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BB8C6">
      <w:pPr>
        <w:shd w:val="clear"/>
        <w:spacing w:line="360" w:lineRule="auto"/>
        <w:jc w:val="center"/>
        <w:rPr>
          <w:rFonts w:hint="eastAsia" w:asciiTheme="majorEastAsia" w:hAnsiTheme="majorEastAsia" w:eastAsiaTheme="majorEastAsia" w:cstheme="majorEastAsia"/>
          <w:b/>
          <w:color w:val="auto"/>
          <w:sz w:val="24"/>
          <w:highlight w:val="none"/>
        </w:rPr>
      </w:pPr>
    </w:p>
    <w:p w14:paraId="6065DAFF">
      <w:pPr>
        <w:shd w:val="clear"/>
        <w:spacing w:line="360" w:lineRule="auto"/>
        <w:jc w:val="center"/>
        <w:rPr>
          <w:rFonts w:hint="eastAsia" w:asciiTheme="majorEastAsia" w:hAnsiTheme="majorEastAsia" w:eastAsiaTheme="majorEastAsia" w:cstheme="majorEastAsia"/>
          <w:b/>
          <w:color w:val="auto"/>
          <w:sz w:val="24"/>
          <w:highlight w:val="none"/>
        </w:rPr>
      </w:pPr>
    </w:p>
    <w:p w14:paraId="7E1CB342">
      <w:pPr>
        <w:shd w:val="clear"/>
        <w:adjustRightInd/>
        <w:spacing w:line="360" w:lineRule="auto"/>
        <w:jc w:val="center"/>
        <w:rPr>
          <w:rFonts w:hint="eastAsia" w:asciiTheme="majorEastAsia" w:hAnsiTheme="majorEastAsia" w:eastAsiaTheme="majorEastAsia" w:cstheme="majorEastAsia"/>
          <w:b/>
          <w:color w:val="auto"/>
          <w:sz w:val="48"/>
          <w:szCs w:val="48"/>
          <w:highlight w:val="none"/>
        </w:rPr>
      </w:pPr>
    </w:p>
    <w:p w14:paraId="105CEE2F">
      <w:pPr>
        <w:shd w:val="clea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color w:val="auto"/>
          <w:sz w:val="48"/>
          <w:szCs w:val="48"/>
          <w:highlight w:val="none"/>
          <w:lang w:eastAsia="zh-CN"/>
        </w:rPr>
        <w:t>建德市地质灾害防治“十五五”规划编制服务采购项目</w:t>
      </w:r>
    </w:p>
    <w:p w14:paraId="27357C43">
      <w:pPr>
        <w:shd w:val="clea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b/>
          <w:bCs/>
          <w:color w:val="auto"/>
          <w:sz w:val="48"/>
          <w:szCs w:val="48"/>
          <w:highlight w:val="none"/>
        </w:rPr>
        <w:t>招标文件</w:t>
      </w:r>
      <w:r>
        <w:rPr>
          <w:rFonts w:hint="eastAsia" w:asciiTheme="majorEastAsia" w:hAnsiTheme="majorEastAsia" w:eastAsiaTheme="majorEastAsia" w:cstheme="majorEastAsia"/>
          <w:color w:val="auto"/>
          <w:sz w:val="48"/>
          <w:szCs w:val="48"/>
          <w:highlight w:val="none"/>
        </w:rPr>
        <w:t xml:space="preserve"> </w:t>
      </w:r>
    </w:p>
    <w:p w14:paraId="52C468B8">
      <w:pPr>
        <w:shd w:val="clea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（电子招投标）</w:t>
      </w:r>
    </w:p>
    <w:p w14:paraId="752519EA">
      <w:pPr>
        <w:shd w:val="clear"/>
        <w:snapToGrid w:val="0"/>
        <w:spacing w:line="360" w:lineRule="auto"/>
        <w:jc w:val="center"/>
        <w:rPr>
          <w:rFonts w:hint="eastAsia"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编号：</w:t>
      </w:r>
      <w:r>
        <w:rPr>
          <w:rFonts w:hint="eastAsia" w:asciiTheme="majorEastAsia" w:hAnsiTheme="majorEastAsia" w:eastAsiaTheme="majorEastAsia" w:cstheme="majorEastAsia"/>
          <w:color w:val="auto"/>
          <w:sz w:val="30"/>
          <w:szCs w:val="30"/>
          <w:highlight w:val="none"/>
          <w:lang w:eastAsia="zh-CN"/>
        </w:rPr>
        <w:t>JD2025BF-086</w:t>
      </w:r>
      <w:r>
        <w:rPr>
          <w:rFonts w:hint="eastAsia" w:asciiTheme="majorEastAsia" w:hAnsiTheme="majorEastAsia" w:eastAsiaTheme="majorEastAsia" w:cstheme="majorEastAsia"/>
          <w:color w:val="auto"/>
          <w:sz w:val="30"/>
          <w:szCs w:val="30"/>
          <w:highlight w:val="none"/>
        </w:rPr>
        <w:t xml:space="preserve"> </w:t>
      </w:r>
    </w:p>
    <w:p w14:paraId="600D93DC">
      <w:pPr>
        <w:shd w:val="clear"/>
        <w:adjustRightInd/>
        <w:spacing w:line="360" w:lineRule="auto"/>
        <w:rPr>
          <w:rFonts w:hint="eastAsia" w:asciiTheme="majorEastAsia" w:hAnsiTheme="majorEastAsia" w:eastAsiaTheme="majorEastAsia" w:cstheme="majorEastAsia"/>
          <w:color w:val="auto"/>
          <w:sz w:val="28"/>
          <w:szCs w:val="20"/>
          <w:highlight w:val="none"/>
        </w:rPr>
      </w:pPr>
    </w:p>
    <w:p w14:paraId="3892FA9D">
      <w:pPr>
        <w:shd w:val="clear"/>
        <w:spacing w:line="360" w:lineRule="auto"/>
        <w:jc w:val="center"/>
        <w:rPr>
          <w:rFonts w:hint="eastAsia" w:asciiTheme="majorEastAsia" w:hAnsiTheme="majorEastAsia" w:eastAsiaTheme="majorEastAsia" w:cstheme="majorEastAsia"/>
          <w:b/>
          <w:color w:val="auto"/>
          <w:sz w:val="44"/>
          <w:szCs w:val="44"/>
          <w:highlight w:val="none"/>
        </w:rPr>
      </w:pPr>
    </w:p>
    <w:p w14:paraId="77072535">
      <w:pPr>
        <w:shd w:val="clear"/>
        <w:spacing w:line="360" w:lineRule="auto"/>
        <w:jc w:val="center"/>
        <w:rPr>
          <w:rFonts w:hint="eastAsia" w:asciiTheme="majorEastAsia" w:hAnsiTheme="majorEastAsia" w:eastAsiaTheme="majorEastAsia" w:cstheme="majorEastAsia"/>
          <w:b/>
          <w:color w:val="auto"/>
          <w:sz w:val="44"/>
          <w:szCs w:val="44"/>
          <w:highlight w:val="none"/>
        </w:rPr>
      </w:pPr>
    </w:p>
    <w:p w14:paraId="2E13D1D4">
      <w:pPr>
        <w:shd w:val="clear"/>
        <w:spacing w:line="360" w:lineRule="auto"/>
        <w:jc w:val="center"/>
        <w:rPr>
          <w:rFonts w:hint="eastAsia" w:asciiTheme="majorEastAsia" w:hAnsiTheme="majorEastAsia" w:eastAsiaTheme="majorEastAsia" w:cstheme="majorEastAsia"/>
          <w:color w:val="auto"/>
          <w:sz w:val="24"/>
          <w:highlight w:val="none"/>
        </w:rPr>
      </w:pPr>
    </w:p>
    <w:p w14:paraId="0137BDAC">
      <w:pPr>
        <w:shd w:val="clear"/>
        <w:spacing w:line="360" w:lineRule="auto"/>
        <w:jc w:val="center"/>
        <w:rPr>
          <w:rFonts w:hint="eastAsia" w:asciiTheme="majorEastAsia" w:hAnsiTheme="majorEastAsia" w:eastAsiaTheme="majorEastAsia" w:cstheme="majorEastAsia"/>
          <w:color w:val="auto"/>
          <w:sz w:val="24"/>
          <w:highlight w:val="none"/>
        </w:rPr>
      </w:pPr>
    </w:p>
    <w:p w14:paraId="2C5FCB18">
      <w:pPr>
        <w:shd w:val="clear"/>
        <w:spacing w:line="360" w:lineRule="auto"/>
        <w:rPr>
          <w:rFonts w:hint="eastAsia" w:asciiTheme="majorEastAsia" w:hAnsiTheme="majorEastAsia" w:eastAsiaTheme="majorEastAsia" w:cstheme="majorEastAsia"/>
          <w:color w:val="auto"/>
          <w:sz w:val="32"/>
          <w:szCs w:val="32"/>
          <w:highlight w:val="none"/>
        </w:rPr>
      </w:pPr>
    </w:p>
    <w:p w14:paraId="6EF5665D">
      <w:pPr>
        <w:shd w:val="clear"/>
        <w:spacing w:line="360" w:lineRule="auto"/>
        <w:jc w:val="center"/>
        <w:rPr>
          <w:rFonts w:hint="eastAsia" w:asciiTheme="majorEastAsia" w:hAnsiTheme="majorEastAsia" w:eastAsiaTheme="majorEastAsia" w:cstheme="majorEastAsia"/>
          <w:color w:val="auto"/>
          <w:sz w:val="32"/>
          <w:szCs w:val="32"/>
          <w:highlight w:val="none"/>
          <w:lang w:eastAsia="zh-CN"/>
        </w:rPr>
      </w:pPr>
      <w:r>
        <w:rPr>
          <w:rFonts w:hint="eastAsia" w:asciiTheme="majorEastAsia" w:hAnsiTheme="majorEastAsia" w:eastAsiaTheme="majorEastAsia" w:cstheme="majorEastAsia"/>
          <w:color w:val="auto"/>
          <w:sz w:val="32"/>
          <w:szCs w:val="32"/>
          <w:highlight w:val="none"/>
        </w:rPr>
        <w:t>采购人：</w:t>
      </w:r>
      <w:r>
        <w:rPr>
          <w:rFonts w:hint="eastAsia" w:asciiTheme="majorEastAsia" w:hAnsiTheme="majorEastAsia" w:eastAsiaTheme="majorEastAsia" w:cstheme="majorEastAsia"/>
          <w:color w:val="auto"/>
          <w:sz w:val="32"/>
          <w:szCs w:val="32"/>
          <w:highlight w:val="none"/>
          <w:lang w:eastAsia="zh-CN"/>
        </w:rPr>
        <w:t>建德市规划和自然资源局</w:t>
      </w:r>
    </w:p>
    <w:p w14:paraId="4BEEC588">
      <w:pPr>
        <w:shd w:val="clear"/>
        <w:spacing w:line="360" w:lineRule="auto"/>
        <w:jc w:val="center"/>
        <w:rPr>
          <w:rFonts w:hint="eastAsia" w:asciiTheme="majorEastAsia" w:hAnsiTheme="majorEastAsia" w:eastAsiaTheme="majorEastAsia" w:cstheme="majorEastAsia"/>
          <w:bCs/>
          <w:color w:val="auto"/>
          <w:sz w:val="32"/>
          <w:szCs w:val="32"/>
          <w:highlight w:val="none"/>
          <w:lang w:eastAsia="zh-CN"/>
        </w:rPr>
      </w:pPr>
      <w:r>
        <w:rPr>
          <w:rFonts w:hint="eastAsia" w:asciiTheme="majorEastAsia" w:hAnsiTheme="majorEastAsia" w:eastAsiaTheme="majorEastAsia" w:cstheme="majorEastAsia"/>
          <w:bCs/>
          <w:color w:val="auto"/>
          <w:sz w:val="32"/>
          <w:szCs w:val="32"/>
          <w:highlight w:val="none"/>
        </w:rPr>
        <w:t>采购代理机构：</w:t>
      </w:r>
      <w:r>
        <w:rPr>
          <w:rFonts w:hint="eastAsia" w:asciiTheme="majorEastAsia" w:hAnsiTheme="majorEastAsia" w:eastAsiaTheme="majorEastAsia" w:cstheme="majorEastAsia"/>
          <w:bCs/>
          <w:color w:val="auto"/>
          <w:sz w:val="32"/>
          <w:szCs w:val="32"/>
          <w:highlight w:val="none"/>
          <w:lang w:eastAsia="zh-CN"/>
        </w:rPr>
        <w:t>永盛联合（杭州）项目管理有限公司</w:t>
      </w:r>
    </w:p>
    <w:p w14:paraId="17443DF1">
      <w:pPr>
        <w:shd w:val="clear"/>
        <w:snapToGrid w:val="0"/>
        <w:spacing w:line="360" w:lineRule="auto"/>
        <w:jc w:val="center"/>
        <w:rPr>
          <w:rFonts w:hint="eastAsia" w:asciiTheme="majorEastAsia" w:hAnsiTheme="majorEastAsia" w:eastAsiaTheme="majorEastAsia" w:cstheme="majorEastAsia"/>
          <w:bCs/>
          <w:color w:val="auto"/>
          <w:sz w:val="32"/>
          <w:szCs w:val="32"/>
          <w:highlight w:val="none"/>
        </w:rPr>
      </w:pPr>
      <w:r>
        <w:rPr>
          <w:rFonts w:hint="eastAsia" w:asciiTheme="majorEastAsia" w:hAnsiTheme="majorEastAsia" w:eastAsiaTheme="majorEastAsia" w:cstheme="majorEastAsia"/>
          <w:bCs/>
          <w:color w:val="auto"/>
          <w:sz w:val="32"/>
          <w:szCs w:val="32"/>
          <w:highlight w:val="none"/>
        </w:rPr>
        <w:t>二〇二五年</w:t>
      </w:r>
      <w:r>
        <w:rPr>
          <w:rFonts w:hint="eastAsia" w:asciiTheme="majorEastAsia" w:hAnsiTheme="majorEastAsia" w:eastAsiaTheme="majorEastAsia" w:cstheme="majorEastAsia"/>
          <w:bCs/>
          <w:color w:val="auto"/>
          <w:sz w:val="32"/>
          <w:szCs w:val="32"/>
          <w:highlight w:val="none"/>
          <w:lang w:val="en-US" w:eastAsia="zh-CN"/>
        </w:rPr>
        <w:t>七</w:t>
      </w:r>
      <w:r>
        <w:rPr>
          <w:rFonts w:hint="eastAsia" w:asciiTheme="majorEastAsia" w:hAnsiTheme="majorEastAsia" w:eastAsiaTheme="majorEastAsia" w:cstheme="majorEastAsia"/>
          <w:bCs/>
          <w:color w:val="auto"/>
          <w:sz w:val="32"/>
          <w:szCs w:val="32"/>
          <w:highlight w:val="none"/>
        </w:rPr>
        <w:t>月</w:t>
      </w:r>
      <w:r>
        <w:rPr>
          <w:rFonts w:hint="eastAsia" w:asciiTheme="majorEastAsia" w:hAnsiTheme="majorEastAsia" w:eastAsiaTheme="majorEastAsia" w:cstheme="majorEastAsia"/>
          <w:bCs/>
          <w:color w:val="auto"/>
          <w:sz w:val="32"/>
          <w:szCs w:val="32"/>
          <w:highlight w:val="none"/>
          <w:lang w:val="en-US" w:eastAsia="zh-CN"/>
        </w:rPr>
        <w:t>十五</w:t>
      </w:r>
      <w:r>
        <w:rPr>
          <w:rFonts w:hint="eastAsia" w:asciiTheme="majorEastAsia" w:hAnsiTheme="majorEastAsia" w:eastAsiaTheme="majorEastAsia" w:cstheme="majorEastAsia"/>
          <w:bCs/>
          <w:color w:val="auto"/>
          <w:sz w:val="32"/>
          <w:szCs w:val="32"/>
          <w:highlight w:val="none"/>
        </w:rPr>
        <w:t>日</w:t>
      </w:r>
    </w:p>
    <w:p w14:paraId="5F215335">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bookmarkStart w:id="0" w:name="_Hlt67893495"/>
      <w:bookmarkEnd w:id="0"/>
    </w:p>
    <w:p w14:paraId="1ADD19A6">
      <w:pPr>
        <w:pStyle w:val="638"/>
        <w:shd w:val="clear"/>
        <w:rPr>
          <w:rFonts w:hint="eastAsia" w:asciiTheme="majorEastAsia" w:hAnsiTheme="majorEastAsia" w:eastAsiaTheme="majorEastAsia" w:cstheme="majorEastAsia"/>
          <w:color w:val="auto"/>
          <w:highlight w:val="none"/>
        </w:rPr>
      </w:pPr>
    </w:p>
    <w:p w14:paraId="1866F6C7">
      <w:pPr>
        <w:shd w:val="clear"/>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rPr>
        <w:t>目  录</w:t>
      </w:r>
    </w:p>
    <w:p w14:paraId="2CA0E226">
      <w:pPr>
        <w:shd w:val="clear"/>
        <w:spacing w:line="360" w:lineRule="auto"/>
        <w:rPr>
          <w:rFonts w:hint="eastAsia" w:asciiTheme="majorEastAsia" w:hAnsiTheme="majorEastAsia" w:eastAsiaTheme="majorEastAsia" w:cstheme="majorEastAsia"/>
          <w:color w:val="auto"/>
          <w:sz w:val="32"/>
          <w:szCs w:val="32"/>
          <w:highlight w:val="none"/>
        </w:rPr>
      </w:pPr>
    </w:p>
    <w:p w14:paraId="1886AF1D">
      <w:pPr>
        <w:shd w:val="clear"/>
        <w:spacing w:line="360" w:lineRule="auto"/>
        <w:rPr>
          <w:rFonts w:hint="eastAsia" w:asciiTheme="majorEastAsia" w:hAnsiTheme="majorEastAsia" w:eastAsiaTheme="majorEastAsia" w:cstheme="majorEastAsia"/>
          <w:color w:val="auto"/>
          <w:sz w:val="32"/>
          <w:szCs w:val="32"/>
          <w:highlight w:val="none"/>
        </w:rPr>
      </w:pPr>
    </w:p>
    <w:p w14:paraId="088981EB">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第一部分      招标公告</w:t>
      </w:r>
    </w:p>
    <w:p w14:paraId="248F3EFA">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第二部分      投标人须知</w:t>
      </w:r>
    </w:p>
    <w:p w14:paraId="00819FDA">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第三部分      采购需求</w:t>
      </w:r>
    </w:p>
    <w:p w14:paraId="1D18674B">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第四部分      评标办法</w:t>
      </w:r>
    </w:p>
    <w:p w14:paraId="134A9F1D">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第五部分      拟签订的合同文本</w:t>
      </w:r>
    </w:p>
    <w:p w14:paraId="63F2741A">
      <w:pPr>
        <w:shd w:val="clea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第六部分      应提交的有关格式范例</w:t>
      </w:r>
    </w:p>
    <w:p w14:paraId="094B9C1C">
      <w:pPr>
        <w:shd w:val="clear"/>
        <w:spacing w:line="360" w:lineRule="auto"/>
        <w:ind w:firstLine="549" w:firstLineChars="229"/>
        <w:rPr>
          <w:rFonts w:hint="eastAsia" w:asciiTheme="majorEastAsia" w:hAnsiTheme="majorEastAsia" w:eastAsiaTheme="majorEastAsia" w:cstheme="majorEastAsia"/>
          <w:color w:val="auto"/>
          <w:sz w:val="24"/>
          <w:highlight w:val="none"/>
        </w:rPr>
      </w:pPr>
      <w:bookmarkStart w:id="1" w:name="_Hlt91233176"/>
      <w:bookmarkEnd w:id="1"/>
      <w:bookmarkStart w:id="2" w:name="_Toc91899869"/>
    </w:p>
    <w:p w14:paraId="258E78C6">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24274B1A">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7DEF2B3F">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256F6102">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04DA8C2C">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66E43C0D">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5DED1419">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41BA2BDE">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45AC280F">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04C8F5A7">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163E82DD">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48603511">
      <w:pPr>
        <w:shd w:val="clear"/>
        <w:spacing w:line="360" w:lineRule="auto"/>
        <w:ind w:firstLine="549" w:firstLineChars="229"/>
        <w:rPr>
          <w:rFonts w:hint="eastAsia" w:asciiTheme="majorEastAsia" w:hAnsiTheme="majorEastAsia" w:eastAsiaTheme="majorEastAsia" w:cstheme="majorEastAsia"/>
          <w:color w:val="auto"/>
          <w:sz w:val="24"/>
          <w:highlight w:val="none"/>
        </w:rPr>
      </w:pPr>
    </w:p>
    <w:p w14:paraId="3CC89C1B">
      <w:pPr>
        <w:shd w:val="clear"/>
        <w:spacing w:line="360" w:lineRule="auto"/>
        <w:rPr>
          <w:rFonts w:hint="eastAsia" w:asciiTheme="majorEastAsia" w:hAnsiTheme="majorEastAsia" w:eastAsiaTheme="majorEastAsia" w:cstheme="majorEastAsia"/>
          <w:color w:val="auto"/>
          <w:sz w:val="24"/>
          <w:highlight w:val="none"/>
        </w:rPr>
      </w:pPr>
    </w:p>
    <w:p w14:paraId="62E32138">
      <w:pPr>
        <w:shd w:val="clea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bookmarkStart w:id="3" w:name="第一部分"/>
      <w:r>
        <w:rPr>
          <w:rFonts w:hint="eastAsia" w:asciiTheme="majorEastAsia" w:hAnsiTheme="majorEastAsia" w:eastAsiaTheme="majorEastAsia" w:cstheme="majorEastAsia"/>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Theme="majorEastAsia" w:hAnsiTheme="majorEastAsia" w:eastAsiaTheme="majorEastAsia" w:cstheme="majorEastAsia"/>
          <w:b/>
          <w:color w:val="auto"/>
          <w:sz w:val="36"/>
          <w:szCs w:val="20"/>
          <w:highlight w:val="none"/>
        </w:rPr>
        <w:t>第一部分 招标公告</w:t>
      </w:r>
    </w:p>
    <w:p w14:paraId="60DD75D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项目概况</w:t>
      </w:r>
    </w:p>
    <w:p w14:paraId="45F32876">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lang w:eastAsia="zh-CN"/>
        </w:rPr>
        <w:t>建德市地质灾害防治“十五五”规划编制服务采购项目</w:t>
      </w:r>
      <w:r>
        <w:rPr>
          <w:rFonts w:hint="eastAsia" w:asciiTheme="majorEastAsia" w:hAnsiTheme="majorEastAsia" w:eastAsiaTheme="majorEastAsia" w:cstheme="majorEastAsia"/>
          <w:color w:val="auto"/>
          <w:sz w:val="24"/>
          <w:highlight w:val="none"/>
        </w:rPr>
        <w:t>招标项目的潜在投标人应在政采云平台（</w:t>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"https://www.zcygov.cn/）获取（下载）招标文件，并于202%20年%20月%20日%20点%20分00秒" </w:instrText>
      </w:r>
      <w:r>
        <w:rPr>
          <w:rFonts w:hint="eastAsia" w:asciiTheme="majorEastAsia" w:hAnsiTheme="majorEastAsia" w:eastAsiaTheme="majorEastAsia" w:cstheme="majorEastAsia"/>
          <w:color w:val="auto"/>
          <w:highlight w:val="none"/>
        </w:rPr>
        <w:fldChar w:fldCharType="separate"/>
      </w:r>
      <w:r>
        <w:rPr>
          <w:rStyle w:val="76"/>
          <w:rFonts w:hint="eastAsia" w:asciiTheme="majorEastAsia" w:hAnsiTheme="majorEastAsia" w:eastAsiaTheme="majorEastAsia" w:cstheme="majorEastAsia"/>
          <w:snapToGrid/>
          <w:color w:val="auto"/>
          <w:kern w:val="2"/>
          <w:sz w:val="24"/>
          <w:szCs w:val="24"/>
          <w:highlight w:val="none"/>
        </w:rPr>
        <w:t>https://www.zcygov.cn/）获取（下载）招标文件，并于2025年</w:t>
      </w:r>
      <w:r>
        <w:rPr>
          <w:rStyle w:val="76"/>
          <w:rFonts w:hint="eastAsia" w:asciiTheme="majorEastAsia" w:hAnsiTheme="majorEastAsia" w:eastAsiaTheme="majorEastAsia" w:cstheme="majorEastAsia"/>
          <w:snapToGrid/>
          <w:color w:val="auto"/>
          <w:kern w:val="2"/>
          <w:sz w:val="24"/>
          <w:szCs w:val="24"/>
          <w:highlight w:val="none"/>
          <w:lang w:val="en-US" w:eastAsia="zh-CN"/>
        </w:rPr>
        <w:t>08</w:t>
      </w:r>
      <w:r>
        <w:rPr>
          <w:rStyle w:val="76"/>
          <w:rFonts w:hint="eastAsia" w:asciiTheme="majorEastAsia" w:hAnsiTheme="majorEastAsia" w:eastAsiaTheme="majorEastAsia" w:cstheme="majorEastAsia"/>
          <w:snapToGrid/>
          <w:color w:val="auto"/>
          <w:kern w:val="2"/>
          <w:sz w:val="24"/>
          <w:szCs w:val="24"/>
          <w:highlight w:val="none"/>
        </w:rPr>
        <w:t>月</w:t>
      </w:r>
      <w:r>
        <w:rPr>
          <w:rStyle w:val="76"/>
          <w:rFonts w:hint="eastAsia" w:asciiTheme="majorEastAsia" w:hAnsiTheme="majorEastAsia" w:eastAsiaTheme="majorEastAsia" w:cstheme="majorEastAsia"/>
          <w:snapToGrid/>
          <w:color w:val="auto"/>
          <w:kern w:val="2"/>
          <w:sz w:val="24"/>
          <w:szCs w:val="24"/>
          <w:highlight w:val="none"/>
          <w:lang w:val="en-US" w:eastAsia="zh-CN"/>
        </w:rPr>
        <w:t>05</w:t>
      </w:r>
      <w:r>
        <w:rPr>
          <w:rStyle w:val="76"/>
          <w:rFonts w:hint="eastAsia" w:asciiTheme="majorEastAsia" w:hAnsiTheme="majorEastAsia" w:eastAsiaTheme="majorEastAsia" w:cstheme="majorEastAsia"/>
          <w:snapToGrid/>
          <w:color w:val="auto"/>
          <w:kern w:val="2"/>
          <w:sz w:val="24"/>
          <w:szCs w:val="24"/>
          <w:highlight w:val="none"/>
        </w:rPr>
        <w:t>日</w:t>
      </w:r>
      <w:r>
        <w:rPr>
          <w:rStyle w:val="76"/>
          <w:rFonts w:hint="eastAsia" w:asciiTheme="majorEastAsia" w:hAnsiTheme="majorEastAsia" w:eastAsiaTheme="majorEastAsia" w:cstheme="majorEastAsia"/>
          <w:snapToGrid/>
          <w:color w:val="auto"/>
          <w:kern w:val="2"/>
          <w:sz w:val="24"/>
          <w:szCs w:val="24"/>
          <w:highlight w:val="none"/>
          <w:lang w:val="en-US" w:eastAsia="zh-CN"/>
        </w:rPr>
        <w:t>14</w:t>
      </w:r>
      <w:r>
        <w:rPr>
          <w:rStyle w:val="76"/>
          <w:rFonts w:hint="eastAsia" w:asciiTheme="majorEastAsia" w:hAnsiTheme="majorEastAsia" w:eastAsiaTheme="majorEastAsia" w:cstheme="majorEastAsia"/>
          <w:snapToGrid/>
          <w:color w:val="auto"/>
          <w:kern w:val="2"/>
          <w:sz w:val="24"/>
          <w:szCs w:val="24"/>
          <w:highlight w:val="none"/>
        </w:rPr>
        <w:t>点</w:t>
      </w:r>
      <w:r>
        <w:rPr>
          <w:rStyle w:val="76"/>
          <w:rFonts w:hint="eastAsia" w:asciiTheme="majorEastAsia" w:hAnsiTheme="majorEastAsia" w:eastAsiaTheme="majorEastAsia" w:cstheme="majorEastAsia"/>
          <w:snapToGrid/>
          <w:color w:val="auto"/>
          <w:kern w:val="2"/>
          <w:sz w:val="24"/>
          <w:szCs w:val="24"/>
          <w:highlight w:val="none"/>
          <w:lang w:val="en-US" w:eastAsia="zh-CN"/>
        </w:rPr>
        <w:t>3</w:t>
      </w:r>
      <w:r>
        <w:rPr>
          <w:rStyle w:val="76"/>
          <w:rFonts w:hint="eastAsia" w:asciiTheme="majorEastAsia" w:hAnsiTheme="majorEastAsia" w:eastAsiaTheme="majorEastAsia" w:cstheme="majorEastAsia"/>
          <w:snapToGrid/>
          <w:color w:val="auto"/>
          <w:kern w:val="2"/>
          <w:sz w:val="24"/>
          <w:szCs w:val="24"/>
          <w:highlight w:val="none"/>
        </w:rPr>
        <w:t>0分</w:t>
      </w:r>
      <w:r>
        <w:rPr>
          <w:rStyle w:val="76"/>
          <w:rFonts w:hint="eastAsia" w:asciiTheme="majorEastAsia" w:hAnsiTheme="majorEastAsia" w:eastAsiaTheme="majorEastAsia" w:cstheme="majorEastAsia"/>
          <w:bCs/>
          <w:snapToGrid/>
          <w:color w:val="auto"/>
          <w:kern w:val="2"/>
          <w:sz w:val="24"/>
          <w:szCs w:val="24"/>
          <w:highlight w:val="none"/>
        </w:rPr>
        <w:t>00秒</w:t>
      </w:r>
      <w:r>
        <w:rPr>
          <w:rStyle w:val="76"/>
          <w:rFonts w:hint="eastAsia" w:asciiTheme="majorEastAsia" w:hAnsiTheme="majorEastAsia" w:eastAsiaTheme="majorEastAsia" w:cstheme="majorEastAsia"/>
          <w:bCs/>
          <w:snapToGrid/>
          <w:color w:val="auto"/>
          <w:kern w:val="2"/>
          <w:sz w:val="24"/>
          <w:szCs w:val="24"/>
          <w:highlight w:val="none"/>
        </w:rPr>
        <w:fldChar w:fldCharType="end"/>
      </w:r>
      <w:r>
        <w:rPr>
          <w:rFonts w:hint="eastAsia" w:asciiTheme="majorEastAsia" w:hAnsiTheme="majorEastAsia" w:eastAsiaTheme="majorEastAsia" w:cstheme="majorEastAsia"/>
          <w:bCs/>
          <w:color w:val="auto"/>
          <w:sz w:val="24"/>
          <w:highlight w:val="none"/>
        </w:rPr>
        <w:t>（北京时间）前</w:t>
      </w:r>
      <w:r>
        <w:rPr>
          <w:rFonts w:hint="eastAsia" w:asciiTheme="majorEastAsia" w:hAnsiTheme="majorEastAsia" w:eastAsiaTheme="majorEastAsia" w:cstheme="majorEastAsia"/>
          <w:color w:val="auto"/>
          <w:sz w:val="24"/>
          <w:highlight w:val="none"/>
        </w:rPr>
        <w:t>递交（上传）投标文件。</w:t>
      </w:r>
    </w:p>
    <w:p w14:paraId="1685C79E">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一、项目基本情况                                            </w:t>
      </w:r>
    </w:p>
    <w:p w14:paraId="792E1945">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color w:val="auto"/>
          <w:sz w:val="24"/>
          <w:highlight w:val="none"/>
        </w:rPr>
        <w:t>项目编号：</w:t>
      </w:r>
      <w:r>
        <w:rPr>
          <w:rFonts w:hint="eastAsia" w:asciiTheme="majorEastAsia" w:hAnsiTheme="majorEastAsia" w:eastAsiaTheme="majorEastAsia" w:cstheme="majorEastAsia"/>
          <w:color w:val="auto"/>
          <w:sz w:val="24"/>
          <w:highlight w:val="none"/>
          <w:lang w:eastAsia="zh-CN"/>
        </w:rPr>
        <w:t>JD2025BF-086</w:t>
      </w:r>
      <w:r>
        <w:rPr>
          <w:rFonts w:hint="eastAsia" w:asciiTheme="majorEastAsia" w:hAnsiTheme="majorEastAsia" w:eastAsiaTheme="majorEastAsia" w:cstheme="majorEastAsia"/>
          <w:color w:val="auto"/>
          <w:sz w:val="24"/>
          <w:highlight w:val="none"/>
        </w:rPr>
        <w:t xml:space="preserve"> </w:t>
      </w:r>
    </w:p>
    <w:p w14:paraId="4F8BAADA">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color w:val="auto"/>
          <w:sz w:val="24"/>
          <w:highlight w:val="none"/>
        </w:rPr>
        <w:t xml:space="preserve"> 项目名称：</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p>
    <w:p w14:paraId="2F34F4CF">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color w:val="auto"/>
          <w:sz w:val="24"/>
          <w:highlight w:val="none"/>
        </w:rPr>
        <w:t xml:space="preserve"> 预算金额（元）：</w:t>
      </w:r>
      <w:r>
        <w:rPr>
          <w:rFonts w:hint="eastAsia" w:asciiTheme="majorEastAsia" w:hAnsiTheme="majorEastAsia" w:eastAsiaTheme="majorEastAsia" w:cstheme="majorEastAsia"/>
          <w:b/>
          <w:color w:val="auto"/>
          <w:sz w:val="24"/>
          <w:highlight w:val="none"/>
          <w:lang w:val="en-US" w:eastAsia="zh-CN"/>
        </w:rPr>
        <w:t>380000</w:t>
      </w:r>
      <w:r>
        <w:rPr>
          <w:rFonts w:hint="eastAsia" w:asciiTheme="majorEastAsia" w:hAnsiTheme="majorEastAsia" w:eastAsiaTheme="majorEastAsia" w:cstheme="majorEastAsia"/>
          <w:b/>
          <w:color w:val="auto"/>
          <w:sz w:val="24"/>
          <w:highlight w:val="none"/>
        </w:rPr>
        <w:t>.00</w:t>
      </w:r>
      <w:r>
        <w:rPr>
          <w:rFonts w:hint="eastAsia" w:asciiTheme="majorEastAsia" w:hAnsiTheme="majorEastAsia" w:eastAsiaTheme="majorEastAsia" w:cstheme="majorEastAsia"/>
          <w:color w:val="auto"/>
          <w:sz w:val="24"/>
          <w:highlight w:val="none"/>
        </w:rPr>
        <w:t xml:space="preserve"> </w:t>
      </w:r>
    </w:p>
    <w:p w14:paraId="0C560EF4">
      <w:pPr>
        <w:shd w:val="clea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最高限价（元）：</w:t>
      </w:r>
      <w:r>
        <w:rPr>
          <w:rFonts w:hint="eastAsia" w:asciiTheme="majorEastAsia" w:hAnsiTheme="majorEastAsia" w:eastAsiaTheme="majorEastAsia" w:cstheme="majorEastAsia"/>
          <w:b/>
          <w:color w:val="auto"/>
          <w:sz w:val="24"/>
          <w:highlight w:val="none"/>
          <w:lang w:val="en-US" w:eastAsia="zh-CN"/>
        </w:rPr>
        <w:t>380000</w:t>
      </w:r>
      <w:r>
        <w:rPr>
          <w:rFonts w:hint="eastAsia" w:asciiTheme="majorEastAsia" w:hAnsiTheme="majorEastAsia" w:eastAsiaTheme="majorEastAsia" w:cstheme="majorEastAsia"/>
          <w:b/>
          <w:color w:val="auto"/>
          <w:sz w:val="24"/>
          <w:highlight w:val="none"/>
        </w:rPr>
        <w:t>.00</w:t>
      </w:r>
      <w:r>
        <w:rPr>
          <w:rFonts w:hint="eastAsia" w:asciiTheme="majorEastAsia" w:hAnsiTheme="majorEastAsia" w:eastAsiaTheme="majorEastAsia" w:cstheme="majorEastAsia"/>
          <w:color w:val="auto"/>
          <w:sz w:val="24"/>
          <w:highlight w:val="none"/>
        </w:rPr>
        <w:t xml:space="preserve"> </w:t>
      </w:r>
    </w:p>
    <w:p w14:paraId="137A5615">
      <w:pPr>
        <w:spacing w:line="360" w:lineRule="auto"/>
        <w:ind w:firstLine="482" w:firstLineChars="200"/>
        <w:rPr>
          <w:rFonts w:hint="eastAsia" w:asciiTheme="majorEastAsia" w:hAnsiTheme="majorEastAsia" w:eastAsiaTheme="majorEastAsia" w:cstheme="majorEastAsia"/>
          <w:b w:val="0"/>
          <w:bCs/>
          <w:color w:val="auto"/>
          <w:sz w:val="24"/>
          <w:highlight w:val="none"/>
        </w:rPr>
      </w:pPr>
      <w:r>
        <w:rPr>
          <w:rFonts w:hint="eastAsia" w:asciiTheme="majorEastAsia" w:hAnsiTheme="majorEastAsia" w:eastAsiaTheme="majorEastAsia" w:cstheme="majorEastAsia"/>
          <w:b/>
          <w:color w:val="auto"/>
          <w:sz w:val="24"/>
          <w:highlight w:val="none"/>
        </w:rPr>
        <w:t>采购需求：</w:t>
      </w:r>
      <w:r>
        <w:rPr>
          <w:rFonts w:hint="eastAsia" w:ascii="宋体" w:hAnsi="宋体" w:eastAsia="宋体" w:cs="Times New Roman"/>
          <w:color w:val="auto"/>
          <w:sz w:val="24"/>
          <w:highlight w:val="none"/>
          <w:lang w:eastAsia="zh-CN"/>
        </w:rPr>
        <w:t>结合全国地质灾害防治“十五五”规划的目标任务和我省工作实际明确“十五五”时期全省地质灾害防治总体目标</w:t>
      </w:r>
      <w:r>
        <w:rPr>
          <w:rFonts w:hint="eastAsia" w:ascii="宋体" w:hAnsi="宋体"/>
          <w:color w:val="auto"/>
          <w:sz w:val="24"/>
          <w:highlight w:val="none"/>
          <w:lang w:eastAsia="zh-CN"/>
        </w:rPr>
        <w:t>以及省厅规定的相关细则</w:t>
      </w:r>
      <w:r>
        <w:rPr>
          <w:rFonts w:hint="eastAsia" w:ascii="宋体" w:hAnsi="宋体"/>
          <w:color w:val="auto"/>
          <w:sz w:val="24"/>
          <w:highlight w:val="none"/>
        </w:rPr>
        <w:t>完成本次规划编制</w:t>
      </w:r>
      <w:r>
        <w:rPr>
          <w:rFonts w:hint="eastAsia" w:asciiTheme="majorEastAsia" w:hAnsiTheme="majorEastAsia" w:eastAsiaTheme="majorEastAsia" w:cstheme="majorEastAsia"/>
          <w:b w:val="0"/>
          <w:bCs/>
          <w:color w:val="auto"/>
          <w:sz w:val="24"/>
          <w:highlight w:val="none"/>
          <w:lang w:eastAsia="zh-CN"/>
        </w:rPr>
        <w:t>。</w:t>
      </w:r>
      <w:r>
        <w:rPr>
          <w:rFonts w:hint="eastAsia" w:asciiTheme="majorEastAsia" w:hAnsiTheme="majorEastAsia" w:eastAsiaTheme="majorEastAsia" w:cstheme="majorEastAsia"/>
          <w:b w:val="0"/>
          <w:bCs/>
          <w:color w:val="auto"/>
          <w:sz w:val="24"/>
          <w:highlight w:val="none"/>
        </w:rPr>
        <w:t>具体以招标文件第三部分采购需求为准，供应商可点击本公告下方“浏览采购文件”查看采购需求。</w:t>
      </w:r>
    </w:p>
    <w:p w14:paraId="27DCB420">
      <w:pPr>
        <w:pStyle w:val="133"/>
        <w:shd w:val="clear"/>
        <w:ind w:firstLine="482"/>
        <w:outlineLvl w:val="2"/>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合同履约期限：</w:t>
      </w:r>
      <w:r>
        <w:rPr>
          <w:rFonts w:hint="eastAsia" w:asciiTheme="majorEastAsia" w:hAnsiTheme="majorEastAsia" w:eastAsiaTheme="majorEastAsia" w:cstheme="majorEastAsia"/>
          <w:b/>
          <w:color w:val="auto"/>
          <w:highlight w:val="none"/>
          <w:lang w:val="en-US" w:eastAsia="zh-CN"/>
        </w:rPr>
        <w:t>2025</w:t>
      </w:r>
      <w:r>
        <w:rPr>
          <w:rFonts w:hint="eastAsia" w:asciiTheme="majorEastAsia" w:hAnsiTheme="majorEastAsia" w:eastAsiaTheme="majorEastAsia" w:cstheme="majorEastAsia"/>
          <w:b/>
          <w:color w:val="auto"/>
          <w:highlight w:val="none"/>
        </w:rPr>
        <w:t>年</w:t>
      </w:r>
      <w:r>
        <w:rPr>
          <w:rFonts w:hint="eastAsia" w:asciiTheme="majorEastAsia" w:hAnsiTheme="majorEastAsia" w:eastAsiaTheme="majorEastAsia" w:cstheme="majorEastAsia"/>
          <w:b/>
          <w:color w:val="auto"/>
          <w:highlight w:val="none"/>
          <w:lang w:val="en-US" w:eastAsia="zh-CN"/>
        </w:rPr>
        <w:t>8</w:t>
      </w:r>
      <w:r>
        <w:rPr>
          <w:rFonts w:hint="eastAsia" w:asciiTheme="majorEastAsia" w:hAnsiTheme="majorEastAsia" w:eastAsiaTheme="majorEastAsia" w:cstheme="majorEastAsia"/>
          <w:b/>
          <w:color w:val="auto"/>
          <w:highlight w:val="none"/>
        </w:rPr>
        <w:t>月—</w:t>
      </w:r>
      <w:r>
        <w:rPr>
          <w:rFonts w:hint="eastAsia" w:asciiTheme="majorEastAsia" w:hAnsiTheme="majorEastAsia" w:eastAsiaTheme="majorEastAsia" w:cstheme="majorEastAsia"/>
          <w:b/>
          <w:color w:val="auto"/>
          <w:highlight w:val="none"/>
          <w:lang w:val="en-US" w:eastAsia="zh-CN"/>
        </w:rPr>
        <w:t>2026</w:t>
      </w:r>
      <w:r>
        <w:rPr>
          <w:rFonts w:hint="eastAsia" w:asciiTheme="majorEastAsia" w:hAnsiTheme="majorEastAsia" w:eastAsiaTheme="majorEastAsia" w:cstheme="majorEastAsia"/>
          <w:b/>
          <w:color w:val="auto"/>
          <w:highlight w:val="none"/>
        </w:rPr>
        <w:t>年</w:t>
      </w:r>
      <w:r>
        <w:rPr>
          <w:rFonts w:hint="eastAsia" w:asciiTheme="majorEastAsia" w:hAnsiTheme="majorEastAsia" w:eastAsiaTheme="majorEastAsia" w:cstheme="majorEastAsia"/>
          <w:b/>
          <w:color w:val="auto"/>
          <w:highlight w:val="none"/>
          <w:lang w:val="en-US" w:eastAsia="zh-CN"/>
        </w:rPr>
        <w:t>12</w:t>
      </w:r>
      <w:r>
        <w:rPr>
          <w:rFonts w:hint="eastAsia" w:asciiTheme="majorEastAsia" w:hAnsiTheme="majorEastAsia" w:eastAsiaTheme="majorEastAsia" w:cstheme="majorEastAsia"/>
          <w:b/>
          <w:color w:val="auto"/>
          <w:highlight w:val="none"/>
        </w:rPr>
        <w:t>月，成交供应商须在</w:t>
      </w:r>
      <w:r>
        <w:rPr>
          <w:rFonts w:hint="eastAsia" w:asciiTheme="majorEastAsia" w:hAnsiTheme="majorEastAsia" w:eastAsiaTheme="majorEastAsia" w:cstheme="majorEastAsia"/>
          <w:b/>
          <w:color w:val="auto"/>
          <w:highlight w:val="none"/>
          <w:lang w:val="en-US" w:eastAsia="zh-CN"/>
        </w:rPr>
        <w:t>合同规定的时间</w:t>
      </w:r>
      <w:r>
        <w:rPr>
          <w:rFonts w:hint="eastAsia" w:asciiTheme="majorEastAsia" w:hAnsiTheme="majorEastAsia" w:eastAsiaTheme="majorEastAsia" w:cstheme="majorEastAsia"/>
          <w:b/>
          <w:color w:val="auto"/>
          <w:highlight w:val="none"/>
          <w:lang w:eastAsia="zh-CN"/>
        </w:rPr>
        <w:t>完成本项目</w:t>
      </w:r>
      <w:r>
        <w:rPr>
          <w:rFonts w:hint="eastAsia" w:asciiTheme="majorEastAsia" w:hAnsiTheme="majorEastAsia" w:eastAsiaTheme="majorEastAsia" w:cstheme="majorEastAsia"/>
          <w:b/>
          <w:color w:val="auto"/>
          <w:highlight w:val="none"/>
          <w:lang w:val="en-US" w:eastAsia="zh-CN"/>
        </w:rPr>
        <w:t>所有工作内容</w:t>
      </w:r>
      <w:r>
        <w:rPr>
          <w:rFonts w:hint="eastAsia" w:asciiTheme="majorEastAsia" w:hAnsiTheme="majorEastAsia" w:eastAsiaTheme="majorEastAsia" w:cstheme="majorEastAsia"/>
          <w:b/>
          <w:color w:val="auto"/>
          <w:highlight w:val="none"/>
          <w:lang w:eastAsia="zh-CN"/>
        </w:rPr>
        <w:t>并</w:t>
      </w:r>
      <w:r>
        <w:rPr>
          <w:rFonts w:hint="eastAsia" w:asciiTheme="majorEastAsia" w:hAnsiTheme="majorEastAsia" w:eastAsiaTheme="majorEastAsia" w:cstheme="majorEastAsia"/>
          <w:b/>
          <w:color w:val="auto"/>
          <w:highlight w:val="none"/>
        </w:rPr>
        <w:t>通过验收</w:t>
      </w:r>
      <w:r>
        <w:rPr>
          <w:rFonts w:hint="eastAsia" w:asciiTheme="majorEastAsia" w:hAnsiTheme="majorEastAsia" w:eastAsiaTheme="majorEastAsia" w:cstheme="majorEastAsia"/>
          <w:b/>
          <w:color w:val="auto"/>
          <w:highlight w:val="none"/>
          <w:lang w:eastAsia="zh-CN"/>
        </w:rPr>
        <w:t>，</w:t>
      </w:r>
      <w:r>
        <w:rPr>
          <w:rFonts w:hint="eastAsia" w:asciiTheme="majorEastAsia" w:hAnsiTheme="majorEastAsia" w:eastAsiaTheme="majorEastAsia" w:cstheme="majorEastAsia"/>
          <w:b/>
          <w:color w:val="auto"/>
          <w:highlight w:val="none"/>
        </w:rPr>
        <w:t>提交</w:t>
      </w:r>
      <w:r>
        <w:rPr>
          <w:rFonts w:hint="eastAsia" w:asciiTheme="majorEastAsia" w:hAnsiTheme="majorEastAsia" w:eastAsiaTheme="majorEastAsia" w:cstheme="majorEastAsia"/>
          <w:b/>
          <w:color w:val="auto"/>
          <w:highlight w:val="none"/>
          <w:lang w:eastAsia="zh-CN"/>
        </w:rPr>
        <w:t>最终</w:t>
      </w:r>
      <w:r>
        <w:rPr>
          <w:rFonts w:hint="eastAsia" w:asciiTheme="majorEastAsia" w:hAnsiTheme="majorEastAsia" w:eastAsiaTheme="majorEastAsia" w:cstheme="majorEastAsia"/>
          <w:b/>
          <w:color w:val="auto"/>
          <w:highlight w:val="none"/>
        </w:rPr>
        <w:t>成果资料。</w:t>
      </w:r>
    </w:p>
    <w:p w14:paraId="4F90B0C7">
      <w:pPr>
        <w:pStyle w:val="18"/>
        <w:shd w:val="clear"/>
        <w:spacing w:line="360" w:lineRule="auto"/>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sz w:val="24"/>
          <w:highlight w:val="none"/>
        </w:rPr>
        <w:t>本项目接受联合体投标：</w:t>
      </w:r>
      <w:r>
        <w:rPr>
          <w:rFonts w:hint="eastAsia" w:asciiTheme="majorEastAsia" w:hAnsiTheme="majorEastAsia" w:eastAsiaTheme="majorEastAsia" w:cstheme="majorEastAsia"/>
          <w:color w:val="auto"/>
          <w:kern w:val="0"/>
          <w:sz w:val="24"/>
          <w:highlight w:val="none"/>
        </w:rPr>
        <w:t xml:space="preserve"> </w:t>
      </w:r>
      <w:sdt>
        <w:sdtPr>
          <w:rPr>
            <w:rFonts w:hint="eastAsia" w:asciiTheme="majorEastAsia" w:hAnsiTheme="majorEastAsia" w:eastAsiaTheme="majorEastAsia" w:cstheme="majorEastAsia"/>
            <w:color w:val="auto"/>
            <w:kern w:val="0"/>
            <w:sz w:val="24"/>
            <w:highlight w:val="none"/>
          </w:rPr>
          <w:id w:val="8860779"/>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00A8"/>
          </w:r>
        </w:sdtContent>
      </w:sdt>
      <w:r>
        <w:rPr>
          <w:rFonts w:hint="eastAsia" w:asciiTheme="majorEastAsia" w:hAnsiTheme="majorEastAsia" w:eastAsiaTheme="majorEastAsia" w:cstheme="majorEastAsia"/>
          <w:b/>
          <w:color w:val="auto"/>
          <w:sz w:val="24"/>
          <w:highlight w:val="none"/>
        </w:rPr>
        <w:t>是；</w:t>
      </w:r>
      <w:sdt>
        <w:sdtPr>
          <w:rPr>
            <w:rFonts w:hint="eastAsia" w:asciiTheme="majorEastAsia" w:hAnsiTheme="majorEastAsia" w:eastAsiaTheme="majorEastAsia" w:cstheme="majorEastAsia"/>
            <w:color w:val="auto"/>
            <w:kern w:val="0"/>
            <w:sz w:val="24"/>
            <w:highlight w:val="none"/>
          </w:rPr>
          <w:id w:val="8860781"/>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8860780"/>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00FE"/>
              </w:r>
            </w:sdtContent>
          </w:sdt>
          <w:r>
            <w:rPr>
              <w:rFonts w:hint="eastAsia" w:asciiTheme="majorEastAsia" w:hAnsiTheme="majorEastAsia" w:eastAsiaTheme="majorEastAsia" w:cstheme="majorEastAsia"/>
              <w:b/>
              <w:color w:val="auto"/>
              <w:sz w:val="24"/>
              <w:highlight w:val="none"/>
            </w:rPr>
            <w:t>否</w:t>
          </w:r>
        </w:sdtContent>
      </w:sdt>
      <w:r>
        <w:rPr>
          <w:rFonts w:hint="eastAsia" w:asciiTheme="majorEastAsia" w:hAnsiTheme="majorEastAsia" w:eastAsiaTheme="majorEastAsia" w:cstheme="majorEastAsia"/>
          <w:color w:val="auto"/>
          <w:kern w:val="0"/>
          <w:sz w:val="24"/>
          <w:highlight w:val="none"/>
        </w:rPr>
        <w:t>。</w:t>
      </w:r>
    </w:p>
    <w:p w14:paraId="24A53B67">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二、申请人的资格要求：</w:t>
      </w:r>
    </w:p>
    <w:p w14:paraId="0ABD1594">
      <w:pPr>
        <w:shd w:val="clear"/>
        <w:spacing w:line="360" w:lineRule="auto"/>
        <w:ind w:firstLine="48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46498269">
      <w:pPr>
        <w:shd w:val="clear"/>
        <w:spacing w:line="360" w:lineRule="auto"/>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 xml:space="preserve">    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snapToGrid w:val="0"/>
          <w:color w:val="auto"/>
          <w:kern w:val="28"/>
          <w:sz w:val="24"/>
          <w:szCs w:val="20"/>
          <w:highlight w:val="none"/>
        </w:rPr>
        <w:t>以联合体形式投标的，提供联合协议(本项目不接受联合体投标或者投标人不以联合体形式投标的，则不需要提供) ；</w:t>
      </w:r>
    </w:p>
    <w:p w14:paraId="70386F4E">
      <w:pPr>
        <w:shd w:val="clear"/>
        <w:spacing w:line="360" w:lineRule="auto"/>
        <w:ind w:firstLine="480" w:firstLineChars="20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3.落实政府采购政策需满足的资格要求：</w:t>
      </w:r>
    </w:p>
    <w:p w14:paraId="671CE5FC">
      <w:pPr>
        <w:shd w:val="clea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28616923"/>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47483497"/>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47473969"/>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00FE"/>
                  </w:r>
                </w:sdtContent>
              </w:sdt>
            </w:sdtContent>
          </w:sdt>
        </w:sdtContent>
      </w:sdt>
      <w:r>
        <w:rPr>
          <w:rFonts w:hint="eastAsia" w:asciiTheme="majorEastAsia" w:hAnsiTheme="majorEastAsia" w:eastAsiaTheme="majorEastAsia" w:cstheme="majorEastAsia"/>
          <w:color w:val="auto"/>
          <w:sz w:val="24"/>
          <w:highlight w:val="none"/>
        </w:rPr>
        <w:t>无</w:t>
      </w:r>
      <w:r>
        <w:rPr>
          <w:rFonts w:hint="eastAsia" w:asciiTheme="majorEastAsia" w:hAnsiTheme="majorEastAsia" w:eastAsiaTheme="majorEastAsia" w:cstheme="majorEastAsia"/>
          <w:snapToGrid w:val="0"/>
          <w:color w:val="auto"/>
          <w:kern w:val="28"/>
          <w:sz w:val="24"/>
          <w:szCs w:val="20"/>
          <w:highlight w:val="none"/>
        </w:rPr>
        <w:t>（注：不得限制大中型企业与小微企业组成联合体参与投标）；</w:t>
      </w:r>
    </w:p>
    <w:p w14:paraId="27BA434A">
      <w:pPr>
        <w:shd w:val="clea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8860782"/>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00A8"/>
          </w:r>
        </w:sdtContent>
      </w:sdt>
      <w:r>
        <w:rPr>
          <w:rFonts w:hint="eastAsia" w:asciiTheme="majorEastAsia" w:hAnsiTheme="majorEastAsia" w:eastAsiaTheme="majorEastAsia" w:cstheme="majorEastAsia"/>
          <w:color w:val="auto"/>
          <w:kern w:val="0"/>
          <w:sz w:val="24"/>
          <w:highlight w:val="none"/>
        </w:rPr>
        <w:t>专</w:t>
      </w:r>
      <w:r>
        <w:rPr>
          <w:rFonts w:hint="eastAsia" w:asciiTheme="majorEastAsia" w:hAnsiTheme="majorEastAsia" w:eastAsiaTheme="majorEastAsia" w:cstheme="majorEastAsia"/>
          <w:color w:val="auto"/>
          <w:sz w:val="24"/>
          <w:highlight w:val="none"/>
        </w:rPr>
        <w:t>门面向中小企业</w:t>
      </w:r>
    </w:p>
    <w:p w14:paraId="185EADF6">
      <w:pPr>
        <w:shd w:val="clear"/>
        <w:spacing w:line="360" w:lineRule="auto"/>
        <w:ind w:firstLine="897" w:firstLineChars="374"/>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sz w:val="24"/>
          <w:highlight w:val="none"/>
        </w:rPr>
        <w:t>服务全部由符合政策要求的中小企业承接，提供中小企业声明函；</w:t>
      </w:r>
    </w:p>
    <w:p w14:paraId="004547BD">
      <w:pPr>
        <w:shd w:val="clear"/>
        <w:spacing w:line="360" w:lineRule="auto"/>
        <w:ind w:firstLine="897" w:firstLineChars="374"/>
        <w:rPr>
          <w:rFonts w:hint="eastAsia" w:asciiTheme="majorEastAsia" w:hAnsiTheme="majorEastAsia" w:eastAsiaTheme="majorEastAsia" w:cstheme="majorEastAsia"/>
          <w:color w:val="auto"/>
          <w:highlight w:val="none"/>
        </w:rPr>
      </w:pPr>
      <w:sdt>
        <w:sdtPr>
          <w:rPr>
            <w:rFonts w:hint="eastAsia" w:asciiTheme="majorEastAsia" w:hAnsiTheme="majorEastAsia" w:eastAsiaTheme="majorEastAsia" w:cstheme="majorEastAsia"/>
            <w:color w:val="auto"/>
            <w:kern w:val="0"/>
            <w:sz w:val="24"/>
            <w:highlight w:val="none"/>
          </w:rPr>
          <w:id w:val="8860783"/>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服务全部由符合政策要求的小微企业承接，提供中小企业声明函；</w:t>
      </w:r>
    </w:p>
    <w:p w14:paraId="3A05F7F5">
      <w:pPr>
        <w:shd w:val="clea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66903"/>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00A8"/>
          </w:r>
        </w:sdtContent>
      </w:sdt>
      <w:sdt>
        <w:sdtPr>
          <w:rPr>
            <w:rFonts w:hint="eastAsia" w:asciiTheme="majorEastAsia" w:hAnsiTheme="majorEastAsia" w:eastAsiaTheme="majorEastAsia" w:cstheme="majorEastAsia"/>
            <w:color w:val="auto"/>
            <w:kern w:val="0"/>
            <w:sz w:val="24"/>
            <w:highlight w:val="none"/>
          </w:rPr>
          <w:id w:val="8860784"/>
        </w:sdtPr>
        <w:sdtEndPr>
          <w:rPr>
            <w:rFonts w:hint="eastAsia" w:asciiTheme="majorEastAsia" w:hAnsiTheme="majorEastAsia" w:eastAsiaTheme="majorEastAsia" w:cstheme="majorEastAsia"/>
            <w:color w:val="auto"/>
            <w:kern w:val="0"/>
            <w:sz w:val="24"/>
            <w:highlight w:val="none"/>
          </w:rPr>
        </w:sdtEndPr>
        <w:sdtContent/>
      </w:sdt>
      <w:r>
        <w:rPr>
          <w:rFonts w:hint="eastAsia" w:asciiTheme="majorEastAsia" w:hAnsiTheme="majorEastAsia" w:eastAsiaTheme="majorEastAsia" w:cstheme="majorEastAsia"/>
          <w:color w:val="auto"/>
          <w:sz w:val="24"/>
          <w:highlight w:val="none"/>
        </w:rPr>
        <w:t>要求以联合体形式参加，提供联合协议和中小企业声明函，联合协议中中小企业合同金额应当达到</w:t>
      </w:r>
      <w:r>
        <w:rPr>
          <w:rFonts w:hint="eastAsia" w:asciiTheme="majorEastAsia" w:hAnsiTheme="majorEastAsia" w:eastAsiaTheme="majorEastAsia" w:cstheme="majorEastAsia"/>
          <w:color w:val="auto"/>
          <w:sz w:val="24"/>
          <w:highlight w:val="none"/>
          <w:u w:val="single"/>
          <w:lang w:val="en-US" w:eastAsia="zh-CN"/>
        </w:rPr>
        <w:t>40</w:t>
      </w:r>
      <w:r>
        <w:rPr>
          <w:rFonts w:hint="eastAsia" w:asciiTheme="majorEastAsia" w:hAnsiTheme="majorEastAsia" w:eastAsiaTheme="majorEastAsia" w:cstheme="majorEastAsia"/>
          <w:color w:val="auto"/>
          <w:sz w:val="24"/>
          <w:highlight w:val="none"/>
        </w:rPr>
        <w:t>%，其中小微企业合同金额应当达到</w:t>
      </w:r>
      <w:r>
        <w:rPr>
          <w:rFonts w:hint="eastAsia" w:asciiTheme="majorEastAsia" w:hAnsiTheme="majorEastAsia" w:eastAsiaTheme="majorEastAsia" w:cstheme="majorEastAsia"/>
          <w:color w:val="auto"/>
          <w:sz w:val="24"/>
          <w:highlight w:val="none"/>
          <w:u w:val="single"/>
          <w:lang w:val="en-US" w:eastAsia="zh-CN"/>
        </w:rPr>
        <w:t>70</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ajorEastAsia" w:hAnsiTheme="majorEastAsia" w:eastAsiaTheme="majorEastAsia" w:cstheme="majorEastAsia"/>
          <w:color w:val="auto"/>
          <w:sz w:val="24"/>
          <w:highlight w:val="none"/>
        </w:rPr>
        <w:t>；</w:t>
      </w:r>
    </w:p>
    <w:p w14:paraId="6526C171">
      <w:pPr>
        <w:shd w:val="clea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34630645"/>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要求合同分包，提供分包意向协议和中小企业声明函，分包意向协议中中小企业合同金额应当达到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ajorEastAsia" w:hAnsiTheme="majorEastAsia" w:eastAsiaTheme="majorEastAsia" w:cstheme="majorEastAsia"/>
          <w:color w:val="auto"/>
          <w:sz w:val="24"/>
          <w:highlight w:val="none"/>
        </w:rPr>
        <w:t>；</w:t>
      </w:r>
    </w:p>
    <w:p w14:paraId="08611A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4.本项目的特定资格要求：</w:t>
      </w:r>
      <w:r>
        <w:rPr>
          <w:rFonts w:hint="eastAsia" w:asciiTheme="majorEastAsia" w:hAnsiTheme="majorEastAsia" w:eastAsiaTheme="majorEastAsia" w:cstheme="majorEastAsia"/>
          <w:color w:val="auto"/>
          <w:sz w:val="24"/>
          <w:highlight w:val="none"/>
          <w:lang w:val="en-US" w:eastAsia="zh-CN"/>
        </w:rPr>
        <w:t>无。</w:t>
      </w:r>
    </w:p>
    <w:p w14:paraId="3263283B">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9EAEFB">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三、获取招标文件 </w:t>
      </w:r>
    </w:p>
    <w:p w14:paraId="407C0026">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时间：</w:t>
      </w:r>
      <w:r>
        <w:rPr>
          <w:rFonts w:hint="eastAsia" w:asciiTheme="majorEastAsia" w:hAnsiTheme="majorEastAsia" w:eastAsiaTheme="majorEastAsia" w:cstheme="majorEastAsia"/>
          <w:color w:val="auto"/>
          <w:sz w:val="24"/>
          <w:highlight w:val="none"/>
        </w:rPr>
        <w:t>至</w:t>
      </w:r>
      <w:r>
        <w:rPr>
          <w:rFonts w:hint="eastAsia" w:asciiTheme="majorEastAsia" w:hAnsiTheme="majorEastAsia" w:eastAsiaTheme="majorEastAsia" w:cstheme="majorEastAsia"/>
          <w:color w:val="auto"/>
          <w:sz w:val="24"/>
          <w:highlight w:val="none"/>
          <w:u w:val="single"/>
        </w:rPr>
        <w:t>2025年</w:t>
      </w:r>
      <w:r>
        <w:rPr>
          <w:rFonts w:hint="eastAsia" w:asciiTheme="majorEastAsia" w:hAnsiTheme="majorEastAsia" w:eastAsiaTheme="majorEastAsia" w:cstheme="majorEastAsia"/>
          <w:color w:val="auto"/>
          <w:sz w:val="24"/>
          <w:highlight w:val="none"/>
          <w:u w:val="single"/>
          <w:lang w:val="en-US" w:eastAsia="zh-CN"/>
        </w:rPr>
        <w:t>08</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 xml:space="preserve">05 </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rPr>
        <w:t>，每天上午00:00至12:00 ，下午12:00至23:59（北京时间，线上获取法定节假日均可，线下获取文件法定节假日除外）</w:t>
      </w:r>
    </w:p>
    <w:p w14:paraId="4853837F">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地点（网址）：</w:t>
      </w:r>
      <w:r>
        <w:rPr>
          <w:rFonts w:hint="eastAsia" w:asciiTheme="majorEastAsia" w:hAnsiTheme="majorEastAsia" w:eastAsiaTheme="majorEastAsia" w:cstheme="majorEastAsia"/>
          <w:color w:val="auto"/>
          <w:sz w:val="24"/>
          <w:highlight w:val="none"/>
        </w:rPr>
        <w:t xml:space="preserve">政采云平台（https://www.zcygov.cn/） </w:t>
      </w:r>
    </w:p>
    <w:p w14:paraId="436BD470">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方式：</w:t>
      </w:r>
      <w:r>
        <w:rPr>
          <w:rFonts w:hint="eastAsia" w:asciiTheme="majorEastAsia" w:hAnsiTheme="majorEastAsia" w:eastAsiaTheme="majorEastAsia" w:cstheme="majorEastAsia"/>
          <w:color w:val="auto"/>
          <w:sz w:val="24"/>
          <w:highlight w:val="none"/>
        </w:rPr>
        <w:t xml:space="preserve">供应商登录政采云平台https://www.zcygov.cn/在线申请获取采购文件（进入“项目采购”应用，在获取采购文件菜单中选择项目，申请获取采购文件）。 </w:t>
      </w:r>
    </w:p>
    <w:p w14:paraId="0DE94833">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售价（元）：</w:t>
      </w:r>
      <w:r>
        <w:rPr>
          <w:rFonts w:hint="eastAsia" w:asciiTheme="majorEastAsia" w:hAnsiTheme="majorEastAsia" w:eastAsiaTheme="majorEastAsia" w:cstheme="majorEastAsia"/>
          <w:color w:val="auto"/>
          <w:sz w:val="24"/>
          <w:highlight w:val="none"/>
        </w:rPr>
        <w:t xml:space="preserve">0 </w:t>
      </w:r>
      <w:r>
        <w:rPr>
          <w:rFonts w:hint="eastAsia" w:asciiTheme="majorEastAsia" w:hAnsiTheme="majorEastAsia" w:eastAsiaTheme="majorEastAsia" w:cstheme="majorEastAsia"/>
          <w:color w:val="auto"/>
          <w:sz w:val="24"/>
          <w:highlight w:val="none"/>
        </w:rPr>
        <w:tab/>
      </w:r>
    </w:p>
    <w:p w14:paraId="5688CAD4">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四、提交投标文件截止时间、开标时间和地点</w:t>
      </w:r>
    </w:p>
    <w:p w14:paraId="5CB8410B">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提交投标文件截止时间：</w:t>
      </w:r>
      <w:r>
        <w:rPr>
          <w:rFonts w:hint="eastAsia" w:asciiTheme="majorEastAsia" w:hAnsiTheme="majorEastAsia" w:eastAsiaTheme="majorEastAsia" w:cstheme="majorEastAsia"/>
          <w:color w:val="auto"/>
          <w:sz w:val="24"/>
          <w:highlight w:val="none"/>
          <w:u w:val="none"/>
        </w:rPr>
        <w:t xml:space="preserve"> 2025年</w:t>
      </w:r>
      <w:r>
        <w:rPr>
          <w:rFonts w:hint="eastAsia" w:asciiTheme="majorEastAsia" w:hAnsiTheme="majorEastAsia" w:eastAsiaTheme="majorEastAsia" w:cstheme="majorEastAsia"/>
          <w:color w:val="auto"/>
          <w:sz w:val="24"/>
          <w:highlight w:val="none"/>
          <w:u w:val="none"/>
          <w:lang w:val="en-US" w:eastAsia="zh-CN"/>
        </w:rPr>
        <w:t>08</w:t>
      </w:r>
      <w:r>
        <w:rPr>
          <w:rFonts w:hint="eastAsia" w:asciiTheme="majorEastAsia" w:hAnsiTheme="majorEastAsia" w:eastAsiaTheme="majorEastAsia" w:cstheme="majorEastAsia"/>
          <w:color w:val="auto"/>
          <w:sz w:val="24"/>
          <w:highlight w:val="none"/>
          <w:u w:val="none"/>
        </w:rPr>
        <w:t>月</w:t>
      </w:r>
      <w:r>
        <w:rPr>
          <w:rFonts w:hint="eastAsia" w:asciiTheme="majorEastAsia" w:hAnsiTheme="majorEastAsia" w:eastAsiaTheme="majorEastAsia" w:cstheme="majorEastAsia"/>
          <w:color w:val="auto"/>
          <w:sz w:val="24"/>
          <w:highlight w:val="none"/>
          <w:u w:val="none"/>
          <w:lang w:val="en-US" w:eastAsia="zh-CN"/>
        </w:rPr>
        <w:t>05</w:t>
      </w:r>
      <w:r>
        <w:rPr>
          <w:rFonts w:hint="eastAsia" w:asciiTheme="majorEastAsia" w:hAnsiTheme="majorEastAsia" w:eastAsiaTheme="majorEastAsia" w:cstheme="majorEastAsia"/>
          <w:color w:val="auto"/>
          <w:sz w:val="24"/>
          <w:highlight w:val="none"/>
          <w:u w:val="none"/>
        </w:rPr>
        <w:t>日</w:t>
      </w:r>
      <w:r>
        <w:rPr>
          <w:rFonts w:hint="eastAsia" w:asciiTheme="majorEastAsia" w:hAnsiTheme="majorEastAsia" w:eastAsiaTheme="majorEastAsia" w:cstheme="majorEastAsia"/>
          <w:color w:val="auto"/>
          <w:sz w:val="24"/>
          <w:highlight w:val="none"/>
          <w:u w:val="none"/>
          <w:lang w:val="en-US" w:eastAsia="zh-CN"/>
        </w:rPr>
        <w:t>14</w:t>
      </w:r>
      <w:r>
        <w:rPr>
          <w:rFonts w:hint="eastAsia" w:asciiTheme="majorEastAsia" w:hAnsiTheme="majorEastAsia" w:eastAsiaTheme="majorEastAsia" w:cstheme="majorEastAsia"/>
          <w:color w:val="auto"/>
          <w:sz w:val="24"/>
          <w:highlight w:val="none"/>
          <w:u w:val="none"/>
        </w:rPr>
        <w:t>点</w:t>
      </w:r>
      <w:r>
        <w:rPr>
          <w:rFonts w:hint="eastAsia" w:asciiTheme="majorEastAsia" w:hAnsiTheme="majorEastAsia" w:eastAsiaTheme="majorEastAsia" w:cstheme="majorEastAsia"/>
          <w:color w:val="auto"/>
          <w:sz w:val="24"/>
          <w:highlight w:val="none"/>
          <w:u w:val="none"/>
          <w:lang w:val="en-US" w:eastAsia="zh-CN"/>
        </w:rPr>
        <w:t>3</w:t>
      </w:r>
      <w:r>
        <w:rPr>
          <w:rFonts w:hint="eastAsia" w:asciiTheme="majorEastAsia" w:hAnsiTheme="majorEastAsia" w:eastAsiaTheme="majorEastAsia" w:cstheme="majorEastAsia"/>
          <w:color w:val="auto"/>
          <w:sz w:val="24"/>
          <w:highlight w:val="none"/>
          <w:u w:val="none"/>
        </w:rPr>
        <w:t>0分00秒</w:t>
      </w:r>
      <w:r>
        <w:rPr>
          <w:rFonts w:hint="eastAsia" w:asciiTheme="majorEastAsia" w:hAnsiTheme="majorEastAsia" w:eastAsiaTheme="majorEastAsia" w:cstheme="majorEastAsia"/>
          <w:bCs/>
          <w:color w:val="auto"/>
          <w:sz w:val="24"/>
          <w:highlight w:val="none"/>
          <w:u w:val="none"/>
        </w:rPr>
        <w:t xml:space="preserve"> </w:t>
      </w:r>
      <w:r>
        <w:rPr>
          <w:rFonts w:hint="eastAsia" w:asciiTheme="majorEastAsia" w:hAnsiTheme="majorEastAsia" w:eastAsiaTheme="majorEastAsia" w:cstheme="majorEastAsia"/>
          <w:color w:val="auto"/>
          <w:sz w:val="24"/>
          <w:highlight w:val="none"/>
        </w:rPr>
        <w:t>（北京时间）</w:t>
      </w:r>
    </w:p>
    <w:p w14:paraId="6AE3E264">
      <w:pPr>
        <w:shd w:val="clea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投标地点（网址）：</w:t>
      </w:r>
      <w:r>
        <w:rPr>
          <w:rFonts w:hint="eastAsia" w:asciiTheme="majorEastAsia" w:hAnsiTheme="majorEastAsia" w:eastAsiaTheme="majorEastAsia" w:cstheme="majorEastAsia"/>
          <w:color w:val="auto"/>
          <w:sz w:val="24"/>
          <w:highlight w:val="none"/>
        </w:rPr>
        <w:t xml:space="preserve">政采云平台（https://www.zcygov.cn/） </w:t>
      </w:r>
    </w:p>
    <w:p w14:paraId="122F410F">
      <w:pPr>
        <w:shd w:val="clear"/>
        <w:spacing w:line="360" w:lineRule="auto"/>
        <w:ind w:firstLine="482" w:firstLineChars="200"/>
        <w:rPr>
          <w:rFonts w:hint="eastAsia" w:asciiTheme="majorEastAsia" w:hAnsiTheme="majorEastAsia" w:eastAsiaTheme="majorEastAsia" w:cstheme="majorEastAsia"/>
          <w:b w:val="0"/>
          <w:bCs/>
          <w:color w:val="auto"/>
          <w:sz w:val="24"/>
          <w:highlight w:val="none"/>
          <w:u w:val="single"/>
        </w:rPr>
      </w:pPr>
      <w:r>
        <w:rPr>
          <w:rFonts w:hint="eastAsia" w:asciiTheme="majorEastAsia" w:hAnsiTheme="majorEastAsia" w:eastAsiaTheme="majorEastAsia" w:cstheme="majorEastAsia"/>
          <w:b/>
          <w:color w:val="auto"/>
          <w:sz w:val="24"/>
          <w:highlight w:val="none"/>
        </w:rPr>
        <w:t>开标时间：</w:t>
      </w:r>
      <w:r>
        <w:rPr>
          <w:rFonts w:hint="eastAsia" w:asciiTheme="majorEastAsia" w:hAnsiTheme="majorEastAsia" w:eastAsiaTheme="majorEastAsia" w:cstheme="majorEastAsia"/>
          <w:b w:val="0"/>
          <w:bCs/>
          <w:color w:val="auto"/>
          <w:sz w:val="24"/>
          <w:highlight w:val="none"/>
          <w:u w:val="single"/>
        </w:rPr>
        <w:t>2025年</w:t>
      </w:r>
      <w:r>
        <w:rPr>
          <w:rFonts w:hint="eastAsia" w:asciiTheme="majorEastAsia" w:hAnsiTheme="majorEastAsia" w:eastAsiaTheme="majorEastAsia" w:cstheme="majorEastAsia"/>
          <w:b w:val="0"/>
          <w:bCs/>
          <w:color w:val="auto"/>
          <w:sz w:val="24"/>
          <w:highlight w:val="none"/>
          <w:u w:val="single"/>
          <w:lang w:val="en-US" w:eastAsia="zh-CN"/>
        </w:rPr>
        <w:t>08</w:t>
      </w:r>
      <w:r>
        <w:rPr>
          <w:rFonts w:hint="eastAsia" w:asciiTheme="majorEastAsia" w:hAnsiTheme="majorEastAsia" w:eastAsiaTheme="majorEastAsia" w:cstheme="majorEastAsia"/>
          <w:b w:val="0"/>
          <w:bCs/>
          <w:color w:val="auto"/>
          <w:sz w:val="24"/>
          <w:highlight w:val="none"/>
          <w:u w:val="single"/>
        </w:rPr>
        <w:t>月</w:t>
      </w:r>
      <w:r>
        <w:rPr>
          <w:rFonts w:hint="eastAsia" w:asciiTheme="majorEastAsia" w:hAnsiTheme="majorEastAsia" w:eastAsiaTheme="majorEastAsia" w:cstheme="majorEastAsia"/>
          <w:b w:val="0"/>
          <w:bCs/>
          <w:color w:val="auto"/>
          <w:sz w:val="24"/>
          <w:highlight w:val="none"/>
          <w:u w:val="single"/>
          <w:lang w:val="en-US" w:eastAsia="zh-CN"/>
        </w:rPr>
        <w:t>05</w:t>
      </w:r>
      <w:bookmarkStart w:id="532" w:name="_GoBack"/>
      <w:bookmarkEnd w:id="532"/>
      <w:r>
        <w:rPr>
          <w:rFonts w:hint="eastAsia" w:asciiTheme="majorEastAsia" w:hAnsiTheme="majorEastAsia" w:eastAsiaTheme="majorEastAsia" w:cstheme="majorEastAsia"/>
          <w:b w:val="0"/>
          <w:bCs/>
          <w:color w:val="auto"/>
          <w:sz w:val="24"/>
          <w:highlight w:val="none"/>
          <w:u w:val="single"/>
        </w:rPr>
        <w:t>日</w:t>
      </w:r>
      <w:r>
        <w:rPr>
          <w:rFonts w:hint="eastAsia" w:asciiTheme="majorEastAsia" w:hAnsiTheme="majorEastAsia" w:eastAsiaTheme="majorEastAsia" w:cstheme="majorEastAsia"/>
          <w:b w:val="0"/>
          <w:bCs/>
          <w:color w:val="auto"/>
          <w:sz w:val="24"/>
          <w:highlight w:val="none"/>
          <w:u w:val="single"/>
          <w:lang w:val="en-US" w:eastAsia="zh-CN"/>
        </w:rPr>
        <w:t>14</w:t>
      </w:r>
      <w:r>
        <w:rPr>
          <w:rFonts w:hint="eastAsia" w:asciiTheme="majorEastAsia" w:hAnsiTheme="majorEastAsia" w:eastAsiaTheme="majorEastAsia" w:cstheme="majorEastAsia"/>
          <w:b w:val="0"/>
          <w:bCs/>
          <w:color w:val="auto"/>
          <w:sz w:val="24"/>
          <w:highlight w:val="none"/>
          <w:u w:val="single"/>
        </w:rPr>
        <w:t>点</w:t>
      </w:r>
      <w:r>
        <w:rPr>
          <w:rFonts w:hint="eastAsia" w:asciiTheme="majorEastAsia" w:hAnsiTheme="majorEastAsia" w:eastAsiaTheme="majorEastAsia" w:cstheme="majorEastAsia"/>
          <w:b w:val="0"/>
          <w:bCs/>
          <w:color w:val="auto"/>
          <w:sz w:val="24"/>
          <w:highlight w:val="none"/>
          <w:u w:val="single"/>
          <w:lang w:val="en-US" w:eastAsia="zh-CN"/>
        </w:rPr>
        <w:t>3</w:t>
      </w:r>
      <w:r>
        <w:rPr>
          <w:rFonts w:hint="eastAsia" w:asciiTheme="majorEastAsia" w:hAnsiTheme="majorEastAsia" w:eastAsiaTheme="majorEastAsia" w:cstheme="majorEastAsia"/>
          <w:b w:val="0"/>
          <w:bCs/>
          <w:color w:val="auto"/>
          <w:sz w:val="24"/>
          <w:highlight w:val="none"/>
          <w:u w:val="single"/>
        </w:rPr>
        <w:t>0分00秒</w:t>
      </w:r>
    </w:p>
    <w:p w14:paraId="60D59265">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开标地点（网址）：</w:t>
      </w:r>
      <w:r>
        <w:rPr>
          <w:rFonts w:hint="eastAsia" w:asciiTheme="majorEastAsia" w:hAnsiTheme="majorEastAsia" w:eastAsiaTheme="majorEastAsia" w:cstheme="majorEastAsia"/>
          <w:color w:val="auto"/>
          <w:sz w:val="24"/>
          <w:highlight w:val="none"/>
        </w:rPr>
        <w:t>政采云平台（https://www.zcygov.cn/）</w:t>
      </w:r>
    </w:p>
    <w:p w14:paraId="3BA51212">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五、公告期限 </w:t>
      </w:r>
    </w:p>
    <w:p w14:paraId="4BCE0284">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自本公告发布之日起5个工作日。</w:t>
      </w:r>
    </w:p>
    <w:p w14:paraId="373F2311">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六、其他补充事宜</w:t>
      </w:r>
    </w:p>
    <w:p w14:paraId="03436B48">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C1D098">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FC5C0B">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B85B5B">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BF88DB">
      <w:pPr>
        <w:shd w:val="clea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七、对本次采购提出询问、质疑、投诉，请按以下方式联系</w:t>
      </w:r>
    </w:p>
    <w:p w14:paraId="3D32CB84">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1.采购人信息</w:t>
      </w:r>
    </w:p>
    <w:p w14:paraId="6A221498">
      <w:pPr>
        <w:shd w:val="clear"/>
        <w:spacing w:line="360" w:lineRule="auto"/>
        <w:ind w:firstLine="48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 xml:space="preserve">名    称：建德市规划和自然资源局 </w:t>
      </w:r>
    </w:p>
    <w:p w14:paraId="611F52B2">
      <w:pPr>
        <w:shd w:val="clear"/>
        <w:spacing w:line="360" w:lineRule="auto"/>
        <w:ind w:firstLine="48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 xml:space="preserve">地    址：建德市新安东路新安江街道新安东路20号       </w:t>
      </w:r>
    </w:p>
    <w:p w14:paraId="56C123CA">
      <w:pPr>
        <w:shd w:val="clear"/>
        <w:spacing w:line="360" w:lineRule="auto"/>
        <w:ind w:firstLine="48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传    真： /</w:t>
      </w:r>
    </w:p>
    <w:p w14:paraId="2E36DB5A">
      <w:pPr>
        <w:shd w:val="clear"/>
        <w:spacing w:line="360" w:lineRule="auto"/>
        <w:ind w:firstLine="48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 xml:space="preserve">项目联系人（询问）：马先生 </w:t>
      </w:r>
    </w:p>
    <w:p w14:paraId="6284C9F4">
      <w:pPr>
        <w:shd w:val="clear"/>
        <w:spacing w:line="360" w:lineRule="auto"/>
        <w:ind w:firstLine="48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项目联系方式（询问）：</w:t>
      </w:r>
      <w:bookmarkStart w:id="11" w:name="OLE_LINK7"/>
      <w:r>
        <w:rPr>
          <w:rFonts w:hint="eastAsia" w:asciiTheme="majorEastAsia" w:hAnsiTheme="majorEastAsia" w:eastAsiaTheme="majorEastAsia" w:cstheme="majorEastAsia"/>
          <w:color w:val="auto"/>
          <w:sz w:val="24"/>
          <w:highlight w:val="none"/>
          <w:lang w:val="en-US" w:eastAsia="zh-CN"/>
        </w:rPr>
        <w:t>0571-58306158</w:t>
      </w:r>
    </w:p>
    <w:bookmarkEnd w:id="11"/>
    <w:p w14:paraId="5EFE2334">
      <w:pPr>
        <w:shd w:val="clear"/>
        <w:spacing w:line="360" w:lineRule="auto"/>
        <w:ind w:firstLine="48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质疑联系人：</w:t>
      </w:r>
      <w:bookmarkStart w:id="12" w:name="OLE_LINK4"/>
      <w:r>
        <w:rPr>
          <w:rFonts w:hint="eastAsia" w:asciiTheme="majorEastAsia" w:hAnsiTheme="majorEastAsia" w:eastAsiaTheme="majorEastAsia" w:cstheme="majorEastAsia"/>
          <w:color w:val="auto"/>
          <w:sz w:val="24"/>
          <w:highlight w:val="none"/>
          <w:lang w:val="en-US" w:eastAsia="zh-CN"/>
        </w:rPr>
        <w:t>陈</w:t>
      </w:r>
      <w:bookmarkEnd w:id="12"/>
      <w:r>
        <w:rPr>
          <w:rFonts w:hint="eastAsia" w:asciiTheme="majorEastAsia" w:hAnsiTheme="majorEastAsia" w:eastAsiaTheme="majorEastAsia" w:cstheme="majorEastAsia"/>
          <w:color w:val="auto"/>
          <w:sz w:val="24"/>
          <w:highlight w:val="none"/>
          <w:lang w:val="en-US" w:eastAsia="zh-CN"/>
        </w:rPr>
        <w:t>先生</w:t>
      </w:r>
    </w:p>
    <w:p w14:paraId="0842B597">
      <w:pPr>
        <w:shd w:val="clear"/>
        <w:spacing w:line="360" w:lineRule="auto"/>
        <w:ind w:firstLine="48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质疑联系方式：0571-89606130</w:t>
      </w:r>
    </w:p>
    <w:p w14:paraId="2A249FE8">
      <w:pPr>
        <w:shd w:val="clea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2.采购代理机构信息            </w:t>
      </w:r>
    </w:p>
    <w:p w14:paraId="47DDC474">
      <w:pPr>
        <w:shd w:val="clear"/>
        <w:spacing w:line="360" w:lineRule="auto"/>
        <w:ind w:firstLine="480"/>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名称：</w:t>
      </w:r>
      <w:r>
        <w:rPr>
          <w:rFonts w:hint="eastAsia" w:asciiTheme="majorEastAsia" w:hAnsiTheme="majorEastAsia" w:eastAsiaTheme="majorEastAsia" w:cstheme="majorEastAsia"/>
          <w:color w:val="auto"/>
          <w:sz w:val="24"/>
          <w:highlight w:val="none"/>
          <w:lang w:eastAsia="zh-CN"/>
        </w:rPr>
        <w:t>永盛联合（杭州）项目管理有限公司</w:t>
      </w:r>
    </w:p>
    <w:p w14:paraId="4DA99B0A">
      <w:pPr>
        <w:shd w:val="clea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地址：浙江省建德市新安江街道</w:t>
      </w:r>
      <w:r>
        <w:rPr>
          <w:rFonts w:hint="eastAsia" w:asciiTheme="majorEastAsia" w:hAnsiTheme="majorEastAsia" w:eastAsiaTheme="majorEastAsia" w:cstheme="majorEastAsia"/>
          <w:color w:val="auto"/>
          <w:sz w:val="24"/>
          <w:highlight w:val="none"/>
          <w:lang w:val="en-US" w:eastAsia="zh-CN"/>
        </w:rPr>
        <w:t>半岛国际大厦1919室</w:t>
      </w:r>
      <w:r>
        <w:rPr>
          <w:rFonts w:hint="eastAsia" w:asciiTheme="majorEastAsia" w:hAnsiTheme="majorEastAsia" w:eastAsiaTheme="majorEastAsia" w:cstheme="majorEastAsia"/>
          <w:color w:val="auto"/>
          <w:sz w:val="24"/>
          <w:highlight w:val="none"/>
        </w:rPr>
        <w:t xml:space="preserve"> </w:t>
      </w:r>
    </w:p>
    <w:p w14:paraId="5391C686">
      <w:pPr>
        <w:shd w:val="clea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传真：/             </w:t>
      </w:r>
    </w:p>
    <w:p w14:paraId="61ED1631">
      <w:pPr>
        <w:shd w:val="clear"/>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项目联系人（询问）：</w:t>
      </w:r>
      <w:r>
        <w:rPr>
          <w:rFonts w:hint="eastAsia" w:asciiTheme="majorEastAsia" w:hAnsiTheme="majorEastAsia" w:eastAsiaTheme="majorEastAsia" w:cstheme="majorEastAsia"/>
          <w:color w:val="auto"/>
          <w:sz w:val="24"/>
          <w:highlight w:val="none"/>
          <w:lang w:val="en-US" w:eastAsia="zh-CN"/>
        </w:rPr>
        <w:t>宋世英</w:t>
      </w:r>
      <w:r>
        <w:rPr>
          <w:rFonts w:hint="eastAsia" w:asciiTheme="majorEastAsia" w:hAnsiTheme="majorEastAsia" w:eastAsiaTheme="majorEastAsia" w:cstheme="majorEastAsia"/>
          <w:color w:val="auto"/>
          <w:sz w:val="24"/>
          <w:highlight w:val="none"/>
        </w:rPr>
        <w:t xml:space="preserve">         </w:t>
      </w:r>
    </w:p>
    <w:p w14:paraId="635D2399">
      <w:pPr>
        <w:shd w:val="clear"/>
        <w:spacing w:line="360" w:lineRule="auto"/>
        <w:ind w:firstLine="48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项目联系方式（询问）：0571-</w:t>
      </w:r>
      <w:r>
        <w:rPr>
          <w:rFonts w:hint="eastAsia" w:asciiTheme="majorEastAsia" w:hAnsiTheme="majorEastAsia" w:eastAsiaTheme="majorEastAsia" w:cstheme="majorEastAsia"/>
          <w:color w:val="auto"/>
          <w:sz w:val="24"/>
          <w:highlight w:val="none"/>
          <w:lang w:val="en-US" w:eastAsia="zh-CN"/>
        </w:rPr>
        <w:t xml:space="preserve">64819846 </w:t>
      </w:r>
    </w:p>
    <w:p w14:paraId="0FDD09DE">
      <w:pPr>
        <w:shd w:val="clear"/>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质疑联系人：</w:t>
      </w:r>
      <w:r>
        <w:rPr>
          <w:rFonts w:hint="eastAsia" w:asciiTheme="majorEastAsia" w:hAnsiTheme="majorEastAsia" w:eastAsiaTheme="majorEastAsia" w:cstheme="majorEastAsia"/>
          <w:color w:val="auto"/>
          <w:sz w:val="24"/>
          <w:highlight w:val="none"/>
          <w:lang w:val="en-US" w:eastAsia="zh-CN"/>
        </w:rPr>
        <w:t>徐建平</w:t>
      </w:r>
      <w:r>
        <w:rPr>
          <w:rFonts w:hint="eastAsia" w:asciiTheme="majorEastAsia" w:hAnsiTheme="majorEastAsia" w:eastAsiaTheme="majorEastAsia" w:cstheme="majorEastAsia"/>
          <w:color w:val="auto"/>
          <w:sz w:val="24"/>
          <w:highlight w:val="none"/>
        </w:rPr>
        <w:t xml:space="preserve">             </w:t>
      </w:r>
    </w:p>
    <w:p w14:paraId="1BA7D569">
      <w:pPr>
        <w:shd w:val="clear"/>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质疑联系方式：</w:t>
      </w:r>
      <w:r>
        <w:rPr>
          <w:rFonts w:hint="eastAsia" w:asciiTheme="majorEastAsia" w:hAnsiTheme="majorEastAsia" w:eastAsiaTheme="majorEastAsia" w:cstheme="majorEastAsia"/>
          <w:color w:val="auto"/>
          <w:sz w:val="24"/>
          <w:highlight w:val="none"/>
          <w:lang w:val="en-US" w:eastAsia="zh-CN"/>
        </w:rPr>
        <w:t>13429119044</w:t>
      </w:r>
      <w:r>
        <w:rPr>
          <w:rFonts w:hint="eastAsia" w:asciiTheme="majorEastAsia" w:hAnsiTheme="majorEastAsia" w:eastAsiaTheme="majorEastAsia" w:cstheme="majorEastAsia"/>
          <w:color w:val="auto"/>
          <w:sz w:val="24"/>
          <w:highlight w:val="none"/>
        </w:rPr>
        <w:t xml:space="preserve"> </w:t>
      </w:r>
    </w:p>
    <w:p w14:paraId="146F96FA">
      <w:pPr>
        <w:shd w:val="clear"/>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3.同级政府采购监督管理部门            </w:t>
      </w:r>
    </w:p>
    <w:p w14:paraId="02E02404">
      <w:pPr>
        <w:shd w:val="clear"/>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名称：建德市财政局、浙江省政府采购行政裁决服务中心（杭州）</w:t>
      </w:r>
    </w:p>
    <w:p w14:paraId="5DE733E6">
      <w:pPr>
        <w:shd w:val="clear"/>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地址：杭州市上城区清泰街549号城建综合大楼11楼（快递仅限ems或顺丰） </w:t>
      </w:r>
    </w:p>
    <w:p w14:paraId="55940C01">
      <w:pPr>
        <w:shd w:val="clear"/>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传真： /</w:t>
      </w:r>
    </w:p>
    <w:p w14:paraId="29974678">
      <w:pPr>
        <w:shd w:val="clear"/>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 ：朱女士、王女士</w:t>
      </w:r>
    </w:p>
    <w:p w14:paraId="0EFAC84A">
      <w:pPr>
        <w:shd w:val="clear"/>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监督投诉电话：0571-87227671,0571-87800218 </w:t>
      </w:r>
    </w:p>
    <w:p w14:paraId="564F3B12">
      <w:pPr>
        <w:shd w:val="clear"/>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1BF8766">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CA问题联系电话（人工）：汇信CA 400-888-4636；天谷CA 400-087-8198。</w:t>
      </w:r>
    </w:p>
    <w:p w14:paraId="39336DD3">
      <w:pPr>
        <w:widowControl/>
        <w:shd w:val="clear"/>
        <w:adjustRightInd/>
        <w:jc w:val="left"/>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br w:type="page"/>
      </w:r>
    </w:p>
    <w:p w14:paraId="01EBFC6E">
      <w:pPr>
        <w:shd w:val="clea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第二部分</w:t>
      </w:r>
      <w:bookmarkEnd w:id="8"/>
      <w:r>
        <w:rPr>
          <w:rFonts w:hint="eastAsia" w:asciiTheme="majorEastAsia" w:hAnsiTheme="majorEastAsia" w:eastAsiaTheme="majorEastAsia" w:cstheme="majorEastAsia"/>
          <w:b/>
          <w:color w:val="auto"/>
          <w:sz w:val="36"/>
          <w:szCs w:val="20"/>
          <w:highlight w:val="none"/>
        </w:rPr>
        <w:t xml:space="preserve"> 投标人须知</w:t>
      </w:r>
      <w:bookmarkEnd w:id="9"/>
    </w:p>
    <w:p w14:paraId="7C9C2733">
      <w:pPr>
        <w:shd w:val="clear"/>
        <w:adjustRightInd/>
        <w:spacing w:line="360" w:lineRule="auto"/>
        <w:ind w:firstLine="3845" w:firstLineChars="1197"/>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前附表</w:t>
      </w:r>
    </w:p>
    <w:tbl>
      <w:tblPr>
        <w:tblStyle w:val="62"/>
        <w:tblW w:w="900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6"/>
      </w:tblGrid>
      <w:tr w14:paraId="0B837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8B1064">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42B8AC">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事项</w:t>
            </w:r>
          </w:p>
        </w:tc>
        <w:tc>
          <w:tcPr>
            <w:tcW w:w="6536" w:type="dxa"/>
            <w:tcBorders>
              <w:top w:val="single" w:color="000000" w:sz="8" w:space="0"/>
              <w:left w:val="single" w:color="000000" w:sz="2" w:space="0"/>
              <w:bottom w:val="single" w:color="000000" w:sz="8" w:space="0"/>
              <w:right w:val="single" w:color="000000" w:sz="8" w:space="0"/>
            </w:tcBorders>
            <w:vAlign w:val="center"/>
          </w:tcPr>
          <w:p w14:paraId="7AEE8201">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本项目的特别规定</w:t>
            </w:r>
          </w:p>
        </w:tc>
      </w:tr>
      <w:tr w14:paraId="4D0BF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51CEC6">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F4D540">
            <w:pPr>
              <w:shd w:val="clea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项目属性</w:t>
            </w:r>
          </w:p>
        </w:tc>
        <w:tc>
          <w:tcPr>
            <w:tcW w:w="6536" w:type="dxa"/>
            <w:tcBorders>
              <w:top w:val="single" w:color="000000" w:sz="8" w:space="0"/>
              <w:left w:val="single" w:color="000000" w:sz="2" w:space="0"/>
              <w:bottom w:val="single" w:color="000000" w:sz="8" w:space="0"/>
              <w:right w:val="single" w:color="000000" w:sz="8" w:space="0"/>
            </w:tcBorders>
            <w:vAlign w:val="center"/>
          </w:tcPr>
          <w:p w14:paraId="48606B93">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服务类。</w:t>
            </w:r>
          </w:p>
        </w:tc>
      </w:tr>
      <w:tr w14:paraId="009FE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5130A2">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0ABF06">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采购标的及其对应的中小企业划分标准所属行业</w:t>
            </w:r>
          </w:p>
        </w:tc>
        <w:tc>
          <w:tcPr>
            <w:tcW w:w="6536" w:type="dxa"/>
            <w:tcBorders>
              <w:top w:val="single" w:color="000000" w:sz="8" w:space="0"/>
              <w:left w:val="single" w:color="000000" w:sz="2" w:space="0"/>
              <w:bottom w:val="single" w:color="000000" w:sz="8" w:space="0"/>
              <w:right w:val="single" w:color="000000" w:sz="8" w:space="0"/>
            </w:tcBorders>
            <w:vAlign w:val="center"/>
          </w:tcPr>
          <w:p w14:paraId="62127CED">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（1）标的：</w:t>
            </w:r>
            <w:r>
              <w:rPr>
                <w:rFonts w:hint="eastAsia" w:asciiTheme="majorEastAsia" w:hAnsiTheme="majorEastAsia" w:eastAsiaTheme="majorEastAsia" w:cstheme="majorEastAsia"/>
                <w:color w:val="auto"/>
                <w:sz w:val="24"/>
                <w:highlight w:val="none"/>
                <w:u w:val="single"/>
                <w:lang w:eastAsia="zh-CN"/>
              </w:rPr>
              <w:t>建德市地质灾害防治“十五五”规划编制服务采购项目</w:t>
            </w:r>
            <w:r>
              <w:rPr>
                <w:rFonts w:hint="eastAsia" w:asciiTheme="majorEastAsia" w:hAnsiTheme="majorEastAsia" w:eastAsiaTheme="majorEastAsia" w:cstheme="majorEastAsia"/>
                <w:color w:val="auto"/>
                <w:kern w:val="0"/>
                <w:sz w:val="24"/>
                <w:highlight w:val="none"/>
              </w:rPr>
              <w:t>，属于</w:t>
            </w:r>
            <w:r>
              <w:rPr>
                <w:rFonts w:hint="eastAsia" w:asciiTheme="majorEastAsia" w:hAnsiTheme="majorEastAsia" w:eastAsiaTheme="majorEastAsia" w:cstheme="majorEastAsia"/>
                <w:color w:val="auto"/>
                <w:kern w:val="0"/>
                <w:sz w:val="24"/>
                <w:highlight w:val="none"/>
                <w:u w:val="single"/>
              </w:rPr>
              <w:t>其他未列明</w:t>
            </w:r>
            <w:r>
              <w:rPr>
                <w:rFonts w:hint="eastAsia" w:asciiTheme="majorEastAsia" w:hAnsiTheme="majorEastAsia" w:eastAsiaTheme="majorEastAsia" w:cstheme="majorEastAsia"/>
                <w:color w:val="auto"/>
                <w:kern w:val="0"/>
                <w:sz w:val="24"/>
                <w:highlight w:val="none"/>
              </w:rPr>
              <w:t>行业；</w:t>
            </w:r>
          </w:p>
          <w:p w14:paraId="65CB97D3">
            <w:pPr>
              <w:numPr>
                <w:ilvl w:val="0"/>
                <w:numId w:val="0"/>
              </w:numPr>
              <w:snapToGrid w:val="0"/>
              <w:spacing w:line="36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p>
          <w:p w14:paraId="0D244FC0">
            <w:pPr>
              <w:numPr>
                <w:ilvl w:val="0"/>
                <w:numId w:val="0"/>
              </w:numPr>
              <w:snapToGrid w:val="0"/>
              <w:spacing w:line="46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中小企业划型标准详见</w:t>
            </w:r>
            <w:r>
              <w:rPr>
                <w:rFonts w:hint="eastAsia" w:ascii="宋体" w:hAnsi="宋体" w:cs="宋体"/>
                <w:b/>
                <w:bCs/>
                <w:color w:val="auto"/>
                <w:kern w:val="0"/>
                <w:sz w:val="24"/>
                <w:highlight w:val="none"/>
                <w:lang w:val="en-US" w:eastAsia="zh-CN"/>
              </w:rPr>
              <w:t>下表：</w:t>
            </w:r>
          </w:p>
          <w:tbl>
            <w:tblPr>
              <w:tblStyle w:val="62"/>
              <w:tblW w:w="6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938"/>
              <w:gridCol w:w="737"/>
              <w:gridCol w:w="819"/>
              <w:gridCol w:w="864"/>
              <w:gridCol w:w="878"/>
              <w:gridCol w:w="780"/>
            </w:tblGrid>
            <w:tr w14:paraId="6924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1449" w:type="dxa"/>
                  <w:noWrap w:val="0"/>
                  <w:vAlign w:val="center"/>
                </w:tcPr>
                <w:p w14:paraId="76B345C3">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938" w:type="dxa"/>
                  <w:noWrap w:val="0"/>
                  <w:vAlign w:val="center"/>
                </w:tcPr>
                <w:p w14:paraId="3548129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37" w:type="dxa"/>
                  <w:noWrap w:val="0"/>
                  <w:vAlign w:val="center"/>
                </w:tcPr>
                <w:p w14:paraId="7003801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819" w:type="dxa"/>
                  <w:noWrap w:val="0"/>
                  <w:vAlign w:val="center"/>
                </w:tcPr>
                <w:p w14:paraId="29E81B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864" w:type="dxa"/>
                  <w:noWrap w:val="0"/>
                  <w:vAlign w:val="center"/>
                </w:tcPr>
                <w:p w14:paraId="1593798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878" w:type="dxa"/>
                  <w:noWrap w:val="0"/>
                  <w:vAlign w:val="center"/>
                </w:tcPr>
                <w:p w14:paraId="2B6598D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780" w:type="dxa"/>
                  <w:noWrap w:val="0"/>
                  <w:vAlign w:val="center"/>
                </w:tcPr>
                <w:p w14:paraId="6E72982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0D39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449" w:type="dxa"/>
                  <w:noWrap w:val="0"/>
                  <w:vAlign w:val="center"/>
                </w:tcPr>
                <w:p w14:paraId="735AA610">
                  <w:pPr>
                    <w:widowControl/>
                    <w:adjustRightInd/>
                    <w:spacing w:line="240" w:lineRule="exact"/>
                    <w:jc w:val="left"/>
                    <w:rPr>
                      <w:rFonts w:hint="eastAsia" w:ascii="宋体" w:hAnsi="宋体" w:cs="宋体"/>
                      <w:b/>
                      <w:bCs/>
                      <w:color w:val="auto"/>
                      <w:kern w:val="0"/>
                      <w:sz w:val="18"/>
                      <w:szCs w:val="21"/>
                      <w:highlight w:val="none"/>
                    </w:rPr>
                  </w:pPr>
                  <w:r>
                    <w:rPr>
                      <w:rFonts w:hint="eastAsia" w:ascii="宋体" w:hAnsi="宋体" w:cs="宋体"/>
                      <w:color w:val="auto"/>
                      <w:kern w:val="0"/>
                      <w:sz w:val="18"/>
                      <w:szCs w:val="18"/>
                      <w:highlight w:val="none"/>
                    </w:rPr>
                    <w:t>其他未列明行业 *</w:t>
                  </w:r>
                </w:p>
              </w:tc>
              <w:tc>
                <w:tcPr>
                  <w:tcW w:w="938" w:type="dxa"/>
                  <w:noWrap w:val="0"/>
                  <w:vAlign w:val="center"/>
                </w:tcPr>
                <w:p w14:paraId="4950C4F9">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从业人员(X)</w:t>
                  </w:r>
                </w:p>
              </w:tc>
              <w:tc>
                <w:tcPr>
                  <w:tcW w:w="737" w:type="dxa"/>
                  <w:noWrap w:val="0"/>
                  <w:vAlign w:val="center"/>
                </w:tcPr>
                <w:p w14:paraId="09DC1313">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人</w:t>
                  </w:r>
                </w:p>
              </w:tc>
              <w:tc>
                <w:tcPr>
                  <w:tcW w:w="819" w:type="dxa"/>
                  <w:noWrap w:val="0"/>
                  <w:vAlign w:val="center"/>
                </w:tcPr>
                <w:p w14:paraId="35328E1F">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X≥300</w:t>
                  </w:r>
                </w:p>
              </w:tc>
              <w:tc>
                <w:tcPr>
                  <w:tcW w:w="864" w:type="dxa"/>
                  <w:noWrap w:val="0"/>
                  <w:vAlign w:val="center"/>
                </w:tcPr>
                <w:p w14:paraId="021AFC80">
                  <w:pPr>
                    <w:widowControl/>
                    <w:ind w:left="1" w:leftChars="-51" w:hanging="108" w:hangingChars="60"/>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878" w:type="dxa"/>
                  <w:noWrap w:val="0"/>
                  <w:vAlign w:val="center"/>
                </w:tcPr>
                <w:p w14:paraId="1414751F">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780" w:type="dxa"/>
                  <w:noWrap w:val="0"/>
                  <w:vAlign w:val="center"/>
                </w:tcPr>
                <w:p w14:paraId="6F3ECAEA">
                  <w:pPr>
                    <w:widowControl/>
                    <w:jc w:val="center"/>
                    <w:rPr>
                      <w:rFonts w:hint="eastAsia" w:ascii="宋体" w:hAnsi="宋体" w:cs="宋体"/>
                      <w:b/>
                      <w:bCs/>
                      <w:color w:val="auto"/>
                      <w:kern w:val="0"/>
                      <w:sz w:val="18"/>
                      <w:szCs w:val="18"/>
                      <w:highlight w:val="none"/>
                    </w:rPr>
                  </w:pPr>
                  <w:r>
                    <w:rPr>
                      <w:rFonts w:hint="eastAsia" w:ascii="宋体" w:hAnsi="宋体" w:cs="宋体"/>
                      <w:color w:val="auto"/>
                      <w:kern w:val="0"/>
                      <w:sz w:val="18"/>
                      <w:szCs w:val="18"/>
                      <w:highlight w:val="none"/>
                    </w:rPr>
                    <w:t>X＜10</w:t>
                  </w:r>
                </w:p>
              </w:tc>
            </w:tr>
          </w:tbl>
          <w:p w14:paraId="4617CDDD">
            <w:pPr>
              <w:pStyle w:val="6"/>
              <w:shd w:val="clear"/>
              <w:rPr>
                <w:rFonts w:hint="eastAsia" w:asciiTheme="majorEastAsia" w:hAnsiTheme="majorEastAsia" w:eastAsiaTheme="majorEastAsia" w:cstheme="majorEastAsia"/>
                <w:color w:val="auto"/>
                <w:highlight w:val="none"/>
                <w:lang w:val="en-US"/>
              </w:rPr>
            </w:pPr>
          </w:p>
        </w:tc>
      </w:tr>
      <w:tr w14:paraId="3A7FE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AF8F9D">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2E0E00B">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701FDBF">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67EF21">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是否允许采购进口产品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11AA1020">
            <w:pPr>
              <w:shd w:val="clea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147481020"/>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color w:val="auto"/>
                <w:kern w:val="0"/>
                <w:sz w:val="24"/>
                <w:highlight w:val="none"/>
              </w:rPr>
              <w:t>本项目不允许采购进口产品。</w:t>
            </w:r>
          </w:p>
          <w:p w14:paraId="4CDF1AEC">
            <w:pPr>
              <w:shd w:val="clear"/>
              <w:spacing w:line="360" w:lineRule="auto"/>
              <w:rPr>
                <w:rFonts w:hint="eastAsia" w:asciiTheme="majorEastAsia" w:hAnsiTheme="majorEastAsia" w:eastAsiaTheme="majorEastAsia" w:cstheme="majorEastAsia"/>
                <w:color w:val="auto"/>
                <w:highlight w:val="none"/>
              </w:rPr>
            </w:pPr>
            <w:sdt>
              <w:sdtPr>
                <w:rPr>
                  <w:rFonts w:hint="eastAsia" w:asciiTheme="majorEastAsia" w:hAnsiTheme="majorEastAsia" w:eastAsiaTheme="majorEastAsia" w:cstheme="majorEastAsia"/>
                  <w:color w:val="auto"/>
                  <w:kern w:val="0"/>
                  <w:sz w:val="24"/>
                  <w:highlight w:val="none"/>
                </w:rPr>
                <w:id w:val="8860785"/>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可以就</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采购进口产品。</w:t>
            </w:r>
          </w:p>
        </w:tc>
      </w:tr>
      <w:tr w14:paraId="0E52F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BB8650">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F80DEF">
            <w:pPr>
              <w:shd w:val="clear"/>
              <w:snapToGrid w:val="0"/>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分包</w:t>
            </w:r>
          </w:p>
        </w:tc>
        <w:tc>
          <w:tcPr>
            <w:tcW w:w="6536" w:type="dxa"/>
            <w:tcBorders>
              <w:top w:val="single" w:color="000000" w:sz="8" w:space="0"/>
              <w:left w:val="single" w:color="000000" w:sz="2" w:space="0"/>
              <w:bottom w:val="single" w:color="000000" w:sz="8" w:space="0"/>
              <w:right w:val="single" w:color="000000" w:sz="8" w:space="0"/>
            </w:tcBorders>
            <w:vAlign w:val="center"/>
          </w:tcPr>
          <w:p w14:paraId="58EDCF84">
            <w:pP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71265"/>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lang w:val="en-US" w:eastAsia="zh-CN"/>
                  </w:rPr>
                  <w:t xml:space="preserve"> </w:t>
                </w:r>
                <w:sdt>
                  <w:sdtPr>
                    <w:rPr>
                      <w:rFonts w:hint="eastAsia" w:asciiTheme="majorEastAsia" w:hAnsiTheme="majorEastAsia" w:eastAsiaTheme="majorEastAsia" w:cstheme="majorEastAsia"/>
                      <w:color w:val="auto"/>
                      <w:kern w:val="0"/>
                      <w:sz w:val="24"/>
                      <w:highlight w:val="none"/>
                    </w:rPr>
                    <w:id w:val="15"/>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同意将非主体、非关键性的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工作分包。</w:t>
            </w:r>
          </w:p>
          <w:p w14:paraId="39812F9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 xml:space="preserve"> </w:t>
            </w:r>
            <w:sdt>
              <w:sdtPr>
                <w:rPr>
                  <w:rFonts w:hint="eastAsia" w:asciiTheme="majorEastAsia" w:hAnsiTheme="majorEastAsia" w:eastAsiaTheme="majorEastAsia" w:cstheme="majorEastAsia"/>
                  <w:color w:val="auto"/>
                  <w:kern w:val="0"/>
                  <w:sz w:val="24"/>
                  <w:highlight w:val="none"/>
                </w:rPr>
                <w:id w:val="147462245"/>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color w:val="auto"/>
                <w:kern w:val="0"/>
                <w:sz w:val="24"/>
                <w:highlight w:val="none"/>
              </w:rPr>
              <w:t>B</w:t>
            </w:r>
            <w:r>
              <w:rPr>
                <w:rFonts w:hint="eastAsia" w:asciiTheme="majorEastAsia" w:hAnsiTheme="majorEastAsia" w:eastAsiaTheme="majorEastAsia" w:cstheme="majorEastAsia"/>
                <w:color w:val="auto"/>
                <w:sz w:val="24"/>
                <w:highlight w:val="none"/>
              </w:rPr>
              <w:t>不同意分包。</w:t>
            </w:r>
          </w:p>
          <w:p w14:paraId="2F8333A5">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注：不得限制大中型企业向小微企业合理分包。</w:t>
            </w:r>
          </w:p>
        </w:tc>
      </w:tr>
      <w:tr w14:paraId="4D450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7DC2711">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0327DA59">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BB5BD0A">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69CA1B0">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开标前答疑会或现场考察</w:t>
            </w:r>
          </w:p>
        </w:tc>
        <w:tc>
          <w:tcPr>
            <w:tcW w:w="6536" w:type="dxa"/>
            <w:tcBorders>
              <w:top w:val="single" w:color="000000" w:sz="8" w:space="0"/>
              <w:left w:val="single" w:color="000000" w:sz="2" w:space="0"/>
              <w:bottom w:val="single" w:color="000000" w:sz="8" w:space="0"/>
              <w:right w:val="single" w:color="000000" w:sz="8" w:space="0"/>
            </w:tcBorders>
            <w:vAlign w:val="center"/>
          </w:tcPr>
          <w:p w14:paraId="73072232">
            <w:pPr>
              <w:shd w:val="clea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47478878"/>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00FE"/>
                </w:r>
              </w:sdtContent>
            </w:sdt>
            <w:sdt>
              <w:sdtPr>
                <w:rPr>
                  <w:rFonts w:hint="eastAsia" w:asciiTheme="majorEastAsia" w:hAnsiTheme="majorEastAsia" w:eastAsiaTheme="majorEastAsia" w:cstheme="majorEastAsia"/>
                  <w:color w:val="auto"/>
                  <w:kern w:val="0"/>
                  <w:sz w:val="24"/>
                  <w:highlight w:val="none"/>
                </w:rPr>
                <w:id w:val="8860790"/>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664433627"/>
                    <w:showingPlcHdr/>
                  </w:sdtPr>
                  <w:sdtEndPr>
                    <w:rPr>
                      <w:rFonts w:hint="eastAsia" w:asciiTheme="majorEastAsia" w:hAnsiTheme="majorEastAsia" w:eastAsiaTheme="majorEastAsia" w:cstheme="majorEastAsia"/>
                      <w:color w:val="auto"/>
                      <w:kern w:val="0"/>
                      <w:sz w:val="24"/>
                      <w:highlight w:val="none"/>
                    </w:rPr>
                  </w:sdtEndPr>
                  <w:sdtContent/>
                </w:sdt>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14:paraId="504D5033">
            <w:pPr>
              <w:shd w:val="clear"/>
              <w:spacing w:line="360" w:lineRule="auto"/>
              <w:rPr>
                <w:rFonts w:hint="eastAsia" w:asciiTheme="majorEastAsia" w:hAnsiTheme="majorEastAsia" w:eastAsiaTheme="majorEastAsia" w:cstheme="majorEastAsia"/>
                <w:color w:val="auto"/>
                <w:sz w:val="24"/>
                <w:szCs w:val="20"/>
                <w:highlight w:val="none"/>
              </w:rPr>
            </w:pPr>
            <w:sdt>
              <w:sdtPr>
                <w:rPr>
                  <w:rFonts w:hint="eastAsia" w:asciiTheme="majorEastAsia" w:hAnsiTheme="majorEastAsia" w:eastAsiaTheme="majorEastAsia" w:cstheme="majorEastAsia"/>
                  <w:color w:val="auto"/>
                  <w:kern w:val="0"/>
                  <w:sz w:val="24"/>
                  <w:highlight w:val="none"/>
                </w:rPr>
                <w:id w:val="8860791"/>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B组织，</w:t>
            </w: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，联系方式：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szCs w:val="20"/>
                <w:highlight w:val="none"/>
              </w:rPr>
              <w:t>。</w:t>
            </w:r>
          </w:p>
        </w:tc>
      </w:tr>
      <w:tr w14:paraId="29D81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3FD05D">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0A1BCEE1">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A82E407">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07F1A2F">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0E2827FF">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7B398DB2">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190B9F74">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3E541A2">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99036C9">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731C5B14">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AC0C031">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样品提供</w:t>
            </w:r>
          </w:p>
        </w:tc>
        <w:tc>
          <w:tcPr>
            <w:tcW w:w="6536" w:type="dxa"/>
            <w:tcBorders>
              <w:top w:val="single" w:color="000000" w:sz="8" w:space="0"/>
              <w:left w:val="single" w:color="000000" w:sz="2" w:space="0"/>
              <w:bottom w:val="single" w:color="000000" w:sz="8" w:space="0"/>
              <w:right w:val="single" w:color="000000" w:sz="8" w:space="0"/>
            </w:tcBorders>
            <w:vAlign w:val="center"/>
          </w:tcPr>
          <w:p w14:paraId="7D0CC6C7">
            <w:pPr>
              <w:shd w:val="clea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8860793"/>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8860792"/>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026831988"/>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300117330"/>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sdtContent>
                    </w:sdt>
                  </w:sdtContent>
                </w:sdt>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不要求提供。</w:t>
            </w:r>
          </w:p>
          <w:p w14:paraId="7719118C">
            <w:pPr>
              <w:shd w:val="clea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8860795"/>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8860794"/>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sdt>
                  <w:sdtPr>
                    <w:rPr>
                      <w:rFonts w:hint="eastAsia" w:asciiTheme="majorEastAsia" w:hAnsiTheme="majorEastAsia" w:eastAsiaTheme="majorEastAsia" w:cstheme="majorEastAsia"/>
                      <w:color w:val="auto"/>
                      <w:kern w:val="0"/>
                      <w:sz w:val="24"/>
                      <w:highlight w:val="none"/>
                    </w:rPr>
                    <w:id w:val="1629734044"/>
                    <w:showingPlcHdr/>
                  </w:sdtPr>
                  <w:sdtEndPr>
                    <w:rPr>
                      <w:rFonts w:hint="eastAsia" w:asciiTheme="majorEastAsia" w:hAnsiTheme="majorEastAsia" w:eastAsiaTheme="majorEastAsia" w:cstheme="majorEastAsia"/>
                      <w:color w:val="auto"/>
                      <w:kern w:val="0"/>
                      <w:sz w:val="24"/>
                      <w:highlight w:val="none"/>
                    </w:rPr>
                  </w:sdtEndPr>
                  <w:sdtContent/>
                </w:sdt>
              </w:sdtContent>
            </w:sdt>
            <w:r>
              <w:rPr>
                <w:rFonts w:hint="eastAsia" w:asciiTheme="majorEastAsia" w:hAnsiTheme="majorEastAsia" w:eastAsiaTheme="majorEastAsia" w:cstheme="majorEastAsia"/>
                <w:color w:val="auto"/>
                <w:kern w:val="0"/>
                <w:sz w:val="24"/>
                <w:highlight w:val="none"/>
              </w:rPr>
              <w:t>B要求提供，</w:t>
            </w:r>
          </w:p>
          <w:p w14:paraId="1E4AC8D8">
            <w:pPr>
              <w:shd w:val="clea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snapToGrid w:val="0"/>
                <w:color w:val="auto"/>
                <w:kern w:val="28"/>
                <w:sz w:val="24"/>
                <w:highlight w:val="none"/>
              </w:rPr>
              <w:t>样品：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19E5700D">
            <w:pPr>
              <w:shd w:val="clea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snapToGrid w:val="0"/>
                <w:color w:val="auto"/>
                <w:kern w:val="28"/>
                <w:sz w:val="24"/>
                <w:highlight w:val="none"/>
              </w:rPr>
              <w:t>样品制作的标准和要求：</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3C14E6FE">
            <w:pPr>
              <w:shd w:val="clea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（3）样品的评审方法以及评审标准</w:t>
            </w:r>
            <w:r>
              <w:rPr>
                <w:rFonts w:hint="eastAsia" w:asciiTheme="majorEastAsia" w:hAnsiTheme="majorEastAsia" w:eastAsiaTheme="majorEastAsia" w:cstheme="majorEastAsia"/>
                <w:snapToGrid w:val="0"/>
                <w:color w:val="auto"/>
                <w:kern w:val="28"/>
                <w:sz w:val="24"/>
                <w:highlight w:val="none"/>
              </w:rPr>
              <w:t>：</w:t>
            </w:r>
            <w:r>
              <w:rPr>
                <w:rFonts w:hint="eastAsia" w:asciiTheme="majorEastAsia" w:hAnsiTheme="majorEastAsia" w:eastAsiaTheme="majorEastAsia" w:cstheme="majorEastAsia"/>
                <w:snapToGrid w:val="0"/>
                <w:color w:val="auto"/>
                <w:kern w:val="28"/>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6A1AF6A2">
            <w:pPr>
              <w:shd w:val="clea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（4）是否需要随样品提交检测报告：</w:t>
            </w:r>
            <w:sdt>
              <w:sdtPr>
                <w:rPr>
                  <w:rFonts w:hint="eastAsia" w:asciiTheme="majorEastAsia" w:hAnsiTheme="majorEastAsia" w:eastAsiaTheme="majorEastAsia" w:cstheme="majorEastAsia"/>
                  <w:color w:val="auto"/>
                  <w:kern w:val="0"/>
                  <w:sz w:val="24"/>
                  <w:highlight w:val="none"/>
                </w:rPr>
                <w:id w:val="1303421454"/>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8860796"/>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sdt>
                  <w:sdtPr>
                    <w:rPr>
                      <w:rFonts w:hint="eastAsia" w:asciiTheme="majorEastAsia" w:hAnsiTheme="majorEastAsia" w:eastAsiaTheme="majorEastAsia" w:cstheme="majorEastAsia"/>
                      <w:color w:val="auto"/>
                      <w:kern w:val="0"/>
                      <w:sz w:val="24"/>
                      <w:highlight w:val="none"/>
                    </w:rPr>
                    <w:id w:val="2077615435"/>
                    <w:showingPlcHdr/>
                  </w:sdtPr>
                  <w:sdtEndPr>
                    <w:rPr>
                      <w:rFonts w:hint="eastAsia" w:asciiTheme="majorEastAsia" w:hAnsiTheme="majorEastAsia" w:eastAsiaTheme="majorEastAsia" w:cstheme="majorEastAsia"/>
                      <w:color w:val="auto"/>
                      <w:kern w:val="0"/>
                      <w:sz w:val="24"/>
                      <w:highlight w:val="none"/>
                    </w:rPr>
                  </w:sdtEndPr>
                  <w:sdtContent/>
                </w:sdt>
              </w:sdtContent>
            </w:sdt>
            <w:r>
              <w:rPr>
                <w:rFonts w:hint="eastAsia" w:asciiTheme="majorEastAsia" w:hAnsiTheme="majorEastAsia" w:eastAsiaTheme="majorEastAsia" w:cstheme="majorEastAsia"/>
                <w:color w:val="auto"/>
                <w:kern w:val="0"/>
                <w:sz w:val="24"/>
                <w:highlight w:val="none"/>
              </w:rPr>
              <w:t>否；</w:t>
            </w:r>
            <w:sdt>
              <w:sdtPr>
                <w:rPr>
                  <w:rFonts w:hint="eastAsia" w:asciiTheme="majorEastAsia" w:hAnsiTheme="majorEastAsia" w:eastAsiaTheme="majorEastAsia" w:cstheme="majorEastAsia"/>
                  <w:color w:val="auto"/>
                  <w:kern w:val="0"/>
                  <w:sz w:val="24"/>
                  <w:highlight w:val="none"/>
                </w:rPr>
                <w:id w:val="1621728433"/>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是，检测机构的要求</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；检测内容</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7A839FC2">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（5）提供样品的时间：</w:t>
            </w:r>
            <w:r>
              <w:rPr>
                <w:rFonts w:hint="eastAsia" w:asciiTheme="majorEastAsia" w:hAnsiTheme="majorEastAsia" w:eastAsiaTheme="majorEastAsia" w:cstheme="majorEastAsia"/>
                <w:color w:val="auto"/>
                <w:sz w:val="24"/>
                <w:highlight w:val="none"/>
                <w:u w:val="single"/>
              </w:rPr>
              <w:t xml:space="preserve"> 收</w:t>
            </w:r>
            <w:r>
              <w:rPr>
                <w:rFonts w:hint="eastAsia" w:asciiTheme="majorEastAsia" w:hAnsiTheme="majorEastAsia" w:eastAsiaTheme="majorEastAsia" w:cstheme="majorEastAsia"/>
                <w:color w:val="auto"/>
                <w:kern w:val="0"/>
                <w:sz w:val="24"/>
                <w:highlight w:val="none"/>
              </w:rPr>
              <w:t>；地点：</w:t>
            </w:r>
            <w:r>
              <w:rPr>
                <w:rFonts w:hint="eastAsia" w:asciiTheme="majorEastAsia" w:hAnsiTheme="majorEastAsia" w:eastAsiaTheme="majorEastAsia" w:cstheme="majorEastAsia"/>
                <w:color w:val="auto"/>
                <w:sz w:val="24"/>
                <w:highlight w:val="none"/>
                <w:u w:val="single"/>
              </w:rPr>
              <w:t xml:space="preserve">杭州市公共资源交易中心 </w:t>
            </w:r>
            <w:r>
              <w:rPr>
                <w:rFonts w:hint="eastAsia" w:asciiTheme="majorEastAsia" w:hAnsiTheme="majorEastAsia" w:eastAsiaTheme="majorEastAsia" w:cstheme="majorEastAsia"/>
                <w:color w:val="auto"/>
                <w:kern w:val="0"/>
                <w:sz w:val="24"/>
                <w:highlight w:val="none"/>
              </w:rPr>
              <w:t>；联系人</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28"/>
                <w:sz w:val="24"/>
                <w:highlight w:val="none"/>
              </w:rPr>
              <w:t>联系电话：</w:t>
            </w:r>
            <w:r>
              <w:rPr>
                <w:rFonts w:hint="eastAsia" w:asciiTheme="majorEastAsia" w:hAnsiTheme="majorEastAsia" w:eastAsiaTheme="majorEastAsia" w:cstheme="majorEastAsia"/>
                <w:color w:val="auto"/>
                <w:kern w:val="28"/>
                <w:sz w:val="24"/>
                <w:highlight w:val="none"/>
                <w:u w:val="single"/>
              </w:rPr>
              <w:t xml:space="preserve"> </w:t>
            </w:r>
            <w:r>
              <w:rPr>
                <w:rFonts w:hint="eastAsia" w:asciiTheme="majorEastAsia" w:hAnsiTheme="majorEastAsia" w:eastAsiaTheme="majorEastAsia" w:cstheme="majorEastAsia"/>
                <w:color w:val="auto"/>
                <w:sz w:val="24"/>
                <w:highlight w:val="none"/>
              </w:rPr>
              <w:t>。请投标人在上述时间内提供样品并按规定位置安装完毕。超过截止时间的，采购人或采购代理机构将不予接收，并将清场并封闭样品现场。</w:t>
            </w:r>
          </w:p>
          <w:p w14:paraId="72C0CDE1">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3CF660F">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（7）制作、运输、安装和保管样品所发生的一切费用由投标人自理。</w:t>
            </w:r>
          </w:p>
        </w:tc>
      </w:tr>
      <w:tr w14:paraId="4B78E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813004">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7EF6AB54">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413C3516">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1E89902">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90E29E8">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71A94E62">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58C1524B">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00F7EB45">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0DFBC1D4">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8D1EC9">
            <w:pPr>
              <w:shd w:val="clea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方案讲解演示</w:t>
            </w:r>
          </w:p>
        </w:tc>
        <w:tc>
          <w:tcPr>
            <w:tcW w:w="6536" w:type="dxa"/>
            <w:tcBorders>
              <w:top w:val="single" w:color="000000" w:sz="8" w:space="0"/>
              <w:left w:val="single" w:color="000000" w:sz="2" w:space="0"/>
              <w:bottom w:val="single" w:color="000000" w:sz="8" w:space="0"/>
              <w:right w:val="single" w:color="000000" w:sz="8" w:space="0"/>
            </w:tcBorders>
            <w:vAlign w:val="center"/>
          </w:tcPr>
          <w:p w14:paraId="0C3A8605">
            <w:pPr>
              <w:shd w:val="clea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8860800"/>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8860799"/>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174071719"/>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8860797"/>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sdt>
                          <w:sdtPr>
                            <w:rPr>
                              <w:rFonts w:hint="eastAsia" w:asciiTheme="majorEastAsia" w:hAnsiTheme="majorEastAsia" w:eastAsiaTheme="majorEastAsia" w:cstheme="majorEastAsia"/>
                              <w:color w:val="auto"/>
                              <w:kern w:val="0"/>
                              <w:sz w:val="24"/>
                              <w:highlight w:val="none"/>
                            </w:rPr>
                            <w:id w:val="8860798"/>
                            <w:showingPlcHdr/>
                          </w:sdtPr>
                          <w:sdtEndPr>
                            <w:rPr>
                              <w:rFonts w:hint="eastAsia" w:asciiTheme="majorEastAsia" w:hAnsiTheme="majorEastAsia" w:eastAsiaTheme="majorEastAsia" w:cstheme="majorEastAsia"/>
                              <w:color w:val="auto"/>
                              <w:kern w:val="0"/>
                              <w:sz w:val="24"/>
                              <w:highlight w:val="none"/>
                            </w:rPr>
                          </w:sdtEndPr>
                          <w:sdtContent/>
                        </w:sdt>
                      </w:sdtContent>
                    </w:sdt>
                  </w:sdtContent>
                </w:sdt>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14:paraId="6FC22E6D">
            <w:pPr>
              <w:shd w:val="clea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8860801"/>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B组织。</w:t>
            </w:r>
          </w:p>
          <w:p w14:paraId="37A77350">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（1）在评标时安排每个投标人进行方案讲解演示。每个投标人时间不超过</w:t>
            </w:r>
            <w:r>
              <w:rPr>
                <w:rFonts w:hint="eastAsia" w:asciiTheme="majorEastAsia" w:hAnsiTheme="majorEastAsia" w:eastAsiaTheme="majorEastAsia" w:cstheme="majorEastAsia"/>
                <w:color w:val="auto"/>
                <w:kern w:val="0"/>
                <w:sz w:val="24"/>
                <w:highlight w:val="none"/>
                <w:u w:val="single"/>
              </w:rPr>
              <w:t xml:space="preserve">  （编制时可根据项目情况进行调整）</w:t>
            </w:r>
            <w:r>
              <w:rPr>
                <w:rFonts w:hint="eastAsia" w:asciiTheme="majorEastAsia" w:hAnsiTheme="majorEastAsia" w:eastAsiaTheme="majorEastAsia" w:cstheme="majorEastAsia"/>
                <w:color w:val="auto"/>
                <w:kern w:val="0"/>
                <w:sz w:val="24"/>
                <w:highlight w:val="none"/>
              </w:rPr>
              <w:t>分钟，讲解次序以投标文件解密时间先后次序为准，讲解演示人员不超过</w:t>
            </w:r>
            <w:r>
              <w:rPr>
                <w:rFonts w:hint="eastAsia" w:asciiTheme="majorEastAsia" w:hAnsiTheme="majorEastAsia" w:eastAsiaTheme="majorEastAsia" w:cstheme="majorEastAsia"/>
                <w:color w:val="auto"/>
                <w:kern w:val="0"/>
                <w:sz w:val="24"/>
                <w:highlight w:val="none"/>
                <w:u w:val="single"/>
              </w:rPr>
              <w:t xml:space="preserve">  （编制时可根据项目情况进行调整）</w:t>
            </w:r>
            <w:r>
              <w:rPr>
                <w:rFonts w:hint="eastAsia" w:asciiTheme="majorEastAsia" w:hAnsiTheme="majorEastAsia" w:eastAsiaTheme="majorEastAsia" w:cstheme="majorEastAsia"/>
                <w:color w:val="auto"/>
                <w:kern w:val="0"/>
                <w:sz w:val="24"/>
                <w:highlight w:val="none"/>
              </w:rPr>
              <w:t>人。讲解演示结束后按要求解答评标委员会提问。</w:t>
            </w:r>
          </w:p>
          <w:p w14:paraId="59C8B1A4">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（2）方案讲解演示可选择以下其中一种方式：</w:t>
            </w:r>
          </w:p>
          <w:p w14:paraId="3804B357">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方式一：政采云平台在线讲解演示。政采云平台在线讲解需投标人根据政采云平台操作要求做好准备工作，提前完善软硬件配置环境。</w:t>
            </w:r>
          </w:p>
          <w:p w14:paraId="639A64A8">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方式二：交易中心现场讲解演示。现场讲解地点为</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，讲解演示所用电脑等设备由投标人自备。现场讲解演示人员进场时提供讲解人员名单（加盖公章或授权代表签名）及身份证明，否则不得讲解演示。</w:t>
            </w:r>
          </w:p>
          <w:p w14:paraId="04996729">
            <w:pPr>
              <w:shd w:val="clear"/>
              <w:snapToGrid w:val="0"/>
              <w:spacing w:line="360" w:lineRule="auto"/>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BFEE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22FED3F">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58DDA83F">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0062755C">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E25C3B8">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投标人应当提供的资格、资信证明文件</w:t>
            </w:r>
          </w:p>
        </w:tc>
        <w:tc>
          <w:tcPr>
            <w:tcW w:w="6536" w:type="dxa"/>
            <w:tcBorders>
              <w:top w:val="single" w:color="000000" w:sz="8" w:space="0"/>
              <w:left w:val="single" w:color="000000" w:sz="2" w:space="0"/>
              <w:bottom w:val="single" w:color="auto" w:sz="4" w:space="0"/>
              <w:right w:val="single" w:color="000000" w:sz="8" w:space="0"/>
            </w:tcBorders>
            <w:vAlign w:val="center"/>
          </w:tcPr>
          <w:p w14:paraId="6F6AB39B">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（1）资格证明文件：见招标文件第二部分11.1。</w:t>
            </w:r>
          </w:p>
          <w:p w14:paraId="07978E7E">
            <w:pPr>
              <w:shd w:val="clear"/>
              <w:spacing w:line="360" w:lineRule="auto"/>
              <w:rPr>
                <w:rFonts w:hint="eastAsia"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color w:val="auto"/>
                <w:kern w:val="0"/>
                <w:sz w:val="24"/>
                <w:highlight w:val="none"/>
                <w:lang w:val="zh-CN"/>
              </w:rPr>
              <w:t>投标人未提供有效的资格证明文件的，视为投标人不具备招标文件中规定的资格要求，投标无效。</w:t>
            </w:r>
          </w:p>
        </w:tc>
      </w:tr>
      <w:tr w14:paraId="4C1DF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0D387D0">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C73C98D">
            <w:pPr>
              <w:shd w:val="clear"/>
              <w:snapToGrid w:val="0"/>
              <w:spacing w:line="360" w:lineRule="auto"/>
              <w:jc w:val="center"/>
              <w:rPr>
                <w:rFonts w:hint="eastAsia" w:asciiTheme="majorEastAsia" w:hAnsiTheme="majorEastAsia" w:eastAsiaTheme="majorEastAsia" w:cstheme="majorEastAsia"/>
                <w:b/>
                <w:color w:val="auto"/>
                <w:sz w:val="24"/>
                <w:highlight w:val="none"/>
              </w:rPr>
            </w:pPr>
          </w:p>
        </w:tc>
        <w:tc>
          <w:tcPr>
            <w:tcW w:w="6536" w:type="dxa"/>
            <w:tcBorders>
              <w:top w:val="single" w:color="auto" w:sz="4" w:space="0"/>
              <w:left w:val="single" w:color="000000" w:sz="2" w:space="0"/>
              <w:bottom w:val="single" w:color="000000" w:sz="8" w:space="0"/>
              <w:right w:val="single" w:color="000000" w:sz="8" w:space="0"/>
            </w:tcBorders>
            <w:vAlign w:val="center"/>
          </w:tcPr>
          <w:p w14:paraId="515353D5">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（2）资信证明文件：根据招标文件第四部分评标标准提供。</w:t>
            </w:r>
          </w:p>
        </w:tc>
      </w:tr>
      <w:tr w14:paraId="64387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13EEEC3">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0DE47C05">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07C25AA4">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216EF5A">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节能产品、环境标志产品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3495DFAC">
            <w:pPr>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5C1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97AE192">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4E1B3C30">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2A3B43E">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75590085">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42E6B4B1">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26903FBE">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7C2F53">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报价要求</w:t>
            </w:r>
          </w:p>
        </w:tc>
        <w:tc>
          <w:tcPr>
            <w:tcW w:w="6536" w:type="dxa"/>
            <w:tcBorders>
              <w:top w:val="single" w:color="000000" w:sz="8" w:space="0"/>
              <w:left w:val="single" w:color="000000" w:sz="2" w:space="0"/>
              <w:bottom w:val="single" w:color="000000" w:sz="8" w:space="0"/>
              <w:right w:val="single" w:color="000000" w:sz="8" w:space="0"/>
            </w:tcBorders>
            <w:vAlign w:val="center"/>
          </w:tcPr>
          <w:p w14:paraId="49A36881">
            <w:pPr>
              <w:shd w:val="clear"/>
              <w:snapToGrid w:val="0"/>
              <w:spacing w:line="360" w:lineRule="auto"/>
              <w:jc w:val="left"/>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有关本项目实施所需的所有费用（含税费）均计入报价。</w:t>
            </w:r>
            <w:r>
              <w:rPr>
                <w:rFonts w:hint="eastAsia" w:asciiTheme="majorEastAsia" w:hAnsiTheme="majorEastAsia" w:eastAsiaTheme="majorEastAsia" w:cstheme="majorEastAsia"/>
                <w:b/>
                <w:bCs/>
                <w:color w:val="auto"/>
                <w:kern w:val="0"/>
                <w:sz w:val="24"/>
                <w:highlight w:val="none"/>
                <w:lang w:val="zh-CN"/>
              </w:rPr>
              <w:t>投标文件</w:t>
            </w:r>
            <w:r>
              <w:rPr>
                <w:rFonts w:hint="eastAsia" w:asciiTheme="majorEastAsia" w:hAnsiTheme="majorEastAsia" w:eastAsiaTheme="majorEastAsia" w:cstheme="maj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ajorEastAsia" w:hAnsiTheme="majorEastAsia" w:eastAsiaTheme="majorEastAsia" w:cstheme="majorEastAsia"/>
                <w:color w:val="auto"/>
                <w:kern w:val="0"/>
                <w:sz w:val="24"/>
                <w:highlight w:val="none"/>
                <w:lang w:val="zh-CN"/>
              </w:rPr>
              <w:t>投标文件中价格全部采用人民币报价。招标文件未列明，而投标人认为必需的费用也需列入报价。</w:t>
            </w:r>
            <w:r>
              <w:rPr>
                <w:rFonts w:hint="eastAsia" w:asciiTheme="majorEastAsia" w:hAnsiTheme="majorEastAsia" w:eastAsiaTheme="majorEastAsia" w:cstheme="majorEastAsia"/>
                <w:b/>
                <w:color w:val="auto"/>
                <w:kern w:val="0"/>
                <w:sz w:val="24"/>
                <w:highlight w:val="none"/>
                <w:lang w:val="zh-CN"/>
              </w:rPr>
              <w:t>提醒：验收时检测费用由</w:t>
            </w:r>
            <w:r>
              <w:rPr>
                <w:rFonts w:hint="eastAsia" w:asciiTheme="majorEastAsia" w:hAnsiTheme="majorEastAsia" w:eastAsiaTheme="majorEastAsia" w:cstheme="majorEastAsia"/>
                <w:b/>
                <w:color w:val="auto"/>
                <w:kern w:val="0"/>
                <w:sz w:val="24"/>
                <w:highlight w:val="none"/>
                <w:lang w:val="en-US" w:eastAsia="zh-CN"/>
              </w:rPr>
              <w:t>中标</w:t>
            </w:r>
            <w:r>
              <w:rPr>
                <w:rFonts w:hint="eastAsia" w:asciiTheme="majorEastAsia" w:hAnsiTheme="majorEastAsia" w:eastAsiaTheme="majorEastAsia" w:cstheme="majorEastAsia"/>
                <w:b/>
                <w:color w:val="auto"/>
                <w:kern w:val="0"/>
                <w:sz w:val="24"/>
                <w:highlight w:val="none"/>
                <w:lang w:val="zh-CN"/>
              </w:rPr>
              <w:t>人承担，包含在投标总价中。</w:t>
            </w:r>
          </w:p>
          <w:p w14:paraId="2F190A12">
            <w:pPr>
              <w:shd w:val="clea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投标报价出现下列情形的，投标无效：</w:t>
            </w:r>
          </w:p>
          <w:p w14:paraId="75079ED2">
            <w:pPr>
              <w:shd w:val="clear"/>
              <w:snapToGrid w:val="0"/>
              <w:spacing w:line="360" w:lineRule="auto"/>
              <w:ind w:firstLine="241" w:firstLineChars="100"/>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投标文件出现不是唯一的、有选择性投标报价的；</w:t>
            </w:r>
          </w:p>
          <w:p w14:paraId="704C3761">
            <w:pPr>
              <w:shd w:val="clear"/>
              <w:snapToGrid w:val="0"/>
              <w:spacing w:line="360" w:lineRule="auto"/>
              <w:ind w:firstLine="241"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投标报价超过招标文件中规定的预算金额或者最高限价的;</w:t>
            </w:r>
          </w:p>
          <w:p w14:paraId="7EF88B22">
            <w:pPr>
              <w:shd w:val="clea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color w:val="auto"/>
                <w:sz w:val="24"/>
                <w:szCs w:val="21"/>
                <w:highlight w:val="none"/>
              </w:rPr>
              <w:t>;</w:t>
            </w:r>
          </w:p>
          <w:p w14:paraId="31A6A241">
            <w:pPr>
              <w:shd w:val="clear"/>
              <w:spacing w:line="360" w:lineRule="auto"/>
              <w:ind w:firstLine="241"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kern w:val="0"/>
                <w:sz w:val="24"/>
                <w:highlight w:val="none"/>
              </w:rPr>
              <w:t>投标人对根据修正原则修正后的报价不确认的</w:t>
            </w:r>
            <w:r>
              <w:rPr>
                <w:rFonts w:hint="eastAsia" w:asciiTheme="majorEastAsia" w:hAnsiTheme="majorEastAsia" w:eastAsiaTheme="majorEastAsia" w:cstheme="majorEastAsia"/>
                <w:b/>
                <w:color w:val="auto"/>
                <w:sz w:val="24"/>
                <w:highlight w:val="none"/>
              </w:rPr>
              <w:t>。</w:t>
            </w:r>
          </w:p>
        </w:tc>
      </w:tr>
      <w:tr w14:paraId="079A4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0" w:hRule="atLeast"/>
          <w:tblHeader/>
        </w:trPr>
        <w:tc>
          <w:tcPr>
            <w:tcW w:w="629" w:type="dxa"/>
            <w:tcBorders>
              <w:top w:val="single" w:color="auto" w:sz="4" w:space="0"/>
              <w:left w:val="single" w:color="000000" w:sz="8" w:space="0"/>
              <w:right w:val="single" w:color="000000" w:sz="2" w:space="0"/>
            </w:tcBorders>
            <w:vAlign w:val="center"/>
          </w:tcPr>
          <w:p w14:paraId="3567179C">
            <w:pPr>
              <w:shd w:val="clear"/>
              <w:snapToGrid w:val="0"/>
              <w:spacing w:line="360" w:lineRule="auto"/>
              <w:jc w:val="center"/>
              <w:rPr>
                <w:rFonts w:hint="eastAsia" w:asciiTheme="majorEastAsia" w:hAnsiTheme="majorEastAsia" w:eastAsiaTheme="majorEastAsia" w:cstheme="majorEastAsia"/>
                <w:color w:val="auto"/>
                <w:sz w:val="24"/>
                <w:highlight w:val="none"/>
              </w:rPr>
            </w:pPr>
          </w:p>
          <w:p w14:paraId="58DE188D">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A8188FC">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中小企业信用融资</w:t>
            </w:r>
          </w:p>
        </w:tc>
        <w:tc>
          <w:tcPr>
            <w:tcW w:w="6536" w:type="dxa"/>
            <w:tcBorders>
              <w:top w:val="single" w:color="000000" w:sz="8" w:space="0"/>
              <w:left w:val="single" w:color="000000" w:sz="2" w:space="0"/>
              <w:right w:val="single" w:color="000000" w:sz="8" w:space="0"/>
            </w:tcBorders>
            <w:vAlign w:val="center"/>
          </w:tcPr>
          <w:p w14:paraId="5F9622B4">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3287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C2FB08">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6DA55A9">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备份投标文件送达地点和签收人员 </w:t>
            </w:r>
          </w:p>
        </w:tc>
        <w:tc>
          <w:tcPr>
            <w:tcW w:w="6536" w:type="dxa"/>
            <w:tcBorders>
              <w:top w:val="single" w:color="000000" w:sz="8" w:space="0"/>
              <w:left w:val="single" w:color="000000" w:sz="2" w:space="0"/>
              <w:bottom w:val="single" w:color="000000" w:sz="8" w:space="0"/>
              <w:right w:val="single" w:color="000000" w:sz="8" w:space="0"/>
            </w:tcBorders>
            <w:vAlign w:val="center"/>
          </w:tcPr>
          <w:p w14:paraId="1368FFA6">
            <w:pPr>
              <w:pStyle w:val="34"/>
              <w:shd w:val="clear"/>
              <w:spacing w:line="360" w:lineRule="auto"/>
              <w:rPr>
                <w:rFonts w:hint="eastAsia" w:asciiTheme="majorEastAsia" w:hAnsiTheme="majorEastAsia" w:eastAsiaTheme="majorEastAsia" w:cstheme="majorEastAsia"/>
                <w:color w:val="auto"/>
                <w:kern w:val="28"/>
                <w:sz w:val="24"/>
                <w:highlight w:val="none"/>
              </w:rPr>
            </w:pPr>
            <w:r>
              <w:rPr>
                <w:rFonts w:hint="eastAsia" w:asciiTheme="majorEastAsia" w:hAnsiTheme="majorEastAsia" w:eastAsiaTheme="majorEastAsia" w:cstheme="majorEastAsia"/>
                <w:color w:val="auto"/>
                <w:kern w:val="28"/>
                <w:sz w:val="24"/>
                <w:szCs w:val="24"/>
                <w:highlight w:val="none"/>
              </w:rPr>
              <w:t>备份投标文件送达地点：</w:t>
            </w:r>
            <w:r>
              <w:rPr>
                <w:rFonts w:hint="eastAsia" w:asciiTheme="majorEastAsia" w:hAnsiTheme="majorEastAsia" w:eastAsiaTheme="majorEastAsia" w:cstheme="majorEastAsia"/>
                <w:color w:val="auto"/>
                <w:sz w:val="24"/>
                <w:szCs w:val="24"/>
                <w:highlight w:val="none"/>
                <w:u w:val="single"/>
              </w:rPr>
              <w:t>浙江省建德市新安江街道</w:t>
            </w:r>
            <w:r>
              <w:rPr>
                <w:rFonts w:hint="eastAsia" w:asciiTheme="majorEastAsia" w:hAnsiTheme="majorEastAsia" w:eastAsiaTheme="majorEastAsia" w:cstheme="majorEastAsia"/>
                <w:color w:val="auto"/>
                <w:sz w:val="24"/>
                <w:szCs w:val="24"/>
                <w:highlight w:val="none"/>
                <w:u w:val="single"/>
                <w:lang w:val="en-US" w:eastAsia="zh-CN"/>
              </w:rPr>
              <w:t>半岛国际大厦1919室</w:t>
            </w:r>
            <w:r>
              <w:rPr>
                <w:rFonts w:hint="eastAsia" w:asciiTheme="majorEastAsia" w:hAnsiTheme="majorEastAsia" w:eastAsiaTheme="majorEastAsia" w:cstheme="majorEastAsia"/>
                <w:color w:val="auto"/>
                <w:kern w:val="28"/>
                <w:sz w:val="24"/>
                <w:szCs w:val="24"/>
                <w:highlight w:val="none"/>
              </w:rPr>
              <w:t>；备份投标文件签收人员联系电话：</w:t>
            </w:r>
            <w:r>
              <w:rPr>
                <w:rFonts w:hint="eastAsia" w:asciiTheme="majorEastAsia" w:hAnsiTheme="majorEastAsia" w:eastAsiaTheme="majorEastAsia" w:cstheme="majorEastAsia"/>
                <w:color w:val="auto"/>
                <w:sz w:val="24"/>
                <w:szCs w:val="24"/>
                <w:highlight w:val="none"/>
                <w:u w:val="single"/>
                <w:lang w:val="en-US" w:eastAsia="zh-CN"/>
              </w:rPr>
              <w:t>徐建平</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u w:val="single"/>
                <w:lang w:val="en-US" w:eastAsia="zh-CN"/>
              </w:rPr>
              <w:t>13429119044</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采购人、采购代理机构不强制或变相强制投标人提交备份投标文件</w:t>
            </w:r>
          </w:p>
        </w:tc>
      </w:tr>
      <w:tr w14:paraId="05A87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A05C71">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C934497">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采购代理服务费</w:t>
            </w:r>
          </w:p>
        </w:tc>
        <w:tc>
          <w:tcPr>
            <w:tcW w:w="6536" w:type="dxa"/>
            <w:tcBorders>
              <w:top w:val="single" w:color="000000" w:sz="8" w:space="0"/>
              <w:left w:val="single" w:color="000000" w:sz="2" w:space="0"/>
              <w:bottom w:val="single" w:color="000000" w:sz="8" w:space="0"/>
              <w:right w:val="single" w:color="000000" w:sz="8" w:space="0"/>
            </w:tcBorders>
            <w:vAlign w:val="center"/>
          </w:tcPr>
          <w:p w14:paraId="7A68F0B7">
            <w:pPr>
              <w:shd w:val="clear"/>
              <w:spacing w:line="360" w:lineRule="auto"/>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876584110"/>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本项目不收取采购代理服务费。</w:t>
            </w:r>
          </w:p>
          <w:p w14:paraId="0FA84B80">
            <w:pPr>
              <w:shd w:val="clear"/>
              <w:spacing w:line="360" w:lineRule="auto"/>
              <w:rPr>
                <w:rFonts w:hint="eastAsia" w:asciiTheme="majorEastAsia" w:hAnsiTheme="majorEastAsia" w:eastAsiaTheme="majorEastAsia" w:cstheme="majorEastAsia"/>
                <w:color w:val="auto"/>
                <w:kern w:val="0"/>
                <w:sz w:val="24"/>
                <w:highlight w:val="none"/>
              </w:rPr>
            </w:pPr>
            <w:sdt>
              <w:sdtPr>
                <w:rPr>
                  <w:rFonts w:hint="eastAsia" w:asciiTheme="majorEastAsia" w:hAnsiTheme="majorEastAsia" w:eastAsiaTheme="majorEastAsia" w:cstheme="majorEastAsia"/>
                  <w:color w:val="auto"/>
                  <w:kern w:val="0"/>
                  <w:sz w:val="24"/>
                  <w:highlight w:val="none"/>
                </w:rPr>
                <w:id w:val="804505592"/>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793479295"/>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47479252"/>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sdtContent>
                </w:sdt>
                <w:sdt>
                  <w:sdtPr>
                    <w:rPr>
                      <w:rFonts w:hint="eastAsia" w:asciiTheme="majorEastAsia" w:hAnsiTheme="majorEastAsia" w:eastAsiaTheme="majorEastAsia" w:cstheme="majorEastAsia"/>
                      <w:color w:val="auto"/>
                      <w:kern w:val="0"/>
                      <w:sz w:val="24"/>
                      <w:highlight w:val="none"/>
                    </w:rPr>
                    <w:id w:val="876584111"/>
                  </w:sdtPr>
                  <w:sdtEndPr>
                    <w:rPr>
                      <w:rFonts w:hint="eastAsia" w:asciiTheme="majorEastAsia" w:hAnsiTheme="majorEastAsia" w:eastAsiaTheme="majorEastAsia" w:cstheme="majorEastAsia"/>
                      <w:color w:val="auto"/>
                      <w:kern w:val="0"/>
                      <w:sz w:val="24"/>
                      <w:highlight w:val="none"/>
                    </w:rPr>
                  </w:sdtEndPr>
                  <w:sdtContent/>
                </w:sdt>
              </w:sdtContent>
            </w:sdt>
            <w:r>
              <w:rPr>
                <w:rFonts w:hint="eastAsia" w:asciiTheme="majorEastAsia" w:hAnsiTheme="majorEastAsia" w:eastAsiaTheme="majorEastAsia" w:cstheme="majorEastAsia"/>
                <w:color w:val="auto"/>
                <w:kern w:val="0"/>
                <w:sz w:val="24"/>
                <w:highlight w:val="none"/>
              </w:rPr>
              <w:t>B</w:t>
            </w:r>
            <w:r>
              <w:rPr>
                <w:rFonts w:hint="eastAsia" w:asciiTheme="majorEastAsia" w:hAnsiTheme="majorEastAsia" w:eastAsiaTheme="majorEastAsia" w:cstheme="majorEastAsia"/>
                <w:color w:val="auto"/>
                <w:sz w:val="24"/>
                <w:highlight w:val="none"/>
              </w:rPr>
              <w:t>本项目收取采购代理服务费。</w:t>
            </w:r>
            <w:r>
              <w:rPr>
                <w:rFonts w:hint="eastAsia" w:asciiTheme="majorEastAsia" w:hAnsiTheme="majorEastAsia" w:eastAsiaTheme="majorEastAsia" w:cstheme="majorEastAsia"/>
                <w:snapToGrid w:val="0"/>
                <w:color w:val="auto"/>
                <w:kern w:val="28"/>
                <w:sz w:val="24"/>
                <w:highlight w:val="none"/>
              </w:rPr>
              <w:t>响应总报价应包含采购服务费，采购服务费按</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rPr>
              <w:t>国家发展计划委员会计价格[2002]1980 号文《招标代理服务费管理暂行办法》及发改价格[2011]534号文</w:t>
            </w:r>
            <w:r>
              <w:rPr>
                <w:rFonts w:hint="eastAsia" w:asciiTheme="majorEastAsia" w:hAnsiTheme="majorEastAsia" w:eastAsiaTheme="majorEastAsia" w:cstheme="majorEastAsia"/>
                <w:color w:val="auto"/>
                <w:kern w:val="0"/>
                <w:sz w:val="24"/>
                <w:highlight w:val="none"/>
              </w:rPr>
              <w:t>的</w:t>
            </w:r>
            <w:r>
              <w:rPr>
                <w:rFonts w:hint="eastAsia" w:asciiTheme="majorEastAsia" w:hAnsiTheme="majorEastAsia" w:eastAsiaTheme="majorEastAsia" w:cstheme="majorEastAsia"/>
                <w:snapToGrid w:val="0"/>
                <w:color w:val="auto"/>
                <w:kern w:val="28"/>
                <w:sz w:val="24"/>
                <w:highlight w:val="none"/>
              </w:rPr>
              <w:t>收费标准（</w:t>
            </w:r>
            <w:r>
              <w:rPr>
                <w:rFonts w:hint="eastAsia" w:asciiTheme="majorEastAsia" w:hAnsiTheme="majorEastAsia" w:eastAsiaTheme="majorEastAsia" w:cstheme="majorEastAsia"/>
                <w:color w:val="auto"/>
                <w:sz w:val="24"/>
                <w:highlight w:val="none"/>
                <w:u w:val="single"/>
              </w:rPr>
              <w:t>服务</w:t>
            </w:r>
            <w:r>
              <w:rPr>
                <w:rFonts w:hint="eastAsia" w:asciiTheme="majorEastAsia" w:hAnsiTheme="majorEastAsia" w:eastAsiaTheme="majorEastAsia" w:cstheme="majorEastAsia"/>
                <w:snapToGrid w:val="0"/>
                <w:color w:val="auto"/>
                <w:kern w:val="28"/>
                <w:sz w:val="24"/>
                <w:highlight w:val="none"/>
              </w:rPr>
              <w:t>类）计取，</w:t>
            </w:r>
            <w:r>
              <w:rPr>
                <w:rFonts w:hint="eastAsia" w:asciiTheme="majorEastAsia" w:hAnsiTheme="majorEastAsia" w:eastAsiaTheme="majorEastAsia" w:cstheme="majorEastAsia"/>
                <w:snapToGrid w:val="0"/>
                <w:color w:val="auto"/>
                <w:kern w:val="28"/>
                <w:sz w:val="24"/>
                <w:highlight w:val="none"/>
              </w:rPr>
              <w:fldChar w:fldCharType="begin"/>
            </w:r>
            <w:r>
              <w:rPr>
                <w:rFonts w:hint="eastAsia" w:asciiTheme="majorEastAsia" w:hAnsiTheme="majorEastAsia" w:eastAsiaTheme="majorEastAsia" w:cstheme="majorEastAsia"/>
                <w:snapToGrid w:val="0"/>
                <w:color w:val="auto"/>
                <w:kern w:val="28"/>
                <w:sz w:val="24"/>
                <w:highlight w:val="none"/>
              </w:rPr>
              <w:instrText xml:space="preserve"> = 10500 \* CHINESENUM4 \* MERGEFORMAT </w:instrText>
            </w:r>
            <w:r>
              <w:rPr>
                <w:rFonts w:hint="eastAsia" w:asciiTheme="majorEastAsia" w:hAnsiTheme="majorEastAsia" w:eastAsiaTheme="majorEastAsia" w:cstheme="majorEastAsia"/>
                <w:snapToGrid w:val="0"/>
                <w:color w:val="auto"/>
                <w:kern w:val="28"/>
                <w:sz w:val="24"/>
                <w:highlight w:val="none"/>
              </w:rPr>
              <w:fldChar w:fldCharType="separate"/>
            </w:r>
            <w:r>
              <w:rPr>
                <w:rFonts w:hint="eastAsia" w:asciiTheme="majorEastAsia" w:hAnsiTheme="majorEastAsia" w:eastAsiaTheme="majorEastAsia" w:cstheme="majorEastAsia"/>
                <w:snapToGrid w:val="0"/>
                <w:color w:val="auto"/>
                <w:kern w:val="28"/>
                <w:sz w:val="24"/>
                <w:highlight w:val="none"/>
              </w:rPr>
              <w:t>人民币</w:t>
            </w:r>
            <w:r>
              <w:rPr>
                <w:rFonts w:hint="eastAsia" w:asciiTheme="majorEastAsia" w:hAnsiTheme="majorEastAsia" w:eastAsiaTheme="majorEastAsia" w:cstheme="majorEastAsia"/>
                <w:snapToGrid w:val="0"/>
                <w:color w:val="auto"/>
                <w:kern w:val="28"/>
                <w:sz w:val="24"/>
                <w:highlight w:val="none"/>
              </w:rPr>
              <w:fldChar w:fldCharType="begin"/>
            </w:r>
            <w:r>
              <w:rPr>
                <w:rFonts w:hint="eastAsia" w:asciiTheme="majorEastAsia" w:hAnsiTheme="majorEastAsia" w:eastAsiaTheme="majorEastAsia" w:cstheme="majorEastAsia"/>
                <w:snapToGrid w:val="0"/>
                <w:color w:val="auto"/>
                <w:kern w:val="28"/>
                <w:sz w:val="24"/>
                <w:highlight w:val="none"/>
              </w:rPr>
              <w:instrText xml:space="preserve"> = 13860 \* CHINESENUM4 \* MERGEFORMAT </w:instrText>
            </w:r>
            <w:r>
              <w:rPr>
                <w:rFonts w:hint="eastAsia" w:asciiTheme="majorEastAsia" w:hAnsiTheme="majorEastAsia" w:eastAsiaTheme="majorEastAsia" w:cstheme="majorEastAsia"/>
                <w:snapToGrid w:val="0"/>
                <w:color w:val="auto"/>
                <w:kern w:val="28"/>
                <w:sz w:val="24"/>
                <w:highlight w:val="none"/>
              </w:rPr>
              <w:fldChar w:fldCharType="separate"/>
            </w:r>
            <w:r>
              <w:rPr>
                <w:rFonts w:hint="eastAsia" w:asciiTheme="majorEastAsia" w:hAnsiTheme="majorEastAsia" w:eastAsiaTheme="majorEastAsia" w:cstheme="majorEastAsia"/>
                <w:snapToGrid w:val="0"/>
                <w:color w:val="auto"/>
                <w:kern w:val="28"/>
                <w:sz w:val="24"/>
                <w:highlight w:val="none"/>
                <w:lang w:val="en-US" w:eastAsia="zh-CN"/>
              </w:rPr>
              <w:t>伍仟肆佰</w:t>
            </w:r>
            <w:r>
              <w:rPr>
                <w:rFonts w:hint="eastAsia" w:asciiTheme="majorEastAsia" w:hAnsiTheme="majorEastAsia" w:eastAsiaTheme="majorEastAsia" w:cstheme="majorEastAsia"/>
                <w:snapToGrid w:val="0"/>
                <w:color w:val="auto"/>
                <w:kern w:val="28"/>
                <w:sz w:val="24"/>
                <w:highlight w:val="none"/>
              </w:rPr>
              <w:t>元整</w:t>
            </w:r>
            <w:r>
              <w:rPr>
                <w:rFonts w:hint="eastAsia" w:asciiTheme="majorEastAsia" w:hAnsiTheme="majorEastAsia" w:eastAsiaTheme="majorEastAsia" w:cstheme="majorEastAsia"/>
                <w:snapToGrid w:val="0"/>
                <w:color w:val="auto"/>
                <w:kern w:val="28"/>
                <w:sz w:val="24"/>
                <w:highlight w:val="none"/>
              </w:rPr>
              <w:fldChar w:fldCharType="end"/>
            </w:r>
            <w:r>
              <w:rPr>
                <w:rFonts w:hint="eastAsia" w:asciiTheme="majorEastAsia" w:hAnsiTheme="majorEastAsia" w:eastAsiaTheme="majorEastAsia" w:cstheme="majorEastAsia"/>
                <w:snapToGrid w:val="0"/>
                <w:color w:val="auto"/>
                <w:kern w:val="28"/>
                <w:sz w:val="24"/>
                <w:highlight w:val="none"/>
              </w:rPr>
              <w:t>（￥</w:t>
            </w:r>
            <w:r>
              <w:rPr>
                <w:rFonts w:hint="eastAsia" w:asciiTheme="majorEastAsia" w:hAnsiTheme="majorEastAsia" w:eastAsiaTheme="majorEastAsia" w:cstheme="majorEastAsia"/>
                <w:snapToGrid w:val="0"/>
                <w:color w:val="auto"/>
                <w:kern w:val="28"/>
                <w:sz w:val="24"/>
                <w:highlight w:val="none"/>
                <w:lang w:val="en-US" w:eastAsia="zh-CN"/>
              </w:rPr>
              <w:t>5400</w:t>
            </w:r>
            <w:r>
              <w:rPr>
                <w:rFonts w:hint="eastAsia" w:asciiTheme="majorEastAsia" w:hAnsiTheme="majorEastAsia" w:eastAsiaTheme="majorEastAsia" w:cstheme="majorEastAsia"/>
                <w:snapToGrid w:val="0"/>
                <w:color w:val="auto"/>
                <w:kern w:val="28"/>
                <w:sz w:val="24"/>
                <w:highlight w:val="none"/>
              </w:rPr>
              <w:t>.00元）</w:t>
            </w:r>
            <w:r>
              <w:rPr>
                <w:rFonts w:hint="eastAsia" w:asciiTheme="majorEastAsia" w:hAnsiTheme="majorEastAsia" w:eastAsiaTheme="majorEastAsia" w:cstheme="majorEastAsia"/>
                <w:snapToGrid w:val="0"/>
                <w:color w:val="auto"/>
                <w:kern w:val="28"/>
                <w:sz w:val="24"/>
                <w:highlight w:val="none"/>
              </w:rPr>
              <w:fldChar w:fldCharType="end"/>
            </w:r>
            <w:r>
              <w:rPr>
                <w:rFonts w:hint="eastAsia" w:asciiTheme="majorEastAsia" w:hAnsiTheme="majorEastAsia" w:eastAsiaTheme="majorEastAsia" w:cstheme="majorEastAsia"/>
                <w:snapToGrid w:val="0"/>
                <w:color w:val="auto"/>
                <w:kern w:val="28"/>
                <w:sz w:val="24"/>
                <w:highlight w:val="none"/>
              </w:rPr>
              <w:t>，由成交供应商在领取成交通知书时支付给采购代理公司。</w:t>
            </w:r>
          </w:p>
        </w:tc>
      </w:tr>
      <w:tr w14:paraId="650A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17809DE">
            <w:pPr>
              <w:shd w:val="clea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34C72288">
            <w:pPr>
              <w:shd w:val="clea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特别说明</w:t>
            </w:r>
          </w:p>
        </w:tc>
        <w:tc>
          <w:tcPr>
            <w:tcW w:w="6536" w:type="dxa"/>
            <w:tcBorders>
              <w:top w:val="single" w:color="000000" w:sz="8" w:space="0"/>
              <w:left w:val="single" w:color="000000" w:sz="2" w:space="0"/>
              <w:bottom w:val="single" w:color="000000" w:sz="8" w:space="0"/>
              <w:right w:val="single" w:color="000000" w:sz="8" w:space="0"/>
            </w:tcBorders>
            <w:vAlign w:val="center"/>
          </w:tcPr>
          <w:p w14:paraId="07A97021">
            <w:pPr>
              <w:shd w:val="clea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1E5E7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708E3A64">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D362D37">
            <w:pPr>
              <w:shd w:val="clear"/>
              <w:snapToGrid w:val="0"/>
              <w:spacing w:line="360" w:lineRule="auto"/>
              <w:jc w:val="center"/>
              <w:rPr>
                <w:rFonts w:hint="eastAsia" w:asciiTheme="majorEastAsia" w:hAnsiTheme="majorEastAsia" w:eastAsiaTheme="majorEastAsia" w:cstheme="majorEastAsia"/>
                <w:b/>
                <w:color w:val="auto"/>
                <w:sz w:val="24"/>
                <w:highlight w:val="none"/>
              </w:rPr>
            </w:pPr>
          </w:p>
        </w:tc>
        <w:tc>
          <w:tcPr>
            <w:tcW w:w="6536" w:type="dxa"/>
            <w:tcBorders>
              <w:top w:val="single" w:color="000000" w:sz="8" w:space="0"/>
              <w:left w:val="single" w:color="000000" w:sz="2" w:space="0"/>
              <w:bottom w:val="single" w:color="auto" w:sz="4" w:space="0"/>
              <w:right w:val="single" w:color="000000" w:sz="8" w:space="0"/>
            </w:tcBorders>
            <w:vAlign w:val="center"/>
          </w:tcPr>
          <w:p w14:paraId="5B274751">
            <w:pPr>
              <w:shd w:val="clear"/>
              <w:spacing w:line="360" w:lineRule="auto"/>
              <w:rPr>
                <w:rFonts w:hint="eastAsia" w:asciiTheme="majorEastAsia" w:hAnsiTheme="majorEastAsia" w:eastAsiaTheme="majorEastAsia" w:cstheme="majorEastAsia"/>
                <w:snapToGrid w:val="0"/>
                <w:color w:val="auto"/>
                <w:kern w:val="28"/>
                <w:sz w:val="24"/>
                <w:highlight w:val="none"/>
              </w:rPr>
            </w:pPr>
            <w:sdt>
              <w:sdtPr>
                <w:rPr>
                  <w:rFonts w:hint="eastAsia" w:asciiTheme="majorEastAsia" w:hAnsiTheme="majorEastAsia" w:eastAsiaTheme="majorEastAsia" w:cstheme="majorEastAsia"/>
                  <w:color w:val="auto"/>
                  <w:kern w:val="0"/>
                  <w:sz w:val="24"/>
                  <w:highlight w:val="none"/>
                </w:rPr>
                <w:id w:val="8860802"/>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snapToGrid w:val="0"/>
                <w:color w:val="auto"/>
                <w:kern w:val="28"/>
                <w:sz w:val="24"/>
                <w:highlight w:val="none"/>
              </w:rPr>
              <w:t>联合体投标的，联合体各方均需按招标文件第四部分评标标准要求提供资信证明文件，否则视为不符合相关要求。</w:t>
            </w:r>
          </w:p>
          <w:p w14:paraId="771BA44F">
            <w:pPr>
              <w:shd w:val="clear"/>
              <w:spacing w:line="360" w:lineRule="auto"/>
              <w:rPr>
                <w:rFonts w:hint="eastAsia" w:asciiTheme="majorEastAsia" w:hAnsiTheme="majorEastAsia" w:eastAsiaTheme="majorEastAsia" w:cstheme="majorEastAsia"/>
                <w:snapToGrid w:val="0"/>
                <w:color w:val="auto"/>
                <w:kern w:val="28"/>
                <w:sz w:val="24"/>
                <w:highlight w:val="none"/>
              </w:rPr>
            </w:pPr>
            <w:sdt>
              <w:sdtPr>
                <w:rPr>
                  <w:rFonts w:hint="eastAsia" w:asciiTheme="majorEastAsia" w:hAnsiTheme="majorEastAsia" w:eastAsiaTheme="majorEastAsia" w:cstheme="majorEastAsia"/>
                  <w:color w:val="auto"/>
                  <w:kern w:val="0"/>
                  <w:sz w:val="24"/>
                  <w:highlight w:val="none"/>
                </w:rPr>
                <w:id w:val="8860803"/>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00A8"/>
                </w:r>
              </w:sdtContent>
            </w:sdt>
            <w:r>
              <w:rPr>
                <w:rFonts w:hint="eastAsia" w:asciiTheme="majorEastAsia" w:hAnsiTheme="majorEastAsia" w:eastAsiaTheme="majorEastAsia" w:cstheme="maj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C04E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C18BF99">
            <w:pPr>
              <w:shd w:val="clear"/>
              <w:snapToGrid w:val="0"/>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0993824">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宋体" w:hAnsi="宋体" w:cs="宋体"/>
                <w:b/>
                <w:color w:val="auto"/>
                <w:sz w:val="24"/>
                <w:highlight w:val="none"/>
              </w:rPr>
              <w:t>备注</w:t>
            </w:r>
          </w:p>
        </w:tc>
        <w:tc>
          <w:tcPr>
            <w:tcW w:w="6536" w:type="dxa"/>
            <w:tcBorders>
              <w:top w:val="single" w:color="auto" w:sz="4" w:space="0"/>
              <w:left w:val="single" w:color="000000" w:sz="2" w:space="0"/>
              <w:bottom w:val="single" w:color="auto" w:sz="4" w:space="0"/>
              <w:right w:val="single" w:color="auto" w:sz="4" w:space="0"/>
            </w:tcBorders>
            <w:vAlign w:val="center"/>
          </w:tcPr>
          <w:p w14:paraId="3691188E">
            <w:pPr>
              <w:spacing w:line="360" w:lineRule="auto"/>
              <w:rPr>
                <w:rFonts w:hint="eastAsia" w:asciiTheme="majorEastAsia" w:hAnsiTheme="majorEastAsia" w:eastAsiaTheme="majorEastAsia" w:cstheme="majorEastAsia"/>
                <w:color w:val="auto"/>
                <w:kern w:val="0"/>
                <w:sz w:val="24"/>
                <w:highlight w:val="none"/>
              </w:rPr>
            </w:pP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人</w:t>
            </w:r>
            <w:r>
              <w:rPr>
                <w:rFonts w:hint="eastAsia" w:ascii="宋体" w:hAnsi="宋体" w:cs="宋体"/>
                <w:b/>
                <w:color w:val="auto"/>
                <w:sz w:val="24"/>
                <w:highlight w:val="none"/>
                <w:lang w:val="en-US" w:eastAsia="zh-CN"/>
              </w:rPr>
              <w:t>中标</w:t>
            </w:r>
            <w:r>
              <w:rPr>
                <w:rFonts w:hint="eastAsia" w:ascii="宋体" w:hAnsi="宋体" w:cs="宋体"/>
                <w:b/>
                <w:color w:val="auto"/>
                <w:sz w:val="24"/>
                <w:highlight w:val="none"/>
              </w:rPr>
              <w:t>后须提供给采购代理机构两份加盖公章的纸质投标文件（一正一副，副本是正本的复印件，与电子投标文件一致，如不一致，以电子投标文件为准）。</w:t>
            </w:r>
          </w:p>
        </w:tc>
      </w:tr>
    </w:tbl>
    <w:p w14:paraId="20AB4395">
      <w:pPr>
        <w:shd w:val="clear"/>
        <w:snapToGrid w:val="0"/>
        <w:spacing w:line="360" w:lineRule="auto"/>
        <w:jc w:val="center"/>
        <w:rPr>
          <w:rFonts w:hint="eastAsia" w:asciiTheme="majorEastAsia" w:hAnsiTheme="majorEastAsia" w:eastAsiaTheme="majorEastAsia" w:cstheme="majorEastAsia"/>
          <w:b/>
          <w:color w:val="auto"/>
          <w:sz w:val="32"/>
          <w:szCs w:val="20"/>
          <w:highlight w:val="none"/>
        </w:rPr>
      </w:pPr>
    </w:p>
    <w:bookmarkEnd w:id="10"/>
    <w:p w14:paraId="6F64CACA">
      <w:pPr>
        <w:shd w:val="clear"/>
        <w:adjustRightInd/>
        <w:spacing w:line="360" w:lineRule="auto"/>
        <w:ind w:firstLine="3845" w:firstLineChars="1197"/>
        <w:outlineLvl w:val="0"/>
        <w:rPr>
          <w:rFonts w:hint="eastAsia" w:asciiTheme="majorEastAsia" w:hAnsiTheme="majorEastAsia" w:eastAsiaTheme="majorEastAsia" w:cstheme="majorEastAsia"/>
          <w:b/>
          <w:color w:val="auto"/>
          <w:sz w:val="32"/>
          <w:szCs w:val="20"/>
          <w:highlight w:val="none"/>
        </w:rPr>
      </w:pPr>
      <w:bookmarkStart w:id="13" w:name="第三部分"/>
      <w:bookmarkStart w:id="14" w:name="_Toc164416483"/>
      <w:r>
        <w:rPr>
          <w:rFonts w:hint="eastAsia" w:asciiTheme="majorEastAsia" w:hAnsiTheme="majorEastAsia" w:eastAsiaTheme="majorEastAsia" w:cstheme="majorEastAsia"/>
          <w:b/>
          <w:color w:val="auto"/>
          <w:sz w:val="32"/>
          <w:szCs w:val="20"/>
          <w:highlight w:val="none"/>
        </w:rPr>
        <w:t>一、总则</w:t>
      </w:r>
    </w:p>
    <w:p w14:paraId="7D81D3C9">
      <w:pPr>
        <w:shd w:val="clear"/>
        <w:snapToGrid w:val="0"/>
        <w:spacing w:line="360" w:lineRule="auto"/>
        <w:ind w:firstLine="361" w:firstLineChars="150"/>
        <w:jc w:val="left"/>
        <w:outlineLvl w:val="1"/>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1.适用范围</w:t>
      </w:r>
    </w:p>
    <w:p w14:paraId="60711932">
      <w:pPr>
        <w:shd w:val="clea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本招标文件适用于该项目的招标、投标、开标、资格审查及信用信息查询、评标、定标、合同、验收等行为（法律法规另有规定的，从其规定）。</w:t>
      </w:r>
    </w:p>
    <w:p w14:paraId="353EB94B">
      <w:pPr>
        <w:shd w:val="clear"/>
        <w:adjustRightInd/>
        <w:spacing w:line="360" w:lineRule="auto"/>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2.定义</w:t>
      </w:r>
    </w:p>
    <w:p w14:paraId="5FDB2C9A">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“采购人”系指招标公告中载明的本项目的采购人。</w:t>
      </w:r>
    </w:p>
    <w:p w14:paraId="329A94F9">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“采购代理机构”系指招标公告中载明的本项目的采购代理机构。</w:t>
      </w:r>
    </w:p>
    <w:p w14:paraId="698A8D25">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“投标人”系指是指响应招标、参加投标竞争的法人、其他组织或者自然人。</w:t>
      </w:r>
    </w:p>
    <w:p w14:paraId="49474339">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“负责人”系指法人企业的法定负责人，或其他组织为法律、行政法规规定代表单位行使职权的主要负责人，或自然人本人。</w:t>
      </w:r>
    </w:p>
    <w:p w14:paraId="589ABBB9">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B0800F">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2.6“电子交易平台”系指本项目政府采购活动所依托的政府采购云平台（https://www.zcygov.cn/）。</w:t>
      </w:r>
    </w:p>
    <w:p w14:paraId="17301F23">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 “▲” 系指实质性要求条款，“</w:t>
      </w:r>
      <w:sdt>
        <w:sdtPr>
          <w:rPr>
            <w:rFonts w:hint="eastAsia" w:asciiTheme="majorEastAsia" w:hAnsiTheme="majorEastAsia" w:eastAsiaTheme="majorEastAsia" w:cstheme="majorEastAsia"/>
            <w:color w:val="auto"/>
            <w:kern w:val="0"/>
            <w:sz w:val="24"/>
            <w:highlight w:val="none"/>
          </w:rPr>
          <w:id w:val="512970236"/>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47458771"/>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00FE"/>
              </w:r>
            </w:sdtContent>
          </w:sdt>
        </w:sdtContent>
      </w:sdt>
      <w:r>
        <w:rPr>
          <w:rFonts w:hint="eastAsia" w:asciiTheme="majorEastAsia" w:hAnsiTheme="majorEastAsia" w:eastAsiaTheme="majorEastAsia" w:cstheme="majorEastAsia"/>
          <w:color w:val="auto"/>
          <w:sz w:val="24"/>
          <w:highlight w:val="none"/>
        </w:rPr>
        <w:t>” 系指适用本项目的要求，“</w:t>
      </w:r>
      <w:sdt>
        <w:sdtPr>
          <w:rPr>
            <w:rFonts w:hint="eastAsia" w:asciiTheme="majorEastAsia" w:hAnsiTheme="majorEastAsia" w:eastAsiaTheme="majorEastAsia" w:cstheme="majorEastAsia"/>
            <w:color w:val="auto"/>
            <w:kern w:val="0"/>
            <w:sz w:val="24"/>
            <w:highlight w:val="none"/>
          </w:rPr>
          <w:id w:val="404888855"/>
        </w:sdtPr>
        <w:sdtEndPr>
          <w:rPr>
            <w:rFonts w:hint="eastAsia" w:asciiTheme="majorEastAsia" w:hAnsiTheme="majorEastAsia" w:eastAsiaTheme="majorEastAsia" w:cstheme="majorEastAsia"/>
            <w:color w:val="auto"/>
            <w:kern w:val="0"/>
            <w:sz w:val="24"/>
            <w:highlight w:val="none"/>
          </w:rPr>
        </w:sdtEndPr>
        <w:sdtContent>
          <w:sdt>
            <w:sdtPr>
              <w:rPr>
                <w:rFonts w:hint="eastAsia" w:asciiTheme="majorEastAsia" w:hAnsiTheme="majorEastAsia" w:eastAsiaTheme="majorEastAsia" w:cstheme="majorEastAsia"/>
                <w:color w:val="auto"/>
                <w:kern w:val="0"/>
                <w:sz w:val="24"/>
                <w:highlight w:val="none"/>
              </w:rPr>
              <w:id w:val="147463436"/>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00A8"/>
              </w:r>
            </w:sdtContent>
          </w:sdt>
        </w:sdtContent>
      </w:sdt>
      <w:r>
        <w:rPr>
          <w:rFonts w:hint="eastAsia" w:asciiTheme="majorEastAsia" w:hAnsiTheme="majorEastAsia" w:eastAsiaTheme="majorEastAsia" w:cstheme="majorEastAsia"/>
          <w:color w:val="auto"/>
          <w:sz w:val="24"/>
          <w:highlight w:val="none"/>
        </w:rPr>
        <w:t>” 系指不适用本项目的要求。</w:t>
      </w:r>
    </w:p>
    <w:p w14:paraId="3852261E">
      <w:pPr>
        <w:shd w:val="clea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采购项目需要落实的政府采购政策</w:t>
      </w:r>
    </w:p>
    <w:p w14:paraId="0DDB1EA4">
      <w:pPr>
        <w:shd w:val="clea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ajorEastAsia" w:hAnsiTheme="majorEastAsia" w:eastAsiaTheme="majorEastAsia" w:cs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stheme="majorEastAsia"/>
          <w:color w:val="auto"/>
          <w:sz w:val="24"/>
          <w:highlight w:val="none"/>
        </w:rPr>
        <w:t>。</w:t>
      </w:r>
    </w:p>
    <w:p w14:paraId="53142CCE">
      <w:pPr>
        <w:shd w:val="clea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支持绿色发展</w:t>
      </w:r>
    </w:p>
    <w:p w14:paraId="3C245A44">
      <w:pPr>
        <w:shd w:val="clea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4D980D0">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3.2.2 修缮、装修类项目采购建材的，采购人应将绿色建筑和绿色建材性能、指标等作为实质性条件纳入招标文件和合同。</w:t>
      </w:r>
    </w:p>
    <w:p w14:paraId="0E47B309">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358C8A0">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2C9F1E2">
      <w:pPr>
        <w:shd w:val="clea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3.3支持中小企业发展</w:t>
      </w:r>
    </w:p>
    <w:p w14:paraId="74F710A0">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3040AE">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符合中小企业划分标准的个体工商户，在政府采购活动中视同中小企业。</w:t>
      </w:r>
    </w:p>
    <w:p w14:paraId="50CF47DA">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3.3.2</w:t>
      </w:r>
      <w:r>
        <w:rPr>
          <w:rFonts w:hint="eastAsia" w:asciiTheme="majorEastAsia" w:hAnsiTheme="majorEastAsia" w:eastAsiaTheme="majorEastAsia" w:cstheme="maj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91F3DDC">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177A7110">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195DED94">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01850AEA">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C925A5">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9EE0B2">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3.3.7中小企业享受扶持政策获得政府采购合同的，小微企业不得将合同分包给大中型企业，中型企业不得将合同分包给大型企业。</w:t>
      </w:r>
    </w:p>
    <w:p w14:paraId="3270C2F9">
      <w:pPr>
        <w:shd w:val="clea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bCs/>
          <w:color w:val="auto"/>
          <w:sz w:val="24"/>
          <w:highlight w:val="none"/>
        </w:rPr>
        <w:t>支持创新发展</w:t>
      </w:r>
    </w:p>
    <w:p w14:paraId="42799BC1">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 采购人优先采购被认定为首台套产品和“制造精品”的自主创新产品。</w:t>
      </w:r>
    </w:p>
    <w:p w14:paraId="3882EDCB">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F875D33">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3.5平等对待内外资企业和符合条件的破产重整企业</w:t>
      </w:r>
    </w:p>
    <w:p w14:paraId="406AFCE7">
      <w:pPr>
        <w:shd w:val="clea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平等对待内外资企业和符合条件的破产重整企业，切实保障企业公平竞争，平等维护企业的合法利益。</w:t>
      </w:r>
    </w:p>
    <w:p w14:paraId="628C3844">
      <w:pPr>
        <w:shd w:val="clea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 询问、质疑、投诉</w:t>
      </w:r>
    </w:p>
    <w:p w14:paraId="12517226">
      <w:pPr>
        <w:shd w:val="clea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FA72CE">
      <w:pPr>
        <w:shd w:val="clea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4.2供应商询问</w:t>
      </w:r>
    </w:p>
    <w:p w14:paraId="23AC062D">
      <w:pPr>
        <w:shd w:val="clea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80B176">
      <w:pPr>
        <w:shd w:val="clea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4.3供应商质疑</w:t>
      </w:r>
    </w:p>
    <w:p w14:paraId="60FD3F6E">
      <w:pPr>
        <w:pStyle w:val="34"/>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.1提出质疑的供应商应当是参与所质疑项目采购活动的供应商。潜在供应商已依法获取其可质疑的招标文件的，可以对该文件提出质疑。</w:t>
      </w:r>
    </w:p>
    <w:p w14:paraId="685C02D6">
      <w:pPr>
        <w:pStyle w:val="34"/>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7F6F059">
      <w:pPr>
        <w:pStyle w:val="18"/>
        <w:shd w:val="clear"/>
        <w:spacing w:line="360" w:lineRule="auto"/>
        <w:ind w:firstLine="480" w:firstLineChars="200"/>
        <w:rPr>
          <w:rFonts w:hint="eastAsia" w:asciiTheme="majorEastAsia" w:hAnsiTheme="majorEastAsia" w:eastAsiaTheme="majorEastAsia" w:cstheme="majorEastAsia"/>
          <w:snapToGrid/>
          <w:color w:val="auto"/>
          <w:kern w:val="2"/>
          <w:sz w:val="24"/>
          <w:highlight w:val="none"/>
        </w:rPr>
      </w:pPr>
      <w:r>
        <w:rPr>
          <w:rFonts w:hint="eastAsia" w:asciiTheme="majorEastAsia" w:hAnsiTheme="majorEastAsia" w:eastAsiaTheme="majorEastAsia" w:cstheme="majorEastAsia"/>
          <w:snapToGrid/>
          <w:color w:val="auto"/>
          <w:kern w:val="2"/>
          <w:sz w:val="24"/>
          <w:highlight w:val="none"/>
        </w:rPr>
        <w:t>4.3.2.1对招标文件提出质疑的，质疑期限为供应商获得招标文件之日或者招标文件公告期限届满之日起计算。</w:t>
      </w:r>
    </w:p>
    <w:p w14:paraId="5BDDFECF">
      <w:pPr>
        <w:pStyle w:val="34"/>
        <w:shd w:val="clear"/>
        <w:spacing w:line="360" w:lineRule="auto"/>
        <w:ind w:left="479" w:leftChars="228"/>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4.3.2.2对采购过程提出质疑的，质疑期限为各采购程序环节结束之日起计算。4.3.2.3对采购结果提出质疑的，质疑期限自采购结果公告期限届满之日起计算。</w:t>
      </w:r>
    </w:p>
    <w:p w14:paraId="690609CD">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w:t>
      </w:r>
      <w:r>
        <w:rPr>
          <w:rFonts w:hint="eastAsia" w:asciiTheme="majorEastAsia" w:hAnsiTheme="majorEastAsia" w:eastAsiaTheme="majorEastAsia" w:cstheme="majorEastAsia"/>
          <w:color w:val="auto"/>
          <w:sz w:val="24"/>
          <w:highlight w:val="none"/>
        </w:rPr>
        <w:t>供应商提出质疑应当提交质疑函和必要的证明材料。质疑函应当包括下列内容：</w:t>
      </w:r>
    </w:p>
    <w:p w14:paraId="70FD2423">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4.3.3.1供应商的姓名或者名称、地址、邮编、联系人及联系电话；</w:t>
      </w:r>
    </w:p>
    <w:p w14:paraId="5562EA8B">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4.3.3.2质疑项目的名称、编号；</w:t>
      </w:r>
    </w:p>
    <w:p w14:paraId="59DBECBA">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4.3.3.3具体、明确的质疑事项和与质疑事项相关的请求；</w:t>
      </w:r>
    </w:p>
    <w:p w14:paraId="21EA24C1">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4.3.3.4事实依据；</w:t>
      </w:r>
    </w:p>
    <w:p w14:paraId="6B026DE7">
      <w:pPr>
        <w:pStyle w:val="34"/>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4.3.3.5必要的法律依据；</w:t>
      </w:r>
    </w:p>
    <w:p w14:paraId="4D0101F3">
      <w:pPr>
        <w:pStyle w:val="34"/>
        <w:shd w:val="clear"/>
        <w:spacing w:line="360" w:lineRule="auto"/>
        <w:ind w:firstLine="960" w:firstLineChars="4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4.3.3.6提出质疑的日期。</w:t>
      </w:r>
    </w:p>
    <w:p w14:paraId="552B8636">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1A498A9">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质疑函范本及制作说明详见附件2。</w:t>
      </w:r>
    </w:p>
    <w:p w14:paraId="1A27BEBB">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4.3.4对同一采购程序环节的质疑，供应商须在法定质疑期内一次性提出。</w:t>
      </w:r>
    </w:p>
    <w:p w14:paraId="5E9B31F5">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D487ED5">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.6询问或者质疑事项可能影响采购结果的，采购人应当暂停签订合同，已经签订合同的，应当中止履行合同。</w:t>
      </w:r>
    </w:p>
    <w:p w14:paraId="16C1DD55">
      <w:pPr>
        <w:pStyle w:val="890"/>
        <w:shd w:val="clear" w:color="auto"/>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4.4供应商投诉</w:t>
      </w:r>
    </w:p>
    <w:p w14:paraId="24FBE2CD">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A4B8514">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w:t>
      </w: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供应商投诉的事项不得超出已质疑事项的范围，基于质疑答复内容提出的投诉事项除外。</w:t>
      </w:r>
    </w:p>
    <w:p w14:paraId="3CE86B1E">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4.4.3供应商投诉应当有明确的请求和必要的证明材料。</w:t>
      </w:r>
    </w:p>
    <w:p w14:paraId="083CAE1F">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4.4.4以联合体形式参加政府采购活动的，其投诉应当由组成联合体的所有供应商共同提出。</w:t>
      </w:r>
    </w:p>
    <w:p w14:paraId="0BA2336A">
      <w:pPr>
        <w:pStyle w:val="890"/>
        <w:shd w:val="clear" w:color="auto"/>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投诉书范本及制作说明详见附件3。</w:t>
      </w:r>
    </w:p>
    <w:p w14:paraId="548AE0A8">
      <w:pPr>
        <w:pStyle w:val="133"/>
        <w:shd w:val="clear"/>
        <w:snapToGrid w:val="0"/>
        <w:spacing w:before="0"/>
        <w:ind w:firstLine="360"/>
        <w:rPr>
          <w:rFonts w:hint="eastAsia" w:asciiTheme="majorEastAsia" w:hAnsiTheme="majorEastAsia" w:eastAsiaTheme="majorEastAsia" w:cstheme="majorEastAsia"/>
          <w:color w:val="auto"/>
          <w:sz w:val="18"/>
          <w:szCs w:val="18"/>
          <w:highlight w:val="none"/>
        </w:rPr>
      </w:pPr>
    </w:p>
    <w:p w14:paraId="2D3AAE38">
      <w:pPr>
        <w:shd w:val="clea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二、招标文件的构成、澄清、修改</w:t>
      </w:r>
    </w:p>
    <w:p w14:paraId="7C22A728">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5．招标文件的构成</w:t>
      </w:r>
    </w:p>
    <w:p w14:paraId="7E6D525A">
      <w:pPr>
        <w:pStyle w:val="34"/>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招标文件包括下列文件及附件：</w:t>
      </w:r>
    </w:p>
    <w:p w14:paraId="30ACE115">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5.1.1招标公告；</w:t>
      </w:r>
    </w:p>
    <w:p w14:paraId="2D7F86D7">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5.1.2投标人须知；</w:t>
      </w:r>
    </w:p>
    <w:p w14:paraId="3AE3180B">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5.1.3采购需求；</w:t>
      </w:r>
    </w:p>
    <w:p w14:paraId="58BBB56A">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5.1.4评标办法；</w:t>
      </w:r>
    </w:p>
    <w:p w14:paraId="3CE95D81">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5.1.5拟签订的合同文本；</w:t>
      </w:r>
    </w:p>
    <w:p w14:paraId="5287CBC8">
      <w:pPr>
        <w:pStyle w:val="34"/>
        <w:shd w:val="clear"/>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5.1.6</w:t>
      </w:r>
      <w:r>
        <w:rPr>
          <w:rFonts w:hint="eastAsia" w:asciiTheme="majorEastAsia" w:hAnsiTheme="majorEastAsia" w:eastAsiaTheme="majorEastAsia" w:cstheme="majorEastAsia"/>
          <w:color w:val="auto"/>
          <w:sz w:val="24"/>
          <w:szCs w:val="24"/>
          <w:highlight w:val="none"/>
        </w:rPr>
        <w:t>应提交的有关格式范例。</w:t>
      </w:r>
    </w:p>
    <w:p w14:paraId="5D4E67E6">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5.2与本项目有关的</w:t>
      </w:r>
      <w:r>
        <w:rPr>
          <w:rFonts w:hint="eastAsia" w:asciiTheme="majorEastAsia" w:hAnsiTheme="majorEastAsia" w:eastAsiaTheme="majorEastAsia" w:cstheme="majorEastAsia"/>
          <w:bCs/>
          <w:color w:val="auto"/>
          <w:sz w:val="24"/>
          <w:highlight w:val="none"/>
        </w:rPr>
        <w:t>澄清或者修改的内容为招标文件的组成部分</w:t>
      </w:r>
      <w:r>
        <w:rPr>
          <w:rFonts w:hint="eastAsia" w:asciiTheme="majorEastAsia" w:hAnsiTheme="majorEastAsia" w:eastAsiaTheme="majorEastAsia" w:cstheme="majorEastAsia"/>
          <w:color w:val="auto"/>
          <w:sz w:val="24"/>
          <w:highlight w:val="none"/>
        </w:rPr>
        <w:t>。</w:t>
      </w:r>
    </w:p>
    <w:p w14:paraId="1EACA5B1">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 招标文件的澄清、修改</w:t>
      </w:r>
    </w:p>
    <w:p w14:paraId="14833395">
      <w:pPr>
        <w:pStyle w:val="133"/>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6.1已获取招标文件的潜在投标人，若有问题需要澄清，应于投标截止时间前，以书面形式向采购代理机构提出。</w:t>
      </w:r>
    </w:p>
    <w:p w14:paraId="33B1E53F">
      <w:pPr>
        <w:pStyle w:val="133"/>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FD6F9A">
      <w:pPr>
        <w:pStyle w:val="2"/>
        <w:shd w:val="clea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highlight w:val="none"/>
        </w:rPr>
        <w:t xml:space="preserve">    </w:t>
      </w:r>
    </w:p>
    <w:p w14:paraId="0D8CA9F0">
      <w:pPr>
        <w:shd w:val="clear"/>
        <w:adjustRightInd/>
        <w:spacing w:line="360" w:lineRule="auto"/>
        <w:jc w:val="center"/>
        <w:outlineLvl w:val="0"/>
        <w:rPr>
          <w:rFonts w:hint="eastAsia" w:asciiTheme="majorEastAsia" w:hAnsiTheme="majorEastAsia" w:eastAsiaTheme="majorEastAsia" w:cstheme="majorEastAsia"/>
          <w:b/>
          <w:color w:val="auto"/>
          <w:sz w:val="30"/>
          <w:szCs w:val="20"/>
          <w:highlight w:val="none"/>
        </w:rPr>
      </w:pPr>
      <w:r>
        <w:rPr>
          <w:rFonts w:hint="eastAsia" w:asciiTheme="majorEastAsia" w:hAnsiTheme="majorEastAsia" w:eastAsiaTheme="majorEastAsia" w:cstheme="majorEastAsia"/>
          <w:b/>
          <w:color w:val="auto"/>
          <w:sz w:val="30"/>
          <w:szCs w:val="20"/>
          <w:highlight w:val="none"/>
        </w:rPr>
        <w:t>三、投标</w:t>
      </w:r>
    </w:p>
    <w:p w14:paraId="3D711270">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 招标文件的获取</w:t>
      </w:r>
    </w:p>
    <w:p w14:paraId="18F6E7AD">
      <w:pPr>
        <w:shd w:val="clea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详见招标公告中获取招标文件的时间期限、地点、方式及招标文件售价。</w:t>
      </w:r>
    </w:p>
    <w:p w14:paraId="321E8D59">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8.开标前答疑会或现场考察</w:t>
      </w:r>
    </w:p>
    <w:p w14:paraId="329C156D">
      <w:pPr>
        <w:pStyle w:val="34"/>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采购人组织潜在投标人现场考察或者召开开标前答疑会的，潜在投标人按第二部分投标人须知前附表的规定参加现场考察或者开标前答疑会。</w:t>
      </w:r>
    </w:p>
    <w:p w14:paraId="7A730EFF">
      <w:pPr>
        <w:pStyle w:val="34"/>
        <w:shd w:val="clear"/>
        <w:spacing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kern w:val="28"/>
          <w:sz w:val="24"/>
          <w:szCs w:val="24"/>
          <w:highlight w:val="none"/>
        </w:rPr>
        <w:t>9.投标保证金</w:t>
      </w:r>
    </w:p>
    <w:p w14:paraId="68A0C10C">
      <w:pPr>
        <w:pStyle w:val="18"/>
        <w:shd w:val="clear"/>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14:paraId="3D03EFD9">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 投标文件的语言</w:t>
      </w:r>
    </w:p>
    <w:p w14:paraId="20040804">
      <w:pPr>
        <w:shd w:val="clear"/>
        <w:autoSpaceDE w:val="0"/>
        <w:autoSpaceDN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投标文件及投标人与采购有关的来往通知、函件和文件均应使用中文。</w:t>
      </w:r>
    </w:p>
    <w:p w14:paraId="555A8C16">
      <w:pPr>
        <w:pStyle w:val="34"/>
        <w:shd w:val="clear"/>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投标文件的组成</w:t>
      </w:r>
    </w:p>
    <w:p w14:paraId="788972B7">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w:t>
      </w:r>
      <w:r>
        <w:rPr>
          <w:rFonts w:hint="eastAsia" w:asciiTheme="majorEastAsia" w:hAnsiTheme="majorEastAsia" w:eastAsiaTheme="majorEastAsia" w:cstheme="majorEastAsia"/>
          <w:b/>
          <w:color w:val="auto"/>
          <w:sz w:val="24"/>
          <w:highlight w:val="none"/>
        </w:rPr>
        <w:t>资格文件</w:t>
      </w:r>
      <w:r>
        <w:rPr>
          <w:rFonts w:hint="eastAsia" w:asciiTheme="majorEastAsia" w:hAnsiTheme="majorEastAsia" w:eastAsiaTheme="majorEastAsia" w:cstheme="majorEastAsia"/>
          <w:color w:val="auto"/>
          <w:sz w:val="24"/>
          <w:highlight w:val="none"/>
        </w:rPr>
        <w:t>：</w:t>
      </w:r>
    </w:p>
    <w:p w14:paraId="260CF56E">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11.1.1符合参加政府采购活动应当具备的一般条件的承诺函；</w:t>
      </w:r>
    </w:p>
    <w:p w14:paraId="46A6693D">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w:t>
      </w:r>
      <w:r>
        <w:rPr>
          <w:rFonts w:hint="eastAsia" w:asciiTheme="majorEastAsia" w:hAnsiTheme="majorEastAsia" w:eastAsiaTheme="majorEastAsia" w:cstheme="majorEastAsia"/>
          <w:snapToGrid w:val="0"/>
          <w:color w:val="auto"/>
          <w:kern w:val="28"/>
          <w:sz w:val="24"/>
          <w:szCs w:val="20"/>
          <w:highlight w:val="none"/>
        </w:rPr>
        <w:t>联合协议（如果有)；</w:t>
      </w:r>
    </w:p>
    <w:p w14:paraId="49523ACF">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11.1.3落实政府采购政策需满足的资格要求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0CACAFAF">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21C9E8B8">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07593519">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11.2.1投标函；</w:t>
      </w:r>
      <w:r>
        <w:rPr>
          <w:rFonts w:hint="eastAsia" w:asciiTheme="majorEastAsia" w:hAnsiTheme="majorEastAsia" w:eastAsiaTheme="majorEastAsia" w:cstheme="majorEastAsia"/>
          <w:color w:val="auto"/>
          <w:sz w:val="24"/>
          <w:highlight w:val="none"/>
          <w:lang w:val="zh-CN"/>
        </w:rPr>
        <w:t xml:space="preserve"> </w:t>
      </w:r>
    </w:p>
    <w:p w14:paraId="4970BDA7">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11.2.2授权委托书或法定代表人（单位负责人、自然人本人）身份证明；</w:t>
      </w:r>
    </w:p>
    <w:p w14:paraId="0C80432C">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2BC0699E">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11.2.4符合性审查资料；</w:t>
      </w:r>
    </w:p>
    <w:p w14:paraId="6E0D2927">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11.2.5评标标准相应的商务技术资料；</w:t>
      </w:r>
    </w:p>
    <w:p w14:paraId="2210395D">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11.2.6投标标的清单；</w:t>
      </w:r>
    </w:p>
    <w:p w14:paraId="28A2983E">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11.2.7商务技术偏离表；</w:t>
      </w:r>
    </w:p>
    <w:p w14:paraId="4DCB5F76">
      <w:pPr>
        <w:shd w:val="clear"/>
        <w:snapToGrid w:val="0"/>
        <w:spacing w:line="360" w:lineRule="auto"/>
        <w:ind w:firstLine="960" w:firstLineChars="4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24D7647F">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u w:val="single"/>
          <w:lang w:val="zh-CN"/>
        </w:rPr>
      </w:pPr>
      <w:r>
        <w:rPr>
          <w:rFonts w:hint="eastAsia" w:asciiTheme="majorEastAsia" w:hAnsiTheme="majorEastAsia" w:eastAsiaTheme="majorEastAsia" w:cstheme="majorEastAsia"/>
          <w:color w:val="auto"/>
          <w:kern w:val="0"/>
          <w:sz w:val="24"/>
          <w:highlight w:val="none"/>
          <w:lang w:val="zh-CN"/>
        </w:rPr>
        <w:t>11.</w:t>
      </w: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b/>
          <w:color w:val="auto"/>
          <w:sz w:val="24"/>
          <w:highlight w:val="none"/>
        </w:rPr>
        <w:t>报价文件：</w:t>
      </w:r>
      <w:r>
        <w:rPr>
          <w:rFonts w:hint="eastAsia" w:asciiTheme="majorEastAsia" w:hAnsiTheme="majorEastAsia" w:eastAsiaTheme="majorEastAsia" w:cstheme="majorEastAsia"/>
          <w:color w:val="auto"/>
          <w:sz w:val="24"/>
          <w:highlight w:val="none"/>
        </w:rPr>
        <w:t xml:space="preserve"> </w:t>
      </w:r>
    </w:p>
    <w:p w14:paraId="74874E38">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11.3.1开标一览表（报价表）；</w:t>
      </w:r>
    </w:p>
    <w:p w14:paraId="13AEF980">
      <w:pPr>
        <w:pStyle w:val="6"/>
        <w:ind w:left="433" w:leftChars="202" w:hanging="9" w:hangingChars="4"/>
        <w:rPr>
          <w:rFonts w:hint="eastAsia" w:eastAsiaTheme="majorEastAsia"/>
          <w:b w:val="0"/>
          <w:bCs w:val="0"/>
          <w:color w:val="auto"/>
          <w:highlight w:val="none"/>
          <w:lang w:eastAsia="zh-CN"/>
        </w:rPr>
      </w:pPr>
      <w:r>
        <w:rPr>
          <w:rFonts w:hint="eastAsia" w:asciiTheme="majorEastAsia" w:hAnsiTheme="majorEastAsia" w:eastAsiaTheme="majorEastAsia" w:cstheme="majorEastAsia"/>
          <w:b w:val="0"/>
          <w:bCs w:val="0"/>
          <w:color w:val="auto"/>
          <w:sz w:val="24"/>
          <w:highlight w:val="none"/>
        </w:rPr>
        <w:t>11.3.</w:t>
      </w:r>
      <w:r>
        <w:rPr>
          <w:rFonts w:hint="eastAsia" w:asciiTheme="majorEastAsia" w:hAnsiTheme="majorEastAsia" w:eastAsiaTheme="majorEastAsia" w:cstheme="majorEastAsia"/>
          <w:b w:val="0"/>
          <w:bCs w:val="0"/>
          <w:color w:val="auto"/>
          <w:sz w:val="24"/>
          <w:highlight w:val="none"/>
          <w:lang w:val="en-US" w:eastAsia="zh-CN"/>
        </w:rPr>
        <w:t>2中小企业声明函</w:t>
      </w:r>
      <w:r>
        <w:rPr>
          <w:rFonts w:hint="eastAsia" w:asciiTheme="majorEastAsia" w:hAnsiTheme="majorEastAsia" w:eastAsiaTheme="majorEastAsia" w:cstheme="majorEastAsia"/>
          <w:b w:val="0"/>
          <w:bCs w:val="0"/>
          <w:snapToGrid w:val="0"/>
          <w:color w:val="auto"/>
          <w:kern w:val="28"/>
          <w:sz w:val="24"/>
          <w:szCs w:val="20"/>
          <w:highlight w:val="none"/>
        </w:rPr>
        <w:t>（如果有)</w:t>
      </w:r>
      <w:r>
        <w:rPr>
          <w:rFonts w:hint="eastAsia" w:asciiTheme="majorEastAsia" w:hAnsiTheme="majorEastAsia" w:eastAsiaTheme="majorEastAsia" w:cstheme="majorEastAsia"/>
          <w:b w:val="0"/>
          <w:bCs w:val="0"/>
          <w:snapToGrid w:val="0"/>
          <w:color w:val="auto"/>
          <w:kern w:val="28"/>
          <w:sz w:val="24"/>
          <w:szCs w:val="20"/>
          <w:highlight w:val="none"/>
          <w:lang w:eastAsia="zh-CN"/>
        </w:rPr>
        <w:t>。</w:t>
      </w:r>
    </w:p>
    <w:p w14:paraId="58205B05">
      <w:pPr>
        <w:shd w:val="clea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投标文件含有采购人不能接受的附加条件的，投标无效；</w:t>
      </w:r>
    </w:p>
    <w:p w14:paraId="69CDB9BC">
      <w:pPr>
        <w:shd w:val="clear"/>
        <w:spacing w:line="360" w:lineRule="auto"/>
        <w:ind w:firstLine="723" w:firstLineChars="3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b/>
          <w:color w:val="auto"/>
          <w:sz w:val="24"/>
          <w:highlight w:val="none"/>
        </w:rPr>
        <w:t>投标人提供虚假材料投标的，投标无效。</w:t>
      </w:r>
    </w:p>
    <w:p w14:paraId="419FDA03">
      <w:pPr>
        <w:pStyle w:val="133"/>
        <w:shd w:val="clear"/>
        <w:snapToGrid w:val="0"/>
        <w:spacing w:before="0"/>
        <w:ind w:firstLine="0" w:firstLineChars="0"/>
        <w:outlineLvl w:val="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12</w:t>
      </w:r>
      <w:r>
        <w:rPr>
          <w:rFonts w:hint="eastAsia" w:asciiTheme="majorEastAsia" w:hAnsiTheme="majorEastAsia" w:eastAsiaTheme="majorEastAsia" w:cstheme="majorEastAsia"/>
          <w:b/>
          <w:color w:val="auto"/>
          <w:kern w:val="0"/>
          <w:szCs w:val="24"/>
          <w:highlight w:val="none"/>
          <w:lang w:val="zh-CN"/>
        </w:rPr>
        <w:t xml:space="preserve">. </w:t>
      </w:r>
      <w:r>
        <w:rPr>
          <w:rFonts w:hint="eastAsia" w:asciiTheme="majorEastAsia" w:hAnsiTheme="majorEastAsia" w:eastAsiaTheme="majorEastAsia" w:cstheme="majorEastAsia"/>
          <w:b/>
          <w:color w:val="auto"/>
          <w:szCs w:val="24"/>
          <w:highlight w:val="none"/>
        </w:rPr>
        <w:t>投标文件的编制</w:t>
      </w:r>
    </w:p>
    <w:p w14:paraId="34C5BE59">
      <w:pPr>
        <w:shd w:val="clea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19F1C4">
      <w:pPr>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F78FA7">
      <w:pPr>
        <w:shd w:val="clea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211031A">
      <w:pPr>
        <w:shd w:val="clea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13.投标文件的签署、盖章</w:t>
      </w:r>
    </w:p>
    <w:p w14:paraId="3EA0A1A2">
      <w:pPr>
        <w:pStyle w:val="133"/>
        <w:shd w:val="clear"/>
        <w:snapToGrid w:val="0"/>
        <w:spacing w:before="0"/>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Cs w:val="24"/>
          <w:highlight w:val="none"/>
        </w:rPr>
        <w:t>13.1投标文件按照招标文件第六部分格式要</w:t>
      </w:r>
      <w:r>
        <w:rPr>
          <w:rFonts w:hint="eastAsia" w:asciiTheme="majorEastAsia" w:hAnsiTheme="majorEastAsia" w:eastAsiaTheme="majorEastAsia" w:cstheme="majorEastAsia"/>
          <w:color w:val="auto"/>
          <w:highlight w:val="none"/>
        </w:rPr>
        <w:t>求进行签署、盖章。</w:t>
      </w:r>
      <w:r>
        <w:rPr>
          <w:rFonts w:hint="eastAsia" w:asciiTheme="majorEastAsia" w:hAnsiTheme="majorEastAsia" w:eastAsiaTheme="majorEastAsia" w:cstheme="majorEastAsia"/>
          <w:b/>
          <w:color w:val="auto"/>
          <w:highlight w:val="none"/>
        </w:rPr>
        <w:t>▲投标人的投标文件未按照招标文件要求签署、盖章的，其投标无效</w:t>
      </w:r>
      <w:r>
        <w:rPr>
          <w:rFonts w:hint="eastAsia" w:asciiTheme="majorEastAsia" w:hAnsiTheme="majorEastAsia" w:eastAsiaTheme="majorEastAsia" w:cstheme="majorEastAsia"/>
          <w:color w:val="auto"/>
          <w:szCs w:val="24"/>
          <w:highlight w:val="none"/>
        </w:rPr>
        <w:t>。</w:t>
      </w:r>
    </w:p>
    <w:p w14:paraId="06974327">
      <w:pPr>
        <w:pStyle w:val="133"/>
        <w:shd w:val="clear"/>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795FA3C5">
      <w:pPr>
        <w:pStyle w:val="133"/>
        <w:shd w:val="clear"/>
        <w:snapToGrid w:val="0"/>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highlight w:val="none"/>
        </w:rPr>
        <w:t>13.3招标文件对投标文件签署、盖章的要求适用于电子签名。</w:t>
      </w:r>
    </w:p>
    <w:p w14:paraId="0617BFA5">
      <w:pPr>
        <w:pStyle w:val="133"/>
        <w:shd w:val="clear"/>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14. 投标文件的提交、补充、修改、撤回</w:t>
      </w:r>
    </w:p>
    <w:p w14:paraId="63FE6212">
      <w:pPr>
        <w:pStyle w:val="133"/>
        <w:shd w:val="clear"/>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D0909E">
      <w:pPr>
        <w:pStyle w:val="133"/>
        <w:shd w:val="clear"/>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BFACFC3">
      <w:pPr>
        <w:pStyle w:val="133"/>
        <w:shd w:val="clear"/>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7336EBC">
      <w:pPr>
        <w:pStyle w:val="133"/>
        <w:shd w:val="clear"/>
        <w:spacing w:before="0"/>
        <w:ind w:firstLine="482"/>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15.备份投标文件</w:t>
      </w:r>
    </w:p>
    <w:p w14:paraId="1C9A423C">
      <w:pPr>
        <w:pStyle w:val="34"/>
        <w:shd w:val="clear"/>
        <w:spacing w:line="360" w:lineRule="auto"/>
        <w:ind w:firstLine="360" w:firstLineChars="15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color w:val="auto"/>
          <w:sz w:val="24"/>
          <w:szCs w:val="24"/>
          <w:highlight w:val="none"/>
        </w:rPr>
        <w:t>但采购人、采购代理机构不强制或变相强制投标人提交备份投标文件。</w:t>
      </w:r>
    </w:p>
    <w:p w14:paraId="6D9798E2">
      <w:pPr>
        <w:pStyle w:val="34"/>
        <w:shd w:val="clear"/>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15.2备份投标文件须在“政采云投标客户端”制作生成，并储存在</w:t>
      </w:r>
      <w:r>
        <w:rPr>
          <w:rFonts w:hint="eastAsia" w:asciiTheme="majorEastAsia" w:hAnsiTheme="majorEastAsia" w:eastAsiaTheme="majorEastAsia" w:cstheme="majorEastAsia"/>
          <w:color w:val="auto"/>
          <w:sz w:val="24"/>
          <w:highlight w:val="none"/>
        </w:rPr>
        <w:t>DVD光盘等存储介质</w:t>
      </w:r>
      <w:r>
        <w:rPr>
          <w:rFonts w:hint="eastAsia" w:asciiTheme="majorEastAsia" w:hAnsiTheme="majorEastAsia" w:eastAsiaTheme="majorEastAsia" w:cs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color w:val="auto"/>
          <w:sz w:val="24"/>
          <w:highlight w:val="none"/>
        </w:rPr>
        <w:t>不符合上述制作、</w:t>
      </w:r>
      <w:r>
        <w:rPr>
          <w:rFonts w:hint="eastAsia" w:asciiTheme="majorEastAsia" w:hAnsiTheme="majorEastAsia" w:eastAsiaTheme="majorEastAsia" w:cstheme="majorEastAsia"/>
          <w:b/>
          <w:color w:val="auto"/>
          <w:sz w:val="24"/>
          <w:szCs w:val="24"/>
          <w:highlight w:val="none"/>
        </w:rPr>
        <w:t>存储、密封规定的备份投标文件将被视为无效或者被拒绝接收。</w:t>
      </w:r>
    </w:p>
    <w:p w14:paraId="082F7055">
      <w:pPr>
        <w:pStyle w:val="34"/>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F47D3B2">
      <w:pPr>
        <w:pStyle w:val="34"/>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ajorEastAsia" w:hAnsiTheme="majorEastAsia" w:eastAsiaTheme="majorEastAsia" w:cstheme="majorEastAsia"/>
          <w:snapToGrid/>
          <w:color w:val="auto"/>
          <w:sz w:val="24"/>
          <w:szCs w:val="24"/>
          <w:highlight w:val="none"/>
        </w:rPr>
        <w:t>招标文件第二部分投标人须知前附表规定的备份投标文件送达地点；</w:t>
      </w:r>
      <w:r>
        <w:rPr>
          <w:rFonts w:hint="eastAsia" w:asciiTheme="majorEastAsia" w:hAnsiTheme="majorEastAsia" w:eastAsiaTheme="majorEastAsia" w:cstheme="maj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B166981">
      <w:pPr>
        <w:pStyle w:val="34"/>
        <w:shd w:val="clear"/>
        <w:spacing w:line="360" w:lineRule="auto"/>
        <w:ind w:firstLine="479" w:firstLineChars="19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15.5投标人仅提交备份投标文件，未在电子交易平台传输递交投标文件的，投标无效。</w:t>
      </w:r>
    </w:p>
    <w:p w14:paraId="09B63FAF">
      <w:pPr>
        <w:pStyle w:val="133"/>
        <w:shd w:val="clear"/>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16.投标文件的无效处理</w:t>
      </w:r>
    </w:p>
    <w:p w14:paraId="533A31E3">
      <w:pPr>
        <w:pStyle w:val="19"/>
        <w:shd w:val="clear"/>
        <w:spacing w:line="360" w:lineRule="auto"/>
        <w:ind w:firstLine="360"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有招标文件第四部分4.2规定的情形之一的，投标无效：</w:t>
      </w:r>
    </w:p>
    <w:p w14:paraId="222BA5AE">
      <w:pPr>
        <w:pStyle w:val="133"/>
        <w:shd w:val="clear"/>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17.投标有效期</w:t>
      </w:r>
    </w:p>
    <w:p w14:paraId="36D4ABB8">
      <w:pPr>
        <w:shd w:val="clear"/>
        <w:spacing w:line="360" w:lineRule="auto"/>
        <w:ind w:firstLine="480" w:firstLineChars="2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color w:val="auto"/>
          <w:sz w:val="24"/>
          <w:szCs w:val="20"/>
          <w:highlight w:val="none"/>
        </w:rPr>
        <w:t>17.1投标有效期为从提交投标文件的截止之日起90天。▲</w:t>
      </w:r>
      <w:r>
        <w:rPr>
          <w:rFonts w:hint="eastAsia" w:asciiTheme="majorEastAsia" w:hAnsiTheme="majorEastAsia" w:eastAsiaTheme="majorEastAsia" w:cstheme="majorEastAsia"/>
          <w:b/>
          <w:color w:val="auto"/>
          <w:sz w:val="24"/>
          <w:szCs w:val="20"/>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p w14:paraId="287A9105">
      <w:pPr>
        <w:pStyle w:val="133"/>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17.2投标文件合格投递后，自投标截止日期起，在投标有效期内有效。</w:t>
      </w:r>
    </w:p>
    <w:p w14:paraId="0A72C604">
      <w:pPr>
        <w:pStyle w:val="133"/>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1AB60C2">
      <w:pPr>
        <w:pStyle w:val="133"/>
        <w:shd w:val="clear"/>
        <w:spacing w:before="0"/>
        <w:ind w:firstLine="643"/>
        <w:rPr>
          <w:rFonts w:hint="eastAsia" w:asciiTheme="majorEastAsia" w:hAnsiTheme="majorEastAsia" w:eastAsiaTheme="majorEastAsia" w:cstheme="majorEastAsia"/>
          <w:b/>
          <w:color w:val="auto"/>
          <w:sz w:val="32"/>
          <w:highlight w:val="none"/>
        </w:rPr>
      </w:pPr>
    </w:p>
    <w:p w14:paraId="3DE09A34">
      <w:pPr>
        <w:pStyle w:val="133"/>
        <w:shd w:val="clear"/>
        <w:spacing w:before="0"/>
        <w:ind w:firstLine="1928" w:firstLineChars="600"/>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四、开标、资格审查与信用信息查询</w:t>
      </w:r>
    </w:p>
    <w:p w14:paraId="73D84CAF">
      <w:pPr>
        <w:pStyle w:val="558"/>
        <w:shd w:val="clear"/>
        <w:spacing w:before="0" w:line="360" w:lineRule="auto"/>
        <w:ind w:left="0" w:firstLine="241"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szCs w:val="24"/>
          <w:highlight w:val="none"/>
        </w:rPr>
        <w:t>18.开标</w:t>
      </w:r>
      <w:r>
        <w:rPr>
          <w:rFonts w:hint="eastAsia" w:asciiTheme="majorEastAsia" w:hAnsiTheme="majorEastAsia" w:eastAsiaTheme="majorEastAsia" w:cstheme="majorEastAsia"/>
          <w:color w:val="auto"/>
          <w:sz w:val="24"/>
          <w:highlight w:val="none"/>
        </w:rPr>
        <w:t xml:space="preserve"> </w:t>
      </w:r>
    </w:p>
    <w:p w14:paraId="0E86450D">
      <w:pPr>
        <w:pStyle w:val="558"/>
        <w:shd w:val="clear"/>
        <w:spacing w:before="0" w:line="360" w:lineRule="auto"/>
        <w:ind w:left="0"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18.1采购代理机构按照招标文件规定的时间通过电子交易平台组织开标，所有投标人均应当准时在线参加。投标人不足3家的，不得开标。</w:t>
      </w:r>
    </w:p>
    <w:p w14:paraId="77F5031C">
      <w:pPr>
        <w:pStyle w:val="558"/>
        <w:shd w:val="clear"/>
        <w:spacing w:before="0" w:line="360" w:lineRule="auto"/>
        <w:ind w:left="0" w:firstLine="240"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7A9F7E0">
      <w:pPr>
        <w:pStyle w:val="558"/>
        <w:shd w:val="clear"/>
        <w:spacing w:before="0" w:line="360" w:lineRule="auto"/>
        <w:ind w:left="0" w:firstLine="240" w:firstLineChars="100"/>
        <w:contextualSpacing/>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18.3</w:t>
      </w:r>
      <w:r>
        <w:rPr>
          <w:rFonts w:hint="eastAsia" w:asciiTheme="majorEastAsia" w:hAnsiTheme="majorEastAsia" w:eastAsiaTheme="majorEastAsia" w:cstheme="majorEastAsia"/>
          <w:b/>
          <w:color w:val="auto"/>
          <w:sz w:val="24"/>
          <w:highlight w:val="none"/>
        </w:rPr>
        <w:t>投标文件未按时解密，投标人提供了备份投标文件的，以备份投标文件作为依据，否则视为投标文件撤回。投标文件已按时解密的，备份投标文件自动失效。</w:t>
      </w:r>
    </w:p>
    <w:p w14:paraId="4ACC5503">
      <w:pPr>
        <w:widowControl/>
        <w:shd w:val="clear"/>
        <w:spacing w:before="100" w:beforeAutospacing="1" w:after="240" w:line="360" w:lineRule="auto"/>
        <w:jc w:val="left"/>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　19、资格审查</w:t>
      </w:r>
    </w:p>
    <w:p w14:paraId="5BCDEA10">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19.1</w:t>
      </w:r>
      <w:r>
        <w:rPr>
          <w:rFonts w:hint="eastAsia" w:asciiTheme="majorEastAsia" w:hAnsiTheme="majorEastAsia" w:eastAsiaTheme="majorEastAsia" w:cstheme="majorEastAsia"/>
          <w:color w:val="auto"/>
          <w:sz w:val="24"/>
          <w:highlight w:val="none"/>
        </w:rPr>
        <w:t>采购人或采购代理机构依据法律法规和招标文件的规定，对投标人的资格进行审查。</w:t>
      </w:r>
    </w:p>
    <w:p w14:paraId="7A265CE7">
      <w:pPr>
        <w:pStyle w:val="133"/>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19.2投标人未按照招标文件要求提供与</w:t>
      </w:r>
      <w:r>
        <w:rPr>
          <w:rFonts w:hint="eastAsia" w:asciiTheme="majorEastAsia" w:hAnsiTheme="majorEastAsia" w:eastAsiaTheme="majorEastAsia" w:cstheme="majorEastAsia"/>
          <w:color w:val="auto"/>
          <w:highlight w:val="none"/>
        </w:rPr>
        <w:t>资格条件相应的</w:t>
      </w:r>
      <w:r>
        <w:rPr>
          <w:rFonts w:hint="eastAsia" w:asciiTheme="majorEastAsia" w:hAnsiTheme="majorEastAsia" w:eastAsiaTheme="majorEastAsia" w:cstheme="majorEastAsia"/>
          <w:color w:val="auto"/>
          <w:kern w:val="0"/>
          <w:szCs w:val="24"/>
          <w:highlight w:val="none"/>
        </w:rPr>
        <w:t>有效资格证明材料的，视为</w:t>
      </w:r>
      <w:r>
        <w:rPr>
          <w:rFonts w:hint="eastAsia" w:asciiTheme="majorEastAsia" w:hAnsiTheme="majorEastAsia" w:eastAsiaTheme="majorEastAsia" w:cstheme="majorEastAsia"/>
          <w:color w:val="auto"/>
          <w:highlight w:val="none"/>
        </w:rPr>
        <w:t>投标人不具备招标文件中规定的资格要求，其投标无效。</w:t>
      </w:r>
    </w:p>
    <w:p w14:paraId="73D09EB9">
      <w:pPr>
        <w:pStyle w:val="133"/>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3对未通过资格审查的投标人，采购人或采购代理机构告知其未通过的原因。</w:t>
      </w:r>
    </w:p>
    <w:p w14:paraId="611D97F1">
      <w:pPr>
        <w:pStyle w:val="133"/>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4合格投标人不足3家的，不再评标。</w:t>
      </w:r>
    </w:p>
    <w:p w14:paraId="58B793D3">
      <w:pPr>
        <w:pStyle w:val="133"/>
        <w:shd w:val="clear"/>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20、信用信息查询</w:t>
      </w:r>
    </w:p>
    <w:p w14:paraId="702AE617">
      <w:pPr>
        <w:pStyle w:val="133"/>
        <w:shd w:val="clear"/>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3725B18">
      <w:pPr>
        <w:pStyle w:val="133"/>
        <w:shd w:val="clear"/>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20.2信用信息查询记录和证据留存的具体方式：现场查询的投标人的信用记录、查询结果经确认后将与采购文件一起存档。</w:t>
      </w:r>
    </w:p>
    <w:p w14:paraId="73E3EEC5">
      <w:pPr>
        <w:pStyle w:val="133"/>
        <w:shd w:val="clear"/>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2479DB7D">
      <w:pPr>
        <w:pStyle w:val="133"/>
        <w:shd w:val="clear"/>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color w:val="auto"/>
          <w:highlight w:val="none"/>
        </w:rPr>
        <w:t>。</w:t>
      </w:r>
    </w:p>
    <w:p w14:paraId="4FB98A67">
      <w:pPr>
        <w:pStyle w:val="133"/>
        <w:shd w:val="clear"/>
        <w:spacing w:before="0"/>
        <w:ind w:firstLine="0" w:firstLineChars="0"/>
        <w:rPr>
          <w:rFonts w:hint="eastAsia" w:asciiTheme="majorEastAsia" w:hAnsiTheme="majorEastAsia" w:eastAsiaTheme="majorEastAsia" w:cstheme="majorEastAsia"/>
          <w:color w:val="auto"/>
          <w:kern w:val="0"/>
          <w:szCs w:val="24"/>
          <w:highlight w:val="none"/>
        </w:rPr>
      </w:pPr>
    </w:p>
    <w:p w14:paraId="5B4862F4">
      <w:pPr>
        <w:shd w:val="clea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五、评标</w:t>
      </w:r>
    </w:p>
    <w:p w14:paraId="2EE16180">
      <w:pPr>
        <w:shd w:val="clear"/>
        <w:spacing w:line="360" w:lineRule="auto"/>
        <w:rPr>
          <w:rFonts w:hint="eastAsia" w:asciiTheme="majorEastAsia" w:hAnsiTheme="majorEastAsia" w:eastAsiaTheme="majorEastAsia" w:cstheme="majorEastAsia"/>
          <w:b/>
          <w:color w:val="auto"/>
          <w:sz w:val="24"/>
          <w:highlight w:val="none"/>
        </w:rPr>
      </w:pPr>
      <w:bookmarkStart w:id="15" w:name="_Toc91899903"/>
      <w:r>
        <w:rPr>
          <w:rFonts w:hint="eastAsia" w:asciiTheme="majorEastAsia" w:hAnsiTheme="majorEastAsia" w:eastAsiaTheme="majorEastAsia" w:cstheme="majorEastAsia"/>
          <w:b/>
          <w:color w:val="auto"/>
          <w:sz w:val="24"/>
          <w:highlight w:val="none"/>
        </w:rPr>
        <w:t>21.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ajorEastAsia" w:hAnsiTheme="majorEastAsia" w:eastAsiaTheme="majorEastAsia" w:cstheme="majorEastAsia"/>
          <w:b/>
          <w:color w:val="auto"/>
          <w:sz w:val="24"/>
          <w:highlight w:val="none"/>
        </w:rPr>
        <w:t>详见招标文件第四部分评标办法。</w:t>
      </w:r>
    </w:p>
    <w:p w14:paraId="0B608AF5">
      <w:pPr>
        <w:shd w:val="clear"/>
        <w:spacing w:line="360" w:lineRule="auto"/>
        <w:rPr>
          <w:rFonts w:hint="eastAsia" w:asciiTheme="majorEastAsia" w:hAnsiTheme="majorEastAsia" w:eastAsiaTheme="majorEastAsia" w:cstheme="majorEastAsia"/>
          <w:b/>
          <w:color w:val="auto"/>
          <w:sz w:val="24"/>
          <w:highlight w:val="none"/>
        </w:rPr>
      </w:pPr>
    </w:p>
    <w:p w14:paraId="66023698">
      <w:pPr>
        <w:shd w:val="clea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六、定 标</w:t>
      </w:r>
    </w:p>
    <w:p w14:paraId="165323CC">
      <w:pPr>
        <w:pStyle w:val="19"/>
        <w:shd w:val="clear"/>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22. 确定中标供应商</w:t>
      </w:r>
    </w:p>
    <w:p w14:paraId="34E30A44">
      <w:pPr>
        <w:pStyle w:val="133"/>
        <w:shd w:val="clear"/>
        <w:snapToGrid w:val="0"/>
        <w:spacing w:before="0"/>
        <w:ind w:firstLine="4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1353F5B">
      <w:pPr>
        <w:pStyle w:val="133"/>
        <w:shd w:val="clear"/>
        <w:snapToGrid w:val="0"/>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23. 中标通知与中标结果公告</w:t>
      </w:r>
    </w:p>
    <w:p w14:paraId="5D7BB69E">
      <w:pPr>
        <w:widowControl/>
        <w:shd w:val="clear" w:color="auto"/>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74F5F1C">
      <w:pPr>
        <w:widowControl/>
        <w:shd w:val="clear" w:color="auto"/>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Theme="majorEastAsia" w:hAnsiTheme="majorEastAsia" w:eastAsiaTheme="majorEastAsia" w:cstheme="majorEastAsia"/>
          <w:color w:val="auto"/>
          <w:sz w:val="24"/>
          <w:highlight w:val="none"/>
        </w:rPr>
        <w:t>资格审查情况、评审专家抽取规则、符合性审查情况、</w:t>
      </w:r>
      <w:bookmarkEnd w:id="16"/>
      <w:r>
        <w:rPr>
          <w:rFonts w:hint="eastAsia" w:asciiTheme="majorEastAsia" w:hAnsiTheme="majorEastAsia" w:eastAsiaTheme="majorEastAsia" w:cstheme="majorEastAsia"/>
          <w:color w:val="auto"/>
          <w:sz w:val="24"/>
          <w:highlight w:val="none"/>
        </w:rPr>
        <w:t>未中标情况说明、中标公告期限以及评审专家名单、评分汇总及明细。</w:t>
      </w:r>
    </w:p>
    <w:p w14:paraId="33714E54">
      <w:pPr>
        <w:widowControl/>
        <w:shd w:val="clear" w:color="auto"/>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23.3公告期限为1个工作日。</w:t>
      </w:r>
    </w:p>
    <w:p w14:paraId="5F3E610E">
      <w:pPr>
        <w:shd w:val="clea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p>
    <w:p w14:paraId="590669AD">
      <w:pPr>
        <w:shd w:val="clea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七、合同授予</w:t>
      </w:r>
    </w:p>
    <w:p w14:paraId="65D4478D">
      <w:pPr>
        <w:pStyle w:val="19"/>
        <w:shd w:val="clear"/>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24. </w:t>
      </w:r>
      <w:r>
        <w:rPr>
          <w:rFonts w:hint="eastAsia" w:asciiTheme="majorEastAsia" w:hAnsiTheme="majorEastAsia" w:eastAsiaTheme="majorEastAsia" w:cstheme="majorEastAsia"/>
          <w:color w:val="auto"/>
          <w:highlight w:val="none"/>
        </w:rPr>
        <w:t>合同主要条款详见第五部分拟签订的合同文本。</w:t>
      </w:r>
    </w:p>
    <w:p w14:paraId="00A529BB">
      <w:pPr>
        <w:pStyle w:val="19"/>
        <w:shd w:val="clear"/>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25. 合同的签订</w:t>
      </w:r>
    </w:p>
    <w:p w14:paraId="12EC65EC">
      <w:pPr>
        <w:widowControl/>
        <w:shd w:val="clear" w:color="auto"/>
        <w:spacing w:line="360" w:lineRule="auto"/>
        <w:ind w:firstLine="48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25.1</w:t>
      </w:r>
      <w:r>
        <w:rPr>
          <w:rFonts w:hint="eastAsia" w:asciiTheme="majorEastAsia" w:hAnsiTheme="majorEastAsia" w:eastAsiaTheme="majorEastAsia" w:cstheme="maj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EC08EC">
      <w:pPr>
        <w:pStyle w:val="133"/>
        <w:shd w:val="clear"/>
        <w:snapToGrid w:val="0"/>
        <w:spacing w:before="0"/>
        <w:ind w:firstLine="480"/>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704BC62">
      <w:pPr>
        <w:pStyle w:val="133"/>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25.3如签订合同并生效后，供应商无故拒绝或延期，除按照合同条款处理外，列入不良行为记录一次，并给予通报。</w:t>
      </w:r>
    </w:p>
    <w:p w14:paraId="4D0AF7D8">
      <w:pPr>
        <w:pStyle w:val="133"/>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5A61187D">
      <w:pPr>
        <w:pStyle w:val="133"/>
        <w:shd w:val="clear"/>
        <w:snapToGrid w:val="0"/>
        <w:spacing w:before="0" w:after="12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25.5采购合同由采购人与中标供应商根据招标文件、投标文件等内容通过政府采购电子交易平台在线签订，自动备案。</w:t>
      </w:r>
    </w:p>
    <w:p w14:paraId="5B245D6B">
      <w:pPr>
        <w:pStyle w:val="19"/>
        <w:shd w:val="clear"/>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26. 履约保证金</w:t>
      </w:r>
    </w:p>
    <w:p w14:paraId="1F298A48">
      <w:pPr>
        <w:shd w:val="clear"/>
        <w:tabs>
          <w:tab w:val="left" w:pos="0"/>
        </w:tabs>
        <w:spacing w:line="360" w:lineRule="auto"/>
        <w:ind w:firstLine="48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220D03B">
      <w:pPr>
        <w:pStyle w:val="6"/>
        <w:shd w:val="clear"/>
        <w:ind w:left="0" w:firstLine="480" w:firstLineChars="200"/>
        <w:rPr>
          <w:rFonts w:hint="eastAsia" w:asciiTheme="majorEastAsia" w:hAnsiTheme="majorEastAsia" w:eastAsiaTheme="majorEastAsia" w:cstheme="majorEastAsia"/>
          <w:b w:val="0"/>
          <w:bCs w:val="0"/>
          <w:snapToGrid w:val="0"/>
          <w:color w:val="auto"/>
          <w:kern w:val="28"/>
          <w:sz w:val="24"/>
          <w:highlight w:val="none"/>
        </w:rPr>
      </w:pPr>
      <w:r>
        <w:rPr>
          <w:rFonts w:hint="eastAsia" w:asciiTheme="majorEastAsia" w:hAnsiTheme="majorEastAsia" w:eastAsiaTheme="majorEastAsia" w:cstheme="majorEastAsia"/>
          <w:b w:val="0"/>
          <w:bCs w:val="0"/>
          <w:snapToGrid w:val="0"/>
          <w:color w:val="auto"/>
          <w:kern w:val="28"/>
          <w:sz w:val="24"/>
          <w:highlight w:val="none"/>
        </w:rPr>
        <w:t>供应商</w:t>
      </w:r>
      <w:r>
        <w:rPr>
          <w:rFonts w:hint="eastAsia" w:asciiTheme="majorEastAsia" w:hAnsiTheme="majorEastAsia" w:eastAsiaTheme="majorEastAsia" w:cstheme="majorEastAsia"/>
          <w:b w:val="0"/>
          <w:bCs w:val="0"/>
          <w:snapToGrid w:val="0"/>
          <w:color w:val="auto"/>
          <w:kern w:val="28"/>
          <w:sz w:val="24"/>
          <w:highlight w:val="none"/>
          <w:lang w:val="en-US"/>
        </w:rPr>
        <w:t>可</w:t>
      </w:r>
      <w:r>
        <w:rPr>
          <w:rFonts w:hint="eastAsia" w:asciiTheme="majorEastAsia" w:hAnsiTheme="majorEastAsia" w:eastAsiaTheme="majorEastAsia" w:cs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23E856">
      <w:pPr>
        <w:pStyle w:val="6"/>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en-US"/>
        </w:rPr>
        <w:t>27.预付款</w:t>
      </w:r>
    </w:p>
    <w:p w14:paraId="29E0FCAE">
      <w:pPr>
        <w:shd w:val="clear"/>
        <w:adjustRightInd/>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D34C59F">
      <w:pPr>
        <w:shd w:val="clear"/>
        <w:rPr>
          <w:rFonts w:hint="eastAsia" w:asciiTheme="majorEastAsia" w:hAnsiTheme="majorEastAsia" w:eastAsiaTheme="majorEastAsia" w:cstheme="majorEastAsia"/>
          <w:color w:val="auto"/>
          <w:highlight w:val="none"/>
        </w:rPr>
      </w:pPr>
    </w:p>
    <w:p w14:paraId="51FAA554">
      <w:pPr>
        <w:shd w:val="clear"/>
        <w:snapToGrid w:val="0"/>
        <w:spacing w:line="360" w:lineRule="auto"/>
        <w:ind w:firstLine="3357" w:firstLineChars="1045"/>
        <w:rPr>
          <w:rFonts w:hint="eastAsia" w:asciiTheme="majorEastAsia" w:hAnsiTheme="majorEastAsia" w:eastAsiaTheme="majorEastAsia" w:cstheme="majorEastAsia"/>
          <w:b/>
          <w:color w:val="auto"/>
          <w:sz w:val="32"/>
          <w:highlight w:val="none"/>
        </w:rPr>
      </w:pPr>
    </w:p>
    <w:p w14:paraId="068CDD99">
      <w:pPr>
        <w:shd w:val="clear"/>
        <w:snapToGrid w:val="0"/>
        <w:spacing w:line="360" w:lineRule="auto"/>
        <w:ind w:firstLine="3357" w:firstLineChars="104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2"/>
          <w:highlight w:val="none"/>
        </w:rPr>
        <w:t>八、电子交易活动的中止</w:t>
      </w:r>
    </w:p>
    <w:p w14:paraId="18350E24">
      <w:pPr>
        <w:pStyle w:val="133"/>
        <w:shd w:val="clear"/>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highlight w:val="none"/>
        </w:rPr>
        <w:t>2</w:t>
      </w:r>
      <w:r>
        <w:rPr>
          <w:rFonts w:hint="eastAsia" w:asciiTheme="majorEastAsia" w:hAnsiTheme="majorEastAsia" w:eastAsiaTheme="majorEastAsia" w:cstheme="majorEastAsia"/>
          <w:b/>
          <w:bCs/>
          <w:color w:val="auto"/>
          <w:szCs w:val="24"/>
          <w:highlight w:val="none"/>
        </w:rPr>
        <w:t>8</w:t>
      </w:r>
      <w:r>
        <w:rPr>
          <w:rFonts w:hint="eastAsia" w:asciiTheme="majorEastAsia" w:hAnsiTheme="majorEastAsia" w:eastAsiaTheme="majorEastAsia" w:cstheme="majorEastAsia"/>
          <w:b/>
          <w:color w:val="auto"/>
          <w:szCs w:val="24"/>
          <w:highlight w:val="none"/>
        </w:rPr>
        <w:t>. 电子交易活动的中止。</w:t>
      </w:r>
      <w:r>
        <w:rPr>
          <w:rFonts w:hint="eastAsia" w:asciiTheme="majorEastAsia" w:hAnsiTheme="majorEastAsia" w:eastAsiaTheme="majorEastAsia" w:cstheme="majorEastAsia"/>
          <w:color w:val="auto"/>
          <w:highlight w:val="none"/>
        </w:rPr>
        <w:t>采购过程中出现以下情形，导致电子交易平台无法正常运行，或者无法保证电子交易的公平、公正和安全时，采购代理机构可中止电子交易活动：</w:t>
      </w:r>
    </w:p>
    <w:p w14:paraId="093A2564">
      <w:pPr>
        <w:pStyle w:val="133"/>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28.1电子交易平台发生故障而无法登录访问的； </w:t>
      </w:r>
    </w:p>
    <w:p w14:paraId="72D0D313">
      <w:pPr>
        <w:pStyle w:val="133"/>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28.2电子交易平台应用或数据库出现错误，不能进行正常操作的；</w:t>
      </w:r>
    </w:p>
    <w:p w14:paraId="3161305A">
      <w:pPr>
        <w:pStyle w:val="133"/>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28.3电子交易平台发现严重安全漏洞，有潜在泄密危险的；</w:t>
      </w:r>
    </w:p>
    <w:p w14:paraId="27BCABD1">
      <w:pPr>
        <w:pStyle w:val="133"/>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28.4病毒发作导致不能进行正常操作的； </w:t>
      </w:r>
    </w:p>
    <w:p w14:paraId="204B8A46">
      <w:pPr>
        <w:pStyle w:val="133"/>
        <w:shd w:val="clear"/>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28.5其他无法保证电子交易的公平、公正和安全的情况。</w:t>
      </w:r>
    </w:p>
    <w:p w14:paraId="587F9999">
      <w:pPr>
        <w:pStyle w:val="133"/>
        <w:shd w:val="clear"/>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530177">
      <w:pPr>
        <w:shd w:val="clear"/>
        <w:tabs>
          <w:tab w:val="left" w:pos="0"/>
        </w:tabs>
        <w:spacing w:line="360" w:lineRule="auto"/>
        <w:ind w:firstLine="480"/>
        <w:rPr>
          <w:rFonts w:hint="eastAsia" w:asciiTheme="majorEastAsia" w:hAnsiTheme="majorEastAsia" w:eastAsiaTheme="majorEastAsia" w:cstheme="majorEastAsia"/>
          <w:color w:val="auto"/>
          <w:sz w:val="24"/>
          <w:highlight w:val="none"/>
        </w:rPr>
      </w:pPr>
    </w:p>
    <w:p w14:paraId="5C5CA083">
      <w:pPr>
        <w:shd w:val="clea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九、验收</w:t>
      </w:r>
    </w:p>
    <w:p w14:paraId="0762F92E">
      <w:pPr>
        <w:pStyle w:val="19"/>
        <w:shd w:val="clear"/>
        <w:spacing w:line="360" w:lineRule="auto"/>
        <w:ind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30.验收</w:t>
      </w:r>
    </w:p>
    <w:p w14:paraId="753611C7">
      <w:pPr>
        <w:shd w:val="clea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146CD2">
      <w:pPr>
        <w:shd w:val="clea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7D695707">
      <w:pPr>
        <w:shd w:val="clea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79B6DF">
      <w:pPr>
        <w:shd w:val="clear"/>
        <w:tabs>
          <w:tab w:val="left" w:pos="0"/>
        </w:tabs>
        <w:spacing w:line="360" w:lineRule="auto"/>
        <w:ind w:firstLine="480"/>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45AFC6F8">
      <w:pPr>
        <w:shd w:val="clear"/>
        <w:tabs>
          <w:tab w:val="left" w:pos="0"/>
        </w:tabs>
        <w:spacing w:line="360" w:lineRule="auto"/>
        <w:ind w:firstLine="480"/>
        <w:rPr>
          <w:rFonts w:hint="eastAsia" w:asciiTheme="majorEastAsia" w:hAnsiTheme="majorEastAsia" w:eastAsiaTheme="majorEastAsia" w:cs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29768"/>
      <w:bookmarkEnd w:id="17"/>
      <w:bookmarkStart w:id="18" w:name="_Hlt75236101"/>
      <w:bookmarkEnd w:id="18"/>
      <w:bookmarkStart w:id="19" w:name="_Hlt75236290"/>
      <w:bookmarkEnd w:id="19"/>
      <w:bookmarkStart w:id="20" w:name="_Hlt74714665"/>
      <w:bookmarkEnd w:id="20"/>
      <w:bookmarkStart w:id="21" w:name="_Hlt68057669"/>
      <w:bookmarkEnd w:id="21"/>
      <w:bookmarkStart w:id="22" w:name="_Hlt74707468"/>
      <w:bookmarkEnd w:id="22"/>
      <w:bookmarkStart w:id="23" w:name="_Hlt68403820"/>
      <w:bookmarkEnd w:id="23"/>
      <w:bookmarkStart w:id="24" w:name="_Hlt74730295"/>
      <w:bookmarkEnd w:id="24"/>
      <w:bookmarkStart w:id="25" w:name="_Hlt68072990"/>
      <w:bookmarkEnd w:id="25"/>
      <w:bookmarkStart w:id="26" w:name="_Hlt68072998"/>
      <w:bookmarkEnd w:id="26"/>
      <w:bookmarkStart w:id="27" w:name="_Hlt68073093"/>
      <w:bookmarkEnd w:id="27"/>
      <w:bookmarkStart w:id="28" w:name="_Hlt75236011"/>
      <w:bookmarkEnd w:id="28"/>
    </w:p>
    <w:bookmarkEnd w:id="13"/>
    <w:bookmarkEnd w:id="14"/>
    <w:p w14:paraId="5AE11AD0">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16F61EBD">
      <w:pPr>
        <w:widowControl/>
        <w:tabs>
          <w:tab w:val="left" w:pos="425"/>
          <w:tab w:val="left" w:pos="747"/>
        </w:tabs>
        <w:spacing w:line="400" w:lineRule="exact"/>
        <w:jc w:val="left"/>
        <w:rPr>
          <w:rFonts w:hint="eastAsia" w:ascii="宋体" w:hAnsi="宋体" w:cs="宋体"/>
          <w:b/>
          <w:color w:val="auto"/>
          <w:sz w:val="28"/>
          <w:szCs w:val="28"/>
          <w:highlight w:val="none"/>
        </w:rPr>
      </w:pPr>
      <w:r>
        <w:rPr>
          <w:rFonts w:hint="eastAsia" w:ascii="宋体" w:hAnsi="宋体" w:eastAsia="宋体" w:cs="宋体"/>
          <w:b/>
          <w:color w:val="auto"/>
          <w:sz w:val="28"/>
          <w:szCs w:val="28"/>
          <w:highlight w:val="none"/>
        </w:rPr>
        <w:t>一、采购内容及数量</w:t>
      </w:r>
    </w:p>
    <w:tbl>
      <w:tblPr>
        <w:tblStyle w:val="6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3209"/>
        <w:gridCol w:w="2445"/>
        <w:gridCol w:w="771"/>
        <w:gridCol w:w="804"/>
        <w:gridCol w:w="1312"/>
        <w:gridCol w:w="700"/>
      </w:tblGrid>
      <w:tr w14:paraId="6E72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95" w:type="dxa"/>
            <w:noWrap w:val="0"/>
            <w:vAlign w:val="center"/>
          </w:tcPr>
          <w:p w14:paraId="37CA22C6">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209" w:type="dxa"/>
            <w:noWrap w:val="0"/>
            <w:vAlign w:val="center"/>
          </w:tcPr>
          <w:p w14:paraId="31882F69">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2445" w:type="dxa"/>
            <w:noWrap w:val="0"/>
            <w:vAlign w:val="center"/>
          </w:tcPr>
          <w:p w14:paraId="7705475C">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主要服务技术要求</w:t>
            </w:r>
          </w:p>
        </w:tc>
        <w:tc>
          <w:tcPr>
            <w:tcW w:w="771" w:type="dxa"/>
            <w:noWrap w:val="0"/>
            <w:vAlign w:val="center"/>
          </w:tcPr>
          <w:p w14:paraId="27A73AA3">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804" w:type="dxa"/>
            <w:noWrap w:val="0"/>
            <w:vAlign w:val="center"/>
          </w:tcPr>
          <w:p w14:paraId="208D1D6F">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312" w:type="dxa"/>
            <w:noWrap w:val="0"/>
            <w:vAlign w:val="center"/>
          </w:tcPr>
          <w:p w14:paraId="0D1AF1E7">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预算价</w:t>
            </w:r>
          </w:p>
          <w:p w14:paraId="042E1744">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c>
          <w:tcPr>
            <w:tcW w:w="700" w:type="dxa"/>
            <w:noWrap w:val="0"/>
            <w:vAlign w:val="center"/>
          </w:tcPr>
          <w:p w14:paraId="15CD93F7">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4DF9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95" w:type="dxa"/>
            <w:noWrap w:val="0"/>
            <w:vAlign w:val="center"/>
          </w:tcPr>
          <w:p w14:paraId="18AA75D8">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209" w:type="dxa"/>
            <w:noWrap w:val="0"/>
            <w:vAlign w:val="center"/>
          </w:tcPr>
          <w:p w14:paraId="0BE6AD63">
            <w:pPr>
              <w:widowControl/>
              <w:tabs>
                <w:tab w:val="left" w:pos="360"/>
              </w:tabs>
              <w:jc w:val="center"/>
              <w:rPr>
                <w:rFonts w:hint="eastAsia" w:ascii="宋体" w:hAnsi="宋体" w:eastAsia="宋体" w:cs="宋体"/>
                <w:color w:val="auto"/>
                <w:sz w:val="24"/>
                <w:szCs w:val="24"/>
                <w:highlight w:val="none"/>
                <w:lang w:eastAsia="zh-CN"/>
              </w:rPr>
            </w:pPr>
            <w:bookmarkStart w:id="30" w:name="OLE_LINK2"/>
            <w:bookmarkStart w:id="31" w:name="OLE_LINK5"/>
            <w:r>
              <w:rPr>
                <w:rFonts w:hint="eastAsia" w:ascii="宋体" w:hAnsi="宋体" w:eastAsia="宋体" w:cs="宋体"/>
                <w:color w:val="auto"/>
                <w:sz w:val="24"/>
                <w:szCs w:val="24"/>
                <w:highlight w:val="none"/>
              </w:rPr>
              <w:t>建德市地质灾害防治“十</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五”规划编制服务</w:t>
            </w:r>
            <w:r>
              <w:rPr>
                <w:rFonts w:hint="eastAsia" w:ascii="宋体" w:hAnsi="宋体" w:eastAsia="宋体" w:cs="宋体"/>
                <w:color w:val="auto"/>
                <w:sz w:val="24"/>
                <w:szCs w:val="24"/>
                <w:highlight w:val="none"/>
                <w:lang w:val="en-US" w:eastAsia="zh-CN"/>
              </w:rPr>
              <w:t>采购</w:t>
            </w:r>
            <w:bookmarkEnd w:id="30"/>
            <w:r>
              <w:rPr>
                <w:rFonts w:hint="eastAsia" w:ascii="宋体" w:hAnsi="宋体" w:eastAsia="宋体" w:cs="宋体"/>
                <w:color w:val="auto"/>
                <w:sz w:val="24"/>
                <w:szCs w:val="24"/>
                <w:highlight w:val="none"/>
              </w:rPr>
              <w:t>项目</w:t>
            </w:r>
            <w:bookmarkEnd w:id="31"/>
          </w:p>
        </w:tc>
        <w:tc>
          <w:tcPr>
            <w:tcW w:w="2445" w:type="dxa"/>
            <w:noWrap w:val="0"/>
            <w:vAlign w:val="center"/>
          </w:tcPr>
          <w:p w14:paraId="30634E44">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详见“二、采购需求”</w:t>
            </w:r>
          </w:p>
        </w:tc>
        <w:tc>
          <w:tcPr>
            <w:tcW w:w="771" w:type="dxa"/>
            <w:noWrap w:val="0"/>
            <w:vAlign w:val="center"/>
          </w:tcPr>
          <w:p w14:paraId="5B719AEB">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804" w:type="dxa"/>
            <w:noWrap w:val="0"/>
            <w:vAlign w:val="center"/>
          </w:tcPr>
          <w:p w14:paraId="3FF40594">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312" w:type="dxa"/>
            <w:noWrap w:val="0"/>
            <w:vAlign w:val="center"/>
          </w:tcPr>
          <w:p w14:paraId="5EB6ADEF">
            <w:pPr>
              <w:widowControl/>
              <w:tabs>
                <w:tab w:val="left" w:pos="360"/>
              </w:tabs>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380000.00</w:t>
            </w:r>
          </w:p>
        </w:tc>
        <w:tc>
          <w:tcPr>
            <w:tcW w:w="700" w:type="dxa"/>
            <w:noWrap w:val="0"/>
            <w:vAlign w:val="center"/>
          </w:tcPr>
          <w:p w14:paraId="17376EF6">
            <w:pPr>
              <w:widowControl/>
              <w:tabs>
                <w:tab w:val="left" w:pos="360"/>
              </w:tabs>
              <w:jc w:val="center"/>
              <w:rPr>
                <w:rFonts w:hint="eastAsia" w:ascii="宋体" w:hAnsi="宋体" w:cs="宋体"/>
                <w:color w:val="auto"/>
                <w:sz w:val="24"/>
                <w:szCs w:val="24"/>
                <w:highlight w:val="none"/>
              </w:rPr>
            </w:pPr>
          </w:p>
        </w:tc>
      </w:tr>
      <w:tr w14:paraId="77FC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36" w:type="dxa"/>
            <w:gridSpan w:val="7"/>
            <w:noWrap w:val="0"/>
            <w:vAlign w:val="center"/>
          </w:tcPr>
          <w:p w14:paraId="2BC83102">
            <w:pPr>
              <w:widowControl/>
              <w:tabs>
                <w:tab w:val="left" w:pos="36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预算价：人民币（大写）</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450000 \* CHINESENUM2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lang w:eastAsia="zh-CN"/>
              </w:rPr>
              <w:t>拾</w:t>
            </w:r>
            <w:r>
              <w:rPr>
                <w:rFonts w:hint="eastAsia" w:ascii="宋体" w:hAnsi="宋体" w:eastAsia="宋体" w:cs="宋体"/>
                <w:color w:val="auto"/>
                <w:sz w:val="24"/>
                <w:szCs w:val="24"/>
                <w:highlight w:val="none"/>
                <w:lang w:val="en-US" w:eastAsia="zh-CN"/>
              </w:rPr>
              <w:t>捌</w:t>
            </w:r>
            <w:r>
              <w:rPr>
                <w:rFonts w:hint="eastAsia" w:ascii="宋体" w:hAnsi="宋体" w:eastAsia="宋体" w:cs="宋体"/>
                <w:color w:val="auto"/>
                <w:sz w:val="24"/>
                <w:szCs w:val="24"/>
                <w:highlight w:val="none"/>
                <w:lang w:eastAsia="zh-CN"/>
              </w:rPr>
              <w:t>万</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eastAsia="zh-CN"/>
              </w:rPr>
              <w:t>元整</w:t>
            </w:r>
          </w:p>
        </w:tc>
      </w:tr>
    </w:tbl>
    <w:p w14:paraId="464465B7">
      <w:pPr>
        <w:spacing w:line="340" w:lineRule="exact"/>
        <w:ind w:left="630" w:hanging="630" w:hangingChars="300"/>
        <w:jc w:val="left"/>
        <w:rPr>
          <w:rFonts w:hint="eastAsia" w:ascii="宋体" w:hAnsi="宋体" w:cs="宋体"/>
          <w:b/>
          <w:color w:val="auto"/>
          <w:sz w:val="28"/>
          <w:szCs w:val="28"/>
          <w:highlight w:val="none"/>
        </w:rPr>
      </w:pPr>
      <w:r>
        <w:rPr>
          <w:rFonts w:hint="eastAsia" w:ascii="宋体" w:hAnsi="宋体" w:cs="宋体"/>
          <w:color w:val="auto"/>
          <w:szCs w:val="21"/>
          <w:highlight w:val="none"/>
        </w:rPr>
        <w:t>备注：</w:t>
      </w:r>
      <w:r>
        <w:rPr>
          <w:rFonts w:hint="eastAsia" w:ascii="宋体" w:hAnsi="宋体" w:cs="宋体"/>
          <w:color w:val="auto"/>
          <w:kern w:val="0"/>
          <w:szCs w:val="21"/>
          <w:highlight w:val="none"/>
          <w:lang w:eastAsia="zh-CN"/>
        </w:rPr>
        <w:t>以上金额</w:t>
      </w:r>
      <w:r>
        <w:rPr>
          <w:rFonts w:hint="eastAsia" w:ascii="宋体" w:hAnsi="宋体" w:cs="宋体"/>
          <w:color w:val="auto"/>
          <w:kern w:val="0"/>
          <w:szCs w:val="21"/>
          <w:highlight w:val="none"/>
        </w:rPr>
        <w:t>包括人工</w:t>
      </w:r>
      <w:r>
        <w:rPr>
          <w:rFonts w:hint="eastAsia" w:ascii="宋体" w:hAnsi="宋体" w:cs="宋体"/>
          <w:color w:val="auto"/>
          <w:kern w:val="0"/>
          <w:szCs w:val="21"/>
          <w:highlight w:val="none"/>
          <w:lang w:eastAsia="zh-CN"/>
        </w:rPr>
        <w:t>工资</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差旅费、通讯费</w:t>
      </w:r>
      <w:r>
        <w:rPr>
          <w:rFonts w:hint="eastAsia" w:ascii="宋体" w:hAnsi="宋体" w:cs="宋体"/>
          <w:color w:val="auto"/>
          <w:kern w:val="0"/>
          <w:szCs w:val="21"/>
          <w:highlight w:val="none"/>
        </w:rPr>
        <w:t>、编制</w:t>
      </w:r>
      <w:r>
        <w:rPr>
          <w:rFonts w:hint="eastAsia" w:ascii="宋体" w:hAnsi="宋体" w:cs="宋体"/>
          <w:color w:val="auto"/>
          <w:kern w:val="0"/>
          <w:szCs w:val="21"/>
          <w:highlight w:val="none"/>
          <w:lang w:eastAsia="zh-CN"/>
        </w:rPr>
        <w:t>服务费</w:t>
      </w:r>
      <w:r>
        <w:rPr>
          <w:rFonts w:hint="eastAsia" w:ascii="宋体" w:hAnsi="宋体" w:cs="宋体"/>
          <w:color w:val="auto"/>
          <w:kern w:val="0"/>
          <w:szCs w:val="21"/>
          <w:highlight w:val="none"/>
        </w:rPr>
        <w:t>、评审费、管理</w:t>
      </w:r>
      <w:r>
        <w:rPr>
          <w:rFonts w:hint="eastAsia" w:ascii="宋体" w:hAnsi="宋体" w:cs="宋体"/>
          <w:color w:val="auto"/>
          <w:kern w:val="0"/>
          <w:szCs w:val="21"/>
          <w:highlight w:val="none"/>
          <w:lang w:eastAsia="zh-CN"/>
        </w:rPr>
        <w:t>费</w:t>
      </w:r>
      <w:r>
        <w:rPr>
          <w:rFonts w:hint="eastAsia" w:ascii="宋体" w:hAnsi="宋体" w:cs="宋体"/>
          <w:color w:val="auto"/>
          <w:kern w:val="0"/>
          <w:szCs w:val="21"/>
          <w:highlight w:val="none"/>
        </w:rPr>
        <w:t>、税</w:t>
      </w:r>
      <w:r>
        <w:rPr>
          <w:rFonts w:hint="eastAsia" w:ascii="宋体" w:hAnsi="宋体" w:cs="宋体"/>
          <w:color w:val="auto"/>
          <w:kern w:val="0"/>
          <w:szCs w:val="21"/>
          <w:highlight w:val="none"/>
          <w:lang w:eastAsia="zh-CN"/>
        </w:rPr>
        <w:t>金、验收、辅助工作及售后服务</w:t>
      </w:r>
      <w:r>
        <w:rPr>
          <w:rFonts w:hint="eastAsia" w:ascii="宋体" w:hAnsi="宋体" w:cs="宋体"/>
          <w:color w:val="auto"/>
          <w:kern w:val="0"/>
          <w:szCs w:val="21"/>
          <w:highlight w:val="none"/>
        </w:rPr>
        <w:t>等</w:t>
      </w:r>
      <w:r>
        <w:rPr>
          <w:rFonts w:hint="eastAsia" w:ascii="宋体" w:hAnsi="宋体" w:cs="宋体"/>
          <w:color w:val="auto"/>
          <w:kern w:val="0"/>
          <w:szCs w:val="21"/>
          <w:highlight w:val="none"/>
          <w:lang w:eastAsia="zh-CN"/>
        </w:rPr>
        <w:t>完成本项目所需的全部费用</w:t>
      </w:r>
      <w:r>
        <w:rPr>
          <w:rFonts w:hint="eastAsia" w:ascii="宋体" w:hAnsi="宋体" w:cs="宋体"/>
          <w:color w:val="auto"/>
          <w:kern w:val="0"/>
          <w:szCs w:val="21"/>
          <w:highlight w:val="none"/>
        </w:rPr>
        <w:t>。</w:t>
      </w:r>
    </w:p>
    <w:p w14:paraId="32B27459">
      <w:pPr>
        <w:rPr>
          <w:rFonts w:hint="eastAsia" w:ascii="宋体" w:hAnsi="宋体" w:eastAsia="宋体" w:cs="宋体"/>
          <w:b/>
          <w:color w:val="auto"/>
          <w:sz w:val="28"/>
          <w:szCs w:val="28"/>
          <w:highlight w:val="none"/>
        </w:rPr>
      </w:pPr>
    </w:p>
    <w:p w14:paraId="62655175">
      <w:pPr>
        <w:widowControl/>
        <w:tabs>
          <w:tab w:val="left" w:pos="425"/>
          <w:tab w:val="left" w:pos="747"/>
        </w:tabs>
        <w:spacing w:line="360" w:lineRule="auto"/>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二、采购需求</w:t>
      </w:r>
    </w:p>
    <w:p w14:paraId="37E685FE">
      <w:pPr>
        <w:spacing w:line="360" w:lineRule="auto"/>
        <w:ind w:firstLine="241" w:firstLineChars="100"/>
        <w:jc w:val="left"/>
        <w:rPr>
          <w:rFonts w:ascii="宋体" w:hAnsi="宋体" w:cs="宋体"/>
          <w:b/>
          <w:bCs/>
          <w:color w:val="auto"/>
          <w:sz w:val="24"/>
          <w:highlight w:val="none"/>
        </w:rPr>
      </w:pPr>
      <w:bookmarkStart w:id="32" w:name="_Toc488302349"/>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工作背景</w:t>
      </w:r>
    </w:p>
    <w:p w14:paraId="302E7A4C">
      <w:pPr>
        <w:spacing w:line="360" w:lineRule="auto"/>
        <w:ind w:firstLine="480" w:firstLineChars="200"/>
        <w:rPr>
          <w:rFonts w:hint="eastAsia" w:ascii="宋体" w:hAnsi="宋体" w:eastAsia="宋体" w:cs="Times New Roman"/>
          <w:color w:val="auto"/>
          <w:sz w:val="24"/>
          <w:highlight w:val="none"/>
          <w:lang w:eastAsia="zh-CN"/>
        </w:rPr>
      </w:pPr>
      <w:bookmarkStart w:id="33" w:name="OLE_LINK3"/>
      <w:r>
        <w:rPr>
          <w:rFonts w:hint="eastAsia" w:ascii="宋体" w:hAnsi="宋体" w:eastAsia="宋体" w:cs="Times New Roman"/>
          <w:color w:val="auto"/>
          <w:sz w:val="24"/>
          <w:highlight w:val="none"/>
          <w:lang w:eastAsia="zh-CN"/>
        </w:rPr>
        <w:t>以习近平新时代中国特色社会主义思想为指导,全面贯彻落实党的二十大和二十届二中、三中全会，省委十五届五次、六次全会精神，深入贯彻落实习近平总书记“两个坚持、三个转变”等防灾减灾工作系列重要论述精神，坚持人民至上、生命至上，牢固树立“一个目标、四个宁可”重要理念，结合全国地质灾害防治“十五五”规划的目标任务和我省工作实际</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lang w:eastAsia="zh-CN"/>
        </w:rPr>
        <w:t>明确“十五五”时期全省地质灾害防治总体目标，统筹安排地质灾害防治重点工程，全面部署地质灾害防治主要任务，构建与我省经济社会发展相适应的地质灾害风险防控新体系，为高质量发展建设共同富裕示范区提供坚实的地质安全保障。</w:t>
      </w:r>
      <w:bookmarkEnd w:id="33"/>
    </w:p>
    <w:p w14:paraId="55B900D5">
      <w:pPr>
        <w:spacing w:line="360" w:lineRule="auto"/>
        <w:ind w:firstLine="241" w:firstLineChars="100"/>
        <w:jc w:val="left"/>
        <w:rPr>
          <w:rFonts w:ascii="宋体" w:hAnsi="宋体" w:cs="宋体"/>
          <w:b/>
          <w:bCs/>
          <w:color w:val="auto"/>
          <w:sz w:val="24"/>
          <w:highlight w:val="none"/>
        </w:rPr>
      </w:pPr>
      <w:r>
        <w:rPr>
          <w:rFonts w:hint="eastAsia" w:ascii="宋体" w:hAnsi="宋体" w:cs="宋体"/>
          <w:b/>
          <w:bCs/>
          <w:color w:val="auto"/>
          <w:kern w:val="0"/>
          <w:sz w:val="24"/>
          <w:highlight w:val="none"/>
          <w:lang w:val="en-US" w:eastAsia="zh-CN"/>
        </w:rPr>
        <w:t>（二）</w:t>
      </w:r>
      <w:r>
        <w:rPr>
          <w:rFonts w:hint="eastAsia" w:ascii="宋体" w:hAnsi="宋体" w:cs="宋体"/>
          <w:b/>
          <w:bCs/>
          <w:color w:val="auto"/>
          <w:sz w:val="24"/>
          <w:highlight w:val="none"/>
        </w:rPr>
        <w:t>采购内容</w:t>
      </w:r>
    </w:p>
    <w:p w14:paraId="6D05CDA6">
      <w:pPr>
        <w:numPr>
          <w:ilvl w:val="0"/>
          <w:numId w:val="0"/>
        </w:num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1.工作目标</w:t>
      </w:r>
    </w:p>
    <w:p w14:paraId="1121D645">
      <w:pPr>
        <w:numPr>
          <w:ilvl w:val="0"/>
          <w:numId w:val="0"/>
        </w:num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全面收集我市经济社会发展、地质灾害防治的相关资料，总结“十四五”地质灾害防治规划实施成果，明确“十五五”地质灾害防治体系、重大任务和重大工程，完成我市“十五五”地质灾害防治规划编制工作。省厅、市局如新增工作要求需按新要求执行。</w:t>
      </w:r>
    </w:p>
    <w:p w14:paraId="67D5CAE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编制依据</w:t>
      </w:r>
    </w:p>
    <w:p w14:paraId="173A49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eastAsia="zh-CN"/>
        </w:rPr>
        <w:t>浙江省地质灾害防治规划(2026-2030年)编制工作方案</w:t>
      </w:r>
      <w:r>
        <w:rPr>
          <w:rFonts w:hint="eastAsia" w:ascii="宋体" w:hAnsi="宋体"/>
          <w:color w:val="auto"/>
          <w:sz w:val="24"/>
          <w:highlight w:val="none"/>
        </w:rPr>
        <w:t>》</w:t>
      </w:r>
      <w:r>
        <w:rPr>
          <w:rFonts w:hint="eastAsia" w:ascii="宋体" w:hAnsi="宋体"/>
          <w:color w:val="auto"/>
          <w:sz w:val="24"/>
          <w:highlight w:val="none"/>
          <w:lang w:eastAsia="zh-CN"/>
        </w:rPr>
        <w:t>。</w:t>
      </w:r>
    </w:p>
    <w:p w14:paraId="702E0346">
      <w:pPr>
        <w:spacing w:line="360" w:lineRule="auto"/>
        <w:ind w:left="479" w:leftChars="228"/>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《浙江省建德市地质灾害防治“十四五”规划》</w:t>
      </w:r>
    </w:p>
    <w:p w14:paraId="3723CDB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注：以上文件如投标单位需要，可与采购单位联系领取。</w:t>
      </w:r>
    </w:p>
    <w:p w14:paraId="7F106A4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规划期限及范围</w:t>
      </w:r>
    </w:p>
    <w:p w14:paraId="1FDF66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规划期限：</w:t>
      </w:r>
      <w:r>
        <w:rPr>
          <w:rFonts w:hint="eastAsia" w:ascii="宋体" w:hAnsi="宋体"/>
          <w:color w:val="auto"/>
          <w:sz w:val="24"/>
          <w:szCs w:val="24"/>
          <w:highlight w:val="none"/>
        </w:rPr>
        <w:t>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年为基准期，目标年为20</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年，展望至2035年。</w:t>
      </w:r>
    </w:p>
    <w:p w14:paraId="563D4F5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规划范围：</w:t>
      </w:r>
      <w:r>
        <w:rPr>
          <w:rFonts w:hint="eastAsia" w:ascii="宋体" w:hAnsi="宋体"/>
          <w:color w:val="auto"/>
          <w:sz w:val="24"/>
          <w:highlight w:val="none"/>
          <w:lang w:eastAsia="zh-CN"/>
        </w:rPr>
        <w:t>建德</w:t>
      </w:r>
      <w:r>
        <w:rPr>
          <w:rFonts w:hint="eastAsia" w:ascii="宋体" w:hAnsi="宋体"/>
          <w:color w:val="auto"/>
          <w:sz w:val="24"/>
          <w:highlight w:val="none"/>
        </w:rPr>
        <w:t>市全域</w:t>
      </w:r>
    </w:p>
    <w:p w14:paraId="392FC6A3">
      <w:pPr>
        <w:numPr>
          <w:ilvl w:val="0"/>
          <w:numId w:val="0"/>
        </w:num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主要</w:t>
      </w:r>
      <w:r>
        <w:rPr>
          <w:rFonts w:hint="eastAsia" w:ascii="宋体" w:hAnsi="宋体"/>
          <w:color w:val="auto"/>
          <w:sz w:val="24"/>
          <w:highlight w:val="none"/>
          <w:lang w:val="en-US" w:eastAsia="zh-CN"/>
        </w:rPr>
        <w:t>任务</w:t>
      </w:r>
    </w:p>
    <w:p w14:paraId="5DF6AEB5">
      <w:pPr>
        <w:spacing w:line="360" w:lineRule="auto"/>
        <w:ind w:firstLine="480" w:firstLineChars="200"/>
        <w:jc w:val="left"/>
        <w:rPr>
          <w:rFonts w:hint="eastAsia" w:ascii="宋体" w:hAnsi="宋体"/>
          <w:color w:val="auto"/>
          <w:sz w:val="24"/>
          <w:highlight w:val="none"/>
          <w:lang w:eastAsia="zh-CN"/>
        </w:rPr>
      </w:pPr>
      <w:r>
        <w:rPr>
          <w:rFonts w:hint="eastAsia" w:ascii="宋体" w:hAnsi="宋体"/>
          <w:color w:val="auto"/>
          <w:sz w:val="24"/>
          <w:highlight w:val="none"/>
          <w:lang w:val="en-US" w:eastAsia="zh-CN"/>
        </w:rPr>
        <w:t>我市规划需</w:t>
      </w:r>
      <w:r>
        <w:rPr>
          <w:rFonts w:hint="eastAsia" w:ascii="宋体" w:hAnsi="宋体"/>
          <w:color w:val="auto"/>
          <w:sz w:val="24"/>
          <w:highlight w:val="none"/>
          <w:lang w:eastAsia="zh-CN"/>
        </w:rPr>
        <w:t>突出精细管理和监管依据作用，进一步细化落实上级规划的部署要求和目标任务，科学划定易发程度分区和防治分区，确定重点防治村（社区），明确管控措施，对地质灾害风险识别、监测、预警、治理等任务作出具体安排，确保规划目标任务、管控措施全面落地。</w:t>
      </w:r>
      <w:r>
        <w:rPr>
          <w:rFonts w:hint="eastAsia" w:ascii="宋体" w:hAnsi="宋体" w:eastAsia="宋体" w:cs="宋体"/>
          <w:color w:val="auto"/>
          <w:sz w:val="24"/>
          <w:highlight w:val="none"/>
        </w:rPr>
        <w:t>主要任务为：</w:t>
      </w:r>
    </w:p>
    <w:p w14:paraId="4452648C">
      <w:pPr>
        <w:numPr>
          <w:ilvl w:val="0"/>
          <w:numId w:val="0"/>
        </w:numPr>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收集相关资料信息。全面收集地质环境背景、地质灾害现状、防治工作开展情况等基础资料，以及国民经济和社会发展第十</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个五年规划纲要、国土空间总体规划以及其他相关专项规划等</w:t>
      </w:r>
      <w:r>
        <w:rPr>
          <w:rFonts w:hint="eastAsia" w:ascii="宋体" w:hAnsi="宋体" w:cs="宋体"/>
          <w:color w:val="auto"/>
          <w:sz w:val="24"/>
          <w:highlight w:val="none"/>
          <w:lang w:val="en-US" w:eastAsia="zh-CN"/>
        </w:rPr>
        <w:t>资料</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全面总结我市“十四五”地质灾害防治相关成果与存在问题，综合分析我市“十五五”时期地质灾害防治面临的形势。</w:t>
      </w:r>
    </w:p>
    <w:p w14:paraId="5C63383A">
      <w:pPr>
        <w:numPr>
          <w:ilvl w:val="0"/>
          <w:numId w:val="0"/>
        </w:num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开展需求调研与现场调查。加强与各级政府和有关部门的需求调研，全面掌握管理部门对地质灾害防治工作的需求，明确迫切需要解决的问题。对辖区内现状地质灾害</w:t>
      </w:r>
      <w:r>
        <w:rPr>
          <w:rFonts w:hint="eastAsia" w:ascii="宋体" w:hAnsi="宋体" w:eastAsia="宋体" w:cs="宋体"/>
          <w:color w:val="auto"/>
          <w:sz w:val="24"/>
          <w:highlight w:val="none"/>
          <w:lang w:eastAsia="zh-CN"/>
        </w:rPr>
        <w:t>点（险、灾、隐患）</w:t>
      </w:r>
      <w:r>
        <w:rPr>
          <w:rFonts w:hint="eastAsia" w:ascii="宋体" w:hAnsi="宋体" w:eastAsia="宋体" w:cs="宋体"/>
          <w:color w:val="auto"/>
          <w:sz w:val="24"/>
          <w:highlight w:val="none"/>
        </w:rPr>
        <w:t>、已划定地质灾害风险区等开展现场调查，全面摸清地质灾害现状</w:t>
      </w:r>
      <w:r>
        <w:rPr>
          <w:rFonts w:hint="eastAsia" w:ascii="宋体" w:hAnsi="宋体" w:eastAsia="宋体" w:cs="宋体"/>
          <w:color w:val="auto"/>
          <w:sz w:val="24"/>
          <w:highlight w:val="none"/>
          <w:lang w:eastAsia="zh-CN"/>
        </w:rPr>
        <w:t>，并</w:t>
      </w:r>
      <w:r>
        <w:rPr>
          <w:rFonts w:hint="eastAsia" w:ascii="宋体" w:hAnsi="宋体" w:cs="宋体"/>
          <w:color w:val="auto"/>
          <w:sz w:val="24"/>
          <w:highlight w:val="none"/>
          <w:lang w:eastAsia="zh-CN"/>
        </w:rPr>
        <w:t>分析每个点基本情况和提出合理化处理方案（书面报告）</w:t>
      </w:r>
      <w:r>
        <w:rPr>
          <w:rFonts w:hint="eastAsia" w:ascii="宋体" w:hAnsi="宋体" w:eastAsia="宋体" w:cs="宋体"/>
          <w:color w:val="auto"/>
          <w:sz w:val="24"/>
          <w:highlight w:val="none"/>
        </w:rPr>
        <w:t>。</w:t>
      </w:r>
    </w:p>
    <w:p w14:paraId="5D3C775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编写综合研究报告。根据资料整理分析、需求调研、现场调查等成果，根据</w:t>
      </w:r>
      <w:r>
        <w:rPr>
          <w:rFonts w:hint="eastAsia" w:ascii="宋体" w:hAnsi="宋体" w:eastAsia="宋体" w:cs="宋体"/>
          <w:color w:val="auto"/>
          <w:sz w:val="24"/>
          <w:highlight w:val="none"/>
          <w:lang w:val="en-US" w:eastAsia="zh-CN"/>
        </w:rPr>
        <w:t>建德</w:t>
      </w:r>
      <w:r>
        <w:rPr>
          <w:rFonts w:hint="eastAsia" w:ascii="宋体" w:hAnsi="宋体" w:eastAsia="宋体" w:cs="宋体"/>
          <w:color w:val="auto"/>
          <w:sz w:val="24"/>
          <w:highlight w:val="none"/>
        </w:rPr>
        <w:t>实际开展综合研究，</w:t>
      </w:r>
      <w:r>
        <w:rPr>
          <w:rFonts w:hint="eastAsia" w:ascii="宋体" w:hAnsi="宋体" w:eastAsia="宋体" w:cs="宋体"/>
          <w:color w:val="auto"/>
          <w:sz w:val="24"/>
          <w:highlight w:val="none"/>
          <w:lang w:eastAsia="zh-CN"/>
        </w:rPr>
        <w:t>形成</w:t>
      </w:r>
      <w:r>
        <w:rPr>
          <w:rFonts w:hint="eastAsia" w:ascii="宋体" w:hAnsi="宋体" w:eastAsia="宋体" w:cs="宋体"/>
          <w:color w:val="auto"/>
          <w:sz w:val="24"/>
          <w:highlight w:val="none"/>
        </w:rPr>
        <w:t>综合研究报告。综合研究报告内容主要包括：地质灾害背景；“十</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五”地质灾害防治工作</w:t>
      </w:r>
      <w:r>
        <w:rPr>
          <w:rFonts w:hint="eastAsia" w:ascii="宋体" w:hAnsi="宋体" w:cs="宋体"/>
          <w:color w:val="auto"/>
          <w:sz w:val="24"/>
          <w:highlight w:val="none"/>
          <w:lang w:val="en-US" w:eastAsia="zh-CN"/>
        </w:rPr>
        <w:t>相关成果与</w:t>
      </w:r>
      <w:r>
        <w:rPr>
          <w:rFonts w:hint="eastAsia" w:ascii="宋体" w:hAnsi="宋体" w:eastAsia="宋体" w:cs="宋体"/>
          <w:color w:val="auto"/>
          <w:sz w:val="24"/>
          <w:highlight w:val="none"/>
        </w:rPr>
        <w:t>存在的问题；</w:t>
      </w:r>
      <w:r>
        <w:rPr>
          <w:rFonts w:hint="eastAsia" w:ascii="宋体" w:hAnsi="宋体" w:cs="宋体"/>
          <w:color w:val="auto"/>
          <w:sz w:val="24"/>
          <w:highlight w:val="none"/>
          <w:lang w:val="en-US" w:eastAsia="zh-CN"/>
        </w:rPr>
        <w:t>明确</w:t>
      </w: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五”地质灾害防治基本思路、目标指标的确定及可行性分析；</w:t>
      </w:r>
      <w:r>
        <w:rPr>
          <w:rFonts w:hint="eastAsia" w:ascii="宋体" w:hAnsi="宋体" w:cs="宋体"/>
          <w:color w:val="auto"/>
          <w:sz w:val="24"/>
          <w:highlight w:val="none"/>
          <w:lang w:val="en-US" w:eastAsia="zh-CN"/>
        </w:rPr>
        <w:t>对</w:t>
      </w: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五”地质灾害易发区和重点防治区的合理性分析，“十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五”地质灾害易发区和重点防治区划定方案；“十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五”地质灾害防治主要任务和重点工程，保障措施建议等。</w:t>
      </w:r>
    </w:p>
    <w:p w14:paraId="419AFCF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编制规划文本和图件。以综合研究报告或专题研究报告为基础，拟定规划文本大纲，编写规划文本，编制相应的附表、附图及编制说明等，形成规划征求意见稿。规划文本内容主要包括：前言、现状与形势、指导思想、基本原则和规划目标、地质灾害易发区和重点防治区、主要任务、重点工程、防治经费概算和保障措施等。规划附图主要包括地质灾害隐患分布及易发程度分区图、地质灾害防治分区图等。规划附表主要包括地质灾害易发区一览表、地质灾害重点防治区一览表、地质灾害防治重点工程一览表、地质灾害重点防治乡镇和村一览表等。</w:t>
      </w:r>
    </w:p>
    <w:p w14:paraId="57442FE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邀请专家对规划送审稿进行论证，评审时应提供规划文本、附表、附图，综合研究或专题研究报告等。重点对规划目标、易发程度分区和防治分区、重点工程等进行分析评估，并形成论证意见。根据论证意见，进一步修改完善规划，形成规划征求意见稿。</w:t>
      </w:r>
    </w:p>
    <w:p w14:paraId="643248A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规划征求意见稿完成后，规划编制单位要协助自然资源部门开展意见征求，广泛征求同级有关部门和下一级政府的意见，进一步完善规划成果，形成规划报批稿，并编写征求意见后的修改说明。</w:t>
      </w:r>
    </w:p>
    <w:p w14:paraId="1F260724">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协助自然资源部门完成报批工作，规划报批稿报上一级自然资源主管部门备案后，报同级人民政府审批发布。规划报批成果包括规划文本、附表、附图，综合研究研究报告、编制说明、专家评审意见、征求意见后的修改说明等。</w:t>
      </w:r>
    </w:p>
    <w:p w14:paraId="1542060C">
      <w:pPr>
        <w:spacing w:line="360" w:lineRule="auto"/>
        <w:ind w:firstLine="480" w:firstLineChars="200"/>
        <w:rPr>
          <w:rFonts w:hint="eastAsia" w:ascii="宋体" w:hAnsi="宋体" w:cs="宋体"/>
          <w:b/>
          <w:bCs/>
          <w:color w:val="auto"/>
          <w:sz w:val="24"/>
          <w:szCs w:val="24"/>
          <w:highlight w:val="none"/>
          <w:lang w:eastAsia="zh-CN"/>
        </w:rPr>
      </w:pPr>
      <w:r>
        <w:rPr>
          <w:rFonts w:hint="eastAsia" w:ascii="宋体" w:hAnsi="宋体" w:cs="宋体"/>
          <w:color w:val="auto"/>
          <w:sz w:val="24"/>
          <w:highlight w:val="none"/>
          <w:lang w:val="en-US" w:eastAsia="zh-CN"/>
        </w:rPr>
        <w:t>5.</w:t>
      </w:r>
      <w:r>
        <w:rPr>
          <w:rFonts w:hint="eastAsia" w:ascii="宋体" w:hAnsi="宋体" w:cs="宋体"/>
          <w:b/>
          <w:bCs/>
          <w:color w:val="auto"/>
          <w:sz w:val="24"/>
          <w:szCs w:val="24"/>
          <w:highlight w:val="none"/>
        </w:rPr>
        <w:t>进度要求</w:t>
      </w:r>
      <w:r>
        <w:rPr>
          <w:rFonts w:hint="eastAsia" w:ascii="宋体" w:hAnsi="宋体" w:cs="宋体"/>
          <w:b/>
          <w:bCs/>
          <w:color w:val="auto"/>
          <w:sz w:val="24"/>
          <w:szCs w:val="24"/>
          <w:highlight w:val="none"/>
          <w:lang w:eastAsia="zh-CN"/>
        </w:rPr>
        <w:t>：</w:t>
      </w:r>
    </w:p>
    <w:p w14:paraId="286F6269">
      <w:pPr>
        <w:spacing w:line="360" w:lineRule="auto"/>
        <w:ind w:firstLine="480" w:firstLineChars="200"/>
        <w:rPr>
          <w:rFonts w:hint="default" w:ascii="宋体" w:hAnsi="宋体" w:eastAsia="宋体" w:cs="宋体"/>
          <w:color w:val="auto"/>
          <w:sz w:val="24"/>
          <w:highlight w:val="none"/>
          <w:lang w:val="en-US" w:eastAsia="zh-CN"/>
        </w:rPr>
      </w:pPr>
      <w:bookmarkStart w:id="34" w:name="OLE_LINK16"/>
      <w:r>
        <w:rPr>
          <w:rFonts w:hint="eastAsia" w:ascii="宋体" w:hAnsi="宋体" w:cs="宋体"/>
          <w:color w:val="auto"/>
          <w:sz w:val="24"/>
          <w:szCs w:val="24"/>
          <w:highlight w:val="none"/>
        </w:rPr>
        <w:t>签订合同后</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月底前</w:t>
      </w:r>
      <w:r>
        <w:rPr>
          <w:rFonts w:hint="eastAsia" w:ascii="宋体" w:hAnsi="宋体" w:cs="宋体"/>
          <w:color w:val="auto"/>
          <w:sz w:val="24"/>
          <w:highlight w:val="none"/>
          <w:lang w:val="en-US" w:eastAsia="zh-CN"/>
        </w:rPr>
        <w:t>形成规划草案</w:t>
      </w:r>
      <w:r>
        <w:rPr>
          <w:rFonts w:hint="eastAsia" w:ascii="宋体" w:hAnsi="宋体" w:eastAsia="宋体" w:cs="宋体"/>
          <w:color w:val="auto"/>
          <w:sz w:val="24"/>
          <w:highlight w:val="none"/>
        </w:rPr>
        <w:t>，</w:t>
      </w:r>
      <w:bookmarkStart w:id="35" w:name="OLE_LINK12"/>
      <w:bookmarkStart w:id="36" w:name="OLE_LINK15"/>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月底前完成</w:t>
      </w:r>
      <w:bookmarkEnd w:id="35"/>
      <w:r>
        <w:rPr>
          <w:rFonts w:hint="eastAsia" w:ascii="宋体" w:hAnsi="宋体" w:eastAsia="宋体" w:cs="宋体"/>
          <w:color w:val="auto"/>
          <w:sz w:val="24"/>
          <w:highlight w:val="none"/>
        </w:rPr>
        <w:t>规划</w:t>
      </w:r>
      <w:r>
        <w:rPr>
          <w:rFonts w:hint="eastAsia" w:ascii="宋体" w:hAnsi="宋体" w:cs="宋体"/>
          <w:color w:val="auto"/>
          <w:sz w:val="24"/>
          <w:highlight w:val="none"/>
          <w:lang w:val="en-US" w:eastAsia="zh-CN"/>
        </w:rPr>
        <w:t>审查</w:t>
      </w:r>
      <w:r>
        <w:rPr>
          <w:rFonts w:hint="eastAsia" w:ascii="宋体" w:hAnsi="宋体" w:eastAsia="宋体" w:cs="宋体"/>
          <w:color w:val="auto"/>
          <w:sz w:val="24"/>
          <w:highlight w:val="none"/>
        </w:rPr>
        <w:t>稿，</w:t>
      </w:r>
      <w:bookmarkEnd w:id="36"/>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月底前完成规划</w:t>
      </w:r>
      <w:r>
        <w:rPr>
          <w:rFonts w:hint="eastAsia" w:ascii="宋体" w:hAnsi="宋体" w:cs="宋体"/>
          <w:color w:val="auto"/>
          <w:sz w:val="24"/>
          <w:highlight w:val="none"/>
          <w:lang w:val="en-US" w:eastAsia="zh-CN"/>
        </w:rPr>
        <w:t>送审</w:t>
      </w:r>
      <w:r>
        <w:rPr>
          <w:rFonts w:hint="eastAsia" w:ascii="宋体" w:hAnsi="宋体" w:eastAsia="宋体" w:cs="宋体"/>
          <w:color w:val="auto"/>
          <w:sz w:val="24"/>
          <w:highlight w:val="none"/>
        </w:rPr>
        <w:t>稿，202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年</w:t>
      </w:r>
      <w:r>
        <w:rPr>
          <w:rFonts w:hint="default" w:ascii="宋体" w:hAnsi="宋体" w:cs="宋体"/>
          <w:color w:val="auto"/>
          <w:sz w:val="24"/>
          <w:highlight w:val="none"/>
        </w:rPr>
        <w:t>12</w:t>
      </w:r>
      <w:r>
        <w:rPr>
          <w:rFonts w:hint="eastAsia" w:ascii="宋体" w:hAnsi="宋体" w:eastAsia="宋体" w:cs="宋体"/>
          <w:color w:val="auto"/>
          <w:sz w:val="24"/>
          <w:highlight w:val="none"/>
        </w:rPr>
        <w:t>月底前完成论证和报批工作</w:t>
      </w:r>
      <w:r>
        <w:rPr>
          <w:rFonts w:hint="eastAsia" w:ascii="宋体" w:hAnsi="宋体" w:eastAsia="宋体" w:cs="宋体"/>
          <w:color w:val="auto"/>
          <w:sz w:val="24"/>
          <w:highlight w:val="none"/>
          <w:lang w:eastAsia="zh-CN"/>
        </w:rPr>
        <w:t>。</w:t>
      </w:r>
      <w:bookmarkEnd w:id="34"/>
    </w:p>
    <w:p w14:paraId="1A420B54">
      <w:pPr>
        <w:spacing w:line="360" w:lineRule="auto"/>
        <w:ind w:firstLine="241" w:firstLineChars="100"/>
        <w:rPr>
          <w:rFonts w:ascii="宋体" w:hAnsi="宋体" w:cs="宋体"/>
          <w:b/>
          <w:color w:val="auto"/>
          <w:sz w:val="24"/>
          <w:highlight w:val="none"/>
        </w:rPr>
      </w:pPr>
      <w:r>
        <w:rPr>
          <w:rFonts w:hint="eastAsia" w:ascii="宋体" w:hAnsi="宋体" w:cs="宋体"/>
          <w:b/>
          <w:bCs/>
          <w:color w:val="auto"/>
          <w:sz w:val="24"/>
          <w:szCs w:val="22"/>
          <w:highlight w:val="none"/>
          <w:lang w:val="en-US" w:eastAsia="zh-CN"/>
        </w:rPr>
        <w:t>（三）</w:t>
      </w:r>
      <w:r>
        <w:rPr>
          <w:rFonts w:hint="eastAsia" w:ascii="宋体" w:hAnsi="宋体" w:cs="宋体"/>
          <w:b/>
          <w:color w:val="auto"/>
          <w:sz w:val="24"/>
          <w:highlight w:val="none"/>
        </w:rPr>
        <w:t xml:space="preserve">对投标人要求 </w:t>
      </w:r>
    </w:p>
    <w:p w14:paraId="076E4E4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 xml:space="preserve">、方案实施投标人须按照采购内容和要求,制定具体详细的任务实施方案。实施方案应包括工作量和工作计划安排、实施部门和人员安排、质量保证措施及进度保证措施、应急预案等。 </w:t>
      </w:r>
    </w:p>
    <w:p w14:paraId="295DB9F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 xml:space="preserve">、人员管理要求 </w:t>
      </w:r>
    </w:p>
    <w:p w14:paraId="2E431D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（1）投标人应根据招标文件中的工作内容要求,在投标文件中详细列出本项目的主要人员及人员分工做出说明，同时做出落实承诺的有效保证。 </w:t>
      </w:r>
    </w:p>
    <w:p w14:paraId="26C032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（3）本项目的项目负责人需至少获得</w:t>
      </w:r>
      <w:r>
        <w:rPr>
          <w:rFonts w:hint="eastAsia" w:ascii="宋体" w:hAnsi="宋体" w:cs="宋体"/>
          <w:color w:val="auto"/>
          <w:sz w:val="24"/>
          <w:highlight w:val="none"/>
          <w:lang w:eastAsia="zh-CN"/>
        </w:rPr>
        <w:t>地质</w:t>
      </w:r>
      <w:r>
        <w:rPr>
          <w:rFonts w:hint="eastAsia" w:ascii="宋体" w:hAnsi="宋体" w:cs="宋体"/>
          <w:color w:val="auto"/>
          <w:sz w:val="24"/>
          <w:highlight w:val="none"/>
          <w:lang w:val="en-US" w:eastAsia="zh-CN"/>
        </w:rPr>
        <w:t>类或规划类</w:t>
      </w:r>
      <w:r>
        <w:rPr>
          <w:rFonts w:hint="eastAsia" w:ascii="宋体" w:hAnsi="宋体" w:cs="宋体"/>
          <w:color w:val="auto"/>
          <w:sz w:val="24"/>
          <w:highlight w:val="none"/>
          <w:lang w:eastAsia="zh-CN"/>
        </w:rPr>
        <w:t>专业</w:t>
      </w:r>
      <w:r>
        <w:rPr>
          <w:rFonts w:hint="eastAsia" w:ascii="宋体" w:hAnsi="宋体" w:cs="宋体"/>
          <w:color w:val="auto"/>
          <w:sz w:val="24"/>
          <w:highlight w:val="none"/>
        </w:rPr>
        <w:t>高级职称且</w:t>
      </w:r>
      <w:r>
        <w:rPr>
          <w:rFonts w:hint="eastAsia" w:ascii="宋体" w:hAnsi="宋体" w:cs="宋体"/>
          <w:color w:val="auto"/>
          <w:sz w:val="24"/>
          <w:highlight w:val="none"/>
          <w:lang w:val="en-US" w:eastAsia="zh-CN"/>
        </w:rPr>
        <w:t>承诺负责其规划从头到尾的组织、管理、汇报等工作</w:t>
      </w:r>
      <w:r>
        <w:rPr>
          <w:rFonts w:hint="eastAsia" w:ascii="宋体" w:hAnsi="宋体" w:cs="宋体"/>
          <w:color w:val="auto"/>
          <w:sz w:val="24"/>
          <w:highlight w:val="none"/>
        </w:rPr>
        <w:t>。须提供职称证明复印件和社保证明加盖投标</w:t>
      </w:r>
      <w:r>
        <w:rPr>
          <w:rFonts w:hint="eastAsia" w:ascii="宋体" w:hAnsi="宋体" w:cs="宋体"/>
          <w:color w:val="auto"/>
          <w:sz w:val="24"/>
          <w:highlight w:val="none"/>
          <w:lang w:eastAsia="zh-CN"/>
        </w:rPr>
        <w:t>单位</w:t>
      </w:r>
      <w:r>
        <w:rPr>
          <w:rFonts w:hint="eastAsia" w:ascii="宋体" w:hAnsi="宋体" w:cs="宋体"/>
          <w:color w:val="auto"/>
          <w:sz w:val="24"/>
          <w:highlight w:val="none"/>
        </w:rPr>
        <w:t>公章。</w:t>
      </w:r>
    </w:p>
    <w:p w14:paraId="4D6CD12B">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）项目组人员人数</w:t>
      </w:r>
      <w:r>
        <w:rPr>
          <w:rFonts w:hint="eastAsia" w:ascii="宋体" w:hAnsi="宋体" w:cs="宋体"/>
          <w:color w:val="auto"/>
          <w:sz w:val="24"/>
          <w:highlight w:val="none"/>
          <w:lang w:val="en-US" w:eastAsia="zh-CN"/>
        </w:rPr>
        <w:t>(不含项目负责人)</w:t>
      </w:r>
      <w:r>
        <w:rPr>
          <w:rFonts w:hint="eastAsia" w:ascii="宋体" w:hAnsi="宋体" w:cs="宋体"/>
          <w:color w:val="auto"/>
          <w:sz w:val="24"/>
          <w:highlight w:val="none"/>
        </w:rPr>
        <w:t>要求</w:t>
      </w:r>
      <w:r>
        <w:rPr>
          <w:rFonts w:hint="eastAsia" w:ascii="宋体" w:hAnsi="宋体" w:cs="宋体"/>
          <w:color w:val="auto"/>
          <w:sz w:val="24"/>
          <w:highlight w:val="none"/>
          <w:lang w:val="en-US" w:eastAsia="zh-CN"/>
        </w:rPr>
        <w:t>6人以上</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分二组，每组不少于3人，每组设一位组长。</w:t>
      </w:r>
      <w:r>
        <w:rPr>
          <w:rFonts w:hint="eastAsia" w:ascii="宋体" w:hAnsi="宋体" w:cs="宋体"/>
          <w:color w:val="auto"/>
          <w:sz w:val="24"/>
          <w:highlight w:val="none"/>
        </w:rPr>
        <w:t>项目组人员</w:t>
      </w:r>
      <w:r>
        <w:rPr>
          <w:rFonts w:hint="eastAsia" w:ascii="宋体" w:hAnsi="宋体" w:cs="宋体"/>
          <w:color w:val="auto"/>
          <w:sz w:val="24"/>
          <w:szCs w:val="24"/>
          <w:highlight w:val="none"/>
          <w:lang w:val="en-US" w:eastAsia="zh-CN"/>
        </w:rPr>
        <w:t>需具有</w:t>
      </w:r>
      <w:bookmarkStart w:id="37" w:name="OLE_LINK8"/>
      <w:r>
        <w:rPr>
          <w:rFonts w:hint="eastAsia" w:ascii="宋体" w:hAnsi="宋体" w:cs="宋体"/>
          <w:color w:val="auto"/>
          <w:sz w:val="24"/>
          <w:szCs w:val="24"/>
          <w:highlight w:val="none"/>
          <w:lang w:val="en-US" w:eastAsia="zh-CN"/>
        </w:rPr>
        <w:t>水文地质或工程地质或环境地质</w:t>
      </w:r>
      <w:r>
        <w:rPr>
          <w:rFonts w:hint="eastAsia" w:ascii="宋体" w:hAnsi="宋体" w:cs="宋体"/>
          <w:color w:val="auto"/>
          <w:sz w:val="24"/>
          <w:szCs w:val="24"/>
          <w:highlight w:val="none"/>
          <w:lang w:val="zh-CN" w:eastAsia="zh-CN"/>
        </w:rPr>
        <w:t>或</w:t>
      </w:r>
      <w:r>
        <w:rPr>
          <w:rFonts w:hint="eastAsia" w:ascii="宋体" w:hAnsi="宋体" w:cs="宋体"/>
          <w:color w:val="auto"/>
          <w:sz w:val="24"/>
          <w:szCs w:val="24"/>
          <w:highlight w:val="none"/>
          <w:lang w:val="en-US" w:eastAsia="zh-CN"/>
        </w:rPr>
        <w:t>区域地质</w:t>
      </w:r>
      <w:r>
        <w:rPr>
          <w:rFonts w:hint="eastAsia" w:ascii="宋体" w:hAnsi="宋体" w:cs="宋体"/>
          <w:color w:val="auto"/>
          <w:sz w:val="24"/>
          <w:szCs w:val="24"/>
          <w:highlight w:val="none"/>
          <w:lang w:val="zh-CN" w:eastAsia="zh-CN"/>
        </w:rPr>
        <w:t>或测绘</w:t>
      </w:r>
      <w:bookmarkEnd w:id="37"/>
      <w:r>
        <w:rPr>
          <w:rFonts w:hint="eastAsia" w:ascii="宋体" w:hAnsi="宋体" w:cs="宋体"/>
          <w:color w:val="auto"/>
          <w:sz w:val="24"/>
          <w:szCs w:val="24"/>
          <w:highlight w:val="none"/>
          <w:lang w:val="en-US" w:eastAsia="zh-CN"/>
        </w:rPr>
        <w:t>或规划</w:t>
      </w:r>
      <w:r>
        <w:rPr>
          <w:rFonts w:hint="eastAsia" w:ascii="宋体" w:hAnsi="宋体" w:cs="宋体"/>
          <w:color w:val="auto"/>
          <w:sz w:val="24"/>
          <w:szCs w:val="24"/>
          <w:highlight w:val="none"/>
          <w:lang w:val="zh-CN" w:eastAsia="zh-CN"/>
        </w:rPr>
        <w:t>等</w:t>
      </w:r>
      <w:r>
        <w:rPr>
          <w:rFonts w:hint="eastAsia" w:ascii="宋体" w:hAnsi="宋体" w:eastAsia="宋体" w:cs="宋体"/>
          <w:b w:val="0"/>
          <w:bCs w:val="0"/>
          <w:color w:val="auto"/>
          <w:kern w:val="0"/>
          <w:sz w:val="24"/>
          <w:szCs w:val="24"/>
          <w:highlight w:val="none"/>
          <w:shd w:val="clear" w:color="auto" w:fill="auto"/>
          <w:lang w:val="zh-CN" w:eastAsia="zh-CN"/>
        </w:rPr>
        <w:t>相关专业</w:t>
      </w:r>
      <w:r>
        <w:rPr>
          <w:rFonts w:hint="eastAsia" w:ascii="宋体" w:hAnsi="宋体" w:cs="宋体"/>
          <w:color w:val="auto"/>
          <w:sz w:val="24"/>
          <w:szCs w:val="24"/>
          <w:highlight w:val="none"/>
          <w:lang w:val="en-US" w:eastAsia="zh-CN"/>
        </w:rPr>
        <w:t>中级及以上职称</w:t>
      </w:r>
      <w:r>
        <w:rPr>
          <w:rFonts w:hint="eastAsia" w:ascii="宋体" w:hAnsi="宋体" w:eastAsia="宋体" w:cs="宋体"/>
          <w:b w:val="0"/>
          <w:bCs w:val="0"/>
          <w:color w:val="auto"/>
          <w:kern w:val="0"/>
          <w:sz w:val="24"/>
          <w:szCs w:val="24"/>
          <w:highlight w:val="none"/>
          <w:shd w:val="clear" w:color="auto" w:fill="auto"/>
          <w:lang w:val="zh-CN" w:eastAsia="zh-CN"/>
        </w:rPr>
        <w:t>。</w:t>
      </w:r>
    </w:p>
    <w:p w14:paraId="0811BB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）项目实施过程中，项目实施人员变动不可超过总数的20%，若发生较大人员变动，中标单位需向招标人报备，经招标人同意方可继续实施项目。</w:t>
      </w:r>
    </w:p>
    <w:p w14:paraId="604B75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合同期间,投标人应采取必要的安全保护及相关措施,保障工作人员的人身和财产安全。如工作人员在工作中发生任何人身损害及财产损失,与招标人无关,投标人负责全权处理事故并承担全部费用,并且投标人自愿放弃对招标人提起任何索赔及法律责任之追究。投标人须出具承诺函。 </w:t>
      </w:r>
    </w:p>
    <w:p w14:paraId="1845F1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）投标人在履行合同期间弄虚作假或有其他违法违纪行为的，招标人可提请有关机关依法追究其法律责任。</w:t>
      </w:r>
    </w:p>
    <w:p w14:paraId="5707929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地质灾害防治检查、调查</w:t>
      </w:r>
      <w:r>
        <w:rPr>
          <w:rFonts w:hint="eastAsia" w:ascii="宋体" w:hAnsi="宋体" w:cs="宋体"/>
          <w:color w:val="auto"/>
          <w:sz w:val="24"/>
          <w:highlight w:val="none"/>
          <w:lang w:eastAsia="zh-CN"/>
        </w:rPr>
        <w:t>等</w:t>
      </w:r>
      <w:r>
        <w:rPr>
          <w:rFonts w:hint="eastAsia" w:ascii="宋体" w:hAnsi="宋体" w:cs="宋体"/>
          <w:color w:val="auto"/>
          <w:sz w:val="24"/>
          <w:highlight w:val="none"/>
        </w:rPr>
        <w:t>工作</w:t>
      </w:r>
      <w:r>
        <w:rPr>
          <w:rFonts w:hint="eastAsia" w:ascii="宋体" w:hAnsi="宋体" w:cs="宋体"/>
          <w:color w:val="auto"/>
          <w:sz w:val="24"/>
          <w:highlight w:val="none"/>
          <w:lang w:eastAsia="zh-CN"/>
        </w:rPr>
        <w:t>所涉及到的野外调查设备如野外专业工作服、无人机、数码照相机、越野车等先进设备</w:t>
      </w:r>
      <w:r>
        <w:rPr>
          <w:rFonts w:hint="eastAsia" w:ascii="宋体" w:hAnsi="宋体" w:cs="宋体"/>
          <w:color w:val="auto"/>
          <w:sz w:val="24"/>
          <w:highlight w:val="none"/>
        </w:rPr>
        <w:t>均由中标单位负责配备。</w:t>
      </w:r>
    </w:p>
    <w:p w14:paraId="2B6E6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、技术成果归属及保密本项目所形成的项目成果归招标人所有。未经招标人授权，中标人无权将调查数据或相关信息发送给任何第三方。投标人应遵守相关保密规定，为招标人保密，并签订保密协议。 </w:t>
      </w:r>
    </w:p>
    <w:bookmarkEnd w:id="32"/>
    <w:p w14:paraId="65197E64">
      <w:pPr>
        <w:spacing w:line="360" w:lineRule="auto"/>
        <w:ind w:firstLine="241" w:firstLineChars="100"/>
        <w:rPr>
          <w:rFonts w:hint="eastAsia" w:ascii="宋体" w:hAnsi="宋体" w:cs="宋体"/>
          <w:b/>
          <w:bCs/>
          <w:color w:val="auto"/>
          <w:sz w:val="24"/>
          <w:szCs w:val="24"/>
          <w:highlight w:val="none"/>
        </w:rPr>
      </w:pPr>
      <w:bookmarkStart w:id="38" w:name="_Toc488302350"/>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编制成果提交</w:t>
      </w:r>
      <w:bookmarkEnd w:id="38"/>
    </w:p>
    <w:p w14:paraId="6C50D573">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主要成果包括</w:t>
      </w:r>
      <w:r>
        <w:rPr>
          <w:rFonts w:hint="eastAsia" w:ascii="宋体" w:hAnsi="宋体" w:cs="宋体"/>
          <w:color w:val="auto"/>
          <w:sz w:val="24"/>
          <w:szCs w:val="24"/>
          <w:highlight w:val="none"/>
          <w:lang w:eastAsia="zh-CN"/>
        </w:rPr>
        <w:t>：</w:t>
      </w:r>
    </w:p>
    <w:p w14:paraId="25996810">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建德</w:t>
      </w:r>
      <w:r>
        <w:rPr>
          <w:rFonts w:hint="eastAsia" w:ascii="宋体" w:hAnsi="宋体" w:eastAsia="宋体" w:cs="宋体"/>
          <w:color w:val="auto"/>
          <w:sz w:val="24"/>
          <w:highlight w:val="none"/>
        </w:rPr>
        <w:t>市地质灾害防治“十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五”规划（202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年）》文本（含文字报告、附表、附图）。</w:t>
      </w:r>
    </w:p>
    <w:p w14:paraId="56B76063">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规划编制说明（含相应附件材料）。</w:t>
      </w:r>
    </w:p>
    <w:p w14:paraId="0361A7EA">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规划数据库。</w:t>
      </w:r>
    </w:p>
    <w:p w14:paraId="4033D29D">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规划全套成果（含规划调研报告、规划文本、规划电子稿和规划数据库等）20份，单独规划文本20份（后期如不足，按招标方要求继续免费补充）。省市级备案按其要求份数另行提供。</w:t>
      </w:r>
    </w:p>
    <w:p w14:paraId="7518D01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电子文件格式要求：图纸为dwg、psd、jpg格式；文本、附件等为word、pdf格式。</w:t>
      </w:r>
    </w:p>
    <w:p w14:paraId="6C44707A">
      <w:pPr>
        <w:spacing w:line="360" w:lineRule="auto"/>
        <w:ind w:firstLine="241" w:firstLineChars="100"/>
        <w:rPr>
          <w:rFonts w:hint="eastAsia" w:ascii="宋体" w:hAnsi="宋体" w:cs="宋体"/>
          <w:b/>
          <w:bCs/>
          <w:color w:val="auto"/>
          <w:sz w:val="24"/>
          <w:szCs w:val="24"/>
          <w:highlight w:val="none"/>
        </w:rPr>
      </w:pPr>
      <w:bookmarkStart w:id="39" w:name="_Toc488302351"/>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rPr>
        <w:t>报告报送、审查与审定</w:t>
      </w:r>
      <w:bookmarkEnd w:id="39"/>
    </w:p>
    <w:p w14:paraId="3D62DE1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应派专人按指定时间报送成果文件至指定地点清点成果文件后签收登记。</w:t>
      </w:r>
    </w:p>
    <w:p w14:paraId="2F8B01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 </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需按相关要求和时间节点完成</w:t>
      </w:r>
      <w:r>
        <w:rPr>
          <w:rFonts w:hint="eastAsia" w:ascii="宋体" w:hAnsi="宋体" w:cs="宋体"/>
          <w:color w:val="auto"/>
          <w:sz w:val="24"/>
          <w:szCs w:val="24"/>
          <w:highlight w:val="none"/>
          <w:lang w:eastAsia="zh-CN"/>
        </w:rPr>
        <w:t>编制</w:t>
      </w:r>
      <w:r>
        <w:rPr>
          <w:rFonts w:hint="eastAsia" w:ascii="宋体" w:hAnsi="宋体" w:cs="宋体"/>
          <w:color w:val="auto"/>
          <w:sz w:val="24"/>
          <w:szCs w:val="24"/>
          <w:highlight w:val="none"/>
        </w:rPr>
        <w:t>工作，并按照相关部门的组织安排参加评审会议。</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需根据评审专家组的评审意见，完成对报告的修改、补充和完善，直到最终通过评审组的评审。</w:t>
      </w:r>
    </w:p>
    <w:p w14:paraId="2DF43511">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3) </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向采购单位提供定稿的</w:t>
      </w:r>
      <w:r>
        <w:rPr>
          <w:rFonts w:hint="eastAsia" w:ascii="宋体" w:hAnsi="宋体" w:cs="宋体"/>
          <w:color w:val="auto"/>
          <w:sz w:val="24"/>
          <w:szCs w:val="24"/>
          <w:highlight w:val="none"/>
          <w:lang w:eastAsia="zh-CN"/>
        </w:rPr>
        <w:t>编制</w:t>
      </w:r>
      <w:r>
        <w:rPr>
          <w:rFonts w:hint="eastAsia" w:ascii="宋体" w:hAnsi="宋体" w:cs="宋体"/>
          <w:color w:val="auto"/>
          <w:sz w:val="24"/>
          <w:szCs w:val="24"/>
          <w:highlight w:val="none"/>
        </w:rPr>
        <w:t>报告。</w:t>
      </w:r>
    </w:p>
    <w:p w14:paraId="25FEA847">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三、商务条款</w:t>
      </w:r>
    </w:p>
    <w:p w14:paraId="65045AC7">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（一）总体要求</w:t>
      </w:r>
    </w:p>
    <w:p w14:paraId="45E1EE5C">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必须符合招标文件(包括补充更正，如有)的服务要求，符合国家相关服务标准和招标文件规定标准。</w:t>
      </w:r>
    </w:p>
    <w:p w14:paraId="07038D2D">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（二）付款方式</w:t>
      </w:r>
    </w:p>
    <w:p w14:paraId="09519FC9">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按财务结算要求，通过银行划帐方式结算。</w:t>
      </w:r>
    </w:p>
    <w:p w14:paraId="5DB3EE13">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（三）服务</w:t>
      </w:r>
      <w:r>
        <w:rPr>
          <w:rFonts w:hint="eastAsia" w:ascii="宋体" w:hAnsi="宋体" w:eastAsia="宋体" w:cs="宋体"/>
          <w:color w:val="auto"/>
          <w:sz w:val="24"/>
          <w:szCs w:val="24"/>
          <w:highlight w:val="none"/>
          <w:lang w:eastAsia="zh-CN"/>
        </w:rPr>
        <w:t>要求</w:t>
      </w:r>
    </w:p>
    <w:p w14:paraId="6091F915">
      <w:pPr>
        <w:widowControl/>
        <w:autoSpaceDE w:val="0"/>
        <w:autoSpaceDN w:val="0"/>
        <w:spacing w:line="360" w:lineRule="auto"/>
        <w:ind w:left="-181" w:leftChars="-86" w:right="-178" w:rightChars="-85" w:firstLine="600" w:firstLineChars="250"/>
        <w:textAlignment w:val="bottom"/>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在履行合同义务期间，应遵守国家有关法律、法规、维护采购人的合法权益。</w:t>
      </w:r>
    </w:p>
    <w:p w14:paraId="2E363214">
      <w:pPr>
        <w:widowControl/>
        <w:autoSpaceDE w:val="0"/>
        <w:autoSpaceDN w:val="0"/>
        <w:spacing w:line="360" w:lineRule="auto"/>
        <w:ind w:left="-181" w:leftChars="-86" w:right="-178" w:rightChars="-85" w:firstLine="600" w:firstLineChars="250"/>
        <w:textAlignment w:val="bottom"/>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应组建能够满足所投项目服务需要的项目组，按照工作范围和内容完成安全生产检查工作，并按约定向采购人汇报工作进展。</w:t>
      </w:r>
    </w:p>
    <w:p w14:paraId="56279FC9">
      <w:pPr>
        <w:widowControl/>
        <w:autoSpaceDE w:val="0"/>
        <w:autoSpaceDN w:val="0"/>
        <w:spacing w:line="360" w:lineRule="auto"/>
        <w:ind w:left="-181" w:leftChars="-86" w:right="-178" w:rightChars="-85" w:firstLine="600" w:firstLineChars="250"/>
        <w:textAlignment w:val="bottom"/>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应自行承担项目实施过程中的安全责任，采购人在任何情况下不承担任何责任。</w:t>
      </w:r>
    </w:p>
    <w:p w14:paraId="2C214741">
      <w:pPr>
        <w:widowControl/>
        <w:autoSpaceDE w:val="0"/>
        <w:autoSpaceDN w:val="0"/>
        <w:spacing w:line="360" w:lineRule="auto"/>
        <w:ind w:left="-181" w:leftChars="-86" w:right="-178" w:rightChars="-85" w:firstLine="600" w:firstLineChars="250"/>
        <w:textAlignment w:val="bottom"/>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在服务期内，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应该确保服务范围内的质量标准符合本招标文件要求。当出现问题时，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应承诺在24小时内响应并提出解决方案，24小时之内到现场对存在问题进行处理，并提出相应防范措施。</w:t>
      </w:r>
    </w:p>
    <w:p w14:paraId="2323D220">
      <w:pPr>
        <w:widowControl/>
        <w:autoSpaceDE w:val="0"/>
        <w:autoSpaceDN w:val="0"/>
        <w:spacing w:line="360" w:lineRule="auto"/>
        <w:ind w:left="-181" w:leftChars="-86" w:right="-178" w:rightChars="-85" w:firstLine="600" w:firstLineChars="250"/>
        <w:textAlignment w:val="bottom"/>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为此，</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应对以上</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条内容提供相应承诺书。</w:t>
      </w:r>
    </w:p>
    <w:p w14:paraId="266EA326">
      <w:pPr>
        <w:adjustRightIn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（四）服务</w:t>
      </w:r>
      <w:r>
        <w:rPr>
          <w:rFonts w:hint="eastAsia" w:ascii="宋体" w:hAnsi="宋体" w:eastAsia="宋体" w:cs="宋体"/>
          <w:color w:val="auto"/>
          <w:sz w:val="24"/>
          <w:szCs w:val="24"/>
          <w:highlight w:val="none"/>
          <w:lang w:eastAsia="zh-CN"/>
        </w:rPr>
        <w:t>期限</w:t>
      </w:r>
    </w:p>
    <w:p w14:paraId="387FCB49">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服务期限：</w:t>
      </w:r>
      <w:r>
        <w:rPr>
          <w:rFonts w:hint="eastAsia" w:ascii="宋体" w:hAnsi="宋体" w:cs="宋体"/>
          <w:color w:val="auto"/>
          <w:sz w:val="24"/>
          <w:szCs w:val="24"/>
          <w:highlight w:val="none"/>
          <w:lang w:val="en-US" w:eastAsia="zh-CN"/>
        </w:rPr>
        <w:t>2025年8月-2026年12月，</w:t>
      </w:r>
      <w:r>
        <w:rPr>
          <w:rFonts w:hint="eastAsia" w:ascii="宋体" w:hAnsi="宋体" w:eastAsia="宋体" w:cs="宋体"/>
          <w:color w:val="auto"/>
          <w:sz w:val="24"/>
          <w:szCs w:val="24"/>
          <w:highlight w:val="none"/>
        </w:rPr>
        <w:t>签订政府采购合同后</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根据采购方相关要求按进度要求完成相应工作</w:t>
      </w:r>
      <w:r>
        <w:rPr>
          <w:rFonts w:hint="eastAsia" w:ascii="宋体" w:hAnsi="宋体" w:eastAsia="宋体" w:cs="宋体"/>
          <w:b w:val="0"/>
          <w:bCs w:val="0"/>
          <w:color w:val="auto"/>
          <w:sz w:val="24"/>
          <w:szCs w:val="24"/>
          <w:highlight w:val="none"/>
          <w:lang w:val="en-US" w:eastAsia="zh-CN"/>
        </w:rPr>
        <w:t>。</w:t>
      </w:r>
    </w:p>
    <w:p w14:paraId="30F4DD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rPr>
        <w:t>在规定的时间内由于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的原因不能完成的，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应承担由此给采购人造成的损失。</w:t>
      </w:r>
    </w:p>
    <w:p w14:paraId="1F2FB5BC">
      <w:pPr>
        <w:widowControl/>
        <w:autoSpaceDE w:val="0"/>
        <w:autoSpaceDN w:val="0"/>
        <w:spacing w:line="360" w:lineRule="auto"/>
        <w:ind w:right="-178" w:rightChars="-85"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标准：符合我国国家有关技术规范要求和技术标准。</w:t>
      </w:r>
    </w:p>
    <w:p w14:paraId="301FC911">
      <w:pPr>
        <w:widowControl/>
        <w:autoSpaceDE w:val="0"/>
        <w:autoSpaceDN w:val="0"/>
        <w:spacing w:line="360" w:lineRule="auto"/>
        <w:ind w:right="-178" w:rightChars="-85"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免费提供涉及本项目工作的相关服务。</w:t>
      </w:r>
    </w:p>
    <w:p w14:paraId="75B537AA">
      <w:pPr>
        <w:widowControl/>
        <w:autoSpaceDE w:val="0"/>
        <w:autoSpaceDN w:val="0"/>
        <w:spacing w:line="360" w:lineRule="auto"/>
        <w:ind w:right="-178" w:rightChars="-85"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应在投标文件中应提供实施计划。</w:t>
      </w:r>
    </w:p>
    <w:p w14:paraId="4DA8178C">
      <w:pPr>
        <w:numPr>
          <w:ilvl w:val="0"/>
          <w:numId w:val="1"/>
        </w:num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p w14:paraId="69DF2F44">
      <w:pPr>
        <w:widowControl/>
        <w:autoSpaceDE w:val="0"/>
        <w:autoSpaceDN w:val="0"/>
        <w:spacing w:line="360" w:lineRule="auto"/>
        <w:ind w:right="-178" w:rightChars="-85"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提交成果必须符合我国国家或部门有关技术规范要求和技术标准。</w:t>
      </w:r>
    </w:p>
    <w:p w14:paraId="085C7E34">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（六）验收</w:t>
      </w:r>
    </w:p>
    <w:p w14:paraId="3CBE014D">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1.采购人根据招标文件、合同、投标文件等资料进行验收，投标人应于投标书中提供验收标准和检测办法，并在验收中提供</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认可的相应检测手段，验收标准应符合中国有关的国家、地方、行业的标准，若中标，经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确认后作为验收的依据。</w:t>
      </w:r>
    </w:p>
    <w:p w14:paraId="1AF0AC15">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2.验收费用由中标人承担。</w:t>
      </w:r>
    </w:p>
    <w:p w14:paraId="7EF463E1">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）项目款的结算</w:t>
      </w:r>
    </w:p>
    <w:p w14:paraId="05103281">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采购人根据合同、投标文件等资料进行验收。</w:t>
      </w:r>
    </w:p>
    <w:p w14:paraId="420708BC">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政府采购合同签订并具备项目实施条件后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个工作日内由</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%预付款（</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项目完成</w:t>
      </w:r>
      <w:r>
        <w:rPr>
          <w:rFonts w:hint="eastAsia" w:ascii="宋体" w:hAnsi="宋体" w:eastAsia="宋体" w:cs="宋体"/>
          <w:color w:val="auto"/>
          <w:sz w:val="24"/>
          <w:szCs w:val="24"/>
          <w:highlight w:val="none"/>
          <w:lang w:eastAsia="zh-CN"/>
        </w:rPr>
        <w:t>且</w:t>
      </w:r>
      <w:r>
        <w:rPr>
          <w:rFonts w:hint="eastAsia" w:ascii="宋体" w:hAnsi="宋体" w:cs="仿宋_GB2312"/>
          <w:color w:val="auto"/>
          <w:sz w:val="24"/>
          <w:highlight w:val="none"/>
        </w:rPr>
        <w:t>经验收合格</w:t>
      </w:r>
      <w:r>
        <w:rPr>
          <w:rFonts w:hint="eastAsia" w:ascii="宋体" w:hAnsi="宋体" w:cs="仿宋_GB2312"/>
          <w:color w:val="auto"/>
          <w:sz w:val="24"/>
          <w:highlight w:val="none"/>
          <w:lang w:eastAsia="zh-CN"/>
        </w:rPr>
        <w:t>后</w:t>
      </w:r>
      <w:r>
        <w:rPr>
          <w:rFonts w:hint="eastAsia" w:ascii="宋体" w:hAnsi="宋体" w:cs="仿宋_GB2312"/>
          <w:color w:val="auto"/>
          <w:sz w:val="24"/>
          <w:highlight w:val="none"/>
        </w:rPr>
        <w:t>支付</w:t>
      </w:r>
      <w:r>
        <w:rPr>
          <w:rFonts w:hint="eastAsia" w:ascii="宋体" w:hAnsi="宋体" w:cs="仿宋_GB2312"/>
          <w:color w:val="auto"/>
          <w:sz w:val="24"/>
          <w:highlight w:val="none"/>
          <w:lang w:eastAsia="zh-CN"/>
        </w:rPr>
        <w:t>剩余</w:t>
      </w:r>
      <w:r>
        <w:rPr>
          <w:rFonts w:ascii="宋体" w:hAnsi="宋体" w:cs="仿宋_GB2312"/>
          <w:color w:val="auto"/>
          <w:sz w:val="24"/>
          <w:highlight w:val="none"/>
        </w:rPr>
        <w:t>50</w:t>
      </w:r>
      <w:r>
        <w:rPr>
          <w:rFonts w:hint="eastAsia" w:ascii="宋体" w:hAnsi="宋体" w:cs="仿宋_GB2312"/>
          <w:color w:val="auto"/>
          <w:sz w:val="24"/>
          <w:highlight w:val="none"/>
        </w:rPr>
        <w:t>%项目款</w:t>
      </w:r>
      <w:r>
        <w:rPr>
          <w:rFonts w:hint="eastAsia" w:ascii="宋体" w:hAnsi="宋体" w:eastAsia="宋体" w:cs="宋体"/>
          <w:color w:val="auto"/>
          <w:sz w:val="24"/>
          <w:szCs w:val="24"/>
          <w:highlight w:val="none"/>
        </w:rPr>
        <w:t>。</w:t>
      </w:r>
    </w:p>
    <w:p w14:paraId="778AEB69">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结算时中标人将结款申请1份、发票原件（按当期应付金额开具）及复印件1份、合同复印件1份和经采购人验收确认的《建德市政府采购验收反馈表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提交采购人，由采购人向中标人支付相应项目款，采购人自收到发票后5个工作日内支付剩余项目款。</w:t>
      </w:r>
    </w:p>
    <w:p w14:paraId="0020875D">
      <w:pPr>
        <w:spacing w:line="360" w:lineRule="auto"/>
        <w:jc w:val="center"/>
        <w:outlineLvl w:val="0"/>
        <w:rPr>
          <w:rFonts w:hint="eastAsia" w:ascii="宋体" w:hAnsi="宋体" w:cs="宋体"/>
          <w:b/>
          <w:color w:val="auto"/>
          <w:sz w:val="36"/>
          <w:szCs w:val="36"/>
          <w:highlight w:val="none"/>
        </w:rPr>
      </w:pPr>
    </w:p>
    <w:p w14:paraId="65941747">
      <w:pPr>
        <w:spacing w:line="360" w:lineRule="auto"/>
        <w:jc w:val="center"/>
        <w:outlineLvl w:val="0"/>
        <w:rPr>
          <w:rFonts w:hint="eastAsia" w:ascii="宋体" w:hAnsi="宋体" w:cs="宋体"/>
          <w:b/>
          <w:color w:val="auto"/>
          <w:sz w:val="36"/>
          <w:szCs w:val="36"/>
          <w:highlight w:val="none"/>
        </w:rPr>
      </w:pPr>
    </w:p>
    <w:p w14:paraId="0A2897D1">
      <w:pPr>
        <w:spacing w:line="360" w:lineRule="auto"/>
        <w:jc w:val="center"/>
        <w:outlineLvl w:val="0"/>
        <w:rPr>
          <w:rFonts w:hint="eastAsia" w:ascii="宋体" w:hAnsi="宋体" w:cs="宋体"/>
          <w:b/>
          <w:color w:val="auto"/>
          <w:sz w:val="36"/>
          <w:szCs w:val="36"/>
          <w:highlight w:val="none"/>
        </w:rPr>
      </w:pPr>
    </w:p>
    <w:p w14:paraId="4F757F2B">
      <w:pPr>
        <w:spacing w:line="360" w:lineRule="auto"/>
        <w:jc w:val="center"/>
        <w:outlineLvl w:val="0"/>
        <w:rPr>
          <w:rFonts w:hint="eastAsia" w:ascii="宋体" w:hAnsi="宋体" w:cs="宋体"/>
          <w:b/>
          <w:color w:val="auto"/>
          <w:sz w:val="36"/>
          <w:szCs w:val="36"/>
          <w:highlight w:val="none"/>
        </w:rPr>
      </w:pPr>
    </w:p>
    <w:p w14:paraId="57750F4A">
      <w:pPr>
        <w:spacing w:line="360" w:lineRule="auto"/>
        <w:jc w:val="center"/>
        <w:outlineLvl w:val="0"/>
        <w:rPr>
          <w:rFonts w:hint="eastAsia" w:ascii="宋体" w:hAnsi="宋体" w:cs="宋体"/>
          <w:b/>
          <w:color w:val="auto"/>
          <w:sz w:val="36"/>
          <w:szCs w:val="36"/>
          <w:highlight w:val="none"/>
        </w:rPr>
      </w:pPr>
    </w:p>
    <w:p w14:paraId="46F35602">
      <w:pPr>
        <w:spacing w:line="360" w:lineRule="auto"/>
        <w:jc w:val="center"/>
        <w:outlineLvl w:val="0"/>
        <w:rPr>
          <w:rFonts w:hint="eastAsia" w:ascii="宋体" w:hAnsi="宋体" w:cs="宋体"/>
          <w:b/>
          <w:color w:val="auto"/>
          <w:sz w:val="36"/>
          <w:szCs w:val="36"/>
          <w:highlight w:val="none"/>
        </w:rPr>
      </w:pPr>
    </w:p>
    <w:p w14:paraId="76EF0726">
      <w:pPr>
        <w:spacing w:line="360" w:lineRule="auto"/>
        <w:jc w:val="center"/>
        <w:outlineLvl w:val="0"/>
        <w:rPr>
          <w:rFonts w:hint="eastAsia" w:ascii="宋体" w:hAnsi="宋体" w:cs="宋体"/>
          <w:b/>
          <w:color w:val="auto"/>
          <w:sz w:val="36"/>
          <w:szCs w:val="36"/>
          <w:highlight w:val="none"/>
        </w:rPr>
      </w:pPr>
    </w:p>
    <w:p w14:paraId="4DA223AC">
      <w:pPr>
        <w:spacing w:line="360" w:lineRule="auto"/>
        <w:jc w:val="center"/>
        <w:outlineLvl w:val="0"/>
        <w:rPr>
          <w:rFonts w:hint="eastAsia" w:ascii="宋体" w:hAnsi="宋体" w:cs="宋体"/>
          <w:b/>
          <w:color w:val="auto"/>
          <w:sz w:val="36"/>
          <w:szCs w:val="36"/>
          <w:highlight w:val="none"/>
        </w:rPr>
      </w:pPr>
    </w:p>
    <w:p w14:paraId="424081CC">
      <w:pPr>
        <w:spacing w:line="360" w:lineRule="auto"/>
        <w:jc w:val="center"/>
        <w:outlineLvl w:val="0"/>
        <w:rPr>
          <w:rFonts w:hint="eastAsia" w:ascii="宋体" w:hAnsi="宋体" w:cs="宋体"/>
          <w:b/>
          <w:color w:val="auto"/>
          <w:sz w:val="36"/>
          <w:szCs w:val="36"/>
          <w:highlight w:val="none"/>
        </w:rPr>
      </w:pPr>
    </w:p>
    <w:p w14:paraId="01FC66D8">
      <w:pPr>
        <w:spacing w:line="360" w:lineRule="auto"/>
        <w:jc w:val="center"/>
        <w:outlineLvl w:val="0"/>
        <w:rPr>
          <w:rFonts w:hint="eastAsia" w:ascii="宋体" w:hAnsi="宋体" w:cs="宋体"/>
          <w:b/>
          <w:color w:val="auto"/>
          <w:sz w:val="36"/>
          <w:szCs w:val="36"/>
          <w:highlight w:val="none"/>
        </w:rPr>
      </w:pPr>
    </w:p>
    <w:p w14:paraId="6D946489">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第四部分   </w:t>
      </w:r>
      <w:bookmarkStart w:id="40" w:name="_Toc184312127"/>
      <w:bookmarkEnd w:id="40"/>
      <w:bookmarkStart w:id="41" w:name="_Toc184308106"/>
      <w:bookmarkEnd w:id="41"/>
      <w:bookmarkStart w:id="42" w:name="_Toc184314482"/>
      <w:bookmarkEnd w:id="42"/>
      <w:bookmarkStart w:id="43" w:name="_Toc184310274"/>
      <w:bookmarkEnd w:id="43"/>
      <w:bookmarkStart w:id="44" w:name="_Toc184308105"/>
      <w:bookmarkEnd w:id="44"/>
      <w:bookmarkStart w:id="45" w:name="_Toc184308064"/>
      <w:bookmarkEnd w:id="45"/>
      <w:bookmarkStart w:id="46" w:name="_Toc184308046"/>
      <w:bookmarkEnd w:id="46"/>
      <w:bookmarkStart w:id="47" w:name="_Toc184313306"/>
      <w:bookmarkEnd w:id="47"/>
      <w:bookmarkStart w:id="48" w:name="_Toc184314471"/>
      <w:bookmarkEnd w:id="48"/>
      <w:bookmarkStart w:id="49" w:name="_Toc184314467"/>
      <w:bookmarkEnd w:id="49"/>
      <w:bookmarkStart w:id="50" w:name="_Toc184314462"/>
      <w:bookmarkEnd w:id="50"/>
      <w:bookmarkStart w:id="51" w:name="_Toc184310330"/>
      <w:bookmarkEnd w:id="51"/>
      <w:bookmarkStart w:id="52" w:name="_Toc184314473"/>
      <w:bookmarkEnd w:id="52"/>
      <w:bookmarkStart w:id="53" w:name="_Toc184310343"/>
      <w:bookmarkEnd w:id="53"/>
      <w:bookmarkStart w:id="54" w:name="_Toc184312135"/>
      <w:bookmarkEnd w:id="54"/>
      <w:bookmarkStart w:id="55" w:name="_Toc184312130"/>
      <w:bookmarkEnd w:id="55"/>
      <w:bookmarkStart w:id="56" w:name="_Toc184313287"/>
      <w:bookmarkEnd w:id="56"/>
      <w:bookmarkStart w:id="57" w:name="_Toc184308056"/>
      <w:bookmarkEnd w:id="57"/>
      <w:bookmarkStart w:id="58" w:name="_Toc184308104"/>
      <w:bookmarkEnd w:id="58"/>
      <w:bookmarkStart w:id="59" w:name="_Toc184310331"/>
      <w:bookmarkEnd w:id="59"/>
      <w:bookmarkStart w:id="60" w:name="_Toc184312070"/>
      <w:bookmarkEnd w:id="60"/>
      <w:bookmarkStart w:id="61" w:name="_Toc184310321"/>
      <w:bookmarkEnd w:id="61"/>
      <w:bookmarkStart w:id="62" w:name="_Toc184308089"/>
      <w:bookmarkEnd w:id="62"/>
      <w:bookmarkStart w:id="63" w:name="_Toc184308068"/>
      <w:bookmarkEnd w:id="63"/>
      <w:bookmarkStart w:id="64" w:name="_Toc184313276"/>
      <w:bookmarkEnd w:id="64"/>
      <w:bookmarkStart w:id="65" w:name="_Toc184313304"/>
      <w:bookmarkEnd w:id="65"/>
      <w:bookmarkStart w:id="66" w:name="_Toc184313301"/>
      <w:bookmarkEnd w:id="66"/>
      <w:bookmarkStart w:id="67" w:name="_Toc184308047"/>
      <w:bookmarkEnd w:id="67"/>
      <w:bookmarkStart w:id="68" w:name="_Toc184313267"/>
      <w:bookmarkEnd w:id="68"/>
      <w:bookmarkStart w:id="69" w:name="_Toc184314439"/>
      <w:bookmarkEnd w:id="69"/>
      <w:bookmarkStart w:id="70" w:name="_Toc184310339"/>
      <w:bookmarkEnd w:id="70"/>
      <w:bookmarkStart w:id="71" w:name="_Toc184313246"/>
      <w:bookmarkEnd w:id="71"/>
      <w:bookmarkStart w:id="72" w:name="_Toc184310295"/>
      <w:bookmarkEnd w:id="72"/>
      <w:bookmarkStart w:id="73" w:name="_Toc184308098"/>
      <w:bookmarkEnd w:id="73"/>
      <w:bookmarkStart w:id="74" w:name="_Toc184312136"/>
      <w:bookmarkEnd w:id="74"/>
      <w:bookmarkStart w:id="75" w:name="_Toc184310278"/>
      <w:bookmarkEnd w:id="75"/>
      <w:bookmarkStart w:id="76" w:name="_Toc184314438"/>
      <w:bookmarkEnd w:id="76"/>
      <w:bookmarkStart w:id="77" w:name="_Toc184312072"/>
      <w:bookmarkEnd w:id="77"/>
      <w:bookmarkStart w:id="78" w:name="_Toc184313269"/>
      <w:bookmarkEnd w:id="78"/>
      <w:bookmarkStart w:id="79" w:name="_Toc184312134"/>
      <w:bookmarkEnd w:id="79"/>
      <w:bookmarkStart w:id="80" w:name="_Toc184313241"/>
      <w:bookmarkEnd w:id="80"/>
      <w:bookmarkStart w:id="81" w:name="_Toc184310319"/>
      <w:bookmarkEnd w:id="81"/>
      <w:bookmarkStart w:id="82" w:name="_Toc184313293"/>
      <w:bookmarkEnd w:id="82"/>
      <w:bookmarkStart w:id="83" w:name="_Toc184310287"/>
      <w:bookmarkEnd w:id="83"/>
      <w:bookmarkStart w:id="84" w:name="_Toc184314425"/>
      <w:bookmarkEnd w:id="84"/>
      <w:bookmarkStart w:id="85" w:name="_Toc184312082"/>
      <w:bookmarkEnd w:id="85"/>
      <w:bookmarkStart w:id="86" w:name="_Toc184312117"/>
      <w:bookmarkEnd w:id="86"/>
      <w:bookmarkStart w:id="87" w:name="_Toc184308100"/>
      <w:bookmarkEnd w:id="87"/>
      <w:bookmarkStart w:id="88" w:name="_Toc184314443"/>
      <w:bookmarkEnd w:id="88"/>
      <w:bookmarkStart w:id="89" w:name="_Toc184314429"/>
      <w:bookmarkEnd w:id="89"/>
      <w:bookmarkStart w:id="90" w:name="_Toc184314435"/>
      <w:bookmarkEnd w:id="90"/>
      <w:bookmarkStart w:id="91" w:name="_Toc184308061"/>
      <w:bookmarkEnd w:id="91"/>
      <w:bookmarkStart w:id="92" w:name="_Toc184313278"/>
      <w:bookmarkEnd w:id="92"/>
      <w:bookmarkStart w:id="93" w:name="_Toc184314447"/>
      <w:bookmarkEnd w:id="93"/>
      <w:bookmarkStart w:id="94" w:name="_Toc184310342"/>
      <w:bookmarkEnd w:id="94"/>
      <w:bookmarkStart w:id="95" w:name="_Toc184308096"/>
      <w:bookmarkEnd w:id="95"/>
      <w:bookmarkStart w:id="96" w:name="_Toc184308071"/>
      <w:bookmarkEnd w:id="96"/>
      <w:bookmarkStart w:id="97" w:name="_Toc184310317"/>
      <w:bookmarkEnd w:id="97"/>
      <w:bookmarkStart w:id="98" w:name="_Toc184310282"/>
      <w:bookmarkEnd w:id="98"/>
      <w:bookmarkStart w:id="99" w:name="_Toc184314432"/>
      <w:bookmarkEnd w:id="99"/>
      <w:bookmarkStart w:id="100" w:name="_Toc184310316"/>
      <w:bookmarkEnd w:id="100"/>
      <w:bookmarkStart w:id="101" w:name="_Toc184314452"/>
      <w:bookmarkEnd w:id="101"/>
      <w:bookmarkStart w:id="102" w:name="_Toc184312079"/>
      <w:bookmarkEnd w:id="102"/>
      <w:bookmarkStart w:id="103" w:name="_Toc184310297"/>
      <w:bookmarkEnd w:id="103"/>
      <w:bookmarkStart w:id="104" w:name="_Toc184312128"/>
      <w:bookmarkEnd w:id="104"/>
      <w:bookmarkStart w:id="105" w:name="_Toc184314414"/>
      <w:bookmarkEnd w:id="105"/>
      <w:bookmarkStart w:id="106" w:name="_Toc184312077"/>
      <w:bookmarkEnd w:id="106"/>
      <w:bookmarkStart w:id="107" w:name="_Toc184313256"/>
      <w:bookmarkEnd w:id="107"/>
      <w:bookmarkStart w:id="108" w:name="_Toc184308079"/>
      <w:bookmarkEnd w:id="108"/>
      <w:bookmarkStart w:id="109" w:name="_Toc184310273"/>
      <w:bookmarkEnd w:id="109"/>
      <w:bookmarkStart w:id="110" w:name="_Toc184310313"/>
      <w:bookmarkEnd w:id="110"/>
      <w:bookmarkStart w:id="111" w:name="_Toc184312113"/>
      <w:bookmarkEnd w:id="111"/>
      <w:bookmarkStart w:id="112" w:name="_Toc184313280"/>
      <w:bookmarkEnd w:id="112"/>
      <w:bookmarkStart w:id="113" w:name="_Toc184308059"/>
      <w:bookmarkEnd w:id="113"/>
      <w:bookmarkStart w:id="114" w:name="_Toc184308062"/>
      <w:bookmarkEnd w:id="114"/>
      <w:bookmarkStart w:id="115" w:name="_Toc184314431"/>
      <w:bookmarkEnd w:id="115"/>
      <w:bookmarkStart w:id="116" w:name="_Toc184313282"/>
      <w:bookmarkEnd w:id="116"/>
      <w:bookmarkStart w:id="117" w:name="_Toc184313272"/>
      <w:bookmarkEnd w:id="117"/>
      <w:bookmarkStart w:id="118" w:name="_Toc184312124"/>
      <w:bookmarkEnd w:id="118"/>
      <w:bookmarkStart w:id="119" w:name="_Toc184312067"/>
      <w:bookmarkEnd w:id="119"/>
      <w:bookmarkStart w:id="120" w:name="_Toc184314422"/>
      <w:bookmarkEnd w:id="120"/>
      <w:bookmarkStart w:id="121" w:name="_Toc184308069"/>
      <w:bookmarkEnd w:id="121"/>
      <w:bookmarkStart w:id="122" w:name="_Toc184308065"/>
      <w:bookmarkEnd w:id="122"/>
      <w:bookmarkStart w:id="123" w:name="_Toc184313308"/>
      <w:bookmarkEnd w:id="123"/>
      <w:bookmarkStart w:id="124" w:name="_Toc184310281"/>
      <w:bookmarkEnd w:id="124"/>
      <w:bookmarkStart w:id="125" w:name="_Toc184312097"/>
      <w:bookmarkEnd w:id="125"/>
      <w:bookmarkStart w:id="126" w:name="_Toc184312109"/>
      <w:bookmarkEnd w:id="126"/>
      <w:bookmarkStart w:id="127" w:name="_Toc184310324"/>
      <w:bookmarkEnd w:id="127"/>
      <w:bookmarkStart w:id="128" w:name="_Toc184310336"/>
      <w:bookmarkEnd w:id="128"/>
      <w:bookmarkStart w:id="129" w:name="_Toc184308044"/>
      <w:bookmarkEnd w:id="129"/>
      <w:bookmarkStart w:id="130" w:name="_Toc184312076"/>
      <w:bookmarkEnd w:id="130"/>
      <w:bookmarkStart w:id="131" w:name="_Toc184310291"/>
      <w:bookmarkEnd w:id="131"/>
      <w:bookmarkStart w:id="132" w:name="_Toc184314451"/>
      <w:bookmarkEnd w:id="132"/>
      <w:bookmarkStart w:id="133" w:name="_Toc184310320"/>
      <w:bookmarkEnd w:id="133"/>
      <w:bookmarkStart w:id="134" w:name="_Toc184308039"/>
      <w:bookmarkEnd w:id="134"/>
      <w:bookmarkStart w:id="135" w:name="_Toc184313307"/>
      <w:bookmarkEnd w:id="135"/>
      <w:bookmarkStart w:id="136" w:name="_Toc184313283"/>
      <w:bookmarkEnd w:id="136"/>
      <w:bookmarkStart w:id="137" w:name="_Toc184313290"/>
      <w:bookmarkEnd w:id="137"/>
      <w:bookmarkStart w:id="138" w:name="_Toc184314460"/>
      <w:bookmarkEnd w:id="138"/>
      <w:bookmarkStart w:id="139" w:name="_Toc184310322"/>
      <w:bookmarkEnd w:id="139"/>
      <w:bookmarkStart w:id="140" w:name="_Toc184312121"/>
      <w:bookmarkEnd w:id="140"/>
      <w:bookmarkStart w:id="141" w:name="_Toc184314415"/>
      <w:bookmarkEnd w:id="141"/>
      <w:bookmarkStart w:id="142" w:name="_Toc184314441"/>
      <w:bookmarkEnd w:id="142"/>
      <w:bookmarkStart w:id="143" w:name="_Toc184313303"/>
      <w:bookmarkEnd w:id="143"/>
      <w:bookmarkStart w:id="144" w:name="_Toc184308090"/>
      <w:bookmarkEnd w:id="144"/>
      <w:bookmarkStart w:id="145" w:name="_Toc184314449"/>
      <w:bookmarkEnd w:id="145"/>
      <w:bookmarkStart w:id="146" w:name="_Toc184310309"/>
      <w:bookmarkEnd w:id="146"/>
      <w:bookmarkStart w:id="147" w:name="_Toc184314418"/>
      <w:bookmarkEnd w:id="147"/>
      <w:bookmarkStart w:id="148" w:name="_Toc184314469"/>
      <w:bookmarkEnd w:id="148"/>
      <w:bookmarkStart w:id="149" w:name="_Toc184312094"/>
      <w:bookmarkEnd w:id="149"/>
      <w:bookmarkStart w:id="150" w:name="_Toc184310288"/>
      <w:bookmarkEnd w:id="150"/>
      <w:bookmarkStart w:id="151" w:name="_Toc184314413"/>
      <w:bookmarkEnd w:id="151"/>
      <w:bookmarkStart w:id="152" w:name="_Toc184312138"/>
      <w:bookmarkEnd w:id="152"/>
      <w:bookmarkStart w:id="153" w:name="_Toc184310298"/>
      <w:bookmarkEnd w:id="153"/>
      <w:bookmarkStart w:id="154" w:name="_Toc184310306"/>
      <w:bookmarkEnd w:id="154"/>
      <w:bookmarkStart w:id="155" w:name="_Toc184313247"/>
      <w:bookmarkEnd w:id="155"/>
      <w:bookmarkStart w:id="156" w:name="_Toc184310326"/>
      <w:bookmarkEnd w:id="156"/>
      <w:bookmarkStart w:id="157" w:name="_Toc184312108"/>
      <w:bookmarkEnd w:id="157"/>
      <w:bookmarkStart w:id="158" w:name="_Toc184314453"/>
      <w:bookmarkEnd w:id="158"/>
      <w:bookmarkStart w:id="159" w:name="_Toc184310335"/>
      <w:bookmarkEnd w:id="159"/>
      <w:bookmarkStart w:id="160" w:name="_Toc184314470"/>
      <w:bookmarkEnd w:id="160"/>
      <w:bookmarkStart w:id="161" w:name="_Toc184308052"/>
      <w:bookmarkEnd w:id="161"/>
      <w:bookmarkStart w:id="162" w:name="_Toc184310300"/>
      <w:bookmarkEnd w:id="162"/>
      <w:bookmarkStart w:id="163" w:name="_Toc184313289"/>
      <w:bookmarkEnd w:id="163"/>
      <w:bookmarkStart w:id="164" w:name="_Toc184310279"/>
      <w:bookmarkEnd w:id="164"/>
      <w:bookmarkStart w:id="165" w:name="_Toc184312068"/>
      <w:bookmarkEnd w:id="165"/>
      <w:bookmarkStart w:id="166" w:name="_Toc184313291"/>
      <w:bookmarkEnd w:id="166"/>
      <w:bookmarkStart w:id="167" w:name="_Toc184308095"/>
      <w:bookmarkEnd w:id="167"/>
      <w:bookmarkStart w:id="168" w:name="_Toc184312080"/>
      <w:bookmarkEnd w:id="168"/>
      <w:bookmarkStart w:id="169" w:name="_Toc184313277"/>
      <w:bookmarkEnd w:id="169"/>
      <w:bookmarkStart w:id="170" w:name="_Toc184310328"/>
      <w:bookmarkEnd w:id="170"/>
      <w:bookmarkStart w:id="171" w:name="_Toc184310340"/>
      <w:bookmarkEnd w:id="171"/>
      <w:bookmarkStart w:id="172" w:name="_Toc184312092"/>
      <w:bookmarkEnd w:id="172"/>
      <w:bookmarkStart w:id="173" w:name="_Toc184308042"/>
      <w:bookmarkEnd w:id="173"/>
      <w:bookmarkStart w:id="174" w:name="_Toc184308049"/>
      <w:bookmarkEnd w:id="174"/>
      <w:bookmarkStart w:id="175" w:name="_Toc184314428"/>
      <w:bookmarkEnd w:id="175"/>
      <w:bookmarkStart w:id="176" w:name="_Toc184312073"/>
      <w:bookmarkEnd w:id="176"/>
      <w:bookmarkStart w:id="177" w:name="_Toc184312096"/>
      <w:bookmarkEnd w:id="177"/>
      <w:bookmarkStart w:id="178" w:name="_Toc184308094"/>
      <w:bookmarkEnd w:id="178"/>
      <w:bookmarkStart w:id="179" w:name="_Toc184308101"/>
      <w:bookmarkEnd w:id="179"/>
      <w:bookmarkStart w:id="180" w:name="_Toc184310286"/>
      <w:bookmarkEnd w:id="180"/>
      <w:bookmarkStart w:id="181" w:name="_Toc184313260"/>
      <w:bookmarkEnd w:id="181"/>
      <w:bookmarkStart w:id="182" w:name="_Toc184310303"/>
      <w:bookmarkEnd w:id="182"/>
      <w:bookmarkStart w:id="183" w:name="_Toc184310284"/>
      <w:bookmarkEnd w:id="183"/>
      <w:bookmarkStart w:id="184" w:name="_Toc184312104"/>
      <w:bookmarkEnd w:id="184"/>
      <w:bookmarkStart w:id="185" w:name="_Toc184312090"/>
      <w:bookmarkEnd w:id="185"/>
      <w:bookmarkStart w:id="186" w:name="_Toc184308041"/>
      <w:bookmarkEnd w:id="186"/>
      <w:bookmarkStart w:id="187" w:name="_Toc184313284"/>
      <w:bookmarkEnd w:id="187"/>
      <w:bookmarkStart w:id="188" w:name="_Toc184310311"/>
      <w:bookmarkEnd w:id="188"/>
      <w:bookmarkStart w:id="189" w:name="_Toc184313251"/>
      <w:bookmarkEnd w:id="189"/>
      <w:bookmarkStart w:id="190" w:name="_Toc184313294"/>
      <w:bookmarkEnd w:id="190"/>
      <w:bookmarkStart w:id="191" w:name="_Toc184313242"/>
      <w:bookmarkEnd w:id="191"/>
      <w:bookmarkStart w:id="192" w:name="_Toc184314417"/>
      <w:bookmarkEnd w:id="192"/>
      <w:bookmarkStart w:id="193" w:name="_Toc184308102"/>
      <w:bookmarkEnd w:id="193"/>
      <w:bookmarkStart w:id="194" w:name="_Toc184314454"/>
      <w:bookmarkEnd w:id="194"/>
      <w:bookmarkStart w:id="195" w:name="_Toc184314479"/>
      <w:bookmarkEnd w:id="195"/>
      <w:bookmarkStart w:id="196" w:name="_Toc184310299"/>
      <w:bookmarkEnd w:id="196"/>
      <w:bookmarkStart w:id="197" w:name="_Toc184313279"/>
      <w:bookmarkEnd w:id="197"/>
      <w:bookmarkStart w:id="198" w:name="_Toc184310302"/>
      <w:bookmarkEnd w:id="198"/>
      <w:bookmarkStart w:id="199" w:name="_Toc184313263"/>
      <w:bookmarkEnd w:id="199"/>
      <w:bookmarkStart w:id="200" w:name="_Toc184308091"/>
      <w:bookmarkEnd w:id="200"/>
      <w:bookmarkStart w:id="201" w:name="_Toc184310289"/>
      <w:bookmarkEnd w:id="201"/>
      <w:bookmarkStart w:id="202" w:name="_Toc184313238"/>
      <w:bookmarkEnd w:id="202"/>
      <w:bookmarkStart w:id="203" w:name="_Toc184314420"/>
      <w:bookmarkEnd w:id="203"/>
      <w:bookmarkStart w:id="204" w:name="_Toc184314444"/>
      <w:bookmarkEnd w:id="204"/>
      <w:bookmarkStart w:id="205" w:name="_Toc184308072"/>
      <w:bookmarkEnd w:id="205"/>
      <w:bookmarkStart w:id="206" w:name="_Toc184312102"/>
      <w:bookmarkEnd w:id="206"/>
      <w:bookmarkStart w:id="207" w:name="_Toc184314421"/>
      <w:bookmarkEnd w:id="207"/>
      <w:bookmarkStart w:id="208" w:name="_Toc184308099"/>
      <w:bookmarkEnd w:id="208"/>
      <w:bookmarkStart w:id="209" w:name="_Toc184312131"/>
      <w:bookmarkEnd w:id="209"/>
      <w:bookmarkStart w:id="210" w:name="_Toc184308088"/>
      <w:bookmarkEnd w:id="210"/>
      <w:bookmarkStart w:id="211" w:name="_Toc184312078"/>
      <w:bookmarkEnd w:id="211"/>
      <w:bookmarkStart w:id="212" w:name="_Toc184310292"/>
      <w:bookmarkEnd w:id="212"/>
      <w:bookmarkStart w:id="213" w:name="_Toc184313298"/>
      <w:bookmarkEnd w:id="213"/>
      <w:bookmarkStart w:id="214" w:name="_Toc184310275"/>
      <w:bookmarkEnd w:id="214"/>
      <w:bookmarkStart w:id="215" w:name="_Toc184313261"/>
      <w:bookmarkEnd w:id="215"/>
      <w:bookmarkStart w:id="216" w:name="_Toc184314480"/>
      <w:bookmarkEnd w:id="216"/>
      <w:bookmarkStart w:id="217" w:name="_Toc184310304"/>
      <w:bookmarkEnd w:id="217"/>
      <w:bookmarkStart w:id="218" w:name="_Toc184310341"/>
      <w:bookmarkEnd w:id="218"/>
      <w:bookmarkStart w:id="219" w:name="_Toc184312119"/>
      <w:bookmarkEnd w:id="219"/>
      <w:bookmarkStart w:id="220" w:name="_Toc184308055"/>
      <w:bookmarkEnd w:id="220"/>
      <w:bookmarkStart w:id="221" w:name="_Toc184314476"/>
      <w:bookmarkEnd w:id="221"/>
      <w:bookmarkStart w:id="222" w:name="_Toc184312091"/>
      <w:bookmarkEnd w:id="222"/>
      <w:bookmarkStart w:id="223" w:name="_Toc184313270"/>
      <w:bookmarkEnd w:id="223"/>
      <w:bookmarkStart w:id="224" w:name="_Toc184314481"/>
      <w:bookmarkEnd w:id="224"/>
      <w:bookmarkStart w:id="225" w:name="_Toc184312132"/>
      <w:bookmarkEnd w:id="225"/>
      <w:bookmarkStart w:id="226" w:name="_Toc184310305"/>
      <w:bookmarkEnd w:id="226"/>
      <w:bookmarkStart w:id="227" w:name="_Toc184313285"/>
      <w:bookmarkEnd w:id="227"/>
      <w:bookmarkStart w:id="228" w:name="_Toc184310285"/>
      <w:bookmarkEnd w:id="228"/>
      <w:bookmarkStart w:id="229" w:name="_Toc184312088"/>
      <w:bookmarkEnd w:id="229"/>
      <w:bookmarkStart w:id="230" w:name="_Toc184310325"/>
      <w:bookmarkEnd w:id="230"/>
      <w:bookmarkStart w:id="231" w:name="_Toc184310318"/>
      <w:bookmarkEnd w:id="231"/>
      <w:bookmarkStart w:id="232" w:name="_Toc184313250"/>
      <w:bookmarkEnd w:id="232"/>
      <w:bookmarkStart w:id="233" w:name="_Toc184312107"/>
      <w:bookmarkEnd w:id="233"/>
      <w:bookmarkStart w:id="234" w:name="_Toc184314412"/>
      <w:bookmarkEnd w:id="234"/>
      <w:bookmarkStart w:id="235" w:name="_Toc184312116"/>
      <w:bookmarkEnd w:id="235"/>
      <w:bookmarkStart w:id="236" w:name="_Toc184308036"/>
      <w:bookmarkEnd w:id="236"/>
      <w:bookmarkStart w:id="237" w:name="_Toc184313288"/>
      <w:bookmarkEnd w:id="237"/>
      <w:bookmarkStart w:id="238" w:name="_Toc184312123"/>
      <w:bookmarkEnd w:id="238"/>
      <w:bookmarkStart w:id="239" w:name="_Toc184314474"/>
      <w:bookmarkEnd w:id="239"/>
      <w:bookmarkStart w:id="240" w:name="_Toc184314437"/>
      <w:bookmarkEnd w:id="240"/>
      <w:bookmarkStart w:id="241" w:name="_Toc184310344"/>
      <w:bookmarkEnd w:id="241"/>
      <w:bookmarkStart w:id="242" w:name="_Toc184314424"/>
      <w:bookmarkEnd w:id="242"/>
      <w:bookmarkStart w:id="243" w:name="_Toc184310332"/>
      <w:bookmarkEnd w:id="243"/>
      <w:bookmarkStart w:id="244" w:name="_Toc184308060"/>
      <w:bookmarkEnd w:id="244"/>
      <w:bookmarkStart w:id="245" w:name="_Toc184310337"/>
      <w:bookmarkEnd w:id="245"/>
      <w:bookmarkStart w:id="246" w:name="_Toc184313255"/>
      <w:bookmarkEnd w:id="246"/>
      <w:bookmarkStart w:id="247" w:name="_Toc184314461"/>
      <w:bookmarkEnd w:id="247"/>
      <w:bookmarkStart w:id="248" w:name="_Toc184308080"/>
      <w:bookmarkEnd w:id="248"/>
      <w:bookmarkStart w:id="249" w:name="_Toc184314450"/>
      <w:bookmarkEnd w:id="249"/>
      <w:bookmarkStart w:id="250" w:name="_Toc184313297"/>
      <w:bookmarkEnd w:id="250"/>
      <w:bookmarkStart w:id="251" w:name="_Toc184312139"/>
      <w:bookmarkEnd w:id="251"/>
      <w:bookmarkStart w:id="252" w:name="_Toc184310310"/>
      <w:bookmarkEnd w:id="252"/>
      <w:bookmarkStart w:id="253" w:name="_Toc184312075"/>
      <w:bookmarkEnd w:id="253"/>
      <w:bookmarkStart w:id="254" w:name="_Toc184313249"/>
      <w:bookmarkEnd w:id="254"/>
      <w:bookmarkStart w:id="255" w:name="_Toc184310307"/>
      <w:bookmarkEnd w:id="255"/>
      <w:bookmarkStart w:id="256" w:name="_Toc184310334"/>
      <w:bookmarkEnd w:id="256"/>
      <w:bookmarkStart w:id="257" w:name="_Toc184314416"/>
      <w:bookmarkEnd w:id="257"/>
      <w:bookmarkStart w:id="258" w:name="_Toc184308078"/>
      <w:bookmarkEnd w:id="258"/>
      <w:bookmarkStart w:id="259" w:name="_Toc184308053"/>
      <w:bookmarkEnd w:id="259"/>
      <w:bookmarkStart w:id="260" w:name="_Toc184312137"/>
      <w:bookmarkEnd w:id="260"/>
      <w:bookmarkStart w:id="261" w:name="_Toc184313259"/>
      <w:bookmarkEnd w:id="261"/>
      <w:bookmarkStart w:id="262" w:name="_Toc184313245"/>
      <w:bookmarkEnd w:id="262"/>
      <w:bookmarkStart w:id="263" w:name="_Toc184314465"/>
      <w:bookmarkEnd w:id="263"/>
      <w:bookmarkStart w:id="264" w:name="_Toc184310312"/>
      <w:bookmarkEnd w:id="264"/>
      <w:bookmarkStart w:id="265" w:name="_Toc184312114"/>
      <w:bookmarkEnd w:id="265"/>
      <w:bookmarkStart w:id="266" w:name="_Toc184313302"/>
      <w:bookmarkEnd w:id="266"/>
      <w:bookmarkStart w:id="267" w:name="_Toc184312101"/>
      <w:bookmarkEnd w:id="267"/>
      <w:bookmarkStart w:id="268" w:name="_Toc184308067"/>
      <w:bookmarkEnd w:id="268"/>
      <w:bookmarkStart w:id="269" w:name="_Toc184313262"/>
      <w:bookmarkEnd w:id="269"/>
      <w:bookmarkStart w:id="270" w:name="_Toc184308108"/>
      <w:bookmarkEnd w:id="270"/>
      <w:bookmarkStart w:id="271" w:name="_Toc184312115"/>
      <w:bookmarkEnd w:id="271"/>
      <w:bookmarkStart w:id="272" w:name="_Toc184313248"/>
      <w:bookmarkEnd w:id="272"/>
      <w:bookmarkStart w:id="273" w:name="_Toc184313309"/>
      <w:bookmarkEnd w:id="273"/>
      <w:bookmarkStart w:id="274" w:name="_Toc184310301"/>
      <w:bookmarkEnd w:id="274"/>
      <w:bookmarkStart w:id="275" w:name="_Toc184310277"/>
      <w:bookmarkEnd w:id="275"/>
      <w:bookmarkStart w:id="276" w:name="_Toc184312089"/>
      <w:bookmarkEnd w:id="276"/>
      <w:bookmarkStart w:id="277" w:name="_Toc184308050"/>
      <w:bookmarkEnd w:id="277"/>
      <w:bookmarkStart w:id="278" w:name="_Toc184313243"/>
      <w:bookmarkEnd w:id="278"/>
      <w:bookmarkStart w:id="279" w:name="_Toc184308045"/>
      <w:bookmarkEnd w:id="279"/>
      <w:bookmarkStart w:id="280" w:name="_Toc184308040"/>
      <w:bookmarkEnd w:id="280"/>
      <w:bookmarkStart w:id="281" w:name="_Toc184312126"/>
      <w:bookmarkEnd w:id="281"/>
      <w:bookmarkStart w:id="282" w:name="_Toc184308070"/>
      <w:bookmarkEnd w:id="282"/>
      <w:bookmarkStart w:id="283" w:name="_Toc184313252"/>
      <w:bookmarkEnd w:id="283"/>
      <w:bookmarkStart w:id="284" w:name="_Toc184314455"/>
      <w:bookmarkEnd w:id="284"/>
      <w:bookmarkStart w:id="285" w:name="_Toc184308107"/>
      <w:bookmarkEnd w:id="285"/>
      <w:bookmarkStart w:id="286" w:name="_Toc184308077"/>
      <w:bookmarkEnd w:id="286"/>
      <w:bookmarkStart w:id="287" w:name="_Toc184310293"/>
      <w:bookmarkEnd w:id="287"/>
      <w:bookmarkStart w:id="288" w:name="_Toc184312084"/>
      <w:bookmarkEnd w:id="288"/>
      <w:bookmarkStart w:id="289" w:name="_Toc184313273"/>
      <w:bookmarkEnd w:id="289"/>
      <w:bookmarkStart w:id="290" w:name="_Toc184314448"/>
      <w:bookmarkEnd w:id="290"/>
      <w:bookmarkStart w:id="291" w:name="_Toc184313265"/>
      <w:bookmarkEnd w:id="291"/>
      <w:bookmarkStart w:id="292" w:name="_Toc184314472"/>
      <w:bookmarkEnd w:id="292"/>
      <w:bookmarkStart w:id="293" w:name="_Toc184308084"/>
      <w:bookmarkEnd w:id="293"/>
      <w:bookmarkStart w:id="294" w:name="_Toc184314410"/>
      <w:bookmarkEnd w:id="294"/>
      <w:bookmarkStart w:id="295" w:name="_Toc184313274"/>
      <w:bookmarkEnd w:id="295"/>
      <w:bookmarkStart w:id="296" w:name="_Toc184310272"/>
      <w:bookmarkEnd w:id="296"/>
      <w:bookmarkStart w:id="297" w:name="_Toc184308086"/>
      <w:bookmarkEnd w:id="297"/>
      <w:bookmarkStart w:id="298" w:name="_Toc184313300"/>
      <w:bookmarkEnd w:id="298"/>
      <w:bookmarkStart w:id="299" w:name="_Toc184314446"/>
      <w:bookmarkEnd w:id="299"/>
      <w:bookmarkStart w:id="300" w:name="_Toc184312071"/>
      <w:bookmarkEnd w:id="300"/>
      <w:bookmarkStart w:id="301" w:name="_Toc184308066"/>
      <w:bookmarkEnd w:id="301"/>
      <w:bookmarkStart w:id="302" w:name="_Toc184312100"/>
      <w:bookmarkEnd w:id="302"/>
      <w:bookmarkStart w:id="303" w:name="_Toc184310290"/>
      <w:bookmarkEnd w:id="303"/>
      <w:bookmarkStart w:id="304" w:name="_Toc184312098"/>
      <w:bookmarkEnd w:id="304"/>
      <w:bookmarkStart w:id="305" w:name="_Toc184314458"/>
      <w:bookmarkEnd w:id="305"/>
      <w:bookmarkStart w:id="306" w:name="_Toc184314466"/>
      <w:bookmarkEnd w:id="306"/>
      <w:bookmarkStart w:id="307" w:name="_Toc184310327"/>
      <w:bookmarkEnd w:id="307"/>
      <w:bookmarkStart w:id="308" w:name="_Toc184314433"/>
      <w:bookmarkEnd w:id="308"/>
      <w:bookmarkStart w:id="309" w:name="_Toc184312105"/>
      <w:bookmarkEnd w:id="309"/>
      <w:bookmarkStart w:id="310" w:name="_Toc184312074"/>
      <w:bookmarkEnd w:id="310"/>
      <w:bookmarkStart w:id="311" w:name="_Toc184310280"/>
      <w:bookmarkEnd w:id="311"/>
      <w:bookmarkStart w:id="312" w:name="_Toc184312087"/>
      <w:bookmarkEnd w:id="312"/>
      <w:bookmarkStart w:id="313" w:name="_Toc184313257"/>
      <w:bookmarkEnd w:id="313"/>
      <w:bookmarkStart w:id="314" w:name="_Toc184310294"/>
      <w:bookmarkEnd w:id="314"/>
      <w:bookmarkStart w:id="315" w:name="_Toc184310338"/>
      <w:bookmarkEnd w:id="315"/>
      <w:bookmarkStart w:id="316" w:name="_Toc184312095"/>
      <w:bookmarkEnd w:id="316"/>
      <w:bookmarkStart w:id="317" w:name="_Toc184308051"/>
      <w:bookmarkEnd w:id="317"/>
      <w:bookmarkStart w:id="318" w:name="_Toc184310323"/>
      <w:bookmarkEnd w:id="318"/>
      <w:bookmarkStart w:id="319" w:name="_Toc184308083"/>
      <w:bookmarkEnd w:id="319"/>
      <w:bookmarkStart w:id="320" w:name="_Toc184310276"/>
      <w:bookmarkEnd w:id="320"/>
      <w:bookmarkStart w:id="321" w:name="_Toc184313310"/>
      <w:bookmarkEnd w:id="321"/>
      <w:bookmarkStart w:id="322" w:name="_Toc184313281"/>
      <w:bookmarkEnd w:id="322"/>
      <w:bookmarkStart w:id="323" w:name="_Toc184308093"/>
      <w:bookmarkEnd w:id="323"/>
      <w:bookmarkStart w:id="324" w:name="_Toc184314456"/>
      <w:bookmarkEnd w:id="324"/>
      <w:bookmarkStart w:id="325" w:name="_Toc184312122"/>
      <w:bookmarkEnd w:id="325"/>
      <w:bookmarkStart w:id="326" w:name="_Toc184313264"/>
      <w:bookmarkEnd w:id="326"/>
      <w:bookmarkStart w:id="327" w:name="_Toc184312081"/>
      <w:bookmarkEnd w:id="327"/>
      <w:bookmarkStart w:id="328" w:name="_Toc184312118"/>
      <w:bookmarkEnd w:id="328"/>
      <w:bookmarkStart w:id="329" w:name="_Toc184313295"/>
      <w:bookmarkEnd w:id="329"/>
      <w:bookmarkStart w:id="330" w:name="_Toc184312085"/>
      <w:bookmarkEnd w:id="330"/>
      <w:bookmarkStart w:id="331" w:name="_Toc184313271"/>
      <w:bookmarkEnd w:id="331"/>
      <w:bookmarkStart w:id="332" w:name="_Toc184314463"/>
      <w:bookmarkEnd w:id="332"/>
      <w:bookmarkStart w:id="333" w:name="_Toc184314478"/>
      <w:bookmarkEnd w:id="333"/>
      <w:bookmarkStart w:id="334" w:name="_Toc184313286"/>
      <w:bookmarkEnd w:id="334"/>
      <w:bookmarkStart w:id="335" w:name="_Toc184312083"/>
      <w:bookmarkEnd w:id="335"/>
      <w:bookmarkStart w:id="336" w:name="_Toc184314464"/>
      <w:bookmarkEnd w:id="336"/>
      <w:bookmarkStart w:id="337" w:name="_Toc184312133"/>
      <w:bookmarkEnd w:id="337"/>
      <w:bookmarkStart w:id="338" w:name="_Toc184312129"/>
      <w:bookmarkEnd w:id="338"/>
      <w:bookmarkStart w:id="339" w:name="_Toc184314411"/>
      <w:bookmarkEnd w:id="339"/>
      <w:bookmarkStart w:id="340" w:name="_Toc184308085"/>
      <w:bookmarkEnd w:id="340"/>
      <w:bookmarkStart w:id="341" w:name="_Toc184310296"/>
      <w:bookmarkEnd w:id="341"/>
      <w:bookmarkStart w:id="342" w:name="_Toc184312069"/>
      <w:bookmarkEnd w:id="342"/>
      <w:bookmarkStart w:id="343" w:name="_Toc184312103"/>
      <w:bookmarkEnd w:id="343"/>
      <w:bookmarkStart w:id="344" w:name="_Toc184308073"/>
      <w:bookmarkEnd w:id="344"/>
      <w:bookmarkStart w:id="345" w:name="_Toc184314423"/>
      <w:bookmarkEnd w:id="345"/>
      <w:bookmarkStart w:id="346" w:name="_Toc184313258"/>
      <w:bookmarkEnd w:id="346"/>
      <w:bookmarkStart w:id="347" w:name="_Toc184312110"/>
      <w:bookmarkEnd w:id="347"/>
      <w:bookmarkStart w:id="348" w:name="_Toc184313268"/>
      <w:bookmarkEnd w:id="348"/>
      <w:bookmarkStart w:id="349" w:name="_Toc184308058"/>
      <w:bookmarkEnd w:id="349"/>
      <w:bookmarkStart w:id="350" w:name="_Toc184310333"/>
      <w:bookmarkEnd w:id="350"/>
      <w:bookmarkStart w:id="351" w:name="_Toc184313296"/>
      <w:bookmarkEnd w:id="351"/>
      <w:bookmarkStart w:id="352" w:name="_Toc184308048"/>
      <w:bookmarkEnd w:id="352"/>
      <w:bookmarkStart w:id="353" w:name="_Toc184312106"/>
      <w:bookmarkEnd w:id="353"/>
      <w:bookmarkStart w:id="354" w:name="_Toc184314445"/>
      <w:bookmarkEnd w:id="354"/>
      <w:bookmarkStart w:id="355" w:name="_Toc184314430"/>
      <w:bookmarkEnd w:id="355"/>
      <w:bookmarkStart w:id="356" w:name="_Toc184308081"/>
      <w:bookmarkEnd w:id="356"/>
      <w:bookmarkStart w:id="357" w:name="_Toc184313244"/>
      <w:bookmarkEnd w:id="357"/>
      <w:bookmarkStart w:id="358" w:name="_Toc184313305"/>
      <w:bookmarkEnd w:id="358"/>
      <w:bookmarkStart w:id="359" w:name="_Toc184308082"/>
      <w:bookmarkEnd w:id="359"/>
      <w:bookmarkStart w:id="360" w:name="_Toc184308087"/>
      <w:bookmarkEnd w:id="360"/>
      <w:bookmarkStart w:id="361" w:name="_Toc184314436"/>
      <w:bookmarkEnd w:id="361"/>
      <w:bookmarkStart w:id="362" w:name="_Toc184314427"/>
      <w:bookmarkEnd w:id="362"/>
      <w:bookmarkStart w:id="363" w:name="_Toc184314475"/>
      <w:bookmarkEnd w:id="363"/>
      <w:bookmarkStart w:id="364" w:name="_Toc184314442"/>
      <w:bookmarkEnd w:id="364"/>
      <w:bookmarkStart w:id="365" w:name="_Toc184308037"/>
      <w:bookmarkEnd w:id="365"/>
      <w:bookmarkStart w:id="366" w:name="_Toc184314419"/>
      <w:bookmarkEnd w:id="366"/>
      <w:bookmarkStart w:id="367" w:name="_Toc184314434"/>
      <w:bookmarkEnd w:id="367"/>
      <w:bookmarkStart w:id="368" w:name="_Toc184314459"/>
      <w:bookmarkEnd w:id="368"/>
      <w:bookmarkStart w:id="369" w:name="_Toc184310329"/>
      <w:bookmarkEnd w:id="369"/>
      <w:bookmarkStart w:id="370" w:name="_Toc184308075"/>
      <w:bookmarkEnd w:id="370"/>
      <w:bookmarkStart w:id="371" w:name="_Toc184308074"/>
      <w:bookmarkEnd w:id="371"/>
      <w:bookmarkStart w:id="372" w:name="_Toc184310314"/>
      <w:bookmarkEnd w:id="372"/>
      <w:bookmarkStart w:id="373" w:name="_Toc184314468"/>
      <w:bookmarkEnd w:id="373"/>
      <w:bookmarkStart w:id="374" w:name="_Toc184312112"/>
      <w:bookmarkEnd w:id="374"/>
      <w:bookmarkStart w:id="375" w:name="_Toc184310283"/>
      <w:bookmarkEnd w:id="375"/>
      <w:bookmarkStart w:id="376" w:name="_Toc184308038"/>
      <w:bookmarkEnd w:id="376"/>
      <w:bookmarkStart w:id="377" w:name="_Toc184308054"/>
      <w:bookmarkEnd w:id="377"/>
      <w:bookmarkStart w:id="378" w:name="_Toc184313239"/>
      <w:bookmarkEnd w:id="378"/>
      <w:bookmarkStart w:id="379" w:name="_Toc184312120"/>
      <w:bookmarkEnd w:id="379"/>
      <w:bookmarkStart w:id="380" w:name="_Toc184312125"/>
      <w:bookmarkEnd w:id="380"/>
      <w:bookmarkStart w:id="381" w:name="_Toc184308092"/>
      <w:bookmarkEnd w:id="381"/>
      <w:bookmarkStart w:id="382" w:name="_Toc184313253"/>
      <w:bookmarkEnd w:id="382"/>
      <w:bookmarkStart w:id="383" w:name="_Toc184310315"/>
      <w:bookmarkEnd w:id="383"/>
      <w:bookmarkStart w:id="384" w:name="_Toc184313299"/>
      <w:bookmarkEnd w:id="384"/>
      <w:bookmarkStart w:id="385" w:name="_Toc184313240"/>
      <w:bookmarkEnd w:id="385"/>
      <w:bookmarkStart w:id="386" w:name="_Toc184310308"/>
      <w:bookmarkEnd w:id="386"/>
      <w:bookmarkStart w:id="387" w:name="_Toc184308097"/>
      <w:bookmarkEnd w:id="387"/>
      <w:bookmarkStart w:id="388" w:name="_Toc184314426"/>
      <w:bookmarkEnd w:id="388"/>
      <w:bookmarkStart w:id="389" w:name="_Toc184314457"/>
      <w:bookmarkEnd w:id="389"/>
      <w:bookmarkStart w:id="390" w:name="_Toc184308057"/>
      <w:bookmarkEnd w:id="390"/>
      <w:bookmarkStart w:id="391" w:name="_Toc184312093"/>
      <w:bookmarkEnd w:id="391"/>
      <w:bookmarkStart w:id="392" w:name="_Toc184313254"/>
      <w:bookmarkEnd w:id="392"/>
      <w:bookmarkStart w:id="393" w:name="_Toc184314440"/>
      <w:bookmarkEnd w:id="393"/>
      <w:bookmarkStart w:id="394" w:name="_Toc184308103"/>
      <w:bookmarkEnd w:id="394"/>
      <w:bookmarkStart w:id="395" w:name="_Toc184308063"/>
      <w:bookmarkEnd w:id="395"/>
      <w:bookmarkStart w:id="396" w:name="_Toc184313275"/>
      <w:bookmarkEnd w:id="396"/>
      <w:bookmarkStart w:id="397" w:name="_Toc184312099"/>
      <w:bookmarkEnd w:id="397"/>
      <w:bookmarkStart w:id="398" w:name="_Toc184312111"/>
      <w:bookmarkEnd w:id="398"/>
      <w:bookmarkStart w:id="399" w:name="_Toc184308043"/>
      <w:bookmarkEnd w:id="399"/>
      <w:bookmarkStart w:id="400" w:name="_Toc184314477"/>
      <w:bookmarkEnd w:id="400"/>
      <w:bookmarkStart w:id="401" w:name="_Toc184312086"/>
      <w:bookmarkEnd w:id="401"/>
      <w:bookmarkStart w:id="402" w:name="_Toc184308076"/>
      <w:bookmarkEnd w:id="402"/>
      <w:bookmarkStart w:id="403" w:name="_Toc184313292"/>
      <w:bookmarkEnd w:id="403"/>
      <w:bookmarkStart w:id="404" w:name="_Toc184313266"/>
      <w:bookmarkEnd w:id="404"/>
      <w:r>
        <w:rPr>
          <w:rFonts w:hint="eastAsia" w:ascii="宋体" w:hAnsi="宋体" w:cs="宋体"/>
          <w:b/>
          <w:color w:val="auto"/>
          <w:sz w:val="36"/>
          <w:szCs w:val="36"/>
          <w:highlight w:val="none"/>
        </w:rPr>
        <w:t>评标办法</w:t>
      </w:r>
    </w:p>
    <w:p w14:paraId="7D02918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w:t>
      </w:r>
    </w:p>
    <w:tbl>
      <w:tblPr>
        <w:tblStyle w:val="63"/>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765"/>
        <w:gridCol w:w="782"/>
        <w:gridCol w:w="1097"/>
        <w:gridCol w:w="1641"/>
      </w:tblGrid>
      <w:tr w14:paraId="6E5A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3" w:type="dxa"/>
            <w:noWrap w:val="0"/>
            <w:vAlign w:val="center"/>
          </w:tcPr>
          <w:p w14:paraId="2E1CD621">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bookmarkStart w:id="405" w:name="OLE_LINK1"/>
            <w:r>
              <w:rPr>
                <w:rFonts w:hint="eastAsia" w:ascii="宋体" w:hAnsi="宋体" w:eastAsia="宋体" w:cs="宋体"/>
                <w:color w:val="auto"/>
                <w:sz w:val="24"/>
                <w:szCs w:val="24"/>
                <w:highlight w:val="none"/>
              </w:rPr>
              <w:t>序号</w:t>
            </w:r>
          </w:p>
        </w:tc>
        <w:tc>
          <w:tcPr>
            <w:tcW w:w="4765" w:type="dxa"/>
            <w:noWrap w:val="0"/>
            <w:vAlign w:val="center"/>
          </w:tcPr>
          <w:p w14:paraId="29CBEF5A">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82" w:type="dxa"/>
            <w:noWrap w:val="0"/>
            <w:vAlign w:val="center"/>
          </w:tcPr>
          <w:p w14:paraId="074D2015">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97" w:type="dxa"/>
            <w:noWrap w:val="0"/>
            <w:vAlign w:val="center"/>
          </w:tcPr>
          <w:p w14:paraId="674C6406">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641" w:type="dxa"/>
            <w:noWrap w:val="0"/>
            <w:vAlign w:val="top"/>
          </w:tcPr>
          <w:p w14:paraId="055203EC">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0208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3" w:type="dxa"/>
            <w:noWrap w:val="0"/>
            <w:vAlign w:val="center"/>
          </w:tcPr>
          <w:p w14:paraId="4DD91F72">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765" w:type="dxa"/>
            <w:noWrap w:val="0"/>
            <w:vAlign w:val="center"/>
          </w:tcPr>
          <w:p w14:paraId="34904BC4">
            <w:pPr>
              <w:keepNext w:val="0"/>
              <w:keepLines w:val="0"/>
              <w:pageBreakBefore w:val="0"/>
              <w:widowControl/>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（1）投标人具备地质灾害评估甲级资质的得2分，乙级的得1分；</w:t>
            </w:r>
          </w:p>
          <w:p w14:paraId="7177439F">
            <w:pPr>
              <w:keepNext w:val="0"/>
              <w:keepLines w:val="0"/>
              <w:pageBreakBefore w:val="0"/>
              <w:widowControl/>
              <w:numPr>
                <w:ilvl w:val="0"/>
                <w:numId w:val="0"/>
              </w:numPr>
              <w:kinsoku/>
              <w:wordWrap/>
              <w:overflowPunct/>
              <w:topLinePunct w:val="0"/>
              <w:autoSpaceDE/>
              <w:autoSpaceDN/>
              <w:bidi w:val="0"/>
              <w:snapToGrid w:val="0"/>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（2）投标人具备地质灾害治理工程勘查甲级资质的得2分，乙级的得1分；</w:t>
            </w:r>
          </w:p>
          <w:p w14:paraId="6CE52B3E">
            <w:pPr>
              <w:keepNext w:val="0"/>
              <w:keepLines w:val="0"/>
              <w:pageBreakBefore w:val="0"/>
              <w:widowControl/>
              <w:numPr>
                <w:ilvl w:val="0"/>
                <w:numId w:val="0"/>
              </w:numPr>
              <w:kinsoku/>
              <w:wordWrap/>
              <w:overflowPunct/>
              <w:topLinePunct w:val="0"/>
              <w:autoSpaceDE/>
              <w:autoSpaceDN/>
              <w:bidi w:val="0"/>
              <w:snapToGrid w:val="0"/>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（3）投标人具备地质灾害治理工程设计甲级资质的得2分，乙级的得1分。</w:t>
            </w:r>
          </w:p>
          <w:p w14:paraId="648098E1">
            <w:pPr>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注：提供有效的资质证书扫描件，未提供不得分。</w:t>
            </w:r>
          </w:p>
        </w:tc>
        <w:tc>
          <w:tcPr>
            <w:tcW w:w="782" w:type="dxa"/>
            <w:noWrap w:val="0"/>
            <w:vAlign w:val="center"/>
          </w:tcPr>
          <w:p w14:paraId="04FF1BF5">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1097" w:type="dxa"/>
            <w:noWrap w:val="0"/>
            <w:vAlign w:val="center"/>
          </w:tcPr>
          <w:p w14:paraId="152FB3FF">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641" w:type="dxa"/>
            <w:noWrap w:val="0"/>
            <w:vAlign w:val="center"/>
          </w:tcPr>
          <w:p w14:paraId="6FC778BF">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sz w:val="24"/>
                <w:szCs w:val="24"/>
                <w:highlight w:val="none"/>
              </w:rPr>
            </w:pPr>
          </w:p>
        </w:tc>
      </w:tr>
      <w:tr w14:paraId="5970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3" w:type="dxa"/>
            <w:noWrap w:val="0"/>
            <w:vAlign w:val="center"/>
          </w:tcPr>
          <w:p w14:paraId="6A55248F">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765" w:type="dxa"/>
            <w:noWrap w:val="0"/>
            <w:vAlign w:val="center"/>
          </w:tcPr>
          <w:p w14:paraId="0DE48083">
            <w:pPr>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w:t>
            </w: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rPr>
              <w:t>质量管理体系认证、环境管理体系认证、职业健康安全管理体系认证、的，每提供1项得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1D03594">
            <w:pPr>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
              </w:rPr>
              <w:t>注：须提供证书扫描件及《全国认证认可信息公共服务平台》网站(http://cx.cnca.cn/CertECloud/index/index/page)认证查询结果截图</w:t>
            </w:r>
            <w:r>
              <w:rPr>
                <w:rFonts w:hint="eastAsia" w:ascii="宋体" w:hAnsi="宋体" w:eastAsia="宋体" w:cs="宋体"/>
                <w:b/>
                <w:bCs/>
                <w:color w:val="auto"/>
                <w:sz w:val="24"/>
                <w:szCs w:val="24"/>
                <w:highlight w:val="none"/>
                <w:lang w:val="en-GB" w:eastAsia="zh-CN" w:bidi="ar"/>
              </w:rPr>
              <w:t>，</w:t>
            </w:r>
            <w:r>
              <w:rPr>
                <w:rFonts w:hint="eastAsia" w:ascii="宋体" w:hAnsi="宋体" w:eastAsia="宋体" w:cs="宋体"/>
                <w:b/>
                <w:bCs/>
                <w:color w:val="auto"/>
                <w:sz w:val="24"/>
                <w:szCs w:val="24"/>
                <w:highlight w:val="none"/>
                <w:lang w:val="en-US" w:eastAsia="zh-CN" w:bidi="ar"/>
              </w:rPr>
              <w:t xml:space="preserve">否则不得分。  </w:t>
            </w:r>
          </w:p>
        </w:tc>
        <w:tc>
          <w:tcPr>
            <w:tcW w:w="782" w:type="dxa"/>
            <w:noWrap w:val="0"/>
            <w:vAlign w:val="center"/>
          </w:tcPr>
          <w:p w14:paraId="597C1B6B">
            <w:pPr>
              <w:pStyle w:val="18"/>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bidi="ar-SA"/>
              </w:rPr>
              <w:t>3</w:t>
            </w:r>
          </w:p>
        </w:tc>
        <w:tc>
          <w:tcPr>
            <w:tcW w:w="1097" w:type="dxa"/>
            <w:noWrap w:val="0"/>
            <w:vAlign w:val="center"/>
          </w:tcPr>
          <w:p w14:paraId="0BAC3ED4">
            <w:pPr>
              <w:keepNext w:val="0"/>
              <w:keepLines w:val="0"/>
              <w:pageBreakBefore w:val="0"/>
              <w:shd w:val="clear"/>
              <w:kinsoku/>
              <w:wordWrap/>
              <w:overflowPunct/>
              <w:topLinePunct w:val="0"/>
              <w:autoSpaceDE/>
              <w:autoSpaceDN/>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641" w:type="dxa"/>
            <w:noWrap w:val="0"/>
            <w:vAlign w:val="center"/>
          </w:tcPr>
          <w:p w14:paraId="5EF0C8DC">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sz w:val="24"/>
                <w:szCs w:val="24"/>
                <w:highlight w:val="none"/>
              </w:rPr>
            </w:pPr>
          </w:p>
        </w:tc>
      </w:tr>
      <w:tr w14:paraId="38F3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3" w:type="dxa"/>
            <w:noWrap w:val="0"/>
            <w:vAlign w:val="center"/>
          </w:tcPr>
          <w:p w14:paraId="35DF3992">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765" w:type="dxa"/>
            <w:noWrap w:val="0"/>
            <w:vAlign w:val="center"/>
          </w:tcPr>
          <w:p w14:paraId="4A0AF68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投标人自2020年1月1日（以合同签订时间为准）至今，具有实施与地质灾害防治或地质环境保护规划编制相关的项目业绩，每提供一个业绩证明得0.</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分，最高得1分。</w:t>
            </w:r>
          </w:p>
          <w:p w14:paraId="51FB13F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4"/>
                <w:kern w:val="0"/>
                <w:sz w:val="24"/>
                <w:szCs w:val="24"/>
                <w:highlight w:val="none"/>
              </w:rPr>
              <w:t>注：投标文件内提供合同（协议）复印件加盖公章，未按照要求提供材料或不符合要求的不予计分。</w:t>
            </w:r>
          </w:p>
        </w:tc>
        <w:tc>
          <w:tcPr>
            <w:tcW w:w="782" w:type="dxa"/>
            <w:noWrap w:val="0"/>
            <w:vAlign w:val="center"/>
          </w:tcPr>
          <w:p w14:paraId="6E8D839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097" w:type="dxa"/>
            <w:noWrap w:val="0"/>
            <w:vAlign w:val="center"/>
          </w:tcPr>
          <w:p w14:paraId="4921C30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客观分</w:t>
            </w:r>
          </w:p>
        </w:tc>
        <w:tc>
          <w:tcPr>
            <w:tcW w:w="1641" w:type="dxa"/>
            <w:noWrap w:val="0"/>
            <w:vAlign w:val="center"/>
          </w:tcPr>
          <w:p w14:paraId="3990F4F3">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sz w:val="24"/>
                <w:szCs w:val="24"/>
                <w:highlight w:val="none"/>
              </w:rPr>
            </w:pPr>
          </w:p>
        </w:tc>
      </w:tr>
      <w:tr w14:paraId="6E13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3" w:type="dxa"/>
            <w:noWrap w:val="0"/>
            <w:vAlign w:val="center"/>
          </w:tcPr>
          <w:p w14:paraId="64D2993F">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765" w:type="dxa"/>
            <w:noWrap w:val="0"/>
            <w:vAlign w:val="center"/>
          </w:tcPr>
          <w:p w14:paraId="30D0DB03">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投标人拟配备的项目负责人</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rPr>
              <w:t>地质类</w:t>
            </w:r>
            <w:r>
              <w:rPr>
                <w:rFonts w:hint="eastAsia" w:ascii="宋体" w:hAnsi="宋体" w:eastAsia="宋体" w:cs="宋体"/>
                <w:color w:val="auto"/>
                <w:sz w:val="24"/>
                <w:szCs w:val="24"/>
                <w:highlight w:val="none"/>
                <w:lang w:val="en-US" w:eastAsia="zh-CN"/>
              </w:rPr>
              <w:t>或规划类正高级</w:t>
            </w:r>
            <w:r>
              <w:rPr>
                <w:rFonts w:hint="eastAsia" w:ascii="宋体" w:hAnsi="宋体" w:eastAsia="宋体" w:cs="宋体"/>
                <w:color w:val="auto"/>
                <w:sz w:val="24"/>
                <w:szCs w:val="24"/>
                <w:highlight w:val="none"/>
              </w:rPr>
              <w:t>职称</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地质类</w:t>
            </w:r>
            <w:r>
              <w:rPr>
                <w:rFonts w:hint="eastAsia" w:ascii="宋体" w:hAnsi="宋体" w:eastAsia="宋体" w:cs="宋体"/>
                <w:color w:val="auto"/>
                <w:sz w:val="24"/>
                <w:szCs w:val="24"/>
                <w:highlight w:val="none"/>
                <w:lang w:val="en-US" w:eastAsia="zh-CN"/>
              </w:rPr>
              <w:t>或规划类</w:t>
            </w:r>
            <w:r>
              <w:rPr>
                <w:rFonts w:hint="eastAsia" w:ascii="宋体" w:hAnsi="宋体" w:cs="宋体"/>
                <w:color w:val="auto"/>
                <w:sz w:val="24"/>
                <w:szCs w:val="24"/>
                <w:highlight w:val="none"/>
                <w:lang w:val="en-US" w:eastAsia="zh-CN"/>
              </w:rPr>
              <w:t>副</w:t>
            </w:r>
            <w:r>
              <w:rPr>
                <w:rFonts w:hint="eastAsia" w:ascii="宋体" w:hAnsi="宋体" w:eastAsia="宋体" w:cs="宋体"/>
                <w:color w:val="auto"/>
                <w:sz w:val="24"/>
                <w:szCs w:val="24"/>
                <w:highlight w:val="none"/>
                <w:lang w:val="en-US" w:eastAsia="zh-CN"/>
              </w:rPr>
              <w:t>高级</w:t>
            </w:r>
            <w:r>
              <w:rPr>
                <w:rFonts w:hint="eastAsia" w:ascii="宋体" w:hAnsi="宋体" w:eastAsia="宋体" w:cs="宋体"/>
                <w:color w:val="auto"/>
                <w:sz w:val="24"/>
                <w:szCs w:val="24"/>
                <w:highlight w:val="none"/>
              </w:rPr>
              <w:t>职称</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地质类</w:t>
            </w:r>
            <w:r>
              <w:rPr>
                <w:rFonts w:hint="eastAsia" w:ascii="宋体" w:hAnsi="宋体" w:eastAsia="宋体" w:cs="宋体"/>
                <w:color w:val="auto"/>
                <w:sz w:val="24"/>
                <w:szCs w:val="24"/>
                <w:highlight w:val="none"/>
                <w:lang w:val="en-US" w:eastAsia="zh-CN"/>
              </w:rPr>
              <w:t>或规划类</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职称的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30C2BAF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w:t>
            </w:r>
            <w:r>
              <w:rPr>
                <w:rFonts w:hint="eastAsia" w:ascii="宋体" w:hAnsi="宋体" w:eastAsia="宋体" w:cs="宋体"/>
                <w:color w:val="auto"/>
                <w:sz w:val="24"/>
                <w:szCs w:val="24"/>
                <w:highlight w:val="none"/>
                <w:lang w:val="en-US" w:eastAsia="zh-CN"/>
              </w:rPr>
              <w:t>技术负责人</w:t>
            </w:r>
            <w:r>
              <w:rPr>
                <w:rFonts w:hint="eastAsia" w:ascii="宋体" w:hAnsi="宋体" w:eastAsia="宋体" w:cs="宋体"/>
                <w:color w:val="auto"/>
                <w:sz w:val="24"/>
                <w:szCs w:val="24"/>
                <w:highlight w:val="none"/>
              </w:rPr>
              <w:t>具有地质类</w:t>
            </w:r>
            <w:r>
              <w:rPr>
                <w:rFonts w:hint="eastAsia" w:ascii="宋体" w:hAnsi="宋体" w:eastAsia="宋体" w:cs="宋体"/>
                <w:color w:val="auto"/>
                <w:sz w:val="24"/>
                <w:szCs w:val="24"/>
                <w:highlight w:val="none"/>
                <w:lang w:val="en-US" w:eastAsia="zh-CN"/>
              </w:rPr>
              <w:t>或规划类</w:t>
            </w:r>
            <w:r>
              <w:rPr>
                <w:rFonts w:hint="eastAsia" w:ascii="宋体" w:hAnsi="宋体" w:eastAsia="宋体" w:cs="宋体"/>
                <w:color w:val="auto"/>
                <w:sz w:val="24"/>
                <w:szCs w:val="24"/>
                <w:highlight w:val="none"/>
              </w:rPr>
              <w:t>专业高级职称证书的得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分，具有地质类</w:t>
            </w:r>
            <w:r>
              <w:rPr>
                <w:rFonts w:hint="eastAsia" w:ascii="宋体" w:hAnsi="宋体" w:eastAsia="宋体" w:cs="宋体"/>
                <w:color w:val="auto"/>
                <w:sz w:val="24"/>
                <w:szCs w:val="24"/>
                <w:highlight w:val="none"/>
                <w:lang w:val="en-US" w:eastAsia="zh-CN"/>
              </w:rPr>
              <w:t>或规划类</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级职称证书的得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72EE931">
            <w:pPr>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投标人拟配备项目人员（项目负责人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技术负责人</w:t>
            </w:r>
            <w:r>
              <w:rPr>
                <w:rFonts w:hint="eastAsia" w:ascii="宋体" w:hAnsi="宋体" w:eastAsia="宋体" w:cs="宋体"/>
                <w:color w:val="auto"/>
                <w:sz w:val="24"/>
                <w:szCs w:val="24"/>
                <w:highlight w:val="none"/>
              </w:rPr>
              <w:t>除外）具</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lang w:val="en-US" w:eastAsia="zh-CN"/>
              </w:rPr>
              <w:t>水文地质或工程地质或环境地质</w:t>
            </w:r>
            <w:r>
              <w:rPr>
                <w:rFonts w:hint="eastAsia" w:ascii="宋体" w:hAnsi="宋体" w:eastAsia="宋体" w:cs="宋体"/>
                <w:color w:val="auto"/>
                <w:sz w:val="24"/>
                <w:szCs w:val="24"/>
                <w:highlight w:val="none"/>
                <w:lang w:val="zh-CN" w:eastAsia="zh-CN"/>
              </w:rPr>
              <w:t>或</w:t>
            </w:r>
            <w:r>
              <w:rPr>
                <w:rFonts w:hint="eastAsia" w:ascii="宋体" w:hAnsi="宋体" w:eastAsia="宋体" w:cs="宋体"/>
                <w:color w:val="auto"/>
                <w:sz w:val="24"/>
                <w:szCs w:val="24"/>
                <w:highlight w:val="none"/>
                <w:lang w:val="en-US" w:eastAsia="zh-CN"/>
              </w:rPr>
              <w:t>区域地质</w:t>
            </w:r>
            <w:r>
              <w:rPr>
                <w:rFonts w:hint="eastAsia" w:ascii="宋体" w:hAnsi="宋体" w:eastAsia="宋体" w:cs="宋体"/>
                <w:color w:val="auto"/>
                <w:sz w:val="24"/>
                <w:szCs w:val="24"/>
                <w:highlight w:val="none"/>
                <w:lang w:val="zh-CN" w:eastAsia="zh-CN"/>
              </w:rPr>
              <w:t>或测绘</w:t>
            </w:r>
            <w:r>
              <w:rPr>
                <w:rFonts w:hint="eastAsia" w:ascii="宋体" w:hAnsi="宋体" w:eastAsia="宋体" w:cs="宋体"/>
                <w:color w:val="auto"/>
                <w:sz w:val="24"/>
                <w:szCs w:val="24"/>
                <w:highlight w:val="none"/>
                <w:lang w:val="en-US" w:eastAsia="zh-CN"/>
              </w:rPr>
              <w:t>或规划</w:t>
            </w:r>
            <w:r>
              <w:rPr>
                <w:rFonts w:hint="eastAsia" w:ascii="宋体" w:hAnsi="宋体" w:eastAsia="宋体" w:cs="宋体"/>
                <w:color w:val="auto"/>
                <w:sz w:val="24"/>
                <w:szCs w:val="24"/>
                <w:highlight w:val="none"/>
              </w:rPr>
              <w:t>中级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技术职称人员每一名得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79ECDC4A">
            <w:pPr>
              <w:pStyle w:val="61"/>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以上人员不重复计分，每人</w:t>
            </w:r>
            <w:r>
              <w:rPr>
                <w:rFonts w:hint="eastAsia" w:ascii="宋体" w:hAnsi="宋体" w:eastAsia="宋体" w:cs="宋体"/>
                <w:b/>
                <w:bCs/>
                <w:color w:val="auto"/>
                <w:sz w:val="24"/>
                <w:szCs w:val="24"/>
                <w:highlight w:val="none"/>
                <w:lang w:eastAsia="zh-CN"/>
              </w:rPr>
              <w:t>只</w:t>
            </w:r>
            <w:r>
              <w:rPr>
                <w:rFonts w:hint="eastAsia" w:ascii="宋体" w:hAnsi="宋体" w:eastAsia="宋体" w:cs="宋体"/>
                <w:b/>
                <w:bCs/>
                <w:color w:val="auto"/>
                <w:sz w:val="24"/>
                <w:szCs w:val="24"/>
                <w:highlight w:val="none"/>
                <w:lang w:val="en-US" w:eastAsia="zh-CN"/>
              </w:rPr>
              <w:t>计</w:t>
            </w:r>
            <w:r>
              <w:rPr>
                <w:rFonts w:hint="eastAsia" w:ascii="宋体" w:hAnsi="宋体" w:eastAsia="宋体" w:cs="宋体"/>
                <w:b/>
                <w:bCs/>
                <w:color w:val="auto"/>
                <w:sz w:val="24"/>
                <w:szCs w:val="24"/>
                <w:highlight w:val="none"/>
                <w:lang w:eastAsia="zh-CN"/>
              </w:rPr>
              <w:t>一次最高分。</w:t>
            </w:r>
            <w:r>
              <w:rPr>
                <w:rFonts w:hint="eastAsia" w:ascii="宋体" w:hAnsi="宋体" w:eastAsia="宋体" w:cs="宋体"/>
                <w:b/>
                <w:bCs/>
                <w:color w:val="auto"/>
                <w:kern w:val="0"/>
                <w:sz w:val="24"/>
                <w:szCs w:val="24"/>
                <w:highlight w:val="none"/>
              </w:rPr>
              <w:t>需提供</w:t>
            </w:r>
            <w:r>
              <w:rPr>
                <w:rFonts w:hint="eastAsia" w:ascii="宋体" w:hAnsi="宋体" w:eastAsia="宋体" w:cs="宋体"/>
                <w:b/>
                <w:bCs/>
                <w:color w:val="auto"/>
                <w:sz w:val="24"/>
                <w:szCs w:val="24"/>
                <w:highlight w:val="none"/>
              </w:rPr>
              <w:t>项目人员职称证书复印件</w:t>
            </w:r>
            <w:r>
              <w:rPr>
                <w:rFonts w:hint="eastAsia" w:ascii="宋体" w:hAnsi="宋体" w:eastAsia="宋体" w:cs="宋体"/>
                <w:b/>
                <w:bCs/>
                <w:color w:val="auto"/>
                <w:kern w:val="0"/>
                <w:sz w:val="24"/>
                <w:szCs w:val="24"/>
                <w:highlight w:val="none"/>
              </w:rPr>
              <w:t>，并提供投标人为其缴纳的</w:t>
            </w:r>
            <w:r>
              <w:rPr>
                <w:rFonts w:hint="eastAsia" w:ascii="宋体" w:hAnsi="宋体" w:eastAsia="宋体" w:cs="宋体"/>
                <w:b/>
                <w:bCs/>
                <w:color w:val="auto"/>
                <w:kern w:val="0"/>
                <w:sz w:val="24"/>
                <w:szCs w:val="24"/>
                <w:highlight w:val="none"/>
                <w:lang w:val="en-US" w:eastAsia="zh-CN"/>
              </w:rPr>
              <w:t>投标截止时间前</w:t>
            </w:r>
            <w:r>
              <w:rPr>
                <w:rFonts w:hint="eastAsia" w:ascii="宋体" w:hAnsi="宋体" w:eastAsia="宋体" w:cs="宋体"/>
                <w:b/>
                <w:bCs/>
                <w:color w:val="auto"/>
                <w:kern w:val="0"/>
                <w:sz w:val="24"/>
                <w:szCs w:val="24"/>
                <w:highlight w:val="none"/>
              </w:rPr>
              <w:t>近三个月的社保证明。</w:t>
            </w:r>
          </w:p>
        </w:tc>
        <w:tc>
          <w:tcPr>
            <w:tcW w:w="782" w:type="dxa"/>
            <w:noWrap w:val="0"/>
            <w:vAlign w:val="center"/>
          </w:tcPr>
          <w:p w14:paraId="2AA5E855">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13</w:t>
            </w:r>
          </w:p>
        </w:tc>
        <w:tc>
          <w:tcPr>
            <w:tcW w:w="1097" w:type="dxa"/>
            <w:noWrap w:val="0"/>
            <w:vAlign w:val="center"/>
          </w:tcPr>
          <w:p w14:paraId="51F4BA4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c>
          <w:tcPr>
            <w:tcW w:w="1641" w:type="dxa"/>
            <w:noWrap w:val="0"/>
            <w:vAlign w:val="center"/>
          </w:tcPr>
          <w:p w14:paraId="62134991">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sz w:val="24"/>
                <w:szCs w:val="24"/>
                <w:highlight w:val="none"/>
              </w:rPr>
            </w:pPr>
          </w:p>
        </w:tc>
      </w:tr>
      <w:tr w14:paraId="5585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3" w:type="dxa"/>
            <w:noWrap w:val="0"/>
            <w:vAlign w:val="center"/>
          </w:tcPr>
          <w:p w14:paraId="11308553">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765" w:type="dxa"/>
            <w:noWrap w:val="0"/>
            <w:vAlign w:val="center"/>
          </w:tcPr>
          <w:p w14:paraId="6AF0A6B0">
            <w:pPr>
              <w:pStyle w:val="61"/>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针对采购文件第</w:t>
            </w:r>
            <w:r>
              <w:rPr>
                <w:rFonts w:hint="eastAsia"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zh-CN" w:eastAsia="zh-CN" w:bidi="ar-SA"/>
              </w:rPr>
              <w:t>部分</w:t>
            </w:r>
            <w:r>
              <w:rPr>
                <w:rFonts w:hint="eastAsia" w:ascii="宋体" w:hAnsi="宋体" w:eastAsia="宋体" w:cs="宋体"/>
                <w:color w:val="auto"/>
                <w:kern w:val="2"/>
                <w:sz w:val="24"/>
                <w:szCs w:val="24"/>
                <w:highlight w:val="none"/>
                <w:lang w:val="en-US" w:eastAsia="zh-CN" w:bidi="ar-SA"/>
              </w:rPr>
              <w:t>（二）采购内容响应程度进行打分</w:t>
            </w:r>
            <w:r>
              <w:rPr>
                <w:rFonts w:hint="eastAsia" w:ascii="宋体" w:hAnsi="宋体" w:eastAsia="宋体" w:cs="宋体"/>
                <w:color w:val="auto"/>
                <w:kern w:val="2"/>
                <w:sz w:val="24"/>
                <w:szCs w:val="24"/>
                <w:highlight w:val="none"/>
                <w:lang w:val="zh-CN" w:eastAsia="zh-CN" w:bidi="ar-SA"/>
              </w:rPr>
              <w:t>，完全响应的得</w:t>
            </w:r>
            <w:r>
              <w:rPr>
                <w:rFonts w:hint="eastAsia" w:ascii="宋体" w:hAnsi="宋体" w:eastAsia="宋体" w:cs="宋体"/>
                <w:color w:val="auto"/>
                <w:kern w:val="2"/>
                <w:sz w:val="24"/>
                <w:szCs w:val="24"/>
                <w:highlight w:val="none"/>
                <w:lang w:val="en-US" w:eastAsia="zh-CN" w:bidi="ar-SA"/>
              </w:rPr>
              <w:t>30分，每有1项要求负偏离或未响应的扣5分，扣完为止。</w:t>
            </w:r>
          </w:p>
          <w:p w14:paraId="523D90C8">
            <w:pPr>
              <w:pStyle w:val="61"/>
              <w:keepNext w:val="0"/>
              <w:keepLines w:val="0"/>
              <w:pageBreakBefore w:val="0"/>
              <w:numPr>
                <w:ilvl w:val="0"/>
                <w:numId w:val="0"/>
              </w:numPr>
              <w:kinsoku/>
              <w:wordWrap/>
              <w:overflowPunct/>
              <w:topLinePunct w:val="0"/>
              <w:autoSpaceDE/>
              <w:autoSpaceDN/>
              <w:bidi w:val="0"/>
              <w:spacing w:line="360" w:lineRule="auto"/>
              <w:ind w:left="0" w:lef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需提供承诺函，不承诺不得分。</w:t>
            </w:r>
          </w:p>
        </w:tc>
        <w:tc>
          <w:tcPr>
            <w:tcW w:w="782" w:type="dxa"/>
            <w:noWrap w:val="0"/>
            <w:vAlign w:val="center"/>
          </w:tcPr>
          <w:p w14:paraId="3B379706">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097" w:type="dxa"/>
            <w:noWrap w:val="0"/>
            <w:vAlign w:val="center"/>
          </w:tcPr>
          <w:p w14:paraId="7FAB0649">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641" w:type="dxa"/>
            <w:noWrap w:val="0"/>
            <w:vAlign w:val="center"/>
          </w:tcPr>
          <w:p w14:paraId="6E29E5F4">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sz w:val="24"/>
                <w:szCs w:val="24"/>
                <w:highlight w:val="none"/>
              </w:rPr>
            </w:pPr>
          </w:p>
        </w:tc>
      </w:tr>
      <w:tr w14:paraId="2FE7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33" w:type="dxa"/>
            <w:noWrap w:val="0"/>
            <w:vAlign w:val="center"/>
          </w:tcPr>
          <w:p w14:paraId="35091260">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4765" w:type="dxa"/>
            <w:noWrap w:val="0"/>
            <w:vAlign w:val="center"/>
          </w:tcPr>
          <w:p w14:paraId="4C4DE1E5">
            <w:pPr>
              <w:pStyle w:val="958"/>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kern w:val="2"/>
                <w:sz w:val="24"/>
                <w:szCs w:val="24"/>
                <w:highlight w:val="none"/>
                <w:lang w:val="en-US" w:eastAsia="zh-CN" w:bidi="ar-SA"/>
              </w:rPr>
              <w:t>对建德市</w:t>
            </w:r>
            <w:r>
              <w:rPr>
                <w:rFonts w:hint="eastAsia" w:ascii="宋体" w:hAnsi="宋体" w:eastAsia="宋体" w:cs="宋体"/>
                <w:color w:val="auto"/>
                <w:sz w:val="24"/>
                <w:szCs w:val="24"/>
                <w:highlight w:val="none"/>
                <w:lang w:eastAsia="zh-CN"/>
              </w:rPr>
              <w:t>地质环境条件、地质灾害发育规律、地质灾害资料以及地质灾害防治规划</w:t>
            </w:r>
            <w:r>
              <w:rPr>
                <w:rFonts w:hint="eastAsia" w:ascii="宋体" w:hAnsi="宋体" w:eastAsia="宋体" w:cs="宋体"/>
                <w:color w:val="auto"/>
                <w:sz w:val="24"/>
                <w:szCs w:val="24"/>
                <w:highlight w:val="none"/>
                <w:lang w:val="en-US" w:eastAsia="zh-CN"/>
              </w:rPr>
              <w:t>工作等熟悉情况及认</w:t>
            </w:r>
            <w:r>
              <w:rPr>
                <w:rFonts w:hint="eastAsia" w:ascii="宋体" w:hAnsi="宋体" w:eastAsia="宋体" w:cs="宋体"/>
                <w:color w:val="auto"/>
                <w:kern w:val="2"/>
                <w:sz w:val="24"/>
                <w:szCs w:val="24"/>
                <w:highlight w:val="none"/>
                <w:lang w:val="en-US" w:eastAsia="zh-CN" w:bidi="ar-SA"/>
              </w:rPr>
              <w:t>识程度等进行综合评分(0-5分)。</w:t>
            </w:r>
          </w:p>
          <w:p w14:paraId="710379F9">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①项目理解全面、分析合理准确且具有针对性的得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szCs w:val="24"/>
                <w:highlight w:val="none"/>
              </w:rPr>
              <w:t>分；</w:t>
            </w:r>
          </w:p>
          <w:p w14:paraId="433B60B4">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②思路</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清晰，分析</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合理、准确，具有一定可行性的得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sz w:val="24"/>
                <w:szCs w:val="24"/>
                <w:highlight w:val="none"/>
              </w:rPr>
              <w:t>分；</w:t>
            </w:r>
          </w:p>
          <w:p w14:paraId="0DC8662A">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③思路</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清晰，分析</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合理、准确，具有一定可行性的得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分；</w:t>
            </w:r>
          </w:p>
          <w:p w14:paraId="3FA43A19">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思路</w:t>
            </w:r>
            <w:r>
              <w:rPr>
                <w:rFonts w:hint="eastAsia" w:ascii="宋体" w:hAnsi="宋体" w:eastAsia="宋体" w:cs="宋体"/>
                <w:color w:val="auto"/>
                <w:sz w:val="24"/>
                <w:szCs w:val="24"/>
                <w:highlight w:val="none"/>
                <w:lang w:val="en-US" w:eastAsia="zh-CN"/>
              </w:rPr>
              <w:t>有所欠缺</w:t>
            </w:r>
            <w:r>
              <w:rPr>
                <w:rFonts w:hint="eastAsia" w:ascii="宋体" w:hAnsi="宋体" w:eastAsia="宋体" w:cs="宋体"/>
                <w:color w:val="auto"/>
                <w:sz w:val="24"/>
                <w:szCs w:val="24"/>
                <w:highlight w:val="none"/>
              </w:rPr>
              <w:t>，理解</w:t>
            </w:r>
            <w:r>
              <w:rPr>
                <w:rFonts w:hint="eastAsia" w:ascii="宋体" w:hAnsi="宋体" w:eastAsia="宋体" w:cs="宋体"/>
                <w:color w:val="auto"/>
                <w:sz w:val="24"/>
                <w:szCs w:val="24"/>
                <w:highlight w:val="none"/>
                <w:lang w:val="en-US" w:eastAsia="zh-CN"/>
              </w:rPr>
              <w:t>欠</w:t>
            </w:r>
            <w:r>
              <w:rPr>
                <w:rFonts w:hint="eastAsia" w:ascii="宋体" w:hAnsi="宋体" w:eastAsia="宋体" w:cs="宋体"/>
                <w:color w:val="auto"/>
                <w:sz w:val="24"/>
                <w:szCs w:val="24"/>
                <w:highlight w:val="none"/>
              </w:rPr>
              <w:t>透彻，分析较为片面的得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04424270">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⑤思路模糊不清，理解不够透彻，分析较为片面的得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6FBA559F">
            <w:pPr>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z w:val="24"/>
                <w:szCs w:val="24"/>
                <w:highlight w:val="none"/>
              </w:rPr>
              <w:t>⑥未提供不得分。</w:t>
            </w:r>
          </w:p>
        </w:tc>
        <w:tc>
          <w:tcPr>
            <w:tcW w:w="782" w:type="dxa"/>
            <w:noWrap w:val="0"/>
            <w:vAlign w:val="center"/>
          </w:tcPr>
          <w:p w14:paraId="2786ADDF">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97" w:type="dxa"/>
            <w:noWrap w:val="0"/>
            <w:vAlign w:val="center"/>
          </w:tcPr>
          <w:p w14:paraId="408F8C4D">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c>
          <w:tcPr>
            <w:tcW w:w="1641" w:type="dxa"/>
            <w:noWrap w:val="0"/>
            <w:vAlign w:val="center"/>
          </w:tcPr>
          <w:p w14:paraId="137B8A4F">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p>
        </w:tc>
      </w:tr>
      <w:tr w14:paraId="7D9A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33" w:type="dxa"/>
            <w:noWrap w:val="0"/>
            <w:vAlign w:val="center"/>
          </w:tcPr>
          <w:p w14:paraId="6EB9E97F">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765" w:type="dxa"/>
            <w:noWrap w:val="0"/>
            <w:vAlign w:val="center"/>
          </w:tcPr>
          <w:p w14:paraId="4B31923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根据投标人对本项目的重点、难点和关键性技术难题</w:t>
            </w:r>
            <w:r>
              <w:rPr>
                <w:rFonts w:hint="eastAsia" w:ascii="宋体" w:hAnsi="宋体" w:eastAsia="宋体" w:cs="宋体"/>
                <w:color w:val="auto"/>
                <w:sz w:val="24"/>
                <w:szCs w:val="24"/>
                <w:highlight w:val="none"/>
                <w:lang w:val="en-US" w:eastAsia="zh-CN"/>
              </w:rPr>
              <w:t>分析是否准确、</w:t>
            </w:r>
            <w:r>
              <w:rPr>
                <w:rFonts w:hint="eastAsia" w:ascii="宋体" w:hAnsi="宋体" w:eastAsia="宋体" w:cs="宋体"/>
                <w:color w:val="auto"/>
                <w:sz w:val="24"/>
                <w:szCs w:val="24"/>
                <w:highlight w:val="none"/>
                <w:lang w:val="zh-CN"/>
              </w:rPr>
              <w:t>解决方案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lang w:val="zh-CN"/>
              </w:rPr>
              <w:t>合理性、科学性</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zh-CN"/>
              </w:rPr>
              <w:t>进行打分</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分析准确，解决方案</w:t>
            </w:r>
            <w:r>
              <w:rPr>
                <w:rFonts w:hint="eastAsia" w:ascii="宋体" w:hAnsi="宋体" w:eastAsia="宋体" w:cs="宋体"/>
                <w:color w:val="auto"/>
                <w:sz w:val="24"/>
                <w:szCs w:val="24"/>
                <w:highlight w:val="none"/>
                <w:lang w:val="zh-CN"/>
              </w:rPr>
              <w:t>内容详细、措施条理清晰、前后逻辑一致的得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14:paraId="7AB12E2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分析基本准确、解决方案</w:t>
            </w:r>
            <w:r>
              <w:rPr>
                <w:rFonts w:hint="eastAsia" w:ascii="宋体" w:hAnsi="宋体" w:eastAsia="宋体" w:cs="宋体"/>
                <w:color w:val="auto"/>
                <w:sz w:val="24"/>
                <w:szCs w:val="24"/>
                <w:highlight w:val="none"/>
                <w:lang w:val="zh-CN"/>
              </w:rPr>
              <w:t>内容</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详细、措施条理</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清晰、前后逻辑一致的得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w:t>
            </w:r>
          </w:p>
          <w:p w14:paraId="5B7D4E7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分析准确性一般，解决方案</w:t>
            </w:r>
            <w:r>
              <w:rPr>
                <w:rFonts w:hint="eastAsia" w:ascii="宋体" w:hAnsi="宋体" w:eastAsia="宋体" w:cs="宋体"/>
                <w:color w:val="auto"/>
                <w:sz w:val="24"/>
                <w:szCs w:val="24"/>
                <w:highlight w:val="none"/>
                <w:lang w:val="zh-CN"/>
              </w:rPr>
              <w:t>内容简单、措施条理尚可、前后逻辑基本一致的得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p w14:paraId="32BDB13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④分析内容简单、解决方案</w:t>
            </w:r>
            <w:r>
              <w:rPr>
                <w:rFonts w:hint="eastAsia" w:ascii="宋体" w:hAnsi="宋体" w:eastAsia="宋体" w:cs="宋体"/>
                <w:color w:val="auto"/>
                <w:sz w:val="24"/>
                <w:szCs w:val="24"/>
                <w:highlight w:val="none"/>
                <w:lang w:val="zh-CN"/>
              </w:rPr>
              <w:t>阐述</w:t>
            </w:r>
            <w:r>
              <w:rPr>
                <w:rFonts w:hint="eastAsia" w:ascii="宋体" w:hAnsi="宋体" w:eastAsia="宋体" w:cs="宋体"/>
                <w:color w:val="auto"/>
                <w:sz w:val="24"/>
                <w:szCs w:val="24"/>
                <w:highlight w:val="none"/>
                <w:lang w:val="en-US" w:eastAsia="zh-CN"/>
              </w:rPr>
              <w:t>简单，准确性有所欠缺</w:t>
            </w:r>
            <w:r>
              <w:rPr>
                <w:rFonts w:hint="eastAsia" w:ascii="宋体" w:hAnsi="宋体" w:eastAsia="宋体" w:cs="宋体"/>
                <w:color w:val="auto"/>
                <w:sz w:val="24"/>
                <w:szCs w:val="24"/>
                <w:highlight w:val="none"/>
                <w:lang w:val="zh-CN"/>
              </w:rPr>
              <w:t>、前后逻辑</w:t>
            </w:r>
            <w:r>
              <w:rPr>
                <w:rFonts w:hint="eastAsia" w:ascii="宋体" w:hAnsi="宋体" w:eastAsia="宋体" w:cs="宋体"/>
                <w:color w:val="auto"/>
                <w:sz w:val="24"/>
                <w:szCs w:val="24"/>
                <w:highlight w:val="none"/>
                <w:lang w:val="en-US" w:eastAsia="zh-CN"/>
              </w:rPr>
              <w:t>有所不足</w:t>
            </w:r>
            <w:r>
              <w:rPr>
                <w:rFonts w:hint="eastAsia" w:ascii="宋体" w:hAnsi="宋体" w:eastAsia="宋体" w:cs="宋体"/>
                <w:color w:val="auto"/>
                <w:sz w:val="24"/>
                <w:szCs w:val="24"/>
                <w:highlight w:val="none"/>
                <w:lang w:val="zh-CN"/>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54A0536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⑤</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zh-CN"/>
              </w:rPr>
              <w:t>阐述粗略或</w:t>
            </w:r>
            <w:r>
              <w:rPr>
                <w:rFonts w:hint="eastAsia" w:ascii="宋体" w:hAnsi="宋体" w:eastAsia="宋体" w:cs="宋体"/>
                <w:color w:val="auto"/>
                <w:sz w:val="24"/>
                <w:szCs w:val="24"/>
                <w:highlight w:val="none"/>
                <w:lang w:val="en-US" w:eastAsia="zh-CN"/>
              </w:rPr>
              <w:t>不准确</w:t>
            </w:r>
            <w:r>
              <w:rPr>
                <w:rFonts w:hint="eastAsia" w:ascii="宋体" w:hAnsi="宋体" w:eastAsia="宋体" w:cs="宋体"/>
                <w:color w:val="auto"/>
                <w:sz w:val="24"/>
                <w:szCs w:val="24"/>
                <w:highlight w:val="none"/>
                <w:lang w:val="zh-CN"/>
              </w:rPr>
              <w:t>、前后逻辑二处及以上不一致的得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en-US" w:eastAsia="zh-CN"/>
              </w:rPr>
              <w:t>；</w:t>
            </w:r>
          </w:p>
          <w:p w14:paraId="2A5E2E0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⑥未提</w:t>
            </w:r>
            <w:r>
              <w:rPr>
                <w:rFonts w:hint="eastAsia" w:ascii="宋体" w:hAnsi="宋体" w:eastAsia="宋体" w:cs="宋体"/>
                <w:color w:val="auto"/>
                <w:kern w:val="0"/>
                <w:sz w:val="24"/>
                <w:szCs w:val="24"/>
                <w:highlight w:val="none"/>
                <w:lang w:val="en-US" w:eastAsia="zh-CN"/>
              </w:rPr>
              <w:t>供</w:t>
            </w:r>
            <w:r>
              <w:rPr>
                <w:rFonts w:hint="eastAsia" w:ascii="宋体" w:hAnsi="宋体" w:eastAsia="宋体" w:cs="宋体"/>
                <w:color w:val="auto"/>
                <w:kern w:val="0"/>
                <w:sz w:val="24"/>
                <w:szCs w:val="24"/>
                <w:highlight w:val="none"/>
                <w:lang w:eastAsia="zh-CN"/>
              </w:rPr>
              <w:t>或所提方案与本项目要求完全不符的得0分。</w:t>
            </w:r>
          </w:p>
        </w:tc>
        <w:tc>
          <w:tcPr>
            <w:tcW w:w="782" w:type="dxa"/>
            <w:noWrap w:val="0"/>
            <w:vAlign w:val="center"/>
          </w:tcPr>
          <w:p w14:paraId="26D31CD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97" w:type="dxa"/>
            <w:noWrap w:val="0"/>
            <w:vAlign w:val="center"/>
          </w:tcPr>
          <w:p w14:paraId="3F2DF11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641" w:type="dxa"/>
            <w:noWrap w:val="0"/>
            <w:vAlign w:val="center"/>
          </w:tcPr>
          <w:p w14:paraId="7918A34C">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p>
        </w:tc>
      </w:tr>
      <w:tr w14:paraId="6522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33" w:type="dxa"/>
            <w:noWrap w:val="0"/>
            <w:vAlign w:val="center"/>
          </w:tcPr>
          <w:p w14:paraId="0FFEC805">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765" w:type="dxa"/>
            <w:noWrap w:val="0"/>
            <w:vAlign w:val="center"/>
          </w:tcPr>
          <w:p w14:paraId="382AFB9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lang w:val="zh-CN"/>
              </w:rPr>
              <w:t>方案工作方法科学合理、编写规范、内容齐全、结构完整、条理清晰、</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zh-CN"/>
              </w:rPr>
              <w:t>实用可行、关键技术及内容阐述情况进行打分</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内容详细、措施条理清晰、前后逻辑一致的得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14:paraId="35EDC87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内容</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详细、措施条理</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清晰、前后逻辑</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一致的得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w:t>
            </w:r>
          </w:p>
          <w:p w14:paraId="730D7E9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zh-CN"/>
              </w:rPr>
              <w:t>内容</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详细、措施条理</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清晰、前后逻辑</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一致的得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p w14:paraId="616A28E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rPr>
              <w:t>内容简单、措施条理尚可、前后逻辑基本一致的得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0F12DAB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⑤阐述粗略或</w:t>
            </w:r>
            <w:r>
              <w:rPr>
                <w:rFonts w:hint="eastAsia" w:ascii="宋体" w:hAnsi="宋体" w:eastAsia="宋体" w:cs="宋体"/>
                <w:color w:val="auto"/>
                <w:sz w:val="24"/>
                <w:szCs w:val="24"/>
                <w:highlight w:val="none"/>
                <w:lang w:val="en-US" w:eastAsia="zh-CN"/>
              </w:rPr>
              <w:t>不准确</w:t>
            </w:r>
            <w:r>
              <w:rPr>
                <w:rFonts w:hint="eastAsia" w:ascii="宋体" w:hAnsi="宋体" w:eastAsia="宋体" w:cs="宋体"/>
                <w:color w:val="auto"/>
                <w:sz w:val="24"/>
                <w:szCs w:val="24"/>
                <w:highlight w:val="none"/>
                <w:lang w:val="zh-CN"/>
              </w:rPr>
              <w:t>、前后逻辑二处及以上不一致的得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en-US" w:eastAsia="zh-CN"/>
              </w:rPr>
              <w:t>；</w:t>
            </w:r>
          </w:p>
          <w:p w14:paraId="05CE98B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⑥未提</w:t>
            </w:r>
            <w:r>
              <w:rPr>
                <w:rFonts w:hint="eastAsia" w:ascii="宋体" w:hAnsi="宋体" w:eastAsia="宋体" w:cs="宋体"/>
                <w:color w:val="auto"/>
                <w:kern w:val="0"/>
                <w:sz w:val="24"/>
                <w:szCs w:val="24"/>
                <w:highlight w:val="none"/>
                <w:lang w:val="en-US" w:eastAsia="zh-CN"/>
              </w:rPr>
              <w:t>供</w:t>
            </w:r>
            <w:r>
              <w:rPr>
                <w:rFonts w:hint="eastAsia" w:ascii="宋体" w:hAnsi="宋体" w:eastAsia="宋体" w:cs="宋体"/>
                <w:color w:val="auto"/>
                <w:kern w:val="0"/>
                <w:sz w:val="24"/>
                <w:szCs w:val="24"/>
                <w:highlight w:val="none"/>
                <w:lang w:eastAsia="zh-CN"/>
              </w:rPr>
              <w:t>或所提方案与本项目要求完全不符的得0分。</w:t>
            </w:r>
          </w:p>
        </w:tc>
        <w:tc>
          <w:tcPr>
            <w:tcW w:w="782" w:type="dxa"/>
            <w:noWrap w:val="0"/>
            <w:vAlign w:val="center"/>
          </w:tcPr>
          <w:p w14:paraId="16D51053">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97" w:type="dxa"/>
            <w:noWrap w:val="0"/>
            <w:vAlign w:val="center"/>
          </w:tcPr>
          <w:p w14:paraId="24EEC1D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641" w:type="dxa"/>
            <w:noWrap w:val="0"/>
            <w:vAlign w:val="center"/>
          </w:tcPr>
          <w:p w14:paraId="197298CB">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p>
        </w:tc>
      </w:tr>
      <w:tr w14:paraId="18D7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14:paraId="02D4283C">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765" w:type="dxa"/>
            <w:noWrap w:val="0"/>
            <w:vAlign w:val="center"/>
          </w:tcPr>
          <w:p w14:paraId="1E107F9A">
            <w:pPr>
              <w:keepNext w:val="0"/>
              <w:keepLines w:val="0"/>
              <w:pageBreakBefore w:val="0"/>
              <w:tabs>
                <w:tab w:val="left" w:pos="180"/>
              </w:tabs>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根据投标人提供针对本项目的质量保证措施进行综合评</w:t>
            </w:r>
            <w:r>
              <w:rPr>
                <w:rFonts w:hint="eastAsia" w:ascii="宋体" w:hAnsi="宋体" w:eastAsia="宋体" w:cs="宋体"/>
                <w:color w:val="auto"/>
                <w:kern w:val="0"/>
                <w:sz w:val="24"/>
                <w:szCs w:val="24"/>
                <w:highlight w:val="none"/>
                <w:lang w:val="en-US" w:eastAsia="zh-CN"/>
              </w:rPr>
              <w:t>分(0-5分)</w:t>
            </w:r>
            <w:r>
              <w:rPr>
                <w:rFonts w:hint="eastAsia" w:ascii="宋体" w:hAnsi="宋体" w:eastAsia="宋体" w:cs="宋体"/>
                <w:color w:val="auto"/>
                <w:kern w:val="0"/>
                <w:sz w:val="24"/>
                <w:szCs w:val="24"/>
                <w:highlight w:val="none"/>
              </w:rPr>
              <w:t>。</w:t>
            </w:r>
          </w:p>
          <w:p w14:paraId="0B121829">
            <w:pPr>
              <w:keepNext w:val="0"/>
              <w:keepLines w:val="0"/>
              <w:pageBreakBefore w:val="0"/>
              <w:tabs>
                <w:tab w:val="left" w:pos="180"/>
              </w:tabs>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highlight w:val="none"/>
              </w:rPr>
              <w:t>措施完善，能够非常有效地确保项目质量，能够有效地解决可能出现的质量问题，对可能出现的质量风险有充分的预见性，并制定了相应的预防和处理策略的得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7A81BF74">
            <w:pPr>
              <w:keepNext w:val="0"/>
              <w:keepLines w:val="0"/>
              <w:pageBreakBefore w:val="0"/>
              <w:tabs>
                <w:tab w:val="left" w:pos="180"/>
              </w:tabs>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措施</w:t>
            </w:r>
            <w:r>
              <w:rPr>
                <w:rFonts w:hint="eastAsia" w:ascii="宋体" w:hAnsi="宋体" w:eastAsia="宋体" w:cs="宋体"/>
                <w:color w:val="auto"/>
                <w:kern w:val="0"/>
                <w:sz w:val="24"/>
                <w:szCs w:val="24"/>
                <w:highlight w:val="none"/>
                <w:lang w:val="en-US" w:eastAsia="zh-CN"/>
              </w:rPr>
              <w:t>基本</w:t>
            </w:r>
            <w:r>
              <w:rPr>
                <w:rFonts w:hint="eastAsia" w:ascii="宋体" w:hAnsi="宋体" w:eastAsia="宋体" w:cs="宋体"/>
                <w:color w:val="auto"/>
                <w:kern w:val="0"/>
                <w:sz w:val="24"/>
                <w:szCs w:val="24"/>
                <w:highlight w:val="none"/>
              </w:rPr>
              <w:t>完善，</w:t>
            </w:r>
            <w:r>
              <w:rPr>
                <w:rFonts w:hint="eastAsia" w:ascii="宋体" w:hAnsi="宋体" w:eastAsia="宋体" w:cs="宋体"/>
                <w:color w:val="auto"/>
                <w:kern w:val="0"/>
                <w:sz w:val="24"/>
                <w:szCs w:val="24"/>
                <w:highlight w:val="none"/>
                <w:lang w:val="en-US" w:eastAsia="zh-CN"/>
              </w:rPr>
              <w:t>基本能</w:t>
            </w:r>
            <w:r>
              <w:rPr>
                <w:rFonts w:hint="eastAsia" w:ascii="宋体" w:hAnsi="宋体" w:eastAsia="宋体" w:cs="宋体"/>
                <w:color w:val="auto"/>
                <w:kern w:val="0"/>
                <w:sz w:val="24"/>
                <w:szCs w:val="24"/>
                <w:highlight w:val="none"/>
              </w:rPr>
              <w:t>有效地确保项目质量，能够有效地解决可能出现的质量问题，对可能出现的质量风险有充分的预见性，并制定了相应的预防和处理策略的得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58664EF7">
            <w:pPr>
              <w:keepNext w:val="0"/>
              <w:keepLines w:val="0"/>
              <w:pageBreakBefore w:val="0"/>
              <w:tabs>
                <w:tab w:val="left" w:pos="180"/>
              </w:tabs>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措施</w:t>
            </w:r>
            <w:r>
              <w:rPr>
                <w:rFonts w:hint="eastAsia" w:ascii="宋体" w:hAnsi="宋体" w:eastAsia="宋体" w:cs="宋体"/>
                <w:color w:val="auto"/>
                <w:kern w:val="0"/>
                <w:sz w:val="24"/>
                <w:szCs w:val="24"/>
                <w:highlight w:val="none"/>
                <w:lang w:val="en-US" w:eastAsia="zh-CN"/>
              </w:rPr>
              <w:t>较为</w:t>
            </w:r>
            <w:r>
              <w:rPr>
                <w:rFonts w:hint="eastAsia" w:ascii="宋体" w:hAnsi="宋体" w:eastAsia="宋体" w:cs="宋体"/>
                <w:color w:val="auto"/>
                <w:kern w:val="0"/>
                <w:sz w:val="24"/>
                <w:szCs w:val="24"/>
                <w:highlight w:val="none"/>
              </w:rPr>
              <w:t>完善，</w:t>
            </w:r>
            <w:r>
              <w:rPr>
                <w:rFonts w:hint="eastAsia" w:ascii="宋体" w:hAnsi="宋体" w:eastAsia="宋体" w:cs="宋体"/>
                <w:color w:val="auto"/>
                <w:kern w:val="0"/>
                <w:sz w:val="24"/>
                <w:szCs w:val="24"/>
                <w:highlight w:val="none"/>
                <w:lang w:val="en-US" w:eastAsia="zh-CN"/>
              </w:rPr>
              <w:t>对项目质量有一定保障</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43D6192A">
            <w:pPr>
              <w:keepNext w:val="0"/>
              <w:keepLines w:val="0"/>
              <w:pageBreakBefore w:val="0"/>
              <w:tabs>
                <w:tab w:val="left" w:pos="180"/>
              </w:tabs>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kern w:val="0"/>
                <w:sz w:val="24"/>
                <w:szCs w:val="24"/>
                <w:highlight w:val="none"/>
              </w:rPr>
              <w:t>措施存在一些不足，措施与项目需求的匹配度一般，只能解决部分可能出现的质量问题，对可能出现的质量风险有一定的预见性，但预防和处理策略不够完善的得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2F7981BB">
            <w:pPr>
              <w:keepNext w:val="0"/>
              <w:keepLines w:val="0"/>
              <w:pageBreakBefore w:val="0"/>
              <w:tabs>
                <w:tab w:val="left" w:pos="180"/>
              </w:tabs>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⑤措施明显不足，无法保证项目质量，对可能出现的质量风险预见性不足，缺乏相应的预防和处理策略的得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64CD9C9C">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⑥未提</w:t>
            </w:r>
            <w:r>
              <w:rPr>
                <w:rFonts w:hint="eastAsia" w:ascii="宋体" w:hAnsi="宋体" w:eastAsia="宋体" w:cs="宋体"/>
                <w:color w:val="auto"/>
                <w:kern w:val="0"/>
                <w:sz w:val="24"/>
                <w:szCs w:val="24"/>
                <w:highlight w:val="none"/>
                <w:lang w:val="en-US" w:eastAsia="zh-CN"/>
              </w:rPr>
              <w:t>供</w:t>
            </w:r>
            <w:r>
              <w:rPr>
                <w:rFonts w:hint="eastAsia" w:ascii="宋体" w:hAnsi="宋体" w:eastAsia="宋体" w:cs="宋体"/>
                <w:color w:val="auto"/>
                <w:kern w:val="0"/>
                <w:sz w:val="24"/>
                <w:szCs w:val="24"/>
                <w:highlight w:val="none"/>
                <w:lang w:eastAsia="zh-CN"/>
              </w:rPr>
              <w:t>或所提方案与本项目要求完全不符的得0分。</w:t>
            </w:r>
          </w:p>
        </w:tc>
        <w:tc>
          <w:tcPr>
            <w:tcW w:w="782" w:type="dxa"/>
            <w:noWrap w:val="0"/>
            <w:vAlign w:val="center"/>
          </w:tcPr>
          <w:p w14:paraId="49257323">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97" w:type="dxa"/>
            <w:noWrap w:val="0"/>
            <w:vAlign w:val="center"/>
          </w:tcPr>
          <w:p w14:paraId="478CC1D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641" w:type="dxa"/>
            <w:noWrap w:val="0"/>
            <w:vAlign w:val="center"/>
          </w:tcPr>
          <w:p w14:paraId="2C08AED2">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p>
        </w:tc>
      </w:tr>
      <w:tr w14:paraId="6DEF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0"/>
            <w:vAlign w:val="center"/>
          </w:tcPr>
          <w:p w14:paraId="77C7B898">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p>
        </w:tc>
        <w:tc>
          <w:tcPr>
            <w:tcW w:w="4765" w:type="dxa"/>
            <w:noWrap w:val="0"/>
            <w:vAlign w:val="center"/>
          </w:tcPr>
          <w:p w14:paraId="687A6CB5">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投标人提供的针对本项目制定的信息保密措施进行打分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p w14:paraId="18FACFE7">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①提出信息保密措施内容完整，科学合理，具有针对性的得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E8DDA3D">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②提出信息保密措施基本内容完整，基本合理，具有针对性的得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23CB4FF">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内容较完整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措施较得力</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839044D">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④内容有所欠缺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措施一般</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7C717A9">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w:t>
            </w:r>
            <w:r>
              <w:rPr>
                <w:rFonts w:hint="eastAsia" w:ascii="宋体" w:hAnsi="宋体" w:eastAsia="宋体" w:cs="宋体"/>
                <w:color w:val="auto"/>
                <w:sz w:val="24"/>
                <w:szCs w:val="24"/>
                <w:highlight w:val="none"/>
                <w:lang w:val="en-US" w:eastAsia="zh-CN"/>
              </w:rPr>
              <w:t>内容有所欠缺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措施不得力</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A274F35">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⑥方案</w:t>
            </w:r>
            <w:r>
              <w:rPr>
                <w:rFonts w:hint="eastAsia" w:ascii="宋体" w:hAnsi="宋体" w:eastAsia="宋体" w:cs="宋体"/>
                <w:color w:val="auto"/>
                <w:sz w:val="24"/>
                <w:szCs w:val="24"/>
                <w:highlight w:val="none"/>
              </w:rPr>
              <w:t>未提出或所提方案与本项目要求完全不符的得0分</w:t>
            </w:r>
            <w:r>
              <w:rPr>
                <w:rFonts w:hint="eastAsia" w:ascii="宋体" w:hAnsi="宋体" w:eastAsia="宋体" w:cs="宋体"/>
                <w:color w:val="auto"/>
                <w:sz w:val="24"/>
                <w:szCs w:val="24"/>
                <w:highlight w:val="none"/>
                <w:lang w:eastAsia="zh-CN"/>
              </w:rPr>
              <w:t>。</w:t>
            </w:r>
          </w:p>
        </w:tc>
        <w:tc>
          <w:tcPr>
            <w:tcW w:w="782" w:type="dxa"/>
            <w:noWrap w:val="0"/>
            <w:vAlign w:val="center"/>
          </w:tcPr>
          <w:p w14:paraId="2250B19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97" w:type="dxa"/>
            <w:noWrap w:val="0"/>
            <w:vAlign w:val="center"/>
          </w:tcPr>
          <w:p w14:paraId="2DC1708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41" w:type="dxa"/>
            <w:noWrap w:val="0"/>
            <w:vAlign w:val="center"/>
          </w:tcPr>
          <w:p w14:paraId="0D598A27">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p>
        </w:tc>
      </w:tr>
      <w:tr w14:paraId="1D65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33" w:type="dxa"/>
            <w:noWrap w:val="0"/>
            <w:vAlign w:val="center"/>
          </w:tcPr>
          <w:p w14:paraId="1D4EF14C">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4765" w:type="dxa"/>
            <w:noWrap w:val="0"/>
            <w:vAlign w:val="center"/>
          </w:tcPr>
          <w:p w14:paraId="0BDB668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阐述项目</w:t>
            </w:r>
            <w:r>
              <w:rPr>
                <w:rFonts w:hint="eastAsia" w:ascii="宋体" w:hAnsi="宋体" w:eastAsia="宋体" w:cs="宋体"/>
                <w:color w:val="auto"/>
                <w:sz w:val="24"/>
                <w:szCs w:val="24"/>
                <w:highlight w:val="none"/>
                <w:lang w:val="en-US" w:eastAsia="zh-CN"/>
              </w:rPr>
              <w:t>实施过程中</w:t>
            </w:r>
            <w:r>
              <w:rPr>
                <w:rFonts w:hint="eastAsia" w:ascii="宋体" w:hAnsi="宋体" w:eastAsia="宋体" w:cs="宋体"/>
                <w:color w:val="auto"/>
                <w:sz w:val="24"/>
                <w:szCs w:val="24"/>
                <w:highlight w:val="none"/>
              </w:rPr>
              <w:t>的安全保证措施，根据措施的完备性、保障性、可靠性等方面进行打分</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内容详细、措施条理清晰、前后逻辑一致的得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14:paraId="734B36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内容</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详细、措施条理</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清晰、</w:t>
            </w:r>
            <w:r>
              <w:rPr>
                <w:rFonts w:hint="eastAsia" w:ascii="宋体" w:hAnsi="宋体" w:eastAsia="宋体" w:cs="宋体"/>
                <w:color w:val="auto"/>
                <w:sz w:val="24"/>
                <w:szCs w:val="24"/>
                <w:highlight w:val="none"/>
                <w:lang w:val="en-US" w:eastAsia="zh-CN"/>
              </w:rPr>
              <w:t>安全有保障</w:t>
            </w:r>
            <w:r>
              <w:rPr>
                <w:rFonts w:hint="eastAsia" w:ascii="宋体" w:hAnsi="宋体" w:eastAsia="宋体" w:cs="宋体"/>
                <w:color w:val="auto"/>
                <w:sz w:val="24"/>
                <w:szCs w:val="24"/>
                <w:highlight w:val="none"/>
                <w:lang w:val="zh-CN"/>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w:t>
            </w:r>
          </w:p>
          <w:p w14:paraId="0868CF0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zh-CN"/>
              </w:rPr>
              <w:t>内容简单、措施条理尚可、前后逻辑基本一致的得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p w14:paraId="6F4E685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④阐述粗略，</w:t>
            </w:r>
            <w:r>
              <w:rPr>
                <w:rFonts w:hint="eastAsia" w:ascii="宋体" w:hAnsi="宋体" w:eastAsia="宋体" w:cs="宋体"/>
                <w:color w:val="auto"/>
                <w:sz w:val="24"/>
                <w:szCs w:val="24"/>
                <w:highlight w:val="none"/>
                <w:lang w:val="en-US" w:eastAsia="zh-CN"/>
              </w:rPr>
              <w:t>措施不够完备</w:t>
            </w:r>
            <w:r>
              <w:rPr>
                <w:rFonts w:hint="eastAsia" w:ascii="宋体" w:hAnsi="宋体" w:eastAsia="宋体" w:cs="宋体"/>
                <w:color w:val="auto"/>
                <w:sz w:val="24"/>
                <w:szCs w:val="24"/>
                <w:highlight w:val="none"/>
                <w:lang w:val="zh-CN"/>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en-US" w:eastAsia="zh-CN"/>
              </w:rPr>
              <w:t>；</w:t>
            </w:r>
          </w:p>
          <w:p w14:paraId="032238E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lang w:val="zh-CN"/>
              </w:rPr>
              <w:t>阐述</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保障措施不得力</w:t>
            </w:r>
            <w:r>
              <w:rPr>
                <w:rFonts w:hint="eastAsia" w:ascii="宋体" w:hAnsi="宋体" w:eastAsia="宋体" w:cs="宋体"/>
                <w:color w:val="auto"/>
                <w:sz w:val="24"/>
                <w:szCs w:val="24"/>
                <w:highlight w:val="none"/>
                <w:lang w:val="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en-US" w:eastAsia="zh-CN"/>
              </w:rPr>
              <w:t>；</w:t>
            </w:r>
          </w:p>
          <w:p w14:paraId="198E942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⑥未提供的不得分</w:t>
            </w:r>
            <w:r>
              <w:rPr>
                <w:rFonts w:hint="eastAsia" w:ascii="宋体" w:hAnsi="宋体" w:eastAsia="宋体" w:cs="宋体"/>
                <w:color w:val="auto"/>
                <w:sz w:val="24"/>
                <w:szCs w:val="24"/>
                <w:highlight w:val="none"/>
                <w:lang w:eastAsia="zh-CN"/>
              </w:rPr>
              <w:t>。</w:t>
            </w:r>
          </w:p>
        </w:tc>
        <w:tc>
          <w:tcPr>
            <w:tcW w:w="782" w:type="dxa"/>
            <w:noWrap w:val="0"/>
            <w:vAlign w:val="center"/>
          </w:tcPr>
          <w:p w14:paraId="28F3787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97" w:type="dxa"/>
            <w:noWrap w:val="0"/>
            <w:vAlign w:val="center"/>
          </w:tcPr>
          <w:p w14:paraId="055709D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641" w:type="dxa"/>
            <w:noWrap w:val="0"/>
            <w:vAlign w:val="center"/>
          </w:tcPr>
          <w:p w14:paraId="1DE6F431">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p>
        </w:tc>
      </w:tr>
      <w:tr w14:paraId="7576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33" w:type="dxa"/>
            <w:noWrap w:val="0"/>
            <w:vAlign w:val="center"/>
          </w:tcPr>
          <w:p w14:paraId="057A3669">
            <w:pPr>
              <w:keepNext w:val="0"/>
              <w:keepLines w:val="0"/>
              <w:pageBreakBefore w:val="0"/>
              <w:kinsoku/>
              <w:wordWrap/>
              <w:overflowPunct/>
              <w:topLinePunct w:val="0"/>
              <w:autoSpaceDE/>
              <w:autoSpaceDN/>
              <w:bidi w:val="0"/>
              <w:spacing w:line="360" w:lineRule="auto"/>
              <w:jc w:val="both"/>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4765" w:type="dxa"/>
            <w:noWrap w:val="0"/>
            <w:vAlign w:val="center"/>
          </w:tcPr>
          <w:p w14:paraId="2D14E1ED">
            <w:pPr>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zh-CN" w:eastAsia="zh-CN"/>
              </w:rPr>
              <w:t>根据投标人合理化建议是否科学、</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val="zh-CN" w:eastAsia="zh-CN"/>
              </w:rPr>
              <w:t>合理</w:t>
            </w:r>
            <w:r>
              <w:rPr>
                <w:rFonts w:hint="eastAsia" w:ascii="宋体" w:hAnsi="宋体" w:eastAsia="宋体" w:cs="宋体"/>
                <w:color w:val="auto"/>
                <w:sz w:val="24"/>
                <w:szCs w:val="24"/>
                <w:highlight w:val="none"/>
                <w:lang w:val="en-US" w:eastAsia="zh-CN"/>
              </w:rPr>
              <w:t>等进行打分，每条有效的合理化建议得1分，最高2分。</w:t>
            </w:r>
          </w:p>
        </w:tc>
        <w:tc>
          <w:tcPr>
            <w:tcW w:w="782" w:type="dxa"/>
            <w:noWrap w:val="0"/>
            <w:vAlign w:val="center"/>
          </w:tcPr>
          <w:p w14:paraId="4E8048DC">
            <w:pPr>
              <w:keepNext w:val="0"/>
              <w:keepLines w:val="0"/>
              <w:pageBreakBefore w:val="0"/>
              <w:kinsoku/>
              <w:wordWrap/>
              <w:overflowPunct/>
              <w:topLinePunct w:val="0"/>
              <w:autoSpaceDE/>
              <w:autoSpaceDN/>
              <w:bidi w:val="0"/>
              <w:spacing w:line="360" w:lineRule="auto"/>
              <w:ind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97" w:type="dxa"/>
            <w:noWrap w:val="0"/>
            <w:vAlign w:val="center"/>
          </w:tcPr>
          <w:p w14:paraId="5C288F58">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641" w:type="dxa"/>
            <w:noWrap w:val="0"/>
            <w:vAlign w:val="center"/>
          </w:tcPr>
          <w:p w14:paraId="7505C99A">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p>
        </w:tc>
      </w:tr>
      <w:tr w14:paraId="75BD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33" w:type="dxa"/>
            <w:noWrap w:val="0"/>
            <w:vAlign w:val="center"/>
          </w:tcPr>
          <w:p w14:paraId="6E9F391C">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4765" w:type="dxa"/>
            <w:noWrap w:val="0"/>
            <w:vAlign w:val="top"/>
          </w:tcPr>
          <w:p w14:paraId="41A23CAE">
            <w:pPr>
              <w:keepNext w:val="0"/>
              <w:keepLines w:val="0"/>
              <w:pageBreakBefore w:val="0"/>
              <w:widowControl/>
              <w:kinsoku/>
              <w:wordWrap/>
              <w:overflowPunct/>
              <w:topLinePunct w:val="0"/>
              <w:autoSpaceDE/>
              <w:autoSpaceDN/>
              <w:bidi w:val="0"/>
              <w:adjustRightInd/>
              <w:spacing w:after="225"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］的计算公式计算。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结果四舍五入保留2位小数点</w:t>
            </w:r>
            <w:r>
              <w:rPr>
                <w:rFonts w:hint="eastAsia" w:ascii="宋体" w:hAnsi="宋体" w:eastAsia="宋体" w:cs="宋体"/>
                <w:color w:val="auto"/>
                <w:sz w:val="24"/>
                <w:szCs w:val="24"/>
                <w:highlight w:val="none"/>
                <w:lang w:eastAsia="zh-CN"/>
              </w:rPr>
              <w:t>）</w:t>
            </w:r>
          </w:p>
          <w:p w14:paraId="2D7ECFA0">
            <w:pPr>
              <w:keepNext w:val="0"/>
              <w:keepLines w:val="0"/>
              <w:pageBreakBefore w:val="0"/>
              <w:widowControl/>
              <w:kinsoku/>
              <w:wordWrap/>
              <w:overflowPunct/>
              <w:topLinePunct w:val="0"/>
              <w:autoSpaceDE/>
              <w:autoSpaceDN/>
              <w:bidi w:val="0"/>
              <w:adjustRightInd/>
              <w:spacing w:after="225"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669626E">
            <w:pPr>
              <w:keepNext w:val="0"/>
              <w:keepLines w:val="0"/>
              <w:pageBreakBefore w:val="0"/>
              <w:widowControl/>
              <w:kinsoku/>
              <w:wordWrap/>
              <w:overflowPunct/>
              <w:topLinePunct w:val="0"/>
              <w:autoSpaceDE/>
              <w:autoSpaceDN/>
              <w:bidi w:val="0"/>
              <w:adjustRightInd/>
              <w:spacing w:after="225"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782" w:type="dxa"/>
            <w:noWrap w:val="0"/>
            <w:vAlign w:val="center"/>
          </w:tcPr>
          <w:p w14:paraId="4C17F4A1">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097" w:type="dxa"/>
            <w:noWrap w:val="0"/>
            <w:vAlign w:val="center"/>
          </w:tcPr>
          <w:p w14:paraId="4A261B69">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641" w:type="dxa"/>
            <w:noWrap w:val="0"/>
            <w:vAlign w:val="center"/>
          </w:tcPr>
          <w:p w14:paraId="4212AE1F">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bookmarkEnd w:id="405"/>
    </w:tbl>
    <w:p w14:paraId="6A694C9F">
      <w:pPr>
        <w:rPr>
          <w:color w:val="auto"/>
          <w:highlight w:val="none"/>
        </w:rPr>
      </w:pPr>
    </w:p>
    <w:p w14:paraId="4E593635">
      <w:pPr>
        <w:snapToGrid w:val="0"/>
        <w:spacing w:line="360" w:lineRule="auto"/>
        <w:rPr>
          <w:color w:val="auto"/>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2878BF5">
      <w:pPr>
        <w:shd w:val="clear"/>
        <w:snapToGrid w:val="0"/>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2"/>
          <w:highlight w:val="none"/>
        </w:rPr>
        <w:t>一、评标方法</w:t>
      </w:r>
    </w:p>
    <w:p w14:paraId="6043DBE4">
      <w:pPr>
        <w:shd w:val="clear"/>
        <w:adjustRightInd/>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1.本项目采用综合评分法。</w:t>
      </w:r>
      <w:r>
        <w:rPr>
          <w:rFonts w:hint="eastAsia" w:asciiTheme="majorEastAsia" w:hAnsiTheme="majorEastAsia" w:eastAsiaTheme="majorEastAsia" w:cstheme="majorEastAsia"/>
          <w:color w:val="auto"/>
          <w:kern w:val="0"/>
          <w:sz w:val="24"/>
          <w:highlight w:val="none"/>
        </w:rPr>
        <w:t>综合评分法，是指投标文件满足招标文件全部实质性要求，且按照评审因素的量化指标评审得分最高的投标人为中标候选人的评标方法。</w:t>
      </w:r>
    </w:p>
    <w:p w14:paraId="32F98D44">
      <w:pPr>
        <w:shd w:val="clear"/>
        <w:adjustRightInd/>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32"/>
          <w:highlight w:val="none"/>
        </w:rPr>
        <w:t>二、评标标准</w:t>
      </w:r>
    </w:p>
    <w:p w14:paraId="067FB167">
      <w:pPr>
        <w:shd w:val="clear"/>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评标标准：</w:t>
      </w:r>
      <w:r>
        <w:rPr>
          <w:rFonts w:hint="eastAsia" w:asciiTheme="majorEastAsia" w:hAnsiTheme="majorEastAsia" w:eastAsiaTheme="majorEastAsia" w:cstheme="majorEastAsia"/>
          <w:color w:val="auto"/>
          <w:kern w:val="0"/>
          <w:sz w:val="24"/>
          <w:highlight w:val="none"/>
        </w:rPr>
        <w:t>见评标办法前附表。</w:t>
      </w:r>
    </w:p>
    <w:p w14:paraId="4A993296">
      <w:pPr>
        <w:shd w:val="clear"/>
        <w:spacing w:line="360" w:lineRule="auto"/>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三、评标程序</w:t>
      </w:r>
    </w:p>
    <w:p w14:paraId="7FC9B155">
      <w:pPr>
        <w:shd w:val="clea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3.1符合性审查。</w:t>
      </w:r>
      <w:r>
        <w:rPr>
          <w:rFonts w:hint="eastAsia" w:asciiTheme="majorEastAsia" w:hAnsiTheme="majorEastAsia" w:eastAsiaTheme="majorEastAsia" w:cs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4173879">
      <w:pPr>
        <w:shd w:val="clea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3.2 比较与评价。</w:t>
      </w:r>
      <w:r>
        <w:rPr>
          <w:rFonts w:hint="eastAsia" w:asciiTheme="majorEastAsia" w:hAnsiTheme="majorEastAsia" w:eastAsiaTheme="majorEastAsia" w:cstheme="majorEastAsia"/>
          <w:color w:val="auto"/>
          <w:kern w:val="0"/>
          <w:sz w:val="24"/>
          <w:highlight w:val="none"/>
        </w:rPr>
        <w:t>评标委员会应当按照招标文件中规定的评标方法和标准，对符合性审查合格的投标文件进行商务和技术评估，综合比较与评价。</w:t>
      </w:r>
    </w:p>
    <w:p w14:paraId="677BEBD6">
      <w:pPr>
        <w:shd w:val="clea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3.3汇总商务技术得分。</w:t>
      </w:r>
      <w:r>
        <w:rPr>
          <w:rFonts w:hint="eastAsia" w:asciiTheme="majorEastAsia" w:hAnsiTheme="majorEastAsia" w:eastAsiaTheme="majorEastAsia" w:cstheme="majorEastAsia"/>
          <w:color w:val="auto"/>
          <w:kern w:val="0"/>
          <w:sz w:val="24"/>
          <w:highlight w:val="none"/>
        </w:rPr>
        <w:t>评标委员会各成员应当独立对每个投标人的商务和技术文件进行评价，并汇总商务技术得分情况。</w:t>
      </w:r>
    </w:p>
    <w:p w14:paraId="7A4D31A7">
      <w:pPr>
        <w:shd w:val="clear"/>
        <w:spacing w:line="360" w:lineRule="auto"/>
        <w:ind w:firstLine="472" w:firstLineChars="196"/>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3.4报价评审。</w:t>
      </w:r>
    </w:p>
    <w:p w14:paraId="635CD8EF">
      <w:pPr>
        <w:pStyle w:val="133"/>
        <w:shd w:val="clear"/>
        <w:spacing w:before="0"/>
        <w:ind w:firstLine="508" w:firstLineChars="212"/>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3.4.1投标文件报价出现前后不一致的，按照下列规定修正：</w:t>
      </w:r>
    </w:p>
    <w:p w14:paraId="43BFE607">
      <w:pPr>
        <w:pStyle w:val="133"/>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3.4.1.1投标文件中开标一览表(报价表)内容与投标文件中相应内容不一致的，以开标一览表(报价表)为准;</w:t>
      </w:r>
    </w:p>
    <w:p w14:paraId="644ECF30">
      <w:pPr>
        <w:pStyle w:val="133"/>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3.4.1.2大写金额和小写金额不一致的，以大写金额为准;</w:t>
      </w:r>
    </w:p>
    <w:p w14:paraId="4FFC82E5">
      <w:pPr>
        <w:pStyle w:val="133"/>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3.4.1.3单价金额小数点或者百分比有明显错位的，以开标一览表的总价为准，并修改单价;</w:t>
      </w:r>
    </w:p>
    <w:p w14:paraId="50801BD9">
      <w:pPr>
        <w:pStyle w:val="133"/>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3.4.1.4总价金额与按单价汇总金额不一致的，以单价金额计算结果为准。</w:t>
      </w:r>
    </w:p>
    <w:p w14:paraId="1CA1ED97">
      <w:pPr>
        <w:pStyle w:val="133"/>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4DFA76">
      <w:pPr>
        <w:shd w:val="clea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3.4.2投标文件出现不是唯一的、有选择性投标报价的，投标无效。</w:t>
      </w:r>
    </w:p>
    <w:p w14:paraId="6B1AFF61">
      <w:pPr>
        <w:shd w:val="clea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3.4.3投标报价超过招标文件中规定的预算金额或者最高限价的，投标无效。</w:t>
      </w:r>
    </w:p>
    <w:p w14:paraId="5A97FD08">
      <w:pPr>
        <w:pStyle w:val="133"/>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heme="majorEastAsia" w:hAnsiTheme="majorEastAsia" w:eastAsiaTheme="majorEastAsia" w:cstheme="majorEastAsia"/>
          <w:color w:val="auto"/>
          <w:kern w:val="0"/>
          <w:szCs w:val="24"/>
          <w:highlight w:val="none"/>
          <w:lang w:eastAsia="zh-CN"/>
        </w:rPr>
        <w:t>；</w:t>
      </w:r>
      <w:r>
        <w:rPr>
          <w:rFonts w:hint="eastAsia" w:asciiTheme="majorEastAsia" w:hAnsiTheme="majorEastAsia" w:eastAsiaTheme="majorEastAsia" w:cstheme="majorEastAsia"/>
          <w:color w:val="auto"/>
          <w:kern w:val="0"/>
          <w:szCs w:val="24"/>
          <w:highlight w:val="none"/>
        </w:rPr>
        <w:t>投标人不能证明其报价合理性的，评标委员会应当将其作为无效投标处理。</w:t>
      </w:r>
    </w:p>
    <w:p w14:paraId="7475C255">
      <w:pPr>
        <w:pStyle w:val="133"/>
        <w:shd w:val="clear"/>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Theme="majorEastAsia" w:hAnsiTheme="majorEastAsia" w:eastAsiaTheme="majorEastAsia" w:cstheme="majorEastAsia"/>
          <w:color w:val="auto"/>
          <w:kern w:val="0"/>
          <w:szCs w:val="24"/>
          <w:highlight w:val="none"/>
          <w:lang w:val="en-US" w:eastAsia="zh-CN"/>
        </w:rPr>
        <w:t>1</w:t>
      </w:r>
      <w:r>
        <w:rPr>
          <w:rFonts w:hint="eastAsia" w:asciiTheme="majorEastAsia" w:hAnsiTheme="majorEastAsia" w:eastAsiaTheme="majorEastAsia" w:cstheme="majorEastAsia"/>
          <w:color w:val="auto"/>
          <w:kern w:val="0"/>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kern w:val="0"/>
          <w:szCs w:val="24"/>
          <w:highlight w:val="none"/>
          <w:lang w:val="en-US" w:eastAsia="zh-CN"/>
        </w:rPr>
        <w:t>4</w:t>
      </w:r>
      <w:r>
        <w:rPr>
          <w:rFonts w:hint="eastAsia" w:asciiTheme="majorEastAsia" w:hAnsiTheme="majorEastAsia" w:eastAsiaTheme="majorEastAsia" w:cstheme="majorEastAsia"/>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F2ACB9B">
      <w:pPr>
        <w:shd w:val="clear"/>
        <w:spacing w:line="360" w:lineRule="auto"/>
        <w:ind w:firstLine="482"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3.5排序与推荐。</w:t>
      </w:r>
      <w:r>
        <w:rPr>
          <w:rFonts w:hint="eastAsia" w:asciiTheme="majorEastAsia" w:hAnsiTheme="majorEastAsia" w:eastAsiaTheme="majorEastAsia" w:cs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53F0ED">
      <w:pPr>
        <w:shd w:val="clear"/>
        <w:spacing w:line="360" w:lineRule="auto"/>
        <w:ind w:firstLine="480" w:firstLineChars="200"/>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05A558">
      <w:pPr>
        <w:shd w:val="clea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3.6编写评标报告。</w:t>
      </w:r>
      <w:r>
        <w:rPr>
          <w:rFonts w:hint="eastAsia" w:asciiTheme="majorEastAsia" w:hAnsiTheme="majorEastAsia" w:eastAsiaTheme="majorEastAsia" w:cs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2EDF9A">
      <w:pPr>
        <w:widowControl/>
        <w:shd w:val="clear" w:color="auto"/>
        <w:adjustRightInd/>
        <w:spacing w:after="225" w:line="315" w:lineRule="atLeast"/>
        <w:jc w:val="left"/>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四、评标中的其他事项</w:t>
      </w:r>
    </w:p>
    <w:p w14:paraId="7039A63A">
      <w:pPr>
        <w:pStyle w:val="133"/>
        <w:shd w:val="clear"/>
        <w:spacing w:before="0"/>
        <w:ind w:firstLine="472" w:firstLineChars="196"/>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b/>
          <w:color w:val="auto"/>
          <w:kern w:val="0"/>
          <w:szCs w:val="24"/>
          <w:highlight w:val="none"/>
        </w:rPr>
        <w:t>4.1投标人澄清、说明或者补正。</w:t>
      </w:r>
      <w:r>
        <w:rPr>
          <w:rFonts w:hint="eastAsia" w:asciiTheme="majorEastAsia" w:hAnsiTheme="majorEastAsia" w:eastAsiaTheme="majorEastAsia" w:cs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6F4BD8">
      <w:pPr>
        <w:pStyle w:val="19"/>
        <w:shd w:val="clear"/>
        <w:spacing w:line="360" w:lineRule="auto"/>
        <w:ind w:left="954" w:leftChars="226" w:hanging="479"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highlight w:val="none"/>
        </w:rPr>
        <w:t>4.2投标无效。</w:t>
      </w:r>
      <w:r>
        <w:rPr>
          <w:rFonts w:hint="eastAsia" w:asciiTheme="majorEastAsia" w:hAnsiTheme="majorEastAsia" w:eastAsiaTheme="majorEastAsia" w:cstheme="majorEastAsia"/>
          <w:color w:val="auto"/>
          <w:szCs w:val="21"/>
          <w:highlight w:val="none"/>
        </w:rPr>
        <w:t>有下列情形之一的，投标无效：</w:t>
      </w:r>
    </w:p>
    <w:p w14:paraId="43155A57">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4.2.1投标人不具备招标文件中规定的资格要求的（投标人未提供有效的资格文件的，视为投标人不具备招标文件中规定的资格要求）；</w:t>
      </w:r>
    </w:p>
    <w:p w14:paraId="2E01E710">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4.2.2投标文件未按照招标文件要求签署、盖章的；</w:t>
      </w:r>
    </w:p>
    <w:p w14:paraId="3551FCE4">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6D80365">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4.2.4投标文件含有采购人不能接受的附加条件的；</w:t>
      </w:r>
    </w:p>
    <w:p w14:paraId="6860B96A">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4.2.5投标文件中承诺的投标有效期少于招标文件中载明的投标有效期的；</w:t>
      </w:r>
    </w:p>
    <w:p w14:paraId="7767F9A5">
      <w:pPr>
        <w:shd w:val="clear"/>
        <w:snapToGrid w:val="0"/>
        <w:spacing w:line="360" w:lineRule="auto"/>
        <w:ind w:firstLine="120" w:firstLineChars="5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4.2.6投标文件出现不是唯一的、有选择性投标报价的;</w:t>
      </w:r>
    </w:p>
    <w:p w14:paraId="75B214A5">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4.2.7投标报价超过招标文件中规定的预算金额或者最高限价的;</w:t>
      </w:r>
    </w:p>
    <w:p w14:paraId="3C93F417">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408B7A9">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4.2.9投标人对根据修正原则修正后的报价不确认的；</w:t>
      </w:r>
    </w:p>
    <w:p w14:paraId="583B6820">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4.2.10投标人提供虚假材料投标的；</w:t>
      </w:r>
    </w:p>
    <w:p w14:paraId="4DFA3747">
      <w:pPr>
        <w:shd w:val="clea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4.2.11投标人有恶意串通、妨碍其他投标人的竞争行为、损害采购人或者其他投标人的合法权益情形的；</w:t>
      </w:r>
    </w:p>
    <w:p w14:paraId="6F3F66DA">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4.2.12投标人仅提交备份投标文件，未在电子交易平台传输递交投标文件的，投标无效；</w:t>
      </w:r>
    </w:p>
    <w:p w14:paraId="37780B91">
      <w:pPr>
        <w:pStyle w:val="6"/>
        <w:shd w:val="clear"/>
        <w:ind w:left="862" w:leftChars="205"/>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4.2.13 投标文件不满足招标文件的其他实质性要求的；</w:t>
      </w:r>
    </w:p>
    <w:p w14:paraId="7C9D5F45">
      <w:pPr>
        <w:shd w:val="clear"/>
        <w:spacing w:line="360" w:lineRule="auto"/>
        <w:ind w:firstLine="482" w:firstLineChars="200"/>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rPr>
        <w:t>4.2.14专门面向中小企业的采购项目，《中小企业声明函》填写企业类型错误或者未填写企业类型的，投标无效。</w:t>
      </w:r>
    </w:p>
    <w:p w14:paraId="2501C6BD">
      <w:pPr>
        <w:shd w:val="clear"/>
        <w:spacing w:line="360" w:lineRule="auto"/>
        <w:ind w:firstLine="482"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0"/>
          <w:sz w:val="24"/>
          <w:highlight w:val="none"/>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1BE60CE">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4.2.16法律法规、规章（适用本市的）及省级以上规范性文件（适用本市的）规定的其他无效情形。</w:t>
      </w:r>
    </w:p>
    <w:p w14:paraId="44273843">
      <w:pPr>
        <w:pStyle w:val="19"/>
        <w:shd w:val="clear"/>
        <w:snapToGrid w:val="0"/>
        <w:spacing w:line="360" w:lineRule="auto"/>
        <w:ind w:firstLine="472" w:firstLineChars="19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5.废标。</w:t>
      </w:r>
      <w:r>
        <w:rPr>
          <w:rFonts w:hint="eastAsia" w:asciiTheme="majorEastAsia" w:hAnsiTheme="majorEastAsia" w:eastAsiaTheme="majorEastAsia" w:cstheme="majorEastAsia"/>
          <w:color w:val="auto"/>
          <w:highlight w:val="none"/>
        </w:rPr>
        <w:t>根据《中华人民共和国政府采购法》第三十六条之规定，在采购中，出现下列情形之一的，应予废标：</w:t>
      </w:r>
    </w:p>
    <w:p w14:paraId="20182BA1">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5.1符合专业条件的供应商或者对招标文件作实质响应的供应商不足3家的；</w:t>
      </w:r>
    </w:p>
    <w:p w14:paraId="6634F536">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5.2出现影响采购公正的违法、违规行为的；</w:t>
      </w:r>
    </w:p>
    <w:p w14:paraId="270CD440">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5.3投标人的报价均超过了采购预算，采购人不能支付的；</w:t>
      </w:r>
    </w:p>
    <w:p w14:paraId="2CCA0BA3">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5.4因重大变故，采购任务取消的。</w:t>
      </w:r>
    </w:p>
    <w:p w14:paraId="31442ADF">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废标后，采购代理机构应当将废标理由通知所有投标人。</w:t>
      </w:r>
    </w:p>
    <w:p w14:paraId="18DF68E8">
      <w:pPr>
        <w:pStyle w:val="19"/>
        <w:shd w:val="clear"/>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6.修改招标文件，重新组织采购活动。</w:t>
      </w:r>
      <w:r>
        <w:rPr>
          <w:rFonts w:hint="eastAsia" w:asciiTheme="majorEastAsia" w:hAnsiTheme="majorEastAsia" w:eastAsiaTheme="majorEastAsia" w:cs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16150A2">
      <w:pPr>
        <w:pStyle w:val="19"/>
        <w:shd w:val="clear"/>
        <w:snapToGrid w:val="0"/>
        <w:spacing w:line="360" w:lineRule="auto"/>
        <w:ind w:firstLine="48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highlight w:val="none"/>
        </w:rPr>
        <w:t>7.重新开展采购。</w:t>
      </w:r>
      <w:r>
        <w:rPr>
          <w:rFonts w:hint="eastAsia" w:asciiTheme="majorEastAsia" w:hAnsiTheme="majorEastAsia" w:eastAsiaTheme="majorEastAsia" w:cstheme="majorEastAsia"/>
          <w:color w:val="auto"/>
          <w:highlight w:val="none"/>
        </w:rPr>
        <w:t>有政府采购法第七十一条、第七十二条规定的违法行为之一，影响或者可能影响中标结果的，依照下列规定处理：</w:t>
      </w:r>
    </w:p>
    <w:p w14:paraId="03016C31">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7.1未确定中标供应商的，终止本次政府采购活动，重新开展政府采购活动。</w:t>
      </w:r>
    </w:p>
    <w:p w14:paraId="55EBAF50">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7.2已确定中标供应商但尚未签订政府采购合同的，中标结果无效，从合格的中标候选人中另行确定中标供应商；没有合格的中标候选人的，重新开展政府采购活动。</w:t>
      </w:r>
    </w:p>
    <w:p w14:paraId="536281DB">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7.3政府采购合同已签订但尚未履行的，撤销合同，从合格的中标候选人中另行确定中标供应商；没有合格的中标候选人的，重新开展政府采购活动。</w:t>
      </w:r>
    </w:p>
    <w:p w14:paraId="0BADC68A">
      <w:pPr>
        <w:pStyle w:val="19"/>
        <w:shd w:val="clea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7.4政府采购合同已经履行，给采购人、供应商造成损失的，由责任人承担赔偿责任。</w:t>
      </w:r>
    </w:p>
    <w:p w14:paraId="45A58EF9">
      <w:pPr>
        <w:pStyle w:val="19"/>
        <w:shd w:val="clear"/>
        <w:snapToGrid w:val="0"/>
        <w:spacing w:line="360" w:lineRule="auto"/>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406" w:name="第五部分"/>
      <w:bookmarkStart w:id="407" w:name="_Toc86217003"/>
    </w:p>
    <w:p w14:paraId="364E8C63">
      <w:pPr>
        <w:bidi w:val="0"/>
        <w:rPr>
          <w:rFonts w:hint="eastAsia" w:asciiTheme="majorEastAsia" w:hAnsiTheme="majorEastAsia" w:eastAsiaTheme="majorEastAsia" w:cstheme="majorEastAsia"/>
          <w:color w:val="auto"/>
          <w:highlight w:val="none"/>
        </w:rPr>
      </w:pPr>
    </w:p>
    <w:p w14:paraId="162C254F">
      <w:pPr>
        <w:bidi w:val="0"/>
        <w:rPr>
          <w:rFonts w:hint="eastAsia" w:asciiTheme="majorEastAsia" w:hAnsiTheme="majorEastAsia" w:eastAsiaTheme="majorEastAsia" w:cstheme="majorEastAsia"/>
          <w:color w:val="auto"/>
          <w:highlight w:val="none"/>
        </w:rPr>
      </w:pPr>
    </w:p>
    <w:p w14:paraId="69D7659A">
      <w:pPr>
        <w:tabs>
          <w:tab w:val="left" w:pos="1646"/>
        </w:tabs>
        <w:bidi w:val="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eastAsia="zh-CN"/>
        </w:rPr>
        <w:tab/>
      </w:r>
    </w:p>
    <w:p w14:paraId="5775FE59">
      <w:pPr>
        <w:bidi w:val="0"/>
        <w:rPr>
          <w:rFonts w:hint="eastAsia" w:asciiTheme="majorEastAsia" w:hAnsiTheme="majorEastAsia" w:eastAsiaTheme="majorEastAsia" w:cstheme="majorEastAsia"/>
          <w:color w:val="auto"/>
          <w:highlight w:val="none"/>
        </w:rPr>
      </w:pPr>
    </w:p>
    <w:p w14:paraId="36AF1900">
      <w:pPr>
        <w:bidi w:val="0"/>
        <w:rPr>
          <w:rFonts w:hint="eastAsia" w:asciiTheme="majorEastAsia" w:hAnsiTheme="majorEastAsia" w:eastAsiaTheme="majorEastAsia" w:cstheme="majorEastAsia"/>
          <w:color w:val="auto"/>
          <w:highlight w:val="none"/>
        </w:rPr>
      </w:pPr>
    </w:p>
    <w:p w14:paraId="1A687DF8">
      <w:pPr>
        <w:bidi w:val="0"/>
        <w:rPr>
          <w:rFonts w:hint="eastAsia" w:asciiTheme="majorEastAsia" w:hAnsiTheme="majorEastAsia" w:eastAsiaTheme="majorEastAsia" w:cstheme="majorEastAsia"/>
          <w:color w:val="auto"/>
          <w:highlight w:val="none"/>
        </w:rPr>
      </w:pPr>
    </w:p>
    <w:p w14:paraId="02751667">
      <w:pPr>
        <w:bidi w:val="0"/>
        <w:rPr>
          <w:rFonts w:hint="eastAsia" w:asciiTheme="majorEastAsia" w:hAnsiTheme="majorEastAsia" w:eastAsiaTheme="majorEastAsia" w:cstheme="majorEastAsia"/>
          <w:color w:val="auto"/>
          <w:highlight w:val="none"/>
        </w:rPr>
      </w:pPr>
    </w:p>
    <w:p w14:paraId="30C1BCCC">
      <w:pPr>
        <w:bidi w:val="0"/>
        <w:rPr>
          <w:rFonts w:hint="eastAsia" w:asciiTheme="majorEastAsia" w:hAnsiTheme="majorEastAsia" w:eastAsiaTheme="majorEastAsia" w:cstheme="majorEastAsia"/>
          <w:color w:val="auto"/>
          <w:highlight w:val="none"/>
        </w:rPr>
      </w:pPr>
    </w:p>
    <w:p w14:paraId="784E973C">
      <w:pPr>
        <w:bidi w:val="0"/>
        <w:rPr>
          <w:rFonts w:hint="eastAsia" w:asciiTheme="majorEastAsia" w:hAnsiTheme="majorEastAsia" w:eastAsiaTheme="majorEastAsia" w:cstheme="majorEastAsia"/>
          <w:color w:val="auto"/>
          <w:highlight w:val="none"/>
        </w:rPr>
      </w:pPr>
    </w:p>
    <w:p w14:paraId="3BCDB8FE">
      <w:pPr>
        <w:bidi w:val="0"/>
        <w:rPr>
          <w:rFonts w:hint="eastAsia" w:asciiTheme="majorEastAsia" w:hAnsiTheme="majorEastAsia" w:eastAsiaTheme="majorEastAsia" w:cstheme="majorEastAsia"/>
          <w:color w:val="auto"/>
          <w:highlight w:val="none"/>
        </w:rPr>
      </w:pPr>
    </w:p>
    <w:p w14:paraId="7C8F7CB0">
      <w:pPr>
        <w:pStyle w:val="2"/>
        <w:rPr>
          <w:rFonts w:hint="eastAsia" w:asciiTheme="majorEastAsia" w:hAnsiTheme="majorEastAsia" w:eastAsiaTheme="majorEastAsia" w:cstheme="majorEastAsia"/>
          <w:color w:val="auto"/>
          <w:highlight w:val="none"/>
        </w:rPr>
      </w:pPr>
    </w:p>
    <w:p w14:paraId="7292300A">
      <w:pPr>
        <w:pStyle w:val="3"/>
        <w:rPr>
          <w:rFonts w:hint="eastAsia" w:asciiTheme="majorEastAsia" w:hAnsiTheme="majorEastAsia" w:eastAsiaTheme="majorEastAsia" w:cstheme="majorEastAsia"/>
          <w:color w:val="auto"/>
          <w:highlight w:val="none"/>
        </w:rPr>
      </w:pPr>
    </w:p>
    <w:p w14:paraId="2482A76A">
      <w:pPr>
        <w:pStyle w:val="4"/>
        <w:rPr>
          <w:rFonts w:hint="eastAsia"/>
          <w:color w:val="auto"/>
          <w:highlight w:val="none"/>
        </w:rPr>
      </w:pPr>
    </w:p>
    <w:p w14:paraId="42DED633">
      <w:pPr>
        <w:bidi w:val="0"/>
        <w:rPr>
          <w:rFonts w:hint="eastAsia" w:asciiTheme="majorEastAsia" w:hAnsiTheme="majorEastAsia" w:eastAsiaTheme="majorEastAsia" w:cstheme="majorEastAsia"/>
          <w:color w:val="auto"/>
          <w:highlight w:val="none"/>
        </w:rPr>
      </w:pPr>
    </w:p>
    <w:p w14:paraId="4F3B4076">
      <w:pPr>
        <w:bidi w:val="0"/>
        <w:rPr>
          <w:rFonts w:hint="eastAsia" w:asciiTheme="majorEastAsia" w:hAnsiTheme="majorEastAsia" w:eastAsiaTheme="majorEastAsia" w:cstheme="majorEastAsia"/>
          <w:color w:val="auto"/>
          <w:highlight w:val="none"/>
        </w:rPr>
      </w:pPr>
    </w:p>
    <w:p w14:paraId="67864CA8">
      <w:pPr>
        <w:bidi w:val="0"/>
        <w:rPr>
          <w:rFonts w:hint="eastAsia" w:asciiTheme="majorEastAsia" w:hAnsiTheme="majorEastAsia" w:eastAsiaTheme="majorEastAsia" w:cstheme="majorEastAsia"/>
          <w:color w:val="auto"/>
          <w:highlight w:val="none"/>
        </w:rPr>
      </w:pPr>
    </w:p>
    <w:p w14:paraId="26BCC8F9">
      <w:pPr>
        <w:shd w:val="clea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第五部分 拟签订的合同文本</w:t>
      </w:r>
    </w:p>
    <w:p w14:paraId="64ED54E9">
      <w:pPr>
        <w:shd w:val="clear"/>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合同编号：</w:t>
      </w:r>
      <w:r>
        <w:rPr>
          <w:rFonts w:hint="eastAsia" w:asciiTheme="majorEastAsia" w:hAnsiTheme="majorEastAsia" w:eastAsiaTheme="majorEastAsia" w:cstheme="majorEastAsia"/>
          <w:color w:val="auto"/>
          <w:sz w:val="24"/>
          <w:highlight w:val="none"/>
          <w:u w:val="single"/>
        </w:rPr>
        <w:t xml:space="preserve">           </w:t>
      </w:r>
    </w:p>
    <w:p w14:paraId="23368603">
      <w:pPr>
        <w:shd w:val="clear"/>
        <w:spacing w:line="480" w:lineRule="auto"/>
        <w:jc w:val="center"/>
        <w:rPr>
          <w:rFonts w:hint="eastAsia" w:asciiTheme="majorEastAsia" w:hAnsiTheme="majorEastAsia" w:eastAsiaTheme="majorEastAsia" w:cstheme="majorEastAsia"/>
          <w:b/>
          <w:color w:val="auto"/>
          <w:sz w:val="28"/>
          <w:szCs w:val="28"/>
          <w:highlight w:val="none"/>
        </w:rPr>
      </w:pPr>
    </w:p>
    <w:p w14:paraId="27CBD5DF">
      <w:pPr>
        <w:shd w:val="clear"/>
        <w:spacing w:line="480" w:lineRule="auto"/>
        <w:jc w:val="center"/>
        <w:rPr>
          <w:rFonts w:hint="eastAsia" w:asciiTheme="majorEastAsia" w:hAnsiTheme="majorEastAsia" w:eastAsiaTheme="majorEastAsia" w:cstheme="majorEastAsia"/>
          <w:b/>
          <w:color w:val="auto"/>
          <w:sz w:val="24"/>
          <w:highlight w:val="none"/>
        </w:rPr>
      </w:pPr>
    </w:p>
    <w:p w14:paraId="604C746A">
      <w:pPr>
        <w:shd w:val="clear"/>
        <w:spacing w:line="480" w:lineRule="auto"/>
        <w:jc w:val="center"/>
        <w:rPr>
          <w:rFonts w:hint="eastAsia" w:asciiTheme="majorEastAsia" w:hAnsiTheme="majorEastAsia" w:eastAsiaTheme="majorEastAsia" w:cstheme="majorEastAsia"/>
          <w:b/>
          <w:color w:val="auto"/>
          <w:sz w:val="24"/>
          <w:highlight w:val="none"/>
        </w:rPr>
      </w:pPr>
    </w:p>
    <w:p w14:paraId="35768454">
      <w:pPr>
        <w:shd w:val="clea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政府采购合同参考范本</w:t>
      </w:r>
    </w:p>
    <w:p w14:paraId="290A65F1">
      <w:pPr>
        <w:shd w:val="clea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（服务类）</w:t>
      </w:r>
    </w:p>
    <w:p w14:paraId="5E66033F">
      <w:pPr>
        <w:pStyle w:val="703"/>
        <w:shd w:val="clear"/>
        <w:ind w:firstLine="2843" w:firstLineChars="11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第一部分 合同书</w:t>
      </w:r>
    </w:p>
    <w:p w14:paraId="5CEA7F52">
      <w:pPr>
        <w:shd w:val="clear"/>
        <w:spacing w:before="120" w:line="22" w:lineRule="atLeast"/>
        <w:rPr>
          <w:rFonts w:hint="eastAsia" w:asciiTheme="majorEastAsia" w:hAnsiTheme="majorEastAsia" w:eastAsiaTheme="majorEastAsia" w:cstheme="majorEastAsia"/>
          <w:color w:val="auto"/>
          <w:sz w:val="24"/>
          <w:highlight w:val="none"/>
        </w:rPr>
      </w:pPr>
    </w:p>
    <w:p w14:paraId="3EAEC95E">
      <w:pPr>
        <w:pStyle w:val="6"/>
        <w:shd w:val="clear"/>
        <w:rPr>
          <w:rFonts w:hint="eastAsia" w:asciiTheme="majorEastAsia" w:hAnsiTheme="majorEastAsia" w:eastAsiaTheme="majorEastAsia" w:cstheme="majorEastAsia"/>
          <w:color w:val="auto"/>
          <w:highlight w:val="none"/>
        </w:rPr>
      </w:pPr>
    </w:p>
    <w:p w14:paraId="4CAB4F25">
      <w:pPr>
        <w:shd w:val="clear"/>
        <w:spacing w:before="120" w:line="22" w:lineRule="atLeast"/>
        <w:ind w:left="96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lang w:eastAsia="zh-CN"/>
        </w:rPr>
        <w:t>建德市地质灾害防治“十五五”规划编制服务采购项目</w:t>
      </w:r>
      <w:r>
        <w:rPr>
          <w:rFonts w:hint="eastAsia" w:asciiTheme="majorEastAsia" w:hAnsiTheme="majorEastAsia" w:eastAsiaTheme="majorEastAsia" w:cstheme="majorEastAsia"/>
          <w:color w:val="auto"/>
          <w:sz w:val="24"/>
          <w:highlight w:val="none"/>
          <w:u w:val="single"/>
        </w:rPr>
        <w:t xml:space="preserve"> </w:t>
      </w:r>
    </w:p>
    <w:p w14:paraId="4FAF20C3">
      <w:pPr>
        <w:pStyle w:val="600"/>
        <w:shd w:val="clear"/>
        <w:spacing w:before="120" w:line="22" w:lineRule="atLeast"/>
        <w:rPr>
          <w:rFonts w:hint="eastAsia" w:asciiTheme="majorEastAsia" w:hAnsiTheme="majorEastAsia" w:eastAsiaTheme="majorEastAsia" w:cstheme="majorEastAsia"/>
          <w:color w:val="auto"/>
          <w:szCs w:val="24"/>
          <w:highlight w:val="none"/>
        </w:rPr>
      </w:pPr>
    </w:p>
    <w:p w14:paraId="566A41C6">
      <w:pPr>
        <w:pStyle w:val="600"/>
        <w:shd w:val="clear"/>
        <w:spacing w:before="120" w:line="22" w:lineRule="atLeast"/>
        <w:rPr>
          <w:rFonts w:hint="eastAsia" w:asciiTheme="majorEastAsia" w:hAnsiTheme="majorEastAsia" w:eastAsiaTheme="majorEastAsia" w:cstheme="majorEastAsia"/>
          <w:color w:val="auto"/>
          <w:szCs w:val="24"/>
          <w:highlight w:val="none"/>
        </w:rPr>
      </w:pPr>
    </w:p>
    <w:p w14:paraId="57901C4D">
      <w:pPr>
        <w:shd w:val="clear"/>
        <w:rPr>
          <w:rFonts w:hint="eastAsia" w:asciiTheme="majorEastAsia" w:hAnsiTheme="majorEastAsia" w:eastAsiaTheme="majorEastAsia" w:cstheme="majorEastAsia"/>
          <w:color w:val="auto"/>
          <w:sz w:val="24"/>
          <w:highlight w:val="none"/>
        </w:rPr>
      </w:pPr>
    </w:p>
    <w:p w14:paraId="34DF1464">
      <w:pPr>
        <w:shd w:val="clea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甲方：</w:t>
      </w:r>
      <w:r>
        <w:rPr>
          <w:rFonts w:hint="eastAsia" w:asciiTheme="majorEastAsia" w:hAnsiTheme="majorEastAsia" w:eastAsiaTheme="majorEastAsia" w:cstheme="majorEastAsia"/>
          <w:color w:val="auto"/>
          <w:sz w:val="24"/>
          <w:highlight w:val="none"/>
          <w:u w:val="single"/>
          <w:lang w:eastAsia="zh-CN"/>
        </w:rPr>
        <w:t>建德市规划和自然资源局</w:t>
      </w:r>
      <w:r>
        <w:rPr>
          <w:rFonts w:hint="eastAsia" w:asciiTheme="majorEastAsia" w:hAnsiTheme="majorEastAsia" w:eastAsiaTheme="majorEastAsia" w:cstheme="majorEastAsia"/>
          <w:color w:val="auto"/>
          <w:sz w:val="24"/>
          <w:highlight w:val="none"/>
          <w:u w:val="single"/>
        </w:rPr>
        <w:t xml:space="preserve">                           </w:t>
      </w:r>
    </w:p>
    <w:p w14:paraId="25B97409">
      <w:pPr>
        <w:shd w:val="clear"/>
        <w:spacing w:before="120" w:line="22" w:lineRule="atLeast"/>
        <w:rPr>
          <w:rFonts w:hint="eastAsia" w:asciiTheme="majorEastAsia" w:hAnsiTheme="majorEastAsia" w:eastAsiaTheme="majorEastAsia" w:cstheme="majorEastAsia"/>
          <w:color w:val="auto"/>
          <w:sz w:val="24"/>
          <w:highlight w:val="none"/>
        </w:rPr>
      </w:pPr>
    </w:p>
    <w:p w14:paraId="1AA39BB8">
      <w:pPr>
        <w:shd w:val="clea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乙方：</w:t>
      </w:r>
      <w:r>
        <w:rPr>
          <w:rFonts w:hint="eastAsia" w:asciiTheme="majorEastAsia" w:hAnsiTheme="majorEastAsia" w:eastAsiaTheme="majorEastAsia" w:cstheme="majorEastAsia"/>
          <w:color w:val="auto"/>
          <w:sz w:val="24"/>
          <w:highlight w:val="none"/>
          <w:u w:val="single"/>
        </w:rPr>
        <w:t xml:space="preserve">                                       </w:t>
      </w:r>
    </w:p>
    <w:p w14:paraId="04BDF583">
      <w:pPr>
        <w:shd w:val="clear"/>
        <w:spacing w:before="120" w:line="22" w:lineRule="atLeast"/>
        <w:rPr>
          <w:rFonts w:hint="eastAsia" w:asciiTheme="majorEastAsia" w:hAnsiTheme="majorEastAsia" w:eastAsiaTheme="majorEastAsia" w:cstheme="majorEastAsia"/>
          <w:color w:val="auto"/>
          <w:sz w:val="24"/>
          <w:highlight w:val="none"/>
        </w:rPr>
      </w:pPr>
    </w:p>
    <w:p w14:paraId="3C4B9A77">
      <w:pPr>
        <w:shd w:val="clear"/>
        <w:spacing w:before="120" w:line="22" w:lineRule="atLeast"/>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签订地：</w:t>
      </w:r>
      <w:r>
        <w:rPr>
          <w:rFonts w:hint="eastAsia" w:asciiTheme="majorEastAsia" w:hAnsiTheme="majorEastAsia" w:eastAsiaTheme="majorEastAsia" w:cstheme="majorEastAsia"/>
          <w:color w:val="auto"/>
          <w:sz w:val="24"/>
          <w:highlight w:val="none"/>
          <w:u w:val="single"/>
        </w:rPr>
        <w:t xml:space="preserve">                                     </w:t>
      </w:r>
    </w:p>
    <w:p w14:paraId="571EC346">
      <w:pPr>
        <w:shd w:val="clear"/>
        <w:spacing w:before="120" w:line="22" w:lineRule="atLeast"/>
        <w:ind w:firstLine="960" w:firstLineChars="400"/>
        <w:rPr>
          <w:rFonts w:hint="eastAsia" w:asciiTheme="majorEastAsia" w:hAnsiTheme="majorEastAsia" w:eastAsiaTheme="majorEastAsia" w:cstheme="majorEastAsia"/>
          <w:color w:val="auto"/>
          <w:sz w:val="24"/>
          <w:highlight w:val="none"/>
        </w:rPr>
      </w:pPr>
    </w:p>
    <w:p w14:paraId="68DE429A">
      <w:pPr>
        <w:shd w:val="clear"/>
        <w:spacing w:before="120" w:line="22" w:lineRule="atLeast"/>
        <w:ind w:firstLine="960" w:firstLineChars="4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签订日期：</w:t>
      </w:r>
      <w:r>
        <w:rPr>
          <w:rFonts w:hint="eastAsia" w:asciiTheme="majorEastAsia" w:hAnsiTheme="majorEastAsia" w:eastAsiaTheme="majorEastAsia" w:cstheme="majorEastAsia"/>
          <w:color w:val="auto"/>
          <w:sz w:val="24"/>
          <w:highlight w:val="none"/>
          <w:u w:val="single"/>
        </w:rPr>
        <w:t xml:space="preserve">   2025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739F5B60">
      <w:pPr>
        <w:widowControl/>
        <w:shd w:val="clear"/>
        <w:jc w:val="left"/>
        <w:rPr>
          <w:rFonts w:hint="eastAsia" w:asciiTheme="majorEastAsia" w:hAnsiTheme="majorEastAsia" w:eastAsiaTheme="majorEastAsia" w:cstheme="majorEastAsia"/>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4C7BEDBD">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2025</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年</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月</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日</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建德市规划和自然资源局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以 </w:t>
      </w:r>
      <w:r>
        <w:rPr>
          <w:rFonts w:hint="eastAsia" w:asciiTheme="majorEastAsia" w:hAnsiTheme="majorEastAsia" w:eastAsiaTheme="majorEastAsia" w:cstheme="majorEastAsia"/>
          <w:color w:val="auto"/>
          <w:sz w:val="24"/>
          <w:highlight w:val="none"/>
          <w:u w:val="single"/>
        </w:rPr>
        <w:t xml:space="preserve">公开招标  </w:t>
      </w:r>
      <w:r>
        <w:rPr>
          <w:rFonts w:hint="eastAsia" w:asciiTheme="majorEastAsia" w:hAnsiTheme="majorEastAsia" w:eastAsiaTheme="majorEastAsia" w:cstheme="majorEastAsia"/>
          <w:color w:val="auto"/>
          <w:sz w:val="24"/>
          <w:highlight w:val="none"/>
        </w:rPr>
        <w:t>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建德市地质灾害防治“十五五”规划编制服务采购项目</w:t>
      </w:r>
      <w:r>
        <w:rPr>
          <w:rFonts w:hint="eastAsia" w:asciiTheme="majorEastAsia" w:hAnsiTheme="majorEastAsia" w:eastAsiaTheme="majorEastAsia" w:cstheme="majorEastAsia"/>
          <w:b/>
          <w:color w:val="auto"/>
          <w:sz w:val="30"/>
          <w:szCs w:val="30"/>
          <w:highlight w:val="none"/>
        </w:rPr>
        <w:t xml:space="preserve"> </w:t>
      </w:r>
      <w:r>
        <w:rPr>
          <w:rFonts w:hint="eastAsia" w:asciiTheme="majorEastAsia" w:hAnsiTheme="majorEastAsia" w:eastAsiaTheme="majorEastAsia" w:cstheme="majorEastAsia"/>
          <w:color w:val="auto"/>
          <w:sz w:val="24"/>
          <w:highlight w:val="none"/>
        </w:rPr>
        <w:t>项目进行了采购。经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建德市地质灾害防治“十五五”规划编制服务采购项目</w:t>
      </w:r>
      <w:r>
        <w:rPr>
          <w:rFonts w:hint="eastAsia" w:asciiTheme="majorEastAsia" w:hAnsiTheme="majorEastAsia" w:eastAsiaTheme="majorEastAsia" w:cstheme="majorEastAsia"/>
          <w:color w:val="auto"/>
          <w:sz w:val="24"/>
          <w:highlight w:val="none"/>
          <w:u w:val="single"/>
        </w:rPr>
        <w:t xml:space="preserve">评标委员会  </w:t>
      </w:r>
      <w:r>
        <w:rPr>
          <w:rFonts w:hint="eastAsia" w:asciiTheme="majorEastAsia" w:hAnsiTheme="majorEastAsia" w:eastAsiaTheme="majorEastAsia" w:cstheme="majorEastAsia"/>
          <w:color w:val="auto"/>
          <w:sz w:val="24"/>
          <w:highlight w:val="none"/>
        </w:rPr>
        <w:t>评定，</w:t>
      </w:r>
      <w:r>
        <w:rPr>
          <w:rFonts w:hint="eastAsia" w:asciiTheme="majorEastAsia" w:hAnsiTheme="majorEastAsia" w:eastAsiaTheme="majorEastAsia" w:cstheme="majorEastAsia"/>
          <w:color w:val="auto"/>
          <w:sz w:val="24"/>
          <w:highlight w:val="none"/>
          <w:u w:val="single"/>
        </w:rPr>
        <w:t xml:space="preserve">   （中标或者成交供应商名称）</w:t>
      </w:r>
      <w:r>
        <w:rPr>
          <w:rFonts w:hint="eastAsia" w:asciiTheme="majorEastAsia" w:hAnsiTheme="majorEastAsia" w:eastAsiaTheme="majorEastAsia" w:cstheme="majorEastAsia"/>
          <w:color w:val="auto"/>
          <w:sz w:val="24"/>
          <w:highlight w:val="none"/>
        </w:rPr>
        <w:t>为该项目中标或者成交供应商。现于中标或者成交通知书发出之日起10个工作日内，按照采购文件等确定的事项签订本合同。</w:t>
      </w:r>
    </w:p>
    <w:p w14:paraId="7908B0EB">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建德市规划和自然资源局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lang w:val="zh-CN"/>
        </w:rPr>
        <w:t>(以下简称：甲方)和</w:t>
      </w:r>
      <w:r>
        <w:rPr>
          <w:rFonts w:hint="eastAsia" w:asciiTheme="majorEastAsia" w:hAnsiTheme="majorEastAsia" w:eastAsiaTheme="majorEastAsia" w:cstheme="majorEastAsia"/>
          <w:color w:val="auto"/>
          <w:sz w:val="24"/>
          <w:highlight w:val="none"/>
          <w:u w:val="single"/>
        </w:rPr>
        <w:t xml:space="preserve">   （中标或者成交标供应商名称）   </w:t>
      </w:r>
      <w:r>
        <w:rPr>
          <w:rFonts w:hint="eastAsia" w:asciiTheme="majorEastAsia" w:hAnsiTheme="majorEastAsia" w:eastAsiaTheme="majorEastAsia" w:cstheme="majorEastAsia"/>
          <w:color w:val="auto"/>
          <w:sz w:val="24"/>
          <w:highlight w:val="none"/>
          <w:lang w:val="zh-CN"/>
        </w:rPr>
        <w:t>(以下简称：乙方)协商一致，约定以下合同</w:t>
      </w:r>
      <w:r>
        <w:rPr>
          <w:rFonts w:hint="eastAsia" w:asciiTheme="majorEastAsia" w:hAnsiTheme="majorEastAsia" w:eastAsiaTheme="majorEastAsia" w:cstheme="majorEastAsia"/>
          <w:color w:val="auto"/>
          <w:sz w:val="24"/>
          <w:highlight w:val="none"/>
        </w:rPr>
        <w:t>条款，以兹共同遵守、全面履行。</w:t>
      </w:r>
    </w:p>
    <w:p w14:paraId="43180EC4">
      <w:pPr>
        <w:shd w:val="clear"/>
        <w:spacing w:line="560" w:lineRule="exact"/>
        <w:ind w:firstLine="482" w:firstLineChars="200"/>
        <w:outlineLvl w:val="0"/>
        <w:rPr>
          <w:rFonts w:hint="eastAsia" w:asciiTheme="majorEastAsia" w:hAnsiTheme="majorEastAsia" w:eastAsiaTheme="majorEastAsia" w:cstheme="majorEastAsia"/>
          <w:color w:val="auto"/>
          <w:sz w:val="24"/>
          <w:highlight w:val="none"/>
        </w:rPr>
      </w:pPr>
      <w:bookmarkStart w:id="408" w:name="_Toc19273"/>
      <w:bookmarkStart w:id="409" w:name="_Toc22967"/>
      <w:bookmarkStart w:id="410" w:name="_Toc28855"/>
      <w:bookmarkStart w:id="411" w:name="_Toc15367"/>
      <w:bookmarkStart w:id="412" w:name="_Toc20421"/>
      <w:r>
        <w:rPr>
          <w:rFonts w:hint="eastAsia" w:asciiTheme="majorEastAsia" w:hAnsiTheme="majorEastAsia" w:eastAsiaTheme="majorEastAsia" w:cstheme="majorEastAsia"/>
          <w:b/>
          <w:color w:val="auto"/>
          <w:sz w:val="24"/>
          <w:highlight w:val="none"/>
        </w:rPr>
        <w:t>1.1 合同组成部分</w:t>
      </w:r>
      <w:bookmarkEnd w:id="408"/>
      <w:bookmarkEnd w:id="409"/>
      <w:bookmarkEnd w:id="410"/>
      <w:bookmarkEnd w:id="411"/>
      <w:bookmarkEnd w:id="412"/>
    </w:p>
    <w:p w14:paraId="7A16F800">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73EE2B">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 本合同及其补充合同、变更协议；</w:t>
      </w:r>
    </w:p>
    <w:p w14:paraId="02A70EB7">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 中标或者成交通知书；</w:t>
      </w:r>
    </w:p>
    <w:p w14:paraId="633050A3">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 投标或者响应文件（含澄清或者说明文件）；</w:t>
      </w:r>
    </w:p>
    <w:p w14:paraId="58E64A39">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1.1.4 采购文件（含澄清或者修改文件）；</w:t>
      </w:r>
    </w:p>
    <w:p w14:paraId="46E55EF2">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1.1.5 其他相关采购文件。</w:t>
      </w:r>
    </w:p>
    <w:p w14:paraId="6AE0E151">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3" w:name="_Toc2918"/>
      <w:bookmarkStart w:id="414" w:name="_Toc22185"/>
      <w:bookmarkStart w:id="415" w:name="_Toc6311"/>
      <w:bookmarkStart w:id="416" w:name="_Toc6773"/>
      <w:bookmarkStart w:id="417" w:name="_Toc18585"/>
      <w:r>
        <w:rPr>
          <w:rFonts w:hint="eastAsia" w:asciiTheme="majorEastAsia" w:hAnsiTheme="majorEastAsia" w:eastAsiaTheme="majorEastAsia" w:cstheme="majorEastAsia"/>
          <w:b/>
          <w:color w:val="auto"/>
          <w:sz w:val="24"/>
          <w:highlight w:val="none"/>
        </w:rPr>
        <w:t>1.2 标的</w:t>
      </w:r>
      <w:bookmarkEnd w:id="413"/>
      <w:bookmarkEnd w:id="414"/>
      <w:bookmarkEnd w:id="415"/>
      <w:bookmarkEnd w:id="416"/>
      <w:bookmarkEnd w:id="417"/>
    </w:p>
    <w:p w14:paraId="0B2C5923">
      <w:pPr>
        <w:shd w:val="clea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1.2.1 服务内容：</w:t>
      </w:r>
      <w:r>
        <w:rPr>
          <w:rFonts w:hint="eastAsia" w:asciiTheme="majorEastAsia" w:hAnsiTheme="majorEastAsia" w:eastAsiaTheme="majorEastAsia" w:cstheme="majorEastAsia"/>
          <w:color w:val="auto"/>
          <w:sz w:val="24"/>
          <w:highlight w:val="none"/>
          <w:u w:val="single"/>
          <w:lang w:eastAsia="zh-CN"/>
        </w:rPr>
        <w:t>建德市地质灾害防治“十五五”规划编制服务采购项目</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46ED0037">
      <w:pPr>
        <w:shd w:val="clea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1.2.2 服务标准：</w:t>
      </w:r>
      <w:r>
        <w:rPr>
          <w:rFonts w:hint="eastAsia" w:asciiTheme="majorEastAsia" w:hAnsiTheme="majorEastAsia" w:eastAsiaTheme="majorEastAsia" w:cstheme="majorEastAsia"/>
          <w:color w:val="auto"/>
          <w:sz w:val="24"/>
          <w:highlight w:val="none"/>
          <w:u w:val="single"/>
        </w:rPr>
        <w:t xml:space="preserve">    详见招标文件第三部分 采购需求                   </w:t>
      </w:r>
      <w:r>
        <w:rPr>
          <w:rFonts w:hint="eastAsia" w:asciiTheme="majorEastAsia" w:hAnsiTheme="majorEastAsia" w:eastAsiaTheme="majorEastAsia" w:cstheme="majorEastAsia"/>
          <w:color w:val="auto"/>
          <w:sz w:val="24"/>
          <w:highlight w:val="none"/>
        </w:rPr>
        <w:t>；</w:t>
      </w:r>
    </w:p>
    <w:p w14:paraId="490D20D4">
      <w:pPr>
        <w:shd w:val="clea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1.2.3 技术保障：</w:t>
      </w:r>
      <w:r>
        <w:rPr>
          <w:rFonts w:hint="eastAsia" w:asciiTheme="majorEastAsia" w:hAnsiTheme="majorEastAsia" w:eastAsiaTheme="majorEastAsia" w:cstheme="majorEastAsia"/>
          <w:color w:val="auto"/>
          <w:sz w:val="24"/>
          <w:highlight w:val="none"/>
          <w:u w:val="single"/>
        </w:rPr>
        <w:t>　　　　　　　　　                      　      ；</w:t>
      </w:r>
    </w:p>
    <w:p w14:paraId="2B3DC44F">
      <w:pPr>
        <w:shd w:val="clear"/>
        <w:spacing w:line="560" w:lineRule="exact"/>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1.2.4 服务人员组成：</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4B263B4B">
      <w:pPr>
        <w:pStyle w:val="961"/>
        <w:shd w:val="clear"/>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1.2.5合同</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（是/否）涉及货物。若涉及货物的，则：</w:t>
      </w:r>
    </w:p>
    <w:p w14:paraId="00F9FECF">
      <w:pPr>
        <w:shd w:val="clear"/>
        <w:spacing w:line="560" w:lineRule="exact"/>
        <w:ind w:firstLine="480" w:firstLineChars="200"/>
        <w:rPr>
          <w:rFonts w:hint="eastAsia" w:asciiTheme="majorEastAsia" w:hAnsiTheme="majorEastAsia" w:eastAsiaTheme="majorEastAsia" w:cstheme="majorEastAsia"/>
          <w:color w:val="auto"/>
          <w:sz w:val="24"/>
          <w:highlight w:val="none"/>
          <w:u w:val="single"/>
        </w:rPr>
      </w:pPr>
      <w:bookmarkStart w:id="418" w:name="_Toc1386"/>
      <w:bookmarkStart w:id="419" w:name="_Toc21124"/>
      <w:bookmarkStart w:id="420" w:name="_Toc5635"/>
      <w:bookmarkStart w:id="421" w:name="_Toc4929"/>
      <w:bookmarkStart w:id="422" w:name="_Toc13918"/>
      <w:r>
        <w:rPr>
          <w:rFonts w:hint="eastAsia" w:asciiTheme="majorEastAsia" w:hAnsiTheme="majorEastAsia" w:eastAsiaTheme="majorEastAsia" w:cstheme="majorEastAsia"/>
          <w:color w:val="auto"/>
          <w:sz w:val="24"/>
          <w:highlight w:val="none"/>
        </w:rPr>
        <w:t>1.2.5.1 货物名称、品牌、规格型号、花色：</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43686BF1">
      <w:pPr>
        <w:shd w:val="clea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1.2.5.2 货物数量：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7EDA941B">
      <w:pPr>
        <w:shd w:val="clea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1.2.5.3 货物质量：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28E11543">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 价款</w:t>
      </w:r>
      <w:bookmarkEnd w:id="418"/>
      <w:bookmarkEnd w:id="419"/>
      <w:bookmarkEnd w:id="420"/>
      <w:bookmarkEnd w:id="421"/>
      <w:bookmarkEnd w:id="422"/>
    </w:p>
    <w:p w14:paraId="68F1CB26">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本项目采用以下第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条款规定的计价方式计价。</w:t>
      </w:r>
    </w:p>
    <w:p w14:paraId="7A3CF50C">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1.3.1总价合同，本合同总价（含税）为：￥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元（大写：</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元人民币）。</w:t>
      </w:r>
    </w:p>
    <w:p w14:paraId="1B993046">
      <w:pPr>
        <w:shd w:val="clea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B2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335392">
            <w:pPr>
              <w:pStyle w:val="321"/>
              <w:shd w:val="clear"/>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3402" w:type="dxa"/>
            <w:vAlign w:val="center"/>
          </w:tcPr>
          <w:p w14:paraId="4DAE56C8">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分项名称</w:t>
            </w:r>
          </w:p>
        </w:tc>
        <w:tc>
          <w:tcPr>
            <w:tcW w:w="2552" w:type="dxa"/>
            <w:vAlign w:val="center"/>
          </w:tcPr>
          <w:p w14:paraId="0A0B3FD3">
            <w:pPr>
              <w:pStyle w:val="321"/>
              <w:shd w:val="clear"/>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分项价格</w:t>
            </w:r>
          </w:p>
        </w:tc>
      </w:tr>
      <w:tr w14:paraId="3CB3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9BF879">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vAlign w:val="center"/>
          </w:tcPr>
          <w:p w14:paraId="0DE4C05F">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vAlign w:val="center"/>
          </w:tcPr>
          <w:p w14:paraId="4801D8C5">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2905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9674FC">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vAlign w:val="center"/>
          </w:tcPr>
          <w:p w14:paraId="616F0511">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vAlign w:val="center"/>
          </w:tcPr>
          <w:p w14:paraId="28D44563">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14F6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8C3525">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vAlign w:val="center"/>
          </w:tcPr>
          <w:p w14:paraId="380904E1">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vAlign w:val="center"/>
          </w:tcPr>
          <w:p w14:paraId="2BB9E7A0">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6841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49E160">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vAlign w:val="center"/>
          </w:tcPr>
          <w:p w14:paraId="370DD3CA">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vAlign w:val="center"/>
          </w:tcPr>
          <w:p w14:paraId="7254078F">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1B3E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8A188E">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总价</w:t>
            </w:r>
          </w:p>
        </w:tc>
        <w:tc>
          <w:tcPr>
            <w:tcW w:w="2552" w:type="dxa"/>
            <w:vAlign w:val="center"/>
          </w:tcPr>
          <w:p w14:paraId="5EF25BFC">
            <w:pPr>
              <w:pStyle w:val="321"/>
              <w:shd w:val="clear"/>
              <w:spacing w:line="560" w:lineRule="exact"/>
              <w:ind w:firstLine="200"/>
              <w:jc w:val="center"/>
              <w:rPr>
                <w:rFonts w:hint="eastAsia" w:asciiTheme="majorEastAsia" w:hAnsiTheme="majorEastAsia" w:eastAsiaTheme="majorEastAsia" w:cstheme="majorEastAsia"/>
                <w:color w:val="auto"/>
                <w:sz w:val="24"/>
                <w:szCs w:val="24"/>
                <w:highlight w:val="none"/>
              </w:rPr>
            </w:pPr>
          </w:p>
        </w:tc>
      </w:tr>
    </w:tbl>
    <w:p w14:paraId="40B3959B">
      <w:pPr>
        <w:shd w:val="clear"/>
        <w:spacing w:line="560" w:lineRule="exact"/>
        <w:ind w:firstLine="480" w:firstLineChars="200"/>
        <w:rPr>
          <w:rFonts w:hint="eastAsia" w:asciiTheme="majorEastAsia" w:hAnsiTheme="majorEastAsia" w:eastAsiaTheme="majorEastAsia" w:cstheme="majorEastAsia"/>
          <w:color w:val="auto"/>
          <w:sz w:val="24"/>
          <w:highlight w:val="none"/>
        </w:rPr>
      </w:pPr>
      <w:bookmarkStart w:id="423" w:name="_Toc30506"/>
      <w:bookmarkStart w:id="424" w:name="_Toc14993"/>
      <w:bookmarkStart w:id="425" w:name="_Toc30158"/>
      <w:bookmarkStart w:id="426" w:name="_Toc26916"/>
      <w:bookmarkStart w:id="427" w:name="_Toc3654"/>
      <w:r>
        <w:rPr>
          <w:rFonts w:hint="eastAsia" w:asciiTheme="majorEastAsia" w:hAnsiTheme="majorEastAsia" w:eastAsiaTheme="majorEastAsia" w:cstheme="majorEastAsia"/>
          <w:bCs/>
          <w:color w:val="auto"/>
          <w:sz w:val="24"/>
          <w:highlight w:val="none"/>
        </w:rPr>
        <w:t>1.3.2单价合同，本合同单价（含税）标准为：</w:t>
      </w:r>
      <w:r>
        <w:rPr>
          <w:rFonts w:hint="eastAsia" w:asciiTheme="majorEastAsia" w:hAnsiTheme="majorEastAsia" w:eastAsiaTheme="majorEastAsia" w:cstheme="majorEastAsia"/>
          <w:bCs/>
          <w:color w:val="auto"/>
          <w:sz w:val="24"/>
          <w:highlight w:val="none"/>
          <w:u w:val="single"/>
        </w:rPr>
        <w:t xml:space="preserve">                   </w:t>
      </w:r>
      <w:r>
        <w:rPr>
          <w:rFonts w:hint="eastAsia" w:asciiTheme="majorEastAsia" w:hAnsiTheme="majorEastAsia" w:eastAsiaTheme="majorEastAsia" w:cstheme="majorEastAsia"/>
          <w:color w:val="auto"/>
          <w:sz w:val="24"/>
          <w:highlight w:val="none"/>
        </w:rPr>
        <w:t>。服务工作量的计量方式为：</w:t>
      </w:r>
      <w:r>
        <w:rPr>
          <w:rFonts w:hint="eastAsia" w:asciiTheme="majorEastAsia" w:hAnsiTheme="majorEastAsia" w:eastAsiaTheme="majorEastAsia" w:cstheme="majorEastAsia"/>
          <w:bCs/>
          <w:color w:val="auto"/>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bCs/>
          <w:color w:val="auto"/>
          <w:sz w:val="24"/>
          <w:highlight w:val="none"/>
          <w:u w:val="single"/>
        </w:rPr>
        <w:t xml:space="preserve">     </w:t>
      </w:r>
      <w:r>
        <w:rPr>
          <w:rFonts w:hint="eastAsia" w:asciiTheme="majorEastAsia" w:hAnsiTheme="majorEastAsia" w:eastAsiaTheme="majorEastAsia" w:cstheme="majorEastAsia"/>
          <w:color w:val="auto"/>
          <w:sz w:val="24"/>
          <w:highlight w:val="none"/>
        </w:rPr>
        <w:t>。单价合同，在合同履行期间内，根据实际完成的工作量据实结算，但结算总价上限不得超过预算金额或者双方确定的金额￥</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元（大写：</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元人民币）。</w:t>
      </w:r>
    </w:p>
    <w:p w14:paraId="04F0DC6B">
      <w:pPr>
        <w:pStyle w:val="6"/>
        <w:shd w:val="clear"/>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sz w:val="24"/>
          <w:highlight w:val="none"/>
          <w:lang w:val="en-US"/>
        </w:rPr>
        <w:t xml:space="preserve">    </w:t>
      </w:r>
      <w:r>
        <w:rPr>
          <w:rFonts w:hint="eastAsia" w:asciiTheme="majorEastAsia" w:hAnsiTheme="majorEastAsia" w:eastAsiaTheme="majorEastAsia" w:cstheme="majorEastAsia"/>
          <w:b w:val="0"/>
          <w:bCs w:val="0"/>
          <w:color w:val="auto"/>
          <w:sz w:val="24"/>
          <w:highlight w:val="none"/>
          <w:lang w:val="en-US"/>
        </w:rPr>
        <w:t>1.3.3其他计价方式：</w:t>
      </w:r>
      <w:r>
        <w:rPr>
          <w:rFonts w:hint="eastAsia" w:asciiTheme="majorEastAsia" w:hAnsiTheme="majorEastAsia" w:eastAsiaTheme="majorEastAsia" w:cstheme="majorEastAsia"/>
          <w:b w:val="0"/>
          <w:bCs w:val="0"/>
          <w:color w:val="auto"/>
          <w:sz w:val="24"/>
          <w:highlight w:val="none"/>
          <w:u w:val="single"/>
          <w:lang w:val="en-US"/>
        </w:rPr>
        <w:t xml:space="preserve">                   </w:t>
      </w:r>
      <w:r>
        <w:rPr>
          <w:rFonts w:hint="eastAsia" w:asciiTheme="majorEastAsia" w:hAnsiTheme="majorEastAsia" w:eastAsiaTheme="majorEastAsia" w:cstheme="majorEastAsia"/>
          <w:b w:val="0"/>
          <w:bCs w:val="0"/>
          <w:color w:val="auto"/>
          <w:sz w:val="24"/>
          <w:highlight w:val="none"/>
        </w:rPr>
        <w:t>。</w:t>
      </w:r>
    </w:p>
    <w:bookmarkEnd w:id="423"/>
    <w:bookmarkEnd w:id="424"/>
    <w:bookmarkEnd w:id="425"/>
    <w:bookmarkEnd w:id="426"/>
    <w:bookmarkEnd w:id="427"/>
    <w:p w14:paraId="77B4DB4E">
      <w:pPr>
        <w:pStyle w:val="961"/>
        <w:shd w:val="clear"/>
        <w:spacing w:before="0" w:beforeAutospacing="0" w:after="0" w:afterAutospacing="0" w:line="360" w:lineRule="auto"/>
        <w:ind w:firstLine="480"/>
        <w:rPr>
          <w:rFonts w:hint="eastAsia" w:asciiTheme="majorEastAsia" w:hAnsiTheme="majorEastAsia" w:eastAsiaTheme="majorEastAsia" w:cstheme="majorEastAsia"/>
          <w:b/>
          <w:color w:val="auto"/>
          <w:highlight w:val="none"/>
        </w:rPr>
      </w:pPr>
      <w:bookmarkStart w:id="428" w:name="_Toc10340"/>
      <w:bookmarkStart w:id="429" w:name="_Toc1814"/>
      <w:bookmarkStart w:id="430" w:name="_Toc22618"/>
      <w:bookmarkStart w:id="431" w:name="_Toc4760"/>
      <w:bookmarkStart w:id="432" w:name="_Toc11108"/>
      <w:bookmarkStart w:id="433" w:name="_Toc31421"/>
      <w:bookmarkStart w:id="434" w:name="_Toc3625"/>
      <w:bookmarkStart w:id="435" w:name="_Toc8772"/>
      <w:r>
        <w:rPr>
          <w:rFonts w:hint="eastAsia" w:asciiTheme="majorEastAsia" w:hAnsiTheme="majorEastAsia" w:eastAsiaTheme="majorEastAsia" w:cstheme="majorEastAsia"/>
          <w:b/>
          <w:color w:val="auto"/>
          <w:highlight w:val="none"/>
        </w:rPr>
        <w:t>1.4履约保证金</w:t>
      </w:r>
    </w:p>
    <w:p w14:paraId="0514180A">
      <w:pPr>
        <w:pStyle w:val="961"/>
        <w:shd w:val="clear"/>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（是/否）需要支付履约保证金。若需要支付履约保证金的，则：</w:t>
      </w:r>
    </w:p>
    <w:p w14:paraId="3A946380">
      <w:pPr>
        <w:shd w:val="clea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1.4.1履约保证金的比例为合同金额的</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287E8841">
      <w:pPr>
        <w:shd w:val="clea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1.4.2履约保证金支付方式详见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7F734D96">
      <w:pPr>
        <w:pStyle w:val="6"/>
        <w:shd w:val="clear"/>
        <w:tabs>
          <w:tab w:val="left" w:pos="0"/>
        </w:tabs>
        <w:spacing w:line="560" w:lineRule="exact"/>
        <w:ind w:left="0" w:firstLine="480" w:firstLineChars="20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0BBD13">
      <w:pPr>
        <w:shd w:val="clea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1.4.4甲方在项目验收结束后及时退还履约保证金。甲方在项目通过验收之日起</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ajorEastAsia" w:hAnsiTheme="majorEastAsia" w:eastAsiaTheme="majorEastAsia" w:cstheme="majorEastAsia"/>
          <w:color w:val="auto"/>
          <w:kern w:val="0"/>
          <w:sz w:val="24"/>
          <w:highlight w:val="none"/>
          <w:u w:val="single"/>
        </w:rPr>
        <w:t xml:space="preserve">  0.05（可根据情况修改）  </w:t>
      </w:r>
      <w:r>
        <w:rPr>
          <w:rFonts w:hint="eastAsia" w:asciiTheme="majorEastAsia" w:hAnsiTheme="majorEastAsia" w:eastAsiaTheme="majorEastAsia" w:cstheme="majorEastAsia"/>
          <w:color w:val="auto"/>
          <w:kern w:val="0"/>
          <w:sz w:val="24"/>
          <w:highlight w:val="none"/>
        </w:rPr>
        <w:t>%计算，最高限额为本合同履约保证金的</w:t>
      </w:r>
      <w:r>
        <w:rPr>
          <w:rFonts w:hint="eastAsia" w:asciiTheme="majorEastAsia" w:hAnsiTheme="majorEastAsia" w:eastAsiaTheme="majorEastAsia" w:cstheme="majorEastAsia"/>
          <w:color w:val="auto"/>
          <w:kern w:val="0"/>
          <w:sz w:val="24"/>
          <w:highlight w:val="none"/>
          <w:u w:val="single"/>
        </w:rPr>
        <w:t xml:space="preserve">  20  </w:t>
      </w:r>
      <w:r>
        <w:rPr>
          <w:rFonts w:hint="eastAsia" w:asciiTheme="majorEastAsia" w:hAnsiTheme="majorEastAsia" w:eastAsiaTheme="majorEastAsia" w:cstheme="majorEastAsia"/>
          <w:color w:val="auto"/>
          <w:kern w:val="0"/>
          <w:sz w:val="24"/>
          <w:highlight w:val="none"/>
        </w:rPr>
        <w:t xml:space="preserve"> %。</w:t>
      </w:r>
    </w:p>
    <w:p w14:paraId="7A874807">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w:t>
      </w:r>
      <w:bookmarkEnd w:id="428"/>
      <w:bookmarkEnd w:id="429"/>
      <w:bookmarkEnd w:id="430"/>
      <w:r>
        <w:rPr>
          <w:rFonts w:hint="eastAsia" w:asciiTheme="majorEastAsia" w:hAnsiTheme="majorEastAsia" w:eastAsiaTheme="majorEastAsia" w:cstheme="majorEastAsia"/>
          <w:b/>
          <w:color w:val="auto"/>
          <w:sz w:val="24"/>
          <w:highlight w:val="none"/>
        </w:rPr>
        <w:t>预付款</w:t>
      </w:r>
    </w:p>
    <w:p w14:paraId="3D7F22D4">
      <w:pPr>
        <w:pStyle w:val="961"/>
        <w:shd w:val="clear"/>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甲方</w:t>
      </w:r>
      <w:r>
        <w:rPr>
          <w:rFonts w:hint="eastAsia" w:asciiTheme="majorEastAsia" w:hAnsiTheme="majorEastAsia" w:eastAsiaTheme="majorEastAsia" w:cstheme="majorEastAsia"/>
          <w:color w:val="auto"/>
          <w:highlight w:val="none"/>
          <w:u w:val="single"/>
        </w:rPr>
        <w:t xml:space="preserve"> 是 </w:t>
      </w:r>
      <w:r>
        <w:rPr>
          <w:rFonts w:hint="eastAsia" w:asciiTheme="majorEastAsia" w:hAnsiTheme="majorEastAsia" w:eastAsiaTheme="majorEastAsia" w:cstheme="majorEastAsia"/>
          <w:color w:val="auto"/>
          <w:highlight w:val="none"/>
        </w:rPr>
        <w:t>（是/否）需要支付预付款。若需要支付预付款的，则：</w:t>
      </w:r>
    </w:p>
    <w:p w14:paraId="7A6DD778">
      <w:pPr>
        <w:shd w:val="clear"/>
        <w:spacing w:line="560" w:lineRule="exact"/>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1.5.1预付款比例、支付方式、时间详见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055EFE65">
      <w:pPr>
        <w:pStyle w:val="961"/>
        <w:shd w:val="clear"/>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1.5.2预付款的扣回方式详见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29CECD7B">
      <w:pPr>
        <w:pStyle w:val="961"/>
        <w:shd w:val="clear"/>
        <w:spacing w:before="0" w:beforeAutospacing="0" w:after="0" w:afterAutospacing="0" w:line="360" w:lineRule="auto"/>
        <w:ind w:firstLine="480"/>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1.5.3预付款的担保措施详见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666B88C8">
      <w:pPr>
        <w:pStyle w:val="961"/>
        <w:shd w:val="clear"/>
        <w:spacing w:before="0" w:beforeAutospacing="0" w:after="0" w:afterAutospacing="0" w:line="360" w:lineRule="auto"/>
        <w:ind w:firstLine="48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1.6资金支付</w:t>
      </w:r>
    </w:p>
    <w:p w14:paraId="49942E9C">
      <w:pPr>
        <w:pStyle w:val="961"/>
        <w:shd w:val="clear"/>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7B22B7">
      <w:pPr>
        <w:pStyle w:val="961"/>
        <w:shd w:val="clear"/>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1.6.2资金支付的方式、时间和条件详见</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rPr>
        <w:t>。</w:t>
      </w:r>
    </w:p>
    <w:p w14:paraId="4084DDE8">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1.7 履行期限、地点和方式</w:t>
      </w:r>
      <w:bookmarkEnd w:id="431"/>
      <w:bookmarkEnd w:id="432"/>
      <w:bookmarkEnd w:id="433"/>
      <w:bookmarkEnd w:id="434"/>
      <w:bookmarkEnd w:id="435"/>
    </w:p>
    <w:p w14:paraId="1AE23630">
      <w:pPr>
        <w:shd w:val="clea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1.7.1 服务交付（实施）的时间（期限）：</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666313E7">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1.7.2 服务交付（实施）的地点（地域范围）：</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62A66C3C">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1.7.3 服务交付（实施）的方式：</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1DFBE4A1">
      <w:pPr>
        <w:shd w:val="clear"/>
        <w:spacing w:line="560" w:lineRule="exact"/>
        <w:ind w:firstLine="480" w:firstLineChars="200"/>
        <w:outlineLvl w:val="0"/>
        <w:rPr>
          <w:rFonts w:hint="eastAsia" w:asciiTheme="majorEastAsia" w:hAnsiTheme="majorEastAsia" w:eastAsiaTheme="majorEastAsia" w:cstheme="majorEastAsia"/>
          <w:bCs/>
          <w:color w:val="auto"/>
          <w:sz w:val="24"/>
          <w:highlight w:val="none"/>
        </w:rPr>
      </w:pPr>
      <w:bookmarkStart w:id="436" w:name="_Toc8586"/>
      <w:bookmarkStart w:id="437" w:name="_Toc5698"/>
      <w:bookmarkStart w:id="438" w:name="_Toc24662"/>
      <w:bookmarkStart w:id="439" w:name="_Toc2375"/>
      <w:bookmarkStart w:id="440" w:name="_Toc3079"/>
      <w:r>
        <w:rPr>
          <w:rFonts w:hint="eastAsia" w:asciiTheme="majorEastAsia" w:hAnsiTheme="majorEastAsia" w:eastAsiaTheme="majorEastAsia" w:cstheme="majorEastAsia"/>
          <w:bCs/>
          <w:color w:val="auto"/>
          <w:sz w:val="24"/>
          <w:highlight w:val="none"/>
        </w:rPr>
        <w:t>1.7.4若服务涉及货物的，则货物的：</w:t>
      </w:r>
    </w:p>
    <w:p w14:paraId="3FC32749">
      <w:pPr>
        <w:shd w:val="clea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1.7.4.1 交付期限：详见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9CBCAA1">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1.7.4.2 交付地点：</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5FED057">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1.7.4.3 交付方式：</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6D3E2495">
      <w:pPr>
        <w:shd w:val="clear"/>
        <w:spacing w:line="560" w:lineRule="exact"/>
        <w:ind w:firstLine="482" w:firstLineChars="200"/>
        <w:outlineLvl w:val="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b/>
          <w:color w:val="auto"/>
          <w:sz w:val="24"/>
          <w:highlight w:val="none"/>
        </w:rPr>
        <w:t>1.8违约责任</w:t>
      </w:r>
      <w:bookmarkEnd w:id="436"/>
      <w:bookmarkEnd w:id="437"/>
      <w:bookmarkEnd w:id="438"/>
      <w:bookmarkEnd w:id="439"/>
      <w:bookmarkEnd w:id="440"/>
    </w:p>
    <w:p w14:paraId="7EA44F97">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ajorEastAsia" w:hAnsiTheme="majorEastAsia" w:eastAsiaTheme="majorEastAsia" w:cstheme="majorEastAsia"/>
          <w:color w:val="auto"/>
          <w:sz w:val="24"/>
          <w:highlight w:val="none"/>
          <w:u w:val="single"/>
        </w:rPr>
        <w:t xml:space="preserve">0.05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   </w:t>
      </w:r>
      <w:r>
        <w:rPr>
          <w:rFonts w:hint="eastAsia" w:asciiTheme="majorEastAsia" w:hAnsiTheme="majorEastAsia" w:eastAsiaTheme="majorEastAsia" w:cstheme="majorEastAsia"/>
          <w:color w:val="auto"/>
          <w:sz w:val="24"/>
          <w:highlight w:val="none"/>
        </w:rPr>
        <w:t>%；迟延履行的违约金计算数额达到前述最高限额之日起，甲方有权在要求乙方支付违约金的同时，书面通知乙方解除本合同；</w:t>
      </w:r>
    </w:p>
    <w:p w14:paraId="2598AC7B">
      <w:pPr>
        <w:pStyle w:val="6"/>
        <w:shd w:val="clear"/>
        <w:ind w:left="0" w:firstLine="480" w:firstLineChars="200"/>
        <w:rPr>
          <w:rFonts w:hint="eastAsia" w:asciiTheme="majorEastAsia" w:hAnsiTheme="majorEastAsia" w:eastAsiaTheme="majorEastAsia" w:cstheme="majorEastAsia"/>
          <w:b w:val="0"/>
          <w:bCs w:val="0"/>
          <w:color w:val="auto"/>
          <w:sz w:val="24"/>
          <w:szCs w:val="24"/>
          <w:highlight w:val="none"/>
          <w:lang w:val="en-US"/>
        </w:rPr>
      </w:pPr>
      <w:r>
        <w:rPr>
          <w:rFonts w:hint="eastAsia" w:asciiTheme="majorEastAsia" w:hAnsiTheme="majorEastAsia" w:eastAsiaTheme="majorEastAsia" w:cstheme="majorEastAsia"/>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ajorEastAsia" w:hAnsiTheme="majorEastAsia" w:eastAsiaTheme="majorEastAsia" w:cstheme="majorEastAsia"/>
          <w:b w:val="0"/>
          <w:bCs w:val="0"/>
          <w:color w:val="auto"/>
          <w:sz w:val="24"/>
          <w:szCs w:val="24"/>
          <w:highlight w:val="none"/>
          <w:u w:val="single"/>
          <w:lang w:val="en-US"/>
        </w:rPr>
        <w:t xml:space="preserve">  0.0</w:t>
      </w:r>
      <w:r>
        <w:rPr>
          <w:rFonts w:hint="eastAsia" w:asciiTheme="majorEastAsia" w:hAnsiTheme="majorEastAsia" w:eastAsiaTheme="majorEastAsia" w:cstheme="majorEastAsia"/>
          <w:b w:val="0"/>
          <w:bCs w:val="0"/>
          <w:color w:val="auto"/>
          <w:sz w:val="24"/>
          <w:szCs w:val="24"/>
          <w:highlight w:val="none"/>
          <w:lang w:val="en-US"/>
        </w:rPr>
        <w:t xml:space="preserve">5（可根据情况修改） </w:t>
      </w:r>
      <w:r>
        <w:rPr>
          <w:rFonts w:hint="eastAsia" w:asciiTheme="majorEastAsia" w:hAnsiTheme="majorEastAsia" w:eastAsiaTheme="majorEastAsia" w:cstheme="majorEastAsia"/>
          <w:b w:val="0"/>
          <w:bCs w:val="0"/>
          <w:color w:val="auto"/>
          <w:sz w:val="24"/>
          <w:szCs w:val="24"/>
          <w:highlight w:val="none"/>
          <w:u w:val="single"/>
          <w:lang w:val="en-US"/>
        </w:rPr>
        <w:t xml:space="preserve">  </w:t>
      </w:r>
      <w:r>
        <w:rPr>
          <w:rFonts w:hint="eastAsia" w:asciiTheme="majorEastAsia" w:hAnsiTheme="majorEastAsia" w:eastAsiaTheme="majorEastAsia" w:cstheme="majorEastAsia"/>
          <w:b w:val="0"/>
          <w:bCs w:val="0"/>
          <w:color w:val="auto"/>
          <w:sz w:val="24"/>
          <w:szCs w:val="24"/>
          <w:highlight w:val="none"/>
          <w:lang w:val="en-US"/>
        </w:rPr>
        <w:t>%计算，最高限额为本合同总价的</w:t>
      </w:r>
      <w:r>
        <w:rPr>
          <w:rFonts w:hint="eastAsia" w:asciiTheme="majorEastAsia" w:hAnsiTheme="majorEastAsia" w:eastAsiaTheme="majorEastAsia" w:cstheme="majorEastAsia"/>
          <w:b w:val="0"/>
          <w:bCs w:val="0"/>
          <w:color w:val="auto"/>
          <w:sz w:val="24"/>
          <w:szCs w:val="24"/>
          <w:highlight w:val="none"/>
          <w:u w:val="single"/>
          <w:lang w:val="en-US"/>
        </w:rPr>
        <w:t xml:space="preserve">  20  </w:t>
      </w:r>
      <w:r>
        <w:rPr>
          <w:rFonts w:hint="eastAsia" w:asciiTheme="majorEastAsia" w:hAnsiTheme="majorEastAsia" w:eastAsiaTheme="majorEastAsia" w:cstheme="majorEastAsia"/>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1049AC7">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1.8.3除不可抗力外，如果甲方没有按照本合同约定的付款方式付款，那么乙方可要求甲方支付违约金，违约金按每迟延付款一日的应付而未付款的</w:t>
      </w:r>
      <w:r>
        <w:rPr>
          <w:rFonts w:hint="eastAsia" w:asciiTheme="majorEastAsia" w:hAnsiTheme="majorEastAsia" w:eastAsiaTheme="majorEastAsia" w:cstheme="majorEastAsia"/>
          <w:color w:val="auto"/>
          <w:sz w:val="24"/>
          <w:highlight w:val="none"/>
          <w:u w:val="single"/>
        </w:rPr>
        <w:t xml:space="preserve">   0.05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w:t>
      </w:r>
      <w:r>
        <w:rPr>
          <w:rFonts w:hint="eastAsia" w:asciiTheme="majorEastAsia" w:hAnsiTheme="majorEastAsia" w:eastAsiaTheme="majorEastAsia" w:cstheme="majorEastAsia"/>
          <w:color w:val="auto"/>
          <w:kern w:val="0"/>
          <w:sz w:val="24"/>
          <w:highlight w:val="none"/>
          <w:u w:val="single"/>
        </w:rPr>
        <w:t>（可根据情况修改）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%；迟延付款的违约金计算数额达到前述最高限额之日起，乙方有权在要求甲方支付违约金的同时，书面通知甲方解除本合同；</w:t>
      </w:r>
    </w:p>
    <w:p w14:paraId="57C58F9A">
      <w:pPr>
        <w:shd w:val="clear"/>
        <w:spacing w:line="560" w:lineRule="exact"/>
        <w:ind w:firstLine="480" w:firstLineChars="200"/>
        <w:rPr>
          <w:rFonts w:hint="eastAsia" w:asciiTheme="majorEastAsia" w:hAnsiTheme="majorEastAsia" w:eastAsiaTheme="majorEastAsia" w:cstheme="majorEastAsia"/>
          <w:color w:val="auto"/>
          <w:sz w:val="24"/>
          <w:highlight w:val="none"/>
        </w:rPr>
      </w:pPr>
      <w:bookmarkStart w:id="441" w:name="_Toc9497"/>
      <w:bookmarkStart w:id="442" w:name="_Toc32454"/>
      <w:bookmarkStart w:id="443" w:name="_Toc30329"/>
      <w:bookmarkStart w:id="444" w:name="_Toc26807"/>
      <w:bookmarkStart w:id="445" w:name="_Toc18683"/>
      <w:r>
        <w:rPr>
          <w:rFonts w:hint="eastAsia" w:asciiTheme="majorEastAsia" w:hAnsiTheme="majorEastAsia" w:eastAsiaTheme="majorEastAsia" w:cstheme="majorEastAsia"/>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4F75A3">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7CA668">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7FD17D1">
      <w:pPr>
        <w:shd w:val="clear"/>
        <w:spacing w:line="560" w:lineRule="exact"/>
        <w:ind w:right="-420" w:rightChars="-200"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1.8.7违约责任</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另有约定的，从其约定。</w:t>
      </w:r>
    </w:p>
    <w:bookmarkEnd w:id="441"/>
    <w:bookmarkEnd w:id="442"/>
    <w:bookmarkEnd w:id="443"/>
    <w:bookmarkEnd w:id="444"/>
    <w:bookmarkEnd w:id="445"/>
    <w:p w14:paraId="731983CD">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46" w:name="_Toc15583"/>
      <w:bookmarkStart w:id="447" w:name="_Toc16021"/>
      <w:bookmarkStart w:id="448" w:name="_Toc28375"/>
      <w:r>
        <w:rPr>
          <w:rFonts w:hint="eastAsia" w:asciiTheme="majorEastAsia" w:hAnsiTheme="majorEastAsia" w:eastAsiaTheme="majorEastAsia" w:cstheme="majorEastAsia"/>
          <w:b/>
          <w:color w:val="auto"/>
          <w:sz w:val="24"/>
          <w:highlight w:val="none"/>
        </w:rPr>
        <w:t>1.9合同争议的解决</w:t>
      </w:r>
      <w:bookmarkEnd w:id="446"/>
      <w:bookmarkEnd w:id="447"/>
      <w:bookmarkEnd w:id="448"/>
    </w:p>
    <w:p w14:paraId="6ED09F66">
      <w:pPr>
        <w:shd w:val="clear"/>
        <w:spacing w:line="560" w:lineRule="exact"/>
        <w:ind w:left="-61" w:leftChars="-29" w:right="-420" w:rightChars="-200"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ajorEastAsia" w:hAnsiTheme="majorEastAsia" w:eastAsiaTheme="majorEastAsia" w:cstheme="majorEastAsia"/>
          <w:b/>
          <w:i/>
          <w:color w:val="auto"/>
          <w:sz w:val="24"/>
          <w:highlight w:val="none"/>
          <w:u w:val="single"/>
        </w:rPr>
        <w:t xml:space="preserve">      </w:t>
      </w:r>
      <w:r>
        <w:rPr>
          <w:rFonts w:hint="eastAsia" w:asciiTheme="majorEastAsia" w:hAnsiTheme="majorEastAsia" w:eastAsiaTheme="majorEastAsia" w:cstheme="majorEastAsia"/>
          <w:color w:val="auto"/>
          <w:sz w:val="24"/>
          <w:highlight w:val="none"/>
        </w:rPr>
        <w:t>条款规定的方式解决：</w:t>
      </w:r>
    </w:p>
    <w:p w14:paraId="316E939F">
      <w:pPr>
        <w:shd w:val="clear"/>
        <w:spacing w:line="560" w:lineRule="exact"/>
        <w:ind w:left="-420" w:leftChars="-200" w:right="-420" w:rightChars="-200" w:firstLine="600" w:firstLineChars="2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1.9.1 将争议提交</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仲裁委员会依申请仲裁时其现行有效的仲裁规则裁决；</w:t>
      </w:r>
    </w:p>
    <w:p w14:paraId="611E4E0F">
      <w:pPr>
        <w:shd w:val="clear"/>
        <w:spacing w:line="560" w:lineRule="exact"/>
        <w:ind w:left="-420" w:leftChars="-200" w:right="-420" w:rightChars="-200" w:firstLine="600" w:firstLineChars="2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1.9.2 向</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人民法院起诉。</w:t>
      </w:r>
    </w:p>
    <w:p w14:paraId="649B2450">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49" w:name="_Toc11173"/>
      <w:bookmarkStart w:id="450" w:name="_Toc15322"/>
      <w:bookmarkStart w:id="451" w:name="_Toc7245"/>
      <w:r>
        <w:rPr>
          <w:rFonts w:hint="eastAsia" w:asciiTheme="majorEastAsia" w:hAnsiTheme="majorEastAsia" w:eastAsiaTheme="majorEastAsia" w:cstheme="majorEastAsia"/>
          <w:b/>
          <w:color w:val="auto"/>
          <w:sz w:val="24"/>
          <w:highlight w:val="none"/>
        </w:rPr>
        <w:t>2.0 合同生效</w:t>
      </w:r>
      <w:bookmarkEnd w:id="449"/>
      <w:bookmarkEnd w:id="450"/>
      <w:bookmarkEnd w:id="451"/>
    </w:p>
    <w:p w14:paraId="7DF8AD06">
      <w:pPr>
        <w:shd w:val="clea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本合同自双方当事人盖章签字时生效。</w:t>
      </w:r>
    </w:p>
    <w:p w14:paraId="4BDC8BB5">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5DED8F2C">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color w:val="auto"/>
          <w:sz w:val="24"/>
          <w:highlight w:val="none"/>
          <w:lang w:val="zh-CN"/>
        </w:rPr>
        <w:t>甲方</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b/>
          <w:color w:val="auto"/>
          <w:sz w:val="24"/>
          <w:highlight w:val="none"/>
          <w:lang w:val="zh-CN"/>
        </w:rPr>
        <w:t xml:space="preserve">      乙方</w:t>
      </w:r>
      <w:r>
        <w:rPr>
          <w:rFonts w:hint="eastAsia" w:asciiTheme="majorEastAsia" w:hAnsiTheme="majorEastAsia" w:eastAsiaTheme="majorEastAsia" w:cstheme="majorEastAsia"/>
          <w:color w:val="auto"/>
          <w:sz w:val="24"/>
          <w:highlight w:val="none"/>
          <w:lang w:val="zh-CN"/>
        </w:rPr>
        <w:t>：</w:t>
      </w:r>
    </w:p>
    <w:p w14:paraId="6BD1C97A">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统一社会信用代码：                        统一社会信用代码或身份证号码：</w:t>
      </w:r>
    </w:p>
    <w:p w14:paraId="03D84738">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5DEA9947">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住所：                                   住所：</w:t>
      </w:r>
    </w:p>
    <w:p w14:paraId="41772490">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法定代表人或                             法定代表人或</w:t>
      </w:r>
    </w:p>
    <w:p w14:paraId="11C9F7B4">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授权代表（签字）：                       授权代表（签字）: </w:t>
      </w:r>
    </w:p>
    <w:p w14:paraId="069156DB">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联系人：                                 联系人：</w:t>
      </w:r>
    </w:p>
    <w:p w14:paraId="56BCB20C">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约定送达地址：                           约定送达地址：</w:t>
      </w:r>
    </w:p>
    <w:p w14:paraId="7731E258">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邮政编码：                               邮政编码：</w:t>
      </w:r>
    </w:p>
    <w:p w14:paraId="001E0DD4">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电话:                                    电话: </w:t>
      </w:r>
    </w:p>
    <w:p w14:paraId="240984EA">
      <w:pPr>
        <w:shd w:val="clea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传真:                                    传真:</w:t>
      </w:r>
    </w:p>
    <w:p w14:paraId="2006BC30">
      <w:pPr>
        <w:shd w:val="clea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电子邮箱：                               电子邮箱：</w:t>
      </w:r>
    </w:p>
    <w:p w14:paraId="53E760C5">
      <w:pPr>
        <w:shd w:val="clea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开户银行：                               开户银行： </w:t>
      </w:r>
    </w:p>
    <w:p w14:paraId="02EAD946">
      <w:pPr>
        <w:shd w:val="clea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开户名称：                               开户名称： </w:t>
      </w:r>
    </w:p>
    <w:p w14:paraId="6E9964D8">
      <w:pPr>
        <w:shd w:val="clea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开户账号：</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开户账号：</w:t>
      </w:r>
    </w:p>
    <w:p w14:paraId="2C76C2B3">
      <w:pPr>
        <w:widowControl/>
        <w:shd w:val="clear"/>
        <w:adjustRightInd/>
        <w:jc w:val="left"/>
        <w:rPr>
          <w:rFonts w:hint="eastAsia" w:asciiTheme="majorEastAsia" w:hAnsiTheme="majorEastAsia" w:eastAsiaTheme="majorEastAsia" w:cstheme="majorEastAsia"/>
          <w:b/>
          <w:color w:val="auto"/>
          <w:sz w:val="24"/>
          <w:highlight w:val="none"/>
        </w:rPr>
      </w:pPr>
    </w:p>
    <w:p w14:paraId="7E93B48E">
      <w:pPr>
        <w:pStyle w:val="703"/>
        <w:shd w:val="clear"/>
        <w:spacing w:line="560" w:lineRule="exact"/>
        <w:ind w:firstLine="482"/>
        <w:jc w:val="center"/>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第二部分 合同一般条款</w:t>
      </w:r>
    </w:p>
    <w:p w14:paraId="0F2D401A">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2" w:name="_Toc14021"/>
      <w:bookmarkStart w:id="453" w:name="_Toc5228"/>
      <w:bookmarkStart w:id="454" w:name="_Toc19680"/>
      <w:bookmarkStart w:id="455" w:name="_Toc31297"/>
      <w:bookmarkStart w:id="456" w:name="_Toc25079"/>
      <w:r>
        <w:rPr>
          <w:rFonts w:hint="eastAsia" w:asciiTheme="majorEastAsia" w:hAnsiTheme="majorEastAsia" w:eastAsiaTheme="majorEastAsia" w:cstheme="majorEastAsia"/>
          <w:b/>
          <w:color w:val="auto"/>
          <w:sz w:val="24"/>
          <w:highlight w:val="none"/>
        </w:rPr>
        <w:t>2.1 定义</w:t>
      </w:r>
      <w:bookmarkEnd w:id="452"/>
      <w:bookmarkEnd w:id="453"/>
      <w:bookmarkEnd w:id="454"/>
      <w:bookmarkEnd w:id="455"/>
      <w:bookmarkEnd w:id="456"/>
    </w:p>
    <w:p w14:paraId="53326C62">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本合同中的下列词语应按以下内容进行解释：</w:t>
      </w:r>
    </w:p>
    <w:p w14:paraId="732A4E2C">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 “合同”系指采购人和中标或成交供应商签订的载明双方当事人所达成的协议，并包括所有的附件、附录和构成合同的其他文件。</w:t>
      </w:r>
    </w:p>
    <w:p w14:paraId="43D5B937">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“合同价”系指根据合同约定，中标或成交供应商在完全履行合同义务后，采购人应支付给中标或成交供应商的价格。</w:t>
      </w:r>
    </w:p>
    <w:p w14:paraId="7520D631">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BAB1E07">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 “甲方”系指与中标或成交供应商签署合同的采购人；采购人委托采购代理机构代表其与乙方签订合同的，采购人的授权委托书作为合同附件。</w:t>
      </w:r>
    </w:p>
    <w:p w14:paraId="5890469A">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1EFE5C8">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 “现场”系指合同约定提供服务的地点。</w:t>
      </w:r>
    </w:p>
    <w:p w14:paraId="40F033B5">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7" w:name="_Toc16752"/>
      <w:bookmarkStart w:id="458" w:name="_Toc3769"/>
      <w:bookmarkStart w:id="459" w:name="_Toc19539"/>
      <w:bookmarkStart w:id="460" w:name="_Toc31402"/>
      <w:bookmarkStart w:id="461" w:name="_Toc23289"/>
      <w:r>
        <w:rPr>
          <w:rFonts w:hint="eastAsia" w:asciiTheme="majorEastAsia" w:hAnsiTheme="majorEastAsia" w:eastAsiaTheme="majorEastAsia" w:cstheme="majorEastAsia"/>
          <w:b/>
          <w:color w:val="auto"/>
          <w:sz w:val="24"/>
          <w:highlight w:val="none"/>
        </w:rPr>
        <w:t>2.2 技术规范</w:t>
      </w:r>
      <w:bookmarkEnd w:id="457"/>
      <w:bookmarkEnd w:id="458"/>
      <w:bookmarkEnd w:id="459"/>
      <w:bookmarkEnd w:id="460"/>
      <w:bookmarkEnd w:id="461"/>
    </w:p>
    <w:p w14:paraId="60C9A8A8">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BAC3921">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62" w:name="_Toc12412"/>
      <w:bookmarkStart w:id="463" w:name="_Toc13673"/>
      <w:bookmarkStart w:id="464" w:name="_Toc4133"/>
      <w:bookmarkStart w:id="465" w:name="_Toc27945"/>
      <w:bookmarkStart w:id="466" w:name="_Toc9161"/>
      <w:r>
        <w:rPr>
          <w:rFonts w:hint="eastAsia" w:asciiTheme="majorEastAsia" w:hAnsiTheme="majorEastAsia" w:eastAsiaTheme="majorEastAsia" w:cstheme="majorEastAsia"/>
          <w:b/>
          <w:color w:val="auto"/>
          <w:sz w:val="24"/>
          <w:highlight w:val="none"/>
        </w:rPr>
        <w:t>2.3 知识产权</w:t>
      </w:r>
      <w:bookmarkEnd w:id="462"/>
      <w:bookmarkEnd w:id="463"/>
      <w:bookmarkEnd w:id="464"/>
      <w:bookmarkEnd w:id="465"/>
      <w:bookmarkEnd w:id="466"/>
    </w:p>
    <w:p w14:paraId="570ACC27">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142AB4A">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 合同涉及技术成果的归属和收益的分成办法的，详见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3A70BC9D">
      <w:pPr>
        <w:shd w:val="clear"/>
        <w:spacing w:line="560" w:lineRule="exact"/>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2.4 履约检查和问题反馈</w:t>
      </w:r>
    </w:p>
    <w:p w14:paraId="1ABEB5D3">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269EA9F">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2.4.2 合同履行期间，甲方有权将履行过程中出现的问题反馈给乙方，双方当事人应以书面形式约定需要完善和改进的内容。</w:t>
      </w:r>
    </w:p>
    <w:p w14:paraId="65CC4FE3">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67" w:name="_Toc32670"/>
      <w:bookmarkStart w:id="468" w:name="_Toc22011"/>
      <w:bookmarkStart w:id="469" w:name="_Toc31233"/>
      <w:bookmarkStart w:id="470" w:name="_Toc26555"/>
      <w:bookmarkStart w:id="471" w:name="_Toc15447"/>
      <w:r>
        <w:rPr>
          <w:rFonts w:hint="eastAsia" w:asciiTheme="majorEastAsia" w:hAnsiTheme="majorEastAsia" w:eastAsiaTheme="majorEastAsia" w:cstheme="majorEastAsia"/>
          <w:b/>
          <w:color w:val="auto"/>
          <w:sz w:val="24"/>
          <w:highlight w:val="none"/>
        </w:rPr>
        <w:t>2.5 结算方式和付款条件</w:t>
      </w:r>
      <w:bookmarkEnd w:id="467"/>
      <w:bookmarkEnd w:id="468"/>
      <w:bookmarkEnd w:id="469"/>
      <w:bookmarkEnd w:id="470"/>
      <w:bookmarkEnd w:id="471"/>
    </w:p>
    <w:p w14:paraId="1201CD3E">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61B83208">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72" w:name="_Toc13154"/>
      <w:bookmarkStart w:id="473" w:name="_Toc13467"/>
      <w:bookmarkStart w:id="474" w:name="_Toc16163"/>
      <w:bookmarkStart w:id="475" w:name="_Toc18990"/>
      <w:bookmarkStart w:id="476" w:name="_Toc30507"/>
      <w:r>
        <w:rPr>
          <w:rFonts w:hint="eastAsia" w:asciiTheme="majorEastAsia" w:hAnsiTheme="majorEastAsia" w:eastAsiaTheme="majorEastAsia" w:cstheme="majorEastAsia"/>
          <w:b/>
          <w:color w:val="auto"/>
          <w:sz w:val="24"/>
          <w:highlight w:val="none"/>
        </w:rPr>
        <w:t>2.6 技术资料和保密义务</w:t>
      </w:r>
      <w:bookmarkEnd w:id="472"/>
      <w:bookmarkEnd w:id="473"/>
      <w:bookmarkEnd w:id="474"/>
      <w:bookmarkEnd w:id="475"/>
      <w:bookmarkEnd w:id="476"/>
    </w:p>
    <w:p w14:paraId="12644970">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2.6.1 乙方有权依据合同约定和项目需要，向甲方了解有关情况，调阅有关资料等，甲方应予积极配合；</w:t>
      </w:r>
    </w:p>
    <w:p w14:paraId="3A7A0F8F">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2.6.2 乙方有义务妥善保管和保护由甲方提供的前款信息和资料等；</w:t>
      </w:r>
    </w:p>
    <w:p w14:paraId="4B84ACA7">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5CDD72E">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77" w:name="_Toc19069"/>
      <w:r>
        <w:rPr>
          <w:rFonts w:hint="eastAsia" w:asciiTheme="majorEastAsia" w:hAnsiTheme="majorEastAsia" w:eastAsiaTheme="majorEastAsia" w:cstheme="majorEastAsia"/>
          <w:b/>
          <w:color w:val="auto"/>
          <w:sz w:val="24"/>
          <w:highlight w:val="none"/>
        </w:rPr>
        <w:t>2.7 质量保证</w:t>
      </w:r>
      <w:bookmarkEnd w:id="477"/>
    </w:p>
    <w:p w14:paraId="7E13E1EC">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2.7.1 乙方应建立和完善履行合同的内部质量保证体系，并提供相关内部规章制度给甲方，以便甲方进行监督检查；</w:t>
      </w:r>
    </w:p>
    <w:p w14:paraId="75FD952F">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2.7.2 乙方应保证履行合同的人员数量和素质、软件和硬件设备的配置、场地、环境和设施等满足全面履行合同的要求，并应接受甲方的监督检查。</w:t>
      </w:r>
    </w:p>
    <w:p w14:paraId="75C10872">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78" w:name="_Toc22267"/>
      <w:r>
        <w:rPr>
          <w:rFonts w:hint="eastAsia" w:asciiTheme="majorEastAsia" w:hAnsiTheme="majorEastAsia" w:eastAsiaTheme="majorEastAsia" w:cstheme="majorEastAsia"/>
          <w:b/>
          <w:color w:val="auto"/>
          <w:sz w:val="24"/>
          <w:highlight w:val="none"/>
        </w:rPr>
        <w:t>2.8 延迟履行</w:t>
      </w:r>
      <w:bookmarkEnd w:id="478"/>
    </w:p>
    <w:p w14:paraId="0824DF55">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8FBA770">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79" w:name="_Toc10611"/>
      <w:r>
        <w:rPr>
          <w:rFonts w:hint="eastAsia" w:asciiTheme="majorEastAsia" w:hAnsiTheme="majorEastAsia" w:eastAsiaTheme="majorEastAsia" w:cstheme="majorEastAsia"/>
          <w:b/>
          <w:color w:val="auto"/>
          <w:sz w:val="24"/>
          <w:highlight w:val="none"/>
        </w:rPr>
        <w:t>2.9 合同变更</w:t>
      </w:r>
      <w:bookmarkEnd w:id="479"/>
    </w:p>
    <w:p w14:paraId="5010A489">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A75910E">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0" w:name="_Toc42"/>
      <w:bookmarkStart w:id="481" w:name="_Toc10663"/>
      <w:bookmarkStart w:id="482" w:name="_Toc21830"/>
      <w:bookmarkStart w:id="483" w:name="_Toc23368"/>
      <w:bookmarkStart w:id="484" w:name="_Toc26689"/>
      <w:r>
        <w:rPr>
          <w:rFonts w:hint="eastAsia" w:asciiTheme="majorEastAsia" w:hAnsiTheme="majorEastAsia" w:eastAsiaTheme="majorEastAsia" w:cstheme="majorEastAsia"/>
          <w:b/>
          <w:color w:val="auto"/>
          <w:sz w:val="24"/>
          <w:highlight w:val="none"/>
        </w:rPr>
        <w:t>2.10 合同转让和分包</w:t>
      </w:r>
      <w:bookmarkEnd w:id="480"/>
      <w:bookmarkEnd w:id="481"/>
      <w:bookmarkEnd w:id="482"/>
      <w:bookmarkEnd w:id="483"/>
      <w:bookmarkEnd w:id="484"/>
    </w:p>
    <w:p w14:paraId="22FECB43">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4D35B9">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5" w:name="_Toc14371"/>
      <w:bookmarkStart w:id="486" w:name="_Toc25571"/>
      <w:bookmarkStart w:id="487" w:name="_Toc26633"/>
      <w:bookmarkStart w:id="488" w:name="_Toc32494"/>
      <w:bookmarkStart w:id="489" w:name="_Toc4720"/>
      <w:r>
        <w:rPr>
          <w:rFonts w:hint="eastAsia" w:asciiTheme="majorEastAsia" w:hAnsiTheme="majorEastAsia" w:eastAsiaTheme="majorEastAsia" w:cstheme="majorEastAsia"/>
          <w:b/>
          <w:color w:val="auto"/>
          <w:sz w:val="24"/>
          <w:highlight w:val="none"/>
        </w:rPr>
        <w:t>2.11 不可抗力</w:t>
      </w:r>
      <w:bookmarkEnd w:id="485"/>
      <w:bookmarkEnd w:id="486"/>
      <w:bookmarkEnd w:id="487"/>
      <w:bookmarkEnd w:id="488"/>
      <w:bookmarkEnd w:id="489"/>
    </w:p>
    <w:p w14:paraId="49EEDE83">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2.11.1如果任何一方遭遇法律规定的不可抗力，致使合同履行受阻时，履行合同的期限应予延长，延长的期限应相当于不可抗力所影响的时间；</w:t>
      </w:r>
    </w:p>
    <w:p w14:paraId="2CAB8B5D">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2.11.2 因不可抗力致使不能实现合同目的的，当事人可以解除合同；</w:t>
      </w:r>
    </w:p>
    <w:p w14:paraId="15AD2449">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2.11.3 因不可抗力致使合同有变更必要的，双方当事人应在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约定时间内以书面形式变更合同；</w:t>
      </w:r>
    </w:p>
    <w:p w14:paraId="2BDB7962">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2.11.4受不可抗力影响的一方在不可抗力发生后，应在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约定时间内以书面形式通知对方当事人，并在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约定时间内，将有关部门出具的证明文件送达对方当事人。</w:t>
      </w:r>
    </w:p>
    <w:p w14:paraId="04358FEE">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0" w:name="_Toc14115"/>
      <w:bookmarkStart w:id="491" w:name="_Toc23854"/>
      <w:bookmarkStart w:id="492" w:name="_Toc25783"/>
      <w:bookmarkStart w:id="493" w:name="_Toc3638"/>
      <w:bookmarkStart w:id="494" w:name="_Toc24465"/>
      <w:r>
        <w:rPr>
          <w:rFonts w:hint="eastAsia" w:asciiTheme="majorEastAsia" w:hAnsiTheme="majorEastAsia" w:eastAsiaTheme="majorEastAsia" w:cstheme="majorEastAsia"/>
          <w:b/>
          <w:color w:val="auto"/>
          <w:sz w:val="24"/>
          <w:highlight w:val="none"/>
        </w:rPr>
        <w:t>2.12 税费</w:t>
      </w:r>
      <w:bookmarkEnd w:id="490"/>
      <w:bookmarkEnd w:id="491"/>
      <w:bookmarkEnd w:id="492"/>
      <w:bookmarkEnd w:id="493"/>
      <w:bookmarkEnd w:id="494"/>
    </w:p>
    <w:p w14:paraId="585BC173">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与合同有关的一切税费，均按照中华人民共和国法律的相关规定缴纳。</w:t>
      </w:r>
    </w:p>
    <w:p w14:paraId="0BEB6F9E">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5" w:name="_Toc30105"/>
      <w:bookmarkStart w:id="496" w:name="_Toc25525"/>
      <w:bookmarkStart w:id="497" w:name="_Toc7315"/>
      <w:bookmarkStart w:id="498" w:name="_Toc14814"/>
      <w:bookmarkStart w:id="499" w:name="_Toc26883"/>
      <w:r>
        <w:rPr>
          <w:rFonts w:hint="eastAsia" w:asciiTheme="majorEastAsia" w:hAnsiTheme="majorEastAsia" w:eastAsiaTheme="majorEastAsia" w:cstheme="majorEastAsia"/>
          <w:b/>
          <w:color w:val="auto"/>
          <w:sz w:val="24"/>
          <w:highlight w:val="none"/>
        </w:rPr>
        <w:t>2.13 乙方破产</w:t>
      </w:r>
      <w:bookmarkEnd w:id="495"/>
      <w:bookmarkEnd w:id="496"/>
      <w:bookmarkEnd w:id="497"/>
      <w:bookmarkEnd w:id="498"/>
      <w:bookmarkEnd w:id="499"/>
    </w:p>
    <w:p w14:paraId="1EBED273">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31BB49">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00" w:name="_Toc23323"/>
      <w:bookmarkStart w:id="501" w:name="_Toc1123"/>
      <w:bookmarkStart w:id="502" w:name="_Toc2016"/>
      <w:r>
        <w:rPr>
          <w:rFonts w:hint="eastAsia" w:asciiTheme="majorEastAsia" w:hAnsiTheme="majorEastAsia" w:eastAsiaTheme="majorEastAsia" w:cstheme="majorEastAsia"/>
          <w:b/>
          <w:color w:val="auto"/>
          <w:sz w:val="24"/>
          <w:highlight w:val="none"/>
        </w:rPr>
        <w:t>2.14 合同中止、终止</w:t>
      </w:r>
      <w:bookmarkEnd w:id="500"/>
      <w:bookmarkEnd w:id="501"/>
      <w:bookmarkEnd w:id="502"/>
    </w:p>
    <w:p w14:paraId="01CFA86E">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2.14.1 双方当事人不得擅自中止或者终止合同；</w:t>
      </w:r>
    </w:p>
    <w:p w14:paraId="620D72CA">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9073A2F">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03" w:name="_Toc1969"/>
      <w:bookmarkStart w:id="504" w:name="_Toc14525"/>
      <w:bookmarkStart w:id="505" w:name="_Toc17363"/>
      <w:r>
        <w:rPr>
          <w:rFonts w:hint="eastAsia" w:asciiTheme="majorEastAsia" w:hAnsiTheme="majorEastAsia" w:eastAsiaTheme="majorEastAsia" w:cstheme="majorEastAsia"/>
          <w:b/>
          <w:color w:val="auto"/>
          <w:sz w:val="24"/>
          <w:highlight w:val="none"/>
        </w:rPr>
        <w:t>2.15 检验和验收</w:t>
      </w:r>
      <w:bookmarkEnd w:id="503"/>
      <w:bookmarkEnd w:id="504"/>
      <w:bookmarkEnd w:id="505"/>
    </w:p>
    <w:p w14:paraId="48A91DE3">
      <w:pPr>
        <w:shd w:val="clea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2.15.1 乙方按照</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的约定，定期提交服务报告，甲方按照</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的约定进行定期验收；</w:t>
      </w:r>
    </w:p>
    <w:p w14:paraId="69F90860">
      <w:pPr>
        <w:shd w:val="clea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57F86D">
      <w:pPr>
        <w:shd w:val="clea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2.15.3 检验和验收标准、程序等具体内容以及前述验收书的效力详见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i/>
          <w:color w:val="auto"/>
          <w:sz w:val="24"/>
          <w:highlight w:val="none"/>
        </w:rPr>
        <w:t>。</w:t>
      </w:r>
    </w:p>
    <w:p w14:paraId="15711A0D">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06" w:name="_Toc2308"/>
      <w:bookmarkStart w:id="507" w:name="_Toc25198"/>
      <w:bookmarkStart w:id="508" w:name="_Toc31892"/>
      <w:bookmarkStart w:id="509" w:name="_Toc9808"/>
      <w:bookmarkStart w:id="510" w:name="_Toc12666"/>
      <w:r>
        <w:rPr>
          <w:rFonts w:hint="eastAsia" w:asciiTheme="majorEastAsia" w:hAnsiTheme="majorEastAsia" w:eastAsiaTheme="majorEastAsia" w:cstheme="majorEastAsia"/>
          <w:b/>
          <w:color w:val="auto"/>
          <w:sz w:val="24"/>
          <w:highlight w:val="none"/>
        </w:rPr>
        <w:t>2.16 通知和送达</w:t>
      </w:r>
      <w:bookmarkEnd w:id="506"/>
      <w:bookmarkEnd w:id="507"/>
      <w:bookmarkEnd w:id="508"/>
      <w:bookmarkEnd w:id="509"/>
      <w:bookmarkEnd w:id="510"/>
    </w:p>
    <w:p w14:paraId="1583F3E8">
      <w:pPr>
        <w:shd w:val="clear"/>
        <w:spacing w:line="560" w:lineRule="exact"/>
        <w:ind w:firstLine="480" w:firstLineChars="200"/>
        <w:rPr>
          <w:rFonts w:hint="eastAsia" w:asciiTheme="majorEastAsia" w:hAnsiTheme="majorEastAsia" w:eastAsiaTheme="majorEastAsia" w:cstheme="majorEastAsia"/>
          <w:color w:val="auto"/>
          <w:sz w:val="24"/>
          <w:highlight w:val="none"/>
        </w:rPr>
      </w:pPr>
      <w:bookmarkStart w:id="511" w:name="_Toc18401"/>
      <w:bookmarkStart w:id="512" w:name="_Toc27674"/>
      <w:r>
        <w:rPr>
          <w:rFonts w:hint="eastAsia" w:asciiTheme="majorEastAsia" w:hAnsiTheme="majorEastAsia" w:eastAsiaTheme="majorEastAsia" w:cstheme="majorEastAsia"/>
          <w:color w:val="auto"/>
          <w:sz w:val="24"/>
          <w:highlight w:val="none"/>
        </w:rPr>
        <w:t xml:space="preserve">2.17.1任何一方因履行合同而以合同第一部分尾部所列明的传真或电子邮件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发出的所有通知、文件、材料，均视为已向对方当事人送达；任何一方变更上述送达方式或者地址的，应于</w:t>
      </w:r>
      <w:r>
        <w:rPr>
          <w:rFonts w:hint="eastAsia" w:asciiTheme="majorEastAsia" w:hAnsiTheme="majorEastAsia" w:eastAsiaTheme="majorEastAsia" w:cstheme="majorEastAsia"/>
          <w:color w:val="auto"/>
          <w:sz w:val="24"/>
          <w:highlight w:val="none"/>
          <w:u w:val="single"/>
        </w:rPr>
        <w:t>3</w:t>
      </w:r>
      <w:r>
        <w:rPr>
          <w:rFonts w:hint="eastAsia" w:asciiTheme="majorEastAsia" w:hAnsiTheme="majorEastAsia" w:eastAsiaTheme="majorEastAsia" w:cstheme="majorEastAsia"/>
          <w:color w:val="auto"/>
          <w:sz w:val="24"/>
          <w:highlight w:val="none"/>
        </w:rPr>
        <w:t>个工作日内书面通知对方当事人，在对方当事人收到有关变更通知之前，变更前的约定送达方式或者地址仍视为有效。</w:t>
      </w:r>
    </w:p>
    <w:p w14:paraId="531B32CF">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1"/>
      <w:bookmarkEnd w:id="512"/>
    </w:p>
    <w:p w14:paraId="610ED0BE">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3" w:name="_Toc28906"/>
      <w:bookmarkStart w:id="514" w:name="_Toc5063"/>
      <w:bookmarkStart w:id="515" w:name="_Toc27644"/>
      <w:bookmarkStart w:id="516" w:name="_Toc20808"/>
      <w:bookmarkStart w:id="517" w:name="_Toc12254"/>
      <w:r>
        <w:rPr>
          <w:rFonts w:hint="eastAsia" w:asciiTheme="majorEastAsia" w:hAnsiTheme="majorEastAsia" w:eastAsiaTheme="majorEastAsia" w:cstheme="majorEastAsia"/>
          <w:b/>
          <w:color w:val="auto"/>
          <w:sz w:val="24"/>
          <w:highlight w:val="none"/>
        </w:rPr>
        <w:t>2.17 合同使用的文字和适用的法律</w:t>
      </w:r>
      <w:bookmarkEnd w:id="513"/>
      <w:bookmarkEnd w:id="514"/>
      <w:bookmarkEnd w:id="515"/>
      <w:bookmarkEnd w:id="516"/>
      <w:bookmarkEnd w:id="517"/>
    </w:p>
    <w:p w14:paraId="73466FAB">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2.17.1 合同使用汉语书写、变更和解释；</w:t>
      </w:r>
    </w:p>
    <w:p w14:paraId="7C36A4E5">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2.17.2 合同适用中华人民共和国法律。</w:t>
      </w:r>
    </w:p>
    <w:p w14:paraId="77222BFA">
      <w:pPr>
        <w:shd w:val="clea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8" w:name="_Toc4355"/>
      <w:bookmarkStart w:id="519" w:name="_Toc18540"/>
      <w:bookmarkStart w:id="520" w:name="_Toc30599"/>
      <w:r>
        <w:rPr>
          <w:rFonts w:hint="eastAsia" w:asciiTheme="majorEastAsia" w:hAnsiTheme="majorEastAsia" w:eastAsiaTheme="majorEastAsia" w:cstheme="majorEastAsia"/>
          <w:b/>
          <w:color w:val="auto"/>
          <w:sz w:val="24"/>
          <w:highlight w:val="none"/>
        </w:rPr>
        <w:t>2.18 计量单位</w:t>
      </w:r>
      <w:bookmarkEnd w:id="518"/>
      <w:bookmarkEnd w:id="519"/>
      <w:bookmarkEnd w:id="520"/>
    </w:p>
    <w:p w14:paraId="483F8FF2">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除技术规范中另有规定外,合同的计量单位均使用国家法定计量单位。</w:t>
      </w:r>
    </w:p>
    <w:p w14:paraId="4C34662D">
      <w:pPr>
        <w:shd w:val="clear"/>
        <w:spacing w:line="560" w:lineRule="exact"/>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2.19合同份数</w:t>
      </w:r>
    </w:p>
    <w:p w14:paraId="56787DAF">
      <w:pPr>
        <w:shd w:val="clea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合同份数按</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规定，每份均具有同等法律效力。</w:t>
      </w:r>
    </w:p>
    <w:p w14:paraId="03F94F2E">
      <w:pPr>
        <w:shd w:val="clear"/>
        <w:spacing w:line="360" w:lineRule="auto"/>
        <w:jc w:val="center"/>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highlight w:val="none"/>
        </w:rPr>
        <w:br w:type="page"/>
      </w:r>
      <w:bookmarkStart w:id="521" w:name="_Toc331685784"/>
      <w:r>
        <w:rPr>
          <w:rFonts w:hint="eastAsia" w:asciiTheme="majorEastAsia" w:hAnsiTheme="majorEastAsia" w:eastAsiaTheme="majorEastAsia" w:cstheme="majorEastAsia"/>
          <w:b/>
          <w:color w:val="auto"/>
          <w:sz w:val="24"/>
          <w:highlight w:val="none"/>
        </w:rPr>
        <w:t xml:space="preserve"> </w:t>
      </w:r>
      <w:bookmarkEnd w:id="521"/>
      <w:r>
        <w:rPr>
          <w:rFonts w:hint="eastAsia" w:asciiTheme="majorEastAsia" w:hAnsiTheme="majorEastAsia" w:eastAsiaTheme="majorEastAsia" w:cstheme="majorEastAsia"/>
          <w:b/>
          <w:color w:val="auto"/>
          <w:sz w:val="24"/>
          <w:highlight w:val="none"/>
        </w:rPr>
        <w:t>第三部分  合同专用条款</w:t>
      </w:r>
    </w:p>
    <w:p w14:paraId="7396A300">
      <w:pPr>
        <w:shd w:val="clear"/>
        <w:spacing w:line="560" w:lineRule="exact"/>
        <w:ind w:left="-420" w:leftChars="-200" w:right="-420" w:rightChars="-200"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6B4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BBDF1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646DD9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C79A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EAD0070">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1.3.2</w:t>
            </w:r>
          </w:p>
        </w:tc>
        <w:tc>
          <w:tcPr>
            <w:tcW w:w="8149" w:type="dxa"/>
            <w:vAlign w:val="center"/>
          </w:tcPr>
          <w:p w14:paraId="0B4FE443">
            <w:pPr>
              <w:spacing w:line="360" w:lineRule="auto"/>
              <w:jc w:val="both"/>
              <w:rPr>
                <w:rFonts w:hint="eastAsia" w:ascii="宋体" w:hAnsi="宋体" w:cs="宋体"/>
                <w:b/>
                <w:color w:val="auto"/>
                <w:sz w:val="24"/>
                <w:highlight w:val="none"/>
              </w:rPr>
            </w:pPr>
            <w:r>
              <w:rPr>
                <w:rFonts w:hint="eastAsia" w:ascii="宋体" w:hAnsi="宋体" w:cs="宋体"/>
                <w:color w:val="auto"/>
                <w:sz w:val="24"/>
                <w:highlight w:val="none"/>
                <w:lang w:val="en-US" w:eastAsia="zh-CN"/>
              </w:rPr>
              <w:t>/</w:t>
            </w:r>
          </w:p>
        </w:tc>
      </w:tr>
      <w:tr w14:paraId="0922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B94C3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14C2F0E3">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履约保证金：</w:t>
            </w:r>
            <w:r>
              <w:rPr>
                <w:rFonts w:hint="eastAsia" w:ascii="宋体" w:hAnsi="宋体" w:cs="宋体"/>
                <w:color w:val="auto"/>
                <w:sz w:val="24"/>
                <w:highlight w:val="none"/>
                <w:lang w:val="en-US" w:eastAsia="zh-CN"/>
              </w:rPr>
              <w:t>本项目不收取履约保证金</w:t>
            </w:r>
            <w:r>
              <w:rPr>
                <w:rFonts w:hint="eastAsia" w:ascii="宋体" w:hAnsi="宋体" w:eastAsia="宋体" w:cs="宋体"/>
                <w:color w:val="auto"/>
                <w:sz w:val="24"/>
                <w:highlight w:val="none"/>
                <w:lang w:val="en-US" w:eastAsia="zh-CN"/>
              </w:rPr>
              <w:t>。</w:t>
            </w:r>
          </w:p>
        </w:tc>
      </w:tr>
      <w:tr w14:paraId="19C12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FAA3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370BD578">
            <w:pPr>
              <w:shd w:val="clear"/>
              <w:spacing w:line="240" w:lineRule="auto"/>
              <w:rPr>
                <w:rFonts w:ascii="宋体" w:hAnsi="宋体" w:cs="宋体"/>
                <w:color w:val="auto"/>
                <w:sz w:val="24"/>
                <w:highlight w:val="none"/>
              </w:rPr>
            </w:pPr>
            <w:r>
              <w:rPr>
                <w:rFonts w:hint="eastAsia" w:ascii="宋体" w:hAnsi="宋体" w:cs="宋体"/>
                <w:color w:val="auto"/>
                <w:sz w:val="24"/>
                <w:highlight w:val="none"/>
              </w:rPr>
              <w:t>政府采购合同签订并具备项目实施条件后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工作日内由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352F5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11415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12273C4F">
            <w:pPr>
              <w:shd w:val="clea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CD4E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91D1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8149" w:type="dxa"/>
            <w:vAlign w:val="center"/>
          </w:tcPr>
          <w:p w14:paraId="43F78C6A">
            <w:pPr>
              <w:shd w:val="clea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1DD9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D4B8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1.6.2</w:t>
            </w:r>
          </w:p>
        </w:tc>
        <w:tc>
          <w:tcPr>
            <w:tcW w:w="8149" w:type="dxa"/>
            <w:vAlign w:val="center"/>
          </w:tcPr>
          <w:p w14:paraId="598D5A76">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甲方根据合同、投标文件等资料进行验收。</w:t>
            </w:r>
          </w:p>
          <w:p w14:paraId="78183DA8">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政府采购合同签订并具备项目实施条件后5个工作日内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支付合同价的50%预付款（</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项目完成</w:t>
            </w:r>
            <w:r>
              <w:rPr>
                <w:rFonts w:hint="eastAsia" w:ascii="宋体" w:hAnsi="宋体" w:eastAsia="宋体" w:cs="宋体"/>
                <w:color w:val="auto"/>
                <w:sz w:val="24"/>
                <w:highlight w:val="none"/>
              </w:rPr>
              <w:t>且经验收合格后支付剩余50%项目款。</w:t>
            </w:r>
          </w:p>
          <w:p w14:paraId="7B00051D">
            <w:pPr>
              <w:shd w:val="clear"/>
              <w:spacing w:line="24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将结款申请1份、发票原件（按当期应付金额开具）及复印件1份、合同复印件1份和经</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验收确认的《建德市政府采购验收反馈表》提交采购人，由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支付相应项目款，</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自收到发票后5个工作日内支付剩余项目款。</w:t>
            </w:r>
          </w:p>
        </w:tc>
      </w:tr>
      <w:tr w14:paraId="6DBDC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7" w:type="dxa"/>
            <w:tcBorders>
              <w:left w:val="single" w:color="auto" w:sz="4" w:space="0"/>
            </w:tcBorders>
            <w:vAlign w:val="center"/>
          </w:tcPr>
          <w:p w14:paraId="491DBC8C">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1.7.1</w:t>
            </w:r>
          </w:p>
        </w:tc>
        <w:tc>
          <w:tcPr>
            <w:tcW w:w="8149" w:type="dxa"/>
            <w:vAlign w:val="center"/>
          </w:tcPr>
          <w:p w14:paraId="75B30C64">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服务交付（实施）的时间（期限）：</w:t>
            </w:r>
            <w:r>
              <w:rPr>
                <w:rFonts w:hint="eastAsia" w:ascii="宋体" w:hAnsi="宋体" w:cs="宋体"/>
                <w:color w:val="auto"/>
                <w:sz w:val="24"/>
                <w:szCs w:val="24"/>
                <w:highlight w:val="none"/>
                <w:lang w:val="en-US" w:eastAsia="zh-CN"/>
              </w:rPr>
              <w:t>2025年8月-2026年12月</w:t>
            </w:r>
          </w:p>
        </w:tc>
      </w:tr>
      <w:tr w14:paraId="1EFD2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53C4FC">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1.7.2</w:t>
            </w:r>
          </w:p>
        </w:tc>
        <w:tc>
          <w:tcPr>
            <w:tcW w:w="8149" w:type="dxa"/>
            <w:vAlign w:val="center"/>
          </w:tcPr>
          <w:p w14:paraId="620DA7C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服务交付（实施）的地点（地域范围）：根据甲方实际要求确定。</w:t>
            </w:r>
          </w:p>
        </w:tc>
      </w:tr>
      <w:tr w14:paraId="4017F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285E95">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1.7.3</w:t>
            </w:r>
          </w:p>
        </w:tc>
        <w:tc>
          <w:tcPr>
            <w:tcW w:w="8149" w:type="dxa"/>
            <w:vAlign w:val="center"/>
          </w:tcPr>
          <w:p w14:paraId="636CFA52">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服务交付（实施）的方式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根据甲方实际要求交付。</w:t>
            </w:r>
          </w:p>
        </w:tc>
      </w:tr>
      <w:tr w14:paraId="3C0AD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ADEFCF">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1.7.4.1</w:t>
            </w:r>
          </w:p>
        </w:tc>
        <w:tc>
          <w:tcPr>
            <w:tcW w:w="8149" w:type="dxa"/>
            <w:vAlign w:val="center"/>
          </w:tcPr>
          <w:p w14:paraId="6EC9E5D1">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3878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4C2981">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1.7.4.2</w:t>
            </w:r>
          </w:p>
        </w:tc>
        <w:tc>
          <w:tcPr>
            <w:tcW w:w="8149" w:type="dxa"/>
            <w:vAlign w:val="center"/>
          </w:tcPr>
          <w:p w14:paraId="2353FB47">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2075D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3C9C99">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1.7.4.3</w:t>
            </w:r>
          </w:p>
        </w:tc>
        <w:tc>
          <w:tcPr>
            <w:tcW w:w="8149" w:type="dxa"/>
            <w:vAlign w:val="center"/>
          </w:tcPr>
          <w:p w14:paraId="3531C73B">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2EDD2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F6AE5A">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1.8.7</w:t>
            </w:r>
          </w:p>
        </w:tc>
        <w:tc>
          <w:tcPr>
            <w:tcW w:w="8149" w:type="dxa"/>
            <w:vAlign w:val="center"/>
          </w:tcPr>
          <w:p w14:paraId="3B315B1A">
            <w:pPr>
              <w:shd w:val="clear"/>
              <w:spacing w:line="24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，返还已付的预付款</w:t>
            </w:r>
            <w:r>
              <w:rPr>
                <w:rFonts w:hint="eastAsia" w:ascii="宋体" w:hAnsi="宋体" w:cs="宋体"/>
                <w:color w:val="auto"/>
                <w:sz w:val="24"/>
                <w:highlight w:val="none"/>
              </w:rPr>
              <w:t>；</w:t>
            </w:r>
          </w:p>
          <w:p w14:paraId="0D6A40D8">
            <w:pPr>
              <w:shd w:val="clea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%；迟延交付货物的违约金计算数额达到前述最高限额之日起，甲方有权在要求乙方支付违约金的同时，书面通知乙方解除本合同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，返还已付的预付款。</w:t>
            </w:r>
          </w:p>
        </w:tc>
      </w:tr>
      <w:tr w14:paraId="1F05D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F79AC0">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1.9.1</w:t>
            </w:r>
          </w:p>
        </w:tc>
        <w:tc>
          <w:tcPr>
            <w:tcW w:w="8149" w:type="dxa"/>
            <w:vAlign w:val="center"/>
          </w:tcPr>
          <w:p w14:paraId="45AD7475">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6E1B1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C1DE97">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1.9.2</w:t>
            </w:r>
          </w:p>
        </w:tc>
        <w:tc>
          <w:tcPr>
            <w:tcW w:w="8149" w:type="dxa"/>
            <w:vAlign w:val="center"/>
          </w:tcPr>
          <w:p w14:paraId="0731B83A">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rPr>
              <w:t>建德市人民法院</w:t>
            </w:r>
            <w:r>
              <w:rPr>
                <w:rFonts w:hint="eastAsia" w:ascii="宋体" w:hAnsi="宋体" w:eastAsia="宋体" w:cs="宋体"/>
                <w:color w:val="auto"/>
                <w:sz w:val="24"/>
                <w:highlight w:val="none"/>
              </w:rPr>
              <w:t>人民法院起诉</w:t>
            </w:r>
          </w:p>
        </w:tc>
      </w:tr>
      <w:tr w14:paraId="43AFB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1880D0">
            <w:pPr>
              <w:spacing w:line="360" w:lineRule="auto"/>
              <w:rPr>
                <w:rFonts w:ascii="宋体" w:hAnsi="宋体" w:cs="宋体"/>
                <w:color w:val="auto"/>
                <w:sz w:val="24"/>
                <w:highlight w:val="none"/>
              </w:rPr>
            </w:pPr>
          </w:p>
        </w:tc>
        <w:tc>
          <w:tcPr>
            <w:tcW w:w="8149" w:type="dxa"/>
            <w:vAlign w:val="center"/>
          </w:tcPr>
          <w:p w14:paraId="1411A3D1">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2E7A0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D1530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5D91059">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eastAsia="zh-CN"/>
              </w:rPr>
              <w:t>知识产权归属：</w:t>
            </w:r>
            <w:r>
              <w:rPr>
                <w:rFonts w:hint="eastAsia" w:ascii="宋体" w:hAnsi="宋体" w:eastAsia="宋体" w:cs="宋体"/>
                <w:color w:val="auto"/>
                <w:sz w:val="24"/>
                <w:highlight w:val="none"/>
                <w:lang w:eastAsia="zh-CN"/>
              </w:rPr>
              <w:t>乙方在提供服务过程中获得的一切成果，均归甲方所有，乙方不得侵犯任何甲方的知识产权，否则乙方应承担由此产生的一切责任。</w:t>
            </w:r>
          </w:p>
        </w:tc>
      </w:tr>
      <w:tr w14:paraId="7DBEC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675B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53C96161">
            <w:pPr>
              <w:shd w:val="clear"/>
              <w:spacing w:line="24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D71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28D241">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BA9D54E">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内以书面形式变更合同</w:t>
            </w:r>
          </w:p>
        </w:tc>
      </w:tr>
      <w:tr w14:paraId="19442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3BB9554D">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1E7481D7">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内，将有关部门出具的证明文件送达对方当事人。</w:t>
            </w:r>
          </w:p>
        </w:tc>
      </w:tr>
      <w:tr w14:paraId="5D9FC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8D57EB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77B76D0E">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cs="宋体"/>
                <w:b/>
                <w:bCs/>
                <w:i/>
                <w:iCs/>
                <w:color w:val="auto"/>
                <w:sz w:val="24"/>
                <w:highlight w:val="none"/>
                <w:u w:val="single"/>
                <w:lang w:val="en-US" w:eastAsia="zh-CN"/>
              </w:rPr>
              <w:t>招标</w:t>
            </w:r>
            <w:r>
              <w:rPr>
                <w:rFonts w:hint="eastAsia" w:ascii="宋体" w:hAnsi="宋体" w:eastAsia="宋体" w:cs="宋体"/>
                <w:b/>
                <w:bCs/>
                <w:i/>
                <w:iCs/>
                <w:color w:val="auto"/>
                <w:sz w:val="24"/>
                <w:highlight w:val="none"/>
                <w:u w:val="single"/>
                <w:lang w:val="en-US" w:eastAsia="zh-CN"/>
              </w:rPr>
              <w:t>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6F7DD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6CB32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7171BA7">
            <w:pPr>
              <w:shd w:val="clear"/>
              <w:spacing w:line="240" w:lineRule="auto"/>
              <w:rPr>
                <w:rFonts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14:paraId="70856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3D7B8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2.19</w:t>
            </w:r>
          </w:p>
        </w:tc>
        <w:tc>
          <w:tcPr>
            <w:tcW w:w="8149" w:type="dxa"/>
            <w:vAlign w:val="top"/>
          </w:tcPr>
          <w:p w14:paraId="18892E7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合同份数：本合同壹式陆份，甲、乙双方各执贰份，见证单位壹份，监管部门壹份。</w:t>
            </w:r>
          </w:p>
        </w:tc>
      </w:tr>
    </w:tbl>
    <w:p w14:paraId="00765CF7">
      <w:pPr>
        <w:shd w:val="clear"/>
        <w:spacing w:line="360" w:lineRule="auto"/>
        <w:ind w:left="-420" w:leftChars="-200" w:right="-420" w:rightChars="-200" w:firstLine="480" w:firstLineChars="200"/>
        <w:rPr>
          <w:rFonts w:hint="eastAsia" w:asciiTheme="majorEastAsia" w:hAnsiTheme="majorEastAsia" w:eastAsiaTheme="majorEastAsia" w:cstheme="majorEastAsia"/>
          <w:color w:val="auto"/>
          <w:sz w:val="24"/>
          <w:highlight w:val="none"/>
        </w:rPr>
      </w:pPr>
    </w:p>
    <w:p w14:paraId="30120D8F">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79D71505">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20D96750">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0735B77B">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00DF5C73">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200D8D6E">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0C04E05A">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2A8D6293">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5C8C2B8D">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782C5154">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54CECF0B">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1BDA5970">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27587717">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54C4F39C">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3938AAA4">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14E56D76">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590A64C5">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21902C17">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4D926990">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40D48B74">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2EDB6B22">
      <w:pPr>
        <w:widowControl/>
        <w:shd w:val="clear"/>
        <w:adjustRightInd/>
        <w:jc w:val="center"/>
        <w:rPr>
          <w:rFonts w:hint="eastAsia" w:asciiTheme="majorEastAsia" w:hAnsiTheme="majorEastAsia" w:eastAsiaTheme="majorEastAsia" w:cstheme="majorEastAsia"/>
          <w:b/>
          <w:color w:val="auto"/>
          <w:sz w:val="36"/>
          <w:szCs w:val="20"/>
          <w:highlight w:val="none"/>
        </w:rPr>
      </w:pPr>
    </w:p>
    <w:p w14:paraId="0535A675">
      <w:pPr>
        <w:widowControl/>
        <w:shd w:val="clear"/>
        <w:adjustRightInd/>
        <w:jc w:val="center"/>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第六部分</w:t>
      </w:r>
      <w:bookmarkEnd w:id="406"/>
      <w:r>
        <w:rPr>
          <w:rFonts w:hint="eastAsia" w:asciiTheme="majorEastAsia" w:hAnsiTheme="majorEastAsia" w:eastAsiaTheme="majorEastAsia" w:cstheme="majorEastAsia"/>
          <w:b/>
          <w:color w:val="auto"/>
          <w:sz w:val="36"/>
          <w:szCs w:val="20"/>
          <w:highlight w:val="none"/>
        </w:rPr>
        <w:t xml:space="preserve"> </w:t>
      </w:r>
      <w:bookmarkEnd w:id="407"/>
      <w:r>
        <w:rPr>
          <w:rFonts w:hint="eastAsia" w:asciiTheme="majorEastAsia" w:hAnsiTheme="majorEastAsia" w:eastAsiaTheme="majorEastAsia" w:cstheme="majorEastAsia"/>
          <w:b/>
          <w:color w:val="auto"/>
          <w:sz w:val="36"/>
          <w:szCs w:val="20"/>
          <w:highlight w:val="none"/>
        </w:rPr>
        <w:t>应提交的有关格式范例</w:t>
      </w:r>
    </w:p>
    <w:p w14:paraId="7DA0BEE5">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04AAC9DE">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资格文件部分</w:t>
      </w:r>
    </w:p>
    <w:p w14:paraId="5AB6D9D8">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58ED21F9">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619EFE1F">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（1）符合参加政府采购活动应当具备的一般条件的承诺函……………（页码）</w:t>
      </w:r>
    </w:p>
    <w:p w14:paraId="083B7A46">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szCs w:val="20"/>
          <w:highlight w:val="none"/>
        </w:rPr>
        <w:t>（2）联合协议</w:t>
      </w:r>
      <w:r>
        <w:rPr>
          <w:rFonts w:hint="eastAsia" w:asciiTheme="majorEastAsia" w:hAnsiTheme="majorEastAsia" w:eastAsiaTheme="majorEastAsia" w:cstheme="majorEastAsia"/>
          <w:color w:val="auto"/>
          <w:sz w:val="24"/>
          <w:highlight w:val="none"/>
        </w:rPr>
        <w:t>………………………………………………………………（页码）</w:t>
      </w:r>
    </w:p>
    <w:p w14:paraId="33C63551">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（3）落实政府采购政策需满足的资格要求（中小企业声明函）………（页码）</w:t>
      </w:r>
    </w:p>
    <w:p w14:paraId="20991B79">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（4）本项目的特定资格要求………………………………………………（页码）</w:t>
      </w:r>
    </w:p>
    <w:p w14:paraId="2DE46BFA">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04F8C395">
      <w:pPr>
        <w:shd w:val="clear"/>
        <w:spacing w:line="360" w:lineRule="auto"/>
        <w:ind w:firstLine="480" w:firstLineChars="200"/>
        <w:rPr>
          <w:rFonts w:hint="eastAsia" w:asciiTheme="majorEastAsia" w:hAnsiTheme="majorEastAsia" w:eastAsiaTheme="majorEastAsia" w:cstheme="majorEastAsia"/>
          <w:color w:val="auto"/>
          <w:sz w:val="24"/>
          <w:highlight w:val="none"/>
        </w:rPr>
      </w:pPr>
    </w:p>
    <w:p w14:paraId="4EF68782">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b/>
          <w:color w:val="auto"/>
          <w:kern w:val="0"/>
          <w:sz w:val="32"/>
          <w:szCs w:val="32"/>
          <w:highlight w:val="none"/>
        </w:rPr>
        <w:t xml:space="preserve">  一、 符合参加政府采购活动应当具备的一般条件的承诺函</w:t>
      </w:r>
    </w:p>
    <w:p w14:paraId="693B50D0">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建德市规划和自然资源局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永盛联合（杭州）项目管理有限公司</w:t>
      </w:r>
      <w:r>
        <w:rPr>
          <w:rFonts w:hint="eastAsia" w:asciiTheme="majorEastAsia" w:hAnsiTheme="majorEastAsia" w:eastAsiaTheme="majorEastAsia" w:cstheme="majorEastAsia"/>
          <w:color w:val="auto"/>
          <w:sz w:val="24"/>
          <w:highlight w:val="none"/>
        </w:rPr>
        <w:t>：</w:t>
      </w:r>
    </w:p>
    <w:p w14:paraId="34435791">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JD2025BF-086</w:t>
      </w:r>
      <w:r>
        <w:rPr>
          <w:rFonts w:hint="eastAsia" w:asciiTheme="majorEastAsia" w:hAnsiTheme="majorEastAsia" w:eastAsiaTheme="majorEastAsia" w:cstheme="majorEastAsia"/>
          <w:color w:val="auto"/>
          <w:sz w:val="24"/>
          <w:highlight w:val="none"/>
        </w:rPr>
        <w:t xml:space="preserve"> 】政府采购活动，郑重承诺：</w:t>
      </w:r>
    </w:p>
    <w:p w14:paraId="628583C6">
      <w:pPr>
        <w:shd w:val="clea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14:paraId="1EB9289A">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14:paraId="037697BB">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2、具有良好的商业信誉和健全的财务会计制度； </w:t>
      </w:r>
    </w:p>
    <w:p w14:paraId="5C0222A9">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14:paraId="17FB0D44">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4、有依法缴纳税收和社会保障资金的良好记录；</w:t>
      </w:r>
    </w:p>
    <w:p w14:paraId="0AFFD0A6">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14:paraId="70316BCD">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6、具有法律、行政法规规定的其他条件。</w:t>
      </w:r>
    </w:p>
    <w:p w14:paraId="153ECCCA">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（二）未被信用中国（www.creditchina.gov.cn)、中国政府采购网（www.ccgp.gov.cn）列入失信被执行人、重大税收违法失信主体、政府采购严重违法失信行为记录名单。</w:t>
      </w:r>
    </w:p>
    <w:p w14:paraId="5781A27A">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（三）不存在以下情况：</w:t>
      </w:r>
    </w:p>
    <w:p w14:paraId="4698EE1A">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1、单位负责人为同一人或者存在直接控股、管理关系的不同供应商参加同一合同项下的政府采购活动的；</w:t>
      </w:r>
    </w:p>
    <w:p w14:paraId="348B6C07">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2、为采购项目提供整体设计、规范编制或者项目管理、监理、检测等服务后再参加该采购项目的其他采购活动的。</w:t>
      </w:r>
    </w:p>
    <w:p w14:paraId="7E20E314">
      <w:pPr>
        <w:shd w:val="clear"/>
        <w:snapToGrid w:val="0"/>
        <w:spacing w:line="360" w:lineRule="auto"/>
        <w:ind w:firstLine="5520" w:firstLineChars="23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44249669">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1E0626F7">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D25430D">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949701F">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E8144D7">
      <w:pPr>
        <w:shd w:val="clear"/>
        <w:rPr>
          <w:rFonts w:hint="eastAsia" w:asciiTheme="majorEastAsia" w:hAnsiTheme="majorEastAsia" w:eastAsiaTheme="majorEastAsia" w:cstheme="majorEastAsia"/>
          <w:color w:val="auto"/>
          <w:highlight w:val="none"/>
        </w:rPr>
      </w:pPr>
    </w:p>
    <w:p w14:paraId="54B687F8">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072DDF9">
      <w:pPr>
        <w:widowControl/>
        <w:shd w:val="clear"/>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4D927DAD">
      <w:pPr>
        <w:widowControl/>
        <w:shd w:val="clear"/>
        <w:spacing w:line="360" w:lineRule="auto"/>
        <w:ind w:firstLine="643" w:firstLineChars="20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二、联合协议（如果有）</w:t>
      </w:r>
    </w:p>
    <w:p w14:paraId="6254CDB9">
      <w:pPr>
        <w:widowControl/>
        <w:shd w:val="clear"/>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[以联合体形式投标的，提供联合协议（附件5）；本项目不接受联合体投标或者投标人不以联合体形式投标的，则不需要提供）]</w:t>
      </w:r>
    </w:p>
    <w:p w14:paraId="54AED404">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C27CD63">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ADEC861">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三、落实政府采购政策需满足的资格要求</w:t>
      </w:r>
    </w:p>
    <w:p w14:paraId="4875E06E">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（根据招标公告落实政府采购政策需满足的资格要求选择提供相应的材料；未要求的，无需提供）</w:t>
      </w:r>
    </w:p>
    <w:p w14:paraId="2D00D348">
      <w:pPr>
        <w:shd w:val="clear"/>
        <w:snapToGrid w:val="0"/>
        <w:spacing w:before="50" w:after="50"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A</w:t>
      </w:r>
      <w:r>
        <w:rPr>
          <w:rFonts w:hint="eastAsia" w:asciiTheme="majorEastAsia" w:hAnsiTheme="majorEastAsia" w:eastAsiaTheme="majorEastAsia" w:cstheme="majorEastAsia"/>
          <w:color w:val="auto"/>
          <w:sz w:val="24"/>
          <w:highlight w:val="none"/>
        </w:rPr>
        <w:t xml:space="preserve">.专门面向中小企业，服务全部由符合政策要求的中小企业（或小微企业）承接的，提供相应的中小企业声明函（附件7）。 </w:t>
      </w:r>
    </w:p>
    <w:p w14:paraId="13D761C6">
      <w:pPr>
        <w:widowControl/>
        <w:shd w:val="clear"/>
        <w:spacing w:line="360" w:lineRule="auto"/>
        <w:ind w:firstLine="480"/>
        <w:jc w:val="left"/>
        <w:rPr>
          <w:rFonts w:hint="eastAsia" w:asciiTheme="majorEastAsia" w:hAnsiTheme="majorEastAsia" w:eastAsiaTheme="majorEastAsia" w:cstheme="majorEastAsia"/>
          <w:color w:val="auto"/>
          <w:sz w:val="24"/>
          <w:highlight w:val="none"/>
        </w:rPr>
      </w:pPr>
    </w:p>
    <w:p w14:paraId="708E64AD">
      <w:pPr>
        <w:widowControl/>
        <w:shd w:val="clear"/>
        <w:spacing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B.</w:t>
      </w:r>
      <w:r>
        <w:rPr>
          <w:rFonts w:hint="eastAsia" w:asciiTheme="majorEastAsia" w:hAnsiTheme="majorEastAsia" w:eastAsiaTheme="majorEastAsia" w:cstheme="maj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视同符合了资格条件，无需再与其他中小企业组成联合体参加政府采购活动，无需提供联合协议。</w:t>
      </w:r>
    </w:p>
    <w:p w14:paraId="486F77DA">
      <w:pPr>
        <w:shd w:val="clear"/>
        <w:snapToGrid w:val="0"/>
        <w:spacing w:before="50" w:after="50"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    </w:t>
      </w:r>
    </w:p>
    <w:p w14:paraId="27C096F9">
      <w:pPr>
        <w:shd w:val="clea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C、</w:t>
      </w:r>
      <w:r>
        <w:rPr>
          <w:rFonts w:hint="eastAsia" w:asciiTheme="majorEastAsia" w:hAnsiTheme="majorEastAsia" w:eastAsiaTheme="majorEastAsia" w:cstheme="maj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视同符合了资格条件，无需再向中小企业分包，无需提供分包意向协议。</w:t>
      </w:r>
    </w:p>
    <w:p w14:paraId="37C73BE2">
      <w:pPr>
        <w:widowControl/>
        <w:shd w:val="clear"/>
        <w:spacing w:line="360" w:lineRule="auto"/>
        <w:ind w:left="150"/>
        <w:jc w:val="center"/>
        <w:rPr>
          <w:rFonts w:hint="eastAsia" w:asciiTheme="majorEastAsia" w:hAnsiTheme="majorEastAsia" w:eastAsiaTheme="majorEastAsia" w:cstheme="majorEastAsia"/>
          <w:b/>
          <w:color w:val="auto"/>
          <w:kern w:val="0"/>
          <w:sz w:val="32"/>
          <w:szCs w:val="32"/>
          <w:highlight w:val="none"/>
        </w:rPr>
      </w:pPr>
    </w:p>
    <w:p w14:paraId="125D70AB">
      <w:pPr>
        <w:widowControl/>
        <w:shd w:val="clear"/>
        <w:spacing w:line="360" w:lineRule="auto"/>
        <w:ind w:left="15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四、本项目的特定资格要求</w:t>
      </w:r>
    </w:p>
    <w:p w14:paraId="246C92F8">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（根据招标公告本项目的特定资格要求提供相应的材料；未要求的，无需提供）</w:t>
      </w:r>
    </w:p>
    <w:p w14:paraId="4C9FAE95">
      <w:pPr>
        <w:shd w:val="clear"/>
        <w:rPr>
          <w:rFonts w:hint="eastAsia" w:asciiTheme="majorEastAsia" w:hAnsiTheme="majorEastAsia" w:eastAsiaTheme="majorEastAsia" w:cstheme="majorEastAsia"/>
          <w:color w:val="auto"/>
          <w:highlight w:val="none"/>
        </w:rPr>
      </w:pPr>
    </w:p>
    <w:p w14:paraId="29BFAF23">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ADEACF2">
      <w:pPr>
        <w:widowControl/>
        <w:shd w:val="clear"/>
        <w:adjustRightInd/>
        <w:jc w:val="left"/>
        <w:rPr>
          <w:rFonts w:hint="eastAsia" w:asciiTheme="majorEastAsia" w:hAnsiTheme="majorEastAsia" w:eastAsiaTheme="majorEastAsia" w:cstheme="majorEastAsia"/>
          <w:b/>
          <w:color w:val="auto"/>
          <w:kern w:val="0"/>
          <w:sz w:val="36"/>
          <w:szCs w:val="36"/>
          <w:highlight w:val="none"/>
        </w:rPr>
      </w:pPr>
    </w:p>
    <w:p w14:paraId="5BC187B4">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0AE95CE">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14:paraId="4900FD17">
      <w:pPr>
        <w:shd w:val="clear"/>
        <w:spacing w:line="360" w:lineRule="auto"/>
        <w:jc w:val="center"/>
        <w:outlineLvl w:val="0"/>
        <w:rPr>
          <w:rFonts w:hint="eastAsia" w:asciiTheme="majorEastAsia" w:hAnsiTheme="majorEastAsia" w:eastAsiaTheme="majorEastAsia" w:cstheme="majorEastAsia"/>
          <w:b/>
          <w:color w:val="auto"/>
          <w:kern w:val="0"/>
          <w:sz w:val="24"/>
          <w:highlight w:val="none"/>
        </w:rPr>
      </w:pPr>
    </w:p>
    <w:p w14:paraId="41F11366">
      <w:pPr>
        <w:shd w:val="clear"/>
        <w:spacing w:line="360" w:lineRule="auto"/>
        <w:jc w:val="center"/>
        <w:outlineLvl w:val="0"/>
        <w:rPr>
          <w:rFonts w:hint="eastAsia"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目录</w:t>
      </w:r>
    </w:p>
    <w:p w14:paraId="2234A019">
      <w:pPr>
        <w:shd w:val="clea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（1）投标函</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（2）授权委托书或法定代表人（单位负责人、自然人本人）身份证明</w:t>
      </w:r>
      <w:r>
        <w:rPr>
          <w:rFonts w:hint="eastAsia" w:asciiTheme="majorEastAsia" w:hAnsiTheme="majorEastAsia" w:eastAsiaTheme="majorEastAsia" w:cstheme="majorEastAsia"/>
          <w:color w:val="auto"/>
          <w:highlight w:val="none"/>
        </w:rPr>
        <w:t>………（页码）</w:t>
      </w:r>
    </w:p>
    <w:p w14:paraId="4709061B">
      <w:pPr>
        <w:shd w:val="clea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（3）分包意向协议</w:t>
      </w:r>
      <w:r>
        <w:rPr>
          <w:rFonts w:hint="eastAsia" w:asciiTheme="majorEastAsia" w:hAnsiTheme="majorEastAsia" w:eastAsiaTheme="majorEastAsia" w:cstheme="majorEastAsia"/>
          <w:color w:val="auto"/>
          <w:highlight w:val="none"/>
        </w:rPr>
        <w:t>…………………………………………………………………………（页码）</w:t>
      </w:r>
    </w:p>
    <w:p w14:paraId="27DC04DD">
      <w:pPr>
        <w:shd w:val="clea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（4）符合性审查资料</w:t>
      </w:r>
      <w:r>
        <w:rPr>
          <w:rFonts w:hint="eastAsia" w:asciiTheme="majorEastAsia" w:hAnsiTheme="majorEastAsia" w:eastAsiaTheme="majorEastAsia" w:cstheme="majorEastAsia"/>
          <w:color w:val="auto"/>
          <w:highlight w:val="none"/>
        </w:rPr>
        <w:t>………………………………………………………………………（页码）</w:t>
      </w:r>
    </w:p>
    <w:p w14:paraId="28016F3B">
      <w:pPr>
        <w:shd w:val="clea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（5）评标标准相应的商务技术资料</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（6）投标标的清单</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（7）商务技术偏离表</w:t>
      </w:r>
      <w:r>
        <w:rPr>
          <w:rFonts w:hint="eastAsia" w:asciiTheme="majorEastAsia" w:hAnsiTheme="majorEastAsia" w:eastAsiaTheme="majorEastAsia" w:cstheme="majorEastAsia"/>
          <w:color w:val="auto"/>
          <w:highlight w:val="none"/>
        </w:rPr>
        <w:t>………………………………………………………………………（页码）</w:t>
      </w:r>
    </w:p>
    <w:p w14:paraId="626C3E97">
      <w:pPr>
        <w:shd w:val="clea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r>
        <w:rPr>
          <w:rFonts w:hint="eastAsia" w:asciiTheme="majorEastAsia" w:hAnsiTheme="majorEastAsia" w:eastAsiaTheme="majorEastAsia" w:cstheme="majorEastAsia"/>
          <w:color w:val="auto"/>
          <w:highlight w:val="none"/>
        </w:rPr>
        <w:t>…………………………………………………（页码）</w:t>
      </w:r>
    </w:p>
    <w:p w14:paraId="0B92965E">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1DF445BF">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06A21FE3">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6985F8C4">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7FBC6F0F">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4C5FC733">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0F066966">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73ED3100">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341446E8">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1F77A13C">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0D0C105D">
      <w:pPr>
        <w:shd w:val="clea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3153744E">
      <w:pPr>
        <w:shd w:val="clea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2655AA18">
      <w:pPr>
        <w:shd w:val="clea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21637A2D">
      <w:pPr>
        <w:shd w:val="clea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429218BD">
      <w:pPr>
        <w:shd w:val="clear"/>
        <w:snapToGrid w:val="0"/>
        <w:spacing w:line="360" w:lineRule="auto"/>
        <w:jc w:val="center"/>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p>
    <w:p w14:paraId="3F14A57B">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建德市规划和自然资源局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永盛联合（杭州）项目管理有限公司</w:t>
      </w:r>
      <w:r>
        <w:rPr>
          <w:rFonts w:hint="eastAsia" w:asciiTheme="majorEastAsia" w:hAnsiTheme="majorEastAsia" w:eastAsiaTheme="majorEastAsia" w:cstheme="majorEastAsia"/>
          <w:color w:val="auto"/>
          <w:sz w:val="24"/>
          <w:highlight w:val="none"/>
        </w:rPr>
        <w:t>：</w:t>
      </w:r>
    </w:p>
    <w:p w14:paraId="1160D557">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我方参加你方组织的</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JD2025BF-086</w:t>
      </w:r>
      <w:r>
        <w:rPr>
          <w:rFonts w:hint="eastAsia" w:asciiTheme="majorEastAsia" w:hAnsiTheme="majorEastAsia" w:eastAsiaTheme="majorEastAsia" w:cstheme="majorEastAsia"/>
          <w:color w:val="auto"/>
          <w:sz w:val="24"/>
          <w:highlight w:val="none"/>
        </w:rPr>
        <w:t xml:space="preserve"> 】招标的有关活动，并对此项目进行投标。为此：</w:t>
      </w:r>
    </w:p>
    <w:p w14:paraId="5014F975">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1、我方承诺投标有效期从提交投标文件的截止之日起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u w:val="single"/>
          <w:lang w:val="en-US" w:eastAsia="zh-CN"/>
        </w:rPr>
        <w:t>填具体天数</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天（不少于90天）</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本投标文件在投标有效期满之前均具有约束力。</w:t>
      </w:r>
    </w:p>
    <w:p w14:paraId="6822CE1E">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2、我方的投标文件包括以下内容：</w:t>
      </w:r>
    </w:p>
    <w:p w14:paraId="0FFA134A">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2.1资格文件：</w:t>
      </w:r>
    </w:p>
    <w:p w14:paraId="7B8026F2">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2.1.1承诺函；</w:t>
      </w:r>
    </w:p>
    <w:p w14:paraId="4D1C1E6F">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w:t>
      </w:r>
      <w:r>
        <w:rPr>
          <w:rFonts w:hint="eastAsia" w:asciiTheme="majorEastAsia" w:hAnsiTheme="majorEastAsia" w:eastAsiaTheme="majorEastAsia" w:cstheme="majorEastAsia"/>
          <w:snapToGrid w:val="0"/>
          <w:color w:val="auto"/>
          <w:kern w:val="28"/>
          <w:sz w:val="24"/>
          <w:szCs w:val="20"/>
          <w:highlight w:val="none"/>
        </w:rPr>
        <w:t>联合协议</w:t>
      </w:r>
      <w:bookmarkStart w:id="522" w:name="_Hlk101257010"/>
      <w:r>
        <w:rPr>
          <w:rFonts w:hint="eastAsia" w:asciiTheme="majorEastAsia" w:hAnsiTheme="majorEastAsia" w:eastAsiaTheme="majorEastAsia" w:cstheme="majorEastAsia"/>
          <w:color w:val="auto"/>
          <w:sz w:val="24"/>
          <w:highlight w:val="none"/>
        </w:rPr>
        <w:t>（如果有)</w:t>
      </w:r>
      <w:bookmarkEnd w:id="522"/>
      <w:r>
        <w:rPr>
          <w:rFonts w:hint="eastAsia" w:asciiTheme="majorEastAsia" w:hAnsiTheme="majorEastAsia" w:eastAsiaTheme="majorEastAsia" w:cstheme="majorEastAsia"/>
          <w:snapToGrid w:val="0"/>
          <w:color w:val="auto"/>
          <w:kern w:val="28"/>
          <w:sz w:val="24"/>
          <w:szCs w:val="20"/>
          <w:highlight w:val="none"/>
        </w:rPr>
        <w:t>；</w:t>
      </w:r>
    </w:p>
    <w:p w14:paraId="5DC5F583">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2.1.3落实政府采购政策需满足的资格要求（如果有）；</w:t>
      </w:r>
    </w:p>
    <w:p w14:paraId="3A2C4209">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2.1.4本项目的特定资格要求（如果有)。</w:t>
      </w:r>
    </w:p>
    <w:p w14:paraId="5C454DC4">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22D25ABD">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2.2.1投标函；</w:t>
      </w:r>
      <w:r>
        <w:rPr>
          <w:rFonts w:hint="eastAsia" w:asciiTheme="majorEastAsia" w:hAnsiTheme="majorEastAsia" w:eastAsiaTheme="majorEastAsia" w:cstheme="majorEastAsia"/>
          <w:color w:val="auto"/>
          <w:sz w:val="24"/>
          <w:highlight w:val="none"/>
          <w:lang w:val="zh-CN"/>
        </w:rPr>
        <w:t xml:space="preserve"> </w:t>
      </w:r>
    </w:p>
    <w:p w14:paraId="73FBB898">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2.2.2授权委托书或法定代表人（单位负责人）身份证明；</w:t>
      </w:r>
    </w:p>
    <w:p w14:paraId="547DF839">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2.2.3分包意向协议（如果有)；</w:t>
      </w:r>
    </w:p>
    <w:p w14:paraId="0FFDD89B">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2.2.4符合性审查资料；</w:t>
      </w:r>
    </w:p>
    <w:p w14:paraId="5DB1A80F">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2.2.5评标标准相应的商务技术资料；</w:t>
      </w:r>
    </w:p>
    <w:p w14:paraId="00458752">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2.2.6投标标的清单；</w:t>
      </w:r>
    </w:p>
    <w:p w14:paraId="0F292126">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2.2.7商务技术偏离表；</w:t>
      </w:r>
    </w:p>
    <w:p w14:paraId="08D6AB03">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4FC3D9D8">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3报价文件</w:t>
      </w:r>
    </w:p>
    <w:p w14:paraId="639D1F7D">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2.3.1开标一览表（报价表）；</w:t>
      </w:r>
    </w:p>
    <w:p w14:paraId="224AA84C">
      <w:pPr>
        <w:shd w:val="clea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2.3.2中小企业声明函（如果有）。</w:t>
      </w:r>
    </w:p>
    <w:p w14:paraId="2AC77594">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3、我方承诺除商务技术偏离表列出的偏离外，我方响应招标文件的全部要求。</w:t>
      </w:r>
    </w:p>
    <w:p w14:paraId="06ED6641">
      <w:pPr>
        <w:shd w:val="clea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4、如我方中标，我方承诺：</w:t>
      </w:r>
    </w:p>
    <w:p w14:paraId="3A65CDA5">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4.1在收到中标通知书后，在中标通知书规定的期限内与你方签订合同； </w:t>
      </w:r>
    </w:p>
    <w:p w14:paraId="27C25407">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4.2在签订合同时不向你方提出附加条件； </w:t>
      </w:r>
    </w:p>
    <w:p w14:paraId="6D7E89B3">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4.3按照招标文件要求提交履约保证金； </w:t>
      </w:r>
    </w:p>
    <w:p w14:paraId="1B8E24EB">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4.4在合同约定的期限内完成合同规定的全部义务。 </w:t>
      </w:r>
    </w:p>
    <w:p w14:paraId="515BAAF9">
      <w:pPr>
        <w:shd w:val="clea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5、其他补充说明: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61C46474">
      <w:pPr>
        <w:shd w:val="clear"/>
        <w:spacing w:line="360" w:lineRule="auto"/>
        <w:ind w:firstLine="3600" w:firstLineChars="15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投标人名称（电子签名）：                          </w:t>
      </w:r>
    </w:p>
    <w:p w14:paraId="221836BE">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0A7B7A63">
      <w:pPr>
        <w:shd w:val="clear"/>
        <w:snapToGrid w:val="0"/>
        <w:spacing w:line="360" w:lineRule="auto"/>
        <w:ind w:left="420" w:leftChars="200" w:firstLine="4200" w:firstLineChars="1750"/>
        <w:rPr>
          <w:rFonts w:hint="eastAsia" w:asciiTheme="majorEastAsia" w:hAnsiTheme="majorEastAsia" w:eastAsiaTheme="majorEastAsia" w:cstheme="majorEastAsia"/>
          <w:color w:val="auto"/>
          <w:kern w:val="0"/>
          <w:sz w:val="24"/>
          <w:highlight w:val="none"/>
          <w:u w:val="single"/>
        </w:rPr>
      </w:pPr>
    </w:p>
    <w:p w14:paraId="569CA329">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670E65CB">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p>
    <w:p w14:paraId="0BFC5B1D">
      <w:pPr>
        <w:shd w:val="clear"/>
        <w:snapToGrid w:val="0"/>
        <w:spacing w:line="360" w:lineRule="auto"/>
        <w:rPr>
          <w:rFonts w:hint="eastAsia" w:asciiTheme="majorEastAsia" w:hAnsiTheme="majorEastAsia" w:eastAsiaTheme="majorEastAsia" w:cstheme="majorEastAsia"/>
          <w:color w:val="auto"/>
          <w:sz w:val="24"/>
          <w:highlight w:val="none"/>
        </w:rPr>
      </w:pPr>
    </w:p>
    <w:p w14:paraId="024727F8">
      <w:pPr>
        <w:shd w:val="clear"/>
        <w:jc w:val="center"/>
        <w:rPr>
          <w:rFonts w:hint="eastAsia" w:asciiTheme="majorEastAsia" w:hAnsiTheme="majorEastAsia" w:eastAsiaTheme="majorEastAsia" w:cstheme="majorEastAsia"/>
          <w:b/>
          <w:color w:val="auto"/>
          <w:kern w:val="0"/>
          <w:sz w:val="32"/>
          <w:szCs w:val="32"/>
          <w:highlight w:val="none"/>
        </w:rPr>
      </w:pPr>
    </w:p>
    <w:p w14:paraId="116BEEEE">
      <w:pPr>
        <w:shd w:val="clear"/>
        <w:jc w:val="center"/>
        <w:rPr>
          <w:rFonts w:hint="eastAsia" w:asciiTheme="majorEastAsia" w:hAnsiTheme="majorEastAsia" w:eastAsiaTheme="majorEastAsia" w:cstheme="majorEastAsia"/>
          <w:b/>
          <w:color w:val="auto"/>
          <w:kern w:val="0"/>
          <w:sz w:val="32"/>
          <w:szCs w:val="32"/>
          <w:highlight w:val="none"/>
        </w:rPr>
      </w:pPr>
    </w:p>
    <w:p w14:paraId="36A73A8B">
      <w:pPr>
        <w:shd w:val="clear"/>
        <w:jc w:val="center"/>
        <w:rPr>
          <w:rFonts w:hint="eastAsia" w:asciiTheme="majorEastAsia" w:hAnsiTheme="majorEastAsia" w:eastAsiaTheme="majorEastAsia" w:cstheme="majorEastAsia"/>
          <w:b/>
          <w:color w:val="auto"/>
          <w:kern w:val="0"/>
          <w:sz w:val="32"/>
          <w:szCs w:val="32"/>
          <w:highlight w:val="none"/>
        </w:rPr>
      </w:pPr>
    </w:p>
    <w:p w14:paraId="35A5A8FA">
      <w:pPr>
        <w:shd w:val="clear"/>
        <w:jc w:val="center"/>
        <w:rPr>
          <w:rFonts w:hint="eastAsia" w:asciiTheme="majorEastAsia" w:hAnsiTheme="majorEastAsia" w:eastAsiaTheme="majorEastAsia" w:cstheme="majorEastAsia"/>
          <w:b/>
          <w:color w:val="auto"/>
          <w:kern w:val="0"/>
          <w:sz w:val="32"/>
          <w:szCs w:val="32"/>
          <w:highlight w:val="none"/>
        </w:rPr>
      </w:pPr>
    </w:p>
    <w:p w14:paraId="518DB6B3">
      <w:pPr>
        <w:shd w:val="clear"/>
        <w:jc w:val="center"/>
        <w:rPr>
          <w:rFonts w:hint="eastAsia" w:asciiTheme="majorEastAsia" w:hAnsiTheme="majorEastAsia" w:eastAsiaTheme="majorEastAsia" w:cstheme="majorEastAsia"/>
          <w:b/>
          <w:color w:val="auto"/>
          <w:kern w:val="0"/>
          <w:sz w:val="32"/>
          <w:szCs w:val="32"/>
          <w:highlight w:val="none"/>
        </w:rPr>
      </w:pPr>
    </w:p>
    <w:p w14:paraId="0D11E29C">
      <w:pPr>
        <w:shd w:val="clear"/>
        <w:jc w:val="center"/>
        <w:rPr>
          <w:rFonts w:hint="eastAsia" w:asciiTheme="majorEastAsia" w:hAnsiTheme="majorEastAsia" w:eastAsiaTheme="majorEastAsia" w:cstheme="majorEastAsia"/>
          <w:b/>
          <w:color w:val="auto"/>
          <w:kern w:val="0"/>
          <w:sz w:val="32"/>
          <w:szCs w:val="32"/>
          <w:highlight w:val="none"/>
        </w:rPr>
      </w:pPr>
    </w:p>
    <w:p w14:paraId="7835DF03">
      <w:pPr>
        <w:shd w:val="clear"/>
        <w:jc w:val="center"/>
        <w:rPr>
          <w:rFonts w:hint="eastAsia" w:asciiTheme="majorEastAsia" w:hAnsiTheme="majorEastAsia" w:eastAsiaTheme="majorEastAsia" w:cstheme="majorEastAsia"/>
          <w:b/>
          <w:color w:val="auto"/>
          <w:kern w:val="0"/>
          <w:sz w:val="32"/>
          <w:szCs w:val="32"/>
          <w:highlight w:val="none"/>
        </w:rPr>
      </w:pPr>
    </w:p>
    <w:p w14:paraId="70DCC6DC">
      <w:pPr>
        <w:shd w:val="clear"/>
        <w:jc w:val="center"/>
        <w:rPr>
          <w:rFonts w:hint="eastAsia" w:asciiTheme="majorEastAsia" w:hAnsiTheme="majorEastAsia" w:eastAsiaTheme="majorEastAsia" w:cstheme="majorEastAsia"/>
          <w:b/>
          <w:color w:val="auto"/>
          <w:kern w:val="0"/>
          <w:sz w:val="32"/>
          <w:szCs w:val="32"/>
          <w:highlight w:val="none"/>
        </w:rPr>
      </w:pPr>
    </w:p>
    <w:p w14:paraId="37BDFB99">
      <w:pPr>
        <w:shd w:val="clear"/>
        <w:jc w:val="center"/>
        <w:rPr>
          <w:rFonts w:hint="eastAsia" w:asciiTheme="majorEastAsia" w:hAnsiTheme="majorEastAsia" w:eastAsiaTheme="majorEastAsia" w:cstheme="majorEastAsia"/>
          <w:b/>
          <w:color w:val="auto"/>
          <w:kern w:val="0"/>
          <w:sz w:val="32"/>
          <w:szCs w:val="32"/>
          <w:highlight w:val="none"/>
        </w:rPr>
      </w:pPr>
    </w:p>
    <w:p w14:paraId="1D328A7F">
      <w:pPr>
        <w:shd w:val="clear"/>
        <w:jc w:val="center"/>
        <w:rPr>
          <w:rFonts w:hint="eastAsia" w:asciiTheme="majorEastAsia" w:hAnsiTheme="majorEastAsia" w:eastAsiaTheme="majorEastAsia" w:cstheme="majorEastAsia"/>
          <w:b/>
          <w:color w:val="auto"/>
          <w:kern w:val="0"/>
          <w:sz w:val="32"/>
          <w:szCs w:val="32"/>
          <w:highlight w:val="none"/>
        </w:rPr>
      </w:pPr>
    </w:p>
    <w:p w14:paraId="1E62C853">
      <w:pPr>
        <w:shd w:val="clear"/>
        <w:jc w:val="center"/>
        <w:rPr>
          <w:rFonts w:hint="eastAsia" w:asciiTheme="majorEastAsia" w:hAnsiTheme="majorEastAsia" w:eastAsiaTheme="majorEastAsia" w:cstheme="majorEastAsia"/>
          <w:b/>
          <w:color w:val="auto"/>
          <w:kern w:val="0"/>
          <w:sz w:val="32"/>
          <w:szCs w:val="32"/>
          <w:highlight w:val="none"/>
        </w:rPr>
      </w:pPr>
    </w:p>
    <w:p w14:paraId="69F1FD79">
      <w:pPr>
        <w:shd w:val="clear"/>
        <w:jc w:val="center"/>
        <w:rPr>
          <w:rFonts w:hint="eastAsia" w:asciiTheme="majorEastAsia" w:hAnsiTheme="majorEastAsia" w:eastAsiaTheme="majorEastAsia" w:cstheme="majorEastAsia"/>
          <w:b/>
          <w:color w:val="auto"/>
          <w:kern w:val="0"/>
          <w:sz w:val="32"/>
          <w:szCs w:val="32"/>
          <w:highlight w:val="none"/>
        </w:rPr>
      </w:pPr>
    </w:p>
    <w:p w14:paraId="516B6E1D">
      <w:pPr>
        <w:shd w:val="clear"/>
        <w:jc w:val="center"/>
        <w:rPr>
          <w:rFonts w:hint="eastAsia" w:asciiTheme="majorEastAsia" w:hAnsiTheme="majorEastAsia" w:eastAsiaTheme="majorEastAsia" w:cstheme="majorEastAsia"/>
          <w:b/>
          <w:color w:val="auto"/>
          <w:kern w:val="0"/>
          <w:sz w:val="32"/>
          <w:szCs w:val="32"/>
          <w:highlight w:val="none"/>
        </w:rPr>
      </w:pPr>
    </w:p>
    <w:p w14:paraId="3C74052D">
      <w:pPr>
        <w:shd w:val="clear"/>
        <w:jc w:val="center"/>
        <w:rPr>
          <w:rFonts w:hint="eastAsia" w:asciiTheme="majorEastAsia" w:hAnsiTheme="majorEastAsia" w:eastAsiaTheme="majorEastAsia" w:cstheme="majorEastAsia"/>
          <w:b/>
          <w:color w:val="auto"/>
          <w:kern w:val="0"/>
          <w:sz w:val="32"/>
          <w:szCs w:val="32"/>
          <w:highlight w:val="none"/>
        </w:rPr>
      </w:pPr>
    </w:p>
    <w:p w14:paraId="33BC1BF7">
      <w:pPr>
        <w:shd w:val="clear"/>
        <w:jc w:val="center"/>
        <w:rPr>
          <w:rFonts w:hint="eastAsia" w:asciiTheme="majorEastAsia" w:hAnsiTheme="majorEastAsia" w:eastAsiaTheme="majorEastAsia" w:cstheme="majorEastAsia"/>
          <w:b/>
          <w:color w:val="auto"/>
          <w:kern w:val="0"/>
          <w:sz w:val="32"/>
          <w:szCs w:val="32"/>
          <w:highlight w:val="none"/>
        </w:rPr>
      </w:pPr>
    </w:p>
    <w:p w14:paraId="2A55FA3B">
      <w:pPr>
        <w:shd w:val="clear"/>
        <w:jc w:val="center"/>
        <w:rPr>
          <w:rFonts w:hint="eastAsia" w:asciiTheme="majorEastAsia" w:hAnsiTheme="majorEastAsia" w:eastAsiaTheme="majorEastAsia" w:cstheme="majorEastAsia"/>
          <w:b/>
          <w:color w:val="auto"/>
          <w:kern w:val="0"/>
          <w:sz w:val="32"/>
          <w:szCs w:val="32"/>
          <w:highlight w:val="none"/>
        </w:rPr>
      </w:pPr>
    </w:p>
    <w:p w14:paraId="5B8D55F8">
      <w:pPr>
        <w:shd w:val="clear"/>
        <w:jc w:val="center"/>
        <w:rPr>
          <w:rFonts w:hint="eastAsia" w:asciiTheme="majorEastAsia" w:hAnsiTheme="majorEastAsia" w:eastAsiaTheme="majorEastAsia" w:cstheme="majorEastAsia"/>
          <w:b/>
          <w:color w:val="auto"/>
          <w:kern w:val="0"/>
          <w:sz w:val="32"/>
          <w:szCs w:val="32"/>
          <w:highlight w:val="none"/>
        </w:rPr>
      </w:pPr>
    </w:p>
    <w:p w14:paraId="7DDA943E">
      <w:pPr>
        <w:shd w:val="clear"/>
        <w:jc w:val="center"/>
        <w:rPr>
          <w:rFonts w:hint="eastAsia" w:asciiTheme="majorEastAsia" w:hAnsiTheme="majorEastAsia" w:eastAsiaTheme="majorEastAsia" w:cstheme="majorEastAsia"/>
          <w:b/>
          <w:color w:val="auto"/>
          <w:kern w:val="0"/>
          <w:sz w:val="32"/>
          <w:szCs w:val="32"/>
          <w:highlight w:val="none"/>
          <w:lang w:val="zh-CN"/>
        </w:rPr>
      </w:pPr>
    </w:p>
    <w:p w14:paraId="1F4AE9B5">
      <w:pPr>
        <w:shd w:val="clear"/>
        <w:jc w:val="center"/>
        <w:rPr>
          <w:rFonts w:hint="eastAsia" w:asciiTheme="majorEastAsia" w:hAnsiTheme="majorEastAsia" w:eastAsiaTheme="majorEastAsia" w:cstheme="majorEastAsia"/>
          <w:b/>
          <w:color w:val="auto"/>
          <w:kern w:val="0"/>
          <w:sz w:val="32"/>
          <w:szCs w:val="32"/>
          <w:highlight w:val="none"/>
          <w:lang w:val="zh-CN"/>
        </w:rPr>
      </w:pPr>
    </w:p>
    <w:p w14:paraId="62742B2E">
      <w:pPr>
        <w:shd w:val="clear"/>
        <w:jc w:val="center"/>
        <w:rPr>
          <w:rFonts w:hint="eastAsia" w:asciiTheme="majorEastAsia" w:hAnsiTheme="majorEastAsia" w:eastAsiaTheme="majorEastAsia" w:cstheme="majorEastAsia"/>
          <w:b/>
          <w:color w:val="auto"/>
          <w:kern w:val="0"/>
          <w:sz w:val="32"/>
          <w:szCs w:val="32"/>
          <w:highlight w:val="none"/>
          <w:lang w:val="zh-CN"/>
        </w:rPr>
      </w:pPr>
    </w:p>
    <w:p w14:paraId="1ABAADCF">
      <w:pPr>
        <w:shd w:val="clear"/>
        <w:jc w:val="center"/>
        <w:rPr>
          <w:rFonts w:hint="eastAsia" w:asciiTheme="majorEastAsia" w:hAnsiTheme="majorEastAsia" w:eastAsiaTheme="majorEastAsia" w:cstheme="majorEastAsia"/>
          <w:b/>
          <w:color w:val="auto"/>
          <w:kern w:val="0"/>
          <w:sz w:val="32"/>
          <w:szCs w:val="32"/>
          <w:highlight w:val="none"/>
          <w:lang w:val="zh-CN"/>
        </w:rPr>
      </w:pPr>
    </w:p>
    <w:p w14:paraId="0B2890DC">
      <w:pPr>
        <w:pStyle w:val="6"/>
        <w:rPr>
          <w:rFonts w:hint="eastAsia"/>
          <w:color w:val="auto"/>
          <w:highlight w:val="none"/>
          <w:lang w:val="zh-CN"/>
        </w:rPr>
      </w:pPr>
    </w:p>
    <w:p w14:paraId="4A020342">
      <w:pPr>
        <w:rPr>
          <w:rFonts w:hint="eastAsia"/>
          <w:color w:val="auto"/>
          <w:highlight w:val="none"/>
          <w:lang w:val="zh-CN"/>
        </w:rPr>
      </w:pPr>
    </w:p>
    <w:p w14:paraId="23ECC574">
      <w:pPr>
        <w:pStyle w:val="6"/>
        <w:rPr>
          <w:rFonts w:hint="eastAsia"/>
          <w:color w:val="auto"/>
          <w:highlight w:val="none"/>
          <w:lang w:val="zh-CN"/>
        </w:rPr>
      </w:pPr>
    </w:p>
    <w:p w14:paraId="0F42C508">
      <w:pPr>
        <w:shd w:val="clear"/>
        <w:jc w:val="center"/>
        <w:rPr>
          <w:rFonts w:hint="eastAsia" w:asciiTheme="majorEastAsia" w:hAnsiTheme="majorEastAsia" w:eastAsiaTheme="majorEastAsia" w:cstheme="majorEastAsia"/>
          <w:b/>
          <w:color w:val="auto"/>
          <w:kern w:val="0"/>
          <w:sz w:val="32"/>
          <w:szCs w:val="32"/>
          <w:highlight w:val="none"/>
          <w:lang w:val="zh-CN"/>
        </w:rPr>
      </w:pPr>
    </w:p>
    <w:p w14:paraId="24DE96F2">
      <w:pPr>
        <w:shd w:val="clear"/>
        <w:jc w:val="center"/>
        <w:rPr>
          <w:rFonts w:hint="eastAsia" w:asciiTheme="majorEastAsia" w:hAnsiTheme="majorEastAsia" w:eastAsiaTheme="majorEastAsia" w:cstheme="majorEastAsia"/>
          <w:b/>
          <w:color w:val="auto"/>
          <w:kern w:val="0"/>
          <w:sz w:val="32"/>
          <w:szCs w:val="32"/>
          <w:highlight w:val="none"/>
          <w:lang w:val="zh-CN"/>
        </w:rPr>
      </w:pPr>
    </w:p>
    <w:p w14:paraId="26DEA2A8">
      <w:pPr>
        <w:shd w:val="clea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二、授权委托书或法定代表人（单位负责人、自然人本人）身份证明</w:t>
      </w:r>
    </w:p>
    <w:p w14:paraId="2311A65D">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3EEAAD32">
      <w:pPr>
        <w:shd w:val="clear"/>
        <w:snapToGrid w:val="0"/>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lang w:val="zh-CN"/>
        </w:rPr>
        <w:t>授权委托书（适用于非联合体投标）</w:t>
      </w:r>
    </w:p>
    <w:p w14:paraId="4C31AD60">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建德市规划和自然资源局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永盛联合（杭州）项目管理有限公司</w:t>
      </w:r>
      <w:r>
        <w:rPr>
          <w:rFonts w:hint="eastAsia" w:asciiTheme="majorEastAsia" w:hAnsiTheme="majorEastAsia" w:eastAsiaTheme="majorEastAsia" w:cstheme="majorEastAsia"/>
          <w:color w:val="auto"/>
          <w:kern w:val="0"/>
          <w:sz w:val="24"/>
          <w:highlight w:val="none"/>
          <w:lang w:val="zh-CN"/>
        </w:rPr>
        <w:t>：</w:t>
      </w:r>
    </w:p>
    <w:p w14:paraId="11CC77AB">
      <w:pPr>
        <w:shd w:val="clea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JD2025BF-086</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14:paraId="5FB5CC74">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35327900">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7398BEDA">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4194B06B">
      <w:pPr>
        <w:shd w:val="clea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签发日期：  年  月   日</w:t>
      </w:r>
    </w:p>
    <w:p w14:paraId="6E06CC6E">
      <w:pPr>
        <w:shd w:val="clear"/>
        <w:snapToGrid w:val="0"/>
        <w:spacing w:line="360" w:lineRule="auto"/>
        <w:rPr>
          <w:rFonts w:hint="eastAsia" w:asciiTheme="majorEastAsia" w:hAnsiTheme="majorEastAsia" w:eastAsiaTheme="majorEastAsia" w:cstheme="majorEastAsia"/>
          <w:color w:val="auto"/>
          <w:sz w:val="24"/>
          <w:highlight w:val="none"/>
        </w:rPr>
      </w:pPr>
    </w:p>
    <w:p w14:paraId="41DF2D02">
      <w:pPr>
        <w:shd w:val="clea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lang w:val="zh-CN"/>
        </w:rPr>
        <w:t>授权委托书（适用于联合体投标）</w:t>
      </w:r>
    </w:p>
    <w:p w14:paraId="64693CFE">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建德市规划和自然资源局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永盛联合（杭州）项目管理有限公司</w:t>
      </w:r>
      <w:r>
        <w:rPr>
          <w:rFonts w:hint="eastAsia" w:asciiTheme="majorEastAsia" w:hAnsiTheme="majorEastAsia" w:eastAsiaTheme="majorEastAsia" w:cstheme="majorEastAsia"/>
          <w:color w:val="auto"/>
          <w:kern w:val="0"/>
          <w:sz w:val="24"/>
          <w:highlight w:val="none"/>
          <w:lang w:val="zh-CN"/>
        </w:rPr>
        <w:t>：</w:t>
      </w:r>
    </w:p>
    <w:p w14:paraId="4A9E5469">
      <w:pPr>
        <w:shd w:val="clea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JD2025BF-086</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14:paraId="3BDEDEFE">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4E9F57E0">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0ADFD35E">
      <w:pPr>
        <w:shd w:val="clear"/>
        <w:jc w:val="center"/>
        <w:rPr>
          <w:rFonts w:hint="eastAsia" w:asciiTheme="majorEastAsia" w:hAnsiTheme="majorEastAsia" w:eastAsiaTheme="majorEastAsia" w:cstheme="majorEastAsia"/>
          <w:b/>
          <w:color w:val="auto"/>
          <w:kern w:val="0"/>
          <w:sz w:val="32"/>
          <w:szCs w:val="32"/>
          <w:highlight w:val="none"/>
        </w:rPr>
      </w:pPr>
    </w:p>
    <w:p w14:paraId="1E432C3F">
      <w:pPr>
        <w:shd w:val="clear"/>
        <w:rPr>
          <w:rFonts w:hint="eastAsia" w:asciiTheme="majorEastAsia" w:hAnsiTheme="majorEastAsia" w:eastAsiaTheme="majorEastAsia" w:cstheme="majorEastAsia"/>
          <w:color w:val="auto"/>
          <w:highlight w:val="none"/>
        </w:rPr>
      </w:pPr>
    </w:p>
    <w:p w14:paraId="78A8013B">
      <w:pPr>
        <w:shd w:val="clea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7D96B067">
      <w:pPr>
        <w:shd w:val="clea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00A6F847">
      <w:pPr>
        <w:shd w:val="clea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7B89666A">
      <w:pPr>
        <w:shd w:val="clea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78442F59">
      <w:pPr>
        <w:shd w:val="clear"/>
        <w:autoSpaceDE w:val="0"/>
        <w:autoSpaceDN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5D5FE5C4">
      <w:pPr>
        <w:shd w:val="clear"/>
        <w:autoSpaceDE w:val="0"/>
        <w:autoSpaceDN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3179476B">
      <w:pPr>
        <w:shd w:val="clear"/>
        <w:autoSpaceDE w:val="0"/>
        <w:autoSpaceDN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0BF6518E">
      <w:pPr>
        <w:shd w:val="clea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32"/>
          <w:szCs w:val="32"/>
          <w:highlight w:val="none"/>
          <w:lang w:val="zh-CN"/>
        </w:rPr>
        <w:t>法定代表人、单位负责人或自然人本人</w:t>
      </w:r>
      <w:r>
        <w:rPr>
          <w:rFonts w:hint="eastAsia" w:asciiTheme="majorEastAsia" w:hAnsiTheme="majorEastAsia" w:eastAsiaTheme="majorEastAsia" w:cstheme="majorEastAsia"/>
          <w:b/>
          <w:color w:val="auto"/>
          <w:sz w:val="30"/>
          <w:szCs w:val="30"/>
          <w:highlight w:val="none"/>
        </w:rPr>
        <w:t>的身份证明（适用于法定代表人、单位负责人或者自然人本人代表投标人参加投标）</w:t>
      </w:r>
    </w:p>
    <w:p w14:paraId="5B7E86FE">
      <w:pPr>
        <w:pStyle w:val="151"/>
        <w:shd w:val="clea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5E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C55F95">
            <w:pPr>
              <w:pStyle w:val="151"/>
              <w:shd w:val="clear"/>
              <w:adjustRightIn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正面：                                 反面：</w:t>
            </w:r>
          </w:p>
          <w:p w14:paraId="2ED66FA2">
            <w:pPr>
              <w:pStyle w:val="151"/>
              <w:shd w:val="clear"/>
              <w:adjustRightInd w:val="0"/>
              <w:spacing w:line="360" w:lineRule="auto"/>
              <w:rPr>
                <w:rFonts w:hint="eastAsia" w:asciiTheme="majorEastAsia" w:hAnsiTheme="majorEastAsia" w:eastAsiaTheme="majorEastAsia" w:cstheme="majorEastAsia"/>
                <w:bCs/>
                <w:color w:val="auto"/>
                <w:sz w:val="24"/>
                <w:highlight w:val="none"/>
              </w:rPr>
            </w:pPr>
          </w:p>
        </w:tc>
      </w:tr>
    </w:tbl>
    <w:p w14:paraId="287814BB">
      <w:pPr>
        <w:shd w:val="clea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1B801459">
      <w:pPr>
        <w:shd w:val="clea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                              </w:t>
      </w:r>
    </w:p>
    <w:p w14:paraId="3B788E62">
      <w:pPr>
        <w:shd w:val="clea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0ECC8846">
      <w:pPr>
        <w:shd w:val="clear"/>
        <w:jc w:val="center"/>
        <w:rPr>
          <w:rFonts w:hint="eastAsia" w:asciiTheme="majorEastAsia" w:hAnsiTheme="majorEastAsia" w:eastAsiaTheme="majorEastAsia" w:cstheme="majorEastAsia"/>
          <w:b/>
          <w:color w:val="auto"/>
          <w:kern w:val="0"/>
          <w:sz w:val="32"/>
          <w:szCs w:val="32"/>
          <w:highlight w:val="none"/>
        </w:rPr>
      </w:pPr>
    </w:p>
    <w:p w14:paraId="517BFE64">
      <w:pPr>
        <w:shd w:val="clear"/>
        <w:jc w:val="center"/>
        <w:rPr>
          <w:rFonts w:hint="eastAsia" w:asciiTheme="majorEastAsia" w:hAnsiTheme="majorEastAsia" w:eastAsiaTheme="majorEastAsia" w:cstheme="majorEastAsia"/>
          <w:b/>
          <w:color w:val="auto"/>
          <w:kern w:val="0"/>
          <w:sz w:val="32"/>
          <w:szCs w:val="32"/>
          <w:highlight w:val="none"/>
        </w:rPr>
      </w:pPr>
    </w:p>
    <w:p w14:paraId="0D6E2A5C">
      <w:pPr>
        <w:shd w:val="clear"/>
        <w:jc w:val="center"/>
        <w:rPr>
          <w:rFonts w:hint="eastAsia" w:asciiTheme="majorEastAsia" w:hAnsiTheme="majorEastAsia" w:eastAsiaTheme="majorEastAsia" w:cstheme="majorEastAsia"/>
          <w:b/>
          <w:color w:val="auto"/>
          <w:kern w:val="0"/>
          <w:sz w:val="32"/>
          <w:szCs w:val="32"/>
          <w:highlight w:val="none"/>
        </w:rPr>
      </w:pPr>
    </w:p>
    <w:p w14:paraId="23BA173F">
      <w:pPr>
        <w:shd w:val="clear"/>
        <w:jc w:val="center"/>
        <w:rPr>
          <w:rFonts w:hint="eastAsia" w:asciiTheme="majorEastAsia" w:hAnsiTheme="majorEastAsia" w:eastAsiaTheme="majorEastAsia" w:cstheme="majorEastAsia"/>
          <w:b/>
          <w:color w:val="auto"/>
          <w:kern w:val="0"/>
          <w:sz w:val="32"/>
          <w:szCs w:val="32"/>
          <w:highlight w:val="none"/>
        </w:rPr>
      </w:pPr>
    </w:p>
    <w:p w14:paraId="0F37981B">
      <w:pPr>
        <w:shd w:val="clear"/>
        <w:jc w:val="center"/>
        <w:rPr>
          <w:rFonts w:hint="eastAsia" w:asciiTheme="majorEastAsia" w:hAnsiTheme="majorEastAsia" w:eastAsiaTheme="majorEastAsia" w:cstheme="majorEastAsia"/>
          <w:b/>
          <w:color w:val="auto"/>
          <w:kern w:val="0"/>
          <w:sz w:val="32"/>
          <w:szCs w:val="32"/>
          <w:highlight w:val="none"/>
        </w:rPr>
      </w:pPr>
    </w:p>
    <w:p w14:paraId="205E59E0">
      <w:pPr>
        <w:shd w:val="clear"/>
        <w:jc w:val="center"/>
        <w:rPr>
          <w:rFonts w:hint="eastAsia" w:asciiTheme="majorEastAsia" w:hAnsiTheme="majorEastAsia" w:eastAsiaTheme="majorEastAsia" w:cstheme="majorEastAsia"/>
          <w:b/>
          <w:color w:val="auto"/>
          <w:kern w:val="0"/>
          <w:sz w:val="32"/>
          <w:szCs w:val="32"/>
          <w:highlight w:val="none"/>
        </w:rPr>
      </w:pPr>
    </w:p>
    <w:p w14:paraId="776D1542">
      <w:pPr>
        <w:shd w:val="clear"/>
        <w:jc w:val="center"/>
        <w:rPr>
          <w:rFonts w:hint="eastAsia" w:asciiTheme="majorEastAsia" w:hAnsiTheme="majorEastAsia" w:eastAsiaTheme="majorEastAsia" w:cstheme="majorEastAsia"/>
          <w:b/>
          <w:color w:val="auto"/>
          <w:kern w:val="0"/>
          <w:sz w:val="32"/>
          <w:szCs w:val="32"/>
          <w:highlight w:val="none"/>
        </w:rPr>
      </w:pPr>
    </w:p>
    <w:p w14:paraId="60273162">
      <w:pPr>
        <w:shd w:val="clear"/>
        <w:snapToGrid w:val="0"/>
        <w:spacing w:line="360" w:lineRule="auto"/>
        <w:ind w:right="480"/>
        <w:rPr>
          <w:rFonts w:hint="eastAsia" w:asciiTheme="majorEastAsia" w:hAnsiTheme="majorEastAsia" w:eastAsiaTheme="majorEastAsia" w:cstheme="majorEastAsia"/>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29FE26C">
      <w:pPr>
        <w:shd w:val="clea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三、分包意向协议（如果有）</w:t>
      </w:r>
    </w:p>
    <w:p w14:paraId="085CEDB2">
      <w:pPr>
        <w:widowControl/>
        <w:shd w:val="clear"/>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14:paraId="79940CEE">
      <w:pPr>
        <w:shd w:val="clear"/>
        <w:snapToGrid w:val="0"/>
        <w:spacing w:line="360" w:lineRule="auto"/>
        <w:rPr>
          <w:rFonts w:hint="eastAsia" w:asciiTheme="majorEastAsia" w:hAnsiTheme="majorEastAsia" w:eastAsiaTheme="majorEastAsia" w:cstheme="majorEastAsia"/>
          <w:color w:val="auto"/>
          <w:kern w:val="0"/>
          <w:sz w:val="24"/>
          <w:highlight w:val="none"/>
        </w:rPr>
      </w:pPr>
    </w:p>
    <w:p w14:paraId="26F4C954">
      <w:pPr>
        <w:shd w:val="clea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四、符合性审查资料</w:t>
      </w:r>
    </w:p>
    <w:p w14:paraId="6E75BB52">
      <w:pPr>
        <w:shd w:val="clear"/>
        <w:jc w:val="center"/>
        <w:rPr>
          <w:rFonts w:hint="eastAsia" w:asciiTheme="majorEastAsia" w:hAnsiTheme="majorEastAsia" w:eastAsiaTheme="majorEastAsia" w:cstheme="maj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61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D2EEEC">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4991" w:type="dxa"/>
            <w:vAlign w:val="center"/>
          </w:tcPr>
          <w:p w14:paraId="2B7C16CB">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实质性要求</w:t>
            </w:r>
          </w:p>
        </w:tc>
        <w:tc>
          <w:tcPr>
            <w:tcW w:w="2551" w:type="dxa"/>
            <w:vAlign w:val="center"/>
          </w:tcPr>
          <w:p w14:paraId="6F6EFF17">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需要提供的符合性审查资料</w:t>
            </w:r>
          </w:p>
        </w:tc>
        <w:tc>
          <w:tcPr>
            <w:tcW w:w="1418" w:type="dxa"/>
            <w:vAlign w:val="center"/>
          </w:tcPr>
          <w:p w14:paraId="59194E9C">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投标文件中的</w:t>
            </w:r>
          </w:p>
          <w:p w14:paraId="2945818E">
            <w:pPr>
              <w:shd w:val="clea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页码位置</w:t>
            </w:r>
          </w:p>
        </w:tc>
      </w:tr>
      <w:tr w14:paraId="105F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3D8CE">
            <w:pPr>
              <w:shd w:val="clea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991" w:type="dxa"/>
          </w:tcPr>
          <w:p w14:paraId="3AB5A861">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投标文件按照招标文件要求签署、盖章。</w:t>
            </w:r>
          </w:p>
        </w:tc>
        <w:tc>
          <w:tcPr>
            <w:tcW w:w="2551" w:type="dxa"/>
            <w:vAlign w:val="center"/>
          </w:tcPr>
          <w:p w14:paraId="78895E0B">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需要使用电子签名或者签字盖章的投标文件的组成部分</w:t>
            </w:r>
          </w:p>
        </w:tc>
        <w:tc>
          <w:tcPr>
            <w:tcW w:w="1418" w:type="dxa"/>
          </w:tcPr>
          <w:p w14:paraId="02DBBD96">
            <w:pPr>
              <w:shd w:val="clear"/>
              <w:rPr>
                <w:rFonts w:hint="eastAsia" w:asciiTheme="majorEastAsia" w:hAnsiTheme="majorEastAsia" w:eastAsiaTheme="majorEastAsia" w:cstheme="majorEastAsia"/>
                <w:color w:val="auto"/>
                <w:sz w:val="24"/>
                <w:highlight w:val="none"/>
              </w:rPr>
            </w:pPr>
          </w:p>
          <w:p w14:paraId="5488D5F4">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14:paraId="4707659A">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7910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63F8C9">
            <w:pPr>
              <w:shd w:val="clea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991" w:type="dxa"/>
          </w:tcPr>
          <w:p w14:paraId="539C6E6A">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投标文件中承诺的投标有效期不少于招标文件中载明的投标有效期。</w:t>
            </w:r>
          </w:p>
        </w:tc>
        <w:tc>
          <w:tcPr>
            <w:tcW w:w="2551" w:type="dxa"/>
            <w:vAlign w:val="center"/>
          </w:tcPr>
          <w:p w14:paraId="118A00E8">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w:t>
            </w:r>
          </w:p>
        </w:tc>
        <w:tc>
          <w:tcPr>
            <w:tcW w:w="1418" w:type="dxa"/>
          </w:tcPr>
          <w:p w14:paraId="5067C157">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38D4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1ABA52">
            <w:pPr>
              <w:shd w:val="clea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991" w:type="dxa"/>
          </w:tcPr>
          <w:p w14:paraId="17F780B2">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投标文件满足招标文件的其他实质性要求。</w:t>
            </w:r>
          </w:p>
        </w:tc>
        <w:tc>
          <w:tcPr>
            <w:tcW w:w="2551" w:type="dxa"/>
            <w:vAlign w:val="center"/>
          </w:tcPr>
          <w:p w14:paraId="5CCA5EE8">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招标文件其它实质性要求相应的材料（“▲” 系指实质性要求条款，招标文件无其他实质性要求的，无需提供）</w:t>
            </w:r>
          </w:p>
        </w:tc>
        <w:tc>
          <w:tcPr>
            <w:tcW w:w="1418" w:type="dxa"/>
          </w:tcPr>
          <w:p w14:paraId="1FDA49A8">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bl>
    <w:p w14:paraId="712924F5">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5947FF62">
      <w:pPr>
        <w:shd w:val="clear"/>
        <w:jc w:val="center"/>
        <w:rPr>
          <w:rFonts w:hint="eastAsia" w:asciiTheme="majorEastAsia" w:hAnsiTheme="majorEastAsia" w:eastAsiaTheme="majorEastAsia" w:cstheme="majorEastAsia"/>
          <w:b/>
          <w:color w:val="auto"/>
          <w:kern w:val="0"/>
          <w:sz w:val="32"/>
          <w:szCs w:val="32"/>
          <w:highlight w:val="none"/>
        </w:rPr>
      </w:pPr>
    </w:p>
    <w:p w14:paraId="6FD3A182">
      <w:pPr>
        <w:shd w:val="clea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            </w:t>
      </w:r>
    </w:p>
    <w:p w14:paraId="28464638">
      <w:pPr>
        <w:shd w:val="clear"/>
        <w:jc w:val="center"/>
        <w:rPr>
          <w:rFonts w:hint="eastAsia" w:asciiTheme="majorEastAsia" w:hAnsiTheme="majorEastAsia" w:eastAsiaTheme="majorEastAsia" w:cstheme="majorEastAsia"/>
          <w:b/>
          <w:color w:val="auto"/>
          <w:kern w:val="0"/>
          <w:sz w:val="32"/>
          <w:szCs w:val="32"/>
          <w:highlight w:val="none"/>
        </w:rPr>
      </w:pPr>
    </w:p>
    <w:p w14:paraId="3DB79292">
      <w:pPr>
        <w:shd w:val="clear"/>
        <w:jc w:val="center"/>
        <w:rPr>
          <w:rFonts w:hint="eastAsia" w:asciiTheme="majorEastAsia" w:hAnsiTheme="majorEastAsia" w:eastAsiaTheme="majorEastAsia" w:cstheme="majorEastAsia"/>
          <w:b/>
          <w:color w:val="auto"/>
          <w:kern w:val="0"/>
          <w:sz w:val="32"/>
          <w:szCs w:val="32"/>
          <w:highlight w:val="none"/>
        </w:rPr>
      </w:pPr>
    </w:p>
    <w:p w14:paraId="663D3188">
      <w:pPr>
        <w:shd w:val="clear"/>
        <w:jc w:val="center"/>
        <w:rPr>
          <w:rFonts w:hint="eastAsia" w:asciiTheme="majorEastAsia" w:hAnsiTheme="majorEastAsia" w:eastAsiaTheme="majorEastAsia" w:cstheme="majorEastAsia"/>
          <w:b/>
          <w:color w:val="auto"/>
          <w:kern w:val="0"/>
          <w:sz w:val="32"/>
          <w:szCs w:val="32"/>
          <w:highlight w:val="none"/>
        </w:rPr>
      </w:pPr>
    </w:p>
    <w:p w14:paraId="7524459A">
      <w:pPr>
        <w:shd w:val="clear"/>
        <w:jc w:val="center"/>
        <w:rPr>
          <w:rFonts w:hint="eastAsia" w:asciiTheme="majorEastAsia" w:hAnsiTheme="majorEastAsia" w:eastAsiaTheme="majorEastAsia" w:cstheme="majorEastAsia"/>
          <w:b/>
          <w:color w:val="auto"/>
          <w:kern w:val="0"/>
          <w:sz w:val="32"/>
          <w:szCs w:val="32"/>
          <w:highlight w:val="none"/>
        </w:rPr>
      </w:pPr>
    </w:p>
    <w:p w14:paraId="73944D7F">
      <w:pPr>
        <w:shd w:val="clear"/>
        <w:jc w:val="both"/>
        <w:rPr>
          <w:rFonts w:hint="eastAsia" w:asciiTheme="majorEastAsia" w:hAnsiTheme="majorEastAsia" w:eastAsiaTheme="majorEastAsia" w:cstheme="majorEastAsia"/>
          <w:b/>
          <w:color w:val="auto"/>
          <w:kern w:val="0"/>
          <w:sz w:val="32"/>
          <w:szCs w:val="32"/>
          <w:highlight w:val="none"/>
        </w:rPr>
      </w:pPr>
    </w:p>
    <w:p w14:paraId="53E3EB33">
      <w:pPr>
        <w:shd w:val="clear"/>
        <w:jc w:val="center"/>
        <w:rPr>
          <w:rFonts w:hint="eastAsia" w:asciiTheme="majorEastAsia" w:hAnsiTheme="majorEastAsia" w:eastAsiaTheme="majorEastAsia" w:cstheme="majorEastAsia"/>
          <w:b/>
          <w:color w:val="auto"/>
          <w:kern w:val="0"/>
          <w:sz w:val="32"/>
          <w:szCs w:val="32"/>
          <w:highlight w:val="none"/>
        </w:rPr>
      </w:pPr>
    </w:p>
    <w:p w14:paraId="02639A87">
      <w:pPr>
        <w:shd w:val="clea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五、评标标准相应的商务技术资料</w:t>
      </w:r>
    </w:p>
    <w:p w14:paraId="1DADE09C">
      <w:pPr>
        <w:shd w:val="clear"/>
        <w:snapToGrid w:val="0"/>
        <w:spacing w:line="360" w:lineRule="auto"/>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（按招标文件第四部分评标办法前附表中“投标文件中评标标准相应的商务技术资料目录”提供资料。）</w:t>
      </w:r>
    </w:p>
    <w:p w14:paraId="56008EAD">
      <w:pPr>
        <w:shd w:val="clear"/>
        <w:jc w:val="center"/>
        <w:rPr>
          <w:rFonts w:hint="eastAsia" w:asciiTheme="majorEastAsia" w:hAnsiTheme="majorEastAsia" w:eastAsiaTheme="majorEastAsia" w:cstheme="majorEastAsia"/>
          <w:b/>
          <w:color w:val="auto"/>
          <w:kern w:val="0"/>
          <w:sz w:val="32"/>
          <w:szCs w:val="32"/>
          <w:highlight w:val="none"/>
        </w:rPr>
      </w:pPr>
    </w:p>
    <w:p w14:paraId="5CA0A7E4">
      <w:pPr>
        <w:shd w:val="clear"/>
        <w:jc w:val="center"/>
        <w:rPr>
          <w:rFonts w:hint="eastAsia" w:asciiTheme="majorEastAsia" w:hAnsiTheme="majorEastAsia" w:eastAsiaTheme="majorEastAsia" w:cstheme="majorEastAsia"/>
          <w:b/>
          <w:color w:val="auto"/>
          <w:kern w:val="0"/>
          <w:sz w:val="32"/>
          <w:szCs w:val="32"/>
          <w:highlight w:val="none"/>
        </w:rPr>
      </w:pPr>
    </w:p>
    <w:p w14:paraId="6FE5425D">
      <w:pPr>
        <w:shd w:val="clear"/>
        <w:jc w:val="center"/>
        <w:rPr>
          <w:rFonts w:hint="eastAsia" w:asciiTheme="majorEastAsia" w:hAnsiTheme="majorEastAsia" w:eastAsiaTheme="majorEastAsia" w:cstheme="majorEastAsia"/>
          <w:b/>
          <w:color w:val="auto"/>
          <w:kern w:val="0"/>
          <w:sz w:val="32"/>
          <w:szCs w:val="32"/>
          <w:highlight w:val="none"/>
        </w:rPr>
      </w:pPr>
    </w:p>
    <w:p w14:paraId="586DD1F6">
      <w:pPr>
        <w:shd w:val="clear"/>
        <w:ind w:firstLine="2891" w:firstLineChars="9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D66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486980">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E9DC48">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EA604D4">
            <w:pPr>
              <w:shd w:val="clear"/>
              <w:spacing w:line="360" w:lineRule="auto"/>
              <w:jc w:val="center"/>
              <w:rPr>
                <w:rFonts w:hint="eastAsia" w:asciiTheme="majorEastAsia" w:hAnsiTheme="majorEastAsia" w:eastAsiaTheme="majorEastAsia" w:cstheme="majorEastAsia"/>
                <w:b/>
                <w:color w:val="auto"/>
                <w:sz w:val="24"/>
                <w:highlight w:val="none"/>
              </w:rPr>
            </w:pPr>
          </w:p>
          <w:p w14:paraId="5C6B08D6">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F524864">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49B05DA">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A29DB14">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644E894">
            <w:pPr>
              <w:shd w:val="clear"/>
              <w:spacing w:line="360" w:lineRule="auto"/>
              <w:jc w:val="center"/>
              <w:rPr>
                <w:rFonts w:hint="eastAsia" w:asciiTheme="majorEastAsia" w:hAnsiTheme="majorEastAsia" w:eastAsiaTheme="majorEastAsia" w:cstheme="majorEastAsia"/>
                <w:b/>
                <w:color w:val="auto"/>
                <w:sz w:val="24"/>
                <w:highlight w:val="none"/>
              </w:rPr>
            </w:pPr>
          </w:p>
          <w:p w14:paraId="1AB1BA64">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备注（如果有）</w:t>
            </w:r>
          </w:p>
          <w:p w14:paraId="62566859">
            <w:pPr>
              <w:shd w:val="clear"/>
              <w:spacing w:line="360" w:lineRule="auto"/>
              <w:jc w:val="center"/>
              <w:rPr>
                <w:rFonts w:hint="eastAsia" w:asciiTheme="majorEastAsia" w:hAnsiTheme="majorEastAsia" w:eastAsiaTheme="majorEastAsia" w:cstheme="majorEastAsia"/>
                <w:b/>
                <w:color w:val="auto"/>
                <w:sz w:val="24"/>
                <w:highlight w:val="none"/>
              </w:rPr>
            </w:pPr>
          </w:p>
        </w:tc>
      </w:tr>
      <w:tr w14:paraId="2A11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E89476">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407C4E6">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A97DF6">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B42AE4">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E5AC9D">
            <w:pPr>
              <w:shd w:val="clear"/>
              <w:spacing w:line="360" w:lineRule="auto"/>
              <w:jc w:val="center"/>
              <w:rPr>
                <w:rFonts w:hint="eastAsia" w:asciiTheme="majorEastAsia" w:hAnsiTheme="majorEastAsia" w:eastAsiaTheme="majorEastAsia" w:cstheme="maj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87144D4">
            <w:pPr>
              <w:shd w:val="clear"/>
              <w:spacing w:line="360" w:lineRule="auto"/>
              <w:jc w:val="center"/>
              <w:rPr>
                <w:rFonts w:hint="eastAsia" w:asciiTheme="majorEastAsia" w:hAnsiTheme="majorEastAsia" w:eastAsiaTheme="majorEastAsia" w:cstheme="maj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9F9CF63">
            <w:pPr>
              <w:shd w:val="clear"/>
              <w:spacing w:line="360" w:lineRule="auto"/>
              <w:jc w:val="center"/>
              <w:rPr>
                <w:rFonts w:hint="eastAsia" w:asciiTheme="majorEastAsia" w:hAnsiTheme="majorEastAsia" w:eastAsiaTheme="majorEastAsia" w:cstheme="majorEastAsia"/>
                <w:color w:val="auto"/>
                <w:sz w:val="24"/>
                <w:highlight w:val="none"/>
              </w:rPr>
            </w:pPr>
          </w:p>
        </w:tc>
      </w:tr>
      <w:tr w14:paraId="1018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A36672">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84F2CA">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D3F55C">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31C3E6">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39E3AF">
            <w:pPr>
              <w:shd w:val="clear"/>
              <w:spacing w:line="360" w:lineRule="auto"/>
              <w:jc w:val="center"/>
              <w:rPr>
                <w:rFonts w:hint="eastAsia" w:asciiTheme="majorEastAsia" w:hAnsiTheme="majorEastAsia" w:eastAsiaTheme="majorEastAsia" w:cstheme="maj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317307">
            <w:pPr>
              <w:shd w:val="clear"/>
              <w:spacing w:line="360" w:lineRule="auto"/>
              <w:jc w:val="center"/>
              <w:rPr>
                <w:rFonts w:hint="eastAsia" w:asciiTheme="majorEastAsia" w:hAnsiTheme="majorEastAsia" w:eastAsiaTheme="majorEastAsia" w:cstheme="maj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702B16">
            <w:pPr>
              <w:shd w:val="clear"/>
              <w:spacing w:line="360" w:lineRule="auto"/>
              <w:jc w:val="center"/>
              <w:rPr>
                <w:rFonts w:hint="eastAsia" w:asciiTheme="majorEastAsia" w:hAnsiTheme="majorEastAsia" w:eastAsiaTheme="majorEastAsia" w:cstheme="majorEastAsia"/>
                <w:color w:val="auto"/>
                <w:sz w:val="24"/>
                <w:highlight w:val="none"/>
              </w:rPr>
            </w:pPr>
          </w:p>
        </w:tc>
      </w:tr>
      <w:tr w14:paraId="306D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897C3A">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9E20FC7">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EF2E8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7A9F0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489CF8">
            <w:pPr>
              <w:shd w:val="clear"/>
              <w:spacing w:line="360" w:lineRule="auto"/>
              <w:jc w:val="center"/>
              <w:rPr>
                <w:rFonts w:hint="eastAsia" w:asciiTheme="majorEastAsia" w:hAnsiTheme="majorEastAsia" w:eastAsiaTheme="majorEastAsia" w:cstheme="maj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E91933">
            <w:pPr>
              <w:shd w:val="clear"/>
              <w:spacing w:line="360" w:lineRule="auto"/>
              <w:jc w:val="center"/>
              <w:rPr>
                <w:rFonts w:hint="eastAsia" w:asciiTheme="majorEastAsia" w:hAnsiTheme="majorEastAsia" w:eastAsiaTheme="majorEastAsia" w:cstheme="maj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70B9016">
            <w:pPr>
              <w:shd w:val="clear"/>
              <w:spacing w:line="360" w:lineRule="auto"/>
              <w:jc w:val="center"/>
              <w:rPr>
                <w:rFonts w:hint="eastAsia" w:asciiTheme="majorEastAsia" w:hAnsiTheme="majorEastAsia" w:eastAsiaTheme="majorEastAsia" w:cstheme="majorEastAsia"/>
                <w:color w:val="auto"/>
                <w:sz w:val="24"/>
                <w:highlight w:val="none"/>
              </w:rPr>
            </w:pPr>
          </w:p>
        </w:tc>
      </w:tr>
    </w:tbl>
    <w:p w14:paraId="1F04D78A">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49090CA3">
      <w:pPr>
        <w:shd w:val="clear"/>
        <w:jc w:val="center"/>
        <w:rPr>
          <w:rFonts w:hint="eastAsia" w:asciiTheme="majorEastAsia" w:hAnsiTheme="majorEastAsia" w:eastAsiaTheme="majorEastAsia" w:cstheme="majorEastAsia"/>
          <w:b/>
          <w:color w:val="auto"/>
          <w:kern w:val="0"/>
          <w:sz w:val="32"/>
          <w:szCs w:val="32"/>
          <w:highlight w:val="none"/>
        </w:rPr>
      </w:pPr>
    </w:p>
    <w:p w14:paraId="61C5DD5E">
      <w:pPr>
        <w:shd w:val="clear"/>
        <w:jc w:val="center"/>
        <w:rPr>
          <w:rFonts w:hint="eastAsia" w:asciiTheme="majorEastAsia" w:hAnsiTheme="majorEastAsia" w:eastAsiaTheme="majorEastAsia" w:cstheme="majorEastAsia"/>
          <w:b/>
          <w:color w:val="auto"/>
          <w:kern w:val="0"/>
          <w:sz w:val="32"/>
          <w:szCs w:val="32"/>
          <w:highlight w:val="none"/>
        </w:rPr>
      </w:pPr>
    </w:p>
    <w:p w14:paraId="056B2A12">
      <w:pPr>
        <w:shd w:val="clea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32A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FCC1A2">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683" w:type="dxa"/>
          </w:tcPr>
          <w:p w14:paraId="34C679ED">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招标文件章节及具体内容</w:t>
            </w:r>
          </w:p>
        </w:tc>
        <w:tc>
          <w:tcPr>
            <w:tcW w:w="3546" w:type="dxa"/>
          </w:tcPr>
          <w:p w14:paraId="5C26F20F">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投标文件章节及具体内容</w:t>
            </w:r>
          </w:p>
        </w:tc>
        <w:tc>
          <w:tcPr>
            <w:tcW w:w="1276" w:type="dxa"/>
          </w:tcPr>
          <w:p w14:paraId="2928B988">
            <w:pPr>
              <w:shd w:val="clea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r>
      <w:tr w14:paraId="2108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559B25">
            <w:pPr>
              <w:shd w:val="clea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3683" w:type="dxa"/>
          </w:tcPr>
          <w:p w14:paraId="7DF20D03">
            <w:pPr>
              <w:shd w:val="clea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3EAECF39">
            <w:pPr>
              <w:shd w:val="clea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3A9C1524">
            <w:pPr>
              <w:shd w:val="clear"/>
              <w:jc w:val="center"/>
              <w:rPr>
                <w:rFonts w:hint="eastAsia" w:asciiTheme="majorEastAsia" w:hAnsiTheme="majorEastAsia" w:eastAsiaTheme="majorEastAsia" w:cstheme="majorEastAsia"/>
                <w:b/>
                <w:color w:val="auto"/>
                <w:kern w:val="0"/>
                <w:sz w:val="32"/>
                <w:szCs w:val="32"/>
                <w:highlight w:val="none"/>
              </w:rPr>
            </w:pPr>
          </w:p>
        </w:tc>
      </w:tr>
      <w:tr w14:paraId="670D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06EA6C">
            <w:pPr>
              <w:shd w:val="clea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3683" w:type="dxa"/>
          </w:tcPr>
          <w:p w14:paraId="727E17BD">
            <w:pPr>
              <w:shd w:val="clea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4998A0E9">
            <w:pPr>
              <w:shd w:val="clea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40C4E816">
            <w:pPr>
              <w:shd w:val="clear"/>
              <w:jc w:val="center"/>
              <w:rPr>
                <w:rFonts w:hint="eastAsia" w:asciiTheme="majorEastAsia" w:hAnsiTheme="majorEastAsia" w:eastAsiaTheme="majorEastAsia" w:cstheme="majorEastAsia"/>
                <w:b/>
                <w:color w:val="auto"/>
                <w:kern w:val="0"/>
                <w:sz w:val="32"/>
                <w:szCs w:val="32"/>
                <w:highlight w:val="none"/>
              </w:rPr>
            </w:pPr>
          </w:p>
        </w:tc>
      </w:tr>
      <w:tr w14:paraId="49E8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8F02B6">
            <w:pPr>
              <w:shd w:val="clea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p>
        </w:tc>
        <w:tc>
          <w:tcPr>
            <w:tcW w:w="3683" w:type="dxa"/>
          </w:tcPr>
          <w:p w14:paraId="535DA285">
            <w:pPr>
              <w:shd w:val="clea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739B25AD">
            <w:pPr>
              <w:shd w:val="clea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452C099F">
            <w:pPr>
              <w:shd w:val="clear"/>
              <w:jc w:val="center"/>
              <w:rPr>
                <w:rFonts w:hint="eastAsia" w:asciiTheme="majorEastAsia" w:hAnsiTheme="majorEastAsia" w:eastAsiaTheme="majorEastAsia" w:cstheme="majorEastAsia"/>
                <w:b/>
                <w:color w:val="auto"/>
                <w:kern w:val="0"/>
                <w:sz w:val="32"/>
                <w:szCs w:val="32"/>
                <w:highlight w:val="none"/>
              </w:rPr>
            </w:pPr>
          </w:p>
        </w:tc>
      </w:tr>
    </w:tbl>
    <w:p w14:paraId="5036A19F">
      <w:pPr>
        <w:shd w:val="clear"/>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投标人保证：除商务技术偏离表列出的偏离外，投标人响应招标文件的全部要求</w:t>
      </w:r>
    </w:p>
    <w:p w14:paraId="7C06D651">
      <w:pPr>
        <w:shd w:val="clear"/>
        <w:jc w:val="center"/>
        <w:rPr>
          <w:rFonts w:hint="eastAsia" w:asciiTheme="majorEastAsia" w:hAnsiTheme="majorEastAsia" w:eastAsiaTheme="majorEastAsia" w:cstheme="majorEastAsia"/>
          <w:b/>
          <w:color w:val="auto"/>
          <w:kern w:val="0"/>
          <w:sz w:val="32"/>
          <w:szCs w:val="32"/>
          <w:highlight w:val="none"/>
        </w:rPr>
      </w:pPr>
    </w:p>
    <w:p w14:paraId="4BD43656">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0762C4E4">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4F80BE03">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6999610C">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12D8ACF5">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65EF3D25">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2F7A4856">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4430F070">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3772CC98">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14EF56AD">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53A961F2">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0B2B2944">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46A6D6F6">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3D817481">
      <w:pPr>
        <w:shd w:val="clear"/>
        <w:ind w:firstLine="1911" w:firstLineChars="595"/>
        <w:rPr>
          <w:rFonts w:hint="eastAsia" w:asciiTheme="majorEastAsia" w:hAnsiTheme="majorEastAsia" w:eastAsiaTheme="majorEastAsia" w:cstheme="majorEastAsia"/>
          <w:b/>
          <w:bCs/>
          <w:color w:val="auto"/>
          <w:sz w:val="32"/>
          <w:szCs w:val="32"/>
          <w:highlight w:val="none"/>
        </w:rPr>
      </w:pPr>
    </w:p>
    <w:p w14:paraId="77264396">
      <w:pPr>
        <w:shd w:val="clear"/>
        <w:ind w:firstLine="1911" w:firstLineChars="595"/>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rPr>
        <w:t>八</w:t>
      </w:r>
      <w:r>
        <w:rPr>
          <w:rFonts w:hint="eastAsia" w:asciiTheme="majorEastAsia" w:hAnsiTheme="majorEastAsia" w:eastAsiaTheme="majorEastAsia" w:cstheme="majorEastAsia"/>
          <w:b/>
          <w:color w:val="auto"/>
          <w:kern w:val="0"/>
          <w:sz w:val="32"/>
          <w:szCs w:val="32"/>
          <w:highlight w:val="none"/>
        </w:rPr>
        <w:t>、</w:t>
      </w:r>
      <w:r>
        <w:rPr>
          <w:rFonts w:hint="eastAsia" w:asciiTheme="majorEastAsia" w:hAnsiTheme="majorEastAsia" w:eastAsiaTheme="majorEastAsia" w:cstheme="majorEastAsia"/>
          <w:b/>
          <w:color w:val="auto"/>
          <w:kern w:val="0"/>
          <w:sz w:val="32"/>
          <w:szCs w:val="32"/>
          <w:highlight w:val="none"/>
          <w:lang w:val="zh-CN"/>
        </w:rPr>
        <w:t>政府采购供应商廉洁自律承诺书</w:t>
      </w:r>
    </w:p>
    <w:p w14:paraId="3C3F6A9F">
      <w:pPr>
        <w:shd w:val="clear"/>
        <w:snapToGrid w:val="0"/>
        <w:spacing w:line="360" w:lineRule="auto"/>
        <w:rPr>
          <w:rFonts w:hint="eastAsia" w:asciiTheme="majorEastAsia" w:hAnsiTheme="majorEastAsia" w:eastAsiaTheme="majorEastAsia" w:cstheme="majorEastAsia"/>
          <w:color w:val="auto"/>
          <w:sz w:val="24"/>
          <w:highlight w:val="none"/>
        </w:rPr>
      </w:pPr>
    </w:p>
    <w:p w14:paraId="38B8D71C">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建德市规划和自然资源局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永盛联合（杭州）项目管理有限公司</w:t>
      </w:r>
      <w:r>
        <w:rPr>
          <w:rFonts w:hint="eastAsia" w:asciiTheme="majorEastAsia" w:hAnsiTheme="majorEastAsia" w:eastAsiaTheme="majorEastAsia" w:cstheme="majorEastAsia"/>
          <w:color w:val="auto"/>
          <w:kern w:val="0"/>
          <w:sz w:val="24"/>
          <w:highlight w:val="none"/>
          <w:lang w:val="zh-CN"/>
        </w:rPr>
        <w:t>：</w:t>
      </w:r>
    </w:p>
    <w:p w14:paraId="5E90B2DC">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我单位响应你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项目招标要求参加投标。在这次投标过程中和中标后，我们将严格遵守国家法律法规要求，并郑重承诺：</w:t>
      </w:r>
    </w:p>
    <w:p w14:paraId="457093FF">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一、不向项目有关人员及部门赠送礼金礼物、有价证券、回扣以及中介费、介绍费、咨询费等好处费； </w:t>
      </w:r>
    </w:p>
    <w:p w14:paraId="12B8A345">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二、不为项目有关人员及部门报销应由你方单位或个人支付的费用； </w:t>
      </w:r>
    </w:p>
    <w:p w14:paraId="1CD72837">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三、不向项目有关人员及部门提供有可能影响公正的宴请和健身娱乐等活动； </w:t>
      </w:r>
    </w:p>
    <w:p w14:paraId="3B6BD523">
      <w:pPr>
        <w:shd w:val="clea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四、不为项目有关人员及部门出国（境）、旅游等提供方便；</w:t>
      </w:r>
    </w:p>
    <w:p w14:paraId="59D0EF40">
      <w:pPr>
        <w:shd w:val="clea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五、不为项目有关人员个人装修住房、婚丧嫁娶、配偶子女工作安排等提供</w:t>
      </w:r>
    </w:p>
    <w:p w14:paraId="19936670">
      <w:pPr>
        <w:shd w:val="clea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好处；</w:t>
      </w:r>
    </w:p>
    <w:p w14:paraId="3132D9E4">
      <w:pPr>
        <w:shd w:val="clea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六、严格遵守《</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政府采购法》《</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招标投标</w:t>
      </w:r>
    </w:p>
    <w:p w14:paraId="6852F380">
      <w:pPr>
        <w:shd w:val="clea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法》</w:t>
      </w:r>
      <w:r>
        <w:rPr>
          <w:rFonts w:hint="eastAsia" w:asciiTheme="majorEastAsia" w:hAnsiTheme="majorEastAsia" w:eastAsiaTheme="majorEastAsia" w:cstheme="majorEastAsia"/>
          <w:color w:val="auto"/>
          <w:sz w:val="24"/>
          <w:highlight w:val="none"/>
          <w:lang w:val="zh-CN"/>
        </w:rPr>
        <w:t>《中华人民共和国民法典》</w:t>
      </w:r>
      <w:r>
        <w:rPr>
          <w:rFonts w:hint="eastAsia" w:asciiTheme="majorEastAsia" w:hAnsiTheme="majorEastAsia" w:eastAsiaTheme="majorEastAsia" w:cstheme="majorEastAsia"/>
          <w:color w:val="auto"/>
          <w:kern w:val="0"/>
          <w:sz w:val="24"/>
          <w:highlight w:val="none"/>
          <w:lang w:val="zh-CN"/>
        </w:rPr>
        <w:t xml:space="preserve">等法律法规，诚实守信，合法经营，坚决抵制各种违法违纪行为。 </w:t>
      </w:r>
    </w:p>
    <w:p w14:paraId="04C931E0">
      <w:pPr>
        <w:shd w:val="clea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如违反上述承诺，你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进行项目建设或其他经营活动，并通报市财政局。由此引起的相应损失均由我单位承担。</w:t>
      </w:r>
    </w:p>
    <w:p w14:paraId="6B1C79FB">
      <w:pPr>
        <w:shd w:val="clea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295DA8E6">
      <w:pPr>
        <w:shd w:val="clea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7EF83DA9">
      <w:pPr>
        <w:shd w:val="clea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22755350">
      <w:pPr>
        <w:shd w:val="clea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14:paraId="734B437F">
      <w:pPr>
        <w:shd w:val="clea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14:paraId="31430052">
      <w:pPr>
        <w:shd w:val="clear"/>
        <w:spacing w:line="360" w:lineRule="auto"/>
        <w:jc w:val="center"/>
        <w:rPr>
          <w:rFonts w:hint="eastAsia" w:asciiTheme="majorEastAsia" w:hAnsiTheme="majorEastAsia" w:eastAsiaTheme="majorEastAsia" w:cstheme="majorEastAsia"/>
          <w:b/>
          <w:bCs/>
          <w:color w:val="auto"/>
          <w:sz w:val="24"/>
          <w:highlight w:val="none"/>
        </w:rPr>
      </w:pPr>
    </w:p>
    <w:p w14:paraId="52731105">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3DB73BBF">
      <w:pPr>
        <w:shd w:val="clear"/>
        <w:spacing w:line="360" w:lineRule="auto"/>
        <w:jc w:val="center"/>
        <w:rPr>
          <w:rFonts w:hint="eastAsia" w:asciiTheme="majorEastAsia" w:hAnsiTheme="majorEastAsia" w:eastAsiaTheme="majorEastAsia" w:cstheme="majorEastAsia"/>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17E5CF1">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p>
    <w:p w14:paraId="7F302C96">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5A5573B2">
      <w:pPr>
        <w:shd w:val="clea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6971E44D">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（1）开标一览表（报价表）………………………………………………………（页码）</w:t>
      </w:r>
    </w:p>
    <w:p w14:paraId="58E7DA0C">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中小企业声明函（如果有）</w:t>
      </w:r>
      <w:r>
        <w:rPr>
          <w:rFonts w:hint="eastAsia" w:asciiTheme="majorEastAsia" w:hAnsiTheme="majorEastAsia" w:eastAsiaTheme="majorEastAsia" w:cstheme="majorEastAsia"/>
          <w:color w:val="auto"/>
          <w:sz w:val="24"/>
          <w:highlight w:val="none"/>
        </w:rPr>
        <w:t>…………………………………………………（页码）</w:t>
      </w:r>
    </w:p>
    <w:p w14:paraId="62AB3FE5">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FABEC98">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D4A5F90">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E6F0066">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377E3CD">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3D098C4">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ED87856">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9CF5979">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49F0351">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C762DF1">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A68FB71">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C1E03C6">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5B83E32">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AC92A54">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F37AC00">
      <w:pPr>
        <w:shd w:val="clea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26A2864">
      <w:pPr>
        <w:pStyle w:val="694"/>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BE862B6">
      <w:pPr>
        <w:pStyle w:val="694"/>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一、开标一览表（报价表）</w:t>
      </w:r>
    </w:p>
    <w:p w14:paraId="6DA53320">
      <w:pPr>
        <w:shd w:val="clea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建德市规划和自然资源局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永盛联合（杭州）项目管理有限公司</w:t>
      </w:r>
      <w:r>
        <w:rPr>
          <w:rFonts w:hint="eastAsia" w:asciiTheme="majorEastAsia" w:hAnsiTheme="majorEastAsia" w:eastAsiaTheme="majorEastAsia" w:cstheme="majorEastAsia"/>
          <w:color w:val="auto"/>
          <w:kern w:val="0"/>
          <w:sz w:val="24"/>
          <w:highlight w:val="none"/>
          <w:lang w:val="zh-CN"/>
        </w:rPr>
        <w:t>：</w:t>
      </w:r>
    </w:p>
    <w:p w14:paraId="6B6931E7">
      <w:pPr>
        <w:shd w:val="clear"/>
        <w:snapToGrid w:val="0"/>
        <w:spacing w:line="360" w:lineRule="auto"/>
        <w:ind w:firstLine="482"/>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r>
        <w:rPr>
          <w:rFonts w:hint="eastAsia" w:asciiTheme="majorEastAsia" w:hAnsiTheme="majorEastAsia" w:eastAsiaTheme="majorEastAsia" w:cstheme="majorEastAsia"/>
          <w:color w:val="auto"/>
          <w:kern w:val="0"/>
          <w:sz w:val="24"/>
          <w:highlight w:val="none"/>
          <w:lang w:val="zh-CN"/>
        </w:rPr>
        <w:t>【招标编号：</w:t>
      </w:r>
      <w:r>
        <w:rPr>
          <w:rFonts w:hint="eastAsia" w:asciiTheme="majorEastAsia" w:hAnsiTheme="majorEastAsia" w:eastAsiaTheme="majorEastAsia" w:cstheme="majorEastAsia"/>
          <w:color w:val="auto"/>
          <w:sz w:val="24"/>
          <w:highlight w:val="none"/>
          <w:lang w:eastAsia="zh-CN"/>
        </w:rPr>
        <w:t>JD2025BF-086</w:t>
      </w:r>
      <w:r>
        <w:rPr>
          <w:rFonts w:hint="eastAsia" w:asciiTheme="majorEastAsia" w:hAnsiTheme="majorEastAsia" w:eastAsiaTheme="majorEastAsia" w:cstheme="majorEastAsia"/>
          <w:color w:val="auto"/>
          <w:sz w:val="24"/>
          <w:highlight w:val="none"/>
        </w:rPr>
        <w:t xml:space="preserve"> 】的实施</w:t>
      </w:r>
      <w:r>
        <w:rPr>
          <w:rFonts w:hint="eastAsia" w:asciiTheme="majorEastAsia" w:hAnsiTheme="majorEastAsia" w:eastAsiaTheme="majorEastAsia" w:cstheme="majorEastAsia"/>
          <w:color w:val="auto"/>
          <w:kern w:val="0"/>
          <w:sz w:val="24"/>
          <w:highlight w:val="none"/>
          <w:lang w:val="zh-CN"/>
        </w:rPr>
        <w:t>。</w:t>
      </w:r>
    </w:p>
    <w:p w14:paraId="5107D70D">
      <w:pPr>
        <w:shd w:val="clear"/>
        <w:spacing w:line="360" w:lineRule="auto"/>
        <w:jc w:val="center"/>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12"/>
        <w:gridCol w:w="2256"/>
        <w:gridCol w:w="2126"/>
        <w:gridCol w:w="2127"/>
        <w:gridCol w:w="2126"/>
      </w:tblGrid>
      <w:tr w14:paraId="7BAD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B76F91F">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992" w:type="dxa"/>
            <w:vAlign w:val="center"/>
          </w:tcPr>
          <w:p w14:paraId="36201145">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2268" w:type="dxa"/>
          </w:tcPr>
          <w:p w14:paraId="0128F262">
            <w:pPr>
              <w:shd w:val="clear"/>
              <w:spacing w:line="360" w:lineRule="auto"/>
              <w:jc w:val="center"/>
              <w:rPr>
                <w:rFonts w:hint="eastAsia" w:asciiTheme="majorEastAsia" w:hAnsiTheme="majorEastAsia" w:eastAsiaTheme="majorEastAsia" w:cstheme="majorEastAsia"/>
                <w:b/>
                <w:color w:val="auto"/>
                <w:sz w:val="24"/>
                <w:highlight w:val="none"/>
              </w:rPr>
            </w:pPr>
          </w:p>
          <w:p w14:paraId="6B248CAF">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服务范围</w:t>
            </w:r>
          </w:p>
        </w:tc>
        <w:tc>
          <w:tcPr>
            <w:tcW w:w="2410" w:type="dxa"/>
            <w:vAlign w:val="center"/>
          </w:tcPr>
          <w:p w14:paraId="3BDB0368">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服务要求</w:t>
            </w:r>
          </w:p>
        </w:tc>
        <w:tc>
          <w:tcPr>
            <w:tcW w:w="2268" w:type="dxa"/>
            <w:gridSpan w:val="2"/>
            <w:vAlign w:val="center"/>
          </w:tcPr>
          <w:p w14:paraId="52CD9659">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服务时间</w:t>
            </w:r>
          </w:p>
        </w:tc>
        <w:tc>
          <w:tcPr>
            <w:tcW w:w="2126" w:type="dxa"/>
            <w:vAlign w:val="center"/>
          </w:tcPr>
          <w:p w14:paraId="700118A3">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服务标准</w:t>
            </w:r>
          </w:p>
        </w:tc>
        <w:tc>
          <w:tcPr>
            <w:tcW w:w="2127" w:type="dxa"/>
          </w:tcPr>
          <w:p w14:paraId="4A095EF2">
            <w:pPr>
              <w:shd w:val="clear"/>
              <w:spacing w:line="360" w:lineRule="auto"/>
              <w:jc w:val="center"/>
              <w:rPr>
                <w:rFonts w:hint="eastAsia" w:asciiTheme="majorEastAsia" w:hAnsiTheme="majorEastAsia" w:eastAsiaTheme="majorEastAsia" w:cstheme="majorEastAsia"/>
                <w:b/>
                <w:color w:val="auto"/>
                <w:sz w:val="24"/>
                <w:highlight w:val="none"/>
              </w:rPr>
            </w:pPr>
          </w:p>
          <w:p w14:paraId="6412AA05">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服务人数</w:t>
            </w:r>
          </w:p>
        </w:tc>
        <w:tc>
          <w:tcPr>
            <w:tcW w:w="2126" w:type="dxa"/>
            <w:vAlign w:val="center"/>
          </w:tcPr>
          <w:p w14:paraId="66F5BC58">
            <w:pPr>
              <w:shd w:val="clear"/>
              <w:spacing w:line="360" w:lineRule="auto"/>
              <w:jc w:val="center"/>
              <w:rPr>
                <w:rFonts w:hint="eastAsia" w:asciiTheme="majorEastAsia" w:hAnsiTheme="majorEastAsia" w:eastAsiaTheme="majorEastAsia" w:cstheme="majorEastAsia"/>
                <w:b/>
                <w:color w:val="auto"/>
                <w:sz w:val="24"/>
                <w:highlight w:val="none"/>
              </w:rPr>
            </w:pPr>
          </w:p>
          <w:p w14:paraId="2439B13E">
            <w:pPr>
              <w:shd w:val="clea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备注（如果有）</w:t>
            </w:r>
          </w:p>
          <w:p w14:paraId="628F0496">
            <w:pPr>
              <w:shd w:val="clear"/>
              <w:spacing w:line="360" w:lineRule="auto"/>
              <w:jc w:val="center"/>
              <w:rPr>
                <w:rFonts w:hint="eastAsia" w:asciiTheme="majorEastAsia" w:hAnsiTheme="majorEastAsia" w:eastAsiaTheme="majorEastAsia" w:cstheme="majorEastAsia"/>
                <w:b/>
                <w:color w:val="auto"/>
                <w:sz w:val="24"/>
                <w:highlight w:val="none"/>
              </w:rPr>
            </w:pPr>
          </w:p>
        </w:tc>
      </w:tr>
      <w:tr w14:paraId="7319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522FA9F">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992" w:type="dxa"/>
            <w:vAlign w:val="center"/>
          </w:tcPr>
          <w:p w14:paraId="41240101">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13E9D79E">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651F9AC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gridSpan w:val="2"/>
            <w:vAlign w:val="center"/>
          </w:tcPr>
          <w:p w14:paraId="73CD6F0D">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13D9A54A">
            <w:pPr>
              <w:shd w:val="clea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57A852CA">
            <w:pPr>
              <w:shd w:val="clea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4D5BE7EE">
            <w:pPr>
              <w:shd w:val="clear"/>
              <w:spacing w:line="360" w:lineRule="auto"/>
              <w:jc w:val="center"/>
              <w:rPr>
                <w:rFonts w:hint="eastAsia" w:asciiTheme="majorEastAsia" w:hAnsiTheme="majorEastAsia" w:eastAsiaTheme="majorEastAsia" w:cstheme="majorEastAsia"/>
                <w:color w:val="auto"/>
                <w:sz w:val="24"/>
                <w:highlight w:val="none"/>
              </w:rPr>
            </w:pPr>
          </w:p>
        </w:tc>
      </w:tr>
      <w:tr w14:paraId="0E32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7FB398">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992" w:type="dxa"/>
            <w:vAlign w:val="center"/>
          </w:tcPr>
          <w:p w14:paraId="3165CFF2">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79D34ECF">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491BADFC">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gridSpan w:val="2"/>
            <w:vAlign w:val="center"/>
          </w:tcPr>
          <w:p w14:paraId="6397C3CA">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2E60BCE4">
            <w:pPr>
              <w:shd w:val="clea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4ADEEDED">
            <w:pPr>
              <w:shd w:val="clea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10FF887B">
            <w:pPr>
              <w:shd w:val="clear"/>
              <w:spacing w:line="360" w:lineRule="auto"/>
              <w:jc w:val="center"/>
              <w:rPr>
                <w:rFonts w:hint="eastAsia" w:asciiTheme="majorEastAsia" w:hAnsiTheme="majorEastAsia" w:eastAsiaTheme="majorEastAsia" w:cstheme="majorEastAsia"/>
                <w:color w:val="auto"/>
                <w:sz w:val="24"/>
                <w:highlight w:val="none"/>
              </w:rPr>
            </w:pPr>
          </w:p>
        </w:tc>
      </w:tr>
      <w:tr w14:paraId="06DE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DCDD46">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992" w:type="dxa"/>
            <w:vAlign w:val="center"/>
          </w:tcPr>
          <w:p w14:paraId="07F70707">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67489DE4">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313A224E">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gridSpan w:val="2"/>
            <w:vAlign w:val="center"/>
          </w:tcPr>
          <w:p w14:paraId="5FE1A284">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47E3FF2C">
            <w:pPr>
              <w:shd w:val="clea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1E1AFFB7">
            <w:pPr>
              <w:shd w:val="clea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11F0DD5F">
            <w:pPr>
              <w:shd w:val="clear"/>
              <w:spacing w:line="360" w:lineRule="auto"/>
              <w:jc w:val="center"/>
              <w:rPr>
                <w:rFonts w:hint="eastAsia" w:asciiTheme="majorEastAsia" w:hAnsiTheme="majorEastAsia" w:eastAsiaTheme="majorEastAsia" w:cstheme="majorEastAsia"/>
                <w:color w:val="auto"/>
                <w:sz w:val="24"/>
                <w:highlight w:val="none"/>
              </w:rPr>
            </w:pPr>
          </w:p>
        </w:tc>
      </w:tr>
      <w:tr w14:paraId="3194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674BDD">
            <w:pPr>
              <w:shd w:val="clear"/>
              <w:spacing w:line="360" w:lineRule="auto"/>
              <w:jc w:val="center"/>
              <w:rPr>
                <w:rFonts w:hint="eastAsia" w:asciiTheme="majorEastAsia" w:hAnsiTheme="majorEastAsia" w:eastAsiaTheme="majorEastAsia" w:cstheme="majorEastAsia"/>
                <w:color w:val="auto"/>
                <w:sz w:val="24"/>
                <w:highlight w:val="none"/>
              </w:rPr>
            </w:pPr>
          </w:p>
        </w:tc>
        <w:tc>
          <w:tcPr>
            <w:tcW w:w="992" w:type="dxa"/>
            <w:vAlign w:val="center"/>
          </w:tcPr>
          <w:p w14:paraId="367255E6">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10F17759">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42C104F2">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gridSpan w:val="2"/>
            <w:vAlign w:val="center"/>
          </w:tcPr>
          <w:p w14:paraId="404BB031">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63F2C175">
            <w:pPr>
              <w:shd w:val="clea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502D3EFD">
            <w:pPr>
              <w:shd w:val="clea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14C0A9FC">
            <w:pPr>
              <w:shd w:val="clear"/>
              <w:spacing w:line="360" w:lineRule="auto"/>
              <w:jc w:val="center"/>
              <w:rPr>
                <w:rFonts w:hint="eastAsia" w:asciiTheme="majorEastAsia" w:hAnsiTheme="majorEastAsia" w:eastAsiaTheme="majorEastAsia" w:cstheme="majorEastAsia"/>
                <w:color w:val="auto"/>
                <w:sz w:val="24"/>
                <w:highlight w:val="none"/>
              </w:rPr>
            </w:pPr>
          </w:p>
        </w:tc>
      </w:tr>
      <w:tr w14:paraId="10A1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4522FE">
            <w:pPr>
              <w:shd w:val="clear"/>
              <w:spacing w:line="360" w:lineRule="auto"/>
              <w:jc w:val="center"/>
              <w:rPr>
                <w:rFonts w:hint="eastAsia" w:asciiTheme="majorEastAsia" w:hAnsiTheme="majorEastAsia" w:eastAsiaTheme="majorEastAsia" w:cstheme="majorEastAsia"/>
                <w:color w:val="auto"/>
                <w:sz w:val="24"/>
                <w:highlight w:val="none"/>
              </w:rPr>
            </w:pPr>
          </w:p>
        </w:tc>
        <w:tc>
          <w:tcPr>
            <w:tcW w:w="992" w:type="dxa"/>
            <w:vAlign w:val="center"/>
          </w:tcPr>
          <w:p w14:paraId="39799242">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35D00378">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66D1DF04">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gridSpan w:val="2"/>
            <w:vAlign w:val="center"/>
          </w:tcPr>
          <w:p w14:paraId="76163BB1">
            <w:pPr>
              <w:shd w:val="clea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386C4C6B">
            <w:pPr>
              <w:shd w:val="clea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20CC0D2B">
            <w:pPr>
              <w:shd w:val="clea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4A4ABB20">
            <w:pPr>
              <w:shd w:val="clear"/>
              <w:spacing w:line="360" w:lineRule="auto"/>
              <w:jc w:val="center"/>
              <w:rPr>
                <w:rFonts w:hint="eastAsia" w:asciiTheme="majorEastAsia" w:hAnsiTheme="majorEastAsia" w:eastAsiaTheme="majorEastAsia" w:cstheme="majorEastAsia"/>
                <w:color w:val="auto"/>
                <w:sz w:val="24"/>
                <w:highlight w:val="none"/>
              </w:rPr>
            </w:pPr>
          </w:p>
        </w:tc>
      </w:tr>
      <w:tr w14:paraId="7D87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621EAF4">
            <w:pPr>
              <w:shd w:val="clear"/>
              <w:spacing w:line="360" w:lineRule="auto"/>
              <w:jc w:val="center"/>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rPr>
              <w:t>投标报价人民币（元）：</w:t>
            </w:r>
            <w:r>
              <w:rPr>
                <w:rFonts w:hint="eastAsia" w:asciiTheme="majorEastAsia" w:hAnsiTheme="majorEastAsia" w:eastAsiaTheme="majorEastAsia" w:cstheme="majorEastAsia"/>
                <w:b/>
                <w:color w:val="auto"/>
                <w:sz w:val="24"/>
                <w:highlight w:val="none"/>
                <w:lang w:val="en-US" w:eastAsia="zh-CN"/>
              </w:rPr>
              <w:t>小写</w:t>
            </w:r>
          </w:p>
        </w:tc>
        <w:tc>
          <w:tcPr>
            <w:tcW w:w="8647" w:type="dxa"/>
            <w:gridSpan w:val="5"/>
          </w:tcPr>
          <w:p w14:paraId="3E310BB5">
            <w:pPr>
              <w:shd w:val="clear"/>
              <w:spacing w:line="360" w:lineRule="auto"/>
              <w:jc w:val="center"/>
              <w:rPr>
                <w:rFonts w:hint="eastAsia" w:asciiTheme="majorEastAsia" w:hAnsiTheme="majorEastAsia" w:eastAsiaTheme="majorEastAsia" w:cstheme="majorEastAsia"/>
                <w:color w:val="auto"/>
                <w:sz w:val="24"/>
                <w:highlight w:val="none"/>
              </w:rPr>
            </w:pPr>
          </w:p>
        </w:tc>
      </w:tr>
      <w:tr w14:paraId="3D17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99" w:type="dxa"/>
            <w:gridSpan w:val="5"/>
            <w:vAlign w:val="center"/>
          </w:tcPr>
          <w:p w14:paraId="5ACEC042">
            <w:pPr>
              <w:shd w:val="clea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投标报价人民币（元）：</w:t>
            </w:r>
            <w:r>
              <w:rPr>
                <w:rFonts w:hint="eastAsia" w:asciiTheme="majorEastAsia" w:hAnsiTheme="majorEastAsia" w:eastAsiaTheme="majorEastAsia" w:cstheme="majorEastAsia"/>
                <w:b/>
                <w:color w:val="auto"/>
                <w:sz w:val="24"/>
                <w:highlight w:val="none"/>
                <w:lang w:val="en-US" w:eastAsia="zh-CN"/>
              </w:rPr>
              <w:t>大写</w:t>
            </w:r>
            <w:r>
              <w:rPr>
                <w:rFonts w:hint="eastAsia" w:asciiTheme="majorEastAsia" w:hAnsiTheme="majorEastAsia" w:eastAsiaTheme="majorEastAsia" w:cstheme="majorEastAsia"/>
                <w:b/>
                <w:color w:val="auto"/>
                <w:sz w:val="24"/>
                <w:highlight w:val="none"/>
              </w:rPr>
              <w:t xml:space="preserve"> </w:t>
            </w:r>
          </w:p>
        </w:tc>
        <w:tc>
          <w:tcPr>
            <w:tcW w:w="8635" w:type="dxa"/>
            <w:gridSpan w:val="4"/>
            <w:vAlign w:val="center"/>
          </w:tcPr>
          <w:p w14:paraId="4096CE42">
            <w:pPr>
              <w:shd w:val="clear"/>
              <w:spacing w:line="360" w:lineRule="auto"/>
              <w:jc w:val="center"/>
              <w:rPr>
                <w:rFonts w:hint="eastAsia" w:asciiTheme="majorEastAsia" w:hAnsiTheme="majorEastAsia" w:eastAsiaTheme="majorEastAsia" w:cstheme="majorEastAsia"/>
                <w:b/>
                <w:color w:val="auto"/>
                <w:sz w:val="24"/>
                <w:highlight w:val="none"/>
              </w:rPr>
            </w:pPr>
          </w:p>
        </w:tc>
      </w:tr>
    </w:tbl>
    <w:p w14:paraId="6B0EEAAE">
      <w:pPr>
        <w:shd w:val="clea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14:paraId="3C31FCC0">
      <w:pPr>
        <w:shd w:val="clea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color w:val="auto"/>
          <w:kern w:val="0"/>
          <w:sz w:val="24"/>
          <w:highlight w:val="none"/>
          <w:lang w:val="zh-CN"/>
        </w:rPr>
        <w:t>。</w:t>
      </w:r>
    </w:p>
    <w:p w14:paraId="49BF3C54">
      <w:pPr>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b/>
          <w:color w:val="auto"/>
          <w:kern w:val="0"/>
          <w:sz w:val="24"/>
          <w:highlight w:val="none"/>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不得出现“0元”“免费赠送”等形式的无偿报价，</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b/>
          <w:color w:val="auto"/>
          <w:kern w:val="0"/>
          <w:sz w:val="24"/>
          <w:highlight w:val="none"/>
          <w:lang w:val="zh-CN"/>
        </w:rPr>
        <w:t>；采购内容未包含在《开标一览表（报价表）》名称栏中，投标人不能作出合理解释的，</w:t>
      </w:r>
      <w:r>
        <w:rPr>
          <w:rFonts w:hint="eastAsia" w:asciiTheme="majorEastAsia" w:hAnsiTheme="majorEastAsia" w:eastAsiaTheme="majorEastAsia" w:cstheme="majorEastAsia"/>
          <w:b/>
          <w:color w:val="auto"/>
          <w:kern w:val="0"/>
          <w:sz w:val="24"/>
          <w:highlight w:val="none"/>
        </w:rPr>
        <w:t>视为</w:t>
      </w:r>
      <w:r>
        <w:rPr>
          <w:rFonts w:hint="eastAsia" w:asciiTheme="majorEastAsia" w:hAnsiTheme="majorEastAsia" w:eastAsiaTheme="majorEastAsia" w:cstheme="majorEastAsia"/>
          <w:b/>
          <w:color w:val="auto"/>
          <w:sz w:val="24"/>
          <w:highlight w:val="none"/>
        </w:rPr>
        <w:t>投标文件含有采购人不能接受的附加条件的，投标无效。</w:t>
      </w:r>
    </w:p>
    <w:p w14:paraId="45241B02">
      <w:pPr>
        <w:shd w:val="clea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65D18B2">
      <w:pPr>
        <w:shd w:val="clea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szCs w:val="22"/>
          <w:highlight w:val="none"/>
          <w:lang w:val="zh-CN"/>
        </w:rPr>
        <w:t>4、</w:t>
      </w:r>
      <w:r>
        <w:rPr>
          <w:rFonts w:hint="eastAsia" w:asciiTheme="majorEastAsia" w:hAnsiTheme="majorEastAsia" w:eastAsiaTheme="majorEastAsia" w:cstheme="maj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BC8380">
      <w:pPr>
        <w:shd w:val="clear"/>
        <w:spacing w:line="360" w:lineRule="auto"/>
        <w:ind w:firstLine="482" w:firstLineChars="200"/>
        <w:rPr>
          <w:rFonts w:hint="eastAsia" w:asciiTheme="majorEastAsia" w:hAnsiTheme="majorEastAsia" w:eastAsiaTheme="majorEastAsia" w:cstheme="majorEastAsia"/>
          <w:b/>
          <w:color w:val="auto"/>
          <w:kern w:val="0"/>
          <w:sz w:val="24"/>
          <w:highlight w:val="none"/>
        </w:rPr>
      </w:pPr>
    </w:p>
    <w:p w14:paraId="20C50D87">
      <w:pPr>
        <w:shd w:val="clea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14:paraId="5DDC45B3">
      <w:pPr>
        <w:shd w:val="clea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14:paraId="7D674E60">
      <w:pPr>
        <w:pStyle w:val="694"/>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p>
    <w:p w14:paraId="45757E34">
      <w:pPr>
        <w:pStyle w:val="694"/>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549D6D9">
      <w:pPr>
        <w:pStyle w:val="694"/>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
          <w:sz w:val="32"/>
          <w:szCs w:val="32"/>
          <w:highlight w:val="none"/>
        </w:rPr>
        <w:t>二、</w:t>
      </w:r>
      <w:r>
        <w:rPr>
          <w:rFonts w:hint="eastAsia" w:asciiTheme="majorEastAsia" w:hAnsiTheme="majorEastAsia" w:eastAsiaTheme="majorEastAsia" w:cstheme="majorEastAsia"/>
          <w:color w:val="auto"/>
          <w:sz w:val="32"/>
          <w:szCs w:val="32"/>
          <w:highlight w:val="none"/>
        </w:rPr>
        <w:t>中小企业声明函（如果有）</w:t>
      </w:r>
    </w:p>
    <w:p w14:paraId="4E9F1C22">
      <w:pPr>
        <w:widowControl/>
        <w:shd w:val="clear"/>
        <w:spacing w:line="360" w:lineRule="auto"/>
        <w:ind w:firstLine="120" w:firstLineChars="5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292817E">
      <w:pPr>
        <w:pStyle w:val="694"/>
        <w:keepNext w:val="0"/>
        <w:pageBreakBefore w:val="0"/>
        <w:shd w:val="clear"/>
        <w:tabs>
          <w:tab w:val="clear" w:pos="720"/>
        </w:tabs>
        <w:snapToGrid w:val="0"/>
        <w:spacing w:before="120" w:after="120"/>
        <w:ind w:firstLine="643"/>
        <w:outlineLvl w:val="9"/>
        <w:rPr>
          <w:rFonts w:hint="eastAsia" w:asciiTheme="majorEastAsia" w:hAnsiTheme="majorEastAsia" w:eastAsiaTheme="majorEastAsia" w:cstheme="majorEastAsia"/>
          <w:b w:val="0"/>
          <w:color w:val="auto"/>
          <w:sz w:val="32"/>
          <w:szCs w:val="32"/>
          <w:highlight w:val="none"/>
        </w:rPr>
      </w:pPr>
    </w:p>
    <w:p w14:paraId="1E21A393">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E1FA1C1">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E7A7793">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5FC605D">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930BB31">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D914DCA">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1724428D">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19586AA6">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143BE48">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107FC95">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84EA117">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78C607B">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DDC8A10">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F68F7C0">
      <w:pPr>
        <w:shd w:val="clea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FBCB992">
      <w:pPr>
        <w:pStyle w:val="5"/>
        <w:keepNext w:val="0"/>
        <w:keepLines w:val="0"/>
        <w:pageBreakBefore/>
        <w:widowControl/>
        <w:shd w:val="clear"/>
        <w:spacing w:before="100" w:beforeAutospacing="1" w:after="100" w:afterAutospacing="1" w:line="360" w:lineRule="auto"/>
        <w:ind w:left="1290" w:firstLine="3092" w:firstLineChars="7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附件</w:t>
      </w:r>
    </w:p>
    <w:p w14:paraId="33EFDD30">
      <w:pPr>
        <w:shd w:val="clear"/>
        <w:spacing w:line="360" w:lineRule="auto"/>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附件1：</w:t>
      </w:r>
    </w:p>
    <w:p w14:paraId="5C9CC33C">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bookmarkStart w:id="523" w:name="OLE_LINK13"/>
      <w:bookmarkStart w:id="524" w:name="OLE_LINK14"/>
      <w:r>
        <w:rPr>
          <w:rFonts w:hint="eastAsia" w:asciiTheme="majorEastAsia" w:hAnsiTheme="majorEastAsia" w:eastAsiaTheme="majorEastAsia" w:cstheme="majorEastAsia"/>
          <w:b/>
          <w:color w:val="auto"/>
          <w:spacing w:val="6"/>
          <w:sz w:val="32"/>
          <w:szCs w:val="32"/>
          <w:highlight w:val="none"/>
        </w:rPr>
        <w:t>残疾人福利性单位声明函</w:t>
      </w:r>
    </w:p>
    <w:bookmarkEnd w:id="523"/>
    <w:bookmarkEnd w:id="524"/>
    <w:p w14:paraId="18E95A9B">
      <w:pPr>
        <w:shd w:val="clear"/>
        <w:spacing w:line="360" w:lineRule="auto"/>
        <w:rPr>
          <w:rFonts w:hint="eastAsia" w:asciiTheme="majorEastAsia" w:hAnsiTheme="majorEastAsia" w:eastAsiaTheme="majorEastAsia" w:cstheme="majorEastAsia"/>
          <w:b/>
          <w:color w:val="auto"/>
          <w:spacing w:val="6"/>
          <w:sz w:val="30"/>
          <w:szCs w:val="30"/>
          <w:highlight w:val="none"/>
        </w:rPr>
      </w:pPr>
    </w:p>
    <w:p w14:paraId="69FE7BD1">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ajorEastAsia" w:hAnsiTheme="majorEastAsia" w:eastAsiaTheme="majorEastAsia" w:cstheme="majorEastAsia"/>
          <w:color w:val="auto"/>
          <w:sz w:val="24"/>
          <w:highlight w:val="none"/>
          <w:u w:val="single"/>
        </w:rPr>
        <w:t>(采购人)</w:t>
      </w:r>
      <w:r>
        <w:rPr>
          <w:rFonts w:hint="eastAsia" w:asciiTheme="majorEastAsia" w:hAnsiTheme="majorEastAsia" w:eastAsiaTheme="majorEastAsia" w:cstheme="majorEastAsia"/>
          <w:color w:val="auto"/>
          <w:sz w:val="24"/>
          <w:highlight w:val="none"/>
        </w:rPr>
        <w:t>_单位的_</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r>
        <w:rPr>
          <w:rFonts w:hint="eastAsia" w:asciiTheme="majorEastAsia" w:hAnsiTheme="majorEastAsia" w:eastAsiaTheme="majorEastAsia" w:cstheme="majorEastAsia"/>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50238619">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14:paraId="124A19CB">
      <w:pPr>
        <w:shd w:val="clear"/>
        <w:spacing w:line="360" w:lineRule="auto"/>
        <w:ind w:firstLine="480" w:firstLineChars="200"/>
        <w:rPr>
          <w:rFonts w:hint="eastAsia" w:asciiTheme="majorEastAsia" w:hAnsiTheme="majorEastAsia" w:eastAsiaTheme="majorEastAsia" w:cstheme="majorEastAsia"/>
          <w:color w:val="auto"/>
          <w:sz w:val="24"/>
          <w:highlight w:val="none"/>
        </w:rPr>
      </w:pPr>
    </w:p>
    <w:p w14:paraId="2E0A0109">
      <w:pPr>
        <w:shd w:val="clear"/>
        <w:spacing w:line="360" w:lineRule="auto"/>
        <w:ind w:firstLine="480" w:firstLineChars="200"/>
        <w:rPr>
          <w:rFonts w:hint="eastAsia" w:asciiTheme="majorEastAsia" w:hAnsiTheme="majorEastAsia" w:eastAsiaTheme="majorEastAsia" w:cstheme="majorEastAsia"/>
          <w:color w:val="auto"/>
          <w:sz w:val="24"/>
          <w:highlight w:val="none"/>
        </w:rPr>
      </w:pPr>
    </w:p>
    <w:p w14:paraId="3630D9B1">
      <w:pPr>
        <w:shd w:val="clea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投标人名称（电子签名）</w:t>
      </w:r>
      <w:r>
        <w:rPr>
          <w:rFonts w:hint="eastAsia" w:asciiTheme="majorEastAsia" w:hAnsiTheme="majorEastAsia" w:eastAsiaTheme="majorEastAsia" w:cstheme="majorEastAsia"/>
          <w:color w:val="auto"/>
          <w:sz w:val="24"/>
          <w:highlight w:val="none"/>
        </w:rPr>
        <w:t>：</w:t>
      </w:r>
    </w:p>
    <w:p w14:paraId="632C7D06">
      <w:pPr>
        <w:shd w:val="clea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14:paraId="14837BD8">
      <w:pPr>
        <w:shd w:val="clear"/>
        <w:spacing w:line="360" w:lineRule="auto"/>
        <w:ind w:firstLine="480" w:firstLineChars="200"/>
        <w:rPr>
          <w:rFonts w:hint="eastAsia" w:asciiTheme="majorEastAsia" w:hAnsiTheme="majorEastAsia" w:eastAsiaTheme="majorEastAsia" w:cstheme="majorEastAsia"/>
          <w:color w:val="auto"/>
          <w:sz w:val="24"/>
          <w:highlight w:val="none"/>
        </w:rPr>
      </w:pPr>
    </w:p>
    <w:p w14:paraId="4B23EDA3">
      <w:pPr>
        <w:shd w:val="clear"/>
        <w:spacing w:line="360" w:lineRule="auto"/>
        <w:ind w:firstLine="420" w:firstLineChars="200"/>
        <w:rPr>
          <w:rFonts w:hint="eastAsia" w:asciiTheme="majorEastAsia" w:hAnsiTheme="majorEastAsia" w:eastAsiaTheme="majorEastAsia" w:cstheme="majorEastAsia"/>
          <w:color w:val="auto"/>
          <w:highlight w:val="none"/>
        </w:rPr>
      </w:pPr>
    </w:p>
    <w:p w14:paraId="39A028C0">
      <w:pPr>
        <w:shd w:val="clear"/>
        <w:spacing w:line="360" w:lineRule="auto"/>
        <w:ind w:firstLine="420" w:firstLineChars="200"/>
        <w:rPr>
          <w:rFonts w:hint="eastAsia" w:asciiTheme="majorEastAsia" w:hAnsiTheme="majorEastAsia" w:eastAsiaTheme="majorEastAsia" w:cstheme="majorEastAsia"/>
          <w:color w:val="auto"/>
          <w:highlight w:val="none"/>
        </w:rPr>
      </w:pPr>
    </w:p>
    <w:p w14:paraId="0F5A0AFD">
      <w:pPr>
        <w:shd w:val="clear"/>
        <w:spacing w:line="360" w:lineRule="auto"/>
        <w:ind w:firstLine="420" w:firstLineChars="200"/>
        <w:rPr>
          <w:rFonts w:hint="eastAsia" w:asciiTheme="majorEastAsia" w:hAnsiTheme="majorEastAsia" w:eastAsiaTheme="majorEastAsia" w:cstheme="majorEastAsia"/>
          <w:color w:val="auto"/>
          <w:highlight w:val="none"/>
        </w:rPr>
      </w:pPr>
    </w:p>
    <w:p w14:paraId="20968BB0">
      <w:pPr>
        <w:shd w:val="clear"/>
        <w:spacing w:line="360" w:lineRule="auto"/>
        <w:ind w:firstLine="420" w:firstLineChars="200"/>
        <w:rPr>
          <w:rFonts w:hint="eastAsia" w:asciiTheme="majorEastAsia" w:hAnsiTheme="majorEastAsia" w:eastAsiaTheme="majorEastAsia" w:cstheme="majorEastAsia"/>
          <w:color w:val="auto"/>
          <w:highlight w:val="none"/>
        </w:rPr>
      </w:pPr>
    </w:p>
    <w:p w14:paraId="2D213EB0">
      <w:pPr>
        <w:shd w:val="clear"/>
        <w:spacing w:line="360" w:lineRule="auto"/>
        <w:rPr>
          <w:rFonts w:hint="eastAsia" w:asciiTheme="majorEastAsia" w:hAnsiTheme="majorEastAsia" w:eastAsiaTheme="majorEastAsia" w:cstheme="majorEastAsia"/>
          <w:b/>
          <w:color w:val="auto"/>
          <w:sz w:val="24"/>
          <w:highlight w:val="none"/>
        </w:rPr>
      </w:pPr>
    </w:p>
    <w:p w14:paraId="272DCA5A">
      <w:pPr>
        <w:shd w:val="clear"/>
        <w:spacing w:line="360" w:lineRule="auto"/>
        <w:rPr>
          <w:rFonts w:hint="eastAsia" w:asciiTheme="majorEastAsia" w:hAnsiTheme="majorEastAsia" w:eastAsiaTheme="majorEastAsia" w:cstheme="majorEastAsia"/>
          <w:b/>
          <w:color w:val="auto"/>
          <w:sz w:val="24"/>
          <w:highlight w:val="none"/>
        </w:rPr>
      </w:pPr>
    </w:p>
    <w:p w14:paraId="0EF383FA">
      <w:pPr>
        <w:shd w:val="clear"/>
        <w:spacing w:line="360" w:lineRule="auto"/>
        <w:rPr>
          <w:rFonts w:hint="eastAsia" w:asciiTheme="majorEastAsia" w:hAnsiTheme="majorEastAsia" w:eastAsiaTheme="majorEastAsia" w:cstheme="majorEastAsia"/>
          <w:b/>
          <w:color w:val="auto"/>
          <w:sz w:val="24"/>
          <w:highlight w:val="none"/>
        </w:rPr>
      </w:pPr>
    </w:p>
    <w:p w14:paraId="56AECE6D">
      <w:pPr>
        <w:shd w:val="clear"/>
        <w:spacing w:line="360" w:lineRule="auto"/>
        <w:rPr>
          <w:rFonts w:hint="eastAsia" w:asciiTheme="majorEastAsia" w:hAnsiTheme="majorEastAsia" w:eastAsiaTheme="majorEastAsia" w:cstheme="majorEastAsia"/>
          <w:b/>
          <w:color w:val="auto"/>
          <w:sz w:val="24"/>
          <w:highlight w:val="none"/>
        </w:rPr>
      </w:pPr>
    </w:p>
    <w:p w14:paraId="7F4D2764">
      <w:pPr>
        <w:shd w:val="clear"/>
        <w:spacing w:line="360" w:lineRule="auto"/>
        <w:rPr>
          <w:rFonts w:hint="eastAsia" w:asciiTheme="majorEastAsia" w:hAnsiTheme="majorEastAsia" w:eastAsiaTheme="majorEastAsia" w:cstheme="majorEastAsia"/>
          <w:b/>
          <w:color w:val="auto"/>
          <w:sz w:val="24"/>
          <w:highlight w:val="none"/>
        </w:rPr>
      </w:pPr>
    </w:p>
    <w:p w14:paraId="52B4F93B">
      <w:pPr>
        <w:shd w:val="clear"/>
        <w:spacing w:line="360" w:lineRule="auto"/>
        <w:rPr>
          <w:rFonts w:hint="eastAsia" w:asciiTheme="majorEastAsia" w:hAnsiTheme="majorEastAsia" w:eastAsiaTheme="majorEastAsia" w:cstheme="majorEastAsia"/>
          <w:b/>
          <w:color w:val="auto"/>
          <w:sz w:val="24"/>
          <w:highlight w:val="none"/>
        </w:rPr>
      </w:pPr>
    </w:p>
    <w:p w14:paraId="06CBBB9B">
      <w:pPr>
        <w:shd w:val="clear"/>
        <w:spacing w:line="360" w:lineRule="auto"/>
        <w:rPr>
          <w:rFonts w:hint="eastAsia" w:asciiTheme="majorEastAsia" w:hAnsiTheme="majorEastAsia" w:eastAsiaTheme="majorEastAsia" w:cstheme="majorEastAsia"/>
          <w:b/>
          <w:color w:val="auto"/>
          <w:sz w:val="24"/>
          <w:highlight w:val="none"/>
        </w:rPr>
      </w:pPr>
    </w:p>
    <w:p w14:paraId="06F2E5A7">
      <w:pPr>
        <w:shd w:val="clea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附件2：质疑函范本及制作说明</w:t>
      </w:r>
    </w:p>
    <w:p w14:paraId="4AE1ECAE">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质疑函范本</w:t>
      </w:r>
    </w:p>
    <w:p w14:paraId="2623A3D8">
      <w:pPr>
        <w:shd w:val="clear"/>
        <w:snapToGrid w:val="0"/>
        <w:spacing w:beforeLines="100"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一、质疑供应商基本信息</w:t>
      </w:r>
    </w:p>
    <w:p w14:paraId="34AB6151">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质疑供应商：</w:t>
      </w:r>
      <w:r>
        <w:rPr>
          <w:rFonts w:hint="eastAsia" w:asciiTheme="majorEastAsia" w:hAnsiTheme="majorEastAsia" w:eastAsiaTheme="majorEastAsia" w:cstheme="majorEastAsia"/>
          <w:color w:val="auto"/>
          <w:sz w:val="24"/>
          <w:highlight w:val="none"/>
          <w:u w:val="dotted"/>
        </w:rPr>
        <w:t xml:space="preserve">                                        </w:t>
      </w:r>
    </w:p>
    <w:p w14:paraId="4DAC6D0F">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7B36822F">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1179EF39">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p>
    <w:p w14:paraId="0993588D">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7E002E28">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 </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5D6580A3">
      <w:pPr>
        <w:shd w:val="clea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二、质疑项目基本情况</w:t>
      </w:r>
    </w:p>
    <w:p w14:paraId="53B59540">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质疑项目的名称：</w:t>
      </w:r>
      <w:r>
        <w:rPr>
          <w:rFonts w:hint="eastAsia" w:asciiTheme="majorEastAsia" w:hAnsiTheme="majorEastAsia" w:eastAsiaTheme="majorEastAsia" w:cstheme="majorEastAsia"/>
          <w:color w:val="auto"/>
          <w:sz w:val="24"/>
          <w:highlight w:val="none"/>
          <w:u w:val="dotted"/>
        </w:rPr>
        <w:t xml:space="preserve">                                      </w:t>
      </w:r>
    </w:p>
    <w:p w14:paraId="11DAFE25">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223192E8">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p>
    <w:p w14:paraId="4AAB9C4D">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采购文件获取日期：</w:t>
      </w:r>
      <w:r>
        <w:rPr>
          <w:rFonts w:hint="eastAsia" w:asciiTheme="majorEastAsia" w:hAnsiTheme="majorEastAsia" w:eastAsiaTheme="majorEastAsia" w:cstheme="majorEastAsia"/>
          <w:color w:val="auto"/>
          <w:sz w:val="24"/>
          <w:highlight w:val="none"/>
          <w:u w:val="dotted"/>
        </w:rPr>
        <w:t xml:space="preserve">                                           </w:t>
      </w:r>
    </w:p>
    <w:p w14:paraId="00BD1CFE">
      <w:pPr>
        <w:shd w:val="clea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三、质疑事项具体内容</w:t>
      </w:r>
    </w:p>
    <w:p w14:paraId="1CC2D64A">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质疑事项1：</w:t>
      </w:r>
      <w:r>
        <w:rPr>
          <w:rFonts w:hint="eastAsia" w:asciiTheme="majorEastAsia" w:hAnsiTheme="majorEastAsia" w:eastAsiaTheme="majorEastAsia" w:cstheme="majorEastAsia"/>
          <w:color w:val="auto"/>
          <w:sz w:val="24"/>
          <w:highlight w:val="none"/>
          <w:u w:val="dotted"/>
        </w:rPr>
        <w:t xml:space="preserve">                                         </w:t>
      </w:r>
    </w:p>
    <w:p w14:paraId="15B48483">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30CC67EF">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 xml:space="preserve">                                                       </w:t>
      </w:r>
    </w:p>
    <w:p w14:paraId="25CE4887">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3CD8D0A6">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283EAEC1">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质疑事项2</w:t>
      </w:r>
    </w:p>
    <w:p w14:paraId="07553EF4">
      <w:pPr>
        <w:shd w:val="clea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14:paraId="287465B2">
      <w:pPr>
        <w:shd w:val="clea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四、与质疑事项相关的质疑请求</w:t>
      </w:r>
    </w:p>
    <w:p w14:paraId="7354DB57">
      <w:pPr>
        <w:shd w:val="clea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p>
    <w:p w14:paraId="44D4438B">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43BD2B3B">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2686F4BE">
      <w:pPr>
        <w:shd w:val="clear"/>
        <w:spacing w:line="360" w:lineRule="auto"/>
        <w:jc w:val="center"/>
        <w:rPr>
          <w:rFonts w:hint="eastAsia" w:asciiTheme="majorEastAsia" w:hAnsiTheme="majorEastAsia" w:eastAsiaTheme="majorEastAsia" w:cstheme="majorEastAsia"/>
          <w:b/>
          <w:bCs/>
          <w:color w:val="auto"/>
          <w:sz w:val="24"/>
          <w:highlight w:val="none"/>
        </w:rPr>
      </w:pPr>
    </w:p>
    <w:p w14:paraId="03742716">
      <w:pPr>
        <w:shd w:val="clear"/>
        <w:spacing w:line="360" w:lineRule="auto"/>
        <w:rPr>
          <w:rFonts w:hint="eastAsia" w:asciiTheme="majorEastAsia" w:hAnsiTheme="majorEastAsia" w:eastAsiaTheme="majorEastAsia" w:cstheme="majorEastAsia"/>
          <w:b/>
          <w:color w:val="auto"/>
          <w:sz w:val="24"/>
          <w:highlight w:val="none"/>
        </w:rPr>
      </w:pPr>
    </w:p>
    <w:p w14:paraId="6CE67652">
      <w:pPr>
        <w:shd w:val="clear"/>
        <w:spacing w:line="360" w:lineRule="auto"/>
        <w:rPr>
          <w:rFonts w:hint="eastAsia" w:asciiTheme="majorEastAsia" w:hAnsiTheme="majorEastAsia" w:eastAsiaTheme="majorEastAsia" w:cstheme="majorEastAsia"/>
          <w:b/>
          <w:color w:val="auto"/>
          <w:sz w:val="24"/>
          <w:highlight w:val="none"/>
        </w:rPr>
      </w:pPr>
    </w:p>
    <w:p w14:paraId="4724CB43">
      <w:pPr>
        <w:shd w:val="clear"/>
        <w:spacing w:line="360" w:lineRule="auto"/>
        <w:rPr>
          <w:rFonts w:hint="eastAsia" w:asciiTheme="majorEastAsia" w:hAnsiTheme="majorEastAsia" w:eastAsiaTheme="majorEastAsia" w:cstheme="majorEastAsia"/>
          <w:b/>
          <w:color w:val="auto"/>
          <w:sz w:val="24"/>
          <w:highlight w:val="none"/>
        </w:rPr>
      </w:pPr>
    </w:p>
    <w:p w14:paraId="3A526A09">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14:paraId="27E98C4C">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14:paraId="6CEFAC07">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14:paraId="1B45B2AB">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14:paraId="3B68AF8A">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14:paraId="2B465269">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14:paraId="1A78B44D">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BCCE12D">
      <w:pPr>
        <w:widowControl/>
        <w:shd w:val="clear"/>
        <w:spacing w:line="360" w:lineRule="auto"/>
        <w:ind w:firstLine="600" w:firstLineChars="200"/>
        <w:jc w:val="left"/>
        <w:rPr>
          <w:rFonts w:hint="eastAsia" w:asciiTheme="majorEastAsia" w:hAnsiTheme="majorEastAsia" w:eastAsiaTheme="majorEastAsia" w:cstheme="majorEastAsia"/>
          <w:color w:val="auto"/>
          <w:sz w:val="30"/>
          <w:szCs w:val="30"/>
          <w:highlight w:val="none"/>
        </w:rPr>
      </w:pPr>
    </w:p>
    <w:p w14:paraId="3A7E88A4">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4E4D67D">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5B3AF210">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9AE23BD">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0B86D543">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5E4F8B99">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58528872">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2980FB4A">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0954CAAB">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0C350D96">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169BBE8">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D737598">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893900F">
      <w:pPr>
        <w:shd w:val="clear"/>
        <w:spacing w:line="360" w:lineRule="auto"/>
        <w:jc w:val="left"/>
        <w:rPr>
          <w:rFonts w:hint="eastAsia" w:asciiTheme="majorEastAsia" w:hAnsiTheme="majorEastAsia" w:eastAsiaTheme="majorEastAsia" w:cstheme="majorEastAsia"/>
          <w:b/>
          <w:color w:val="auto"/>
          <w:spacing w:val="6"/>
          <w:sz w:val="32"/>
          <w:szCs w:val="32"/>
          <w:highlight w:val="none"/>
        </w:rPr>
      </w:pPr>
    </w:p>
    <w:p w14:paraId="654B624A">
      <w:pPr>
        <w:shd w:val="clea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附件3：投诉书范本及制作说明</w:t>
      </w:r>
    </w:p>
    <w:p w14:paraId="0FB98380">
      <w:pPr>
        <w:shd w:val="clear"/>
        <w:spacing w:line="360" w:lineRule="auto"/>
        <w:jc w:val="center"/>
        <w:rPr>
          <w:rFonts w:hint="eastAsia" w:asciiTheme="majorEastAsia" w:hAnsiTheme="majorEastAsia" w:eastAsiaTheme="majorEastAsia" w:cstheme="majorEastAsia"/>
          <w:b/>
          <w:color w:val="auto"/>
          <w:sz w:val="24"/>
          <w:highlight w:val="none"/>
        </w:rPr>
      </w:pPr>
    </w:p>
    <w:p w14:paraId="0196F755">
      <w:pPr>
        <w:shd w:val="clea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投诉书范本</w:t>
      </w:r>
    </w:p>
    <w:p w14:paraId="5DB10426">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一、投诉相关主体基本情况</w:t>
      </w:r>
    </w:p>
    <w:p w14:paraId="487F3141">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w:t>
      </w:r>
      <w:r>
        <w:rPr>
          <w:rFonts w:hint="eastAsia" w:asciiTheme="majorEastAsia" w:hAnsiTheme="majorEastAsia" w:eastAsiaTheme="majorEastAsia" w:cstheme="majorEastAsia"/>
          <w:color w:val="auto"/>
          <w:sz w:val="24"/>
          <w:highlight w:val="none"/>
          <w:u w:val="dotted"/>
        </w:rPr>
        <w:t xml:space="preserve">                                               </w:t>
      </w:r>
    </w:p>
    <w:p w14:paraId="64D1FB78">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6AFDEAC6">
      <w:pPr>
        <w:shd w:val="clear"/>
        <w:tabs>
          <w:tab w:val="left" w:pos="6510"/>
        </w:tabs>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法定代表人/主要负责人：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4837E211">
      <w:pPr>
        <w:shd w:val="clear"/>
        <w:tabs>
          <w:tab w:val="left" w:pos="6510"/>
        </w:tabs>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73B1F484">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492291C2">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dotted"/>
        </w:rPr>
        <w:t xml:space="preserve">                   </w:t>
      </w:r>
    </w:p>
    <w:p w14:paraId="01FD6146">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被投诉人1：</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7936F8B2">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2AB7870A">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77E9ACF">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被投诉人2</w:t>
      </w:r>
    </w:p>
    <w:p w14:paraId="799268BA">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5526DAFD">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相关供应商：</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55839744">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198E2534">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2335EEC5">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二、投诉项目基本情况</w:t>
      </w:r>
    </w:p>
    <w:p w14:paraId="7DB893DC">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dotted"/>
        </w:rPr>
        <w:t xml:space="preserve">                                        </w:t>
      </w:r>
    </w:p>
    <w:p w14:paraId="6D26872D">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44B60E80">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B315D4F">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代理机构名称：</w:t>
      </w:r>
      <w:r>
        <w:rPr>
          <w:rFonts w:hint="eastAsia" w:asciiTheme="majorEastAsia" w:hAnsiTheme="majorEastAsia" w:eastAsiaTheme="majorEastAsia" w:cstheme="majorEastAsia"/>
          <w:color w:val="auto"/>
          <w:sz w:val="24"/>
          <w:highlight w:val="none"/>
          <w:u w:val="dotted"/>
        </w:rPr>
        <w:t xml:space="preserve">                                         </w:t>
      </w:r>
    </w:p>
    <w:p w14:paraId="0578C99A">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采购文件公告: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11F89FFA">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采购结果公告: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5F104911">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三、质疑基本情况</w:t>
      </w:r>
    </w:p>
    <w:p w14:paraId="51DBFA27">
      <w:pPr>
        <w:shd w:val="clear"/>
        <w:spacing w:line="360" w:lineRule="auto"/>
        <w:ind w:firstLine="480" w:firstLineChars="200"/>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日,向</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提出质疑，质疑事项为：</w:t>
      </w:r>
      <w:r>
        <w:rPr>
          <w:rFonts w:hint="eastAsia" w:asciiTheme="majorEastAsia" w:hAnsiTheme="majorEastAsia" w:eastAsiaTheme="majorEastAsia" w:cstheme="majorEastAsia"/>
          <w:color w:val="auto"/>
          <w:sz w:val="24"/>
          <w:highlight w:val="none"/>
          <w:u w:val="dotted"/>
        </w:rPr>
        <w:t xml:space="preserve">                                </w:t>
      </w:r>
    </w:p>
    <w:p w14:paraId="13D136FD">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6BD388EA">
      <w:pPr>
        <w:shd w:val="clea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采购人/代理机构</w:t>
      </w:r>
      <w:r>
        <w:rPr>
          <w:rFonts w:hint="eastAsia" w:asciiTheme="majorEastAsia" w:hAnsiTheme="majorEastAsia" w:eastAsiaTheme="majorEastAsia" w:cstheme="majorEastAsia"/>
          <w:color w:val="auto"/>
          <w:sz w:val="24"/>
          <w:highlight w:val="none"/>
        </w:rPr>
        <w:t>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日,就质疑事项作出了答复/没有在法定期限内作出答复。</w:t>
      </w:r>
    </w:p>
    <w:p w14:paraId="27B1007E">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四、投诉事项具体内容</w:t>
      </w:r>
    </w:p>
    <w:p w14:paraId="2C778570">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投诉事项 1：</w:t>
      </w:r>
      <w:r>
        <w:rPr>
          <w:rFonts w:hint="eastAsia" w:asciiTheme="majorEastAsia" w:hAnsiTheme="majorEastAsia" w:eastAsiaTheme="majorEastAsia" w:cstheme="majorEastAsia"/>
          <w:color w:val="auto"/>
          <w:sz w:val="24"/>
          <w:highlight w:val="none"/>
          <w:u w:val="dotted"/>
        </w:rPr>
        <w:t xml:space="preserve">                                       </w:t>
      </w:r>
    </w:p>
    <w:p w14:paraId="7A7004BA">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2344E17E">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150E2674">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564A3EC0">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2EF3904F">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投诉事项2</w:t>
      </w:r>
    </w:p>
    <w:p w14:paraId="45061E95">
      <w:pPr>
        <w:shd w:val="clea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472A2AAC">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五、与投诉事项相关的投诉请求</w:t>
      </w:r>
    </w:p>
    <w:p w14:paraId="68A2B2A0">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4A3101C3">
      <w:pPr>
        <w:shd w:val="clea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w:t>
      </w:r>
    </w:p>
    <w:p w14:paraId="45C3666B">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0CE6F709">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703EC2AB">
      <w:pPr>
        <w:shd w:val="clear"/>
        <w:spacing w:line="360" w:lineRule="auto"/>
        <w:rPr>
          <w:rFonts w:hint="eastAsia" w:asciiTheme="majorEastAsia" w:hAnsiTheme="majorEastAsia" w:eastAsiaTheme="majorEastAsia" w:cstheme="majorEastAsia"/>
          <w:b/>
          <w:color w:val="auto"/>
          <w:sz w:val="24"/>
          <w:highlight w:val="none"/>
        </w:rPr>
      </w:pPr>
    </w:p>
    <w:p w14:paraId="3254E829">
      <w:pPr>
        <w:shd w:val="clear"/>
        <w:spacing w:line="360" w:lineRule="auto"/>
        <w:rPr>
          <w:rFonts w:hint="eastAsia" w:asciiTheme="majorEastAsia" w:hAnsiTheme="majorEastAsia" w:eastAsiaTheme="majorEastAsia" w:cstheme="majorEastAsia"/>
          <w:b/>
          <w:color w:val="auto"/>
          <w:sz w:val="24"/>
          <w:highlight w:val="none"/>
        </w:rPr>
      </w:pPr>
    </w:p>
    <w:p w14:paraId="4ADA82F8">
      <w:pPr>
        <w:shd w:val="clea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14:paraId="752C2CE8">
      <w:pPr>
        <w:widowControl/>
        <w:shd w:val="clea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14:paraId="0D301A2D">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14:paraId="3E3EDC59">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14:paraId="7E79B942">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14:paraId="2FA1C41C">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14:paraId="10CAE383">
      <w:pPr>
        <w:widowControl/>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14:paraId="38F84304">
      <w:pPr>
        <w:widowControl/>
        <w:shd w:val="clear"/>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7C51106">
      <w:pPr>
        <w:shd w:val="clear"/>
        <w:spacing w:line="360" w:lineRule="auto"/>
        <w:rPr>
          <w:rFonts w:hint="eastAsia" w:asciiTheme="majorEastAsia" w:hAnsiTheme="majorEastAsia" w:eastAsiaTheme="majorEastAsia" w:cstheme="majorEastAsia"/>
          <w:b/>
          <w:color w:val="auto"/>
          <w:sz w:val="24"/>
          <w:highlight w:val="none"/>
        </w:rPr>
      </w:pPr>
    </w:p>
    <w:p w14:paraId="48AD34C2">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C2C0F05">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5B1A8C4">
      <w:pPr>
        <w:shd w:val="clea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附件4：</w:t>
      </w:r>
      <w:r>
        <w:rPr>
          <w:rFonts w:hint="eastAsia" w:asciiTheme="majorEastAsia" w:hAnsiTheme="majorEastAsia" w:eastAsiaTheme="majorEastAsia" w:cstheme="majorEastAsia"/>
          <w:b/>
          <w:bCs/>
          <w:color w:val="auto"/>
          <w:sz w:val="32"/>
          <w:szCs w:val="32"/>
          <w:highlight w:val="none"/>
        </w:rPr>
        <w:t>业务专用章使用说明函</w:t>
      </w:r>
    </w:p>
    <w:p w14:paraId="4428CE15">
      <w:pPr>
        <w:shd w:val="clear"/>
        <w:spacing w:line="360" w:lineRule="auto"/>
        <w:rPr>
          <w:rFonts w:hint="eastAsia" w:asciiTheme="majorEastAsia" w:hAnsiTheme="majorEastAsia" w:eastAsiaTheme="majorEastAsia" w:cstheme="majorEastAsia"/>
          <w:color w:val="auto"/>
          <w:sz w:val="24"/>
          <w:highlight w:val="none"/>
          <w:u w:val="single"/>
        </w:rPr>
      </w:pPr>
    </w:p>
    <w:p w14:paraId="71278A91">
      <w:pPr>
        <w:shd w:val="clea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建德市规划和自然资源局</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u w:val="single"/>
          <w:lang w:eastAsia="zh-CN"/>
        </w:rPr>
        <w:t>永盛联合（杭州）项目管理有限公司</w:t>
      </w:r>
      <w:r>
        <w:rPr>
          <w:rFonts w:hint="eastAsia" w:asciiTheme="majorEastAsia" w:hAnsiTheme="majorEastAsia" w:eastAsiaTheme="majorEastAsia" w:cstheme="majorEastAsia"/>
          <w:color w:val="auto"/>
          <w:sz w:val="24"/>
          <w:highlight w:val="none"/>
          <w:u w:val="single"/>
        </w:rPr>
        <w:t>：</w:t>
      </w:r>
    </w:p>
    <w:p w14:paraId="40B8774A">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我方</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sz w:val="24"/>
          <w:highlight w:val="none"/>
        </w:rPr>
        <w:t>(投标人全称)是中华人民共和国依法登记注册的合法企业，</w:t>
      </w:r>
      <w:r>
        <w:rPr>
          <w:rFonts w:hint="eastAsia" w:asciiTheme="majorEastAsia" w:hAnsiTheme="majorEastAsia" w:eastAsiaTheme="majorEastAsia" w:cstheme="majorEastAsia"/>
          <w:bCs/>
          <w:color w:val="auto"/>
          <w:sz w:val="24"/>
          <w:highlight w:val="none"/>
        </w:rPr>
        <w:t>在参加</w:t>
      </w:r>
      <w:r>
        <w:rPr>
          <w:rFonts w:hint="eastAsia" w:asciiTheme="majorEastAsia" w:hAnsiTheme="majorEastAsia" w:eastAsiaTheme="majorEastAsia" w:cstheme="majorEastAsia"/>
          <w:color w:val="auto"/>
          <w:sz w:val="24"/>
          <w:highlight w:val="none"/>
        </w:rPr>
        <w:t>你方组织的</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JD2025BF-086</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Cs/>
          <w:color w:val="auto"/>
          <w:sz w:val="24"/>
          <w:highlight w:val="none"/>
        </w:rPr>
        <w:t>投标活动中作如下说明：</w:t>
      </w:r>
      <w:r>
        <w:rPr>
          <w:rFonts w:hint="eastAsia" w:asciiTheme="majorEastAsia" w:hAnsiTheme="majorEastAsia" w:eastAsiaTheme="majorEastAsia" w:cstheme="majorEastAsia"/>
          <w:color w:val="auto"/>
          <w:sz w:val="24"/>
          <w:highlight w:val="none"/>
        </w:rPr>
        <w:t xml:space="preserve">我方所使用的“XX专用章”与法定名称章具有同等的法律效力，对使用“XX专用章”的行为予以完全承认，并愿意承担相应责任。   </w:t>
      </w:r>
    </w:p>
    <w:p w14:paraId="188855C1">
      <w:pPr>
        <w:shd w:val="clea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特此说明。</w:t>
      </w:r>
    </w:p>
    <w:p w14:paraId="37CCF69B">
      <w:pPr>
        <w:shd w:val="clear"/>
        <w:spacing w:line="360" w:lineRule="auto"/>
        <w:ind w:firstLine="494"/>
        <w:rPr>
          <w:rFonts w:hint="eastAsia" w:asciiTheme="majorEastAsia" w:hAnsiTheme="majorEastAsia" w:eastAsiaTheme="majorEastAsia" w:cstheme="majorEastAsia"/>
          <w:color w:val="auto"/>
          <w:sz w:val="24"/>
          <w:highlight w:val="none"/>
        </w:rPr>
      </w:pPr>
    </w:p>
    <w:p w14:paraId="063B872F">
      <w:pPr>
        <w:shd w:val="clear"/>
        <w:spacing w:line="360" w:lineRule="auto"/>
        <w:ind w:firstLine="494"/>
        <w:rPr>
          <w:rFonts w:hint="eastAsia" w:asciiTheme="majorEastAsia" w:hAnsiTheme="majorEastAsia" w:eastAsiaTheme="majorEastAsia" w:cstheme="majorEastAsia"/>
          <w:color w:val="auto"/>
          <w:sz w:val="24"/>
          <w:highlight w:val="none"/>
        </w:rPr>
      </w:pPr>
    </w:p>
    <w:p w14:paraId="09FDD110">
      <w:pPr>
        <w:shd w:val="clear"/>
        <w:spacing w:line="360" w:lineRule="auto"/>
        <w:ind w:firstLine="494"/>
        <w:rPr>
          <w:rFonts w:hint="eastAsia" w:asciiTheme="majorEastAsia" w:hAnsiTheme="majorEastAsia" w:eastAsiaTheme="majorEastAsia" w:cstheme="majorEastAsia"/>
          <w:color w:val="auto"/>
          <w:sz w:val="24"/>
          <w:highlight w:val="none"/>
        </w:rPr>
      </w:pPr>
    </w:p>
    <w:p w14:paraId="5D5E151D">
      <w:pPr>
        <w:shd w:val="clear"/>
        <w:spacing w:line="360" w:lineRule="auto"/>
        <w:ind w:firstLine="494"/>
        <w:rPr>
          <w:rFonts w:hint="eastAsia" w:asciiTheme="majorEastAsia" w:hAnsiTheme="majorEastAsia" w:eastAsiaTheme="majorEastAsia" w:cstheme="majorEastAsia"/>
          <w:color w:val="auto"/>
          <w:sz w:val="24"/>
          <w:highlight w:val="none"/>
        </w:rPr>
      </w:pPr>
    </w:p>
    <w:p w14:paraId="4A64DA6C">
      <w:pPr>
        <w:shd w:val="clear"/>
        <w:spacing w:line="360" w:lineRule="auto"/>
        <w:ind w:right="480" w:firstLine="4080" w:firstLineChars="17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投标单位（法定名称章）：</w:t>
      </w:r>
    </w:p>
    <w:p w14:paraId="36577438">
      <w:pPr>
        <w:shd w:val="clear"/>
        <w:ind w:right="1440" w:firstLine="494"/>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26E2C618">
      <w:pPr>
        <w:shd w:val="clea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附：</w:t>
      </w:r>
    </w:p>
    <w:p w14:paraId="4DB9DB0C">
      <w:pPr>
        <w:shd w:val="clea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4445" t="4445" r="8890"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4445" t="4445" r="14605"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color w:val="auto"/>
          <w:sz w:val="24"/>
          <w:highlight w:val="none"/>
        </w:rPr>
        <w:t>投标单位法定名称章（印模）                投标单位“XX专用章”（印模）</w:t>
      </w:r>
    </w:p>
    <w:p w14:paraId="3F4A1F0C">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876F0F">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C5D3AEF">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EA26683">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07308ED">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B719F0D">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041925F">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8DC72FB">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47CB24">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DC556BC">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15501CD">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837C29E">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CE1E3E9">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2D79D0B">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752111D">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EEAECD7">
      <w:pPr>
        <w:shd w:val="clear"/>
        <w:autoSpaceDE w:val="0"/>
        <w:autoSpaceDN w:val="0"/>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spacing w:val="6"/>
          <w:sz w:val="32"/>
          <w:szCs w:val="32"/>
          <w:highlight w:val="none"/>
        </w:rPr>
        <w:t>附件5：</w:t>
      </w:r>
      <w:r>
        <w:rPr>
          <w:rFonts w:hint="eastAsia" w:asciiTheme="majorEastAsia" w:hAnsiTheme="majorEastAsia" w:eastAsiaTheme="majorEastAsia" w:cstheme="majorEastAsia"/>
          <w:b/>
          <w:color w:val="auto"/>
          <w:kern w:val="0"/>
          <w:sz w:val="32"/>
          <w:szCs w:val="32"/>
          <w:highlight w:val="none"/>
          <w:lang w:val="zh-CN"/>
        </w:rPr>
        <w:t>联合协议</w:t>
      </w:r>
    </w:p>
    <w:p w14:paraId="51EB44A1">
      <w:pPr>
        <w:widowControl/>
        <w:shd w:val="clear"/>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（以联合体形式投标的，提供联合协议；本项目不接受联合体投标或者投标人不以联合体形式投标的，则不需要提供）</w:t>
      </w:r>
    </w:p>
    <w:p w14:paraId="5D6EE055">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JD2025BF-086</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 xml:space="preserve">投标。 </w:t>
      </w:r>
    </w:p>
    <w:p w14:paraId="38F5F722">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14:paraId="6A6B49E4">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1F7943A">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p>
    <w:p w14:paraId="5456D82B">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（联合体成员1）</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787AE4BE">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（联合体成员2）</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22AA56AC">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w:t>
      </w:r>
    </w:p>
    <w:p w14:paraId="32CE4B80">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四、联合体成员中小企业合同份额。</w:t>
      </w:r>
    </w:p>
    <w:p w14:paraId="0546EC76">
      <w:pPr>
        <w:shd w:val="clea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w:t>
      </w:r>
      <w:r>
        <w:rPr>
          <w:rFonts w:hint="eastAsia" w:asciiTheme="majorEastAsia" w:hAnsiTheme="majorEastAsia" w:eastAsiaTheme="majorEastAsia" w:cstheme="majorEastAsia"/>
          <w:color w:val="auto"/>
          <w:kern w:val="0"/>
          <w:sz w:val="24"/>
          <w:highlight w:val="none"/>
          <w:u w:val="single"/>
        </w:rPr>
        <w:t>（</w:t>
      </w:r>
      <w:bookmarkStart w:id="525" w:name="_Hlk101131882"/>
      <w:r>
        <w:rPr>
          <w:rFonts w:hint="eastAsia" w:asciiTheme="majorEastAsia" w:hAnsiTheme="majorEastAsia" w:eastAsiaTheme="majorEastAsia" w:cstheme="majorEastAsia"/>
          <w:color w:val="auto"/>
          <w:kern w:val="0"/>
          <w:sz w:val="24"/>
          <w:highlight w:val="none"/>
          <w:u w:val="single"/>
        </w:rPr>
        <w:t>联合体成员X,……</w:t>
      </w:r>
      <w:bookmarkEnd w:id="525"/>
      <w:r>
        <w:rPr>
          <w:rFonts w:hint="eastAsia" w:asciiTheme="majorEastAsia" w:hAnsiTheme="majorEastAsia" w:eastAsiaTheme="majorEastAsia" w:cstheme="majorEastAsia"/>
          <w:color w:val="auto"/>
          <w:kern w:val="0"/>
          <w:sz w:val="24"/>
          <w:highlight w:val="none"/>
          <w:u w:val="single"/>
        </w:rPr>
        <w:t>）</w:t>
      </w:r>
      <w:r>
        <w:rPr>
          <w:rFonts w:hint="eastAsia" w:asciiTheme="majorEastAsia" w:hAnsiTheme="majorEastAsia" w:eastAsiaTheme="majorEastAsia" w:cstheme="majorEastAsia"/>
          <w:color w:val="auto"/>
          <w:kern w:val="0"/>
          <w:sz w:val="24"/>
          <w:highlight w:val="none"/>
        </w:rPr>
        <w:t>提供的服务由小微企业承接，其合同份额占到合同总金额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w:t>
      </w:r>
      <w:bookmarkStart w:id="526" w:name="_Hlk101133598"/>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bookmarkEnd w:id="526"/>
      <w:r>
        <w:rPr>
          <w:rFonts w:hint="eastAsia" w:asciiTheme="majorEastAsia" w:hAnsiTheme="majorEastAsia" w:eastAsiaTheme="majorEastAsia" w:cstheme="majorEastAsia"/>
          <w:b/>
          <w:color w:val="auto"/>
          <w:kern w:val="0"/>
          <w:sz w:val="24"/>
          <w:highlight w:val="none"/>
          <w:lang w:val="zh-CN"/>
        </w:rPr>
        <w:t>）</w:t>
      </w:r>
    </w:p>
    <w:p w14:paraId="7E69CAA3">
      <w:pPr>
        <w:shd w:val="clear"/>
        <w:spacing w:line="360" w:lineRule="auto"/>
        <w:ind w:firstLine="480" w:firstLineChars="200"/>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color w:val="auto"/>
          <w:sz w:val="24"/>
          <w:highlight w:val="none"/>
        </w:rPr>
        <w:t>2、</w:t>
      </w:r>
      <w:bookmarkStart w:id="527" w:name="_Hlk101133173"/>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bookmarkEnd w:id="527"/>
    </w:p>
    <w:p w14:paraId="13387DE1">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14:paraId="7CAC34B3">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14:paraId="4EA37088">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14:paraId="30CE1218">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14:paraId="66DC486C">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3、本协议提交采购人、采购代理机构后，联合体各方不得以任何形式对上述内容进行修改或撤销。</w:t>
      </w:r>
    </w:p>
    <w:p w14:paraId="5B293B7C">
      <w:pPr>
        <w:shd w:val="clea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0235D2E4">
      <w:pPr>
        <w:shd w:val="clea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30074EC9">
      <w:pPr>
        <w:shd w:val="clear"/>
        <w:snapToGrid w:val="0"/>
        <w:spacing w:line="360" w:lineRule="auto"/>
        <w:ind w:right="960"/>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4CBD769A">
      <w:pPr>
        <w:shd w:val="clea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  年  月   日</w:t>
      </w:r>
    </w:p>
    <w:p w14:paraId="1A28C22A">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135BA3EB">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11ED666">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68D4B7A4">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57C1DCEE">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08B91C2B">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40D81CDE">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3C943C97">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4B50E0A3">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159F53FA">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794032CB">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245FE71C">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445393E2">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28B25EB1">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026021E4">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30D5A29E">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179C0725">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7B2D9B6F">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7AADD4F2">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132415E8">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696C65B9">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5E6626EE">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27E421C1">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4DBF2E03">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0568C5C3">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29A37236">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6D67731B">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706CD534">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13CF4F2B">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369EE4A2">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69FC3EF8">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27B468FC">
      <w:pPr>
        <w:widowControl/>
        <w:shd w:val="clear"/>
        <w:adjustRightInd/>
        <w:jc w:val="center"/>
        <w:rPr>
          <w:rFonts w:hint="eastAsia" w:asciiTheme="majorEastAsia" w:hAnsiTheme="majorEastAsia" w:eastAsiaTheme="majorEastAsia" w:cstheme="majorEastAsia"/>
          <w:b/>
          <w:color w:val="auto"/>
          <w:spacing w:val="6"/>
          <w:sz w:val="32"/>
          <w:szCs w:val="32"/>
          <w:highlight w:val="none"/>
        </w:rPr>
      </w:pPr>
    </w:p>
    <w:p w14:paraId="35C1B86E">
      <w:pPr>
        <w:widowControl/>
        <w:shd w:val="clear"/>
        <w:adjustRightInd/>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spacing w:val="6"/>
          <w:sz w:val="32"/>
          <w:szCs w:val="32"/>
          <w:highlight w:val="none"/>
        </w:rPr>
        <w:t>附件6：</w:t>
      </w:r>
      <w:r>
        <w:rPr>
          <w:rFonts w:hint="eastAsia" w:asciiTheme="majorEastAsia" w:hAnsiTheme="majorEastAsia" w:eastAsiaTheme="majorEastAsia" w:cstheme="majorEastAsia"/>
          <w:b/>
          <w:color w:val="auto"/>
          <w:kern w:val="0"/>
          <w:sz w:val="32"/>
          <w:szCs w:val="32"/>
          <w:highlight w:val="none"/>
        </w:rPr>
        <w:t>分包意向协议</w:t>
      </w:r>
    </w:p>
    <w:p w14:paraId="00944D74">
      <w:pPr>
        <w:widowControl/>
        <w:shd w:val="clear"/>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14:paraId="25AB6B62">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lang w:eastAsia="zh-CN"/>
        </w:rPr>
        <w:t>建德市地质灾害防治“十五五”规划编制服务采购项目</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JD2025BF-086</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14:paraId="3EE3400B">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14:paraId="69B04EC5">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（分包供应商2名称），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14:paraId="69E60FB0">
      <w:pPr>
        <w:pStyle w:val="6"/>
        <w:shd w:val="clear"/>
        <w:ind w:left="664" w:leftChars="316" w:firstLine="229" w:firstLineChars="95"/>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w:t>
      </w:r>
    </w:p>
    <w:p w14:paraId="3E2C339A">
      <w:pPr>
        <w:shd w:val="clea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 xml:space="preserve"> </w:t>
      </w:r>
    </w:p>
    <w:p w14:paraId="1E734C10">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二、分包供应商中小企业合同份额</w:t>
      </w:r>
    </w:p>
    <w:p w14:paraId="5C0A6537">
      <w:pPr>
        <w:shd w:val="clea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u w:val="single"/>
        </w:rPr>
        <w:t>（分包供应商X,……）提供的服务全部由小微企业承接，</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142414A8">
      <w:pPr>
        <w:shd w:val="clear"/>
        <w:spacing w:line="360" w:lineRule="auto"/>
        <w:ind w:firstLine="480" w:firstLineChars="200"/>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color w:val="auto"/>
          <w:sz w:val="24"/>
          <w:highlight w:val="none"/>
        </w:rPr>
        <w:t>2、中小企业合同金额达到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要求合同分包形式参加的项目或采购包，供应商按招标文件第一部分招标公告申请人的资格要求中规定的</w:t>
      </w:r>
      <w:r>
        <w:rPr>
          <w:rFonts w:hint="eastAsia" w:asciiTheme="majorEastAsia" w:hAnsiTheme="majorEastAsia" w:eastAsiaTheme="majorEastAsia" w:cstheme="majorEastAsia"/>
          <w:b/>
          <w:color w:val="auto"/>
          <w:kern w:val="0"/>
          <w:sz w:val="24"/>
          <w:highlight w:val="none"/>
          <w:lang w:val="zh-CN"/>
        </w:rPr>
        <w:t>分包意向协议</w:t>
      </w:r>
      <w:r>
        <w:rPr>
          <w:rFonts w:hint="eastAsia" w:asciiTheme="majorEastAsia" w:hAnsiTheme="majorEastAsia" w:eastAsiaTheme="majorEastAsia" w:cstheme="majorEastAsia"/>
          <w:b/>
          <w:bCs/>
          <w:color w:val="auto"/>
          <w:sz w:val="24"/>
          <w:highlight w:val="none"/>
        </w:rPr>
        <w:t>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p>
    <w:p w14:paraId="5F915183">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三、分包工作履行期限、地点、方式</w:t>
      </w:r>
    </w:p>
    <w:p w14:paraId="2548ED23">
      <w:pPr>
        <w:shd w:val="clea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14:paraId="6D4CDC6A">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四、质量</w:t>
      </w:r>
    </w:p>
    <w:p w14:paraId="43E1C391">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740C84A8">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五、价款或者报酬</w:t>
      </w:r>
    </w:p>
    <w:p w14:paraId="16B97C4B">
      <w:pPr>
        <w:shd w:val="clea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118E4E3D">
      <w:pPr>
        <w:shd w:val="clea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六、违约责任</w:t>
      </w:r>
    </w:p>
    <w:p w14:paraId="1C3C28AC">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4ECE4259">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七、争议解决的办法</w:t>
      </w:r>
    </w:p>
    <w:p w14:paraId="75D7AD50">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3861543D">
      <w:pPr>
        <w:shd w:val="clea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八、其他</w:t>
      </w:r>
    </w:p>
    <w:p w14:paraId="5034262B">
      <w:pPr>
        <w:shd w:val="clea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 xml:space="preserve">  。                                           投标人名称(电子签名)：</w:t>
      </w:r>
    </w:p>
    <w:p w14:paraId="0BF1F0A9">
      <w:pPr>
        <w:shd w:val="clea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分包供应商名称(电子签名/公章)：</w:t>
      </w:r>
    </w:p>
    <w:p w14:paraId="751D6C44">
      <w:pPr>
        <w:shd w:val="clea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03EF07B2">
      <w:pPr>
        <w:shd w:val="clea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15EE7797">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780D1B3C">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4EFD814">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3CDF3DD">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7693015">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A9D7F6C">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2724A54">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09850DB">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F4CBC94">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7AE4388">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CFE4828">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FDACB47">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D299682">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F37E7F3">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7951BD6">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AF388C7">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1A6015B">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8EE03BC">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16B20C0">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9A903CE">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70BD6A2">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465396D">
      <w:pPr>
        <w:shd w:val="clea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7C257BB">
      <w:pPr>
        <w:shd w:val="clear"/>
        <w:spacing w:line="360" w:lineRule="auto"/>
        <w:jc w:val="left"/>
        <w:outlineLvl w:val="0"/>
        <w:rPr>
          <w:rFonts w:hint="eastAsia" w:asciiTheme="majorEastAsia" w:hAnsiTheme="majorEastAsia" w:eastAsiaTheme="majorEastAsia" w:cstheme="majorEastAsia"/>
          <w:b/>
          <w:color w:val="auto"/>
          <w:sz w:val="36"/>
          <w:szCs w:val="20"/>
          <w:highlight w:val="none"/>
        </w:rPr>
      </w:pPr>
    </w:p>
    <w:p w14:paraId="20E0912B">
      <w:pPr>
        <w:shd w:val="clear"/>
        <w:spacing w:line="360" w:lineRule="auto"/>
        <w:jc w:val="left"/>
        <w:outlineLvl w:val="0"/>
        <w:rPr>
          <w:rFonts w:hint="eastAsia" w:asciiTheme="majorEastAsia" w:hAnsiTheme="majorEastAsia" w:eastAsiaTheme="majorEastAsia" w:cstheme="majorEastAsia"/>
          <w:b/>
          <w:color w:val="auto"/>
          <w:sz w:val="36"/>
          <w:szCs w:val="20"/>
          <w:highlight w:val="none"/>
        </w:rPr>
      </w:pPr>
    </w:p>
    <w:p w14:paraId="05070C22">
      <w:pPr>
        <w:shd w:val="clear"/>
        <w:spacing w:line="360" w:lineRule="auto"/>
        <w:jc w:val="left"/>
        <w:outlineLvl w:val="0"/>
        <w:rPr>
          <w:rFonts w:hint="eastAsia" w:asciiTheme="majorEastAsia" w:hAnsiTheme="majorEastAsia" w:eastAsiaTheme="majorEastAsia" w:cstheme="majorEastAsia"/>
          <w:b/>
          <w:color w:val="auto"/>
          <w:sz w:val="36"/>
          <w:szCs w:val="20"/>
          <w:highlight w:val="none"/>
        </w:rPr>
      </w:pPr>
    </w:p>
    <w:p w14:paraId="527F7629">
      <w:pPr>
        <w:shd w:val="clear"/>
        <w:spacing w:line="360" w:lineRule="auto"/>
        <w:jc w:val="left"/>
        <w:outlineLvl w:val="0"/>
        <w:rPr>
          <w:rFonts w:hint="eastAsia" w:asciiTheme="majorEastAsia" w:hAnsiTheme="majorEastAsia" w:eastAsiaTheme="majorEastAsia" w:cstheme="majorEastAsia"/>
          <w:b/>
          <w:color w:val="auto"/>
          <w:sz w:val="36"/>
          <w:szCs w:val="20"/>
          <w:highlight w:val="none"/>
        </w:rPr>
      </w:pPr>
    </w:p>
    <w:p w14:paraId="6844189A">
      <w:pPr>
        <w:shd w:val="clear"/>
        <w:spacing w:line="360" w:lineRule="auto"/>
        <w:jc w:val="left"/>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附件7：中小企业声明函</w:t>
      </w:r>
    </w:p>
    <w:p w14:paraId="4AC627D0">
      <w:pPr>
        <w:shd w:val="clear"/>
        <w:spacing w:line="360" w:lineRule="auto"/>
        <w:jc w:val="center"/>
        <w:rPr>
          <w:rFonts w:hint="eastAsia" w:asciiTheme="majorEastAsia" w:hAnsiTheme="majorEastAsia" w:eastAsiaTheme="majorEastAsia" w:cstheme="majorEastAsia"/>
          <w:color w:val="auto"/>
          <w:sz w:val="24"/>
          <w:highlight w:val="none"/>
          <w:u w:val="single"/>
        </w:rPr>
      </w:pPr>
    </w:p>
    <w:p w14:paraId="329AC08A">
      <w:pPr>
        <w:shd w:val="clea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中小企业声明函（服务）</w:t>
      </w:r>
    </w:p>
    <w:p w14:paraId="5DBF9970">
      <w:pPr>
        <w:shd w:val="clear"/>
        <w:spacing w:line="360" w:lineRule="auto"/>
        <w:ind w:firstLine="360" w:firstLineChars="1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本公司（联合体）郑重声明，根据《政府采购促进中小企业发展管理办法》（财库﹝2020﹞46 号）的规定，本公司（联合体）参加 </w:t>
      </w:r>
      <w:r>
        <w:rPr>
          <w:rFonts w:hint="eastAsia" w:asciiTheme="majorEastAsia" w:hAnsiTheme="majorEastAsia" w:eastAsiaTheme="majorEastAsia" w:cstheme="majorEastAsia"/>
          <w:color w:val="auto"/>
          <w:sz w:val="24"/>
          <w:highlight w:val="none"/>
          <w:u w:val="single"/>
          <w:lang w:eastAsia="zh-CN"/>
        </w:rPr>
        <w:t>建德市规划和自然资源局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建德市地质灾害防治“十五五”规划编制服务采购项目</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采购活动，服务全部由符合政策要求的中小企业承接。相关企业（含联合体中的中小企业、签订分包意向协议的中小企业）的具体情况如下：</w:t>
      </w:r>
    </w:p>
    <w:p w14:paraId="22CA7A22">
      <w:pPr>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u w:val="single"/>
          <w:lang w:eastAsia="zh-CN"/>
        </w:rPr>
        <w:t>建德市地质灾害防治“十五五”规划编制服务采购项目</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，属于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rPr>
        <w:t>其他未列明</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 xml:space="preserve">行业 ；承建（承接）企业为 </w:t>
      </w:r>
      <w:r>
        <w:rPr>
          <w:rFonts w:hint="eastAsia" w:asciiTheme="majorEastAsia" w:hAnsiTheme="majorEastAsia" w:eastAsiaTheme="majorEastAsia" w:cstheme="majorEastAsia"/>
          <w:color w:val="auto"/>
          <w:sz w:val="24"/>
          <w:highlight w:val="none"/>
          <w:u w:val="single"/>
        </w:rPr>
        <w:t>（企业名称）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single"/>
        </w:rPr>
        <w:t xml:space="preserve">（中型企业、小型企业、微型企业） </w:t>
      </w:r>
      <w:r>
        <w:rPr>
          <w:rFonts w:hint="eastAsia" w:asciiTheme="majorEastAsia" w:hAnsiTheme="majorEastAsia" w:eastAsiaTheme="majorEastAsia" w:cstheme="majorEastAsia"/>
          <w:color w:val="auto"/>
          <w:sz w:val="24"/>
          <w:highlight w:val="none"/>
        </w:rPr>
        <w:t>；</w:t>
      </w:r>
    </w:p>
    <w:p w14:paraId="22A730A8">
      <w:pPr>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14:paraId="29E71FF5">
      <w:pPr>
        <w:shd w:val="clea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14:paraId="0CB05829">
      <w:pPr>
        <w:shd w:val="clear"/>
        <w:spacing w:line="360" w:lineRule="auto"/>
        <w:ind w:right="1760"/>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投标人名称（电子签名）：</w:t>
      </w:r>
    </w:p>
    <w:p w14:paraId="00237B12">
      <w:pPr>
        <w:shd w:val="clear"/>
        <w:spacing w:line="360" w:lineRule="auto"/>
        <w:ind w:right="1120" w:firstLine="4680" w:firstLineChars="19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w:t>
      </w:r>
    </w:p>
    <w:p w14:paraId="3DDCA3F5">
      <w:pPr>
        <w:shd w:val="clear"/>
        <w:spacing w:line="360" w:lineRule="auto"/>
        <w:ind w:firstLine="310" w:firstLineChars="147"/>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从业人员、营业收入、资产总额填报上一年度数据，无上一年度数据的新成立企业可不填报。</w:t>
      </w:r>
    </w:p>
    <w:p w14:paraId="712D6AD4">
      <w:pPr>
        <w:shd w:val="clear"/>
        <w:spacing w:line="360" w:lineRule="auto"/>
        <w:ind w:right="420"/>
        <w:rPr>
          <w:rFonts w:hint="eastAsia" w:asciiTheme="majorEastAsia" w:hAnsiTheme="majorEastAsia" w:eastAsiaTheme="majorEastAsia" w:cstheme="majorEastAsia"/>
          <w:color w:val="auto"/>
          <w:sz w:val="24"/>
          <w:highlight w:val="none"/>
        </w:rPr>
      </w:pPr>
    </w:p>
    <w:p w14:paraId="32ABA97B">
      <w:pPr>
        <w:shd w:val="clea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注：</w:t>
      </w:r>
    </w:p>
    <w:p w14:paraId="00FA158F">
      <w:pPr>
        <w:shd w:val="clea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0181CD">
      <w:pPr>
        <w:shd w:val="clear"/>
        <w:spacing w:line="360" w:lineRule="auto"/>
        <w:ind w:right="420" w:firstLine="720" w:firstLineChars="3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C6A0BB">
      <w:pPr>
        <w:pStyle w:val="6"/>
        <w:shd w:val="clear"/>
        <w:rPr>
          <w:rFonts w:hint="eastAsia" w:asciiTheme="majorEastAsia" w:hAnsiTheme="majorEastAsia" w:eastAsiaTheme="majorEastAsia" w:cstheme="majorEastAsia"/>
          <w:color w:val="auto"/>
          <w:highlight w:val="none"/>
          <w:lang w:val="en-US"/>
        </w:rPr>
      </w:pPr>
    </w:p>
    <w:p w14:paraId="664A6F98">
      <w:pPr>
        <w:shd w:val="clear"/>
        <w:spacing w:line="360" w:lineRule="auto"/>
        <w:ind w:right="420"/>
        <w:rPr>
          <w:rFonts w:hint="eastAsia" w:asciiTheme="majorEastAsia" w:hAnsiTheme="majorEastAsia" w:eastAsiaTheme="majorEastAsia" w:cstheme="majorEastAsia"/>
          <w:color w:val="auto"/>
          <w:highlight w:val="none"/>
        </w:rPr>
      </w:pPr>
    </w:p>
    <w:p w14:paraId="44CB8B98">
      <w:pPr>
        <w:shd w:val="clear"/>
        <w:spacing w:line="360" w:lineRule="auto"/>
        <w:rPr>
          <w:rFonts w:hint="eastAsia" w:asciiTheme="majorEastAsia" w:hAnsiTheme="majorEastAsia" w:eastAsiaTheme="majorEastAsia" w:cstheme="majorEastAsia"/>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71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C7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270EA6B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09A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39F2">
    <w:pPr>
      <w:pStyle w:val="41"/>
      <w:framePr w:wrap="around" w:vAnchor="text" w:hAnchor="margin" w:xAlign="right" w:y="1"/>
      <w:rPr>
        <w:rStyle w:val="72"/>
      </w:rPr>
    </w:pPr>
    <w:r>
      <w:fldChar w:fldCharType="begin"/>
    </w:r>
    <w:r>
      <w:rPr>
        <w:rStyle w:val="72"/>
      </w:rPr>
      <w:instrText xml:space="preserve">PAGE  </w:instrText>
    </w:r>
    <w:r>
      <w:fldChar w:fldCharType="end"/>
    </w:r>
  </w:p>
  <w:p w14:paraId="7CDF817B">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E26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28" w:name="_Toc164085800"/>
    <w:bookmarkStart w:id="529" w:name="_Toc91899912"/>
    <w:bookmarkStart w:id="530" w:name="_Toc36110187"/>
    <w:bookmarkStart w:id="531" w:name="_Toc131845147"/>
    <w:r>
      <w:rPr>
        <w:rFonts w:hint="eastAsia" w:ascii="仿宋_GB2312" w:eastAsia="仿宋_GB2312"/>
        <w:kern w:val="0"/>
        <w:szCs w:val="21"/>
      </w:rPr>
      <w:t xml:space="preserve"> 页</w:t>
    </w:r>
    <w:bookmarkEnd w:id="528"/>
    <w:bookmarkEnd w:id="529"/>
    <w:bookmarkEnd w:id="530"/>
    <w:bookmarkEnd w:id="5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5BC0">
    <w:pPr>
      <w:pStyle w:val="41"/>
      <w:framePr w:wrap="around" w:vAnchor="text" w:hAnchor="margin" w:xAlign="right" w:y="1"/>
      <w:rPr>
        <w:rStyle w:val="72"/>
      </w:rPr>
    </w:pPr>
    <w:r>
      <w:fldChar w:fldCharType="begin"/>
    </w:r>
    <w:r>
      <w:rPr>
        <w:rStyle w:val="72"/>
      </w:rPr>
      <w:instrText xml:space="preserve">PAGE  </w:instrText>
    </w:r>
    <w:r>
      <w:fldChar w:fldCharType="end"/>
    </w:r>
  </w:p>
  <w:p w14:paraId="55A2AFA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A3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015F">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9354116">
                          <w:pPr>
                            <w:pStyle w:val="41"/>
                          </w:pPr>
                          <w:r>
                            <w:fldChar w:fldCharType="begin"/>
                          </w:r>
                          <w:r>
                            <w:instrText xml:space="preserve"> PAGE  \* MERGEFORMAT </w:instrText>
                          </w:r>
                          <w:r>
                            <w:fldChar w:fldCharType="separate"/>
                          </w:r>
                          <w:r>
                            <w:t>35</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LNcj0tIAAAAD&#10;AQAADwAAAGRycy9kb3ducmV2LnhtbE2PzU7DMBCE70i8g7VI3KjdFqEQ4vSAVAkQl6Z9ADfe/Ah7&#10;N7Ldprw9Lhe4rDSa0cy31ebinThjiCOThuVCgUBq2Y7Uazjstw8FiJgMWeOYUMM3RtjUtzeVKS3P&#10;tMNzk3qRSyiWRsOQ0lRKGdsBvYkLnpCy13HwJmUZemmDmXO5d3Kl1JP0ZqS8MJgJXwdsv5qT1yD3&#10;zXYuGhcUf6y6T/f+tuuQtb6/W6oXEAkv6S8MV/yMDnVmOvKJbBROQ34k/d6rV6xBHDU8rp9B1pX8&#10;z17/AFBLAwQUAAAACACHTuJAWIzQmNMBAACrAwAADgAAAGRycy9lMm9Eb2MueG1srVPNjtMwEL4j&#10;8Q6W7zRphaBETVdI1SIkBCst+wCu4zSW/KcZt0l5AHgDTly481x9DsZO2oXdyx72ksyMx9/M9814&#10;dTVYww4KUHtX8/ms5Ew56RvtdjW/+3r9askZRuEaYbxTNT8q5Ffrly9WfajUwnfeNAoYgTis+lDz&#10;LsZQFQXKTlmBMx+Uo8PWgxWRXNgVDYie0K0pFmX5pug9NAG8VIgU3YyHfEKEpwD6ttVSbbzcW+Xi&#10;iArKiEiUsNMB+Tp327ZKxi9tiyoyU3NiGvOXipC9Td9ivRLVDkTotJxaEE9p4QEnK7SjoheojYiC&#10;7UE/grJagkffxpn0thiJZEWIxbx8oM1tJ4LKXEhqDBfR8flg5efDDTDd1Px1+e4tZ05Ymvnp54/T&#10;rz+n39/ZPCnUB6wo8TbcwOQhmYnu0IJNfyLChqzq8aKqGiKTFJwvF8tlSYJLOjs7hFPcXw+A8YPy&#10;liWj5kBjy2qKwyeMY+o5JVVz/lobQ3FRGfdfgDDHiMqzn26n/seOkxWH7TDR2PrmSPTpNVDVzsM3&#10;znrahZo7Wn3OzEdHUqe1ORtwNrZnQzhJF2s+Nozh/T5Sd7npVGysQGSTQzPMtKd9S0vyr5+z7t/Y&#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1yPS0gAAAAMBAAAPAAAAAAAAAAEAIAAAACIAAABk&#10;cnMvZG93bnJldi54bWxQSwECFAAUAAAACACHTuJAWIzQmNMBAACrAwAADgAAAAAAAAABACAAAAAh&#10;AQAAZHJzL2Uyb0RvYy54bWxQSwUGAAAAAAYABgBZAQAAZgUAAAAA&#10;">
              <v:fill on="f" focussize="0,0"/>
              <v:stroke on="f"/>
              <v:imagedata o:title=""/>
              <o:lock v:ext="edit" aspectratio="f"/>
              <v:textbox inset="0mm,0mm,0mm,0mm" style="mso-fit-shape-to-text:t;">
                <w:txbxContent>
                  <w:p w14:paraId="69354116">
                    <w:pPr>
                      <w:pStyle w:val="41"/>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E8F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6845A8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98F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0FED23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C33A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DCCC1F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AB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546C7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14A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21E991F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3CB8">
    <w:pPr>
      <w:pStyle w:val="42"/>
      <w:pBdr>
        <w:bottom w:val="single" w:color="auto" w:sz="6" w:space="4"/>
      </w:pBdr>
      <w:jc w:val="right"/>
    </w:pPr>
    <w:r>
      <w:t></w:t>
    </w:r>
    <w:r>
      <w:rPr>
        <w:rFonts w:hint="eastAsia"/>
      </w:rPr>
      <w:t xml:space="preserve">             </w:t>
    </w:r>
    <w:r>
      <w:t>杭州市政府采购公开招标文件</w:t>
    </w:r>
  </w:p>
  <w:p w14:paraId="516B5ED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35EF5">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2881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AB0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CA7E">
    <w:pPr>
      <w:pStyle w:val="42"/>
      <w:pBdr>
        <w:bottom w:val="none" w:color="auto" w:sz="0" w:space="0"/>
      </w:pBdr>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A5078">
    <w:pPr>
      <w:pStyle w:val="42"/>
      <w:rPr>
        <w:rFonts w:ascii="仿宋_GB2312" w:eastAsia="仿宋_GB2312"/>
        <w:b/>
        <w:i/>
        <w:u w:val="single"/>
      </w:rPr>
    </w:pPr>
    <w:r>
      <w:t></w:t>
    </w:r>
    <w:r>
      <w:rPr>
        <w:rFonts w:hint="eastAsia"/>
      </w:rPr>
      <w:t xml:space="preserve">                                                  </w:t>
    </w:r>
    <w:r>
      <w:t xml:space="preserve">             杭州市政府采购公开招标文件</w:t>
    </w:r>
  </w:p>
  <w:p w14:paraId="5ACAABE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B87B7">
    <w:pPr>
      <w:pStyle w:val="42"/>
    </w:pPr>
    <w:r>
      <w:t></w:t>
    </w:r>
    <w:r>
      <w:rPr>
        <w:rFonts w:hint="eastAsia"/>
      </w:rPr>
      <w:t xml:space="preserve">         </w:t>
    </w:r>
  </w:p>
  <w:p w14:paraId="4115EB0A">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C1ECC">
    <w:pPr>
      <w:pStyle w:val="42"/>
      <w:rPr>
        <w:rFonts w:ascii="仿宋_GB2312" w:eastAsia="仿宋_GB2312"/>
        <w:b/>
        <w:i/>
        <w:u w:val="single"/>
      </w:rPr>
    </w:pPr>
    <w:r>
      <w:t></w:t>
    </w:r>
    <w:r>
      <w:rPr>
        <w:rFonts w:hint="eastAsia"/>
      </w:rPr>
      <w:t xml:space="preserve">                                                  </w:t>
    </w:r>
    <w:r>
      <w:t>杭州市政府采购公开招标文件</w:t>
    </w:r>
  </w:p>
  <w:p w14:paraId="24BFF7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7C5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8084">
    <w:pPr>
      <w:pStyle w:val="42"/>
      <w:jc w:val="right"/>
      <w:rPr>
        <w:rFonts w:ascii="仿宋_GB2312" w:eastAsia="仿宋_GB2312"/>
        <w:b/>
        <w:i/>
        <w:u w:val="single"/>
      </w:rPr>
    </w:pPr>
    <w:r>
      <w:rPr>
        <w:rFonts w:hint="eastAsia"/>
      </w:rPr>
      <w:t xml:space="preserve">                                  </w:t>
    </w:r>
    <w:r>
      <w:t>杭州市政府采购公开招标文件</w:t>
    </w:r>
  </w:p>
  <w:p w14:paraId="109C861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A15F">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D4981"/>
    <w:multiLevelType w:val="singleLevel"/>
    <w:tmpl w:val="139D498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jA5NmRjODM4Y2E1MmQ1ZGFjMWI3ODdlMDVkZj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54F"/>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53C"/>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34E"/>
    <w:rsid w:val="00067821"/>
    <w:rsid w:val="0006785E"/>
    <w:rsid w:val="00067AFB"/>
    <w:rsid w:val="00067DD1"/>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DF"/>
    <w:rsid w:val="00077577"/>
    <w:rsid w:val="00077607"/>
    <w:rsid w:val="00077756"/>
    <w:rsid w:val="00077B7F"/>
    <w:rsid w:val="00077BF6"/>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1F9"/>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AE"/>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0DD"/>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06"/>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E7"/>
    <w:rsid w:val="00275D6E"/>
    <w:rsid w:val="0027688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BC0"/>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A9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60"/>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5A55"/>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2AC"/>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976"/>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30A"/>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1E"/>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B7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8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1CB1"/>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6A"/>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6A"/>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10A"/>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8DD"/>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4CA"/>
    <w:rsid w:val="009645A6"/>
    <w:rsid w:val="00964C72"/>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A5A"/>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3B"/>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F7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7D"/>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D4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47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846"/>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F35"/>
    <w:rsid w:val="00C04314"/>
    <w:rsid w:val="00C04BD0"/>
    <w:rsid w:val="00C05730"/>
    <w:rsid w:val="00C05AF4"/>
    <w:rsid w:val="00C05AFD"/>
    <w:rsid w:val="00C0661C"/>
    <w:rsid w:val="00C0675F"/>
    <w:rsid w:val="00C06ECC"/>
    <w:rsid w:val="00C0702A"/>
    <w:rsid w:val="00C0724C"/>
    <w:rsid w:val="00C07C11"/>
    <w:rsid w:val="00C07E10"/>
    <w:rsid w:val="00C10015"/>
    <w:rsid w:val="00C10307"/>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134"/>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9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E62"/>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C61"/>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537"/>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4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66D"/>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0C"/>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92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082"/>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4AE"/>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C80"/>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6F"/>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EFE"/>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316"/>
    <w:rsid w:val="00F27E44"/>
    <w:rsid w:val="00F30313"/>
    <w:rsid w:val="00F303BC"/>
    <w:rsid w:val="00F30472"/>
    <w:rsid w:val="00F30CA0"/>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A30DE"/>
    <w:rsid w:val="011F6449"/>
    <w:rsid w:val="01201C12"/>
    <w:rsid w:val="0123584C"/>
    <w:rsid w:val="01236AFB"/>
    <w:rsid w:val="012A6BDB"/>
    <w:rsid w:val="01417216"/>
    <w:rsid w:val="015C0623"/>
    <w:rsid w:val="017C525F"/>
    <w:rsid w:val="019F7441"/>
    <w:rsid w:val="01B37585"/>
    <w:rsid w:val="01C56903"/>
    <w:rsid w:val="01CE3E86"/>
    <w:rsid w:val="01CF2DF5"/>
    <w:rsid w:val="01D55165"/>
    <w:rsid w:val="01DF6BF8"/>
    <w:rsid w:val="01E22B26"/>
    <w:rsid w:val="01E50228"/>
    <w:rsid w:val="01EC2C57"/>
    <w:rsid w:val="01FC740D"/>
    <w:rsid w:val="02181129"/>
    <w:rsid w:val="025F0711"/>
    <w:rsid w:val="026B2E25"/>
    <w:rsid w:val="02824D4D"/>
    <w:rsid w:val="029B7D56"/>
    <w:rsid w:val="02DC4B10"/>
    <w:rsid w:val="02DD76CE"/>
    <w:rsid w:val="02E14C48"/>
    <w:rsid w:val="02F36323"/>
    <w:rsid w:val="02F5619C"/>
    <w:rsid w:val="031541F7"/>
    <w:rsid w:val="0326446A"/>
    <w:rsid w:val="0327793A"/>
    <w:rsid w:val="0328539C"/>
    <w:rsid w:val="032D5555"/>
    <w:rsid w:val="0332621A"/>
    <w:rsid w:val="036634D2"/>
    <w:rsid w:val="03A65C8A"/>
    <w:rsid w:val="03DD35E4"/>
    <w:rsid w:val="03E312C3"/>
    <w:rsid w:val="04076900"/>
    <w:rsid w:val="041A5A3B"/>
    <w:rsid w:val="042311BA"/>
    <w:rsid w:val="042B157A"/>
    <w:rsid w:val="043B10FF"/>
    <w:rsid w:val="04806B11"/>
    <w:rsid w:val="048F763B"/>
    <w:rsid w:val="049F330E"/>
    <w:rsid w:val="04A46CA4"/>
    <w:rsid w:val="04AA775C"/>
    <w:rsid w:val="04AF1889"/>
    <w:rsid w:val="04CA24D6"/>
    <w:rsid w:val="04EE7F1F"/>
    <w:rsid w:val="04F54E11"/>
    <w:rsid w:val="04F66F48"/>
    <w:rsid w:val="050F1088"/>
    <w:rsid w:val="05251E14"/>
    <w:rsid w:val="055659D1"/>
    <w:rsid w:val="05614B95"/>
    <w:rsid w:val="056B1231"/>
    <w:rsid w:val="056B1570"/>
    <w:rsid w:val="058443EB"/>
    <w:rsid w:val="05A16594"/>
    <w:rsid w:val="05A7762D"/>
    <w:rsid w:val="05C63706"/>
    <w:rsid w:val="05CC235D"/>
    <w:rsid w:val="05F467D4"/>
    <w:rsid w:val="060E5941"/>
    <w:rsid w:val="06110FAF"/>
    <w:rsid w:val="06493CA7"/>
    <w:rsid w:val="064C75F3"/>
    <w:rsid w:val="065A3C7E"/>
    <w:rsid w:val="065A6178"/>
    <w:rsid w:val="066F1CF3"/>
    <w:rsid w:val="06930BB8"/>
    <w:rsid w:val="069A27E5"/>
    <w:rsid w:val="06AD0181"/>
    <w:rsid w:val="06AE1485"/>
    <w:rsid w:val="06B22EEA"/>
    <w:rsid w:val="06B27E8C"/>
    <w:rsid w:val="06C9066D"/>
    <w:rsid w:val="06CA57FF"/>
    <w:rsid w:val="06D124B3"/>
    <w:rsid w:val="06E55204"/>
    <w:rsid w:val="07076864"/>
    <w:rsid w:val="07195727"/>
    <w:rsid w:val="0722684F"/>
    <w:rsid w:val="07245D42"/>
    <w:rsid w:val="07264C62"/>
    <w:rsid w:val="07634BF4"/>
    <w:rsid w:val="07641EAE"/>
    <w:rsid w:val="0779354C"/>
    <w:rsid w:val="07BB28BC"/>
    <w:rsid w:val="07DE62F4"/>
    <w:rsid w:val="07F7141C"/>
    <w:rsid w:val="08061376"/>
    <w:rsid w:val="080714D1"/>
    <w:rsid w:val="080F2686"/>
    <w:rsid w:val="081952B3"/>
    <w:rsid w:val="082D2625"/>
    <w:rsid w:val="08452D77"/>
    <w:rsid w:val="08585E4E"/>
    <w:rsid w:val="086401F8"/>
    <w:rsid w:val="08751CAA"/>
    <w:rsid w:val="087E4C40"/>
    <w:rsid w:val="0888458F"/>
    <w:rsid w:val="088B7712"/>
    <w:rsid w:val="0897790C"/>
    <w:rsid w:val="08A871D0"/>
    <w:rsid w:val="08C571E9"/>
    <w:rsid w:val="08C711B3"/>
    <w:rsid w:val="08D66AD6"/>
    <w:rsid w:val="08DA33A3"/>
    <w:rsid w:val="08E14F62"/>
    <w:rsid w:val="08E80F13"/>
    <w:rsid w:val="091931D6"/>
    <w:rsid w:val="09335624"/>
    <w:rsid w:val="0942143F"/>
    <w:rsid w:val="0944690F"/>
    <w:rsid w:val="09535675"/>
    <w:rsid w:val="095F057D"/>
    <w:rsid w:val="09642282"/>
    <w:rsid w:val="09733572"/>
    <w:rsid w:val="09772C16"/>
    <w:rsid w:val="098353B5"/>
    <w:rsid w:val="09A92330"/>
    <w:rsid w:val="09B06B87"/>
    <w:rsid w:val="09C13146"/>
    <w:rsid w:val="09C26BE7"/>
    <w:rsid w:val="09E04166"/>
    <w:rsid w:val="09EA0953"/>
    <w:rsid w:val="0A1C0718"/>
    <w:rsid w:val="0A3E7710"/>
    <w:rsid w:val="0A5B7E63"/>
    <w:rsid w:val="0A762E91"/>
    <w:rsid w:val="0A7D11C6"/>
    <w:rsid w:val="0A922065"/>
    <w:rsid w:val="0A960E3D"/>
    <w:rsid w:val="0AA374A5"/>
    <w:rsid w:val="0AAB7649"/>
    <w:rsid w:val="0ABC5606"/>
    <w:rsid w:val="0AFD1714"/>
    <w:rsid w:val="0B0F4EB2"/>
    <w:rsid w:val="0B1451FA"/>
    <w:rsid w:val="0B2009CF"/>
    <w:rsid w:val="0B30404E"/>
    <w:rsid w:val="0B4C6C14"/>
    <w:rsid w:val="0B547599"/>
    <w:rsid w:val="0B5B1AAE"/>
    <w:rsid w:val="0B5C2DB3"/>
    <w:rsid w:val="0B631A88"/>
    <w:rsid w:val="0B683D45"/>
    <w:rsid w:val="0B751C91"/>
    <w:rsid w:val="0B7F3F11"/>
    <w:rsid w:val="0B84338B"/>
    <w:rsid w:val="0B884417"/>
    <w:rsid w:val="0BAF4DBB"/>
    <w:rsid w:val="0BC02AD7"/>
    <w:rsid w:val="0BC22757"/>
    <w:rsid w:val="0BF4422B"/>
    <w:rsid w:val="0BF6188C"/>
    <w:rsid w:val="0BF73C91"/>
    <w:rsid w:val="0C115D59"/>
    <w:rsid w:val="0C170175"/>
    <w:rsid w:val="0C2A0E82"/>
    <w:rsid w:val="0C324B95"/>
    <w:rsid w:val="0C3C475A"/>
    <w:rsid w:val="0C4E6C3D"/>
    <w:rsid w:val="0C571A41"/>
    <w:rsid w:val="0C5C1171"/>
    <w:rsid w:val="0C5E1CBC"/>
    <w:rsid w:val="0C605AD8"/>
    <w:rsid w:val="0C615B50"/>
    <w:rsid w:val="0C7220A2"/>
    <w:rsid w:val="0C811890"/>
    <w:rsid w:val="0C8445DA"/>
    <w:rsid w:val="0C87121B"/>
    <w:rsid w:val="0C983EBB"/>
    <w:rsid w:val="0CC007F7"/>
    <w:rsid w:val="0CC617AC"/>
    <w:rsid w:val="0CE618DF"/>
    <w:rsid w:val="0CEE4403"/>
    <w:rsid w:val="0CFE707A"/>
    <w:rsid w:val="0D063BDA"/>
    <w:rsid w:val="0D08375F"/>
    <w:rsid w:val="0D184CFB"/>
    <w:rsid w:val="0D4A7419"/>
    <w:rsid w:val="0D7E04AF"/>
    <w:rsid w:val="0D827401"/>
    <w:rsid w:val="0D84094E"/>
    <w:rsid w:val="0D8A00E9"/>
    <w:rsid w:val="0D8D589E"/>
    <w:rsid w:val="0DA01C73"/>
    <w:rsid w:val="0DA46CD9"/>
    <w:rsid w:val="0DA567B4"/>
    <w:rsid w:val="0DAA44DB"/>
    <w:rsid w:val="0DCB3A75"/>
    <w:rsid w:val="0DD63300"/>
    <w:rsid w:val="0DE6245C"/>
    <w:rsid w:val="0DF50604"/>
    <w:rsid w:val="0DF702FE"/>
    <w:rsid w:val="0E060E51"/>
    <w:rsid w:val="0E19612F"/>
    <w:rsid w:val="0E2941CB"/>
    <w:rsid w:val="0E3C7F4D"/>
    <w:rsid w:val="0E5434E9"/>
    <w:rsid w:val="0E5604B2"/>
    <w:rsid w:val="0E617CAF"/>
    <w:rsid w:val="0E6D5D79"/>
    <w:rsid w:val="0E745543"/>
    <w:rsid w:val="0E751831"/>
    <w:rsid w:val="0E806DD8"/>
    <w:rsid w:val="0E8841E4"/>
    <w:rsid w:val="0E8E42AC"/>
    <w:rsid w:val="0E9D0089"/>
    <w:rsid w:val="0EB803EE"/>
    <w:rsid w:val="0EF94D4B"/>
    <w:rsid w:val="0F4958DC"/>
    <w:rsid w:val="0F515DF7"/>
    <w:rsid w:val="0F596BA8"/>
    <w:rsid w:val="0F5F4247"/>
    <w:rsid w:val="0F6248D2"/>
    <w:rsid w:val="0F693536"/>
    <w:rsid w:val="0F7563EB"/>
    <w:rsid w:val="0F7605E9"/>
    <w:rsid w:val="0F7B0511"/>
    <w:rsid w:val="0F7B76D9"/>
    <w:rsid w:val="0F816ACD"/>
    <w:rsid w:val="0F856685"/>
    <w:rsid w:val="0F857331"/>
    <w:rsid w:val="0F871B88"/>
    <w:rsid w:val="0F981AE7"/>
    <w:rsid w:val="0F9832DB"/>
    <w:rsid w:val="0FB2524E"/>
    <w:rsid w:val="0FBF3FD2"/>
    <w:rsid w:val="0FBF7FF3"/>
    <w:rsid w:val="0FEA1995"/>
    <w:rsid w:val="0FFE2F2E"/>
    <w:rsid w:val="1001144E"/>
    <w:rsid w:val="101626F1"/>
    <w:rsid w:val="101F2A40"/>
    <w:rsid w:val="102E54D4"/>
    <w:rsid w:val="1030200B"/>
    <w:rsid w:val="10646583"/>
    <w:rsid w:val="107D4B15"/>
    <w:rsid w:val="10863CAA"/>
    <w:rsid w:val="1089012B"/>
    <w:rsid w:val="108A3C80"/>
    <w:rsid w:val="1095595C"/>
    <w:rsid w:val="10A36062"/>
    <w:rsid w:val="10A92F65"/>
    <w:rsid w:val="10C26171"/>
    <w:rsid w:val="10D70E6E"/>
    <w:rsid w:val="10DF7BBC"/>
    <w:rsid w:val="10E16B8A"/>
    <w:rsid w:val="10E365C2"/>
    <w:rsid w:val="10E66141"/>
    <w:rsid w:val="10F33360"/>
    <w:rsid w:val="10FC16EA"/>
    <w:rsid w:val="11051FFA"/>
    <w:rsid w:val="110F1D40"/>
    <w:rsid w:val="1113130F"/>
    <w:rsid w:val="1120319B"/>
    <w:rsid w:val="11266F33"/>
    <w:rsid w:val="115320F9"/>
    <w:rsid w:val="11566901"/>
    <w:rsid w:val="11884B51"/>
    <w:rsid w:val="118963A1"/>
    <w:rsid w:val="119C37F2"/>
    <w:rsid w:val="11C6522A"/>
    <w:rsid w:val="11E104CC"/>
    <w:rsid w:val="11E20309"/>
    <w:rsid w:val="11EA5308"/>
    <w:rsid w:val="11EE5A02"/>
    <w:rsid w:val="11F34201"/>
    <w:rsid w:val="120738D1"/>
    <w:rsid w:val="12255233"/>
    <w:rsid w:val="122D52DF"/>
    <w:rsid w:val="12404300"/>
    <w:rsid w:val="124F3295"/>
    <w:rsid w:val="12530213"/>
    <w:rsid w:val="127723A9"/>
    <w:rsid w:val="12862074"/>
    <w:rsid w:val="12883966"/>
    <w:rsid w:val="129E45B4"/>
    <w:rsid w:val="12AE23B5"/>
    <w:rsid w:val="12B35803"/>
    <w:rsid w:val="12B427A8"/>
    <w:rsid w:val="12C175BB"/>
    <w:rsid w:val="12D81596"/>
    <w:rsid w:val="13072A44"/>
    <w:rsid w:val="131577DB"/>
    <w:rsid w:val="13443C59"/>
    <w:rsid w:val="1347382D"/>
    <w:rsid w:val="134C29E0"/>
    <w:rsid w:val="135F4BE2"/>
    <w:rsid w:val="137A3959"/>
    <w:rsid w:val="137B6951"/>
    <w:rsid w:val="137F1409"/>
    <w:rsid w:val="138C102F"/>
    <w:rsid w:val="13970851"/>
    <w:rsid w:val="13991A8C"/>
    <w:rsid w:val="139B1A0A"/>
    <w:rsid w:val="139D25C7"/>
    <w:rsid w:val="13B576E5"/>
    <w:rsid w:val="13BF3CE4"/>
    <w:rsid w:val="13C034F7"/>
    <w:rsid w:val="13C5797F"/>
    <w:rsid w:val="13C60887"/>
    <w:rsid w:val="13E15C2A"/>
    <w:rsid w:val="14072910"/>
    <w:rsid w:val="141008D8"/>
    <w:rsid w:val="14125FE6"/>
    <w:rsid w:val="1457366A"/>
    <w:rsid w:val="146D271E"/>
    <w:rsid w:val="14982588"/>
    <w:rsid w:val="149A5AD9"/>
    <w:rsid w:val="14A7619D"/>
    <w:rsid w:val="14F447EE"/>
    <w:rsid w:val="150536C3"/>
    <w:rsid w:val="150C1963"/>
    <w:rsid w:val="151447A0"/>
    <w:rsid w:val="15293599"/>
    <w:rsid w:val="154A6454"/>
    <w:rsid w:val="156D5B46"/>
    <w:rsid w:val="15762120"/>
    <w:rsid w:val="15771544"/>
    <w:rsid w:val="15811E53"/>
    <w:rsid w:val="15895853"/>
    <w:rsid w:val="158C3A67"/>
    <w:rsid w:val="15B502C3"/>
    <w:rsid w:val="15B95830"/>
    <w:rsid w:val="15BB3E4D"/>
    <w:rsid w:val="15BF7D6F"/>
    <w:rsid w:val="15CB4851"/>
    <w:rsid w:val="15D62BE2"/>
    <w:rsid w:val="16291D9F"/>
    <w:rsid w:val="16504AAA"/>
    <w:rsid w:val="165D2399"/>
    <w:rsid w:val="1677276B"/>
    <w:rsid w:val="169A3A63"/>
    <w:rsid w:val="16A8729C"/>
    <w:rsid w:val="16AE4E44"/>
    <w:rsid w:val="16B33777"/>
    <w:rsid w:val="16BC70A7"/>
    <w:rsid w:val="16C6339E"/>
    <w:rsid w:val="16E24019"/>
    <w:rsid w:val="16F54A44"/>
    <w:rsid w:val="16F72CB9"/>
    <w:rsid w:val="16F77107"/>
    <w:rsid w:val="17142269"/>
    <w:rsid w:val="171652F4"/>
    <w:rsid w:val="172F2D79"/>
    <w:rsid w:val="174A5489"/>
    <w:rsid w:val="174D36C8"/>
    <w:rsid w:val="17557BEF"/>
    <w:rsid w:val="175B29DE"/>
    <w:rsid w:val="17961590"/>
    <w:rsid w:val="17D349C1"/>
    <w:rsid w:val="1807307A"/>
    <w:rsid w:val="18184F8E"/>
    <w:rsid w:val="181B501A"/>
    <w:rsid w:val="18303CBB"/>
    <w:rsid w:val="1830729E"/>
    <w:rsid w:val="1833416F"/>
    <w:rsid w:val="18397E4E"/>
    <w:rsid w:val="1870062C"/>
    <w:rsid w:val="187E430F"/>
    <w:rsid w:val="18817102"/>
    <w:rsid w:val="18820242"/>
    <w:rsid w:val="18830A15"/>
    <w:rsid w:val="18852B28"/>
    <w:rsid w:val="188B5321"/>
    <w:rsid w:val="18B07A8C"/>
    <w:rsid w:val="18E24DE3"/>
    <w:rsid w:val="18F11B7B"/>
    <w:rsid w:val="19106884"/>
    <w:rsid w:val="191C0440"/>
    <w:rsid w:val="193618B1"/>
    <w:rsid w:val="193C7053"/>
    <w:rsid w:val="194B7357"/>
    <w:rsid w:val="19932372"/>
    <w:rsid w:val="19A20DD5"/>
    <w:rsid w:val="19AE03F1"/>
    <w:rsid w:val="19B915C3"/>
    <w:rsid w:val="19BB1021"/>
    <w:rsid w:val="19C10BCE"/>
    <w:rsid w:val="19E13681"/>
    <w:rsid w:val="19E45D51"/>
    <w:rsid w:val="1A071A03"/>
    <w:rsid w:val="1A0D57CA"/>
    <w:rsid w:val="1A1F16AE"/>
    <w:rsid w:val="1A3B5C77"/>
    <w:rsid w:val="1A676352"/>
    <w:rsid w:val="1A984BAD"/>
    <w:rsid w:val="1AAF4FD3"/>
    <w:rsid w:val="1AB8220E"/>
    <w:rsid w:val="1AB958E3"/>
    <w:rsid w:val="1AD339E7"/>
    <w:rsid w:val="1ADA6B24"/>
    <w:rsid w:val="1AE4166C"/>
    <w:rsid w:val="1AED613D"/>
    <w:rsid w:val="1AF06CFB"/>
    <w:rsid w:val="1AF11B8D"/>
    <w:rsid w:val="1B0E2DEF"/>
    <w:rsid w:val="1B11359C"/>
    <w:rsid w:val="1B2A271F"/>
    <w:rsid w:val="1B530544"/>
    <w:rsid w:val="1B680B25"/>
    <w:rsid w:val="1B713184"/>
    <w:rsid w:val="1B721452"/>
    <w:rsid w:val="1B9631C6"/>
    <w:rsid w:val="1BA209CF"/>
    <w:rsid w:val="1BAF2978"/>
    <w:rsid w:val="1BB2137E"/>
    <w:rsid w:val="1BB4777D"/>
    <w:rsid w:val="1BBC5511"/>
    <w:rsid w:val="1BD54DB6"/>
    <w:rsid w:val="1BD75AB8"/>
    <w:rsid w:val="1C0459C2"/>
    <w:rsid w:val="1C1A2027"/>
    <w:rsid w:val="1C1B3B4A"/>
    <w:rsid w:val="1C2A22C1"/>
    <w:rsid w:val="1C3243D6"/>
    <w:rsid w:val="1C823FD5"/>
    <w:rsid w:val="1C88086E"/>
    <w:rsid w:val="1C8B4CA2"/>
    <w:rsid w:val="1CBB2985"/>
    <w:rsid w:val="1CD55FDE"/>
    <w:rsid w:val="1D102CD1"/>
    <w:rsid w:val="1D266CE1"/>
    <w:rsid w:val="1D3963AF"/>
    <w:rsid w:val="1D5356C3"/>
    <w:rsid w:val="1D5A03F0"/>
    <w:rsid w:val="1D6A673C"/>
    <w:rsid w:val="1D7354EE"/>
    <w:rsid w:val="1D747824"/>
    <w:rsid w:val="1D86477C"/>
    <w:rsid w:val="1D9247AE"/>
    <w:rsid w:val="1DA91839"/>
    <w:rsid w:val="1DB567EC"/>
    <w:rsid w:val="1DC57AE4"/>
    <w:rsid w:val="1DE06110"/>
    <w:rsid w:val="1DE71C83"/>
    <w:rsid w:val="1DF51A98"/>
    <w:rsid w:val="1E146D3B"/>
    <w:rsid w:val="1E181AED"/>
    <w:rsid w:val="1E2B2D0C"/>
    <w:rsid w:val="1E2B5570"/>
    <w:rsid w:val="1E3D060F"/>
    <w:rsid w:val="1E3F7D2E"/>
    <w:rsid w:val="1E4134E4"/>
    <w:rsid w:val="1E430E84"/>
    <w:rsid w:val="1E5062B3"/>
    <w:rsid w:val="1E523514"/>
    <w:rsid w:val="1E714A66"/>
    <w:rsid w:val="1E802593"/>
    <w:rsid w:val="1E8B6156"/>
    <w:rsid w:val="1E8E756B"/>
    <w:rsid w:val="1EA703CC"/>
    <w:rsid w:val="1EB7330C"/>
    <w:rsid w:val="1EFDF6FC"/>
    <w:rsid w:val="1F0A017C"/>
    <w:rsid w:val="1F0A0FF3"/>
    <w:rsid w:val="1F117B06"/>
    <w:rsid w:val="1F1A4B93"/>
    <w:rsid w:val="1F1D3483"/>
    <w:rsid w:val="1F33F0D6"/>
    <w:rsid w:val="1F395447"/>
    <w:rsid w:val="1F3F7351"/>
    <w:rsid w:val="1F4927DA"/>
    <w:rsid w:val="1F5218AC"/>
    <w:rsid w:val="1F5771FF"/>
    <w:rsid w:val="1F5C4703"/>
    <w:rsid w:val="1F935EFC"/>
    <w:rsid w:val="1FD52DD5"/>
    <w:rsid w:val="1FD80703"/>
    <w:rsid w:val="1FDA4FD1"/>
    <w:rsid w:val="1FE868A9"/>
    <w:rsid w:val="1FF23837"/>
    <w:rsid w:val="20034907"/>
    <w:rsid w:val="20173E4B"/>
    <w:rsid w:val="203330E1"/>
    <w:rsid w:val="204E48BC"/>
    <w:rsid w:val="20591ECA"/>
    <w:rsid w:val="20795123"/>
    <w:rsid w:val="20833B96"/>
    <w:rsid w:val="208921B3"/>
    <w:rsid w:val="20973DEB"/>
    <w:rsid w:val="20B26522"/>
    <w:rsid w:val="20B44310"/>
    <w:rsid w:val="20CD585E"/>
    <w:rsid w:val="20E029BA"/>
    <w:rsid w:val="20F80E85"/>
    <w:rsid w:val="21026DD4"/>
    <w:rsid w:val="211116EB"/>
    <w:rsid w:val="212C5A43"/>
    <w:rsid w:val="213C3913"/>
    <w:rsid w:val="215B6369"/>
    <w:rsid w:val="216133FC"/>
    <w:rsid w:val="21675A5C"/>
    <w:rsid w:val="217C217E"/>
    <w:rsid w:val="217F3103"/>
    <w:rsid w:val="21876614"/>
    <w:rsid w:val="21AD294D"/>
    <w:rsid w:val="21D56769"/>
    <w:rsid w:val="21E52EF3"/>
    <w:rsid w:val="21EB1616"/>
    <w:rsid w:val="21ED35E0"/>
    <w:rsid w:val="21FB5D7B"/>
    <w:rsid w:val="22015E94"/>
    <w:rsid w:val="220B1C3D"/>
    <w:rsid w:val="221140CD"/>
    <w:rsid w:val="221D1D20"/>
    <w:rsid w:val="22334A87"/>
    <w:rsid w:val="22530DBD"/>
    <w:rsid w:val="22A57662"/>
    <w:rsid w:val="22BE6801"/>
    <w:rsid w:val="22C21293"/>
    <w:rsid w:val="22CC5F17"/>
    <w:rsid w:val="22D73093"/>
    <w:rsid w:val="22DF756F"/>
    <w:rsid w:val="22E4624E"/>
    <w:rsid w:val="230157FE"/>
    <w:rsid w:val="23064B9B"/>
    <w:rsid w:val="230D30B5"/>
    <w:rsid w:val="23152DEF"/>
    <w:rsid w:val="233500BF"/>
    <w:rsid w:val="23377FF7"/>
    <w:rsid w:val="234165E7"/>
    <w:rsid w:val="23501D93"/>
    <w:rsid w:val="236B425F"/>
    <w:rsid w:val="23757DB1"/>
    <w:rsid w:val="237C18C4"/>
    <w:rsid w:val="23836192"/>
    <w:rsid w:val="238B2CA2"/>
    <w:rsid w:val="23901F29"/>
    <w:rsid w:val="239C0061"/>
    <w:rsid w:val="23AE57F1"/>
    <w:rsid w:val="23B908A4"/>
    <w:rsid w:val="23D70CD9"/>
    <w:rsid w:val="23DD6465"/>
    <w:rsid w:val="23DE7685"/>
    <w:rsid w:val="23E95BEF"/>
    <w:rsid w:val="23FD0064"/>
    <w:rsid w:val="2403533D"/>
    <w:rsid w:val="24084D2B"/>
    <w:rsid w:val="240F46B6"/>
    <w:rsid w:val="2413693F"/>
    <w:rsid w:val="24427774"/>
    <w:rsid w:val="24466FD8"/>
    <w:rsid w:val="245375B0"/>
    <w:rsid w:val="245F639A"/>
    <w:rsid w:val="24641BC2"/>
    <w:rsid w:val="24642C0A"/>
    <w:rsid w:val="247343DA"/>
    <w:rsid w:val="24833D88"/>
    <w:rsid w:val="24844675"/>
    <w:rsid w:val="248C488D"/>
    <w:rsid w:val="24B22173"/>
    <w:rsid w:val="24B95AD9"/>
    <w:rsid w:val="24BE24DA"/>
    <w:rsid w:val="24CF5825"/>
    <w:rsid w:val="24D663E6"/>
    <w:rsid w:val="24D77F2B"/>
    <w:rsid w:val="24E74B69"/>
    <w:rsid w:val="24EA789C"/>
    <w:rsid w:val="25456F10"/>
    <w:rsid w:val="255524B6"/>
    <w:rsid w:val="257B0F03"/>
    <w:rsid w:val="25805811"/>
    <w:rsid w:val="258B00E2"/>
    <w:rsid w:val="25A917A6"/>
    <w:rsid w:val="25BA13D1"/>
    <w:rsid w:val="25BE27CC"/>
    <w:rsid w:val="25F74A5C"/>
    <w:rsid w:val="26035DEB"/>
    <w:rsid w:val="2628662C"/>
    <w:rsid w:val="262D45DE"/>
    <w:rsid w:val="26704220"/>
    <w:rsid w:val="2684763E"/>
    <w:rsid w:val="26850942"/>
    <w:rsid w:val="26871DC8"/>
    <w:rsid w:val="26881232"/>
    <w:rsid w:val="26A53EF9"/>
    <w:rsid w:val="26A5498F"/>
    <w:rsid w:val="26A94201"/>
    <w:rsid w:val="26AC274F"/>
    <w:rsid w:val="26B14C8A"/>
    <w:rsid w:val="26C17FEF"/>
    <w:rsid w:val="26C83CB3"/>
    <w:rsid w:val="26D32C40"/>
    <w:rsid w:val="26E01B85"/>
    <w:rsid w:val="27044A29"/>
    <w:rsid w:val="270A5318"/>
    <w:rsid w:val="270F5023"/>
    <w:rsid w:val="271D34C8"/>
    <w:rsid w:val="27482BFF"/>
    <w:rsid w:val="27495D53"/>
    <w:rsid w:val="276142BF"/>
    <w:rsid w:val="27746591"/>
    <w:rsid w:val="27783712"/>
    <w:rsid w:val="27907362"/>
    <w:rsid w:val="27934742"/>
    <w:rsid w:val="279A6139"/>
    <w:rsid w:val="27D40264"/>
    <w:rsid w:val="27DD6975"/>
    <w:rsid w:val="28225DE5"/>
    <w:rsid w:val="28333E1D"/>
    <w:rsid w:val="28454BD6"/>
    <w:rsid w:val="28455253"/>
    <w:rsid w:val="28551971"/>
    <w:rsid w:val="285B1C53"/>
    <w:rsid w:val="287B557A"/>
    <w:rsid w:val="289F7086"/>
    <w:rsid w:val="28A569C3"/>
    <w:rsid w:val="28C32028"/>
    <w:rsid w:val="28CA52F9"/>
    <w:rsid w:val="28CC490F"/>
    <w:rsid w:val="28D6498F"/>
    <w:rsid w:val="28D87F8A"/>
    <w:rsid w:val="28DE40AA"/>
    <w:rsid w:val="28F84B43"/>
    <w:rsid w:val="2907735C"/>
    <w:rsid w:val="29345E77"/>
    <w:rsid w:val="294A6BD2"/>
    <w:rsid w:val="294C65AD"/>
    <w:rsid w:val="294E7AD1"/>
    <w:rsid w:val="297E1856"/>
    <w:rsid w:val="29806583"/>
    <w:rsid w:val="298567F4"/>
    <w:rsid w:val="298B3C4C"/>
    <w:rsid w:val="298D5C14"/>
    <w:rsid w:val="298F34E4"/>
    <w:rsid w:val="29A504DF"/>
    <w:rsid w:val="29AC36EE"/>
    <w:rsid w:val="29C92C9E"/>
    <w:rsid w:val="29CF181E"/>
    <w:rsid w:val="29D25B2C"/>
    <w:rsid w:val="29D56AB0"/>
    <w:rsid w:val="29D759E7"/>
    <w:rsid w:val="29F26D24"/>
    <w:rsid w:val="29FA689B"/>
    <w:rsid w:val="2A15033F"/>
    <w:rsid w:val="2A1662C1"/>
    <w:rsid w:val="2A1C7367"/>
    <w:rsid w:val="2A2815FA"/>
    <w:rsid w:val="2A4A21D3"/>
    <w:rsid w:val="2A6D6092"/>
    <w:rsid w:val="2A7D76B4"/>
    <w:rsid w:val="2A944F41"/>
    <w:rsid w:val="2A9845F0"/>
    <w:rsid w:val="2A9B6AA0"/>
    <w:rsid w:val="2AD32229"/>
    <w:rsid w:val="2AFF5299"/>
    <w:rsid w:val="2B3B2AAC"/>
    <w:rsid w:val="2B437463"/>
    <w:rsid w:val="2B455A0D"/>
    <w:rsid w:val="2B5535A4"/>
    <w:rsid w:val="2B5D5CF2"/>
    <w:rsid w:val="2B7807EE"/>
    <w:rsid w:val="2B8D2CF3"/>
    <w:rsid w:val="2BA50BF7"/>
    <w:rsid w:val="2BAE3DE1"/>
    <w:rsid w:val="2BBB564C"/>
    <w:rsid w:val="2BBE4F5D"/>
    <w:rsid w:val="2BBF00EC"/>
    <w:rsid w:val="2BC37CFD"/>
    <w:rsid w:val="2BD5237F"/>
    <w:rsid w:val="2BE536CE"/>
    <w:rsid w:val="2BE758D9"/>
    <w:rsid w:val="2C077CC9"/>
    <w:rsid w:val="2C09049E"/>
    <w:rsid w:val="2C0A653C"/>
    <w:rsid w:val="2C0C0DDC"/>
    <w:rsid w:val="2C113E5C"/>
    <w:rsid w:val="2C191F85"/>
    <w:rsid w:val="2C2B4A06"/>
    <w:rsid w:val="2C536E15"/>
    <w:rsid w:val="2C6425E2"/>
    <w:rsid w:val="2C88621F"/>
    <w:rsid w:val="2C951B87"/>
    <w:rsid w:val="2CE82D6F"/>
    <w:rsid w:val="2CF63D5F"/>
    <w:rsid w:val="2CFC3A5A"/>
    <w:rsid w:val="2D0F6B01"/>
    <w:rsid w:val="2D343236"/>
    <w:rsid w:val="2D6C5D01"/>
    <w:rsid w:val="2D706D82"/>
    <w:rsid w:val="2DA94E77"/>
    <w:rsid w:val="2DC35A21"/>
    <w:rsid w:val="2DD15014"/>
    <w:rsid w:val="2DF449B1"/>
    <w:rsid w:val="2DF72DE4"/>
    <w:rsid w:val="2E0220AF"/>
    <w:rsid w:val="2E4B082A"/>
    <w:rsid w:val="2E5D4E86"/>
    <w:rsid w:val="2E5D790B"/>
    <w:rsid w:val="2E81295C"/>
    <w:rsid w:val="2E9A3C18"/>
    <w:rsid w:val="2E9C2616"/>
    <w:rsid w:val="2EBB0FEE"/>
    <w:rsid w:val="2EC63002"/>
    <w:rsid w:val="2EC92D50"/>
    <w:rsid w:val="2EDE19F1"/>
    <w:rsid w:val="2EE12975"/>
    <w:rsid w:val="2EF12C10"/>
    <w:rsid w:val="2F062BB5"/>
    <w:rsid w:val="2F0A6B38"/>
    <w:rsid w:val="2F2C7572"/>
    <w:rsid w:val="2F380E06"/>
    <w:rsid w:val="2F7D31AF"/>
    <w:rsid w:val="2F946CCB"/>
    <w:rsid w:val="2F9F5CE3"/>
    <w:rsid w:val="2FB35973"/>
    <w:rsid w:val="2FC7196E"/>
    <w:rsid w:val="2FD15B01"/>
    <w:rsid w:val="2FD25781"/>
    <w:rsid w:val="2FDC745C"/>
    <w:rsid w:val="2FED29FE"/>
    <w:rsid w:val="2FF16036"/>
    <w:rsid w:val="2FFD7934"/>
    <w:rsid w:val="300B63F0"/>
    <w:rsid w:val="301D237D"/>
    <w:rsid w:val="30271524"/>
    <w:rsid w:val="30573EC5"/>
    <w:rsid w:val="30733ACD"/>
    <w:rsid w:val="308C2216"/>
    <w:rsid w:val="308C3862"/>
    <w:rsid w:val="309379D8"/>
    <w:rsid w:val="309D2676"/>
    <w:rsid w:val="309E155F"/>
    <w:rsid w:val="309E2963"/>
    <w:rsid w:val="30A270F7"/>
    <w:rsid w:val="30A5077F"/>
    <w:rsid w:val="30B04157"/>
    <w:rsid w:val="30C44294"/>
    <w:rsid w:val="30DF1478"/>
    <w:rsid w:val="30EC586F"/>
    <w:rsid w:val="310B4232"/>
    <w:rsid w:val="312915B6"/>
    <w:rsid w:val="312F7772"/>
    <w:rsid w:val="31406FDD"/>
    <w:rsid w:val="314550B7"/>
    <w:rsid w:val="315E0057"/>
    <w:rsid w:val="31642694"/>
    <w:rsid w:val="318A49A8"/>
    <w:rsid w:val="319C6071"/>
    <w:rsid w:val="319E0453"/>
    <w:rsid w:val="31AC537E"/>
    <w:rsid w:val="31B46F9B"/>
    <w:rsid w:val="31B54949"/>
    <w:rsid w:val="31C55EDA"/>
    <w:rsid w:val="31DB2787"/>
    <w:rsid w:val="31E3679B"/>
    <w:rsid w:val="31E732FD"/>
    <w:rsid w:val="31FB58A6"/>
    <w:rsid w:val="32517576"/>
    <w:rsid w:val="32545820"/>
    <w:rsid w:val="32722552"/>
    <w:rsid w:val="32732851"/>
    <w:rsid w:val="327A16BC"/>
    <w:rsid w:val="3297178C"/>
    <w:rsid w:val="32BE5C2C"/>
    <w:rsid w:val="32C2796E"/>
    <w:rsid w:val="32E21235"/>
    <w:rsid w:val="32F26CA9"/>
    <w:rsid w:val="32FB6478"/>
    <w:rsid w:val="32FD27B6"/>
    <w:rsid w:val="33263B3F"/>
    <w:rsid w:val="333C4F9A"/>
    <w:rsid w:val="33446DD8"/>
    <w:rsid w:val="335F038B"/>
    <w:rsid w:val="336963EB"/>
    <w:rsid w:val="33816EEB"/>
    <w:rsid w:val="3383401E"/>
    <w:rsid w:val="33A84E4D"/>
    <w:rsid w:val="33D67F1A"/>
    <w:rsid w:val="33EB55CD"/>
    <w:rsid w:val="33EC4C02"/>
    <w:rsid w:val="33F00AC4"/>
    <w:rsid w:val="33FB6E55"/>
    <w:rsid w:val="33FE03BD"/>
    <w:rsid w:val="340D2360"/>
    <w:rsid w:val="3410665D"/>
    <w:rsid w:val="34211214"/>
    <w:rsid w:val="342E63AB"/>
    <w:rsid w:val="343706EB"/>
    <w:rsid w:val="343E2DC2"/>
    <w:rsid w:val="34845AB5"/>
    <w:rsid w:val="348B2EC1"/>
    <w:rsid w:val="348F18C7"/>
    <w:rsid w:val="34950E68"/>
    <w:rsid w:val="34986E94"/>
    <w:rsid w:val="34AF62C9"/>
    <w:rsid w:val="34CB4388"/>
    <w:rsid w:val="34DF5D5C"/>
    <w:rsid w:val="34E003CD"/>
    <w:rsid w:val="34FA6E12"/>
    <w:rsid w:val="351F5D4F"/>
    <w:rsid w:val="353E337F"/>
    <w:rsid w:val="35430471"/>
    <w:rsid w:val="354D7158"/>
    <w:rsid w:val="3569702C"/>
    <w:rsid w:val="35717C54"/>
    <w:rsid w:val="358D5588"/>
    <w:rsid w:val="35925C72"/>
    <w:rsid w:val="359A7A74"/>
    <w:rsid w:val="35AC681C"/>
    <w:rsid w:val="35CA5243"/>
    <w:rsid w:val="35EA189A"/>
    <w:rsid w:val="360601AF"/>
    <w:rsid w:val="36110B51"/>
    <w:rsid w:val="36291668"/>
    <w:rsid w:val="362E1371"/>
    <w:rsid w:val="36331F78"/>
    <w:rsid w:val="363A3B40"/>
    <w:rsid w:val="365302AE"/>
    <w:rsid w:val="36584736"/>
    <w:rsid w:val="365B56BB"/>
    <w:rsid w:val="36601B42"/>
    <w:rsid w:val="36607A0A"/>
    <w:rsid w:val="366E227C"/>
    <w:rsid w:val="366F2E0D"/>
    <w:rsid w:val="367B6A5C"/>
    <w:rsid w:val="368F5288"/>
    <w:rsid w:val="36A4650C"/>
    <w:rsid w:val="36A74ADA"/>
    <w:rsid w:val="36AB3FD2"/>
    <w:rsid w:val="36AD60D5"/>
    <w:rsid w:val="36B224F9"/>
    <w:rsid w:val="36CE7ACD"/>
    <w:rsid w:val="36D80507"/>
    <w:rsid w:val="36DF3E80"/>
    <w:rsid w:val="36EC0CC9"/>
    <w:rsid w:val="36FC5244"/>
    <w:rsid w:val="37366323"/>
    <w:rsid w:val="373A4446"/>
    <w:rsid w:val="373E6FB2"/>
    <w:rsid w:val="373F410B"/>
    <w:rsid w:val="37472E2C"/>
    <w:rsid w:val="374765BD"/>
    <w:rsid w:val="37C4673A"/>
    <w:rsid w:val="37D42E21"/>
    <w:rsid w:val="37EE7094"/>
    <w:rsid w:val="37F35A2D"/>
    <w:rsid w:val="380A1B7E"/>
    <w:rsid w:val="38296C89"/>
    <w:rsid w:val="382F3809"/>
    <w:rsid w:val="383002EB"/>
    <w:rsid w:val="385357F5"/>
    <w:rsid w:val="38586797"/>
    <w:rsid w:val="3862000E"/>
    <w:rsid w:val="38653A79"/>
    <w:rsid w:val="38702BA7"/>
    <w:rsid w:val="38716CB9"/>
    <w:rsid w:val="387305DE"/>
    <w:rsid w:val="38A0417B"/>
    <w:rsid w:val="38BC0149"/>
    <w:rsid w:val="38C36DAE"/>
    <w:rsid w:val="38D50601"/>
    <w:rsid w:val="38D87D1C"/>
    <w:rsid w:val="38E65510"/>
    <w:rsid w:val="38FE3710"/>
    <w:rsid w:val="390A7522"/>
    <w:rsid w:val="391334D5"/>
    <w:rsid w:val="3924347F"/>
    <w:rsid w:val="39627BB1"/>
    <w:rsid w:val="39636459"/>
    <w:rsid w:val="396B7F6C"/>
    <w:rsid w:val="398C39FA"/>
    <w:rsid w:val="399F5F3C"/>
    <w:rsid w:val="39A00D1B"/>
    <w:rsid w:val="39B417A9"/>
    <w:rsid w:val="39BE4A47"/>
    <w:rsid w:val="39D46BEB"/>
    <w:rsid w:val="39FC5695"/>
    <w:rsid w:val="3A006D8E"/>
    <w:rsid w:val="3A3651E5"/>
    <w:rsid w:val="3A500E9A"/>
    <w:rsid w:val="3A630A59"/>
    <w:rsid w:val="3A67745F"/>
    <w:rsid w:val="3A731164"/>
    <w:rsid w:val="3A744481"/>
    <w:rsid w:val="3A8378F5"/>
    <w:rsid w:val="3A8C7BEF"/>
    <w:rsid w:val="3A906246"/>
    <w:rsid w:val="3AAB6C4F"/>
    <w:rsid w:val="3AEB1C36"/>
    <w:rsid w:val="3AEC2F3B"/>
    <w:rsid w:val="3B194CF0"/>
    <w:rsid w:val="3B20468F"/>
    <w:rsid w:val="3B2349B7"/>
    <w:rsid w:val="3B616CFF"/>
    <w:rsid w:val="3B6259F6"/>
    <w:rsid w:val="3B976654"/>
    <w:rsid w:val="3BA06262"/>
    <w:rsid w:val="3BA945C4"/>
    <w:rsid w:val="3BB52984"/>
    <w:rsid w:val="3BC01EFC"/>
    <w:rsid w:val="3BC0528F"/>
    <w:rsid w:val="3BCA786A"/>
    <w:rsid w:val="3BD31E2F"/>
    <w:rsid w:val="3BF15831"/>
    <w:rsid w:val="3C105946"/>
    <w:rsid w:val="3C1063F2"/>
    <w:rsid w:val="3C471448"/>
    <w:rsid w:val="3C485B8B"/>
    <w:rsid w:val="3C5F759A"/>
    <w:rsid w:val="3C6C525A"/>
    <w:rsid w:val="3C874EDB"/>
    <w:rsid w:val="3CBC245E"/>
    <w:rsid w:val="3CC75CC4"/>
    <w:rsid w:val="3CCB46CA"/>
    <w:rsid w:val="3CCD7BCD"/>
    <w:rsid w:val="3CCE23CB"/>
    <w:rsid w:val="3CD17D17"/>
    <w:rsid w:val="3D035900"/>
    <w:rsid w:val="3D08531B"/>
    <w:rsid w:val="3D1F4154"/>
    <w:rsid w:val="3D2A7F67"/>
    <w:rsid w:val="3D301E70"/>
    <w:rsid w:val="3D394CFE"/>
    <w:rsid w:val="3D3C7F39"/>
    <w:rsid w:val="3D440F09"/>
    <w:rsid w:val="3D4504A0"/>
    <w:rsid w:val="3D493991"/>
    <w:rsid w:val="3D5236AA"/>
    <w:rsid w:val="3D5C6957"/>
    <w:rsid w:val="3D8734BB"/>
    <w:rsid w:val="3D885EA6"/>
    <w:rsid w:val="3D8A7087"/>
    <w:rsid w:val="3D913562"/>
    <w:rsid w:val="3D98059B"/>
    <w:rsid w:val="3D9A11D4"/>
    <w:rsid w:val="3DA16D89"/>
    <w:rsid w:val="3DA364BE"/>
    <w:rsid w:val="3DAD2ABF"/>
    <w:rsid w:val="3DB36BC6"/>
    <w:rsid w:val="3DBA52C2"/>
    <w:rsid w:val="3DDA0EA8"/>
    <w:rsid w:val="3DE041CB"/>
    <w:rsid w:val="3E0D48F6"/>
    <w:rsid w:val="3E1868B4"/>
    <w:rsid w:val="3E2E53D9"/>
    <w:rsid w:val="3E34519E"/>
    <w:rsid w:val="3E377251"/>
    <w:rsid w:val="3E41031C"/>
    <w:rsid w:val="3E42664B"/>
    <w:rsid w:val="3E554590"/>
    <w:rsid w:val="3E5A7334"/>
    <w:rsid w:val="3E6212E9"/>
    <w:rsid w:val="3E651B9B"/>
    <w:rsid w:val="3E7B5D6B"/>
    <w:rsid w:val="3E843E66"/>
    <w:rsid w:val="3E8F51FE"/>
    <w:rsid w:val="3E926F87"/>
    <w:rsid w:val="3E9939C1"/>
    <w:rsid w:val="3E9A59DE"/>
    <w:rsid w:val="3E9B4946"/>
    <w:rsid w:val="3EA80B63"/>
    <w:rsid w:val="3EAF4836"/>
    <w:rsid w:val="3EC33DFA"/>
    <w:rsid w:val="3EC62D97"/>
    <w:rsid w:val="3EE13DB5"/>
    <w:rsid w:val="3F015008"/>
    <w:rsid w:val="3F0263B2"/>
    <w:rsid w:val="3F060E16"/>
    <w:rsid w:val="3F0C4AEC"/>
    <w:rsid w:val="3F1D1096"/>
    <w:rsid w:val="3F1F711D"/>
    <w:rsid w:val="3F26232B"/>
    <w:rsid w:val="3F28387F"/>
    <w:rsid w:val="3F2A54AE"/>
    <w:rsid w:val="3F2D1CB6"/>
    <w:rsid w:val="3F2F0234"/>
    <w:rsid w:val="3F5A01FC"/>
    <w:rsid w:val="3F5E6C02"/>
    <w:rsid w:val="3F602105"/>
    <w:rsid w:val="3F6363FE"/>
    <w:rsid w:val="3F756B8F"/>
    <w:rsid w:val="3F80721D"/>
    <w:rsid w:val="3F95482B"/>
    <w:rsid w:val="3FB2668C"/>
    <w:rsid w:val="4019356B"/>
    <w:rsid w:val="403411E4"/>
    <w:rsid w:val="40592157"/>
    <w:rsid w:val="406E1CAE"/>
    <w:rsid w:val="408B1CF9"/>
    <w:rsid w:val="4092377C"/>
    <w:rsid w:val="409949C2"/>
    <w:rsid w:val="40A0133A"/>
    <w:rsid w:val="40C31A53"/>
    <w:rsid w:val="40D20119"/>
    <w:rsid w:val="40D24565"/>
    <w:rsid w:val="40DA51F5"/>
    <w:rsid w:val="40DC7F8A"/>
    <w:rsid w:val="40F259FB"/>
    <w:rsid w:val="40FF545D"/>
    <w:rsid w:val="410067C8"/>
    <w:rsid w:val="41271873"/>
    <w:rsid w:val="4139520E"/>
    <w:rsid w:val="414A27E7"/>
    <w:rsid w:val="41523BBA"/>
    <w:rsid w:val="41566655"/>
    <w:rsid w:val="41733A2C"/>
    <w:rsid w:val="4180136C"/>
    <w:rsid w:val="418F0D2A"/>
    <w:rsid w:val="41B3394D"/>
    <w:rsid w:val="41C24DF8"/>
    <w:rsid w:val="41C45FD5"/>
    <w:rsid w:val="41D01505"/>
    <w:rsid w:val="41DE0EA8"/>
    <w:rsid w:val="41EC0535"/>
    <w:rsid w:val="42193AF2"/>
    <w:rsid w:val="422B78DF"/>
    <w:rsid w:val="42474939"/>
    <w:rsid w:val="424C3C57"/>
    <w:rsid w:val="425828A0"/>
    <w:rsid w:val="42613FF3"/>
    <w:rsid w:val="42660D96"/>
    <w:rsid w:val="426B6885"/>
    <w:rsid w:val="426F21F7"/>
    <w:rsid w:val="4274617E"/>
    <w:rsid w:val="428264AA"/>
    <w:rsid w:val="428667D2"/>
    <w:rsid w:val="428F7D3E"/>
    <w:rsid w:val="42B94406"/>
    <w:rsid w:val="42BD6C96"/>
    <w:rsid w:val="42CD1CE0"/>
    <w:rsid w:val="42DD6902"/>
    <w:rsid w:val="42E1381E"/>
    <w:rsid w:val="42ED26BC"/>
    <w:rsid w:val="42ED6459"/>
    <w:rsid w:val="42FE58DD"/>
    <w:rsid w:val="43174B3D"/>
    <w:rsid w:val="432B6364"/>
    <w:rsid w:val="434B790E"/>
    <w:rsid w:val="43561D06"/>
    <w:rsid w:val="4360274F"/>
    <w:rsid w:val="43813731"/>
    <w:rsid w:val="43963680"/>
    <w:rsid w:val="439717CE"/>
    <w:rsid w:val="43977AB6"/>
    <w:rsid w:val="43A3342B"/>
    <w:rsid w:val="43B06F1C"/>
    <w:rsid w:val="43BE3C24"/>
    <w:rsid w:val="43C76B41"/>
    <w:rsid w:val="43C77C27"/>
    <w:rsid w:val="43DE09EE"/>
    <w:rsid w:val="43EC5A7C"/>
    <w:rsid w:val="44002FAD"/>
    <w:rsid w:val="441213FE"/>
    <w:rsid w:val="44177BC5"/>
    <w:rsid w:val="445F3C0D"/>
    <w:rsid w:val="44806ADD"/>
    <w:rsid w:val="44823C05"/>
    <w:rsid w:val="448D3683"/>
    <w:rsid w:val="449101DD"/>
    <w:rsid w:val="44C37402"/>
    <w:rsid w:val="44DE1391"/>
    <w:rsid w:val="44E16B7D"/>
    <w:rsid w:val="44F53D30"/>
    <w:rsid w:val="45126D36"/>
    <w:rsid w:val="451B225C"/>
    <w:rsid w:val="452410C9"/>
    <w:rsid w:val="452B7DF8"/>
    <w:rsid w:val="45317DFB"/>
    <w:rsid w:val="4565053D"/>
    <w:rsid w:val="456D3CE4"/>
    <w:rsid w:val="4579042C"/>
    <w:rsid w:val="45796508"/>
    <w:rsid w:val="457F0571"/>
    <w:rsid w:val="45851176"/>
    <w:rsid w:val="45A91255"/>
    <w:rsid w:val="45C63B94"/>
    <w:rsid w:val="45CA720B"/>
    <w:rsid w:val="45F4653A"/>
    <w:rsid w:val="460E7DA5"/>
    <w:rsid w:val="46271B24"/>
    <w:rsid w:val="46422483"/>
    <w:rsid w:val="4659254A"/>
    <w:rsid w:val="465B0637"/>
    <w:rsid w:val="465C457C"/>
    <w:rsid w:val="465E3F0D"/>
    <w:rsid w:val="46633C43"/>
    <w:rsid w:val="466435C2"/>
    <w:rsid w:val="466A16E6"/>
    <w:rsid w:val="468377A8"/>
    <w:rsid w:val="46847CBF"/>
    <w:rsid w:val="46893F2B"/>
    <w:rsid w:val="469D6D50"/>
    <w:rsid w:val="46C4686E"/>
    <w:rsid w:val="46EE736E"/>
    <w:rsid w:val="46FC6782"/>
    <w:rsid w:val="472552CA"/>
    <w:rsid w:val="473467DE"/>
    <w:rsid w:val="474E0291"/>
    <w:rsid w:val="47544CBA"/>
    <w:rsid w:val="475C46DC"/>
    <w:rsid w:val="477B778F"/>
    <w:rsid w:val="478203EC"/>
    <w:rsid w:val="47B025FA"/>
    <w:rsid w:val="4809698F"/>
    <w:rsid w:val="4811697D"/>
    <w:rsid w:val="48147151"/>
    <w:rsid w:val="48343468"/>
    <w:rsid w:val="484C6A03"/>
    <w:rsid w:val="48693111"/>
    <w:rsid w:val="487948F7"/>
    <w:rsid w:val="487A3E25"/>
    <w:rsid w:val="488A4B91"/>
    <w:rsid w:val="488B5503"/>
    <w:rsid w:val="48937E21"/>
    <w:rsid w:val="489A0361"/>
    <w:rsid w:val="48B333E8"/>
    <w:rsid w:val="48B60ED8"/>
    <w:rsid w:val="48B94FF3"/>
    <w:rsid w:val="48CC7F09"/>
    <w:rsid w:val="48E37AAB"/>
    <w:rsid w:val="48FD4B4C"/>
    <w:rsid w:val="490A68E0"/>
    <w:rsid w:val="491055FE"/>
    <w:rsid w:val="491B2179"/>
    <w:rsid w:val="49264E02"/>
    <w:rsid w:val="49416A65"/>
    <w:rsid w:val="494D48CF"/>
    <w:rsid w:val="495A5B79"/>
    <w:rsid w:val="495B0E0B"/>
    <w:rsid w:val="495F5B3E"/>
    <w:rsid w:val="496F77D7"/>
    <w:rsid w:val="497654FD"/>
    <w:rsid w:val="49A452DD"/>
    <w:rsid w:val="49B64211"/>
    <w:rsid w:val="49B744D9"/>
    <w:rsid w:val="49C53294"/>
    <w:rsid w:val="49D06C42"/>
    <w:rsid w:val="49DB6D62"/>
    <w:rsid w:val="49E56AF9"/>
    <w:rsid w:val="49EC47D8"/>
    <w:rsid w:val="49F6167F"/>
    <w:rsid w:val="4A064990"/>
    <w:rsid w:val="4A064FA0"/>
    <w:rsid w:val="4A133393"/>
    <w:rsid w:val="4A146896"/>
    <w:rsid w:val="4A16615C"/>
    <w:rsid w:val="4A4424D7"/>
    <w:rsid w:val="4A8C7696"/>
    <w:rsid w:val="4A8F3FE1"/>
    <w:rsid w:val="4A9D23DE"/>
    <w:rsid w:val="4AAF2318"/>
    <w:rsid w:val="4AB82D0F"/>
    <w:rsid w:val="4ACC3E46"/>
    <w:rsid w:val="4AE649F0"/>
    <w:rsid w:val="4AEB7664"/>
    <w:rsid w:val="4AFD7C19"/>
    <w:rsid w:val="4B0567D1"/>
    <w:rsid w:val="4B236AAE"/>
    <w:rsid w:val="4B251F56"/>
    <w:rsid w:val="4B346CEE"/>
    <w:rsid w:val="4B4B2FA2"/>
    <w:rsid w:val="4B707271"/>
    <w:rsid w:val="4B850532"/>
    <w:rsid w:val="4B8A76FC"/>
    <w:rsid w:val="4B9304A5"/>
    <w:rsid w:val="4B963850"/>
    <w:rsid w:val="4B9739F7"/>
    <w:rsid w:val="4B9A3304"/>
    <w:rsid w:val="4BA05E57"/>
    <w:rsid w:val="4BC04353"/>
    <w:rsid w:val="4BEE2503"/>
    <w:rsid w:val="4BF81EE3"/>
    <w:rsid w:val="4BF914D8"/>
    <w:rsid w:val="4C245A30"/>
    <w:rsid w:val="4C753EF0"/>
    <w:rsid w:val="4C912C37"/>
    <w:rsid w:val="4CB613E8"/>
    <w:rsid w:val="4CB6685F"/>
    <w:rsid w:val="4CC367FE"/>
    <w:rsid w:val="4CE14C2C"/>
    <w:rsid w:val="4CEF2847"/>
    <w:rsid w:val="4CF46CCF"/>
    <w:rsid w:val="4D077F3C"/>
    <w:rsid w:val="4D1232AB"/>
    <w:rsid w:val="4D123355"/>
    <w:rsid w:val="4D2A3B31"/>
    <w:rsid w:val="4D312C52"/>
    <w:rsid w:val="4D513B20"/>
    <w:rsid w:val="4D744B72"/>
    <w:rsid w:val="4D905305"/>
    <w:rsid w:val="4D964A72"/>
    <w:rsid w:val="4D9C1254"/>
    <w:rsid w:val="4D9D5697"/>
    <w:rsid w:val="4DDFFF33"/>
    <w:rsid w:val="4E313538"/>
    <w:rsid w:val="4E416971"/>
    <w:rsid w:val="4E4D0205"/>
    <w:rsid w:val="4E793892"/>
    <w:rsid w:val="4E796ACA"/>
    <w:rsid w:val="4E800872"/>
    <w:rsid w:val="4EA07161"/>
    <w:rsid w:val="4EBB3F9B"/>
    <w:rsid w:val="4EBD3D3C"/>
    <w:rsid w:val="4EC5306C"/>
    <w:rsid w:val="4EC569ED"/>
    <w:rsid w:val="4ED50EA1"/>
    <w:rsid w:val="4EE56A62"/>
    <w:rsid w:val="4EE96D5A"/>
    <w:rsid w:val="4EEC050C"/>
    <w:rsid w:val="4F104EC3"/>
    <w:rsid w:val="4F2C5674"/>
    <w:rsid w:val="4F383685"/>
    <w:rsid w:val="4F47354A"/>
    <w:rsid w:val="4F770097"/>
    <w:rsid w:val="4F84157A"/>
    <w:rsid w:val="4F871206"/>
    <w:rsid w:val="4F8C40AB"/>
    <w:rsid w:val="4F8D6D42"/>
    <w:rsid w:val="4F8E6D22"/>
    <w:rsid w:val="4F911C54"/>
    <w:rsid w:val="4FCB7265"/>
    <w:rsid w:val="4FCC0F76"/>
    <w:rsid w:val="4FD33884"/>
    <w:rsid w:val="4FE528A4"/>
    <w:rsid w:val="4FE625E0"/>
    <w:rsid w:val="4FF550BD"/>
    <w:rsid w:val="4FF6DD0B"/>
    <w:rsid w:val="50113369"/>
    <w:rsid w:val="5021480F"/>
    <w:rsid w:val="50245B70"/>
    <w:rsid w:val="502B6669"/>
    <w:rsid w:val="502C72F8"/>
    <w:rsid w:val="505446A7"/>
    <w:rsid w:val="50847E24"/>
    <w:rsid w:val="50962ECB"/>
    <w:rsid w:val="50A42E38"/>
    <w:rsid w:val="50A4577F"/>
    <w:rsid w:val="50B73D1F"/>
    <w:rsid w:val="50BD5BC9"/>
    <w:rsid w:val="50C11EEE"/>
    <w:rsid w:val="50CE05B9"/>
    <w:rsid w:val="50D40EA8"/>
    <w:rsid w:val="50E97CFC"/>
    <w:rsid w:val="50FA4028"/>
    <w:rsid w:val="510D65B7"/>
    <w:rsid w:val="511157AB"/>
    <w:rsid w:val="51204589"/>
    <w:rsid w:val="5142540C"/>
    <w:rsid w:val="51462D32"/>
    <w:rsid w:val="51521776"/>
    <w:rsid w:val="5181396F"/>
    <w:rsid w:val="51850890"/>
    <w:rsid w:val="518832C8"/>
    <w:rsid w:val="51925DE3"/>
    <w:rsid w:val="519D3C50"/>
    <w:rsid w:val="51A0432A"/>
    <w:rsid w:val="51A86090"/>
    <w:rsid w:val="51B7396D"/>
    <w:rsid w:val="51BE68A7"/>
    <w:rsid w:val="5220669C"/>
    <w:rsid w:val="522E4CC3"/>
    <w:rsid w:val="5244713B"/>
    <w:rsid w:val="5248054A"/>
    <w:rsid w:val="52524B9C"/>
    <w:rsid w:val="52615633"/>
    <w:rsid w:val="526F4DE4"/>
    <w:rsid w:val="527E3C5D"/>
    <w:rsid w:val="528B5776"/>
    <w:rsid w:val="528F3CF8"/>
    <w:rsid w:val="52977FD4"/>
    <w:rsid w:val="52A25790"/>
    <w:rsid w:val="52A96B6F"/>
    <w:rsid w:val="52B45975"/>
    <w:rsid w:val="52D94AA4"/>
    <w:rsid w:val="52E141EC"/>
    <w:rsid w:val="52EA3A62"/>
    <w:rsid w:val="52EB3A96"/>
    <w:rsid w:val="52F50BB8"/>
    <w:rsid w:val="52FA37D6"/>
    <w:rsid w:val="52FC1E03"/>
    <w:rsid w:val="53097272"/>
    <w:rsid w:val="53544462"/>
    <w:rsid w:val="536762EB"/>
    <w:rsid w:val="53894668"/>
    <w:rsid w:val="5397158E"/>
    <w:rsid w:val="54013861"/>
    <w:rsid w:val="54280B64"/>
    <w:rsid w:val="542C6388"/>
    <w:rsid w:val="544615DA"/>
    <w:rsid w:val="54487265"/>
    <w:rsid w:val="544A4CD7"/>
    <w:rsid w:val="544D6070"/>
    <w:rsid w:val="54605E1E"/>
    <w:rsid w:val="546D070F"/>
    <w:rsid w:val="54782323"/>
    <w:rsid w:val="548855A1"/>
    <w:rsid w:val="54A4666B"/>
    <w:rsid w:val="54B3506A"/>
    <w:rsid w:val="54B54386"/>
    <w:rsid w:val="54B752F1"/>
    <w:rsid w:val="54BE7214"/>
    <w:rsid w:val="54CA0D16"/>
    <w:rsid w:val="54D2203E"/>
    <w:rsid w:val="54D62E9B"/>
    <w:rsid w:val="54D90C57"/>
    <w:rsid w:val="54DD4057"/>
    <w:rsid w:val="54E35FFA"/>
    <w:rsid w:val="54E7490F"/>
    <w:rsid w:val="550764A4"/>
    <w:rsid w:val="550B2BF6"/>
    <w:rsid w:val="55214EB5"/>
    <w:rsid w:val="55245CBF"/>
    <w:rsid w:val="55272013"/>
    <w:rsid w:val="552A3A1F"/>
    <w:rsid w:val="552B4259"/>
    <w:rsid w:val="55313209"/>
    <w:rsid w:val="55364EFD"/>
    <w:rsid w:val="554A2652"/>
    <w:rsid w:val="555D4828"/>
    <w:rsid w:val="557A4C8B"/>
    <w:rsid w:val="558931E1"/>
    <w:rsid w:val="55923347"/>
    <w:rsid w:val="55925180"/>
    <w:rsid w:val="55983B1B"/>
    <w:rsid w:val="55A8376B"/>
    <w:rsid w:val="55DC29B6"/>
    <w:rsid w:val="55DD4241"/>
    <w:rsid w:val="55DD766C"/>
    <w:rsid w:val="55E81280"/>
    <w:rsid w:val="56110DC0"/>
    <w:rsid w:val="56336993"/>
    <w:rsid w:val="566B6D1E"/>
    <w:rsid w:val="567852EC"/>
    <w:rsid w:val="567B29ED"/>
    <w:rsid w:val="56A96DCF"/>
    <w:rsid w:val="56DA628A"/>
    <w:rsid w:val="56FF03AC"/>
    <w:rsid w:val="57032A2C"/>
    <w:rsid w:val="570F5219"/>
    <w:rsid w:val="57106C47"/>
    <w:rsid w:val="57127D28"/>
    <w:rsid w:val="57131457"/>
    <w:rsid w:val="572172AD"/>
    <w:rsid w:val="574D5ED2"/>
    <w:rsid w:val="575D12B5"/>
    <w:rsid w:val="57610A87"/>
    <w:rsid w:val="577B1140"/>
    <w:rsid w:val="577B7F21"/>
    <w:rsid w:val="577F181B"/>
    <w:rsid w:val="57921984"/>
    <w:rsid w:val="579737F0"/>
    <w:rsid w:val="57A76102"/>
    <w:rsid w:val="57AB7B30"/>
    <w:rsid w:val="57AF5251"/>
    <w:rsid w:val="57B26373"/>
    <w:rsid w:val="57B63F04"/>
    <w:rsid w:val="57BC687D"/>
    <w:rsid w:val="57CD20C2"/>
    <w:rsid w:val="57D10DA1"/>
    <w:rsid w:val="57D675AB"/>
    <w:rsid w:val="57D95FDD"/>
    <w:rsid w:val="581A24CF"/>
    <w:rsid w:val="58354DBE"/>
    <w:rsid w:val="583C1636"/>
    <w:rsid w:val="58524FAB"/>
    <w:rsid w:val="587A0A23"/>
    <w:rsid w:val="587F428B"/>
    <w:rsid w:val="58917D2F"/>
    <w:rsid w:val="5894085C"/>
    <w:rsid w:val="58AE4F0C"/>
    <w:rsid w:val="58B46E15"/>
    <w:rsid w:val="58B85899"/>
    <w:rsid w:val="58D97A47"/>
    <w:rsid w:val="58DC09BE"/>
    <w:rsid w:val="58E363A9"/>
    <w:rsid w:val="58EF7663"/>
    <w:rsid w:val="59172716"/>
    <w:rsid w:val="591827B4"/>
    <w:rsid w:val="59186B39"/>
    <w:rsid w:val="59533FBA"/>
    <w:rsid w:val="59594ADC"/>
    <w:rsid w:val="595C6FC3"/>
    <w:rsid w:val="595E1678"/>
    <w:rsid w:val="596D5BD4"/>
    <w:rsid w:val="597E3DD8"/>
    <w:rsid w:val="59A1101C"/>
    <w:rsid w:val="59E20F76"/>
    <w:rsid w:val="59EB295F"/>
    <w:rsid w:val="59F80043"/>
    <w:rsid w:val="5A026063"/>
    <w:rsid w:val="5A0554BD"/>
    <w:rsid w:val="5A09252F"/>
    <w:rsid w:val="5A0B2778"/>
    <w:rsid w:val="5A17367F"/>
    <w:rsid w:val="5A191F5F"/>
    <w:rsid w:val="5A2A7C7B"/>
    <w:rsid w:val="5A3E2560"/>
    <w:rsid w:val="5A4F47EA"/>
    <w:rsid w:val="5A503889"/>
    <w:rsid w:val="5A505C1A"/>
    <w:rsid w:val="5A594F47"/>
    <w:rsid w:val="5A5D3B6E"/>
    <w:rsid w:val="5A61633E"/>
    <w:rsid w:val="5A634F51"/>
    <w:rsid w:val="5A637A76"/>
    <w:rsid w:val="5A6D33BA"/>
    <w:rsid w:val="5A743572"/>
    <w:rsid w:val="5A751DEA"/>
    <w:rsid w:val="5A792B1F"/>
    <w:rsid w:val="5A82703B"/>
    <w:rsid w:val="5A874767"/>
    <w:rsid w:val="5A9E21B8"/>
    <w:rsid w:val="5AA1498D"/>
    <w:rsid w:val="5AA85BE2"/>
    <w:rsid w:val="5AAA3A4D"/>
    <w:rsid w:val="5AAD6F28"/>
    <w:rsid w:val="5AD63A24"/>
    <w:rsid w:val="5B2E1A1D"/>
    <w:rsid w:val="5B301727"/>
    <w:rsid w:val="5B3A58BA"/>
    <w:rsid w:val="5B430D38"/>
    <w:rsid w:val="5B585F1E"/>
    <w:rsid w:val="5B843A1C"/>
    <w:rsid w:val="5B8646B4"/>
    <w:rsid w:val="5B873E3F"/>
    <w:rsid w:val="5BAA7092"/>
    <w:rsid w:val="5BC75919"/>
    <w:rsid w:val="5BCD4A00"/>
    <w:rsid w:val="5BCE032C"/>
    <w:rsid w:val="5BD008DC"/>
    <w:rsid w:val="5BEA2363"/>
    <w:rsid w:val="5C02690E"/>
    <w:rsid w:val="5C196DA7"/>
    <w:rsid w:val="5C2A048C"/>
    <w:rsid w:val="5C48176D"/>
    <w:rsid w:val="5C5A7F10"/>
    <w:rsid w:val="5C5F1E19"/>
    <w:rsid w:val="5C6861F4"/>
    <w:rsid w:val="5C6E6AF1"/>
    <w:rsid w:val="5C757E78"/>
    <w:rsid w:val="5C80234E"/>
    <w:rsid w:val="5C87496F"/>
    <w:rsid w:val="5C8A680C"/>
    <w:rsid w:val="5CDA3CE1"/>
    <w:rsid w:val="5CDD26E7"/>
    <w:rsid w:val="5CE12F7A"/>
    <w:rsid w:val="5CE25D24"/>
    <w:rsid w:val="5D0C4701"/>
    <w:rsid w:val="5D0F0395"/>
    <w:rsid w:val="5D221076"/>
    <w:rsid w:val="5D340DF9"/>
    <w:rsid w:val="5D375134"/>
    <w:rsid w:val="5D397964"/>
    <w:rsid w:val="5D5A391C"/>
    <w:rsid w:val="5D5F10C0"/>
    <w:rsid w:val="5D6D1685"/>
    <w:rsid w:val="5D757003"/>
    <w:rsid w:val="5D891B7B"/>
    <w:rsid w:val="5D9E4D24"/>
    <w:rsid w:val="5DAB65B8"/>
    <w:rsid w:val="5DAD38EE"/>
    <w:rsid w:val="5DEA03F9"/>
    <w:rsid w:val="5DF631B4"/>
    <w:rsid w:val="5E006862"/>
    <w:rsid w:val="5E0207B9"/>
    <w:rsid w:val="5E1834A1"/>
    <w:rsid w:val="5E231B5D"/>
    <w:rsid w:val="5E261785"/>
    <w:rsid w:val="5E3929C7"/>
    <w:rsid w:val="5E4A7017"/>
    <w:rsid w:val="5E510478"/>
    <w:rsid w:val="5E520AD0"/>
    <w:rsid w:val="5E552BBA"/>
    <w:rsid w:val="5E611C10"/>
    <w:rsid w:val="5E736001"/>
    <w:rsid w:val="5E7A0F3F"/>
    <w:rsid w:val="5E82081A"/>
    <w:rsid w:val="5E9652BC"/>
    <w:rsid w:val="5E9A3CC2"/>
    <w:rsid w:val="5EA42C9D"/>
    <w:rsid w:val="5EBC54FC"/>
    <w:rsid w:val="5EC8724E"/>
    <w:rsid w:val="5EDC21AD"/>
    <w:rsid w:val="5EE11EB8"/>
    <w:rsid w:val="5EE8312B"/>
    <w:rsid w:val="5EEC092A"/>
    <w:rsid w:val="5EFC7377"/>
    <w:rsid w:val="5F06174D"/>
    <w:rsid w:val="5F3A05FF"/>
    <w:rsid w:val="5F3A3602"/>
    <w:rsid w:val="5F3E74DF"/>
    <w:rsid w:val="5F45733B"/>
    <w:rsid w:val="5F531FCE"/>
    <w:rsid w:val="5F6277C6"/>
    <w:rsid w:val="5F6D0B1D"/>
    <w:rsid w:val="5F8D0B82"/>
    <w:rsid w:val="5FA55D24"/>
    <w:rsid w:val="5FCC5339"/>
    <w:rsid w:val="5FD8614C"/>
    <w:rsid w:val="5FE34A5B"/>
    <w:rsid w:val="5FEE32EF"/>
    <w:rsid w:val="5FFA069B"/>
    <w:rsid w:val="5FFE1E36"/>
    <w:rsid w:val="60025813"/>
    <w:rsid w:val="60157868"/>
    <w:rsid w:val="60232584"/>
    <w:rsid w:val="60356DDD"/>
    <w:rsid w:val="606C2F05"/>
    <w:rsid w:val="606C4651"/>
    <w:rsid w:val="607330CE"/>
    <w:rsid w:val="607B1C59"/>
    <w:rsid w:val="60825176"/>
    <w:rsid w:val="609F2AC4"/>
    <w:rsid w:val="60A85FA1"/>
    <w:rsid w:val="60F32B9D"/>
    <w:rsid w:val="60FA2EE8"/>
    <w:rsid w:val="61054A27"/>
    <w:rsid w:val="6109328C"/>
    <w:rsid w:val="610A52BC"/>
    <w:rsid w:val="61151C31"/>
    <w:rsid w:val="611543D6"/>
    <w:rsid w:val="611B0453"/>
    <w:rsid w:val="611D2366"/>
    <w:rsid w:val="61421856"/>
    <w:rsid w:val="615227C4"/>
    <w:rsid w:val="61654E3F"/>
    <w:rsid w:val="61807D68"/>
    <w:rsid w:val="61813705"/>
    <w:rsid w:val="6182292A"/>
    <w:rsid w:val="61867CAF"/>
    <w:rsid w:val="618741B1"/>
    <w:rsid w:val="6187560F"/>
    <w:rsid w:val="619F7F92"/>
    <w:rsid w:val="61AA48CA"/>
    <w:rsid w:val="61D31423"/>
    <w:rsid w:val="61DC2B1A"/>
    <w:rsid w:val="61F94C26"/>
    <w:rsid w:val="62000E56"/>
    <w:rsid w:val="624255E9"/>
    <w:rsid w:val="624E1B54"/>
    <w:rsid w:val="624F3E49"/>
    <w:rsid w:val="62565516"/>
    <w:rsid w:val="625757C4"/>
    <w:rsid w:val="625B46ED"/>
    <w:rsid w:val="62632286"/>
    <w:rsid w:val="62657D97"/>
    <w:rsid w:val="62662018"/>
    <w:rsid w:val="62885958"/>
    <w:rsid w:val="629A2EAA"/>
    <w:rsid w:val="62AF6F75"/>
    <w:rsid w:val="62B75D01"/>
    <w:rsid w:val="62DE756E"/>
    <w:rsid w:val="62EB2AC3"/>
    <w:rsid w:val="62F40B65"/>
    <w:rsid w:val="62FC2CFE"/>
    <w:rsid w:val="63024505"/>
    <w:rsid w:val="630B35BB"/>
    <w:rsid w:val="635322A4"/>
    <w:rsid w:val="635600A5"/>
    <w:rsid w:val="635B1DB5"/>
    <w:rsid w:val="63623C1B"/>
    <w:rsid w:val="63711FED"/>
    <w:rsid w:val="63716434"/>
    <w:rsid w:val="63880DDC"/>
    <w:rsid w:val="638D750D"/>
    <w:rsid w:val="63AC6CC0"/>
    <w:rsid w:val="63B4491F"/>
    <w:rsid w:val="63D7141F"/>
    <w:rsid w:val="63EE1120"/>
    <w:rsid w:val="64055776"/>
    <w:rsid w:val="640C0830"/>
    <w:rsid w:val="6421385C"/>
    <w:rsid w:val="64240056"/>
    <w:rsid w:val="64287C8A"/>
    <w:rsid w:val="64312FEF"/>
    <w:rsid w:val="643669E6"/>
    <w:rsid w:val="643E143A"/>
    <w:rsid w:val="64491666"/>
    <w:rsid w:val="644C0CEC"/>
    <w:rsid w:val="64500020"/>
    <w:rsid w:val="64726A1D"/>
    <w:rsid w:val="648B6EEF"/>
    <w:rsid w:val="648C2EF6"/>
    <w:rsid w:val="64B07140"/>
    <w:rsid w:val="64C158BF"/>
    <w:rsid w:val="64C76D65"/>
    <w:rsid w:val="64CE2EAA"/>
    <w:rsid w:val="64D34D76"/>
    <w:rsid w:val="64FB2EEB"/>
    <w:rsid w:val="6524387C"/>
    <w:rsid w:val="653C3090"/>
    <w:rsid w:val="65526CEA"/>
    <w:rsid w:val="65611DB7"/>
    <w:rsid w:val="65854376"/>
    <w:rsid w:val="658767BE"/>
    <w:rsid w:val="65892531"/>
    <w:rsid w:val="658F5836"/>
    <w:rsid w:val="65917409"/>
    <w:rsid w:val="65A663D3"/>
    <w:rsid w:val="65D06126"/>
    <w:rsid w:val="66195831"/>
    <w:rsid w:val="662E75B1"/>
    <w:rsid w:val="66342C2E"/>
    <w:rsid w:val="663E784C"/>
    <w:rsid w:val="665F174A"/>
    <w:rsid w:val="668B6A45"/>
    <w:rsid w:val="668C1178"/>
    <w:rsid w:val="66910EE1"/>
    <w:rsid w:val="66A7157D"/>
    <w:rsid w:val="66A97572"/>
    <w:rsid w:val="66C52FA8"/>
    <w:rsid w:val="66CD03B4"/>
    <w:rsid w:val="66EF1BEE"/>
    <w:rsid w:val="67011F07"/>
    <w:rsid w:val="67090219"/>
    <w:rsid w:val="672D101A"/>
    <w:rsid w:val="672D4F56"/>
    <w:rsid w:val="672F3F24"/>
    <w:rsid w:val="6735438B"/>
    <w:rsid w:val="673D196D"/>
    <w:rsid w:val="673E055F"/>
    <w:rsid w:val="67551CE3"/>
    <w:rsid w:val="6762412B"/>
    <w:rsid w:val="67706CC4"/>
    <w:rsid w:val="677C4CD5"/>
    <w:rsid w:val="67A22552"/>
    <w:rsid w:val="67B22DCC"/>
    <w:rsid w:val="67BE71AA"/>
    <w:rsid w:val="67D356E3"/>
    <w:rsid w:val="67D81B6B"/>
    <w:rsid w:val="67D90273"/>
    <w:rsid w:val="67DE5875"/>
    <w:rsid w:val="67E049F9"/>
    <w:rsid w:val="67E50E81"/>
    <w:rsid w:val="67E55852"/>
    <w:rsid w:val="67E678E8"/>
    <w:rsid w:val="67EB1AB4"/>
    <w:rsid w:val="67EC3F9E"/>
    <w:rsid w:val="67F02AB0"/>
    <w:rsid w:val="67FA1285"/>
    <w:rsid w:val="6839418E"/>
    <w:rsid w:val="68551F4F"/>
    <w:rsid w:val="685E52C7"/>
    <w:rsid w:val="68623CCE"/>
    <w:rsid w:val="687C10C9"/>
    <w:rsid w:val="68840C16"/>
    <w:rsid w:val="68872541"/>
    <w:rsid w:val="68876EFB"/>
    <w:rsid w:val="68884654"/>
    <w:rsid w:val="689F444F"/>
    <w:rsid w:val="68B96DBB"/>
    <w:rsid w:val="68C42473"/>
    <w:rsid w:val="68CA2805"/>
    <w:rsid w:val="68DE6E9B"/>
    <w:rsid w:val="68E937A3"/>
    <w:rsid w:val="68ED6FEF"/>
    <w:rsid w:val="68EE7135"/>
    <w:rsid w:val="68FA7D92"/>
    <w:rsid w:val="690A7F0D"/>
    <w:rsid w:val="69113E02"/>
    <w:rsid w:val="691664E5"/>
    <w:rsid w:val="693E15D3"/>
    <w:rsid w:val="69627681"/>
    <w:rsid w:val="6977531D"/>
    <w:rsid w:val="69962DC6"/>
    <w:rsid w:val="69CC2BFF"/>
    <w:rsid w:val="69E40947"/>
    <w:rsid w:val="69FD55B8"/>
    <w:rsid w:val="69FF49F3"/>
    <w:rsid w:val="6A0B1C62"/>
    <w:rsid w:val="6A123A14"/>
    <w:rsid w:val="6A21072D"/>
    <w:rsid w:val="6A2406C8"/>
    <w:rsid w:val="6A310A46"/>
    <w:rsid w:val="6A331379"/>
    <w:rsid w:val="6A3916D5"/>
    <w:rsid w:val="6A935267"/>
    <w:rsid w:val="6A9C00F5"/>
    <w:rsid w:val="6AA0666B"/>
    <w:rsid w:val="6AC658EE"/>
    <w:rsid w:val="6ADE0BD1"/>
    <w:rsid w:val="6ADE65E0"/>
    <w:rsid w:val="6AE96859"/>
    <w:rsid w:val="6B120C48"/>
    <w:rsid w:val="6B147746"/>
    <w:rsid w:val="6B15453C"/>
    <w:rsid w:val="6B24787C"/>
    <w:rsid w:val="6B313E6C"/>
    <w:rsid w:val="6B356FEF"/>
    <w:rsid w:val="6B3B6738"/>
    <w:rsid w:val="6B4D04D5"/>
    <w:rsid w:val="6B573233"/>
    <w:rsid w:val="6B597167"/>
    <w:rsid w:val="6B5B6274"/>
    <w:rsid w:val="6B8C3281"/>
    <w:rsid w:val="6B91475B"/>
    <w:rsid w:val="6B9179A0"/>
    <w:rsid w:val="6B935D53"/>
    <w:rsid w:val="6BA73AAA"/>
    <w:rsid w:val="6BBD5A68"/>
    <w:rsid w:val="6BF80185"/>
    <w:rsid w:val="6C196F71"/>
    <w:rsid w:val="6C226FCB"/>
    <w:rsid w:val="6C31226F"/>
    <w:rsid w:val="6C3B1FBC"/>
    <w:rsid w:val="6C552F0B"/>
    <w:rsid w:val="6C5E1871"/>
    <w:rsid w:val="6C7D068A"/>
    <w:rsid w:val="6C845C64"/>
    <w:rsid w:val="6C8C67B7"/>
    <w:rsid w:val="6C9D744C"/>
    <w:rsid w:val="6CA4786E"/>
    <w:rsid w:val="6CD04811"/>
    <w:rsid w:val="6CDE3323"/>
    <w:rsid w:val="6D0E6F08"/>
    <w:rsid w:val="6D167928"/>
    <w:rsid w:val="6D2060CC"/>
    <w:rsid w:val="6D26299B"/>
    <w:rsid w:val="6D2E19B4"/>
    <w:rsid w:val="6D4772EC"/>
    <w:rsid w:val="6D652B07"/>
    <w:rsid w:val="6D717C1E"/>
    <w:rsid w:val="6D9078AF"/>
    <w:rsid w:val="6DAA3FEF"/>
    <w:rsid w:val="6DAC1A42"/>
    <w:rsid w:val="6DC0172B"/>
    <w:rsid w:val="6DCB690C"/>
    <w:rsid w:val="6DD16172"/>
    <w:rsid w:val="6DD41A5B"/>
    <w:rsid w:val="6DDC72CD"/>
    <w:rsid w:val="6DF43C2E"/>
    <w:rsid w:val="6DF51CA3"/>
    <w:rsid w:val="6E637F68"/>
    <w:rsid w:val="6E6D2D63"/>
    <w:rsid w:val="6E8335BD"/>
    <w:rsid w:val="6E8E12EF"/>
    <w:rsid w:val="6E972936"/>
    <w:rsid w:val="6EC773EF"/>
    <w:rsid w:val="6ED446C5"/>
    <w:rsid w:val="6EEA6186"/>
    <w:rsid w:val="6F0312AE"/>
    <w:rsid w:val="6F2A7D94"/>
    <w:rsid w:val="6F3574FF"/>
    <w:rsid w:val="6F357A1D"/>
    <w:rsid w:val="6F6F3A30"/>
    <w:rsid w:val="6F8331F1"/>
    <w:rsid w:val="6F93311C"/>
    <w:rsid w:val="6F981B59"/>
    <w:rsid w:val="6FA35005"/>
    <w:rsid w:val="6FAE1A09"/>
    <w:rsid w:val="6FCA4413"/>
    <w:rsid w:val="6FD75BF8"/>
    <w:rsid w:val="70333E81"/>
    <w:rsid w:val="70567B70"/>
    <w:rsid w:val="7057415E"/>
    <w:rsid w:val="707324D0"/>
    <w:rsid w:val="707443D0"/>
    <w:rsid w:val="707723D0"/>
    <w:rsid w:val="709177BB"/>
    <w:rsid w:val="70A42689"/>
    <w:rsid w:val="70B1462A"/>
    <w:rsid w:val="70BC6081"/>
    <w:rsid w:val="70C0030A"/>
    <w:rsid w:val="70EE7B55"/>
    <w:rsid w:val="70F5661B"/>
    <w:rsid w:val="70FD4C12"/>
    <w:rsid w:val="71172F17"/>
    <w:rsid w:val="712170AA"/>
    <w:rsid w:val="71275730"/>
    <w:rsid w:val="712D7639"/>
    <w:rsid w:val="71360107"/>
    <w:rsid w:val="713B688E"/>
    <w:rsid w:val="714A76D4"/>
    <w:rsid w:val="714E41B7"/>
    <w:rsid w:val="716A2D22"/>
    <w:rsid w:val="717F3BC0"/>
    <w:rsid w:val="719A7C6D"/>
    <w:rsid w:val="719C7804"/>
    <w:rsid w:val="71A01B77"/>
    <w:rsid w:val="71AA2486"/>
    <w:rsid w:val="71D43752"/>
    <w:rsid w:val="71D66B8A"/>
    <w:rsid w:val="71D7083C"/>
    <w:rsid w:val="71F1796A"/>
    <w:rsid w:val="72145577"/>
    <w:rsid w:val="72154626"/>
    <w:rsid w:val="72262B5D"/>
    <w:rsid w:val="72283FF7"/>
    <w:rsid w:val="722E7212"/>
    <w:rsid w:val="723A0474"/>
    <w:rsid w:val="72513F19"/>
    <w:rsid w:val="725923E4"/>
    <w:rsid w:val="72864BF7"/>
    <w:rsid w:val="729023FC"/>
    <w:rsid w:val="72CB7383"/>
    <w:rsid w:val="72E93E24"/>
    <w:rsid w:val="730162BB"/>
    <w:rsid w:val="731955B0"/>
    <w:rsid w:val="731A6C33"/>
    <w:rsid w:val="733813A5"/>
    <w:rsid w:val="738E71A4"/>
    <w:rsid w:val="73A82490"/>
    <w:rsid w:val="73B33D5C"/>
    <w:rsid w:val="73C0646E"/>
    <w:rsid w:val="73C64D7F"/>
    <w:rsid w:val="73D0568F"/>
    <w:rsid w:val="73E57880"/>
    <w:rsid w:val="73EA33A5"/>
    <w:rsid w:val="73F423CB"/>
    <w:rsid w:val="74001D22"/>
    <w:rsid w:val="741E6BF6"/>
    <w:rsid w:val="742222F5"/>
    <w:rsid w:val="74476126"/>
    <w:rsid w:val="74503451"/>
    <w:rsid w:val="745231A1"/>
    <w:rsid w:val="7457466E"/>
    <w:rsid w:val="74706664"/>
    <w:rsid w:val="74732A9E"/>
    <w:rsid w:val="747F3682"/>
    <w:rsid w:val="749C4185"/>
    <w:rsid w:val="74B36FD2"/>
    <w:rsid w:val="74DD260E"/>
    <w:rsid w:val="74DF1EE2"/>
    <w:rsid w:val="750000AA"/>
    <w:rsid w:val="75067759"/>
    <w:rsid w:val="75070F8F"/>
    <w:rsid w:val="751E2DB2"/>
    <w:rsid w:val="752E6DCD"/>
    <w:rsid w:val="7551380D"/>
    <w:rsid w:val="75514EC2"/>
    <w:rsid w:val="755A4164"/>
    <w:rsid w:val="75600BE5"/>
    <w:rsid w:val="7564475C"/>
    <w:rsid w:val="7583797F"/>
    <w:rsid w:val="75BD03C5"/>
    <w:rsid w:val="75D20F1D"/>
    <w:rsid w:val="75DA2C18"/>
    <w:rsid w:val="75EE4523"/>
    <w:rsid w:val="75F3790B"/>
    <w:rsid w:val="75F54412"/>
    <w:rsid w:val="76041DAB"/>
    <w:rsid w:val="76142429"/>
    <w:rsid w:val="761D08E0"/>
    <w:rsid w:val="76466098"/>
    <w:rsid w:val="765120E1"/>
    <w:rsid w:val="76542E2F"/>
    <w:rsid w:val="765508B1"/>
    <w:rsid w:val="76581835"/>
    <w:rsid w:val="765D347C"/>
    <w:rsid w:val="76660B4B"/>
    <w:rsid w:val="76826699"/>
    <w:rsid w:val="76974B9D"/>
    <w:rsid w:val="76AB714E"/>
    <w:rsid w:val="76AF5AC7"/>
    <w:rsid w:val="76B063DC"/>
    <w:rsid w:val="76B5414D"/>
    <w:rsid w:val="76C87133"/>
    <w:rsid w:val="76CD08D5"/>
    <w:rsid w:val="76D75987"/>
    <w:rsid w:val="76DB4B92"/>
    <w:rsid w:val="76E3603A"/>
    <w:rsid w:val="76F04EAD"/>
    <w:rsid w:val="76F17488"/>
    <w:rsid w:val="76F44F37"/>
    <w:rsid w:val="77052AA4"/>
    <w:rsid w:val="770B714F"/>
    <w:rsid w:val="770C2D36"/>
    <w:rsid w:val="77136511"/>
    <w:rsid w:val="77340A39"/>
    <w:rsid w:val="77351FD0"/>
    <w:rsid w:val="77472422"/>
    <w:rsid w:val="775F45E6"/>
    <w:rsid w:val="776112D4"/>
    <w:rsid w:val="7776200D"/>
    <w:rsid w:val="777F31F2"/>
    <w:rsid w:val="777F7099"/>
    <w:rsid w:val="779C444B"/>
    <w:rsid w:val="77B265EF"/>
    <w:rsid w:val="77D1700D"/>
    <w:rsid w:val="77D445A5"/>
    <w:rsid w:val="77E872FF"/>
    <w:rsid w:val="77EC04CC"/>
    <w:rsid w:val="78206C22"/>
    <w:rsid w:val="782D04B7"/>
    <w:rsid w:val="78484564"/>
    <w:rsid w:val="7861548E"/>
    <w:rsid w:val="78775729"/>
    <w:rsid w:val="787E6C23"/>
    <w:rsid w:val="788F1A7F"/>
    <w:rsid w:val="78A42DB0"/>
    <w:rsid w:val="78A656AB"/>
    <w:rsid w:val="78B2245C"/>
    <w:rsid w:val="78B9139F"/>
    <w:rsid w:val="78D131C3"/>
    <w:rsid w:val="78E172CC"/>
    <w:rsid w:val="78EA1D1F"/>
    <w:rsid w:val="7904172F"/>
    <w:rsid w:val="790F7E27"/>
    <w:rsid w:val="791219CA"/>
    <w:rsid w:val="792A231A"/>
    <w:rsid w:val="79316829"/>
    <w:rsid w:val="793B4D94"/>
    <w:rsid w:val="794D547C"/>
    <w:rsid w:val="7974376B"/>
    <w:rsid w:val="797E66A9"/>
    <w:rsid w:val="798518A4"/>
    <w:rsid w:val="79851D6D"/>
    <w:rsid w:val="79A2131D"/>
    <w:rsid w:val="79A97383"/>
    <w:rsid w:val="79B23B36"/>
    <w:rsid w:val="79D867AF"/>
    <w:rsid w:val="79E27E8B"/>
    <w:rsid w:val="79F850CE"/>
    <w:rsid w:val="79FD443C"/>
    <w:rsid w:val="7A010B4C"/>
    <w:rsid w:val="7A0B3779"/>
    <w:rsid w:val="7A1545F8"/>
    <w:rsid w:val="7A1A114C"/>
    <w:rsid w:val="7A1D1975"/>
    <w:rsid w:val="7A2E0F01"/>
    <w:rsid w:val="7A3A0597"/>
    <w:rsid w:val="7A3A405E"/>
    <w:rsid w:val="7A3E5150"/>
    <w:rsid w:val="7A456538"/>
    <w:rsid w:val="7A4670D6"/>
    <w:rsid w:val="7A4E7237"/>
    <w:rsid w:val="7A534B63"/>
    <w:rsid w:val="7A615382"/>
    <w:rsid w:val="7A67303B"/>
    <w:rsid w:val="7A7833B4"/>
    <w:rsid w:val="7AA66192"/>
    <w:rsid w:val="7AAB1D04"/>
    <w:rsid w:val="7ABA4368"/>
    <w:rsid w:val="7AD05746"/>
    <w:rsid w:val="7AD85D51"/>
    <w:rsid w:val="7AFB4DD2"/>
    <w:rsid w:val="7B0434E3"/>
    <w:rsid w:val="7B257FFD"/>
    <w:rsid w:val="7B273D20"/>
    <w:rsid w:val="7B343476"/>
    <w:rsid w:val="7B5A2978"/>
    <w:rsid w:val="7B5A7E4C"/>
    <w:rsid w:val="7B667AF9"/>
    <w:rsid w:val="7B7468F8"/>
    <w:rsid w:val="7B7F75A9"/>
    <w:rsid w:val="7BB1107D"/>
    <w:rsid w:val="7BD61406"/>
    <w:rsid w:val="7BEB5FA9"/>
    <w:rsid w:val="7BEE0103"/>
    <w:rsid w:val="7BF937E8"/>
    <w:rsid w:val="7C0A0FE4"/>
    <w:rsid w:val="7C0C63B9"/>
    <w:rsid w:val="7C254906"/>
    <w:rsid w:val="7C3C2EBF"/>
    <w:rsid w:val="7C413482"/>
    <w:rsid w:val="7C4C5B9D"/>
    <w:rsid w:val="7C4F7C82"/>
    <w:rsid w:val="7C590818"/>
    <w:rsid w:val="7C5E7FD7"/>
    <w:rsid w:val="7C7C10F6"/>
    <w:rsid w:val="7C7C44BA"/>
    <w:rsid w:val="7C853BEA"/>
    <w:rsid w:val="7C881368"/>
    <w:rsid w:val="7C9B487E"/>
    <w:rsid w:val="7CB262EF"/>
    <w:rsid w:val="7CE27788"/>
    <w:rsid w:val="7CEB7B00"/>
    <w:rsid w:val="7D0C32F1"/>
    <w:rsid w:val="7D0F408D"/>
    <w:rsid w:val="7D1E37D2"/>
    <w:rsid w:val="7D24527D"/>
    <w:rsid w:val="7D2749BA"/>
    <w:rsid w:val="7D2840E2"/>
    <w:rsid w:val="7D2E672D"/>
    <w:rsid w:val="7D491C6C"/>
    <w:rsid w:val="7D53622B"/>
    <w:rsid w:val="7D5429C0"/>
    <w:rsid w:val="7D552DEC"/>
    <w:rsid w:val="7D603342"/>
    <w:rsid w:val="7D6903CE"/>
    <w:rsid w:val="7D6E6D43"/>
    <w:rsid w:val="7D8D1888"/>
    <w:rsid w:val="7D8F4D8B"/>
    <w:rsid w:val="7D997F08"/>
    <w:rsid w:val="7DB303AF"/>
    <w:rsid w:val="7DB57A34"/>
    <w:rsid w:val="7DE60973"/>
    <w:rsid w:val="7DEF0916"/>
    <w:rsid w:val="7E006343"/>
    <w:rsid w:val="7E1E5218"/>
    <w:rsid w:val="7E3D3C2A"/>
    <w:rsid w:val="7E6418EB"/>
    <w:rsid w:val="7E6528D9"/>
    <w:rsid w:val="7E6C1B17"/>
    <w:rsid w:val="7E83691D"/>
    <w:rsid w:val="7E9520BA"/>
    <w:rsid w:val="7E9A4E1F"/>
    <w:rsid w:val="7EA7723A"/>
    <w:rsid w:val="7ECF76DC"/>
    <w:rsid w:val="7EF30605"/>
    <w:rsid w:val="7EF56FBB"/>
    <w:rsid w:val="7F000F18"/>
    <w:rsid w:val="7F0768EB"/>
    <w:rsid w:val="7F143BEC"/>
    <w:rsid w:val="7F1C3D32"/>
    <w:rsid w:val="7F35093E"/>
    <w:rsid w:val="7F46449A"/>
    <w:rsid w:val="7F5674B2"/>
    <w:rsid w:val="7F715AF2"/>
    <w:rsid w:val="7F885050"/>
    <w:rsid w:val="7F886E69"/>
    <w:rsid w:val="7FBF59AF"/>
    <w:rsid w:val="7FC13DA6"/>
    <w:rsid w:val="7FC20D7E"/>
    <w:rsid w:val="7FCF43C0"/>
    <w:rsid w:val="7FD065BE"/>
    <w:rsid w:val="7FF01072"/>
    <w:rsid w:val="7FFC2F32"/>
    <w:rsid w:val="9FFEF3FD"/>
    <w:rsid w:val="A3E813A3"/>
    <w:rsid w:val="B9FBD1F2"/>
    <w:rsid w:val="BB7FA927"/>
    <w:rsid w:val="BC7ECEA8"/>
    <w:rsid w:val="CF9D2FA2"/>
    <w:rsid w:val="D3F63101"/>
    <w:rsid w:val="D7BBF6C3"/>
    <w:rsid w:val="DB6735EC"/>
    <w:rsid w:val="DCFD7D27"/>
    <w:rsid w:val="DEB41D3D"/>
    <w:rsid w:val="DFFF7FF3"/>
    <w:rsid w:val="E7FECB41"/>
    <w:rsid w:val="EF7F26DD"/>
    <w:rsid w:val="F5FFD31F"/>
    <w:rsid w:val="F7F75A62"/>
    <w:rsid w:val="FA1772A7"/>
    <w:rsid w:val="FCF65CCC"/>
    <w:rsid w:val="FCFF8BC3"/>
    <w:rsid w:val="FFFF39D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仿宋" w:hAnsi="仿宋" w:eastAsia="仿宋" w:cs="仿宋"/>
      <w:color w:val="FF0000"/>
      <w:kern w:val="0"/>
      <w:sz w:val="24"/>
    </w:rPr>
  </w:style>
  <w:style w:type="paragraph" w:styleId="3">
    <w:name w:val="Body Text First Indent"/>
    <w:basedOn w:val="2"/>
    <w:next w:val="4"/>
    <w:link w:val="322"/>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195"/>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66"/>
    <w:qFormat/>
    <w:uiPriority w:val="0"/>
    <w:pPr>
      <w:spacing w:line="480" w:lineRule="exact"/>
      <w:ind w:firstLine="480" w:firstLineChars="200"/>
    </w:pPr>
    <w:rPr>
      <w:rFonts w:ascii="宋体" w:hAnsi="宋体"/>
      <w:sz w:val="24"/>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8"/>
    <w:qFormat/>
    <w:uiPriority w:val="0"/>
    <w:rPr>
      <w:b/>
      <w:bCs/>
    </w:rPr>
  </w:style>
  <w:style w:type="paragraph" w:styleId="61">
    <w:name w:val="Body Text First Indent 2"/>
    <w:basedOn w:val="19"/>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Basistekst Batenburg"/>
    <w:basedOn w:val="83"/>
    <w:qFormat/>
    <w:uiPriority w:val="0"/>
  </w:style>
  <w:style w:type="paragraph" w:customStyle="1" w:styleId="83">
    <w:name w:val="Zsysbasis Batenburg"/>
    <w:next w:val="82"/>
    <w:qFormat/>
    <w:uiPriority w:val="0"/>
    <w:pPr>
      <w:spacing w:line="300" w:lineRule="atLeast"/>
    </w:pPr>
    <w:rPr>
      <w:rFonts w:ascii="Calibri" w:hAnsi="Calibri" w:eastAsia="宋体" w:cs="Times New Roman"/>
      <w:sz w:val="22"/>
      <w:szCs w:val="18"/>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8"/>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19"/>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69"/>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仿宋" w:hAnsi="仿宋" w:eastAsia="仿宋" w:cs="仿宋"/>
      <w:color w:val="FF0000"/>
      <w:sz w:val="24"/>
      <w:szCs w:val="24"/>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sz w:val="21"/>
      <w:szCs w:val="21"/>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sz w:val="18"/>
      <w:szCs w:val="20"/>
      <w:lang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rPr>
      <w:rFonts w:ascii="Times New Roman" w:hAnsi="Times New Roman" w:eastAsia="宋体" w:cs="Times New Roman"/>
      <w:kern w:val="2"/>
      <w:sz w:val="21"/>
      <w:szCs w:val="24"/>
      <w:lang w:val="en-US" w:eastAsia="zh-CN" w:bidi="ar-SA"/>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character" w:customStyle="1" w:styleId="969">
    <w:name w:val="htd0"/>
    <w:basedOn w:val="69"/>
    <w:qFormat/>
    <w:uiPriority w:val="0"/>
  </w:style>
  <w:style w:type="paragraph" w:customStyle="1" w:styleId="970">
    <w:name w:val="A_正文_两端"/>
    <w:basedOn w:val="1"/>
    <w:qFormat/>
    <w:uiPriority w:val="0"/>
    <w:pPr>
      <w:ind w:firstLine="560" w:firstLineChars="200"/>
    </w:pPr>
    <w:rPr>
      <w:rFonts w:eastAsia="仿宋"/>
      <w:szCs w:val="28"/>
    </w:rPr>
  </w:style>
  <w:style w:type="paragraph" w:customStyle="1" w:styleId="971">
    <w:name w:val="Plain Text"/>
    <w:basedOn w:val="1"/>
    <w:qFormat/>
    <w:uiPriority w:val="0"/>
    <w:pPr>
      <w:adjustRightInd w:val="0"/>
      <w:spacing w:before="50"/>
      <w:jc w:val="left"/>
      <w:textAlignment w:val="baseline"/>
    </w:pPr>
    <w:rPr>
      <w:rFonts w:ascii="宋体" w:hAnsi="Courier New"/>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80</Pages>
  <Words>24935</Words>
  <Characters>26452</Characters>
  <Lines>336</Lines>
  <Paragraphs>94</Paragraphs>
  <TotalTime>0</TotalTime>
  <ScaleCrop>false</ScaleCrop>
  <LinksUpToDate>false</LinksUpToDate>
  <CharactersWithSpaces>27194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2025-03-01T18:04:00Z</dcterms:created>
  <dc:creator>Administrator</dc:creator>
  <cp:lastModifiedBy>邵云霞</cp:lastModifiedBy>
  <cp:lastPrinted>2025-07-15T06:04:00Z</cp:lastPrinted>
  <dcterms:modified xsi:type="dcterms:W3CDTF">2025-07-15T07:18:55Z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1D9E4813AB584D2D86B5A4C2E571BCFC_13</vt:lpwstr>
  </property>
  <property fmtid="{D5CDD505-2E9C-101B-9397-08002B2CF9AE}" pid="5" name="KSOTemplateDocerSaveRecord">
    <vt:lpwstr>eyJoZGlkIjoiY2U5YjIyYWM4YTAwMGUzZTZmNjJhOGUzMzA5MzlmNGYiLCJ1c2VySWQiOiIzODM1NDM1NjAifQ==</vt:lpwstr>
  </property>
</Properties>
</file>