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ascii="宋体" w:hAnsi="宋体" w:cs="宋体"/>
          <w:b/>
          <w:bCs/>
          <w:sz w:val="48"/>
          <w:szCs w:val="48"/>
        </w:rPr>
      </w:pPr>
      <w:r>
        <w:rPr>
          <w:rFonts w:hint="eastAsia" w:ascii="宋体" w:hAnsi="宋体" w:cs="宋体"/>
          <w:b/>
          <w:bCs/>
          <w:sz w:val="48"/>
          <w:szCs w:val="48"/>
        </w:rPr>
        <w:t>淳安县中医院医共体</w:t>
      </w:r>
    </w:p>
    <w:p>
      <w:pPr>
        <w:adjustRightInd/>
        <w:spacing w:line="360" w:lineRule="auto"/>
        <w:jc w:val="center"/>
        <w:rPr>
          <w:rFonts w:ascii="宋体" w:hAnsi="宋体" w:cs="宋体"/>
          <w:b/>
          <w:bCs/>
          <w:sz w:val="48"/>
          <w:szCs w:val="48"/>
        </w:rPr>
      </w:pPr>
      <w:r>
        <w:rPr>
          <w:rFonts w:hint="eastAsia" w:ascii="宋体" w:hAnsi="宋体" w:cs="宋体"/>
          <w:b/>
          <w:bCs/>
          <w:sz w:val="48"/>
          <w:szCs w:val="48"/>
        </w:rPr>
        <w:t>医用血管造影X射线系统采购项目</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sz w:val="30"/>
          <w:szCs w:val="30"/>
        </w:rPr>
      </w:pPr>
      <w:r>
        <w:rPr>
          <w:rFonts w:hint="eastAsia" w:ascii="宋体" w:hAnsi="宋体" w:cs="宋体"/>
          <w:sz w:val="30"/>
          <w:szCs w:val="30"/>
        </w:rPr>
        <w:t>编号:YSGL[2024]022GK</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pacing w:line="360" w:lineRule="auto"/>
        <w:jc w:val="center"/>
        <w:rPr>
          <w:rFonts w:ascii="宋体" w:hAnsi="宋体" w:cs="宋体"/>
          <w:b/>
          <w:bCs/>
          <w:sz w:val="32"/>
          <w:szCs w:val="32"/>
        </w:rPr>
      </w:pPr>
      <w:r>
        <w:rPr>
          <w:rFonts w:hint="eastAsia" w:ascii="宋体" w:hAnsi="宋体" w:cs="宋体"/>
          <w:b/>
          <w:bCs/>
          <w:sz w:val="32"/>
          <w:szCs w:val="32"/>
        </w:rPr>
        <w:t>采购人：淳安县中医院医共体</w:t>
      </w:r>
    </w:p>
    <w:p>
      <w:pPr>
        <w:spacing w:line="360" w:lineRule="auto"/>
        <w:jc w:val="center"/>
        <w:rPr>
          <w:rFonts w:ascii="宋体" w:hAnsi="宋体" w:cs="宋体"/>
          <w:b/>
          <w:bCs/>
          <w:sz w:val="32"/>
          <w:szCs w:val="32"/>
        </w:rPr>
      </w:pPr>
      <w:r>
        <w:rPr>
          <w:rFonts w:hint="eastAsia" w:ascii="宋体" w:hAnsi="宋体" w:cs="宋体"/>
          <w:b/>
          <w:bCs/>
          <w:sz w:val="32"/>
          <w:szCs w:val="32"/>
        </w:rPr>
        <w:t>采购代理机构：永盛联合(杭州)项目管理有限公司</w:t>
      </w:r>
    </w:p>
    <w:p>
      <w:pPr>
        <w:snapToGrid w:val="0"/>
        <w:spacing w:line="360" w:lineRule="auto"/>
        <w:jc w:val="center"/>
        <w:rPr>
          <w:rFonts w:ascii="宋体" w:hAnsi="宋体" w:cs="宋体"/>
          <w:bCs/>
          <w:sz w:val="32"/>
          <w:szCs w:val="32"/>
        </w:rPr>
      </w:pPr>
      <w:r>
        <w:rPr>
          <w:rFonts w:hint="eastAsia" w:ascii="宋体" w:hAnsi="宋体" w:cs="宋体"/>
          <w:bCs/>
          <w:sz w:val="32"/>
          <w:szCs w:val="32"/>
        </w:rPr>
        <w:t>二〇二四年四月</w:t>
      </w:r>
      <w:r>
        <w:rPr>
          <w:rFonts w:hint="eastAsia" w:ascii="宋体" w:hAnsi="宋体" w:cs="宋体"/>
          <w:bCs/>
          <w:sz w:val="32"/>
          <w:szCs w:val="32"/>
          <w:lang w:eastAsia="zh-CN"/>
        </w:rPr>
        <w:t>三十</w:t>
      </w:r>
      <w:r>
        <w:rPr>
          <w:rFonts w:hint="eastAsia" w:ascii="宋体" w:hAnsi="宋体" w:cs="宋体"/>
          <w:bCs/>
          <w:sz w:val="32"/>
          <w:szCs w:val="32"/>
        </w:rPr>
        <w:t>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649545"/>
      <w:bookmarkEnd w:id="4"/>
      <w:bookmarkStart w:id="5" w:name="_Hlt74729822"/>
      <w:bookmarkEnd w:id="5"/>
      <w:bookmarkStart w:id="6" w:name="_Hlt74707423"/>
      <w:bookmarkEnd w:id="6"/>
      <w:bookmarkStart w:id="7" w:name="_Hlt74728647"/>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sz w:val="24"/>
          <w:u w:val="single"/>
        </w:rPr>
      </w:pPr>
      <w:r>
        <w:rPr>
          <w:rFonts w:hint="eastAsia" w:ascii="宋体" w:hAnsi="宋体" w:cs="宋体"/>
          <w:sz w:val="24"/>
          <w:u w:val="single"/>
        </w:rPr>
        <w:t>淳安县中医院医共体医用血管造影X射线系统采购项目</w:t>
      </w:r>
      <w:r>
        <w:rPr>
          <w:rFonts w:hint="eastAsia" w:asciiTheme="minorEastAsia" w:hAnsiTheme="minorEastAsia" w:eastAsiaTheme="minorEastAsia"/>
          <w:sz w:val="24"/>
        </w:rPr>
        <w:t>招标项目的潜在投标人应在政采云平台（</w:t>
      </w:r>
      <w:r>
        <w:fldChar w:fldCharType="begin"/>
      </w:r>
      <w:r>
        <w:instrText xml:space="preserve"> HYPERLINK "https://www.zcygov.cn/）获取（下载）招标文件，并于2023年7月%20%20日9点00分00秒" </w:instrText>
      </w:r>
      <w:r>
        <w:fldChar w:fldCharType="separate"/>
      </w:r>
      <w:r>
        <w:rPr>
          <w:rStyle w:val="78"/>
          <w:rFonts w:cs="Times New Roman" w:asciiTheme="minorEastAsia" w:hAnsiTheme="minorEastAsia" w:eastAsiaTheme="minorEastAsia"/>
          <w:snapToGrid/>
          <w:color w:val="auto"/>
          <w:kern w:val="2"/>
          <w:sz w:val="24"/>
          <w:szCs w:val="24"/>
        </w:rPr>
        <w:t>https://www.zcygov.cn/）获取（下载）招标文件，并于</w:t>
      </w:r>
      <w:r>
        <w:rPr>
          <w:rStyle w:val="78"/>
          <w:rFonts w:hint="eastAsia" w:cs="Times New Roman" w:asciiTheme="minorEastAsia" w:hAnsiTheme="minorEastAsia" w:eastAsiaTheme="minorEastAsia"/>
          <w:snapToGrid/>
          <w:color w:val="auto"/>
          <w:kern w:val="2"/>
          <w:sz w:val="24"/>
          <w:szCs w:val="24"/>
        </w:rPr>
        <w:t>2024</w:t>
      </w:r>
      <w:r>
        <w:rPr>
          <w:rStyle w:val="78"/>
          <w:rFonts w:cs="Times New Roman" w:asciiTheme="minorEastAsia" w:hAnsiTheme="minorEastAsia" w:eastAsiaTheme="minorEastAsia"/>
          <w:snapToGrid/>
          <w:color w:val="auto"/>
          <w:kern w:val="2"/>
          <w:sz w:val="24"/>
          <w:szCs w:val="24"/>
        </w:rPr>
        <w:t>年</w:t>
      </w:r>
      <w:r>
        <w:rPr>
          <w:rStyle w:val="78"/>
          <w:rFonts w:hint="eastAsia" w:cs="Times New Roman" w:asciiTheme="minorEastAsia" w:hAnsiTheme="minorEastAsia" w:eastAsiaTheme="minorEastAsia"/>
          <w:snapToGrid/>
          <w:color w:val="auto"/>
          <w:kern w:val="2"/>
          <w:sz w:val="24"/>
          <w:szCs w:val="24"/>
        </w:rPr>
        <w:t>5月2</w:t>
      </w:r>
      <w:r>
        <w:rPr>
          <w:rStyle w:val="78"/>
          <w:rFonts w:hint="eastAsia" w:cs="Times New Roman" w:asciiTheme="minorEastAsia" w:hAnsiTheme="minorEastAsia" w:eastAsiaTheme="minorEastAsia"/>
          <w:snapToGrid/>
          <w:color w:val="auto"/>
          <w:kern w:val="2"/>
          <w:sz w:val="24"/>
          <w:szCs w:val="24"/>
          <w:lang w:val="en-US" w:eastAsia="zh-CN"/>
        </w:rPr>
        <w:t>1</w:t>
      </w:r>
      <w:r>
        <w:rPr>
          <w:rStyle w:val="78"/>
          <w:rFonts w:hint="eastAsia" w:cs="Times New Roman" w:asciiTheme="minorEastAsia" w:hAnsiTheme="minorEastAsia" w:eastAsiaTheme="minorEastAsia"/>
          <w:snapToGrid/>
          <w:color w:val="auto"/>
          <w:kern w:val="2"/>
          <w:sz w:val="24"/>
          <w:szCs w:val="24"/>
        </w:rPr>
        <w:t>日</w:t>
      </w:r>
      <w:r>
        <w:rPr>
          <w:rStyle w:val="78"/>
          <w:rFonts w:hint="eastAsia" w:cs="Times New Roman" w:asciiTheme="minorEastAsia" w:hAnsiTheme="minorEastAsia" w:eastAsiaTheme="minorEastAsia"/>
          <w:snapToGrid/>
          <w:color w:val="auto"/>
          <w:kern w:val="2"/>
          <w:sz w:val="24"/>
          <w:szCs w:val="24"/>
          <w:lang w:val="en-US" w:eastAsia="zh-CN"/>
        </w:rPr>
        <w:t>14</w:t>
      </w:r>
      <w:r>
        <w:rPr>
          <w:rStyle w:val="78"/>
          <w:rFonts w:hint="eastAsia" w:cs="Times New Roman" w:asciiTheme="minorEastAsia" w:hAnsiTheme="minorEastAsia" w:eastAsiaTheme="minorEastAsia"/>
          <w:snapToGrid/>
          <w:color w:val="auto"/>
          <w:kern w:val="2"/>
          <w:sz w:val="24"/>
          <w:szCs w:val="24"/>
        </w:rPr>
        <w:t>点30分</w:t>
      </w:r>
      <w:r>
        <w:rPr>
          <w:rStyle w:val="78"/>
          <w:rFonts w:hint="eastAsia" w:cs="Times New Roman" w:asciiTheme="minorEastAsia" w:hAnsiTheme="minorEastAsia" w:eastAsiaTheme="minorEastAsia"/>
          <w:bCs/>
          <w:snapToGrid/>
          <w:color w:val="auto"/>
          <w:kern w:val="2"/>
          <w:sz w:val="24"/>
          <w:szCs w:val="24"/>
        </w:rPr>
        <w:t>00秒</w:t>
      </w:r>
      <w:r>
        <w:rPr>
          <w:rStyle w:val="78"/>
          <w:rFonts w:hint="eastAsia" w:cs="Times New Roman" w:asciiTheme="minorEastAsia" w:hAnsiTheme="minorEastAsia" w:eastAsiaTheme="minorEastAsia"/>
          <w:bCs/>
          <w:snapToGrid/>
          <w:color w:val="auto"/>
          <w:kern w:val="2"/>
          <w:sz w:val="24"/>
          <w:szCs w:val="24"/>
        </w:rPr>
        <w:fldChar w:fldCharType="end"/>
      </w:r>
      <w:r>
        <w:rPr>
          <w:rFonts w:hint="eastAsia" w:asciiTheme="minorEastAsia" w:hAnsiTheme="minorEastAsia" w:eastAsiaTheme="minorEastAsia"/>
          <w:bCs/>
          <w:sz w:val="24"/>
        </w:rPr>
        <w:t>（北京时间）前</w:t>
      </w:r>
      <w:r>
        <w:rPr>
          <w:rFonts w:hint="eastAsia" w:asciiTheme="minorEastAsia" w:hAnsiTheme="minorEastAsia" w:eastAsiaTheme="minorEastAsia"/>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ind w:firstLine="482" w:firstLineChars="200"/>
        <w:rPr>
          <w:rFonts w:ascii="宋体" w:hAnsi="宋体" w:cs="宋体"/>
          <w:sz w:val="24"/>
        </w:rPr>
      </w:pPr>
      <w:r>
        <w:rPr>
          <w:rFonts w:hint="eastAsia" w:ascii="宋体" w:hAnsi="宋体" w:cs="宋体"/>
          <w:b/>
          <w:sz w:val="24"/>
        </w:rPr>
        <w:t>项目编号：</w:t>
      </w:r>
      <w:r>
        <w:rPr>
          <w:rStyle w:val="81"/>
          <w:rFonts w:hint="default" w:ascii="宋体" w:hAnsi="宋体" w:cs="宋体"/>
          <w:b w:val="0"/>
          <w:bCs/>
          <w:kern w:val="0"/>
          <w:sz w:val="24"/>
        </w:rPr>
        <w:t>YSGL[2024]022GK</w:t>
      </w:r>
    </w:p>
    <w:p>
      <w:pPr>
        <w:spacing w:line="360" w:lineRule="auto"/>
        <w:ind w:firstLine="482" w:firstLineChars="200"/>
        <w:rPr>
          <w:rFonts w:ascii="宋体" w:hAnsi="宋体" w:cs="宋体"/>
          <w:sz w:val="24"/>
        </w:rPr>
      </w:pPr>
      <w:r>
        <w:rPr>
          <w:rFonts w:hint="eastAsia" w:ascii="宋体" w:hAnsi="宋体" w:cs="宋体"/>
          <w:b/>
          <w:sz w:val="24"/>
        </w:rPr>
        <w:t>项目名称：</w:t>
      </w:r>
      <w:r>
        <w:rPr>
          <w:rFonts w:hint="eastAsia" w:ascii="宋体" w:hAnsi="宋体" w:cs="宋体"/>
          <w:bCs/>
          <w:sz w:val="24"/>
        </w:rPr>
        <w:t>淳安县中医院医共体医用血管造影X射线系统采购项目</w:t>
      </w:r>
    </w:p>
    <w:p>
      <w:pPr>
        <w:spacing w:line="360" w:lineRule="auto"/>
        <w:ind w:firstLine="482" w:firstLineChars="200"/>
        <w:rPr>
          <w:rFonts w:ascii="宋体" w:hAnsi="宋体" w:cs="宋体"/>
          <w:sz w:val="24"/>
        </w:rPr>
      </w:pPr>
      <w:r>
        <w:rPr>
          <w:rFonts w:hint="eastAsia" w:ascii="宋体" w:hAnsi="宋体" w:cs="宋体"/>
          <w:b/>
          <w:sz w:val="24"/>
        </w:rPr>
        <w:t>预算金额（元）：</w:t>
      </w:r>
      <w:r>
        <w:rPr>
          <w:rFonts w:hint="eastAsia" w:ascii="宋体" w:hAnsi="宋体" w:cs="宋体"/>
          <w:bCs/>
          <w:sz w:val="24"/>
        </w:rPr>
        <w:t>8500000.00</w:t>
      </w:r>
    </w:p>
    <w:p>
      <w:pPr>
        <w:spacing w:line="360" w:lineRule="auto"/>
        <w:ind w:firstLine="480"/>
        <w:rPr>
          <w:rFonts w:ascii="宋体" w:hAnsi="宋体" w:cs="宋体"/>
          <w:sz w:val="24"/>
        </w:rPr>
      </w:pPr>
      <w:r>
        <w:rPr>
          <w:rFonts w:hint="eastAsia" w:ascii="宋体" w:hAnsi="宋体" w:cs="宋体"/>
          <w:b/>
          <w:sz w:val="24"/>
        </w:rPr>
        <w:t>最高限价（元）：</w:t>
      </w:r>
      <w:r>
        <w:rPr>
          <w:rFonts w:hint="eastAsia" w:ascii="宋体" w:hAnsi="宋体" w:cs="宋体"/>
          <w:bCs/>
          <w:sz w:val="24"/>
        </w:rPr>
        <w:t>8500000.00</w:t>
      </w:r>
    </w:p>
    <w:p>
      <w:pPr>
        <w:widowControl/>
        <w:spacing w:line="360" w:lineRule="auto"/>
        <w:ind w:firstLine="482" w:firstLineChars="200"/>
        <w:jc w:val="left"/>
        <w:rPr>
          <w:rFonts w:ascii="宋体" w:hAnsi="宋体"/>
          <w:bCs/>
          <w:sz w:val="24"/>
        </w:rPr>
      </w:pPr>
      <w:r>
        <w:rPr>
          <w:rFonts w:hint="eastAsia" w:hAnsi="宋体" w:cs="宋体"/>
          <w:b/>
          <w:sz w:val="24"/>
        </w:rPr>
        <w:t>采购需求：</w:t>
      </w:r>
      <w:r>
        <w:rPr>
          <w:rFonts w:hint="eastAsia" w:hAnsi="宋体" w:cs="宋体"/>
          <w:bCs/>
          <w:sz w:val="24"/>
        </w:rPr>
        <w:t>淳安县中医院医共体医用血管造影X射线系统采购项目主要内容：医用血管造影X射线系统1套</w:t>
      </w:r>
      <w:r>
        <w:rPr>
          <w:rFonts w:hint="eastAsia"/>
          <w:sz w:val="24"/>
        </w:rPr>
        <w:t>。</w:t>
      </w:r>
      <w:r>
        <w:rPr>
          <w:rFonts w:hint="eastAsia" w:asciiTheme="minorEastAsia" w:hAnsiTheme="minorEastAsia" w:eastAsiaTheme="minorEastAsia"/>
          <w:sz w:val="24"/>
        </w:rPr>
        <w:t>具体以招标文件第三部分采购需求为准，供应商可点击本公告下方“浏览采购文件”查看采购需求。</w:t>
      </w:r>
    </w:p>
    <w:p>
      <w:pPr>
        <w:pStyle w:val="3"/>
        <w:spacing w:after="0" w:line="360" w:lineRule="auto"/>
        <w:ind w:left="0" w:leftChars="0" w:firstLine="422"/>
        <w:rPr>
          <w:rFonts w:cs="宋体"/>
        </w:rPr>
      </w:pPr>
      <w:r>
        <w:rPr>
          <w:rFonts w:hint="eastAsia" w:cs="宋体"/>
          <w:b/>
        </w:rPr>
        <w:t>合同履约期限：</w:t>
      </w:r>
      <w:r>
        <w:rPr>
          <w:rFonts w:hint="eastAsia" w:cs="宋体"/>
          <w:kern w:val="0"/>
          <w:sz w:val="24"/>
        </w:rPr>
        <w:t>院方提出安装需求</w:t>
      </w:r>
      <w:r>
        <w:rPr>
          <w:rFonts w:hint="eastAsia" w:cs="宋体"/>
          <w:kern w:val="0"/>
          <w:sz w:val="24"/>
          <w:lang w:val="zh-CN"/>
        </w:rPr>
        <w:t>后，</w:t>
      </w:r>
      <w:r>
        <w:rPr>
          <w:rFonts w:hint="eastAsia" w:cs="宋体"/>
          <w:kern w:val="0"/>
          <w:sz w:val="24"/>
        </w:rPr>
        <w:t>6</w:t>
      </w:r>
      <w:r>
        <w:rPr>
          <w:rFonts w:hint="eastAsia" w:cs="宋体"/>
          <w:kern w:val="0"/>
          <w:sz w:val="24"/>
          <w:lang w:val="zh-CN"/>
        </w:rPr>
        <w:t>0天内到货医院指定地点完成安装调试并通过验收合格。</w:t>
      </w:r>
    </w:p>
    <w:p>
      <w:pPr>
        <w:pStyle w:val="17"/>
        <w:spacing w:line="360" w:lineRule="auto"/>
        <w:ind w:firstLine="480"/>
        <w:rPr>
          <w:rFonts w:hAnsi="宋体" w:cs="宋体"/>
          <w:color w:val="auto"/>
          <w:kern w:val="0"/>
          <w:sz w:val="24"/>
        </w:rPr>
      </w:pPr>
      <w:r>
        <w:rPr>
          <w:rFonts w:hint="eastAsia" w:hAnsi="宋体" w:cs="宋体"/>
          <w:b/>
          <w:color w:val="auto"/>
          <w:sz w:val="24"/>
        </w:rPr>
        <w:t>本项目接受联合体投标：</w:t>
      </w:r>
      <w:sdt>
        <w:sdtPr>
          <w:rPr>
            <w:rFonts w:hint="eastAsia" w:hAnsi="宋体" w:cs="宋体"/>
            <w:color w:val="auto"/>
            <w:kern w:val="0"/>
            <w:sz w:val="24"/>
          </w:rPr>
          <w:id w:val="2035453831"/>
        </w:sdtPr>
        <w:sdtEndPr>
          <w:rPr>
            <w:rFonts w:hint="eastAsia" w:hAnsi="宋体" w:cs="宋体"/>
            <w:color w:val="auto"/>
            <w:kern w:val="0"/>
            <w:sz w:val="24"/>
          </w:rPr>
        </w:sdtEndPr>
        <w:sdtContent>
          <w:r>
            <w:rPr>
              <w:rFonts w:hint="eastAsia" w:hAnsi="宋体" w:cs="宋体"/>
              <w:color w:val="auto"/>
              <w:kern w:val="0"/>
              <w:sz w:val="24"/>
            </w:rPr>
            <w:sym w:font="Wingdings" w:char="F0FE"/>
          </w:r>
        </w:sdtContent>
      </w:sdt>
      <w:r>
        <w:rPr>
          <w:rFonts w:hint="eastAsia" w:hAnsi="宋体" w:cs="宋体"/>
          <w:b/>
          <w:color w:val="auto"/>
          <w:sz w:val="24"/>
        </w:rPr>
        <w:t>是</w:t>
      </w:r>
      <w:r>
        <w:rPr>
          <w:rFonts w:hint="eastAsia" w:hAnsi="宋体" w:cs="宋体"/>
          <w:b/>
          <w:snapToGrid/>
          <w:color w:val="auto"/>
          <w:kern w:val="2"/>
          <w:sz w:val="24"/>
        </w:rPr>
        <w:t>；</w:t>
      </w:r>
      <w:sdt>
        <w:sdtPr>
          <w:rPr>
            <w:rFonts w:hint="eastAsia" w:hAnsi="宋体" w:cs="宋体"/>
            <w:color w:val="auto"/>
            <w:kern w:val="0"/>
            <w:sz w:val="24"/>
          </w:rPr>
          <w:id w:val="-1765526721"/>
        </w:sdtPr>
        <w:sdtEndPr>
          <w:rPr>
            <w:rFonts w:hint="eastAsia" w:hAnsi="宋体" w:cs="宋体"/>
            <w:color w:val="auto"/>
            <w:kern w:val="0"/>
            <w:sz w:val="24"/>
          </w:rPr>
        </w:sdtEndPr>
        <w:sdtContent>
          <w:r>
            <w:rPr>
              <w:rFonts w:hint="eastAsia" w:hAnsi="宋体" w:cs="宋体"/>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w:t>
      </w:r>
      <w:bookmarkStart w:id="11" w:name="_Hlk101132948"/>
      <w:r>
        <w:rPr>
          <w:rFonts w:hint="eastAsia" w:ascii="宋体" w:hAnsi="宋体" w:cs="宋体"/>
          <w:b/>
          <w:sz w:val="24"/>
        </w:rPr>
        <w:t>申请人的资格要求</w:t>
      </w:r>
      <w:bookmarkEnd w:id="11"/>
      <w:r>
        <w:rPr>
          <w:rFonts w:hint="eastAsia" w:ascii="宋体" w:hAnsi="宋体" w:cs="宋体"/>
          <w:b/>
          <w:sz w:val="24"/>
        </w:rPr>
        <w:t>：</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满足《中华人民共和国政府采购法》第二十二条规定；未被“信用中国”（www.creditchina.gov.cn)、中国政府采购网（www.ccgp.gov.cn）列入失信被执行人、重大税收违法失信主体、政府采购严重违法失信行为记录名单；</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2</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sz w:val="24"/>
        </w:rPr>
      </w:pPr>
      <w:sdt>
        <w:sdtPr>
          <w:rPr>
            <w:rFonts w:hint="eastAsia" w:ascii="宋体" w:hAnsi="宋体" w:cs="宋体"/>
            <w:kern w:val="0"/>
            <w:sz w:val="24"/>
          </w:rPr>
          <w:id w:val="1928616923"/>
        </w:sdtPr>
        <w:sdtEndPr>
          <w:rPr>
            <w:rFonts w:hint="eastAsia" w:ascii="宋体" w:hAnsi="宋体" w:cs="宋体"/>
            <w:kern w:val="0"/>
            <w:sz w:val="24"/>
          </w:rPr>
        </w:sdtEndPr>
        <w:sdtContent>
          <w:sdt>
            <w:sdtPr>
              <w:rPr>
                <w:rFonts w:hint="eastAsia" w:ascii="宋体" w:hAnsi="宋体" w:cs="宋体"/>
                <w:kern w:val="0"/>
                <w:sz w:val="24"/>
              </w:rPr>
              <w:id w:val="671082204"/>
            </w:sdtPr>
            <w:sdtEndPr>
              <w:rPr>
                <w:rFonts w:hint="eastAsia" w:ascii="宋体" w:hAnsi="宋体" w:cs="宋体"/>
                <w:kern w:val="0"/>
                <w:sz w:val="24"/>
              </w:rPr>
            </w:sdtEndPr>
            <w:sdtContent>
              <w:r>
                <w:rPr>
                  <w:rFonts w:ascii="Wingdings" w:hAnsi="Wingdings" w:cs="宋体"/>
                  <w:kern w:val="0"/>
                  <w:sz w:val="24"/>
                </w:rPr>
                <w:t></w:t>
              </w:r>
            </w:sdtContent>
          </w:sdt>
        </w:sdtContent>
      </w:sdt>
      <w:r>
        <w:rPr>
          <w:rFonts w:hint="eastAsia" w:ascii="宋体" w:hAnsi="宋体" w:cs="宋体"/>
          <w:sz w:val="24"/>
        </w:rPr>
        <w:t>无</w:t>
      </w:r>
      <w:r>
        <w:rPr>
          <w:rFonts w:hint="eastAsia" w:ascii="宋体" w:hAnsi="宋体" w:cs="宋体"/>
          <w:snapToGrid w:val="0"/>
          <w:kern w:val="28"/>
          <w:sz w:val="24"/>
          <w:szCs w:val="20"/>
        </w:rPr>
        <w:t>（注：不得限制大中型企业与小微企业组成联合体参与投标）</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kern w:val="0"/>
          <w:sz w:val="24"/>
        </w:rPr>
        <w:t>☐</w:t>
      </w:r>
      <w:sdt>
        <w:sdtPr>
          <w:rPr>
            <w:rFonts w:hint="eastAsia" w:ascii="宋体" w:hAnsi="宋体" w:cs="宋体"/>
            <w:kern w:val="0"/>
            <w:sz w:val="24"/>
          </w:rPr>
          <w:id w:val="-1024704304"/>
          <w:showingPlcHdr/>
        </w:sdtPr>
        <w:sdtEndPr>
          <w:rPr>
            <w:rFonts w:hint="eastAsia" w:ascii="宋体" w:hAnsi="宋体" w:cs="宋体"/>
            <w:kern w:val="0"/>
            <w:sz w:val="24"/>
          </w:rPr>
        </w:sdtEndPr>
        <w:sdtContent/>
      </w:sdt>
      <w:r>
        <w:rPr>
          <w:rFonts w:hint="eastAsia" w:ascii="宋体" w:hAnsi="宋体" w:cs="宋体"/>
          <w:kern w:val="0"/>
          <w:sz w:val="24"/>
        </w:rPr>
        <w:t>专</w:t>
      </w:r>
      <w:r>
        <w:rPr>
          <w:rFonts w:hint="eastAsia" w:ascii="宋体" w:hAnsi="宋体" w:cs="宋体"/>
          <w:sz w:val="24"/>
        </w:rPr>
        <w:t>门面向中小企业</w:t>
      </w:r>
    </w:p>
    <w:p>
      <w:pPr>
        <w:spacing w:line="360" w:lineRule="auto"/>
        <w:ind w:firstLine="897" w:firstLineChars="374"/>
        <w:rPr>
          <w:rFonts w:ascii="宋体" w:hAnsi="宋体" w:cs="宋体"/>
          <w:sz w:val="24"/>
          <w:u w:val="single"/>
        </w:rPr>
      </w:pPr>
      <w:sdt>
        <w:sdtPr>
          <w:rPr>
            <w:rFonts w:hint="eastAsia" w:ascii="宋体" w:hAnsi="宋体" w:cs="宋体"/>
            <w:kern w:val="0"/>
            <w:sz w:val="24"/>
          </w:rPr>
          <w:id w:val="-924730588"/>
        </w:sdtPr>
        <w:sdtEndPr>
          <w:rPr>
            <w:rFonts w:hint="eastAsia" w:ascii="宋体" w:hAnsi="宋体" w:cs="宋体"/>
            <w:kern w:val="0"/>
            <w:sz w:val="24"/>
          </w:rPr>
        </w:sdtEndPr>
        <w:sdtContent>
          <w:sdt>
            <w:sdtPr>
              <w:rPr>
                <w:rFonts w:hint="eastAsia" w:ascii="宋体" w:hAnsi="宋体" w:cs="宋体"/>
                <w:kern w:val="0"/>
                <w:sz w:val="24"/>
              </w:rPr>
              <w:id w:val="671082206"/>
            </w:sdtPr>
            <w:sdtEndPr>
              <w:rPr>
                <w:rFonts w:hint="eastAsia" w:ascii="宋体" w:hAnsi="宋体" w:cs="宋体"/>
                <w:kern w:val="0"/>
                <w:sz w:val="24"/>
              </w:rPr>
            </w:sdtEndPr>
            <w:sdtContent>
              <w:r>
                <w:rPr>
                  <w:rFonts w:hint="eastAsia" w:ascii="宋体" w:hAnsi="宋体" w:cs="宋体"/>
                  <w:kern w:val="0"/>
                  <w:sz w:val="24"/>
                </w:rPr>
                <w:t>☐</w:t>
              </w:r>
            </w:sdtContent>
          </w:sdt>
        </w:sdtContent>
      </w:sdt>
      <w:r>
        <w:rPr>
          <w:rFonts w:hint="eastAsia" w:ascii="宋体" w:hAnsi="宋体" w:cs="宋体"/>
          <w:sz w:val="24"/>
        </w:rPr>
        <w:t>货物全部由符合政策要求的中小企业制造，提供中小企业声明函；</w:t>
      </w:r>
    </w:p>
    <w:p>
      <w:pPr>
        <w:spacing w:line="360" w:lineRule="auto"/>
        <w:ind w:firstLine="897" w:firstLineChars="374"/>
        <w:rPr>
          <w:rFonts w:ascii="宋体" w:hAnsi="宋体" w:cs="宋体"/>
          <w:sz w:val="24"/>
        </w:rPr>
      </w:pPr>
      <w:sdt>
        <w:sdtPr>
          <w:rPr>
            <w:rFonts w:hint="eastAsia" w:ascii="宋体" w:hAnsi="宋体" w:cs="宋体"/>
            <w:kern w:val="0"/>
            <w:sz w:val="24"/>
          </w:rPr>
          <w:id w:val="-1152604937"/>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货物全部由符合政策要求的小微企业制造，提供中小企业声明函；</w:t>
      </w:r>
    </w:p>
    <w:p>
      <w:pPr>
        <w:spacing w:line="360" w:lineRule="auto"/>
        <w:ind w:firstLine="480" w:firstLineChars="200"/>
        <w:rPr>
          <w:rFonts w:ascii="宋体" w:hAnsi="宋体" w:cs="宋体"/>
          <w:sz w:val="24"/>
        </w:rPr>
      </w:pPr>
      <w:sdt>
        <w:sdtPr>
          <w:rPr>
            <w:rFonts w:hint="eastAsia" w:ascii="宋体" w:hAnsi="宋体" w:cs="宋体"/>
            <w:kern w:val="0"/>
            <w:sz w:val="24"/>
          </w:rPr>
          <w:id w:val="-1985607795"/>
        </w:sdtPr>
        <w:sdtEndPr>
          <w:rPr>
            <w:rFonts w:hint="eastAsia" w:ascii="宋体" w:hAnsi="宋体" w:cs="宋体"/>
            <w:kern w:val="0"/>
            <w:sz w:val="24"/>
          </w:rPr>
        </w:sdtEndPr>
        <w:sdtContent>
          <w:r>
            <w:rPr>
              <w:rFonts w:hint="eastAsia" w:ascii="宋体" w:hAnsi="宋体" w:cs="宋体"/>
              <w:kern w:val="0"/>
              <w:sz w:val="24"/>
            </w:rPr>
            <w:t>☐</w:t>
          </w:r>
          <w:bookmarkStart w:id="12" w:name="_Hlk101132524"/>
        </w:sdtContent>
      </w:sdt>
      <w:r>
        <w:rPr>
          <w:rFonts w:hint="eastAsia" w:ascii="宋体" w:hAnsi="宋体" w:cs="宋体"/>
          <w:sz w:val="24"/>
        </w:rPr>
        <w:t>要求以联合体形式参加，提供联合协议和中小企业声明函，联合协议中中小企业合同金额应当达到%，其中小微企业合同金额应当达到%;</w:t>
      </w:r>
      <w:r>
        <w:rPr>
          <w:rFonts w:hint="eastAsia" w:ascii="宋体" w:hAnsi="宋体" w:cs="宋体"/>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sz w:val="24"/>
        </w:rPr>
        <w:t>；</w:t>
      </w:r>
    </w:p>
    <w:bookmarkEnd w:id="12"/>
    <w:p>
      <w:pPr>
        <w:spacing w:line="360" w:lineRule="auto"/>
        <w:ind w:firstLine="480" w:firstLineChars="200"/>
        <w:rPr>
          <w:rFonts w:ascii="宋体" w:hAnsi="宋体" w:cs="宋体"/>
          <w:sz w:val="24"/>
        </w:rPr>
      </w:pPr>
      <w:sdt>
        <w:sdtPr>
          <w:rPr>
            <w:rFonts w:hint="eastAsia" w:ascii="宋体" w:hAnsi="宋体" w:cs="宋体"/>
            <w:kern w:val="0"/>
            <w:sz w:val="24"/>
          </w:rPr>
          <w:id w:val="34630645"/>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要求合同分包，提供分包意向协议和中小企业声明函，分包意向协议中中小企业合同金额应当达到达到% ，其中小微企业合同金额应当达到% ;</w:t>
      </w:r>
      <w:r>
        <w:rPr>
          <w:rFonts w:hint="eastAsia" w:ascii="宋体" w:hAnsi="宋体" w:cs="宋体"/>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sz w:val="24"/>
        </w:rPr>
        <w:t>；</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.本项目的特定资格要求：无；</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sz w:val="24"/>
          <w:u w:val="single"/>
        </w:rPr>
        <w:t>2024年5月2</w:t>
      </w:r>
      <w:r>
        <w:rPr>
          <w:rFonts w:hint="eastAsia" w:ascii="宋体" w:hAnsi="宋体" w:cs="宋体"/>
          <w:sz w:val="24"/>
          <w:u w:val="single"/>
          <w:lang w:val="en-US" w:eastAsia="zh-CN"/>
        </w:rPr>
        <w:t>1</w:t>
      </w:r>
      <w:r>
        <w:rPr>
          <w:rFonts w:hint="eastAsia" w:ascii="宋体" w:hAnsi="宋体" w:cs="宋体"/>
          <w:sz w:val="24"/>
          <w:u w:val="single"/>
        </w:rPr>
        <w:t>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2024年5月2</w:t>
      </w:r>
      <w:r>
        <w:rPr>
          <w:rFonts w:hint="eastAsia" w:ascii="宋体" w:hAnsi="宋体" w:cs="宋体"/>
          <w:sz w:val="24"/>
          <w:u w:val="single"/>
          <w:lang w:val="en-US" w:eastAsia="zh-CN"/>
        </w:rPr>
        <w:t>1</w:t>
      </w:r>
      <w:r>
        <w:rPr>
          <w:rFonts w:hint="eastAsia" w:ascii="宋体" w:hAnsi="宋体" w:cs="宋体"/>
          <w:sz w:val="24"/>
          <w:u w:val="single"/>
        </w:rPr>
        <w:t>日</w:t>
      </w:r>
      <w:r>
        <w:rPr>
          <w:rFonts w:hint="eastAsia" w:ascii="宋体" w:hAnsi="宋体" w:cs="宋体"/>
          <w:sz w:val="24"/>
          <w:u w:val="single"/>
          <w:lang w:val="en-US" w:eastAsia="zh-CN"/>
        </w:rPr>
        <w:t>14</w:t>
      </w:r>
      <w:r>
        <w:rPr>
          <w:rFonts w:hint="eastAsia" w:ascii="宋体" w:hAnsi="宋体" w:cs="宋体"/>
          <w:sz w:val="24"/>
          <w:u w:val="single"/>
        </w:rPr>
        <w:t>点30分00秒</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sz w:val="24"/>
          <w:u w:val="single"/>
        </w:rPr>
        <w:t>2024年5月2</w:t>
      </w:r>
      <w:r>
        <w:rPr>
          <w:rFonts w:hint="eastAsia" w:ascii="宋体" w:hAnsi="宋体" w:cs="宋体"/>
          <w:sz w:val="24"/>
          <w:u w:val="single"/>
          <w:lang w:val="en-US" w:eastAsia="zh-CN"/>
        </w:rPr>
        <w:t>1</w:t>
      </w:r>
      <w:r>
        <w:rPr>
          <w:rFonts w:hint="eastAsia" w:ascii="宋体" w:hAnsi="宋体" w:cs="宋体"/>
          <w:sz w:val="24"/>
          <w:u w:val="single"/>
        </w:rPr>
        <w:t>日</w:t>
      </w:r>
      <w:r>
        <w:rPr>
          <w:rFonts w:hint="eastAsia" w:ascii="宋体" w:hAnsi="宋体" w:cs="宋体"/>
          <w:sz w:val="24"/>
          <w:u w:val="single"/>
          <w:lang w:val="en-US" w:eastAsia="zh-CN"/>
        </w:rPr>
        <w:t>14</w:t>
      </w:r>
      <w:r>
        <w:rPr>
          <w:rFonts w:hint="eastAsia" w:ascii="宋体" w:hAnsi="宋体" w:cs="宋体"/>
          <w:sz w:val="24"/>
          <w:u w:val="single"/>
        </w:rPr>
        <w:t>点30分00秒</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 </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⑪本项目不收取投标保证金。（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ind w:firstLine="480" w:firstLineChars="200"/>
        <w:rPr>
          <w:rFonts w:ascii="宋体" w:hAnsi="宋体" w:cs="宋体"/>
          <w:sz w:val="24"/>
        </w:rPr>
      </w:pPr>
      <w:r>
        <w:rPr>
          <w:rFonts w:hint="eastAsia" w:ascii="宋体" w:hAnsi="宋体" w:cs="宋体"/>
          <w:sz w:val="24"/>
        </w:rPr>
        <w:t>名    称：淳安县中医院医共体</w:t>
      </w:r>
    </w:p>
    <w:p>
      <w:pPr>
        <w:spacing w:line="360" w:lineRule="auto"/>
        <w:ind w:firstLine="480" w:firstLineChars="200"/>
        <w:rPr>
          <w:rFonts w:ascii="宋体" w:hAnsi="宋体" w:cs="宋体"/>
          <w:sz w:val="24"/>
        </w:rPr>
      </w:pPr>
      <w:r>
        <w:rPr>
          <w:rFonts w:ascii="宋体" w:hAnsi="宋体" w:cs="宋体"/>
          <w:sz w:val="24"/>
        </w:rPr>
        <w:t>地    址：</w:t>
      </w:r>
      <w:r>
        <w:rPr>
          <w:rFonts w:hint="eastAsia" w:ascii="宋体" w:hAnsi="宋体" w:cs="宋体"/>
          <w:sz w:val="24"/>
        </w:rPr>
        <w:t>浙江省淳安县千岛湖镇新安西路1号</w:t>
      </w:r>
    </w:p>
    <w:p>
      <w:pPr>
        <w:spacing w:line="360" w:lineRule="auto"/>
        <w:ind w:firstLine="480" w:firstLineChars="200"/>
        <w:rPr>
          <w:rFonts w:ascii="宋体" w:hAnsi="宋体" w:cs="宋体"/>
          <w:sz w:val="24"/>
        </w:rPr>
      </w:pPr>
      <w:r>
        <w:rPr>
          <w:rFonts w:ascii="宋体" w:hAnsi="宋体" w:cs="宋体"/>
          <w:sz w:val="24"/>
        </w:rPr>
        <w:t>传    真： /</w:t>
      </w:r>
    </w:p>
    <w:p>
      <w:pPr>
        <w:spacing w:line="360" w:lineRule="auto"/>
        <w:ind w:firstLine="480" w:firstLineChars="200"/>
        <w:rPr>
          <w:rFonts w:ascii="宋体" w:hAnsi="宋体" w:cs="宋体"/>
          <w:sz w:val="24"/>
        </w:rPr>
      </w:pPr>
      <w:r>
        <w:rPr>
          <w:rFonts w:hint="eastAsia" w:ascii="宋体" w:hAnsi="宋体" w:cs="宋体"/>
          <w:sz w:val="24"/>
        </w:rPr>
        <w:t>项目联系人（询问）：汪鹏  </w:t>
      </w:r>
    </w:p>
    <w:p>
      <w:pPr>
        <w:spacing w:line="360" w:lineRule="auto"/>
        <w:ind w:firstLine="480" w:firstLineChars="200"/>
        <w:rPr>
          <w:rFonts w:ascii="宋体" w:hAnsi="宋体" w:cs="宋体"/>
          <w:sz w:val="24"/>
        </w:rPr>
      </w:pPr>
      <w:r>
        <w:rPr>
          <w:rFonts w:hint="eastAsia" w:ascii="宋体" w:hAnsi="宋体" w:cs="宋体"/>
          <w:sz w:val="24"/>
        </w:rPr>
        <w:t>项目联系方式（询问）：0571-64810639 </w:t>
      </w:r>
    </w:p>
    <w:p>
      <w:pPr>
        <w:spacing w:line="360" w:lineRule="auto"/>
        <w:ind w:firstLine="480" w:firstLineChars="200"/>
        <w:rPr>
          <w:rFonts w:ascii="宋体" w:hAnsi="宋体" w:cs="宋体"/>
          <w:sz w:val="24"/>
        </w:rPr>
      </w:pPr>
      <w:r>
        <w:rPr>
          <w:rFonts w:hint="eastAsia" w:ascii="宋体" w:hAnsi="宋体" w:cs="宋体"/>
          <w:sz w:val="24"/>
        </w:rPr>
        <w:t>质疑联系人：管钰婷    </w:t>
      </w:r>
    </w:p>
    <w:p>
      <w:pPr>
        <w:spacing w:line="360" w:lineRule="auto"/>
        <w:ind w:firstLine="480" w:firstLineChars="200"/>
        <w:rPr>
          <w:rFonts w:ascii="仿宋" w:hAnsi="仿宋" w:eastAsia="仿宋" w:cs="仿宋"/>
          <w:sz w:val="27"/>
          <w:szCs w:val="27"/>
        </w:rPr>
      </w:pPr>
      <w:r>
        <w:rPr>
          <w:rFonts w:hint="eastAsia" w:ascii="宋体" w:hAnsi="宋体" w:cs="宋体"/>
          <w:sz w:val="24"/>
        </w:rPr>
        <w:t>质疑联系方式：15158072827</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rPr>
          <w:rStyle w:val="81"/>
          <w:rFonts w:hint="default" w:ascii="宋体" w:hAnsi="宋体" w:eastAsia="宋体" w:cs="宋体"/>
          <w:b w:val="0"/>
          <w:bCs/>
          <w:sz w:val="24"/>
        </w:rPr>
      </w:pPr>
      <w:r>
        <w:rPr>
          <w:rFonts w:hint="eastAsia" w:ascii="宋体" w:hAnsi="宋体" w:cs="宋体"/>
          <w:sz w:val="24"/>
        </w:rPr>
        <w:t>名    称：</w:t>
      </w:r>
      <w:r>
        <w:rPr>
          <w:rStyle w:val="81"/>
          <w:rFonts w:hint="default" w:ascii="宋体" w:hAnsi="宋体" w:eastAsia="宋体" w:cs="宋体"/>
          <w:b w:val="0"/>
          <w:bCs/>
          <w:sz w:val="24"/>
        </w:rPr>
        <w:t>永盛联合(杭州)项目管理有限公司</w:t>
      </w:r>
    </w:p>
    <w:p>
      <w:pPr>
        <w:spacing w:line="360" w:lineRule="auto"/>
        <w:ind w:firstLine="480"/>
        <w:rPr>
          <w:rFonts w:ascii="宋体" w:hAnsi="宋体" w:cs="宋体"/>
          <w:sz w:val="24"/>
        </w:rPr>
      </w:pPr>
      <w:r>
        <w:rPr>
          <w:rFonts w:hint="eastAsia" w:ascii="宋体" w:hAnsi="宋体" w:cs="宋体"/>
          <w:sz w:val="24"/>
        </w:rPr>
        <w:t>地    址：</w:t>
      </w:r>
      <w:r>
        <w:rPr>
          <w:rStyle w:val="81"/>
          <w:rFonts w:hint="default" w:ascii="宋体" w:hAnsi="宋体" w:eastAsia="宋体" w:cs="宋体"/>
          <w:b w:val="0"/>
          <w:bCs/>
          <w:sz w:val="24"/>
        </w:rPr>
        <w:t>浙江省杭州市淳安县千岛湖镇环湖北路375号行政服务中心三楼328室</w:t>
      </w:r>
    </w:p>
    <w:p>
      <w:pPr>
        <w:spacing w:line="360" w:lineRule="auto"/>
        <w:rPr>
          <w:rFonts w:ascii="宋体" w:hAnsi="宋体" w:cs="宋体"/>
          <w:sz w:val="24"/>
        </w:rPr>
      </w:pPr>
      <w:r>
        <w:rPr>
          <w:rFonts w:hint="eastAsia" w:ascii="宋体" w:hAnsi="宋体" w:cs="宋体"/>
          <w:sz w:val="24"/>
        </w:rPr>
        <w:t xml:space="preserve">    传    真：0571-64827338</w:t>
      </w:r>
    </w:p>
    <w:p>
      <w:pPr>
        <w:spacing w:line="360" w:lineRule="auto"/>
        <w:rPr>
          <w:rFonts w:ascii="宋体" w:hAnsi="宋体" w:cs="宋体"/>
          <w:sz w:val="24"/>
        </w:rPr>
      </w:pPr>
      <w:r>
        <w:rPr>
          <w:rFonts w:hint="eastAsia" w:ascii="宋体" w:hAnsi="宋体" w:cs="宋体"/>
          <w:sz w:val="24"/>
        </w:rPr>
        <w:t xml:space="preserve">    项目联系人（询问）：宋世英</w:t>
      </w:r>
    </w:p>
    <w:p>
      <w:pPr>
        <w:spacing w:line="360" w:lineRule="auto"/>
        <w:rPr>
          <w:rFonts w:ascii="宋体" w:hAnsi="宋体" w:cs="宋体"/>
          <w:sz w:val="24"/>
        </w:rPr>
      </w:pPr>
      <w:r>
        <w:rPr>
          <w:rFonts w:hint="eastAsia" w:ascii="宋体" w:hAnsi="宋体" w:cs="宋体"/>
          <w:sz w:val="24"/>
        </w:rPr>
        <w:t xml:space="preserve">    项目联系方式（询问）：0571-64819846</w:t>
      </w:r>
    </w:p>
    <w:p>
      <w:pPr>
        <w:spacing w:line="360" w:lineRule="auto"/>
        <w:rPr>
          <w:rFonts w:ascii="宋体" w:hAnsi="宋体" w:cs="宋体"/>
          <w:sz w:val="24"/>
        </w:rPr>
      </w:pPr>
      <w:r>
        <w:rPr>
          <w:rFonts w:hint="eastAsia" w:ascii="宋体" w:hAnsi="宋体" w:cs="宋体"/>
          <w:sz w:val="24"/>
        </w:rPr>
        <w:t xml:space="preserve">    质疑联系人：徐建平</w:t>
      </w:r>
    </w:p>
    <w:p>
      <w:pPr>
        <w:spacing w:line="360" w:lineRule="auto"/>
        <w:rPr>
          <w:rFonts w:ascii="宋体" w:hAnsi="宋体" w:cs="宋体"/>
          <w:sz w:val="24"/>
        </w:rPr>
      </w:pPr>
      <w:r>
        <w:rPr>
          <w:rFonts w:hint="eastAsia" w:ascii="宋体" w:hAnsi="宋体" w:cs="宋体"/>
          <w:sz w:val="24"/>
        </w:rPr>
        <w:t xml:space="preserve">    质疑联系方式：13429119044</w:t>
      </w:r>
    </w:p>
    <w:p>
      <w:pPr>
        <w:spacing w:line="360" w:lineRule="auto"/>
        <w:rPr>
          <w:rFonts w:ascii="宋体" w:hAnsi="宋体" w:cs="宋体"/>
          <w:sz w:val="24"/>
        </w:rPr>
      </w:pPr>
      <w:r>
        <w:rPr>
          <w:rFonts w:hint="eastAsia" w:ascii="宋体" w:hAnsi="宋体" w:cs="宋体"/>
          <w:sz w:val="24"/>
        </w:rPr>
        <w:t xml:space="preserve">    3.同级政府采购监督管理部门            </w:t>
      </w:r>
    </w:p>
    <w:p>
      <w:pPr>
        <w:spacing w:line="360" w:lineRule="auto"/>
        <w:rPr>
          <w:rFonts w:ascii="宋体" w:hAnsi="宋体" w:cs="宋体"/>
          <w:sz w:val="24"/>
        </w:rPr>
      </w:pPr>
      <w:r>
        <w:rPr>
          <w:rFonts w:hint="eastAsia" w:ascii="宋体" w:hAnsi="宋体" w:cs="宋体"/>
          <w:sz w:val="24"/>
        </w:rPr>
        <w:t xml:space="preserve">    名    称：淳安县财政局、浙江省政府采购行政裁决服务中心（杭州）</w:t>
      </w:r>
    </w:p>
    <w:p>
      <w:pPr>
        <w:spacing w:line="360" w:lineRule="auto"/>
        <w:rPr>
          <w:rFonts w:ascii="宋体" w:hAnsi="宋体" w:cs="宋体"/>
          <w:sz w:val="24"/>
        </w:rPr>
      </w:pPr>
      <w:r>
        <w:rPr>
          <w:rFonts w:hint="eastAsia" w:ascii="宋体" w:hAnsi="宋体" w:cs="宋体"/>
          <w:sz w:val="24"/>
        </w:rPr>
        <w:t xml:space="preserve">    地    址：杭州市上城区四季青街道新业路市民之家G03办公室（快递仅限ems或顺丰） </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联系人 ：</w:t>
      </w:r>
      <w:r>
        <w:rPr>
          <w:rStyle w:val="81"/>
          <w:rFonts w:hint="default" w:ascii="宋体" w:hAnsi="宋体" w:eastAsia="宋体" w:cs="宋体"/>
          <w:b w:val="0"/>
          <w:bCs/>
          <w:sz w:val="24"/>
        </w:rPr>
        <w:t>朱女士、王女士</w:t>
      </w:r>
    </w:p>
    <w:p>
      <w:pPr>
        <w:spacing w:line="360" w:lineRule="auto"/>
        <w:ind w:firstLine="480"/>
        <w:rPr>
          <w:rFonts w:ascii="宋体" w:hAnsi="宋体" w:cs="宋体"/>
          <w:sz w:val="24"/>
        </w:rPr>
      </w:pPr>
      <w:r>
        <w:rPr>
          <w:rFonts w:hint="eastAsia" w:ascii="宋体" w:hAnsi="宋体" w:cs="宋体"/>
          <w:sz w:val="24"/>
        </w:rPr>
        <w:t>监督投诉电话：</w:t>
      </w:r>
      <w:r>
        <w:rPr>
          <w:rStyle w:val="81"/>
          <w:rFonts w:hint="default" w:ascii="宋体" w:hAnsi="宋体" w:eastAsia="宋体" w:cs="宋体"/>
          <w:b w:val="0"/>
          <w:bCs/>
          <w:sz w:val="24"/>
        </w:rPr>
        <w:t>0571-85252453</w:t>
      </w:r>
    </w:p>
    <w:p>
      <w:pPr>
        <w:spacing w:line="360" w:lineRule="auto"/>
        <w:ind w:firstLine="48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pStyle w:val="34"/>
        <w:spacing w:line="360" w:lineRule="auto"/>
        <w:rPr>
          <w:rFonts w:hAnsi="宋体" w:cs="宋体"/>
          <w:b/>
          <w:sz w:val="36"/>
          <w:szCs w:val="20"/>
        </w:rPr>
      </w:pPr>
    </w:p>
    <w:p>
      <w:pPr>
        <w:pStyle w:val="5"/>
        <w:rPr>
          <w:rFonts w:ascii="宋体"/>
          <w:snapToGrid w:val="0"/>
        </w:rPr>
      </w:pPr>
      <w: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629" w:type="dxa"/>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3" w:hRule="atLeast"/>
          <w:tblHeader/>
        </w:trPr>
        <w:tc>
          <w:tcPr>
            <w:tcW w:w="629" w:type="dxa"/>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1843" w:type="dxa"/>
            <w:vAlign w:val="center"/>
          </w:tcPr>
          <w:p>
            <w:pPr>
              <w:snapToGrid w:val="0"/>
              <w:spacing w:line="360" w:lineRule="auto"/>
              <w:jc w:val="center"/>
              <w:rPr>
                <w:rFonts w:ascii="宋体" w:hAnsi="宋体" w:cs="宋体"/>
                <w:b/>
                <w:sz w:val="24"/>
              </w:rPr>
            </w:pPr>
            <w:r>
              <w:rPr>
                <w:rFonts w:hint="eastAsia" w:ascii="宋体" w:hAnsi="宋体" w:cs="宋体"/>
                <w:b/>
                <w:sz w:val="24"/>
              </w:rPr>
              <w:t>项目属性与核心产品</w:t>
            </w:r>
          </w:p>
        </w:tc>
        <w:tc>
          <w:tcPr>
            <w:tcW w:w="6095" w:type="dxa"/>
            <w:vAlign w:val="center"/>
          </w:tcPr>
          <w:p>
            <w:pPr>
              <w:pStyle w:val="29"/>
              <w:spacing w:line="360" w:lineRule="auto"/>
              <w:ind w:left="0" w:leftChars="0" w:right="-92" w:rightChars="-44" w:firstLine="0" w:firstLineChars="0"/>
              <w:rPr>
                <w:rFonts w:ascii="宋体" w:hAnsi="宋体" w:cs="宋体"/>
                <w:sz w:val="24"/>
              </w:rPr>
            </w:pPr>
            <w:r>
              <w:rPr>
                <w:rFonts w:hint="eastAsia" w:ascii="宋体" w:hAnsi="宋体" w:eastAsia="宋体" w:cs="宋体"/>
                <w:sz w:val="24"/>
              </w:rPr>
              <w:t>货物类，单一产品或</w:t>
            </w:r>
            <w:r>
              <w:rPr>
                <w:rFonts w:hint="eastAsia" w:ascii="宋体" w:hAnsi="宋体" w:eastAsia="宋体" w:cs="宋体"/>
                <w:kern w:val="0"/>
                <w:sz w:val="24"/>
              </w:rPr>
              <w:t>核心产品为：</w:t>
            </w:r>
            <w:r>
              <w:rPr>
                <w:rFonts w:hint="eastAsia" w:ascii="宋体" w:hAnsi="宋体" w:eastAsia="宋体" w:cs="宋体"/>
                <w:kern w:val="0"/>
                <w:sz w:val="24"/>
                <w:szCs w:val="24"/>
                <w:u w:val="single"/>
              </w:rPr>
              <w:t>医用血管造影X射线系统。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5" w:hRule="atLeast"/>
          <w:tblHeader/>
        </w:trPr>
        <w:tc>
          <w:tcPr>
            <w:tcW w:w="629" w:type="dxa"/>
            <w:vAlign w:val="center"/>
          </w:tcPr>
          <w:p>
            <w:pPr>
              <w:snapToGrid w:val="0"/>
              <w:spacing w:line="360" w:lineRule="auto"/>
              <w:jc w:val="center"/>
              <w:rPr>
                <w:rFonts w:ascii="宋体" w:hAnsi="宋体" w:cs="宋体"/>
                <w:sz w:val="24"/>
              </w:rPr>
            </w:pPr>
            <w:r>
              <w:rPr>
                <w:rFonts w:hint="eastAsia" w:ascii="宋体" w:hAnsi="宋体" w:cs="宋体"/>
                <w:sz w:val="24"/>
              </w:rPr>
              <w:t>2</w:t>
            </w:r>
          </w:p>
        </w:tc>
        <w:tc>
          <w:tcPr>
            <w:tcW w:w="1843" w:type="dxa"/>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vAlign w:val="center"/>
          </w:tcPr>
          <w:p>
            <w:pPr>
              <w:snapToGrid w:val="0"/>
              <w:spacing w:line="360" w:lineRule="auto"/>
              <w:jc w:val="left"/>
              <w:rPr>
                <w:rFonts w:ascii="宋体" w:hAnsi="宋体" w:cs="宋体"/>
                <w:kern w:val="0"/>
                <w:sz w:val="24"/>
              </w:rPr>
            </w:pPr>
            <w:r>
              <w:rPr>
                <w:rFonts w:hint="eastAsia" w:ascii="宋体" w:hAnsi="宋体" w:cs="宋体"/>
                <w:kern w:val="0"/>
                <w:sz w:val="24"/>
              </w:rPr>
              <w:t>（1）标的：</w:t>
            </w:r>
            <w:r>
              <w:rPr>
                <w:rFonts w:hint="eastAsia" w:ascii="宋体" w:hAnsi="宋体" w:cs="宋体"/>
                <w:kern w:val="0"/>
                <w:sz w:val="24"/>
                <w:u w:val="single"/>
              </w:rPr>
              <w:t>医用血管造影X射线系统</w:t>
            </w:r>
            <w:r>
              <w:rPr>
                <w:rFonts w:hint="eastAsia" w:ascii="宋体" w:hAnsi="宋体" w:cs="宋体"/>
                <w:kern w:val="0"/>
                <w:sz w:val="24"/>
              </w:rPr>
              <w:t>，属于</w:t>
            </w:r>
            <w:r>
              <w:rPr>
                <w:rFonts w:hint="eastAsia" w:ascii="宋体" w:hAnsi="宋体" w:cs="宋体"/>
                <w:kern w:val="0"/>
                <w:sz w:val="24"/>
                <w:u w:val="single"/>
              </w:rPr>
              <w:t>工业</w:t>
            </w:r>
            <w:r>
              <w:rPr>
                <w:rFonts w:hint="eastAsia" w:ascii="宋体" w:hAnsi="宋体" w:cs="宋体"/>
                <w:kern w:val="0"/>
                <w:sz w:val="24"/>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0" w:hRule="atLeast"/>
          <w:tblHeader/>
        </w:trPr>
        <w:tc>
          <w:tcPr>
            <w:tcW w:w="629" w:type="dxa"/>
            <w:vAlign w:val="center"/>
          </w:tcPr>
          <w:p>
            <w:pPr>
              <w:snapToGrid w:val="0"/>
              <w:spacing w:line="360" w:lineRule="auto"/>
              <w:jc w:val="center"/>
              <w:rPr>
                <w:rFonts w:ascii="宋体" w:hAnsi="宋体" w:cs="宋体"/>
                <w:sz w:val="24"/>
              </w:rPr>
            </w:pPr>
            <w:r>
              <w:rPr>
                <w:rFonts w:hint="eastAsia" w:ascii="宋体" w:hAnsi="宋体" w:cs="宋体"/>
                <w:sz w:val="24"/>
              </w:rPr>
              <w:t>3</w:t>
            </w:r>
          </w:p>
        </w:tc>
        <w:tc>
          <w:tcPr>
            <w:tcW w:w="1843" w:type="dxa"/>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vAlign w:val="center"/>
          </w:tcPr>
          <w:p>
            <w:pPr>
              <w:spacing w:line="360" w:lineRule="auto"/>
              <w:rPr>
                <w:rFonts w:ascii="宋体" w:hAnsi="宋体" w:cs="宋体"/>
                <w:kern w:val="0"/>
                <w:sz w:val="24"/>
              </w:rPr>
            </w:pPr>
            <w:r>
              <w:rPr>
                <w:rFonts w:hint="eastAsia" w:ascii="宋体" w:hAnsi="宋体" w:cs="宋体"/>
                <w:kern w:val="0"/>
                <w:sz w:val="24"/>
              </w:rPr>
              <w:sym w:font="Wingdings" w:char="F0FE"/>
            </w:r>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45" w:hRule="atLeast"/>
          <w:tblHeader/>
        </w:trPr>
        <w:tc>
          <w:tcPr>
            <w:tcW w:w="629" w:type="dxa"/>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vAlign w:val="center"/>
          </w:tcPr>
          <w:p>
            <w:pPr>
              <w:spacing w:line="360" w:lineRule="auto"/>
              <w:rPr>
                <w:rFonts w:ascii="宋体" w:hAnsi="宋体" w:cs="宋体"/>
                <w:sz w:val="24"/>
              </w:rPr>
            </w:pPr>
            <w:sdt>
              <w:sdtPr>
                <w:rPr>
                  <w:rFonts w:hint="eastAsia" w:ascii="宋体" w:hAnsi="宋体" w:cs="宋体"/>
                  <w:kern w:val="0"/>
                  <w:sz w:val="24"/>
                </w:rPr>
                <w:id w:val="-1477286927"/>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 xml:space="preserve"> A</w:t>
            </w:r>
            <w:r>
              <w:rPr>
                <w:rFonts w:hint="eastAsia" w:ascii="宋体" w:hAnsi="宋体" w:cs="宋体"/>
                <w:sz w:val="24"/>
              </w:rPr>
              <w:t>同意将非主体、非关键性的</w:t>
            </w:r>
            <w:r>
              <w:rPr>
                <w:rFonts w:hint="eastAsia" w:ascii="宋体" w:hAnsi="宋体" w:cs="宋体"/>
                <w:sz w:val="24"/>
                <w:u w:val="single"/>
              </w:rPr>
              <w:t xml:space="preserve">  运输装卸   </w:t>
            </w:r>
            <w:r>
              <w:rPr>
                <w:rFonts w:hint="eastAsia" w:ascii="宋体" w:hAnsi="宋体" w:cs="宋体"/>
                <w:sz w:val="24"/>
              </w:rPr>
              <w:t>工作分包。</w:t>
            </w:r>
            <w:sdt>
              <w:sdtPr>
                <w:rPr>
                  <w:rFonts w:hint="eastAsia" w:ascii="宋体" w:hAnsi="宋体" w:cs="宋体"/>
                  <w:kern w:val="0"/>
                  <w:sz w:val="24"/>
                </w:rPr>
                <w:id w:val="-1276331357"/>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0" w:hRule="atLeast"/>
          <w:tblHeader/>
        </w:trPr>
        <w:tc>
          <w:tcPr>
            <w:tcW w:w="629" w:type="dxa"/>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1843" w:type="dxa"/>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vAlign w:val="center"/>
          </w:tcPr>
          <w:p>
            <w:pPr>
              <w:spacing w:line="360" w:lineRule="auto"/>
              <w:rPr>
                <w:rFonts w:ascii="宋体" w:hAnsi="宋体" w:cs="宋体"/>
                <w:sz w:val="24"/>
              </w:rPr>
            </w:pPr>
            <w:sdt>
              <w:sdtPr>
                <w:rPr>
                  <w:rFonts w:hint="eastAsia" w:ascii="宋体" w:hAnsi="宋体" w:cs="宋体"/>
                  <w:kern w:val="0"/>
                  <w:sz w:val="24"/>
                </w:rPr>
                <w:id w:val="-212966419"/>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时间：,地点：，联系人：，联系方式：</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1843" w:type="dxa"/>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vAlign w:val="center"/>
          </w:tcPr>
          <w:p>
            <w:pPr>
              <w:spacing w:line="360" w:lineRule="auto"/>
              <w:rPr>
                <w:rFonts w:ascii="宋体" w:hAnsi="宋体" w:cs="宋体"/>
                <w:sz w:val="24"/>
              </w:rPr>
            </w:pPr>
            <w:sdt>
              <w:sdtPr>
                <w:rPr>
                  <w:rFonts w:hint="eastAsia" w:ascii="宋体" w:hAnsi="宋体" w:cs="宋体"/>
                  <w:kern w:val="0"/>
                  <w:sz w:val="24"/>
                </w:rPr>
                <w:id w:val="-1639946486"/>
              </w:sdtPr>
              <w:sdtEndPr>
                <w:rPr>
                  <w:rFonts w:hint="eastAsia" w:ascii="宋体" w:hAnsi="宋体" w:cs="宋体"/>
                  <w:kern w:val="0"/>
                  <w:sz w:val="24"/>
                </w:rPr>
              </w:sdtEndPr>
              <w:sdtContent>
                <w:sdt>
                  <w:sdtPr>
                    <w:rPr>
                      <w:rFonts w:hint="eastAsia" w:ascii="宋体" w:hAnsi="宋体" w:cs="宋体"/>
                      <w:kern w:val="0"/>
                      <w:sz w:val="24"/>
                    </w:rPr>
                    <w:id w:val="-1828425707"/>
                  </w:sdtPr>
                  <w:sdtEndPr>
                    <w:rPr>
                      <w:rFonts w:hint="eastAsia" w:ascii="宋体" w:hAnsi="宋体" w:cs="宋体"/>
                      <w:kern w:val="0"/>
                      <w:sz w:val="24"/>
                    </w:rPr>
                  </w:sdtEndPr>
                  <w:sdtContent>
                    <w:r>
                      <w:rPr>
                        <w:rFonts w:hint="eastAsia" w:ascii="宋体" w:hAnsi="宋体" w:cs="宋体"/>
                        <w:kern w:val="0"/>
                        <w:sz w:val="24"/>
                      </w:rPr>
                      <w:sym w:font="Wingdings" w:char="F0FE"/>
                    </w:r>
                  </w:sdtContent>
                </w:sdt>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sdtPr>
              <w:sdtEndPr>
                <w:rPr>
                  <w:rFonts w:hint="eastAsia" w:ascii="宋体" w:hAnsi="宋体" w:cs="宋体"/>
                  <w:kern w:val="0"/>
                  <w:sz w:val="24"/>
                </w:rPr>
              </w:sdtEndPr>
              <w:sdtContent>
                <w:r>
                  <w:rPr>
                    <w:rFonts w:ascii="Wingdings" w:hAnsi="Wingdings" w:cs="宋体"/>
                    <w:kern w:val="0"/>
                    <w:sz w:val="24"/>
                  </w:rPr>
                  <w:sym w:font="Wingdings" w:char="00A8"/>
                </w:r>
              </w:sdtContent>
            </w:sdt>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（4）是否需要随样品/投标文件提交检测报告：</w:t>
            </w:r>
            <w:sdt>
              <w:sdtPr>
                <w:rPr>
                  <w:rFonts w:hint="eastAsia" w:ascii="宋体" w:hAnsi="宋体" w:cs="宋体"/>
                  <w:kern w:val="0"/>
                  <w:sz w:val="24"/>
                </w:rPr>
                <w:id w:val="1303421454"/>
              </w:sdtPr>
              <w:sdtEndPr>
                <w:rPr>
                  <w:rFonts w:hint="eastAsia" w:ascii="宋体" w:hAnsi="宋体" w:cs="宋体"/>
                  <w:kern w:val="0"/>
                  <w:sz w:val="24"/>
                </w:rPr>
              </w:sdtEndPr>
              <w:sdtContent>
                <w:sdt>
                  <w:sdtPr>
                    <w:rPr>
                      <w:rFonts w:hint="eastAsia" w:ascii="宋体" w:hAnsi="宋体" w:cs="宋体"/>
                      <w:kern w:val="0"/>
                      <w:sz w:val="24"/>
                    </w:rPr>
                    <w:id w:val="1476334391"/>
                  </w:sdtPr>
                  <w:sdtEndPr>
                    <w:rPr>
                      <w:rFonts w:hint="eastAsia" w:ascii="宋体" w:hAnsi="宋体" w:cs="宋体"/>
                      <w:kern w:val="0"/>
                      <w:sz w:val="24"/>
                    </w:rPr>
                  </w:sdtEndPr>
                  <w:sdtContent>
                    <w:r>
                      <w:rPr>
                        <w:rFonts w:ascii="Wingdings" w:hAnsi="Wingdings" w:cs="宋体"/>
                        <w:kern w:val="0"/>
                        <w:sz w:val="24"/>
                      </w:rPr>
                      <w:sym w:font="Wingdings" w:char="00A8"/>
                    </w:r>
                  </w:sdtContent>
                </w:sdt>
              </w:sdtContent>
            </w:sdt>
            <w:r>
              <w:rPr>
                <w:rFonts w:hint="eastAsia" w:ascii="宋体" w:hAnsi="宋体" w:cs="宋体"/>
                <w:kern w:val="0"/>
                <w:sz w:val="24"/>
              </w:rPr>
              <w:t>否；</w:t>
            </w:r>
            <w:sdt>
              <w:sdtPr>
                <w:rPr>
                  <w:rFonts w:hint="eastAsia" w:ascii="宋体" w:hAnsi="宋体" w:cs="宋体"/>
                  <w:kern w:val="0"/>
                  <w:sz w:val="24"/>
                </w:rPr>
                <w:id w:val="1621728433"/>
              </w:sdtPr>
              <w:sdtEndPr>
                <w:rPr>
                  <w:rFonts w:hint="eastAsia" w:ascii="宋体" w:hAnsi="宋体" w:cs="宋体"/>
                  <w:kern w:val="0"/>
                  <w:sz w:val="24"/>
                </w:rPr>
              </w:sdtEndPr>
              <w:sdtContent>
                <w:sdt>
                  <w:sdtPr>
                    <w:rPr>
                      <w:rFonts w:hint="eastAsia" w:ascii="宋体" w:hAnsi="宋体" w:cs="宋体"/>
                      <w:kern w:val="0"/>
                      <w:sz w:val="24"/>
                    </w:rPr>
                    <w:id w:val="12793218"/>
                  </w:sdtPr>
                  <w:sdtEndPr>
                    <w:rPr>
                      <w:rFonts w:hint="eastAsia" w:ascii="宋体" w:hAnsi="宋体" w:cs="宋体"/>
                      <w:kern w:val="0"/>
                      <w:sz w:val="24"/>
                    </w:rPr>
                  </w:sdtEndPr>
                  <w:sdtContent>
                    <w:sdt>
                      <w:sdtPr>
                        <w:rPr>
                          <w:rFonts w:hint="eastAsia" w:ascii="宋体" w:hAnsi="宋体" w:cs="宋体"/>
                          <w:kern w:val="0"/>
                          <w:sz w:val="24"/>
                        </w:rPr>
                        <w:id w:val="152485"/>
                      </w:sdtPr>
                      <w:sdtEndPr>
                        <w:rPr>
                          <w:rFonts w:hint="eastAsia" w:ascii="宋体" w:hAnsi="宋体" w:cs="宋体"/>
                          <w:kern w:val="0"/>
                          <w:sz w:val="24"/>
                        </w:rPr>
                      </w:sdtEndPr>
                      <w:sdtContent>
                        <w:r>
                          <w:rPr>
                            <w:rFonts w:ascii="Wingdings" w:hAnsi="Wingdings" w:cs="宋体"/>
                            <w:kern w:val="0"/>
                            <w:sz w:val="24"/>
                          </w:rPr>
                          <w:sym w:font="Wingdings" w:char="00A8"/>
                        </w:r>
                      </w:sdtContent>
                    </w:sdt>
                  </w:sdtContent>
                </w:sdt>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napToGrid w:val="0"/>
                <w:kern w:val="28"/>
                <w:sz w:val="24"/>
              </w:rPr>
              <w:t>详见</w:t>
            </w:r>
            <w:r>
              <w:rPr>
                <w:rFonts w:hint="eastAsia" w:ascii="宋体" w:hAnsi="宋体" w:cs="宋体"/>
                <w:kern w:val="0"/>
                <w:sz w:val="24"/>
              </w:rPr>
              <w:t>；检测内容</w:t>
            </w:r>
            <w:r>
              <w:rPr>
                <w:rFonts w:hint="eastAsia" w:ascii="宋体" w:hAnsi="宋体" w:cs="宋体"/>
                <w:sz w:val="24"/>
              </w:rPr>
              <w:t>：</w:t>
            </w:r>
            <w:r>
              <w:rPr>
                <w:rFonts w:hint="eastAsia" w:ascii="宋体" w:hAnsi="宋体" w:cs="宋体"/>
                <w:snapToGrid w:val="0"/>
                <w:kern w:val="28"/>
                <w:sz w:val="24"/>
              </w:rPr>
              <w:t>详见</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（5）提供样品的时间：；地点：；联系人：，联系电话：。请投标人在上述时间内提供样品并按规定位置安装完毕。超过截止时间的，采购人或采购代理机构将不予接收，并将清场并封闭样品现场。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843" w:type="dxa"/>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vAlign w:val="center"/>
          </w:tcPr>
          <w:p>
            <w:pPr>
              <w:snapToGrid w:val="0"/>
              <w:spacing w:line="360" w:lineRule="auto"/>
              <w:rPr>
                <w:rFonts w:ascii="宋体" w:hAnsi="宋体" w:cs="宋体"/>
                <w:sz w:val="24"/>
              </w:rPr>
            </w:pPr>
            <w:sdt>
              <w:sdtPr>
                <w:rPr>
                  <w:rFonts w:hint="eastAsia" w:ascii="宋体" w:hAnsi="宋体" w:cs="宋体"/>
                  <w:kern w:val="0"/>
                  <w:sz w:val="24"/>
                </w:rPr>
                <w:id w:val="-1859348549"/>
              </w:sdtPr>
              <w:sdtEndPr>
                <w:rPr>
                  <w:rFonts w:hint="default" w:ascii="Wingdings" w:hAnsi="Wingdings" w:cs="宋体"/>
                  <w:kern w:val="0"/>
                  <w:sz w:val="24"/>
                </w:rPr>
              </w:sdtEndPr>
              <w:sdtContent/>
            </w:sdt>
            <w:r>
              <w:rPr>
                <w:rFonts w:ascii="Wingdings" w:hAnsi="Wingdings" w:cs="宋体"/>
                <w:kern w:val="0"/>
                <w:sz w:val="24"/>
              </w:rPr>
              <w:t></w:t>
            </w:r>
            <w:sdt>
              <w:sdtPr>
                <w:rPr>
                  <w:rFonts w:hint="eastAsia" w:ascii="宋体" w:hAnsi="宋体" w:cs="宋体"/>
                  <w:kern w:val="0"/>
                  <w:sz w:val="24"/>
                </w:rPr>
                <w:id w:val="1054346"/>
              </w:sdtPr>
              <w:sdtEndPr>
                <w:rPr>
                  <w:rFonts w:hint="eastAsia" w:ascii="宋体" w:hAnsi="宋体" w:cs="宋体"/>
                  <w:kern w:val="0"/>
                  <w:sz w:val="24"/>
                </w:rPr>
              </w:sdtEndPr>
              <w:sdtContent>
                <w:sdt>
                  <w:sdtPr>
                    <w:rPr>
                      <w:rFonts w:hint="eastAsia" w:ascii="宋体" w:hAnsi="宋体" w:cs="宋体"/>
                      <w:kern w:val="0"/>
                      <w:sz w:val="24"/>
                    </w:rPr>
                    <w:id w:val="1174071719"/>
                    <w:showingPlcHdr/>
                  </w:sdtPr>
                  <w:sdtEndPr>
                    <w:rPr>
                      <w:rFonts w:hint="eastAsia" w:ascii="宋体" w:hAnsi="宋体" w:cs="宋体"/>
                      <w:kern w:val="0"/>
                      <w:sz w:val="24"/>
                    </w:rPr>
                  </w:sdtEndPr>
                  <w:sdtContent/>
                </w:sdt>
              </w:sdtContent>
            </w:sdt>
            <w:r>
              <w:rPr>
                <w:rFonts w:hint="eastAsia" w:ascii="宋体" w:hAnsi="宋体" w:cs="宋体"/>
                <w:kern w:val="0"/>
                <w:sz w:val="24"/>
              </w:rPr>
              <w:t>A</w:t>
            </w:r>
            <w:r>
              <w:rPr>
                <w:rFonts w:hint="eastAsia" w:ascii="宋体" w:hAnsi="宋体" w:cs="宋体"/>
                <w:sz w:val="24"/>
              </w:rPr>
              <w:t>不组织。</w:t>
            </w:r>
          </w:p>
          <w:p>
            <w:pPr>
              <w:snapToGrid w:val="0"/>
              <w:spacing w:line="360" w:lineRule="auto"/>
              <w:rPr>
                <w:rFonts w:ascii="宋体" w:hAnsi="宋体" w:cs="宋体"/>
                <w:kern w:val="0"/>
                <w:sz w:val="24"/>
              </w:rPr>
            </w:pPr>
            <w:sdt>
              <w:sdtPr>
                <w:rPr>
                  <w:rFonts w:hint="eastAsia" w:ascii="宋体" w:hAnsi="宋体" w:cs="宋体"/>
                  <w:kern w:val="0"/>
                  <w:sz w:val="24"/>
                </w:rPr>
                <w:id w:val="31163665"/>
              </w:sdtPr>
              <w:sdtEndPr>
                <w:rPr>
                  <w:rFonts w:hint="eastAsia" w:ascii="宋体" w:hAnsi="宋体" w:cs="宋体"/>
                  <w:kern w:val="0"/>
                  <w:sz w:val="24"/>
                </w:rPr>
              </w:sdtEndPr>
              <w:sdtContent>
                <w:r>
                  <w:rPr>
                    <w:rFonts w:ascii="Wingdings" w:hAnsi="Wingdings" w:cs="宋体"/>
                    <w:kern w:val="0"/>
                    <w:sz w:val="24"/>
                  </w:rPr>
                  <w:sym w:font="Wingdings" w:char="00A8"/>
                </w:r>
              </w:sdtContent>
            </w:sdt>
            <w:r>
              <w:rPr>
                <w:rFonts w:hint="eastAsia" w:ascii="宋体" w:hAnsi="宋体" w:cs="宋体"/>
                <w:kern w:val="0"/>
                <w:sz w:val="24"/>
              </w:rPr>
              <w:t xml:space="preserve"> 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（1）在评标时安排每个投标人进行方案讲解演示。每个投标人时间不超过分钟，讲解次序以投标文件解密时间先后次序为准，讲解演示人员不超过人。讲解演示结束后在线按要求解答评标委员会提问。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方式二：交易中心现场讲解演示。现场讲解地点为，讲解演示所用电脑等设备由投标人自备。现场讲解演示人员进场时提供讲解人员名单（加盖公章或授权代表签名）及身份证明，否则不得讲解演示。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sz w:val="24"/>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1" w:hRule="atLeast"/>
          <w:tblHeader/>
        </w:trPr>
        <w:tc>
          <w:tcPr>
            <w:tcW w:w="629" w:type="dxa"/>
            <w:vMerge w:val="restart"/>
            <w:vAlign w:val="center"/>
          </w:tcPr>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1" w:hRule="atLeast"/>
          <w:tblHeader/>
        </w:trPr>
        <w:tc>
          <w:tcPr>
            <w:tcW w:w="629" w:type="dxa"/>
            <w:vMerge w:val="continue"/>
            <w:vAlign w:val="center"/>
          </w:tcPr>
          <w:p>
            <w:pPr>
              <w:snapToGrid w:val="0"/>
              <w:spacing w:line="360" w:lineRule="auto"/>
              <w:jc w:val="center"/>
              <w:rPr>
                <w:rFonts w:ascii="宋体" w:hAnsi="宋体" w:cs="宋体"/>
                <w:sz w:val="24"/>
              </w:rPr>
            </w:pPr>
          </w:p>
        </w:tc>
        <w:tc>
          <w:tcPr>
            <w:tcW w:w="1843" w:type="dxa"/>
            <w:vMerge w:val="continue"/>
            <w:vAlign w:val="center"/>
          </w:tcPr>
          <w:p>
            <w:pPr>
              <w:snapToGrid w:val="0"/>
              <w:spacing w:line="360" w:lineRule="auto"/>
              <w:jc w:val="center"/>
              <w:rPr>
                <w:rFonts w:ascii="宋体" w:hAnsi="宋体" w:cs="宋体"/>
                <w:b/>
                <w:sz w:val="24"/>
              </w:rPr>
            </w:pPr>
          </w:p>
        </w:tc>
        <w:tc>
          <w:tcPr>
            <w:tcW w:w="6095" w:type="dxa"/>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center"/>
          </w:tcPr>
          <w:p>
            <w:pPr>
              <w:snapToGrid w:val="0"/>
              <w:spacing w:line="360" w:lineRule="auto"/>
              <w:jc w:val="center"/>
              <w:rPr>
                <w:rFonts w:ascii="宋体" w:hAnsi="宋体" w:cs="宋体"/>
                <w:sz w:val="24"/>
              </w:rPr>
            </w:pPr>
            <w:r>
              <w:rPr>
                <w:rFonts w:hint="eastAsia" w:ascii="宋体" w:hAnsi="宋体" w:cs="宋体"/>
                <w:sz w:val="24"/>
              </w:rPr>
              <w:t>9</w:t>
            </w:r>
          </w:p>
        </w:tc>
        <w:tc>
          <w:tcPr>
            <w:tcW w:w="1843" w:type="dxa"/>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center"/>
          </w:tcPr>
          <w:p>
            <w:pPr>
              <w:snapToGrid w:val="0"/>
              <w:spacing w:line="360" w:lineRule="auto"/>
              <w:jc w:val="center"/>
              <w:rPr>
                <w:rFonts w:ascii="宋体" w:hAnsi="宋体" w:cs="宋体"/>
                <w:sz w:val="24"/>
              </w:rPr>
            </w:pPr>
            <w:r>
              <w:rPr>
                <w:rFonts w:hint="eastAsia" w:ascii="宋体" w:hAnsi="宋体" w:cs="宋体"/>
                <w:sz w:val="24"/>
              </w:rPr>
              <w:t>10</w:t>
            </w:r>
          </w:p>
        </w:tc>
        <w:tc>
          <w:tcPr>
            <w:tcW w:w="1843" w:type="dxa"/>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提醒：验收时检测费用由中标人承担，包含在投标总价中。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38" w:hRule="atLeast"/>
          <w:tblHeader/>
        </w:trPr>
        <w:tc>
          <w:tcPr>
            <w:tcW w:w="629" w:type="dxa"/>
            <w:vMerge w:val="restart"/>
            <w:vAlign w:val="center"/>
          </w:tcPr>
          <w:p>
            <w:pPr>
              <w:snapToGrid w:val="0"/>
              <w:spacing w:line="360" w:lineRule="auto"/>
              <w:jc w:val="center"/>
              <w:rPr>
                <w:rFonts w:ascii="宋体" w:hAnsi="宋体" w:cs="宋体"/>
                <w:sz w:val="24"/>
              </w:rPr>
            </w:pPr>
            <w:r>
              <w:rPr>
                <w:rFonts w:hint="eastAsia" w:ascii="宋体" w:hAnsi="宋体" w:cs="宋体"/>
                <w:sz w:val="24"/>
              </w:rPr>
              <w:t>11</w:t>
            </w:r>
          </w:p>
        </w:tc>
        <w:tc>
          <w:tcPr>
            <w:tcW w:w="1843" w:type="dxa"/>
            <w:vMerge w:val="restart"/>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03" w:hRule="atLeast"/>
          <w:tblHeader/>
        </w:trPr>
        <w:tc>
          <w:tcPr>
            <w:tcW w:w="629" w:type="dxa"/>
            <w:vMerge w:val="continue"/>
            <w:vAlign w:val="center"/>
          </w:tcPr>
          <w:p>
            <w:pPr>
              <w:snapToGrid w:val="0"/>
              <w:spacing w:line="360" w:lineRule="auto"/>
              <w:jc w:val="center"/>
              <w:rPr>
                <w:rFonts w:ascii="宋体" w:hAnsi="宋体" w:cs="宋体"/>
                <w:sz w:val="24"/>
              </w:rPr>
            </w:pPr>
          </w:p>
        </w:tc>
        <w:tc>
          <w:tcPr>
            <w:tcW w:w="1843" w:type="dxa"/>
            <w:vMerge w:val="continue"/>
            <w:vAlign w:val="center"/>
          </w:tcPr>
          <w:p>
            <w:pPr>
              <w:snapToGrid w:val="0"/>
              <w:spacing w:line="360" w:lineRule="auto"/>
              <w:jc w:val="center"/>
              <w:rPr>
                <w:rFonts w:ascii="宋体" w:hAnsi="宋体" w:cs="宋体"/>
                <w:b/>
                <w:sz w:val="24"/>
              </w:rPr>
            </w:pPr>
          </w:p>
        </w:tc>
        <w:tc>
          <w:tcPr>
            <w:tcW w:w="6095" w:type="dxa"/>
            <w:vAlign w:val="center"/>
          </w:tcPr>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根据《杭州市政府采购支持中小企业信用融资管理办法》等规定，淳安县财政局与中国建设银行股份有限公司淳安支行、杭州银行股份有限公司淳安支行、中国工商银行股份有限公司淳安支行等银行签订了《政府采购支持中小企业信用融资合作备忘录》，本采购项目中标人与招标人签订的政府采购合同适用于政府采购贷款政策，简称“政采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34" w:hRule="atLeast"/>
          <w:tblHeader/>
        </w:trPr>
        <w:tc>
          <w:tcPr>
            <w:tcW w:w="629" w:type="dxa"/>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vAlign w:val="center"/>
          </w:tcPr>
          <w:p>
            <w:pPr>
              <w:pStyle w:val="34"/>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sz w:val="24"/>
                <w:u w:val="single"/>
              </w:rPr>
              <w:t>浙江省杭州市淳安县千岛湖镇永盛联合(杭州)项目管理有限公司</w:t>
            </w:r>
            <w:r>
              <w:rPr>
                <w:rFonts w:hint="eastAsia" w:hAnsi="宋体" w:cs="宋体"/>
                <w:kern w:val="28"/>
                <w:sz w:val="24"/>
                <w:szCs w:val="24"/>
              </w:rPr>
              <w:t>；备份投标文件签收人员联系电话：</w:t>
            </w:r>
            <w:r>
              <w:rPr>
                <w:rFonts w:hint="eastAsia" w:hAnsi="宋体" w:cs="宋体"/>
                <w:sz w:val="24"/>
                <w:u w:val="single"/>
              </w:rPr>
              <w:t>徐建平、13429119044</w:t>
            </w:r>
            <w:r>
              <w:rPr>
                <w:rFonts w:hint="eastAsia" w:hAnsi="宋体" w:cs="宋体"/>
                <w:sz w:val="24"/>
                <w:szCs w:val="24"/>
              </w:rPr>
              <w:t>。</w:t>
            </w:r>
            <w:r>
              <w:rPr>
                <w:rFonts w:hint="eastAsia" w:hAnsi="宋体" w:cs="宋体"/>
                <w:b/>
                <w:sz w:val="24"/>
                <w:szCs w:val="24"/>
              </w:rPr>
              <w:t>采购人、采购代理机构不强制或变相强制投标人提交备份投标文件。未按规定提供相应的备份投标文件，造成项目开评标活动无法进行下去的，投标无效。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Merge w:val="restart"/>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6095" w:type="dxa"/>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Merge w:val="continue"/>
            <w:vAlign w:val="center"/>
          </w:tcPr>
          <w:p>
            <w:pPr>
              <w:snapToGrid w:val="0"/>
              <w:spacing w:line="360" w:lineRule="auto"/>
              <w:jc w:val="center"/>
              <w:rPr>
                <w:rFonts w:ascii="宋体" w:hAnsi="宋体" w:cs="宋体"/>
                <w:sz w:val="24"/>
              </w:rPr>
            </w:pPr>
          </w:p>
        </w:tc>
        <w:tc>
          <w:tcPr>
            <w:tcW w:w="1843" w:type="dxa"/>
            <w:vMerge w:val="continue"/>
            <w:vAlign w:val="center"/>
          </w:tcPr>
          <w:p>
            <w:pPr>
              <w:snapToGrid w:val="0"/>
              <w:spacing w:line="360" w:lineRule="auto"/>
              <w:jc w:val="center"/>
              <w:rPr>
                <w:rFonts w:ascii="宋体" w:hAnsi="宋体" w:cs="宋体"/>
                <w:b/>
                <w:sz w:val="24"/>
              </w:rPr>
            </w:pPr>
          </w:p>
        </w:tc>
        <w:tc>
          <w:tcPr>
            <w:tcW w:w="6095" w:type="dxa"/>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369766551"/>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052570136"/>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Align w:val="center"/>
          </w:tcPr>
          <w:p>
            <w:pPr>
              <w:snapToGrid w:val="0"/>
              <w:spacing w:line="360" w:lineRule="auto"/>
              <w:jc w:val="center"/>
              <w:rPr>
                <w:rFonts w:ascii="宋体" w:hAnsi="宋体" w:cs="宋体"/>
                <w:sz w:val="24"/>
              </w:rPr>
            </w:pPr>
            <w:r>
              <w:rPr>
                <w:rFonts w:hint="eastAsia" w:ascii="宋体" w:hAnsi="宋体" w:cs="宋体"/>
                <w:sz w:val="24"/>
              </w:rPr>
              <w:t>14</w:t>
            </w:r>
          </w:p>
        </w:tc>
        <w:tc>
          <w:tcPr>
            <w:tcW w:w="1843" w:type="dxa"/>
            <w:vAlign w:val="center"/>
          </w:tcPr>
          <w:p>
            <w:pPr>
              <w:snapToGrid w:val="0"/>
              <w:spacing w:line="360" w:lineRule="auto"/>
              <w:jc w:val="center"/>
              <w:rPr>
                <w:rFonts w:ascii="宋体" w:hAnsi="宋体" w:cs="宋体"/>
                <w:b/>
                <w:sz w:val="24"/>
              </w:rPr>
            </w:pPr>
            <w:r>
              <w:rPr>
                <w:rFonts w:hint="eastAsia" w:ascii="宋体" w:hAnsi="宋体" w:cs="宋体"/>
                <w:b/>
                <w:sz w:val="24"/>
              </w:rPr>
              <w:t>采购服务费</w:t>
            </w:r>
          </w:p>
        </w:tc>
        <w:tc>
          <w:tcPr>
            <w:tcW w:w="6095" w:type="dxa"/>
            <w:vAlign w:val="center"/>
          </w:tcPr>
          <w:p>
            <w:pPr>
              <w:spacing w:line="360" w:lineRule="auto"/>
              <w:rPr>
                <w:rFonts w:cs="Arial" w:asciiTheme="minorEastAsia" w:hAnsiTheme="minorEastAsia" w:eastAsiaTheme="minorEastAsia"/>
                <w:kern w:val="0"/>
                <w:sz w:val="24"/>
              </w:rPr>
            </w:pPr>
            <w:r>
              <w:rPr>
                <w:rFonts w:hint="eastAsia" w:ascii="宋体" w:hAnsi="宋体" w:cs="宋体"/>
                <w:b/>
                <w:sz w:val="24"/>
              </w:rPr>
              <w:t>投标总报价应含采购服务费，本项目的招标代理服务费由中标人一次性向采购代理机构支付。本项目的招标代理服务费根据发改价格[2011]534号文《关于降低部分建设项目收费标准规范收费行为等有关问题的通知》的收费标准收取（详见附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Align w:val="center"/>
          </w:tcPr>
          <w:p>
            <w:pPr>
              <w:snapToGrid w:val="0"/>
              <w:spacing w:line="360" w:lineRule="auto"/>
              <w:jc w:val="center"/>
              <w:rPr>
                <w:rFonts w:ascii="宋体" w:hAnsi="宋体" w:cs="宋体"/>
                <w:sz w:val="24"/>
              </w:rPr>
            </w:pPr>
            <w:r>
              <w:rPr>
                <w:rFonts w:hint="eastAsia" w:ascii="宋体" w:hAnsi="宋体" w:cs="宋体"/>
                <w:sz w:val="24"/>
              </w:rPr>
              <w:t>15</w:t>
            </w:r>
          </w:p>
        </w:tc>
        <w:tc>
          <w:tcPr>
            <w:tcW w:w="1843" w:type="dxa"/>
            <w:vAlign w:val="center"/>
          </w:tcPr>
          <w:p>
            <w:pPr>
              <w:snapToGrid w:val="0"/>
              <w:spacing w:line="360" w:lineRule="auto"/>
              <w:jc w:val="center"/>
              <w:rPr>
                <w:rFonts w:ascii="宋体" w:hAnsi="宋体" w:cs="宋体"/>
                <w:b/>
                <w:sz w:val="24"/>
              </w:rPr>
            </w:pPr>
            <w:r>
              <w:rPr>
                <w:rFonts w:hint="eastAsia" w:ascii="宋体" w:hAnsi="宋体" w:cs="宋体"/>
                <w:b/>
                <w:sz w:val="24"/>
              </w:rPr>
              <w:t>备注</w:t>
            </w:r>
          </w:p>
        </w:tc>
        <w:tc>
          <w:tcPr>
            <w:tcW w:w="6095" w:type="dxa"/>
            <w:vAlign w:val="center"/>
          </w:tcPr>
          <w:p>
            <w:pPr>
              <w:spacing w:line="360" w:lineRule="auto"/>
              <w:rPr>
                <w:rFonts w:cs="Arial" w:asciiTheme="minorEastAsia" w:hAnsiTheme="minorEastAsia" w:eastAsiaTheme="minorEastAsia"/>
                <w:kern w:val="0"/>
                <w:sz w:val="24"/>
              </w:rPr>
            </w:pPr>
            <w:r>
              <w:rPr>
                <w:rFonts w:hint="eastAsia" w:ascii="宋体" w:hAnsi="宋体" w:cs="宋体"/>
                <w:b/>
                <w:sz w:val="24"/>
              </w:rPr>
              <w:t>中标人中标后须提供给采购代理机构两份加盖公章的纸质投标文件（一正一副，副本是正本的复印件，与电子投标文件一致，如不一致，以电子投标文件为准）。</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3" w:name="第三部分"/>
      <w:bookmarkStart w:id="14"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“采购代理机构”系指招标公告中载明的本项目的采购代理机构。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2.6“电子交易平台”系指本项目政府采购活动所依托的政府采购云平台（https://www.zcygov.cn/）。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cs="宋体"/>
          <w:sz w:val="24"/>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hint="eastAsia" w:ascii="宋体" w:hAnsi="宋体" w:cs="宋体"/>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5"/>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3.3.3对于未预留份额专门面向中小企业的政府采购货物项目，以及预留份额政府采购货物项目中的非预留部分标项，对小型和微型企业的投标报价给予1</w:t>
      </w:r>
      <w:r>
        <w:rPr>
          <w:rFonts w:ascii="宋体" w:hAnsi="宋体" w:cs="宋体"/>
          <w:sz w:val="24"/>
        </w:rPr>
        <w:t>0</w:t>
      </w:r>
      <w:r>
        <w:rPr>
          <w:rFonts w:hint="eastAsia" w:ascii="宋体" w:hAnsi="宋体" w:cs="宋体"/>
          <w:sz w:val="24"/>
        </w:rPr>
        <w:t>%的扣除，用扣除后的价格参与评审。接受大中型企业与小微企业组成联合体或者允许大中型企业向一家或者多家小微企业分包的政府采购货物项目，对于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cs="宋体"/>
          <w:sz w:val="24"/>
        </w:rPr>
        <w:t>联合协议或者分包意向协议约定小微企业的合同份额占到合同总金额30%以上的</w:t>
      </w:r>
      <w:bookmarkEnd w:id="16"/>
      <w:r>
        <w:rPr>
          <w:rFonts w:hint="eastAsia" w:ascii="宋体" w:hAnsi="宋体" w:cs="宋体"/>
          <w:sz w:val="24"/>
        </w:rPr>
        <w:t>，对联合体或者大中型企业的报价给予4%的扣除，用扣除后的价格参加评审。组成联合体或者接受分包的小微企业与联合体内其他企业、分包企业之间存在直接控股、管理关系的，不享受价格扣除优惠政策。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480" w:firstLineChars="200"/>
        <w:rPr>
          <w:b/>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b/>
        </w:rPr>
        <w:t>4. 询问、质疑、投诉</w:t>
      </w:r>
    </w:p>
    <w:p>
      <w:pPr>
        <w:pStyle w:val="889"/>
        <w:shd w:val="clear" w:color="auto" w:fill="FFFFFF"/>
        <w:snapToGrid w:val="0"/>
        <w:spacing w:after="240" w:afterAutospacing="0" w:line="360" w:lineRule="auto"/>
        <w:ind w:firstLine="400"/>
        <w:contextualSpacing/>
        <w:rPr>
          <w:lang w:val="zh-CN"/>
        </w:rPr>
      </w:pPr>
      <w:r>
        <w:rPr>
          <w:rFonts w:hint="eastAsia"/>
          <w:lang w:val="zh-CN"/>
        </w:rPr>
        <w:t>4.1在线询问、质疑、投诉</w:t>
      </w:r>
    </w:p>
    <w:p>
      <w:pPr>
        <w:pStyle w:val="889"/>
        <w:shd w:val="clear" w:color="auto" w:fill="FFFFFF"/>
        <w:snapToGrid w:val="0"/>
        <w:spacing w:after="240" w:afterAutospacing="0" w:line="360" w:lineRule="auto"/>
        <w:ind w:firstLine="400"/>
        <w:contextualSpacing/>
        <w:rPr>
          <w:lang w:val="zh-CN"/>
        </w:rPr>
      </w:pPr>
      <w:r>
        <w:rPr>
          <w:rFonts w:hint="eastAsia"/>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17"/>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4"/>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4"/>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9"/>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pPr>
      <w:r>
        <w:rPr>
          <w:rFonts w:hint="eastAsia"/>
        </w:rPr>
        <w:t>质疑函范本及制作说明详见附件2。</w:t>
      </w:r>
    </w:p>
    <w:p>
      <w:pPr>
        <w:pStyle w:val="889"/>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9"/>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9"/>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9"/>
        <w:shd w:val="clear" w:color="auto" w:fill="FFFFFF"/>
        <w:snapToGrid w:val="0"/>
        <w:spacing w:after="240" w:afterAutospacing="0" w:line="360" w:lineRule="auto"/>
        <w:ind w:firstLine="400"/>
        <w:contextualSpacing/>
      </w:pPr>
      <w:r>
        <w:rPr>
          <w:rFonts w:hint="eastAsia"/>
        </w:rPr>
        <w:t>4.4.1质疑供应商对采购人、采购代理机构的答复不满意或者采购人、采购代理机构未在规定的时间内作出答复的，可以在答复期满后十五个工作日内向同级政府采购监督管理部门提出投诉。</w:t>
      </w:r>
    </w:p>
    <w:p>
      <w:pPr>
        <w:pStyle w:val="889"/>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9"/>
        <w:shd w:val="clear" w:color="auto" w:fill="FFFFFF"/>
        <w:snapToGrid w:val="0"/>
        <w:spacing w:after="240" w:afterAutospacing="0" w:line="360" w:lineRule="auto"/>
        <w:ind w:firstLine="400"/>
        <w:contextualSpacing/>
      </w:pPr>
      <w:r>
        <w:rPr>
          <w:rFonts w:hint="eastAsia"/>
        </w:rPr>
        <w:t>4.4.4 以联合体形式参加政府采购活动的，其投诉应当由组成联合体的所有供应商共同提出。</w:t>
      </w:r>
    </w:p>
    <w:p>
      <w:pPr>
        <w:pStyle w:val="889"/>
        <w:shd w:val="clear" w:color="auto" w:fill="FFFFFF"/>
        <w:snapToGrid w:val="0"/>
        <w:spacing w:after="240" w:afterAutospacing="0" w:line="360" w:lineRule="auto"/>
        <w:ind w:firstLine="400"/>
        <w:contextualSpacing/>
      </w:pPr>
      <w:r>
        <w:rPr>
          <w:rFonts w:hint="eastAsia"/>
        </w:rPr>
        <w:t>投诉书范本及制作说明详见附件3。</w:t>
      </w:r>
    </w:p>
    <w:p>
      <w:pPr>
        <w:pStyle w:val="134"/>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4"/>
        <w:spacing w:line="360" w:lineRule="auto"/>
        <w:rPr>
          <w:rFonts w:hAnsi="宋体" w:cs="宋体"/>
          <w:b/>
          <w:sz w:val="24"/>
          <w:szCs w:val="24"/>
        </w:rPr>
      </w:pPr>
      <w:r>
        <w:rPr>
          <w:rFonts w:hint="eastAsia" w:hAnsi="宋体" w:cs="宋体"/>
          <w:b/>
          <w:sz w:val="24"/>
          <w:szCs w:val="24"/>
        </w:rPr>
        <w:t>5．招标文件的构成</w:t>
      </w:r>
    </w:p>
    <w:p>
      <w:pPr>
        <w:pStyle w:val="34"/>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4"/>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4"/>
        <w:spacing w:line="360" w:lineRule="auto"/>
        <w:rPr>
          <w:rFonts w:hAnsi="宋体" w:cs="宋体"/>
          <w:b/>
          <w:sz w:val="24"/>
          <w:szCs w:val="24"/>
        </w:rPr>
      </w:pPr>
      <w:r>
        <w:rPr>
          <w:rFonts w:hint="eastAsia" w:hAnsi="宋体" w:cs="宋体"/>
          <w:b/>
          <w:sz w:val="24"/>
          <w:szCs w:val="24"/>
        </w:rPr>
        <w:t>6. 招标文件的澄清、修改</w:t>
      </w:r>
    </w:p>
    <w:p>
      <w:pPr>
        <w:pStyle w:val="134"/>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134"/>
        <w:snapToGrid w:val="0"/>
        <w:spacing w:before="0"/>
        <w:ind w:firstLine="480"/>
        <w:rPr>
          <w:rFonts w:ascii="宋体" w:hAnsi="宋体" w:cs="宋体"/>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Ansi="宋体" w:cs="宋体"/>
          <w:sz w:val="18"/>
          <w:szCs w:val="18"/>
          <w:lang w:val="en-US"/>
        </w:rPr>
      </w:pP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4"/>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4"/>
        <w:spacing w:line="360" w:lineRule="auto"/>
        <w:rPr>
          <w:rFonts w:hAnsi="宋体" w:cs="宋体"/>
          <w:b/>
          <w:sz w:val="24"/>
          <w:szCs w:val="24"/>
        </w:rPr>
      </w:pPr>
      <w:r>
        <w:rPr>
          <w:rFonts w:hint="eastAsia" w:hAnsi="宋体" w:cs="宋体"/>
          <w:b/>
          <w:sz w:val="24"/>
          <w:szCs w:val="24"/>
        </w:rPr>
        <w:t>8.开标前答疑会或现场考察</w:t>
      </w:r>
    </w:p>
    <w:p>
      <w:pPr>
        <w:pStyle w:val="34"/>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szCs w:val="24"/>
        </w:rPr>
      </w:pPr>
      <w:r>
        <w:rPr>
          <w:rFonts w:hint="eastAsia" w:hAnsi="宋体" w:cs="宋体"/>
          <w:b/>
          <w:kern w:val="28"/>
          <w:sz w:val="24"/>
          <w:szCs w:val="24"/>
        </w:rPr>
        <w:t>9.投标保证金</w:t>
      </w:r>
    </w:p>
    <w:p>
      <w:pPr>
        <w:pStyle w:val="17"/>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4"/>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4"/>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bookmarkStart w:id="17" w:name="_Hlk101259339"/>
      <w:r>
        <w:rPr>
          <w:rFonts w:hint="eastAsia" w:ascii="宋体" w:hAnsi="宋体" w:cs="宋体"/>
          <w:snapToGrid w:val="0"/>
          <w:kern w:val="28"/>
          <w:sz w:val="24"/>
          <w:szCs w:val="20"/>
        </w:rPr>
        <w:t>联合协议</w:t>
      </w:r>
      <w:bookmarkEnd w:id="17"/>
      <w:r>
        <w:rPr>
          <w:rFonts w:hint="eastAsia" w:ascii="宋体" w:hAnsi="宋体" w:cs="宋体"/>
          <w:snapToGrid w:val="0"/>
          <w:kern w:val="28"/>
          <w:sz w:val="24"/>
          <w:szCs w:val="20"/>
        </w:rPr>
        <w:t>（如果有)；</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napToGrid w:val="0"/>
          <w:kern w:val="28"/>
          <w:sz w:val="24"/>
          <w:szCs w:val="20"/>
        </w:rPr>
        <w:t>联合协议（如果有)、</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sz w:val="24"/>
        </w:rPr>
      </w:pPr>
      <w:r>
        <w:rPr>
          <w:rFonts w:hint="eastAsia" w:ascii="宋体" w:hAnsi="宋体" w:cs="宋体"/>
          <w:sz w:val="24"/>
        </w:rPr>
        <w:t>11.3.2中小企业声明函（如果有）；</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34"/>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34"/>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4"/>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4"/>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34"/>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34"/>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4"/>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4"/>
        <w:spacing w:before="0"/>
        <w:ind w:firstLine="480"/>
        <w:rPr>
          <w:rFonts w:ascii="宋体" w:hAnsi="宋体" w:cs="宋体"/>
          <w:szCs w:val="24"/>
        </w:rPr>
      </w:pPr>
      <w:r>
        <w:rPr>
          <w:rFonts w:hint="eastAsia" w:ascii="宋体" w:hAnsi="宋体" w:cs="宋体"/>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4"/>
        <w:spacing w:line="360" w:lineRule="auto"/>
        <w:rPr>
          <w:rFonts w:hAnsi="宋体" w:cs="宋体"/>
          <w:b/>
          <w:sz w:val="24"/>
          <w:szCs w:val="24"/>
        </w:rPr>
      </w:pPr>
      <w:r>
        <w:rPr>
          <w:rFonts w:hint="eastAsia" w:hAnsi="宋体" w:cs="宋体"/>
          <w:b/>
          <w:sz w:val="24"/>
          <w:szCs w:val="24"/>
        </w:rPr>
        <w:t>15.备份投标文件</w:t>
      </w:r>
    </w:p>
    <w:p>
      <w:pPr>
        <w:pStyle w:val="34"/>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但采购人、采购代理机构不强制或变相强制投标人提交备份投标文件。</w:t>
      </w:r>
    </w:p>
    <w:p>
      <w:pPr>
        <w:pStyle w:val="34"/>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4"/>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4"/>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34"/>
        <w:spacing w:before="0"/>
        <w:ind w:firstLine="0" w:firstLineChars="0"/>
        <w:rPr>
          <w:rFonts w:ascii="宋体" w:hAnsi="宋体" w:cs="宋体"/>
          <w:b/>
          <w:szCs w:val="24"/>
        </w:rPr>
      </w:pPr>
      <w:r>
        <w:rPr>
          <w:rFonts w:hint="eastAsia" w:ascii="宋体" w:hAnsi="宋体" w:cs="宋体"/>
          <w:b/>
          <w:szCs w:val="24"/>
        </w:rPr>
        <w:t>16.投标文件的无效处理</w:t>
      </w:r>
    </w:p>
    <w:p>
      <w:pPr>
        <w:pStyle w:val="2"/>
        <w:spacing w:line="360" w:lineRule="auto"/>
        <w:ind w:firstLine="360" w:firstLineChars="150"/>
        <w:rPr>
          <w:rFonts w:cs="宋体"/>
          <w:szCs w:val="21"/>
        </w:rPr>
      </w:pPr>
      <w:r>
        <w:rPr>
          <w:rFonts w:hint="eastAsia" w:cs="宋体"/>
          <w:szCs w:val="21"/>
        </w:rPr>
        <w:t>有招标文件第四部分</w:t>
      </w:r>
      <w:r>
        <w:rPr>
          <w:rFonts w:cs="宋体"/>
        </w:rPr>
        <w:t>4.2规定</w:t>
      </w:r>
      <w:r>
        <w:rPr>
          <w:rFonts w:hint="eastAsia" w:cs="宋体"/>
          <w:szCs w:val="21"/>
        </w:rPr>
        <w:t>的情形之一的，投标无效：</w:t>
      </w:r>
    </w:p>
    <w:p>
      <w:pPr>
        <w:pStyle w:val="134"/>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34"/>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4"/>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4"/>
        <w:spacing w:before="0"/>
        <w:ind w:firstLine="643"/>
        <w:rPr>
          <w:rFonts w:ascii="宋体" w:hAnsi="宋体" w:cs="宋体"/>
          <w:b/>
          <w:sz w:val="32"/>
        </w:rPr>
      </w:pPr>
    </w:p>
    <w:p>
      <w:pPr>
        <w:pStyle w:val="134"/>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7"/>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p>
    <w:p>
      <w:pPr>
        <w:pStyle w:val="557"/>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557"/>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557"/>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19.1</w:t>
      </w:r>
      <w:r>
        <w:rPr>
          <w:rFonts w:hint="eastAsia" w:ascii="宋体" w:hAnsi="宋体" w:cs="宋体"/>
          <w:sz w:val="24"/>
        </w:rPr>
        <w:t>采购人或采购代理机构依据法律法规和招标文件的规定，对投标人的资格进行审查。</w:t>
      </w:r>
    </w:p>
    <w:p>
      <w:pPr>
        <w:pStyle w:val="134"/>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4"/>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3对未通过资格审查的投标人，采购人或采购代理机构告知其未通过的原因。</w:t>
      </w:r>
    </w:p>
    <w:p>
      <w:pPr>
        <w:pStyle w:val="134"/>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134"/>
        <w:spacing w:before="0"/>
        <w:ind w:firstLine="0" w:firstLineChars="0"/>
        <w:rPr>
          <w:rFonts w:ascii="宋体" w:hAnsi="宋体" w:cs="宋体"/>
          <w:b/>
          <w:szCs w:val="24"/>
        </w:rPr>
      </w:pPr>
      <w:r>
        <w:rPr>
          <w:rFonts w:hint="eastAsia" w:ascii="宋体" w:hAnsi="宋体" w:cs="宋体"/>
          <w:b/>
          <w:szCs w:val="24"/>
        </w:rPr>
        <w:t>20、信用信息查询</w:t>
      </w:r>
    </w:p>
    <w:p>
      <w:pPr>
        <w:pStyle w:val="134"/>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20.1信用信息查询渠道及截止时间：采购代理机构将在资格审查时通过“信用中国”网站(www.creditchina.gov.cn)、中国政府采购网(www.ccgp.gov.cn)渠道查询投标人接受资格审查时的信用记录。</w:t>
      </w:r>
    </w:p>
    <w:p>
      <w:pPr>
        <w:pStyle w:val="134"/>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4"/>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20.3信用信息的使用规则：经查询列入失信被执行人名单、重大税收违法失信主体、政府采购严重违法失信行为记录名单的投标人将被拒绝参与政府采购活动。</w:t>
      </w:r>
    </w:p>
    <w:p>
      <w:pPr>
        <w:pStyle w:val="134"/>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34"/>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8" w:name="_Toc91899903"/>
      <w:r>
        <w:rPr>
          <w:rFonts w:hint="eastAsia" w:ascii="宋体" w:hAnsi="宋体" w:cs="宋体"/>
          <w:b/>
          <w:sz w:val="24"/>
        </w:rPr>
        <w:t>21.</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
        <w:spacing w:line="360" w:lineRule="auto"/>
        <w:ind w:left="479" w:hanging="479" w:hangingChars="199"/>
        <w:rPr>
          <w:rFonts w:cs="宋体"/>
          <w:b/>
        </w:rPr>
      </w:pPr>
      <w:r>
        <w:rPr>
          <w:rFonts w:hint="eastAsia" w:cs="宋体"/>
          <w:b/>
        </w:rPr>
        <w:t>22. 确定中标供应商</w:t>
      </w:r>
    </w:p>
    <w:p>
      <w:pPr>
        <w:pStyle w:val="134"/>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4"/>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十个工作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4"/>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4"/>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4"/>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34"/>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5"/>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5"/>
      </w:pPr>
      <w:r>
        <w:rPr>
          <w:rFonts w:ascii="宋体" w:hAnsi="宋体" w:eastAsia="宋体"/>
          <w:sz w:val="24"/>
          <w:lang w:val="en-US"/>
        </w:rPr>
        <w:t>27.预付款</w:t>
      </w:r>
    </w:p>
    <w:p>
      <w:pPr>
        <w:adjustRightInd/>
        <w:spacing w:line="360" w:lineRule="auto"/>
        <w:ind w:firstLine="480" w:firstLineChars="200"/>
      </w:pPr>
      <w:r>
        <w:rPr>
          <w:rFonts w:hint="eastAsia" w:ascii="宋体" w:hAnsi="宋体"/>
          <w:sz w:val="24"/>
        </w:rPr>
        <w:t>采购单位应当在政府采购合同中约定预付款，对中小企业合同预付款比例原则上不低于合同金额的</w:t>
      </w:r>
      <w:r>
        <w:rPr>
          <w:rFonts w:ascii="宋体" w:hAnsi="宋体"/>
          <w:sz w:val="24"/>
        </w:rPr>
        <w:t>40％</w:t>
      </w:r>
      <w:r>
        <w:rPr>
          <w:rFonts w:hint="eastAsia" w:ascii="宋体" w:hAnsi="宋体"/>
          <w:sz w:val="24"/>
        </w:rPr>
        <w:t>，不高于合同金额的</w:t>
      </w:r>
      <w:r>
        <w:rPr>
          <w:rFonts w:ascii="宋体" w:hAnsi="宋体"/>
          <w:sz w:val="24"/>
        </w:rPr>
        <w:t>70%；项目分年安排预算的，每年预付款比例</w:t>
      </w:r>
      <w:r>
        <w:rPr>
          <w:rFonts w:hint="eastAsia" w:ascii="宋体" w:hAnsi="宋体"/>
          <w:sz w:val="24"/>
        </w:rPr>
        <w:t>不低于</w:t>
      </w:r>
      <w:r>
        <w:rPr>
          <w:rFonts w:ascii="宋体" w:hAnsi="宋体"/>
          <w:sz w:val="24"/>
        </w:rPr>
        <w:t>项目年度计划支付资金额的40％</w:t>
      </w:r>
      <w:r>
        <w:rPr>
          <w:rFonts w:hint="eastAsia" w:ascii="宋体" w:hAnsi="宋体"/>
          <w:sz w:val="24"/>
        </w:rPr>
        <w:t>，不高于合同金额的</w:t>
      </w:r>
      <w:r>
        <w:rPr>
          <w:rFonts w:ascii="宋体" w:hAnsi="宋体"/>
          <w:sz w:val="24"/>
        </w:rPr>
        <w:t>70%；采购项目实施以人工投入为主的，</w:t>
      </w:r>
      <w:r>
        <w:rPr>
          <w:rFonts w:hint="eastAsia" w:ascii="宋体" w:hAnsi="宋体"/>
          <w:sz w:val="24"/>
        </w:rPr>
        <w:t>可适当降低预付款比例，但不得低于</w:t>
      </w:r>
      <w:r>
        <w:rPr>
          <w:rFonts w:ascii="宋体" w:hAnsi="宋体"/>
          <w:sz w:val="24"/>
        </w:rPr>
        <w:t>20%。对供应商为大型企业的项目或者以人工投入为主且实行按</w:t>
      </w:r>
      <w:bookmarkStart w:id="560" w:name="_GoBack"/>
      <w:r>
        <w:rPr>
          <w:rFonts w:ascii="宋体" w:hAnsi="宋体"/>
          <w:sz w:val="24"/>
        </w:rPr>
        <w:t>月</w:t>
      </w:r>
      <w:bookmarkEnd w:id="560"/>
      <w:r>
        <w:rPr>
          <w:rFonts w:ascii="宋体" w:hAnsi="宋体"/>
          <w:sz w:val="24"/>
        </w:rPr>
        <w:t>定期结算支付款项的项目，预付款可低于上述比例或者不约定预付款。在签订合同时，</w:t>
      </w:r>
      <w:r>
        <w:rPr>
          <w:rFonts w:hint="eastAsia" w:ascii="宋体" w:hAnsi="宋体"/>
          <w:sz w:val="24"/>
        </w:rPr>
        <w:t>供应商</w:t>
      </w:r>
      <w:r>
        <w:rPr>
          <w:rFonts w:ascii="宋体" w:hAnsi="宋体"/>
          <w:sz w:val="24"/>
        </w:rPr>
        <w:t>明确表示无需预付款或者主动要求降低预付款比例的，</w:t>
      </w:r>
      <w:r>
        <w:rPr>
          <w:rFonts w:hint="eastAsia" w:ascii="宋体" w:hAnsi="宋体"/>
          <w:sz w:val="24"/>
        </w:rPr>
        <w:t>采购单位</w:t>
      </w:r>
      <w:r>
        <w:rPr>
          <w:rFonts w:ascii="宋体" w:hAnsi="宋体"/>
          <w:sz w:val="24"/>
        </w:rPr>
        <w:t>可不适用前述规定。</w:t>
      </w:r>
      <w:r>
        <w:rPr>
          <w:rFonts w:hint="eastAsia" w:ascii="宋体" w:hAnsi="宋体"/>
          <w:sz w:val="24"/>
        </w:rPr>
        <w:t>采购单位</w:t>
      </w:r>
      <w:r>
        <w:rPr>
          <w:rFonts w:ascii="宋体" w:hAnsi="宋体"/>
          <w:sz w:val="24"/>
        </w:rPr>
        <w:t>根据项目特点、供应商诚信等因素，可以要求</w:t>
      </w:r>
      <w:r>
        <w:rPr>
          <w:rFonts w:hint="eastAsia" w:ascii="宋体" w:hAnsi="宋体"/>
          <w:sz w:val="24"/>
        </w:rPr>
        <w:t>供应商</w:t>
      </w:r>
      <w:r>
        <w:rPr>
          <w:rFonts w:ascii="宋体" w:hAnsi="宋体"/>
          <w:sz w:val="24"/>
        </w:rPr>
        <w:t>提交银行、保险公司等金融机构出具的预付款保函或其他担保措施。政府采购预付款应在合同生效以及具备实施条件后5个工作日内支付。</w:t>
      </w:r>
      <w:r>
        <w:rPr>
          <w:rFonts w:hint="eastAsia" w:ascii="宋体" w:hAnsi="宋体"/>
          <w:sz w:val="24"/>
        </w:rPr>
        <w:t>政府采购工程以及与工程建设有关的货物、服务，采用招标方式采购的，预付款从其相关规定。供应商可登录政采云前台大厅选择金融服务</w:t>
      </w:r>
      <w:r>
        <w:rPr>
          <w:rFonts w:ascii="宋体" w:hAnsi="宋体"/>
          <w:sz w:val="24"/>
        </w:rPr>
        <w:t xml:space="preserve"> - </w:t>
      </w:r>
      <w:r>
        <w:rPr>
          <w:rFonts w:hint="eastAsia" w:ascii="宋体" w:hAnsi="宋体"/>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hint="eastAsia" w:ascii="宋体" w:hAnsi="宋体"/>
          <w:sz w:val="24"/>
        </w:rPr>
        <w:t>采云金融专线</w:t>
      </w:r>
      <w:r>
        <w:rPr>
          <w:rFonts w:ascii="宋体" w:hAnsi="宋体"/>
          <w:sz w:val="24"/>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34"/>
        <w:snapToGrid w:val="0"/>
        <w:spacing w:before="0"/>
        <w:ind w:firstLine="0" w:firstLineChars="0"/>
        <w:rPr>
          <w:rFonts w:ascii="宋体" w:hAnsi="宋体" w:cs="宋体"/>
        </w:rPr>
      </w:pPr>
      <w:r>
        <w:rPr>
          <w:rFonts w:ascii="宋体" w:hAnsi="宋体" w:cs="宋体"/>
          <w:b/>
          <w:bCs/>
        </w:rPr>
        <w:t>2</w:t>
      </w:r>
      <w:r>
        <w:rPr>
          <w:rFonts w:ascii="宋体" w:hAnsi="宋体" w:cs="宋体"/>
          <w:b/>
          <w:bCs/>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34"/>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34"/>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34"/>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34"/>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34"/>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34"/>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9" w:name="_Hlt68057669"/>
      <w:bookmarkEnd w:id="19"/>
      <w:bookmarkStart w:id="20" w:name="_Hlt68073093"/>
      <w:bookmarkEnd w:id="20"/>
      <w:bookmarkStart w:id="21" w:name="_Hlt74714665"/>
      <w:bookmarkEnd w:id="21"/>
      <w:bookmarkStart w:id="22" w:name="_Hlt75236101"/>
      <w:bookmarkEnd w:id="22"/>
      <w:bookmarkStart w:id="23" w:name="_Hlt74729768"/>
      <w:bookmarkEnd w:id="23"/>
      <w:bookmarkStart w:id="24" w:name="_Hlt75236011"/>
      <w:bookmarkEnd w:id="24"/>
      <w:bookmarkStart w:id="25" w:name="_Hlt68403820"/>
      <w:bookmarkEnd w:id="25"/>
      <w:bookmarkStart w:id="26" w:name="_Hlt68072990"/>
      <w:bookmarkEnd w:id="26"/>
      <w:bookmarkStart w:id="27" w:name="_Hlt74730295"/>
      <w:bookmarkEnd w:id="27"/>
      <w:bookmarkStart w:id="28" w:name="_Hlt68072998"/>
      <w:bookmarkEnd w:id="28"/>
      <w:bookmarkStart w:id="29" w:name="_Hlt75236290"/>
      <w:bookmarkEnd w:id="29"/>
      <w:bookmarkStart w:id="30" w:name="_Hlt74707468"/>
      <w:bookmarkEnd w:id="30"/>
    </w:p>
    <w:bookmarkEnd w:id="13"/>
    <w:bookmarkEnd w:id="14"/>
    <w:p>
      <w:pPr>
        <w:spacing w:line="360" w:lineRule="auto"/>
        <w:jc w:val="center"/>
        <w:outlineLvl w:val="0"/>
        <w:rPr>
          <w:rFonts w:ascii="宋体" w:hAnsi="宋体" w:cs="宋体"/>
          <w:b/>
          <w:sz w:val="36"/>
          <w:szCs w:val="36"/>
        </w:rPr>
      </w:pPr>
      <w:bookmarkStart w:id="31" w:name="第四部分"/>
      <w:r>
        <w:rPr>
          <w:rFonts w:hint="eastAsia" w:ascii="宋体" w:hAnsi="宋体" w:cs="宋体"/>
          <w:b/>
          <w:sz w:val="36"/>
          <w:szCs w:val="36"/>
        </w:rPr>
        <w:t>第三部分   采购需求</w:t>
      </w:r>
    </w:p>
    <w:p>
      <w:pPr>
        <w:pStyle w:val="5"/>
        <w:tabs>
          <w:tab w:val="left" w:pos="1110"/>
        </w:tabs>
        <w:ind w:left="482" w:leftChars="24"/>
        <w:rPr>
          <w:rFonts w:ascii="宋体" w:hAnsi="宋体" w:cs="宋体"/>
          <w:sz w:val="24"/>
          <w:szCs w:val="24"/>
          <w:lang w:val="en-US"/>
        </w:rPr>
      </w:pPr>
      <w:r>
        <w:rPr>
          <w:rFonts w:hint="eastAsia" w:ascii="宋体" w:hAnsi="宋体" w:eastAsia="宋体" w:cs="宋体"/>
          <w:sz w:val="24"/>
          <w:szCs w:val="24"/>
        </w:rPr>
        <w:t>一、采购清单及主要技术</w:t>
      </w:r>
    </w:p>
    <w:tbl>
      <w:tblPr>
        <w:tblStyle w:val="6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8"/>
        <w:gridCol w:w="7032"/>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r>
              <w:rPr>
                <w:rFonts w:hint="eastAsia"/>
              </w:rPr>
              <w:t>序号</w:t>
            </w:r>
          </w:p>
        </w:tc>
        <w:tc>
          <w:tcPr>
            <w:tcW w:w="7032" w:type="dxa"/>
          </w:tcPr>
          <w:p>
            <w:r>
              <w:rPr>
                <w:rFonts w:hint="eastAsia"/>
              </w:rPr>
              <w:t>招标要求</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rPr>
                <w:rFonts w:asciiTheme="minorHAnsi" w:hAnsiTheme="minorHAnsi" w:eastAsiaTheme="minorEastAsia" w:cstheme="minorBidi"/>
              </w:rPr>
            </w:pPr>
            <w:r>
              <w:rPr>
                <w:rFonts w:hint="eastAsia"/>
              </w:rPr>
              <w:t>一、设备名称</w:t>
            </w:r>
          </w:p>
        </w:tc>
        <w:tc>
          <w:tcPr>
            <w:tcW w:w="7032" w:type="dxa"/>
          </w:tcPr>
          <w:p>
            <w:pPr>
              <w:rPr>
                <w:rFonts w:asciiTheme="minorHAnsi" w:hAnsiTheme="minorHAnsi" w:eastAsiaTheme="minorEastAsia" w:cstheme="minorBidi"/>
              </w:rPr>
            </w:pPr>
            <w:r>
              <w:rPr>
                <w:rFonts w:hint="eastAsia"/>
              </w:rPr>
              <w:t>医用血管造影X射线系统</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r>
              <w:rPr>
                <w:rFonts w:hint="eastAsia"/>
              </w:rPr>
              <w:t>二、数量</w:t>
            </w:r>
          </w:p>
        </w:tc>
        <w:tc>
          <w:tcPr>
            <w:tcW w:w="7032" w:type="dxa"/>
          </w:tcPr>
          <w:p>
            <w:pPr>
              <w:rPr>
                <w:rFonts w:eastAsiaTheme="minorEastAsia"/>
              </w:rPr>
            </w:pPr>
            <w:r>
              <w:rPr>
                <w:rFonts w:hint="eastAsia"/>
              </w:rPr>
              <w:t>一套</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r>
              <w:rPr>
                <w:rFonts w:hint="eastAsia"/>
              </w:rPr>
              <w:t>三、设备用途</w:t>
            </w:r>
          </w:p>
        </w:tc>
        <w:tc>
          <w:tcPr>
            <w:tcW w:w="7032" w:type="dxa"/>
          </w:tcPr>
          <w:p>
            <w:pPr>
              <w:rPr>
                <w:rFonts w:eastAsiaTheme="minorEastAsia"/>
              </w:rPr>
            </w:pPr>
            <w:r>
              <w:rPr>
                <w:rFonts w:hint="eastAsia"/>
              </w:rPr>
              <w:t>心、脑、全身血管造影及介入治疗</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r>
              <w:rPr>
                <w:rFonts w:hint="eastAsia"/>
              </w:rPr>
              <w:t>四、技术要求</w:t>
            </w:r>
          </w:p>
        </w:tc>
        <w:tc>
          <w:tcPr>
            <w:tcW w:w="7032" w:type="dxa"/>
          </w:tcP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b/>
                <w:bCs/>
              </w:rPr>
            </w:pPr>
            <w:r>
              <w:rPr>
                <w:rFonts w:hint="eastAsia"/>
                <w:b/>
                <w:bCs/>
              </w:rPr>
              <w:t>1、</w:t>
            </w:r>
          </w:p>
        </w:tc>
        <w:tc>
          <w:tcPr>
            <w:tcW w:w="7032" w:type="dxa"/>
          </w:tcPr>
          <w:p>
            <w:pPr>
              <w:rPr>
                <w:b/>
                <w:bCs/>
              </w:rPr>
            </w:pPr>
            <w:r>
              <w:rPr>
                <w:rFonts w:hint="eastAsia"/>
                <w:b/>
                <w:bCs/>
              </w:rPr>
              <w:t>机架系统：满足心、脑、周围血管的造影和介入治疗需要</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eastAsiaTheme="minorEastAsia"/>
              </w:rPr>
            </w:pPr>
            <w:r>
              <w:rPr>
                <w:rFonts w:hint="eastAsia" w:ascii="宋体" w:hAnsi="宋体" w:cs="宋体"/>
                <w:kern w:val="0"/>
                <w:sz w:val="22"/>
                <w:szCs w:val="22"/>
              </w:rPr>
              <w:t>★</w:t>
            </w:r>
            <w:r>
              <w:rPr>
                <w:rFonts w:hint="eastAsia"/>
              </w:rPr>
              <w:t>1.1</w:t>
            </w:r>
          </w:p>
        </w:tc>
        <w:tc>
          <w:tcPr>
            <w:tcW w:w="7032" w:type="dxa"/>
          </w:tcPr>
          <w:p>
            <w:r>
              <w:rPr>
                <w:rFonts w:hint="eastAsia"/>
              </w:rPr>
              <w:t>悬吊式机架，能覆盖全身之功能</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eastAsiaTheme="minorEastAsia"/>
              </w:rPr>
            </w:pPr>
            <w:r>
              <w:rPr>
                <w:rFonts w:hint="eastAsia"/>
              </w:rPr>
              <w:t>1.2</w:t>
            </w:r>
          </w:p>
        </w:tc>
        <w:tc>
          <w:tcPr>
            <w:tcW w:w="7032" w:type="dxa"/>
          </w:tcPr>
          <w:p>
            <w:r>
              <w:rPr>
                <w:rFonts w:hint="eastAsia"/>
              </w:rPr>
              <w:t>悬吊机架最低层高安装要求≤270cm</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eastAsiaTheme="minorEastAsia"/>
              </w:rPr>
            </w:pPr>
            <w:r>
              <w:rPr>
                <w:rFonts w:hint="eastAsia"/>
              </w:rPr>
              <w:t>1.3</w:t>
            </w:r>
          </w:p>
        </w:tc>
        <w:tc>
          <w:tcPr>
            <w:tcW w:w="7032" w:type="dxa"/>
          </w:tcPr>
          <w:p>
            <w:r>
              <w:rPr>
                <w:rFonts w:hint="eastAsia"/>
              </w:rPr>
              <w:t>机架可进行等中心旋转；机架运动包括电动和手动两种方式</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eastAsiaTheme="minorEastAsia"/>
              </w:rPr>
            </w:pPr>
            <w:r>
              <w:rPr>
                <w:rFonts w:hint="eastAsia"/>
              </w:rPr>
              <w:t>1.4</w:t>
            </w:r>
          </w:p>
        </w:tc>
        <w:tc>
          <w:tcPr>
            <w:tcW w:w="7032" w:type="dxa"/>
          </w:tcPr>
          <w:p>
            <w:r>
              <w:rPr>
                <w:rFonts w:hint="eastAsia"/>
              </w:rPr>
              <w:t>C型臂旋转速度（非旋转采集)LA0/RA0：≥25°/秒</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eastAsiaTheme="minorEastAsia"/>
              </w:rPr>
            </w:pPr>
            <w:r>
              <w:rPr>
                <w:rFonts w:hint="eastAsia"/>
              </w:rPr>
              <w:t>1.5</w:t>
            </w:r>
          </w:p>
        </w:tc>
        <w:tc>
          <w:tcPr>
            <w:tcW w:w="7032" w:type="dxa"/>
          </w:tcPr>
          <w:p>
            <w:r>
              <w:rPr>
                <w:rFonts w:hint="eastAsia"/>
              </w:rPr>
              <w:t>C型臂环内滑动速度（非旋转采集)CRAN/CAU：≥25°/秒</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eastAsiaTheme="minorEastAsia"/>
              </w:rPr>
            </w:pPr>
            <w:r>
              <w:rPr>
                <w:rFonts w:hint="eastAsia"/>
              </w:rPr>
              <w:t>1.6</w:t>
            </w:r>
          </w:p>
        </w:tc>
        <w:tc>
          <w:tcPr>
            <w:tcW w:w="7032" w:type="dxa"/>
          </w:tcPr>
          <w:p>
            <w:r>
              <w:rPr>
                <w:rFonts w:hint="eastAsia"/>
              </w:rPr>
              <w:t>CRA：≥90°</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eastAsiaTheme="minorEastAsia"/>
              </w:rPr>
            </w:pPr>
            <w:r>
              <w:rPr>
                <w:rFonts w:hint="eastAsia"/>
              </w:rPr>
              <w:t>1.7</w:t>
            </w:r>
          </w:p>
        </w:tc>
        <w:tc>
          <w:tcPr>
            <w:tcW w:w="7032" w:type="dxa"/>
          </w:tcPr>
          <w:p>
            <w:r>
              <w:rPr>
                <w:rFonts w:hint="eastAsia"/>
              </w:rPr>
              <w:t>CAU:≥90°</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eastAsiaTheme="minorEastAsia"/>
              </w:rPr>
            </w:pPr>
            <w:r>
              <w:rPr>
                <w:rFonts w:hint="eastAsia"/>
              </w:rPr>
              <w:t>1.8</w:t>
            </w:r>
          </w:p>
        </w:tc>
        <w:tc>
          <w:tcPr>
            <w:tcW w:w="7032" w:type="dxa"/>
          </w:tcPr>
          <w:p>
            <w:r>
              <w:rPr>
                <w:rFonts w:hint="eastAsia"/>
              </w:rPr>
              <w:t>RAO: ≥180°</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eastAsiaTheme="minorEastAsia"/>
              </w:rPr>
            </w:pPr>
            <w:r>
              <w:rPr>
                <w:rFonts w:hint="eastAsia"/>
              </w:rPr>
              <w:t>1.9</w:t>
            </w:r>
          </w:p>
        </w:tc>
        <w:tc>
          <w:tcPr>
            <w:tcW w:w="7032" w:type="dxa"/>
          </w:tcPr>
          <w:p>
            <w:r>
              <w:rPr>
                <w:rFonts w:hint="eastAsia"/>
              </w:rPr>
              <w:t>LA0:≥120°</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eastAsiaTheme="minorEastAsia"/>
              </w:rPr>
            </w:pPr>
            <w:r>
              <w:rPr>
                <w:rFonts w:hint="eastAsia"/>
              </w:rPr>
              <w:t>1.10</w:t>
            </w:r>
          </w:p>
        </w:tc>
        <w:tc>
          <w:tcPr>
            <w:tcW w:w="7032" w:type="dxa"/>
          </w:tcPr>
          <w:p>
            <w:r>
              <w:rPr>
                <w:rFonts w:hint="eastAsia"/>
              </w:rPr>
              <w:t>C臂旋转范围≥300°</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eastAsiaTheme="minorEastAsia"/>
              </w:rPr>
            </w:pPr>
            <w:r>
              <w:rPr>
                <w:rFonts w:hint="eastAsia"/>
              </w:rPr>
              <w:t>1.11</w:t>
            </w:r>
          </w:p>
        </w:tc>
        <w:tc>
          <w:tcPr>
            <w:tcW w:w="7032" w:type="dxa"/>
          </w:tcPr>
          <w:p>
            <w:r>
              <w:rPr>
                <w:rFonts w:hint="eastAsia"/>
              </w:rPr>
              <w:t>机架（L臂）可移出手术野，L臂移动范围：≥260 cm</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eastAsiaTheme="minorEastAsia"/>
              </w:rPr>
            </w:pPr>
            <w:r>
              <w:rPr>
                <w:rFonts w:hint="eastAsia"/>
              </w:rPr>
              <w:t>1.12</w:t>
            </w:r>
          </w:p>
        </w:tc>
        <w:tc>
          <w:tcPr>
            <w:tcW w:w="7032" w:type="dxa"/>
          </w:tcPr>
          <w:p>
            <w:r>
              <w:rPr>
                <w:rFonts w:hint="eastAsia"/>
              </w:rPr>
              <w:t>L臂电动速度：≥15cm/s</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eastAsiaTheme="minorEastAsia"/>
              </w:rPr>
            </w:pPr>
            <w:r>
              <w:rPr>
                <w:rFonts w:hint="eastAsia"/>
              </w:rPr>
              <w:t>1.13</w:t>
            </w:r>
          </w:p>
        </w:tc>
        <w:tc>
          <w:tcPr>
            <w:tcW w:w="7032" w:type="dxa"/>
          </w:tcPr>
          <w:p>
            <w:r>
              <w:rPr>
                <w:rFonts w:hint="eastAsia"/>
              </w:rPr>
              <w:t>C型臂弧深：≥90cm（不包括L臂补偿）</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eastAsiaTheme="minorEastAsia"/>
              </w:rPr>
            </w:pPr>
            <w:r>
              <w:rPr>
                <w:rFonts w:hint="eastAsia" w:ascii="宋体" w:hAnsi="宋体" w:cs="宋体"/>
                <w:kern w:val="0"/>
                <w:sz w:val="22"/>
                <w:szCs w:val="22"/>
              </w:rPr>
              <w:t>★</w:t>
            </w:r>
            <w:r>
              <w:rPr>
                <w:rFonts w:hint="eastAsia"/>
              </w:rPr>
              <w:t>1.14</w:t>
            </w:r>
          </w:p>
        </w:tc>
        <w:tc>
          <w:tcPr>
            <w:tcW w:w="7032" w:type="dxa"/>
          </w:tcPr>
          <w:p>
            <w:r>
              <w:rPr>
                <w:rFonts w:hint="eastAsia"/>
              </w:rPr>
              <w:t>等中心到地面距离：≤107cm</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ascii="宋体" w:hAnsi="宋体" w:cs="宋体"/>
                <w:kern w:val="0"/>
                <w:sz w:val="22"/>
                <w:szCs w:val="22"/>
              </w:rPr>
              <w:t>★</w:t>
            </w:r>
            <w:r>
              <w:rPr>
                <w:rFonts w:hint="eastAsia"/>
              </w:rPr>
              <w:t>1.15</w:t>
            </w:r>
          </w:p>
        </w:tc>
        <w:tc>
          <w:tcPr>
            <w:tcW w:w="7032" w:type="dxa"/>
          </w:tcPr>
          <w:p>
            <w:r>
              <w:rPr>
                <w:rFonts w:hint="eastAsia"/>
              </w:rPr>
              <w:t>等中心到焦点距离：≥80cm</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1.16</w:t>
            </w:r>
          </w:p>
        </w:tc>
        <w:tc>
          <w:tcPr>
            <w:tcW w:w="7032" w:type="dxa"/>
          </w:tcPr>
          <w:p>
            <w:r>
              <w:rPr>
                <w:rFonts w:hint="eastAsia"/>
              </w:rPr>
              <w:t>SID 范围：90cm-119cm</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1.17</w:t>
            </w:r>
          </w:p>
        </w:tc>
        <w:tc>
          <w:tcPr>
            <w:tcW w:w="7032" w:type="dxa"/>
          </w:tcPr>
          <w:p>
            <w:r>
              <w:rPr>
                <w:rFonts w:hint="eastAsia"/>
              </w:rPr>
              <w:t>C型臂位置，SID以及平板的方向可存储</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1.18</w:t>
            </w:r>
          </w:p>
        </w:tc>
        <w:tc>
          <w:tcPr>
            <w:tcW w:w="7032" w:type="dxa"/>
          </w:tcPr>
          <w:p>
            <w:r>
              <w:rPr>
                <w:rFonts w:hint="eastAsia"/>
              </w:rPr>
              <w:t>C型臂存储位置：≥100种</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b/>
                <w:bCs/>
              </w:rPr>
            </w:pPr>
            <w:r>
              <w:rPr>
                <w:rFonts w:hint="eastAsia"/>
                <w:b/>
                <w:bCs/>
              </w:rPr>
              <w:t>2、</w:t>
            </w:r>
          </w:p>
        </w:tc>
        <w:tc>
          <w:tcPr>
            <w:tcW w:w="7032" w:type="dxa"/>
          </w:tcPr>
          <w:p>
            <w:pPr>
              <w:rPr>
                <w:b/>
                <w:bCs/>
              </w:rPr>
            </w:pPr>
            <w:r>
              <w:rPr>
                <w:rFonts w:hint="eastAsia"/>
                <w:b/>
                <w:bCs/>
              </w:rPr>
              <w:t>导管床</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2.1</w:t>
            </w:r>
          </w:p>
        </w:tc>
        <w:tc>
          <w:tcPr>
            <w:tcW w:w="7032" w:type="dxa"/>
          </w:tcPr>
          <w:p>
            <w:r>
              <w:rPr>
                <w:rFonts w:hint="eastAsia"/>
              </w:rPr>
              <w:t>纵向运动范围：≥120cm</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ascii="宋体" w:hAnsi="宋体" w:cs="宋体"/>
                <w:kern w:val="0"/>
                <w:sz w:val="22"/>
                <w:szCs w:val="22"/>
              </w:rPr>
              <w:t>★</w:t>
            </w:r>
            <w:r>
              <w:rPr>
                <w:rFonts w:hint="eastAsia"/>
              </w:rPr>
              <w:t>2.2</w:t>
            </w:r>
          </w:p>
        </w:tc>
        <w:tc>
          <w:tcPr>
            <w:tcW w:w="7032" w:type="dxa"/>
          </w:tcPr>
          <w:p>
            <w:r>
              <w:rPr>
                <w:rFonts w:hint="eastAsia"/>
              </w:rPr>
              <w:t>导管床横向运动：≥36cm</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2.3</w:t>
            </w:r>
          </w:p>
        </w:tc>
        <w:tc>
          <w:tcPr>
            <w:tcW w:w="7032" w:type="dxa"/>
          </w:tcPr>
          <w:p>
            <w:r>
              <w:rPr>
                <w:rFonts w:hint="eastAsia"/>
              </w:rPr>
              <w:t>床面升降范围：≥28cm</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2.4</w:t>
            </w:r>
          </w:p>
        </w:tc>
        <w:tc>
          <w:tcPr>
            <w:tcW w:w="7032" w:type="dxa"/>
          </w:tcPr>
          <w:p>
            <w:r>
              <w:rPr>
                <w:rFonts w:hint="eastAsia"/>
              </w:rPr>
              <w:t>床面最低高度：≤77.5cm</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2.5</w:t>
            </w:r>
          </w:p>
        </w:tc>
        <w:tc>
          <w:tcPr>
            <w:tcW w:w="7032" w:type="dxa"/>
          </w:tcPr>
          <w:p>
            <w:r>
              <w:rPr>
                <w:rFonts w:hint="eastAsia"/>
              </w:rPr>
              <w:t>床最大承重：≥325KG</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2.6</w:t>
            </w:r>
          </w:p>
        </w:tc>
        <w:tc>
          <w:tcPr>
            <w:tcW w:w="7032" w:type="dxa"/>
          </w:tcPr>
          <w:p>
            <w:r>
              <w:rPr>
                <w:rFonts w:hint="eastAsia"/>
              </w:rPr>
              <w:t>任意位置承重：≥250KG +500N额外CPR承重</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2.7</w:t>
            </w:r>
          </w:p>
        </w:tc>
        <w:tc>
          <w:tcPr>
            <w:tcW w:w="7032" w:type="dxa"/>
          </w:tcPr>
          <w:p>
            <w:r>
              <w:rPr>
                <w:rFonts w:hint="eastAsia"/>
              </w:rPr>
              <w:t>床身纵向运动伸出最远端时，无需回床即能在床面任意位置进行CPR，保障紧急情况下的安全</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2.8</w:t>
            </w:r>
          </w:p>
        </w:tc>
        <w:tc>
          <w:tcPr>
            <w:tcW w:w="7032" w:type="dxa"/>
          </w:tcPr>
          <w:p>
            <w:r>
              <w:rPr>
                <w:rFonts w:hint="eastAsia"/>
              </w:rPr>
              <w:t>床长度：≥310cm</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2.9</w:t>
            </w:r>
          </w:p>
        </w:tc>
        <w:tc>
          <w:tcPr>
            <w:tcW w:w="7032" w:type="dxa"/>
          </w:tcPr>
          <w:p>
            <w:r>
              <w:rPr>
                <w:rFonts w:hint="eastAsia"/>
              </w:rPr>
              <w:t>床宽度：≥46cm</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2.10</w:t>
            </w:r>
          </w:p>
        </w:tc>
        <w:tc>
          <w:tcPr>
            <w:tcW w:w="7032" w:type="dxa"/>
          </w:tcPr>
          <w:p>
            <w:r>
              <w:rPr>
                <w:rFonts w:hint="eastAsia"/>
              </w:rPr>
              <w:t>床面患者最大有效覆盖：≥210cm</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ascii="宋体" w:hAnsi="宋体" w:cs="宋体"/>
                <w:kern w:val="0"/>
                <w:sz w:val="22"/>
                <w:szCs w:val="22"/>
              </w:rPr>
              <w:t>★</w:t>
            </w:r>
            <w:r>
              <w:rPr>
                <w:rFonts w:hint="eastAsia"/>
              </w:rPr>
              <w:t>2.11</w:t>
            </w:r>
          </w:p>
        </w:tc>
        <w:tc>
          <w:tcPr>
            <w:tcW w:w="7032" w:type="dxa"/>
          </w:tcPr>
          <w:p>
            <w:r>
              <w:rPr>
                <w:rFonts w:hint="eastAsia"/>
              </w:rPr>
              <w:t>床面旋转角度：≥270度</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2.12</w:t>
            </w:r>
          </w:p>
        </w:tc>
        <w:tc>
          <w:tcPr>
            <w:tcW w:w="7032" w:type="dxa"/>
          </w:tcPr>
          <w:p>
            <w:r>
              <w:rPr>
                <w:rFonts w:hint="eastAsia"/>
              </w:rPr>
              <w:t>床面可沿单方向旋转≥180度</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2.13</w:t>
            </w:r>
          </w:p>
        </w:tc>
        <w:tc>
          <w:tcPr>
            <w:tcW w:w="7032" w:type="dxa"/>
          </w:tcPr>
          <w:p>
            <w:r>
              <w:rPr>
                <w:rFonts w:hint="eastAsia"/>
              </w:rPr>
              <w:t>床面上下运动速度：≥20mm/S</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b/>
                <w:bCs/>
              </w:rPr>
            </w:pPr>
            <w:r>
              <w:rPr>
                <w:rFonts w:hint="eastAsia"/>
                <w:b/>
                <w:bCs/>
              </w:rPr>
              <w:t>3、</w:t>
            </w:r>
          </w:p>
        </w:tc>
        <w:tc>
          <w:tcPr>
            <w:tcW w:w="7032" w:type="dxa"/>
          </w:tcPr>
          <w:p>
            <w:pPr>
              <w:rPr>
                <w:b/>
                <w:bCs/>
              </w:rPr>
            </w:pPr>
            <w:r>
              <w:rPr>
                <w:rFonts w:hint="eastAsia"/>
                <w:b/>
                <w:bCs/>
              </w:rPr>
              <w:t>检查室内控制系统</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3.1</w:t>
            </w:r>
          </w:p>
        </w:tc>
        <w:tc>
          <w:tcPr>
            <w:tcW w:w="7032" w:type="dxa"/>
          </w:tcPr>
          <w:p>
            <w:r>
              <w:rPr>
                <w:rFonts w:hint="eastAsia"/>
              </w:rPr>
              <w:t>床旁液晶触摸屏控制系统，可置于导管床3边，或者控制室内，便于医生操作</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3.2</w:t>
            </w:r>
          </w:p>
        </w:tc>
        <w:tc>
          <w:tcPr>
            <w:tcW w:w="7032" w:type="dxa"/>
          </w:tcPr>
          <w:p>
            <w:pPr>
              <w:rPr>
                <w:rFonts w:eastAsiaTheme="minorEastAsia"/>
              </w:rPr>
            </w:pPr>
            <w:r>
              <w:rPr>
                <w:rFonts w:hint="eastAsia"/>
              </w:rPr>
              <w:t>可利用床旁触屏完成三维图像调取和浏览、窗宽窗位调节、测量、实时生成MPR图像、完成血管影像的曲面重建</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3.3</w:t>
            </w:r>
          </w:p>
        </w:tc>
        <w:tc>
          <w:tcPr>
            <w:tcW w:w="7032" w:type="dxa"/>
          </w:tcPr>
          <w:p>
            <w:r>
              <w:rPr>
                <w:rFonts w:hint="eastAsia"/>
              </w:rPr>
              <w:t>遥控器具备激光灯、减影和蒙片选择功能</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b/>
                <w:bCs/>
              </w:rPr>
            </w:pPr>
            <w:r>
              <w:rPr>
                <w:rFonts w:hint="eastAsia"/>
                <w:b/>
                <w:bCs/>
              </w:rPr>
              <w:t>4、</w:t>
            </w:r>
          </w:p>
        </w:tc>
        <w:tc>
          <w:tcPr>
            <w:tcW w:w="7032" w:type="dxa"/>
          </w:tcPr>
          <w:p>
            <w:pPr>
              <w:rPr>
                <w:b/>
                <w:bCs/>
              </w:rPr>
            </w:pPr>
            <w:r>
              <w:rPr>
                <w:rFonts w:hint="eastAsia"/>
                <w:b/>
                <w:bCs/>
              </w:rPr>
              <w:t>控制室工作平台</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4.1</w:t>
            </w:r>
          </w:p>
        </w:tc>
        <w:tc>
          <w:tcPr>
            <w:tcW w:w="7032" w:type="dxa"/>
          </w:tcPr>
          <w:p>
            <w:r>
              <w:rPr>
                <w:rFonts w:hint="eastAsia"/>
              </w:rPr>
              <w:t>采用win10系统架构</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4.2</w:t>
            </w:r>
          </w:p>
        </w:tc>
        <w:tc>
          <w:tcPr>
            <w:tcW w:w="7032" w:type="dxa"/>
          </w:tcPr>
          <w:p>
            <w:r>
              <w:rPr>
                <w:rFonts w:hint="eastAsia"/>
              </w:rPr>
              <w:t>透视或曝光时可进行图像处理和存档浏览等工作，可独立运行、术中可执行像素位移和测量分析功能</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b/>
                <w:bCs/>
              </w:rPr>
            </w:pPr>
            <w:r>
              <w:rPr>
                <w:rFonts w:hint="eastAsia"/>
                <w:b/>
                <w:bCs/>
              </w:rPr>
              <w:t>5、</w:t>
            </w:r>
          </w:p>
        </w:tc>
        <w:tc>
          <w:tcPr>
            <w:tcW w:w="7032" w:type="dxa"/>
          </w:tcPr>
          <w:p>
            <w:pPr>
              <w:rPr>
                <w:b/>
                <w:bCs/>
              </w:rPr>
            </w:pPr>
            <w:r>
              <w:rPr>
                <w:rFonts w:hint="eastAsia"/>
                <w:b/>
                <w:bCs/>
              </w:rPr>
              <w:t>高压发生器</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468" w:type="dxa"/>
          </w:tcPr>
          <w:p>
            <w:pPr>
              <w:jc w:val="center"/>
              <w:rPr>
                <w:rFonts w:asciiTheme="minorHAnsi" w:hAnsiTheme="minorHAnsi" w:eastAsiaTheme="minorEastAsia" w:cstheme="minorBidi"/>
              </w:rPr>
            </w:pPr>
            <w:r>
              <w:rPr>
                <w:rFonts w:hint="eastAsia"/>
              </w:rPr>
              <w:t>5.1</w:t>
            </w:r>
          </w:p>
        </w:tc>
        <w:tc>
          <w:tcPr>
            <w:tcW w:w="7032" w:type="dxa"/>
          </w:tcPr>
          <w:p>
            <w:r>
              <w:rPr>
                <w:rFonts w:hint="eastAsia"/>
              </w:rPr>
              <w:t>高频逆变发生器，功率：≥100KW；最大管电流：≥1000mA；逆变频率：</w:t>
            </w:r>
          </w:p>
          <w:p>
            <w:r>
              <w:rPr>
                <w:rFonts w:hint="eastAsia"/>
              </w:rPr>
              <w:t>≥100kHZ</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5.2</w:t>
            </w:r>
          </w:p>
        </w:tc>
        <w:tc>
          <w:tcPr>
            <w:tcW w:w="7032" w:type="dxa"/>
          </w:tcPr>
          <w:p>
            <w:r>
              <w:rPr>
                <w:rFonts w:hint="eastAsia"/>
              </w:rPr>
              <w:t>最小管电压：≤40KV；最大管电压：≥125KV；最短曝光时间：≤1ms</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b/>
                <w:bCs/>
              </w:rPr>
            </w:pPr>
            <w:r>
              <w:rPr>
                <w:rFonts w:hint="eastAsia"/>
                <w:b/>
                <w:bCs/>
              </w:rPr>
              <w:t>6、</w:t>
            </w:r>
          </w:p>
        </w:tc>
        <w:tc>
          <w:tcPr>
            <w:tcW w:w="7032" w:type="dxa"/>
          </w:tcPr>
          <w:p>
            <w:pPr>
              <w:rPr>
                <w:b/>
                <w:bCs/>
              </w:rPr>
            </w:pPr>
            <w:r>
              <w:rPr>
                <w:rFonts w:hint="eastAsia"/>
                <w:b/>
                <w:bCs/>
              </w:rPr>
              <w:t>X线球管</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ascii="宋体" w:hAnsi="宋体" w:cs="宋体"/>
                <w:kern w:val="0"/>
                <w:sz w:val="22"/>
                <w:szCs w:val="22"/>
              </w:rPr>
              <w:t>★</w:t>
            </w:r>
            <w:r>
              <w:rPr>
                <w:rFonts w:hint="eastAsia"/>
              </w:rPr>
              <w:t>6.1</w:t>
            </w:r>
          </w:p>
        </w:tc>
        <w:tc>
          <w:tcPr>
            <w:tcW w:w="7032" w:type="dxa"/>
          </w:tcPr>
          <w:p>
            <w:r>
              <w:rPr>
                <w:rFonts w:hint="eastAsia"/>
              </w:rPr>
              <w:t>球管阳极热容量：≥3.7MHU</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6.2</w:t>
            </w:r>
          </w:p>
        </w:tc>
        <w:tc>
          <w:tcPr>
            <w:tcW w:w="7032" w:type="dxa"/>
          </w:tcPr>
          <w:p>
            <w:r>
              <w:rPr>
                <w:rFonts w:hint="eastAsia"/>
              </w:rPr>
              <w:t>球管管套热容量：≥6.9MHU</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▲6.3</w:t>
            </w:r>
          </w:p>
        </w:tc>
        <w:tc>
          <w:tcPr>
            <w:tcW w:w="7032" w:type="dxa"/>
          </w:tcPr>
          <w:p>
            <w:r>
              <w:rPr>
                <w:rFonts w:hint="eastAsia"/>
              </w:rPr>
              <w:t>最大阳极冷却速率：≥450kHU/min</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ascii="宋体" w:hAnsi="宋体" w:cs="宋体"/>
                <w:kern w:val="0"/>
                <w:sz w:val="22"/>
                <w:szCs w:val="22"/>
              </w:rPr>
              <w:t>★</w:t>
            </w:r>
            <w:r>
              <w:rPr>
                <w:rFonts w:hint="eastAsia"/>
              </w:rPr>
              <w:t>6.4</w:t>
            </w:r>
          </w:p>
        </w:tc>
        <w:tc>
          <w:tcPr>
            <w:tcW w:w="7032" w:type="dxa"/>
          </w:tcPr>
          <w:p>
            <w:r>
              <w:rPr>
                <w:rFonts w:hint="eastAsia"/>
              </w:rPr>
              <w:t>球管阳极散热率：≥6720W</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6.5</w:t>
            </w:r>
          </w:p>
        </w:tc>
        <w:tc>
          <w:tcPr>
            <w:tcW w:w="7032" w:type="dxa"/>
          </w:tcPr>
          <w:p>
            <w:r>
              <w:rPr>
                <w:rFonts w:hint="eastAsia"/>
              </w:rPr>
              <w:t>金属陶瓷外壳；液态金属轴承球管</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6.6</w:t>
            </w:r>
          </w:p>
        </w:tc>
        <w:tc>
          <w:tcPr>
            <w:tcW w:w="7032" w:type="dxa"/>
          </w:tcPr>
          <w:p>
            <w:r>
              <w:rPr>
                <w:rFonts w:hint="eastAsia"/>
              </w:rPr>
              <w:t>透视功率：≥4500w</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6.7</w:t>
            </w:r>
          </w:p>
        </w:tc>
        <w:tc>
          <w:tcPr>
            <w:tcW w:w="7032" w:type="dxa"/>
          </w:tcPr>
          <w:p>
            <w:r>
              <w:rPr>
                <w:rFonts w:hint="eastAsia"/>
              </w:rPr>
              <w:t>透视管电流：≤250mA</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6.8</w:t>
            </w:r>
          </w:p>
        </w:tc>
        <w:tc>
          <w:tcPr>
            <w:tcW w:w="7032" w:type="dxa"/>
          </w:tcPr>
          <w:p>
            <w:r>
              <w:rPr>
                <w:rFonts w:hint="eastAsia"/>
              </w:rPr>
              <w:t>球管阳极转速：≤9000转/分钟</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6.9</w:t>
            </w:r>
          </w:p>
        </w:tc>
        <w:tc>
          <w:tcPr>
            <w:tcW w:w="7032" w:type="dxa"/>
          </w:tcPr>
          <w:p>
            <w:r>
              <w:rPr>
                <w:rFonts w:hint="eastAsia"/>
              </w:rPr>
              <w:t>球管焦点数量≥2个，小焦点：≤0.4mm，大焦点：≤0.7mm（大中板）</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6.10</w:t>
            </w:r>
          </w:p>
        </w:tc>
        <w:tc>
          <w:tcPr>
            <w:tcW w:w="7032" w:type="dxa"/>
          </w:tcPr>
          <w:p>
            <w:r>
              <w:rPr>
                <w:rFonts w:hint="eastAsia"/>
              </w:rPr>
              <w:t>最小焦点功率：≥30kW，最大焦点功率：≤65kW（大中板）</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6.11</w:t>
            </w:r>
          </w:p>
        </w:tc>
        <w:tc>
          <w:tcPr>
            <w:tcW w:w="7032" w:type="dxa"/>
          </w:tcPr>
          <w:p>
            <w:r>
              <w:rPr>
                <w:rFonts w:hint="eastAsia"/>
              </w:rPr>
              <w:t>球管阳极靶边直径：≥140mm</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6.12</w:t>
            </w:r>
          </w:p>
        </w:tc>
        <w:tc>
          <w:tcPr>
            <w:tcW w:w="7032" w:type="dxa"/>
          </w:tcPr>
          <w:p>
            <w:r>
              <w:rPr>
                <w:rFonts w:hint="eastAsia"/>
              </w:rPr>
              <w:t>球管采用直接油冷技术，即冷却油直达阳极靶面的冷却方式，无需安装水冷系统</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6.13</w:t>
            </w:r>
          </w:p>
        </w:tc>
        <w:tc>
          <w:tcPr>
            <w:tcW w:w="7032" w:type="dxa"/>
          </w:tcPr>
          <w:p>
            <w:r>
              <w:rPr>
                <w:rFonts w:hint="eastAsia"/>
              </w:rPr>
              <w:t>球管内置栅控技术，非高压发生器控制脉冲透视，以消除传统脉冲透视产生的软射线</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6.14</w:t>
            </w:r>
          </w:p>
        </w:tc>
        <w:tc>
          <w:tcPr>
            <w:tcW w:w="7032" w:type="dxa"/>
          </w:tcPr>
          <w:p>
            <w:r>
              <w:rPr>
                <w:rFonts w:hint="eastAsia"/>
              </w:rPr>
              <w:t>球管内置多档金属铜滤片，最厚层≥0.9mm</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b/>
                <w:bCs/>
              </w:rPr>
            </w:pPr>
            <w:r>
              <w:rPr>
                <w:rFonts w:hint="eastAsia"/>
                <w:b/>
                <w:bCs/>
              </w:rPr>
              <w:t>7、</w:t>
            </w:r>
          </w:p>
        </w:tc>
        <w:tc>
          <w:tcPr>
            <w:tcW w:w="7032" w:type="dxa"/>
          </w:tcPr>
          <w:p>
            <w:pPr>
              <w:rPr>
                <w:b/>
                <w:bCs/>
              </w:rPr>
            </w:pPr>
            <w:r>
              <w:rPr>
                <w:rFonts w:hint="eastAsia"/>
                <w:b/>
                <w:bCs/>
              </w:rPr>
              <w:t>平板探测器</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ascii="宋体" w:hAnsi="宋体" w:cs="宋体"/>
                <w:kern w:val="0"/>
                <w:sz w:val="22"/>
                <w:szCs w:val="22"/>
              </w:rPr>
              <w:t>★</w:t>
            </w:r>
            <w:r>
              <w:rPr>
                <w:rFonts w:hint="eastAsia"/>
              </w:rPr>
              <w:t>7.1</w:t>
            </w:r>
          </w:p>
        </w:tc>
        <w:tc>
          <w:tcPr>
            <w:tcW w:w="7032" w:type="dxa"/>
          </w:tcPr>
          <w:p>
            <w:r>
              <w:rPr>
                <w:rFonts w:hint="eastAsia"/>
              </w:rPr>
              <w:t>探测器类型：≥16 bits 非晶硅数字化平板探测器</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7.2</w:t>
            </w:r>
          </w:p>
        </w:tc>
        <w:tc>
          <w:tcPr>
            <w:tcW w:w="7032" w:type="dxa"/>
          </w:tcPr>
          <w:p>
            <w:r>
              <w:rPr>
                <w:rFonts w:hint="eastAsia"/>
              </w:rPr>
              <w:t>平板外壳对角线大小：≤63cm</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▲7.3</w:t>
            </w:r>
          </w:p>
        </w:tc>
        <w:tc>
          <w:tcPr>
            <w:tcW w:w="7032" w:type="dxa"/>
          </w:tcPr>
          <w:p>
            <w:r>
              <w:rPr>
                <w:rFonts w:hint="eastAsia"/>
              </w:rPr>
              <w:t>最大有效成像视野（对角线）≥ 48cm</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ascii="宋体" w:hAnsi="宋体" w:cs="宋体"/>
                <w:kern w:val="0"/>
                <w:sz w:val="22"/>
                <w:szCs w:val="22"/>
              </w:rPr>
              <w:t>★</w:t>
            </w:r>
            <w:r>
              <w:rPr>
                <w:rFonts w:hint="eastAsia"/>
              </w:rPr>
              <w:t>7.4</w:t>
            </w:r>
          </w:p>
        </w:tc>
        <w:tc>
          <w:tcPr>
            <w:tcW w:w="7032" w:type="dxa"/>
          </w:tcPr>
          <w:p>
            <w:r>
              <w:rPr>
                <w:rFonts w:hint="eastAsia"/>
              </w:rPr>
              <w:t>≥6种物理成像视野，以适应不同部位介入需要</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7.5</w:t>
            </w:r>
          </w:p>
        </w:tc>
        <w:tc>
          <w:tcPr>
            <w:tcW w:w="7032" w:type="dxa"/>
          </w:tcPr>
          <w:p>
            <w:r>
              <w:rPr>
                <w:rFonts w:hint="eastAsia"/>
              </w:rPr>
              <w:t>最大图像矩阵灰阶输出：1904 x 2586 x 16 bits</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7.6</w:t>
            </w:r>
          </w:p>
        </w:tc>
        <w:tc>
          <w:tcPr>
            <w:tcW w:w="7032" w:type="dxa"/>
          </w:tcPr>
          <w:p>
            <w:r>
              <w:rPr>
                <w:rFonts w:hint="eastAsia"/>
              </w:rPr>
              <w:t>平板探测器分辨率：≥3.25LP/mm</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ascii="宋体" w:hAnsi="宋体" w:cs="宋体"/>
                <w:kern w:val="0"/>
                <w:sz w:val="22"/>
                <w:szCs w:val="22"/>
              </w:rPr>
              <w:t>★</w:t>
            </w:r>
            <w:r>
              <w:rPr>
                <w:rFonts w:hint="eastAsia"/>
              </w:rPr>
              <w:t>7.7</w:t>
            </w:r>
          </w:p>
        </w:tc>
        <w:tc>
          <w:tcPr>
            <w:tcW w:w="7032" w:type="dxa"/>
          </w:tcPr>
          <w:p>
            <w:r>
              <w:rPr>
                <w:rFonts w:hint="eastAsia"/>
              </w:rPr>
              <w:t xml:space="preserve">像素尺寸：≤154μm </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7.8</w:t>
            </w:r>
          </w:p>
        </w:tc>
        <w:tc>
          <w:tcPr>
            <w:tcW w:w="7032" w:type="dxa"/>
          </w:tcPr>
          <w:p>
            <w:r>
              <w:rPr>
                <w:rFonts w:hint="eastAsia"/>
              </w:rPr>
              <w:t>0 1p/mm时DQE：≥77%</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7.9</w:t>
            </w:r>
          </w:p>
        </w:tc>
        <w:tc>
          <w:tcPr>
            <w:tcW w:w="7032" w:type="dxa"/>
          </w:tcPr>
          <w:p>
            <w:r>
              <w:rPr>
                <w:rFonts w:hint="eastAsia"/>
              </w:rPr>
              <w:t>平板可90度旋转</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7.10</w:t>
            </w:r>
          </w:p>
        </w:tc>
        <w:tc>
          <w:tcPr>
            <w:tcW w:w="7032" w:type="dxa"/>
          </w:tcPr>
          <w:p>
            <w:r>
              <w:rPr>
                <w:rFonts w:hint="eastAsia"/>
              </w:rPr>
              <w:t>平板探测器无需水冷装置</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7.11</w:t>
            </w:r>
          </w:p>
        </w:tc>
        <w:tc>
          <w:tcPr>
            <w:tcW w:w="7032" w:type="dxa"/>
          </w:tcPr>
          <w:p>
            <w:r>
              <w:rPr>
                <w:rFonts w:hint="eastAsia"/>
              </w:rPr>
              <w:t>平板探测器带有非接触式防碰撞保护装置及防碰撞自动控制</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b/>
                <w:bCs/>
              </w:rPr>
            </w:pPr>
            <w:r>
              <w:rPr>
                <w:rFonts w:hint="eastAsia"/>
                <w:b/>
                <w:bCs/>
              </w:rPr>
              <w:t>8、</w:t>
            </w:r>
          </w:p>
        </w:tc>
        <w:tc>
          <w:tcPr>
            <w:tcW w:w="7032" w:type="dxa"/>
          </w:tcPr>
          <w:p>
            <w:pPr>
              <w:rPr>
                <w:b/>
                <w:bCs/>
              </w:rPr>
            </w:pPr>
            <w:r>
              <w:rPr>
                <w:rFonts w:hint="eastAsia"/>
                <w:b/>
                <w:bCs/>
              </w:rPr>
              <w:t>图像显示器</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8.1</w:t>
            </w:r>
          </w:p>
        </w:tc>
        <w:tc>
          <w:tcPr>
            <w:tcW w:w="7032" w:type="dxa"/>
          </w:tcPr>
          <w:p>
            <w:r>
              <w:rPr>
                <w:rFonts w:hint="eastAsia"/>
              </w:rPr>
              <w:t>控制室工作台显示器：≥19英时高亮医用高分辨率LCD显示器，≥两</w:t>
            </w:r>
          </w:p>
          <w:p>
            <w:r>
              <w:rPr>
                <w:rFonts w:hint="eastAsia"/>
              </w:rPr>
              <w:t>台，显示矩阵：≥1920 x1080；兼容USB功能</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8.2</w:t>
            </w:r>
          </w:p>
        </w:tc>
        <w:tc>
          <w:tcPr>
            <w:tcW w:w="7032" w:type="dxa"/>
          </w:tcPr>
          <w:p>
            <w:r>
              <w:rPr>
                <w:rFonts w:hint="eastAsia"/>
              </w:rPr>
              <w:t>操作室：≥19医用高分辨率LCD显示器≥4台，显示矩阵：≥1920x1080</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8.3</w:t>
            </w:r>
          </w:p>
        </w:tc>
        <w:tc>
          <w:tcPr>
            <w:tcW w:w="7032" w:type="dxa"/>
          </w:tcPr>
          <w:p>
            <w:r>
              <w:rPr>
                <w:rFonts w:hint="eastAsia"/>
              </w:rPr>
              <w:t>显示器吊架可置于床旁三侧位置，吊架移动范围：≥330 x300cm；旋</w:t>
            </w:r>
          </w:p>
          <w:p>
            <w:r>
              <w:rPr>
                <w:rFonts w:hint="eastAsia"/>
              </w:rPr>
              <w:t>转范围：≥350°</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8.4</w:t>
            </w:r>
          </w:p>
        </w:tc>
        <w:tc>
          <w:tcPr>
            <w:tcW w:w="7032" w:type="dxa"/>
          </w:tcPr>
          <w:p>
            <w:r>
              <w:rPr>
                <w:rFonts w:hint="eastAsia"/>
              </w:rPr>
              <w:t>显示器上可显示X线使能、球管温度、曝光的kV，mA及ms、机架的旋转和成角信息、导管床高度、探测器视野、系统通用提示信息、选择的帧率、透视模式、累计透视时间、剂量率、累计剂量、DAP剂量面积乘积</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b/>
                <w:bCs/>
              </w:rPr>
            </w:pPr>
            <w:r>
              <w:rPr>
                <w:rFonts w:hint="eastAsia"/>
                <w:b/>
                <w:bCs/>
              </w:rPr>
              <w:t>9、</w:t>
            </w:r>
          </w:p>
        </w:tc>
        <w:tc>
          <w:tcPr>
            <w:tcW w:w="7032" w:type="dxa"/>
          </w:tcPr>
          <w:p>
            <w:pPr>
              <w:rPr>
                <w:b/>
                <w:bCs/>
              </w:rPr>
            </w:pPr>
            <w:r>
              <w:rPr>
                <w:rFonts w:hint="eastAsia"/>
                <w:b/>
                <w:bCs/>
              </w:rPr>
              <w:t>图像系统</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9.1</w:t>
            </w:r>
          </w:p>
        </w:tc>
        <w:tc>
          <w:tcPr>
            <w:tcW w:w="7032" w:type="dxa"/>
          </w:tcPr>
          <w:p>
            <w:r>
              <w:rPr>
                <w:rFonts w:hint="eastAsia"/>
              </w:rPr>
              <w:t>外周采集、处理、存储2048²矩阵；</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9.2</w:t>
            </w:r>
          </w:p>
        </w:tc>
        <w:tc>
          <w:tcPr>
            <w:tcW w:w="7032" w:type="dxa"/>
          </w:tcPr>
          <w:p>
            <w:r>
              <w:rPr>
                <w:rFonts w:hint="eastAsia"/>
              </w:rPr>
              <w:t>最大采集帧率：≥6帧/秒</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9.3</w:t>
            </w:r>
          </w:p>
        </w:tc>
        <w:tc>
          <w:tcPr>
            <w:tcW w:w="7032" w:type="dxa"/>
          </w:tcPr>
          <w:p>
            <w:r>
              <w:rPr>
                <w:rFonts w:hint="eastAsia"/>
              </w:rPr>
              <w:t>心脏采集、处理、存储1024²矩阵：15-30帧/秒</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9.4</w:t>
            </w:r>
          </w:p>
        </w:tc>
        <w:tc>
          <w:tcPr>
            <w:tcW w:w="7032" w:type="dxa"/>
          </w:tcPr>
          <w:p>
            <w:r>
              <w:rPr>
                <w:rFonts w:hint="eastAsia"/>
              </w:rPr>
              <w:t>床旁可直接选择透视剂量：≥3档</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9.5</w:t>
            </w:r>
          </w:p>
        </w:tc>
        <w:tc>
          <w:tcPr>
            <w:tcW w:w="7032" w:type="dxa"/>
          </w:tcPr>
          <w:p>
            <w:r>
              <w:rPr>
                <w:rFonts w:hint="eastAsia"/>
              </w:rPr>
              <w:t>可存储单幅及序列透视图像≥1000幅的连续动态透视图像，透视序列可以同屏多幅图像形式显示于参考屏上</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9.6</w:t>
            </w:r>
          </w:p>
        </w:tc>
        <w:tc>
          <w:tcPr>
            <w:tcW w:w="7032" w:type="dxa"/>
          </w:tcPr>
          <w:p>
            <w:r>
              <w:rPr>
                <w:rFonts w:hint="eastAsia"/>
              </w:rPr>
              <w:t>最大脉冲透视速度：≥30幅/秒</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9.7</w:t>
            </w:r>
          </w:p>
        </w:tc>
        <w:tc>
          <w:tcPr>
            <w:tcW w:w="7032" w:type="dxa"/>
          </w:tcPr>
          <w:p>
            <w:r>
              <w:rPr>
                <w:rFonts w:hint="eastAsia"/>
              </w:rPr>
              <w:t>最小脉冲透视速度：≤3.75幅/秒</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9.8</w:t>
            </w:r>
          </w:p>
        </w:tc>
        <w:tc>
          <w:tcPr>
            <w:tcW w:w="7032" w:type="dxa"/>
          </w:tcPr>
          <w:p>
            <w:r>
              <w:rPr>
                <w:rFonts w:hint="eastAsia"/>
              </w:rPr>
              <w:t>盘图像存储量：≥50,000幅</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b/>
                <w:bCs/>
              </w:rPr>
            </w:pPr>
            <w:r>
              <w:rPr>
                <w:rFonts w:hint="eastAsia"/>
                <w:b/>
                <w:bCs/>
              </w:rPr>
              <w:t>10、</w:t>
            </w:r>
          </w:p>
        </w:tc>
        <w:tc>
          <w:tcPr>
            <w:tcW w:w="7032" w:type="dxa"/>
          </w:tcPr>
          <w:p>
            <w:pPr>
              <w:rPr>
                <w:b/>
                <w:bCs/>
              </w:rPr>
            </w:pPr>
            <w:r>
              <w:rPr>
                <w:rFonts w:hint="eastAsia"/>
                <w:b/>
                <w:bCs/>
              </w:rPr>
              <w:t>测量分析（主机系统）</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10.1</w:t>
            </w:r>
          </w:p>
        </w:tc>
        <w:tc>
          <w:tcPr>
            <w:tcW w:w="7032" w:type="dxa"/>
          </w:tcPr>
          <w:p>
            <w:r>
              <w:rPr>
                <w:rFonts w:hint="eastAsia"/>
              </w:rPr>
              <w:t>主机系统具备左心室分析软件，可测量舒张末期和收缩末期容积、射血分数、每博量测定，三种方法以上室壁运动曲线测量。</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10.2</w:t>
            </w:r>
          </w:p>
        </w:tc>
        <w:tc>
          <w:tcPr>
            <w:tcW w:w="7032" w:type="dxa"/>
          </w:tcPr>
          <w:p>
            <w:r>
              <w:rPr>
                <w:rFonts w:hint="eastAsia"/>
              </w:rPr>
              <w:t>主机系统具备冠脉分析软件，所选血管段直径、狭窄信息、截面积、狭窄百分比等测量。</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b/>
                <w:bCs/>
              </w:rPr>
            </w:pPr>
            <w:r>
              <w:rPr>
                <w:rFonts w:hint="eastAsia"/>
                <w:b/>
                <w:bCs/>
              </w:rPr>
              <w:t>11、</w:t>
            </w:r>
          </w:p>
        </w:tc>
        <w:tc>
          <w:tcPr>
            <w:tcW w:w="7032" w:type="dxa"/>
          </w:tcPr>
          <w:p>
            <w:pPr>
              <w:rPr>
                <w:b/>
                <w:bCs/>
              </w:rPr>
            </w:pPr>
            <w:r>
              <w:rPr>
                <w:rFonts w:hint="eastAsia"/>
                <w:b/>
                <w:bCs/>
              </w:rPr>
              <w:t>旋转采集</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11.1</w:t>
            </w:r>
          </w:p>
        </w:tc>
        <w:tc>
          <w:tcPr>
            <w:tcW w:w="7032" w:type="dxa"/>
          </w:tcPr>
          <w:p>
            <w:r>
              <w:rPr>
                <w:rFonts w:hint="eastAsia"/>
              </w:rPr>
              <w:t>L臂旋转采集C臂旋转速度：≥50度/秒，有效覆盖范围：≥200度</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11.2</w:t>
            </w:r>
          </w:p>
        </w:tc>
        <w:tc>
          <w:tcPr>
            <w:tcW w:w="7032" w:type="dxa"/>
          </w:tcPr>
          <w:p>
            <w:r>
              <w:rPr>
                <w:rFonts w:hint="eastAsia"/>
              </w:rPr>
              <w:t>1024采集，最快采集速度：≥30幅/秒</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8" w:type="dxa"/>
          </w:tcPr>
          <w:p>
            <w:pPr>
              <w:jc w:val="center"/>
            </w:pPr>
            <w:r>
              <w:rPr>
                <w:rFonts w:hint="eastAsia"/>
              </w:rPr>
              <w:t>11.3</w:t>
            </w:r>
          </w:p>
        </w:tc>
        <w:tc>
          <w:tcPr>
            <w:tcW w:w="7032" w:type="dxa"/>
          </w:tcPr>
          <w:p>
            <w:r>
              <w:rPr>
                <w:rFonts w:hint="eastAsia"/>
              </w:rPr>
              <w:t>可实时减影</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b/>
                <w:bCs/>
              </w:rPr>
            </w:pPr>
            <w:r>
              <w:rPr>
                <w:rFonts w:hint="eastAsia"/>
                <w:b/>
                <w:bCs/>
              </w:rPr>
              <w:t>12、</w:t>
            </w:r>
          </w:p>
        </w:tc>
        <w:tc>
          <w:tcPr>
            <w:tcW w:w="7032" w:type="dxa"/>
          </w:tcPr>
          <w:p>
            <w:pPr>
              <w:rPr>
                <w:b/>
                <w:bCs/>
              </w:rPr>
            </w:pPr>
            <w:r>
              <w:rPr>
                <w:rFonts w:hint="eastAsia"/>
                <w:b/>
                <w:bCs/>
              </w:rPr>
              <w:t>具有 DICOM Send、DICOM Query/Retrieve、DICOM Worklist 功能；具</w:t>
            </w:r>
          </w:p>
          <w:p>
            <w:pPr>
              <w:rPr>
                <w:b/>
                <w:bCs/>
              </w:rPr>
            </w:pPr>
            <w:r>
              <w:rPr>
                <w:rFonts w:hint="eastAsia"/>
                <w:b/>
                <w:bCs/>
              </w:rPr>
              <w:t>有激光相机接口、高压注射器接口</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b/>
                <w:bCs/>
              </w:rPr>
            </w:pPr>
            <w:r>
              <w:rPr>
                <w:rFonts w:hint="eastAsia"/>
                <w:b/>
                <w:bCs/>
              </w:rPr>
              <w:t>13、</w:t>
            </w:r>
          </w:p>
        </w:tc>
        <w:tc>
          <w:tcPr>
            <w:tcW w:w="7032" w:type="dxa"/>
          </w:tcPr>
          <w:p>
            <w:pPr>
              <w:rPr>
                <w:b/>
                <w:bCs/>
              </w:rPr>
            </w:pPr>
            <w:r>
              <w:rPr>
                <w:rFonts w:hint="eastAsia"/>
                <w:b/>
                <w:bCs/>
              </w:rPr>
              <w:t>附件</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13.1</w:t>
            </w:r>
          </w:p>
        </w:tc>
        <w:tc>
          <w:tcPr>
            <w:tcW w:w="7032" w:type="dxa"/>
          </w:tcPr>
          <w:p>
            <w:r>
              <w:rPr>
                <w:rFonts w:hint="eastAsia"/>
              </w:rPr>
              <w:t>具备整个系统的升级能力、双向对讲系统、红外遥控器≥2个</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13.2</w:t>
            </w:r>
          </w:p>
        </w:tc>
        <w:tc>
          <w:tcPr>
            <w:tcW w:w="7032" w:type="dxa"/>
          </w:tcPr>
          <w:p>
            <w:r>
              <w:rPr>
                <w:rFonts w:hint="eastAsia"/>
              </w:rPr>
              <w:t>具有头托、悬吊式手术灯、输液器吊架、双侧臂托一对、桡动脉穿刺臂托一个</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13.3</w:t>
            </w:r>
          </w:p>
        </w:tc>
        <w:tc>
          <w:tcPr>
            <w:tcW w:w="7032" w:type="dxa"/>
          </w:tcPr>
          <w:p>
            <w:r>
              <w:rPr>
                <w:rFonts w:hint="eastAsia"/>
              </w:rPr>
              <w:t>具有悬吊式射线防护屏、床旁射线防护帘</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13.4</w:t>
            </w:r>
          </w:p>
        </w:tc>
        <w:tc>
          <w:tcPr>
            <w:tcW w:w="7032" w:type="dxa"/>
          </w:tcPr>
          <w:p>
            <w:r>
              <w:rPr>
                <w:rFonts w:hint="eastAsia"/>
              </w:rPr>
              <w:t>提供多功能脚闸，可根据客户使用习惯自定义，可控制手术灯</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b/>
                <w:bCs/>
              </w:rPr>
            </w:pPr>
            <w:r>
              <w:rPr>
                <w:rFonts w:hint="eastAsia"/>
                <w:b/>
                <w:bCs/>
              </w:rPr>
              <w:t>14、</w:t>
            </w:r>
          </w:p>
        </w:tc>
        <w:tc>
          <w:tcPr>
            <w:tcW w:w="7032" w:type="dxa"/>
          </w:tcPr>
          <w:p>
            <w:pPr>
              <w:rPr>
                <w:b/>
                <w:bCs/>
              </w:rPr>
            </w:pPr>
            <w:r>
              <w:rPr>
                <w:rFonts w:hint="eastAsia"/>
                <w:b/>
                <w:bCs/>
              </w:rPr>
              <w:t>路图功能</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14.1</w:t>
            </w:r>
          </w:p>
        </w:tc>
        <w:tc>
          <w:tcPr>
            <w:tcW w:w="7032" w:type="dxa"/>
          </w:tcPr>
          <w:p>
            <w:r>
              <w:rPr>
                <w:rFonts w:hint="eastAsia"/>
              </w:rPr>
              <w:t>可针对脑血管、胸部、腹部等不同检查部位，设置专门的路图参数，并可在床旁液晶触摸屏上直接进行参数调整</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14.2</w:t>
            </w:r>
          </w:p>
        </w:tc>
        <w:tc>
          <w:tcPr>
            <w:tcW w:w="7032" w:type="dxa"/>
          </w:tcPr>
          <w:p>
            <w:r>
              <w:rPr>
                <w:rFonts w:hint="eastAsia"/>
              </w:rPr>
              <w:t>在不同路图模式下，可对路图中的减影血管影像、介入植入物（导丝导管、胶、弹簧圈等）、解剖背景的亮度进行分别的独立调节，以满足复杂介入操作引导的需要</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14.3</w:t>
            </w:r>
          </w:p>
        </w:tc>
        <w:tc>
          <w:tcPr>
            <w:tcW w:w="7032" w:type="dxa"/>
          </w:tcPr>
          <w:p>
            <w:r>
              <w:rPr>
                <w:rFonts w:hint="eastAsia"/>
              </w:rPr>
              <w:t>液晶触摸屏上具有专门的路图运动伪影自动消除键，可随时对由于病人微小运动导致的路图伪影进行自动实时补偿校正，有效减少运动伪影的影响</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b/>
                <w:bCs/>
              </w:rPr>
            </w:pPr>
            <w:r>
              <w:rPr>
                <w:rFonts w:hint="eastAsia"/>
                <w:b/>
                <w:bCs/>
              </w:rPr>
              <w:t>15、</w:t>
            </w:r>
          </w:p>
        </w:tc>
        <w:tc>
          <w:tcPr>
            <w:tcW w:w="7032" w:type="dxa"/>
          </w:tcPr>
          <w:p>
            <w:pPr>
              <w:rPr>
                <w:b/>
                <w:bCs/>
              </w:rPr>
            </w:pPr>
            <w:r>
              <w:rPr>
                <w:rFonts w:hint="eastAsia"/>
                <w:b/>
                <w:bCs/>
              </w:rPr>
              <w:t>蒙片功能</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15.1</w:t>
            </w:r>
          </w:p>
        </w:tc>
        <w:tc>
          <w:tcPr>
            <w:tcW w:w="7032" w:type="dxa"/>
          </w:tcPr>
          <w:p>
            <w:r>
              <w:rPr>
                <w:rFonts w:hint="eastAsia"/>
              </w:rPr>
              <w:t>可对用于实时DSA的蒙片数量进行实时组合优化，以明显降低蒙片的背景噪声，显著提高DSA的图像质量，在保持相同噪声水平的前提下，明显降低辐射剂量</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15.2</w:t>
            </w:r>
          </w:p>
        </w:tc>
        <w:tc>
          <w:tcPr>
            <w:tcW w:w="7032" w:type="dxa"/>
          </w:tcPr>
          <w:p>
            <w:r>
              <w:rPr>
                <w:rFonts w:hint="eastAsia"/>
              </w:rPr>
              <w:t>可对组合蒙片的数量调整，最大组合蒙片数量≥6幅</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b/>
                <w:bCs/>
              </w:rPr>
            </w:pPr>
            <w:r>
              <w:rPr>
                <w:rFonts w:hint="eastAsia"/>
                <w:b/>
                <w:bCs/>
              </w:rPr>
              <w:t>16、</w:t>
            </w:r>
          </w:p>
        </w:tc>
        <w:tc>
          <w:tcPr>
            <w:tcW w:w="7032" w:type="dxa"/>
          </w:tcPr>
          <w:p>
            <w:pPr>
              <w:rPr>
                <w:b/>
                <w:bCs/>
              </w:rPr>
            </w:pPr>
            <w:r>
              <w:rPr>
                <w:rFonts w:hint="eastAsia"/>
                <w:b/>
                <w:bCs/>
              </w:rPr>
              <w:t>射线剂量防护技术：</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cstheme="minorBidi"/>
              </w:rPr>
              <w:t>16.1</w:t>
            </w:r>
          </w:p>
        </w:tc>
        <w:tc>
          <w:tcPr>
            <w:tcW w:w="7032" w:type="dxa"/>
          </w:tcPr>
          <w:p>
            <w:r>
              <w:rPr>
                <w:rFonts w:hint="eastAsia"/>
              </w:rPr>
              <w:t>采用铜滤片自动插入技术消除球管软射线，最厚≥0.9mm</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cstheme="minorBidi"/>
              </w:rPr>
              <w:t>16.2</w:t>
            </w:r>
          </w:p>
        </w:tc>
        <w:tc>
          <w:tcPr>
            <w:tcW w:w="7032" w:type="dxa"/>
          </w:tcPr>
          <w:p>
            <w:r>
              <w:rPr>
                <w:rFonts w:hint="eastAsia"/>
              </w:rPr>
              <w:t>插入铜滤片数≥3片，具备自动和手动两种方式</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b/>
                <w:bCs/>
              </w:rPr>
            </w:pPr>
            <w:r>
              <w:rPr>
                <w:rFonts w:hint="eastAsia"/>
                <w:b/>
                <w:bCs/>
              </w:rPr>
              <w:t>17、</w:t>
            </w:r>
          </w:p>
        </w:tc>
        <w:tc>
          <w:tcPr>
            <w:tcW w:w="7032" w:type="dxa"/>
          </w:tcPr>
          <w:p>
            <w:pPr>
              <w:rPr>
                <w:b/>
                <w:bCs/>
              </w:rPr>
            </w:pPr>
            <w:r>
              <w:rPr>
                <w:rFonts w:hint="eastAsia"/>
                <w:b/>
                <w:bCs/>
              </w:rPr>
              <w:t>高级三维重建功能</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17.1</w:t>
            </w:r>
          </w:p>
        </w:tc>
        <w:tc>
          <w:tcPr>
            <w:tcW w:w="7032" w:type="dxa"/>
          </w:tcPr>
          <w:p>
            <w:r>
              <w:rPr>
                <w:rFonts w:hint="eastAsia"/>
              </w:rPr>
              <w:t>有独立的原装进口三维重建工作站硬件和软件，3D全流程实时逐步引导采集功能，智能提示造影剂用量及曝光参数</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17.2</w:t>
            </w:r>
          </w:p>
        </w:tc>
        <w:tc>
          <w:tcPr>
            <w:tcW w:w="7032" w:type="dxa"/>
          </w:tcPr>
          <w:p>
            <w:r>
              <w:rPr>
                <w:rFonts w:hint="eastAsia"/>
              </w:rPr>
              <w:t>机架旋转速度：≥50度/秒，覆盖范围：≥200度</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17.3</w:t>
            </w:r>
          </w:p>
        </w:tc>
        <w:tc>
          <w:tcPr>
            <w:tcW w:w="7032" w:type="dxa"/>
          </w:tcPr>
          <w:p>
            <w:r>
              <w:rPr>
                <w:rFonts w:hint="eastAsia"/>
              </w:rPr>
              <w:t>机架可在头位及侧位进行三维采集，侧位采集时间≤5s</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17.4</w:t>
            </w:r>
          </w:p>
        </w:tc>
        <w:tc>
          <w:tcPr>
            <w:tcW w:w="7032" w:type="dxa"/>
          </w:tcPr>
          <w:p>
            <w:r>
              <w:rPr>
                <w:rFonts w:hint="eastAsia"/>
              </w:rPr>
              <w:t>具有体积/表面重建，最大密度投影、模拟机架位、钙化斑成像、透明血管成像功能；具有专用脊柱三维采集程序及脊柱重建功能</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17.5</w:t>
            </w:r>
          </w:p>
        </w:tc>
        <w:tc>
          <w:tcPr>
            <w:tcW w:w="7032" w:type="dxa"/>
          </w:tcPr>
          <w:p>
            <w:r>
              <w:rPr>
                <w:rFonts w:hint="eastAsia"/>
              </w:rPr>
              <w:t>仅造影序列便可重建出三维图像；无需蒙片序列，减少曝光，加快手术进程，自旋转采集起至重建结束的时间：≤12秒</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17.6</w:t>
            </w:r>
          </w:p>
        </w:tc>
        <w:tc>
          <w:tcPr>
            <w:tcW w:w="7032" w:type="dxa"/>
          </w:tcPr>
          <w:p>
            <w:r>
              <w:rPr>
                <w:rFonts w:hint="eastAsia"/>
              </w:rPr>
              <w:t>可直接在床旁触摸屏上进行机架位置存储以及测量功能</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17.7</w:t>
            </w:r>
          </w:p>
        </w:tc>
        <w:tc>
          <w:tcPr>
            <w:tcW w:w="7032" w:type="dxa"/>
          </w:tcPr>
          <w:p>
            <w:r>
              <w:rPr>
                <w:rFonts w:hint="eastAsia"/>
              </w:rPr>
              <w:t>当选定最佳三维图像观察角度，机架可自动跟踪定位到此投照角度</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17.8</w:t>
            </w:r>
          </w:p>
        </w:tc>
        <w:tc>
          <w:tcPr>
            <w:tcW w:w="7032" w:type="dxa"/>
          </w:tcPr>
          <w:p>
            <w:r>
              <w:rPr>
                <w:rFonts w:hint="eastAsia"/>
              </w:rPr>
              <w:t>当机架投照角度转动时，三维图像跟随机架实时转动，保持相同观察</w:t>
            </w:r>
          </w:p>
          <w:p>
            <w:r>
              <w:rPr>
                <w:rFonts w:hint="eastAsia"/>
              </w:rPr>
              <w:t>角度，无间隔时间，并支持无射线环境下</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b/>
                <w:bCs/>
              </w:rPr>
            </w:pPr>
            <w:r>
              <w:rPr>
                <w:rFonts w:hint="eastAsia"/>
                <w:b/>
                <w:bCs/>
              </w:rPr>
              <w:t>18、</w:t>
            </w:r>
          </w:p>
        </w:tc>
        <w:tc>
          <w:tcPr>
            <w:tcW w:w="7032" w:type="dxa"/>
          </w:tcPr>
          <w:p>
            <w:pPr>
              <w:rPr>
                <w:b/>
                <w:bCs/>
              </w:rPr>
            </w:pPr>
            <w:r>
              <w:rPr>
                <w:rFonts w:hint="eastAsia"/>
                <w:b/>
                <w:bCs/>
              </w:rPr>
              <w:t>类CT功能</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18.1</w:t>
            </w:r>
          </w:p>
        </w:tc>
        <w:tc>
          <w:tcPr>
            <w:tcW w:w="7032" w:type="dxa"/>
          </w:tcPr>
          <w:p>
            <w:r>
              <w:rPr>
                <w:rFonts w:hint="eastAsia"/>
              </w:rPr>
              <w:t>通过C臂进行一次往复扫描，即可得到两个不同时相的类CT图像。</w:t>
            </w:r>
          </w:p>
          <w:p>
            <w:r>
              <w:rPr>
                <w:rFonts w:hint="eastAsia"/>
              </w:rPr>
              <w:t>如肝脏肿瘤增强扫描的动脉期和实质期。采用并行显示功能，可以分割多发肿瘤病灶。</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18.2</w:t>
            </w:r>
          </w:p>
        </w:tc>
        <w:tc>
          <w:tcPr>
            <w:tcW w:w="7032" w:type="dxa"/>
          </w:tcPr>
          <w:p>
            <w:r>
              <w:rPr>
                <w:rFonts w:hint="eastAsia"/>
              </w:rPr>
              <w:t>具备提前预设延时间隔时间功能程序，保证高图像质量</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18.3</w:t>
            </w:r>
          </w:p>
        </w:tc>
        <w:tc>
          <w:tcPr>
            <w:tcW w:w="7032" w:type="dxa"/>
          </w:tcPr>
          <w:p>
            <w:r>
              <w:rPr>
                <w:rFonts w:hint="eastAsia"/>
              </w:rPr>
              <w:t>可实现动脉期与实质期图像融合显示，提高病灶的检出率</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18.4</w:t>
            </w:r>
          </w:p>
        </w:tc>
        <w:tc>
          <w:tcPr>
            <w:tcW w:w="7032" w:type="dxa"/>
          </w:tcPr>
          <w:p>
            <w:r>
              <w:rPr>
                <w:rFonts w:hint="eastAsia"/>
              </w:rPr>
              <w:t>既可以实现病人等中心的扫描，同时具备偏中心扫描模式，即可实现整个肝脏为中心的影像，提高肝脏的覆盖区域。</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18.5</w:t>
            </w:r>
          </w:p>
        </w:tc>
        <w:tc>
          <w:tcPr>
            <w:tcW w:w="7032" w:type="dxa"/>
          </w:tcPr>
          <w:p>
            <w:r>
              <w:rPr>
                <w:rFonts w:hint="eastAsia"/>
              </w:rPr>
              <w:t>扫描起止范围 LAO：≥55度，RAO：≥185度；采集帧速率：≥60帧/秒</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19、</w:t>
            </w:r>
          </w:p>
        </w:tc>
        <w:tc>
          <w:tcPr>
            <w:tcW w:w="7032" w:type="dxa"/>
          </w:tcPr>
          <w:p>
            <w:r>
              <w:rPr>
                <w:rFonts w:hint="eastAsia"/>
              </w:rPr>
              <w:t>其它必备第三方配置和要求</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19.1</w:t>
            </w:r>
          </w:p>
        </w:tc>
        <w:tc>
          <w:tcPr>
            <w:tcW w:w="7032" w:type="dxa"/>
          </w:tcPr>
          <w:p>
            <w:r>
              <w:rPr>
                <w:rFonts w:hint="eastAsia"/>
              </w:rPr>
              <w:t>多参数监护仪1台（心电、血压、血氧、2有创、1PICCO），可在操作室控制室同时显示监护信息（两台显示器）</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19.2</w:t>
            </w:r>
          </w:p>
        </w:tc>
        <w:tc>
          <w:tcPr>
            <w:tcW w:w="7032" w:type="dxa"/>
          </w:tcPr>
          <w:p>
            <w:r>
              <w:rPr>
                <w:rFonts w:hint="eastAsia"/>
              </w:rPr>
              <w:t>除颤器1台</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19.3</w:t>
            </w:r>
          </w:p>
        </w:tc>
        <w:tc>
          <w:tcPr>
            <w:tcW w:w="7032" w:type="dxa"/>
          </w:tcPr>
          <w:p>
            <w:r>
              <w:rPr>
                <w:rFonts w:hint="eastAsia"/>
              </w:rPr>
              <w:t>DSA专用高压注射器</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19.4</w:t>
            </w:r>
          </w:p>
        </w:tc>
        <w:tc>
          <w:tcPr>
            <w:tcW w:w="7032" w:type="dxa"/>
          </w:tcPr>
          <w:p>
            <w:r>
              <w:rPr>
                <w:rFonts w:hint="eastAsia"/>
              </w:rPr>
              <w:t>个人铅防护用品5 套（进口）</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19.5</w:t>
            </w:r>
          </w:p>
        </w:tc>
        <w:tc>
          <w:tcPr>
            <w:tcW w:w="7032" w:type="dxa"/>
          </w:tcPr>
          <w:p>
            <w:r>
              <w:rPr>
                <w:rFonts w:hint="eastAsia"/>
              </w:rPr>
              <w:t>防护服消毒柜（平放消毒）1个</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19.6</w:t>
            </w:r>
          </w:p>
        </w:tc>
        <w:tc>
          <w:tcPr>
            <w:tcW w:w="7032" w:type="dxa"/>
          </w:tcPr>
          <w:p>
            <w:r>
              <w:rPr>
                <w:rFonts w:hint="eastAsia"/>
              </w:rPr>
              <w:t>触屏操控器2套</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19.7</w:t>
            </w:r>
          </w:p>
        </w:tc>
        <w:tc>
          <w:tcPr>
            <w:tcW w:w="7032" w:type="dxa"/>
          </w:tcPr>
          <w:p>
            <w:r>
              <w:rPr>
                <w:rFonts w:hint="eastAsia"/>
              </w:rPr>
              <w:t>控制踏板2套</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rPr>
                <w:rFonts w:asciiTheme="minorHAnsi" w:hAnsiTheme="minorHAnsi" w:eastAsiaTheme="minorEastAsia" w:cstheme="minorBidi"/>
              </w:rPr>
            </w:pPr>
            <w:r>
              <w:rPr>
                <w:rFonts w:hint="eastAsia"/>
              </w:rPr>
              <w:t>19.8</w:t>
            </w:r>
          </w:p>
        </w:tc>
        <w:tc>
          <w:tcPr>
            <w:tcW w:w="7032" w:type="dxa"/>
          </w:tcPr>
          <w:p>
            <w:r>
              <w:rPr>
                <w:rFonts w:hint="eastAsia"/>
              </w:rPr>
              <w:t>PACS接口费</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19.9</w:t>
            </w:r>
          </w:p>
        </w:tc>
        <w:tc>
          <w:tcPr>
            <w:tcW w:w="7032" w:type="dxa"/>
          </w:tcPr>
          <w:p>
            <w:r>
              <w:rPr>
                <w:rFonts w:hint="eastAsia"/>
              </w:rPr>
              <w:t>机房预控评费</w:t>
            </w:r>
          </w:p>
        </w:tc>
        <w:tc>
          <w:tcPr>
            <w:tcW w:w="6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Pr>
          <w:p>
            <w:pPr>
              <w:jc w:val="center"/>
            </w:pPr>
            <w:r>
              <w:rPr>
                <w:rFonts w:hint="eastAsia"/>
              </w:rPr>
              <w:t>19.10</w:t>
            </w:r>
          </w:p>
        </w:tc>
        <w:tc>
          <w:tcPr>
            <w:tcW w:w="7032" w:type="dxa"/>
          </w:tcPr>
          <w:p>
            <w:r>
              <w:rPr>
                <w:rFonts w:hint="eastAsia"/>
              </w:rPr>
              <w:t>提供机房指定部分设计、装修（含防护改装）</w:t>
            </w:r>
          </w:p>
        </w:tc>
        <w:tc>
          <w:tcPr>
            <w:tcW w:w="680" w:type="dxa"/>
          </w:tcPr>
          <w:p/>
        </w:tc>
      </w:tr>
    </w:tbl>
    <w:p>
      <w:pPr>
        <w:pStyle w:val="5"/>
        <w:tabs>
          <w:tab w:val="left" w:pos="1110"/>
        </w:tabs>
        <w:ind w:left="482" w:leftChars="24"/>
        <w:rPr>
          <w:rFonts w:ascii="宋体" w:hAnsi="宋体" w:eastAsia="宋体" w:cs="宋体"/>
          <w:sz w:val="24"/>
          <w:szCs w:val="24"/>
        </w:rPr>
      </w:pPr>
      <w:r>
        <w:rPr>
          <w:rFonts w:hint="eastAsia" w:ascii="宋体" w:hAnsi="宋体" w:eastAsia="宋体" w:cs="宋体"/>
          <w:sz w:val="24"/>
          <w:szCs w:val="24"/>
          <w:lang w:val="en-US"/>
        </w:rPr>
        <w:t>二</w:t>
      </w:r>
      <w:r>
        <w:rPr>
          <w:rFonts w:hint="eastAsia" w:ascii="宋体" w:hAnsi="宋体" w:eastAsia="宋体" w:cs="宋体"/>
          <w:sz w:val="24"/>
          <w:szCs w:val="24"/>
        </w:rPr>
        <w:t>、商务要求</w:t>
      </w:r>
    </w:p>
    <w:p>
      <w:pPr>
        <w:adjustRightInd/>
        <w:spacing w:line="360" w:lineRule="auto"/>
        <w:ind w:firstLine="482" w:firstLineChars="200"/>
        <w:rPr>
          <w:rFonts w:ascii="宋体" w:hAnsi="宋体" w:cs="宋体"/>
          <w:b/>
          <w:sz w:val="24"/>
        </w:rPr>
      </w:pPr>
      <w:r>
        <w:rPr>
          <w:rFonts w:hint="eastAsia" w:ascii="宋体" w:hAnsi="宋体" w:cs="宋体"/>
          <w:b/>
          <w:sz w:val="24"/>
        </w:rPr>
        <w:t>1、产品证件：</w:t>
      </w:r>
      <w:r>
        <w:rPr>
          <w:rFonts w:hint="eastAsia" w:ascii="宋体" w:hAnsi="宋体" w:cs="宋体"/>
          <w:bCs/>
          <w:sz w:val="24"/>
        </w:rPr>
        <w:t>所有证件必须提供齐全，包括医疗器械注册证、产品注册登记表等。</w:t>
      </w:r>
    </w:p>
    <w:p>
      <w:pPr>
        <w:adjustRightInd/>
        <w:spacing w:line="360" w:lineRule="auto"/>
        <w:ind w:firstLine="482" w:firstLineChars="200"/>
        <w:rPr>
          <w:rFonts w:ascii="宋体" w:hAnsi="宋体" w:cs="宋体"/>
          <w:bCs/>
          <w:sz w:val="24"/>
        </w:rPr>
      </w:pPr>
      <w:r>
        <w:rPr>
          <w:rFonts w:hint="eastAsia" w:ascii="宋体" w:hAnsi="宋体" w:cs="宋体"/>
          <w:b/>
          <w:sz w:val="24"/>
        </w:rPr>
        <w:t>2、付款方式：</w:t>
      </w:r>
      <w:r>
        <w:rPr>
          <w:rFonts w:hint="eastAsia" w:ascii="宋体" w:hAnsi="宋体" w:cs="宋体"/>
          <w:bCs/>
          <w:sz w:val="24"/>
        </w:rPr>
        <w:t>在合同生效以及签订合同且具备实施条件后预付合同价50%的预付款，货到安装调试完成并验收合格后支付合同价的40%，余款10%在验收合格满一年后一个月内付清。</w:t>
      </w:r>
    </w:p>
    <w:p>
      <w:pPr>
        <w:pStyle w:val="3"/>
        <w:spacing w:after="0" w:line="360" w:lineRule="auto"/>
        <w:ind w:left="0" w:leftChars="0" w:firstLine="482"/>
        <w:rPr>
          <w:rFonts w:cs="宋体"/>
          <w:kern w:val="0"/>
          <w:sz w:val="24"/>
        </w:rPr>
      </w:pPr>
      <w:r>
        <w:rPr>
          <w:rFonts w:hint="eastAsia" w:cs="宋体"/>
          <w:b/>
          <w:bCs/>
          <w:kern w:val="0"/>
          <w:sz w:val="24"/>
        </w:rPr>
        <w:t>3、</w:t>
      </w:r>
      <w:r>
        <w:rPr>
          <w:rFonts w:hint="eastAsia" w:cs="宋体"/>
          <w:b/>
          <w:bCs/>
          <w:kern w:val="0"/>
          <w:sz w:val="24"/>
          <w:lang w:val="zh-CN"/>
        </w:rPr>
        <w:t>供货期：</w:t>
      </w:r>
      <w:r>
        <w:rPr>
          <w:rFonts w:hint="eastAsia" w:cs="宋体"/>
          <w:kern w:val="0"/>
          <w:sz w:val="24"/>
        </w:rPr>
        <w:t>院方提出安装需求</w:t>
      </w:r>
      <w:r>
        <w:rPr>
          <w:rFonts w:hint="eastAsia" w:cs="宋体"/>
          <w:kern w:val="0"/>
          <w:sz w:val="24"/>
          <w:lang w:val="zh-CN"/>
        </w:rPr>
        <w:t>后，</w:t>
      </w:r>
      <w:r>
        <w:rPr>
          <w:rFonts w:hint="eastAsia" w:cs="宋体"/>
          <w:kern w:val="0"/>
          <w:sz w:val="24"/>
        </w:rPr>
        <w:t>6</w:t>
      </w:r>
      <w:r>
        <w:rPr>
          <w:rFonts w:hint="eastAsia" w:cs="宋体"/>
          <w:kern w:val="0"/>
          <w:sz w:val="24"/>
          <w:lang w:val="zh-CN"/>
        </w:rPr>
        <w:t>0天内到货医院指定地点完成安装调试并通过验收合格。</w:t>
      </w:r>
    </w:p>
    <w:p>
      <w:pPr>
        <w:adjustRightInd/>
        <w:spacing w:line="360" w:lineRule="auto"/>
        <w:ind w:firstLine="482" w:firstLineChars="200"/>
        <w:rPr>
          <w:rFonts w:ascii="宋体" w:hAnsi="宋体" w:cs="宋体"/>
          <w:kern w:val="0"/>
          <w:sz w:val="24"/>
          <w:lang w:val="zh-CN"/>
        </w:rPr>
      </w:pPr>
      <w:r>
        <w:rPr>
          <w:rFonts w:hint="eastAsia" w:ascii="宋体" w:hAnsi="宋体" w:cs="宋体"/>
          <w:b/>
          <w:bCs/>
          <w:sz w:val="24"/>
        </w:rPr>
        <w:t>4、</w:t>
      </w:r>
      <w:r>
        <w:rPr>
          <w:rFonts w:hint="eastAsia" w:ascii="宋体" w:hAnsi="宋体" w:cs="宋体"/>
          <w:b/>
          <w:sz w:val="24"/>
        </w:rPr>
        <w:t>项目实施地点及培训：</w:t>
      </w:r>
      <w:r>
        <w:rPr>
          <w:rFonts w:hint="eastAsia" w:ascii="宋体" w:hAnsi="宋体" w:cs="宋体"/>
          <w:kern w:val="0"/>
          <w:sz w:val="24"/>
          <w:lang w:val="zh-CN"/>
        </w:rPr>
        <w:t>淳安县中医院</w:t>
      </w:r>
      <w:r>
        <w:rPr>
          <w:rFonts w:hint="eastAsia" w:ascii="宋体" w:hAnsi="宋体" w:cs="宋体"/>
          <w:sz w:val="24"/>
        </w:rPr>
        <w:t>。</w:t>
      </w:r>
      <w:r>
        <w:rPr>
          <w:rFonts w:hint="eastAsia" w:ascii="宋体" w:hAnsi="宋体" w:cs="宋体"/>
          <w:kern w:val="0"/>
          <w:sz w:val="24"/>
          <w:lang w:val="zh-CN"/>
        </w:rPr>
        <w:t>免费提供操作和维修培训（包含时间、地点、人次、内容）。</w:t>
      </w:r>
    </w:p>
    <w:p>
      <w:pPr>
        <w:adjustRightInd/>
        <w:spacing w:line="360" w:lineRule="auto"/>
        <w:ind w:firstLine="482" w:firstLineChars="200"/>
        <w:rPr>
          <w:rFonts w:ascii="宋体" w:hAnsi="宋体" w:cs="宋体"/>
          <w:b/>
          <w:sz w:val="24"/>
        </w:rPr>
      </w:pPr>
      <w:r>
        <w:rPr>
          <w:rFonts w:hint="eastAsia" w:ascii="宋体" w:hAnsi="宋体" w:cs="宋体"/>
          <w:b/>
          <w:bCs/>
          <w:kern w:val="0"/>
          <w:sz w:val="24"/>
        </w:rPr>
        <w:t>5</w:t>
      </w:r>
      <w:r>
        <w:rPr>
          <w:rFonts w:hint="eastAsia" w:ascii="宋体" w:hAnsi="宋体" w:cs="宋体"/>
          <w:b/>
          <w:bCs/>
          <w:kern w:val="0"/>
          <w:sz w:val="24"/>
          <w:lang w:val="zh-CN"/>
        </w:rPr>
        <w:t>、</w:t>
      </w:r>
      <w:r>
        <w:rPr>
          <w:rFonts w:hint="eastAsia" w:ascii="宋体" w:hAnsi="宋体" w:cs="宋体"/>
          <w:kern w:val="0"/>
          <w:sz w:val="24"/>
          <w:lang w:val="zh-CN"/>
        </w:rPr>
        <w:t>请注明售后服务人员名单及联系方式（包括浙江地区维修力量说明，专职工程师</w:t>
      </w:r>
      <w:r>
        <w:rPr>
          <w:rFonts w:hint="eastAsia" w:ascii="宋体" w:hAnsi="宋体" w:cs="宋体"/>
          <w:kern w:val="0"/>
          <w:sz w:val="24"/>
        </w:rPr>
        <w:t>人数</w:t>
      </w:r>
      <w:r>
        <w:rPr>
          <w:rFonts w:hint="eastAsia" w:ascii="宋体" w:hAnsi="宋体" w:cs="宋体"/>
          <w:kern w:val="0"/>
          <w:sz w:val="24"/>
          <w:lang w:val="zh-CN"/>
        </w:rPr>
        <w:t>，提供人员名单及联系方式）。</w:t>
      </w:r>
    </w:p>
    <w:p>
      <w:pPr>
        <w:adjustRightInd/>
        <w:spacing w:line="360" w:lineRule="auto"/>
        <w:ind w:firstLine="482" w:firstLineChars="200"/>
        <w:rPr>
          <w:rFonts w:ascii="宋体" w:hAnsi="宋体" w:cs="宋体"/>
          <w:sz w:val="24"/>
        </w:rPr>
      </w:pPr>
      <w:r>
        <w:rPr>
          <w:rFonts w:hint="eastAsia" w:ascii="宋体" w:hAnsi="宋体" w:cs="宋体"/>
          <w:b/>
          <w:sz w:val="24"/>
        </w:rPr>
        <w:t>6、</w:t>
      </w:r>
      <w:r>
        <w:rPr>
          <w:rFonts w:hint="eastAsia" w:ascii="宋体" w:hAnsi="宋体" w:cs="宋体"/>
          <w:b/>
          <w:bCs/>
          <w:sz w:val="24"/>
        </w:rPr>
        <w:t>整套设备保修期：≥3年</w:t>
      </w:r>
      <w:r>
        <w:rPr>
          <w:rFonts w:hint="eastAsia" w:ascii="宋体" w:hAnsi="宋体" w:cs="宋体"/>
          <w:sz w:val="24"/>
        </w:rPr>
        <w:t>（提供原厂家售后服务承诺书或承诺中标后提供），保修期内8小时内响应，24小时到场并修复。保修期后先维修再付款。免维修服务费，只收更换部件费，各种部件以报价80%优惠供应。零配件要求按市场最低价报价，在该设备停产后仍需保证10年的供应。如遇公司变更或该机器维修代理变更，应及时通知医院设备科。</w:t>
      </w:r>
    </w:p>
    <w:p>
      <w:pPr>
        <w:adjustRightInd/>
        <w:spacing w:line="360" w:lineRule="auto"/>
        <w:ind w:firstLine="482" w:firstLineChars="200"/>
        <w:rPr>
          <w:rFonts w:ascii="宋体" w:hAnsi="宋体" w:cs="宋体"/>
          <w:sz w:val="24"/>
          <w:lang w:val="zh-CN"/>
        </w:rPr>
      </w:pPr>
      <w:r>
        <w:rPr>
          <w:rFonts w:hint="eastAsia" w:ascii="宋体" w:hAnsi="宋体" w:cs="宋体"/>
          <w:b/>
          <w:bCs/>
          <w:sz w:val="24"/>
        </w:rPr>
        <w:t>7、</w:t>
      </w:r>
      <w:r>
        <w:rPr>
          <w:rFonts w:hint="eastAsia" w:ascii="宋体" w:hAnsi="宋体" w:cs="宋体"/>
          <w:b/>
          <w:sz w:val="24"/>
        </w:rPr>
        <w:t>履约保证金：</w:t>
      </w:r>
      <w:r>
        <w:rPr>
          <w:rFonts w:hint="eastAsia" w:ascii="宋体" w:hAnsi="宋体" w:cs="宋体"/>
          <w:sz w:val="24"/>
          <w:lang w:val="zh-CN"/>
        </w:rPr>
        <w:t>合同签订时，履约保证金的数额为政府采购合同金额的</w:t>
      </w:r>
      <w:r>
        <w:rPr>
          <w:rFonts w:hint="eastAsia" w:ascii="宋体" w:hAnsi="宋体" w:cs="宋体"/>
          <w:sz w:val="24"/>
        </w:rPr>
        <w:t>1</w:t>
      </w:r>
      <w:r>
        <w:rPr>
          <w:rFonts w:hint="eastAsia" w:ascii="宋体" w:hAnsi="宋体" w:cs="宋体"/>
          <w:sz w:val="24"/>
          <w:lang w:val="zh-CN"/>
        </w:rPr>
        <w:t>%。于合同到期后15天内退还供应商（无息退还）。供应商应当以支票、汇票、本票或者金融机构、担保机构出具的保函等非现金形式提交。</w:t>
      </w:r>
    </w:p>
    <w:p>
      <w:pPr>
        <w:adjustRightInd/>
        <w:spacing w:line="360" w:lineRule="auto"/>
        <w:ind w:firstLine="482" w:firstLineChars="200"/>
        <w:rPr>
          <w:rFonts w:ascii="宋体" w:hAnsi="宋体" w:cs="宋体"/>
          <w:sz w:val="24"/>
          <w:lang w:val="zh-CN"/>
        </w:rPr>
      </w:pPr>
      <w:r>
        <w:rPr>
          <w:rFonts w:hint="eastAsia" w:ascii="宋体" w:hAnsi="宋体" w:cs="宋体"/>
          <w:b/>
          <w:bCs/>
          <w:sz w:val="24"/>
        </w:rPr>
        <w:t>8、</w:t>
      </w:r>
      <w:r>
        <w:rPr>
          <w:rFonts w:hint="eastAsia" w:ascii="宋体" w:hAnsi="宋体" w:cs="宋体"/>
          <w:sz w:val="24"/>
          <w:lang w:val="zh-CN"/>
        </w:rPr>
        <w:t>免费开放所有接口，便于信息系统接入。</w:t>
      </w:r>
    </w:p>
    <w:p>
      <w:pPr>
        <w:adjustRightInd/>
        <w:spacing w:line="360" w:lineRule="auto"/>
        <w:ind w:firstLine="482" w:firstLineChars="200"/>
        <w:rPr>
          <w:rFonts w:ascii="宋体" w:hAnsi="宋体" w:cs="宋体"/>
          <w:b/>
          <w:bCs/>
          <w:sz w:val="24"/>
        </w:rPr>
      </w:pPr>
      <w:r>
        <w:rPr>
          <w:rFonts w:hint="eastAsia" w:ascii="宋体" w:hAnsi="宋体" w:cs="宋体"/>
          <w:b/>
          <w:bCs/>
          <w:sz w:val="24"/>
        </w:rPr>
        <w:t>9、验收标准：</w:t>
      </w:r>
    </w:p>
    <w:p>
      <w:pPr>
        <w:adjustRightInd/>
        <w:spacing w:line="360" w:lineRule="auto"/>
        <w:ind w:firstLine="480" w:firstLineChars="200"/>
        <w:rPr>
          <w:rFonts w:ascii="宋体" w:hAnsi="宋体" w:cs="宋体"/>
          <w:sz w:val="24"/>
        </w:rPr>
      </w:pPr>
      <w:r>
        <w:rPr>
          <w:rFonts w:hint="eastAsia" w:ascii="宋体" w:hAnsi="宋体" w:cs="宋体"/>
          <w:sz w:val="24"/>
        </w:rPr>
        <w:t>1.设备调试合格后，由采购人组织验收；</w:t>
      </w:r>
    </w:p>
    <w:p>
      <w:pPr>
        <w:adjustRightInd/>
        <w:spacing w:line="360" w:lineRule="auto"/>
        <w:ind w:firstLine="480" w:firstLineChars="200"/>
        <w:rPr>
          <w:rFonts w:ascii="宋体" w:hAnsi="宋体" w:cs="宋体"/>
          <w:sz w:val="24"/>
        </w:rPr>
      </w:pPr>
      <w:r>
        <w:rPr>
          <w:rFonts w:hint="eastAsia" w:ascii="宋体" w:hAnsi="宋体" w:cs="宋体"/>
          <w:sz w:val="24"/>
        </w:rPr>
        <w:t>2.确认设备安装是否正确；</w:t>
      </w:r>
    </w:p>
    <w:p>
      <w:pPr>
        <w:adjustRightInd/>
        <w:spacing w:line="360" w:lineRule="auto"/>
        <w:ind w:firstLine="480" w:firstLineChars="200"/>
        <w:rPr>
          <w:rFonts w:ascii="宋体" w:hAnsi="宋体" w:cs="宋体"/>
          <w:sz w:val="24"/>
        </w:rPr>
      </w:pPr>
      <w:r>
        <w:rPr>
          <w:rFonts w:hint="eastAsia" w:ascii="宋体" w:hAnsi="宋体" w:cs="宋体"/>
          <w:sz w:val="24"/>
        </w:rPr>
        <w:t>3.规格及材质等是否符合合同要求；</w:t>
      </w:r>
    </w:p>
    <w:p>
      <w:pPr>
        <w:adjustRightInd/>
        <w:spacing w:line="360" w:lineRule="auto"/>
        <w:ind w:firstLine="480" w:firstLineChars="200"/>
        <w:rPr>
          <w:rFonts w:ascii="宋体" w:hAnsi="宋体" w:cs="宋体"/>
          <w:sz w:val="24"/>
        </w:rPr>
      </w:pPr>
      <w:r>
        <w:rPr>
          <w:rFonts w:hint="eastAsia" w:ascii="宋体" w:hAnsi="宋体" w:cs="宋体"/>
          <w:sz w:val="24"/>
        </w:rPr>
        <w:t>4.检测报告是否合格；</w:t>
      </w:r>
    </w:p>
    <w:p>
      <w:pPr>
        <w:adjustRightInd/>
        <w:spacing w:line="360" w:lineRule="auto"/>
        <w:ind w:firstLine="480" w:firstLineChars="200"/>
        <w:rPr>
          <w:rFonts w:ascii="宋体" w:hAnsi="宋体" w:cs="宋体"/>
          <w:sz w:val="24"/>
        </w:rPr>
      </w:pPr>
      <w:r>
        <w:rPr>
          <w:rFonts w:hint="eastAsia" w:ascii="宋体" w:hAnsi="宋体" w:cs="宋体"/>
          <w:sz w:val="24"/>
        </w:rPr>
        <w:t>5.提供仪器电子版SOP文件、操作手册和维修手册。提供制造商原厂data sheet，提供必需的耗材清单，承诺长期供应的优惠价格。应标技术文件参数应与官方网站的数据或原厂data sheet保持一致，并以此验收。</w:t>
      </w:r>
    </w:p>
    <w:p>
      <w:pPr>
        <w:adjustRightInd/>
        <w:spacing w:line="360" w:lineRule="auto"/>
        <w:ind w:firstLine="480" w:firstLineChars="200"/>
        <w:rPr>
          <w:rFonts w:ascii="宋体" w:hAnsi="宋体" w:cs="宋体"/>
          <w:sz w:val="24"/>
        </w:rPr>
      </w:pPr>
      <w:r>
        <w:rPr>
          <w:rFonts w:hint="eastAsia" w:ascii="宋体" w:hAnsi="宋体" w:cs="宋体"/>
          <w:sz w:val="24"/>
        </w:rPr>
        <w:t>6.提供产品使用说明书、合格证明；</w:t>
      </w:r>
    </w:p>
    <w:p>
      <w:pPr>
        <w:spacing w:line="360" w:lineRule="auto"/>
        <w:ind w:firstLine="480" w:firstLineChars="200"/>
        <w:rPr>
          <w:rFonts w:ascii="宋体" w:hAnsi="宋体" w:cs="宋体"/>
          <w:sz w:val="24"/>
        </w:rPr>
      </w:pPr>
      <w:r>
        <w:rPr>
          <w:rFonts w:hint="eastAsia" w:ascii="宋体" w:hAnsi="宋体" w:cs="宋体"/>
          <w:sz w:val="24"/>
        </w:rPr>
        <w:t>7.中标单位交货验收时，若不符合验收标准视为虚假响应，采购人有权追究中标单位相关法律责任。</w:t>
      </w:r>
    </w:p>
    <w:p>
      <w:pPr>
        <w:pStyle w:val="5"/>
        <w:tabs>
          <w:tab w:val="left" w:pos="1110"/>
        </w:tabs>
        <w:ind w:left="515" w:leftChars="40" w:hanging="431" w:hangingChars="179"/>
        <w:rPr>
          <w:rFonts w:ascii="宋体" w:hAnsi="宋体" w:eastAsia="宋体" w:cs="宋体"/>
          <w:sz w:val="24"/>
          <w:szCs w:val="24"/>
          <w:lang w:val="en-US"/>
        </w:rPr>
      </w:pPr>
    </w:p>
    <w:p>
      <w:pPr>
        <w:spacing w:line="360" w:lineRule="auto"/>
        <w:ind w:firstLine="472" w:firstLineChars="196"/>
        <w:outlineLvl w:val="0"/>
        <w:rPr>
          <w:rFonts w:ascii="宋体" w:hAnsi="宋体" w:cs="宋体"/>
          <w:b/>
          <w:sz w:val="24"/>
        </w:rPr>
      </w:pPr>
    </w:p>
    <w:p>
      <w:pPr>
        <w:pStyle w:val="84"/>
        <w:spacing w:line="360" w:lineRule="auto"/>
        <w:rPr>
          <w:rFonts w:ascii="宋体" w:hAnsi="宋体" w:eastAsia="宋体" w:cs="宋体"/>
          <w:color w:val="auto"/>
        </w:rPr>
      </w:pPr>
    </w:p>
    <w:p>
      <w:pPr>
        <w:pStyle w:val="84"/>
        <w:spacing w:line="360" w:lineRule="auto"/>
        <w:rPr>
          <w:rFonts w:ascii="宋体" w:hAnsi="宋体" w:eastAsia="宋体" w:cs="宋体"/>
          <w:color w:val="auto"/>
        </w:rPr>
      </w:pPr>
    </w:p>
    <w:p>
      <w:pPr>
        <w:spacing w:line="360" w:lineRule="auto"/>
        <w:jc w:val="center"/>
        <w:outlineLvl w:val="0"/>
        <w:rPr>
          <w:rFonts w:ascii="宋体" w:hAnsi="宋体" w:cs="宋体"/>
          <w:b/>
          <w:sz w:val="36"/>
          <w:szCs w:val="36"/>
        </w:rPr>
      </w:pPr>
    </w:p>
    <w:p>
      <w:pPr>
        <w:spacing w:line="360" w:lineRule="auto"/>
        <w:jc w:val="center"/>
        <w:outlineLvl w:val="0"/>
        <w:rPr>
          <w:rFonts w:ascii="宋体" w:hAnsi="宋体" w:cs="宋体"/>
          <w:b/>
          <w:sz w:val="36"/>
          <w:szCs w:val="36"/>
        </w:rPr>
      </w:pPr>
    </w:p>
    <w:p>
      <w:pPr>
        <w:spacing w:line="360" w:lineRule="auto"/>
        <w:jc w:val="center"/>
        <w:outlineLvl w:val="0"/>
        <w:rPr>
          <w:rFonts w:ascii="宋体" w:hAnsi="宋体" w:cs="宋体"/>
          <w:b/>
          <w:sz w:val="36"/>
          <w:szCs w:val="36"/>
        </w:rPr>
      </w:pPr>
    </w:p>
    <w:p>
      <w:pPr>
        <w:spacing w:line="360" w:lineRule="auto"/>
        <w:outlineLvl w:val="0"/>
        <w:rPr>
          <w:rFonts w:ascii="宋体" w:hAnsi="宋体" w:cs="宋体"/>
          <w:b/>
          <w:sz w:val="36"/>
          <w:szCs w:val="36"/>
        </w:rPr>
      </w:pPr>
    </w:p>
    <w:p>
      <w:pPr>
        <w:spacing w:line="360" w:lineRule="auto"/>
        <w:jc w:val="center"/>
        <w:outlineLvl w:val="0"/>
        <w:rPr>
          <w:rFonts w:ascii="宋体" w:hAnsi="宋体" w:cs="宋体" w:eastAsiaTheme="minorEastAsia"/>
          <w:b/>
          <w:sz w:val="36"/>
          <w:szCs w:val="36"/>
        </w:rPr>
      </w:pPr>
    </w:p>
    <w:p>
      <w:pPr>
        <w:spacing w:line="360" w:lineRule="auto"/>
        <w:jc w:val="center"/>
        <w:outlineLvl w:val="0"/>
        <w:rPr>
          <w:rFonts w:ascii="宋体" w:hAnsi="宋体" w:cs="宋体" w:eastAsiaTheme="minorEastAsia"/>
          <w:b/>
          <w:sz w:val="36"/>
          <w:szCs w:val="36"/>
        </w:rPr>
      </w:pPr>
      <w:r>
        <w:rPr>
          <w:rFonts w:hint="eastAsia" w:ascii="宋体" w:hAnsi="宋体" w:cs="宋体" w:eastAsiaTheme="minorEastAsia"/>
          <w:b/>
          <w:sz w:val="36"/>
          <w:szCs w:val="36"/>
        </w:rPr>
        <w:t xml:space="preserve">第四部分   </w:t>
      </w:r>
      <w:bookmarkStart w:id="32" w:name="_Toc184310294"/>
      <w:bookmarkEnd w:id="32"/>
      <w:bookmarkStart w:id="33" w:name="_Toc184314417"/>
      <w:bookmarkEnd w:id="33"/>
      <w:bookmarkStart w:id="34" w:name="_Toc184308088"/>
      <w:bookmarkEnd w:id="34"/>
      <w:bookmarkStart w:id="35" w:name="_Toc184313287"/>
      <w:bookmarkEnd w:id="35"/>
      <w:bookmarkStart w:id="36" w:name="_Toc184310330"/>
      <w:bookmarkEnd w:id="36"/>
      <w:bookmarkStart w:id="37" w:name="_Toc184313266"/>
      <w:bookmarkEnd w:id="37"/>
      <w:bookmarkStart w:id="38" w:name="_Toc184312113"/>
      <w:bookmarkEnd w:id="38"/>
      <w:bookmarkStart w:id="39" w:name="_Toc184313289"/>
      <w:bookmarkEnd w:id="39"/>
      <w:bookmarkStart w:id="40" w:name="_Toc184308097"/>
      <w:bookmarkEnd w:id="40"/>
      <w:bookmarkStart w:id="41" w:name="_Toc184314440"/>
      <w:bookmarkEnd w:id="41"/>
      <w:bookmarkStart w:id="42" w:name="_Toc184314455"/>
      <w:bookmarkEnd w:id="42"/>
      <w:bookmarkStart w:id="43" w:name="_Toc184310313"/>
      <w:bookmarkEnd w:id="43"/>
      <w:bookmarkStart w:id="44" w:name="_Toc184313261"/>
      <w:bookmarkEnd w:id="44"/>
      <w:bookmarkStart w:id="45" w:name="_Toc184313250"/>
      <w:bookmarkEnd w:id="45"/>
      <w:bookmarkStart w:id="46" w:name="_Toc184313281"/>
      <w:bookmarkEnd w:id="46"/>
      <w:bookmarkStart w:id="47" w:name="_Toc184310308"/>
      <w:bookmarkEnd w:id="47"/>
      <w:bookmarkStart w:id="48" w:name="_Toc184314412"/>
      <w:bookmarkEnd w:id="48"/>
      <w:bookmarkStart w:id="49" w:name="_Toc184310274"/>
      <w:bookmarkEnd w:id="49"/>
      <w:bookmarkStart w:id="50" w:name="_Toc184308077"/>
      <w:bookmarkEnd w:id="50"/>
      <w:bookmarkStart w:id="51" w:name="_Toc184314446"/>
      <w:bookmarkEnd w:id="51"/>
      <w:bookmarkStart w:id="52" w:name="_Toc184308046"/>
      <w:bookmarkEnd w:id="52"/>
      <w:bookmarkStart w:id="53" w:name="_Toc184312096"/>
      <w:bookmarkEnd w:id="53"/>
      <w:bookmarkStart w:id="54" w:name="_Toc184313277"/>
      <w:bookmarkEnd w:id="54"/>
      <w:bookmarkStart w:id="55" w:name="_Toc184308093"/>
      <w:bookmarkEnd w:id="55"/>
      <w:bookmarkStart w:id="56" w:name="_Toc184310335"/>
      <w:bookmarkEnd w:id="56"/>
      <w:bookmarkStart w:id="57" w:name="_Toc184312098"/>
      <w:bookmarkEnd w:id="57"/>
      <w:bookmarkStart w:id="58" w:name="_Toc184314450"/>
      <w:bookmarkEnd w:id="58"/>
      <w:bookmarkStart w:id="59" w:name="_Toc184314434"/>
      <w:bookmarkEnd w:id="59"/>
      <w:bookmarkStart w:id="60" w:name="_Toc184314415"/>
      <w:bookmarkEnd w:id="60"/>
      <w:bookmarkStart w:id="61" w:name="_Toc184310275"/>
      <w:bookmarkEnd w:id="61"/>
      <w:bookmarkStart w:id="62" w:name="_Toc184313259"/>
      <w:bookmarkEnd w:id="62"/>
      <w:bookmarkStart w:id="63" w:name="_Toc184312095"/>
      <w:bookmarkEnd w:id="63"/>
      <w:bookmarkStart w:id="64" w:name="_Toc184308057"/>
      <w:bookmarkEnd w:id="64"/>
      <w:bookmarkStart w:id="65" w:name="_Toc184310290"/>
      <w:bookmarkEnd w:id="65"/>
      <w:bookmarkStart w:id="66" w:name="_Toc184308074"/>
      <w:bookmarkEnd w:id="66"/>
      <w:bookmarkStart w:id="67" w:name="_Toc184310277"/>
      <w:bookmarkEnd w:id="67"/>
      <w:bookmarkStart w:id="68" w:name="_Toc184312116"/>
      <w:bookmarkEnd w:id="68"/>
      <w:bookmarkStart w:id="69" w:name="_Toc184308068"/>
      <w:bookmarkEnd w:id="69"/>
      <w:bookmarkStart w:id="70" w:name="_Toc184314449"/>
      <w:bookmarkEnd w:id="70"/>
      <w:bookmarkStart w:id="71" w:name="_Toc184312101"/>
      <w:bookmarkEnd w:id="71"/>
      <w:bookmarkStart w:id="72" w:name="_Toc184312107"/>
      <w:bookmarkEnd w:id="72"/>
      <w:bookmarkStart w:id="73" w:name="_Toc184312104"/>
      <w:bookmarkEnd w:id="73"/>
      <w:bookmarkStart w:id="74" w:name="_Toc184308080"/>
      <w:bookmarkEnd w:id="74"/>
      <w:bookmarkStart w:id="75" w:name="_Toc184314413"/>
      <w:bookmarkEnd w:id="75"/>
      <w:bookmarkStart w:id="76" w:name="_Toc184312080"/>
      <w:bookmarkEnd w:id="76"/>
      <w:bookmarkStart w:id="77" w:name="_Toc184310285"/>
      <w:bookmarkEnd w:id="77"/>
      <w:bookmarkStart w:id="78" w:name="_Toc184314418"/>
      <w:bookmarkEnd w:id="78"/>
      <w:bookmarkStart w:id="79" w:name="_Toc184308071"/>
      <w:bookmarkEnd w:id="79"/>
      <w:bookmarkStart w:id="80" w:name="_Toc184313263"/>
      <w:bookmarkEnd w:id="80"/>
      <w:bookmarkStart w:id="81" w:name="_Toc184312093"/>
      <w:bookmarkEnd w:id="81"/>
      <w:bookmarkStart w:id="82" w:name="_Toc184314427"/>
      <w:bookmarkEnd w:id="82"/>
      <w:bookmarkStart w:id="83" w:name="_Toc184308095"/>
      <w:bookmarkEnd w:id="83"/>
      <w:bookmarkStart w:id="84" w:name="_Toc184313239"/>
      <w:bookmarkEnd w:id="84"/>
      <w:bookmarkStart w:id="85" w:name="_Toc184310287"/>
      <w:bookmarkEnd w:id="85"/>
      <w:bookmarkStart w:id="86" w:name="_Toc184314437"/>
      <w:bookmarkEnd w:id="86"/>
      <w:bookmarkStart w:id="87" w:name="_Toc184314442"/>
      <w:bookmarkEnd w:id="87"/>
      <w:bookmarkStart w:id="88" w:name="_Toc184314460"/>
      <w:bookmarkEnd w:id="88"/>
      <w:bookmarkStart w:id="89" w:name="_Toc184312069"/>
      <w:bookmarkEnd w:id="89"/>
      <w:bookmarkStart w:id="90" w:name="_Toc184310320"/>
      <w:bookmarkEnd w:id="90"/>
      <w:bookmarkStart w:id="91" w:name="_Toc184308050"/>
      <w:bookmarkEnd w:id="91"/>
      <w:bookmarkStart w:id="92" w:name="_Toc184310293"/>
      <w:bookmarkEnd w:id="92"/>
      <w:bookmarkStart w:id="93" w:name="_Toc184313279"/>
      <w:bookmarkEnd w:id="93"/>
      <w:bookmarkStart w:id="94" w:name="_Toc184314441"/>
      <w:bookmarkEnd w:id="94"/>
      <w:bookmarkStart w:id="95" w:name="_Toc184310318"/>
      <w:bookmarkEnd w:id="95"/>
      <w:bookmarkStart w:id="96" w:name="_Toc184312124"/>
      <w:bookmarkEnd w:id="96"/>
      <w:bookmarkStart w:id="97" w:name="_Toc184313244"/>
      <w:bookmarkEnd w:id="97"/>
      <w:bookmarkStart w:id="98" w:name="_Toc184308069"/>
      <w:bookmarkEnd w:id="98"/>
      <w:bookmarkStart w:id="99" w:name="_Toc184313242"/>
      <w:bookmarkEnd w:id="99"/>
      <w:bookmarkStart w:id="100" w:name="_Toc184313271"/>
      <w:bookmarkEnd w:id="100"/>
      <w:bookmarkStart w:id="101" w:name="_Toc184313254"/>
      <w:bookmarkEnd w:id="101"/>
      <w:bookmarkStart w:id="102" w:name="_Toc184308063"/>
      <w:bookmarkEnd w:id="102"/>
      <w:bookmarkStart w:id="103" w:name="_Toc184312092"/>
      <w:bookmarkEnd w:id="103"/>
      <w:bookmarkStart w:id="104" w:name="_Toc184314433"/>
      <w:bookmarkEnd w:id="104"/>
      <w:bookmarkStart w:id="105" w:name="_Toc184313290"/>
      <w:bookmarkEnd w:id="105"/>
      <w:bookmarkStart w:id="106" w:name="_Toc184313278"/>
      <w:bookmarkEnd w:id="106"/>
      <w:bookmarkStart w:id="107" w:name="_Toc184310307"/>
      <w:bookmarkEnd w:id="107"/>
      <w:bookmarkStart w:id="108" w:name="_Toc184313274"/>
      <w:bookmarkEnd w:id="108"/>
      <w:bookmarkStart w:id="109" w:name="_Toc184314444"/>
      <w:bookmarkEnd w:id="109"/>
      <w:bookmarkStart w:id="110" w:name="_Toc184313246"/>
      <w:bookmarkEnd w:id="110"/>
      <w:bookmarkStart w:id="111" w:name="_Toc184310321"/>
      <w:bookmarkEnd w:id="111"/>
      <w:bookmarkStart w:id="112" w:name="_Toc184312077"/>
      <w:bookmarkEnd w:id="112"/>
      <w:bookmarkStart w:id="113" w:name="_Toc184310291"/>
      <w:bookmarkEnd w:id="113"/>
      <w:bookmarkStart w:id="114" w:name="_Toc184312117"/>
      <w:bookmarkEnd w:id="114"/>
      <w:bookmarkStart w:id="115" w:name="_Toc184312105"/>
      <w:bookmarkEnd w:id="115"/>
      <w:bookmarkStart w:id="116" w:name="_Toc184310295"/>
      <w:bookmarkEnd w:id="116"/>
      <w:bookmarkStart w:id="117" w:name="_Toc184314422"/>
      <w:bookmarkEnd w:id="117"/>
      <w:bookmarkStart w:id="118" w:name="_Toc184314426"/>
      <w:bookmarkEnd w:id="118"/>
      <w:bookmarkStart w:id="119" w:name="_Toc184310326"/>
      <w:bookmarkEnd w:id="119"/>
      <w:bookmarkStart w:id="120" w:name="_Toc184308062"/>
      <w:bookmarkEnd w:id="120"/>
      <w:bookmarkStart w:id="121" w:name="_Toc184310317"/>
      <w:bookmarkEnd w:id="121"/>
      <w:bookmarkStart w:id="122" w:name="_Toc184308103"/>
      <w:bookmarkEnd w:id="122"/>
      <w:bookmarkStart w:id="123" w:name="_Toc184312099"/>
      <w:bookmarkEnd w:id="123"/>
      <w:bookmarkStart w:id="124" w:name="_Toc184313245"/>
      <w:bookmarkEnd w:id="124"/>
      <w:bookmarkStart w:id="125" w:name="_Toc184313285"/>
      <w:bookmarkEnd w:id="125"/>
      <w:bookmarkStart w:id="126" w:name="_Toc184308098"/>
      <w:bookmarkEnd w:id="126"/>
      <w:bookmarkStart w:id="127" w:name="_Toc184313270"/>
      <w:bookmarkEnd w:id="127"/>
      <w:bookmarkStart w:id="128" w:name="_Toc184313269"/>
      <w:bookmarkEnd w:id="128"/>
      <w:bookmarkStart w:id="129" w:name="_Toc184314410"/>
      <w:bookmarkEnd w:id="129"/>
      <w:bookmarkStart w:id="130" w:name="_Toc184312091"/>
      <w:bookmarkEnd w:id="130"/>
      <w:bookmarkStart w:id="131" w:name="_Toc184313247"/>
      <w:bookmarkEnd w:id="131"/>
      <w:bookmarkStart w:id="132" w:name="_Toc184310273"/>
      <w:bookmarkEnd w:id="132"/>
      <w:bookmarkStart w:id="133" w:name="_Toc184314432"/>
      <w:bookmarkEnd w:id="133"/>
      <w:bookmarkStart w:id="134" w:name="_Toc184312106"/>
      <w:bookmarkEnd w:id="134"/>
      <w:bookmarkStart w:id="135" w:name="_Toc184314439"/>
      <w:bookmarkEnd w:id="135"/>
      <w:bookmarkStart w:id="136" w:name="_Toc184314465"/>
      <w:bookmarkEnd w:id="136"/>
      <w:bookmarkStart w:id="137" w:name="_Toc184310292"/>
      <w:bookmarkEnd w:id="137"/>
      <w:bookmarkStart w:id="138" w:name="_Toc184312087"/>
      <w:bookmarkEnd w:id="138"/>
      <w:bookmarkStart w:id="139" w:name="_Toc184314424"/>
      <w:bookmarkEnd w:id="139"/>
      <w:bookmarkStart w:id="140" w:name="_Toc184313284"/>
      <w:bookmarkEnd w:id="140"/>
      <w:bookmarkStart w:id="141" w:name="_Toc184313252"/>
      <w:bookmarkEnd w:id="141"/>
      <w:bookmarkStart w:id="142" w:name="_Toc184308089"/>
      <w:bookmarkEnd w:id="142"/>
      <w:bookmarkStart w:id="143" w:name="_Toc184312075"/>
      <w:bookmarkEnd w:id="143"/>
      <w:bookmarkStart w:id="144" w:name="_Toc184310332"/>
      <w:bookmarkEnd w:id="144"/>
      <w:bookmarkStart w:id="145" w:name="_Toc184308051"/>
      <w:bookmarkEnd w:id="145"/>
      <w:bookmarkStart w:id="146" w:name="_Toc184313276"/>
      <w:bookmarkEnd w:id="146"/>
      <w:bookmarkStart w:id="147" w:name="_Toc184308065"/>
      <w:bookmarkEnd w:id="147"/>
      <w:bookmarkStart w:id="148" w:name="_Toc184312076"/>
      <w:bookmarkEnd w:id="148"/>
      <w:bookmarkStart w:id="149" w:name="_Toc184312078"/>
      <w:bookmarkEnd w:id="149"/>
      <w:bookmarkStart w:id="150" w:name="_Toc184310342"/>
      <w:bookmarkEnd w:id="150"/>
      <w:bookmarkStart w:id="151" w:name="_Toc184312118"/>
      <w:bookmarkEnd w:id="151"/>
      <w:bookmarkStart w:id="152" w:name="_Toc184308053"/>
      <w:bookmarkEnd w:id="152"/>
      <w:bookmarkStart w:id="153" w:name="_Toc184308040"/>
      <w:bookmarkEnd w:id="153"/>
      <w:bookmarkStart w:id="154" w:name="_Toc184313265"/>
      <w:bookmarkEnd w:id="154"/>
      <w:bookmarkStart w:id="155" w:name="_Toc184314462"/>
      <w:bookmarkEnd w:id="155"/>
      <w:bookmarkStart w:id="156" w:name="_Toc184312083"/>
      <w:bookmarkEnd w:id="156"/>
      <w:bookmarkStart w:id="157" w:name="_Toc184308059"/>
      <w:bookmarkEnd w:id="157"/>
      <w:bookmarkStart w:id="158" w:name="_Toc184310286"/>
      <w:bookmarkEnd w:id="158"/>
      <w:bookmarkStart w:id="159" w:name="_Toc184310316"/>
      <w:bookmarkEnd w:id="159"/>
      <w:bookmarkStart w:id="160" w:name="_Toc184310344"/>
      <w:bookmarkEnd w:id="160"/>
      <w:bookmarkStart w:id="161" w:name="_Toc184313305"/>
      <w:bookmarkEnd w:id="161"/>
      <w:bookmarkStart w:id="162" w:name="_Toc184310329"/>
      <w:bookmarkEnd w:id="162"/>
      <w:bookmarkStart w:id="163" w:name="_Toc184312074"/>
      <w:bookmarkEnd w:id="163"/>
      <w:bookmarkStart w:id="164" w:name="_Toc184313260"/>
      <w:bookmarkEnd w:id="164"/>
      <w:bookmarkStart w:id="165" w:name="_Toc184308044"/>
      <w:bookmarkEnd w:id="165"/>
      <w:bookmarkStart w:id="166" w:name="_Toc184314466"/>
      <w:bookmarkEnd w:id="166"/>
      <w:bookmarkStart w:id="167" w:name="_Toc184313280"/>
      <w:bookmarkEnd w:id="167"/>
      <w:bookmarkStart w:id="168" w:name="_Toc184314448"/>
      <w:bookmarkEnd w:id="168"/>
      <w:bookmarkStart w:id="169" w:name="_Toc184312068"/>
      <w:bookmarkEnd w:id="169"/>
      <w:bookmarkStart w:id="170" w:name="_Toc184310272"/>
      <w:bookmarkEnd w:id="170"/>
      <w:bookmarkStart w:id="171" w:name="_Toc184308084"/>
      <w:bookmarkEnd w:id="171"/>
      <w:bookmarkStart w:id="172" w:name="_Toc184308091"/>
      <w:bookmarkEnd w:id="172"/>
      <w:bookmarkStart w:id="173" w:name="_Toc184313302"/>
      <w:bookmarkEnd w:id="173"/>
      <w:bookmarkStart w:id="174" w:name="_Toc184313248"/>
      <w:bookmarkEnd w:id="174"/>
      <w:bookmarkStart w:id="175" w:name="_Toc184314468"/>
      <w:bookmarkEnd w:id="175"/>
      <w:bookmarkStart w:id="176" w:name="_Toc184313286"/>
      <w:bookmarkEnd w:id="176"/>
      <w:bookmarkStart w:id="177" w:name="_Toc184310281"/>
      <w:bookmarkEnd w:id="177"/>
      <w:bookmarkStart w:id="178" w:name="_Toc184308056"/>
      <w:bookmarkEnd w:id="178"/>
      <w:bookmarkStart w:id="179" w:name="_Toc184308108"/>
      <w:bookmarkEnd w:id="179"/>
      <w:bookmarkStart w:id="180" w:name="_Toc184308061"/>
      <w:bookmarkEnd w:id="180"/>
      <w:bookmarkStart w:id="181" w:name="_Toc184308045"/>
      <w:bookmarkEnd w:id="181"/>
      <w:bookmarkStart w:id="182" w:name="_Toc184313264"/>
      <w:bookmarkEnd w:id="182"/>
      <w:bookmarkStart w:id="183" w:name="_Toc184312110"/>
      <w:bookmarkEnd w:id="183"/>
      <w:bookmarkStart w:id="184" w:name="_Toc184313310"/>
      <w:bookmarkEnd w:id="184"/>
      <w:bookmarkStart w:id="185" w:name="_Toc184314479"/>
      <w:bookmarkEnd w:id="185"/>
      <w:bookmarkStart w:id="186" w:name="_Toc184313267"/>
      <w:bookmarkEnd w:id="186"/>
      <w:bookmarkStart w:id="187" w:name="_Toc184312100"/>
      <w:bookmarkEnd w:id="187"/>
      <w:bookmarkStart w:id="188" w:name="_Toc184313241"/>
      <w:bookmarkEnd w:id="188"/>
      <w:bookmarkStart w:id="189" w:name="_Toc184313262"/>
      <w:bookmarkEnd w:id="189"/>
      <w:bookmarkStart w:id="190" w:name="_Toc184313293"/>
      <w:bookmarkEnd w:id="190"/>
      <w:bookmarkStart w:id="191" w:name="_Toc184312082"/>
      <w:bookmarkEnd w:id="191"/>
      <w:bookmarkStart w:id="192" w:name="_Toc184308055"/>
      <w:bookmarkEnd w:id="192"/>
      <w:bookmarkStart w:id="193" w:name="_Toc184310297"/>
      <w:bookmarkEnd w:id="193"/>
      <w:bookmarkStart w:id="194" w:name="_Toc184313297"/>
      <w:bookmarkEnd w:id="194"/>
      <w:bookmarkStart w:id="195" w:name="_Toc184312132"/>
      <w:bookmarkEnd w:id="195"/>
      <w:bookmarkStart w:id="196" w:name="_Toc184312111"/>
      <w:bookmarkEnd w:id="196"/>
      <w:bookmarkStart w:id="197" w:name="_Toc184310337"/>
      <w:bookmarkEnd w:id="197"/>
      <w:bookmarkStart w:id="198" w:name="_Toc184310283"/>
      <w:bookmarkEnd w:id="198"/>
      <w:bookmarkStart w:id="199" w:name="_Toc184314420"/>
      <w:bookmarkEnd w:id="199"/>
      <w:bookmarkStart w:id="200" w:name="_Toc184310309"/>
      <w:bookmarkEnd w:id="200"/>
      <w:bookmarkStart w:id="201" w:name="_Toc184308073"/>
      <w:bookmarkEnd w:id="201"/>
      <w:bookmarkStart w:id="202" w:name="_Toc184312139"/>
      <w:bookmarkEnd w:id="202"/>
      <w:bookmarkStart w:id="203" w:name="_Toc184310304"/>
      <w:bookmarkEnd w:id="203"/>
      <w:bookmarkStart w:id="204" w:name="_Toc184310334"/>
      <w:bookmarkEnd w:id="204"/>
      <w:bookmarkStart w:id="205" w:name="_Toc184314436"/>
      <w:bookmarkEnd w:id="205"/>
      <w:bookmarkStart w:id="206" w:name="_Toc184312115"/>
      <w:bookmarkEnd w:id="206"/>
      <w:bookmarkStart w:id="207" w:name="_Toc184314428"/>
      <w:bookmarkEnd w:id="207"/>
      <w:bookmarkStart w:id="208" w:name="_Toc184313238"/>
      <w:bookmarkEnd w:id="208"/>
      <w:bookmarkStart w:id="209" w:name="_Toc184314475"/>
      <w:bookmarkEnd w:id="209"/>
      <w:bookmarkStart w:id="210" w:name="_Toc184310280"/>
      <w:bookmarkEnd w:id="210"/>
      <w:bookmarkStart w:id="211" w:name="_Toc184310301"/>
      <w:bookmarkEnd w:id="211"/>
      <w:bookmarkStart w:id="212" w:name="_Toc184312131"/>
      <w:bookmarkEnd w:id="212"/>
      <w:bookmarkStart w:id="213" w:name="_Toc184313240"/>
      <w:bookmarkEnd w:id="213"/>
      <w:bookmarkStart w:id="214" w:name="_Toc184308100"/>
      <w:bookmarkEnd w:id="214"/>
      <w:bookmarkStart w:id="215" w:name="_Toc184312135"/>
      <w:bookmarkEnd w:id="215"/>
      <w:bookmarkStart w:id="216" w:name="_Toc184312094"/>
      <w:bookmarkEnd w:id="216"/>
      <w:bookmarkStart w:id="217" w:name="_Toc184314443"/>
      <w:bookmarkEnd w:id="217"/>
      <w:bookmarkStart w:id="218" w:name="_Toc184308106"/>
      <w:bookmarkEnd w:id="218"/>
      <w:bookmarkStart w:id="219" w:name="_Toc184308081"/>
      <w:bookmarkEnd w:id="219"/>
      <w:bookmarkStart w:id="220" w:name="_Toc184308087"/>
      <w:bookmarkEnd w:id="220"/>
      <w:bookmarkStart w:id="221" w:name="_Toc184313309"/>
      <w:bookmarkEnd w:id="221"/>
      <w:bookmarkStart w:id="222" w:name="_Toc184312073"/>
      <w:bookmarkEnd w:id="222"/>
      <w:bookmarkStart w:id="223" w:name="_Toc184310302"/>
      <w:bookmarkEnd w:id="223"/>
      <w:bookmarkStart w:id="224" w:name="_Toc184313283"/>
      <w:bookmarkEnd w:id="224"/>
      <w:bookmarkStart w:id="225" w:name="_Toc184314416"/>
      <w:bookmarkEnd w:id="225"/>
      <w:bookmarkStart w:id="226" w:name="_Toc184308102"/>
      <w:bookmarkEnd w:id="226"/>
      <w:bookmarkStart w:id="227" w:name="_Toc184310300"/>
      <w:bookmarkEnd w:id="227"/>
      <w:bookmarkStart w:id="228" w:name="_Toc184314469"/>
      <w:bookmarkEnd w:id="228"/>
      <w:bookmarkStart w:id="229" w:name="_Toc184308104"/>
      <w:bookmarkEnd w:id="229"/>
      <w:bookmarkStart w:id="230" w:name="_Toc184310327"/>
      <w:bookmarkEnd w:id="230"/>
      <w:bookmarkStart w:id="231" w:name="_Toc184313255"/>
      <w:bookmarkEnd w:id="231"/>
      <w:bookmarkStart w:id="232" w:name="_Toc184308037"/>
      <w:bookmarkEnd w:id="232"/>
      <w:bookmarkStart w:id="233" w:name="_Toc184314457"/>
      <w:bookmarkEnd w:id="233"/>
      <w:bookmarkStart w:id="234" w:name="_Toc184308047"/>
      <w:bookmarkEnd w:id="234"/>
      <w:bookmarkStart w:id="235" w:name="_Toc184313299"/>
      <w:bookmarkEnd w:id="235"/>
      <w:bookmarkStart w:id="236" w:name="_Toc184313249"/>
      <w:bookmarkEnd w:id="236"/>
      <w:bookmarkStart w:id="237" w:name="_Toc184313243"/>
      <w:bookmarkEnd w:id="237"/>
      <w:bookmarkStart w:id="238" w:name="_Toc184314411"/>
      <w:bookmarkEnd w:id="238"/>
      <w:bookmarkStart w:id="239" w:name="_Toc184312086"/>
      <w:bookmarkEnd w:id="239"/>
      <w:bookmarkStart w:id="240" w:name="_Toc184313295"/>
      <w:bookmarkEnd w:id="240"/>
      <w:bookmarkStart w:id="241" w:name="_Toc184310314"/>
      <w:bookmarkEnd w:id="241"/>
      <w:bookmarkStart w:id="242" w:name="_Toc184310279"/>
      <w:bookmarkEnd w:id="242"/>
      <w:bookmarkStart w:id="243" w:name="_Toc184313288"/>
      <w:bookmarkEnd w:id="243"/>
      <w:bookmarkStart w:id="244" w:name="_Toc184313272"/>
      <w:bookmarkEnd w:id="244"/>
      <w:bookmarkStart w:id="245" w:name="_Toc184314472"/>
      <w:bookmarkEnd w:id="245"/>
      <w:bookmarkStart w:id="246" w:name="_Toc184310336"/>
      <w:bookmarkEnd w:id="246"/>
      <w:bookmarkStart w:id="247" w:name="_Toc184314476"/>
      <w:bookmarkEnd w:id="247"/>
      <w:bookmarkStart w:id="248" w:name="_Toc184308086"/>
      <w:bookmarkEnd w:id="248"/>
      <w:bookmarkStart w:id="249" w:name="_Toc184310296"/>
      <w:bookmarkEnd w:id="249"/>
      <w:bookmarkStart w:id="250" w:name="_Toc184314470"/>
      <w:bookmarkEnd w:id="250"/>
      <w:bookmarkStart w:id="251" w:name="_Toc184310339"/>
      <w:bookmarkEnd w:id="251"/>
      <w:bookmarkStart w:id="252" w:name="_Toc184314461"/>
      <w:bookmarkEnd w:id="252"/>
      <w:bookmarkStart w:id="253" w:name="_Toc184314454"/>
      <w:bookmarkEnd w:id="253"/>
      <w:bookmarkStart w:id="254" w:name="_Toc184308101"/>
      <w:bookmarkEnd w:id="254"/>
      <w:bookmarkStart w:id="255" w:name="_Toc184314474"/>
      <w:bookmarkEnd w:id="255"/>
      <w:bookmarkStart w:id="256" w:name="_Toc184308078"/>
      <w:bookmarkEnd w:id="256"/>
      <w:bookmarkStart w:id="257" w:name="_Toc184314414"/>
      <w:bookmarkEnd w:id="257"/>
      <w:bookmarkStart w:id="258" w:name="_Toc184310322"/>
      <w:bookmarkEnd w:id="258"/>
      <w:bookmarkStart w:id="259" w:name="_Toc184308042"/>
      <w:bookmarkEnd w:id="259"/>
      <w:bookmarkStart w:id="260" w:name="_Toc184308043"/>
      <w:bookmarkEnd w:id="260"/>
      <w:bookmarkStart w:id="261" w:name="_Toc184310278"/>
      <w:bookmarkEnd w:id="261"/>
      <w:bookmarkStart w:id="262" w:name="_Toc184312129"/>
      <w:bookmarkEnd w:id="262"/>
      <w:bookmarkStart w:id="263" w:name="_Toc184310306"/>
      <w:bookmarkEnd w:id="263"/>
      <w:bookmarkStart w:id="264" w:name="_Toc184310299"/>
      <w:bookmarkEnd w:id="264"/>
      <w:bookmarkStart w:id="265" w:name="_Toc184310319"/>
      <w:bookmarkEnd w:id="265"/>
      <w:bookmarkStart w:id="266" w:name="_Toc184308099"/>
      <w:bookmarkEnd w:id="266"/>
      <w:bookmarkStart w:id="267" w:name="_Toc184312127"/>
      <w:bookmarkEnd w:id="267"/>
      <w:bookmarkStart w:id="268" w:name="_Toc184308083"/>
      <w:bookmarkEnd w:id="268"/>
      <w:bookmarkStart w:id="269" w:name="_Toc184313306"/>
      <w:bookmarkEnd w:id="269"/>
      <w:bookmarkStart w:id="270" w:name="_Toc184308052"/>
      <w:bookmarkEnd w:id="270"/>
      <w:bookmarkStart w:id="271" w:name="_Toc184313292"/>
      <w:bookmarkEnd w:id="271"/>
      <w:bookmarkStart w:id="272" w:name="_Toc184310341"/>
      <w:bookmarkEnd w:id="272"/>
      <w:bookmarkStart w:id="273" w:name="_Toc184312130"/>
      <w:bookmarkEnd w:id="273"/>
      <w:bookmarkStart w:id="274" w:name="_Toc184312133"/>
      <w:bookmarkEnd w:id="274"/>
      <w:bookmarkStart w:id="275" w:name="_Toc184312079"/>
      <w:bookmarkEnd w:id="275"/>
      <w:bookmarkStart w:id="276" w:name="_Toc184310325"/>
      <w:bookmarkEnd w:id="276"/>
      <w:bookmarkStart w:id="277" w:name="_Toc184314456"/>
      <w:bookmarkEnd w:id="277"/>
      <w:bookmarkStart w:id="278" w:name="_Toc184312112"/>
      <w:bookmarkEnd w:id="278"/>
      <w:bookmarkStart w:id="279" w:name="_Toc184312123"/>
      <w:bookmarkEnd w:id="279"/>
      <w:bookmarkStart w:id="280" w:name="_Toc184312114"/>
      <w:bookmarkEnd w:id="280"/>
      <w:bookmarkStart w:id="281" w:name="_Toc184308039"/>
      <w:bookmarkEnd w:id="281"/>
      <w:bookmarkStart w:id="282" w:name="_Toc184312097"/>
      <w:bookmarkEnd w:id="282"/>
      <w:bookmarkStart w:id="283" w:name="_Toc184314429"/>
      <w:bookmarkEnd w:id="283"/>
      <w:bookmarkStart w:id="284" w:name="_Toc184312089"/>
      <w:bookmarkEnd w:id="284"/>
      <w:bookmarkStart w:id="285" w:name="_Toc184310289"/>
      <w:bookmarkEnd w:id="285"/>
      <w:bookmarkStart w:id="286" w:name="_Toc184314425"/>
      <w:bookmarkEnd w:id="286"/>
      <w:bookmarkStart w:id="287" w:name="_Toc184313273"/>
      <w:bookmarkEnd w:id="287"/>
      <w:bookmarkStart w:id="288" w:name="_Toc184314478"/>
      <w:bookmarkEnd w:id="288"/>
      <w:bookmarkStart w:id="289" w:name="_Toc184308096"/>
      <w:bookmarkEnd w:id="289"/>
      <w:bookmarkStart w:id="290" w:name="_Toc184312072"/>
      <w:bookmarkEnd w:id="290"/>
      <w:bookmarkStart w:id="291" w:name="_Toc184312081"/>
      <w:bookmarkEnd w:id="291"/>
      <w:bookmarkStart w:id="292" w:name="_Toc184313258"/>
      <w:bookmarkEnd w:id="292"/>
      <w:bookmarkStart w:id="293" w:name="_Toc184308070"/>
      <w:bookmarkEnd w:id="293"/>
      <w:bookmarkStart w:id="294" w:name="_Toc184313256"/>
      <w:bookmarkEnd w:id="294"/>
      <w:bookmarkStart w:id="295" w:name="_Toc184312138"/>
      <w:bookmarkEnd w:id="295"/>
      <w:bookmarkStart w:id="296" w:name="_Toc184314435"/>
      <w:bookmarkEnd w:id="296"/>
      <w:bookmarkStart w:id="297" w:name="_Toc184308107"/>
      <w:bookmarkEnd w:id="297"/>
      <w:bookmarkStart w:id="298" w:name="_Toc184312071"/>
      <w:bookmarkEnd w:id="298"/>
      <w:bookmarkStart w:id="299" w:name="_Toc184312085"/>
      <w:bookmarkEnd w:id="299"/>
      <w:bookmarkStart w:id="300" w:name="_Toc184313282"/>
      <w:bookmarkEnd w:id="300"/>
      <w:bookmarkStart w:id="301" w:name="_Toc184310333"/>
      <w:bookmarkEnd w:id="301"/>
      <w:bookmarkStart w:id="302" w:name="_Toc184314467"/>
      <w:bookmarkEnd w:id="302"/>
      <w:bookmarkStart w:id="303" w:name="_Toc184310284"/>
      <w:bookmarkEnd w:id="303"/>
      <w:bookmarkStart w:id="304" w:name="_Toc184312119"/>
      <w:bookmarkEnd w:id="304"/>
      <w:bookmarkStart w:id="305" w:name="_Toc184314431"/>
      <w:bookmarkEnd w:id="305"/>
      <w:bookmarkStart w:id="306" w:name="_Toc184310312"/>
      <w:bookmarkEnd w:id="306"/>
      <w:bookmarkStart w:id="307" w:name="_Toc184313275"/>
      <w:bookmarkEnd w:id="307"/>
      <w:bookmarkStart w:id="308" w:name="_Toc184314447"/>
      <w:bookmarkEnd w:id="308"/>
      <w:bookmarkStart w:id="309" w:name="_Toc184308066"/>
      <w:bookmarkEnd w:id="309"/>
      <w:bookmarkStart w:id="310" w:name="_Toc184308094"/>
      <w:bookmarkEnd w:id="310"/>
      <w:bookmarkStart w:id="311" w:name="_Toc184313301"/>
      <w:bookmarkEnd w:id="311"/>
      <w:bookmarkStart w:id="312" w:name="_Toc184314438"/>
      <w:bookmarkEnd w:id="312"/>
      <w:bookmarkStart w:id="313" w:name="_Toc184314419"/>
      <w:bookmarkEnd w:id="313"/>
      <w:bookmarkStart w:id="314" w:name="_Toc184312067"/>
      <w:bookmarkEnd w:id="314"/>
      <w:bookmarkStart w:id="315" w:name="_Toc184314445"/>
      <w:bookmarkEnd w:id="315"/>
      <w:bookmarkStart w:id="316" w:name="_Toc184308085"/>
      <w:bookmarkEnd w:id="316"/>
      <w:bookmarkStart w:id="317" w:name="_Toc184313300"/>
      <w:bookmarkEnd w:id="317"/>
      <w:bookmarkStart w:id="318" w:name="_Toc184314481"/>
      <w:bookmarkEnd w:id="318"/>
      <w:bookmarkStart w:id="319" w:name="_Toc184312121"/>
      <w:bookmarkEnd w:id="319"/>
      <w:bookmarkStart w:id="320" w:name="_Toc184308054"/>
      <w:bookmarkEnd w:id="320"/>
      <w:bookmarkStart w:id="321" w:name="_Toc184312134"/>
      <w:bookmarkEnd w:id="321"/>
      <w:bookmarkStart w:id="322" w:name="_Toc184313304"/>
      <w:bookmarkEnd w:id="322"/>
      <w:bookmarkStart w:id="323" w:name="_Toc184312120"/>
      <w:bookmarkEnd w:id="323"/>
      <w:bookmarkStart w:id="324" w:name="_Toc184313257"/>
      <w:bookmarkEnd w:id="324"/>
      <w:bookmarkStart w:id="325" w:name="_Toc184308105"/>
      <w:bookmarkEnd w:id="325"/>
      <w:bookmarkStart w:id="326" w:name="_Toc184308090"/>
      <w:bookmarkEnd w:id="326"/>
      <w:bookmarkStart w:id="327" w:name="_Toc184310328"/>
      <w:bookmarkEnd w:id="327"/>
      <w:bookmarkStart w:id="328" w:name="_Toc184308079"/>
      <w:bookmarkEnd w:id="328"/>
      <w:bookmarkStart w:id="329" w:name="_Toc184312137"/>
      <w:bookmarkEnd w:id="329"/>
      <w:bookmarkStart w:id="330" w:name="_Toc184310305"/>
      <w:bookmarkEnd w:id="330"/>
      <w:bookmarkStart w:id="331" w:name="_Toc184312125"/>
      <w:bookmarkEnd w:id="331"/>
      <w:bookmarkStart w:id="332" w:name="_Toc184314453"/>
      <w:bookmarkEnd w:id="332"/>
      <w:bookmarkStart w:id="333" w:name="_Toc184308058"/>
      <w:bookmarkEnd w:id="333"/>
      <w:bookmarkStart w:id="334" w:name="_Toc184310331"/>
      <w:bookmarkEnd w:id="334"/>
      <w:bookmarkStart w:id="335" w:name="_Toc184308049"/>
      <w:bookmarkEnd w:id="335"/>
      <w:bookmarkStart w:id="336" w:name="_Toc184312084"/>
      <w:bookmarkEnd w:id="336"/>
      <w:bookmarkStart w:id="337" w:name="_Toc184313303"/>
      <w:bookmarkEnd w:id="337"/>
      <w:bookmarkStart w:id="338" w:name="_Toc184308038"/>
      <w:bookmarkEnd w:id="338"/>
      <w:bookmarkStart w:id="339" w:name="_Toc184314471"/>
      <w:bookmarkEnd w:id="339"/>
      <w:bookmarkStart w:id="340" w:name="_Toc184314480"/>
      <w:bookmarkEnd w:id="340"/>
      <w:bookmarkStart w:id="341" w:name="_Toc184314463"/>
      <w:bookmarkEnd w:id="341"/>
      <w:bookmarkStart w:id="342" w:name="_Toc184313291"/>
      <w:bookmarkEnd w:id="342"/>
      <w:bookmarkStart w:id="343" w:name="_Toc184314458"/>
      <w:bookmarkEnd w:id="343"/>
      <w:bookmarkStart w:id="344" w:name="_Toc184308075"/>
      <w:bookmarkEnd w:id="344"/>
      <w:bookmarkStart w:id="345" w:name="_Toc184312122"/>
      <w:bookmarkEnd w:id="345"/>
      <w:bookmarkStart w:id="346" w:name="_Toc184312108"/>
      <w:bookmarkEnd w:id="346"/>
      <w:bookmarkStart w:id="347" w:name="_Toc184308076"/>
      <w:bookmarkEnd w:id="347"/>
      <w:bookmarkStart w:id="348" w:name="_Toc184312136"/>
      <w:bookmarkEnd w:id="348"/>
      <w:bookmarkStart w:id="349" w:name="_Toc184314459"/>
      <w:bookmarkEnd w:id="349"/>
      <w:bookmarkStart w:id="350" w:name="_Toc184308067"/>
      <w:bookmarkEnd w:id="350"/>
      <w:bookmarkStart w:id="351" w:name="_Toc184310323"/>
      <w:bookmarkEnd w:id="351"/>
      <w:bookmarkStart w:id="352" w:name="_Toc184313294"/>
      <w:bookmarkEnd w:id="352"/>
      <w:bookmarkStart w:id="353" w:name="_Toc184310324"/>
      <w:bookmarkEnd w:id="353"/>
      <w:bookmarkStart w:id="354" w:name="_Toc184313308"/>
      <w:bookmarkEnd w:id="354"/>
      <w:bookmarkStart w:id="355" w:name="_Toc184314452"/>
      <w:bookmarkEnd w:id="355"/>
      <w:bookmarkStart w:id="356" w:name="_Toc184314421"/>
      <w:bookmarkEnd w:id="356"/>
      <w:bookmarkStart w:id="357" w:name="_Toc184313253"/>
      <w:bookmarkEnd w:id="357"/>
      <w:bookmarkStart w:id="358" w:name="_Toc184310298"/>
      <w:bookmarkEnd w:id="358"/>
      <w:bookmarkStart w:id="359" w:name="_Toc184308036"/>
      <w:bookmarkEnd w:id="359"/>
      <w:bookmarkStart w:id="360" w:name="_Toc184313307"/>
      <w:bookmarkEnd w:id="360"/>
      <w:bookmarkStart w:id="361" w:name="_Toc184308072"/>
      <w:bookmarkEnd w:id="361"/>
      <w:bookmarkStart w:id="362" w:name="_Toc184308064"/>
      <w:bookmarkEnd w:id="362"/>
      <w:bookmarkStart w:id="363" w:name="_Toc184312088"/>
      <w:bookmarkEnd w:id="363"/>
      <w:bookmarkStart w:id="364" w:name="_Toc184308048"/>
      <w:bookmarkEnd w:id="364"/>
      <w:bookmarkStart w:id="365" w:name="_Toc184310340"/>
      <w:bookmarkEnd w:id="365"/>
      <w:bookmarkStart w:id="366" w:name="_Toc184314477"/>
      <w:bookmarkEnd w:id="366"/>
      <w:bookmarkStart w:id="367" w:name="_Toc184310288"/>
      <w:bookmarkEnd w:id="367"/>
      <w:bookmarkStart w:id="368" w:name="_Toc184310343"/>
      <w:bookmarkEnd w:id="368"/>
      <w:bookmarkStart w:id="369" w:name="_Toc184313268"/>
      <w:bookmarkEnd w:id="369"/>
      <w:bookmarkStart w:id="370" w:name="_Toc184313251"/>
      <w:bookmarkEnd w:id="370"/>
      <w:bookmarkStart w:id="371" w:name="_Toc184314464"/>
      <w:bookmarkEnd w:id="371"/>
      <w:bookmarkStart w:id="372" w:name="_Toc184308082"/>
      <w:bookmarkEnd w:id="372"/>
      <w:bookmarkStart w:id="373" w:name="_Toc184310311"/>
      <w:bookmarkEnd w:id="373"/>
      <w:bookmarkStart w:id="374" w:name="_Toc184312070"/>
      <w:bookmarkEnd w:id="374"/>
      <w:bookmarkStart w:id="375" w:name="_Toc184310276"/>
      <w:bookmarkEnd w:id="375"/>
      <w:bookmarkStart w:id="376" w:name="_Toc184312128"/>
      <w:bookmarkEnd w:id="376"/>
      <w:bookmarkStart w:id="377" w:name="_Toc184312102"/>
      <w:bookmarkEnd w:id="377"/>
      <w:bookmarkStart w:id="378" w:name="_Toc184314430"/>
      <w:bookmarkEnd w:id="378"/>
      <w:bookmarkStart w:id="379" w:name="_Toc184308092"/>
      <w:bookmarkEnd w:id="379"/>
      <w:bookmarkStart w:id="380" w:name="_Toc184314482"/>
      <w:bookmarkEnd w:id="380"/>
      <w:bookmarkStart w:id="381" w:name="_Toc184314451"/>
      <w:bookmarkEnd w:id="381"/>
      <w:bookmarkStart w:id="382" w:name="_Toc184312090"/>
      <w:bookmarkEnd w:id="382"/>
      <w:bookmarkStart w:id="383" w:name="_Toc184313296"/>
      <w:bookmarkEnd w:id="383"/>
      <w:bookmarkStart w:id="384" w:name="_Toc184312109"/>
      <w:bookmarkEnd w:id="384"/>
      <w:bookmarkStart w:id="385" w:name="_Toc184308041"/>
      <w:bookmarkEnd w:id="385"/>
      <w:bookmarkStart w:id="386" w:name="_Toc184312103"/>
      <w:bookmarkEnd w:id="386"/>
      <w:bookmarkStart w:id="387" w:name="_Toc184310310"/>
      <w:bookmarkEnd w:id="387"/>
      <w:bookmarkStart w:id="388" w:name="_Toc184313298"/>
      <w:bookmarkEnd w:id="388"/>
      <w:bookmarkStart w:id="389" w:name="_Toc184314423"/>
      <w:bookmarkEnd w:id="389"/>
      <w:bookmarkStart w:id="390" w:name="_Toc184308060"/>
      <w:bookmarkEnd w:id="390"/>
      <w:bookmarkStart w:id="391" w:name="_Toc184314473"/>
      <w:bookmarkEnd w:id="391"/>
      <w:bookmarkStart w:id="392" w:name="_Toc184310282"/>
      <w:bookmarkEnd w:id="392"/>
      <w:bookmarkStart w:id="393" w:name="_Toc184310338"/>
      <w:bookmarkEnd w:id="393"/>
      <w:bookmarkStart w:id="394" w:name="_Toc184310303"/>
      <w:bookmarkEnd w:id="394"/>
      <w:bookmarkStart w:id="395" w:name="_Toc184310315"/>
      <w:bookmarkEnd w:id="395"/>
      <w:bookmarkStart w:id="396" w:name="_Toc184312126"/>
      <w:bookmarkEnd w:id="396"/>
      <w:r>
        <w:rPr>
          <w:rFonts w:hint="eastAsia" w:ascii="宋体" w:hAnsi="宋体" w:cs="宋体" w:eastAsiaTheme="minorEastAsia"/>
          <w:b/>
          <w:sz w:val="36"/>
          <w:szCs w:val="36"/>
        </w:rPr>
        <w:t>评标办法</w:t>
      </w:r>
    </w:p>
    <w:p>
      <w:pPr>
        <w:snapToGrid w:val="0"/>
        <w:spacing w:line="360" w:lineRule="auto"/>
        <w:jc w:val="center"/>
        <w:rPr>
          <w:rFonts w:ascii="宋体" w:hAnsi="宋体" w:cs="宋体" w:eastAsiaTheme="minorEastAsia"/>
          <w:b/>
          <w:sz w:val="32"/>
          <w:szCs w:val="20"/>
        </w:rPr>
      </w:pPr>
      <w:r>
        <w:rPr>
          <w:rFonts w:hint="eastAsia" w:ascii="宋体" w:hAnsi="宋体" w:cs="宋体" w:eastAsiaTheme="minorEastAsia"/>
          <w:b/>
          <w:sz w:val="32"/>
          <w:szCs w:val="20"/>
        </w:rPr>
        <w:t>评标办法前附表</w:t>
      </w:r>
    </w:p>
    <w:tbl>
      <w:tblPr>
        <w:tblStyle w:val="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5"/>
        <w:gridCol w:w="5037"/>
        <w:gridCol w:w="547"/>
        <w:gridCol w:w="896"/>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napToGrid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序号</w:t>
            </w:r>
          </w:p>
        </w:tc>
        <w:tc>
          <w:tcPr>
            <w:tcW w:w="5954" w:type="dxa"/>
            <w:vAlign w:val="center"/>
          </w:tcPr>
          <w:p>
            <w:pPr>
              <w:snapToGrid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评标标准</w:t>
            </w:r>
          </w:p>
        </w:tc>
        <w:tc>
          <w:tcPr>
            <w:tcW w:w="567" w:type="dxa"/>
            <w:vAlign w:val="center"/>
          </w:tcPr>
          <w:p>
            <w:pPr>
              <w:snapToGrid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权重</w:t>
            </w:r>
          </w:p>
        </w:tc>
        <w:tc>
          <w:tcPr>
            <w:tcW w:w="992" w:type="dxa"/>
            <w:vAlign w:val="center"/>
          </w:tcPr>
          <w:p>
            <w:pPr>
              <w:snapToGrid w:val="0"/>
              <w:spacing w:line="360" w:lineRule="auto"/>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主观分/客观分属性</w:t>
            </w:r>
          </w:p>
        </w:tc>
        <w:tc>
          <w:tcPr>
            <w:tcW w:w="1583" w:type="dxa"/>
            <w:vAlign w:val="center"/>
          </w:tcPr>
          <w:p>
            <w:pPr>
              <w:snapToGrid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bCs/>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napToGrid w:val="0"/>
              <w:spacing w:line="264" w:lineRule="auto"/>
              <w:jc w:val="center"/>
              <w:outlineLvl w:val="0"/>
              <w:rPr>
                <w:rFonts w:cs="仿宋_GB2312" w:asciiTheme="minorEastAsia" w:hAnsiTheme="minorEastAsia" w:eastAsiaTheme="minorEastAsia"/>
                <w:sz w:val="24"/>
              </w:rPr>
            </w:pPr>
            <w:r>
              <w:rPr>
                <w:szCs w:val="21"/>
              </w:rPr>
              <w:t>1</w:t>
            </w:r>
          </w:p>
        </w:tc>
        <w:tc>
          <w:tcPr>
            <w:tcW w:w="5954" w:type="dxa"/>
            <w:vAlign w:val="center"/>
          </w:tcPr>
          <w:p>
            <w:pPr>
              <w:snapToGrid w:val="0"/>
              <w:spacing w:line="264" w:lineRule="auto"/>
              <w:jc w:val="left"/>
              <w:outlineLvl w:val="0"/>
              <w:rPr>
                <w:sz w:val="24"/>
              </w:rPr>
            </w:pPr>
            <w:r>
              <w:rPr>
                <w:rFonts w:hAnsi="宋体"/>
                <w:b/>
                <w:szCs w:val="21"/>
              </w:rPr>
              <w:t>满足招标货物的性能、功能、技术指标要求（</w:t>
            </w:r>
            <w:r>
              <w:rPr>
                <w:rFonts w:hint="eastAsia"/>
                <w:b/>
                <w:szCs w:val="21"/>
              </w:rPr>
              <w:t>44</w:t>
            </w:r>
            <w:r>
              <w:rPr>
                <w:rFonts w:hAnsi="宋体"/>
                <w:b/>
                <w:szCs w:val="21"/>
              </w:rPr>
              <w:t>分）</w:t>
            </w:r>
            <w:r>
              <w:rPr>
                <w:rFonts w:hAnsi="宋体"/>
                <w:szCs w:val="21"/>
              </w:rPr>
              <w:t>，</w:t>
            </w:r>
            <w:r>
              <w:rPr>
                <w:rFonts w:hint="eastAsia" w:hAnsi="宋体"/>
                <w:szCs w:val="21"/>
              </w:rPr>
              <w:t>实质性技术参数条款以“▲”号标注，不满足者将被视为无效标。产品技术指标全部满足招标文件要求的得44分。标注“</w:t>
            </w:r>
            <w:r>
              <w:rPr>
                <w:rFonts w:hint="eastAsia" w:ascii="宋体" w:hAnsi="宋体" w:cs="宋体"/>
                <w:kern w:val="0"/>
                <w:sz w:val="22"/>
                <w:szCs w:val="22"/>
              </w:rPr>
              <w:t>★</w:t>
            </w:r>
            <w:r>
              <w:rPr>
                <w:rFonts w:hint="eastAsia" w:hAnsi="宋体"/>
                <w:szCs w:val="21"/>
              </w:rPr>
              <w:t>”的指标及技术参数，不满足招标文件要求的，每一项扣减4分；其它一般技术参数，不满足招标文件要求的，每一项扣减1分；扣完为止。</w:t>
            </w:r>
          </w:p>
        </w:tc>
        <w:tc>
          <w:tcPr>
            <w:tcW w:w="567" w:type="dxa"/>
            <w:vAlign w:val="center"/>
          </w:tcPr>
          <w:p>
            <w:pPr>
              <w:snapToGrid w:val="0"/>
              <w:jc w:val="center"/>
              <w:outlineLvl w:val="0"/>
              <w:rPr>
                <w:sz w:val="24"/>
              </w:rPr>
            </w:pPr>
            <w:r>
              <w:rPr>
                <w:rFonts w:hint="eastAsia"/>
                <w:szCs w:val="21"/>
              </w:rPr>
              <w:t>44</w:t>
            </w:r>
          </w:p>
        </w:tc>
        <w:tc>
          <w:tcPr>
            <w:tcW w:w="992" w:type="dxa"/>
            <w:vAlign w:val="center"/>
          </w:tcPr>
          <w:p>
            <w:pPr>
              <w:snapToGrid w:val="0"/>
              <w:spacing w:line="264" w:lineRule="auto"/>
              <w:jc w:val="center"/>
              <w:outlineLvl w:val="0"/>
              <w:rPr>
                <w:sz w:val="24"/>
              </w:rPr>
            </w:pPr>
            <w:r>
              <w:rPr>
                <w:rFonts w:hAnsi="宋体"/>
                <w:szCs w:val="21"/>
              </w:rPr>
              <w:t>客观</w:t>
            </w:r>
          </w:p>
        </w:tc>
        <w:tc>
          <w:tcPr>
            <w:tcW w:w="1583" w:type="dxa"/>
          </w:tcPr>
          <w:p>
            <w:pPr>
              <w:snapToGrid w:val="0"/>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napToGrid w:val="0"/>
              <w:spacing w:line="264" w:lineRule="auto"/>
              <w:jc w:val="center"/>
              <w:outlineLvl w:val="0"/>
              <w:rPr>
                <w:rFonts w:cs="仿宋_GB2312" w:asciiTheme="minorEastAsia" w:hAnsiTheme="minorEastAsia" w:eastAsiaTheme="minorEastAsia"/>
                <w:sz w:val="24"/>
              </w:rPr>
            </w:pPr>
            <w:r>
              <w:rPr>
                <w:szCs w:val="21"/>
              </w:rPr>
              <w:t>2</w:t>
            </w:r>
          </w:p>
        </w:tc>
        <w:tc>
          <w:tcPr>
            <w:tcW w:w="5954" w:type="dxa"/>
            <w:vAlign w:val="center"/>
          </w:tcPr>
          <w:p>
            <w:pPr>
              <w:snapToGrid w:val="0"/>
              <w:rPr>
                <w:rFonts w:hAnsi="宋体"/>
                <w:b/>
                <w:szCs w:val="21"/>
              </w:rPr>
            </w:pPr>
            <w:r>
              <w:rPr>
                <w:rFonts w:hint="eastAsia" w:hAnsi="宋体"/>
                <w:b/>
                <w:szCs w:val="21"/>
              </w:rPr>
              <w:t>安装调试与配合验收方案</w:t>
            </w:r>
            <w:r>
              <w:rPr>
                <w:rFonts w:hAnsi="宋体"/>
                <w:b/>
                <w:szCs w:val="21"/>
              </w:rPr>
              <w:t>（</w:t>
            </w:r>
            <w:r>
              <w:rPr>
                <w:rFonts w:hint="eastAsia"/>
                <w:b/>
                <w:szCs w:val="21"/>
              </w:rPr>
              <w:t>5</w:t>
            </w:r>
            <w:r>
              <w:rPr>
                <w:rFonts w:hAnsi="宋体"/>
                <w:b/>
                <w:szCs w:val="21"/>
              </w:rPr>
              <w:t>分）</w:t>
            </w:r>
            <w:r>
              <w:rPr>
                <w:rFonts w:hint="eastAsia" w:hAnsi="宋体"/>
                <w:b/>
                <w:szCs w:val="21"/>
              </w:rPr>
              <w:t>：</w:t>
            </w:r>
          </w:p>
          <w:p>
            <w:pPr>
              <w:snapToGrid w:val="0"/>
              <w:rPr>
                <w:sz w:val="24"/>
              </w:rPr>
            </w:pPr>
            <w:r>
              <w:rPr>
                <w:rFonts w:hint="eastAsia" w:hAnsi="宋体"/>
                <w:szCs w:val="21"/>
              </w:rPr>
              <w:t>评价响应的安装调试与配合验收方案：①明确安装标准和安装人员；②提供进度计划，按时完成安装调试；③提供设备布局图纸，包括电气图、辐射防护图；④承诺负担安装调试费用，提供产品随机资料和安装调试程序文件；⑤配合验收方案，提供设备检测报告；提供验收所需资料。每有一项完全满足采购人要求的得1分，未提供或不能满足采购人要求的，该项不得分；最高得5分。</w:t>
            </w:r>
          </w:p>
        </w:tc>
        <w:tc>
          <w:tcPr>
            <w:tcW w:w="567" w:type="dxa"/>
            <w:vAlign w:val="center"/>
          </w:tcPr>
          <w:p>
            <w:pPr>
              <w:snapToGrid w:val="0"/>
              <w:jc w:val="center"/>
              <w:rPr>
                <w:sz w:val="24"/>
              </w:rPr>
            </w:pPr>
            <w:r>
              <w:rPr>
                <w:rFonts w:hint="eastAsia" w:hAnsi="宋体"/>
                <w:szCs w:val="21"/>
              </w:rPr>
              <w:t>5</w:t>
            </w:r>
          </w:p>
        </w:tc>
        <w:tc>
          <w:tcPr>
            <w:tcW w:w="992" w:type="dxa"/>
            <w:vAlign w:val="center"/>
          </w:tcPr>
          <w:p>
            <w:pPr>
              <w:snapToGrid w:val="0"/>
              <w:spacing w:line="264" w:lineRule="auto"/>
              <w:jc w:val="center"/>
              <w:rPr>
                <w:sz w:val="24"/>
              </w:rPr>
            </w:pPr>
            <w:r>
              <w:rPr>
                <w:rFonts w:hAnsi="宋体"/>
                <w:szCs w:val="21"/>
              </w:rPr>
              <w:t>主观</w:t>
            </w:r>
          </w:p>
        </w:tc>
        <w:tc>
          <w:tcPr>
            <w:tcW w:w="1583" w:type="dxa"/>
          </w:tcPr>
          <w:p>
            <w:pPr>
              <w:snapToGrid w:val="0"/>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napToGrid w:val="0"/>
              <w:spacing w:line="264" w:lineRule="auto"/>
              <w:jc w:val="center"/>
              <w:outlineLvl w:val="0"/>
              <w:rPr>
                <w:rFonts w:cs="仿宋_GB2312" w:asciiTheme="minorEastAsia" w:hAnsiTheme="minorEastAsia" w:eastAsiaTheme="minorEastAsia"/>
                <w:sz w:val="24"/>
              </w:rPr>
            </w:pPr>
            <w:r>
              <w:rPr>
                <w:szCs w:val="21"/>
              </w:rPr>
              <w:t>3</w:t>
            </w:r>
          </w:p>
        </w:tc>
        <w:tc>
          <w:tcPr>
            <w:tcW w:w="5954" w:type="dxa"/>
            <w:vAlign w:val="center"/>
          </w:tcPr>
          <w:p>
            <w:pPr>
              <w:snapToGrid w:val="0"/>
              <w:rPr>
                <w:rFonts w:hAnsi="宋体"/>
                <w:b/>
                <w:szCs w:val="21"/>
              </w:rPr>
            </w:pPr>
            <w:r>
              <w:rPr>
                <w:rFonts w:hint="eastAsia" w:hAnsi="宋体"/>
                <w:b/>
                <w:szCs w:val="21"/>
              </w:rPr>
              <w:t>操作培训和售后服务方案</w:t>
            </w:r>
            <w:r>
              <w:rPr>
                <w:rFonts w:hAnsi="宋体"/>
                <w:b/>
                <w:szCs w:val="21"/>
              </w:rPr>
              <w:t>（</w:t>
            </w:r>
            <w:r>
              <w:rPr>
                <w:rFonts w:hint="eastAsia"/>
                <w:b/>
                <w:szCs w:val="21"/>
              </w:rPr>
              <w:t>3</w:t>
            </w:r>
            <w:r>
              <w:rPr>
                <w:rFonts w:hAnsi="宋体"/>
                <w:b/>
                <w:szCs w:val="21"/>
              </w:rPr>
              <w:t>分）</w:t>
            </w:r>
            <w:r>
              <w:rPr>
                <w:rFonts w:hint="eastAsia" w:hAnsi="宋体"/>
                <w:b/>
                <w:szCs w:val="21"/>
              </w:rPr>
              <w:t>：</w:t>
            </w:r>
          </w:p>
          <w:p>
            <w:pPr>
              <w:snapToGrid w:val="0"/>
              <w:rPr>
                <w:rFonts w:eastAsiaTheme="minorEastAsia"/>
                <w:sz w:val="24"/>
              </w:rPr>
            </w:pPr>
            <w:r>
              <w:rPr>
                <w:rFonts w:hint="eastAsia" w:hAnsi="宋体"/>
                <w:szCs w:val="21"/>
              </w:rPr>
              <w:t>评价响应的售后服务方案：①明确年度保养计划，保证开机率≥95%及其应急措施；②提供7*24小时技术支持和远程维修诊断服务；③提供操作手册等，承诺升级软件和接入PACS系统不另外收费。每有一项完全满足采购人要求的得1分，未提供或不能满足采购人要求的，该项不得分；最高得3分。</w:t>
            </w:r>
          </w:p>
        </w:tc>
        <w:tc>
          <w:tcPr>
            <w:tcW w:w="567" w:type="dxa"/>
            <w:vAlign w:val="center"/>
          </w:tcPr>
          <w:p>
            <w:pPr>
              <w:snapToGrid w:val="0"/>
              <w:jc w:val="center"/>
              <w:rPr>
                <w:sz w:val="24"/>
              </w:rPr>
            </w:pPr>
            <w:r>
              <w:rPr>
                <w:rFonts w:hint="eastAsia" w:hAnsi="宋体"/>
                <w:szCs w:val="21"/>
              </w:rPr>
              <w:t>3</w:t>
            </w:r>
          </w:p>
        </w:tc>
        <w:tc>
          <w:tcPr>
            <w:tcW w:w="992" w:type="dxa"/>
            <w:vAlign w:val="center"/>
          </w:tcPr>
          <w:p>
            <w:pPr>
              <w:snapToGrid w:val="0"/>
              <w:spacing w:line="264" w:lineRule="auto"/>
              <w:jc w:val="center"/>
              <w:rPr>
                <w:sz w:val="24"/>
              </w:rPr>
            </w:pPr>
            <w:r>
              <w:rPr>
                <w:rFonts w:hAnsi="宋体"/>
                <w:szCs w:val="21"/>
              </w:rPr>
              <w:t>主观</w:t>
            </w:r>
          </w:p>
        </w:tc>
        <w:tc>
          <w:tcPr>
            <w:tcW w:w="1583" w:type="dxa"/>
          </w:tcPr>
          <w:p>
            <w:pPr>
              <w:snapToGrid w:val="0"/>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napToGrid w:val="0"/>
              <w:spacing w:line="264" w:lineRule="auto"/>
              <w:jc w:val="center"/>
              <w:rPr>
                <w:rFonts w:cs="仿宋_GB2312" w:asciiTheme="minorEastAsia" w:hAnsiTheme="minorEastAsia" w:eastAsiaTheme="minorEastAsia"/>
                <w:sz w:val="24"/>
              </w:rPr>
            </w:pPr>
            <w:r>
              <w:rPr>
                <w:szCs w:val="21"/>
              </w:rPr>
              <w:t>4</w:t>
            </w:r>
          </w:p>
        </w:tc>
        <w:tc>
          <w:tcPr>
            <w:tcW w:w="5954" w:type="dxa"/>
            <w:vAlign w:val="center"/>
          </w:tcPr>
          <w:p>
            <w:pPr>
              <w:snapToGrid w:val="0"/>
              <w:spacing w:line="264" w:lineRule="auto"/>
              <w:jc w:val="left"/>
              <w:rPr>
                <w:rFonts w:eastAsiaTheme="minorEastAsia"/>
                <w:sz w:val="24"/>
              </w:rPr>
            </w:pPr>
            <w:r>
              <w:rPr>
                <w:rFonts w:hAnsi="宋体"/>
                <w:b/>
                <w:szCs w:val="21"/>
              </w:rPr>
              <w:t>质保期（</w:t>
            </w:r>
            <w:r>
              <w:rPr>
                <w:rFonts w:hint="eastAsia"/>
                <w:b/>
                <w:szCs w:val="21"/>
              </w:rPr>
              <w:t>4</w:t>
            </w:r>
            <w:r>
              <w:rPr>
                <w:rFonts w:hAnsi="宋体"/>
                <w:b/>
                <w:szCs w:val="21"/>
              </w:rPr>
              <w:t>分）</w:t>
            </w:r>
            <w:r>
              <w:rPr>
                <w:rFonts w:hAnsi="宋体"/>
                <w:szCs w:val="21"/>
              </w:rPr>
              <w:t>，质保期满足招标文件要求的，得</w:t>
            </w:r>
            <w:r>
              <w:rPr>
                <w:rFonts w:hint="eastAsia"/>
                <w:szCs w:val="21"/>
                <w:u w:val="single"/>
              </w:rPr>
              <w:t>2</w:t>
            </w:r>
            <w:r>
              <w:rPr>
                <w:rFonts w:hAnsi="宋体"/>
                <w:szCs w:val="21"/>
              </w:rPr>
              <w:t>分；质保期超过招标文件规定的，每增加</w:t>
            </w:r>
            <w:r>
              <w:rPr>
                <w:rFonts w:hint="eastAsia" w:hAnsi="宋体"/>
                <w:szCs w:val="21"/>
              </w:rPr>
              <w:t>1</w:t>
            </w:r>
            <w:r>
              <w:rPr>
                <w:rFonts w:hAnsi="宋体"/>
                <w:szCs w:val="21"/>
              </w:rPr>
              <w:t>年增加</w:t>
            </w:r>
            <w:r>
              <w:rPr>
                <w:rFonts w:hint="eastAsia"/>
                <w:szCs w:val="21"/>
                <w:u w:val="single"/>
              </w:rPr>
              <w:t>1</w:t>
            </w:r>
            <w:r>
              <w:rPr>
                <w:rFonts w:hAnsi="宋体"/>
                <w:szCs w:val="21"/>
              </w:rPr>
              <w:t>分，最多得</w:t>
            </w:r>
            <w:r>
              <w:rPr>
                <w:rFonts w:hint="eastAsia" w:hAnsi="宋体"/>
                <w:szCs w:val="21"/>
              </w:rPr>
              <w:t>4</w:t>
            </w:r>
            <w:r>
              <w:rPr>
                <w:rFonts w:hAnsi="宋体"/>
                <w:szCs w:val="21"/>
              </w:rPr>
              <w:t>分；质保期不满足招标文件要求的，该项不得分。</w:t>
            </w:r>
            <w:r>
              <w:rPr>
                <w:rFonts w:hint="eastAsia" w:hAnsi="宋体"/>
                <w:szCs w:val="21"/>
              </w:rPr>
              <w:t>（格式自拟，未提供的不得分）。</w:t>
            </w:r>
          </w:p>
        </w:tc>
        <w:tc>
          <w:tcPr>
            <w:tcW w:w="567" w:type="dxa"/>
            <w:vAlign w:val="center"/>
          </w:tcPr>
          <w:p>
            <w:pPr>
              <w:snapToGrid w:val="0"/>
              <w:jc w:val="center"/>
              <w:rPr>
                <w:sz w:val="24"/>
              </w:rPr>
            </w:pPr>
            <w:r>
              <w:rPr>
                <w:rFonts w:hint="eastAsia"/>
                <w:szCs w:val="21"/>
              </w:rPr>
              <w:t>4</w:t>
            </w:r>
          </w:p>
        </w:tc>
        <w:tc>
          <w:tcPr>
            <w:tcW w:w="992" w:type="dxa"/>
            <w:vAlign w:val="center"/>
          </w:tcPr>
          <w:p>
            <w:pPr>
              <w:snapToGrid w:val="0"/>
              <w:spacing w:line="264" w:lineRule="auto"/>
              <w:jc w:val="center"/>
              <w:rPr>
                <w:sz w:val="24"/>
              </w:rPr>
            </w:pPr>
            <w:r>
              <w:rPr>
                <w:rFonts w:hAnsi="宋体"/>
                <w:szCs w:val="21"/>
              </w:rPr>
              <w:t>客观</w:t>
            </w:r>
          </w:p>
        </w:tc>
        <w:tc>
          <w:tcPr>
            <w:tcW w:w="1583" w:type="dxa"/>
          </w:tcPr>
          <w:p>
            <w:pPr>
              <w:snapToGrid w:val="0"/>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napToGrid w:val="0"/>
              <w:spacing w:line="264" w:lineRule="auto"/>
              <w:jc w:val="center"/>
              <w:rPr>
                <w:rFonts w:cs="仿宋_GB2312" w:asciiTheme="minorEastAsia" w:hAnsiTheme="minorEastAsia" w:eastAsiaTheme="minorEastAsia"/>
                <w:sz w:val="24"/>
              </w:rPr>
            </w:pPr>
            <w:r>
              <w:rPr>
                <w:rFonts w:hint="eastAsia"/>
                <w:szCs w:val="21"/>
              </w:rPr>
              <w:t>5</w:t>
            </w:r>
          </w:p>
        </w:tc>
        <w:tc>
          <w:tcPr>
            <w:tcW w:w="5954" w:type="dxa"/>
            <w:vAlign w:val="center"/>
          </w:tcPr>
          <w:p>
            <w:pPr>
              <w:snapToGrid w:val="0"/>
              <w:spacing w:line="264" w:lineRule="auto"/>
              <w:jc w:val="left"/>
              <w:rPr>
                <w:rFonts w:eastAsiaTheme="minorEastAsia"/>
                <w:sz w:val="24"/>
              </w:rPr>
            </w:pPr>
            <w:r>
              <w:rPr>
                <w:rFonts w:hAnsi="宋体"/>
                <w:b/>
                <w:szCs w:val="21"/>
              </w:rPr>
              <w:t>成功案例及业绩（</w:t>
            </w:r>
            <w:r>
              <w:rPr>
                <w:rFonts w:hint="eastAsia"/>
                <w:b/>
                <w:szCs w:val="21"/>
              </w:rPr>
              <w:t>3</w:t>
            </w:r>
            <w:r>
              <w:rPr>
                <w:rFonts w:hAnsi="宋体"/>
                <w:b/>
                <w:szCs w:val="21"/>
              </w:rPr>
              <w:t>分）</w:t>
            </w:r>
            <w:r>
              <w:rPr>
                <w:rFonts w:hAnsi="宋体"/>
                <w:szCs w:val="21"/>
              </w:rPr>
              <w:t>，</w:t>
            </w:r>
            <w:r>
              <w:rPr>
                <w:rFonts w:hint="eastAsia" w:hAnsi="宋体"/>
                <w:szCs w:val="21"/>
              </w:rPr>
              <w:t>对本次投标产品（提供品牌型号）自2021年1月1日起（以合同签订时间为准）与不同的最终用户签订的销售合同评分，每提供一个合同复印件得1分，最高3分。</w:t>
            </w:r>
            <w:r>
              <w:rPr>
                <w:rFonts w:hint="eastAsia" w:ascii="宋体" w:hAnsi="宋体" w:cs="宋体"/>
                <w:bCs/>
                <w:szCs w:val="21"/>
              </w:rPr>
              <w:t>（必须同时提供合同复印件、采购人验收证明的复印件和支付凭证的复印件，缺一或不提供不得分）</w:t>
            </w:r>
          </w:p>
        </w:tc>
        <w:tc>
          <w:tcPr>
            <w:tcW w:w="567" w:type="dxa"/>
            <w:vAlign w:val="center"/>
          </w:tcPr>
          <w:p>
            <w:pPr>
              <w:snapToGrid w:val="0"/>
              <w:jc w:val="center"/>
              <w:rPr>
                <w:sz w:val="24"/>
              </w:rPr>
            </w:pPr>
            <w:r>
              <w:rPr>
                <w:rFonts w:hint="eastAsia"/>
                <w:szCs w:val="21"/>
              </w:rPr>
              <w:t>3</w:t>
            </w:r>
          </w:p>
        </w:tc>
        <w:tc>
          <w:tcPr>
            <w:tcW w:w="992" w:type="dxa"/>
            <w:vAlign w:val="center"/>
          </w:tcPr>
          <w:p>
            <w:pPr>
              <w:snapToGrid w:val="0"/>
              <w:spacing w:line="264" w:lineRule="auto"/>
              <w:jc w:val="center"/>
              <w:rPr>
                <w:sz w:val="24"/>
              </w:rPr>
            </w:pPr>
            <w:r>
              <w:rPr>
                <w:rFonts w:hAnsi="宋体"/>
                <w:szCs w:val="21"/>
              </w:rPr>
              <w:t>客观</w:t>
            </w:r>
          </w:p>
        </w:tc>
        <w:tc>
          <w:tcPr>
            <w:tcW w:w="1583" w:type="dxa"/>
          </w:tcPr>
          <w:p>
            <w:pPr>
              <w:snapToGrid w:val="0"/>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napToGrid w:val="0"/>
              <w:spacing w:line="264" w:lineRule="auto"/>
              <w:jc w:val="center"/>
              <w:rPr>
                <w:rFonts w:cs="仿宋_GB2312" w:asciiTheme="minorEastAsia" w:hAnsiTheme="minorEastAsia" w:eastAsiaTheme="minorEastAsia"/>
                <w:sz w:val="24"/>
              </w:rPr>
            </w:pPr>
            <w:r>
              <w:rPr>
                <w:rFonts w:hint="eastAsia"/>
                <w:szCs w:val="21"/>
              </w:rPr>
              <w:t>6</w:t>
            </w:r>
          </w:p>
        </w:tc>
        <w:tc>
          <w:tcPr>
            <w:tcW w:w="5954" w:type="dxa"/>
            <w:vAlign w:val="center"/>
          </w:tcPr>
          <w:p>
            <w:pPr>
              <w:snapToGrid w:val="0"/>
              <w:spacing w:line="264" w:lineRule="auto"/>
              <w:jc w:val="left"/>
              <w:rPr>
                <w:rFonts w:hAnsi="宋体"/>
                <w:szCs w:val="21"/>
              </w:rPr>
            </w:pPr>
            <w:r>
              <w:rPr>
                <w:rFonts w:hint="eastAsia" w:hAnsi="宋体"/>
                <w:b/>
                <w:szCs w:val="21"/>
              </w:rPr>
              <w:t>维修成本</w:t>
            </w:r>
            <w:r>
              <w:rPr>
                <w:rFonts w:hAnsi="宋体"/>
                <w:b/>
                <w:szCs w:val="21"/>
              </w:rPr>
              <w:t>（</w:t>
            </w:r>
            <w:r>
              <w:rPr>
                <w:rFonts w:hint="eastAsia"/>
                <w:b/>
                <w:szCs w:val="21"/>
              </w:rPr>
              <w:t>4</w:t>
            </w:r>
            <w:r>
              <w:rPr>
                <w:rFonts w:hAnsi="宋体"/>
                <w:b/>
                <w:szCs w:val="21"/>
              </w:rPr>
              <w:t>分）</w:t>
            </w:r>
            <w:r>
              <w:rPr>
                <w:rFonts w:hint="eastAsia" w:hAnsi="宋体"/>
                <w:b/>
                <w:szCs w:val="21"/>
              </w:rPr>
              <w:t>,</w:t>
            </w:r>
            <w:r>
              <w:rPr>
                <w:rFonts w:hint="eastAsia" w:hAnsi="宋体"/>
                <w:szCs w:val="21"/>
              </w:rPr>
              <w:t>包括保修价格、设备配件价格，维修服务费等维修价格。价格折扣最低（在满足采购需求的基础上，所有维修成本报统一折扣）供应商得满分，其它供应商</w:t>
            </w:r>
            <w:r>
              <w:rPr>
                <w:rFonts w:hAnsi="宋体"/>
                <w:szCs w:val="21"/>
              </w:rPr>
              <w:t>按［</w:t>
            </w:r>
            <w:r>
              <w:rPr>
                <w:rFonts w:hint="eastAsia" w:hAnsi="宋体"/>
                <w:szCs w:val="21"/>
              </w:rPr>
              <w:t>本项</w:t>
            </w:r>
            <w:r>
              <w:rPr>
                <w:rFonts w:hAnsi="宋体"/>
                <w:szCs w:val="21"/>
              </w:rPr>
              <w:t>得分</w:t>
            </w:r>
            <w:r>
              <w:rPr>
                <w:szCs w:val="21"/>
              </w:rPr>
              <w:t>=</w:t>
            </w:r>
            <w:r>
              <w:rPr>
                <w:rFonts w:hAnsi="宋体"/>
                <w:szCs w:val="21"/>
              </w:rPr>
              <w:t>（</w:t>
            </w:r>
            <w:r>
              <w:rPr>
                <w:rFonts w:hint="eastAsia" w:hAnsi="宋体"/>
                <w:szCs w:val="21"/>
              </w:rPr>
              <w:t>最低维修成本折扣报价</w:t>
            </w:r>
            <w:r>
              <w:rPr>
                <w:szCs w:val="21"/>
              </w:rPr>
              <w:t>/</w:t>
            </w:r>
            <w:r>
              <w:rPr>
                <w:rFonts w:hint="eastAsia" w:hAnsi="宋体"/>
                <w:szCs w:val="21"/>
              </w:rPr>
              <w:t>维修成本折扣报价</w:t>
            </w:r>
            <w:r>
              <w:rPr>
                <w:rFonts w:hAnsi="宋体"/>
                <w:szCs w:val="21"/>
              </w:rPr>
              <w:t>）</w:t>
            </w:r>
            <w:r>
              <w:rPr>
                <w:szCs w:val="21"/>
              </w:rPr>
              <w:t>*</w:t>
            </w:r>
            <w:r>
              <w:rPr>
                <w:rFonts w:hint="eastAsia"/>
                <w:szCs w:val="21"/>
              </w:rPr>
              <w:t>4</w:t>
            </w:r>
            <w:r>
              <w:rPr>
                <w:rFonts w:hAnsi="宋体"/>
                <w:szCs w:val="21"/>
              </w:rPr>
              <w:t>］的计算公式计算</w:t>
            </w:r>
            <w:r>
              <w:rPr>
                <w:rFonts w:hint="eastAsia" w:hAnsi="宋体"/>
                <w:szCs w:val="21"/>
              </w:rPr>
              <w:t>，该项分数保留两位小数点</w:t>
            </w:r>
            <w:r>
              <w:rPr>
                <w:rFonts w:hAnsi="宋体"/>
                <w:szCs w:val="21"/>
              </w:rPr>
              <w:t>。</w:t>
            </w:r>
          </w:p>
          <w:p>
            <w:pPr>
              <w:snapToGrid w:val="0"/>
              <w:spacing w:line="264" w:lineRule="auto"/>
              <w:jc w:val="left"/>
              <w:rPr>
                <w:sz w:val="24"/>
              </w:rPr>
            </w:pPr>
            <w:r>
              <w:rPr>
                <w:rFonts w:hint="eastAsia" w:hAnsi="宋体"/>
                <w:szCs w:val="21"/>
              </w:rPr>
              <w:t>说明：报价80%等于打8折。</w:t>
            </w:r>
          </w:p>
        </w:tc>
        <w:tc>
          <w:tcPr>
            <w:tcW w:w="567" w:type="dxa"/>
            <w:vAlign w:val="center"/>
          </w:tcPr>
          <w:p>
            <w:pPr>
              <w:snapToGrid w:val="0"/>
              <w:jc w:val="center"/>
              <w:rPr>
                <w:sz w:val="24"/>
              </w:rPr>
            </w:pPr>
            <w:r>
              <w:rPr>
                <w:rFonts w:hint="eastAsia"/>
                <w:szCs w:val="21"/>
              </w:rPr>
              <w:t>4</w:t>
            </w:r>
          </w:p>
        </w:tc>
        <w:tc>
          <w:tcPr>
            <w:tcW w:w="992" w:type="dxa"/>
            <w:vAlign w:val="center"/>
          </w:tcPr>
          <w:p>
            <w:pPr>
              <w:snapToGrid w:val="0"/>
              <w:spacing w:line="264" w:lineRule="auto"/>
              <w:jc w:val="center"/>
              <w:rPr>
                <w:sz w:val="24"/>
              </w:rPr>
            </w:pPr>
            <w:r>
              <w:rPr>
                <w:rFonts w:hAnsi="宋体"/>
                <w:szCs w:val="21"/>
              </w:rPr>
              <w:t>客观</w:t>
            </w:r>
          </w:p>
        </w:tc>
        <w:tc>
          <w:tcPr>
            <w:tcW w:w="1583" w:type="dxa"/>
          </w:tcPr>
          <w:p>
            <w:pPr>
              <w:snapToGrid w:val="0"/>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napToGrid w:val="0"/>
              <w:spacing w:line="264" w:lineRule="auto"/>
              <w:jc w:val="center"/>
              <w:rPr>
                <w:rFonts w:cs="仿宋_GB2312" w:asciiTheme="minorEastAsia" w:hAnsiTheme="minorEastAsia" w:eastAsiaTheme="minorEastAsia"/>
                <w:sz w:val="24"/>
              </w:rPr>
            </w:pPr>
            <w:r>
              <w:rPr>
                <w:szCs w:val="21"/>
              </w:rPr>
              <w:t>7</w:t>
            </w:r>
          </w:p>
        </w:tc>
        <w:tc>
          <w:tcPr>
            <w:tcW w:w="5954" w:type="dxa"/>
            <w:vAlign w:val="center"/>
          </w:tcPr>
          <w:p>
            <w:pPr>
              <w:snapToGrid w:val="0"/>
              <w:spacing w:line="264" w:lineRule="auto"/>
              <w:jc w:val="left"/>
              <w:rPr>
                <w:rFonts w:eastAsiaTheme="minorEastAsia"/>
                <w:sz w:val="24"/>
              </w:rPr>
            </w:pPr>
            <w:r>
              <w:rPr>
                <w:rFonts w:hAnsi="宋体"/>
                <w:b/>
                <w:bCs/>
                <w:szCs w:val="21"/>
              </w:rPr>
              <w:t>售后服务保障（含质保期承诺）（</w:t>
            </w:r>
            <w:r>
              <w:rPr>
                <w:rFonts w:hint="eastAsia"/>
                <w:b/>
                <w:bCs/>
                <w:szCs w:val="21"/>
              </w:rPr>
              <w:t>5</w:t>
            </w:r>
            <w:r>
              <w:rPr>
                <w:rFonts w:hAnsi="宋体"/>
                <w:b/>
                <w:bCs/>
                <w:szCs w:val="21"/>
              </w:rPr>
              <w:t>分），</w:t>
            </w:r>
            <w:r>
              <w:rPr>
                <w:rFonts w:hAnsi="宋体"/>
                <w:szCs w:val="21"/>
              </w:rPr>
              <w:t>由</w:t>
            </w:r>
            <w:r>
              <w:rPr>
                <w:rFonts w:hint="eastAsia" w:hAnsi="宋体"/>
                <w:szCs w:val="21"/>
              </w:rPr>
              <w:t>所有</w:t>
            </w:r>
            <w:r>
              <w:rPr>
                <w:rFonts w:hAnsi="宋体"/>
                <w:szCs w:val="21"/>
              </w:rPr>
              <w:t>设备的原厂商提供售后服务承诺的</w:t>
            </w:r>
            <w:r>
              <w:rPr>
                <w:rFonts w:hint="eastAsia" w:hAnsi="宋体"/>
                <w:szCs w:val="21"/>
              </w:rPr>
              <w:t>或承诺中标后提供所有</w:t>
            </w:r>
            <w:r>
              <w:rPr>
                <w:rFonts w:hAnsi="宋体"/>
                <w:szCs w:val="21"/>
              </w:rPr>
              <w:t>设备的原厂商售后服务承诺的，得</w:t>
            </w:r>
            <w:r>
              <w:rPr>
                <w:rFonts w:hint="eastAsia"/>
                <w:szCs w:val="21"/>
              </w:rPr>
              <w:t>5</w:t>
            </w:r>
            <w:r>
              <w:rPr>
                <w:rFonts w:hAnsi="宋体"/>
                <w:szCs w:val="21"/>
              </w:rPr>
              <w:t>分；非原厂商提供售后服务承诺的，得</w:t>
            </w:r>
            <w:r>
              <w:rPr>
                <w:rFonts w:hint="eastAsia"/>
                <w:szCs w:val="21"/>
              </w:rPr>
              <w:t>3</w:t>
            </w:r>
            <w:r>
              <w:rPr>
                <w:rFonts w:hAnsi="宋体"/>
                <w:szCs w:val="21"/>
              </w:rPr>
              <w:t>分，无售后服务承诺的，不得分。</w:t>
            </w:r>
            <w:r>
              <w:rPr>
                <w:rFonts w:hint="eastAsia" w:hAnsi="宋体"/>
                <w:szCs w:val="21"/>
              </w:rPr>
              <w:t>（</w:t>
            </w:r>
            <w:r>
              <w:rPr>
                <w:rFonts w:hAnsi="宋体"/>
                <w:szCs w:val="21"/>
              </w:rPr>
              <w:t>承诺</w:t>
            </w:r>
            <w:r>
              <w:rPr>
                <w:rFonts w:hint="eastAsia" w:hAnsi="宋体"/>
                <w:szCs w:val="21"/>
              </w:rPr>
              <w:t>书格式自拟）</w:t>
            </w:r>
          </w:p>
        </w:tc>
        <w:tc>
          <w:tcPr>
            <w:tcW w:w="567" w:type="dxa"/>
            <w:vAlign w:val="center"/>
          </w:tcPr>
          <w:p>
            <w:pPr>
              <w:snapToGrid w:val="0"/>
              <w:jc w:val="center"/>
              <w:rPr>
                <w:sz w:val="24"/>
              </w:rPr>
            </w:pPr>
            <w:r>
              <w:rPr>
                <w:rFonts w:hint="eastAsia"/>
                <w:szCs w:val="21"/>
              </w:rPr>
              <w:t>5</w:t>
            </w:r>
          </w:p>
        </w:tc>
        <w:tc>
          <w:tcPr>
            <w:tcW w:w="992" w:type="dxa"/>
            <w:vAlign w:val="center"/>
          </w:tcPr>
          <w:p>
            <w:pPr>
              <w:snapToGrid w:val="0"/>
              <w:spacing w:line="264" w:lineRule="auto"/>
              <w:jc w:val="center"/>
              <w:rPr>
                <w:sz w:val="24"/>
              </w:rPr>
            </w:pPr>
            <w:r>
              <w:rPr>
                <w:rFonts w:hAnsi="宋体"/>
                <w:szCs w:val="21"/>
              </w:rPr>
              <w:t>客观</w:t>
            </w:r>
          </w:p>
        </w:tc>
        <w:tc>
          <w:tcPr>
            <w:tcW w:w="1583" w:type="dxa"/>
          </w:tcPr>
          <w:p>
            <w:pPr>
              <w:snapToGrid w:val="0"/>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napToGrid w:val="0"/>
              <w:spacing w:line="264" w:lineRule="auto"/>
              <w:jc w:val="center"/>
              <w:rPr>
                <w:rFonts w:cs="仿宋_GB2312" w:asciiTheme="minorEastAsia" w:hAnsiTheme="minorEastAsia" w:eastAsiaTheme="minorEastAsia"/>
                <w:sz w:val="24"/>
              </w:rPr>
            </w:pPr>
            <w:r>
              <w:rPr>
                <w:szCs w:val="21"/>
              </w:rPr>
              <w:t>8</w:t>
            </w:r>
          </w:p>
        </w:tc>
        <w:tc>
          <w:tcPr>
            <w:tcW w:w="5954" w:type="dxa"/>
            <w:vAlign w:val="center"/>
          </w:tcPr>
          <w:p>
            <w:pPr>
              <w:snapToGrid w:val="0"/>
              <w:spacing w:line="264" w:lineRule="auto"/>
              <w:rPr>
                <w:bCs/>
                <w:szCs w:val="21"/>
              </w:rPr>
            </w:pPr>
            <w:r>
              <w:rPr>
                <w:rFonts w:hint="eastAsia" w:hAnsi="宋体"/>
                <w:b/>
                <w:bCs/>
                <w:szCs w:val="21"/>
              </w:rPr>
              <w:t>培训方案</w:t>
            </w:r>
            <w:r>
              <w:rPr>
                <w:rFonts w:hAnsi="宋体"/>
                <w:b/>
                <w:bCs/>
                <w:szCs w:val="21"/>
              </w:rPr>
              <w:t>（</w:t>
            </w:r>
            <w:r>
              <w:rPr>
                <w:rFonts w:hint="eastAsia"/>
                <w:b/>
                <w:bCs/>
                <w:szCs w:val="21"/>
              </w:rPr>
              <w:t>2</w:t>
            </w:r>
            <w:r>
              <w:rPr>
                <w:rFonts w:hAnsi="宋体"/>
                <w:b/>
                <w:bCs/>
                <w:szCs w:val="21"/>
              </w:rPr>
              <w:t>分）</w:t>
            </w:r>
            <w:r>
              <w:rPr>
                <w:rFonts w:hAnsi="宋体"/>
                <w:bCs/>
                <w:szCs w:val="21"/>
              </w:rPr>
              <w:t>，</w:t>
            </w:r>
          </w:p>
          <w:p>
            <w:pPr>
              <w:snapToGrid w:val="0"/>
              <w:spacing w:line="264" w:lineRule="auto"/>
              <w:jc w:val="left"/>
              <w:rPr>
                <w:rFonts w:eastAsiaTheme="minorEastAsia"/>
                <w:sz w:val="24"/>
              </w:rPr>
            </w:pPr>
            <w:r>
              <w:rPr>
                <w:rFonts w:hint="eastAsia" w:hAnsi="宋体"/>
                <w:szCs w:val="21"/>
              </w:rPr>
              <w:t>包括但不限于培训对象、课时安排、师资力量安排等，方案考虑充分安排有效得</w:t>
            </w:r>
            <w:r>
              <w:rPr>
                <w:rFonts w:hAnsi="宋体"/>
                <w:szCs w:val="21"/>
              </w:rPr>
              <w:t>2</w:t>
            </w:r>
            <w:r>
              <w:rPr>
                <w:rFonts w:hint="eastAsia" w:hAnsi="宋体"/>
                <w:szCs w:val="21"/>
              </w:rPr>
              <w:t>分，方案合理安排一般得</w:t>
            </w:r>
            <w:r>
              <w:rPr>
                <w:rFonts w:hAnsi="宋体"/>
                <w:szCs w:val="21"/>
              </w:rPr>
              <w:t>1</w:t>
            </w:r>
            <w:r>
              <w:rPr>
                <w:rFonts w:hint="eastAsia" w:hAnsi="宋体"/>
                <w:szCs w:val="21"/>
              </w:rPr>
              <w:t>分，无方案得</w:t>
            </w:r>
            <w:r>
              <w:rPr>
                <w:rFonts w:hAnsi="宋体"/>
                <w:szCs w:val="21"/>
              </w:rPr>
              <w:t>0</w:t>
            </w:r>
            <w:r>
              <w:rPr>
                <w:rFonts w:hint="eastAsia" w:hAnsi="宋体"/>
                <w:szCs w:val="21"/>
              </w:rPr>
              <w:t>分。</w:t>
            </w:r>
          </w:p>
        </w:tc>
        <w:tc>
          <w:tcPr>
            <w:tcW w:w="567" w:type="dxa"/>
            <w:vAlign w:val="center"/>
          </w:tcPr>
          <w:p>
            <w:pPr>
              <w:snapToGrid w:val="0"/>
              <w:jc w:val="center"/>
              <w:rPr>
                <w:sz w:val="24"/>
              </w:rPr>
            </w:pPr>
            <w:r>
              <w:rPr>
                <w:rFonts w:hint="eastAsia"/>
                <w:szCs w:val="21"/>
              </w:rPr>
              <w:t>2</w:t>
            </w:r>
          </w:p>
        </w:tc>
        <w:tc>
          <w:tcPr>
            <w:tcW w:w="992" w:type="dxa"/>
            <w:vAlign w:val="center"/>
          </w:tcPr>
          <w:p>
            <w:pPr>
              <w:snapToGrid w:val="0"/>
              <w:spacing w:line="264" w:lineRule="auto"/>
              <w:jc w:val="center"/>
              <w:rPr>
                <w:sz w:val="24"/>
              </w:rPr>
            </w:pPr>
            <w:r>
              <w:rPr>
                <w:rFonts w:hint="eastAsia" w:hAnsi="宋体"/>
                <w:szCs w:val="21"/>
              </w:rPr>
              <w:t>主观</w:t>
            </w:r>
          </w:p>
        </w:tc>
        <w:tc>
          <w:tcPr>
            <w:tcW w:w="1583" w:type="dxa"/>
          </w:tcPr>
          <w:p>
            <w:pPr>
              <w:snapToGrid w:val="0"/>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napToGrid w:val="0"/>
              <w:spacing w:line="264" w:lineRule="auto"/>
              <w:jc w:val="center"/>
              <w:rPr>
                <w:rFonts w:cs="仿宋_GB2312" w:asciiTheme="minorEastAsia" w:hAnsiTheme="minorEastAsia" w:eastAsiaTheme="minorEastAsia"/>
                <w:sz w:val="24"/>
              </w:rPr>
            </w:pPr>
            <w:r>
              <w:rPr>
                <w:szCs w:val="21"/>
              </w:rPr>
              <w:t>9</w:t>
            </w:r>
          </w:p>
        </w:tc>
        <w:tc>
          <w:tcPr>
            <w:tcW w:w="5954" w:type="dxa"/>
          </w:tcPr>
          <w:p>
            <w:pPr>
              <w:rPr>
                <w:szCs w:val="21"/>
              </w:rPr>
            </w:pPr>
            <w:r>
              <w:rPr>
                <w:rFonts w:hAnsi="宋体"/>
                <w:szCs w:val="21"/>
              </w:rPr>
              <w:t>报价得分：有效投标报价的最低价作为评标基准价，其最低报价为满分；</w:t>
            </w:r>
            <w:r>
              <w:rPr>
                <w:rFonts w:hint="eastAsia" w:hAnsi="宋体"/>
                <w:szCs w:val="21"/>
              </w:rPr>
              <w:t>其它供应商</w:t>
            </w:r>
            <w:r>
              <w:rPr>
                <w:rFonts w:hAnsi="宋体"/>
                <w:szCs w:val="21"/>
              </w:rPr>
              <w:t>按［投标报价得分</w:t>
            </w:r>
            <w:r>
              <w:rPr>
                <w:szCs w:val="21"/>
              </w:rPr>
              <w:t>=</w:t>
            </w:r>
            <w:r>
              <w:rPr>
                <w:rFonts w:hAnsi="宋体"/>
                <w:szCs w:val="21"/>
              </w:rPr>
              <w:t>（评标基准价</w:t>
            </w:r>
            <w:r>
              <w:rPr>
                <w:szCs w:val="21"/>
              </w:rPr>
              <w:t>/</w:t>
            </w:r>
            <w:r>
              <w:rPr>
                <w:rFonts w:hAnsi="宋体"/>
                <w:szCs w:val="21"/>
              </w:rPr>
              <w:t>投标报价）</w:t>
            </w:r>
            <w:r>
              <w:rPr>
                <w:szCs w:val="21"/>
              </w:rPr>
              <w:t>*30</w:t>
            </w:r>
            <w:r>
              <w:rPr>
                <w:rFonts w:hAnsi="宋体"/>
                <w:szCs w:val="21"/>
              </w:rPr>
              <w:t>］的计算公式计算。</w:t>
            </w:r>
          </w:p>
          <w:p>
            <w:pPr>
              <w:rPr>
                <w:szCs w:val="21"/>
              </w:rPr>
            </w:pPr>
            <w:r>
              <w:rPr>
                <w:rFonts w:hAnsi="宋体"/>
                <w:szCs w:val="21"/>
              </w:rPr>
              <w:t>评标过程中，不得去掉报价中的最高报价和最低报价。</w:t>
            </w:r>
          </w:p>
          <w:p>
            <w:pPr>
              <w:rPr>
                <w:sz w:val="24"/>
              </w:rPr>
            </w:pPr>
            <w:r>
              <w:rPr>
                <w:rFonts w:hAnsi="宋体"/>
                <w:szCs w:val="21"/>
              </w:rPr>
              <w:t>对于未预留份额专门面向中小企业的政府采购货物项目，以及预留份额政府采购货物项目中的非预留部分标项，对小型和微型企业的投标报价给予</w:t>
            </w:r>
            <w:r>
              <w:rPr>
                <w:szCs w:val="21"/>
              </w:rPr>
              <w:t>10%</w:t>
            </w:r>
            <w:r>
              <w:rPr>
                <w:rFonts w:hAnsi="宋体"/>
                <w:szCs w:val="21"/>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w:t>
            </w:r>
            <w:r>
              <w:rPr>
                <w:szCs w:val="21"/>
              </w:rPr>
              <w:t>30%</w:t>
            </w:r>
            <w:r>
              <w:rPr>
                <w:rFonts w:hAnsi="宋体"/>
                <w:szCs w:val="21"/>
              </w:rPr>
              <w:t>以上的，对联合体或者大中型企业的报价给予</w:t>
            </w:r>
            <w:r>
              <w:rPr>
                <w:szCs w:val="21"/>
              </w:rPr>
              <w:t>4%</w:t>
            </w:r>
            <w:r>
              <w:rPr>
                <w:rFonts w:hAnsi="宋体"/>
                <w:szCs w:val="21"/>
              </w:rPr>
              <w:t>的扣除，用扣除后的价格参加评审。</w:t>
            </w:r>
          </w:p>
        </w:tc>
        <w:tc>
          <w:tcPr>
            <w:tcW w:w="567" w:type="dxa"/>
            <w:vAlign w:val="center"/>
          </w:tcPr>
          <w:p>
            <w:pPr>
              <w:spacing w:line="360" w:lineRule="auto"/>
              <w:jc w:val="center"/>
              <w:outlineLvl w:val="0"/>
              <w:rPr>
                <w:sz w:val="24"/>
              </w:rPr>
            </w:pPr>
            <w:r>
              <w:rPr>
                <w:szCs w:val="21"/>
              </w:rPr>
              <w:t>30</w:t>
            </w:r>
          </w:p>
        </w:tc>
        <w:tc>
          <w:tcPr>
            <w:tcW w:w="992" w:type="dxa"/>
            <w:vAlign w:val="center"/>
          </w:tcPr>
          <w:p>
            <w:pPr>
              <w:spacing w:line="360" w:lineRule="auto"/>
              <w:jc w:val="center"/>
              <w:outlineLvl w:val="0"/>
              <w:rPr>
                <w:sz w:val="24"/>
              </w:rPr>
            </w:pPr>
            <w:r>
              <w:rPr>
                <w:rFonts w:hAnsi="宋体"/>
                <w:szCs w:val="21"/>
              </w:rPr>
              <w:t>客观</w:t>
            </w:r>
          </w:p>
        </w:tc>
        <w:tc>
          <w:tcPr>
            <w:tcW w:w="1583" w:type="dxa"/>
            <w:vAlign w:val="center"/>
          </w:tcPr>
          <w:p>
            <w:pPr>
              <w:spacing w:line="360" w:lineRule="auto"/>
              <w:jc w:val="center"/>
              <w:outlineLvl w:val="0"/>
              <w:rPr>
                <w:rFonts w:cs="仿宋_GB2312" w:asciiTheme="minorEastAsia" w:hAnsiTheme="minorEastAsia" w:eastAsiaTheme="minorEastAsia"/>
                <w:sz w:val="24"/>
              </w:rPr>
            </w:pPr>
          </w:p>
        </w:tc>
      </w:tr>
    </w:tbl>
    <w:p>
      <w:pPr>
        <w:pStyle w:val="2"/>
        <w:spacing w:line="360" w:lineRule="auto"/>
        <w:ind w:firstLine="241" w:firstLineChars="100"/>
        <w:rPr>
          <w:rFonts w:cs="宋体"/>
        </w:rPr>
      </w:pPr>
      <w:r>
        <w:rPr>
          <w:rFonts w:hint="eastAsia" w:cs="宋体"/>
          <w:b/>
        </w:rPr>
        <w:t>备注：</w:t>
      </w:r>
      <w:r>
        <w:rPr>
          <w:rFonts w:hint="eastAsia" w:cs="宋体"/>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34"/>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4"/>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4"/>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34"/>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4"/>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4"/>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34"/>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4"/>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3.4.5对于未预留份额专门面向中小企业的政府采购货物项目，以及预留份额政府采购货物项目中的非预留部分标项，对小型和微型企业的投标报价给予1</w:t>
      </w:r>
      <w:r>
        <w:rPr>
          <w:rFonts w:ascii="宋体" w:hAnsi="宋体" w:cs="宋体"/>
          <w:kern w:val="0"/>
          <w:szCs w:val="24"/>
        </w:rPr>
        <w:t>0</w:t>
      </w:r>
      <w:r>
        <w:rPr>
          <w:rFonts w:hint="eastAsia" w:ascii="宋体" w:hAnsi="宋体" w:cs="宋体"/>
          <w:kern w:val="0"/>
          <w:szCs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34"/>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5"/>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
        <w:snapToGrid w:val="0"/>
        <w:spacing w:line="360" w:lineRule="auto"/>
        <w:rPr>
          <w:rFonts w:cs="宋体"/>
        </w:rPr>
      </w:pPr>
      <w:r>
        <w:rPr>
          <w:rFonts w:hint="eastAsia" w:cs="宋体"/>
        </w:rPr>
        <w:t>5.1符合专业条件的供应商或者对招标文件作实质响应的供应商不足3家的；</w:t>
      </w:r>
    </w:p>
    <w:p>
      <w:pPr>
        <w:pStyle w:val="2"/>
        <w:snapToGrid w:val="0"/>
        <w:spacing w:line="360" w:lineRule="auto"/>
        <w:rPr>
          <w:rFonts w:cs="宋体"/>
        </w:rPr>
      </w:pPr>
      <w:r>
        <w:rPr>
          <w:rFonts w:hint="eastAsia" w:cs="宋体"/>
        </w:rPr>
        <w:t>5.2出现影响采购公正的违法、违规行为的；</w:t>
      </w:r>
    </w:p>
    <w:p>
      <w:pPr>
        <w:pStyle w:val="2"/>
        <w:snapToGrid w:val="0"/>
        <w:spacing w:line="360" w:lineRule="auto"/>
        <w:rPr>
          <w:rFonts w:cs="宋体"/>
        </w:rPr>
      </w:pPr>
      <w:r>
        <w:rPr>
          <w:rFonts w:hint="eastAsia" w:cs="宋体"/>
        </w:rPr>
        <w:t>5.3投标人的报价均超过了采购预算，采购人不能支付的；</w:t>
      </w:r>
    </w:p>
    <w:p>
      <w:pPr>
        <w:pStyle w:val="2"/>
        <w:snapToGrid w:val="0"/>
        <w:spacing w:line="360" w:lineRule="auto"/>
        <w:rPr>
          <w:rFonts w:cs="宋体"/>
        </w:rPr>
      </w:pPr>
      <w:r>
        <w:rPr>
          <w:rFonts w:hint="eastAsia" w:cs="宋体"/>
        </w:rPr>
        <w:t>5.4因重大变故，采购任务取消的。</w:t>
      </w:r>
    </w:p>
    <w:p>
      <w:pPr>
        <w:pStyle w:val="2"/>
        <w:snapToGrid w:val="0"/>
        <w:spacing w:line="360" w:lineRule="auto"/>
        <w:rPr>
          <w:rFonts w:cs="宋体"/>
        </w:rPr>
      </w:pPr>
      <w:r>
        <w:rPr>
          <w:rFonts w:hint="eastAsia" w:cs="宋体"/>
        </w:rPr>
        <w:t>废标后，采购代理机构应当将废标理由通知所有投标人。</w:t>
      </w:r>
    </w:p>
    <w:p>
      <w:pPr>
        <w:pStyle w:val="2"/>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
        <w:snapToGrid w:val="0"/>
        <w:spacing w:line="360" w:lineRule="auto"/>
        <w:rPr>
          <w:rFonts w:cs="宋体"/>
        </w:rPr>
      </w:pPr>
      <w:r>
        <w:rPr>
          <w:rFonts w:hint="eastAsia" w:cs="宋体"/>
        </w:rPr>
        <w:t>7.1未确定中标供应商的，终止本次政府采购活动，重新开展政府采购活动。</w:t>
      </w:r>
    </w:p>
    <w:p>
      <w:pPr>
        <w:pStyle w:val="2"/>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
        <w:snapToGrid w:val="0"/>
        <w:spacing w:line="360" w:lineRule="auto"/>
        <w:rPr>
          <w:rFonts w:cs="宋体"/>
        </w:rPr>
      </w:pPr>
      <w:r>
        <w:rPr>
          <w:rFonts w:hint="eastAsia" w:cs="宋体"/>
        </w:rPr>
        <w:t>7.4政府采购合同已经履行，给采购人、供应商造成损失的，由责任人承担赔偿责任。</w:t>
      </w:r>
    </w:p>
    <w:p>
      <w:pPr>
        <w:pStyle w:val="2"/>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
        <w:snapToGrid w:val="0"/>
        <w:spacing w:line="360" w:lineRule="auto"/>
        <w:ind w:firstLine="0" w:firstLineChars="0"/>
        <w:rPr>
          <w:rFonts w:cs="宋体"/>
        </w:rPr>
      </w:pPr>
    </w:p>
    <w:bookmarkEnd w:id="31"/>
    <w:p>
      <w:pPr>
        <w:spacing w:line="360" w:lineRule="auto"/>
        <w:outlineLvl w:val="0"/>
        <w:rPr>
          <w:rFonts w:ascii="宋体" w:hAnsi="宋体" w:cs="宋体"/>
          <w:b/>
          <w:sz w:val="36"/>
          <w:szCs w:val="36"/>
        </w:rPr>
      </w:pPr>
      <w:bookmarkStart w:id="397" w:name="_Toc86217003"/>
      <w:bookmarkStart w:id="398" w:name="第五部分"/>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p>
    <w:p>
      <w:pPr>
        <w:spacing w:line="480" w:lineRule="auto"/>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（货物类）</w:t>
      </w:r>
    </w:p>
    <w:p>
      <w:pPr>
        <w:pStyle w:val="702"/>
        <w:rPr>
          <w:rFonts w:ascii="宋体" w:hAnsi="宋体" w:cs="宋体"/>
          <w:szCs w:val="24"/>
        </w:rPr>
      </w:pPr>
    </w:p>
    <w:p>
      <w:pPr>
        <w:pStyle w:val="702"/>
        <w:rPr>
          <w:rFonts w:ascii="宋体" w:hAnsi="宋体" w:cs="宋体"/>
          <w:szCs w:val="24"/>
        </w:rPr>
      </w:pPr>
    </w:p>
    <w:p>
      <w:pPr>
        <w:pStyle w:val="702"/>
        <w:jc w:val="center"/>
        <w:rPr>
          <w:rFonts w:ascii="宋体" w:hAnsi="宋体" w:cs="宋体"/>
          <w:szCs w:val="24"/>
        </w:rPr>
      </w:pPr>
    </w:p>
    <w:p>
      <w:pPr>
        <w:pStyle w:val="702"/>
        <w:ind w:firstLine="2843" w:firstLineChars="1180"/>
        <w:rPr>
          <w:rFonts w:ascii="宋体" w:hAnsi="宋体" w:cs="宋体"/>
          <w:b/>
          <w:szCs w:val="24"/>
        </w:rPr>
      </w:pPr>
      <w:r>
        <w:rPr>
          <w:rFonts w:hint="eastAsia" w:ascii="宋体" w:hAnsi="宋体" w:cs="宋体"/>
          <w:b/>
          <w:szCs w:val="24"/>
        </w:rPr>
        <w:t>第一部分 合同书</w:t>
      </w:r>
    </w:p>
    <w:p>
      <w:pPr>
        <w:pStyle w:val="702"/>
        <w:rPr>
          <w:rFonts w:ascii="宋体" w:hAnsi="宋体" w:cs="宋体"/>
          <w:szCs w:val="24"/>
        </w:rPr>
      </w:pPr>
    </w:p>
    <w:p>
      <w:pPr>
        <w:pStyle w:val="702"/>
        <w:rPr>
          <w:rFonts w:ascii="宋体" w:hAnsi="宋体" w:cs="宋体"/>
          <w:szCs w:val="24"/>
        </w:rPr>
      </w:pPr>
    </w:p>
    <w:p>
      <w:pPr>
        <w:spacing w:before="120" w:line="22" w:lineRule="atLeast"/>
        <w:rPr>
          <w:rFonts w:ascii="宋体" w:hAnsi="宋体" w:cs="宋体"/>
          <w:sz w:val="24"/>
        </w:rPr>
      </w:pPr>
    </w:p>
    <w:p>
      <w:pPr>
        <w:spacing w:before="120" w:line="22" w:lineRule="atLeast"/>
        <w:ind w:left="960"/>
        <w:rPr>
          <w:rFonts w:ascii="宋体" w:hAnsi="宋体" w:cs="宋体"/>
          <w:sz w:val="24"/>
        </w:rPr>
      </w:pPr>
      <w:r>
        <w:rPr>
          <w:rFonts w:hint="eastAsia" w:ascii="宋体" w:hAnsi="宋体" w:cs="宋体"/>
          <w:sz w:val="24"/>
        </w:rPr>
        <w:t>项目名称：</w:t>
      </w:r>
    </w:p>
    <w:p>
      <w:pPr>
        <w:pStyle w:val="599"/>
        <w:spacing w:before="120" w:line="22" w:lineRule="atLeast"/>
        <w:rPr>
          <w:rFonts w:ascii="宋体" w:hAnsi="宋体" w:eastAsia="宋体" w:cs="宋体"/>
          <w:szCs w:val="24"/>
        </w:rPr>
      </w:pPr>
    </w:p>
    <w:p>
      <w:pPr>
        <w:pStyle w:val="599"/>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签订日期：年月日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spacing w:line="560" w:lineRule="exact"/>
        <w:ind w:firstLine="480" w:firstLineChars="200"/>
        <w:rPr>
          <w:rFonts w:ascii="宋体" w:hAnsi="宋体" w:cs="宋体"/>
          <w:sz w:val="24"/>
        </w:rPr>
      </w:pPr>
      <w:r>
        <w:rPr>
          <w:rFonts w:hint="eastAsia" w:ascii="宋体" w:hAnsi="宋体" w:cs="宋体"/>
          <w:sz w:val="24"/>
          <w:lang w:val="zh-CN"/>
        </w:rPr>
        <w:t>年月日</w:t>
      </w:r>
      <w:r>
        <w:rPr>
          <w:rFonts w:hint="eastAsia" w:ascii="宋体" w:hAnsi="宋体" w:cs="宋体"/>
          <w:sz w:val="24"/>
        </w:rPr>
        <w:t>，</w:t>
      </w:r>
      <w:r>
        <w:rPr>
          <w:rFonts w:hint="eastAsia" w:ascii="宋体" w:hAnsi="宋体" w:cs="宋体"/>
          <w:sz w:val="24"/>
          <w:u w:val="single"/>
        </w:rPr>
        <w:t>（采购人）</w:t>
      </w:r>
      <w:r>
        <w:rPr>
          <w:rFonts w:hint="eastAsia" w:ascii="宋体" w:hAnsi="宋体" w:cs="宋体"/>
          <w:sz w:val="24"/>
        </w:rPr>
        <w:t>以</w:t>
      </w:r>
      <w:r>
        <w:rPr>
          <w:rFonts w:hint="eastAsia" w:ascii="宋体" w:hAnsi="宋体" w:cs="宋体"/>
          <w:sz w:val="24"/>
          <w:u w:val="single"/>
        </w:rPr>
        <w:t xml:space="preserve">   （政府采购方式）  </w:t>
      </w:r>
      <w:r>
        <w:rPr>
          <w:rFonts w:hint="eastAsia" w:ascii="宋体" w:hAnsi="宋体" w:cs="宋体"/>
          <w:sz w:val="24"/>
        </w:rPr>
        <w:t>对</w:t>
      </w:r>
      <w:r>
        <w:rPr>
          <w:rFonts w:hint="eastAsia" w:ascii="宋体" w:hAnsi="宋体" w:cs="宋体"/>
          <w:sz w:val="24"/>
          <w:u w:val="single"/>
        </w:rPr>
        <w:t xml:space="preserve">（项目名称、编号）  </w:t>
      </w:r>
      <w:r>
        <w:rPr>
          <w:rFonts w:hint="eastAsia" w:ascii="宋体" w:hAnsi="宋体" w:cs="宋体"/>
          <w:sz w:val="24"/>
        </w:rPr>
        <w:t>项目进行了采购。经</w:t>
      </w:r>
      <w:r>
        <w:rPr>
          <w:rFonts w:hint="eastAsia" w:ascii="宋体" w:hAnsi="宋体" w:cs="宋体"/>
          <w:sz w:val="24"/>
          <w:u w:val="single"/>
        </w:rPr>
        <w:t xml:space="preserve">   （相关评定主体名称）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560" w:lineRule="exact"/>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（采购人）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560" w:lineRule="exact"/>
        <w:ind w:firstLine="482" w:firstLineChars="200"/>
        <w:outlineLvl w:val="0"/>
        <w:rPr>
          <w:rFonts w:ascii="宋体" w:hAnsi="宋体" w:cs="宋体"/>
          <w:b/>
          <w:sz w:val="24"/>
        </w:rPr>
      </w:pPr>
      <w:bookmarkStart w:id="399" w:name="_Toc24059"/>
      <w:bookmarkStart w:id="400" w:name="_Toc3029"/>
      <w:bookmarkStart w:id="401" w:name="_Toc2232"/>
      <w:r>
        <w:rPr>
          <w:rFonts w:hint="eastAsia" w:ascii="宋体" w:hAnsi="宋体" w:cs="宋体"/>
          <w:b/>
          <w:sz w:val="24"/>
        </w:rPr>
        <w:t>1.1 合同组成部分</w:t>
      </w:r>
      <w:bookmarkEnd w:id="399"/>
      <w:bookmarkEnd w:id="400"/>
      <w:bookmarkEnd w:id="401"/>
    </w:p>
    <w:p>
      <w:pPr>
        <w:spacing w:line="560" w:lineRule="exact"/>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sz w:val="24"/>
        </w:rPr>
      </w:pPr>
      <w:r>
        <w:rPr>
          <w:rFonts w:hint="eastAsia" w:ascii="宋体" w:hAnsi="宋体" w:cs="宋体"/>
          <w:sz w:val="24"/>
        </w:rPr>
        <w:t>1.1.1 本合同及其补充合同、变更协议；</w:t>
      </w:r>
    </w:p>
    <w:p>
      <w:pPr>
        <w:spacing w:line="560" w:lineRule="exact"/>
        <w:ind w:firstLine="480" w:firstLineChars="200"/>
        <w:rPr>
          <w:rFonts w:ascii="宋体" w:hAnsi="宋体" w:cs="宋体"/>
          <w:sz w:val="24"/>
        </w:rPr>
      </w:pPr>
      <w:r>
        <w:rPr>
          <w:rFonts w:hint="eastAsia" w:ascii="宋体" w:hAnsi="宋体" w:cs="宋体"/>
          <w:sz w:val="24"/>
        </w:rPr>
        <w:t>1.1.2 中标或者成交通知书；</w:t>
      </w:r>
    </w:p>
    <w:p>
      <w:pPr>
        <w:spacing w:line="560" w:lineRule="exact"/>
        <w:ind w:firstLine="480" w:firstLineChars="200"/>
        <w:rPr>
          <w:rFonts w:ascii="宋体" w:hAnsi="宋体" w:cs="宋体"/>
          <w:sz w:val="24"/>
        </w:rPr>
      </w:pPr>
      <w:r>
        <w:rPr>
          <w:rFonts w:hint="eastAsia" w:ascii="宋体" w:hAnsi="宋体" w:cs="宋体"/>
          <w:sz w:val="24"/>
        </w:rPr>
        <w:t>1.1.3 投标或者响应文件（含澄清或者说明文件）；</w:t>
      </w:r>
    </w:p>
    <w:p>
      <w:pPr>
        <w:spacing w:line="560" w:lineRule="exact"/>
        <w:ind w:firstLine="480" w:firstLineChars="200"/>
        <w:rPr>
          <w:rFonts w:ascii="宋体" w:hAnsi="宋体" w:cs="宋体"/>
          <w:sz w:val="24"/>
        </w:rPr>
      </w:pPr>
      <w:r>
        <w:rPr>
          <w:rFonts w:hint="eastAsia" w:ascii="宋体" w:hAnsi="宋体" w:cs="宋体"/>
          <w:sz w:val="24"/>
        </w:rPr>
        <w:t>1.1.4 采购文件（含澄清或者修改文件）；</w:t>
      </w:r>
    </w:p>
    <w:p>
      <w:pPr>
        <w:spacing w:line="560" w:lineRule="exact"/>
        <w:ind w:firstLine="480" w:firstLineChars="200"/>
        <w:rPr>
          <w:rFonts w:ascii="宋体" w:hAnsi="宋体" w:cs="宋体"/>
          <w:sz w:val="24"/>
        </w:rPr>
      </w:pPr>
      <w:r>
        <w:rPr>
          <w:rFonts w:hint="eastAsia" w:ascii="宋体" w:hAnsi="宋体" w:cs="宋体"/>
          <w:sz w:val="24"/>
        </w:rPr>
        <w:t>1.1.5 其他相关采购文件。</w:t>
      </w:r>
    </w:p>
    <w:p>
      <w:pPr>
        <w:spacing w:line="560" w:lineRule="exact"/>
        <w:ind w:firstLine="482" w:firstLineChars="200"/>
        <w:outlineLvl w:val="0"/>
        <w:rPr>
          <w:rFonts w:ascii="宋体" w:hAnsi="宋体" w:cs="宋体"/>
          <w:b/>
          <w:sz w:val="24"/>
        </w:rPr>
      </w:pPr>
      <w:bookmarkStart w:id="402" w:name="_Toc27126"/>
      <w:bookmarkStart w:id="403" w:name="_Toc21295"/>
      <w:bookmarkStart w:id="404" w:name="_Toc24300"/>
      <w:r>
        <w:rPr>
          <w:rFonts w:hint="eastAsia" w:ascii="宋体" w:hAnsi="宋体" w:cs="宋体"/>
          <w:b/>
          <w:sz w:val="24"/>
        </w:rPr>
        <w:t>1.2 货物</w:t>
      </w:r>
      <w:bookmarkEnd w:id="402"/>
      <w:bookmarkEnd w:id="403"/>
      <w:bookmarkEnd w:id="404"/>
    </w:p>
    <w:p>
      <w:pPr>
        <w:spacing w:line="560" w:lineRule="exact"/>
        <w:ind w:firstLine="480" w:firstLineChars="200"/>
        <w:rPr>
          <w:rFonts w:ascii="宋体" w:hAnsi="宋体" w:cs="宋体"/>
          <w:sz w:val="24"/>
          <w:u w:val="single"/>
        </w:rPr>
      </w:pPr>
      <w:r>
        <w:rPr>
          <w:rFonts w:hint="eastAsia" w:ascii="宋体" w:hAnsi="宋体" w:cs="宋体"/>
          <w:sz w:val="24"/>
        </w:rPr>
        <w:t>1.2.1 货物名称、品牌、规格型号、花色：；</w:t>
      </w:r>
    </w:p>
    <w:p>
      <w:pPr>
        <w:spacing w:line="560" w:lineRule="exact"/>
        <w:ind w:firstLine="480" w:firstLineChars="200"/>
        <w:rPr>
          <w:rFonts w:ascii="宋体" w:hAnsi="宋体" w:cs="宋体"/>
          <w:sz w:val="24"/>
          <w:u w:val="single"/>
        </w:rPr>
      </w:pPr>
      <w:r>
        <w:rPr>
          <w:rFonts w:hint="eastAsia" w:ascii="宋体" w:hAnsi="宋体" w:cs="宋体"/>
          <w:sz w:val="24"/>
        </w:rPr>
        <w:t>1.2.2 货物数量：；</w:t>
      </w:r>
    </w:p>
    <w:p>
      <w:pPr>
        <w:spacing w:line="560" w:lineRule="exact"/>
        <w:ind w:firstLine="480" w:firstLineChars="200"/>
        <w:rPr>
          <w:rFonts w:ascii="宋体" w:hAnsi="宋体" w:cs="宋体"/>
          <w:sz w:val="24"/>
          <w:u w:val="single"/>
        </w:rPr>
      </w:pPr>
      <w:r>
        <w:rPr>
          <w:rFonts w:hint="eastAsia" w:ascii="宋体" w:hAnsi="宋体" w:cs="宋体"/>
          <w:sz w:val="24"/>
        </w:rPr>
        <w:t>1.2.3 货物质量：</w:t>
      </w:r>
      <w:r>
        <w:rPr>
          <w:rFonts w:hint="eastAsia" w:ascii="宋体" w:hAnsi="宋体" w:cs="宋体"/>
          <w:sz w:val="24"/>
          <w:u w:val="single"/>
        </w:rPr>
        <w:t>　　　　　　　　　                      　      ；</w:t>
      </w:r>
    </w:p>
    <w:p>
      <w:pPr>
        <w:spacing w:line="560" w:lineRule="exact"/>
        <w:ind w:firstLine="482" w:firstLineChars="200"/>
        <w:outlineLvl w:val="0"/>
        <w:rPr>
          <w:rFonts w:ascii="宋体" w:hAnsi="宋体" w:cs="宋体"/>
          <w:b/>
          <w:sz w:val="24"/>
        </w:rPr>
      </w:pPr>
      <w:bookmarkStart w:id="405" w:name="_Toc21631"/>
      <w:bookmarkStart w:id="406" w:name="_Toc21551"/>
      <w:bookmarkStart w:id="407" w:name="_Toc23292"/>
      <w:r>
        <w:rPr>
          <w:rFonts w:hint="eastAsia" w:ascii="宋体" w:hAnsi="宋体" w:cs="宋体"/>
          <w:b/>
          <w:sz w:val="24"/>
        </w:rPr>
        <w:t>1.3 价款</w:t>
      </w:r>
      <w:bookmarkEnd w:id="405"/>
      <w:bookmarkEnd w:id="406"/>
      <w:bookmarkEnd w:id="407"/>
    </w:p>
    <w:p>
      <w:pPr>
        <w:spacing w:line="560" w:lineRule="exact"/>
        <w:ind w:firstLine="480" w:firstLineChars="200"/>
        <w:rPr>
          <w:rFonts w:ascii="宋体" w:hAnsi="宋体" w:cs="宋体"/>
          <w:sz w:val="24"/>
        </w:rPr>
      </w:pPr>
      <w:r>
        <w:rPr>
          <w:rFonts w:hint="eastAsia" w:ascii="宋体" w:hAnsi="宋体" w:cs="宋体"/>
          <w:sz w:val="24"/>
        </w:rPr>
        <w:t>本合同总价（含税）为：￥元（大写：元人民币）。</w:t>
      </w:r>
    </w:p>
    <w:p>
      <w:pPr>
        <w:spacing w:line="560" w:lineRule="exact"/>
        <w:ind w:firstLine="480" w:firstLineChars="200"/>
        <w:rPr>
          <w:rFonts w:ascii="宋体" w:hAnsi="宋体" w:cs="宋体"/>
          <w:sz w:val="24"/>
          <w:u w:val="single"/>
        </w:rPr>
      </w:pPr>
      <w:r>
        <w:rPr>
          <w:rFonts w:hint="eastAsia" w:ascii="宋体" w:hAnsi="宋体" w:cs="宋体"/>
          <w:sz w:val="24"/>
        </w:rPr>
        <w:t>分项价格：</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jc w:val="center"/>
              <w:rPr>
                <w:rFonts w:hAnsi="宋体" w:cs="宋体"/>
                <w:sz w:val="24"/>
                <w:szCs w:val="24"/>
              </w:rPr>
            </w:pPr>
            <w:r>
              <w:rPr>
                <w:rFonts w:hint="eastAsia" w:hAnsi="宋体" w:cs="宋体"/>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sz w:val="24"/>
                <w:szCs w:val="24"/>
              </w:rPr>
            </w:pPr>
            <w:r>
              <w:rPr>
                <w:rFonts w:hint="eastAsia" w:hAnsi="宋体" w:cs="宋体"/>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jc w:val="center"/>
              <w:rPr>
                <w:rFonts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sz w:val="24"/>
                <w:szCs w:val="24"/>
              </w:rPr>
            </w:pPr>
            <w:r>
              <w:rPr>
                <w:rFonts w:hint="eastAsia" w:hAnsi="宋体" w:cs="宋体"/>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sz w:val="24"/>
                <w:szCs w:val="24"/>
              </w:rPr>
            </w:pPr>
          </w:p>
        </w:tc>
      </w:tr>
    </w:tbl>
    <w:p>
      <w:pPr>
        <w:pStyle w:val="960"/>
        <w:spacing w:before="0" w:beforeAutospacing="0" w:after="0" w:afterAutospacing="0" w:line="360" w:lineRule="auto"/>
        <w:ind w:firstLine="480"/>
        <w:rPr>
          <w:b/>
        </w:rPr>
      </w:pPr>
      <w:bookmarkStart w:id="408" w:name="_Toc22618"/>
      <w:bookmarkStart w:id="409" w:name="_Toc10340"/>
      <w:bookmarkStart w:id="410" w:name="_Toc1814"/>
      <w:r>
        <w:rPr>
          <w:rFonts w:hint="eastAsia"/>
          <w:b/>
        </w:rPr>
        <w:t>1.4履约保证金</w:t>
      </w:r>
    </w:p>
    <w:p>
      <w:pPr>
        <w:pStyle w:val="960"/>
        <w:spacing w:before="0" w:beforeAutospacing="0" w:after="0" w:afterAutospacing="0" w:line="360" w:lineRule="auto"/>
        <w:ind w:firstLine="480"/>
      </w:pPr>
      <w:r>
        <w:rPr>
          <w:rFonts w:hint="eastAsia"/>
        </w:rPr>
        <w:t>乙方</w:t>
      </w:r>
      <w:r>
        <w:rPr>
          <w:rFonts w:hint="eastAsia"/>
          <w:u w:val="single"/>
        </w:rPr>
        <w:t>是</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1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b/>
          <w:i/>
          <w:sz w:val="24"/>
          <w:u w:val="single"/>
        </w:rPr>
        <w:t>合同专用条款</w:t>
      </w:r>
      <w:r>
        <w:rPr>
          <w:rFonts w:hint="eastAsia" w:ascii="宋体" w:hAnsi="宋体" w:cs="宋体"/>
          <w:kern w:val="0"/>
          <w:sz w:val="24"/>
        </w:rPr>
        <w:t>；</w:t>
      </w:r>
    </w:p>
    <w:p>
      <w:pPr>
        <w:pStyle w:val="5"/>
        <w:tabs>
          <w:tab w:val="left" w:pos="0"/>
          <w:tab w:val="clear" w:pos="432"/>
        </w:tabs>
        <w:spacing w:line="560" w:lineRule="exact"/>
        <w:ind w:left="0" w:firstLine="480" w:firstLineChars="200"/>
        <w:rPr>
          <w:rFonts w:eastAsia="宋体"/>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pPr>
      <w:r>
        <w:rPr>
          <w:rFonts w:hint="eastAsia" w:ascii="宋体" w:hAnsi="宋体" w:cs="宋体"/>
          <w:kern w:val="0"/>
          <w:sz w:val="24"/>
        </w:rPr>
        <w:t>1.4.4 甲方在项目验收结束后及时退还履约保证金。甲方在项目通过验收之日起个工作日内将履约保证金无息退还乙方，逾期退还的，乙方可要求甲方支付违约金，违约金按每迟延退还一日的应退还而未退还金额的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08"/>
      <w:bookmarkEnd w:id="409"/>
      <w:bookmarkEnd w:id="410"/>
      <w:r>
        <w:rPr>
          <w:rFonts w:hint="eastAsia" w:ascii="宋体" w:hAnsi="宋体" w:cs="宋体"/>
          <w:b/>
          <w:sz w:val="24"/>
        </w:rPr>
        <w:t>预付款</w:t>
      </w:r>
    </w:p>
    <w:p>
      <w:pPr>
        <w:pStyle w:val="960"/>
        <w:spacing w:before="0" w:beforeAutospacing="0" w:after="0" w:afterAutospacing="0" w:line="360" w:lineRule="auto"/>
        <w:ind w:firstLine="480"/>
      </w:pPr>
      <w:r>
        <w:rPr>
          <w:rFonts w:hint="eastAsia"/>
        </w:rPr>
        <w:t>甲方</w:t>
      </w:r>
      <w:r>
        <w:rPr>
          <w:rFonts w:hint="eastAsia"/>
          <w:u w:val="single"/>
        </w:rPr>
        <w:t>是</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b/>
          <w:i/>
          <w:sz w:val="24"/>
          <w:u w:val="single"/>
        </w:rPr>
        <w:t>合同专用条款</w:t>
      </w:r>
      <w:r>
        <w:rPr>
          <w:rFonts w:hint="eastAsia" w:ascii="宋体" w:hAnsi="宋体" w:cs="宋体"/>
          <w:kern w:val="0"/>
          <w:sz w:val="24"/>
        </w:rPr>
        <w:t>；</w:t>
      </w:r>
    </w:p>
    <w:p>
      <w:pPr>
        <w:pStyle w:val="960"/>
        <w:spacing w:before="0" w:beforeAutospacing="0" w:after="0" w:afterAutospacing="0" w:line="360" w:lineRule="auto"/>
        <w:ind w:firstLine="480"/>
      </w:pPr>
      <w:r>
        <w:rPr>
          <w:rFonts w:hint="eastAsia"/>
        </w:rPr>
        <w:t>1.5.2预付款的扣回方式详见</w:t>
      </w:r>
      <w:r>
        <w:rPr>
          <w:rFonts w:hint="eastAsia"/>
          <w:b/>
          <w:i/>
          <w:u w:val="single"/>
        </w:rPr>
        <w:t>合同专用条款</w:t>
      </w:r>
      <w:r>
        <w:rPr>
          <w:rFonts w:hint="eastAsia"/>
        </w:rPr>
        <w:t>；</w:t>
      </w:r>
    </w:p>
    <w:p>
      <w:pPr>
        <w:pStyle w:val="960"/>
        <w:spacing w:before="0" w:beforeAutospacing="0" w:after="0" w:afterAutospacing="0" w:line="360" w:lineRule="auto"/>
        <w:ind w:firstLine="480"/>
        <w:rPr>
          <w:u w:val="single"/>
        </w:rPr>
      </w:pPr>
      <w:r>
        <w:rPr>
          <w:rFonts w:hint="eastAsia"/>
        </w:rPr>
        <w:t>1.5.3预付款的担保措施详见</w:t>
      </w:r>
      <w:r>
        <w:rPr>
          <w:rFonts w:hint="eastAsia"/>
          <w:b/>
          <w:i/>
          <w:u w:val="single"/>
        </w:rPr>
        <w:t>合同专用条款</w:t>
      </w:r>
      <w:r>
        <w:rPr>
          <w:rFonts w:hint="eastAsia"/>
        </w:rPr>
        <w:t>。</w:t>
      </w:r>
    </w:p>
    <w:p>
      <w:pPr>
        <w:pStyle w:val="960"/>
        <w:spacing w:before="0" w:beforeAutospacing="0" w:after="0" w:afterAutospacing="0" w:line="360" w:lineRule="auto"/>
        <w:ind w:firstLine="480"/>
        <w:rPr>
          <w:b/>
          <w:bCs/>
        </w:rPr>
      </w:pPr>
      <w:r>
        <w:rPr>
          <w:rFonts w:hint="eastAsia"/>
          <w:b/>
          <w:bCs/>
        </w:rPr>
        <w:t>1.6资金支付</w:t>
      </w:r>
    </w:p>
    <w:p>
      <w:pPr>
        <w:pStyle w:val="960"/>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11" w:name="_Toc19304"/>
      <w:bookmarkStart w:id="412" w:name="_Toc2846"/>
      <w:bookmarkStart w:id="413" w:name="_Toc32071"/>
      <w:r>
        <w:rPr>
          <w:rFonts w:hint="eastAsia" w:ascii="宋体" w:hAnsi="宋体" w:cs="宋体"/>
          <w:b/>
          <w:sz w:val="24"/>
        </w:rPr>
        <w:t>1.7货物交付期限、地点和方式</w:t>
      </w:r>
      <w:bookmarkEnd w:id="411"/>
      <w:bookmarkEnd w:id="412"/>
      <w:bookmarkEnd w:id="413"/>
    </w:p>
    <w:p>
      <w:pPr>
        <w:spacing w:line="560" w:lineRule="exact"/>
        <w:ind w:firstLine="480" w:firstLineChars="200"/>
        <w:rPr>
          <w:rFonts w:ascii="宋体" w:hAnsi="宋体" w:cs="宋体"/>
          <w:sz w:val="24"/>
          <w:u w:val="single"/>
        </w:rPr>
      </w:pPr>
      <w:r>
        <w:rPr>
          <w:rFonts w:hint="eastAsia" w:ascii="宋体" w:hAnsi="宋体" w:cs="宋体"/>
          <w:sz w:val="24"/>
        </w:rPr>
        <w:t>1.7.1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14" w:name="_Toc27250"/>
      <w:bookmarkStart w:id="415" w:name="_Toc21423"/>
      <w:bookmarkStart w:id="416" w:name="_Toc19554"/>
      <w:r>
        <w:rPr>
          <w:rFonts w:hint="eastAsia" w:ascii="宋体" w:hAnsi="宋体" w:cs="宋体"/>
          <w:b/>
          <w:sz w:val="24"/>
        </w:rPr>
        <w:t>1.8违约责任</w:t>
      </w:r>
      <w:bookmarkEnd w:id="414"/>
      <w:bookmarkEnd w:id="415"/>
      <w:bookmarkEnd w:id="416"/>
    </w:p>
    <w:p>
      <w:pPr>
        <w:spacing w:line="560" w:lineRule="exact"/>
        <w:ind w:firstLine="480" w:firstLineChars="200"/>
        <w:rPr>
          <w:rFonts w:ascii="宋体" w:hAnsi="宋体" w:cs="宋体"/>
          <w:sz w:val="24"/>
        </w:rPr>
      </w:pPr>
      <w:r>
        <w:rPr>
          <w:rFonts w:hint="eastAsia" w:ascii="宋体" w:hAnsi="宋体" w:cs="宋体"/>
          <w:sz w:val="24"/>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sz w:val="24"/>
        </w:rPr>
      </w:pPr>
      <w:r>
        <w:rPr>
          <w:rFonts w:hint="eastAsia" w:ascii="宋体" w:hAnsi="宋体" w:cs="宋体"/>
          <w:sz w:val="24"/>
        </w:rPr>
        <w:t>1.8.2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sz w:val="24"/>
        </w:rPr>
      </w:pPr>
      <w:r>
        <w:rPr>
          <w:rFonts w:hint="eastAsia" w:ascii="宋体" w:hAnsi="宋体" w:cs="宋体"/>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left="-420" w:leftChars="-200" w:right="-420" w:rightChars="-200" w:firstLine="960" w:firstLineChars="400"/>
        <w:rPr>
          <w:rFonts w:ascii="宋体" w:hAnsi="宋体" w:cs="宋体"/>
        </w:rPr>
      </w:pPr>
      <w:r>
        <w:rPr>
          <w:rFonts w:hint="eastAsia" w:ascii="宋体" w:hAnsi="宋体" w:cs="宋体"/>
          <w:sz w:val="24"/>
        </w:rPr>
        <w:t>1.8.6违约责任</w:t>
      </w:r>
      <w:r>
        <w:rPr>
          <w:rFonts w:hint="eastAsia" w:ascii="宋体" w:hAnsi="宋体" w:cs="宋体"/>
          <w:b/>
          <w:i/>
          <w:sz w:val="24"/>
          <w:u w:val="single"/>
        </w:rPr>
        <w:t>合同专用条款</w:t>
      </w:r>
      <w:r>
        <w:rPr>
          <w:rFonts w:hint="eastAsia" w:ascii="宋体" w:hAnsi="宋体" w:cs="宋体"/>
          <w:sz w:val="24"/>
        </w:rPr>
        <w:t>另有约定的，从其约定。</w:t>
      </w:r>
    </w:p>
    <w:p>
      <w:pPr>
        <w:spacing w:line="560" w:lineRule="exact"/>
        <w:ind w:firstLine="482" w:firstLineChars="200"/>
        <w:outlineLvl w:val="0"/>
        <w:rPr>
          <w:rFonts w:ascii="宋体" w:hAnsi="宋体" w:cs="宋体"/>
          <w:b/>
          <w:sz w:val="24"/>
        </w:rPr>
      </w:pPr>
      <w:bookmarkStart w:id="417" w:name="_Toc16021"/>
      <w:bookmarkStart w:id="418" w:name="_Toc28375"/>
      <w:bookmarkStart w:id="419" w:name="_Toc15583"/>
      <w:r>
        <w:rPr>
          <w:rFonts w:hint="eastAsia" w:ascii="宋体" w:hAnsi="宋体" w:cs="宋体"/>
          <w:b/>
          <w:sz w:val="24"/>
        </w:rPr>
        <w:t>1.9合同争议的解决</w:t>
      </w:r>
      <w:bookmarkEnd w:id="417"/>
      <w:bookmarkEnd w:id="418"/>
      <w:bookmarkEnd w:id="419"/>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本合同履行过程中发生的任何争议，双方当事人均可通过和解或者调解解决；不愿和解、调解或者和解、调解不成的，可以选择以下第条款规定的方式解决：</w:t>
      </w:r>
    </w:p>
    <w:p>
      <w:pPr>
        <w:spacing w:line="560" w:lineRule="exact"/>
        <w:ind w:left="-420" w:leftChars="-200" w:right="-420" w:rightChars="-200" w:firstLine="840" w:firstLineChars="3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840" w:firstLineChars="3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20" w:name="_Toc7245"/>
      <w:bookmarkStart w:id="421" w:name="_Toc15322"/>
      <w:bookmarkStart w:id="422" w:name="_Toc11173"/>
      <w:r>
        <w:rPr>
          <w:rFonts w:hint="eastAsia" w:ascii="宋体" w:hAnsi="宋体" w:cs="宋体"/>
          <w:b/>
          <w:sz w:val="24"/>
        </w:rPr>
        <w:t>2.0 合同生效</w:t>
      </w:r>
      <w:bookmarkEnd w:id="420"/>
      <w:bookmarkEnd w:id="421"/>
      <w:bookmarkEnd w:id="422"/>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spacing w:line="560" w:lineRule="exact"/>
        <w:ind w:firstLine="480" w:firstLineChars="200"/>
        <w:rPr>
          <w:rFonts w:ascii="宋体" w:hAnsi="宋体" w:cs="宋体"/>
          <w:sz w:val="24"/>
          <w:lang w:val="zh-CN"/>
        </w:rPr>
      </w:pPr>
      <w:r>
        <w:rPr>
          <w:rFonts w:hint="eastAsia" w:ascii="宋体" w:hAnsi="宋体" w:cs="宋体"/>
          <w:sz w:val="24"/>
        </w:rPr>
        <w:t>（注：本合同不强制现场签订，可盖章后邮寄送达）</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pPr>
        <w:autoSpaceDE w:val="0"/>
        <w:autoSpaceDN w:val="0"/>
        <w:spacing w:line="560" w:lineRule="exact"/>
        <w:rPr>
          <w:rFonts w:ascii="宋体" w:hAnsi="宋体" w:cs="宋体"/>
          <w:sz w:val="24"/>
          <w:lang w:val="zh-CN"/>
        </w:rPr>
      </w:pPr>
      <w:r>
        <w:rPr>
          <w:rFonts w:hint="eastAsia" w:ascii="宋体" w:hAnsi="宋体" w:cs="宋体"/>
          <w:sz w:val="24"/>
          <w:lang w:val="zh-CN"/>
        </w:rPr>
        <w:t>统一社会信用代码：                        统一社会信用代码或身份证号码：</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sz w:val="24"/>
          <w:lang w:val="zh-CN"/>
        </w:rPr>
        <w:t>住所：                                   住所：</w:t>
      </w:r>
    </w:p>
    <w:p>
      <w:pPr>
        <w:autoSpaceDE w:val="0"/>
        <w:autoSpaceDN w:val="0"/>
        <w:spacing w:line="560" w:lineRule="exact"/>
        <w:rPr>
          <w:rFonts w:ascii="宋体" w:hAnsi="宋体" w:cs="宋体"/>
          <w:sz w:val="24"/>
          <w:lang w:val="zh-CN"/>
        </w:rPr>
      </w:pPr>
      <w:r>
        <w:rPr>
          <w:rFonts w:hint="eastAsia" w:ascii="宋体" w:hAnsi="宋体" w:cs="宋体"/>
          <w:sz w:val="24"/>
          <w:lang w:val="zh-CN"/>
        </w:rPr>
        <w:t>法定代表人或                             法定代表人</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授权代表（签字）：                        或授权代表（签字）: </w:t>
      </w:r>
    </w:p>
    <w:p>
      <w:pPr>
        <w:autoSpaceDE w:val="0"/>
        <w:autoSpaceDN w:val="0"/>
        <w:spacing w:line="560" w:lineRule="exact"/>
        <w:rPr>
          <w:rFonts w:ascii="宋体" w:hAnsi="宋体" w:cs="宋体"/>
          <w:sz w:val="24"/>
          <w:lang w:val="zh-CN"/>
        </w:rPr>
      </w:pPr>
      <w:r>
        <w:rPr>
          <w:rFonts w:hint="eastAsia" w:ascii="宋体" w:hAnsi="宋体" w:cs="宋体"/>
          <w:sz w:val="24"/>
          <w:lang w:val="zh-CN"/>
        </w:rPr>
        <w:t>联系人：                                 联系人：</w:t>
      </w:r>
    </w:p>
    <w:p>
      <w:pPr>
        <w:autoSpaceDE w:val="0"/>
        <w:autoSpaceDN w:val="0"/>
        <w:spacing w:line="560" w:lineRule="exact"/>
        <w:rPr>
          <w:rFonts w:ascii="宋体" w:hAnsi="宋体" w:cs="宋体"/>
          <w:sz w:val="24"/>
          <w:lang w:val="zh-CN"/>
        </w:rPr>
      </w:pPr>
      <w:r>
        <w:rPr>
          <w:rFonts w:hint="eastAsia" w:ascii="宋体" w:hAnsi="宋体" w:cs="宋体"/>
          <w:sz w:val="24"/>
          <w:lang w:val="zh-CN"/>
        </w:rPr>
        <w:t>约定送达地址：                           约定送达地址：</w:t>
      </w:r>
    </w:p>
    <w:p>
      <w:pPr>
        <w:autoSpaceDE w:val="0"/>
        <w:autoSpaceDN w:val="0"/>
        <w:spacing w:line="560" w:lineRule="exact"/>
        <w:rPr>
          <w:rFonts w:ascii="宋体" w:hAnsi="宋体" w:cs="宋体"/>
          <w:sz w:val="24"/>
          <w:lang w:val="zh-CN"/>
        </w:rPr>
      </w:pPr>
      <w:r>
        <w:rPr>
          <w:rFonts w:hint="eastAsia" w:ascii="宋体" w:hAnsi="宋体" w:cs="宋体"/>
          <w:sz w:val="24"/>
          <w:lang w:val="zh-CN"/>
        </w:rPr>
        <w:t>邮政编码：                               邮政编码：</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电话:                                    电话: </w:t>
      </w:r>
    </w:p>
    <w:p>
      <w:pPr>
        <w:autoSpaceDE w:val="0"/>
        <w:autoSpaceDN w:val="0"/>
        <w:spacing w:line="560" w:lineRule="exact"/>
        <w:rPr>
          <w:rFonts w:ascii="宋体" w:hAnsi="宋体" w:cs="宋体"/>
          <w:sz w:val="24"/>
          <w:lang w:val="zh-CN"/>
        </w:rPr>
      </w:pPr>
      <w:r>
        <w:rPr>
          <w:rFonts w:hint="eastAsia" w:ascii="宋体" w:hAnsi="宋体" w:cs="宋体"/>
          <w:sz w:val="24"/>
          <w:lang w:val="zh-CN"/>
        </w:rPr>
        <w:t>传真:                                    传真:</w:t>
      </w:r>
    </w:p>
    <w:p>
      <w:pPr>
        <w:autoSpaceDE w:val="0"/>
        <w:autoSpaceDN w:val="0"/>
        <w:spacing w:line="560" w:lineRule="exact"/>
        <w:rPr>
          <w:rFonts w:ascii="宋体" w:hAnsi="宋体" w:cs="宋体"/>
          <w:sz w:val="24"/>
        </w:rPr>
      </w:pPr>
      <w:r>
        <w:rPr>
          <w:rFonts w:hint="eastAsia" w:ascii="宋体" w:hAnsi="宋体" w:cs="宋体"/>
          <w:sz w:val="24"/>
          <w:lang w:val="zh-CN"/>
        </w:rPr>
        <w:t>电子邮箱：                               电子邮箱：</w:t>
      </w:r>
    </w:p>
    <w:p>
      <w:pPr>
        <w:autoSpaceDE w:val="0"/>
        <w:autoSpaceDN w:val="0"/>
        <w:spacing w:line="560" w:lineRule="exact"/>
        <w:rPr>
          <w:rFonts w:ascii="宋体" w:hAnsi="宋体" w:cs="宋体"/>
          <w:sz w:val="24"/>
        </w:rPr>
      </w:pPr>
      <w:r>
        <w:rPr>
          <w:rFonts w:hint="eastAsia" w:ascii="宋体" w:hAnsi="宋体" w:cs="宋体"/>
          <w:sz w:val="24"/>
        </w:rPr>
        <w:t xml:space="preserve">开户银行：                               开户银行： </w:t>
      </w:r>
    </w:p>
    <w:p>
      <w:pPr>
        <w:autoSpaceDE w:val="0"/>
        <w:autoSpaceDN w:val="0"/>
        <w:spacing w:line="560" w:lineRule="exact"/>
        <w:rPr>
          <w:rFonts w:ascii="宋体" w:hAnsi="宋体" w:cs="宋体"/>
          <w:sz w:val="24"/>
        </w:rPr>
      </w:pPr>
      <w:r>
        <w:rPr>
          <w:rFonts w:hint="eastAsia" w:ascii="宋体" w:hAnsi="宋体" w:cs="宋体"/>
          <w:sz w:val="24"/>
        </w:rPr>
        <w:t xml:space="preserve">开户名称：                               开户名称： </w:t>
      </w:r>
    </w:p>
    <w:p>
      <w:pPr>
        <w:autoSpaceDE w:val="0"/>
        <w:autoSpaceDN w:val="0"/>
        <w:spacing w:line="560" w:lineRule="exact"/>
        <w:rPr>
          <w:rFonts w:ascii="宋体" w:hAnsi="宋体" w:cs="宋体"/>
          <w:sz w:val="24"/>
        </w:rPr>
      </w:pPr>
      <w:r>
        <w:rPr>
          <w:rFonts w:hint="eastAsia" w:ascii="宋体" w:hAnsi="宋体" w:cs="宋体"/>
          <w:sz w:val="24"/>
        </w:rPr>
        <w:t>开户账号：                               开户账号：</w:t>
      </w:r>
    </w:p>
    <w:p>
      <w:pPr>
        <w:pStyle w:val="5"/>
        <w:rPr>
          <w:rFonts w:ascii="宋体" w:hAnsi="宋体" w:cs="宋体"/>
          <w:sz w:val="24"/>
        </w:rPr>
      </w:pPr>
    </w:p>
    <w:p>
      <w:pPr>
        <w:rPr>
          <w:rFonts w:ascii="宋体" w:hAnsi="宋体" w:cs="宋体"/>
          <w:sz w:val="24"/>
        </w:rPr>
      </w:pPr>
    </w:p>
    <w:p>
      <w:pPr>
        <w:pStyle w:val="5"/>
        <w:rPr>
          <w:rFonts w:ascii="宋体" w:hAnsi="宋体" w:cs="宋体"/>
          <w:sz w:val="24"/>
        </w:rPr>
      </w:pPr>
    </w:p>
    <w:p>
      <w:pPr>
        <w:rPr>
          <w:rFonts w:ascii="宋体" w:hAnsi="宋体" w:cs="宋体"/>
          <w:sz w:val="24"/>
        </w:rPr>
      </w:pPr>
    </w:p>
    <w:p>
      <w:pPr>
        <w:pStyle w:val="5"/>
        <w:rPr>
          <w:rFonts w:ascii="宋体" w:hAnsi="宋体" w:cs="宋体"/>
          <w:sz w:val="24"/>
        </w:rPr>
      </w:pPr>
    </w:p>
    <w:p>
      <w:pPr>
        <w:rPr>
          <w:rFonts w:ascii="宋体" w:hAnsi="宋体" w:cs="宋体"/>
          <w:sz w:val="24"/>
        </w:rPr>
      </w:pPr>
    </w:p>
    <w:p>
      <w:pPr>
        <w:pStyle w:val="702"/>
        <w:spacing w:line="560" w:lineRule="exact"/>
        <w:ind w:firstLine="482"/>
        <w:jc w:val="center"/>
        <w:rPr>
          <w:rFonts w:ascii="宋体" w:hAnsi="宋体" w:cs="宋体"/>
          <w:b/>
          <w:szCs w:val="24"/>
        </w:rPr>
      </w:pPr>
      <w:r>
        <w:rPr>
          <w:rFonts w:hint="eastAsia" w:ascii="宋体" w:hAnsi="宋体" w:cs="宋体"/>
          <w:b/>
          <w:szCs w:val="24"/>
        </w:rPr>
        <w:t>第二部分 合同一般条款</w:t>
      </w:r>
    </w:p>
    <w:p>
      <w:pPr>
        <w:spacing w:line="560" w:lineRule="exact"/>
        <w:ind w:firstLine="482" w:firstLineChars="200"/>
        <w:outlineLvl w:val="0"/>
        <w:rPr>
          <w:rFonts w:ascii="宋体" w:hAnsi="宋体" w:cs="宋体"/>
          <w:b/>
          <w:sz w:val="24"/>
        </w:rPr>
      </w:pPr>
      <w:bookmarkStart w:id="423" w:name="_Ref467378499"/>
      <w:bookmarkStart w:id="424" w:name="_Ref467379225"/>
      <w:bookmarkStart w:id="425" w:name="_Ref467379109"/>
      <w:bookmarkStart w:id="426" w:name="_Toc19614"/>
      <w:bookmarkStart w:id="427" w:name="_Toc28763"/>
      <w:bookmarkStart w:id="428" w:name="_Toc259093669"/>
      <w:bookmarkStart w:id="429" w:name="_Ref467379205"/>
      <w:bookmarkStart w:id="430" w:name="_Ref467379214"/>
      <w:bookmarkStart w:id="431" w:name="_Ref467378463"/>
      <w:bookmarkStart w:id="432" w:name="_Ref467379195"/>
      <w:bookmarkStart w:id="433" w:name="_Toc16917"/>
      <w:bookmarkStart w:id="434" w:name="_Toc279701240"/>
      <w:bookmarkStart w:id="435" w:name="_Ref467378404"/>
      <w:bookmarkStart w:id="436" w:name="_Toc487900349"/>
      <w:bookmarkStart w:id="437" w:name="_Ref467379101"/>
      <w:bookmarkStart w:id="438" w:name="_Ref467379094"/>
      <w:r>
        <w:rPr>
          <w:rFonts w:hint="eastAsia" w:ascii="宋体" w:hAnsi="宋体" w:cs="宋体"/>
          <w:b/>
          <w:sz w:val="24"/>
        </w:rPr>
        <w:t>2.1 定义</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spacing w:line="560" w:lineRule="exact"/>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560" w:lineRule="exact"/>
        <w:ind w:firstLine="480" w:firstLineChars="200"/>
        <w:rPr>
          <w:rFonts w:ascii="宋体" w:hAnsi="宋体" w:cs="宋体"/>
          <w:sz w:val="24"/>
        </w:rPr>
      </w:pPr>
      <w:r>
        <w:rPr>
          <w:rFonts w:hint="eastAsia" w:ascii="宋体" w:hAnsi="宋体" w:cs="宋体"/>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ascii="宋体" w:hAnsi="宋体" w:cs="宋体"/>
          <w:sz w:val="24"/>
        </w:rPr>
      </w:pPr>
      <w:r>
        <w:rPr>
          <w:rFonts w:hint="eastAsia" w:ascii="宋体" w:hAnsi="宋体" w:cs="宋体"/>
          <w:sz w:val="24"/>
        </w:rPr>
        <w:t>2.1.2 “合同价”系指根据合同约定，中标或成交供应商在完全履行合同义务后，采购人应支付给中标或成交供应商的价格。</w:t>
      </w:r>
    </w:p>
    <w:p>
      <w:pPr>
        <w:spacing w:line="560" w:lineRule="exact"/>
        <w:ind w:firstLine="480" w:firstLineChars="200"/>
        <w:rPr>
          <w:rFonts w:ascii="宋体" w:hAnsi="宋体" w:cs="宋体"/>
          <w:sz w:val="24"/>
        </w:rPr>
      </w:pPr>
      <w:r>
        <w:rPr>
          <w:rFonts w:hint="eastAsia" w:ascii="宋体" w:hAnsi="宋体" w:cs="宋体"/>
          <w:sz w:val="24"/>
        </w:rPr>
        <w:t>2.1.3 “货物”系指中标或成交供应商根据合同约定应向采购人交付的一切各种形态和种类的物品，包括原材料、燃料、设备、机械、仪表、备件、计算机软件、产品等，并包括工具、手册等其他相关资料。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sz w:val="24"/>
        </w:rPr>
      </w:pPr>
      <w:bookmarkStart w:id="439" w:name="_Ref467378840"/>
      <w:r>
        <w:rPr>
          <w:rFonts w:hint="eastAsia" w:ascii="宋体" w:hAnsi="宋体" w:cs="宋体"/>
          <w:sz w:val="24"/>
        </w:rPr>
        <w:t>2.1.4 “甲方”系指与中标或成交供应商签署合同的采购人</w:t>
      </w:r>
      <w:bookmarkEnd w:id="439"/>
      <w:r>
        <w:rPr>
          <w:rFonts w:hint="eastAsia" w:ascii="宋体" w:hAnsi="宋体" w:cs="宋体"/>
          <w:sz w:val="24"/>
        </w:rPr>
        <w:t>；采购人委托采购代理机构代表其与乙方签订合同的，采购人的授权委托书作为合同附件。</w:t>
      </w:r>
    </w:p>
    <w:p>
      <w:pPr>
        <w:spacing w:line="560" w:lineRule="exact"/>
        <w:ind w:firstLine="480" w:firstLineChars="200"/>
        <w:rPr>
          <w:rFonts w:ascii="宋体" w:hAnsi="宋体" w:cs="宋体"/>
          <w:sz w:val="24"/>
        </w:rPr>
      </w:pPr>
      <w:bookmarkStart w:id="440" w:name="_Ref467379400"/>
      <w:r>
        <w:rPr>
          <w:rFonts w:hint="eastAsia" w:ascii="宋体" w:hAnsi="宋体" w:cs="宋体"/>
          <w:sz w:val="24"/>
        </w:rPr>
        <w:t>2.1.5 “乙方”系指根据合同约定交付货物的中标或成交供应商</w:t>
      </w:r>
      <w:bookmarkEnd w:id="440"/>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sz w:val="24"/>
        </w:rPr>
      </w:pPr>
      <w:bookmarkStart w:id="441" w:name="_Ref467379436"/>
      <w:r>
        <w:rPr>
          <w:rFonts w:hint="eastAsia" w:ascii="宋体" w:hAnsi="宋体" w:cs="宋体"/>
          <w:sz w:val="24"/>
        </w:rPr>
        <w:t>2.1.6 “现场”系指合同约定货物将要运至或者安装的地点。</w:t>
      </w:r>
      <w:bookmarkEnd w:id="441"/>
    </w:p>
    <w:p>
      <w:pPr>
        <w:spacing w:line="560" w:lineRule="exact"/>
        <w:ind w:firstLine="482" w:firstLineChars="200"/>
        <w:outlineLvl w:val="0"/>
        <w:rPr>
          <w:rFonts w:ascii="宋体" w:hAnsi="宋体" w:cs="宋体"/>
          <w:b/>
          <w:sz w:val="24"/>
        </w:rPr>
      </w:pPr>
      <w:bookmarkStart w:id="442" w:name="_Toc487900350"/>
      <w:bookmarkStart w:id="443" w:name="_Toc27635"/>
      <w:bookmarkStart w:id="444" w:name="_Toc259093670"/>
      <w:bookmarkStart w:id="445" w:name="_Toc13336"/>
      <w:bookmarkStart w:id="446" w:name="_Toc32504"/>
      <w:bookmarkStart w:id="447" w:name="_Toc279701241"/>
      <w:r>
        <w:rPr>
          <w:rFonts w:hint="eastAsia" w:ascii="宋体" w:hAnsi="宋体" w:cs="宋体"/>
          <w:b/>
          <w:sz w:val="24"/>
        </w:rPr>
        <w:t>2.2 技术规范</w:t>
      </w:r>
      <w:bookmarkEnd w:id="442"/>
      <w:bookmarkEnd w:id="443"/>
      <w:bookmarkEnd w:id="444"/>
      <w:bookmarkEnd w:id="445"/>
      <w:bookmarkEnd w:id="446"/>
      <w:bookmarkEnd w:id="447"/>
    </w:p>
    <w:p>
      <w:pPr>
        <w:spacing w:line="560" w:lineRule="exact"/>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b/>
          <w:sz w:val="24"/>
        </w:rPr>
      </w:pPr>
      <w:bookmarkStart w:id="448" w:name="_Toc31634"/>
      <w:bookmarkStart w:id="449" w:name="_Toc9829"/>
      <w:bookmarkStart w:id="450" w:name="_Toc279701242"/>
      <w:bookmarkStart w:id="451" w:name="_Toc487900351"/>
      <w:bookmarkStart w:id="452" w:name="_Toc27853"/>
      <w:bookmarkStart w:id="453" w:name="_Toc259093671"/>
      <w:r>
        <w:rPr>
          <w:rFonts w:hint="eastAsia" w:ascii="宋体" w:hAnsi="宋体" w:cs="宋体"/>
          <w:b/>
          <w:sz w:val="24"/>
        </w:rPr>
        <w:t>2.3 知识产权</w:t>
      </w:r>
      <w:bookmarkEnd w:id="448"/>
      <w:bookmarkEnd w:id="449"/>
      <w:bookmarkEnd w:id="450"/>
      <w:bookmarkEnd w:id="451"/>
      <w:bookmarkEnd w:id="452"/>
      <w:bookmarkEnd w:id="453"/>
    </w:p>
    <w:p>
      <w:pPr>
        <w:spacing w:line="560" w:lineRule="exact"/>
        <w:ind w:firstLine="480" w:firstLineChars="200"/>
        <w:rPr>
          <w:rFonts w:ascii="宋体" w:hAnsi="宋体" w:cs="宋体"/>
          <w:sz w:val="24"/>
        </w:rPr>
      </w:pPr>
      <w:r>
        <w:rPr>
          <w:rFonts w:hint="eastAsia" w:ascii="宋体" w:hAnsi="宋体" w:cs="宋体"/>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cs="宋体"/>
          <w:sz w:val="24"/>
        </w:rPr>
      </w:pPr>
      <w:r>
        <w:rPr>
          <w:rFonts w:hint="eastAsia" w:ascii="宋体" w:hAnsi="宋体" w:cs="宋体"/>
          <w:sz w:val="24"/>
        </w:rPr>
        <w:t>2.3.2具有知识产权的计算机软件等货物的知识产权归属，详见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54" w:name="_Toc11932"/>
      <w:bookmarkStart w:id="455" w:name="_Toc4194"/>
      <w:bookmarkStart w:id="456" w:name="_Toc29149"/>
      <w:r>
        <w:rPr>
          <w:rFonts w:hint="eastAsia" w:ascii="宋体" w:hAnsi="宋体" w:cs="宋体"/>
          <w:b/>
          <w:sz w:val="24"/>
        </w:rPr>
        <w:t>2.4 包装和装运</w:t>
      </w:r>
      <w:bookmarkEnd w:id="454"/>
      <w:bookmarkEnd w:id="455"/>
      <w:bookmarkEnd w:id="456"/>
    </w:p>
    <w:p>
      <w:pPr>
        <w:spacing w:line="560" w:lineRule="exact"/>
        <w:ind w:firstLine="480" w:firstLineChars="200"/>
        <w:rPr>
          <w:rFonts w:ascii="宋体" w:hAnsi="宋体" w:cs="宋体"/>
          <w:sz w:val="24"/>
        </w:rPr>
      </w:pPr>
      <w:r>
        <w:rPr>
          <w:rFonts w:hint="eastAsia" w:ascii="宋体" w:hAnsi="宋体" w:cs="宋体"/>
          <w:sz w:val="24"/>
        </w:rPr>
        <w:t>2.4.1除</w:t>
      </w:r>
      <w:r>
        <w:rPr>
          <w:rFonts w:hint="eastAsia" w:ascii="宋体" w:hAnsi="宋体" w:cs="宋体"/>
          <w:b/>
          <w:i/>
          <w:sz w:val="24"/>
          <w:u w:val="single"/>
        </w:rPr>
        <w:t>合同专用条款</w:t>
      </w:r>
      <w:r>
        <w:rPr>
          <w:rFonts w:hint="eastAsia" w:ascii="宋体" w:hAnsi="宋体" w:cs="宋体"/>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sz w:val="24"/>
        </w:rPr>
      </w:pPr>
      <w:r>
        <w:rPr>
          <w:rFonts w:hint="eastAsia" w:ascii="宋体" w:hAnsi="宋体" w:cs="宋体"/>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sz w:val="24"/>
        </w:rPr>
      </w:pPr>
      <w:r>
        <w:rPr>
          <w:rFonts w:hint="eastAsia" w:ascii="宋体" w:hAnsi="宋体" w:cs="宋体"/>
          <w:sz w:val="24"/>
        </w:rPr>
        <w:t>2.4.3 装运货物的要求和通知，详见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57" w:name="_Ref467379527"/>
      <w:bookmarkStart w:id="458" w:name="_Ref467378591"/>
      <w:bookmarkStart w:id="459" w:name="_Ref467379542"/>
      <w:bookmarkStart w:id="460" w:name="_Toc487900354"/>
      <w:bookmarkStart w:id="461" w:name="_Ref467379536"/>
      <w:bookmarkStart w:id="462" w:name="_Ref467378541"/>
      <w:bookmarkStart w:id="463" w:name="_Toc259093674"/>
      <w:bookmarkStart w:id="464" w:name="_Toc279701245"/>
      <w:bookmarkStart w:id="465" w:name="_Toc26182"/>
      <w:bookmarkStart w:id="466" w:name="_Toc19074"/>
      <w:bookmarkStart w:id="467" w:name="_Toc30272"/>
      <w:r>
        <w:rPr>
          <w:rFonts w:hint="eastAsia" w:ascii="宋体" w:hAnsi="宋体" w:cs="宋体"/>
          <w:b/>
          <w:sz w:val="24"/>
        </w:rPr>
        <w:t>2.</w:t>
      </w:r>
      <w:bookmarkEnd w:id="457"/>
      <w:bookmarkEnd w:id="458"/>
      <w:bookmarkEnd w:id="459"/>
      <w:bookmarkEnd w:id="460"/>
      <w:bookmarkEnd w:id="461"/>
      <w:bookmarkEnd w:id="462"/>
      <w:bookmarkEnd w:id="463"/>
      <w:bookmarkEnd w:id="464"/>
      <w:r>
        <w:rPr>
          <w:rFonts w:hint="eastAsia" w:ascii="宋体" w:hAnsi="宋体" w:cs="宋体"/>
          <w:b/>
          <w:sz w:val="24"/>
        </w:rPr>
        <w:t>5 履约检查和问题反馈</w:t>
      </w:r>
      <w:bookmarkEnd w:id="465"/>
      <w:bookmarkEnd w:id="466"/>
      <w:bookmarkEnd w:id="467"/>
    </w:p>
    <w:p>
      <w:pPr>
        <w:spacing w:line="560" w:lineRule="exact"/>
        <w:ind w:firstLine="480" w:firstLineChars="200"/>
        <w:rPr>
          <w:rFonts w:ascii="宋体" w:hAnsi="宋体" w:cs="宋体"/>
          <w:sz w:val="24"/>
        </w:rPr>
      </w:pPr>
      <w:bookmarkStart w:id="468" w:name="_Ref467379657"/>
      <w:r>
        <w:rPr>
          <w:rFonts w:hint="eastAsia" w:ascii="宋体" w:hAnsi="宋体" w:cs="宋体"/>
          <w:sz w:val="24"/>
        </w:rPr>
        <w:t>2.5.1</w:t>
      </w:r>
      <w:bookmarkEnd w:id="468"/>
      <w:bookmarkStart w:id="469" w:name="_Toc186431854"/>
      <w:bookmarkStart w:id="470" w:name="_Ref467379807"/>
      <w:bookmarkStart w:id="471" w:name="_Toc259093676"/>
      <w:bookmarkStart w:id="472" w:name="_Toc279701247"/>
      <w:bookmarkStart w:id="473" w:name="_Toc487900357"/>
      <w:bookmarkStart w:id="474" w:name="_Ref467379793"/>
      <w:r>
        <w:rPr>
          <w:rFonts w:hint="eastAsia" w:ascii="宋体" w:hAnsi="宋体" w:cs="宋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sz w:val="24"/>
        </w:rPr>
      </w:pPr>
      <w:r>
        <w:rPr>
          <w:rFonts w:hint="eastAsia" w:ascii="宋体" w:hAnsi="宋体" w:cs="宋体"/>
          <w:sz w:val="24"/>
        </w:rPr>
        <w:t>2.5.2 合同履行期间，甲方有权将履行过程中出现的问题反馈给乙方，双方当事人应以书面形式约定需要完善和改进的内容</w:t>
      </w:r>
      <w:bookmarkEnd w:id="469"/>
      <w:bookmarkStart w:id="475" w:name="_Toc186431855"/>
      <w:r>
        <w:rPr>
          <w:rFonts w:hint="eastAsia" w:ascii="宋体" w:hAnsi="宋体" w:cs="宋体"/>
          <w:sz w:val="24"/>
        </w:rPr>
        <w:t>。</w:t>
      </w:r>
    </w:p>
    <w:bookmarkEnd w:id="470"/>
    <w:bookmarkEnd w:id="471"/>
    <w:bookmarkEnd w:id="472"/>
    <w:bookmarkEnd w:id="473"/>
    <w:bookmarkEnd w:id="474"/>
    <w:bookmarkEnd w:id="475"/>
    <w:p>
      <w:pPr>
        <w:spacing w:line="560" w:lineRule="exact"/>
        <w:ind w:firstLine="482" w:firstLineChars="200"/>
        <w:outlineLvl w:val="0"/>
        <w:rPr>
          <w:rFonts w:ascii="宋体" w:hAnsi="宋体" w:cs="宋体"/>
          <w:b/>
          <w:sz w:val="24"/>
        </w:rPr>
      </w:pPr>
      <w:bookmarkStart w:id="476" w:name="_Toc259093677"/>
      <w:bookmarkStart w:id="477" w:name="_Ref467379923"/>
      <w:bookmarkStart w:id="478" w:name="_Toc487900358"/>
      <w:bookmarkStart w:id="479" w:name="_Ref467379863"/>
      <w:bookmarkStart w:id="480" w:name="_Toc279701248"/>
      <w:bookmarkStart w:id="481" w:name="_Ref467379852"/>
      <w:bookmarkStart w:id="482" w:name="_Toc3225"/>
      <w:bookmarkStart w:id="483" w:name="_Toc16110"/>
      <w:bookmarkStart w:id="484" w:name="_Toc774"/>
      <w:r>
        <w:rPr>
          <w:rFonts w:hint="eastAsia" w:ascii="宋体" w:hAnsi="宋体" w:cs="宋体"/>
          <w:b/>
          <w:sz w:val="24"/>
        </w:rPr>
        <w:t>2.6 技术资料</w:t>
      </w:r>
      <w:bookmarkEnd w:id="476"/>
      <w:bookmarkEnd w:id="477"/>
      <w:bookmarkEnd w:id="478"/>
      <w:bookmarkEnd w:id="479"/>
      <w:bookmarkEnd w:id="480"/>
      <w:bookmarkEnd w:id="481"/>
      <w:r>
        <w:rPr>
          <w:rFonts w:hint="eastAsia" w:ascii="宋体" w:hAnsi="宋体" w:cs="宋体"/>
          <w:b/>
          <w:sz w:val="24"/>
        </w:rPr>
        <w:t>和保密义务</w:t>
      </w:r>
      <w:bookmarkEnd w:id="482"/>
      <w:bookmarkEnd w:id="483"/>
      <w:bookmarkEnd w:id="484"/>
    </w:p>
    <w:p>
      <w:pPr>
        <w:spacing w:line="560" w:lineRule="exact"/>
        <w:ind w:firstLine="480" w:firstLineChars="200"/>
        <w:rPr>
          <w:rFonts w:ascii="宋体" w:hAnsi="宋体" w:cs="宋体"/>
          <w:sz w:val="24"/>
        </w:rPr>
      </w:pPr>
      <w:r>
        <w:rPr>
          <w:rFonts w:hint="eastAsia" w:ascii="宋体" w:hAnsi="宋体" w:cs="宋体"/>
          <w:sz w:val="24"/>
        </w:rPr>
        <w:t>2.6.1 乙方有权依据合同约定和项目需要，向甲方了解有关情况，调阅有关资料等，甲方应予积极配合；</w:t>
      </w:r>
    </w:p>
    <w:p>
      <w:pPr>
        <w:spacing w:line="560" w:lineRule="exact"/>
        <w:ind w:firstLine="480" w:firstLineChars="200"/>
        <w:rPr>
          <w:rFonts w:ascii="宋体" w:hAnsi="宋体" w:cs="宋体"/>
          <w:sz w:val="24"/>
        </w:rPr>
      </w:pPr>
      <w:r>
        <w:rPr>
          <w:rFonts w:hint="eastAsia" w:ascii="宋体" w:hAnsi="宋体" w:cs="宋体"/>
          <w:sz w:val="24"/>
        </w:rPr>
        <w:t>2.6.2 乙方有义务妥善保管和保护由甲方提供的前款信息和资料等；</w:t>
      </w:r>
    </w:p>
    <w:p>
      <w:pPr>
        <w:spacing w:line="560" w:lineRule="exact"/>
        <w:ind w:firstLine="480" w:firstLineChars="200"/>
        <w:rPr>
          <w:rFonts w:ascii="宋体" w:hAnsi="宋体" w:cs="宋体"/>
          <w:sz w:val="24"/>
        </w:rPr>
      </w:pPr>
      <w:r>
        <w:rPr>
          <w:rFonts w:hint="eastAsia" w:ascii="宋体" w:hAnsi="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sz w:val="24"/>
        </w:rPr>
      </w:pPr>
      <w:bookmarkStart w:id="485" w:name="_Toc7860"/>
      <w:r>
        <w:rPr>
          <w:rFonts w:hint="eastAsia" w:ascii="宋体" w:hAnsi="宋体" w:cs="宋体"/>
          <w:b/>
          <w:sz w:val="24"/>
        </w:rPr>
        <w:t>2.7 质量保证</w:t>
      </w:r>
      <w:bookmarkEnd w:id="485"/>
    </w:p>
    <w:p>
      <w:pPr>
        <w:spacing w:line="560" w:lineRule="exact"/>
        <w:ind w:firstLine="480" w:firstLineChars="200"/>
        <w:rPr>
          <w:rFonts w:ascii="宋体" w:hAnsi="宋体" w:cs="宋体"/>
          <w:sz w:val="24"/>
        </w:rPr>
      </w:pPr>
      <w:r>
        <w:rPr>
          <w:rFonts w:hint="eastAsia" w:ascii="宋体" w:hAnsi="宋体" w:cs="宋体"/>
          <w:sz w:val="24"/>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sz w:val="24"/>
        </w:rPr>
      </w:pPr>
      <w:r>
        <w:rPr>
          <w:rFonts w:hint="eastAsia" w:ascii="宋体" w:hAnsi="宋体" w:cs="宋体"/>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sz w:val="24"/>
        </w:rPr>
      </w:pPr>
      <w:bookmarkStart w:id="486" w:name="_Toc17244"/>
      <w:bookmarkStart w:id="487" w:name="_Toc279701252"/>
      <w:bookmarkStart w:id="488" w:name="_Toc259093681"/>
      <w:bookmarkStart w:id="489" w:name="_Toc487900362"/>
      <w:r>
        <w:rPr>
          <w:rFonts w:hint="eastAsia" w:ascii="宋体" w:hAnsi="宋体" w:cs="宋体"/>
          <w:b/>
          <w:sz w:val="24"/>
        </w:rPr>
        <w:t>2.8 货物的风险负担</w:t>
      </w:r>
      <w:bookmarkEnd w:id="486"/>
    </w:p>
    <w:p>
      <w:pPr>
        <w:spacing w:line="560" w:lineRule="exact"/>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90" w:name="_Toc14055"/>
      <w:r>
        <w:rPr>
          <w:rFonts w:hint="eastAsia" w:ascii="宋体" w:hAnsi="宋体" w:cs="宋体"/>
          <w:b/>
          <w:sz w:val="24"/>
        </w:rPr>
        <w:t>2.9 延迟交货</w:t>
      </w:r>
      <w:bookmarkEnd w:id="487"/>
      <w:bookmarkEnd w:id="488"/>
      <w:bookmarkEnd w:id="489"/>
      <w:bookmarkEnd w:id="490"/>
    </w:p>
    <w:p>
      <w:pPr>
        <w:spacing w:line="560" w:lineRule="exact"/>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b/>
          <w:sz w:val="24"/>
        </w:rPr>
      </w:pPr>
      <w:bookmarkStart w:id="491" w:name="_Toc7502"/>
      <w:bookmarkStart w:id="492" w:name="_Ref467378121"/>
      <w:bookmarkStart w:id="493" w:name="_Toc259093683"/>
      <w:bookmarkStart w:id="494" w:name="_Toc279701254"/>
      <w:bookmarkStart w:id="495" w:name="_Toc487900364"/>
      <w:r>
        <w:rPr>
          <w:rFonts w:hint="eastAsia" w:ascii="宋体" w:hAnsi="宋体" w:cs="宋体"/>
          <w:b/>
          <w:sz w:val="24"/>
        </w:rPr>
        <w:t>2.10 合同变更</w:t>
      </w:r>
      <w:bookmarkEnd w:id="491"/>
    </w:p>
    <w:p>
      <w:pPr>
        <w:spacing w:line="560" w:lineRule="exact"/>
        <w:ind w:firstLine="480" w:firstLineChars="200"/>
        <w:rPr>
          <w:rFonts w:ascii="宋体" w:hAnsi="宋体" w:cs="宋体"/>
          <w:sz w:val="24"/>
        </w:rPr>
      </w:pPr>
      <w:r>
        <w:rPr>
          <w:rFonts w:hint="eastAsia" w:ascii="宋体" w:hAnsi="宋体" w:cs="宋体"/>
          <w:sz w:val="24"/>
        </w:rPr>
        <w:t>合同继续履行将损害国家利益和社会公共利益的，双方当事人应当以书面形式变更合同。有过错的一方应当承担赔偿责任，双方当事人都有过错的，各自承担相应的责任。</w:t>
      </w:r>
      <w:bookmarkStart w:id="496" w:name="_Toc259093688"/>
      <w:bookmarkStart w:id="497" w:name="_Toc279701259"/>
      <w:bookmarkStart w:id="498" w:name="_Toc487900369"/>
    </w:p>
    <w:p>
      <w:pPr>
        <w:spacing w:line="560" w:lineRule="exact"/>
        <w:ind w:firstLine="482" w:firstLineChars="200"/>
        <w:outlineLvl w:val="0"/>
        <w:rPr>
          <w:rFonts w:ascii="宋体" w:hAnsi="宋体" w:cs="宋体"/>
          <w:b/>
          <w:sz w:val="24"/>
        </w:rPr>
      </w:pPr>
      <w:bookmarkStart w:id="499" w:name="_Toc15237"/>
      <w:bookmarkStart w:id="500" w:name="_Toc22955"/>
      <w:bookmarkStart w:id="501" w:name="_Toc10366"/>
      <w:r>
        <w:rPr>
          <w:rFonts w:hint="eastAsia" w:ascii="宋体" w:hAnsi="宋体" w:cs="宋体"/>
          <w:b/>
          <w:sz w:val="24"/>
        </w:rPr>
        <w:t>2.11 合同转让</w:t>
      </w:r>
      <w:bookmarkEnd w:id="496"/>
      <w:bookmarkEnd w:id="497"/>
      <w:bookmarkEnd w:id="498"/>
      <w:r>
        <w:rPr>
          <w:rFonts w:hint="eastAsia" w:ascii="宋体" w:hAnsi="宋体" w:cs="宋体"/>
          <w:b/>
          <w:sz w:val="24"/>
        </w:rPr>
        <w:t>和分包</w:t>
      </w:r>
      <w:bookmarkEnd w:id="499"/>
      <w:bookmarkEnd w:id="500"/>
      <w:bookmarkEnd w:id="501"/>
    </w:p>
    <w:p>
      <w:pPr>
        <w:spacing w:line="560" w:lineRule="exact"/>
        <w:ind w:firstLine="480" w:firstLineChars="200"/>
        <w:rPr>
          <w:rFonts w:ascii="宋体" w:hAnsi="宋体" w:cs="宋体"/>
          <w:sz w:val="24"/>
        </w:rPr>
      </w:pPr>
      <w:r>
        <w:rPr>
          <w:rFonts w:hint="eastAsia" w:ascii="宋体" w:hAnsi="宋体" w:cs="宋体"/>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sz w:val="24"/>
        </w:rPr>
      </w:pPr>
      <w:r>
        <w:rPr>
          <w:rFonts w:hint="eastAsia" w:ascii="宋体" w:hAnsi="宋体" w:cs="宋体"/>
          <w:sz w:val="24"/>
        </w:rPr>
        <w:t>2.11.2乙方采取分包方式履行合同的，甲方可直接向分包供应商支付款项。</w:t>
      </w:r>
    </w:p>
    <w:p>
      <w:pPr>
        <w:spacing w:line="560" w:lineRule="exact"/>
        <w:ind w:firstLine="482" w:firstLineChars="200"/>
        <w:outlineLvl w:val="0"/>
        <w:rPr>
          <w:rFonts w:ascii="宋体" w:hAnsi="宋体" w:cs="宋体"/>
          <w:b/>
          <w:sz w:val="24"/>
        </w:rPr>
      </w:pPr>
      <w:bookmarkStart w:id="502" w:name="_Toc14066"/>
      <w:bookmarkStart w:id="503" w:name="_Toc13566"/>
      <w:bookmarkStart w:id="504" w:name="_Toc16508"/>
      <w:r>
        <w:rPr>
          <w:rFonts w:hint="eastAsia" w:ascii="宋体" w:hAnsi="宋体" w:cs="宋体"/>
          <w:b/>
          <w:sz w:val="24"/>
        </w:rPr>
        <w:t>2.12 不可抗力</w:t>
      </w:r>
      <w:bookmarkEnd w:id="502"/>
      <w:bookmarkEnd w:id="503"/>
      <w:bookmarkEnd w:id="504"/>
    </w:p>
    <w:p>
      <w:pPr>
        <w:spacing w:line="560" w:lineRule="exact"/>
        <w:ind w:firstLine="480" w:firstLineChars="200"/>
        <w:rPr>
          <w:rFonts w:ascii="宋体" w:hAnsi="宋体" w:cs="宋体"/>
          <w:sz w:val="24"/>
        </w:rPr>
      </w:pPr>
      <w:r>
        <w:rPr>
          <w:rFonts w:hint="eastAsia" w:ascii="宋体" w:hAnsi="宋体" w:cs="宋体"/>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sz w:val="24"/>
        </w:rPr>
      </w:pPr>
      <w:r>
        <w:rPr>
          <w:rFonts w:hint="eastAsia" w:ascii="宋体" w:hAnsi="宋体" w:cs="宋体"/>
          <w:sz w:val="24"/>
        </w:rPr>
        <w:t>2.12.2 因不可抗力致使不能实现合同目的的，当事人可以解除合同；</w:t>
      </w:r>
    </w:p>
    <w:p>
      <w:pPr>
        <w:spacing w:line="560" w:lineRule="exact"/>
        <w:ind w:firstLine="480" w:firstLineChars="200"/>
        <w:rPr>
          <w:rFonts w:ascii="宋体" w:hAnsi="宋体" w:cs="宋体"/>
          <w:sz w:val="24"/>
        </w:rPr>
      </w:pPr>
      <w:r>
        <w:rPr>
          <w:rFonts w:hint="eastAsia" w:ascii="宋体" w:hAnsi="宋体" w:cs="宋体"/>
          <w:sz w:val="24"/>
        </w:rPr>
        <w:t>2.12.3 因不可抗力致使合同有变更必要的，双方当事人应在</w:t>
      </w:r>
      <w:r>
        <w:rPr>
          <w:rFonts w:hint="eastAsia" w:ascii="宋体" w:hAnsi="宋体" w:cs="宋体"/>
          <w:b/>
          <w:i/>
          <w:sz w:val="24"/>
          <w:u w:val="single"/>
        </w:rPr>
        <w:t>合同专用条款</w:t>
      </w:r>
      <w:r>
        <w:rPr>
          <w:rFonts w:hint="eastAsia" w:ascii="宋体" w:hAnsi="宋体" w:cs="宋体"/>
          <w:sz w:val="24"/>
        </w:rPr>
        <w:t>约定时间内以书面形式变更合同；</w:t>
      </w:r>
    </w:p>
    <w:p>
      <w:pPr>
        <w:spacing w:line="560" w:lineRule="exact"/>
        <w:ind w:firstLine="480" w:firstLineChars="200"/>
        <w:rPr>
          <w:rFonts w:ascii="宋体" w:hAnsi="宋体" w:cs="宋体"/>
          <w:sz w:val="24"/>
        </w:rPr>
      </w:pPr>
      <w:r>
        <w:rPr>
          <w:rFonts w:hint="eastAsia" w:ascii="宋体" w:hAnsi="宋体" w:cs="宋体"/>
          <w:sz w:val="24"/>
        </w:rPr>
        <w:t>2.12.4受不可抗力影响的一方在不可抗力发生后，应在</w:t>
      </w:r>
      <w:r>
        <w:rPr>
          <w:rFonts w:hint="eastAsia" w:ascii="宋体" w:hAnsi="宋体" w:cs="宋体"/>
          <w:b/>
          <w:i/>
          <w:sz w:val="24"/>
          <w:u w:val="single"/>
        </w:rPr>
        <w:t>合同专用条款</w:t>
      </w:r>
      <w:r>
        <w:rPr>
          <w:rFonts w:hint="eastAsia" w:ascii="宋体" w:hAnsi="宋体" w:cs="宋体"/>
          <w:sz w:val="24"/>
        </w:rPr>
        <w:t>约定时间内以书面形式通知对方当事人，并在</w:t>
      </w:r>
      <w:r>
        <w:rPr>
          <w:rFonts w:hint="eastAsia" w:ascii="宋体" w:hAnsi="宋体" w:cs="宋体"/>
          <w:b/>
          <w:i/>
          <w:sz w:val="24"/>
          <w:u w:val="single"/>
        </w:rPr>
        <w:t>合同专用条款</w:t>
      </w:r>
      <w:r>
        <w:rPr>
          <w:rFonts w:hint="eastAsia" w:ascii="宋体" w:hAnsi="宋体" w:cs="宋体"/>
          <w:sz w:val="24"/>
        </w:rPr>
        <w:t>约定时间内，将有关部门出具的证明文件送达对方当事人。</w:t>
      </w:r>
    </w:p>
    <w:p>
      <w:pPr>
        <w:spacing w:line="560" w:lineRule="exact"/>
        <w:ind w:firstLine="482" w:firstLineChars="200"/>
        <w:outlineLvl w:val="0"/>
        <w:rPr>
          <w:rFonts w:ascii="宋体" w:hAnsi="宋体" w:cs="宋体"/>
          <w:b/>
          <w:sz w:val="24"/>
        </w:rPr>
      </w:pPr>
      <w:bookmarkStart w:id="505" w:name="_Toc30676"/>
      <w:bookmarkStart w:id="506" w:name="_Toc279701255"/>
      <w:bookmarkStart w:id="507" w:name="_Toc6969"/>
      <w:bookmarkStart w:id="508" w:name="_Toc689"/>
      <w:bookmarkStart w:id="509" w:name="_Toc259093684"/>
      <w:bookmarkStart w:id="510" w:name="_Toc487900365"/>
      <w:r>
        <w:rPr>
          <w:rFonts w:hint="eastAsia" w:ascii="宋体" w:hAnsi="宋体" w:cs="宋体"/>
          <w:b/>
          <w:sz w:val="24"/>
        </w:rPr>
        <w:t>2.13 税费</w:t>
      </w:r>
      <w:bookmarkEnd w:id="505"/>
      <w:bookmarkEnd w:id="506"/>
      <w:bookmarkEnd w:id="507"/>
      <w:bookmarkEnd w:id="508"/>
      <w:bookmarkEnd w:id="509"/>
      <w:bookmarkEnd w:id="510"/>
    </w:p>
    <w:p>
      <w:pPr>
        <w:spacing w:line="560" w:lineRule="exact"/>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560" w:lineRule="exact"/>
        <w:ind w:firstLine="482" w:firstLineChars="200"/>
        <w:outlineLvl w:val="0"/>
        <w:rPr>
          <w:rFonts w:ascii="宋体" w:hAnsi="宋体" w:cs="宋体"/>
          <w:b/>
          <w:sz w:val="24"/>
        </w:rPr>
      </w:pPr>
      <w:bookmarkStart w:id="511" w:name="_Toc279701258"/>
      <w:bookmarkStart w:id="512" w:name="_Toc259093687"/>
      <w:bookmarkStart w:id="513" w:name="_Toc487900368"/>
      <w:bookmarkStart w:id="514" w:name="_Toc8298"/>
      <w:bookmarkStart w:id="515" w:name="_Toc7102"/>
      <w:bookmarkStart w:id="516" w:name="_Toc16959"/>
      <w:r>
        <w:rPr>
          <w:rFonts w:hint="eastAsia" w:ascii="宋体" w:hAnsi="宋体" w:cs="宋体"/>
          <w:b/>
          <w:sz w:val="24"/>
        </w:rPr>
        <w:t>2.14乙方破产</w:t>
      </w:r>
      <w:bookmarkEnd w:id="511"/>
      <w:bookmarkEnd w:id="512"/>
      <w:bookmarkEnd w:id="513"/>
      <w:bookmarkEnd w:id="514"/>
      <w:bookmarkEnd w:id="515"/>
      <w:bookmarkEnd w:id="516"/>
    </w:p>
    <w:p>
      <w:pPr>
        <w:spacing w:line="560" w:lineRule="exact"/>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sz w:val="24"/>
        </w:rPr>
      </w:pPr>
      <w:bookmarkStart w:id="517" w:name="_Toc6134"/>
      <w:bookmarkStart w:id="518" w:name="_Toc15387"/>
      <w:bookmarkStart w:id="519" w:name="_Toc29333"/>
      <w:r>
        <w:rPr>
          <w:rFonts w:hint="eastAsia" w:ascii="宋体" w:hAnsi="宋体" w:cs="宋体"/>
          <w:b/>
          <w:sz w:val="24"/>
        </w:rPr>
        <w:t>2.15 合同中止、终止</w:t>
      </w:r>
      <w:bookmarkEnd w:id="517"/>
      <w:bookmarkEnd w:id="518"/>
      <w:bookmarkEnd w:id="519"/>
    </w:p>
    <w:p>
      <w:pPr>
        <w:spacing w:line="560" w:lineRule="exact"/>
        <w:ind w:firstLine="480" w:firstLineChars="200"/>
        <w:rPr>
          <w:rFonts w:ascii="宋体" w:hAnsi="宋体" w:cs="宋体"/>
          <w:sz w:val="24"/>
        </w:rPr>
      </w:pPr>
      <w:r>
        <w:rPr>
          <w:rFonts w:hint="eastAsia" w:ascii="宋体" w:hAnsi="宋体" w:cs="宋体"/>
          <w:sz w:val="24"/>
        </w:rPr>
        <w:t>2.15.1 双方当事人不得擅自中止或者终止合同；</w:t>
      </w:r>
    </w:p>
    <w:p>
      <w:pPr>
        <w:spacing w:line="560" w:lineRule="exact"/>
        <w:ind w:firstLine="480" w:firstLineChars="200"/>
        <w:rPr>
          <w:rFonts w:ascii="宋体" w:hAnsi="宋体" w:cs="宋体"/>
          <w:sz w:val="24"/>
        </w:rPr>
      </w:pPr>
      <w:r>
        <w:rPr>
          <w:rFonts w:hint="eastAsia" w:ascii="宋体" w:hAnsi="宋体" w:cs="宋体"/>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sz w:val="24"/>
        </w:rPr>
      </w:pPr>
      <w:bookmarkStart w:id="520" w:name="_Toc1125"/>
      <w:bookmarkStart w:id="521" w:name="_Toc14563"/>
      <w:bookmarkStart w:id="522" w:name="_Toc6596"/>
      <w:r>
        <w:rPr>
          <w:rFonts w:hint="eastAsia" w:ascii="宋体" w:hAnsi="宋体" w:cs="宋体"/>
          <w:b/>
          <w:sz w:val="24"/>
        </w:rPr>
        <w:t>2.16检验和验收</w:t>
      </w:r>
      <w:bookmarkEnd w:id="520"/>
      <w:bookmarkEnd w:id="521"/>
      <w:bookmarkEnd w:id="522"/>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2.16.1货物交付前，乙方应对货物的质量、数量等方面进行详细、全面的检验，并向甲方出具证明货物符合合同约定的文件；货物交付时，甲方在</w:t>
      </w:r>
      <w:r>
        <w:rPr>
          <w:rFonts w:hint="eastAsia" w:ascii="宋体" w:hAnsi="宋体" w:cs="宋体"/>
          <w:b/>
          <w:i/>
          <w:sz w:val="24"/>
          <w:u w:val="single"/>
        </w:rPr>
        <w:t>合同专用条款</w:t>
      </w:r>
      <w:r>
        <w:rPr>
          <w:rFonts w:hint="eastAsia" w:ascii="宋体" w:hAnsi="宋体" w:cs="宋体"/>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2.16.3 检验和验收标准、程序等具体内容以及前述验收书的效力详见</w:t>
      </w:r>
      <w:r>
        <w:rPr>
          <w:rFonts w:hint="eastAsia" w:ascii="宋体" w:hAnsi="宋体" w:cs="宋体"/>
          <w:b/>
          <w:i/>
          <w:sz w:val="24"/>
          <w:u w:val="single"/>
        </w:rPr>
        <w:t>合同专用条款</w:t>
      </w:r>
      <w:r>
        <w:rPr>
          <w:rFonts w:hint="eastAsia" w:ascii="宋体" w:hAnsi="宋体" w:cs="宋体"/>
          <w:i/>
          <w:sz w:val="24"/>
        </w:rPr>
        <w:t>。</w:t>
      </w:r>
    </w:p>
    <w:bookmarkEnd w:id="492"/>
    <w:bookmarkEnd w:id="493"/>
    <w:bookmarkEnd w:id="494"/>
    <w:bookmarkEnd w:id="495"/>
    <w:p>
      <w:pPr>
        <w:spacing w:line="560" w:lineRule="exact"/>
        <w:ind w:firstLine="482" w:firstLineChars="200"/>
        <w:outlineLvl w:val="0"/>
        <w:rPr>
          <w:rFonts w:ascii="宋体" w:hAnsi="宋体" w:cs="宋体"/>
          <w:b/>
          <w:sz w:val="24"/>
        </w:rPr>
      </w:pPr>
      <w:bookmarkStart w:id="523" w:name="_Toc259093690"/>
      <w:bookmarkStart w:id="524" w:name="_Toc487900371"/>
      <w:bookmarkStart w:id="525" w:name="_Toc279701261"/>
      <w:bookmarkStart w:id="526" w:name="_Toc25182"/>
      <w:bookmarkStart w:id="527" w:name="_Toc11284"/>
      <w:bookmarkStart w:id="528" w:name="_Toc19604"/>
      <w:r>
        <w:rPr>
          <w:rFonts w:hint="eastAsia" w:ascii="宋体" w:hAnsi="宋体" w:cs="宋体"/>
          <w:b/>
          <w:sz w:val="24"/>
        </w:rPr>
        <w:t>2.17 通知</w:t>
      </w:r>
      <w:bookmarkEnd w:id="523"/>
      <w:bookmarkEnd w:id="524"/>
      <w:bookmarkEnd w:id="525"/>
      <w:r>
        <w:rPr>
          <w:rFonts w:hint="eastAsia" w:ascii="宋体" w:hAnsi="宋体" w:cs="宋体"/>
          <w:b/>
          <w:sz w:val="24"/>
        </w:rPr>
        <w:t>和送达</w:t>
      </w:r>
      <w:bookmarkEnd w:id="526"/>
      <w:bookmarkEnd w:id="527"/>
      <w:bookmarkEnd w:id="528"/>
    </w:p>
    <w:p>
      <w:pPr>
        <w:spacing w:line="560" w:lineRule="exact"/>
        <w:ind w:firstLine="480" w:firstLineChars="200"/>
        <w:rPr>
          <w:rFonts w:ascii="宋体" w:hAnsi="宋体" w:cs="宋体"/>
          <w:sz w:val="24"/>
        </w:rPr>
      </w:pPr>
      <w:bookmarkStart w:id="529" w:name="_Toc6698"/>
      <w:bookmarkStart w:id="530" w:name="_Toc3135"/>
      <w:bookmarkStart w:id="531" w:name="_Toc279701262"/>
      <w:bookmarkStart w:id="532" w:name="_Toc487900372"/>
      <w:bookmarkStart w:id="533" w:name="_Toc259093691"/>
      <w:r>
        <w:rPr>
          <w:rFonts w:hint="eastAsia" w:ascii="宋体" w:hAnsi="宋体" w:cs="宋体"/>
          <w:sz w:val="24"/>
        </w:rPr>
        <w:t>2.17.1任何一方因履行合同而以合同第一部分尾部所列明的传真或电子邮件 发出的所有通知、文件、材料，均视为已向对方当事人送达；任何一方变更上述送达方式或者地址的，应于</w:t>
      </w:r>
      <w:r>
        <w:rPr>
          <w:rFonts w:hint="eastAsia" w:ascii="宋体" w:hAnsi="宋体" w:cs="宋体"/>
          <w:sz w:val="24"/>
          <w:u w:val="single"/>
        </w:rPr>
        <w:t>3</w:t>
      </w:r>
      <w:r>
        <w:rPr>
          <w:rFonts w:hint="eastAsia" w:ascii="宋体" w:hAnsi="宋体" w:cs="宋体"/>
          <w:sz w:val="24"/>
        </w:rPr>
        <w:t>个工作日内书面通知对方当事人，在对方当事人收到有关变更通知之前，变更前的约定送达方式或者地址仍视为有效。</w:t>
      </w:r>
      <w:bookmarkEnd w:id="529"/>
      <w:bookmarkEnd w:id="530"/>
    </w:p>
    <w:p>
      <w:pPr>
        <w:spacing w:line="560" w:lineRule="exact"/>
        <w:ind w:firstLine="480" w:firstLineChars="200"/>
        <w:rPr>
          <w:rFonts w:ascii="宋体" w:hAnsi="宋体" w:cs="宋体"/>
          <w:sz w:val="24"/>
        </w:rPr>
      </w:pPr>
      <w:bookmarkStart w:id="534" w:name="_Toc23294"/>
      <w:bookmarkStart w:id="535" w:name="_Toc23128"/>
      <w:r>
        <w:rPr>
          <w:rFonts w:hint="eastAsia" w:ascii="宋体" w:hAnsi="宋体" w:cs="宋体"/>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4"/>
      <w:bookmarkEnd w:id="535"/>
    </w:p>
    <w:p>
      <w:pPr>
        <w:spacing w:line="560" w:lineRule="exact"/>
        <w:ind w:firstLine="482" w:firstLineChars="200"/>
        <w:outlineLvl w:val="0"/>
        <w:rPr>
          <w:rFonts w:ascii="宋体" w:hAnsi="宋体" w:cs="宋体"/>
          <w:b/>
          <w:sz w:val="24"/>
        </w:rPr>
      </w:pPr>
      <w:bookmarkStart w:id="536" w:name="_Toc4355"/>
      <w:bookmarkStart w:id="537" w:name="_Toc30599"/>
      <w:bookmarkStart w:id="538" w:name="_Toc18540"/>
      <w:r>
        <w:rPr>
          <w:rFonts w:hint="eastAsia" w:ascii="宋体" w:hAnsi="宋体" w:cs="宋体"/>
          <w:b/>
          <w:sz w:val="24"/>
        </w:rPr>
        <w:t>2.18 计量单位</w:t>
      </w:r>
      <w:bookmarkEnd w:id="531"/>
      <w:bookmarkEnd w:id="532"/>
      <w:bookmarkEnd w:id="533"/>
      <w:bookmarkEnd w:id="536"/>
      <w:bookmarkEnd w:id="537"/>
      <w:bookmarkEnd w:id="538"/>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outlineLvl w:val="0"/>
        <w:rPr>
          <w:rFonts w:ascii="宋体" w:hAnsi="宋体" w:cs="宋体"/>
          <w:b/>
          <w:sz w:val="24"/>
        </w:rPr>
      </w:pPr>
      <w:bookmarkStart w:id="539" w:name="_Toc10330"/>
      <w:bookmarkStart w:id="540" w:name="_Toc487900373"/>
      <w:bookmarkStart w:id="541" w:name="_Toc259093692"/>
      <w:bookmarkStart w:id="542" w:name="_Toc12773"/>
      <w:bookmarkStart w:id="543" w:name="_Toc279701263"/>
      <w:bookmarkStart w:id="544" w:name="_Toc18567"/>
      <w:r>
        <w:rPr>
          <w:rFonts w:hint="eastAsia" w:ascii="宋体" w:hAnsi="宋体" w:cs="宋体"/>
          <w:b/>
          <w:sz w:val="24"/>
        </w:rPr>
        <w:t>2.19 合同使用的文字和适用的法律</w:t>
      </w:r>
      <w:bookmarkEnd w:id="539"/>
      <w:bookmarkEnd w:id="540"/>
      <w:bookmarkEnd w:id="541"/>
      <w:bookmarkEnd w:id="542"/>
      <w:bookmarkEnd w:id="543"/>
      <w:bookmarkEnd w:id="544"/>
    </w:p>
    <w:p>
      <w:pPr>
        <w:spacing w:line="560" w:lineRule="exact"/>
        <w:ind w:firstLine="480" w:firstLineChars="200"/>
        <w:rPr>
          <w:rFonts w:ascii="宋体" w:hAnsi="宋体" w:cs="宋体"/>
          <w:sz w:val="24"/>
        </w:rPr>
      </w:pPr>
      <w:r>
        <w:rPr>
          <w:rFonts w:hint="eastAsia" w:ascii="宋体" w:hAnsi="宋体" w:cs="宋体"/>
          <w:sz w:val="24"/>
        </w:rPr>
        <w:t>2.19.1 合同使用汉语书就、变更和解释；</w:t>
      </w:r>
    </w:p>
    <w:p>
      <w:pPr>
        <w:spacing w:line="560" w:lineRule="exact"/>
        <w:ind w:firstLine="480" w:firstLineChars="200"/>
        <w:rPr>
          <w:rFonts w:ascii="宋体" w:hAnsi="宋体" w:cs="宋体"/>
          <w:sz w:val="24"/>
        </w:rPr>
      </w:pPr>
      <w:r>
        <w:rPr>
          <w:rFonts w:hint="eastAsia" w:ascii="宋体" w:hAnsi="宋体" w:cs="宋体"/>
          <w:sz w:val="24"/>
        </w:rPr>
        <w:t>2.19.2 合同适用中华人民共和国法律。</w:t>
      </w:r>
    </w:p>
    <w:p>
      <w:pPr>
        <w:spacing w:line="560" w:lineRule="exact"/>
        <w:ind w:firstLine="482" w:firstLineChars="200"/>
        <w:outlineLvl w:val="0"/>
        <w:rPr>
          <w:rFonts w:ascii="宋体" w:hAnsi="宋体" w:cs="宋体"/>
          <w:b/>
          <w:sz w:val="24"/>
        </w:rPr>
      </w:pPr>
      <w:bookmarkStart w:id="545" w:name="_Toc6885"/>
      <w:bookmarkStart w:id="546" w:name="_Toc19890"/>
      <w:bookmarkStart w:id="547" w:name="_Toc14001"/>
      <w:r>
        <w:rPr>
          <w:rFonts w:hint="eastAsia" w:ascii="宋体" w:hAnsi="宋体" w:cs="宋体"/>
          <w:b/>
          <w:sz w:val="24"/>
        </w:rPr>
        <w:t>2.20 合同份数</w:t>
      </w:r>
      <w:bookmarkEnd w:id="545"/>
      <w:bookmarkEnd w:id="546"/>
      <w:bookmarkEnd w:id="547"/>
    </w:p>
    <w:p>
      <w:pPr>
        <w:spacing w:line="560" w:lineRule="exact"/>
        <w:ind w:firstLine="480" w:firstLineChars="200"/>
        <w:rPr>
          <w:rFonts w:ascii="宋体" w:hAnsi="宋体" w:cs="宋体"/>
          <w:sz w:val="24"/>
        </w:rPr>
      </w:pPr>
      <w:r>
        <w:rPr>
          <w:rFonts w:hint="eastAsia" w:ascii="宋体" w:hAnsi="宋体" w:cs="宋体"/>
          <w:sz w:val="24"/>
        </w:rPr>
        <w:t>合同份数按</w:t>
      </w:r>
      <w:r>
        <w:rPr>
          <w:rFonts w:hint="eastAsia" w:ascii="宋体" w:hAnsi="宋体" w:cs="宋体"/>
          <w:b/>
          <w:i/>
          <w:sz w:val="24"/>
          <w:u w:val="single"/>
        </w:rPr>
        <w:t>合同专用条款</w:t>
      </w:r>
      <w:r>
        <w:rPr>
          <w:rFonts w:hint="eastAsia" w:ascii="宋体" w:hAnsi="宋体" w:cs="宋体"/>
          <w:sz w:val="24"/>
        </w:rPr>
        <w:t>规定，每份均具有同等法律效力。</w:t>
      </w:r>
    </w:p>
    <w:p>
      <w:pPr>
        <w:adjustRightInd/>
        <w:spacing w:line="360" w:lineRule="auto"/>
        <w:ind w:firstLine="2513" w:firstLineChars="1197"/>
        <w:outlineLvl w:val="0"/>
        <w:rPr>
          <w:rFonts w:ascii="宋体" w:hAnsi="宋体" w:cs="宋体"/>
          <w:b/>
        </w:rPr>
      </w:pPr>
      <w:r>
        <w:rPr>
          <w:rFonts w:hint="eastAsia" w:ascii="宋体" w:hAnsi="宋体" w:cs="宋体"/>
          <w:kern w:val="0"/>
        </w:rPr>
        <w:br w:type="page"/>
      </w:r>
      <w:r>
        <w:rPr>
          <w:rFonts w:hint="eastAsia" w:ascii="宋体" w:hAnsi="宋体" w:cs="宋体"/>
          <w:b/>
          <w:sz w:val="32"/>
          <w:szCs w:val="20"/>
        </w:rPr>
        <w:t xml:space="preserve"> 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4"/>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49"/>
        <w:gridCol w:w="82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53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534" w:type="pct"/>
            <w:vAlign w:val="center"/>
          </w:tcPr>
          <w:p>
            <w:pPr>
              <w:spacing w:line="360" w:lineRule="auto"/>
              <w:rPr>
                <w:rFonts w:ascii="宋体" w:hAnsi="宋体" w:cs="宋体"/>
                <w:sz w:val="24"/>
              </w:rPr>
            </w:pPr>
            <w:r>
              <w:rPr>
                <w:rFonts w:hint="eastAsia" w:ascii="宋体" w:hAnsi="宋体" w:cs="宋体"/>
                <w:kern w:val="0"/>
                <w:sz w:val="24"/>
              </w:rPr>
              <w:t>本项目履约保证金为合同总价的1%（乙方可以支票、汇票、本票或者金融机构、担保机构出具的保函等非现金形式提交）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1.5.1</w:t>
            </w:r>
          </w:p>
        </w:tc>
        <w:tc>
          <w:tcPr>
            <w:tcW w:w="4534" w:type="pct"/>
            <w:vAlign w:val="center"/>
          </w:tcPr>
          <w:p>
            <w:pPr>
              <w:spacing w:line="360" w:lineRule="auto"/>
              <w:rPr>
                <w:rFonts w:ascii="宋体" w:hAnsi="宋体" w:cs="宋体"/>
                <w:sz w:val="24"/>
              </w:rPr>
            </w:pPr>
            <w:r>
              <w:rPr>
                <w:rFonts w:hint="eastAsia" w:ascii="宋体" w:hAnsi="宋体" w:cs="宋体"/>
                <w:sz w:val="24"/>
              </w:rPr>
              <w:t>合同生效以及具备实施条件后7个工作日内，甲方向乙方支付合同款的50%作为预付款。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1.5.2 </w:t>
            </w:r>
          </w:p>
        </w:tc>
        <w:tc>
          <w:tcPr>
            <w:tcW w:w="4534" w:type="pct"/>
            <w:vAlign w:val="center"/>
          </w:tcPr>
          <w:p>
            <w:pPr>
              <w:spacing w:line="360" w:lineRule="auto"/>
              <w:rPr>
                <w:rFonts w:ascii="宋体" w:hAnsi="宋体" w:cs="宋体"/>
                <w:sz w:val="24"/>
              </w:rPr>
            </w:pPr>
            <w:r>
              <w:rPr>
                <w:rFonts w:hint="eastAsia" w:ascii="宋体" w:hAnsi="宋体" w:cs="宋体"/>
                <w:sz w:val="24"/>
              </w:rPr>
              <w:t>如果因产品质量问题引起的退货或中止合同的情形，乙方需无条件在收到甲方通知后5个工作日内退还预付款。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1.5.3</w:t>
            </w:r>
          </w:p>
        </w:tc>
        <w:tc>
          <w:tcPr>
            <w:tcW w:w="4534" w:type="pct"/>
            <w:vAlign w:val="center"/>
          </w:tcPr>
          <w:p>
            <w:pPr>
              <w:spacing w:line="360" w:lineRule="auto"/>
              <w:rPr>
                <w:rFonts w:ascii="宋体" w:hAnsi="宋体" w:cs="宋体"/>
                <w:sz w:val="24"/>
              </w:rPr>
            </w:pPr>
            <w:r>
              <w:rPr>
                <w:rFonts w:hint="eastAsia" w:ascii="宋体" w:hAnsi="宋体" w:cs="仿宋"/>
                <w:kern w:val="0"/>
                <w:sz w:val="24"/>
              </w:rPr>
              <w:t>甲方可以要求</w:t>
            </w:r>
            <w:r>
              <w:rPr>
                <w:rFonts w:hint="eastAsia" w:ascii="宋体" w:hAnsi="宋体" w:cs="仿宋"/>
                <w:sz w:val="24"/>
              </w:rPr>
              <w:t>乙方应提交银行、保险公司等金融机构出具的预付款保函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534" w:type="pct"/>
            <w:vAlign w:val="center"/>
          </w:tcPr>
          <w:p>
            <w:pPr>
              <w:spacing w:line="360" w:lineRule="auto"/>
              <w:rPr>
                <w:rFonts w:ascii="宋体" w:hAnsi="宋体" w:cs="宋体"/>
                <w:sz w:val="24"/>
              </w:rPr>
            </w:pPr>
            <w:r>
              <w:rPr>
                <w:rFonts w:hint="eastAsia" w:ascii="宋体" w:hAnsi="宋体" w:cs="宋体"/>
                <w:sz w:val="24"/>
              </w:rPr>
              <w:t>（1）在合同生效以及签订合同且具备实施条件后预付合同价50%的预付款；</w:t>
            </w:r>
          </w:p>
          <w:p>
            <w:pPr>
              <w:spacing w:line="360" w:lineRule="auto"/>
              <w:rPr>
                <w:rFonts w:ascii="宋体" w:hAnsi="宋体" w:cs="宋体"/>
                <w:sz w:val="24"/>
              </w:rPr>
            </w:pPr>
            <w:r>
              <w:rPr>
                <w:rFonts w:hint="eastAsia" w:ascii="宋体" w:hAnsi="宋体" w:cs="宋体"/>
                <w:sz w:val="24"/>
              </w:rPr>
              <w:t>（2）货到安装调试完成并验收合格后支付合同价的40%，余款10%在验收合格满一年后一个月内付清。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534" w:type="pct"/>
            <w:vAlign w:val="center"/>
          </w:tcPr>
          <w:p>
            <w:pPr>
              <w:pStyle w:val="3"/>
              <w:spacing w:after="0" w:line="360" w:lineRule="auto"/>
              <w:ind w:left="0" w:leftChars="0" w:firstLine="0" w:firstLineChars="0"/>
              <w:rPr>
                <w:sz w:val="24"/>
              </w:rPr>
            </w:pPr>
            <w:r>
              <w:rPr>
                <w:rFonts w:hint="eastAsia" w:cs="宋体"/>
                <w:kern w:val="0"/>
                <w:sz w:val="24"/>
              </w:rPr>
              <w:t>供货时间：院方提出安装需求</w:t>
            </w:r>
            <w:r>
              <w:rPr>
                <w:rFonts w:hint="eastAsia" w:cs="宋体"/>
                <w:kern w:val="0"/>
                <w:sz w:val="24"/>
                <w:lang w:val="zh-CN"/>
              </w:rPr>
              <w:t>后，</w:t>
            </w:r>
            <w:r>
              <w:rPr>
                <w:rFonts w:hint="eastAsia" w:cs="宋体"/>
                <w:kern w:val="0"/>
                <w:sz w:val="24"/>
              </w:rPr>
              <w:t>6</w:t>
            </w:r>
            <w:r>
              <w:rPr>
                <w:rFonts w:hint="eastAsia" w:cs="宋体"/>
                <w:kern w:val="0"/>
                <w:sz w:val="24"/>
                <w:lang w:val="zh-CN"/>
              </w:rPr>
              <w:t>0天内到货医院指定地点完成安装调试并通过验收合格。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534" w:type="pct"/>
            <w:vAlign w:val="center"/>
          </w:tcPr>
          <w:p>
            <w:pPr>
              <w:spacing w:line="360" w:lineRule="auto"/>
              <w:rPr>
                <w:rFonts w:ascii="宋体" w:hAnsi="宋体"/>
                <w:sz w:val="24"/>
              </w:rPr>
            </w:pPr>
            <w:r>
              <w:rPr>
                <w:rFonts w:hint="eastAsia" w:ascii="宋体" w:hAnsi="宋体"/>
                <w:sz w:val="24"/>
              </w:rPr>
              <w:t>淳安县中医院（甲方指定位置）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534" w:type="pct"/>
            <w:vAlign w:val="center"/>
          </w:tcPr>
          <w:p>
            <w:pPr>
              <w:spacing w:line="360" w:lineRule="auto"/>
              <w:rPr>
                <w:rFonts w:ascii="宋体" w:hAnsi="宋体" w:cs="宋体"/>
                <w:sz w:val="24"/>
              </w:rPr>
            </w:pPr>
            <w:r>
              <w:rPr>
                <w:rFonts w:hint="eastAsia" w:ascii="宋体" w:hAnsi="宋体" w:cs="宋体"/>
                <w:sz w:val="24"/>
              </w:rPr>
              <w:t>乙方负责将设备运抵安装现场、负责装备安装调试等须满足甲方需求，直至验收合格。整套设备质保期：年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1.8.6</w:t>
            </w:r>
          </w:p>
        </w:tc>
        <w:tc>
          <w:tcPr>
            <w:tcW w:w="4534" w:type="pct"/>
            <w:vAlign w:val="center"/>
          </w:tcPr>
          <w:p>
            <w:pPr>
              <w:spacing w:line="360" w:lineRule="auto"/>
              <w:rPr>
                <w:rFonts w:ascii="宋体" w:hAnsi="宋体" w:cs="宋体"/>
                <w:sz w:val="24"/>
              </w:rPr>
            </w:pPr>
            <w:r>
              <w:rPr>
                <w:rFonts w:hint="eastAsia" w:ascii="宋体" w:hAnsi="宋体" w:cs="宋体"/>
                <w:sz w:val="24"/>
              </w:rPr>
              <w:t>违约责任：</w:t>
            </w:r>
            <w:r>
              <w:rPr>
                <w:rFonts w:ascii="宋体" w:hAnsi="宋体"/>
                <w:sz w:val="24"/>
              </w:rPr>
              <w:t>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交付货物或者实施服务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提供货物</w:t>
            </w:r>
            <w:r>
              <w:rPr>
                <w:rFonts w:ascii="宋体" w:hAnsi="宋体"/>
                <w:sz w:val="24"/>
              </w:rPr>
              <w:t>价格的</w:t>
            </w:r>
            <w:r>
              <w:rPr>
                <w:rFonts w:hint="eastAsia" w:ascii="宋体" w:hAnsi="宋体"/>
                <w:sz w:val="24"/>
                <w:u w:val="single"/>
              </w:rPr>
              <w:t>0.05</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w:t>
            </w:r>
          </w:p>
        </w:tc>
        <w:tc>
          <w:tcPr>
            <w:tcW w:w="4534" w:type="pct"/>
            <w:vAlign w:val="center"/>
          </w:tcPr>
          <w:p>
            <w:pPr>
              <w:spacing w:line="360" w:lineRule="auto"/>
              <w:rPr>
                <w:rFonts w:ascii="宋体" w:hAnsi="宋体" w:cs="宋体"/>
                <w:sz w:val="24"/>
              </w:rPr>
            </w:pPr>
            <w:r>
              <w:rPr>
                <w:rFonts w:hint="eastAsia" w:ascii="宋体" w:hAnsi="宋体" w:cs="宋体"/>
                <w:sz w:val="24"/>
              </w:rPr>
              <w:t>1.9.2淳安县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534" w:type="pct"/>
            <w:vAlign w:val="center"/>
          </w:tcPr>
          <w:p>
            <w:pPr>
              <w:spacing w:line="360" w:lineRule="auto"/>
              <w:ind w:left="-420" w:leftChars="-200" w:right="-420" w:rightChars="-200" w:firstLine="480" w:firstLineChars="200"/>
              <w:rPr>
                <w:rFonts w:ascii="宋体" w:hAnsi="宋体" w:cs="宋体"/>
                <w:sz w:val="24"/>
              </w:rPr>
            </w:pPr>
            <w:r>
              <w:rPr>
                <w:rFonts w:hint="eastAsia" w:ascii="宋体" w:hAnsi="宋体" w:cs="宋体"/>
                <w:sz w:val="24"/>
              </w:rPr>
              <w:t>归属甲方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2.4.1</w:t>
            </w:r>
          </w:p>
        </w:tc>
        <w:tc>
          <w:tcPr>
            <w:tcW w:w="4534" w:type="pct"/>
            <w:vAlign w:val="center"/>
          </w:tcPr>
          <w:p>
            <w:pPr>
              <w:spacing w:line="360" w:lineRule="auto"/>
              <w:ind w:left="-420" w:leftChars="-200" w:right="-420" w:rightChars="-200" w:firstLine="480" w:firstLineChars="200"/>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2.4.3</w:t>
            </w:r>
          </w:p>
        </w:tc>
        <w:tc>
          <w:tcPr>
            <w:tcW w:w="4534" w:type="pct"/>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tcPr>
          <w:p>
            <w:pPr>
              <w:spacing w:line="360" w:lineRule="auto"/>
              <w:rPr>
                <w:rFonts w:ascii="宋体" w:hAnsi="宋体" w:cs="宋体"/>
                <w:sz w:val="24"/>
              </w:rPr>
            </w:pPr>
            <w:r>
              <w:rPr>
                <w:rFonts w:hint="eastAsia" w:ascii="宋体" w:hAnsi="宋体" w:cs="宋体"/>
                <w:sz w:val="24"/>
              </w:rPr>
              <w:t xml:space="preserve">2.8 </w:t>
            </w:r>
          </w:p>
        </w:tc>
        <w:tc>
          <w:tcPr>
            <w:tcW w:w="4534" w:type="pct"/>
          </w:tcPr>
          <w:p>
            <w:pPr>
              <w:spacing w:line="360" w:lineRule="auto"/>
              <w:rPr>
                <w:rFonts w:ascii="宋体" w:hAnsi="宋体" w:cs="宋体"/>
                <w:sz w:val="24"/>
              </w:rPr>
            </w:pPr>
            <w:r>
              <w:rPr>
                <w:rFonts w:hint="eastAsia" w:ascii="宋体" w:hAnsi="宋体" w:cs="宋体"/>
                <w:sz w:val="24"/>
              </w:rPr>
              <w:t>归属乙方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2.12.3</w:t>
            </w:r>
          </w:p>
        </w:tc>
        <w:tc>
          <w:tcPr>
            <w:tcW w:w="4534" w:type="pct"/>
            <w:vAlign w:val="center"/>
          </w:tcPr>
          <w:p>
            <w:pPr>
              <w:spacing w:line="360" w:lineRule="auto"/>
              <w:rPr>
                <w:rFonts w:ascii="宋体" w:hAnsi="宋体" w:cs="宋体"/>
                <w:sz w:val="24"/>
              </w:rPr>
            </w:pPr>
            <w:r>
              <w:rPr>
                <w:rFonts w:hint="eastAsia" w:ascii="宋体" w:hAnsi="宋体" w:cs="宋体"/>
                <w:sz w:val="24"/>
              </w:rPr>
              <w:t>30日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2.12.4</w:t>
            </w:r>
          </w:p>
        </w:tc>
        <w:tc>
          <w:tcPr>
            <w:tcW w:w="4534" w:type="pct"/>
          </w:tcPr>
          <w:p>
            <w:pPr>
              <w:spacing w:line="360" w:lineRule="auto"/>
              <w:rPr>
                <w:rFonts w:ascii="宋体" w:hAnsi="宋体" w:cs="宋体"/>
                <w:sz w:val="24"/>
              </w:rPr>
            </w:pPr>
            <w:r>
              <w:rPr>
                <w:rFonts w:hint="eastAsia" w:ascii="宋体" w:hAnsi="宋体" w:cs="宋体"/>
                <w:sz w:val="24"/>
              </w:rPr>
              <w:t>7日、14日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2.16.1</w:t>
            </w:r>
          </w:p>
        </w:tc>
        <w:tc>
          <w:tcPr>
            <w:tcW w:w="4534" w:type="pct"/>
            <w:vAlign w:val="center"/>
          </w:tcPr>
          <w:p>
            <w:pPr>
              <w:spacing w:line="360" w:lineRule="auto"/>
              <w:rPr>
                <w:rFonts w:ascii="宋体" w:hAnsi="宋体" w:cs="宋体"/>
                <w:sz w:val="24"/>
              </w:rPr>
            </w:pPr>
            <w:r>
              <w:rPr>
                <w:rFonts w:hint="eastAsia" w:ascii="宋体" w:hAnsi="宋体" w:cs="宋体"/>
                <w:kern w:val="0"/>
                <w:sz w:val="24"/>
              </w:rPr>
              <w:t>30日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2.16.3</w:t>
            </w:r>
          </w:p>
        </w:tc>
        <w:tc>
          <w:tcPr>
            <w:tcW w:w="4534" w:type="pct"/>
            <w:vAlign w:val="center"/>
          </w:tcPr>
          <w:p>
            <w:pPr>
              <w:spacing w:line="460" w:lineRule="exact"/>
              <w:rPr>
                <w:rFonts w:ascii="宋体" w:hAnsi="宋体" w:cs="宋体"/>
                <w:sz w:val="24"/>
              </w:rPr>
            </w:pPr>
            <w:r>
              <w:rPr>
                <w:rFonts w:hint="eastAsia" w:ascii="宋体" w:hAnsi="宋体" w:cs="宋体"/>
                <w:b/>
                <w:bCs/>
                <w:kern w:val="0"/>
                <w:sz w:val="24"/>
              </w:rPr>
              <w:t>1.履约验收的主体：</w:t>
            </w:r>
            <w:r>
              <w:rPr>
                <w:rFonts w:hint="eastAsia" w:ascii="宋体" w:hAnsi="宋体" w:cs="宋体"/>
                <w:kern w:val="0"/>
                <w:sz w:val="24"/>
              </w:rPr>
              <w:t>淳安县中医院医共体。</w:t>
            </w:r>
            <w:r>
              <w:rPr>
                <w:rFonts w:hint="eastAsia" w:ascii="宋体" w:hAnsi="宋体" w:cs="宋体"/>
                <w:b/>
                <w:bCs/>
                <w:kern w:val="0"/>
                <w:sz w:val="24"/>
              </w:rPr>
              <w:t>2.履约验收的时间：</w:t>
            </w:r>
            <w:r>
              <w:rPr>
                <w:rFonts w:hint="eastAsia" w:ascii="宋体" w:hAnsi="宋体" w:cs="宋体"/>
                <w:kern w:val="0"/>
                <w:sz w:val="24"/>
              </w:rPr>
              <w:t>货到，供应商提交履约验收书面申请且经采购人确认后10日内完成履约验收。</w:t>
            </w:r>
            <w:r>
              <w:rPr>
                <w:rFonts w:hint="eastAsia" w:ascii="宋体" w:hAnsi="宋体" w:cs="宋体"/>
                <w:sz w:val="24"/>
              </w:rPr>
              <w:t>具体验收流程、程序以采购人要求为准。</w:t>
            </w:r>
            <w:r>
              <w:rPr>
                <w:rFonts w:hint="eastAsia" w:ascii="宋体" w:hAnsi="宋体" w:cs="宋体"/>
                <w:b/>
                <w:bCs/>
                <w:kern w:val="0"/>
                <w:sz w:val="24"/>
              </w:rPr>
              <w:t>3.履约验收的方式：</w:t>
            </w:r>
            <w:r>
              <w:rPr>
                <w:rFonts w:hint="eastAsia" w:ascii="宋体" w:hAnsi="宋体" w:cs="宋体"/>
                <w:kern w:val="0"/>
                <w:sz w:val="24"/>
              </w:rPr>
              <w:t>按一次性验收方式进行履约验收。</w:t>
            </w:r>
            <w:r>
              <w:rPr>
                <w:rFonts w:hint="eastAsia" w:ascii="宋体" w:hAnsi="宋体" w:cs="宋体"/>
                <w:b/>
                <w:bCs/>
                <w:kern w:val="0"/>
                <w:sz w:val="24"/>
              </w:rPr>
              <w:t>4.履约验收的程序：</w:t>
            </w:r>
            <w:r>
              <w:rPr>
                <w:rFonts w:hint="eastAsia" w:ascii="宋体" w:hAnsi="宋体" w:cs="宋体"/>
                <w:kern w:val="0"/>
                <w:sz w:val="24"/>
              </w:rPr>
              <w:t>按常规程序进行履约验收。</w:t>
            </w:r>
            <w:r>
              <w:rPr>
                <w:rFonts w:hint="eastAsia" w:ascii="宋体" w:hAnsi="宋体" w:cs="宋体"/>
                <w:b/>
                <w:bCs/>
                <w:kern w:val="0"/>
                <w:sz w:val="24"/>
              </w:rPr>
              <w:t>5.履约验收的内容：</w:t>
            </w:r>
            <w:r>
              <w:rPr>
                <w:rFonts w:hint="eastAsia" w:ascii="宋体" w:hAnsi="宋体" w:cs="宋体"/>
                <w:kern w:val="0"/>
                <w:sz w:val="24"/>
              </w:rPr>
              <w:t>采购合同规定的内容。</w:t>
            </w:r>
            <w:r>
              <w:rPr>
                <w:rFonts w:hint="eastAsia" w:ascii="宋体" w:hAnsi="宋体" w:cs="宋体"/>
                <w:b/>
                <w:bCs/>
                <w:kern w:val="0"/>
                <w:sz w:val="24"/>
              </w:rPr>
              <w:t>6.验收标准：</w:t>
            </w:r>
            <w:r>
              <w:rPr>
                <w:rFonts w:hint="eastAsia" w:ascii="宋体" w:hAnsi="宋体" w:cs="宋体"/>
                <w:sz w:val="24"/>
              </w:rPr>
              <w:t>应当符合国家强制性规定、政策要求、安全标准、行业或企业有关标准，满足招标文件、投标文件、合同约定要求。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5" w:type="pct"/>
            <w:tcBorders>
              <w:left w:val="single" w:color="auto" w:sz="4" w:space="0"/>
            </w:tcBorders>
            <w:vAlign w:val="center"/>
          </w:tcPr>
          <w:p>
            <w:pPr>
              <w:spacing w:line="360" w:lineRule="auto"/>
              <w:ind w:left="-420" w:leftChars="-200" w:right="-420" w:rightChars="-200" w:firstLine="480" w:firstLineChars="200"/>
              <w:outlineLvl w:val="0"/>
              <w:rPr>
                <w:rFonts w:ascii="宋体" w:hAnsi="宋体" w:cs="宋体"/>
                <w:sz w:val="24"/>
              </w:rPr>
            </w:pPr>
            <w:r>
              <w:rPr>
                <w:rFonts w:hint="eastAsia" w:ascii="宋体" w:hAnsi="宋体" w:cs="宋体"/>
                <w:sz w:val="24"/>
              </w:rPr>
              <w:t xml:space="preserve">2.20 </w:t>
            </w:r>
          </w:p>
        </w:tc>
        <w:tc>
          <w:tcPr>
            <w:tcW w:w="4534" w:type="pct"/>
            <w:vAlign w:val="center"/>
          </w:tcPr>
          <w:p>
            <w:pPr>
              <w:spacing w:line="360" w:lineRule="auto"/>
              <w:rPr>
                <w:rFonts w:ascii="宋体" w:hAnsi="宋体" w:cs="宋体"/>
                <w:sz w:val="24"/>
              </w:rPr>
            </w:pPr>
            <w:r>
              <w:rPr>
                <w:rFonts w:hint="eastAsia" w:ascii="宋体" w:hAnsi="宋体" w:cs="宋体"/>
                <w:sz w:val="24"/>
              </w:rPr>
              <w:t>本合同壹式伍份，甲、乙双方各执贰份，采购代理机构壹份。</w:t>
            </w: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rPr>
          <w:rFonts w:ascii="宋体" w:hAnsi="宋体" w:cs="宋体"/>
          <w:sz w:val="24"/>
        </w:rPr>
      </w:pPr>
    </w:p>
    <w:p>
      <w:pPr>
        <w:pStyle w:val="5"/>
      </w:pPr>
    </w:p>
    <w:p/>
    <w:p>
      <w:pPr>
        <w:spacing w:line="360" w:lineRule="auto"/>
        <w:ind w:left="720" w:firstLine="723" w:firstLineChars="200"/>
        <w:outlineLvl w:val="0"/>
        <w:rPr>
          <w:rFonts w:ascii="宋体" w:hAnsi="宋体" w:cs="宋体"/>
          <w:b/>
          <w:sz w:val="36"/>
          <w:szCs w:val="20"/>
        </w:rPr>
      </w:pPr>
    </w:p>
    <w:p>
      <w:pPr>
        <w:spacing w:line="360" w:lineRule="auto"/>
        <w:ind w:left="720" w:firstLine="723" w:firstLineChars="200"/>
        <w:outlineLvl w:val="0"/>
        <w:rPr>
          <w:rFonts w:ascii="宋体" w:hAnsi="宋体" w:cs="宋体"/>
          <w:b/>
          <w:sz w:val="36"/>
          <w:szCs w:val="20"/>
        </w:rPr>
      </w:pPr>
    </w:p>
    <w:p>
      <w:pPr>
        <w:spacing w:line="360" w:lineRule="auto"/>
        <w:ind w:left="720" w:firstLine="723" w:firstLineChars="200"/>
        <w:outlineLvl w:val="0"/>
        <w:rPr>
          <w:rFonts w:ascii="宋体" w:hAnsi="宋体" w:cs="宋体"/>
          <w:b/>
          <w:sz w:val="36"/>
          <w:szCs w:val="20"/>
        </w:rPr>
      </w:pPr>
    </w:p>
    <w:p>
      <w:pPr>
        <w:spacing w:line="360" w:lineRule="auto"/>
        <w:ind w:left="720" w:firstLine="723" w:firstLineChars="200"/>
        <w:outlineLvl w:val="0"/>
        <w:rPr>
          <w:rFonts w:ascii="宋体" w:hAnsi="宋体" w:cs="宋体"/>
          <w:b/>
          <w:sz w:val="36"/>
          <w:szCs w:val="20"/>
        </w:rPr>
      </w:pPr>
    </w:p>
    <w:p>
      <w:pPr>
        <w:spacing w:line="360" w:lineRule="auto"/>
        <w:ind w:left="720" w:firstLine="723" w:firstLineChars="200"/>
        <w:outlineLvl w:val="0"/>
        <w:rPr>
          <w:rFonts w:ascii="宋体" w:hAnsi="宋体" w:cs="宋体"/>
          <w:b/>
          <w:sz w:val="36"/>
          <w:szCs w:val="20"/>
        </w:rPr>
      </w:pPr>
    </w:p>
    <w:p>
      <w:pPr>
        <w:spacing w:line="360" w:lineRule="auto"/>
        <w:ind w:left="720" w:firstLine="723" w:firstLineChars="200"/>
        <w:outlineLvl w:val="0"/>
        <w:rPr>
          <w:rFonts w:ascii="宋体" w:hAnsi="宋体" w:cs="宋体"/>
          <w:b/>
          <w:sz w:val="36"/>
          <w:szCs w:val="20"/>
        </w:rPr>
      </w:pPr>
    </w:p>
    <w:p>
      <w:pPr>
        <w:spacing w:line="360" w:lineRule="auto"/>
        <w:ind w:left="720" w:firstLine="723" w:firstLineChars="200"/>
        <w:outlineLvl w:val="0"/>
        <w:rPr>
          <w:rFonts w:ascii="宋体" w:hAnsi="宋体" w:cs="宋体"/>
          <w:b/>
          <w:sz w:val="36"/>
          <w:szCs w:val="20"/>
        </w:rPr>
      </w:pPr>
    </w:p>
    <w:p>
      <w:pPr>
        <w:spacing w:line="360" w:lineRule="auto"/>
        <w:ind w:left="720" w:firstLine="723" w:firstLineChars="200"/>
        <w:outlineLvl w:val="0"/>
        <w:rPr>
          <w:rFonts w:ascii="宋体" w:hAnsi="宋体" w:cs="宋体"/>
          <w:b/>
          <w:sz w:val="36"/>
          <w:szCs w:val="20"/>
        </w:rPr>
      </w:pPr>
    </w:p>
    <w:p>
      <w:pPr>
        <w:spacing w:line="360" w:lineRule="auto"/>
        <w:ind w:left="720" w:firstLine="723" w:firstLineChars="200"/>
        <w:outlineLvl w:val="0"/>
        <w:rPr>
          <w:rFonts w:ascii="宋体" w:hAnsi="宋体" w:cs="宋体"/>
          <w:b/>
          <w:sz w:val="36"/>
          <w:szCs w:val="20"/>
        </w:rPr>
      </w:pPr>
    </w:p>
    <w:p>
      <w:pPr>
        <w:spacing w:line="360" w:lineRule="auto"/>
        <w:ind w:left="720" w:firstLine="723" w:firstLineChars="200"/>
        <w:outlineLvl w:val="0"/>
        <w:rPr>
          <w:rFonts w:ascii="宋体" w:hAnsi="宋体" w:cs="宋体"/>
          <w:b/>
          <w:sz w:val="36"/>
          <w:szCs w:val="20"/>
        </w:rPr>
      </w:pPr>
      <w:r>
        <w:rPr>
          <w:rFonts w:hint="eastAsia" w:ascii="宋体" w:hAnsi="宋体" w:cs="宋体"/>
          <w:b/>
          <w:sz w:val="36"/>
          <w:szCs w:val="20"/>
        </w:rPr>
        <w:t>第六部分</w:t>
      </w:r>
      <w:bookmarkEnd w:id="397"/>
      <w:bookmarkEnd w:id="398"/>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我方参与（项目名称）【招标编号：（采购编号）】政府采购活动，郑重承诺：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（二）未被信用中国（www.creditchina.gov.cn)、中国政府采购网（www.ccgp.gov.cn）列入失信被执行人、重大税收违法失信主体、政府采购严重违法失信行为记录名单。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.专门面向中小企业，货物全部由符合政策要求的中小企业（或小微企业）制造的，提供相应的中小企业声明函（附件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rPr>
          <w:rFonts w:ascii="宋体" w:hAnsi="宋体" w:cs="宋体"/>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pStyle w:val="5"/>
        <w:rPr>
          <w:lang w:val="en-US"/>
        </w:rPr>
      </w:pPr>
    </w:p>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ind w:firstLine="3855" w:firstLineChars="1200"/>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（填具体天数）</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委托（姓名）为我方代理人（身份证号码：，手机：），以我方名义处理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自年月日起至年月日止。</w:t>
      </w:r>
    </w:p>
    <w:p>
      <w:pPr>
        <w:snapToGrid w:val="0"/>
        <w:spacing w:line="360" w:lineRule="auto"/>
        <w:rPr>
          <w:rFonts w:ascii="宋体" w:hAnsi="宋体" w:cs="宋体"/>
          <w:kern w:val="0"/>
          <w:sz w:val="24"/>
        </w:rPr>
      </w:pP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snapToGrid w:val="0"/>
        <w:spacing w:line="360" w:lineRule="auto"/>
        <w:rPr>
          <w:rFonts w:ascii="宋体" w:hAnsi="宋体" w:cs="宋体"/>
          <w:sz w:val="24"/>
        </w:rPr>
      </w:pP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委托（姓名）为我方代理人（身份证号码：，手机：），以我方名义处理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自年月日起至年月日止。</w:t>
      </w:r>
    </w:p>
    <w:p>
      <w:pPr>
        <w:snapToGrid w:val="0"/>
        <w:spacing w:line="360" w:lineRule="auto"/>
        <w:rPr>
          <w:rFonts w:ascii="宋体" w:hAnsi="宋体" w:cs="宋体"/>
          <w:kern w:val="0"/>
          <w:sz w:val="24"/>
        </w:rPr>
      </w:pPr>
      <w:r>
        <w:rPr>
          <w:rFonts w:hint="eastAsia" w:ascii="宋体" w:hAnsi="宋体" w:cs="宋体"/>
          <w:kern w:val="0"/>
          <w:sz w:val="24"/>
          <w:lang w:val="zh-CN"/>
        </w:rPr>
        <w:t>特此告知。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52"/>
        <w:spacing w:line="360" w:lineRule="auto"/>
        <w:rPr>
          <w:rFonts w:hAnsi="宋体" w:cs="宋体"/>
          <w:bCs/>
          <w:sz w:val="24"/>
        </w:rPr>
      </w:pPr>
      <w:r>
        <w:rPr>
          <w:rFonts w:hint="eastAsia" w:hAnsi="宋体" w:cs="宋体"/>
          <w:bCs/>
          <w:sz w:val="24"/>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52"/>
              <w:adjustRightInd w:val="0"/>
              <w:spacing w:line="360" w:lineRule="auto"/>
              <w:rPr>
                <w:rFonts w:hAnsi="宋体" w:cs="宋体"/>
                <w:bCs/>
                <w:sz w:val="24"/>
              </w:rPr>
            </w:pPr>
            <w:r>
              <w:rPr>
                <w:rFonts w:hint="eastAsia" w:hAnsi="宋体" w:cs="宋体"/>
                <w:bCs/>
                <w:sz w:val="24"/>
              </w:rPr>
              <w:t>正面：                                 反面：</w:t>
            </w:r>
          </w:p>
          <w:p>
            <w:pPr>
              <w:pStyle w:val="152"/>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kern w:val="0"/>
          <w:sz w:val="32"/>
          <w:szCs w:val="32"/>
        </w:rPr>
      </w:pPr>
      <w:r>
        <w:rPr>
          <w:rFonts w:hint="eastAsia" w:ascii="宋体" w:hAnsi="宋体" w:cs="宋体"/>
          <w:b/>
          <w:kern w:val="0"/>
          <w:sz w:val="32"/>
          <w:szCs w:val="32"/>
        </w:rPr>
        <w:t>三、分包意向协议（如果有）</w:t>
      </w:r>
    </w:p>
    <w:p>
      <w:pPr>
        <w:widowControl/>
        <w:spacing w:line="360" w:lineRule="auto"/>
        <w:ind w:firstLine="120" w:firstLineChars="50"/>
        <w:jc w:val="left"/>
        <w:rPr>
          <w:rFonts w:ascii="宋体" w:hAnsi="宋体" w:cs="宋体"/>
          <w:sz w:val="24"/>
        </w:rPr>
      </w:pPr>
      <w:bookmarkStart w:id="548" w:name="_Hlk101169080"/>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bookmarkEnd w:id="548"/>
    <w:p>
      <w:pPr>
        <w:snapToGrid w:val="0"/>
        <w:spacing w:line="360" w:lineRule="auto"/>
        <w:rPr>
          <w:rFonts w:ascii="宋体" w:hAnsi="宋体" w:cs="宋体"/>
          <w:kern w:val="0"/>
          <w:sz w:val="24"/>
        </w:rPr>
      </w:pPr>
    </w:p>
    <w:p>
      <w:pPr>
        <w:jc w:val="center"/>
        <w:rPr>
          <w:rFonts w:ascii="宋体" w:hAnsi="宋体" w:cs="宋体"/>
          <w:b/>
          <w:kern w:val="0"/>
          <w:sz w:val="32"/>
          <w:szCs w:val="32"/>
        </w:rPr>
      </w:pPr>
    </w:p>
    <w:p>
      <w:pPr>
        <w:pStyle w:val="5"/>
        <w:rPr>
          <w:lang w:val="en-US"/>
        </w:rPr>
      </w:pPr>
    </w:p>
    <w:p/>
    <w:p>
      <w:pPr>
        <w:pStyle w:val="5"/>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4"/>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pStyle w:val="2"/>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3"/>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rPr>
        <w:t>（项目名称）</w:t>
      </w:r>
      <w:r>
        <w:rPr>
          <w:rFonts w:hint="eastAsia" w:ascii="宋体" w:hAnsi="宋体" w:cs="宋体"/>
          <w:kern w:val="0"/>
          <w:sz w:val="24"/>
          <w:lang w:val="zh-CN"/>
        </w:rPr>
        <w:t>【招标编号：</w:t>
      </w:r>
      <w:r>
        <w:rPr>
          <w:rFonts w:hint="eastAsia" w:ascii="宋体" w:hAnsi="宋体" w:cs="宋体"/>
          <w:sz w:val="24"/>
        </w:rPr>
        <w:t>（采购编号）】的实施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4"/>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1417"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1843"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3118" w:type="dxa"/>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993" w:type="dxa"/>
            <w:vAlign w:val="center"/>
          </w:tcPr>
          <w:p>
            <w:pPr>
              <w:spacing w:line="360" w:lineRule="auto"/>
              <w:jc w:val="center"/>
              <w:rPr>
                <w:rFonts w:ascii="宋体" w:hAnsi="宋体" w:cs="宋体"/>
                <w:b/>
                <w:sz w:val="24"/>
              </w:rPr>
            </w:pPr>
            <w:r>
              <w:rPr>
                <w:rFonts w:hint="eastAsia" w:ascii="宋体" w:hAnsi="宋体" w:cs="宋体"/>
                <w:b/>
                <w:sz w:val="24"/>
              </w:rPr>
              <w:t>数量</w:t>
            </w:r>
          </w:p>
        </w:tc>
        <w:tc>
          <w:tcPr>
            <w:tcW w:w="1559" w:type="dxa"/>
            <w:vAlign w:val="center"/>
          </w:tcPr>
          <w:p>
            <w:pPr>
              <w:spacing w:line="360" w:lineRule="auto"/>
              <w:jc w:val="center"/>
              <w:rPr>
                <w:rFonts w:ascii="宋体" w:hAnsi="宋体" w:cs="宋体"/>
                <w:b/>
                <w:sz w:val="24"/>
              </w:rPr>
            </w:pPr>
            <w:r>
              <w:rPr>
                <w:rFonts w:hint="eastAsia" w:ascii="宋体" w:hAnsi="宋体" w:cs="宋体"/>
                <w:b/>
                <w:sz w:val="24"/>
              </w:rPr>
              <w:t>单价</w:t>
            </w:r>
          </w:p>
        </w:tc>
        <w:tc>
          <w:tcPr>
            <w:tcW w:w="1984" w:type="dxa"/>
            <w:vAlign w:val="center"/>
          </w:tcPr>
          <w:p>
            <w:pPr>
              <w:spacing w:line="360" w:lineRule="auto"/>
              <w:jc w:val="center"/>
              <w:rPr>
                <w:rFonts w:ascii="宋体" w:hAnsi="宋体" w:cs="宋体"/>
                <w:b/>
                <w:sz w:val="24"/>
              </w:rPr>
            </w:pPr>
            <w:r>
              <w:rPr>
                <w:rFonts w:hint="eastAsia" w:ascii="宋体" w:hAnsi="宋体" w:cs="宋体"/>
                <w:b/>
                <w:sz w:val="24"/>
              </w:rPr>
              <w:t>合计</w:t>
            </w:r>
          </w:p>
        </w:tc>
        <w:tc>
          <w:tcPr>
            <w:tcW w:w="3119"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1</w:t>
            </w: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2</w:t>
            </w: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w:t>
            </w: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7655" w:type="dxa"/>
            <w:gridSpan w:val="4"/>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7655" w:type="dxa"/>
            <w:gridSpan w:val="4"/>
            <w:vAlign w:val="center"/>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kern w:val="0"/>
          <w:sz w:val="24"/>
          <w:lang w:val="zh-CN"/>
        </w:rPr>
      </w:pPr>
      <w:r>
        <w:rPr>
          <w:rFonts w:ascii="宋体" w:hAnsi="宋体" w:cs="宋体"/>
          <w:kern w:val="0"/>
          <w:sz w:val="24"/>
          <w:szCs w:val="22"/>
          <w:lang w:val="zh-CN"/>
        </w:rPr>
        <w:t>4</w:t>
      </w:r>
      <w:r>
        <w:rPr>
          <w:rFonts w:hint="eastAsia" w:ascii="宋体" w:hAnsi="宋体" w:cs="宋体"/>
          <w:kern w:val="0"/>
          <w:sz w:val="24"/>
          <w:szCs w:val="22"/>
          <w:lang w:val="zh-CN"/>
        </w:rPr>
        <w:t>、</w:t>
      </w:r>
      <w:r>
        <w:rPr>
          <w:rFonts w:hint="eastAsia" w:ascii="宋体" w:hAnsi="宋体" w:cs="宋体"/>
          <w:kern w:val="0"/>
          <w:sz w:val="24"/>
          <w:lang w:val="zh-CN"/>
        </w:rPr>
        <w:t>注：投标人提供的中小企业声明函内容不实的，属于提供虚假材料谋取中标、成交，依照《中华人民共和国政府采购法》等国家有关规定追究相应责任。</w:t>
      </w:r>
    </w:p>
    <w:p>
      <w:pPr>
        <w:spacing w:line="360" w:lineRule="auto"/>
        <w:ind w:firstLine="480" w:firstLineChars="200"/>
        <w:rPr>
          <w:rFonts w:ascii="宋体" w:hAnsi="宋体" w:cs="宋体"/>
          <w:b/>
          <w:kern w:val="0"/>
          <w:sz w:val="24"/>
        </w:rPr>
      </w:pPr>
      <w:r>
        <w:rPr>
          <w:rFonts w:hint="eastAsia" w:ascii="宋体" w:hAnsi="宋体" w:cs="宋体"/>
          <w:sz w:val="24"/>
        </w:rPr>
        <w:t>▲</w:t>
      </w:r>
      <w:r>
        <w:rPr>
          <w:rFonts w:hint="eastAsia" w:ascii="宋体" w:hAnsi="宋体" w:cs="宋体"/>
          <w:b/>
          <w:kern w:val="0"/>
          <w:sz w:val="24"/>
        </w:rPr>
        <w:t>5、特别说明：供应商报价低于项目预算50%的，应当在报价文件中详细阐述不影响产品质量或者诚信履约的具体原因，否则为无效报价。</w:t>
      </w:r>
    </w:p>
    <w:p>
      <w:pPr>
        <w:spacing w:line="360" w:lineRule="auto"/>
        <w:ind w:firstLine="480" w:firstLineChars="200"/>
        <w:rPr>
          <w:rFonts w:ascii="宋体" w:hAnsi="宋体" w:cs="宋体"/>
          <w:bCs/>
          <w:kern w:val="0"/>
          <w:sz w:val="24"/>
        </w:rPr>
      </w:pPr>
    </w:p>
    <w:p>
      <w:pPr>
        <w:spacing w:line="360" w:lineRule="auto"/>
        <w:ind w:firstLine="480" w:firstLineChars="200"/>
        <w:rPr>
          <w:rFonts w:ascii="宋体" w:hAnsi="宋体" w:cs="宋体"/>
          <w:bCs/>
          <w:kern w:val="0"/>
          <w:sz w:val="24"/>
        </w:rPr>
      </w:pPr>
    </w:p>
    <w:p>
      <w:pPr>
        <w:spacing w:line="360" w:lineRule="auto"/>
        <w:ind w:firstLine="480" w:firstLineChars="200"/>
        <w:rPr>
          <w:rFonts w:ascii="宋体" w:hAnsi="宋体" w:cs="宋体"/>
          <w:bCs/>
          <w:kern w:val="0"/>
          <w:sz w:val="24"/>
        </w:rPr>
      </w:pPr>
      <w:r>
        <w:rPr>
          <w:rFonts w:hint="eastAsia" w:ascii="宋体" w:hAnsi="宋体" w:cs="宋体"/>
          <w:bCs/>
          <w:kern w:val="0"/>
          <w:sz w:val="24"/>
        </w:rPr>
        <w:t>投标人名称（电子签名）：                                         日期：   年  月   日</w:t>
      </w:r>
    </w:p>
    <w:p>
      <w:pPr>
        <w:pStyle w:val="693"/>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3"/>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宋体" w:hAnsi="宋体" w:eastAsia="宋体" w:cs="宋体"/>
          <w:sz w:val="32"/>
          <w:szCs w:val="32"/>
        </w:rPr>
      </w:pPr>
      <w:bookmarkStart w:id="549" w:name="_Toc465665161"/>
      <w:r>
        <w:rPr>
          <w:rFonts w:hint="eastAsia" w:ascii="宋体" w:hAnsi="宋体" w:eastAsia="宋体" w:cs="宋体"/>
          <w:kern w:val="2"/>
          <w:sz w:val="32"/>
          <w:szCs w:val="32"/>
        </w:rPr>
        <w:t>二、</w:t>
      </w:r>
      <w:r>
        <w:rPr>
          <w:rFonts w:hint="eastAsia" w:ascii="宋体" w:hAnsi="宋体" w:eastAsia="宋体" w:cs="宋体"/>
          <w:sz w:val="32"/>
          <w:szCs w:val="32"/>
        </w:rPr>
        <w:t>中小企业声明函</w:t>
      </w:r>
      <w:bookmarkStart w:id="550" w:name="_Hlk101259491"/>
      <w:r>
        <w:rPr>
          <w:rFonts w:hint="eastAsia" w:ascii="宋体" w:hAnsi="宋体" w:eastAsia="宋体" w:cs="宋体"/>
          <w:sz w:val="32"/>
          <w:szCs w:val="32"/>
        </w:rPr>
        <w:t>（如果有）</w:t>
      </w:r>
      <w:bookmarkEnd w:id="550"/>
    </w:p>
    <w:p>
      <w:pPr>
        <w:widowControl/>
        <w:spacing w:line="360" w:lineRule="auto"/>
        <w:ind w:firstLine="120" w:firstLineChars="50"/>
        <w:jc w:val="left"/>
        <w:rPr>
          <w:rFonts w:ascii="宋体" w:hAnsi="宋体" w:cs="宋体"/>
          <w:b/>
          <w:sz w:val="24"/>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4"/>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bookmarkEnd w:id="549"/>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51" w:name="OLE_LINK13"/>
      <w:bookmarkStart w:id="552" w:name="OLE_LINK14"/>
      <w:r>
        <w:rPr>
          <w:rFonts w:hint="eastAsia" w:ascii="宋体" w:hAnsi="宋体" w:cs="宋体"/>
          <w:b/>
          <w:spacing w:val="6"/>
          <w:sz w:val="32"/>
          <w:szCs w:val="32"/>
        </w:rPr>
        <w:t>残疾人福利性单位声明函</w:t>
      </w:r>
    </w:p>
    <w:bookmarkEnd w:id="551"/>
    <w:bookmarkEnd w:id="552"/>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sz w:val="24"/>
          <w:u w:val="single"/>
        </w:rPr>
        <w:t>（采购人）</w:t>
      </w:r>
      <w:r>
        <w:rPr>
          <w:rFonts w:hint="eastAsia" w:ascii="宋体" w:hAnsi="宋体" w:cs="宋体"/>
          <w:sz w:val="24"/>
        </w:rPr>
        <w:t>_单位的_</w:t>
      </w:r>
      <w:r>
        <w:rPr>
          <w:rFonts w:hint="eastAsia" w:ascii="宋体" w:hAnsi="宋体" w:cs="宋体"/>
          <w:sz w:val="24"/>
          <w:u w:val="single"/>
        </w:rPr>
        <w:t>（项目名称）</w:t>
      </w:r>
      <w:r>
        <w:rPr>
          <w:rFonts w:hint="eastAsia" w:ascii="宋体" w:hAnsi="宋体" w:cs="宋体"/>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p>
    <w:p>
      <w:pPr>
        <w:snapToGrid w:val="0"/>
        <w:spacing w:line="360" w:lineRule="auto"/>
        <w:rPr>
          <w:rFonts w:ascii="宋体" w:hAnsi="宋体" w:cs="宋体"/>
          <w:sz w:val="24"/>
        </w:rPr>
      </w:pPr>
      <w:r>
        <w:rPr>
          <w:rFonts w:hint="eastAsia" w:ascii="宋体" w:hAnsi="宋体" w:cs="宋体"/>
          <w:sz w:val="24"/>
        </w:rPr>
        <w:t>地址：邮编：</w:t>
      </w:r>
    </w:p>
    <w:p>
      <w:pPr>
        <w:snapToGrid w:val="0"/>
        <w:spacing w:line="360" w:lineRule="auto"/>
        <w:rPr>
          <w:rFonts w:ascii="宋体" w:hAnsi="宋体" w:cs="宋体"/>
          <w:sz w:val="24"/>
        </w:rPr>
      </w:pPr>
      <w:r>
        <w:rPr>
          <w:rFonts w:hint="eastAsia" w:ascii="宋体" w:hAnsi="宋体" w:cs="宋体"/>
          <w:sz w:val="24"/>
        </w:rPr>
        <w:t>联系人：联系电话：</w:t>
      </w:r>
    </w:p>
    <w:p>
      <w:pPr>
        <w:snapToGrid w:val="0"/>
        <w:spacing w:line="360" w:lineRule="auto"/>
        <w:rPr>
          <w:rFonts w:ascii="宋体" w:hAnsi="宋体" w:cs="宋体"/>
          <w:sz w:val="24"/>
          <w:u w:val="dotted"/>
        </w:rPr>
      </w:pPr>
      <w:r>
        <w:rPr>
          <w:rFonts w:hint="eastAsia" w:ascii="宋体" w:hAnsi="宋体" w:cs="宋体"/>
          <w:sz w:val="24"/>
        </w:rPr>
        <w:t>授权代表：</w:t>
      </w:r>
    </w:p>
    <w:p>
      <w:pPr>
        <w:snapToGrid w:val="0"/>
        <w:spacing w:line="360" w:lineRule="auto"/>
        <w:rPr>
          <w:rFonts w:ascii="宋体" w:hAnsi="宋体" w:cs="宋体"/>
          <w:sz w:val="24"/>
        </w:rPr>
      </w:pPr>
      <w:r>
        <w:rPr>
          <w:rFonts w:hint="eastAsia" w:ascii="宋体" w:hAnsi="宋体" w:cs="宋体"/>
          <w:sz w:val="24"/>
        </w:rPr>
        <w:t>联系电话：</w:t>
      </w:r>
    </w:p>
    <w:p>
      <w:pPr>
        <w:snapToGrid w:val="0"/>
        <w:spacing w:line="360" w:lineRule="auto"/>
        <w:rPr>
          <w:rFonts w:ascii="宋体" w:hAnsi="宋体" w:cs="宋体"/>
          <w:sz w:val="24"/>
        </w:rPr>
      </w:pPr>
      <w:r>
        <w:rPr>
          <w:rFonts w:hint="eastAsia" w:ascii="宋体" w:hAnsi="宋体" w:cs="宋体"/>
          <w:sz w:val="24"/>
        </w:rPr>
        <w:t>地址： 邮编：</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p>
    <w:p>
      <w:pPr>
        <w:snapToGrid w:val="0"/>
        <w:spacing w:line="360" w:lineRule="auto"/>
        <w:rPr>
          <w:rFonts w:ascii="宋体" w:hAnsi="宋体" w:cs="宋体"/>
          <w:sz w:val="24"/>
        </w:rPr>
      </w:pPr>
      <w:r>
        <w:rPr>
          <w:rFonts w:hint="eastAsia" w:ascii="宋体" w:hAnsi="宋体" w:cs="宋体"/>
          <w:sz w:val="24"/>
        </w:rPr>
        <w:t>质疑项目的编号：包号：</w:t>
      </w:r>
    </w:p>
    <w:p>
      <w:pPr>
        <w:snapToGrid w:val="0"/>
        <w:spacing w:line="360" w:lineRule="auto"/>
        <w:rPr>
          <w:rFonts w:ascii="宋体" w:hAnsi="宋体" w:cs="宋体"/>
          <w:sz w:val="24"/>
          <w:u w:val="dotted"/>
        </w:rPr>
      </w:pPr>
      <w:r>
        <w:rPr>
          <w:rFonts w:hint="eastAsia" w:ascii="宋体" w:hAnsi="宋体" w:cs="宋体"/>
          <w:sz w:val="24"/>
        </w:rPr>
        <w:t>采购人名称：</w:t>
      </w:r>
    </w:p>
    <w:p>
      <w:pPr>
        <w:snapToGrid w:val="0"/>
        <w:spacing w:line="360" w:lineRule="auto"/>
        <w:rPr>
          <w:rFonts w:ascii="宋体" w:hAnsi="宋体" w:cs="宋体"/>
          <w:sz w:val="24"/>
        </w:rPr>
      </w:pPr>
      <w:r>
        <w:rPr>
          <w:rFonts w:hint="eastAsia" w:ascii="宋体" w:hAnsi="宋体" w:cs="宋体"/>
          <w:sz w:val="24"/>
        </w:rPr>
        <w:t>采购文件获取日期：</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p>
    <w:p>
      <w:pPr>
        <w:snapToGrid w:val="0"/>
        <w:spacing w:line="360" w:lineRule="auto"/>
        <w:rPr>
          <w:rFonts w:ascii="宋体" w:hAnsi="宋体" w:cs="宋体"/>
          <w:sz w:val="24"/>
          <w:u w:val="dotted"/>
        </w:rPr>
      </w:pPr>
      <w:r>
        <w:rPr>
          <w:rFonts w:hint="eastAsia" w:ascii="宋体" w:hAnsi="宋体" w:cs="宋体"/>
          <w:sz w:val="24"/>
        </w:rPr>
        <w:t>事实依据：</w:t>
      </w:r>
    </w:p>
    <w:p>
      <w:pPr>
        <w:snapToGrid w:val="0"/>
        <w:spacing w:line="360" w:lineRule="auto"/>
        <w:rPr>
          <w:rFonts w:ascii="宋体" w:hAnsi="宋体" w:cs="宋体"/>
          <w:sz w:val="24"/>
        </w:rPr>
      </w:pPr>
    </w:p>
    <w:p>
      <w:pPr>
        <w:snapToGrid w:val="0"/>
        <w:spacing w:line="360" w:lineRule="auto"/>
        <w:rPr>
          <w:rFonts w:ascii="宋体" w:hAnsi="宋体" w:cs="宋体"/>
          <w:sz w:val="24"/>
          <w:u w:val="dotted"/>
        </w:rPr>
      </w:pPr>
      <w:r>
        <w:rPr>
          <w:rFonts w:hint="eastAsia" w:ascii="宋体" w:hAnsi="宋体" w:cs="宋体"/>
          <w:sz w:val="24"/>
        </w:rPr>
        <w:t>法律依据：</w:t>
      </w:r>
    </w:p>
    <w:p>
      <w:pPr>
        <w:snapToGrid w:val="0"/>
        <w:spacing w:line="360" w:lineRule="auto"/>
        <w:rPr>
          <w:rFonts w:ascii="宋体" w:hAnsi="宋体" w:cs="宋体"/>
          <w:sz w:val="24"/>
          <w:u w:val="dotted"/>
        </w:rPr>
      </w:pP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p>
    <w:p>
      <w:pPr>
        <w:spacing w:line="360" w:lineRule="auto"/>
        <w:rPr>
          <w:rFonts w:ascii="宋体" w:hAnsi="宋体" w:cs="宋体"/>
          <w:sz w:val="24"/>
          <w:u w:val="single"/>
        </w:rPr>
      </w:pPr>
      <w:r>
        <w:rPr>
          <w:rFonts w:hint="eastAsia" w:ascii="宋体" w:hAnsi="宋体" w:cs="宋体"/>
          <w:sz w:val="24"/>
        </w:rPr>
        <w:t>地     址：邮编：</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p>
    <w:p>
      <w:pPr>
        <w:tabs>
          <w:tab w:val="left" w:pos="6510"/>
        </w:tabs>
        <w:spacing w:line="360" w:lineRule="auto"/>
        <w:rPr>
          <w:rFonts w:ascii="宋体" w:hAnsi="宋体" w:cs="宋体"/>
          <w:sz w:val="24"/>
          <w:u w:val="dotted"/>
        </w:rPr>
      </w:pPr>
      <w:r>
        <w:rPr>
          <w:rFonts w:hint="eastAsia" w:ascii="宋体" w:hAnsi="宋体" w:cs="宋体"/>
          <w:sz w:val="24"/>
        </w:rPr>
        <w:t>联系电话：</w:t>
      </w:r>
    </w:p>
    <w:p>
      <w:pPr>
        <w:spacing w:line="360" w:lineRule="auto"/>
        <w:rPr>
          <w:rFonts w:ascii="宋体" w:hAnsi="宋体" w:cs="宋体"/>
          <w:sz w:val="24"/>
          <w:u w:val="dotted"/>
        </w:rPr>
      </w:pPr>
      <w:r>
        <w:rPr>
          <w:rFonts w:hint="eastAsia" w:ascii="宋体" w:hAnsi="宋体" w:cs="宋体"/>
          <w:sz w:val="24"/>
        </w:rPr>
        <w:t>授权代表：联系电话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址：邮编：</w:t>
      </w:r>
    </w:p>
    <w:p>
      <w:pPr>
        <w:spacing w:line="360" w:lineRule="auto"/>
        <w:rPr>
          <w:rFonts w:ascii="宋体" w:hAnsi="宋体" w:cs="宋体"/>
          <w:sz w:val="24"/>
          <w:u w:val="single"/>
        </w:rPr>
      </w:pPr>
      <w:r>
        <w:rPr>
          <w:rFonts w:hint="eastAsia" w:ascii="宋体" w:hAnsi="宋体" w:cs="宋体"/>
          <w:sz w:val="24"/>
        </w:rPr>
        <w:t>被投诉人1：</w:t>
      </w:r>
    </w:p>
    <w:p>
      <w:pPr>
        <w:spacing w:line="360" w:lineRule="auto"/>
        <w:rPr>
          <w:rFonts w:ascii="宋体" w:hAnsi="宋体" w:cs="宋体"/>
          <w:sz w:val="24"/>
          <w:u w:val="single"/>
        </w:rPr>
      </w:pPr>
      <w:r>
        <w:rPr>
          <w:rFonts w:hint="eastAsia" w:ascii="宋体" w:hAnsi="宋体" w:cs="宋体"/>
          <w:sz w:val="24"/>
        </w:rPr>
        <w:t>地     址：邮编：</w:t>
      </w:r>
    </w:p>
    <w:p>
      <w:pPr>
        <w:spacing w:line="360" w:lineRule="auto"/>
        <w:rPr>
          <w:rFonts w:ascii="宋体" w:hAnsi="宋体" w:cs="宋体"/>
          <w:sz w:val="24"/>
          <w:u w:val="single"/>
        </w:rPr>
      </w:pPr>
      <w:r>
        <w:rPr>
          <w:rFonts w:hint="eastAsia" w:ascii="宋体" w:hAnsi="宋体" w:cs="宋体"/>
          <w:sz w:val="24"/>
        </w:rPr>
        <w:t>联系人：联系电话：</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p>
    <w:p>
      <w:pPr>
        <w:spacing w:line="360" w:lineRule="auto"/>
        <w:rPr>
          <w:rFonts w:ascii="宋体" w:hAnsi="宋体" w:cs="宋体"/>
          <w:sz w:val="24"/>
          <w:u w:val="single"/>
        </w:rPr>
      </w:pPr>
      <w:r>
        <w:rPr>
          <w:rFonts w:hint="eastAsia" w:ascii="宋体" w:hAnsi="宋体" w:cs="宋体"/>
          <w:sz w:val="24"/>
        </w:rPr>
        <w:t>地     址：邮编：</w:t>
      </w:r>
    </w:p>
    <w:p>
      <w:pPr>
        <w:spacing w:line="360" w:lineRule="auto"/>
        <w:rPr>
          <w:rFonts w:ascii="宋体" w:hAnsi="宋体" w:cs="宋体"/>
          <w:sz w:val="24"/>
          <w:u w:val="single"/>
        </w:rPr>
      </w:pPr>
      <w:r>
        <w:rPr>
          <w:rFonts w:hint="eastAsia" w:ascii="宋体" w:hAnsi="宋体" w:cs="宋体"/>
          <w:sz w:val="24"/>
        </w:rPr>
        <w:t>联系人：联系电话：</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p>
    <w:p>
      <w:pPr>
        <w:spacing w:line="360" w:lineRule="auto"/>
        <w:rPr>
          <w:rFonts w:ascii="宋体" w:hAnsi="宋体" w:cs="宋体"/>
          <w:sz w:val="24"/>
          <w:u w:val="single"/>
        </w:rPr>
      </w:pPr>
      <w:r>
        <w:rPr>
          <w:rFonts w:hint="eastAsia" w:ascii="宋体" w:hAnsi="宋体" w:cs="宋体"/>
          <w:sz w:val="24"/>
        </w:rPr>
        <w:t>采购项目编号：包号：</w:t>
      </w:r>
    </w:p>
    <w:p>
      <w:pPr>
        <w:spacing w:line="360" w:lineRule="auto"/>
        <w:rPr>
          <w:rFonts w:ascii="宋体" w:hAnsi="宋体" w:cs="宋体"/>
          <w:sz w:val="24"/>
        </w:rPr>
      </w:pPr>
      <w:r>
        <w:rPr>
          <w:rFonts w:hint="eastAsia" w:ascii="宋体" w:hAnsi="宋体" w:cs="宋体"/>
          <w:sz w:val="24"/>
        </w:rPr>
        <w:t>采购人名称：</w:t>
      </w:r>
    </w:p>
    <w:p>
      <w:pPr>
        <w:spacing w:line="360" w:lineRule="auto"/>
        <w:rPr>
          <w:rFonts w:ascii="宋体" w:hAnsi="宋体" w:cs="宋体"/>
          <w:sz w:val="24"/>
          <w:u w:val="single"/>
        </w:rPr>
      </w:pPr>
      <w:r>
        <w:rPr>
          <w:rFonts w:hint="eastAsia" w:ascii="宋体" w:hAnsi="宋体" w:cs="宋体"/>
          <w:sz w:val="24"/>
        </w:rPr>
        <w:t>代理机构名称：</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投诉人于年月日,向提出质疑，质疑事项为：</w:t>
      </w:r>
    </w:p>
    <w:p>
      <w:pPr>
        <w:spacing w:line="360" w:lineRule="auto"/>
        <w:rPr>
          <w:rFonts w:ascii="宋体" w:hAnsi="宋体" w:cs="宋体"/>
          <w:sz w:val="24"/>
          <w:u w:val="dotted"/>
        </w:rPr>
      </w:pP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于年月日,就质疑事项作出了答复/没有在法定期限内作出答复。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p>
    <w:p>
      <w:pPr>
        <w:spacing w:line="360" w:lineRule="auto"/>
        <w:rPr>
          <w:rFonts w:ascii="宋体" w:hAnsi="宋体" w:cs="宋体"/>
          <w:sz w:val="24"/>
        </w:rPr>
      </w:pPr>
      <w:r>
        <w:rPr>
          <w:rFonts w:hint="eastAsia" w:ascii="宋体" w:hAnsi="宋体" w:cs="宋体"/>
          <w:sz w:val="24"/>
        </w:rPr>
        <w:t>事实依据：</w:t>
      </w:r>
    </w:p>
    <w:p>
      <w:pPr>
        <w:spacing w:line="360" w:lineRule="auto"/>
        <w:rPr>
          <w:rFonts w:ascii="宋体" w:hAnsi="宋体" w:cs="宋体"/>
          <w:sz w:val="24"/>
          <w:u w:val="dotted"/>
        </w:rPr>
      </w:pPr>
    </w:p>
    <w:p>
      <w:pPr>
        <w:spacing w:line="360" w:lineRule="auto"/>
        <w:rPr>
          <w:rFonts w:ascii="宋体" w:hAnsi="宋体" w:cs="宋体"/>
          <w:sz w:val="24"/>
          <w:u w:val="single"/>
        </w:rPr>
      </w:pPr>
      <w:r>
        <w:rPr>
          <w:rFonts w:hint="eastAsia" w:ascii="宋体" w:hAnsi="宋体" w:cs="宋体"/>
          <w:sz w:val="24"/>
        </w:rPr>
        <w:t>法律依据：</w:t>
      </w:r>
    </w:p>
    <w:p>
      <w:pPr>
        <w:spacing w:line="360" w:lineRule="auto"/>
        <w:rPr>
          <w:rFonts w:ascii="宋体" w:hAnsi="宋体" w:cs="宋体"/>
          <w:sz w:val="24"/>
          <w:u w:val="dotted"/>
        </w:rPr>
      </w:pP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u w:val="single"/>
        </w:rPr>
        <w:t>（采购人）、（采购代理机构）：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你方组织的（项目名称）【招标编号：（采购编号）】</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ascii="宋体" w:hAnsi="宋体" w:cs="宋体"/>
          <w:b/>
          <w:bCs/>
          <w:sz w:val="24"/>
        </w:rPr>
        <w:pict>
          <v:rect id="Rectangle 17" o:spid="_x0000_s1026" o:spt="1" style="position:absolute;left:0pt;margin-left:238.9pt;margin-top:28.05pt;height:177.45pt;width:212.95pt;z-index:-251657216;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path/>
            <v:fill focussize="0,0"/>
            <v:stroke miterlimit="2"/>
            <v:imagedata o:title=""/>
            <o:lock v:ext="edit"/>
          </v:rect>
        </w:pict>
      </w:r>
      <w:r>
        <w:rPr>
          <w:rFonts w:ascii="宋体" w:hAnsi="宋体" w:cs="宋体"/>
          <w:b/>
          <w:bCs/>
          <w:sz w:val="24"/>
        </w:rPr>
        <w:pict>
          <v:rect id="Rectangle 16" o:spid="_x0000_s1029" o:spt="1" style="position:absolute;left:0pt;margin-left:-7.2pt;margin-top:30.3pt;height:177.45pt;width:208.5pt;z-index:-251656192;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path/>
            <v:fill focussize="0,0"/>
            <v:stroke miterlimit="2"/>
            <v:imagedata o:title=""/>
            <o:lock v:ext="edit"/>
          </v:rect>
        </w:pic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5</w:t>
      </w:r>
      <w:r>
        <w:rPr>
          <w:rFonts w:hint="eastAsia" w:ascii="宋体" w:hAnsi="宋体" w:cs="宋体"/>
          <w:b/>
          <w:kern w:val="0"/>
          <w:sz w:val="32"/>
          <w:szCs w:val="32"/>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bookmarkStart w:id="553" w:name="_Hlk101134295"/>
      <w:r>
        <w:rPr>
          <w:rFonts w:hint="eastAsia" w:ascii="宋体" w:hAnsi="宋体" w:cs="宋体"/>
          <w:kern w:val="0"/>
          <w:sz w:val="24"/>
          <w:u w:val="single"/>
        </w:rPr>
        <w:t>（联合体成员1）</w:t>
      </w:r>
      <w:r>
        <w:rPr>
          <w:rFonts w:hint="eastAsia" w:ascii="宋体" w:hAnsi="宋体" w:cs="宋体"/>
          <w:kern w:val="0"/>
          <w:sz w:val="24"/>
          <w:lang w:val="zh-CN"/>
        </w:rPr>
        <w:t>承担的工作和义务为：；</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bookmarkEnd w:id="553"/>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（联合体成员</w:t>
      </w:r>
      <w:r>
        <w:rPr>
          <w:rFonts w:ascii="宋体" w:hAnsi="宋体" w:cs="宋体"/>
          <w:kern w:val="0"/>
          <w:sz w:val="24"/>
          <w:u w:val="single"/>
        </w:rPr>
        <w:t>X,</w:t>
      </w:r>
      <w:r>
        <w:rPr>
          <w:rFonts w:hint="eastAsia" w:ascii="宋体" w:hAnsi="宋体" w:cs="宋体"/>
          <w:kern w:val="0"/>
          <w:sz w:val="24"/>
          <w:u w:val="single"/>
        </w:rPr>
        <w:t>……）</w:t>
      </w:r>
      <w:r>
        <w:rPr>
          <w:rFonts w:hint="eastAsia" w:ascii="宋体" w:hAnsi="宋体" w:cs="宋体"/>
          <w:kern w:val="0"/>
          <w:sz w:val="24"/>
        </w:rPr>
        <w:t>提供的全部货物由小微企业制造，其合同份额占到合同总金额%以上；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sz w:val="24"/>
        </w:rPr>
        <w:t>2、中小企业合同金额达到%，其中小微企业合同金额达到%</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6</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（项目名称）【招标编号：（采购编号）】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（分包供应商1名称），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5"/>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……）提供的货物全部由小微企业制造，</w:t>
      </w:r>
      <w:r>
        <w:rPr>
          <w:rFonts w:hint="eastAsia" w:ascii="宋体" w:hAnsi="宋体" w:cs="宋体"/>
          <w:kern w:val="0"/>
          <w:sz w:val="24"/>
        </w:rPr>
        <w:t>其合同份额占到合同总金额%以上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54" w:name="_Hlk101133173"/>
      <w:r>
        <w:rPr>
          <w:rFonts w:hint="eastAsia" w:ascii="宋体" w:hAnsi="宋体" w:cs="宋体"/>
          <w:sz w:val="24"/>
        </w:rPr>
        <w:t>中小企业合同金额达到%，其中小微企业合同金额达到%</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bookmarkEnd w:id="554"/>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outlineLvl w:val="0"/>
        <w:rPr>
          <w:rFonts w:ascii="宋体" w:hAnsi="宋体" w:cs="宋体"/>
          <w:b/>
          <w:kern w:val="0"/>
          <w:sz w:val="44"/>
          <w:szCs w:val="44"/>
        </w:rPr>
      </w:pPr>
      <w:r>
        <w:rPr>
          <w:rFonts w:hint="eastAsia" w:ascii="宋体" w:hAnsi="宋体" w:cs="宋体"/>
          <w:b/>
          <w:kern w:val="0"/>
          <w:sz w:val="44"/>
          <w:szCs w:val="44"/>
        </w:rPr>
        <w:t>附件</w:t>
      </w:r>
      <w:r>
        <w:rPr>
          <w:rFonts w:ascii="宋体" w:hAnsi="宋体" w:cs="宋体"/>
          <w:b/>
          <w:kern w:val="0"/>
          <w:sz w:val="44"/>
          <w:szCs w:val="44"/>
        </w:rPr>
        <w:t>7</w:t>
      </w:r>
      <w:r>
        <w:rPr>
          <w:rFonts w:hint="eastAsia" w:ascii="宋体" w:hAnsi="宋体" w:cs="宋体"/>
          <w:b/>
          <w:kern w:val="0"/>
          <w:sz w:val="44"/>
          <w:szCs w:val="44"/>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rPr>
        <w:t>（采购人）</w:t>
      </w:r>
      <w:r>
        <w:rPr>
          <w:rFonts w:hint="eastAsia" w:ascii="宋体" w:hAnsi="宋体" w:cs="宋体"/>
          <w:sz w:val="24"/>
        </w:rPr>
        <w:t xml:space="preserve">的 </w:t>
      </w:r>
      <w:r>
        <w:rPr>
          <w:rFonts w:hint="eastAsia" w:ascii="宋体" w:hAnsi="宋体" w:cs="宋体"/>
          <w:sz w:val="24"/>
          <w:u w:val="single"/>
        </w:rPr>
        <w:t>（项目名称）</w:t>
      </w:r>
      <w:r>
        <w:rPr>
          <w:rFonts w:hint="eastAsia" w:ascii="宋体" w:hAnsi="宋体" w:cs="宋体"/>
          <w:sz w:val="24"/>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kern w:val="0"/>
          <w:sz w:val="24"/>
          <w:u w:val="single"/>
        </w:rPr>
        <w:t>标的：医用血管造影X射线系统</w:t>
      </w:r>
      <w:r>
        <w:rPr>
          <w:rFonts w:hint="eastAsia" w:ascii="宋体" w:hAnsi="宋体" w:cs="宋体"/>
          <w:sz w:val="24"/>
        </w:rPr>
        <w:t>，属于</w:t>
      </w:r>
      <w:r>
        <w:rPr>
          <w:rFonts w:hint="eastAsia" w:ascii="宋体" w:hAnsi="宋体" w:cs="宋体"/>
          <w:sz w:val="24"/>
          <w:u w:val="single"/>
        </w:rPr>
        <w:t>工业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，从业人员人，营业收入为万元，资产总额为万元，属于</w:t>
      </w:r>
      <w:r>
        <w:rPr>
          <w:rFonts w:hint="eastAsia" w:ascii="宋体" w:hAnsi="宋体" w:cs="宋体"/>
          <w:sz w:val="24"/>
          <w:u w:val="single"/>
        </w:rPr>
        <w:t>（中型企业、小型企业、微型企业）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月日</w:t>
      </w:r>
    </w:p>
    <w:p>
      <w:pPr>
        <w:spacing w:line="360" w:lineRule="auto"/>
        <w:jc w:val="left"/>
        <w:rPr>
          <w:rFonts w:ascii="宋体" w:hAnsi="宋体" w:cs="宋体"/>
          <w:sz w:val="24"/>
        </w:rPr>
      </w:pPr>
      <w:r>
        <w:rPr>
          <w:rFonts w:hint="eastAsia" w:ascii="宋体" w:hAnsi="宋体" w:cs="宋体"/>
          <w:sz w:val="24"/>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ascii="宋体" w:hAnsi="宋体" w:cs="宋体"/>
          <w:sz w:val="24"/>
        </w:rPr>
      </w:pPr>
    </w:p>
    <w:p>
      <w:pPr>
        <w:rPr>
          <w:rFonts w:ascii="宋体" w:hAnsi="宋体" w:cs="宋体"/>
          <w:sz w:val="24"/>
        </w:rPr>
      </w:pPr>
    </w:p>
    <w:p>
      <w:pPr>
        <w:pStyle w:val="5"/>
        <w:rPr>
          <w:rFonts w:ascii="宋体" w:hAnsi="宋体" w:cs="宋体"/>
          <w:sz w:val="24"/>
        </w:rPr>
      </w:pPr>
    </w:p>
    <w:p>
      <w:pPr>
        <w:rPr>
          <w:rFonts w:ascii="宋体" w:hAnsi="宋体" w:cs="宋体"/>
          <w:sz w:val="24"/>
        </w:rPr>
      </w:pPr>
    </w:p>
    <w:p>
      <w:pPr>
        <w:pStyle w:val="5"/>
        <w:rPr>
          <w:rFonts w:ascii="宋体" w:hAnsi="宋体" w:cs="宋体"/>
          <w:sz w:val="24"/>
        </w:rPr>
      </w:pPr>
    </w:p>
    <w:p>
      <w:pPr>
        <w:rPr>
          <w:rFonts w:ascii="宋体" w:hAnsi="宋体" w:cs="宋体"/>
          <w:sz w:val="24"/>
        </w:rPr>
      </w:pPr>
    </w:p>
    <w:p>
      <w:pPr>
        <w:pStyle w:val="5"/>
        <w:rPr>
          <w:rFonts w:ascii="宋体" w:hAnsi="宋体" w:cs="宋体"/>
          <w:sz w:val="24"/>
        </w:rPr>
      </w:pPr>
    </w:p>
    <w:p>
      <w:pPr>
        <w:rPr>
          <w:rFonts w:ascii="宋体" w:hAnsi="宋体" w:cs="宋体"/>
          <w:sz w:val="24"/>
        </w:rPr>
      </w:pPr>
    </w:p>
    <w:p>
      <w:pPr>
        <w:pStyle w:val="5"/>
        <w:rPr>
          <w:rFonts w:ascii="宋体" w:hAnsi="宋体" w:cs="宋体"/>
          <w:sz w:val="24"/>
        </w:rPr>
      </w:pPr>
    </w:p>
    <w:p>
      <w:pPr>
        <w:rPr>
          <w:rFonts w:ascii="宋体" w:hAnsi="宋体" w:cs="宋体"/>
          <w:sz w:val="24"/>
        </w:rPr>
      </w:pPr>
    </w:p>
    <w:p>
      <w:pPr>
        <w:pStyle w:val="5"/>
        <w:rPr>
          <w:rFonts w:ascii="宋体" w:hAnsi="宋体" w:cs="宋体"/>
          <w:sz w:val="24"/>
        </w:rPr>
      </w:pPr>
    </w:p>
    <w:p>
      <w:pPr>
        <w:rPr>
          <w:rFonts w:ascii="宋体" w:hAnsi="宋体" w:cs="宋体"/>
          <w:sz w:val="24"/>
        </w:rPr>
      </w:pPr>
    </w:p>
    <w:p>
      <w:pPr>
        <w:pStyle w:val="5"/>
        <w:rPr>
          <w:rFonts w:ascii="宋体" w:hAnsi="宋体" w:cs="宋体"/>
          <w:sz w:val="24"/>
        </w:rPr>
      </w:pPr>
    </w:p>
    <w:p>
      <w:pPr>
        <w:rPr>
          <w:rFonts w:ascii="宋体" w:hAnsi="宋体" w:cs="宋体"/>
          <w:sz w:val="24"/>
        </w:rPr>
      </w:pPr>
    </w:p>
    <w:p>
      <w:pPr>
        <w:pStyle w:val="5"/>
        <w:rPr>
          <w:rFonts w:ascii="宋体" w:hAnsi="宋体" w:cs="宋体"/>
          <w:sz w:val="24"/>
        </w:rPr>
      </w:pPr>
    </w:p>
    <w:p>
      <w:pPr>
        <w:rPr>
          <w:rFonts w:ascii="宋体" w:hAnsi="宋体" w:cs="宋体"/>
          <w:sz w:val="24"/>
        </w:rPr>
      </w:pPr>
    </w:p>
    <w:p>
      <w:pPr>
        <w:pStyle w:val="5"/>
        <w:rPr>
          <w:rFonts w:ascii="宋体" w:hAnsi="宋体" w:cs="宋体"/>
          <w:sz w:val="24"/>
        </w:rPr>
      </w:pPr>
    </w:p>
    <w:p>
      <w:pPr>
        <w:rPr>
          <w:rFonts w:ascii="宋体" w:hAnsi="宋体" w:cs="宋体"/>
          <w:sz w:val="24"/>
        </w:rPr>
      </w:pPr>
    </w:p>
    <w:p>
      <w:pPr>
        <w:pStyle w:val="5"/>
        <w:rPr>
          <w:rFonts w:ascii="宋体" w:hAnsi="宋体" w:cs="宋体"/>
          <w:sz w:val="24"/>
        </w:rPr>
      </w:pPr>
    </w:p>
    <w:p>
      <w:pPr>
        <w:rPr>
          <w:rFonts w:ascii="宋体" w:hAnsi="宋体" w:cs="宋体"/>
          <w:sz w:val="24"/>
        </w:rPr>
      </w:pPr>
    </w:p>
    <w:p>
      <w:pPr>
        <w:pStyle w:val="5"/>
        <w:rPr>
          <w:rFonts w:ascii="宋体" w:hAnsi="宋体" w:cs="宋体"/>
          <w:sz w:val="24"/>
        </w:rPr>
      </w:pPr>
    </w:p>
    <w:p>
      <w:pPr>
        <w:rPr>
          <w:rFonts w:ascii="宋体" w:hAnsi="宋体" w:cs="宋体"/>
          <w:sz w:val="24"/>
        </w:rPr>
      </w:pPr>
    </w:p>
    <w:p>
      <w:pPr>
        <w:rPr>
          <w:rFonts w:ascii="宋体" w:hAnsi="宋体" w:cs="宋体"/>
          <w:b/>
          <w:spacing w:val="6"/>
          <w:sz w:val="24"/>
        </w:rPr>
      </w:pPr>
    </w:p>
    <w:p>
      <w:pPr>
        <w:rPr>
          <w:rFonts w:ascii="宋体" w:hAnsi="宋体" w:cs="宋体"/>
          <w:b/>
          <w:spacing w:val="6"/>
          <w:sz w:val="24"/>
        </w:rPr>
      </w:pPr>
    </w:p>
    <w:p>
      <w:pPr>
        <w:rPr>
          <w:rFonts w:ascii="宋体" w:hAnsi="宋体" w:cs="宋体"/>
          <w:b/>
          <w:spacing w:val="6"/>
          <w:sz w:val="24"/>
        </w:rPr>
      </w:pPr>
    </w:p>
    <w:p>
      <w:pPr>
        <w:rPr>
          <w:rFonts w:ascii="宋体" w:hAnsi="宋体" w:cs="宋体"/>
          <w:b/>
          <w:spacing w:val="6"/>
          <w:sz w:val="24"/>
        </w:rPr>
      </w:pPr>
    </w:p>
    <w:p>
      <w:pPr>
        <w:rPr>
          <w:rFonts w:ascii="宋体" w:hAnsi="宋体" w:cs="宋体"/>
          <w:b/>
          <w:spacing w:val="6"/>
          <w:sz w:val="24"/>
        </w:rPr>
      </w:pPr>
    </w:p>
    <w:p>
      <w:pPr>
        <w:rPr>
          <w:rFonts w:ascii="宋体" w:hAnsi="宋体" w:cs="宋体"/>
          <w:b/>
          <w:spacing w:val="6"/>
          <w:sz w:val="24"/>
        </w:rPr>
      </w:pPr>
    </w:p>
    <w:p>
      <w:pPr>
        <w:rPr>
          <w:rFonts w:ascii="宋体" w:hAnsi="宋体" w:cs="宋体"/>
          <w:b/>
          <w:spacing w:val="6"/>
          <w:sz w:val="24"/>
        </w:rPr>
      </w:pPr>
    </w:p>
    <w:p>
      <w:pPr>
        <w:rPr>
          <w:rFonts w:ascii="宋体" w:hAnsi="宋体" w:cs="宋体"/>
          <w:b/>
          <w:spacing w:val="6"/>
          <w:sz w:val="24"/>
        </w:rPr>
      </w:pPr>
    </w:p>
    <w:p>
      <w:pPr>
        <w:rPr>
          <w:rFonts w:ascii="宋体" w:hAnsi="宋体" w:cs="宋体"/>
          <w:b/>
          <w:spacing w:val="6"/>
          <w:sz w:val="24"/>
        </w:rPr>
      </w:pPr>
    </w:p>
    <w:p>
      <w:pPr>
        <w:rPr>
          <w:rFonts w:ascii="宋体" w:hAnsi="宋体" w:cs="宋体"/>
          <w:b/>
          <w:spacing w:val="6"/>
          <w:sz w:val="24"/>
        </w:rPr>
      </w:pPr>
    </w:p>
    <w:p>
      <w:pPr>
        <w:rPr>
          <w:rFonts w:ascii="宋体" w:hAnsi="宋体" w:cs="宋体"/>
          <w:b/>
          <w:spacing w:val="6"/>
          <w:sz w:val="24"/>
        </w:rPr>
      </w:pPr>
    </w:p>
    <w:p>
      <w:pPr>
        <w:rPr>
          <w:rFonts w:ascii="宋体" w:hAnsi="宋体" w:cs="宋体"/>
          <w:b/>
          <w:spacing w:val="6"/>
          <w:sz w:val="24"/>
        </w:rPr>
      </w:pPr>
    </w:p>
    <w:p>
      <w:pPr>
        <w:rPr>
          <w:rFonts w:ascii="宋体" w:hAnsi="宋体" w:cs="宋体"/>
          <w:b/>
          <w:spacing w:val="6"/>
          <w:sz w:val="24"/>
        </w:rPr>
      </w:pPr>
    </w:p>
    <w:p>
      <w:pPr>
        <w:rPr>
          <w:rFonts w:ascii="宋体" w:hAnsi="宋体" w:cs="宋体"/>
          <w:b/>
          <w:spacing w:val="6"/>
          <w:sz w:val="24"/>
        </w:rPr>
      </w:pPr>
    </w:p>
    <w:p>
      <w:pPr>
        <w:rPr>
          <w:rFonts w:ascii="宋体" w:hAnsi="宋体" w:cs="宋体"/>
          <w:sz w:val="24"/>
        </w:rPr>
      </w:pPr>
      <w:r>
        <w:rPr>
          <w:rFonts w:hint="eastAsia" w:ascii="宋体" w:hAnsi="宋体" w:cs="宋体"/>
          <w:b/>
          <w:spacing w:val="6"/>
          <w:sz w:val="24"/>
        </w:rPr>
        <w:t>附表1：</w:t>
      </w:r>
      <w:r>
        <w:rPr>
          <w:rFonts w:hint="eastAsia" w:ascii="宋体" w:hAnsi="宋体" w:cs="宋体"/>
          <w:sz w:val="24"/>
        </w:rPr>
        <w:t>发改价格[2011]534号文《关于降低部分建设项目收费标准规范收费行为等有关问题的通知》</w:t>
      </w:r>
      <w:bookmarkStart w:id="555" w:name="_Toc532896436"/>
      <w:r>
        <w:rPr>
          <w:rFonts w:hint="eastAsia" w:ascii="宋体" w:hAnsi="宋体" w:cs="宋体"/>
          <w:sz w:val="24"/>
        </w:rPr>
        <w:t>收费标准</w:t>
      </w:r>
      <w:bookmarkEnd w:id="555"/>
      <w:r>
        <w:rPr>
          <w:rFonts w:hint="eastAsia" w:ascii="宋体" w:hAnsi="宋体" w:cs="宋体"/>
          <w:sz w:val="24"/>
        </w:rPr>
        <w:t>。具体见下表：</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2" w:hRule="atLeast"/>
          <w:jc w:val="center"/>
        </w:trPr>
        <w:tc>
          <w:tcPr>
            <w:tcW w:w="2448" w:type="dxa"/>
          </w:tcPr>
          <w:p>
            <w:pPr>
              <w:ind w:firstLine="211"/>
              <w:rPr>
                <w:rFonts w:ascii="宋体" w:hAnsi="宋体" w:cs="宋体"/>
              </w:rPr>
            </w:pPr>
            <w:r>
              <w:rPr>
                <w:rFonts w:ascii="宋体" w:hAnsi="宋体" w:cs="宋体"/>
              </w:rPr>
              <w:pict>
                <v:line id="_x0000_s1028" o:spid="_x0000_s1028" o:spt="20" style="position:absolute;left:0pt;margin-left:-3.85pt;margin-top:1.35pt;height:135.75pt;width:119.25pt;z-index:251662336;mso-width-relative:page;mso-height-relative:page;" stroked="t" coordsize="21600,21600" o:gfxdata="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Sbe+nWAAAACAEAAA8AAAAAAAAAAQAgAAAAIgAAAGRycy9kb3ducmV2&#10;LnhtbFBLAQIUABQAAAAIAIdO4kC+AYH4/gEAAOcDAAAOAAAAAAAAAAEAIAAAACUBAABkcnMvZTJv&#10;RG9jLnhtbFBLBQYAAAAABgAGAFkBAACVBQAAAAA=&#10;">
                  <v:path arrowok="t"/>
                  <v:fill focussize="0,0"/>
                  <v:stroke color="#457BBA"/>
                  <v:imagedata o:title=""/>
                  <o:lock v:ext="edit"/>
                </v:line>
              </w:pict>
            </w:r>
          </w:p>
          <w:p>
            <w:pPr>
              <w:ind w:firstLine="1004"/>
              <w:rPr>
                <w:rFonts w:ascii="宋体" w:hAnsi="宋体" w:cs="宋体"/>
              </w:rPr>
            </w:pPr>
            <w:r>
              <w:rPr>
                <w:rFonts w:hint="eastAsia" w:ascii="宋体" w:hAnsi="宋体" w:cs="宋体"/>
              </w:rPr>
              <w:t>　　　</w:t>
            </w:r>
          </w:p>
          <w:p>
            <w:pPr>
              <w:ind w:firstLine="840" w:firstLineChars="400"/>
              <w:rPr>
                <w:rFonts w:ascii="宋体" w:hAnsi="宋体" w:cs="宋体"/>
              </w:rPr>
            </w:pPr>
            <w:r>
              <w:rPr>
                <w:rFonts w:hint="eastAsia" w:ascii="宋体" w:hAnsi="宋体" w:cs="宋体"/>
              </w:rPr>
              <w:t>服务类型</w:t>
            </w:r>
          </w:p>
          <w:p>
            <w:pPr>
              <w:ind w:firstLine="1295" w:firstLineChars="617"/>
              <w:rPr>
                <w:rFonts w:ascii="宋体" w:hAnsi="宋体" w:cs="宋体"/>
              </w:rPr>
            </w:pPr>
          </w:p>
          <w:p>
            <w:pPr>
              <w:ind w:firstLine="1295" w:firstLineChars="617"/>
              <w:rPr>
                <w:rFonts w:ascii="宋体" w:hAnsi="宋体" w:cs="宋体"/>
              </w:rPr>
            </w:pPr>
          </w:p>
          <w:p>
            <w:pPr>
              <w:ind w:firstLine="630" w:firstLineChars="300"/>
              <w:rPr>
                <w:rFonts w:ascii="宋体" w:hAnsi="宋体" w:cs="宋体"/>
              </w:rPr>
            </w:pPr>
            <w:r>
              <w:rPr>
                <w:rFonts w:ascii="宋体" w:hAnsi="宋体" w:cs="宋体"/>
              </w:rPr>
              <w:pict>
                <v:line id="直接连接符 5" o:spid="_x0000_s1027" o:spt="20" style="position:absolute;left:0pt;margin-left:-3.85pt;margin-top:10.8pt;height:48.3pt;width:118.5pt;z-index:251661312;mso-width-relative:page;mso-height-relative:page;" stroked="t" coordsize="21600,21600" o:gfxdata="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8GHMA2AAAAAkBAAAPAAAAAAAAAAEAIAAAACIAAABkcnMvZG93&#10;bnJldi54bWxQSwECFAAUAAAACACHTuJAaTr9GQACAADmAwAADgAAAAAAAAABACAAAAAnAQAAZHJz&#10;L2Uyb0RvYy54bWxQSwUGAAAAAAYABgBZAQAAmQUAAAAA&#10;">
                  <v:path arrowok="t"/>
                  <v:fill focussize="0,0"/>
                  <v:stroke color="#457BBA"/>
                  <v:imagedata o:title=""/>
                  <o:lock v:ext="edit"/>
                </v:line>
              </w:pict>
            </w:r>
            <w:r>
              <w:rPr>
                <w:rFonts w:hint="eastAsia" w:ascii="宋体" w:hAnsi="宋体" w:cs="宋体"/>
              </w:rPr>
              <w:t>费率</w:t>
            </w:r>
          </w:p>
          <w:p>
            <w:pPr>
              <w:ind w:firstLine="1054"/>
              <w:rPr>
                <w:rFonts w:ascii="宋体" w:hAnsi="宋体" w:cs="宋体"/>
              </w:rPr>
            </w:pPr>
            <w:r>
              <w:rPr>
                <w:rFonts w:hint="eastAsia" w:ascii="宋体" w:hAnsi="宋体" w:cs="宋体"/>
              </w:rPr>
              <w:t>　　　</w:t>
            </w:r>
          </w:p>
          <w:p>
            <w:pPr>
              <w:ind w:firstLine="1054"/>
              <w:rPr>
                <w:rFonts w:ascii="宋体" w:hAnsi="宋体" w:cs="宋体"/>
              </w:rPr>
            </w:pPr>
            <w:r>
              <w:rPr>
                <w:rFonts w:hint="eastAsia" w:ascii="宋体" w:hAnsi="宋体" w:cs="宋体"/>
              </w:rPr>
              <w:t>　　　　</w:t>
            </w:r>
          </w:p>
          <w:p>
            <w:pPr>
              <w:rPr>
                <w:rFonts w:ascii="宋体" w:hAnsi="宋体" w:cs="宋体"/>
              </w:rPr>
            </w:pPr>
            <w:r>
              <w:rPr>
                <w:rFonts w:hint="eastAsia" w:ascii="宋体" w:hAnsi="宋体" w:cs="宋体"/>
              </w:rPr>
              <w:t xml:space="preserve">中标金额（万元） </w:t>
            </w:r>
          </w:p>
        </w:tc>
        <w:tc>
          <w:tcPr>
            <w:tcW w:w="1980" w:type="dxa"/>
            <w:vAlign w:val="center"/>
          </w:tcPr>
          <w:p>
            <w:pPr>
              <w:jc w:val="center"/>
              <w:rPr>
                <w:rFonts w:ascii="宋体" w:hAnsi="宋体" w:cs="宋体"/>
              </w:rPr>
            </w:pPr>
            <w:r>
              <w:rPr>
                <w:rFonts w:hint="eastAsia" w:ascii="宋体" w:hAnsi="宋体" w:cs="宋体"/>
              </w:rPr>
              <w:t>货物招标</w:t>
            </w:r>
          </w:p>
        </w:tc>
        <w:tc>
          <w:tcPr>
            <w:tcW w:w="1980" w:type="dxa"/>
            <w:vAlign w:val="center"/>
          </w:tcPr>
          <w:p>
            <w:pPr>
              <w:jc w:val="center"/>
              <w:rPr>
                <w:rFonts w:ascii="宋体" w:hAnsi="宋体" w:cs="宋体"/>
              </w:rPr>
            </w:pPr>
            <w:r>
              <w:rPr>
                <w:rFonts w:hint="eastAsia" w:ascii="宋体" w:hAnsi="宋体" w:cs="宋体"/>
              </w:rPr>
              <w:t>服务招标</w:t>
            </w:r>
          </w:p>
        </w:tc>
        <w:tc>
          <w:tcPr>
            <w:tcW w:w="1980" w:type="dxa"/>
            <w:vAlign w:val="center"/>
          </w:tcPr>
          <w:p>
            <w:pPr>
              <w:jc w:val="center"/>
              <w:rPr>
                <w:rFonts w:ascii="宋体" w:hAnsi="宋体" w:cs="宋体"/>
              </w:rPr>
            </w:pPr>
            <w:r>
              <w:rPr>
                <w:rFonts w:hint="eastAsia" w:ascii="宋体" w:hAnsi="宋体" w:cs="宋体"/>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jc w:val="center"/>
              <w:rPr>
                <w:rFonts w:ascii="宋体" w:hAnsi="宋体" w:cs="宋体"/>
              </w:rPr>
            </w:pPr>
            <w:r>
              <w:rPr>
                <w:rFonts w:hint="eastAsia" w:ascii="宋体" w:hAnsi="宋体" w:cs="宋体"/>
              </w:rPr>
              <w:t>100以下</w:t>
            </w:r>
          </w:p>
        </w:tc>
        <w:tc>
          <w:tcPr>
            <w:tcW w:w="1980" w:type="dxa"/>
          </w:tcPr>
          <w:p>
            <w:pPr>
              <w:jc w:val="center"/>
              <w:rPr>
                <w:rFonts w:ascii="宋体" w:hAnsi="宋体" w:cs="宋体"/>
              </w:rPr>
            </w:pPr>
            <w:r>
              <w:rPr>
                <w:rFonts w:hint="eastAsia" w:ascii="宋体" w:hAnsi="宋体" w:cs="宋体"/>
              </w:rPr>
              <w:t>1.5%</w:t>
            </w:r>
          </w:p>
        </w:tc>
        <w:tc>
          <w:tcPr>
            <w:tcW w:w="1980" w:type="dxa"/>
          </w:tcPr>
          <w:p>
            <w:pPr>
              <w:jc w:val="center"/>
              <w:rPr>
                <w:rFonts w:ascii="宋体" w:hAnsi="宋体" w:cs="宋体"/>
              </w:rPr>
            </w:pPr>
            <w:r>
              <w:rPr>
                <w:rFonts w:hint="eastAsia" w:ascii="宋体" w:hAnsi="宋体" w:cs="宋体"/>
              </w:rPr>
              <w:t>1.5%</w:t>
            </w:r>
          </w:p>
        </w:tc>
        <w:tc>
          <w:tcPr>
            <w:tcW w:w="1980" w:type="dxa"/>
          </w:tcPr>
          <w:p>
            <w:pPr>
              <w:jc w:val="center"/>
              <w:rPr>
                <w:rFonts w:ascii="宋体" w:hAnsi="宋体" w:cs="宋体"/>
              </w:rPr>
            </w:pPr>
            <w:r>
              <w:rPr>
                <w:rFonts w:hint="eastAsia" w:ascii="宋体" w:hAnsi="宋体" w:cs="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jc w:val="center"/>
              <w:rPr>
                <w:rFonts w:ascii="宋体" w:hAnsi="宋体" w:cs="宋体"/>
              </w:rPr>
            </w:pPr>
            <w:r>
              <w:rPr>
                <w:rFonts w:hint="eastAsia" w:ascii="宋体" w:hAnsi="宋体" w:cs="宋体"/>
              </w:rPr>
              <w:t>100-500</w:t>
            </w:r>
          </w:p>
        </w:tc>
        <w:tc>
          <w:tcPr>
            <w:tcW w:w="1980" w:type="dxa"/>
          </w:tcPr>
          <w:p>
            <w:pPr>
              <w:jc w:val="center"/>
              <w:rPr>
                <w:rFonts w:ascii="宋体" w:hAnsi="宋体" w:cs="宋体"/>
              </w:rPr>
            </w:pPr>
            <w:r>
              <w:rPr>
                <w:rFonts w:hint="eastAsia" w:ascii="宋体" w:hAnsi="宋体" w:cs="宋体"/>
              </w:rPr>
              <w:t>1.1%</w:t>
            </w:r>
          </w:p>
        </w:tc>
        <w:tc>
          <w:tcPr>
            <w:tcW w:w="1980" w:type="dxa"/>
          </w:tcPr>
          <w:p>
            <w:pPr>
              <w:jc w:val="center"/>
              <w:rPr>
                <w:rFonts w:ascii="宋体" w:hAnsi="宋体" w:cs="宋体"/>
              </w:rPr>
            </w:pPr>
            <w:r>
              <w:rPr>
                <w:rFonts w:hint="eastAsia" w:ascii="宋体" w:hAnsi="宋体" w:cs="宋体"/>
              </w:rPr>
              <w:t>0.8%</w:t>
            </w:r>
          </w:p>
        </w:tc>
        <w:tc>
          <w:tcPr>
            <w:tcW w:w="1980" w:type="dxa"/>
          </w:tcPr>
          <w:p>
            <w:pPr>
              <w:jc w:val="center"/>
              <w:rPr>
                <w:rFonts w:ascii="宋体" w:hAnsi="宋体" w:cs="宋体"/>
              </w:rPr>
            </w:pPr>
            <w:r>
              <w:rPr>
                <w:rFonts w:hint="eastAsia" w:ascii="宋体" w:hAnsi="宋体" w:cs="宋体"/>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jc w:val="center"/>
              <w:rPr>
                <w:rFonts w:ascii="宋体" w:hAnsi="宋体" w:cs="宋体"/>
              </w:rPr>
            </w:pPr>
            <w:r>
              <w:rPr>
                <w:rFonts w:hint="eastAsia" w:ascii="宋体" w:hAnsi="宋体" w:cs="宋体"/>
              </w:rPr>
              <w:t>500-1000</w:t>
            </w:r>
          </w:p>
        </w:tc>
        <w:tc>
          <w:tcPr>
            <w:tcW w:w="1980" w:type="dxa"/>
          </w:tcPr>
          <w:p>
            <w:pPr>
              <w:jc w:val="center"/>
              <w:rPr>
                <w:rFonts w:ascii="宋体" w:hAnsi="宋体" w:cs="宋体"/>
              </w:rPr>
            </w:pPr>
            <w:r>
              <w:rPr>
                <w:rFonts w:hint="eastAsia" w:ascii="宋体" w:hAnsi="宋体" w:cs="宋体"/>
              </w:rPr>
              <w:t>0.8%</w:t>
            </w:r>
          </w:p>
        </w:tc>
        <w:tc>
          <w:tcPr>
            <w:tcW w:w="1980" w:type="dxa"/>
          </w:tcPr>
          <w:p>
            <w:pPr>
              <w:jc w:val="center"/>
              <w:rPr>
                <w:rFonts w:ascii="宋体" w:hAnsi="宋体" w:cs="宋体"/>
              </w:rPr>
            </w:pPr>
            <w:r>
              <w:rPr>
                <w:rFonts w:hint="eastAsia" w:ascii="宋体" w:hAnsi="宋体" w:cs="宋体"/>
              </w:rPr>
              <w:t>0.45%</w:t>
            </w:r>
          </w:p>
        </w:tc>
        <w:tc>
          <w:tcPr>
            <w:tcW w:w="1980" w:type="dxa"/>
          </w:tcPr>
          <w:p>
            <w:pPr>
              <w:jc w:val="center"/>
              <w:rPr>
                <w:rFonts w:ascii="宋体" w:hAnsi="宋体" w:cs="宋体"/>
              </w:rPr>
            </w:pPr>
            <w:r>
              <w:rPr>
                <w:rFonts w:hint="eastAsia" w:ascii="宋体" w:hAnsi="宋体" w:cs="宋体"/>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jc w:val="center"/>
              <w:rPr>
                <w:rFonts w:ascii="宋体" w:hAnsi="宋体" w:cs="宋体"/>
              </w:rPr>
            </w:pPr>
            <w:r>
              <w:rPr>
                <w:rFonts w:hint="eastAsia" w:ascii="宋体" w:hAnsi="宋体" w:cs="宋体"/>
              </w:rPr>
              <w:t>1000-5000</w:t>
            </w:r>
          </w:p>
        </w:tc>
        <w:tc>
          <w:tcPr>
            <w:tcW w:w="1980" w:type="dxa"/>
          </w:tcPr>
          <w:p>
            <w:pPr>
              <w:jc w:val="center"/>
              <w:rPr>
                <w:rFonts w:ascii="宋体" w:hAnsi="宋体" w:cs="宋体"/>
              </w:rPr>
            </w:pPr>
            <w:r>
              <w:rPr>
                <w:rFonts w:hint="eastAsia" w:ascii="宋体" w:hAnsi="宋体" w:cs="宋体"/>
              </w:rPr>
              <w:t>0.5%</w:t>
            </w:r>
          </w:p>
        </w:tc>
        <w:tc>
          <w:tcPr>
            <w:tcW w:w="1980" w:type="dxa"/>
          </w:tcPr>
          <w:p>
            <w:pPr>
              <w:jc w:val="center"/>
              <w:rPr>
                <w:rFonts w:ascii="宋体" w:hAnsi="宋体" w:cs="宋体"/>
              </w:rPr>
            </w:pPr>
            <w:r>
              <w:rPr>
                <w:rFonts w:hint="eastAsia" w:ascii="宋体" w:hAnsi="宋体" w:cs="宋体"/>
              </w:rPr>
              <w:t>0.25%</w:t>
            </w:r>
          </w:p>
        </w:tc>
        <w:tc>
          <w:tcPr>
            <w:tcW w:w="1980" w:type="dxa"/>
          </w:tcPr>
          <w:p>
            <w:pPr>
              <w:jc w:val="center"/>
              <w:rPr>
                <w:rFonts w:ascii="宋体" w:hAnsi="宋体" w:cs="宋体"/>
              </w:rPr>
            </w:pPr>
            <w:r>
              <w:rPr>
                <w:rFonts w:hint="eastAsia" w:ascii="宋体" w:hAnsi="宋体" w:cs="宋体"/>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jc w:val="center"/>
              <w:rPr>
                <w:rFonts w:ascii="宋体" w:hAnsi="宋体" w:cs="宋体"/>
              </w:rPr>
            </w:pPr>
            <w:r>
              <w:rPr>
                <w:rFonts w:hint="eastAsia" w:ascii="宋体" w:hAnsi="宋体" w:cs="宋体"/>
              </w:rPr>
              <w:t>5000-10000</w:t>
            </w:r>
          </w:p>
        </w:tc>
        <w:tc>
          <w:tcPr>
            <w:tcW w:w="1980" w:type="dxa"/>
          </w:tcPr>
          <w:p>
            <w:pPr>
              <w:jc w:val="center"/>
              <w:rPr>
                <w:rFonts w:ascii="宋体" w:hAnsi="宋体" w:cs="宋体"/>
              </w:rPr>
            </w:pPr>
            <w:r>
              <w:rPr>
                <w:rFonts w:hint="eastAsia" w:ascii="宋体" w:hAnsi="宋体" w:cs="宋体"/>
              </w:rPr>
              <w:t>0.25%</w:t>
            </w:r>
          </w:p>
        </w:tc>
        <w:tc>
          <w:tcPr>
            <w:tcW w:w="1980" w:type="dxa"/>
          </w:tcPr>
          <w:p>
            <w:pPr>
              <w:jc w:val="center"/>
              <w:rPr>
                <w:rFonts w:ascii="宋体" w:hAnsi="宋体" w:cs="宋体"/>
              </w:rPr>
            </w:pPr>
            <w:r>
              <w:rPr>
                <w:rFonts w:hint="eastAsia" w:ascii="宋体" w:hAnsi="宋体" w:cs="宋体"/>
              </w:rPr>
              <w:t>0.1%</w:t>
            </w:r>
          </w:p>
        </w:tc>
        <w:tc>
          <w:tcPr>
            <w:tcW w:w="1980" w:type="dxa"/>
          </w:tcPr>
          <w:p>
            <w:pPr>
              <w:jc w:val="center"/>
              <w:rPr>
                <w:rFonts w:ascii="宋体" w:hAnsi="宋体" w:cs="宋体"/>
              </w:rPr>
            </w:pPr>
            <w:r>
              <w:rPr>
                <w:rFonts w:hint="eastAsia" w:ascii="宋体" w:hAnsi="宋体" w:cs="宋体"/>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jc w:val="center"/>
              <w:rPr>
                <w:rFonts w:ascii="宋体" w:hAnsi="宋体" w:cs="宋体"/>
              </w:rPr>
            </w:pPr>
            <w:r>
              <w:rPr>
                <w:rFonts w:hint="eastAsia" w:ascii="宋体" w:hAnsi="宋体" w:cs="宋体"/>
              </w:rPr>
              <w:t>10000-50000</w:t>
            </w:r>
          </w:p>
        </w:tc>
        <w:tc>
          <w:tcPr>
            <w:tcW w:w="1980" w:type="dxa"/>
          </w:tcPr>
          <w:p>
            <w:pPr>
              <w:jc w:val="center"/>
              <w:rPr>
                <w:rFonts w:ascii="宋体" w:hAnsi="宋体" w:cs="宋体"/>
              </w:rPr>
            </w:pPr>
            <w:r>
              <w:rPr>
                <w:rFonts w:hint="eastAsia" w:ascii="宋体" w:hAnsi="宋体" w:cs="宋体"/>
              </w:rPr>
              <w:t>0.05%</w:t>
            </w:r>
          </w:p>
        </w:tc>
        <w:tc>
          <w:tcPr>
            <w:tcW w:w="1980" w:type="dxa"/>
          </w:tcPr>
          <w:p>
            <w:pPr>
              <w:jc w:val="center"/>
              <w:rPr>
                <w:rFonts w:ascii="宋体" w:hAnsi="宋体" w:cs="宋体"/>
              </w:rPr>
            </w:pPr>
            <w:r>
              <w:rPr>
                <w:rFonts w:hint="eastAsia" w:ascii="宋体" w:hAnsi="宋体" w:cs="宋体"/>
              </w:rPr>
              <w:t>0.05%</w:t>
            </w:r>
          </w:p>
        </w:tc>
        <w:tc>
          <w:tcPr>
            <w:tcW w:w="1980" w:type="dxa"/>
          </w:tcPr>
          <w:p>
            <w:pPr>
              <w:jc w:val="center"/>
              <w:rPr>
                <w:rFonts w:ascii="宋体" w:hAnsi="宋体" w:cs="宋体"/>
              </w:rPr>
            </w:pPr>
            <w:r>
              <w:rPr>
                <w:rFonts w:hint="eastAsia" w:ascii="宋体" w:hAnsi="宋体" w:cs="宋体"/>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jc w:val="center"/>
              <w:rPr>
                <w:rFonts w:ascii="宋体" w:hAnsi="宋体" w:cs="宋体"/>
              </w:rPr>
            </w:pPr>
            <w:r>
              <w:rPr>
                <w:rFonts w:hint="eastAsia" w:ascii="宋体" w:hAnsi="宋体" w:cs="宋体"/>
              </w:rPr>
              <w:t>50000-100000</w:t>
            </w:r>
          </w:p>
        </w:tc>
        <w:tc>
          <w:tcPr>
            <w:tcW w:w="1980" w:type="dxa"/>
          </w:tcPr>
          <w:p>
            <w:pPr>
              <w:jc w:val="center"/>
              <w:rPr>
                <w:rFonts w:ascii="宋体" w:hAnsi="宋体" w:cs="宋体"/>
              </w:rPr>
            </w:pPr>
            <w:r>
              <w:rPr>
                <w:rFonts w:hint="eastAsia" w:ascii="宋体" w:hAnsi="宋体" w:cs="宋体"/>
              </w:rPr>
              <w:t>0.035%</w:t>
            </w:r>
          </w:p>
        </w:tc>
        <w:tc>
          <w:tcPr>
            <w:tcW w:w="1980" w:type="dxa"/>
          </w:tcPr>
          <w:p>
            <w:pPr>
              <w:jc w:val="center"/>
              <w:rPr>
                <w:rFonts w:ascii="宋体" w:hAnsi="宋体" w:cs="宋体"/>
              </w:rPr>
            </w:pPr>
            <w:r>
              <w:rPr>
                <w:rFonts w:hint="eastAsia" w:ascii="宋体" w:hAnsi="宋体" w:cs="宋体"/>
              </w:rPr>
              <w:t>0.035%</w:t>
            </w:r>
          </w:p>
        </w:tc>
        <w:tc>
          <w:tcPr>
            <w:tcW w:w="1980" w:type="dxa"/>
          </w:tcPr>
          <w:p>
            <w:pPr>
              <w:jc w:val="center"/>
              <w:rPr>
                <w:rFonts w:ascii="宋体" w:hAnsi="宋体" w:cs="宋体"/>
              </w:rPr>
            </w:pPr>
            <w:r>
              <w:rPr>
                <w:rFonts w:hint="eastAsia" w:ascii="宋体" w:hAnsi="宋体" w:cs="宋体"/>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jc w:val="center"/>
              <w:rPr>
                <w:rFonts w:ascii="宋体" w:hAnsi="宋体" w:cs="宋体"/>
              </w:rPr>
            </w:pPr>
            <w:r>
              <w:rPr>
                <w:rFonts w:hint="eastAsia" w:ascii="宋体" w:hAnsi="宋体" w:cs="宋体"/>
              </w:rPr>
              <w:t>100000-500000</w:t>
            </w:r>
          </w:p>
        </w:tc>
        <w:tc>
          <w:tcPr>
            <w:tcW w:w="1980" w:type="dxa"/>
          </w:tcPr>
          <w:p>
            <w:pPr>
              <w:jc w:val="center"/>
              <w:rPr>
                <w:rFonts w:ascii="宋体" w:hAnsi="宋体" w:cs="宋体"/>
              </w:rPr>
            </w:pPr>
            <w:r>
              <w:rPr>
                <w:rFonts w:hint="eastAsia" w:ascii="宋体" w:hAnsi="宋体" w:cs="宋体"/>
              </w:rPr>
              <w:t>0.008%</w:t>
            </w:r>
          </w:p>
        </w:tc>
        <w:tc>
          <w:tcPr>
            <w:tcW w:w="1980" w:type="dxa"/>
          </w:tcPr>
          <w:p>
            <w:pPr>
              <w:jc w:val="center"/>
              <w:rPr>
                <w:rFonts w:ascii="宋体" w:hAnsi="宋体" w:cs="宋体"/>
              </w:rPr>
            </w:pPr>
            <w:r>
              <w:rPr>
                <w:rFonts w:hint="eastAsia" w:ascii="宋体" w:hAnsi="宋体" w:cs="宋体"/>
              </w:rPr>
              <w:t>0.008%</w:t>
            </w:r>
          </w:p>
        </w:tc>
        <w:tc>
          <w:tcPr>
            <w:tcW w:w="1980" w:type="dxa"/>
          </w:tcPr>
          <w:p>
            <w:pPr>
              <w:jc w:val="center"/>
              <w:rPr>
                <w:rFonts w:ascii="宋体" w:hAnsi="宋体" w:cs="宋体"/>
              </w:rPr>
            </w:pPr>
            <w:r>
              <w:rPr>
                <w:rFonts w:hint="eastAsia" w:ascii="宋体" w:hAnsi="宋体" w:cs="宋体"/>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jc w:val="center"/>
              <w:rPr>
                <w:rFonts w:ascii="宋体" w:hAnsi="宋体" w:cs="宋体"/>
              </w:rPr>
            </w:pPr>
            <w:r>
              <w:rPr>
                <w:rFonts w:hint="eastAsia" w:ascii="宋体" w:hAnsi="宋体" w:cs="宋体"/>
              </w:rPr>
              <w:t>500000-1000000</w:t>
            </w:r>
          </w:p>
        </w:tc>
        <w:tc>
          <w:tcPr>
            <w:tcW w:w="1980" w:type="dxa"/>
          </w:tcPr>
          <w:p>
            <w:pPr>
              <w:jc w:val="center"/>
              <w:rPr>
                <w:rFonts w:ascii="宋体" w:hAnsi="宋体" w:cs="宋体"/>
              </w:rPr>
            </w:pPr>
            <w:r>
              <w:rPr>
                <w:rFonts w:hint="eastAsia" w:ascii="宋体" w:hAnsi="宋体" w:cs="宋体"/>
              </w:rPr>
              <w:t>0.006%</w:t>
            </w:r>
          </w:p>
        </w:tc>
        <w:tc>
          <w:tcPr>
            <w:tcW w:w="1980" w:type="dxa"/>
          </w:tcPr>
          <w:p>
            <w:pPr>
              <w:jc w:val="center"/>
              <w:rPr>
                <w:rFonts w:ascii="宋体" w:hAnsi="宋体" w:cs="宋体"/>
              </w:rPr>
            </w:pPr>
            <w:r>
              <w:rPr>
                <w:rFonts w:hint="eastAsia" w:ascii="宋体" w:hAnsi="宋体" w:cs="宋体"/>
              </w:rPr>
              <w:t>0.006%</w:t>
            </w:r>
          </w:p>
        </w:tc>
        <w:tc>
          <w:tcPr>
            <w:tcW w:w="1980" w:type="dxa"/>
          </w:tcPr>
          <w:p>
            <w:pPr>
              <w:jc w:val="center"/>
              <w:rPr>
                <w:rFonts w:ascii="宋体" w:hAnsi="宋体" w:cs="宋体"/>
              </w:rPr>
            </w:pPr>
            <w:r>
              <w:rPr>
                <w:rFonts w:hint="eastAsia" w:ascii="宋体" w:hAnsi="宋体" w:cs="宋体"/>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jc w:val="center"/>
              <w:rPr>
                <w:rFonts w:ascii="宋体" w:hAnsi="宋体" w:cs="宋体"/>
              </w:rPr>
            </w:pPr>
            <w:r>
              <w:rPr>
                <w:rFonts w:hint="eastAsia" w:ascii="宋体" w:hAnsi="宋体" w:cs="宋体"/>
              </w:rPr>
              <w:t>1000000以上</w:t>
            </w:r>
          </w:p>
        </w:tc>
        <w:tc>
          <w:tcPr>
            <w:tcW w:w="1980" w:type="dxa"/>
          </w:tcPr>
          <w:p>
            <w:pPr>
              <w:jc w:val="center"/>
              <w:rPr>
                <w:rFonts w:ascii="宋体" w:hAnsi="宋体" w:cs="宋体"/>
              </w:rPr>
            </w:pPr>
            <w:r>
              <w:rPr>
                <w:rFonts w:hint="eastAsia" w:ascii="宋体" w:hAnsi="宋体" w:cs="宋体"/>
              </w:rPr>
              <w:t>0.004%</w:t>
            </w:r>
          </w:p>
        </w:tc>
        <w:tc>
          <w:tcPr>
            <w:tcW w:w="1980" w:type="dxa"/>
          </w:tcPr>
          <w:p>
            <w:pPr>
              <w:jc w:val="center"/>
              <w:rPr>
                <w:rFonts w:ascii="宋体" w:hAnsi="宋体" w:cs="宋体"/>
              </w:rPr>
            </w:pPr>
            <w:r>
              <w:rPr>
                <w:rFonts w:hint="eastAsia" w:ascii="宋体" w:hAnsi="宋体" w:cs="宋体"/>
              </w:rPr>
              <w:t>0.004%</w:t>
            </w:r>
          </w:p>
        </w:tc>
        <w:tc>
          <w:tcPr>
            <w:tcW w:w="1980" w:type="dxa"/>
          </w:tcPr>
          <w:p>
            <w:pPr>
              <w:jc w:val="center"/>
              <w:rPr>
                <w:rFonts w:ascii="宋体" w:hAnsi="宋体" w:cs="宋体"/>
              </w:rPr>
            </w:pPr>
            <w:r>
              <w:rPr>
                <w:rFonts w:hint="eastAsia" w:ascii="宋体" w:hAnsi="宋体" w:cs="宋体"/>
              </w:rPr>
              <w:t>0.004%</w:t>
            </w:r>
          </w:p>
        </w:tc>
      </w:tr>
    </w:tbl>
    <w:p>
      <w:pPr>
        <w:spacing w:line="360" w:lineRule="auto"/>
        <w:ind w:firstLine="420" w:firstLineChars="200"/>
        <w:rPr>
          <w:rFonts w:ascii="宋体" w:hAnsi="宋体" w:cs="宋体"/>
          <w:szCs w:val="21"/>
        </w:rPr>
      </w:pPr>
      <w:r>
        <w:rPr>
          <w:rFonts w:hint="eastAsia" w:ascii="宋体" w:hAnsi="宋体" w:cs="宋体"/>
          <w:szCs w:val="21"/>
        </w:rPr>
        <w:t>注：收费标准低于2000元的按2000元收取。</w:t>
      </w:r>
    </w:p>
    <w:p>
      <w:pPr>
        <w:spacing w:line="360" w:lineRule="auto"/>
        <w:ind w:firstLine="420" w:firstLineChars="200"/>
        <w:rPr>
          <w:rFonts w:ascii="宋体" w:hAnsi="宋体" w:cs="宋体"/>
          <w:szCs w:val="21"/>
        </w:rPr>
      </w:pPr>
      <w:r>
        <w:rPr>
          <w:rFonts w:hint="eastAsia" w:ascii="宋体" w:hAnsi="宋体" w:cs="宋体"/>
          <w:szCs w:val="21"/>
        </w:rPr>
        <w:t>例：一项货物采购项目，中标金额6000万元，收费如下：</w:t>
      </w:r>
    </w:p>
    <w:p>
      <w:pPr>
        <w:spacing w:line="360" w:lineRule="auto"/>
        <w:ind w:firstLine="420" w:firstLineChars="200"/>
        <w:rPr>
          <w:rFonts w:ascii="宋体" w:hAnsi="宋体" w:cs="宋体"/>
          <w:szCs w:val="21"/>
        </w:rPr>
      </w:pPr>
      <w:r>
        <w:rPr>
          <w:rFonts w:hint="eastAsia" w:ascii="宋体" w:hAnsi="宋体" w:cs="宋体"/>
          <w:szCs w:val="21"/>
        </w:rPr>
        <w:t>100万元×1.5％＝1.5万元</w:t>
      </w:r>
    </w:p>
    <w:p>
      <w:pPr>
        <w:spacing w:line="360" w:lineRule="auto"/>
        <w:ind w:firstLine="420" w:firstLineChars="200"/>
        <w:rPr>
          <w:rFonts w:ascii="宋体" w:hAnsi="宋体" w:cs="宋体"/>
          <w:szCs w:val="21"/>
        </w:rPr>
      </w:pPr>
      <w:r>
        <w:rPr>
          <w:rFonts w:hint="eastAsia" w:ascii="宋体" w:hAnsi="宋体" w:cs="宋体"/>
          <w:szCs w:val="21"/>
        </w:rPr>
        <w:t>（500-100）万元×1.1％＝4.4万元</w:t>
      </w:r>
    </w:p>
    <w:p>
      <w:pPr>
        <w:spacing w:line="360" w:lineRule="auto"/>
        <w:ind w:firstLine="420" w:firstLineChars="200"/>
        <w:rPr>
          <w:rFonts w:ascii="宋体" w:hAnsi="宋体" w:cs="宋体"/>
          <w:szCs w:val="21"/>
        </w:rPr>
      </w:pPr>
      <w:r>
        <w:rPr>
          <w:rFonts w:hint="eastAsia" w:ascii="宋体" w:hAnsi="宋体" w:cs="宋体"/>
          <w:szCs w:val="21"/>
        </w:rPr>
        <w:t>（1000-500）万元×0.8％=4万元</w:t>
      </w:r>
    </w:p>
    <w:p>
      <w:pPr>
        <w:spacing w:line="360" w:lineRule="auto"/>
        <w:ind w:firstLine="420" w:firstLineChars="200"/>
        <w:rPr>
          <w:rFonts w:ascii="宋体" w:hAnsi="宋体" w:cs="宋体"/>
          <w:szCs w:val="21"/>
        </w:rPr>
      </w:pPr>
      <w:r>
        <w:rPr>
          <w:rFonts w:hint="eastAsia" w:ascii="宋体" w:hAnsi="宋体" w:cs="宋体"/>
          <w:szCs w:val="21"/>
        </w:rPr>
        <w:t>（5000-1000）万元×0.5％=20万元</w:t>
      </w:r>
    </w:p>
    <w:p>
      <w:pPr>
        <w:spacing w:line="360" w:lineRule="auto"/>
        <w:ind w:firstLine="420" w:firstLineChars="200"/>
        <w:rPr>
          <w:rFonts w:ascii="宋体" w:hAnsi="宋体" w:cs="宋体"/>
          <w:szCs w:val="21"/>
        </w:rPr>
      </w:pPr>
      <w:r>
        <w:rPr>
          <w:rFonts w:hint="eastAsia" w:ascii="宋体" w:hAnsi="宋体" w:cs="宋体"/>
          <w:szCs w:val="21"/>
        </w:rPr>
        <w:t>（6000-5000）万元×0.25％=2.5万元</w:t>
      </w:r>
    </w:p>
    <w:p>
      <w:pPr>
        <w:spacing w:line="360" w:lineRule="auto"/>
        <w:ind w:firstLine="420" w:firstLineChars="200"/>
        <w:rPr>
          <w:rFonts w:ascii="宋体" w:hAnsi="宋体" w:cs="宋体"/>
          <w:szCs w:val="21"/>
        </w:rPr>
      </w:pPr>
      <w:r>
        <w:rPr>
          <w:rFonts w:hint="eastAsia" w:ascii="宋体" w:hAnsi="宋体" w:cs="宋体"/>
          <w:szCs w:val="21"/>
        </w:rPr>
        <w:t>合计收费＝1.5+4.4+4+20+2.5＝32.4万元</w:t>
      </w:r>
    </w:p>
    <w:p>
      <w:pPr>
        <w:spacing w:line="360" w:lineRule="auto"/>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64</w:t>
    </w:r>
    <w:r>
      <w:rPr>
        <w:rFonts w:hint="eastAsia" w:ascii="仿宋_GB2312" w:eastAsia="仿宋_GB2312"/>
        <w:kern w:val="0"/>
        <w:szCs w:val="21"/>
      </w:rPr>
      <w:fldChar w:fldCharType="end"/>
    </w:r>
    <w:bookmarkStart w:id="556" w:name="_Toc164085800"/>
    <w:bookmarkStart w:id="557" w:name="_Toc91899912"/>
    <w:bookmarkStart w:id="558" w:name="_Toc36110187"/>
    <w:bookmarkStart w:id="559" w:name="_Toc131845147"/>
    <w:r>
      <w:rPr>
        <w:rFonts w:hint="eastAsia" w:ascii="仿宋_GB2312" w:eastAsia="仿宋_GB2312"/>
        <w:kern w:val="0"/>
        <w:szCs w:val="21"/>
      </w:rPr>
      <w:t xml:space="preserve"> 页</w:t>
    </w:r>
    <w:bookmarkEnd w:id="556"/>
    <w:bookmarkEnd w:id="557"/>
    <w:bookmarkEnd w:id="558"/>
    <w:bookmarkEnd w:id="55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38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淳安县</w:t>
    </w:r>
    <w:r>
      <w:t>政府采购公开招标文件</w:t>
    </w:r>
  </w:p>
  <w:p>
    <w:pPr>
      <w:pStyle w:val="62"/>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淳安县</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淳安县</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w:t>
    </w:r>
    <w:r>
      <w:rPr>
        <w:rFonts w:hint="eastAsia"/>
      </w:rPr>
      <w:t xml:space="preserve">                                淳安县</w:t>
    </w:r>
    <w:r>
      <w:t>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p>
  <w:p>
    <w:pPr>
      <w:pStyle w:val="43"/>
    </w:pPr>
    <w:r>
      <w:rPr>
        <w:rFonts w:hint="eastAsia"/>
      </w:rPr>
      <w:t xml:space="preserve">                                                                  淳安县</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淳安县</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w:t>
    </w:r>
    <w:r>
      <w:rPr>
        <w:rFonts w:hint="eastAsia"/>
      </w:rPr>
      <w:t xml:space="preserve">                                                                    淳安县</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淳安县</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淳安县</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w:t>
    </w:r>
    <w:r>
      <w:rPr>
        <w:rFonts w:hint="eastAsia"/>
      </w:rPr>
      <w:t>淳安县</w:t>
    </w:r>
    <w:r>
      <w:t>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cxOWVjNGIzMWY0ODhjYzllOGU3OWNiZDkxM2I5YTg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1371"/>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813"/>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01C"/>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742"/>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890"/>
    <w:rsid w:val="000D2CAC"/>
    <w:rsid w:val="000D34C8"/>
    <w:rsid w:val="000D34FD"/>
    <w:rsid w:val="000D3BE5"/>
    <w:rsid w:val="000D3C37"/>
    <w:rsid w:val="000D453A"/>
    <w:rsid w:val="000D4AFA"/>
    <w:rsid w:val="000D5EA6"/>
    <w:rsid w:val="000D5F00"/>
    <w:rsid w:val="000D6C9F"/>
    <w:rsid w:val="000D6E3B"/>
    <w:rsid w:val="000D6F30"/>
    <w:rsid w:val="000D73FB"/>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5B32"/>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6DF"/>
    <w:rsid w:val="0016488B"/>
    <w:rsid w:val="00165758"/>
    <w:rsid w:val="00165A65"/>
    <w:rsid w:val="00165C2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CFD"/>
    <w:rsid w:val="001B7DC1"/>
    <w:rsid w:val="001C08DB"/>
    <w:rsid w:val="001C10BD"/>
    <w:rsid w:val="001C1F01"/>
    <w:rsid w:val="001C2092"/>
    <w:rsid w:val="001C232F"/>
    <w:rsid w:val="001C2544"/>
    <w:rsid w:val="001C28AE"/>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11F"/>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4D9"/>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91F"/>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84B"/>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17DDC"/>
    <w:rsid w:val="00320688"/>
    <w:rsid w:val="00320B75"/>
    <w:rsid w:val="00321DB7"/>
    <w:rsid w:val="00321E7A"/>
    <w:rsid w:val="0032226D"/>
    <w:rsid w:val="003235E6"/>
    <w:rsid w:val="00324038"/>
    <w:rsid w:val="003243D4"/>
    <w:rsid w:val="00324951"/>
    <w:rsid w:val="003249F6"/>
    <w:rsid w:val="00324B2F"/>
    <w:rsid w:val="00325FCC"/>
    <w:rsid w:val="00326106"/>
    <w:rsid w:val="00326805"/>
    <w:rsid w:val="003269B7"/>
    <w:rsid w:val="00326C0E"/>
    <w:rsid w:val="003272A3"/>
    <w:rsid w:val="003272E4"/>
    <w:rsid w:val="00327B71"/>
    <w:rsid w:val="00330EF2"/>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3D5"/>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CE6"/>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118"/>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992"/>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28A9"/>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66A"/>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2E8"/>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3DB2"/>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0F38"/>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2FFA"/>
    <w:rsid w:val="004A3A21"/>
    <w:rsid w:val="004A407A"/>
    <w:rsid w:val="004A466B"/>
    <w:rsid w:val="004A4E3B"/>
    <w:rsid w:val="004A5323"/>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5AD"/>
    <w:rsid w:val="004D0C4C"/>
    <w:rsid w:val="004D16A3"/>
    <w:rsid w:val="004D1934"/>
    <w:rsid w:val="004D1E41"/>
    <w:rsid w:val="004D2326"/>
    <w:rsid w:val="004D2E11"/>
    <w:rsid w:val="004D3108"/>
    <w:rsid w:val="004D329C"/>
    <w:rsid w:val="004D34D1"/>
    <w:rsid w:val="004D3DFF"/>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9C"/>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9A8"/>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784"/>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90"/>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946"/>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1F7"/>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964"/>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23"/>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5677"/>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A83"/>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B98"/>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5B7E"/>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13F"/>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ACF"/>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9B"/>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A9E"/>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56B"/>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CB9"/>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C0A"/>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17B6C"/>
    <w:rsid w:val="0092077A"/>
    <w:rsid w:val="00920DC0"/>
    <w:rsid w:val="009219F3"/>
    <w:rsid w:val="009221CB"/>
    <w:rsid w:val="00922320"/>
    <w:rsid w:val="0092307C"/>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307"/>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5037"/>
    <w:rsid w:val="009B66F5"/>
    <w:rsid w:val="009B7505"/>
    <w:rsid w:val="009C0020"/>
    <w:rsid w:val="009C03F7"/>
    <w:rsid w:val="009C10DA"/>
    <w:rsid w:val="009C19FC"/>
    <w:rsid w:val="009C1DF8"/>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0AD8"/>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77B"/>
    <w:rsid w:val="00AB4E41"/>
    <w:rsid w:val="00AB5EB1"/>
    <w:rsid w:val="00AB6003"/>
    <w:rsid w:val="00AB6358"/>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5F23"/>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7D6"/>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3A9"/>
    <w:rsid w:val="00B14F47"/>
    <w:rsid w:val="00B15282"/>
    <w:rsid w:val="00B15286"/>
    <w:rsid w:val="00B1539F"/>
    <w:rsid w:val="00B1550D"/>
    <w:rsid w:val="00B15F6C"/>
    <w:rsid w:val="00B163E8"/>
    <w:rsid w:val="00B17166"/>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4A7"/>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456F"/>
    <w:rsid w:val="00B65788"/>
    <w:rsid w:val="00B65844"/>
    <w:rsid w:val="00B66054"/>
    <w:rsid w:val="00B6677F"/>
    <w:rsid w:val="00B66C7A"/>
    <w:rsid w:val="00B66D0C"/>
    <w:rsid w:val="00B672EA"/>
    <w:rsid w:val="00B6747B"/>
    <w:rsid w:val="00B70200"/>
    <w:rsid w:val="00B702D7"/>
    <w:rsid w:val="00B70389"/>
    <w:rsid w:val="00B70E01"/>
    <w:rsid w:val="00B713F0"/>
    <w:rsid w:val="00B721C3"/>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8F8"/>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17D9F"/>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1765"/>
    <w:rsid w:val="00C332D4"/>
    <w:rsid w:val="00C33A66"/>
    <w:rsid w:val="00C33E51"/>
    <w:rsid w:val="00C34C45"/>
    <w:rsid w:val="00C34C47"/>
    <w:rsid w:val="00C34CC1"/>
    <w:rsid w:val="00C34FCE"/>
    <w:rsid w:val="00C35411"/>
    <w:rsid w:val="00C35E34"/>
    <w:rsid w:val="00C35EED"/>
    <w:rsid w:val="00C36B2C"/>
    <w:rsid w:val="00C3701A"/>
    <w:rsid w:val="00C379EF"/>
    <w:rsid w:val="00C379F5"/>
    <w:rsid w:val="00C4018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326"/>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49F"/>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3AA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49DD"/>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4E87"/>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34"/>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6D7"/>
    <w:rsid w:val="00E15D6C"/>
    <w:rsid w:val="00E1720B"/>
    <w:rsid w:val="00E203DE"/>
    <w:rsid w:val="00E20CE7"/>
    <w:rsid w:val="00E217B1"/>
    <w:rsid w:val="00E222FA"/>
    <w:rsid w:val="00E229CE"/>
    <w:rsid w:val="00E22B4A"/>
    <w:rsid w:val="00E2376D"/>
    <w:rsid w:val="00E23F37"/>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730"/>
    <w:rsid w:val="00E47DB1"/>
    <w:rsid w:val="00E50BDD"/>
    <w:rsid w:val="00E510CF"/>
    <w:rsid w:val="00E513D7"/>
    <w:rsid w:val="00E519FE"/>
    <w:rsid w:val="00E5206C"/>
    <w:rsid w:val="00E52AAB"/>
    <w:rsid w:val="00E53F68"/>
    <w:rsid w:val="00E5448E"/>
    <w:rsid w:val="00E54E0D"/>
    <w:rsid w:val="00E55247"/>
    <w:rsid w:val="00E558E5"/>
    <w:rsid w:val="00E55B3C"/>
    <w:rsid w:val="00E56795"/>
    <w:rsid w:val="00E57932"/>
    <w:rsid w:val="00E5799C"/>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9CF"/>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B09"/>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7E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357"/>
    <w:rsid w:val="00F266E3"/>
    <w:rsid w:val="00F2689C"/>
    <w:rsid w:val="00F26D17"/>
    <w:rsid w:val="00F27E44"/>
    <w:rsid w:val="00F30313"/>
    <w:rsid w:val="00F303BC"/>
    <w:rsid w:val="00F30472"/>
    <w:rsid w:val="00F31052"/>
    <w:rsid w:val="00F318A1"/>
    <w:rsid w:val="00F31CF5"/>
    <w:rsid w:val="00F3265C"/>
    <w:rsid w:val="00F32C4A"/>
    <w:rsid w:val="00F33262"/>
    <w:rsid w:val="00F339FD"/>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3623"/>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5E86"/>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9CD"/>
    <w:rsid w:val="00FC4A89"/>
    <w:rsid w:val="00FC619B"/>
    <w:rsid w:val="00FC665F"/>
    <w:rsid w:val="00FC6C35"/>
    <w:rsid w:val="00FC6C80"/>
    <w:rsid w:val="00FC6D59"/>
    <w:rsid w:val="00FC7561"/>
    <w:rsid w:val="00FC78F5"/>
    <w:rsid w:val="00FC7ACA"/>
    <w:rsid w:val="00FC7AD2"/>
    <w:rsid w:val="00FD10B3"/>
    <w:rsid w:val="00FD11C3"/>
    <w:rsid w:val="00FD154E"/>
    <w:rsid w:val="00FD24D7"/>
    <w:rsid w:val="00FD29CE"/>
    <w:rsid w:val="00FD3AE2"/>
    <w:rsid w:val="00FD3E41"/>
    <w:rsid w:val="00FD3EFA"/>
    <w:rsid w:val="00FD4781"/>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364"/>
    <w:rsid w:val="00FE1852"/>
    <w:rsid w:val="00FE1963"/>
    <w:rsid w:val="00FE1981"/>
    <w:rsid w:val="00FE1BF1"/>
    <w:rsid w:val="00FE2E9E"/>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1EE"/>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614"/>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E0328"/>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AB4206"/>
    <w:rsid w:val="0CC007F7"/>
    <w:rsid w:val="0CC617AC"/>
    <w:rsid w:val="0CE618DF"/>
    <w:rsid w:val="0CFE707A"/>
    <w:rsid w:val="0D063BDA"/>
    <w:rsid w:val="0D08375F"/>
    <w:rsid w:val="0D184CFB"/>
    <w:rsid w:val="0D4A7419"/>
    <w:rsid w:val="0D827401"/>
    <w:rsid w:val="0D84094E"/>
    <w:rsid w:val="0D887C49"/>
    <w:rsid w:val="0D8A00E9"/>
    <w:rsid w:val="0D8D589E"/>
    <w:rsid w:val="0DA01C73"/>
    <w:rsid w:val="0DD63300"/>
    <w:rsid w:val="0DF50604"/>
    <w:rsid w:val="0DF702FE"/>
    <w:rsid w:val="0E060E51"/>
    <w:rsid w:val="0E5604B2"/>
    <w:rsid w:val="0E6A39CC"/>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7E0B34"/>
    <w:rsid w:val="12862074"/>
    <w:rsid w:val="12883966"/>
    <w:rsid w:val="129E45B4"/>
    <w:rsid w:val="12D81596"/>
    <w:rsid w:val="13072A44"/>
    <w:rsid w:val="1344001E"/>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AC3E30"/>
    <w:rsid w:val="16B33777"/>
    <w:rsid w:val="16BC70A7"/>
    <w:rsid w:val="16C6339E"/>
    <w:rsid w:val="172F2D79"/>
    <w:rsid w:val="17557BEF"/>
    <w:rsid w:val="17D349C1"/>
    <w:rsid w:val="18244F26"/>
    <w:rsid w:val="1830729E"/>
    <w:rsid w:val="1870062C"/>
    <w:rsid w:val="18817102"/>
    <w:rsid w:val="18830A15"/>
    <w:rsid w:val="18852B28"/>
    <w:rsid w:val="188B5321"/>
    <w:rsid w:val="19205463"/>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321D19"/>
    <w:rsid w:val="1C88086E"/>
    <w:rsid w:val="1CAF100B"/>
    <w:rsid w:val="1D266CE1"/>
    <w:rsid w:val="1D3963AF"/>
    <w:rsid w:val="1D6A673C"/>
    <w:rsid w:val="1D9247AE"/>
    <w:rsid w:val="1DB567EC"/>
    <w:rsid w:val="1DF51A98"/>
    <w:rsid w:val="1E051CD9"/>
    <w:rsid w:val="1E3D060F"/>
    <w:rsid w:val="1E3F7D2E"/>
    <w:rsid w:val="1E4134E4"/>
    <w:rsid w:val="1E5062B3"/>
    <w:rsid w:val="1E523514"/>
    <w:rsid w:val="1E714A66"/>
    <w:rsid w:val="1E802593"/>
    <w:rsid w:val="1E8B6156"/>
    <w:rsid w:val="1EA703CC"/>
    <w:rsid w:val="1EB7330C"/>
    <w:rsid w:val="1F0A0FF3"/>
    <w:rsid w:val="1F5771FF"/>
    <w:rsid w:val="1FD52574"/>
    <w:rsid w:val="1FE868A9"/>
    <w:rsid w:val="1FF04F87"/>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9538ED"/>
    <w:rsid w:val="24B22173"/>
    <w:rsid w:val="24B95AD9"/>
    <w:rsid w:val="24BE24DA"/>
    <w:rsid w:val="24CF5825"/>
    <w:rsid w:val="24D663E6"/>
    <w:rsid w:val="24D77F2B"/>
    <w:rsid w:val="25895AE2"/>
    <w:rsid w:val="258B00E2"/>
    <w:rsid w:val="25A917A6"/>
    <w:rsid w:val="25AE6082"/>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C86B3D"/>
    <w:rsid w:val="29F26D24"/>
    <w:rsid w:val="2A15033F"/>
    <w:rsid w:val="2A1662C1"/>
    <w:rsid w:val="2A1C7367"/>
    <w:rsid w:val="2A2815FA"/>
    <w:rsid w:val="2A6D6092"/>
    <w:rsid w:val="2A7D76B4"/>
    <w:rsid w:val="2A9A6069"/>
    <w:rsid w:val="2B437463"/>
    <w:rsid w:val="2B7807EE"/>
    <w:rsid w:val="2BA50BF7"/>
    <w:rsid w:val="2BBF00EC"/>
    <w:rsid w:val="2BC37CFD"/>
    <w:rsid w:val="2BD5237F"/>
    <w:rsid w:val="2BE536CE"/>
    <w:rsid w:val="2BE758D9"/>
    <w:rsid w:val="2BF346BB"/>
    <w:rsid w:val="2C09049E"/>
    <w:rsid w:val="2C0A653C"/>
    <w:rsid w:val="2C191F85"/>
    <w:rsid w:val="2CE82D6F"/>
    <w:rsid w:val="2D3128F1"/>
    <w:rsid w:val="2D343236"/>
    <w:rsid w:val="2D575011"/>
    <w:rsid w:val="2DD15014"/>
    <w:rsid w:val="2DF72DE4"/>
    <w:rsid w:val="2E0220AF"/>
    <w:rsid w:val="2E4B082A"/>
    <w:rsid w:val="2E5D4E86"/>
    <w:rsid w:val="2E5D790B"/>
    <w:rsid w:val="2E9A3C18"/>
    <w:rsid w:val="2EBB0FEE"/>
    <w:rsid w:val="2EC63002"/>
    <w:rsid w:val="2F0A6B38"/>
    <w:rsid w:val="2F7A45B9"/>
    <w:rsid w:val="2F944C07"/>
    <w:rsid w:val="2F946CCB"/>
    <w:rsid w:val="2FD25781"/>
    <w:rsid w:val="2FDC745C"/>
    <w:rsid w:val="2FFD7934"/>
    <w:rsid w:val="306122E7"/>
    <w:rsid w:val="30733ACD"/>
    <w:rsid w:val="308C3862"/>
    <w:rsid w:val="309379D8"/>
    <w:rsid w:val="30A270F7"/>
    <w:rsid w:val="30DF1478"/>
    <w:rsid w:val="30EC586F"/>
    <w:rsid w:val="319C6071"/>
    <w:rsid w:val="31AC537E"/>
    <w:rsid w:val="31E3679B"/>
    <w:rsid w:val="31E732FD"/>
    <w:rsid w:val="32517576"/>
    <w:rsid w:val="32BE5C2C"/>
    <w:rsid w:val="32FB6478"/>
    <w:rsid w:val="331B7BCF"/>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67260"/>
    <w:rsid w:val="358D5588"/>
    <w:rsid w:val="363A3B40"/>
    <w:rsid w:val="365302AE"/>
    <w:rsid w:val="36607A0A"/>
    <w:rsid w:val="366E227C"/>
    <w:rsid w:val="366F2E0D"/>
    <w:rsid w:val="367B6A5C"/>
    <w:rsid w:val="36A74ADA"/>
    <w:rsid w:val="36AD60D5"/>
    <w:rsid w:val="36B224F9"/>
    <w:rsid w:val="36B40610"/>
    <w:rsid w:val="36EC0CC9"/>
    <w:rsid w:val="373F410B"/>
    <w:rsid w:val="37EE7094"/>
    <w:rsid w:val="38296C89"/>
    <w:rsid w:val="383002EB"/>
    <w:rsid w:val="38586797"/>
    <w:rsid w:val="385D15DF"/>
    <w:rsid w:val="38BC0149"/>
    <w:rsid w:val="38D87D1C"/>
    <w:rsid w:val="39636459"/>
    <w:rsid w:val="396B7F6C"/>
    <w:rsid w:val="39B417A9"/>
    <w:rsid w:val="39FC5695"/>
    <w:rsid w:val="3A006D8E"/>
    <w:rsid w:val="3A3118AB"/>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DF0B12"/>
    <w:rsid w:val="400F6E97"/>
    <w:rsid w:val="4019356B"/>
    <w:rsid w:val="40592157"/>
    <w:rsid w:val="406E1CAE"/>
    <w:rsid w:val="40A0133A"/>
    <w:rsid w:val="40AA3290"/>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C0DCC"/>
    <w:rsid w:val="465E3F0D"/>
    <w:rsid w:val="466A16E6"/>
    <w:rsid w:val="46893F2B"/>
    <w:rsid w:val="46AC494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AA4479"/>
    <w:rsid w:val="4EC569ED"/>
    <w:rsid w:val="4ED50EA1"/>
    <w:rsid w:val="4EEC050C"/>
    <w:rsid w:val="4F104EC3"/>
    <w:rsid w:val="4F47354A"/>
    <w:rsid w:val="4F911C54"/>
    <w:rsid w:val="4FE625E0"/>
    <w:rsid w:val="5021480F"/>
    <w:rsid w:val="50962ECB"/>
    <w:rsid w:val="50A42E38"/>
    <w:rsid w:val="50A4577F"/>
    <w:rsid w:val="50B73D1F"/>
    <w:rsid w:val="50BD5BC9"/>
    <w:rsid w:val="50C11EEE"/>
    <w:rsid w:val="50C12273"/>
    <w:rsid w:val="50E97CFC"/>
    <w:rsid w:val="50FA4028"/>
    <w:rsid w:val="510D65B7"/>
    <w:rsid w:val="511157AB"/>
    <w:rsid w:val="5142540C"/>
    <w:rsid w:val="518832C8"/>
    <w:rsid w:val="519D3C50"/>
    <w:rsid w:val="51A0432A"/>
    <w:rsid w:val="51A86090"/>
    <w:rsid w:val="51B7396D"/>
    <w:rsid w:val="51E96C1E"/>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917D2F"/>
    <w:rsid w:val="5894085C"/>
    <w:rsid w:val="58AE4F0C"/>
    <w:rsid w:val="58B85899"/>
    <w:rsid w:val="58C23F09"/>
    <w:rsid w:val="58E363A9"/>
    <w:rsid w:val="59166304"/>
    <w:rsid w:val="595E1678"/>
    <w:rsid w:val="596D5BD4"/>
    <w:rsid w:val="597E3DD8"/>
    <w:rsid w:val="59F80043"/>
    <w:rsid w:val="5A09252F"/>
    <w:rsid w:val="5A0B2778"/>
    <w:rsid w:val="5A2A7C7B"/>
    <w:rsid w:val="5A3E2560"/>
    <w:rsid w:val="5A5D3B6E"/>
    <w:rsid w:val="5A637A76"/>
    <w:rsid w:val="5A6D33BA"/>
    <w:rsid w:val="5A792B1F"/>
    <w:rsid w:val="5A874767"/>
    <w:rsid w:val="5A8E07B6"/>
    <w:rsid w:val="5AA85BE2"/>
    <w:rsid w:val="5AAD6F28"/>
    <w:rsid w:val="5AD63A24"/>
    <w:rsid w:val="5AE418E8"/>
    <w:rsid w:val="5AFD6C6B"/>
    <w:rsid w:val="5B2E1A1D"/>
    <w:rsid w:val="5B843A1C"/>
    <w:rsid w:val="5B873E3F"/>
    <w:rsid w:val="5BA27D61"/>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AF18FA"/>
    <w:rsid w:val="5FCC5339"/>
    <w:rsid w:val="5FE34A5B"/>
    <w:rsid w:val="5FF80A10"/>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B41B37"/>
    <w:rsid w:val="62F40B65"/>
    <w:rsid w:val="62FC2CFE"/>
    <w:rsid w:val="63024505"/>
    <w:rsid w:val="635600A5"/>
    <w:rsid w:val="635B1DB5"/>
    <w:rsid w:val="635E6EFA"/>
    <w:rsid w:val="63711FED"/>
    <w:rsid w:val="63880DDC"/>
    <w:rsid w:val="638D750D"/>
    <w:rsid w:val="63AC6CC0"/>
    <w:rsid w:val="64055776"/>
    <w:rsid w:val="64240056"/>
    <w:rsid w:val="643E143A"/>
    <w:rsid w:val="64491666"/>
    <w:rsid w:val="648B6EEF"/>
    <w:rsid w:val="649324CE"/>
    <w:rsid w:val="64C158BF"/>
    <w:rsid w:val="64CE2EAA"/>
    <w:rsid w:val="653C3090"/>
    <w:rsid w:val="65854376"/>
    <w:rsid w:val="658767BE"/>
    <w:rsid w:val="65892531"/>
    <w:rsid w:val="65896D3D"/>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2C24E7"/>
    <w:rsid w:val="6B573233"/>
    <w:rsid w:val="6B5B6274"/>
    <w:rsid w:val="6B8242DA"/>
    <w:rsid w:val="6B935D53"/>
    <w:rsid w:val="6C196F71"/>
    <w:rsid w:val="6C226FCB"/>
    <w:rsid w:val="6C31226F"/>
    <w:rsid w:val="6C552F0B"/>
    <w:rsid w:val="6C8C67B7"/>
    <w:rsid w:val="6C9D744C"/>
    <w:rsid w:val="6D167928"/>
    <w:rsid w:val="6D26299B"/>
    <w:rsid w:val="6D4772EC"/>
    <w:rsid w:val="6D611D5A"/>
    <w:rsid w:val="6D9078AF"/>
    <w:rsid w:val="6DAA3FEF"/>
    <w:rsid w:val="6DC0172B"/>
    <w:rsid w:val="6DCB690C"/>
    <w:rsid w:val="6DD41A5B"/>
    <w:rsid w:val="6DF43C2E"/>
    <w:rsid w:val="6DF51CA3"/>
    <w:rsid w:val="6E8335BD"/>
    <w:rsid w:val="6E8E12EF"/>
    <w:rsid w:val="6E972936"/>
    <w:rsid w:val="6ECC516B"/>
    <w:rsid w:val="6ED446C5"/>
    <w:rsid w:val="6F2A7D94"/>
    <w:rsid w:val="6F8331F1"/>
    <w:rsid w:val="6FAE1A09"/>
    <w:rsid w:val="6FD75BF8"/>
    <w:rsid w:val="70624D2A"/>
    <w:rsid w:val="707723D0"/>
    <w:rsid w:val="70F5661B"/>
    <w:rsid w:val="71360107"/>
    <w:rsid w:val="713B688E"/>
    <w:rsid w:val="71D43752"/>
    <w:rsid w:val="71F1796A"/>
    <w:rsid w:val="72154626"/>
    <w:rsid w:val="72262B5D"/>
    <w:rsid w:val="72283FF7"/>
    <w:rsid w:val="722E7212"/>
    <w:rsid w:val="723A0474"/>
    <w:rsid w:val="725923E4"/>
    <w:rsid w:val="726B0872"/>
    <w:rsid w:val="72864BF7"/>
    <w:rsid w:val="729023FC"/>
    <w:rsid w:val="739073E3"/>
    <w:rsid w:val="73C0646E"/>
    <w:rsid w:val="742222F5"/>
    <w:rsid w:val="74476126"/>
    <w:rsid w:val="746C1710"/>
    <w:rsid w:val="74706664"/>
    <w:rsid w:val="747F3682"/>
    <w:rsid w:val="749C4185"/>
    <w:rsid w:val="74C478E5"/>
    <w:rsid w:val="75067759"/>
    <w:rsid w:val="75200E51"/>
    <w:rsid w:val="752E6DCD"/>
    <w:rsid w:val="7551380D"/>
    <w:rsid w:val="75600BE5"/>
    <w:rsid w:val="7564475C"/>
    <w:rsid w:val="7583797F"/>
    <w:rsid w:val="75D20F1D"/>
    <w:rsid w:val="75DA2C18"/>
    <w:rsid w:val="75F54412"/>
    <w:rsid w:val="761D08E0"/>
    <w:rsid w:val="764D731F"/>
    <w:rsid w:val="765D347C"/>
    <w:rsid w:val="766E11E7"/>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1B28B7"/>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 w:val="FFCF17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3"/>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7"/>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3"/>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50"/>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7"/>
    <w:autoRedefine/>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8"/>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5"/>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autoRedefine/>
    <w:semiHidden/>
    <w:unhideWhenUsed/>
    <w:qFormat/>
    <w:uiPriority w:val="1"/>
  </w:style>
  <w:style w:type="table" w:default="1" w:styleId="64">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266"/>
    <w:autoRedefine/>
    <w:qFormat/>
    <w:uiPriority w:val="0"/>
    <w:pPr>
      <w:spacing w:line="480" w:lineRule="exact"/>
      <w:ind w:firstLine="480" w:firstLineChars="200"/>
    </w:pPr>
    <w:rPr>
      <w:rFonts w:ascii="宋体" w:hAnsi="宋体"/>
      <w:sz w:val="24"/>
    </w:rPr>
  </w:style>
  <w:style w:type="paragraph" w:styleId="3">
    <w:name w:val="Body Text First Indent 2"/>
    <w:basedOn w:val="2"/>
    <w:link w:val="124"/>
    <w:autoRedefine/>
    <w:qFormat/>
    <w:uiPriority w:val="0"/>
    <w:pPr>
      <w:adjustRightInd/>
      <w:spacing w:after="120" w:line="240" w:lineRule="auto"/>
      <w:ind w:left="420" w:leftChars="200" w:firstLine="210"/>
    </w:pPr>
    <w:rPr>
      <w:sz w:val="21"/>
    </w:r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Normal Indent"/>
    <w:basedOn w:val="1"/>
    <w:link w:val="196"/>
    <w:autoRedefine/>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link w:val="231"/>
    <w:autoRedefine/>
    <w:qFormat/>
    <w:uiPriority w:val="0"/>
    <w:rPr>
      <w:b/>
      <w:sz w:val="28"/>
      <w:szCs w:val="20"/>
    </w:rPr>
  </w:style>
  <w:style w:type="paragraph" w:styleId="19">
    <w:name w:val="index 5"/>
    <w:basedOn w:val="1"/>
    <w:next w:val="1"/>
    <w:autoRedefine/>
    <w:qFormat/>
    <w:uiPriority w:val="0"/>
    <w:pPr>
      <w:adjustRightInd/>
      <w:ind w:left="800" w:leftChars="800" w:firstLine="200" w:firstLineChars="200"/>
    </w:pPr>
  </w:style>
  <w:style w:type="paragraph" w:styleId="20">
    <w:name w:val="Document Map"/>
    <w:basedOn w:val="1"/>
    <w:link w:val="205"/>
    <w:autoRedefine/>
    <w:qFormat/>
    <w:uiPriority w:val="0"/>
    <w:pPr>
      <w:shd w:val="clear" w:color="auto" w:fill="000080"/>
    </w:pPr>
  </w:style>
  <w:style w:type="paragraph" w:styleId="21">
    <w:name w:val="annotation text"/>
    <w:basedOn w:val="1"/>
    <w:link w:val="344"/>
    <w:autoRedefine/>
    <w:qFormat/>
    <w:uiPriority w:val="99"/>
    <w:pPr>
      <w:jc w:val="left"/>
    </w:pPr>
  </w:style>
  <w:style w:type="paragraph" w:styleId="22">
    <w:name w:val="Salutation"/>
    <w:basedOn w:val="1"/>
    <w:next w:val="1"/>
    <w:link w:val="298"/>
    <w:autoRedefine/>
    <w:qFormat/>
    <w:uiPriority w:val="0"/>
    <w:rPr>
      <w:rFonts w:ascii="仿宋_GB2312" w:eastAsia="仿宋_GB2312"/>
      <w:sz w:val="28"/>
      <w:szCs w:val="20"/>
    </w:rPr>
  </w:style>
  <w:style w:type="paragraph" w:styleId="23">
    <w:name w:val="Body Text 3"/>
    <w:basedOn w:val="1"/>
    <w:link w:val="330"/>
    <w:autoRedefine/>
    <w:qFormat/>
    <w:uiPriority w:val="0"/>
    <w:pPr>
      <w:jc w:val="center"/>
    </w:pPr>
    <w:rPr>
      <w:szCs w:val="20"/>
    </w:rPr>
  </w:style>
  <w:style w:type="paragraph" w:styleId="24">
    <w:name w:val="List Bullet 3"/>
    <w:basedOn w:val="1"/>
    <w:autoRedefine/>
    <w:unhideWhenUsed/>
    <w:qFormat/>
    <w:uiPriority w:val="0"/>
    <w:pPr>
      <w:snapToGrid w:val="0"/>
      <w:spacing w:line="360" w:lineRule="auto"/>
      <w:ind w:left="360" w:right="238" w:hanging="360"/>
      <w:contextualSpacing/>
    </w:pPr>
    <w:rPr>
      <w:sz w:val="24"/>
    </w:rPr>
  </w:style>
  <w:style w:type="paragraph" w:styleId="25">
    <w:name w:val="Body Text"/>
    <w:basedOn w:val="1"/>
    <w:next w:val="26"/>
    <w:link w:val="430"/>
    <w:autoRedefine/>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1"/>
    <w:link w:val="321"/>
    <w:autoRedefine/>
    <w:qFormat/>
    <w:uiPriority w:val="0"/>
    <w:pPr>
      <w:ind w:firstLine="420"/>
    </w:pPr>
    <w:rPr>
      <w:rFonts w:hAnsi="Calibri" w:cs="Times New Roman"/>
      <w:snapToGrid/>
      <w:szCs w:val="20"/>
    </w:rPr>
  </w:style>
  <w:style w:type="paragraph" w:styleId="27">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99"/>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21"/>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8"/>
    <w:autoRedefine/>
    <w:qFormat/>
    <w:uiPriority w:val="99"/>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184"/>
    <w:autoRedefine/>
    <w:qFormat/>
    <w:uiPriority w:val="0"/>
    <w:pPr>
      <w:ind w:left="100" w:leftChars="2500"/>
    </w:pPr>
    <w:rPr>
      <w:rFonts w:ascii="宋体"/>
      <w:sz w:val="24"/>
      <w:szCs w:val="21"/>
      <w:lang w:val="zh-CN"/>
    </w:rPr>
  </w:style>
  <w:style w:type="paragraph" w:styleId="38">
    <w:name w:val="Body Text Indent 2"/>
    <w:basedOn w:val="1"/>
    <w:link w:val="308"/>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32"/>
    <w:autoRedefine/>
    <w:qFormat/>
    <w:uiPriority w:val="0"/>
    <w:rPr>
      <w:lang w:val="zh-CN"/>
    </w:rPr>
  </w:style>
  <w:style w:type="paragraph" w:styleId="40">
    <w:name w:val="Balloon Text"/>
    <w:basedOn w:val="1"/>
    <w:link w:val="191"/>
    <w:autoRedefine/>
    <w:qFormat/>
    <w:uiPriority w:val="0"/>
    <w:rPr>
      <w:sz w:val="18"/>
      <w:szCs w:val="18"/>
    </w:rPr>
  </w:style>
  <w:style w:type="paragraph" w:styleId="41">
    <w:name w:val="footer"/>
    <w:basedOn w:val="1"/>
    <w:link w:val="383"/>
    <w:autoRedefine/>
    <w:qFormat/>
    <w:uiPriority w:val="99"/>
    <w:pPr>
      <w:tabs>
        <w:tab w:val="center" w:pos="4153"/>
        <w:tab w:val="right" w:pos="8306"/>
      </w:tabs>
      <w:snapToGrid w:val="0"/>
      <w:jc w:val="left"/>
    </w:pPr>
    <w:rPr>
      <w:sz w:val="18"/>
      <w:szCs w:val="18"/>
    </w:rPr>
  </w:style>
  <w:style w:type="paragraph" w:styleId="42">
    <w:name w:val="envelope return"/>
    <w:basedOn w:val="1"/>
    <w:autoRedefine/>
    <w:qFormat/>
    <w:uiPriority w:val="0"/>
    <w:pPr>
      <w:snapToGrid w:val="0"/>
    </w:pPr>
    <w:rPr>
      <w:rFonts w:ascii="Arial" w:hAnsi="Arial" w:cs="Arial"/>
      <w:sz w:val="24"/>
    </w:rPr>
  </w:style>
  <w:style w:type="paragraph" w:styleId="43">
    <w:name w:val="header"/>
    <w:basedOn w:val="1"/>
    <w:link w:val="392"/>
    <w:autoRedefine/>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5"/>
    <w:autoRedefine/>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autoRedefine/>
    <w:qFormat/>
    <w:uiPriority w:val="0"/>
  </w:style>
  <w:style w:type="paragraph" w:styleId="46">
    <w:name w:val="toc 4"/>
    <w:basedOn w:val="1"/>
    <w:next w:val="1"/>
    <w:autoRedefine/>
    <w:qFormat/>
    <w:uiPriority w:val="0"/>
    <w:pPr>
      <w:ind w:left="1260" w:leftChars="600"/>
    </w:pPr>
  </w:style>
  <w:style w:type="paragraph" w:styleId="47">
    <w:name w:val="index heading"/>
    <w:basedOn w:val="1"/>
    <w:next w:val="48"/>
    <w:autoRedefine/>
    <w:qFormat/>
    <w:uiPriority w:val="0"/>
    <w:pPr>
      <w:adjustRightInd/>
      <w:ind w:firstLine="200" w:firstLineChars="200"/>
    </w:pPr>
  </w:style>
  <w:style w:type="paragraph" w:styleId="48">
    <w:name w:val="index 1"/>
    <w:basedOn w:val="1"/>
    <w:next w:val="1"/>
    <w:autoRedefine/>
    <w:qFormat/>
    <w:uiPriority w:val="0"/>
    <w:pPr>
      <w:adjustRightInd/>
      <w:spacing w:line="360" w:lineRule="auto"/>
      <w:ind w:firstLine="200" w:firstLineChars="200"/>
      <w:jc w:val="center"/>
    </w:pPr>
    <w:rPr>
      <w:sz w:val="24"/>
      <w:szCs w:val="20"/>
    </w:rPr>
  </w:style>
  <w:style w:type="paragraph" w:styleId="49">
    <w:name w:val="Subtitle"/>
    <w:link w:val="136"/>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autoRedefine/>
    <w:qFormat/>
    <w:uiPriority w:val="0"/>
    <w:pPr>
      <w:tabs>
        <w:tab w:val="left" w:pos="902"/>
      </w:tabs>
      <w:adjustRightInd/>
      <w:spacing w:line="400" w:lineRule="exact"/>
      <w:ind w:left="902" w:hanging="420"/>
    </w:pPr>
    <w:rPr>
      <w:sz w:val="24"/>
      <w:szCs w:val="20"/>
    </w:rPr>
  </w:style>
  <w:style w:type="paragraph" w:styleId="51">
    <w:name w:val="List"/>
    <w:basedOn w:val="1"/>
    <w:autoRedefine/>
    <w:qFormat/>
    <w:uiPriority w:val="0"/>
    <w:pPr>
      <w:ind w:left="200" w:hanging="200" w:hangingChars="200"/>
    </w:pPr>
  </w:style>
  <w:style w:type="paragraph" w:styleId="52">
    <w:name w:val="footnote text"/>
    <w:basedOn w:val="17"/>
    <w:link w:val="310"/>
    <w:autoRedefine/>
    <w:qFormat/>
    <w:uiPriority w:val="0"/>
    <w:pPr>
      <w:adjustRightInd/>
      <w:snapToGrid/>
      <w:spacing w:before="60" w:after="60" w:line="300" w:lineRule="exact"/>
      <w:ind w:firstLine="0"/>
    </w:pPr>
    <w:rPr>
      <w:rFonts w:ascii="Calibri"/>
      <w:snapToGrid/>
      <w:color w:val="0000FF"/>
      <w:kern w:val="0"/>
      <w:sz w:val="21"/>
    </w:rPr>
  </w:style>
  <w:style w:type="paragraph" w:styleId="53">
    <w:name w:val="toc 6"/>
    <w:basedOn w:val="1"/>
    <w:next w:val="1"/>
    <w:autoRedefine/>
    <w:qFormat/>
    <w:uiPriority w:val="0"/>
    <w:pPr>
      <w:ind w:left="2100" w:leftChars="1000"/>
    </w:pPr>
  </w:style>
  <w:style w:type="paragraph" w:styleId="54">
    <w:name w:val="List 5"/>
    <w:basedOn w:val="1"/>
    <w:autoRedefine/>
    <w:qFormat/>
    <w:uiPriority w:val="0"/>
    <w:pPr>
      <w:adjustRightInd/>
      <w:ind w:left="100" w:leftChars="800" w:hanging="200" w:hangingChars="200"/>
    </w:pPr>
  </w:style>
  <w:style w:type="paragraph" w:styleId="55">
    <w:name w:val="Body Text Indent 3"/>
    <w:basedOn w:val="1"/>
    <w:link w:val="375"/>
    <w:autoRedefine/>
    <w:qFormat/>
    <w:uiPriority w:val="0"/>
    <w:pPr>
      <w:spacing w:line="360" w:lineRule="auto"/>
      <w:ind w:firstLine="420"/>
    </w:pPr>
    <w:rPr>
      <w:sz w:val="24"/>
      <w:szCs w:val="20"/>
    </w:rPr>
  </w:style>
  <w:style w:type="paragraph" w:styleId="56">
    <w:name w:val="index 7"/>
    <w:basedOn w:val="1"/>
    <w:next w:val="1"/>
    <w:autoRedefine/>
    <w:qFormat/>
    <w:uiPriority w:val="0"/>
    <w:pPr>
      <w:ind w:left="1200" w:leftChars="1200"/>
    </w:pPr>
  </w:style>
  <w:style w:type="paragraph" w:styleId="57">
    <w:name w:val="toc 2"/>
    <w:basedOn w:val="1"/>
    <w:next w:val="1"/>
    <w:autoRedefine/>
    <w:qFormat/>
    <w:uiPriority w:val="0"/>
    <w:pPr>
      <w:ind w:left="420" w:leftChars="200"/>
    </w:pPr>
  </w:style>
  <w:style w:type="paragraph" w:styleId="58">
    <w:name w:val="toc 9"/>
    <w:basedOn w:val="1"/>
    <w:next w:val="1"/>
    <w:autoRedefine/>
    <w:qFormat/>
    <w:uiPriority w:val="0"/>
    <w:pPr>
      <w:ind w:left="3360" w:leftChars="1600"/>
    </w:pPr>
  </w:style>
  <w:style w:type="paragraph" w:styleId="59">
    <w:name w:val="Body Text 2"/>
    <w:basedOn w:val="1"/>
    <w:link w:val="302"/>
    <w:autoRedefine/>
    <w:qFormat/>
    <w:uiPriority w:val="0"/>
    <w:pPr>
      <w:spacing w:after="120" w:line="480" w:lineRule="auto"/>
    </w:pPr>
  </w:style>
  <w:style w:type="paragraph" w:styleId="60">
    <w:name w:val="HTML Preformatted"/>
    <w:basedOn w:val="1"/>
    <w:link w:val="30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2">
    <w:name w:val="Title"/>
    <w:basedOn w:val="1"/>
    <w:link w:val="286"/>
    <w:autoRedefine/>
    <w:qFormat/>
    <w:uiPriority w:val="10"/>
    <w:pPr>
      <w:widowControl/>
      <w:overflowPunct w:val="0"/>
      <w:autoSpaceDE w:val="0"/>
      <w:autoSpaceDN w:val="0"/>
      <w:jc w:val="center"/>
      <w:textAlignment w:val="baseline"/>
    </w:pPr>
    <w:rPr>
      <w:b/>
      <w:kern w:val="0"/>
      <w:sz w:val="24"/>
      <w:szCs w:val="20"/>
      <w:lang w:val="en-GB"/>
    </w:rPr>
  </w:style>
  <w:style w:type="paragraph" w:styleId="63">
    <w:name w:val="annotation subject"/>
    <w:basedOn w:val="21"/>
    <w:next w:val="21"/>
    <w:link w:val="99"/>
    <w:autoRedefine/>
    <w:qFormat/>
    <w:uiPriority w:val="0"/>
    <w:rPr>
      <w:b/>
      <w:bCs/>
    </w:rPr>
  </w:style>
  <w:style w:type="table" w:styleId="65">
    <w:name w:val="Table Grid"/>
    <w:basedOn w:val="6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autoRedefine/>
    <w:qFormat/>
    <w:uiPriority w:val="22"/>
    <w:rPr>
      <w:b/>
      <w:bCs/>
    </w:rPr>
  </w:style>
  <w:style w:type="character" w:styleId="73">
    <w:name w:val="endnote reference"/>
    <w:autoRedefine/>
    <w:qFormat/>
    <w:uiPriority w:val="0"/>
    <w:rPr>
      <w:vertAlign w:val="superscript"/>
    </w:rPr>
  </w:style>
  <w:style w:type="character" w:styleId="74">
    <w:name w:val="page number"/>
    <w:basedOn w:val="71"/>
    <w:autoRedefine/>
    <w:qFormat/>
    <w:uiPriority w:val="0"/>
    <w:rPr>
      <w:rFonts w:ascii="Arial" w:hAnsi="Arial" w:eastAsia="黑体" w:cs="Arial"/>
      <w:snapToGrid w:val="0"/>
      <w:kern w:val="0"/>
      <w:szCs w:val="21"/>
    </w:rPr>
  </w:style>
  <w:style w:type="character" w:styleId="75">
    <w:name w:val="FollowedHyperlink"/>
    <w:autoRedefine/>
    <w:qFormat/>
    <w:uiPriority w:val="99"/>
    <w:rPr>
      <w:rFonts w:ascii="Arial" w:hAnsi="Arial" w:eastAsia="黑体" w:cs="Arial"/>
      <w:snapToGrid w:val="0"/>
      <w:color w:val="000000"/>
      <w:kern w:val="0"/>
      <w:sz w:val="18"/>
      <w:szCs w:val="18"/>
      <w:u w:val="none"/>
    </w:rPr>
  </w:style>
  <w:style w:type="character" w:styleId="76">
    <w:name w:val="Emphasis"/>
    <w:autoRedefine/>
    <w:qFormat/>
    <w:uiPriority w:val="20"/>
    <w:rPr>
      <w:color w:val="CC0033"/>
    </w:rPr>
  </w:style>
  <w:style w:type="character" w:styleId="77">
    <w:name w:val="line number"/>
    <w:basedOn w:val="71"/>
    <w:autoRedefine/>
    <w:qFormat/>
    <w:uiPriority w:val="0"/>
    <w:rPr>
      <w:rFonts w:ascii="Arial" w:hAnsi="Arial" w:eastAsia="黑体" w:cs="Arial"/>
      <w:snapToGrid w:val="0"/>
      <w:kern w:val="0"/>
      <w:szCs w:val="21"/>
    </w:rPr>
  </w:style>
  <w:style w:type="character" w:styleId="78">
    <w:name w:val="Hyperlink"/>
    <w:autoRedefine/>
    <w:qFormat/>
    <w:uiPriority w:val="99"/>
    <w:rPr>
      <w:rFonts w:ascii="Arial" w:hAnsi="Arial" w:eastAsia="黑体" w:cs="Arial"/>
      <w:snapToGrid w:val="0"/>
      <w:color w:val="000000"/>
      <w:kern w:val="0"/>
      <w:sz w:val="18"/>
      <w:szCs w:val="18"/>
      <w:u w:val="none"/>
    </w:rPr>
  </w:style>
  <w:style w:type="character" w:styleId="79">
    <w:name w:val="HTML Code"/>
    <w:autoRedefine/>
    <w:qFormat/>
    <w:uiPriority w:val="0"/>
    <w:rPr>
      <w:rFonts w:ascii="黑体" w:hAnsi="Courier New" w:eastAsia="黑体" w:cs="楷体_GB2312"/>
      <w:sz w:val="20"/>
      <w:szCs w:val="20"/>
    </w:rPr>
  </w:style>
  <w:style w:type="character" w:styleId="80">
    <w:name w:val="annotation reference"/>
    <w:autoRedefine/>
    <w:qFormat/>
    <w:uiPriority w:val="99"/>
    <w:rPr>
      <w:sz w:val="21"/>
      <w:szCs w:val="21"/>
    </w:rPr>
  </w:style>
  <w:style w:type="character" w:customStyle="1" w:styleId="81">
    <w:name w:val="NormalCharacter"/>
    <w:autoRedefine/>
    <w:qFormat/>
    <w:uiPriority w:val="0"/>
    <w:rPr>
      <w:rFonts w:hint="eastAsia" w:ascii="仿宋_GB2312" w:eastAsia="仿宋_GB2312"/>
      <w:b/>
      <w:sz w:val="32"/>
      <w:szCs w:val="32"/>
    </w:rPr>
  </w:style>
  <w:style w:type="character" w:customStyle="1" w:styleId="82">
    <w:name w:val="标题 2 Char"/>
    <w:autoRedefine/>
    <w:qFormat/>
    <w:uiPriority w:val="0"/>
    <w:rPr>
      <w:rFonts w:ascii="Arial" w:hAnsi="Arial" w:eastAsia="黑体"/>
      <w:b/>
      <w:kern w:val="2"/>
      <w:sz w:val="32"/>
      <w:lang w:val="en-US" w:eastAsia="zh-CN"/>
    </w:rPr>
  </w:style>
  <w:style w:type="character" w:customStyle="1" w:styleId="83">
    <w:name w:val="标题 1 Char"/>
    <w:link w:val="4"/>
    <w:autoRedefine/>
    <w:qFormat/>
    <w:uiPriority w:val="9"/>
    <w:rPr>
      <w:b/>
      <w:bCs/>
      <w:kern w:val="44"/>
      <w:sz w:val="44"/>
      <w:szCs w:val="44"/>
    </w:rPr>
  </w:style>
  <w:style w:type="paragraph" w:customStyle="1" w:styleId="84">
    <w:name w:val="Default"/>
    <w:link w:val="236"/>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85">
    <w:name w:val="表格非标题文字 Char"/>
    <w:link w:val="86"/>
    <w:autoRedefine/>
    <w:qFormat/>
    <w:uiPriority w:val="0"/>
    <w:rPr>
      <w:rFonts w:ascii="Futura Bk" w:hAnsi="Futura Bk"/>
      <w:kern w:val="2"/>
      <w:sz w:val="18"/>
      <w:szCs w:val="21"/>
      <w:lang w:val="en-US" w:eastAsia="zh-CN" w:bidi="ar-SA"/>
    </w:rPr>
  </w:style>
  <w:style w:type="paragraph" w:customStyle="1" w:styleId="86">
    <w:name w:val="表格非标题文字"/>
    <w:link w:val="85"/>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7">
    <w:name w:val="*正文 Char"/>
    <w:link w:val="88"/>
    <w:autoRedefine/>
    <w:qFormat/>
    <w:locked/>
    <w:uiPriority w:val="0"/>
    <w:rPr>
      <w:rFonts w:ascii="宋体" w:hAnsi="宋体"/>
      <w:sz w:val="24"/>
    </w:rPr>
  </w:style>
  <w:style w:type="paragraph" w:customStyle="1" w:styleId="88">
    <w:name w:val="*正文"/>
    <w:basedOn w:val="1"/>
    <w:link w:val="87"/>
    <w:autoRedefine/>
    <w:qFormat/>
    <w:uiPriority w:val="0"/>
    <w:pPr>
      <w:snapToGrid w:val="0"/>
      <w:spacing w:line="360" w:lineRule="auto"/>
      <w:ind w:firstLine="482"/>
      <w:jc w:val="left"/>
    </w:pPr>
    <w:rPr>
      <w:rFonts w:ascii="宋体" w:hAnsi="宋体"/>
      <w:kern w:val="0"/>
      <w:sz w:val="24"/>
      <w:szCs w:val="20"/>
    </w:rPr>
  </w:style>
  <w:style w:type="character" w:customStyle="1" w:styleId="89">
    <w:name w:val="Char Char71"/>
    <w:autoRedefine/>
    <w:semiHidden/>
    <w:qFormat/>
    <w:uiPriority w:val="0"/>
    <w:rPr>
      <w:rFonts w:eastAsia="宋体"/>
      <w:kern w:val="2"/>
      <w:sz w:val="21"/>
      <w:szCs w:val="24"/>
      <w:lang w:val="en-US" w:eastAsia="zh-CN" w:bidi="ar-SA"/>
    </w:rPr>
  </w:style>
  <w:style w:type="character" w:customStyle="1" w:styleId="90">
    <w:name w:val="Char Char6"/>
    <w:autoRedefine/>
    <w:qFormat/>
    <w:uiPriority w:val="0"/>
    <w:rPr>
      <w:rFonts w:eastAsia="宋体"/>
      <w:kern w:val="2"/>
      <w:sz w:val="21"/>
      <w:szCs w:val="24"/>
      <w:lang w:val="en-US" w:eastAsia="zh-CN" w:bidi="ar-SA"/>
    </w:rPr>
  </w:style>
  <w:style w:type="character" w:customStyle="1" w:styleId="91">
    <w:name w:val="正文缩进 Char"/>
    <w:autoRedefine/>
    <w:qFormat/>
    <w:uiPriority w:val="0"/>
    <w:rPr>
      <w:rFonts w:eastAsia="宋体"/>
      <w:kern w:val="2"/>
      <w:sz w:val="21"/>
      <w:lang w:val="en-US" w:eastAsia="zh-CN"/>
    </w:rPr>
  </w:style>
  <w:style w:type="character" w:customStyle="1" w:styleId="92">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3">
    <w:name w:val="Char Char28"/>
    <w:autoRedefine/>
    <w:qFormat/>
    <w:uiPriority w:val="6"/>
    <w:rPr>
      <w:rFonts w:ascii="仿宋_GB2312" w:hAnsi="仿宋_GB2312" w:eastAsia="仿宋_GB2312"/>
      <w:kern w:val="1"/>
      <w:sz w:val="28"/>
    </w:rPr>
  </w:style>
  <w:style w:type="character" w:customStyle="1" w:styleId="94">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5">
    <w:name w:val="Heading 1 Char"/>
    <w:autoRedefine/>
    <w:qFormat/>
    <w:uiPriority w:val="6"/>
    <w:rPr>
      <w:rFonts w:ascii="Times New Roman" w:hAnsi="Times New Roman" w:eastAsia="黑体" w:cs="Times New Roman"/>
      <w:b/>
      <w:kern w:val="0"/>
      <w:sz w:val="24"/>
      <w:szCs w:val="24"/>
    </w:rPr>
  </w:style>
  <w:style w:type="character" w:customStyle="1" w:styleId="96">
    <w:name w:val="U_正文 Char"/>
    <w:link w:val="97"/>
    <w:autoRedefine/>
    <w:qFormat/>
    <w:uiPriority w:val="0"/>
    <w:rPr>
      <w:sz w:val="24"/>
      <w:szCs w:val="24"/>
    </w:rPr>
  </w:style>
  <w:style w:type="paragraph" w:customStyle="1" w:styleId="97">
    <w:name w:val="U_正文"/>
    <w:basedOn w:val="1"/>
    <w:link w:val="96"/>
    <w:autoRedefine/>
    <w:qFormat/>
    <w:uiPriority w:val="0"/>
    <w:pPr>
      <w:adjustRightInd/>
      <w:spacing w:beforeLines="20" w:afterLines="20" w:line="300" w:lineRule="auto"/>
      <w:ind w:firstLine="200" w:firstLineChars="200"/>
    </w:pPr>
    <w:rPr>
      <w:kern w:val="0"/>
      <w:sz w:val="24"/>
    </w:rPr>
  </w:style>
  <w:style w:type="character" w:customStyle="1" w:styleId="98">
    <w:name w:val="HTML 地址 Char1"/>
    <w:autoRedefine/>
    <w:qFormat/>
    <w:uiPriority w:val="0"/>
    <w:rPr>
      <w:rFonts w:ascii="Times New Roman" w:hAnsi="Times New Roman" w:eastAsia="宋体" w:cs="Times New Roman"/>
      <w:i/>
      <w:iCs/>
      <w:szCs w:val="24"/>
    </w:rPr>
  </w:style>
  <w:style w:type="character" w:customStyle="1" w:styleId="99">
    <w:name w:val="批注主题 Char1"/>
    <w:link w:val="63"/>
    <w:autoRedefine/>
    <w:qFormat/>
    <w:uiPriority w:val="0"/>
    <w:rPr>
      <w:b/>
      <w:bCs/>
      <w:kern w:val="2"/>
      <w:sz w:val="21"/>
      <w:szCs w:val="24"/>
    </w:rPr>
  </w:style>
  <w:style w:type="character" w:customStyle="1" w:styleId="100">
    <w:name w:val="Char Char51"/>
    <w:autoRedefine/>
    <w:qFormat/>
    <w:uiPriority w:val="0"/>
    <w:rPr>
      <w:rFonts w:ascii="宋体" w:hAnsi="Courier New" w:eastAsia="宋体"/>
      <w:kern w:val="2"/>
      <w:sz w:val="21"/>
      <w:lang w:val="en-US" w:eastAsia="zh-CN"/>
    </w:rPr>
  </w:style>
  <w:style w:type="character" w:customStyle="1" w:styleId="101">
    <w:name w:val="表正文 Char"/>
    <w:autoRedefine/>
    <w:qFormat/>
    <w:uiPriority w:val="0"/>
    <w:rPr>
      <w:rFonts w:ascii="宋体" w:eastAsia="宋体"/>
      <w:snapToGrid w:val="0"/>
      <w:color w:val="000000"/>
      <w:kern w:val="28"/>
      <w:sz w:val="28"/>
      <w:lang w:val="en-US" w:eastAsia="zh-CN" w:bidi="ar-SA"/>
    </w:rPr>
  </w:style>
  <w:style w:type="character" w:customStyle="1" w:styleId="102">
    <w:name w:val="Char Char34"/>
    <w:autoRedefine/>
    <w:qFormat/>
    <w:uiPriority w:val="6"/>
    <w:rPr>
      <w:b/>
      <w:kern w:val="1"/>
      <w:sz w:val="28"/>
      <w:szCs w:val="28"/>
    </w:rPr>
  </w:style>
  <w:style w:type="character" w:customStyle="1" w:styleId="103">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4">
    <w:name w:val="哈哈正文 Char"/>
    <w:link w:val="105"/>
    <w:autoRedefine/>
    <w:qFormat/>
    <w:uiPriority w:val="0"/>
    <w:rPr>
      <w:rFonts w:ascii="宋体" w:hAnsi="宋体" w:eastAsia="宋体"/>
      <w:kern w:val="2"/>
      <w:sz w:val="24"/>
      <w:lang w:bidi="ar-SA"/>
    </w:rPr>
  </w:style>
  <w:style w:type="paragraph" w:customStyle="1" w:styleId="105">
    <w:name w:val="哈哈正文"/>
    <w:basedOn w:val="1"/>
    <w:link w:val="104"/>
    <w:autoRedefine/>
    <w:qFormat/>
    <w:uiPriority w:val="0"/>
    <w:pPr>
      <w:adjustRightInd/>
      <w:spacing w:line="360" w:lineRule="auto"/>
      <w:ind w:firstLine="200" w:firstLineChars="200"/>
    </w:pPr>
    <w:rPr>
      <w:rFonts w:ascii="宋体" w:hAnsi="宋体"/>
      <w:sz w:val="24"/>
      <w:szCs w:val="20"/>
    </w:rPr>
  </w:style>
  <w:style w:type="character" w:customStyle="1" w:styleId="106">
    <w:name w:val="未处理的提及1"/>
    <w:autoRedefine/>
    <w:qFormat/>
    <w:uiPriority w:val="0"/>
    <w:rPr>
      <w:color w:val="808080"/>
      <w:shd w:val="clear" w:color="auto" w:fill="E6E6E6"/>
    </w:rPr>
  </w:style>
  <w:style w:type="character" w:customStyle="1" w:styleId="107">
    <w:name w:val="txt"/>
    <w:autoRedefine/>
    <w:qFormat/>
    <w:uiPriority w:val="0"/>
    <w:rPr>
      <w:rFonts w:ascii="仿宋_GB2312" w:eastAsia="微软雅黑"/>
      <w:b/>
      <w:kern w:val="2"/>
      <w:sz w:val="32"/>
      <w:szCs w:val="32"/>
      <w:lang w:val="en-US" w:eastAsia="zh-CN" w:bidi="ar-SA"/>
    </w:rPr>
  </w:style>
  <w:style w:type="character" w:customStyle="1" w:styleId="108">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9">
    <w:name w:val="Char Char32"/>
    <w:autoRedefine/>
    <w:qFormat/>
    <w:uiPriority w:val="6"/>
    <w:rPr>
      <w:b/>
      <w:kern w:val="1"/>
      <w:sz w:val="24"/>
      <w:szCs w:val="24"/>
    </w:rPr>
  </w:style>
  <w:style w:type="character" w:customStyle="1" w:styleId="110">
    <w:name w:val="PI Char1"/>
    <w:autoRedefine/>
    <w:qFormat/>
    <w:uiPriority w:val="0"/>
    <w:rPr>
      <w:rFonts w:ascii="宋体" w:hAnsi="宋体"/>
      <w:kern w:val="2"/>
      <w:sz w:val="24"/>
      <w:szCs w:val="24"/>
    </w:rPr>
  </w:style>
  <w:style w:type="character" w:customStyle="1" w:styleId="111">
    <w:name w:val="tw4winTerm"/>
    <w:autoRedefine/>
    <w:qFormat/>
    <w:uiPriority w:val="0"/>
    <w:rPr>
      <w:color w:val="0000FF"/>
    </w:rPr>
  </w:style>
  <w:style w:type="character" w:customStyle="1" w:styleId="112">
    <w:name w:val="Footer Char"/>
    <w:autoRedefine/>
    <w:qFormat/>
    <w:locked/>
    <w:uiPriority w:val="0"/>
    <w:rPr>
      <w:rFonts w:eastAsia="宋体"/>
      <w:kern w:val="2"/>
      <w:sz w:val="18"/>
      <w:lang w:val="en-US" w:eastAsia="zh-CN" w:bidi="ar-SA"/>
    </w:rPr>
  </w:style>
  <w:style w:type="character" w:customStyle="1" w:styleId="113">
    <w:name w:val="普通文字 Char Char1"/>
    <w:autoRedefine/>
    <w:qFormat/>
    <w:uiPriority w:val="0"/>
    <w:rPr>
      <w:rFonts w:ascii="宋体" w:hAnsi="Courier New"/>
      <w:kern w:val="2"/>
      <w:sz w:val="21"/>
    </w:rPr>
  </w:style>
  <w:style w:type="character" w:customStyle="1" w:styleId="114">
    <w:name w:val="Char Char101"/>
    <w:autoRedefine/>
    <w:qFormat/>
    <w:uiPriority w:val="6"/>
    <w:rPr>
      <w:rFonts w:ascii="宋体" w:hAnsi="宋体"/>
      <w:kern w:val="2"/>
      <w:sz w:val="21"/>
      <w:szCs w:val="24"/>
      <w:lang w:val="en-US" w:eastAsia="zh-CN"/>
    </w:rPr>
  </w:style>
  <w:style w:type="character" w:customStyle="1" w:styleId="115">
    <w:name w:val="标题 4 Char"/>
    <w:autoRedefine/>
    <w:qFormat/>
    <w:uiPriority w:val="0"/>
    <w:rPr>
      <w:rFonts w:ascii="Arial" w:hAnsi="Arial" w:eastAsia="黑体"/>
      <w:b/>
      <w:kern w:val="2"/>
      <w:sz w:val="28"/>
    </w:rPr>
  </w:style>
  <w:style w:type="character" w:customStyle="1" w:styleId="116">
    <w:name w:val="链接"/>
    <w:autoRedefine/>
    <w:qFormat/>
    <w:uiPriority w:val="0"/>
    <w:rPr>
      <w:color w:val="0000FF"/>
      <w:sz w:val="21"/>
      <w:szCs w:val="21"/>
      <w:u w:val="single"/>
    </w:rPr>
  </w:style>
  <w:style w:type="character" w:customStyle="1" w:styleId="117">
    <w:name w:val="h4 Char"/>
    <w:autoRedefine/>
    <w:qFormat/>
    <w:uiPriority w:val="0"/>
    <w:rPr>
      <w:rFonts w:ascii="Arial" w:hAnsi="Arial" w:eastAsia="黑体"/>
      <w:b/>
      <w:bCs/>
      <w:kern w:val="2"/>
      <w:sz w:val="28"/>
      <w:szCs w:val="28"/>
      <w:lang w:val="zh-CN" w:eastAsia="zh-CN" w:bidi="ar-SA"/>
    </w:rPr>
  </w:style>
  <w:style w:type="character" w:customStyle="1" w:styleId="118">
    <w:name w:val="5正文 Char"/>
    <w:link w:val="119"/>
    <w:autoRedefine/>
    <w:qFormat/>
    <w:uiPriority w:val="0"/>
    <w:rPr>
      <w:rFonts w:ascii="仿宋_GB2312" w:hAnsi="微软雅黑" w:eastAsia="仿宋_GB2312"/>
      <w:sz w:val="28"/>
      <w:szCs w:val="21"/>
    </w:rPr>
  </w:style>
  <w:style w:type="paragraph" w:customStyle="1" w:styleId="119">
    <w:name w:val="5正文"/>
    <w:basedOn w:val="1"/>
    <w:link w:val="118"/>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0">
    <w:name w:val="标题 3 字符"/>
    <w:autoRedefine/>
    <w:qFormat/>
    <w:uiPriority w:val="9"/>
    <w:rPr>
      <w:b/>
      <w:bCs/>
      <w:kern w:val="2"/>
      <w:sz w:val="32"/>
      <w:szCs w:val="32"/>
    </w:rPr>
  </w:style>
  <w:style w:type="character" w:customStyle="1" w:styleId="121">
    <w:name w:val="样式6 Char"/>
    <w:autoRedefine/>
    <w:qFormat/>
    <w:uiPriority w:val="0"/>
    <w:rPr>
      <w:rFonts w:ascii="仿宋_GB2312" w:hAnsi="宋体" w:eastAsia="仿宋_GB2312"/>
      <w:b/>
      <w:bCs/>
      <w:kern w:val="2"/>
      <w:sz w:val="24"/>
      <w:szCs w:val="24"/>
      <w:lang w:val="en-US" w:eastAsia="zh-CN" w:bidi="ar-SA"/>
    </w:rPr>
  </w:style>
  <w:style w:type="character" w:customStyle="1" w:styleId="122">
    <w:name w:val="Char Char14"/>
    <w:autoRedefine/>
    <w:qFormat/>
    <w:uiPriority w:val="6"/>
    <w:rPr>
      <w:rFonts w:ascii="黑体" w:hAnsi="黑体" w:eastAsia="黑体"/>
    </w:rPr>
  </w:style>
  <w:style w:type="character" w:customStyle="1" w:styleId="123">
    <w:name w:val="Heading 2 Hidden Char"/>
    <w:autoRedefine/>
    <w:qFormat/>
    <w:uiPriority w:val="0"/>
    <w:rPr>
      <w:rFonts w:ascii="仿宋_GB2312" w:eastAsia="仿宋_GB2312"/>
      <w:b/>
      <w:bCs/>
      <w:kern w:val="2"/>
      <w:sz w:val="24"/>
      <w:szCs w:val="24"/>
      <w:lang w:val="zh-CN" w:eastAsia="zh-CN" w:bidi="ar-SA"/>
    </w:rPr>
  </w:style>
  <w:style w:type="character" w:customStyle="1" w:styleId="124">
    <w:name w:val="正文首行缩进 2 Char"/>
    <w:link w:val="3"/>
    <w:autoRedefine/>
    <w:qFormat/>
    <w:uiPriority w:val="0"/>
    <w:rPr>
      <w:rFonts w:ascii="宋体" w:hAnsi="宋体"/>
      <w:kern w:val="2"/>
      <w:sz w:val="21"/>
      <w:szCs w:val="24"/>
    </w:rPr>
  </w:style>
  <w:style w:type="character" w:customStyle="1" w:styleId="125">
    <w:name w:val="font11"/>
    <w:autoRedefine/>
    <w:qFormat/>
    <w:uiPriority w:val="0"/>
    <w:rPr>
      <w:rFonts w:hint="default" w:ascii="Times New Roman" w:hAnsi="Times New Roman" w:cs="Times New Roman"/>
      <w:color w:val="000000"/>
      <w:sz w:val="22"/>
      <w:szCs w:val="22"/>
      <w:u w:val="none"/>
    </w:rPr>
  </w:style>
  <w:style w:type="character" w:customStyle="1" w:styleId="126">
    <w:name w:val="表正文 Char1"/>
    <w:autoRedefine/>
    <w:qFormat/>
    <w:uiPriority w:val="0"/>
    <w:rPr>
      <w:rFonts w:ascii="宋体" w:eastAsia="宋体"/>
      <w:snapToGrid w:val="0"/>
      <w:color w:val="000000"/>
      <w:kern w:val="28"/>
      <w:sz w:val="28"/>
    </w:rPr>
  </w:style>
  <w:style w:type="character" w:customStyle="1" w:styleId="127">
    <w:name w:val="blue1"/>
    <w:basedOn w:val="71"/>
    <w:autoRedefine/>
    <w:qFormat/>
    <w:uiPriority w:val="0"/>
    <w:rPr>
      <w:rFonts w:ascii="Arial" w:hAnsi="Arial" w:eastAsia="黑体" w:cs="Arial"/>
      <w:snapToGrid w:val="0"/>
      <w:kern w:val="0"/>
      <w:szCs w:val="21"/>
    </w:rPr>
  </w:style>
  <w:style w:type="character" w:customStyle="1" w:styleId="128">
    <w:name w:val="纯文本 Char"/>
    <w:link w:val="34"/>
    <w:autoRedefine/>
    <w:qFormat/>
    <w:uiPriority w:val="0"/>
    <w:rPr>
      <w:rFonts w:ascii="宋体" w:hAnsi="Courier New" w:eastAsia="宋体" w:cs="Arial"/>
      <w:snapToGrid w:val="0"/>
      <w:kern w:val="2"/>
      <w:sz w:val="21"/>
      <w:szCs w:val="21"/>
      <w:lang w:val="en-US" w:eastAsia="zh-CN" w:bidi="ar-SA"/>
    </w:rPr>
  </w:style>
  <w:style w:type="character" w:customStyle="1" w:styleId="129">
    <w:name w:val="标书1 Char"/>
    <w:autoRedefine/>
    <w:qFormat/>
    <w:uiPriority w:val="0"/>
    <w:rPr>
      <w:rFonts w:eastAsia="宋体"/>
      <w:b/>
      <w:bCs/>
      <w:kern w:val="44"/>
      <w:sz w:val="44"/>
      <w:szCs w:val="44"/>
      <w:lang w:val="en-US" w:eastAsia="zh-CN" w:bidi="ar-SA"/>
    </w:rPr>
  </w:style>
  <w:style w:type="character" w:customStyle="1" w:styleId="130">
    <w:name w:val="样式5 Char"/>
    <w:autoRedefine/>
    <w:qFormat/>
    <w:uiPriority w:val="0"/>
    <w:rPr>
      <w:rFonts w:ascii="仿宋_GB2312" w:hAnsi="仿宋" w:eastAsia="仿宋_GB2312"/>
      <w:kern w:val="2"/>
      <w:sz w:val="24"/>
      <w:szCs w:val="24"/>
    </w:rPr>
  </w:style>
  <w:style w:type="character" w:customStyle="1" w:styleId="131">
    <w:name w:val="样式4 Char"/>
    <w:autoRedefine/>
    <w:qFormat/>
    <w:uiPriority w:val="0"/>
    <w:rPr>
      <w:rFonts w:ascii="仿宋_GB2312" w:hAnsi="仿宋" w:eastAsia="仿宋_GB2312"/>
      <w:b/>
      <w:kern w:val="2"/>
      <w:sz w:val="32"/>
      <w:szCs w:val="32"/>
      <w:lang w:bidi="ar-SA"/>
    </w:rPr>
  </w:style>
  <w:style w:type="character" w:customStyle="1" w:styleId="132">
    <w:name w:val="插图说明 Char"/>
    <w:autoRedefine/>
    <w:qFormat/>
    <w:uiPriority w:val="0"/>
    <w:rPr>
      <w:rFonts w:eastAsia="黑体"/>
      <w:sz w:val="24"/>
      <w:lang w:val="en-US" w:eastAsia="zh-CN"/>
    </w:rPr>
  </w:style>
  <w:style w:type="character" w:customStyle="1" w:styleId="133">
    <w:name w:val="正文2 Char Char"/>
    <w:link w:val="134"/>
    <w:autoRedefine/>
    <w:qFormat/>
    <w:uiPriority w:val="0"/>
    <w:rPr>
      <w:rFonts w:eastAsia="宋体"/>
      <w:kern w:val="2"/>
      <w:sz w:val="24"/>
      <w:lang w:val="en-US" w:eastAsia="zh-CN" w:bidi="ar-SA"/>
    </w:rPr>
  </w:style>
  <w:style w:type="paragraph" w:customStyle="1" w:styleId="134">
    <w:name w:val="正文2"/>
    <w:basedOn w:val="1"/>
    <w:link w:val="133"/>
    <w:autoRedefine/>
    <w:qFormat/>
    <w:uiPriority w:val="0"/>
    <w:pPr>
      <w:spacing w:before="156" w:line="360" w:lineRule="auto"/>
      <w:ind w:firstLine="510" w:firstLineChars="200"/>
    </w:pPr>
    <w:rPr>
      <w:sz w:val="24"/>
      <w:szCs w:val="20"/>
    </w:rPr>
  </w:style>
  <w:style w:type="character" w:customStyle="1" w:styleId="135">
    <w:name w:val="Char Char24"/>
    <w:autoRedefine/>
    <w:qFormat/>
    <w:uiPriority w:val="6"/>
    <w:rPr>
      <w:kern w:val="1"/>
      <w:sz w:val="21"/>
    </w:rPr>
  </w:style>
  <w:style w:type="character" w:customStyle="1" w:styleId="136">
    <w:name w:val="副标题 Char"/>
    <w:link w:val="49"/>
    <w:autoRedefine/>
    <w:qFormat/>
    <w:uiPriority w:val="0"/>
    <w:rPr>
      <w:rFonts w:ascii="Arial" w:hAnsi="Arial" w:eastAsia="隶书"/>
      <w:b/>
      <w:bCs/>
      <w:kern w:val="28"/>
      <w:sz w:val="44"/>
      <w:szCs w:val="32"/>
      <w:lang w:val="en-US" w:eastAsia="zh-CN" w:bidi="ar-SA"/>
    </w:rPr>
  </w:style>
  <w:style w:type="character" w:customStyle="1" w:styleId="137">
    <w:name w:val="普通文字 Char1 Char"/>
    <w:autoRedefine/>
    <w:qFormat/>
    <w:uiPriority w:val="0"/>
    <w:rPr>
      <w:rFonts w:ascii="宋体" w:hAnsi="Courier New" w:eastAsia="宋体"/>
      <w:kern w:val="2"/>
      <w:sz w:val="21"/>
      <w:szCs w:val="24"/>
      <w:lang w:val="en-US" w:eastAsia="zh-CN" w:bidi="ar-SA"/>
    </w:rPr>
  </w:style>
  <w:style w:type="character" w:customStyle="1" w:styleId="138">
    <w:name w:val="h3 Char1"/>
    <w:autoRedefine/>
    <w:qFormat/>
    <w:uiPriority w:val="0"/>
    <w:rPr>
      <w:rFonts w:eastAsia="宋体"/>
      <w:b/>
      <w:bCs/>
      <w:kern w:val="2"/>
      <w:sz w:val="32"/>
      <w:szCs w:val="32"/>
      <w:lang w:bidi="ar-SA"/>
    </w:rPr>
  </w:style>
  <w:style w:type="character" w:customStyle="1" w:styleId="139">
    <w:name w:val="标题 Char1"/>
    <w:autoRedefine/>
    <w:qFormat/>
    <w:uiPriority w:val="0"/>
    <w:rPr>
      <w:rFonts w:ascii="Cambria" w:hAnsi="Cambria" w:eastAsia="宋体" w:cs="Times New Roman"/>
      <w:b/>
      <w:bCs/>
      <w:sz w:val="32"/>
      <w:szCs w:val="32"/>
      <w:lang w:bidi="ar-SA"/>
    </w:rPr>
  </w:style>
  <w:style w:type="character" w:customStyle="1" w:styleId="140">
    <w:name w:val="gf正文1 Char"/>
    <w:autoRedefine/>
    <w:qFormat/>
    <w:uiPriority w:val="0"/>
    <w:rPr>
      <w:rFonts w:ascii="宋体" w:hAnsi="宋体" w:eastAsia="宋体" w:cs="宋体"/>
      <w:kern w:val="2"/>
      <w:sz w:val="24"/>
      <w:szCs w:val="24"/>
      <w:lang w:val="en-US" w:eastAsia="zh-CN" w:bidi="ar-SA"/>
    </w:rPr>
  </w:style>
  <w:style w:type="character" w:customStyle="1" w:styleId="141">
    <w:name w:val="正文文本缩进 Char1"/>
    <w:autoRedefine/>
    <w:qFormat/>
    <w:uiPriority w:val="0"/>
    <w:rPr>
      <w:rFonts w:ascii="Calibri" w:hAnsi="Calibri"/>
      <w:sz w:val="28"/>
    </w:rPr>
  </w:style>
  <w:style w:type="character" w:customStyle="1" w:styleId="142">
    <w:name w:val="No Spacing Char"/>
    <w:link w:val="143"/>
    <w:autoRedefine/>
    <w:qFormat/>
    <w:uiPriority w:val="1"/>
    <w:rPr>
      <w:sz w:val="22"/>
      <w:szCs w:val="22"/>
      <w:lang w:val="en-US" w:eastAsia="zh-CN" w:bidi="ar-SA"/>
    </w:rPr>
  </w:style>
  <w:style w:type="paragraph" w:customStyle="1" w:styleId="143">
    <w:name w:val="无间隔1"/>
    <w:link w:val="142"/>
    <w:autoRedefine/>
    <w:qFormat/>
    <w:uiPriority w:val="1"/>
    <w:rPr>
      <w:rFonts w:ascii="Times New Roman" w:hAnsi="Times New Roman" w:eastAsia="宋体" w:cs="Times New Roman"/>
      <w:sz w:val="22"/>
      <w:szCs w:val="22"/>
      <w:lang w:val="en-US" w:eastAsia="zh-CN" w:bidi="ar-SA"/>
    </w:rPr>
  </w:style>
  <w:style w:type="character" w:customStyle="1" w:styleId="144">
    <w:name w:val="样式7 Char"/>
    <w:autoRedefine/>
    <w:qFormat/>
    <w:uiPriority w:val="0"/>
    <w:rPr>
      <w:rFonts w:ascii="仿宋_GB2312" w:hAnsi="仿宋" w:eastAsia="仿宋_GB2312"/>
      <w:b/>
      <w:kern w:val="2"/>
      <w:sz w:val="24"/>
      <w:szCs w:val="24"/>
    </w:rPr>
  </w:style>
  <w:style w:type="character" w:customStyle="1" w:styleId="145">
    <w:name w:val="font12gray1"/>
    <w:autoRedefine/>
    <w:qFormat/>
    <w:uiPriority w:val="0"/>
    <w:rPr>
      <w:rFonts w:ascii="仿宋_GB2312" w:eastAsia="微软雅黑"/>
      <w:b/>
      <w:spacing w:val="300"/>
      <w:kern w:val="2"/>
      <w:sz w:val="18"/>
      <w:szCs w:val="18"/>
      <w:lang w:val="en-US" w:eastAsia="zh-CN" w:bidi="ar-SA"/>
    </w:rPr>
  </w:style>
  <w:style w:type="character" w:customStyle="1" w:styleId="146">
    <w:name w:val="Char Char7"/>
    <w:autoRedefine/>
    <w:semiHidden/>
    <w:qFormat/>
    <w:uiPriority w:val="0"/>
    <w:rPr>
      <w:rFonts w:eastAsia="宋体"/>
      <w:kern w:val="2"/>
      <w:sz w:val="21"/>
      <w:szCs w:val="24"/>
      <w:lang w:val="en-US" w:eastAsia="zh-CN" w:bidi="ar-SA"/>
    </w:rPr>
  </w:style>
  <w:style w:type="character" w:customStyle="1" w:styleId="147">
    <w:name w:val="表名 Char"/>
    <w:autoRedefine/>
    <w:qFormat/>
    <w:uiPriority w:val="0"/>
    <w:rPr>
      <w:rFonts w:eastAsia="宋体"/>
      <w:b/>
      <w:bCs/>
      <w:kern w:val="2"/>
      <w:sz w:val="24"/>
      <w:szCs w:val="24"/>
      <w:lang w:val="en-US" w:eastAsia="zh-CN" w:bidi="ar-SA"/>
    </w:rPr>
  </w:style>
  <w:style w:type="character" w:customStyle="1" w:styleId="148">
    <w:name w:val="Document Map Char"/>
    <w:autoRedefine/>
    <w:qFormat/>
    <w:locked/>
    <w:uiPriority w:val="0"/>
    <w:rPr>
      <w:rFonts w:eastAsia="宋体"/>
      <w:kern w:val="2"/>
      <w:sz w:val="21"/>
      <w:szCs w:val="24"/>
      <w:lang w:val="en-US" w:eastAsia="zh-CN" w:bidi="ar-SA"/>
    </w:rPr>
  </w:style>
  <w:style w:type="character" w:customStyle="1" w:styleId="149">
    <w:name w:val="font41"/>
    <w:autoRedefine/>
    <w:qFormat/>
    <w:uiPriority w:val="0"/>
    <w:rPr>
      <w:rFonts w:hint="eastAsia" w:ascii="仿宋_GB2312" w:eastAsia="仿宋_GB2312" w:cs="仿宋_GB2312"/>
      <w:color w:val="000000"/>
      <w:sz w:val="22"/>
      <w:szCs w:val="22"/>
      <w:u w:val="none"/>
    </w:rPr>
  </w:style>
  <w:style w:type="character" w:customStyle="1" w:styleId="150">
    <w:name w:val="标题 6 Char"/>
    <w:link w:val="9"/>
    <w:autoRedefine/>
    <w:qFormat/>
    <w:uiPriority w:val="0"/>
    <w:rPr>
      <w:rFonts w:ascii="Arial" w:hAnsi="Arial" w:eastAsia="黑体"/>
      <w:b/>
      <w:bCs/>
      <w:kern w:val="2"/>
      <w:sz w:val="24"/>
      <w:szCs w:val="24"/>
    </w:rPr>
  </w:style>
  <w:style w:type="character" w:customStyle="1" w:styleId="151">
    <w:name w:val="纯文本 Char_0"/>
    <w:link w:val="152"/>
    <w:autoRedefine/>
    <w:qFormat/>
    <w:uiPriority w:val="0"/>
    <w:rPr>
      <w:rFonts w:ascii="宋体" w:hAnsi="Courier New"/>
      <w:kern w:val="2"/>
      <w:sz w:val="21"/>
      <w:szCs w:val="21"/>
      <w:lang w:val="en-US" w:eastAsia="zh-CN"/>
    </w:rPr>
  </w:style>
  <w:style w:type="paragraph" w:customStyle="1" w:styleId="152">
    <w:name w:val="纯文本_0_0"/>
    <w:basedOn w:val="153"/>
    <w:link w:val="151"/>
    <w:autoRedefine/>
    <w:qFormat/>
    <w:uiPriority w:val="0"/>
    <w:rPr>
      <w:rFonts w:ascii="宋体" w:hAnsi="Courier New"/>
      <w:szCs w:val="21"/>
    </w:rPr>
  </w:style>
  <w:style w:type="paragraph" w:customStyle="1" w:styleId="153">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4">
    <w:name w:val="Balloon Text Char"/>
    <w:autoRedefine/>
    <w:qFormat/>
    <w:locked/>
    <w:uiPriority w:val="0"/>
    <w:rPr>
      <w:rFonts w:eastAsia="宋体"/>
      <w:kern w:val="2"/>
      <w:sz w:val="18"/>
      <w:szCs w:val="18"/>
      <w:lang w:val="en-US" w:eastAsia="zh-CN" w:bidi="ar-SA"/>
    </w:rPr>
  </w:style>
  <w:style w:type="character" w:customStyle="1" w:styleId="155">
    <w:name w:val="正文 项目2 Char"/>
    <w:basedOn w:val="156"/>
    <w:autoRedefine/>
    <w:qFormat/>
    <w:uiPriority w:val="0"/>
    <w:rPr>
      <w:rFonts w:ascii="仿宋_GB2312" w:hAnsi="仿宋_GB2312" w:eastAsia="仿宋_GB2312"/>
      <w:kern w:val="2"/>
      <w:sz w:val="24"/>
      <w:lang w:bidi="ar-SA"/>
    </w:rPr>
  </w:style>
  <w:style w:type="character" w:customStyle="1" w:styleId="156">
    <w:name w:val="正文 项目 Char"/>
    <w:autoRedefine/>
    <w:qFormat/>
    <w:uiPriority w:val="0"/>
    <w:rPr>
      <w:rFonts w:ascii="仿宋_GB2312" w:hAnsi="仿宋_GB2312" w:eastAsia="仿宋_GB2312"/>
      <w:kern w:val="2"/>
      <w:sz w:val="24"/>
      <w:lang w:bidi="ar-SA"/>
    </w:rPr>
  </w:style>
  <w:style w:type="character" w:customStyle="1" w:styleId="157">
    <w:name w:val="h Char Char1"/>
    <w:autoRedefine/>
    <w:qFormat/>
    <w:uiPriority w:val="0"/>
    <w:rPr>
      <w:rFonts w:eastAsia="宋体"/>
      <w:kern w:val="2"/>
      <w:sz w:val="18"/>
      <w:szCs w:val="18"/>
      <w:lang w:val="en-US" w:eastAsia="zh-CN" w:bidi="ar-SA"/>
    </w:rPr>
  </w:style>
  <w:style w:type="character" w:customStyle="1" w:styleId="158">
    <w:name w:val="Char Char27"/>
    <w:autoRedefine/>
    <w:qFormat/>
    <w:uiPriority w:val="6"/>
    <w:rPr>
      <w:rFonts w:ascii="宋体" w:hAnsi="宋体" w:eastAsia="宋体"/>
      <w:color w:val="000000"/>
      <w:kern w:val="1"/>
      <w:sz w:val="28"/>
      <w:lang w:val="en-US" w:eastAsia="zh-CN" w:bidi="ar-SA"/>
    </w:rPr>
  </w:style>
  <w:style w:type="character" w:customStyle="1" w:styleId="159">
    <w:name w:val="px14"/>
    <w:autoRedefine/>
    <w:qFormat/>
    <w:uiPriority w:val="0"/>
    <w:rPr>
      <w:rFonts w:ascii="仿宋_GB2312" w:eastAsia="微软雅黑" w:cs="Times New Roman"/>
      <w:b/>
      <w:kern w:val="2"/>
      <w:sz w:val="32"/>
      <w:szCs w:val="32"/>
      <w:lang w:val="en-US" w:eastAsia="zh-CN" w:bidi="ar-SA"/>
    </w:rPr>
  </w:style>
  <w:style w:type="character" w:customStyle="1" w:styleId="160">
    <w:name w:val="HTML 预设格式 Char1"/>
    <w:autoRedefine/>
    <w:qFormat/>
    <w:uiPriority w:val="0"/>
    <w:rPr>
      <w:rFonts w:ascii="Courier New" w:hAnsi="Courier New" w:eastAsia="宋体" w:cs="Courier New"/>
      <w:sz w:val="20"/>
      <w:szCs w:val="20"/>
    </w:rPr>
  </w:style>
  <w:style w:type="character" w:customStyle="1" w:styleId="161">
    <w:name w:val="普通文字 Char1"/>
    <w:autoRedefine/>
    <w:qFormat/>
    <w:uiPriority w:val="0"/>
    <w:rPr>
      <w:rFonts w:ascii="宋体" w:hAnsi="Courier New" w:eastAsia="宋体"/>
      <w:kern w:val="2"/>
      <w:sz w:val="21"/>
      <w:lang w:val="en-US" w:eastAsia="zh-CN"/>
    </w:rPr>
  </w:style>
  <w:style w:type="character" w:customStyle="1" w:styleId="162">
    <w:name w:val="hei16b1"/>
    <w:autoRedefine/>
    <w:qFormat/>
    <w:uiPriority w:val="0"/>
    <w:rPr>
      <w:rFonts w:hint="default" w:ascii="Arial" w:hAnsi="Arial" w:cs="Arial"/>
      <w:b/>
      <w:bCs/>
      <w:color w:val="000000"/>
      <w:sz w:val="24"/>
      <w:szCs w:val="24"/>
    </w:rPr>
  </w:style>
  <w:style w:type="character" w:customStyle="1" w:styleId="163">
    <w:name w:val="正文（绿盟科技） Char"/>
    <w:link w:val="164"/>
    <w:autoRedefine/>
    <w:qFormat/>
    <w:uiPriority w:val="0"/>
    <w:rPr>
      <w:rFonts w:ascii="Arial" w:hAnsi="Arial"/>
      <w:sz w:val="21"/>
      <w:szCs w:val="21"/>
    </w:rPr>
  </w:style>
  <w:style w:type="paragraph" w:customStyle="1" w:styleId="164">
    <w:name w:val="正文（绿盟科技）"/>
    <w:link w:val="163"/>
    <w:autoRedefine/>
    <w:qFormat/>
    <w:uiPriority w:val="0"/>
    <w:pPr>
      <w:spacing w:line="300" w:lineRule="auto"/>
    </w:pPr>
    <w:rPr>
      <w:rFonts w:ascii="Arial" w:hAnsi="Arial" w:eastAsia="宋体" w:cs="Times New Roman"/>
      <w:sz w:val="21"/>
      <w:szCs w:val="21"/>
      <w:lang w:val="en-US" w:eastAsia="zh-CN" w:bidi="ar-SA"/>
    </w:rPr>
  </w:style>
  <w:style w:type="character" w:customStyle="1" w:styleId="165">
    <w:name w:val="Char Char19"/>
    <w:autoRedefine/>
    <w:qFormat/>
    <w:uiPriority w:val="6"/>
    <w:rPr>
      <w:rFonts w:ascii="宋体" w:hAnsi="宋体"/>
      <w:i/>
      <w:sz w:val="24"/>
      <w:szCs w:val="24"/>
    </w:rPr>
  </w:style>
  <w:style w:type="character" w:customStyle="1" w:styleId="166">
    <w:name w:val="页脚 Char"/>
    <w:autoRedefine/>
    <w:qFormat/>
    <w:uiPriority w:val="0"/>
    <w:rPr>
      <w:rFonts w:eastAsia="仿宋_GB2312"/>
      <w:kern w:val="2"/>
      <w:sz w:val="18"/>
      <w:lang w:val="en-US" w:eastAsia="zh-CN"/>
    </w:rPr>
  </w:style>
  <w:style w:type="character" w:customStyle="1" w:styleId="167">
    <w:name w:val="批注主题 Char"/>
    <w:autoRedefine/>
    <w:qFormat/>
    <w:uiPriority w:val="0"/>
    <w:rPr>
      <w:rFonts w:eastAsia="宋体"/>
      <w:b/>
      <w:bCs/>
      <w:kern w:val="2"/>
      <w:sz w:val="21"/>
      <w:szCs w:val="24"/>
      <w:lang w:val="en-US" w:eastAsia="zh-CN" w:bidi="ar-SA"/>
    </w:rPr>
  </w:style>
  <w:style w:type="character" w:customStyle="1" w:styleId="168">
    <w:name w:val="Comment Text Char"/>
    <w:autoRedefine/>
    <w:qFormat/>
    <w:locked/>
    <w:uiPriority w:val="0"/>
    <w:rPr>
      <w:rFonts w:ascii="宋体" w:hAnsi="宋体" w:eastAsia="宋体"/>
      <w:kern w:val="2"/>
      <w:sz w:val="24"/>
      <w:lang w:val="en-US" w:eastAsia="zh-CN" w:bidi="ar-SA"/>
    </w:rPr>
  </w:style>
  <w:style w:type="character" w:customStyle="1" w:styleId="169">
    <w:name w:val="标题 2 字符"/>
    <w:autoRedefine/>
    <w:qFormat/>
    <w:uiPriority w:val="1"/>
    <w:rPr>
      <w:rFonts w:ascii="仿宋_GB2312" w:hAnsi="Times New Roman" w:eastAsia="仿宋_GB2312" w:cs="Times New Roman"/>
      <w:b/>
      <w:kern w:val="2"/>
      <w:sz w:val="24"/>
      <w:lang w:val="zh-CN"/>
    </w:rPr>
  </w:style>
  <w:style w:type="character" w:customStyle="1" w:styleId="170">
    <w:name w:val="Char Char72"/>
    <w:autoRedefine/>
    <w:qFormat/>
    <w:uiPriority w:val="0"/>
    <w:rPr>
      <w:rFonts w:eastAsia="宋体"/>
      <w:kern w:val="2"/>
      <w:sz w:val="21"/>
      <w:szCs w:val="24"/>
      <w:lang w:val="en-US" w:eastAsia="zh-CN" w:bidi="ar-SA"/>
    </w:rPr>
  </w:style>
  <w:style w:type="character" w:customStyle="1" w:styleId="171">
    <w:name w:val="正文文本缩进 Char2"/>
    <w:autoRedefine/>
    <w:qFormat/>
    <w:uiPriority w:val="0"/>
    <w:rPr>
      <w:rFonts w:ascii="Times New Roman" w:hAnsi="Times New Roman" w:eastAsia="宋体" w:cs="Times New Roman"/>
      <w:snapToGrid w:val="0"/>
      <w:kern w:val="0"/>
      <w:szCs w:val="24"/>
    </w:rPr>
  </w:style>
  <w:style w:type="character" w:customStyle="1" w:styleId="172">
    <w:name w:val="样式2 Char"/>
    <w:autoRedefine/>
    <w:qFormat/>
    <w:uiPriority w:val="0"/>
    <w:rPr>
      <w:rFonts w:ascii="仿宋_GB2312" w:hAnsi="仿宋" w:eastAsia="仿宋_GB2312" w:cs="仿宋_GB2312"/>
      <w:b/>
      <w:bCs/>
      <w:sz w:val="32"/>
      <w:szCs w:val="30"/>
      <w:lang w:val="zh-CN"/>
    </w:rPr>
  </w:style>
  <w:style w:type="character" w:customStyle="1" w:styleId="173">
    <w:name w:val="表格名称[858D7CFB-ED40-4347-BF05-701D383B685F]"/>
    <w:link w:val="174"/>
    <w:autoRedefine/>
    <w:qFormat/>
    <w:uiPriority w:val="0"/>
    <w:rPr>
      <w:sz w:val="32"/>
    </w:rPr>
  </w:style>
  <w:style w:type="paragraph" w:customStyle="1" w:styleId="174">
    <w:name w:val="表格名称"/>
    <w:basedOn w:val="5"/>
    <w:link w:val="173"/>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5">
    <w:name w:val="Char Char4"/>
    <w:autoRedefine/>
    <w:qFormat/>
    <w:uiPriority w:val="0"/>
    <w:rPr>
      <w:rFonts w:eastAsia="宋体"/>
      <w:b/>
      <w:sz w:val="24"/>
      <w:lang w:val="en-GB" w:eastAsia="zh-CN" w:bidi="ar-SA"/>
    </w:rPr>
  </w:style>
  <w:style w:type="character" w:customStyle="1" w:styleId="176">
    <w:name w:val="c7 style3"/>
    <w:autoRedefine/>
    <w:qFormat/>
    <w:uiPriority w:val="0"/>
  </w:style>
  <w:style w:type="character" w:customStyle="1" w:styleId="177">
    <w:name w:val="正文文本 3 Char1"/>
    <w:autoRedefine/>
    <w:semiHidden/>
    <w:qFormat/>
    <w:uiPriority w:val="99"/>
    <w:rPr>
      <w:rFonts w:ascii="Times New Roman" w:hAnsi="Times New Roman" w:eastAsia="宋体" w:cs="Times New Roman"/>
      <w:sz w:val="16"/>
      <w:szCs w:val="16"/>
    </w:rPr>
  </w:style>
  <w:style w:type="character" w:customStyle="1" w:styleId="178">
    <w:name w:val="tw4winInternal"/>
    <w:autoRedefine/>
    <w:qFormat/>
    <w:uiPriority w:val="0"/>
    <w:rPr>
      <w:rFonts w:ascii="Courier New" w:hAnsi="Courier New" w:cs="Courier New"/>
      <w:color w:val="FF0000"/>
      <w:lang w:val="en-US" w:eastAsia="zh-CN"/>
    </w:rPr>
  </w:style>
  <w:style w:type="character" w:customStyle="1" w:styleId="179">
    <w:name w:val="Char Char10"/>
    <w:autoRedefine/>
    <w:semiHidden/>
    <w:qFormat/>
    <w:uiPriority w:val="0"/>
    <w:rPr>
      <w:rFonts w:ascii="宋体" w:hAnsi="宋体"/>
      <w:kern w:val="2"/>
      <w:sz w:val="21"/>
      <w:szCs w:val="24"/>
      <w:lang w:val="en-US" w:eastAsia="zh-CN"/>
    </w:rPr>
  </w:style>
  <w:style w:type="character" w:customStyle="1" w:styleId="180">
    <w:name w:val="shadow11"/>
    <w:autoRedefine/>
    <w:qFormat/>
    <w:uiPriority w:val="0"/>
    <w:rPr>
      <w:color w:val="000000"/>
      <w:sz w:val="21"/>
    </w:rPr>
  </w:style>
  <w:style w:type="character" w:customStyle="1" w:styleId="181">
    <w:name w:val="正文非缩进 Char3"/>
    <w:autoRedefine/>
    <w:qFormat/>
    <w:uiPriority w:val="0"/>
    <w:rPr>
      <w:rFonts w:ascii="宋体" w:eastAsia="宋体"/>
      <w:snapToGrid w:val="0"/>
      <w:color w:val="000000"/>
      <w:kern w:val="28"/>
      <w:sz w:val="28"/>
      <w:lang w:val="en-US" w:eastAsia="zh-CN" w:bidi="ar-SA"/>
    </w:rPr>
  </w:style>
  <w:style w:type="character" w:customStyle="1" w:styleId="182">
    <w:name w:val="Char Char"/>
    <w:autoRedefine/>
    <w:qFormat/>
    <w:uiPriority w:val="0"/>
    <w:rPr>
      <w:rFonts w:ascii="宋体" w:hAnsi="Courier New" w:eastAsia="宋体"/>
      <w:kern w:val="2"/>
      <w:sz w:val="21"/>
      <w:lang w:val="en-US" w:eastAsia="zh-CN" w:bidi="ar-SA"/>
    </w:rPr>
  </w:style>
  <w:style w:type="character" w:customStyle="1" w:styleId="183">
    <w:name w:val="签名 Char1"/>
    <w:autoRedefine/>
    <w:qFormat/>
    <w:uiPriority w:val="0"/>
    <w:rPr>
      <w:rFonts w:ascii="Times New Roman" w:hAnsi="Times New Roman" w:eastAsia="宋体" w:cs="Times New Roman"/>
      <w:szCs w:val="24"/>
    </w:rPr>
  </w:style>
  <w:style w:type="character" w:customStyle="1" w:styleId="184">
    <w:name w:val="日期 Char"/>
    <w:link w:val="37"/>
    <w:autoRedefine/>
    <w:qFormat/>
    <w:uiPriority w:val="0"/>
    <w:rPr>
      <w:rFonts w:ascii="宋体"/>
      <w:kern w:val="2"/>
      <w:sz w:val="24"/>
      <w:szCs w:val="21"/>
      <w:lang w:val="zh-CN"/>
    </w:rPr>
  </w:style>
  <w:style w:type="character" w:customStyle="1" w:styleId="185">
    <w:name w:val="标题 9 Char"/>
    <w:link w:val="12"/>
    <w:autoRedefine/>
    <w:qFormat/>
    <w:uiPriority w:val="0"/>
    <w:rPr>
      <w:rFonts w:ascii="Arial" w:hAnsi="Arial" w:eastAsia="黑体"/>
      <w:kern w:val="2"/>
      <w:sz w:val="21"/>
      <w:szCs w:val="21"/>
    </w:rPr>
  </w:style>
  <w:style w:type="character" w:customStyle="1" w:styleId="186">
    <w:name w:val="Char Char18"/>
    <w:autoRedefine/>
    <w:qFormat/>
    <w:uiPriority w:val="6"/>
    <w:rPr>
      <w:rFonts w:ascii="宋体" w:hAnsi="宋体"/>
      <w:sz w:val="28"/>
    </w:rPr>
  </w:style>
  <w:style w:type="character" w:customStyle="1" w:styleId="187">
    <w:name w:val="批注文字 Char"/>
    <w:autoRedefine/>
    <w:qFormat/>
    <w:uiPriority w:val="0"/>
    <w:rPr>
      <w:kern w:val="2"/>
      <w:sz w:val="21"/>
      <w:szCs w:val="24"/>
    </w:rPr>
  </w:style>
  <w:style w:type="character" w:customStyle="1" w:styleId="188">
    <w:name w:val="Char Char22"/>
    <w:autoRedefine/>
    <w:qFormat/>
    <w:uiPriority w:val="6"/>
    <w:rPr>
      <w:rFonts w:ascii="宋体" w:hAnsi="宋体"/>
      <w:kern w:val="1"/>
      <w:sz w:val="24"/>
      <w:szCs w:val="24"/>
    </w:rPr>
  </w:style>
  <w:style w:type="character" w:customStyle="1" w:styleId="189">
    <w:name w:val="pt141"/>
    <w:autoRedefine/>
    <w:qFormat/>
    <w:uiPriority w:val="0"/>
    <w:rPr>
      <w:color w:val="330066"/>
      <w:sz w:val="22"/>
      <w:szCs w:val="22"/>
    </w:rPr>
  </w:style>
  <w:style w:type="character" w:customStyle="1" w:styleId="190">
    <w:name w:val="正文文本缩进 2 Char1"/>
    <w:autoRedefine/>
    <w:semiHidden/>
    <w:qFormat/>
    <w:uiPriority w:val="99"/>
    <w:rPr>
      <w:rFonts w:ascii="Times New Roman" w:hAnsi="Times New Roman" w:eastAsia="宋体" w:cs="Times New Roman"/>
      <w:szCs w:val="24"/>
    </w:rPr>
  </w:style>
  <w:style w:type="character" w:customStyle="1" w:styleId="191">
    <w:name w:val="批注框文本 Char"/>
    <w:link w:val="40"/>
    <w:autoRedefine/>
    <w:qFormat/>
    <w:uiPriority w:val="0"/>
    <w:rPr>
      <w:kern w:val="2"/>
      <w:sz w:val="18"/>
      <w:szCs w:val="18"/>
    </w:rPr>
  </w:style>
  <w:style w:type="character" w:customStyle="1" w:styleId="192">
    <w:name w:val="Char Char611"/>
    <w:autoRedefine/>
    <w:qFormat/>
    <w:uiPriority w:val="0"/>
    <w:rPr>
      <w:rFonts w:eastAsia="宋体"/>
      <w:kern w:val="2"/>
      <w:sz w:val="21"/>
      <w:szCs w:val="24"/>
      <w:lang w:val="en-US" w:eastAsia="zh-CN" w:bidi="ar-SA"/>
    </w:rPr>
  </w:style>
  <w:style w:type="character" w:customStyle="1" w:styleId="193">
    <w:name w:val="highlight1"/>
    <w:autoRedefine/>
    <w:qFormat/>
    <w:uiPriority w:val="0"/>
    <w:rPr>
      <w:rFonts w:ascii="仿宋_GB2312" w:eastAsia="微软雅黑"/>
      <w:b/>
      <w:kern w:val="2"/>
      <w:sz w:val="23"/>
      <w:szCs w:val="23"/>
      <w:lang w:val="en-US" w:eastAsia="zh-CN" w:bidi="ar-SA"/>
    </w:rPr>
  </w:style>
  <w:style w:type="character" w:customStyle="1" w:styleId="194">
    <w:name w:val="my正文 Char"/>
    <w:link w:val="195"/>
    <w:autoRedefine/>
    <w:qFormat/>
    <w:locked/>
    <w:uiPriority w:val="0"/>
    <w:rPr>
      <w:rFonts w:ascii="Tahoma" w:hAnsi="Tahoma"/>
      <w:sz w:val="24"/>
      <w:szCs w:val="24"/>
    </w:rPr>
  </w:style>
  <w:style w:type="paragraph" w:customStyle="1" w:styleId="195">
    <w:name w:val="my正文"/>
    <w:basedOn w:val="1"/>
    <w:link w:val="194"/>
    <w:autoRedefine/>
    <w:qFormat/>
    <w:uiPriority w:val="0"/>
    <w:pPr>
      <w:adjustRightInd/>
      <w:spacing w:line="360" w:lineRule="auto"/>
      <w:ind w:firstLine="480" w:firstLineChars="200"/>
    </w:pPr>
    <w:rPr>
      <w:rFonts w:ascii="Tahoma" w:hAnsi="Tahoma"/>
      <w:kern w:val="0"/>
      <w:sz w:val="24"/>
    </w:rPr>
  </w:style>
  <w:style w:type="character" w:customStyle="1" w:styleId="196">
    <w:name w:val="正文缩进 Char2"/>
    <w:link w:val="17"/>
    <w:autoRedefine/>
    <w:qFormat/>
    <w:uiPriority w:val="0"/>
    <w:rPr>
      <w:rFonts w:ascii="宋体" w:eastAsia="宋体"/>
      <w:snapToGrid w:val="0"/>
      <w:color w:val="000000"/>
      <w:kern w:val="28"/>
      <w:sz w:val="28"/>
      <w:lang w:val="en-US" w:eastAsia="zh-CN" w:bidi="ar-SA"/>
    </w:rPr>
  </w:style>
  <w:style w:type="character" w:customStyle="1" w:styleId="197">
    <w:name w:val="Used by Word for text of Help footnotes Char Char1"/>
    <w:autoRedefine/>
    <w:qFormat/>
    <w:uiPriority w:val="0"/>
    <w:rPr>
      <w:color w:val="0000FF"/>
      <w:sz w:val="21"/>
    </w:rPr>
  </w:style>
  <w:style w:type="character" w:customStyle="1" w:styleId="198">
    <w:name w:val="页眉 Char"/>
    <w:autoRedefine/>
    <w:qFormat/>
    <w:uiPriority w:val="0"/>
    <w:rPr>
      <w:rFonts w:eastAsia="仿宋_GB2312"/>
      <w:kern w:val="2"/>
      <w:sz w:val="18"/>
      <w:lang w:val="en-US" w:eastAsia="zh-CN"/>
    </w:rPr>
  </w:style>
  <w:style w:type="character" w:customStyle="1" w:styleId="199">
    <w:name w:val="FA正文 Char Char"/>
    <w:autoRedefine/>
    <w:qFormat/>
    <w:uiPriority w:val="0"/>
    <w:rPr>
      <w:rFonts w:hAnsi="宋体"/>
      <w:kern w:val="2"/>
      <w:sz w:val="24"/>
      <w:lang w:bidi="ar-SA"/>
    </w:rPr>
  </w:style>
  <w:style w:type="character" w:customStyle="1" w:styleId="200">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1">
    <w:name w:val="3级 Char"/>
    <w:link w:val="202"/>
    <w:autoRedefine/>
    <w:qFormat/>
    <w:uiPriority w:val="0"/>
    <w:rPr>
      <w:rFonts w:ascii="宋体" w:hAnsi="宋体"/>
      <w:b/>
      <w:bCs/>
      <w:snapToGrid/>
      <w:sz w:val="28"/>
    </w:rPr>
  </w:style>
  <w:style w:type="paragraph" w:customStyle="1" w:styleId="202">
    <w:name w:val="3级"/>
    <w:basedOn w:val="203"/>
    <w:link w:val="201"/>
    <w:autoRedefine/>
    <w:qFormat/>
    <w:uiPriority w:val="0"/>
    <w:pPr>
      <w:ind w:left="0" w:right="466" w:firstLine="288"/>
    </w:pPr>
    <w:rPr>
      <w:rFonts w:hAnsi="宋体"/>
      <w:snapToGrid/>
    </w:rPr>
  </w:style>
  <w:style w:type="paragraph" w:customStyle="1" w:styleId="203">
    <w:name w:val="样式 标题 3h33rd level3BOD 0H3l3CTHeading 3 - oldLevel 3 He..."/>
    <w:basedOn w:val="6"/>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4">
    <w:name w:val="myp11"/>
    <w:autoRedefine/>
    <w:qFormat/>
    <w:uiPriority w:val="0"/>
    <w:rPr>
      <w:rFonts w:ascii="仿宋_GB2312" w:eastAsia="微软雅黑"/>
      <w:b/>
      <w:kern w:val="2"/>
      <w:sz w:val="32"/>
      <w:szCs w:val="32"/>
      <w:lang w:val="en-US" w:eastAsia="zh-CN" w:bidi="ar-SA"/>
    </w:rPr>
  </w:style>
  <w:style w:type="character" w:customStyle="1" w:styleId="205">
    <w:name w:val="文档结构图 Char1"/>
    <w:link w:val="20"/>
    <w:autoRedefine/>
    <w:qFormat/>
    <w:uiPriority w:val="0"/>
    <w:rPr>
      <w:kern w:val="2"/>
      <w:sz w:val="21"/>
      <w:szCs w:val="24"/>
      <w:shd w:val="clear" w:color="auto" w:fill="000080"/>
    </w:rPr>
  </w:style>
  <w:style w:type="character" w:customStyle="1" w:styleId="206">
    <w:name w:val="H6 Char"/>
    <w:autoRedefine/>
    <w:qFormat/>
    <w:uiPriority w:val="0"/>
    <w:rPr>
      <w:rFonts w:ascii="Arial" w:hAnsi="Arial" w:eastAsia="黑体"/>
      <w:b/>
      <w:bCs/>
      <w:kern w:val="2"/>
      <w:sz w:val="24"/>
      <w:szCs w:val="24"/>
    </w:rPr>
  </w:style>
  <w:style w:type="character" w:customStyle="1" w:styleId="207">
    <w:name w:val="Char Char91"/>
    <w:autoRedefine/>
    <w:qFormat/>
    <w:uiPriority w:val="0"/>
    <w:rPr>
      <w:rFonts w:eastAsia="宋体"/>
      <w:kern w:val="2"/>
      <w:sz w:val="18"/>
      <w:szCs w:val="18"/>
      <w:lang w:val="en-US" w:eastAsia="zh-CN" w:bidi="ar-SA"/>
    </w:rPr>
  </w:style>
  <w:style w:type="character" w:customStyle="1" w:styleId="208">
    <w:name w:val="副标题 Char1"/>
    <w:autoRedefine/>
    <w:qFormat/>
    <w:uiPriority w:val="0"/>
    <w:rPr>
      <w:rFonts w:ascii="Cambria" w:hAnsi="Cambria" w:eastAsia="宋体" w:cs="Times New Roman"/>
      <w:b/>
      <w:bCs/>
      <w:snapToGrid w:val="0"/>
      <w:kern w:val="28"/>
      <w:sz w:val="32"/>
      <w:szCs w:val="32"/>
    </w:rPr>
  </w:style>
  <w:style w:type="character" w:customStyle="1" w:styleId="209">
    <w:name w:val="font61"/>
    <w:autoRedefine/>
    <w:qFormat/>
    <w:uiPriority w:val="0"/>
    <w:rPr>
      <w:rFonts w:hint="eastAsia" w:ascii="仿宋" w:hAnsi="仿宋" w:eastAsia="仿宋" w:cs="仿宋"/>
      <w:color w:val="000000"/>
      <w:sz w:val="20"/>
      <w:szCs w:val="20"/>
      <w:u w:val="none"/>
    </w:rPr>
  </w:style>
  <w:style w:type="character" w:customStyle="1" w:styleId="210">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11">
    <w:name w:val="Char Char211"/>
    <w:autoRedefine/>
    <w:qFormat/>
    <w:uiPriority w:val="0"/>
    <w:rPr>
      <w:rFonts w:eastAsia="宋体"/>
      <w:b/>
      <w:bCs/>
      <w:kern w:val="2"/>
      <w:sz w:val="21"/>
      <w:szCs w:val="24"/>
      <w:lang w:val="en-US" w:eastAsia="zh-CN" w:bidi="ar-SA"/>
    </w:rPr>
  </w:style>
  <w:style w:type="character" w:customStyle="1" w:styleId="212">
    <w:name w:val="maywed421"/>
    <w:autoRedefine/>
    <w:qFormat/>
    <w:uiPriority w:val="0"/>
    <w:rPr>
      <w:color w:val="366FB6"/>
      <w:u w:val="none"/>
    </w:rPr>
  </w:style>
  <w:style w:type="character" w:customStyle="1" w:styleId="213">
    <w:name w:val="正文文本缩进 Char"/>
    <w:autoRedefine/>
    <w:qFormat/>
    <w:uiPriority w:val="0"/>
    <w:rPr>
      <w:rFonts w:ascii="宋体" w:hAnsi="宋体"/>
      <w:kern w:val="2"/>
      <w:sz w:val="24"/>
      <w:szCs w:val="24"/>
    </w:rPr>
  </w:style>
  <w:style w:type="character" w:customStyle="1" w:styleId="214">
    <w:name w:val="Char Char102"/>
    <w:autoRedefine/>
    <w:semiHidden/>
    <w:qFormat/>
    <w:uiPriority w:val="0"/>
    <w:rPr>
      <w:rFonts w:ascii="宋体" w:hAnsi="宋体"/>
      <w:kern w:val="2"/>
      <w:sz w:val="21"/>
      <w:szCs w:val="24"/>
      <w:lang w:val="en-US" w:eastAsia="zh-CN"/>
    </w:rPr>
  </w:style>
  <w:style w:type="character" w:customStyle="1" w:styleId="215">
    <w:name w:val="页眉 Char1"/>
    <w:autoRedefine/>
    <w:qFormat/>
    <w:uiPriority w:val="0"/>
    <w:rPr>
      <w:rFonts w:eastAsia="宋体"/>
      <w:kern w:val="2"/>
      <w:sz w:val="18"/>
      <w:szCs w:val="18"/>
      <w:lang w:val="en-US" w:eastAsia="zh-CN" w:bidi="ar-SA"/>
    </w:rPr>
  </w:style>
  <w:style w:type="character" w:customStyle="1" w:styleId="216">
    <w:name w:val="md"/>
    <w:basedOn w:val="71"/>
    <w:autoRedefine/>
    <w:qFormat/>
    <w:uiPriority w:val="0"/>
    <w:rPr>
      <w:rFonts w:ascii="Arial" w:hAnsi="Arial" w:eastAsia="黑体" w:cs="Arial"/>
      <w:snapToGrid w:val="0"/>
      <w:kern w:val="0"/>
      <w:szCs w:val="21"/>
    </w:rPr>
  </w:style>
  <w:style w:type="character" w:customStyle="1" w:styleId="217">
    <w:name w:val="big1"/>
    <w:autoRedefine/>
    <w:qFormat/>
    <w:uiPriority w:val="0"/>
    <w:rPr>
      <w:rFonts w:hint="eastAsia" w:ascii="宋体" w:hAnsi="宋体" w:eastAsia="宋体"/>
      <w:color w:val="333333"/>
      <w:sz w:val="22"/>
      <w:szCs w:val="22"/>
    </w:rPr>
  </w:style>
  <w:style w:type="character" w:customStyle="1" w:styleId="218">
    <w:name w:val="Char Char311"/>
    <w:autoRedefine/>
    <w:qFormat/>
    <w:uiPriority w:val="0"/>
    <w:rPr>
      <w:rFonts w:eastAsia="宋体"/>
      <w:kern w:val="2"/>
      <w:sz w:val="21"/>
      <w:szCs w:val="24"/>
      <w:lang w:val="en-US" w:eastAsia="zh-CN" w:bidi="ar-SA"/>
    </w:rPr>
  </w:style>
  <w:style w:type="character" w:customStyle="1" w:styleId="219">
    <w:name w:val="Char Char81"/>
    <w:autoRedefine/>
    <w:qFormat/>
    <w:uiPriority w:val="6"/>
    <w:rPr>
      <w:rFonts w:eastAsia="宋体"/>
      <w:b/>
      <w:sz w:val="24"/>
      <w:lang w:val="en-GB" w:eastAsia="zh-CN"/>
    </w:rPr>
  </w:style>
  <w:style w:type="character" w:customStyle="1" w:styleId="220">
    <w:name w:val="样式3 Char"/>
    <w:basedOn w:val="172"/>
    <w:autoRedefine/>
    <w:qFormat/>
    <w:uiPriority w:val="0"/>
    <w:rPr>
      <w:rFonts w:ascii="仿宋_GB2312" w:hAnsi="仿宋" w:eastAsia="仿宋_GB2312" w:cs="仿宋_GB2312"/>
      <w:sz w:val="32"/>
      <w:szCs w:val="30"/>
      <w:lang w:val="zh-CN"/>
    </w:rPr>
  </w:style>
  <w:style w:type="character" w:customStyle="1" w:styleId="221">
    <w:name w:val="HTML 地址 Char"/>
    <w:link w:val="31"/>
    <w:autoRedefine/>
    <w:qFormat/>
    <w:uiPriority w:val="0"/>
    <w:rPr>
      <w:rFonts w:ascii="宋体" w:hAnsi="宋体"/>
      <w:i/>
      <w:iCs/>
      <w:sz w:val="24"/>
      <w:szCs w:val="24"/>
    </w:rPr>
  </w:style>
  <w:style w:type="character" w:customStyle="1" w:styleId="222">
    <w:name w:val="正文首行缩进 2 Char1"/>
    <w:autoRedefine/>
    <w:qFormat/>
    <w:uiPriority w:val="0"/>
    <w:rPr>
      <w:rFonts w:ascii="Times New Roman" w:hAnsi="Times New Roman" w:eastAsia="宋体" w:cs="Times New Roman"/>
      <w:kern w:val="2"/>
      <w:sz w:val="24"/>
      <w:szCs w:val="24"/>
    </w:rPr>
  </w:style>
  <w:style w:type="character" w:customStyle="1" w:styleId="223">
    <w:name w:val="副标题 Char2"/>
    <w:autoRedefine/>
    <w:qFormat/>
    <w:uiPriority w:val="0"/>
    <w:rPr>
      <w:rFonts w:ascii="Cambria" w:hAnsi="Cambria" w:eastAsia="宋体" w:cs="Times New Roman"/>
      <w:b/>
      <w:bCs/>
      <w:snapToGrid w:val="0"/>
      <w:kern w:val="28"/>
      <w:sz w:val="32"/>
      <w:szCs w:val="32"/>
    </w:rPr>
  </w:style>
  <w:style w:type="character" w:customStyle="1" w:styleId="224">
    <w:name w:val="标题4-dyf Char"/>
    <w:link w:val="225"/>
    <w:autoRedefine/>
    <w:qFormat/>
    <w:uiPriority w:val="0"/>
    <w:rPr>
      <w:rFonts w:ascii="Cambria" w:hAnsi="Cambria"/>
      <w:b/>
      <w:bCs/>
      <w:color w:val="000000"/>
      <w:kern w:val="2"/>
      <w:sz w:val="21"/>
      <w:szCs w:val="21"/>
    </w:rPr>
  </w:style>
  <w:style w:type="paragraph" w:customStyle="1" w:styleId="225">
    <w:name w:val="标题4-dyf"/>
    <w:basedOn w:val="7"/>
    <w:link w:val="224"/>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6">
    <w:name w:val="dectext1"/>
    <w:autoRedefine/>
    <w:qFormat/>
    <w:uiPriority w:val="0"/>
    <w:rPr>
      <w:rFonts w:ascii="宋体" w:hAnsi="宋体" w:eastAsia="宋体"/>
      <w:color w:val="333333"/>
      <w:sz w:val="21"/>
      <w:szCs w:val="21"/>
      <w:u w:val="none"/>
    </w:rPr>
  </w:style>
  <w:style w:type="character" w:customStyle="1" w:styleId="227">
    <w:name w:val="冯 Char"/>
    <w:link w:val="228"/>
    <w:autoRedefine/>
    <w:qFormat/>
    <w:uiPriority w:val="0"/>
    <w:rPr>
      <w:rFonts w:ascii="宋体" w:hAnsi="宋体"/>
      <w:color w:val="000000"/>
      <w:sz w:val="24"/>
      <w:szCs w:val="24"/>
    </w:rPr>
  </w:style>
  <w:style w:type="paragraph" w:customStyle="1" w:styleId="228">
    <w:name w:val="冯"/>
    <w:basedOn w:val="1"/>
    <w:link w:val="227"/>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9">
    <w:name w:val="Header Char"/>
    <w:autoRedefine/>
    <w:qFormat/>
    <w:locked/>
    <w:uiPriority w:val="0"/>
    <w:rPr>
      <w:rFonts w:eastAsia="宋体"/>
      <w:kern w:val="2"/>
      <w:sz w:val="18"/>
      <w:szCs w:val="18"/>
      <w:lang w:val="en-US" w:eastAsia="zh-CN" w:bidi="ar-SA"/>
    </w:rPr>
  </w:style>
  <w:style w:type="character" w:customStyle="1" w:styleId="230">
    <w:name w:val="Char Char12"/>
    <w:autoRedefine/>
    <w:qFormat/>
    <w:uiPriority w:val="0"/>
    <w:rPr>
      <w:rFonts w:ascii="仿宋_GB2312" w:eastAsia="仿宋_GB2312"/>
      <w:b/>
      <w:bCs/>
      <w:kern w:val="2"/>
      <w:sz w:val="24"/>
      <w:szCs w:val="24"/>
      <w:lang w:val="zh-CN" w:eastAsia="zh-CN" w:bidi="ar-SA"/>
    </w:rPr>
  </w:style>
  <w:style w:type="character" w:customStyle="1" w:styleId="231">
    <w:name w:val="题注 Char"/>
    <w:link w:val="18"/>
    <w:autoRedefine/>
    <w:qFormat/>
    <w:uiPriority w:val="0"/>
    <w:rPr>
      <w:b/>
      <w:kern w:val="2"/>
      <w:sz w:val="28"/>
    </w:rPr>
  </w:style>
  <w:style w:type="character" w:customStyle="1" w:styleId="232">
    <w:name w:val="普通文字 Char3"/>
    <w:autoRedefine/>
    <w:qFormat/>
    <w:uiPriority w:val="0"/>
    <w:rPr>
      <w:rFonts w:ascii="宋体" w:hAnsi="Courier New" w:eastAsia="宋体"/>
      <w:kern w:val="2"/>
      <w:sz w:val="21"/>
      <w:lang w:val="en-US" w:eastAsia="zh-CN" w:bidi="ar-SA"/>
    </w:rPr>
  </w:style>
  <w:style w:type="character" w:customStyle="1" w:styleId="233">
    <w:name w:val="公文正文 Char"/>
    <w:autoRedefine/>
    <w:qFormat/>
    <w:uiPriority w:val="0"/>
    <w:rPr>
      <w:rFonts w:ascii="仿宋_GB2312" w:eastAsia="仿宋_GB2312"/>
      <w:kern w:val="2"/>
      <w:sz w:val="24"/>
      <w:szCs w:val="24"/>
      <w:lang w:val="en-US" w:eastAsia="zh-CN" w:bidi="ar-SA"/>
    </w:rPr>
  </w:style>
  <w:style w:type="character" w:customStyle="1" w:styleId="234">
    <w:name w:val="正文首行缩进 Char Char Char Char Char"/>
    <w:autoRedefine/>
    <w:qFormat/>
    <w:uiPriority w:val="0"/>
    <w:rPr>
      <w:rFonts w:ascii="宋体"/>
      <w:kern w:val="2"/>
      <w:sz w:val="24"/>
      <w:lang w:val="zh-CN"/>
    </w:rPr>
  </w:style>
  <w:style w:type="character" w:customStyle="1" w:styleId="235">
    <w:name w:val="PI Char"/>
    <w:autoRedefine/>
    <w:qFormat/>
    <w:uiPriority w:val="0"/>
    <w:rPr>
      <w:rFonts w:ascii="宋体" w:hAnsi="宋体" w:eastAsia="宋体"/>
      <w:kern w:val="2"/>
      <w:sz w:val="24"/>
      <w:szCs w:val="24"/>
      <w:lang w:val="en-US" w:eastAsia="zh-CN" w:bidi="ar-SA"/>
    </w:rPr>
  </w:style>
  <w:style w:type="character" w:customStyle="1" w:styleId="236">
    <w:name w:val="Default Char"/>
    <w:link w:val="84"/>
    <w:autoRedefine/>
    <w:qFormat/>
    <w:uiPriority w:val="0"/>
    <w:rPr>
      <w:rFonts w:ascii="仿宋_GB2312" w:eastAsia="仿宋_GB2312" w:cs="仿宋_GB2312"/>
      <w:color w:val="000000"/>
      <w:sz w:val="24"/>
      <w:szCs w:val="24"/>
      <w:lang w:val="en-US" w:eastAsia="zh-CN" w:bidi="ar-SA"/>
    </w:rPr>
  </w:style>
  <w:style w:type="character" w:customStyle="1" w:styleId="237">
    <w:name w:val="style91"/>
    <w:autoRedefine/>
    <w:qFormat/>
    <w:uiPriority w:val="0"/>
    <w:rPr>
      <w:color w:val="333333"/>
    </w:rPr>
  </w:style>
  <w:style w:type="character" w:customStyle="1" w:styleId="238">
    <w:name w:val="列出段落 Char2"/>
    <w:autoRedefine/>
    <w:qFormat/>
    <w:uiPriority w:val="34"/>
    <w:rPr>
      <w:rFonts w:ascii="Calibri" w:hAnsi="Calibri"/>
      <w:kern w:val="2"/>
      <w:sz w:val="28"/>
    </w:rPr>
  </w:style>
  <w:style w:type="character" w:customStyle="1" w:styleId="239">
    <w:name w:val="mdeck"/>
    <w:autoRedefine/>
    <w:qFormat/>
    <w:uiPriority w:val="0"/>
    <w:rPr>
      <w:rFonts w:ascii="仿宋_GB2312" w:eastAsia="微软雅黑"/>
      <w:b/>
      <w:kern w:val="2"/>
      <w:sz w:val="32"/>
      <w:szCs w:val="32"/>
      <w:lang w:val="en-US" w:eastAsia="zh-CN" w:bidi="ar-SA"/>
    </w:rPr>
  </w:style>
  <w:style w:type="character" w:customStyle="1" w:styleId="240">
    <w:name w:val="unnamed11"/>
    <w:autoRedefine/>
    <w:qFormat/>
    <w:uiPriority w:val="0"/>
    <w:rPr>
      <w:sz w:val="20"/>
      <w:szCs w:val="20"/>
    </w:rPr>
  </w:style>
  <w:style w:type="character" w:customStyle="1" w:styleId="241">
    <w:name w:val="正文文本 Char2"/>
    <w:autoRedefine/>
    <w:semiHidden/>
    <w:qFormat/>
    <w:uiPriority w:val="99"/>
    <w:rPr>
      <w:rFonts w:ascii="Times New Roman" w:hAnsi="Times New Roman" w:eastAsia="宋体" w:cs="Times New Roman"/>
      <w:snapToGrid w:val="0"/>
      <w:kern w:val="0"/>
      <w:szCs w:val="24"/>
    </w:rPr>
  </w:style>
  <w:style w:type="character" w:customStyle="1" w:styleId="242">
    <w:name w:val="标书正文格式 Char"/>
    <w:autoRedefine/>
    <w:qFormat/>
    <w:uiPriority w:val="0"/>
    <w:rPr>
      <w:rFonts w:eastAsia="楷体_GB2312"/>
      <w:kern w:val="2"/>
      <w:sz w:val="24"/>
      <w:szCs w:val="24"/>
      <w:lang w:bidi="ar-SA"/>
    </w:rPr>
  </w:style>
  <w:style w:type="character" w:customStyle="1" w:styleId="243">
    <w:name w:val="Char Char11"/>
    <w:autoRedefine/>
    <w:qFormat/>
    <w:locked/>
    <w:uiPriority w:val="0"/>
    <w:rPr>
      <w:rFonts w:ascii="宋体" w:hAnsi="宋体" w:eastAsia="宋体"/>
      <w:b/>
      <w:kern w:val="2"/>
      <w:sz w:val="24"/>
      <w:szCs w:val="24"/>
      <w:lang w:val="en-US" w:eastAsia="zh-CN" w:bidi="ar-SA"/>
    </w:rPr>
  </w:style>
  <w:style w:type="character" w:customStyle="1" w:styleId="244">
    <w:name w:val="ca-131"/>
    <w:autoRedefine/>
    <w:qFormat/>
    <w:uiPriority w:val="0"/>
    <w:rPr>
      <w:rFonts w:hint="eastAsia" w:ascii="仿宋_GB2312" w:eastAsia="仿宋_GB2312"/>
      <w:b/>
      <w:bCs/>
      <w:color w:val="000000"/>
      <w:spacing w:val="-20"/>
      <w:sz w:val="24"/>
      <w:szCs w:val="24"/>
    </w:rPr>
  </w:style>
  <w:style w:type="character" w:customStyle="1" w:styleId="245">
    <w:name w:val="tw4winMark"/>
    <w:autoRedefine/>
    <w:qFormat/>
    <w:uiPriority w:val="0"/>
    <w:rPr>
      <w:rFonts w:ascii="Courier New" w:hAnsi="Courier New" w:cs="Courier New"/>
      <w:vanish/>
      <w:color w:val="800080"/>
      <w:sz w:val="24"/>
      <w:szCs w:val="24"/>
      <w:vertAlign w:val="subscript"/>
    </w:rPr>
  </w:style>
  <w:style w:type="character" w:customStyle="1" w:styleId="246">
    <w:name w:val="正文样式 Char"/>
    <w:link w:val="247"/>
    <w:autoRedefine/>
    <w:qFormat/>
    <w:uiPriority w:val="0"/>
    <w:rPr>
      <w:rFonts w:ascii="Calibri" w:hAnsi="Calibri"/>
      <w:sz w:val="24"/>
      <w:szCs w:val="24"/>
    </w:rPr>
  </w:style>
  <w:style w:type="paragraph" w:customStyle="1" w:styleId="247">
    <w:name w:val="正文样式"/>
    <w:basedOn w:val="1"/>
    <w:link w:val="246"/>
    <w:autoRedefine/>
    <w:qFormat/>
    <w:uiPriority w:val="0"/>
    <w:pPr>
      <w:adjustRightInd/>
      <w:spacing w:line="360" w:lineRule="auto"/>
      <w:ind w:firstLine="480" w:firstLineChars="200"/>
    </w:pPr>
    <w:rPr>
      <w:kern w:val="0"/>
      <w:sz w:val="24"/>
    </w:rPr>
  </w:style>
  <w:style w:type="character" w:customStyle="1" w:styleId="248">
    <w:name w:val="表正文 Char3"/>
    <w:autoRedefine/>
    <w:qFormat/>
    <w:uiPriority w:val="0"/>
    <w:rPr>
      <w:rFonts w:eastAsia="宋体"/>
    </w:rPr>
  </w:style>
  <w:style w:type="character" w:customStyle="1" w:styleId="249">
    <w:name w:val="H5 Char"/>
    <w:autoRedefine/>
    <w:qFormat/>
    <w:uiPriority w:val="0"/>
    <w:rPr>
      <w:b/>
      <w:bCs/>
      <w:kern w:val="2"/>
      <w:sz w:val="28"/>
      <w:szCs w:val="28"/>
    </w:rPr>
  </w:style>
  <w:style w:type="character" w:customStyle="1" w:styleId="250">
    <w:name w:val="Char Char3"/>
    <w:autoRedefine/>
    <w:qFormat/>
    <w:uiPriority w:val="0"/>
    <w:rPr>
      <w:rFonts w:eastAsia="宋体"/>
      <w:kern w:val="2"/>
      <w:sz w:val="21"/>
      <w:szCs w:val="24"/>
      <w:lang w:val="en-US" w:eastAsia="zh-CN" w:bidi="ar-SA"/>
    </w:rPr>
  </w:style>
  <w:style w:type="character" w:customStyle="1" w:styleId="251">
    <w:name w:val="正文 编号 Char"/>
    <w:autoRedefine/>
    <w:qFormat/>
    <w:uiPriority w:val="0"/>
    <w:rPr>
      <w:rFonts w:ascii="仿宋_GB2312" w:hAnsi="仿宋_GB2312" w:eastAsia="仿宋_GB2312"/>
      <w:kern w:val="2"/>
      <w:sz w:val="24"/>
      <w:lang w:bidi="ar-SA"/>
    </w:rPr>
  </w:style>
  <w:style w:type="character" w:customStyle="1" w:styleId="252">
    <w:name w:val="question-title2"/>
    <w:autoRedefine/>
    <w:qFormat/>
    <w:uiPriority w:val="6"/>
    <w:rPr>
      <w:rFonts w:ascii="Arial" w:hAnsi="Arial" w:eastAsia="黑体" w:cs="Arial"/>
      <w:snapToGrid w:val="0"/>
      <w:kern w:val="0"/>
      <w:szCs w:val="21"/>
    </w:rPr>
  </w:style>
  <w:style w:type="character" w:customStyle="1" w:styleId="253">
    <w:name w:val="gf正文1 Char Char"/>
    <w:link w:val="254"/>
    <w:autoRedefine/>
    <w:qFormat/>
    <w:uiPriority w:val="0"/>
    <w:rPr>
      <w:rFonts w:ascii="宋体" w:hAnsi="宋体" w:cs="宋体"/>
      <w:kern w:val="2"/>
      <w:sz w:val="24"/>
      <w:szCs w:val="24"/>
    </w:rPr>
  </w:style>
  <w:style w:type="paragraph" w:customStyle="1" w:styleId="254">
    <w:name w:val="gf正文1"/>
    <w:basedOn w:val="1"/>
    <w:link w:val="253"/>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autoRedefine/>
    <w:qFormat/>
    <w:uiPriority w:val="6"/>
    <w:rPr>
      <w:rFonts w:ascii="宋体" w:hAnsi="宋体"/>
      <w:kern w:val="1"/>
      <w:sz w:val="21"/>
    </w:rPr>
  </w:style>
  <w:style w:type="character" w:customStyle="1" w:styleId="256">
    <w:name w:val="正文缩进 Char3"/>
    <w:autoRedefine/>
    <w:qFormat/>
    <w:uiPriority w:val="0"/>
    <w:rPr>
      <w:rFonts w:ascii="宋体" w:eastAsia="宋体"/>
      <w:snapToGrid w:val="0"/>
      <w:color w:val="000000"/>
      <w:kern w:val="28"/>
      <w:sz w:val="28"/>
      <w:lang w:val="en-US" w:eastAsia="zh-CN" w:bidi="ar-SA"/>
    </w:rPr>
  </w:style>
  <w:style w:type="character" w:customStyle="1" w:styleId="257">
    <w:name w:val="列出段落 Char1"/>
    <w:link w:val="258"/>
    <w:autoRedefine/>
    <w:qFormat/>
    <w:uiPriority w:val="0"/>
    <w:rPr>
      <w:rFonts w:ascii="Calibri" w:hAnsi="Calibri"/>
      <w:sz w:val="24"/>
      <w:lang w:eastAsia="en-US"/>
    </w:rPr>
  </w:style>
  <w:style w:type="paragraph" w:customStyle="1" w:styleId="258">
    <w:name w:val="列表1"/>
    <w:basedOn w:val="1"/>
    <w:next w:val="259"/>
    <w:link w:val="257"/>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9">
    <w:name w:val="List Paragraph"/>
    <w:basedOn w:val="1"/>
    <w:autoRedefine/>
    <w:qFormat/>
    <w:uiPriority w:val="0"/>
    <w:pPr>
      <w:spacing w:line="360" w:lineRule="auto"/>
      <w:ind w:firstLine="200" w:firstLineChars="200"/>
    </w:pPr>
    <w:rPr>
      <w:rFonts w:eastAsia="楷体_GB2312" w:cs="Lucida Sans"/>
      <w:sz w:val="24"/>
    </w:rPr>
  </w:style>
  <w:style w:type="character" w:customStyle="1" w:styleId="260">
    <w:name w:val="Char Char8"/>
    <w:autoRedefine/>
    <w:qFormat/>
    <w:uiPriority w:val="0"/>
    <w:rPr>
      <w:rFonts w:eastAsia="宋体"/>
      <w:b/>
      <w:sz w:val="24"/>
      <w:lang w:val="en-GB" w:eastAsia="zh-CN"/>
    </w:rPr>
  </w:style>
  <w:style w:type="character" w:customStyle="1" w:styleId="261">
    <w:name w:val="Normal Indent Char Char"/>
    <w:autoRedefine/>
    <w:qFormat/>
    <w:uiPriority w:val="0"/>
    <w:rPr>
      <w:rFonts w:eastAsia="宋体"/>
      <w:kern w:val="2"/>
      <w:sz w:val="21"/>
      <w:lang w:val="en-US" w:eastAsia="zh-CN" w:bidi="ar-SA"/>
    </w:rPr>
  </w:style>
  <w:style w:type="character" w:customStyle="1" w:styleId="262">
    <w:name w:val="列表段落 字符"/>
    <w:autoRedefine/>
    <w:qFormat/>
    <w:uiPriority w:val="99"/>
  </w:style>
  <w:style w:type="character" w:customStyle="1" w:styleId="263">
    <w:name w:val="Ò³Ã¼ Char Char1"/>
    <w:autoRedefine/>
    <w:qFormat/>
    <w:uiPriority w:val="0"/>
    <w:rPr>
      <w:rFonts w:eastAsia="宋体"/>
      <w:kern w:val="2"/>
      <w:sz w:val="18"/>
      <w:szCs w:val="18"/>
      <w:lang w:val="en-US" w:eastAsia="zh-CN" w:bidi="ar-SA"/>
    </w:rPr>
  </w:style>
  <w:style w:type="character" w:customStyle="1" w:styleId="264">
    <w:name w:val="方案正文 Char"/>
    <w:autoRedefine/>
    <w:qFormat/>
    <w:uiPriority w:val="0"/>
    <w:rPr>
      <w:rFonts w:ascii="仿宋_GB2312" w:eastAsia="仿宋_GB2312"/>
      <w:b/>
      <w:color w:val="000000"/>
      <w:kern w:val="2"/>
      <w:sz w:val="24"/>
      <w:lang w:val="en-US" w:eastAsia="zh-CN" w:bidi="ar-SA"/>
    </w:rPr>
  </w:style>
  <w:style w:type="character" w:customStyle="1" w:styleId="265">
    <w:name w:val="Char Char30"/>
    <w:autoRedefine/>
    <w:qFormat/>
    <w:uiPriority w:val="6"/>
    <w:rPr>
      <w:rFonts w:ascii="Arial" w:hAnsi="Arial" w:eastAsia="黑体"/>
      <w:kern w:val="1"/>
      <w:sz w:val="21"/>
      <w:szCs w:val="21"/>
    </w:rPr>
  </w:style>
  <w:style w:type="character" w:customStyle="1" w:styleId="266">
    <w:name w:val="正文文本缩进 Char3"/>
    <w:link w:val="2"/>
    <w:autoRedefine/>
    <w:qFormat/>
    <w:uiPriority w:val="0"/>
    <w:rPr>
      <w:rFonts w:ascii="宋体" w:hAnsi="宋体"/>
      <w:kern w:val="2"/>
      <w:sz w:val="24"/>
      <w:szCs w:val="24"/>
    </w:rPr>
  </w:style>
  <w:style w:type="character" w:customStyle="1" w:styleId="267">
    <w:name w:val="font01"/>
    <w:autoRedefine/>
    <w:qFormat/>
    <w:uiPriority w:val="0"/>
    <w:rPr>
      <w:rFonts w:hint="eastAsia" w:ascii="微软雅黑" w:hAnsi="微软雅黑" w:eastAsia="微软雅黑" w:cs="微软雅黑"/>
      <w:color w:val="000000"/>
      <w:sz w:val="20"/>
      <w:szCs w:val="20"/>
      <w:u w:val="none"/>
    </w:rPr>
  </w:style>
  <w:style w:type="character" w:customStyle="1" w:styleId="268">
    <w:name w:val="Char Char20"/>
    <w:autoRedefine/>
    <w:qFormat/>
    <w:uiPriority w:val="6"/>
    <w:rPr>
      <w:kern w:val="1"/>
      <w:sz w:val="24"/>
    </w:rPr>
  </w:style>
  <w:style w:type="character" w:customStyle="1" w:styleId="269">
    <w:name w:val="tw4winExternal"/>
    <w:autoRedefine/>
    <w:qFormat/>
    <w:uiPriority w:val="0"/>
    <w:rPr>
      <w:rFonts w:ascii="Courier New" w:hAnsi="Courier New" w:cs="Courier New"/>
      <w:color w:val="808080"/>
      <w:lang w:val="en-US" w:eastAsia="zh-CN"/>
    </w:rPr>
  </w:style>
  <w:style w:type="character" w:customStyle="1" w:styleId="270">
    <w:name w:val="标题 4 Char1"/>
    <w:autoRedefine/>
    <w:qFormat/>
    <w:uiPriority w:val="9"/>
    <w:rPr>
      <w:rFonts w:ascii="Cambria" w:hAnsi="Cambria" w:eastAsia="宋体" w:cs="Times New Roman"/>
      <w:b/>
      <w:bCs/>
      <w:kern w:val="2"/>
      <w:sz w:val="28"/>
      <w:szCs w:val="28"/>
    </w:rPr>
  </w:style>
  <w:style w:type="character" w:customStyle="1" w:styleId="271">
    <w:name w:val="批注文字 Char2"/>
    <w:autoRedefine/>
    <w:qFormat/>
    <w:uiPriority w:val="99"/>
    <w:rPr>
      <w:rFonts w:ascii="Times New Roman" w:hAnsi="Times New Roman" w:eastAsia="宋体" w:cs="Times New Roman"/>
      <w:snapToGrid w:val="0"/>
      <w:kern w:val="0"/>
      <w:szCs w:val="24"/>
    </w:rPr>
  </w:style>
  <w:style w:type="character" w:customStyle="1" w:styleId="272">
    <w:name w:val="正文文本 2 Char"/>
    <w:autoRedefine/>
    <w:qFormat/>
    <w:uiPriority w:val="0"/>
    <w:rPr>
      <w:rFonts w:eastAsia="宋体"/>
      <w:kern w:val="2"/>
      <w:sz w:val="21"/>
      <w:szCs w:val="24"/>
      <w:lang w:val="en-US" w:eastAsia="zh-CN" w:bidi="ar-SA"/>
    </w:rPr>
  </w:style>
  <w:style w:type="character" w:customStyle="1" w:styleId="273">
    <w:name w:val="Ò³Ã¼ Char Char"/>
    <w:autoRedefine/>
    <w:qFormat/>
    <w:uiPriority w:val="0"/>
    <w:rPr>
      <w:rFonts w:eastAsia="宋体"/>
      <w:kern w:val="2"/>
      <w:sz w:val="18"/>
      <w:lang w:val="en-US" w:eastAsia="zh-CN" w:bidi="ar-SA"/>
    </w:rPr>
  </w:style>
  <w:style w:type="character" w:customStyle="1" w:styleId="274">
    <w:name w:val="message1"/>
    <w:autoRedefine/>
    <w:qFormat/>
    <w:uiPriority w:val="0"/>
    <w:rPr>
      <w:rFonts w:hint="default" w:ascii="Tahoma" w:hAnsi="Tahoma" w:cs="Tahoma"/>
      <w:sz w:val="18"/>
      <w:szCs w:val="18"/>
    </w:rPr>
  </w:style>
  <w:style w:type="character" w:customStyle="1" w:styleId="275">
    <w:name w:val="Char Char23"/>
    <w:autoRedefine/>
    <w:qFormat/>
    <w:uiPriority w:val="6"/>
    <w:rPr>
      <w:color w:val="0000FF"/>
      <w:sz w:val="21"/>
    </w:rPr>
  </w:style>
  <w:style w:type="character" w:customStyle="1" w:styleId="276">
    <w:name w:val="批注框文本 字符"/>
    <w:autoRedefine/>
    <w:qFormat/>
    <w:uiPriority w:val="0"/>
    <w:rPr>
      <w:rFonts w:ascii="Arial" w:hAnsi="Arial" w:eastAsia="黑体" w:cs="Arial"/>
      <w:snapToGrid w:val="0"/>
      <w:kern w:val="0"/>
      <w:sz w:val="18"/>
      <w:szCs w:val="18"/>
    </w:rPr>
  </w:style>
  <w:style w:type="character" w:customStyle="1" w:styleId="277">
    <w:name w:val="纯文本 Char2"/>
    <w:autoRedefine/>
    <w:semiHidden/>
    <w:qFormat/>
    <w:uiPriority w:val="99"/>
    <w:rPr>
      <w:rFonts w:ascii="宋体" w:hAnsi="Courier New" w:eastAsia="宋体" w:cs="Courier New"/>
    </w:rPr>
  </w:style>
  <w:style w:type="character" w:customStyle="1" w:styleId="278">
    <w:name w:val="Char Char25"/>
    <w:autoRedefine/>
    <w:qFormat/>
    <w:uiPriority w:val="6"/>
    <w:rPr>
      <w:rFonts w:ascii="宋体" w:hAnsi="宋体"/>
      <w:kern w:val="1"/>
      <w:sz w:val="24"/>
      <w:lang w:val="zh-CN"/>
    </w:rPr>
  </w:style>
  <w:style w:type="character" w:customStyle="1" w:styleId="279">
    <w:name w:val="Char Char411"/>
    <w:autoRedefine/>
    <w:qFormat/>
    <w:uiPriority w:val="0"/>
    <w:rPr>
      <w:rFonts w:eastAsia="宋体"/>
      <w:b/>
      <w:sz w:val="24"/>
      <w:lang w:val="en-GB" w:eastAsia="zh-CN" w:bidi="ar-SA"/>
    </w:rPr>
  </w:style>
  <w:style w:type="character" w:customStyle="1" w:styleId="280">
    <w:name w:val="Heading 7 Char"/>
    <w:autoRedefine/>
    <w:qFormat/>
    <w:locked/>
    <w:uiPriority w:val="0"/>
    <w:rPr>
      <w:rFonts w:ascii="宋体" w:hAnsi="宋体" w:eastAsia="宋体"/>
      <w:b/>
      <w:bCs/>
      <w:kern w:val="2"/>
      <w:sz w:val="24"/>
      <w:szCs w:val="24"/>
      <w:lang w:val="en-US" w:eastAsia="zh-CN" w:bidi="ar-SA"/>
    </w:rPr>
  </w:style>
  <w:style w:type="character" w:customStyle="1" w:styleId="281">
    <w:name w:val="此正文 Char"/>
    <w:link w:val="282"/>
    <w:autoRedefine/>
    <w:qFormat/>
    <w:uiPriority w:val="0"/>
    <w:rPr>
      <w:kern w:val="2"/>
      <w:sz w:val="24"/>
      <w:szCs w:val="24"/>
    </w:rPr>
  </w:style>
  <w:style w:type="paragraph" w:customStyle="1" w:styleId="282">
    <w:name w:val="此正文"/>
    <w:basedOn w:val="1"/>
    <w:link w:val="281"/>
    <w:autoRedefine/>
    <w:qFormat/>
    <w:uiPriority w:val="0"/>
    <w:pPr>
      <w:adjustRightInd/>
      <w:spacing w:line="360" w:lineRule="auto"/>
      <w:ind w:firstLine="200" w:firstLineChars="200"/>
    </w:pPr>
    <w:rPr>
      <w:sz w:val="24"/>
    </w:rPr>
  </w:style>
  <w:style w:type="character" w:customStyle="1" w:styleId="283">
    <w:name w:val="Char Char2"/>
    <w:autoRedefine/>
    <w:qFormat/>
    <w:uiPriority w:val="0"/>
    <w:rPr>
      <w:rFonts w:eastAsia="宋体"/>
      <w:b/>
      <w:bCs/>
      <w:kern w:val="2"/>
      <w:sz w:val="21"/>
      <w:szCs w:val="24"/>
      <w:lang w:val="en-US" w:eastAsia="zh-CN" w:bidi="ar-SA"/>
    </w:rPr>
  </w:style>
  <w:style w:type="character" w:customStyle="1" w:styleId="284">
    <w:name w:val="Footer-Even Char1"/>
    <w:autoRedefine/>
    <w:qFormat/>
    <w:uiPriority w:val="0"/>
    <w:rPr>
      <w:rFonts w:eastAsia="宋体"/>
      <w:kern w:val="2"/>
      <w:sz w:val="18"/>
      <w:szCs w:val="18"/>
      <w:lang w:val="en-US" w:eastAsia="zh-CN" w:bidi="ar-SA"/>
    </w:rPr>
  </w:style>
  <w:style w:type="character" w:customStyle="1" w:styleId="285">
    <w:name w:val="Char Char29"/>
    <w:autoRedefine/>
    <w:qFormat/>
    <w:uiPriority w:val="6"/>
    <w:rPr>
      <w:rFonts w:ascii="Arial" w:hAnsi="Arial" w:eastAsia="微软雅黑"/>
      <w:b/>
      <w:kern w:val="1"/>
      <w:sz w:val="44"/>
      <w:szCs w:val="32"/>
      <w:lang w:val="en-US" w:eastAsia="zh-CN" w:bidi="ar-SA"/>
    </w:rPr>
  </w:style>
  <w:style w:type="character" w:customStyle="1" w:styleId="286">
    <w:name w:val="标题 Char2"/>
    <w:link w:val="62"/>
    <w:autoRedefine/>
    <w:qFormat/>
    <w:uiPriority w:val="10"/>
    <w:rPr>
      <w:b/>
      <w:sz w:val="24"/>
      <w:lang w:val="en-GB"/>
    </w:rPr>
  </w:style>
  <w:style w:type="character" w:customStyle="1" w:styleId="287">
    <w:name w:val="font81"/>
    <w:autoRedefine/>
    <w:qFormat/>
    <w:uiPriority w:val="0"/>
    <w:rPr>
      <w:rFonts w:ascii="微软雅黑" w:hAnsi="微软雅黑" w:eastAsia="微软雅黑" w:cs="微软雅黑"/>
      <w:color w:val="000000"/>
      <w:sz w:val="20"/>
      <w:szCs w:val="20"/>
      <w:u w:val="none"/>
    </w:rPr>
  </w:style>
  <w:style w:type="character" w:customStyle="1" w:styleId="288">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9">
    <w:name w:val="t21"/>
    <w:autoRedefine/>
    <w:qFormat/>
    <w:uiPriority w:val="0"/>
    <w:rPr>
      <w:rFonts w:ascii="仿宋_GB2312" w:eastAsia="微软雅黑"/>
      <w:b/>
      <w:kern w:val="2"/>
      <w:sz w:val="23"/>
      <w:szCs w:val="23"/>
      <w:lang w:val="en-US" w:eastAsia="zh-CN" w:bidi="ar-SA"/>
    </w:rPr>
  </w:style>
  <w:style w:type="character" w:customStyle="1" w:styleId="290">
    <w:name w:val="样式8 Char"/>
    <w:autoRedefine/>
    <w:qFormat/>
    <w:uiPriority w:val="0"/>
    <w:rPr>
      <w:rFonts w:ascii="仿宋_GB2312" w:hAnsi="宋体" w:eastAsia="仿宋_GB2312"/>
      <w:b/>
      <w:bCs/>
      <w:kern w:val="2"/>
      <w:sz w:val="24"/>
      <w:szCs w:val="24"/>
    </w:rPr>
  </w:style>
  <w:style w:type="character" w:customStyle="1" w:styleId="291">
    <w:name w:val="表格 Char Char"/>
    <w:autoRedefine/>
    <w:qFormat/>
    <w:uiPriority w:val="0"/>
    <w:rPr>
      <w:rFonts w:ascii="宋体" w:hAnsi="宋体" w:eastAsia="宋体"/>
      <w:lang w:bidi="ar-SA"/>
    </w:rPr>
  </w:style>
  <w:style w:type="character" w:customStyle="1" w:styleId="292">
    <w:name w:val="正文文本 字符1"/>
    <w:autoRedefine/>
    <w:qFormat/>
    <w:uiPriority w:val="0"/>
    <w:rPr>
      <w:rFonts w:ascii="Calibri" w:hAnsi="Calibri" w:eastAsia="黑体" w:cs="Arial"/>
      <w:snapToGrid w:val="0"/>
      <w:kern w:val="2"/>
      <w:sz w:val="28"/>
      <w:szCs w:val="21"/>
    </w:rPr>
  </w:style>
  <w:style w:type="character" w:customStyle="1" w:styleId="293">
    <w:name w:val="标题 5 Char"/>
    <w:link w:val="8"/>
    <w:autoRedefine/>
    <w:qFormat/>
    <w:uiPriority w:val="9"/>
    <w:rPr>
      <w:b/>
      <w:bCs/>
      <w:kern w:val="2"/>
      <w:sz w:val="28"/>
      <w:szCs w:val="28"/>
    </w:rPr>
  </w:style>
  <w:style w:type="character" w:customStyle="1" w:styleId="294">
    <w:name w:val="标题 6 Char1"/>
    <w:autoRedefine/>
    <w:qFormat/>
    <w:uiPriority w:val="0"/>
    <w:rPr>
      <w:rFonts w:ascii="Arial" w:hAnsi="Arial" w:eastAsia="黑体" w:cs="Times New Roman"/>
      <w:b/>
      <w:sz w:val="24"/>
      <w:szCs w:val="20"/>
      <w:lang w:bidi="ar-SA"/>
    </w:rPr>
  </w:style>
  <w:style w:type="character" w:customStyle="1" w:styleId="295">
    <w:name w:val="带编号样式 Char"/>
    <w:autoRedefine/>
    <w:qFormat/>
    <w:uiPriority w:val="0"/>
    <w:rPr>
      <w:rFonts w:ascii="仿宋_GB2312" w:eastAsia="仿宋_GB2312"/>
      <w:color w:val="000000"/>
      <w:sz w:val="24"/>
      <w:lang w:bidi="ar-SA"/>
    </w:rPr>
  </w:style>
  <w:style w:type="character" w:customStyle="1" w:styleId="296">
    <w:name w:val="unnamed31"/>
    <w:autoRedefine/>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autoRedefine/>
    <w:qFormat/>
    <w:uiPriority w:val="0"/>
    <w:rPr>
      <w:rFonts w:ascii="宋体" w:eastAsia="宋体"/>
      <w:kern w:val="2"/>
      <w:sz w:val="24"/>
      <w:szCs w:val="24"/>
      <w:lang w:val="zh-CN" w:bidi="ar-SA"/>
    </w:rPr>
  </w:style>
  <w:style w:type="character" w:customStyle="1" w:styleId="298">
    <w:name w:val="称呼 Char"/>
    <w:link w:val="22"/>
    <w:autoRedefine/>
    <w:qFormat/>
    <w:uiPriority w:val="0"/>
    <w:rPr>
      <w:rFonts w:ascii="仿宋_GB2312" w:eastAsia="仿宋_GB2312"/>
      <w:kern w:val="2"/>
      <w:sz w:val="28"/>
    </w:rPr>
  </w:style>
  <w:style w:type="character" w:customStyle="1" w:styleId="299">
    <w:name w:val="文本正文 Char Char"/>
    <w:autoRedefine/>
    <w:qFormat/>
    <w:locked/>
    <w:uiPriority w:val="0"/>
    <w:rPr>
      <w:sz w:val="24"/>
      <w:lang w:bidi="ar-SA"/>
    </w:rPr>
  </w:style>
  <w:style w:type="character" w:customStyle="1" w:styleId="300">
    <w:name w:val="正文缩进 字符"/>
    <w:autoRedefine/>
    <w:qFormat/>
    <w:uiPriority w:val="0"/>
    <w:rPr>
      <w:rFonts w:ascii="宋体" w:eastAsia="宋体"/>
      <w:snapToGrid w:val="0"/>
      <w:color w:val="000000"/>
      <w:kern w:val="28"/>
      <w:sz w:val="28"/>
      <w:lang w:val="en-US" w:eastAsia="zh-CN" w:bidi="ar-SA"/>
    </w:rPr>
  </w:style>
  <w:style w:type="character" w:customStyle="1" w:styleId="301">
    <w:name w:val="HTML 预设格式 Char"/>
    <w:link w:val="60"/>
    <w:autoRedefine/>
    <w:qFormat/>
    <w:uiPriority w:val="0"/>
    <w:rPr>
      <w:rFonts w:ascii="黑体" w:hAnsi="Courier New" w:eastAsia="黑体"/>
    </w:rPr>
  </w:style>
  <w:style w:type="character" w:customStyle="1" w:styleId="302">
    <w:name w:val="正文文本 2 Char1"/>
    <w:link w:val="59"/>
    <w:autoRedefine/>
    <w:qFormat/>
    <w:uiPriority w:val="0"/>
    <w:rPr>
      <w:kern w:val="2"/>
      <w:sz w:val="21"/>
      <w:szCs w:val="24"/>
    </w:rPr>
  </w:style>
  <w:style w:type="character" w:customStyle="1" w:styleId="303">
    <w:name w:val="样式 样式 标题 4h4H4Fab-4T5Ref Heading 1rh1Heading sqlsect 1.2.3.... +... Char"/>
    <w:link w:val="304"/>
    <w:autoRedefine/>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autoRedefine/>
    <w:qFormat/>
    <w:uiPriority w:val="0"/>
    <w:pPr>
      <w:tabs>
        <w:tab w:val="left" w:pos="2356"/>
      </w:tabs>
    </w:pPr>
  </w:style>
  <w:style w:type="paragraph" w:customStyle="1" w:styleId="305">
    <w:name w:val="样式 标题 4h4H4Fab-4T5Ref Heading 1rh1Heading sqlsect 1.2.3...."/>
    <w:basedOn w:val="7"/>
    <w:link w:val="413"/>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autoRedefine/>
    <w:qFormat/>
    <w:uiPriority w:val="0"/>
    <w:rPr>
      <w:rFonts w:ascii="宋体" w:eastAsia="宋体"/>
      <w:snapToGrid w:val="0"/>
      <w:color w:val="000000"/>
      <w:kern w:val="28"/>
      <w:sz w:val="28"/>
      <w:lang w:val="en-US" w:eastAsia="zh-CN" w:bidi="ar-SA"/>
    </w:rPr>
  </w:style>
  <w:style w:type="character" w:customStyle="1" w:styleId="307">
    <w:name w:val="标题 7 Char"/>
    <w:link w:val="10"/>
    <w:autoRedefine/>
    <w:qFormat/>
    <w:uiPriority w:val="0"/>
    <w:rPr>
      <w:b/>
      <w:bCs/>
      <w:kern w:val="2"/>
      <w:sz w:val="24"/>
      <w:szCs w:val="24"/>
    </w:rPr>
  </w:style>
  <w:style w:type="character" w:customStyle="1" w:styleId="308">
    <w:name w:val="正文文本缩进 2 Char"/>
    <w:link w:val="38"/>
    <w:autoRedefine/>
    <w:qFormat/>
    <w:uiPriority w:val="0"/>
    <w:rPr>
      <w:rFonts w:ascii="宋体"/>
      <w:sz w:val="28"/>
    </w:rPr>
  </w:style>
  <w:style w:type="character" w:customStyle="1" w:styleId="309">
    <w:name w:val="Char Char5"/>
    <w:autoRedefine/>
    <w:qFormat/>
    <w:uiPriority w:val="0"/>
    <w:rPr>
      <w:rFonts w:ascii="宋体" w:hAnsi="Courier New" w:eastAsia="宋体"/>
      <w:kern w:val="2"/>
      <w:sz w:val="21"/>
      <w:lang w:val="en-US" w:eastAsia="zh-CN"/>
    </w:rPr>
  </w:style>
  <w:style w:type="character" w:customStyle="1" w:styleId="310">
    <w:name w:val="脚注文本 Char"/>
    <w:link w:val="52"/>
    <w:autoRedefine/>
    <w:qFormat/>
    <w:uiPriority w:val="0"/>
    <w:rPr>
      <w:color w:val="0000FF"/>
      <w:sz w:val="21"/>
    </w:rPr>
  </w:style>
  <w:style w:type="character" w:customStyle="1" w:styleId="311">
    <w:name w:val="称呼 Char1"/>
    <w:autoRedefine/>
    <w:qFormat/>
    <w:uiPriority w:val="0"/>
    <w:rPr>
      <w:rFonts w:ascii="Times New Roman" w:hAnsi="Times New Roman" w:eastAsia="宋体" w:cs="Times New Roman"/>
      <w:szCs w:val="24"/>
    </w:rPr>
  </w:style>
  <w:style w:type="character" w:customStyle="1" w:styleId="312">
    <w:name w:val="正文1 Char"/>
    <w:autoRedefine/>
    <w:qFormat/>
    <w:uiPriority w:val="0"/>
    <w:rPr>
      <w:rFonts w:ascii="宋体" w:eastAsia="宋体"/>
      <w:snapToGrid w:val="0"/>
      <w:color w:val="000000"/>
      <w:kern w:val="28"/>
      <w:sz w:val="28"/>
      <w:lang w:val="en-US" w:eastAsia="zh-CN" w:bidi="ar-SA"/>
    </w:rPr>
  </w:style>
  <w:style w:type="character" w:customStyle="1" w:styleId="313">
    <w:name w:val="正文缩进 Char1"/>
    <w:autoRedefine/>
    <w:qFormat/>
    <w:uiPriority w:val="0"/>
    <w:rPr>
      <w:rFonts w:ascii="宋体" w:eastAsia="宋体"/>
      <w:snapToGrid w:val="0"/>
      <w:color w:val="000000"/>
      <w:kern w:val="28"/>
      <w:sz w:val="28"/>
      <w:lang w:val="en-US" w:eastAsia="zh-CN" w:bidi="ar-SA"/>
    </w:rPr>
  </w:style>
  <w:style w:type="character" w:customStyle="1" w:styleId="314">
    <w:name w:val="font21"/>
    <w:autoRedefine/>
    <w:qFormat/>
    <w:uiPriority w:val="0"/>
    <w:rPr>
      <w:rFonts w:hint="eastAsia" w:ascii="宋体" w:hAnsi="宋体" w:eastAsia="宋体"/>
      <w:kern w:val="2"/>
      <w:sz w:val="28"/>
      <w:szCs w:val="28"/>
      <w:lang w:val="en-US" w:eastAsia="zh-CN" w:bidi="ar-SA"/>
    </w:rPr>
  </w:style>
  <w:style w:type="character" w:customStyle="1" w:styleId="315">
    <w:name w:val="Char Char26"/>
    <w:autoRedefine/>
    <w:qFormat/>
    <w:uiPriority w:val="6"/>
    <w:rPr>
      <w:kern w:val="1"/>
      <w:sz w:val="21"/>
      <w:szCs w:val="24"/>
    </w:rPr>
  </w:style>
  <w:style w:type="character" w:customStyle="1" w:styleId="316">
    <w:name w:val="Item List Char"/>
    <w:link w:val="317"/>
    <w:autoRedefine/>
    <w:qFormat/>
    <w:uiPriority w:val="0"/>
    <w:rPr>
      <w:rFonts w:ascii="Arial"/>
      <w:bCs/>
      <w:sz w:val="21"/>
      <w:szCs w:val="21"/>
      <w:lang w:val="en-US" w:eastAsia="zh-CN" w:bidi="ar-SA"/>
    </w:rPr>
  </w:style>
  <w:style w:type="paragraph" w:customStyle="1" w:styleId="317">
    <w:name w:val="Item List"/>
    <w:link w:val="316"/>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autoRedefine/>
    <w:qFormat/>
    <w:uiPriority w:val="0"/>
    <w:rPr>
      <w:rFonts w:ascii="Times New Roman" w:hAnsi="Times New Roman" w:eastAsia="宋体" w:cs="Times New Roman"/>
      <w:sz w:val="18"/>
      <w:szCs w:val="18"/>
    </w:rPr>
  </w:style>
  <w:style w:type="character" w:customStyle="1" w:styleId="319">
    <w:name w:val="纯文本 Char1"/>
    <w:link w:val="320"/>
    <w:autoRedefine/>
    <w:qFormat/>
    <w:uiPriority w:val="0"/>
    <w:rPr>
      <w:rFonts w:ascii="宋体" w:hAnsi="Courier New"/>
    </w:rPr>
  </w:style>
  <w:style w:type="paragraph" w:customStyle="1" w:styleId="320">
    <w:name w:val="纯文本1"/>
    <w:basedOn w:val="1"/>
    <w:link w:val="319"/>
    <w:autoRedefine/>
    <w:qFormat/>
    <w:uiPriority w:val="0"/>
    <w:pPr>
      <w:adjustRightInd/>
    </w:pPr>
    <w:rPr>
      <w:rFonts w:ascii="宋体" w:hAnsi="Courier New"/>
      <w:kern w:val="0"/>
      <w:sz w:val="20"/>
      <w:szCs w:val="20"/>
    </w:rPr>
  </w:style>
  <w:style w:type="character" w:customStyle="1" w:styleId="321">
    <w:name w:val="正文首行缩进 Char"/>
    <w:link w:val="26"/>
    <w:autoRedefine/>
    <w:qFormat/>
    <w:uiPriority w:val="0"/>
    <w:rPr>
      <w:rFonts w:ascii="宋体"/>
      <w:kern w:val="2"/>
      <w:sz w:val="24"/>
      <w:lang w:val="zh-CN"/>
    </w:rPr>
  </w:style>
  <w:style w:type="character" w:customStyle="1" w:styleId="322">
    <w:name w:val="h3 Char"/>
    <w:autoRedefine/>
    <w:qFormat/>
    <w:uiPriority w:val="0"/>
    <w:rPr>
      <w:rFonts w:eastAsia="宋体"/>
      <w:b/>
      <w:kern w:val="2"/>
      <w:sz w:val="32"/>
      <w:lang w:val="en-US" w:eastAsia="zh-CN" w:bidi="ar-SA"/>
    </w:rPr>
  </w:style>
  <w:style w:type="character" w:customStyle="1" w:styleId="323">
    <w:name w:val="dandyren_title1"/>
    <w:autoRedefine/>
    <w:qFormat/>
    <w:uiPriority w:val="0"/>
    <w:rPr>
      <w:b/>
      <w:bCs/>
      <w:color w:val="FF6633"/>
      <w:sz w:val="18"/>
      <w:szCs w:val="18"/>
    </w:rPr>
  </w:style>
  <w:style w:type="character" w:customStyle="1" w:styleId="324">
    <w:name w:val="Char Char31"/>
    <w:autoRedefine/>
    <w:qFormat/>
    <w:uiPriority w:val="6"/>
    <w:rPr>
      <w:rFonts w:ascii="Arial" w:hAnsi="Arial" w:eastAsia="黑体"/>
      <w:kern w:val="1"/>
      <w:sz w:val="24"/>
      <w:szCs w:val="24"/>
    </w:rPr>
  </w:style>
  <w:style w:type="character" w:customStyle="1" w:styleId="325">
    <w:name w:val="h Char1"/>
    <w:autoRedefine/>
    <w:qFormat/>
    <w:uiPriority w:val="0"/>
    <w:rPr>
      <w:sz w:val="18"/>
      <w:szCs w:val="18"/>
    </w:rPr>
  </w:style>
  <w:style w:type="character" w:customStyle="1" w:styleId="326">
    <w:name w:val="solutionfonts"/>
    <w:autoRedefine/>
    <w:qFormat/>
    <w:uiPriority w:val="0"/>
  </w:style>
  <w:style w:type="character" w:customStyle="1" w:styleId="327">
    <w:name w:val="标题 4 Char2"/>
    <w:link w:val="7"/>
    <w:autoRedefine/>
    <w:qFormat/>
    <w:uiPriority w:val="9"/>
    <w:rPr>
      <w:rFonts w:ascii="Arial" w:hAnsi="Arial" w:eastAsia="黑体"/>
      <w:b/>
      <w:bCs/>
      <w:kern w:val="2"/>
      <w:sz w:val="28"/>
      <w:szCs w:val="28"/>
      <w:lang w:val="zh-CN"/>
    </w:rPr>
  </w:style>
  <w:style w:type="character" w:customStyle="1" w:styleId="328">
    <w:name w:val="首行缩进 Char"/>
    <w:autoRedefine/>
    <w:qFormat/>
    <w:uiPriority w:val="0"/>
    <w:rPr>
      <w:rFonts w:ascii="宋体" w:eastAsia="宋体"/>
      <w:kern w:val="2"/>
      <w:sz w:val="24"/>
      <w:lang w:val="en-US" w:eastAsia="zh-CN" w:bidi="ar-SA"/>
    </w:rPr>
  </w:style>
  <w:style w:type="character" w:customStyle="1" w:styleId="329">
    <w:name w:val="Char Char52"/>
    <w:autoRedefine/>
    <w:qFormat/>
    <w:uiPriority w:val="0"/>
    <w:rPr>
      <w:rFonts w:ascii="宋体" w:hAnsi="Courier New" w:eastAsia="宋体"/>
      <w:kern w:val="2"/>
      <w:sz w:val="21"/>
      <w:lang w:val="en-US" w:eastAsia="zh-CN"/>
    </w:rPr>
  </w:style>
  <w:style w:type="character" w:customStyle="1" w:styleId="330">
    <w:name w:val="正文文本 3 Char"/>
    <w:link w:val="23"/>
    <w:autoRedefine/>
    <w:qFormat/>
    <w:uiPriority w:val="0"/>
    <w:rPr>
      <w:kern w:val="2"/>
      <w:sz w:val="21"/>
    </w:rPr>
  </w:style>
  <w:style w:type="character" w:customStyle="1" w:styleId="331">
    <w:name w:val="font31"/>
    <w:autoRedefine/>
    <w:qFormat/>
    <w:uiPriority w:val="0"/>
    <w:rPr>
      <w:rFonts w:hint="eastAsia" w:ascii="仿宋" w:hAnsi="仿宋" w:eastAsia="仿宋" w:cs="仿宋"/>
      <w:color w:val="000000"/>
      <w:sz w:val="20"/>
      <w:szCs w:val="20"/>
      <w:u w:val="none"/>
    </w:rPr>
  </w:style>
  <w:style w:type="character" w:customStyle="1" w:styleId="332">
    <w:name w:val="正文说明 Char"/>
    <w:link w:val="333"/>
    <w:autoRedefine/>
    <w:qFormat/>
    <w:uiPriority w:val="0"/>
    <w:rPr>
      <w:sz w:val="24"/>
      <w:szCs w:val="24"/>
    </w:rPr>
  </w:style>
  <w:style w:type="paragraph" w:customStyle="1" w:styleId="333">
    <w:name w:val="正文说明"/>
    <w:basedOn w:val="1"/>
    <w:link w:val="332"/>
    <w:autoRedefine/>
    <w:qFormat/>
    <w:uiPriority w:val="0"/>
    <w:pPr>
      <w:adjustRightInd/>
      <w:spacing w:line="360" w:lineRule="auto"/>
    </w:pPr>
    <w:rPr>
      <w:kern w:val="0"/>
      <w:sz w:val="24"/>
    </w:rPr>
  </w:style>
  <w:style w:type="character" w:customStyle="1" w:styleId="334">
    <w:name w:val="脚注文本 Char1"/>
    <w:autoRedefine/>
    <w:qFormat/>
    <w:uiPriority w:val="0"/>
    <w:rPr>
      <w:rFonts w:ascii="Times New Roman" w:hAnsi="Times New Roman" w:eastAsia="宋体" w:cs="Times New Roman"/>
      <w:sz w:val="18"/>
      <w:szCs w:val="18"/>
    </w:rPr>
  </w:style>
  <w:style w:type="character" w:customStyle="1" w:styleId="335">
    <w:name w:val="Char Char1211"/>
    <w:autoRedefine/>
    <w:qFormat/>
    <w:uiPriority w:val="0"/>
    <w:rPr>
      <w:rFonts w:ascii="仿宋_GB2312" w:eastAsia="仿宋_GB2312"/>
      <w:b/>
      <w:bCs/>
      <w:kern w:val="2"/>
      <w:sz w:val="24"/>
      <w:szCs w:val="24"/>
      <w:lang w:val="zh-CN" w:eastAsia="zh-CN" w:bidi="ar-SA"/>
    </w:rPr>
  </w:style>
  <w:style w:type="character" w:customStyle="1" w:styleId="336">
    <w:name w:val="标题 Char"/>
    <w:autoRedefine/>
    <w:qFormat/>
    <w:uiPriority w:val="0"/>
    <w:rPr>
      <w:rFonts w:eastAsia="宋体"/>
      <w:b/>
      <w:sz w:val="24"/>
      <w:lang w:val="en-GB" w:eastAsia="zh-CN" w:bidi="ar-SA"/>
    </w:rPr>
  </w:style>
  <w:style w:type="character" w:customStyle="1" w:styleId="337">
    <w:name w:val="Char Char35"/>
    <w:autoRedefine/>
    <w:qFormat/>
    <w:uiPriority w:val="6"/>
    <w:rPr>
      <w:rFonts w:ascii="Arial" w:hAnsi="Arial" w:eastAsia="黑体"/>
      <w:b/>
      <w:kern w:val="1"/>
      <w:sz w:val="28"/>
      <w:szCs w:val="28"/>
      <w:lang w:val="zh-CN"/>
    </w:rPr>
  </w:style>
  <w:style w:type="character" w:customStyle="1" w:styleId="338">
    <w:name w:val="纯文本 Char Char Char"/>
    <w:autoRedefine/>
    <w:qFormat/>
    <w:uiPriority w:val="0"/>
    <w:rPr>
      <w:rFonts w:ascii="宋体" w:hAnsi="Courier New" w:eastAsia="宋体"/>
      <w:kern w:val="2"/>
      <w:sz w:val="21"/>
      <w:lang w:val="en-US" w:eastAsia="zh-CN" w:bidi="ar-SA"/>
    </w:rPr>
  </w:style>
  <w:style w:type="character" w:customStyle="1" w:styleId="339">
    <w:name w:val="Table Text Char"/>
    <w:link w:val="340"/>
    <w:autoRedefine/>
    <w:qFormat/>
    <w:uiPriority w:val="0"/>
    <w:rPr>
      <w:sz w:val="24"/>
      <w:szCs w:val="24"/>
    </w:rPr>
  </w:style>
  <w:style w:type="paragraph" w:customStyle="1" w:styleId="340">
    <w:name w:val="Table Text"/>
    <w:basedOn w:val="1"/>
    <w:link w:val="339"/>
    <w:autoRedefine/>
    <w:qFormat/>
    <w:uiPriority w:val="0"/>
    <w:pPr>
      <w:widowControl/>
      <w:spacing w:before="60" w:after="60"/>
      <w:jc w:val="left"/>
    </w:pPr>
    <w:rPr>
      <w:kern w:val="0"/>
      <w:sz w:val="24"/>
    </w:rPr>
  </w:style>
  <w:style w:type="character" w:customStyle="1" w:styleId="341">
    <w:name w:val="正文1 Char1"/>
    <w:autoRedefine/>
    <w:qFormat/>
    <w:uiPriority w:val="0"/>
    <w:rPr>
      <w:rFonts w:ascii="仿宋_GB2312" w:hAnsi="Courier New" w:eastAsia="仿宋_GB2312"/>
      <w:kern w:val="28"/>
      <w:sz w:val="24"/>
      <w:szCs w:val="24"/>
      <w:lang w:val="en-US" w:eastAsia="zh-CN"/>
    </w:rPr>
  </w:style>
  <w:style w:type="character" w:customStyle="1" w:styleId="342">
    <w:name w:val="页脚 Char1"/>
    <w:autoRedefine/>
    <w:qFormat/>
    <w:uiPriority w:val="0"/>
    <w:rPr>
      <w:rFonts w:eastAsia="宋体"/>
      <w:kern w:val="2"/>
      <w:sz w:val="18"/>
      <w:szCs w:val="18"/>
      <w:lang w:val="en-US" w:eastAsia="zh-CN" w:bidi="ar-SA"/>
    </w:rPr>
  </w:style>
  <w:style w:type="character" w:customStyle="1" w:styleId="343">
    <w:name w:val="Bold"/>
    <w:autoRedefine/>
    <w:qFormat/>
    <w:uiPriority w:val="0"/>
    <w:rPr>
      <w:rFonts w:ascii="Arial" w:hAnsi="Arial" w:eastAsia="黑体" w:cs="Times New Roman"/>
      <w:b/>
      <w:kern w:val="2"/>
      <w:sz w:val="32"/>
      <w:szCs w:val="32"/>
      <w:lang w:val="en-US" w:eastAsia="zh-CN" w:bidi="ar-SA"/>
    </w:rPr>
  </w:style>
  <w:style w:type="character" w:customStyle="1" w:styleId="344">
    <w:name w:val="批注文字 Char1"/>
    <w:link w:val="21"/>
    <w:autoRedefine/>
    <w:qFormat/>
    <w:uiPriority w:val="0"/>
    <w:rPr>
      <w:kern w:val="2"/>
      <w:sz w:val="21"/>
      <w:szCs w:val="24"/>
    </w:rPr>
  </w:style>
  <w:style w:type="character" w:customStyle="1" w:styleId="345">
    <w:name w:val="签名 Char"/>
    <w:link w:val="44"/>
    <w:autoRedefine/>
    <w:qFormat/>
    <w:uiPriority w:val="0"/>
    <w:rPr>
      <w:rFonts w:eastAsia="仿宋_GB2312"/>
      <w:sz w:val="24"/>
    </w:rPr>
  </w:style>
  <w:style w:type="character" w:customStyle="1" w:styleId="346">
    <w:name w:val="hui3"/>
    <w:autoRedefine/>
    <w:qFormat/>
    <w:uiPriority w:val="0"/>
    <w:rPr>
      <w:color w:val="333333"/>
    </w:rPr>
  </w:style>
  <w:style w:type="character" w:customStyle="1" w:styleId="347">
    <w:name w:val="Char Char17"/>
    <w:autoRedefine/>
    <w:qFormat/>
    <w:uiPriority w:val="6"/>
    <w:rPr>
      <w:rFonts w:eastAsia="仿宋_GB2312"/>
      <w:sz w:val="24"/>
    </w:rPr>
  </w:style>
  <w:style w:type="character" w:customStyle="1" w:styleId="348">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9">
    <w:name w:val="Char Char37"/>
    <w:autoRedefine/>
    <w:qFormat/>
    <w:uiPriority w:val="6"/>
    <w:rPr>
      <w:b/>
      <w:kern w:val="1"/>
      <w:sz w:val="44"/>
      <w:szCs w:val="44"/>
    </w:rPr>
  </w:style>
  <w:style w:type="character" w:customStyle="1" w:styleId="350">
    <w:name w:val="列出段落 Char"/>
    <w:autoRedefine/>
    <w:qFormat/>
    <w:uiPriority w:val="0"/>
    <w:rPr>
      <w:rFonts w:eastAsia="楷体_GB2312" w:cs="Lucida Sans"/>
      <w:kern w:val="2"/>
      <w:sz w:val="24"/>
      <w:szCs w:val="24"/>
      <w:lang w:val="en-US" w:eastAsia="zh-CN" w:bidi="ar-SA"/>
    </w:rPr>
  </w:style>
  <w:style w:type="character" w:customStyle="1" w:styleId="351">
    <w:name w:val="正文文本缩进 3 Char1"/>
    <w:autoRedefine/>
    <w:semiHidden/>
    <w:qFormat/>
    <w:uiPriority w:val="99"/>
    <w:rPr>
      <w:rFonts w:ascii="Times New Roman" w:hAnsi="Times New Roman" w:eastAsia="宋体" w:cs="Times New Roman"/>
      <w:sz w:val="16"/>
      <w:szCs w:val="16"/>
    </w:rPr>
  </w:style>
  <w:style w:type="character" w:customStyle="1" w:styleId="352">
    <w:name w:val="公文正文 Char Char"/>
    <w:link w:val="353"/>
    <w:autoRedefine/>
    <w:qFormat/>
    <w:uiPriority w:val="0"/>
    <w:rPr>
      <w:rFonts w:ascii="仿宋_GB2312" w:eastAsia="仿宋_GB2312"/>
      <w:kern w:val="2"/>
      <w:sz w:val="24"/>
      <w:szCs w:val="24"/>
    </w:rPr>
  </w:style>
  <w:style w:type="paragraph" w:customStyle="1" w:styleId="353">
    <w:name w:val="公文正文"/>
    <w:basedOn w:val="1"/>
    <w:link w:val="352"/>
    <w:autoRedefine/>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autoRedefine/>
    <w:qFormat/>
    <w:uiPriority w:val="0"/>
    <w:rPr>
      <w:rFonts w:eastAsia="宋体"/>
      <w:sz w:val="24"/>
      <w:szCs w:val="24"/>
      <w:lang w:val="en-US" w:eastAsia="zh-CN" w:bidi="ar-SA"/>
    </w:rPr>
  </w:style>
  <w:style w:type="character" w:customStyle="1" w:styleId="355">
    <w:name w:val="标题 1 Char Char"/>
    <w:autoRedefine/>
    <w:qFormat/>
    <w:uiPriority w:val="0"/>
    <w:rPr>
      <w:rFonts w:hint="eastAsia" w:ascii="宋体" w:hAnsi="宋体" w:eastAsia="宋体"/>
      <w:b/>
      <w:spacing w:val="-2"/>
      <w:sz w:val="24"/>
      <w:lang w:val="en-US" w:eastAsia="zh-CN" w:bidi="ar-SA"/>
    </w:rPr>
  </w:style>
  <w:style w:type="character" w:customStyle="1" w:styleId="356">
    <w:name w:val="正文（缩进2汉字） Char"/>
    <w:link w:val="357"/>
    <w:autoRedefine/>
    <w:qFormat/>
    <w:uiPriority w:val="0"/>
    <w:rPr>
      <w:rFonts w:ascii="宋体"/>
    </w:rPr>
  </w:style>
  <w:style w:type="paragraph" w:customStyle="1" w:styleId="357">
    <w:name w:val="正文（缩进2汉字）"/>
    <w:basedOn w:val="1"/>
    <w:link w:val="356"/>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11"/>
    <w:autoRedefine/>
    <w:qFormat/>
    <w:uiPriority w:val="0"/>
    <w:rPr>
      <w:rFonts w:ascii="Arial" w:hAnsi="Arial" w:eastAsia="黑体"/>
      <w:kern w:val="2"/>
      <w:sz w:val="24"/>
      <w:szCs w:val="24"/>
    </w:rPr>
  </w:style>
  <w:style w:type="character" w:customStyle="1" w:styleId="359">
    <w:name w:val="标书表格字体格式 Char"/>
    <w:autoRedefine/>
    <w:qFormat/>
    <w:uiPriority w:val="0"/>
    <w:rPr>
      <w:kern w:val="2"/>
      <w:sz w:val="21"/>
      <w:szCs w:val="24"/>
      <w:lang w:bidi="ar-SA"/>
    </w:rPr>
  </w:style>
  <w:style w:type="character" w:customStyle="1" w:styleId="360">
    <w:name w:val="tw4winError"/>
    <w:autoRedefine/>
    <w:qFormat/>
    <w:uiPriority w:val="0"/>
    <w:rPr>
      <w:rFonts w:ascii="Courier New" w:hAnsi="Courier New" w:cs="Courier New"/>
      <w:color w:val="00FF00"/>
      <w:sz w:val="40"/>
      <w:szCs w:val="40"/>
    </w:rPr>
  </w:style>
  <w:style w:type="character" w:customStyle="1" w:styleId="361">
    <w:name w:val="Body Text(ch) Char Char"/>
    <w:autoRedefine/>
    <w:qFormat/>
    <w:uiPriority w:val="0"/>
    <w:rPr>
      <w:rFonts w:ascii="宋体"/>
      <w:kern w:val="2"/>
      <w:sz w:val="24"/>
      <w:szCs w:val="21"/>
      <w:lang w:val="zh-CN"/>
    </w:rPr>
  </w:style>
  <w:style w:type="character" w:customStyle="1" w:styleId="362">
    <w:name w:val="正文首行缩进两字 Char"/>
    <w:autoRedefine/>
    <w:qFormat/>
    <w:uiPriority w:val="0"/>
    <w:rPr>
      <w:sz w:val="24"/>
      <w:szCs w:val="24"/>
      <w:lang w:val="en-US" w:eastAsia="zh-CN" w:bidi="ar-SA"/>
    </w:rPr>
  </w:style>
  <w:style w:type="character" w:customStyle="1" w:styleId="363">
    <w:name w:val="正文文本 Char"/>
    <w:autoRedefine/>
    <w:qFormat/>
    <w:uiPriority w:val="0"/>
    <w:rPr>
      <w:rFonts w:eastAsia="宋体"/>
      <w:kern w:val="2"/>
      <w:sz w:val="24"/>
      <w:szCs w:val="24"/>
      <w:lang w:val="en-US" w:eastAsia="zh-CN" w:bidi="ar-SA"/>
    </w:rPr>
  </w:style>
  <w:style w:type="character" w:customStyle="1" w:styleId="364">
    <w:name w:val="文档结构图 字符1"/>
    <w:autoRedefine/>
    <w:qFormat/>
    <w:uiPriority w:val="0"/>
    <w:rPr>
      <w:rFonts w:ascii="宋体" w:hAnsi="Calibri" w:eastAsia="黑体" w:cs="Arial"/>
      <w:snapToGrid w:val="0"/>
      <w:kern w:val="2"/>
      <w:sz w:val="18"/>
      <w:szCs w:val="18"/>
    </w:rPr>
  </w:style>
  <w:style w:type="character" w:customStyle="1" w:styleId="365">
    <w:name w:val="content"/>
    <w:autoRedefine/>
    <w:qFormat/>
    <w:uiPriority w:val="0"/>
  </w:style>
  <w:style w:type="character" w:customStyle="1" w:styleId="366">
    <w:name w:val="tw4winPopup"/>
    <w:autoRedefine/>
    <w:qFormat/>
    <w:uiPriority w:val="0"/>
    <w:rPr>
      <w:rFonts w:ascii="Courier New" w:hAnsi="Courier New" w:cs="Courier New"/>
      <w:color w:val="008000"/>
      <w:lang w:val="en-US" w:eastAsia="zh-CN"/>
    </w:rPr>
  </w:style>
  <w:style w:type="character" w:customStyle="1" w:styleId="367">
    <w:name w:val="param-name"/>
    <w:autoRedefine/>
    <w:qFormat/>
    <w:uiPriority w:val="99"/>
    <w:rPr>
      <w:rFonts w:ascii="Arial" w:hAnsi="Arial" w:eastAsia="黑体" w:cs="Arial"/>
      <w:snapToGrid w:val="0"/>
      <w:kern w:val="0"/>
      <w:szCs w:val="21"/>
    </w:rPr>
  </w:style>
  <w:style w:type="character" w:customStyle="1" w:styleId="368">
    <w:name w:val="标准正文格式 Char"/>
    <w:autoRedefine/>
    <w:qFormat/>
    <w:uiPriority w:val="0"/>
    <w:rPr>
      <w:rFonts w:ascii="宋体" w:eastAsia="仿宋_GB2312" w:cs="宋体"/>
      <w:color w:val="000000"/>
      <w:sz w:val="24"/>
      <w:lang w:val="en-US" w:eastAsia="zh-CN" w:bidi="ar-SA"/>
    </w:rPr>
  </w:style>
  <w:style w:type="character" w:customStyle="1" w:styleId="369">
    <w:name w:val="Char Char212"/>
    <w:autoRedefine/>
    <w:qFormat/>
    <w:uiPriority w:val="0"/>
    <w:rPr>
      <w:rFonts w:eastAsia="宋体"/>
      <w:b/>
      <w:bCs/>
      <w:kern w:val="2"/>
      <w:sz w:val="21"/>
      <w:szCs w:val="24"/>
      <w:lang w:val="en-US" w:eastAsia="zh-CN" w:bidi="ar-SA"/>
    </w:rPr>
  </w:style>
  <w:style w:type="character" w:customStyle="1" w:styleId="370">
    <w:name w:val="文档结构图 Char"/>
    <w:autoRedefine/>
    <w:qFormat/>
    <w:uiPriority w:val="0"/>
    <w:rPr>
      <w:rFonts w:eastAsia="宋体"/>
      <w:kern w:val="2"/>
      <w:sz w:val="21"/>
      <w:szCs w:val="24"/>
      <w:lang w:val="en-US" w:eastAsia="zh-CN" w:bidi="ar-SA"/>
    </w:rPr>
  </w:style>
  <w:style w:type="character" w:customStyle="1" w:styleId="371">
    <w:name w:val="zbggmain style9"/>
    <w:autoRedefine/>
    <w:qFormat/>
    <w:uiPriority w:val="0"/>
  </w:style>
  <w:style w:type="character" w:customStyle="1" w:styleId="372">
    <w:name w:val="Char Char16"/>
    <w:autoRedefine/>
    <w:qFormat/>
    <w:uiPriority w:val="6"/>
    <w:rPr>
      <w:kern w:val="1"/>
      <w:sz w:val="18"/>
      <w:szCs w:val="18"/>
    </w:rPr>
  </w:style>
  <w:style w:type="character" w:customStyle="1" w:styleId="373">
    <w:name w:val="font51"/>
    <w:autoRedefine/>
    <w:qFormat/>
    <w:uiPriority w:val="0"/>
    <w:rPr>
      <w:rFonts w:hint="eastAsia" w:ascii="仿宋" w:hAnsi="仿宋" w:eastAsia="仿宋" w:cs="仿宋"/>
      <w:color w:val="000000"/>
      <w:sz w:val="20"/>
      <w:szCs w:val="20"/>
      <w:u w:val="none"/>
    </w:rPr>
  </w:style>
  <w:style w:type="character" w:customStyle="1" w:styleId="374">
    <w:name w:val="Char Char82"/>
    <w:autoRedefine/>
    <w:qFormat/>
    <w:uiPriority w:val="0"/>
    <w:rPr>
      <w:rFonts w:eastAsia="宋体"/>
      <w:b/>
      <w:sz w:val="24"/>
      <w:lang w:val="en-GB" w:eastAsia="zh-CN"/>
    </w:rPr>
  </w:style>
  <w:style w:type="character" w:customStyle="1" w:styleId="375">
    <w:name w:val="正文文本缩进 3 Char"/>
    <w:link w:val="55"/>
    <w:autoRedefine/>
    <w:qFormat/>
    <w:uiPriority w:val="0"/>
    <w:rPr>
      <w:kern w:val="2"/>
      <w:sz w:val="24"/>
    </w:rPr>
  </w:style>
  <w:style w:type="character" w:customStyle="1" w:styleId="376">
    <w:name w:val="日期 Char1"/>
    <w:autoRedefine/>
    <w:semiHidden/>
    <w:qFormat/>
    <w:uiPriority w:val="99"/>
    <w:rPr>
      <w:rFonts w:ascii="Times New Roman" w:hAnsi="Times New Roman" w:eastAsia="宋体" w:cs="Times New Roman"/>
      <w:szCs w:val="24"/>
    </w:rPr>
  </w:style>
  <w:style w:type="character" w:customStyle="1" w:styleId="377">
    <w:name w:val="页眉 字符"/>
    <w:autoRedefine/>
    <w:qFormat/>
    <w:uiPriority w:val="99"/>
    <w:rPr>
      <w:kern w:val="2"/>
      <w:sz w:val="18"/>
      <w:szCs w:val="18"/>
    </w:rPr>
  </w:style>
  <w:style w:type="character" w:customStyle="1" w:styleId="378">
    <w:name w:val="Char Char33"/>
    <w:autoRedefine/>
    <w:qFormat/>
    <w:uiPriority w:val="6"/>
    <w:rPr>
      <w:rFonts w:ascii="Arial" w:hAnsi="Arial" w:eastAsia="黑体"/>
      <w:b/>
      <w:kern w:val="1"/>
      <w:sz w:val="24"/>
      <w:szCs w:val="24"/>
    </w:rPr>
  </w:style>
  <w:style w:type="character" w:customStyle="1" w:styleId="379">
    <w:name w:val="b11_01b Char"/>
    <w:link w:val="380"/>
    <w:autoRedefine/>
    <w:qFormat/>
    <w:uiPriority w:val="0"/>
    <w:rPr>
      <w:rFonts w:ascii="Verdana" w:hAnsi="Verdana"/>
      <w:b/>
      <w:bCs/>
      <w:color w:val="4A82CA"/>
      <w:sz w:val="17"/>
      <w:szCs w:val="17"/>
    </w:rPr>
  </w:style>
  <w:style w:type="paragraph" w:customStyle="1" w:styleId="380">
    <w:name w:val="b11_01b"/>
    <w:basedOn w:val="1"/>
    <w:next w:val="1"/>
    <w:link w:val="379"/>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autoRedefine/>
    <w:qFormat/>
    <w:uiPriority w:val="6"/>
    <w:rPr>
      <w:rFonts w:ascii="仿宋_GB2312" w:eastAsia="仿宋_GB2312"/>
      <w:b/>
      <w:bCs/>
      <w:kern w:val="2"/>
      <w:sz w:val="24"/>
      <w:szCs w:val="24"/>
      <w:lang w:val="zh-CN" w:eastAsia="zh-CN" w:bidi="ar-SA"/>
    </w:rPr>
  </w:style>
  <w:style w:type="character" w:customStyle="1" w:styleId="382">
    <w:name w:val="Footer-Even Char"/>
    <w:autoRedefine/>
    <w:qFormat/>
    <w:uiPriority w:val="0"/>
    <w:rPr>
      <w:rFonts w:eastAsia="宋体"/>
      <w:kern w:val="2"/>
      <w:sz w:val="18"/>
      <w:lang w:val="en-US" w:eastAsia="zh-CN" w:bidi="ar-SA"/>
    </w:rPr>
  </w:style>
  <w:style w:type="character" w:customStyle="1" w:styleId="383">
    <w:name w:val="页脚 Char2"/>
    <w:link w:val="41"/>
    <w:autoRedefine/>
    <w:qFormat/>
    <w:locked/>
    <w:uiPriority w:val="99"/>
    <w:rPr>
      <w:kern w:val="2"/>
      <w:sz w:val="18"/>
      <w:szCs w:val="18"/>
    </w:rPr>
  </w:style>
  <w:style w:type="character" w:customStyle="1" w:styleId="384">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5">
    <w:name w:val="Char Char61"/>
    <w:autoRedefine/>
    <w:qFormat/>
    <w:uiPriority w:val="6"/>
    <w:rPr>
      <w:rFonts w:eastAsia="宋体"/>
      <w:kern w:val="2"/>
      <w:sz w:val="21"/>
      <w:szCs w:val="24"/>
      <w:lang w:val="en-US" w:eastAsia="zh-CN" w:bidi="ar-SA"/>
    </w:rPr>
  </w:style>
  <w:style w:type="character" w:customStyle="1" w:styleId="386">
    <w:name w:val="正文文字缩进 2 Char Char"/>
    <w:autoRedefine/>
    <w:qFormat/>
    <w:uiPriority w:val="0"/>
    <w:rPr>
      <w:rFonts w:ascii="宋体"/>
      <w:sz w:val="28"/>
    </w:rPr>
  </w:style>
  <w:style w:type="character" w:customStyle="1" w:styleId="387">
    <w:name w:val="f141"/>
    <w:autoRedefine/>
    <w:qFormat/>
    <w:uiPriority w:val="0"/>
    <w:rPr>
      <w:rFonts w:ascii="Tahoma" w:hAnsi="Tahoma" w:eastAsia="宋体"/>
      <w:b/>
      <w:kern w:val="2"/>
      <w:sz w:val="21"/>
      <w:szCs w:val="21"/>
      <w:lang w:val="en-US" w:eastAsia="zh-CN" w:bidi="ar-SA"/>
    </w:rPr>
  </w:style>
  <w:style w:type="character" w:customStyle="1" w:styleId="388">
    <w:name w:val="段落 Char Char"/>
    <w:link w:val="389"/>
    <w:autoRedefine/>
    <w:qFormat/>
    <w:uiPriority w:val="0"/>
    <w:rPr>
      <w:rFonts w:ascii="宋体" w:hAnsi="宋体"/>
      <w:sz w:val="24"/>
    </w:rPr>
  </w:style>
  <w:style w:type="paragraph" w:customStyle="1" w:styleId="389">
    <w:name w:val="段落"/>
    <w:basedOn w:val="1"/>
    <w:link w:val="388"/>
    <w:autoRedefine/>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autoRedefine/>
    <w:qFormat/>
    <w:uiPriority w:val="0"/>
    <w:rPr>
      <w:rFonts w:eastAsia="宋体"/>
      <w:b/>
      <w:bCs/>
      <w:kern w:val="2"/>
      <w:sz w:val="32"/>
      <w:szCs w:val="32"/>
      <w:lang w:val="en-US" w:eastAsia="zh-CN" w:bidi="ar-SA"/>
    </w:rPr>
  </w:style>
  <w:style w:type="character" w:customStyle="1" w:styleId="391">
    <w:name w:val="apple-converted-space"/>
    <w:autoRedefine/>
    <w:qFormat/>
    <w:uiPriority w:val="0"/>
  </w:style>
  <w:style w:type="character" w:customStyle="1" w:styleId="392">
    <w:name w:val="页眉 Char2"/>
    <w:link w:val="43"/>
    <w:autoRedefine/>
    <w:qFormat/>
    <w:uiPriority w:val="99"/>
    <w:rPr>
      <w:kern w:val="2"/>
      <w:sz w:val="18"/>
      <w:szCs w:val="18"/>
    </w:rPr>
  </w:style>
  <w:style w:type="character" w:customStyle="1" w:styleId="393">
    <w:name w:val="Char Char9"/>
    <w:autoRedefine/>
    <w:qFormat/>
    <w:uiPriority w:val="0"/>
    <w:rPr>
      <w:rFonts w:eastAsia="宋体"/>
      <w:kern w:val="2"/>
      <w:sz w:val="18"/>
      <w:szCs w:val="18"/>
      <w:lang w:val="en-US" w:eastAsia="zh-CN" w:bidi="ar-SA"/>
    </w:rPr>
  </w:style>
  <w:style w:type="character" w:customStyle="1" w:styleId="394">
    <w:name w:val="Char Char41"/>
    <w:autoRedefine/>
    <w:qFormat/>
    <w:uiPriority w:val="0"/>
    <w:rPr>
      <w:rFonts w:eastAsia="宋体"/>
      <w:b/>
      <w:sz w:val="24"/>
      <w:lang w:val="en-GB" w:eastAsia="zh-CN" w:bidi="ar-SA"/>
    </w:rPr>
  </w:style>
  <w:style w:type="character" w:customStyle="1" w:styleId="395">
    <w:name w:val="large1"/>
    <w:autoRedefine/>
    <w:qFormat/>
    <w:uiPriority w:val="0"/>
    <w:rPr>
      <w:rFonts w:hint="eastAsia" w:ascii="宋体" w:hAnsi="宋体" w:eastAsia="宋体"/>
      <w:sz w:val="21"/>
      <w:szCs w:val="21"/>
    </w:rPr>
  </w:style>
  <w:style w:type="character" w:customStyle="1" w:styleId="396">
    <w:name w:val="正文段 Char"/>
    <w:link w:val="397"/>
    <w:autoRedefine/>
    <w:qFormat/>
    <w:uiPriority w:val="0"/>
    <w:rPr>
      <w:sz w:val="24"/>
    </w:rPr>
  </w:style>
  <w:style w:type="paragraph" w:customStyle="1" w:styleId="397">
    <w:name w:val="正文段"/>
    <w:basedOn w:val="1"/>
    <w:link w:val="396"/>
    <w:autoRedefine/>
    <w:qFormat/>
    <w:uiPriority w:val="0"/>
    <w:pPr>
      <w:widowControl/>
      <w:snapToGrid w:val="0"/>
      <w:spacing w:afterLines="50"/>
      <w:ind w:firstLine="200" w:firstLineChars="200"/>
    </w:pPr>
    <w:rPr>
      <w:kern w:val="0"/>
      <w:sz w:val="24"/>
      <w:szCs w:val="20"/>
    </w:rPr>
  </w:style>
  <w:style w:type="character" w:customStyle="1" w:styleId="398">
    <w:name w:val="Char Char13"/>
    <w:autoRedefine/>
    <w:qFormat/>
    <w:uiPriority w:val="6"/>
    <w:rPr>
      <w:rFonts w:ascii="宋体" w:hAnsi="宋体"/>
      <w:kern w:val="1"/>
      <w:sz w:val="21"/>
      <w:szCs w:val="24"/>
    </w:rPr>
  </w:style>
  <w:style w:type="character" w:customStyle="1" w:styleId="399">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autoRedefine/>
    <w:qFormat/>
    <w:uiPriority w:val="0"/>
    <w:rPr>
      <w:rFonts w:ascii="宋体" w:hAnsi="宋体"/>
      <w:kern w:val="2"/>
      <w:sz w:val="24"/>
      <w:szCs w:val="22"/>
    </w:rPr>
  </w:style>
  <w:style w:type="paragraph" w:customStyle="1" w:styleId="401">
    <w:name w:val="冯广丽"/>
    <w:basedOn w:val="1"/>
    <w:link w:val="400"/>
    <w:autoRedefine/>
    <w:qFormat/>
    <w:uiPriority w:val="0"/>
    <w:pPr>
      <w:adjustRightInd/>
      <w:spacing w:line="360" w:lineRule="auto"/>
      <w:ind w:firstLine="480" w:firstLineChars="200"/>
    </w:pPr>
    <w:rPr>
      <w:rFonts w:ascii="宋体" w:hAnsi="宋体"/>
      <w:sz w:val="24"/>
      <w:szCs w:val="22"/>
    </w:rPr>
  </w:style>
  <w:style w:type="character" w:customStyle="1" w:styleId="402">
    <w:name w:val="批注文字 字符"/>
    <w:autoRedefine/>
    <w:qFormat/>
    <w:uiPriority w:val="0"/>
    <w:rPr>
      <w:rFonts w:ascii="Arial" w:hAnsi="Arial" w:eastAsia="黑体" w:cs="Arial"/>
      <w:snapToGrid w:val="0"/>
      <w:kern w:val="0"/>
      <w:szCs w:val="21"/>
    </w:rPr>
  </w:style>
  <w:style w:type="character" w:customStyle="1" w:styleId="403">
    <w:name w:val="Char Char161"/>
    <w:autoRedefine/>
    <w:qFormat/>
    <w:uiPriority w:val="0"/>
    <w:rPr>
      <w:rFonts w:eastAsia="宋体"/>
      <w:b/>
      <w:kern w:val="2"/>
      <w:sz w:val="32"/>
      <w:lang w:val="en-US" w:eastAsia="zh-CN"/>
    </w:rPr>
  </w:style>
  <w:style w:type="character" w:customStyle="1" w:styleId="404">
    <w:name w:val="javascript"/>
    <w:autoRedefine/>
    <w:qFormat/>
    <w:uiPriority w:val="0"/>
  </w:style>
  <w:style w:type="character" w:customStyle="1" w:styleId="405">
    <w:name w:val="图名 Char"/>
    <w:autoRedefine/>
    <w:qFormat/>
    <w:uiPriority w:val="0"/>
    <w:rPr>
      <w:rFonts w:ascii="Arial" w:hAnsi="Arial" w:eastAsia="黑体"/>
      <w:kern w:val="2"/>
      <w:sz w:val="24"/>
      <w:szCs w:val="24"/>
      <w:lang w:val="en-US" w:eastAsia="zh-CN" w:bidi="ar-SA"/>
    </w:rPr>
  </w:style>
  <w:style w:type="character" w:customStyle="1" w:styleId="406">
    <w:name w:val="Used by Word for text of Help footnotes Char Char"/>
    <w:autoRedefine/>
    <w:qFormat/>
    <w:uiPriority w:val="0"/>
    <w:rPr>
      <w:rFonts w:ascii="Times New Roman" w:hAnsi="Times New Roman" w:eastAsia="宋体" w:cs="Times New Roman"/>
      <w:sz w:val="20"/>
      <w:szCs w:val="20"/>
    </w:rPr>
  </w:style>
  <w:style w:type="character" w:customStyle="1" w:styleId="407">
    <w:name w:val="编号，小四 Char"/>
    <w:link w:val="408"/>
    <w:autoRedefine/>
    <w:qFormat/>
    <w:uiPriority w:val="0"/>
    <w:rPr>
      <w:rFonts w:ascii="Arial" w:hAnsi="Arial"/>
      <w:sz w:val="24"/>
    </w:rPr>
  </w:style>
  <w:style w:type="paragraph" w:customStyle="1" w:styleId="408">
    <w:name w:val="编号，小四"/>
    <w:basedOn w:val="1"/>
    <w:link w:val="407"/>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autoRedefine/>
    <w:qFormat/>
    <w:uiPriority w:val="99"/>
    <w:rPr>
      <w:rFonts w:ascii="宋体" w:eastAsia="宋体" w:cs="宋体"/>
      <w:color w:val="000000"/>
      <w:sz w:val="14"/>
      <w:szCs w:val="14"/>
    </w:rPr>
  </w:style>
  <w:style w:type="character" w:customStyle="1" w:styleId="410">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1">
    <w:name w:val="未用 Char"/>
    <w:autoRedefine/>
    <w:qFormat/>
    <w:uiPriority w:val="0"/>
    <w:rPr>
      <w:rFonts w:ascii="Arial" w:hAnsi="Arial" w:eastAsia="黑体"/>
      <w:kern w:val="2"/>
      <w:sz w:val="21"/>
      <w:szCs w:val="21"/>
      <w:lang w:val="en-US" w:eastAsia="zh-CN" w:bidi="ar-SA"/>
    </w:rPr>
  </w:style>
  <w:style w:type="character" w:customStyle="1" w:styleId="412">
    <w:name w:val="myp1111"/>
    <w:autoRedefine/>
    <w:qFormat/>
    <w:uiPriority w:val="0"/>
    <w:rPr>
      <w:rFonts w:hint="default" w:ascii="ˎ̥" w:hAnsi="ˎ̥"/>
      <w:color w:val="000000"/>
      <w:sz w:val="20"/>
      <w:szCs w:val="20"/>
      <w:u w:val="none"/>
    </w:rPr>
  </w:style>
  <w:style w:type="character" w:customStyle="1" w:styleId="413">
    <w:name w:val="样式 标题 4h4H4Fab-4T5Ref Heading 1rh1Heading sqlsect 1.2.3.... Char"/>
    <w:link w:val="305"/>
    <w:autoRedefine/>
    <w:qFormat/>
    <w:uiPriority w:val="0"/>
    <w:rPr>
      <w:rFonts w:ascii="微软雅黑" w:hAnsi="微软雅黑" w:eastAsia="微软雅黑"/>
      <w:b/>
      <w:bCs/>
      <w:kern w:val="2"/>
      <w:sz w:val="24"/>
      <w:szCs w:val="28"/>
    </w:rPr>
  </w:style>
  <w:style w:type="character" w:customStyle="1" w:styleId="414">
    <w:name w:val="h Char Char"/>
    <w:autoRedefine/>
    <w:qFormat/>
    <w:uiPriority w:val="0"/>
    <w:rPr>
      <w:rFonts w:eastAsia="宋体"/>
      <w:kern w:val="2"/>
      <w:sz w:val="18"/>
      <w:lang w:val="en-US" w:eastAsia="zh-CN" w:bidi="ar-SA"/>
    </w:rPr>
  </w:style>
  <w:style w:type="character" w:customStyle="1" w:styleId="415">
    <w:name w:val="仿宋正文 Char"/>
    <w:link w:val="416"/>
    <w:autoRedefine/>
    <w:qFormat/>
    <w:uiPriority w:val="0"/>
    <w:rPr>
      <w:rFonts w:ascii="仿宋_GB2312" w:eastAsia="仿宋_GB2312"/>
      <w:kern w:val="2"/>
      <w:sz w:val="24"/>
      <w:lang w:val="en-US" w:eastAsia="zh-CN" w:bidi="ar-SA"/>
    </w:rPr>
  </w:style>
  <w:style w:type="paragraph" w:customStyle="1" w:styleId="416">
    <w:name w:val="仿宋正文"/>
    <w:basedOn w:val="1"/>
    <w:link w:val="415"/>
    <w:autoRedefine/>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autoRedefine/>
    <w:qFormat/>
    <w:uiPriority w:val="0"/>
    <w:rPr>
      <w:rFonts w:ascii="宋体" w:eastAsia="宋体"/>
      <w:kern w:val="2"/>
      <w:sz w:val="24"/>
      <w:lang w:val="zh-CN" w:bidi="ar-SA"/>
    </w:rPr>
  </w:style>
  <w:style w:type="character" w:customStyle="1" w:styleId="418">
    <w:name w:val="样式 宋体"/>
    <w:autoRedefine/>
    <w:qFormat/>
    <w:uiPriority w:val="0"/>
    <w:rPr>
      <w:rFonts w:ascii="宋体" w:hAnsi="宋体"/>
      <w:sz w:val="24"/>
    </w:rPr>
  </w:style>
  <w:style w:type="character" w:customStyle="1" w:styleId="419">
    <w:name w:val="tw4winJump"/>
    <w:autoRedefine/>
    <w:qFormat/>
    <w:uiPriority w:val="0"/>
    <w:rPr>
      <w:rFonts w:ascii="Courier New" w:hAnsi="Courier New" w:cs="Courier New"/>
      <w:color w:val="008080"/>
      <w:lang w:val="en-US" w:eastAsia="zh-CN"/>
    </w:rPr>
  </w:style>
  <w:style w:type="character" w:customStyle="1" w:styleId="420">
    <w:name w:val="标题 1 字符"/>
    <w:autoRedefine/>
    <w:qFormat/>
    <w:uiPriority w:val="9"/>
    <w:rPr>
      <w:rFonts w:ascii="Arial" w:hAnsi="Arial" w:eastAsia="黑体" w:cs="Arial"/>
      <w:b/>
      <w:bCs/>
      <w:snapToGrid w:val="0"/>
      <w:kern w:val="44"/>
      <w:sz w:val="44"/>
      <w:szCs w:val="44"/>
    </w:rPr>
  </w:style>
  <w:style w:type="character" w:customStyle="1" w:styleId="421">
    <w:name w:val="style36"/>
    <w:basedOn w:val="71"/>
    <w:autoRedefine/>
    <w:qFormat/>
    <w:uiPriority w:val="0"/>
    <w:rPr>
      <w:rFonts w:ascii="Arial" w:hAnsi="Arial" w:eastAsia="黑体" w:cs="Arial"/>
      <w:snapToGrid w:val="0"/>
      <w:kern w:val="0"/>
      <w:szCs w:val="21"/>
    </w:rPr>
  </w:style>
  <w:style w:type="character" w:customStyle="1" w:styleId="422">
    <w:name w:val="pt9"/>
    <w:autoRedefine/>
    <w:qFormat/>
    <w:uiPriority w:val="0"/>
    <w:rPr>
      <w:rFonts w:ascii="仿宋_GB2312" w:eastAsia="微软雅黑"/>
      <w:b/>
      <w:kern w:val="2"/>
      <w:sz w:val="32"/>
      <w:szCs w:val="32"/>
      <w:lang w:val="en-US" w:eastAsia="zh-CN" w:bidi="ar-SA"/>
    </w:rPr>
  </w:style>
  <w:style w:type="character" w:customStyle="1" w:styleId="423">
    <w:name w:val="DO_NOT_TRANSLATE"/>
    <w:autoRedefine/>
    <w:qFormat/>
    <w:uiPriority w:val="0"/>
    <w:rPr>
      <w:rFonts w:ascii="Courier New" w:hAnsi="Courier New" w:cs="Courier New"/>
      <w:color w:val="800000"/>
      <w:lang w:val="en-US" w:eastAsia="zh-CN"/>
    </w:rPr>
  </w:style>
  <w:style w:type="character" w:customStyle="1" w:styleId="424">
    <w:name w:val="标书1 Char1"/>
    <w:autoRedefine/>
    <w:qFormat/>
    <w:uiPriority w:val="0"/>
    <w:rPr>
      <w:rFonts w:eastAsia="宋体"/>
      <w:b/>
      <w:bCs/>
      <w:kern w:val="44"/>
      <w:sz w:val="44"/>
      <w:szCs w:val="44"/>
      <w:lang w:val="en-US" w:eastAsia="zh-CN" w:bidi="ar-SA"/>
    </w:rPr>
  </w:style>
  <w:style w:type="character" w:customStyle="1" w:styleId="425">
    <w:name w:val="页脚 字符"/>
    <w:autoRedefine/>
    <w:qFormat/>
    <w:uiPriority w:val="99"/>
    <w:rPr>
      <w:kern w:val="2"/>
      <w:sz w:val="18"/>
      <w:szCs w:val="18"/>
    </w:rPr>
  </w:style>
  <w:style w:type="character" w:customStyle="1" w:styleId="426">
    <w:name w:val="正文2 Char"/>
    <w:autoRedefine/>
    <w:qFormat/>
    <w:uiPriority w:val="0"/>
    <w:rPr>
      <w:rFonts w:eastAsia="宋体"/>
      <w:kern w:val="2"/>
      <w:sz w:val="24"/>
      <w:lang w:val="en-US" w:eastAsia="zh-CN" w:bidi="ar-SA"/>
    </w:rPr>
  </w:style>
  <w:style w:type="character" w:customStyle="1" w:styleId="427">
    <w:name w:val="Char Char21"/>
    <w:autoRedefine/>
    <w:qFormat/>
    <w:uiPriority w:val="6"/>
    <w:rPr>
      <w:rFonts w:ascii="宋体" w:hAnsi="宋体"/>
      <w:kern w:val="1"/>
      <w:sz w:val="24"/>
      <w:szCs w:val="21"/>
      <w:lang w:val="zh-CN"/>
    </w:rPr>
  </w:style>
  <w:style w:type="character" w:customStyle="1" w:styleId="428">
    <w:name w:val="样式 正文缩进 + 首行缩进:  2 字符 Char Char"/>
    <w:link w:val="429"/>
    <w:autoRedefine/>
    <w:qFormat/>
    <w:uiPriority w:val="0"/>
    <w:rPr>
      <w:rFonts w:cs="宋体"/>
      <w:kern w:val="2"/>
      <w:sz w:val="24"/>
    </w:rPr>
  </w:style>
  <w:style w:type="paragraph" w:customStyle="1" w:styleId="429">
    <w:name w:val="样式 正文缩进 + 首行缩进:  2 字符"/>
    <w:basedOn w:val="17"/>
    <w:link w:val="428"/>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25"/>
    <w:autoRedefine/>
    <w:qFormat/>
    <w:uiPriority w:val="0"/>
    <w:rPr>
      <w:rFonts w:ascii="宋体" w:hAnsi="Arial" w:eastAsia="宋体" w:cs="Arial"/>
      <w:snapToGrid w:val="0"/>
      <w:kern w:val="2"/>
      <w:sz w:val="24"/>
      <w:szCs w:val="21"/>
      <w:lang w:val="zh-CN" w:eastAsia="zh-CN" w:bidi="ar-SA"/>
    </w:rPr>
  </w:style>
  <w:style w:type="character" w:customStyle="1" w:styleId="431">
    <w:name w:val="gray6"/>
    <w:basedOn w:val="71"/>
    <w:autoRedefine/>
    <w:qFormat/>
    <w:uiPriority w:val="0"/>
    <w:rPr>
      <w:rFonts w:ascii="Arial" w:hAnsi="Arial" w:eastAsia="黑体" w:cs="Arial"/>
      <w:snapToGrid w:val="0"/>
      <w:kern w:val="0"/>
      <w:szCs w:val="21"/>
    </w:rPr>
  </w:style>
  <w:style w:type="character" w:customStyle="1" w:styleId="432">
    <w:name w:val="hui"/>
    <w:basedOn w:val="71"/>
    <w:autoRedefine/>
    <w:qFormat/>
    <w:uiPriority w:val="0"/>
    <w:rPr>
      <w:rFonts w:ascii="Arial" w:hAnsi="Arial" w:eastAsia="黑体" w:cs="Arial"/>
      <w:snapToGrid w:val="0"/>
      <w:kern w:val="0"/>
      <w:szCs w:val="21"/>
    </w:rPr>
  </w:style>
  <w:style w:type="character" w:customStyle="1" w:styleId="433">
    <w:name w:val="哈哈正文 Char Char"/>
    <w:autoRedefine/>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7"/>
    <w:autoRedefine/>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autoRedefine/>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autoRedefine/>
    <w:qFormat/>
    <w:uiPriority w:val="0"/>
    <w:pPr>
      <w:spacing w:before="120" w:line="360" w:lineRule="auto"/>
      <w:ind w:firstLine="567"/>
    </w:pPr>
    <w:rPr>
      <w:rFonts w:ascii="Arial" w:hAnsi="Arial"/>
      <w:sz w:val="20"/>
      <w:szCs w:val="20"/>
    </w:rPr>
  </w:style>
  <w:style w:type="paragraph" w:customStyle="1" w:styleId="444">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autoRedefine/>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1">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autoRedefine/>
    <w:qFormat/>
    <w:uiPriority w:val="0"/>
    <w:pPr>
      <w:adjustRightInd/>
      <w:ind w:firstLine="200" w:firstLineChars="200"/>
    </w:pPr>
    <w:rPr>
      <w:rFonts w:ascii="Tahoma" w:hAnsi="Tahoma"/>
      <w:sz w:val="24"/>
      <w:szCs w:val="20"/>
    </w:rPr>
  </w:style>
  <w:style w:type="paragraph" w:customStyle="1" w:styleId="453">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autoRedefine/>
    <w:qFormat/>
    <w:uiPriority w:val="0"/>
    <w:pPr>
      <w:tabs>
        <w:tab w:val="left" w:pos="360"/>
      </w:tabs>
    </w:pPr>
    <w:rPr>
      <w:sz w:val="24"/>
      <w:szCs w:val="20"/>
    </w:rPr>
  </w:style>
  <w:style w:type="paragraph" w:customStyle="1" w:styleId="456">
    <w:name w:val="Char Char11 Char Char Char"/>
    <w:basedOn w:val="1"/>
    <w:autoRedefine/>
    <w:qFormat/>
    <w:uiPriority w:val="0"/>
    <w:pPr>
      <w:spacing w:line="360" w:lineRule="auto"/>
    </w:pPr>
    <w:rPr>
      <w:szCs w:val="20"/>
    </w:rPr>
  </w:style>
  <w:style w:type="paragraph" w:customStyle="1" w:styleId="457">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autoRedefine/>
    <w:qFormat/>
    <w:uiPriority w:val="0"/>
    <w:pPr>
      <w:tabs>
        <w:tab w:val="left" w:pos="2790"/>
        <w:tab w:val="left" w:pos="4230"/>
      </w:tabs>
      <w:spacing w:beforeLines="100"/>
      <w:jc w:val="left"/>
    </w:pPr>
  </w:style>
  <w:style w:type="paragraph" w:customStyle="1" w:styleId="460">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autoRedefine/>
    <w:qFormat/>
    <w:uiPriority w:val="0"/>
    <w:pPr>
      <w:tabs>
        <w:tab w:val="left" w:pos="840"/>
      </w:tabs>
      <w:ind w:left="840" w:hanging="420"/>
    </w:pPr>
    <w:rPr>
      <w:rFonts w:ascii="Tahoma" w:hAnsi="Tahoma"/>
      <w:sz w:val="24"/>
    </w:rPr>
  </w:style>
  <w:style w:type="paragraph" w:customStyle="1" w:styleId="462">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5"/>
    <w:autoRedefine/>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autoRedefine/>
    <w:qFormat/>
    <w:uiPriority w:val="0"/>
    <w:pPr>
      <w:adjustRightInd/>
      <w:spacing w:before="156" w:line="360" w:lineRule="auto"/>
      <w:ind w:firstLine="510" w:firstLineChars="200"/>
    </w:pPr>
    <w:rPr>
      <w:sz w:val="24"/>
      <w:szCs w:val="20"/>
    </w:rPr>
  </w:style>
  <w:style w:type="paragraph" w:customStyle="1" w:styleId="466">
    <w:name w:val="Test2"/>
    <w:basedOn w:val="5"/>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autoRedefine/>
    <w:qFormat/>
    <w:uiPriority w:val="0"/>
    <w:rPr>
      <w:rFonts w:ascii="仿宋_GB2312" w:eastAsia="仿宋_GB2312"/>
      <w:b/>
      <w:sz w:val="32"/>
      <w:szCs w:val="32"/>
    </w:rPr>
  </w:style>
  <w:style w:type="paragraph" w:customStyle="1" w:styleId="469">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1">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2">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autoRedefine/>
    <w:qFormat/>
    <w:uiPriority w:val="0"/>
    <w:pPr>
      <w:keepNext/>
      <w:tabs>
        <w:tab w:val="left" w:pos="360"/>
      </w:tabs>
      <w:outlineLvl w:val="5"/>
    </w:pPr>
  </w:style>
  <w:style w:type="paragraph" w:customStyle="1" w:styleId="474">
    <w:name w:val="5级标题"/>
    <w:basedOn w:val="475"/>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5">
    <w:name w:val="4级标题"/>
    <w:basedOn w:val="259"/>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7">
    <w:name w:val="Char2 Char Char"/>
    <w:basedOn w:val="1"/>
    <w:autoRedefine/>
    <w:qFormat/>
    <w:uiPriority w:val="0"/>
    <w:pPr>
      <w:adjustRightInd/>
    </w:pPr>
    <w:rPr>
      <w:rFonts w:ascii="Tahoma" w:hAnsi="Tahoma"/>
      <w:sz w:val="24"/>
      <w:szCs w:val="20"/>
    </w:rPr>
  </w:style>
  <w:style w:type="paragraph" w:customStyle="1" w:styleId="478">
    <w:name w:val="_Style 11"/>
    <w:basedOn w:val="1"/>
    <w:autoRedefine/>
    <w:qFormat/>
    <w:uiPriority w:val="34"/>
    <w:pPr>
      <w:adjustRightInd/>
      <w:ind w:firstLine="420" w:firstLineChars="200"/>
    </w:pPr>
    <w:rPr>
      <w:rFonts w:eastAsia="仿宋_GB2312"/>
      <w:sz w:val="28"/>
    </w:rPr>
  </w:style>
  <w:style w:type="paragraph" w:customStyle="1" w:styleId="479">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autoRedefine/>
    <w:qFormat/>
    <w:uiPriority w:val="0"/>
    <w:rPr>
      <w:rFonts w:ascii="Tahoma" w:hAnsi="Tahoma"/>
      <w:sz w:val="24"/>
      <w:szCs w:val="20"/>
    </w:rPr>
  </w:style>
  <w:style w:type="paragraph" w:customStyle="1" w:styleId="481">
    <w:name w:val="数字标题6"/>
    <w:basedOn w:val="9"/>
    <w:next w:val="1"/>
    <w:autoRedefine/>
    <w:qFormat/>
    <w:uiPriority w:val="0"/>
    <w:pPr>
      <w:tabs>
        <w:tab w:val="left" w:pos="1080"/>
      </w:tabs>
      <w:ind w:left="1080" w:hanging="1080"/>
    </w:pPr>
    <w:rPr>
      <w:rFonts w:ascii="Times New Roman" w:hAnsi="Times New Roman" w:eastAsia="宋体"/>
      <w:i/>
    </w:rPr>
  </w:style>
  <w:style w:type="paragraph" w:customStyle="1" w:styleId="482">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933"/>
    <w:autoRedefine/>
    <w:qFormat/>
    <w:uiPriority w:val="99"/>
    <w:rPr>
      <w:szCs w:val="22"/>
    </w:rPr>
  </w:style>
  <w:style w:type="paragraph" w:customStyle="1" w:styleId="484">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autoRedefine/>
    <w:qFormat/>
    <w:uiPriority w:val="6"/>
    <w:rPr>
      <w:rFonts w:ascii="Tahoma" w:hAnsi="Tahoma" w:cs="仿宋_GB2312"/>
      <w:sz w:val="24"/>
      <w:szCs w:val="20"/>
    </w:rPr>
  </w:style>
  <w:style w:type="paragraph" w:customStyle="1" w:styleId="486">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5"/>
    <w:autoRedefine/>
    <w:qFormat/>
    <w:uiPriority w:val="0"/>
    <w:pPr>
      <w:tabs>
        <w:tab w:val="left" w:pos="1260"/>
      </w:tabs>
      <w:ind w:left="1260" w:hanging="420"/>
    </w:pPr>
    <w:rPr>
      <w:rFonts w:ascii="Arial" w:hAnsi="Arial" w:eastAsia="黑体"/>
      <w:lang w:val="en-US"/>
    </w:rPr>
  </w:style>
  <w:style w:type="paragraph" w:customStyle="1" w:styleId="490">
    <w:name w:val="五级无标题条"/>
    <w:basedOn w:val="1"/>
    <w:autoRedefine/>
    <w:qFormat/>
    <w:uiPriority w:val="0"/>
    <w:pPr>
      <w:adjustRightInd/>
    </w:pPr>
  </w:style>
  <w:style w:type="paragraph" w:customStyle="1" w:styleId="491">
    <w:name w:val="Char5"/>
    <w:basedOn w:val="1"/>
    <w:autoRedefine/>
    <w:qFormat/>
    <w:uiPriority w:val="0"/>
    <w:rPr>
      <w:rFonts w:ascii="仿宋_GB2312" w:eastAsia="仿宋_GB2312"/>
      <w:b/>
      <w:sz w:val="32"/>
      <w:szCs w:val="32"/>
    </w:rPr>
  </w:style>
  <w:style w:type="paragraph" w:customStyle="1" w:styleId="492">
    <w:name w:val="TOC 标题1"/>
    <w:basedOn w:val="4"/>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autoRedefine/>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autoRedefine/>
    <w:qFormat/>
    <w:uiPriority w:val="0"/>
    <w:rPr>
      <w:rFonts w:ascii="仿宋_GB2312" w:eastAsia="仿宋_GB2312"/>
      <w:b/>
      <w:sz w:val="32"/>
      <w:szCs w:val="32"/>
    </w:rPr>
  </w:style>
  <w:style w:type="paragraph" w:customStyle="1" w:styleId="496">
    <w:name w:val="数字标题3"/>
    <w:basedOn w:val="6"/>
    <w:next w:val="1"/>
    <w:autoRedefine/>
    <w:qFormat/>
    <w:uiPriority w:val="0"/>
    <w:pPr>
      <w:spacing w:line="240" w:lineRule="auto"/>
    </w:pPr>
    <w:rPr>
      <w:sz w:val="28"/>
      <w:szCs w:val="28"/>
    </w:rPr>
  </w:style>
  <w:style w:type="paragraph" w:customStyle="1" w:styleId="497">
    <w:name w:val="FA正文"/>
    <w:basedOn w:val="1"/>
    <w:autoRedefine/>
    <w:qFormat/>
    <w:uiPriority w:val="0"/>
    <w:pPr>
      <w:spacing w:line="360" w:lineRule="auto"/>
      <w:ind w:firstLine="480" w:firstLineChars="200"/>
    </w:pPr>
    <w:rPr>
      <w:rFonts w:hAnsi="宋体"/>
      <w:sz w:val="24"/>
      <w:szCs w:val="20"/>
    </w:rPr>
  </w:style>
  <w:style w:type="paragraph" w:customStyle="1" w:styleId="498">
    <w:name w:val="MM Topic 5"/>
    <w:basedOn w:val="8"/>
    <w:autoRedefine/>
    <w:qFormat/>
    <w:uiPriority w:val="0"/>
    <w:pPr>
      <w:tabs>
        <w:tab w:val="left" w:pos="2520"/>
      </w:tabs>
      <w:adjustRightInd/>
      <w:ind w:left="2520" w:hanging="420"/>
    </w:pPr>
  </w:style>
  <w:style w:type="paragraph" w:customStyle="1" w:styleId="499">
    <w:name w:val="Char Char Char Char Char Char Char Char Char Char1"/>
    <w:basedOn w:val="1"/>
    <w:autoRedefine/>
    <w:qFormat/>
    <w:uiPriority w:val="0"/>
    <w:rPr>
      <w:rFonts w:ascii="仿宋_GB2312" w:eastAsia="仿宋_GB2312"/>
      <w:b/>
      <w:sz w:val="32"/>
      <w:szCs w:val="32"/>
    </w:rPr>
  </w:style>
  <w:style w:type="paragraph" w:customStyle="1" w:styleId="500">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autoRedefine/>
    <w:qFormat/>
    <w:uiPriority w:val="0"/>
    <w:rPr>
      <w:rFonts w:ascii="仿宋_GB2312" w:eastAsia="仿宋_GB2312"/>
      <w:b/>
      <w:sz w:val="32"/>
      <w:szCs w:val="32"/>
    </w:rPr>
  </w:style>
  <w:style w:type="paragraph" w:customStyle="1" w:styleId="503">
    <w:name w:val="Char2 Char Char Char1"/>
    <w:basedOn w:val="1"/>
    <w:autoRedefine/>
    <w:qFormat/>
    <w:uiPriority w:val="6"/>
    <w:rPr>
      <w:rFonts w:ascii="仿宋_GB2312" w:eastAsia="仿宋_GB2312"/>
      <w:b/>
      <w:sz w:val="32"/>
      <w:szCs w:val="32"/>
    </w:rPr>
  </w:style>
  <w:style w:type="paragraph" w:customStyle="1" w:styleId="504">
    <w:name w:val="默认段落样式"/>
    <w:basedOn w:val="134"/>
    <w:autoRedefine/>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6">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6"/>
    <w:autoRedefine/>
    <w:qFormat/>
    <w:uiPriority w:val="0"/>
    <w:pPr>
      <w:tabs>
        <w:tab w:val="left" w:pos="1680"/>
      </w:tabs>
      <w:adjustRightInd/>
      <w:ind w:left="1680" w:hanging="420"/>
    </w:pPr>
  </w:style>
  <w:style w:type="paragraph" w:customStyle="1" w:styleId="508">
    <w:name w:val="标准小四"/>
    <w:basedOn w:val="1"/>
    <w:autoRedefine/>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5"/>
    <w:autoRedefine/>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autoRedefine/>
    <w:qFormat/>
    <w:uiPriority w:val="0"/>
    <w:pPr>
      <w:adjustRightInd/>
      <w:snapToGrid w:val="0"/>
      <w:spacing w:line="300" w:lineRule="auto"/>
    </w:pPr>
    <w:rPr>
      <w:rFonts w:eastAsia="仿宋"/>
      <w:szCs w:val="21"/>
    </w:rPr>
  </w:style>
  <w:style w:type="paragraph" w:customStyle="1" w:styleId="511">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autoRedefine/>
    <w:qFormat/>
    <w:uiPriority w:val="6"/>
    <w:pPr>
      <w:adjustRightInd/>
    </w:pPr>
    <w:rPr>
      <w:rFonts w:ascii="Tahoma" w:hAnsi="Tahoma"/>
      <w:sz w:val="24"/>
      <w:szCs w:val="20"/>
    </w:rPr>
  </w:style>
  <w:style w:type="paragraph" w:customStyle="1" w:styleId="513">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4">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17"/>
    <w:autoRedefine/>
    <w:qFormat/>
    <w:uiPriority w:val="0"/>
    <w:pPr>
      <w:adjustRightInd/>
      <w:ind w:firstLine="200" w:firstLineChars="200"/>
    </w:pPr>
    <w:rPr>
      <w:rFonts w:ascii="Arial" w:hAnsi="Arial"/>
      <w:spacing w:val="-5"/>
      <w:kern w:val="0"/>
      <w:sz w:val="24"/>
      <w:szCs w:val="20"/>
    </w:rPr>
  </w:style>
  <w:style w:type="paragraph" w:customStyle="1" w:styleId="516">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4"/>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0">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autoRedefine/>
    <w:qFormat/>
    <w:uiPriority w:val="0"/>
    <w:pPr>
      <w:adjustRightInd/>
      <w:ind w:firstLine="420" w:firstLineChars="200"/>
    </w:pPr>
    <w:rPr>
      <w:rFonts w:eastAsia="仿宋_GB2312"/>
      <w:sz w:val="28"/>
    </w:rPr>
  </w:style>
  <w:style w:type="paragraph" w:customStyle="1" w:styleId="522">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26"/>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autoRedefine/>
    <w:qFormat/>
    <w:uiPriority w:val="0"/>
    <w:pPr>
      <w:adjustRightInd/>
      <w:ind w:firstLine="200" w:firstLineChars="200"/>
      <w:jc w:val="right"/>
    </w:pPr>
  </w:style>
  <w:style w:type="paragraph" w:customStyle="1" w:styleId="525">
    <w:name w:val="Char Char11 Char Char Char Char Char Char Char Char Char"/>
    <w:basedOn w:val="1"/>
    <w:autoRedefine/>
    <w:qFormat/>
    <w:uiPriority w:val="0"/>
    <w:pPr>
      <w:spacing w:line="360" w:lineRule="auto"/>
    </w:pPr>
    <w:rPr>
      <w:szCs w:val="20"/>
    </w:rPr>
  </w:style>
  <w:style w:type="paragraph" w:customStyle="1" w:styleId="526">
    <w:name w:val="正文1.25"/>
    <w:basedOn w:val="1"/>
    <w:autoRedefine/>
    <w:qFormat/>
    <w:uiPriority w:val="0"/>
    <w:pPr>
      <w:adjustRightInd/>
      <w:spacing w:line="300" w:lineRule="auto"/>
      <w:ind w:firstLine="480" w:firstLineChars="200"/>
    </w:pPr>
    <w:rPr>
      <w:sz w:val="24"/>
      <w:szCs w:val="20"/>
    </w:rPr>
  </w:style>
  <w:style w:type="paragraph" w:customStyle="1" w:styleId="527">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autoRedefine/>
    <w:qFormat/>
    <w:uiPriority w:val="6"/>
    <w:rPr>
      <w:rFonts w:ascii="仿宋_GB2312" w:eastAsia="仿宋_GB2312"/>
      <w:b/>
      <w:sz w:val="32"/>
      <w:szCs w:val="20"/>
    </w:rPr>
  </w:style>
  <w:style w:type="paragraph" w:customStyle="1" w:styleId="531">
    <w:name w:val="列出段落2"/>
    <w:basedOn w:val="1"/>
    <w:autoRedefine/>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autoRedefine/>
    <w:qFormat/>
    <w:uiPriority w:val="0"/>
    <w:rPr>
      <w:rFonts w:eastAsia="仿宋_GB2312"/>
      <w:sz w:val="28"/>
      <w:szCs w:val="20"/>
    </w:rPr>
  </w:style>
  <w:style w:type="paragraph" w:customStyle="1" w:styleId="533">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7"/>
    <w:autoRedefine/>
    <w:qFormat/>
    <w:uiPriority w:val="0"/>
    <w:pPr>
      <w:widowControl/>
      <w:jc w:val="left"/>
    </w:pPr>
    <w:rPr>
      <w:rFonts w:cs="宋体"/>
      <w:sz w:val="24"/>
      <w:szCs w:val="20"/>
    </w:rPr>
  </w:style>
  <w:style w:type="paragraph" w:customStyle="1" w:styleId="535">
    <w:name w:val="彩色列表 - 强调文字颜色 11"/>
    <w:basedOn w:val="1"/>
    <w:autoRedefine/>
    <w:qFormat/>
    <w:uiPriority w:val="0"/>
    <w:pPr>
      <w:adjustRightInd/>
      <w:ind w:firstLine="420" w:firstLineChars="200"/>
    </w:pPr>
    <w:rPr>
      <w:rFonts w:ascii="Calibri" w:hAnsi="Calibri"/>
      <w:szCs w:val="22"/>
    </w:rPr>
  </w:style>
  <w:style w:type="paragraph" w:customStyle="1" w:styleId="536">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537">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autoRedefine/>
    <w:qFormat/>
    <w:uiPriority w:val="6"/>
    <w:rPr>
      <w:szCs w:val="20"/>
    </w:rPr>
  </w:style>
  <w:style w:type="paragraph" w:customStyle="1" w:styleId="540">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5"/>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84"/>
    <w:next w:val="84"/>
    <w:autoRedefine/>
    <w:qFormat/>
    <w:uiPriority w:val="0"/>
    <w:pPr>
      <w:spacing w:after="68"/>
    </w:pPr>
    <w:rPr>
      <w:rFonts w:ascii="FHLHE E+ Futura Bk" w:eastAsia="FHLHE E+ Futura Bk" w:cs="Times New Roman"/>
      <w:color w:val="auto"/>
    </w:rPr>
  </w:style>
  <w:style w:type="paragraph" w:customStyle="1" w:styleId="546">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84"/>
    <w:next w:val="84"/>
    <w:autoRedefine/>
    <w:qFormat/>
    <w:uiPriority w:val="0"/>
    <w:rPr>
      <w:rFonts w:ascii="宋体" w:eastAsia="宋体" w:cs="Times New Roman"/>
      <w:color w:val="auto"/>
    </w:rPr>
  </w:style>
  <w:style w:type="paragraph" w:customStyle="1" w:styleId="550">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autoRedefine/>
    <w:qFormat/>
    <w:uiPriority w:val="0"/>
    <w:rPr>
      <w:rFonts w:ascii="仿宋_GB2312" w:eastAsia="仿宋_GB2312"/>
      <w:b/>
      <w:sz w:val="32"/>
      <w:szCs w:val="32"/>
    </w:rPr>
  </w:style>
  <w:style w:type="paragraph" w:customStyle="1" w:styleId="552">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autoRedefine/>
    <w:qFormat/>
    <w:uiPriority w:val="0"/>
    <w:pPr>
      <w:spacing w:line="360" w:lineRule="auto"/>
    </w:pPr>
    <w:rPr>
      <w:szCs w:val="20"/>
    </w:rPr>
  </w:style>
  <w:style w:type="paragraph" w:customStyle="1" w:styleId="555">
    <w:name w:val="Char"/>
    <w:basedOn w:val="1"/>
    <w:autoRedefine/>
    <w:qFormat/>
    <w:uiPriority w:val="0"/>
    <w:rPr>
      <w:rFonts w:ascii="仿宋_GB2312" w:eastAsia="仿宋_GB2312"/>
      <w:b/>
      <w:sz w:val="32"/>
      <w:szCs w:val="32"/>
    </w:rPr>
  </w:style>
  <w:style w:type="paragraph" w:customStyle="1" w:styleId="556">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autoRedefine/>
    <w:qFormat/>
    <w:uiPriority w:val="0"/>
    <w:rPr>
      <w:szCs w:val="20"/>
    </w:rPr>
  </w:style>
  <w:style w:type="paragraph" w:customStyle="1" w:styleId="559">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0">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2">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564">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17"/>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autoRedefine/>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4">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5">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autoRedefine/>
    <w:qFormat/>
    <w:uiPriority w:val="0"/>
    <w:rPr>
      <w:szCs w:val="20"/>
    </w:rPr>
  </w:style>
  <w:style w:type="paragraph" w:customStyle="1" w:styleId="582">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autoRedefine/>
    <w:qFormat/>
    <w:uiPriority w:val="0"/>
    <w:rPr>
      <w:rFonts w:ascii="Tahoma" w:hAnsi="Tahoma"/>
      <w:sz w:val="24"/>
      <w:szCs w:val="20"/>
    </w:rPr>
  </w:style>
  <w:style w:type="paragraph" w:customStyle="1" w:styleId="584">
    <w:name w:val="标题五"/>
    <w:basedOn w:val="1"/>
    <w:autoRedefine/>
    <w:qFormat/>
    <w:uiPriority w:val="0"/>
    <w:pPr>
      <w:adjustRightInd/>
      <w:spacing w:beforeLines="50" w:line="360" w:lineRule="auto"/>
    </w:pPr>
    <w:rPr>
      <w:b/>
      <w:sz w:val="24"/>
    </w:rPr>
  </w:style>
  <w:style w:type="paragraph" w:customStyle="1" w:styleId="585">
    <w:name w:val="Char Char1101"/>
    <w:basedOn w:val="1"/>
    <w:autoRedefine/>
    <w:qFormat/>
    <w:uiPriority w:val="0"/>
    <w:pPr>
      <w:spacing w:line="360" w:lineRule="auto"/>
    </w:pPr>
    <w:rPr>
      <w:rFonts w:ascii="Tahoma" w:hAnsi="Tahoma"/>
      <w:sz w:val="24"/>
      <w:szCs w:val="20"/>
    </w:rPr>
  </w:style>
  <w:style w:type="paragraph" w:customStyle="1" w:styleId="586">
    <w:name w:val="Char Char Char Char Char Char Char Char1"/>
    <w:basedOn w:val="1"/>
    <w:autoRedefine/>
    <w:qFormat/>
    <w:uiPriority w:val="0"/>
    <w:pPr>
      <w:tabs>
        <w:tab w:val="left" w:pos="360"/>
      </w:tabs>
    </w:pPr>
    <w:rPr>
      <w:sz w:val="24"/>
      <w:szCs w:val="20"/>
    </w:rPr>
  </w:style>
  <w:style w:type="paragraph" w:customStyle="1" w:styleId="587">
    <w:name w:val="Char Char Char 字元 字元"/>
    <w:basedOn w:val="1"/>
    <w:autoRedefine/>
    <w:qFormat/>
    <w:uiPriority w:val="0"/>
    <w:pPr>
      <w:adjustRightInd/>
      <w:spacing w:line="360" w:lineRule="auto"/>
      <w:ind w:firstLine="200" w:firstLineChars="200"/>
    </w:pPr>
    <w:rPr>
      <w:szCs w:val="20"/>
    </w:rPr>
  </w:style>
  <w:style w:type="paragraph" w:customStyle="1" w:styleId="588">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autoRedefine/>
    <w:qFormat/>
    <w:uiPriority w:val="0"/>
    <w:rPr>
      <w:rFonts w:ascii="仿宋_GB2312" w:eastAsia="仿宋_GB2312"/>
      <w:b/>
      <w:sz w:val="32"/>
      <w:szCs w:val="32"/>
    </w:rPr>
  </w:style>
  <w:style w:type="paragraph" w:customStyle="1" w:styleId="590">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5"/>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autoRedefine/>
    <w:qFormat/>
    <w:uiPriority w:val="0"/>
    <w:pPr>
      <w:adjustRightInd/>
    </w:pPr>
    <w:rPr>
      <w:sz w:val="18"/>
      <w:szCs w:val="20"/>
    </w:rPr>
  </w:style>
  <w:style w:type="paragraph" w:customStyle="1" w:styleId="595">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0">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autoRedefine/>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9"/>
    <w:autoRedefine/>
    <w:qFormat/>
    <w:uiPriority w:val="0"/>
    <w:pPr>
      <w:snapToGrid w:val="0"/>
      <w:spacing w:line="360" w:lineRule="auto"/>
    </w:pPr>
    <w:rPr>
      <w:rFonts w:ascii="宋体"/>
      <w:b/>
      <w:sz w:val="24"/>
      <w:szCs w:val="20"/>
    </w:rPr>
  </w:style>
  <w:style w:type="paragraph" w:customStyle="1" w:styleId="605">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606">
    <w:name w:val="小节"/>
    <w:basedOn w:val="6"/>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autoRedefine/>
    <w:qFormat/>
    <w:uiPriority w:val="7"/>
    <w:pPr>
      <w:adjustRightInd/>
    </w:pPr>
    <w:rPr>
      <w:rFonts w:ascii="宋体" w:hAnsi="Courier New"/>
    </w:rPr>
  </w:style>
  <w:style w:type="paragraph" w:customStyle="1" w:styleId="608">
    <w:name w:val="Char3"/>
    <w:basedOn w:val="1"/>
    <w:autoRedefine/>
    <w:qFormat/>
    <w:uiPriority w:val="0"/>
    <w:pPr>
      <w:adjustRightInd/>
    </w:pPr>
    <w:rPr>
      <w:rFonts w:ascii="仿宋_GB2312" w:eastAsia="仿宋_GB2312"/>
      <w:b/>
      <w:sz w:val="32"/>
      <w:szCs w:val="32"/>
    </w:rPr>
  </w:style>
  <w:style w:type="paragraph" w:customStyle="1" w:styleId="609">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5"/>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6"/>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autoRedefine/>
    <w:qFormat/>
    <w:uiPriority w:val="0"/>
    <w:pPr>
      <w:widowControl/>
      <w:adjustRightInd/>
      <w:spacing w:after="160" w:line="240" w:lineRule="exact"/>
      <w:jc w:val="left"/>
    </w:pPr>
    <w:rPr>
      <w:szCs w:val="20"/>
    </w:rPr>
  </w:style>
  <w:style w:type="paragraph" w:customStyle="1" w:styleId="617">
    <w:name w:val="表格标题2"/>
    <w:basedOn w:val="618"/>
    <w:autoRedefine/>
    <w:qFormat/>
    <w:uiPriority w:val="0"/>
    <w:rPr>
      <w:b/>
    </w:rPr>
  </w:style>
  <w:style w:type="paragraph" w:customStyle="1" w:styleId="618">
    <w:name w:val="表格内文"/>
    <w:basedOn w:val="1"/>
    <w:autoRedefine/>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autoRedefine/>
    <w:qFormat/>
    <w:uiPriority w:val="0"/>
    <w:rPr>
      <w:rFonts w:ascii="仿宋_GB2312" w:eastAsia="仿宋_GB2312"/>
      <w:b/>
      <w:sz w:val="32"/>
      <w:szCs w:val="32"/>
    </w:rPr>
  </w:style>
  <w:style w:type="paragraph" w:customStyle="1" w:styleId="620">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autoRedefine/>
    <w:qFormat/>
    <w:uiPriority w:val="0"/>
    <w:pPr>
      <w:spacing w:line="360" w:lineRule="auto"/>
    </w:pPr>
    <w:rPr>
      <w:szCs w:val="20"/>
    </w:rPr>
  </w:style>
  <w:style w:type="paragraph" w:customStyle="1" w:styleId="623">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5">
    <w:name w:val="MM Topic 1"/>
    <w:basedOn w:val="4"/>
    <w:autoRedefine/>
    <w:qFormat/>
    <w:uiPriority w:val="0"/>
    <w:pPr>
      <w:tabs>
        <w:tab w:val="left" w:pos="840"/>
      </w:tabs>
      <w:adjustRightInd/>
      <w:ind w:left="840" w:hanging="420"/>
    </w:pPr>
  </w:style>
  <w:style w:type="paragraph" w:customStyle="1" w:styleId="626">
    <w:name w:val="样式 标题 2标题2H2Heading 2 HiddenHeading 2 CCBSheading 22nd lev..."/>
    <w:basedOn w:val="5"/>
    <w:autoRedefine/>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autoRedefine/>
    <w:qFormat/>
    <w:uiPriority w:val="0"/>
    <w:pPr>
      <w:spacing w:line="360" w:lineRule="auto"/>
      <w:ind w:firstLine="200" w:firstLineChars="200"/>
    </w:pPr>
    <w:rPr>
      <w:kern w:val="0"/>
      <w:sz w:val="24"/>
      <w:szCs w:val="20"/>
    </w:rPr>
  </w:style>
  <w:style w:type="paragraph" w:customStyle="1" w:styleId="628">
    <w:name w:val="表格"/>
    <w:basedOn w:val="1"/>
    <w:autoRedefine/>
    <w:qFormat/>
    <w:uiPriority w:val="0"/>
    <w:pPr>
      <w:snapToGrid w:val="0"/>
      <w:ind w:firstLine="42" w:firstLineChars="21"/>
    </w:pPr>
    <w:rPr>
      <w:rFonts w:ascii="宋体" w:hAnsi="宋体"/>
      <w:kern w:val="0"/>
      <w:sz w:val="20"/>
      <w:szCs w:val="20"/>
    </w:rPr>
  </w:style>
  <w:style w:type="paragraph" w:customStyle="1" w:styleId="629">
    <w:name w:val="标书标题4"/>
    <w:basedOn w:val="7"/>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autoRedefine/>
    <w:qFormat/>
    <w:uiPriority w:val="0"/>
    <w:pPr>
      <w:adjustRightInd/>
      <w:spacing w:line="300" w:lineRule="auto"/>
      <w:jc w:val="center"/>
    </w:pPr>
  </w:style>
  <w:style w:type="paragraph" w:customStyle="1" w:styleId="634">
    <w:name w:val="_Style 6"/>
    <w:basedOn w:val="1"/>
    <w:autoRedefine/>
    <w:qFormat/>
    <w:uiPriority w:val="34"/>
    <w:pPr>
      <w:adjustRightInd/>
      <w:ind w:firstLine="420" w:firstLineChars="200"/>
    </w:pPr>
    <w:rPr>
      <w:rFonts w:eastAsia="仿宋_GB2312"/>
      <w:sz w:val="28"/>
    </w:rPr>
  </w:style>
  <w:style w:type="paragraph" w:customStyle="1" w:styleId="635">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5"/>
    <w:autoRedefine/>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2">
    <w:name w:val="trademark"/>
    <w:autoRedefine/>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autoRedefine/>
    <w:qFormat/>
    <w:uiPriority w:val="0"/>
    <w:rPr>
      <w:rFonts w:ascii="仿宋_GB2312" w:eastAsia="仿宋_GB2312"/>
      <w:b/>
      <w:sz w:val="32"/>
      <w:szCs w:val="20"/>
    </w:rPr>
  </w:style>
  <w:style w:type="paragraph" w:customStyle="1" w:styleId="645">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autoRedefine/>
    <w:qFormat/>
    <w:uiPriority w:val="0"/>
    <w:pPr>
      <w:adjustRightInd/>
      <w:ind w:firstLine="200" w:firstLineChars="200"/>
    </w:pPr>
    <w:rPr>
      <w:rFonts w:ascii="Tahoma" w:hAnsi="Tahoma"/>
      <w:sz w:val="24"/>
      <w:szCs w:val="20"/>
    </w:rPr>
  </w:style>
  <w:style w:type="paragraph" w:customStyle="1" w:styleId="647">
    <w:name w:val="a1"/>
    <w:basedOn w:val="1"/>
    <w:autoRedefine/>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autoRedefine/>
    <w:qFormat/>
    <w:uiPriority w:val="0"/>
    <w:pPr>
      <w:spacing w:afterLines="50"/>
      <w:jc w:val="left"/>
      <w:outlineLvl w:val="3"/>
    </w:pPr>
    <w:rPr>
      <w:sz w:val="24"/>
      <w:szCs w:val="24"/>
    </w:rPr>
  </w:style>
  <w:style w:type="paragraph" w:customStyle="1" w:styleId="649">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autoRedefine/>
    <w:qFormat/>
    <w:uiPriority w:val="0"/>
    <w:pPr>
      <w:adjustRightInd/>
    </w:pPr>
    <w:rPr>
      <w:rFonts w:ascii="Tahoma" w:hAnsi="Tahoma"/>
      <w:sz w:val="24"/>
      <w:szCs w:val="20"/>
    </w:rPr>
  </w:style>
  <w:style w:type="paragraph" w:customStyle="1" w:styleId="654">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autoRedefine/>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autoRedefine/>
    <w:qFormat/>
    <w:uiPriority w:val="0"/>
    <w:pPr>
      <w:tabs>
        <w:tab w:val="left" w:pos="1260"/>
        <w:tab w:val="left" w:pos="1680"/>
        <w:tab w:val="left" w:pos="2100"/>
      </w:tabs>
      <w:ind w:left="0"/>
      <w:outlineLvl w:val="3"/>
    </w:pPr>
  </w:style>
  <w:style w:type="paragraph" w:customStyle="1" w:styleId="657">
    <w:name w:val="一级条标题"/>
    <w:basedOn w:val="658"/>
    <w:next w:val="640"/>
    <w:autoRedefine/>
    <w:qFormat/>
    <w:uiPriority w:val="0"/>
    <w:pPr>
      <w:tabs>
        <w:tab w:val="left" w:pos="1260"/>
        <w:tab w:val="left" w:pos="1680"/>
      </w:tabs>
      <w:spacing w:beforeLines="0" w:afterLines="0"/>
      <w:ind w:left="1680"/>
      <w:outlineLvl w:val="2"/>
    </w:pPr>
  </w:style>
  <w:style w:type="paragraph" w:customStyle="1" w:styleId="658">
    <w:name w:val="章标题"/>
    <w:next w:val="640"/>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5"/>
    <w:next w:val="1"/>
    <w:autoRedefine/>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4"/>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4"/>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autoRedefine/>
    <w:qFormat/>
    <w:uiPriority w:val="0"/>
    <w:pPr>
      <w:tabs>
        <w:tab w:val="left" w:pos="840"/>
      </w:tabs>
      <w:spacing w:after="0"/>
      <w:ind w:left="900"/>
    </w:pPr>
  </w:style>
  <w:style w:type="paragraph" w:customStyle="1" w:styleId="666">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autoRedefine/>
    <w:qFormat/>
    <w:uiPriority w:val="6"/>
    <w:pPr>
      <w:widowControl/>
      <w:adjustRightInd/>
      <w:ind w:left="720" w:hanging="720"/>
    </w:pPr>
    <w:rPr>
      <w:color w:val="000000"/>
      <w:kern w:val="0"/>
      <w:sz w:val="24"/>
      <w:szCs w:val="20"/>
      <w:lang w:val="en-GB"/>
    </w:rPr>
  </w:style>
  <w:style w:type="paragraph" w:customStyle="1" w:styleId="668">
    <w:name w:val="表1"/>
    <w:basedOn w:val="1"/>
    <w:autoRedefine/>
    <w:qFormat/>
    <w:uiPriority w:val="0"/>
    <w:pPr>
      <w:tabs>
        <w:tab w:val="left" w:pos="703"/>
      </w:tabs>
      <w:adjustRightInd/>
      <w:spacing w:line="360" w:lineRule="auto"/>
      <w:ind w:left="703"/>
      <w:jc w:val="center"/>
    </w:pPr>
  </w:style>
  <w:style w:type="paragraph" w:customStyle="1" w:styleId="669">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672">
    <w:name w:val="2级标题"/>
    <w:basedOn w:val="673"/>
    <w:autoRedefine/>
    <w:qFormat/>
    <w:uiPriority w:val="0"/>
    <w:pPr>
      <w:jc w:val="left"/>
      <w:outlineLvl w:val="1"/>
    </w:pPr>
    <w:rPr>
      <w:rFonts w:ascii="Times New Roman" w:hAnsi="Times New Roman" w:eastAsia="仿宋"/>
      <w:sz w:val="30"/>
    </w:rPr>
  </w:style>
  <w:style w:type="paragraph" w:customStyle="1" w:styleId="673">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674">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autoRedefine/>
    <w:qFormat/>
    <w:uiPriority w:val="0"/>
    <w:pPr>
      <w:tabs>
        <w:tab w:val="left" w:pos="840"/>
      </w:tabs>
      <w:adjustRightInd/>
      <w:ind w:left="840" w:hanging="420"/>
    </w:pPr>
  </w:style>
  <w:style w:type="paragraph" w:customStyle="1" w:styleId="679">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7"/>
    <w:autoRedefine/>
    <w:qFormat/>
    <w:uiPriority w:val="0"/>
    <w:pPr>
      <w:tabs>
        <w:tab w:val="left" w:pos="2100"/>
      </w:tabs>
      <w:adjustRightInd/>
      <w:ind w:left="2100" w:hanging="420"/>
    </w:pPr>
    <w:rPr>
      <w:lang w:val="en-US"/>
    </w:rPr>
  </w:style>
  <w:style w:type="paragraph" w:customStyle="1" w:styleId="687">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688">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autoRedefine/>
    <w:qFormat/>
    <w:uiPriority w:val="6"/>
    <w:pPr>
      <w:spacing w:line="360" w:lineRule="auto"/>
    </w:pPr>
    <w:rPr>
      <w:szCs w:val="20"/>
    </w:rPr>
  </w:style>
  <w:style w:type="paragraph" w:customStyle="1" w:styleId="690">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5"/>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6">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autoRedefine/>
    <w:qFormat/>
    <w:uiPriority w:val="0"/>
    <w:pPr>
      <w:adjustRightInd/>
      <w:spacing w:line="360" w:lineRule="auto"/>
      <w:jc w:val="center"/>
    </w:pPr>
    <w:rPr>
      <w:sz w:val="24"/>
    </w:rPr>
  </w:style>
  <w:style w:type="paragraph" w:customStyle="1" w:styleId="700">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autoRedefine/>
    <w:qFormat/>
    <w:uiPriority w:val="6"/>
    <w:rPr>
      <w:rFonts w:ascii="仿宋_GB2312" w:eastAsia="仿宋_GB2312"/>
      <w:b/>
      <w:sz w:val="32"/>
      <w:szCs w:val="32"/>
    </w:rPr>
  </w:style>
  <w:style w:type="paragraph" w:customStyle="1" w:styleId="702">
    <w:name w:val="正文缩进1"/>
    <w:basedOn w:val="1"/>
    <w:next w:val="2"/>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autoRedefine/>
    <w:qFormat/>
    <w:uiPriority w:val="0"/>
    <w:pPr>
      <w:widowControl/>
      <w:adjustRightInd/>
      <w:spacing w:after="160" w:line="240" w:lineRule="exact"/>
      <w:jc w:val="left"/>
    </w:pPr>
    <w:rPr>
      <w:szCs w:val="20"/>
    </w:rPr>
  </w:style>
  <w:style w:type="paragraph" w:customStyle="1" w:styleId="705">
    <w:name w:val="Char Char1121"/>
    <w:basedOn w:val="1"/>
    <w:autoRedefine/>
    <w:qFormat/>
    <w:uiPriority w:val="0"/>
    <w:pPr>
      <w:spacing w:line="360" w:lineRule="auto"/>
    </w:pPr>
    <w:rPr>
      <w:szCs w:val="20"/>
    </w:rPr>
  </w:style>
  <w:style w:type="paragraph" w:customStyle="1" w:styleId="706">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autoRedefine/>
    <w:qFormat/>
    <w:uiPriority w:val="0"/>
    <w:rPr>
      <w:rFonts w:ascii="Times New Roman" w:hAnsi="Times New Roman" w:eastAsia="宋体" w:cs="Times New Roman"/>
      <w:lang w:val="en-US" w:eastAsia="en-US" w:bidi="ar-SA"/>
    </w:rPr>
  </w:style>
  <w:style w:type="paragraph" w:customStyle="1" w:styleId="709">
    <w:name w:val="带编号样式"/>
    <w:basedOn w:val="627"/>
    <w:autoRedefine/>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3">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autoRedefine/>
    <w:qFormat/>
    <w:uiPriority w:val="0"/>
    <w:pPr>
      <w:spacing w:line="240" w:lineRule="atLeast"/>
      <w:ind w:left="420" w:firstLine="420"/>
    </w:pPr>
    <w:rPr>
      <w:sz w:val="24"/>
    </w:rPr>
  </w:style>
  <w:style w:type="paragraph" w:customStyle="1" w:styleId="716">
    <w:name w:val="WW-正文文字缩进 2"/>
    <w:basedOn w:val="1"/>
    <w:autoRedefine/>
    <w:qFormat/>
    <w:uiPriority w:val="0"/>
    <w:pPr>
      <w:suppressAutoHyphens/>
      <w:adjustRightInd/>
      <w:ind w:firstLine="420"/>
    </w:pPr>
    <w:rPr>
      <w:kern w:val="1"/>
      <w:szCs w:val="20"/>
    </w:rPr>
  </w:style>
  <w:style w:type="paragraph" w:customStyle="1" w:styleId="717">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5"/>
    <w:autoRedefine/>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autoRedefine/>
    <w:qFormat/>
    <w:uiPriority w:val="0"/>
    <w:pPr>
      <w:adjustRightInd/>
      <w:spacing w:line="400" w:lineRule="exact"/>
      <w:ind w:firstLine="200" w:firstLineChars="200"/>
    </w:pPr>
    <w:rPr>
      <w:rFonts w:ascii="Arial" w:hAnsi="Arial"/>
    </w:rPr>
  </w:style>
  <w:style w:type="paragraph" w:customStyle="1" w:styleId="720">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8"/>
    <w:autoRedefine/>
    <w:qFormat/>
    <w:uiPriority w:val="0"/>
    <w:pPr>
      <w:spacing w:after="120" w:line="480" w:lineRule="auto"/>
      <w:ind w:left="420" w:leftChars="200"/>
    </w:pPr>
    <w:rPr>
      <w:sz w:val="24"/>
      <w:szCs w:val="20"/>
    </w:rPr>
  </w:style>
  <w:style w:type="paragraph" w:customStyle="1" w:styleId="723">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6"/>
    <w:autoRedefine/>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7">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0">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autoRedefine/>
    <w:qFormat/>
    <w:uiPriority w:val="0"/>
    <w:rPr>
      <w:rFonts w:ascii="仿宋_GB2312" w:eastAsia="仿宋_GB2312"/>
      <w:b/>
      <w:sz w:val="32"/>
      <w:szCs w:val="20"/>
    </w:rPr>
  </w:style>
  <w:style w:type="paragraph" w:customStyle="1" w:styleId="732">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8"/>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autoRedefine/>
    <w:qFormat/>
    <w:uiPriority w:val="0"/>
    <w:rPr>
      <w:rFonts w:ascii="仿宋_GB2312" w:eastAsia="仿宋_GB2312"/>
      <w:b/>
      <w:sz w:val="32"/>
      <w:szCs w:val="32"/>
    </w:rPr>
  </w:style>
  <w:style w:type="paragraph" w:customStyle="1" w:styleId="736">
    <w:name w:val="Char3 Char Char Char1"/>
    <w:basedOn w:val="1"/>
    <w:autoRedefine/>
    <w:qFormat/>
    <w:uiPriority w:val="6"/>
    <w:pPr>
      <w:widowControl/>
      <w:adjustRightInd/>
      <w:spacing w:after="160" w:line="240" w:lineRule="exact"/>
      <w:jc w:val="left"/>
    </w:pPr>
    <w:rPr>
      <w:szCs w:val="20"/>
    </w:rPr>
  </w:style>
  <w:style w:type="paragraph" w:customStyle="1" w:styleId="737">
    <w:name w:val="Char1 Char Char Char21"/>
    <w:basedOn w:val="1"/>
    <w:autoRedefine/>
    <w:qFormat/>
    <w:uiPriority w:val="0"/>
    <w:rPr>
      <w:rFonts w:ascii="Tahoma" w:hAnsi="Tahoma"/>
      <w:sz w:val="24"/>
      <w:szCs w:val="20"/>
    </w:rPr>
  </w:style>
  <w:style w:type="paragraph" w:customStyle="1" w:styleId="738">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autoRedefine/>
    <w:qFormat/>
    <w:uiPriority w:val="0"/>
    <w:pPr>
      <w:spacing w:line="360" w:lineRule="auto"/>
      <w:ind w:firstLine="200" w:firstLineChars="200"/>
    </w:pPr>
    <w:rPr>
      <w:sz w:val="24"/>
    </w:rPr>
  </w:style>
  <w:style w:type="paragraph" w:customStyle="1" w:styleId="740">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autoRedefine/>
    <w:qFormat/>
    <w:uiPriority w:val="0"/>
    <w:pPr>
      <w:adjustRightInd/>
      <w:ind w:firstLine="200" w:firstLineChars="200"/>
    </w:pPr>
    <w:rPr>
      <w:rFonts w:ascii="Tahoma" w:hAnsi="Tahoma"/>
      <w:sz w:val="24"/>
      <w:szCs w:val="20"/>
    </w:rPr>
  </w:style>
  <w:style w:type="paragraph" w:customStyle="1" w:styleId="746">
    <w:name w:val="_标题2"/>
    <w:basedOn w:val="713"/>
    <w:next w:val="713"/>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7">
    <w:name w:val="样式1 + (中宋体"/>
    <w:basedOn w:val="724"/>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autoRedefine/>
    <w:qFormat/>
    <w:uiPriority w:val="0"/>
    <w:pPr>
      <w:adjustRightInd/>
      <w:spacing w:line="360" w:lineRule="auto"/>
    </w:pPr>
    <w:rPr>
      <w:rFonts w:ascii="宋体" w:hAnsi="宋体"/>
      <w:szCs w:val="20"/>
    </w:rPr>
  </w:style>
  <w:style w:type="paragraph" w:customStyle="1" w:styleId="752">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autoRedefine/>
    <w:qFormat/>
    <w:uiPriority w:val="0"/>
    <w:pPr>
      <w:adjustRightInd/>
    </w:pPr>
    <w:rPr>
      <w:rFonts w:ascii="Tahoma" w:hAnsi="Tahoma"/>
      <w:sz w:val="24"/>
    </w:rPr>
  </w:style>
  <w:style w:type="paragraph" w:customStyle="1" w:styleId="754">
    <w:name w:val="Char Char Char Char11"/>
    <w:basedOn w:val="1"/>
    <w:autoRedefine/>
    <w:qFormat/>
    <w:uiPriority w:val="0"/>
    <w:rPr>
      <w:rFonts w:ascii="Tahoma" w:hAnsi="Tahoma"/>
      <w:sz w:val="24"/>
      <w:szCs w:val="20"/>
    </w:rPr>
  </w:style>
  <w:style w:type="paragraph" w:customStyle="1" w:styleId="755">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autoRedefine/>
    <w:qFormat/>
    <w:uiPriority w:val="0"/>
    <w:rPr>
      <w:rFonts w:ascii="Tahoma" w:hAnsi="Tahoma"/>
      <w:sz w:val="24"/>
      <w:szCs w:val="20"/>
    </w:rPr>
  </w:style>
  <w:style w:type="paragraph" w:customStyle="1" w:styleId="757">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autoRedefine/>
    <w:qFormat/>
    <w:uiPriority w:val="0"/>
    <w:pPr>
      <w:adjustRightInd/>
    </w:pPr>
    <w:rPr>
      <w:szCs w:val="20"/>
    </w:rPr>
  </w:style>
  <w:style w:type="paragraph" w:customStyle="1" w:styleId="759">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761">
    <w:name w:val="_Style 5"/>
    <w:basedOn w:val="1"/>
    <w:autoRedefine/>
    <w:qFormat/>
    <w:uiPriority w:val="34"/>
    <w:pPr>
      <w:adjustRightInd/>
      <w:ind w:firstLine="420" w:firstLineChars="200"/>
    </w:pPr>
    <w:rPr>
      <w:rFonts w:eastAsia="仿宋_GB2312"/>
      <w:sz w:val="28"/>
    </w:rPr>
  </w:style>
  <w:style w:type="paragraph" w:customStyle="1" w:styleId="762">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autoRedefine/>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autoRedefine/>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5"/>
    <w:autoRedefine/>
    <w:qFormat/>
    <w:uiPriority w:val="0"/>
    <w:pPr>
      <w:autoSpaceDE/>
      <w:autoSpaceDN/>
      <w:snapToGrid w:val="0"/>
      <w:ind w:firstLine="480" w:firstLineChars="200"/>
    </w:pPr>
    <w:rPr>
      <w:rFonts w:ascii="Times New Roman"/>
      <w:szCs w:val="24"/>
      <w:lang w:val="en-US"/>
    </w:rPr>
  </w:style>
  <w:style w:type="paragraph" w:customStyle="1" w:styleId="770">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autoRedefine/>
    <w:qFormat/>
    <w:uiPriority w:val="0"/>
    <w:rPr>
      <w:rFonts w:ascii="宋体" w:hAnsi="Times New Roman" w:eastAsia="宋体" w:cs="Times New Roman"/>
      <w:kern w:val="2"/>
      <w:lang w:val="en-US" w:eastAsia="zh-CN" w:bidi="ar-SA"/>
    </w:rPr>
  </w:style>
  <w:style w:type="paragraph" w:customStyle="1" w:styleId="772">
    <w:name w:val="MM Title"/>
    <w:basedOn w:val="62"/>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autoRedefine/>
    <w:qFormat/>
    <w:uiPriority w:val="0"/>
    <w:pPr>
      <w:tabs>
        <w:tab w:val="left" w:pos="360"/>
      </w:tabs>
    </w:pPr>
    <w:rPr>
      <w:sz w:val="24"/>
      <w:szCs w:val="20"/>
    </w:rPr>
  </w:style>
  <w:style w:type="paragraph" w:customStyle="1" w:styleId="776">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17"/>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4">
    <w:name w:val="p0"/>
    <w:basedOn w:val="1"/>
    <w:autoRedefine/>
    <w:qFormat/>
    <w:uiPriority w:val="0"/>
    <w:pPr>
      <w:widowControl/>
      <w:adjustRightInd/>
    </w:pPr>
    <w:rPr>
      <w:kern w:val="0"/>
      <w:szCs w:val="21"/>
    </w:rPr>
  </w:style>
  <w:style w:type="paragraph" w:customStyle="1" w:styleId="785">
    <w:name w:val="Char6"/>
    <w:basedOn w:val="1"/>
    <w:autoRedefine/>
    <w:qFormat/>
    <w:uiPriority w:val="0"/>
    <w:rPr>
      <w:rFonts w:ascii="仿宋_GB2312" w:eastAsia="仿宋_GB2312"/>
      <w:b/>
      <w:sz w:val="32"/>
      <w:szCs w:val="32"/>
    </w:rPr>
  </w:style>
  <w:style w:type="paragraph" w:customStyle="1" w:styleId="786">
    <w:name w:val="Char111"/>
    <w:basedOn w:val="1"/>
    <w:autoRedefine/>
    <w:qFormat/>
    <w:uiPriority w:val="0"/>
    <w:rPr>
      <w:rFonts w:ascii="仿宋_GB2312" w:eastAsia="仿宋_GB2312"/>
      <w:b/>
      <w:sz w:val="32"/>
      <w:szCs w:val="32"/>
    </w:rPr>
  </w:style>
  <w:style w:type="paragraph" w:customStyle="1" w:styleId="787">
    <w:name w:val="标题3"/>
    <w:basedOn w:val="6"/>
    <w:next w:val="55"/>
    <w:autoRedefine/>
    <w:qFormat/>
    <w:uiPriority w:val="0"/>
    <w:pPr>
      <w:tabs>
        <w:tab w:val="clear" w:pos="900"/>
      </w:tabs>
      <w:spacing w:after="0" w:line="360" w:lineRule="auto"/>
    </w:pPr>
    <w:rPr>
      <w:rFonts w:ascii="仿宋" w:hAnsi="仿宋" w:eastAsia="仿宋" w:cs="仿宋"/>
    </w:rPr>
  </w:style>
  <w:style w:type="paragraph" w:customStyle="1" w:styleId="788">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autoRedefine/>
    <w:qFormat/>
    <w:uiPriority w:val="0"/>
    <w:pPr>
      <w:adjustRightInd/>
      <w:ind w:firstLine="200" w:firstLineChars="200"/>
    </w:pPr>
    <w:rPr>
      <w:rFonts w:ascii="Tahoma" w:hAnsi="Tahoma"/>
      <w:sz w:val="24"/>
      <w:szCs w:val="20"/>
    </w:rPr>
  </w:style>
  <w:style w:type="paragraph" w:customStyle="1" w:styleId="791">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4"/>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autoRedefine/>
    <w:qFormat/>
    <w:uiPriority w:val="0"/>
    <w:rPr>
      <w:rFonts w:ascii="仿宋_GB2312" w:eastAsia="仿宋_GB2312"/>
      <w:b/>
      <w:sz w:val="32"/>
      <w:szCs w:val="32"/>
    </w:rPr>
  </w:style>
  <w:style w:type="paragraph" w:customStyle="1" w:styleId="794">
    <w:name w:val="五级条标题"/>
    <w:basedOn w:val="795"/>
    <w:next w:val="640"/>
    <w:autoRedefine/>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autoRedefine/>
    <w:qFormat/>
    <w:uiPriority w:val="0"/>
    <w:pPr>
      <w:tabs>
        <w:tab w:val="left" w:pos="2940"/>
        <w:tab w:val="clear" w:pos="2520"/>
      </w:tabs>
      <w:ind w:left="2940"/>
      <w:outlineLvl w:val="5"/>
    </w:pPr>
  </w:style>
  <w:style w:type="paragraph" w:customStyle="1" w:styleId="796">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autoRedefine/>
    <w:qFormat/>
    <w:uiPriority w:val="0"/>
    <w:rPr>
      <w:rFonts w:ascii="仿宋_GB2312" w:eastAsia="仿宋_GB2312"/>
      <w:b/>
      <w:sz w:val="32"/>
      <w:szCs w:val="32"/>
    </w:rPr>
  </w:style>
  <w:style w:type="paragraph" w:customStyle="1" w:styleId="798">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autoRedefine/>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2">
    <w:name w:val="单元格左对齐"/>
    <w:basedOn w:val="1"/>
    <w:autoRedefine/>
    <w:qFormat/>
    <w:uiPriority w:val="0"/>
    <w:pPr>
      <w:adjustRightInd/>
      <w:spacing w:line="360" w:lineRule="auto"/>
    </w:pPr>
    <w:rPr>
      <w:sz w:val="24"/>
    </w:rPr>
  </w:style>
  <w:style w:type="paragraph" w:customStyle="1" w:styleId="803">
    <w:name w:val="正文主体"/>
    <w:basedOn w:val="624"/>
    <w:autoRedefine/>
    <w:qFormat/>
    <w:uiPriority w:val="0"/>
  </w:style>
  <w:style w:type="paragraph" w:customStyle="1" w:styleId="804">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autoRedefine/>
    <w:qFormat/>
    <w:uiPriority w:val="0"/>
    <w:pPr>
      <w:adjustRightInd/>
      <w:spacing w:line="360" w:lineRule="auto"/>
      <w:ind w:firstLine="480" w:firstLineChars="200"/>
    </w:pPr>
    <w:rPr>
      <w:sz w:val="24"/>
      <w:szCs w:val="20"/>
    </w:rPr>
  </w:style>
  <w:style w:type="paragraph" w:customStyle="1" w:styleId="808">
    <w:name w:val="P1"/>
    <w:basedOn w:val="1"/>
    <w:autoRedefine/>
    <w:qFormat/>
    <w:uiPriority w:val="0"/>
    <w:pPr>
      <w:adjustRightInd/>
      <w:spacing w:line="288" w:lineRule="auto"/>
      <w:ind w:firstLine="425" w:firstLineChars="200"/>
    </w:pPr>
  </w:style>
  <w:style w:type="paragraph" w:customStyle="1" w:styleId="809">
    <w:name w:val="列表内容"/>
    <w:basedOn w:val="1"/>
    <w:next w:val="1"/>
    <w:autoRedefine/>
    <w:qFormat/>
    <w:uiPriority w:val="0"/>
    <w:pPr>
      <w:widowControl/>
      <w:tabs>
        <w:tab w:val="left" w:pos="840"/>
      </w:tabs>
      <w:ind w:left="840" w:hanging="420"/>
      <w:jc w:val="left"/>
    </w:pPr>
    <w:rPr>
      <w:kern w:val="0"/>
      <w:sz w:val="18"/>
    </w:rPr>
  </w:style>
  <w:style w:type="paragraph" w:customStyle="1" w:styleId="810">
    <w:name w:val="Char Char11 Char Char Char1"/>
    <w:basedOn w:val="1"/>
    <w:autoRedefine/>
    <w:qFormat/>
    <w:uiPriority w:val="6"/>
    <w:pPr>
      <w:spacing w:line="360" w:lineRule="auto"/>
    </w:pPr>
    <w:rPr>
      <w:szCs w:val="20"/>
    </w:rPr>
  </w:style>
  <w:style w:type="paragraph" w:customStyle="1" w:styleId="811">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2">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3">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5"/>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autoRedefine/>
    <w:qFormat/>
    <w:uiPriority w:val="0"/>
    <w:pPr>
      <w:spacing w:line="360" w:lineRule="auto"/>
    </w:pPr>
    <w:rPr>
      <w:szCs w:val="20"/>
    </w:rPr>
  </w:style>
  <w:style w:type="paragraph" w:customStyle="1" w:styleId="817">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autoRedefine/>
    <w:qFormat/>
    <w:uiPriority w:val="0"/>
    <w:rPr>
      <w:rFonts w:ascii="仿宋_GB2312" w:eastAsia="仿宋_GB2312"/>
      <w:b/>
      <w:sz w:val="32"/>
      <w:szCs w:val="32"/>
    </w:rPr>
  </w:style>
  <w:style w:type="paragraph" w:customStyle="1" w:styleId="820">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3">
    <w:name w:val="Char Char4 Char Char"/>
    <w:basedOn w:val="1"/>
    <w:autoRedefine/>
    <w:qFormat/>
    <w:uiPriority w:val="0"/>
    <w:pPr>
      <w:widowControl/>
      <w:adjustRightInd/>
      <w:spacing w:after="160" w:line="240" w:lineRule="exact"/>
      <w:jc w:val="left"/>
    </w:pPr>
  </w:style>
  <w:style w:type="paragraph" w:customStyle="1" w:styleId="824">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autoRedefine/>
    <w:qFormat/>
    <w:uiPriority w:val="0"/>
    <w:pPr>
      <w:spacing w:line="360" w:lineRule="auto"/>
    </w:pPr>
    <w:rPr>
      <w:szCs w:val="20"/>
    </w:rPr>
  </w:style>
  <w:style w:type="paragraph" w:customStyle="1" w:styleId="826">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7"/>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autoRedefine/>
    <w:qFormat/>
    <w:uiPriority w:val="0"/>
    <w:pPr>
      <w:adjustRightInd/>
      <w:ind w:firstLine="200" w:firstLineChars="200"/>
    </w:pPr>
    <w:rPr>
      <w:rFonts w:ascii="Tahoma" w:hAnsi="Tahoma"/>
      <w:sz w:val="24"/>
      <w:szCs w:val="20"/>
    </w:rPr>
  </w:style>
  <w:style w:type="paragraph" w:customStyle="1" w:styleId="833">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autoRedefine/>
    <w:qFormat/>
    <w:uiPriority w:val="0"/>
    <w:pPr>
      <w:tabs>
        <w:tab w:val="left" w:pos="0"/>
      </w:tabs>
      <w:ind w:left="900" w:firstLine="0" w:firstLineChars="0"/>
    </w:pPr>
  </w:style>
  <w:style w:type="paragraph" w:customStyle="1" w:styleId="836">
    <w:name w:val="Bulleted List"/>
    <w:basedOn w:val="1"/>
    <w:autoRedefine/>
    <w:qFormat/>
    <w:uiPriority w:val="0"/>
    <w:pPr>
      <w:tabs>
        <w:tab w:val="left" w:pos="1260"/>
      </w:tabs>
      <w:adjustRightInd/>
      <w:ind w:left="1260" w:hanging="420"/>
    </w:pPr>
  </w:style>
  <w:style w:type="paragraph" w:customStyle="1" w:styleId="837">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autoRedefine/>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autoRedefine/>
    <w:qFormat/>
    <w:uiPriority w:val="0"/>
    <w:rPr>
      <w:rFonts w:ascii="Tahoma" w:hAnsi="Tahoma" w:cs="仿宋_GB2312"/>
      <w:sz w:val="24"/>
      <w:szCs w:val="20"/>
    </w:rPr>
  </w:style>
  <w:style w:type="paragraph" w:customStyle="1" w:styleId="840">
    <w:name w:val="正文1"/>
    <w:basedOn w:val="33"/>
    <w:autoRedefine/>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autoRedefine/>
    <w:qFormat/>
    <w:uiPriority w:val="0"/>
    <w:rPr>
      <w:rFonts w:ascii="仿宋_GB2312" w:eastAsia="仿宋_GB2312"/>
      <w:b/>
      <w:sz w:val="32"/>
      <w:szCs w:val="20"/>
    </w:rPr>
  </w:style>
  <w:style w:type="paragraph" w:customStyle="1" w:styleId="845">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autoRedefine/>
    <w:qFormat/>
    <w:uiPriority w:val="0"/>
    <w:rPr>
      <w:rFonts w:ascii="仿宋_GB2312" w:eastAsia="仿宋_GB2312"/>
      <w:b/>
      <w:sz w:val="32"/>
      <w:szCs w:val="20"/>
    </w:rPr>
  </w:style>
  <w:style w:type="paragraph" w:customStyle="1" w:styleId="847">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9">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4">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autoRedefine/>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6"/>
    <w:autoRedefine/>
    <w:qFormat/>
    <w:uiPriority w:val="0"/>
    <w:pPr>
      <w:snapToGrid w:val="0"/>
      <w:ind w:left="0" w:firstLine="0"/>
      <w:jc w:val="left"/>
    </w:pPr>
    <w:rPr>
      <w:rFonts w:eastAsia="黑体" w:cs="宋体"/>
      <w:sz w:val="28"/>
      <w:szCs w:val="20"/>
    </w:rPr>
  </w:style>
  <w:style w:type="paragraph" w:customStyle="1" w:styleId="858">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autoRedefine/>
    <w:qFormat/>
    <w:uiPriority w:val="0"/>
    <w:pPr>
      <w:widowControl/>
      <w:spacing w:after="160" w:line="240" w:lineRule="exact"/>
      <w:jc w:val="left"/>
    </w:pPr>
    <w:rPr>
      <w:rFonts w:eastAsia="仿宋_GB2312"/>
      <w:sz w:val="28"/>
    </w:rPr>
  </w:style>
  <w:style w:type="paragraph" w:customStyle="1" w:styleId="861">
    <w:name w:val="Char21"/>
    <w:basedOn w:val="1"/>
    <w:autoRedefine/>
    <w:qFormat/>
    <w:uiPriority w:val="0"/>
    <w:pPr>
      <w:adjustRightInd/>
      <w:ind w:firstLine="200" w:firstLineChars="200"/>
    </w:pPr>
    <w:rPr>
      <w:rFonts w:ascii="仿宋_GB2312" w:eastAsia="仿宋_GB2312"/>
      <w:b/>
      <w:sz w:val="32"/>
      <w:szCs w:val="32"/>
    </w:rPr>
  </w:style>
  <w:style w:type="paragraph" w:customStyle="1" w:styleId="862">
    <w:name w:val="列表段落1"/>
    <w:basedOn w:val="1"/>
    <w:autoRedefine/>
    <w:qFormat/>
    <w:uiPriority w:val="34"/>
    <w:pPr>
      <w:adjustRightInd/>
      <w:ind w:right="238" w:firstLine="420"/>
    </w:pPr>
    <w:rPr>
      <w:rFonts w:ascii="Calibri" w:hAnsi="Calibri"/>
      <w:sz w:val="24"/>
    </w:rPr>
  </w:style>
  <w:style w:type="paragraph" w:customStyle="1" w:styleId="863">
    <w:name w:val="Char Char110"/>
    <w:basedOn w:val="1"/>
    <w:autoRedefine/>
    <w:qFormat/>
    <w:uiPriority w:val="6"/>
    <w:pPr>
      <w:spacing w:line="360" w:lineRule="auto"/>
    </w:pPr>
    <w:rPr>
      <w:rFonts w:ascii="Tahoma" w:hAnsi="Tahoma"/>
      <w:sz w:val="24"/>
      <w:szCs w:val="20"/>
    </w:rPr>
  </w:style>
  <w:style w:type="paragraph" w:customStyle="1" w:styleId="864">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6">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autoRedefine/>
    <w:qFormat/>
    <w:uiPriority w:val="0"/>
    <w:rPr>
      <w:rFonts w:ascii="Tahoma" w:hAnsi="Tahoma" w:cs="仿宋_GB2312"/>
      <w:sz w:val="24"/>
      <w:szCs w:val="20"/>
    </w:rPr>
  </w:style>
  <w:style w:type="paragraph" w:customStyle="1" w:styleId="869">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6"/>
    <w:autoRedefine/>
    <w:qFormat/>
    <w:uiPriority w:val="2"/>
    <w:pPr>
      <w:tabs>
        <w:tab w:val="clear" w:pos="390"/>
        <w:tab w:val="clear" w:pos="454"/>
      </w:tabs>
      <w:ind w:left="840" w:hanging="420"/>
      <w:contextualSpacing/>
    </w:pPr>
    <w:rPr>
      <w:rFonts w:cs="宋体"/>
    </w:rPr>
  </w:style>
  <w:style w:type="paragraph" w:customStyle="1" w:styleId="872">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3">
    <w:name w:val="_Style 12"/>
    <w:basedOn w:val="20"/>
    <w:autoRedefine/>
    <w:qFormat/>
    <w:uiPriority w:val="0"/>
    <w:pPr>
      <w:snapToGrid w:val="0"/>
      <w:spacing w:line="360" w:lineRule="auto"/>
    </w:pPr>
  </w:style>
  <w:style w:type="paragraph" w:customStyle="1" w:styleId="874">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59"/>
    <w:autoRedefine/>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autoRedefine/>
    <w:qFormat/>
    <w:uiPriority w:val="0"/>
    <w:pPr>
      <w:outlineLvl w:val="2"/>
    </w:pPr>
  </w:style>
  <w:style w:type="paragraph" w:customStyle="1" w:styleId="881">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autoRedefine/>
    <w:qFormat/>
    <w:uiPriority w:val="0"/>
    <w:pPr>
      <w:adjustRightInd/>
      <w:ind w:firstLine="200" w:firstLineChars="200"/>
    </w:pPr>
    <w:rPr>
      <w:rFonts w:ascii="Tahoma" w:hAnsi="Tahoma"/>
      <w:sz w:val="24"/>
      <w:szCs w:val="20"/>
    </w:rPr>
  </w:style>
  <w:style w:type="paragraph" w:customStyle="1" w:styleId="883">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4">
    <w:name w:val="MM Empty"/>
    <w:basedOn w:val="1"/>
    <w:autoRedefine/>
    <w:qFormat/>
    <w:uiPriority w:val="0"/>
    <w:pPr>
      <w:adjustRightInd/>
    </w:pPr>
  </w:style>
  <w:style w:type="paragraph" w:customStyle="1" w:styleId="885">
    <w:name w:val="Char24"/>
    <w:basedOn w:val="1"/>
    <w:autoRedefine/>
    <w:qFormat/>
    <w:uiPriority w:val="0"/>
    <w:rPr>
      <w:rFonts w:ascii="仿宋_GB2312" w:eastAsia="仿宋_GB2312"/>
      <w:b/>
      <w:sz w:val="32"/>
      <w:szCs w:val="32"/>
    </w:rPr>
  </w:style>
  <w:style w:type="paragraph" w:customStyle="1" w:styleId="886">
    <w:name w:val="正文箭头"/>
    <w:basedOn w:val="538"/>
    <w:autoRedefine/>
    <w:qFormat/>
    <w:uiPriority w:val="0"/>
  </w:style>
  <w:style w:type="paragraph" w:customStyle="1" w:styleId="887">
    <w:name w:val="U_编号2"/>
    <w:basedOn w:val="1"/>
    <w:autoRedefine/>
    <w:qFormat/>
    <w:uiPriority w:val="0"/>
    <w:pPr>
      <w:tabs>
        <w:tab w:val="left" w:pos="785"/>
      </w:tabs>
      <w:adjustRightInd/>
      <w:spacing w:beforeLines="10" w:afterLines="10" w:line="300" w:lineRule="auto"/>
    </w:pPr>
    <w:rPr>
      <w:sz w:val="24"/>
    </w:rPr>
  </w:style>
  <w:style w:type="paragraph" w:customStyle="1" w:styleId="888">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6"/>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4"/>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autoRedefine/>
    <w:qFormat/>
    <w:uiPriority w:val="34"/>
    <w:pPr>
      <w:adjustRightInd/>
      <w:ind w:firstLine="420" w:firstLineChars="200"/>
    </w:pPr>
    <w:rPr>
      <w:rFonts w:eastAsia="仿宋_GB2312"/>
      <w:sz w:val="28"/>
    </w:rPr>
  </w:style>
  <w:style w:type="paragraph" w:customStyle="1" w:styleId="893">
    <w:name w:val="表格 内容"/>
    <w:basedOn w:val="729"/>
    <w:autoRedefine/>
    <w:qFormat/>
    <w:uiPriority w:val="0"/>
    <w:rPr>
      <w:b w:val="0"/>
      <w:sz w:val="20"/>
    </w:rPr>
  </w:style>
  <w:style w:type="paragraph" w:customStyle="1" w:styleId="894">
    <w:name w:val="正文首行缩进1"/>
    <w:basedOn w:val="25"/>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8"/>
    <w:next w:val="1"/>
    <w:autoRedefine/>
    <w:qFormat/>
    <w:uiPriority w:val="0"/>
    <w:pPr>
      <w:tabs>
        <w:tab w:val="left" w:pos="1080"/>
      </w:tabs>
      <w:ind w:left="1080" w:hanging="1080"/>
    </w:pPr>
  </w:style>
  <w:style w:type="paragraph" w:customStyle="1" w:styleId="897">
    <w:name w:val="数字标题1"/>
    <w:basedOn w:val="4"/>
    <w:next w:val="1"/>
    <w:autoRedefine/>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9">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autoRedefine/>
    <w:qFormat/>
    <w:uiPriority w:val="0"/>
    <w:pPr>
      <w:widowControl/>
    </w:pPr>
    <w:rPr>
      <w:kern w:val="0"/>
      <w:sz w:val="24"/>
      <w:szCs w:val="20"/>
    </w:rPr>
  </w:style>
  <w:style w:type="paragraph" w:customStyle="1" w:styleId="905">
    <w:name w:val="Char Char113"/>
    <w:basedOn w:val="1"/>
    <w:autoRedefine/>
    <w:qFormat/>
    <w:uiPriority w:val="0"/>
    <w:pPr>
      <w:widowControl/>
      <w:spacing w:after="160" w:line="240" w:lineRule="exact"/>
      <w:jc w:val="left"/>
    </w:pPr>
    <w:rPr>
      <w:rFonts w:eastAsia="仿宋_GB2312"/>
      <w:sz w:val="28"/>
    </w:rPr>
  </w:style>
  <w:style w:type="paragraph" w:customStyle="1" w:styleId="906">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autoRedefine/>
    <w:qFormat/>
    <w:uiPriority w:val="34"/>
    <w:pPr>
      <w:adjustRightInd/>
      <w:ind w:firstLine="420" w:firstLineChars="200"/>
    </w:pPr>
    <w:rPr>
      <w:rFonts w:eastAsia="仿宋_GB2312"/>
      <w:sz w:val="28"/>
    </w:rPr>
  </w:style>
  <w:style w:type="paragraph" w:customStyle="1" w:styleId="908">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910">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autoRedefine/>
    <w:qFormat/>
    <w:uiPriority w:val="6"/>
    <w:pPr>
      <w:widowControl/>
      <w:spacing w:after="160" w:line="240" w:lineRule="exact"/>
      <w:jc w:val="left"/>
    </w:pPr>
    <w:rPr>
      <w:rFonts w:eastAsia="仿宋_GB2312"/>
      <w:sz w:val="28"/>
    </w:rPr>
  </w:style>
  <w:style w:type="paragraph" w:customStyle="1" w:styleId="914">
    <w:name w:val="正文 图"/>
    <w:basedOn w:val="443"/>
    <w:autoRedefine/>
    <w:qFormat/>
    <w:uiPriority w:val="0"/>
    <w:pPr>
      <w:adjustRightInd/>
      <w:spacing w:before="0"/>
      <w:ind w:firstLine="0"/>
      <w:jc w:val="center"/>
    </w:pPr>
    <w:rPr>
      <w:rFonts w:ascii="微软雅黑" w:hAnsi="微软雅黑"/>
    </w:rPr>
  </w:style>
  <w:style w:type="paragraph" w:customStyle="1" w:styleId="915">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2"/>
    <w:autoRedefine/>
    <w:qFormat/>
    <w:uiPriority w:val="0"/>
    <w:pPr>
      <w:ind w:left="0"/>
    </w:pPr>
  </w:style>
  <w:style w:type="paragraph" w:customStyle="1" w:styleId="918">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autoRedefine/>
    <w:qFormat/>
    <w:uiPriority w:val="0"/>
    <w:pPr>
      <w:adjustRightInd/>
      <w:spacing w:line="360" w:lineRule="auto"/>
      <w:ind w:firstLine="480"/>
    </w:pPr>
    <w:rPr>
      <w:sz w:val="24"/>
    </w:rPr>
  </w:style>
  <w:style w:type="table" w:customStyle="1" w:styleId="921">
    <w:name w:val="网格型2"/>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尾注文本 Char"/>
    <w:link w:val="39"/>
    <w:qFormat/>
    <w:uiPriority w:val="0"/>
    <w:rPr>
      <w:kern w:val="2"/>
      <w:sz w:val="21"/>
      <w:szCs w:val="24"/>
      <w:lang w:val="zh-CN"/>
    </w:rPr>
  </w:style>
  <w:style w:type="character" w:customStyle="1" w:styleId="933">
    <w:name w:val="无间隔 Char"/>
    <w:link w:val="483"/>
    <w:qFormat/>
    <w:uiPriority w:val="99"/>
    <w:rPr>
      <w:kern w:val="2"/>
      <w:sz w:val="21"/>
      <w:szCs w:val="22"/>
    </w:rPr>
  </w:style>
  <w:style w:type="character" w:customStyle="1" w:styleId="934">
    <w:name w:val="标准文本 Char Char"/>
    <w:link w:val="935"/>
    <w:qFormat/>
    <w:uiPriority w:val="0"/>
    <w:rPr>
      <w:rFonts w:cs="宋体"/>
      <w:kern w:val="2"/>
      <w:sz w:val="24"/>
    </w:rPr>
  </w:style>
  <w:style w:type="paragraph" w:customStyle="1" w:styleId="935">
    <w:name w:val="标准文本"/>
    <w:basedOn w:val="1"/>
    <w:link w:val="934"/>
    <w:qFormat/>
    <w:uiPriority w:val="0"/>
    <w:pPr>
      <w:adjustRightInd/>
      <w:spacing w:line="360" w:lineRule="auto"/>
      <w:ind w:firstLine="480" w:firstLineChars="200"/>
    </w:pPr>
    <w:rPr>
      <w:rFonts w:cs="宋体"/>
      <w:sz w:val="24"/>
      <w:szCs w:val="20"/>
    </w:rPr>
  </w:style>
  <w:style w:type="character" w:customStyle="1" w:styleId="936">
    <w:name w:val="Char Char213"/>
    <w:qFormat/>
    <w:uiPriority w:val="0"/>
    <w:rPr>
      <w:rFonts w:eastAsia="Century Gothic"/>
      <w:b/>
      <w:bCs/>
      <w:kern w:val="44"/>
      <w:sz w:val="32"/>
      <w:szCs w:val="44"/>
      <w:lang w:val="en-US" w:eastAsia="zh-CN" w:bidi="ar-SA"/>
    </w:rPr>
  </w:style>
  <w:style w:type="character" w:customStyle="1" w:styleId="937">
    <w:name w:val="apple-style-span"/>
    <w:qFormat/>
    <w:uiPriority w:val="0"/>
    <w:rPr>
      <w:rFonts w:ascii="Arial" w:hAnsi="Arial" w:eastAsia="黑体" w:cs="Arial"/>
      <w:snapToGrid w:val="0"/>
      <w:kern w:val="0"/>
      <w:szCs w:val="21"/>
    </w:rPr>
  </w:style>
  <w:style w:type="character" w:customStyle="1" w:styleId="938">
    <w:name w:val="15"/>
    <w:qFormat/>
    <w:uiPriority w:val="0"/>
    <w:rPr>
      <w:rFonts w:hint="default" w:ascii="Calibri" w:hAnsi="Calibri"/>
      <w:color w:val="0000FF"/>
      <w:u w:val="single"/>
    </w:rPr>
  </w:style>
  <w:style w:type="character" w:customStyle="1" w:styleId="939">
    <w:name w:val="16"/>
    <w:qFormat/>
    <w:uiPriority w:val="0"/>
    <w:rPr>
      <w:rFonts w:hint="eastAsia" w:ascii="宋体" w:hAnsi="宋体" w:eastAsia="宋体"/>
      <w:color w:val="000000"/>
      <w:sz w:val="20"/>
      <w:szCs w:val="20"/>
    </w:rPr>
  </w:style>
  <w:style w:type="character" w:customStyle="1" w:styleId="940">
    <w:name w:val="edui-unclickable"/>
    <w:qFormat/>
    <w:uiPriority w:val="0"/>
    <w:rPr>
      <w:color w:val="808080"/>
    </w:rPr>
  </w:style>
  <w:style w:type="character" w:customStyle="1" w:styleId="941">
    <w:name w:val="tpc_content1"/>
    <w:qFormat/>
    <w:uiPriority w:val="0"/>
    <w:rPr>
      <w:sz w:val="20"/>
      <w:szCs w:val="20"/>
    </w:rPr>
  </w:style>
  <w:style w:type="character" w:customStyle="1" w:styleId="942">
    <w:name w:val="正文文本缩进 字符"/>
    <w:qFormat/>
    <w:uiPriority w:val="0"/>
    <w:rPr>
      <w:rFonts w:ascii="Century Gothic" w:hAnsi="Century Gothic" w:eastAsia="Century Gothic"/>
      <w:kern w:val="2"/>
      <w:sz w:val="24"/>
      <w:lang w:val="en-US" w:eastAsia="zh-CN" w:bidi="ar-SA"/>
    </w:rPr>
  </w:style>
  <w:style w:type="character" w:customStyle="1" w:styleId="943">
    <w:name w:val="正文文本 2 字符"/>
    <w:qFormat/>
    <w:uiPriority w:val="0"/>
    <w:rPr>
      <w:rFonts w:ascii="Arial" w:hAnsi="Arial" w:eastAsia="宋体"/>
      <w:kern w:val="2"/>
      <w:sz w:val="24"/>
      <w:szCs w:val="24"/>
      <w:lang w:val="en-US" w:eastAsia="zh-CN" w:bidi="ar-SA"/>
    </w:rPr>
  </w:style>
  <w:style w:type="character" w:customStyle="1" w:styleId="944">
    <w:name w:val="edui-clickable2"/>
    <w:qFormat/>
    <w:uiPriority w:val="0"/>
    <w:rPr>
      <w:color w:val="0000FF"/>
      <w:u w:val="single"/>
    </w:rPr>
  </w:style>
  <w:style w:type="character" w:customStyle="1" w:styleId="945">
    <w:name w:val="style1"/>
    <w:qFormat/>
    <w:uiPriority w:val="0"/>
    <w:rPr>
      <w:rFonts w:ascii="Arial" w:hAnsi="Arial" w:eastAsia="黑体" w:cs="Arial"/>
      <w:snapToGrid w:val="0"/>
      <w:kern w:val="0"/>
      <w:szCs w:val="21"/>
    </w:rPr>
  </w:style>
  <w:style w:type="character" w:customStyle="1" w:styleId="946">
    <w:name w:val="zbggtop11 style5"/>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8">
    <w:name w:val="bulletintext1"/>
    <w:qFormat/>
    <w:uiPriority w:val="0"/>
    <w:rPr>
      <w:color w:val="000000"/>
      <w:sz w:val="18"/>
    </w:rPr>
  </w:style>
  <w:style w:type="paragraph" w:customStyle="1" w:styleId="949">
    <w:name w:val="_Style 947"/>
    <w:basedOn w:val="1"/>
    <w:next w:val="259"/>
    <w:qFormat/>
    <w:uiPriority w:val="34"/>
    <w:pPr>
      <w:adjustRightInd/>
      <w:ind w:firstLine="420" w:firstLineChars="200"/>
    </w:pPr>
  </w:style>
  <w:style w:type="paragraph" w:customStyle="1" w:styleId="95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qFormat/>
    <w:uiPriority w:val="0"/>
    <w:pPr>
      <w:adjustRightInd/>
      <w:snapToGrid w:val="0"/>
      <w:jc w:val="left"/>
    </w:pPr>
    <w:rPr>
      <w:rFonts w:ascii="Century Gothic" w:hAnsi="楷体_GB2312" w:eastAsia="Century Gothic"/>
      <w:szCs w:val="20"/>
    </w:rPr>
  </w:style>
  <w:style w:type="paragraph" w:customStyle="1" w:styleId="95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qFormat/>
    <w:uiPriority w:val="0"/>
    <w:pPr>
      <w:autoSpaceDE w:val="0"/>
      <w:autoSpaceDN w:val="0"/>
      <w:spacing w:before="100" w:after="100"/>
      <w:ind w:left="360" w:right="360"/>
      <w:jc w:val="left"/>
    </w:pPr>
    <w:rPr>
      <w:kern w:val="0"/>
      <w:sz w:val="24"/>
      <w:szCs w:val="20"/>
    </w:rPr>
  </w:style>
  <w:style w:type="paragraph" w:customStyle="1" w:styleId="956">
    <w:name w:val="p1"/>
    <w:basedOn w:val="1"/>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qFormat/>
    <w:uiPriority w:val="0"/>
    <w:pPr>
      <w:adjustRightInd/>
      <w:jc w:val="left"/>
    </w:pPr>
    <w:rPr>
      <w:rFonts w:ascii="Calibri" w:hAnsi="Calibri"/>
      <w:kern w:val="0"/>
      <w:sz w:val="22"/>
      <w:szCs w:val="22"/>
      <w:lang w:eastAsia="en-US"/>
    </w:rPr>
  </w:style>
  <w:style w:type="paragraph" w:customStyle="1" w:styleId="9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1"/>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paragraph" w:customStyle="1" w:styleId="964">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5">
    <w:name w:val="bookmark-item"/>
    <w:basedOn w:val="71"/>
    <w:qFormat/>
    <w:uiPriority w:val="0"/>
  </w:style>
  <w:style w:type="character" w:customStyle="1" w:styleId="966">
    <w:name w:val="纯文本 Char3"/>
    <w:qFormat/>
    <w:locked/>
    <w:uiPriority w:val="99"/>
    <w:rPr>
      <w:rFonts w:ascii="宋体" w:hAnsi="Courier New" w:eastAsia="宋体" w:cs="宋体"/>
      <w:lang w:val="en-US" w:eastAsia="zh-CN"/>
    </w:rPr>
  </w:style>
  <w:style w:type="paragraph" w:customStyle="1" w:styleId="967">
    <w:name w:val="Char Char Char Char Char Char Char Char Char Char Char Char Char"/>
    <w:basedOn w:val="1"/>
    <w:qFormat/>
    <w:uiPriority w:val="0"/>
    <w:pPr>
      <w:adjustRightInd/>
    </w:pPr>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77</Pages>
  <Words>36991</Words>
  <Characters>7079</Characters>
  <Lines>58</Lines>
  <Paragraphs>87</Paragraphs>
  <TotalTime>15</TotalTime>
  <ScaleCrop>false</ScaleCrop>
  <LinksUpToDate>false</LinksUpToDate>
  <CharactersWithSpaces>43983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2023-07-20T08:40:00Z</dcterms:created>
  <dc:creator>玥</dc:creator>
  <cp:lastModifiedBy>汪小靖</cp:lastModifiedBy>
  <cp:lastPrinted>2024-04-26T06:50:00Z</cp:lastPrinted>
  <dcterms:modified xsi:type="dcterms:W3CDTF">2024-04-29T09:08:36Z</dcterms:modified>
  <dc:title>杭州市市民卡扩大发卡工程</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