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sz w:val="32"/>
          <w:szCs w:val="32"/>
        </w:rPr>
      </w:pPr>
      <w:r>
        <w:rPr>
          <w:rFonts w:hint="eastAsia" w:ascii="宋体" w:hAnsi="宋体"/>
          <w:b/>
          <w:sz w:val="36"/>
          <w:szCs w:val="36"/>
        </w:rPr>
        <w:t>淳安县市容环境卫生保障中心关于</w:t>
      </w:r>
      <w:r>
        <w:rPr>
          <w:rFonts w:hint="eastAsia" w:ascii="宋体" w:hAnsi="宋体"/>
          <w:b/>
          <w:sz w:val="36"/>
          <w:szCs w:val="36"/>
          <w:lang w:eastAsia="zh-CN"/>
        </w:rPr>
        <w:t>2022年度南山区块道路保洁服务采购公</w:t>
      </w:r>
      <w:r>
        <w:rPr>
          <w:rFonts w:hint="eastAsia" w:ascii="宋体" w:hAnsi="宋体"/>
          <w:b/>
          <w:sz w:val="36"/>
          <w:szCs w:val="36"/>
        </w:rPr>
        <w:t>开招标（线上电子招投标）</w:t>
      </w:r>
    </w:p>
    <w:p>
      <w:pPr>
        <w:snapToGrid w:val="0"/>
        <w:spacing w:line="360" w:lineRule="auto"/>
        <w:jc w:val="center"/>
        <w:rPr>
          <w:rFonts w:ascii="宋体" w:hAnsi="宋体" w:cs="宋体"/>
        </w:rPr>
      </w:pPr>
    </w:p>
    <w:p>
      <w:pPr>
        <w:spacing w:line="1360" w:lineRule="exact"/>
        <w:jc w:val="center"/>
        <w:rPr>
          <w:rFonts w:ascii="宋体" w:hAnsi="宋体" w:cs="宋体"/>
          <w:b/>
          <w:bCs/>
          <w:sz w:val="84"/>
          <w:szCs w:val="84"/>
        </w:rPr>
      </w:pPr>
      <w:r>
        <w:rPr>
          <w:rFonts w:hint="eastAsia" w:ascii="宋体" w:hAnsi="宋体" w:cs="宋体"/>
          <w:b/>
          <w:bCs/>
          <w:sz w:val="84"/>
          <w:szCs w:val="84"/>
        </w:rPr>
        <w:t>招</w:t>
      </w:r>
    </w:p>
    <w:p>
      <w:pPr>
        <w:spacing w:line="1360" w:lineRule="exact"/>
        <w:jc w:val="center"/>
        <w:rPr>
          <w:rFonts w:ascii="宋体" w:hAnsi="宋体" w:cs="宋体"/>
          <w:b/>
          <w:bCs/>
          <w:sz w:val="84"/>
          <w:szCs w:val="84"/>
        </w:rPr>
      </w:pPr>
      <w:r>
        <w:rPr>
          <w:rFonts w:hint="eastAsia" w:ascii="宋体" w:hAnsi="宋体" w:cs="宋体"/>
          <w:b/>
          <w:bCs/>
          <w:sz w:val="84"/>
          <w:szCs w:val="84"/>
        </w:rPr>
        <w:t>标</w:t>
      </w:r>
    </w:p>
    <w:p>
      <w:pPr>
        <w:spacing w:line="1360" w:lineRule="exact"/>
        <w:jc w:val="center"/>
        <w:rPr>
          <w:rFonts w:ascii="宋体" w:hAnsi="宋体" w:cs="宋体"/>
          <w:b/>
          <w:bCs/>
          <w:sz w:val="84"/>
          <w:szCs w:val="84"/>
        </w:rPr>
      </w:pPr>
      <w:r>
        <w:rPr>
          <w:rFonts w:hint="eastAsia" w:ascii="宋体" w:hAnsi="宋体" w:cs="宋体"/>
          <w:b/>
          <w:bCs/>
          <w:sz w:val="84"/>
          <w:szCs w:val="84"/>
        </w:rPr>
        <w:t>文</w:t>
      </w:r>
    </w:p>
    <w:p>
      <w:pPr>
        <w:spacing w:line="1360" w:lineRule="exact"/>
        <w:jc w:val="center"/>
        <w:rPr>
          <w:rFonts w:ascii="宋体" w:hAnsi="宋体" w:cs="宋体"/>
          <w:b/>
          <w:bCs/>
          <w:sz w:val="84"/>
          <w:szCs w:val="84"/>
        </w:rPr>
      </w:pPr>
      <w:r>
        <w:rPr>
          <w:rFonts w:hint="eastAsia" w:ascii="宋体" w:hAnsi="宋体" w:cs="宋体"/>
          <w:b/>
          <w:bCs/>
          <w:sz w:val="84"/>
          <w:szCs w:val="84"/>
        </w:rPr>
        <w:t>件</w:t>
      </w:r>
    </w:p>
    <w:p>
      <w:pPr>
        <w:spacing w:line="520" w:lineRule="exact"/>
        <w:jc w:val="center"/>
        <w:rPr>
          <w:rFonts w:ascii="宋体" w:hAnsi="宋体" w:cs="宋体"/>
          <w:b/>
          <w:bCs/>
          <w:sz w:val="32"/>
          <w:szCs w:val="32"/>
        </w:rPr>
      </w:pPr>
    </w:p>
    <w:p>
      <w:pPr>
        <w:spacing w:line="360" w:lineRule="auto"/>
        <w:ind w:left="527" w:right="527"/>
        <w:jc w:val="center"/>
        <w:rPr>
          <w:rFonts w:ascii="宋体" w:hAnsi="宋体" w:cs="宋体"/>
          <w:b/>
          <w:sz w:val="32"/>
          <w:szCs w:val="32"/>
        </w:rPr>
      </w:pPr>
      <w:r>
        <w:rPr>
          <w:rFonts w:hint="eastAsia" w:ascii="宋体" w:hAnsi="宋体" w:cs="宋体"/>
          <w:b/>
          <w:sz w:val="32"/>
          <w:szCs w:val="32"/>
        </w:rPr>
        <w:t xml:space="preserve">（项目编号：CAZBDL2022ZC- </w:t>
      </w:r>
      <w:r>
        <w:rPr>
          <w:rFonts w:hint="eastAsia" w:ascii="宋体" w:hAnsi="宋体" w:cs="宋体"/>
          <w:b/>
          <w:sz w:val="32"/>
          <w:szCs w:val="32"/>
          <w:lang w:val="en-US" w:eastAsia="zh-CN"/>
        </w:rPr>
        <w:t>047</w:t>
      </w:r>
      <w:r>
        <w:rPr>
          <w:rFonts w:hint="eastAsia" w:ascii="宋体" w:hAnsi="宋体" w:cs="宋体"/>
          <w:b/>
          <w:sz w:val="32"/>
          <w:szCs w:val="32"/>
        </w:rPr>
        <w:t>号）</w:t>
      </w:r>
    </w:p>
    <w:p>
      <w:pPr>
        <w:jc w:val="center"/>
        <w:rPr>
          <w:rFonts w:ascii="宋体" w:hAnsi="宋体" w:cs="宋体"/>
          <w:sz w:val="36"/>
          <w:szCs w:val="36"/>
        </w:rPr>
      </w:pPr>
      <w:r>
        <w:rPr>
          <w:rFonts w:hint="eastAsia" w:ascii="宋体" w:hAnsi="宋体" w:cs="宋体"/>
          <w:sz w:val="36"/>
          <w:szCs w:val="36"/>
        </w:rPr>
        <w:t>淳安县建设工程招标代理有限公司</w:t>
      </w:r>
    </w:p>
    <w:p>
      <w:pPr>
        <w:rPr>
          <w:rFonts w:ascii="宋体" w:hAnsi="宋体" w:cs="宋体"/>
        </w:rPr>
      </w:pP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8" w:hRule="atLeast"/>
        </w:trPr>
        <w:tc>
          <w:tcPr>
            <w:tcW w:w="4643" w:type="dxa"/>
          </w:tcPr>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采购单位确认（公章）：该采购文件已经我单位审核确认。</w:t>
            </w:r>
          </w:p>
          <w:p>
            <w:pPr>
              <w:autoSpaceDE w:val="0"/>
              <w:adjustRightInd w:val="0"/>
              <w:spacing w:after="100" w:afterAutospacing="1" w:line="276" w:lineRule="auto"/>
              <w:rPr>
                <w:rFonts w:ascii="宋体" w:hAnsi="宋体" w:cs="宋体"/>
                <w:b/>
                <w:bCs/>
                <w:kern w:val="0"/>
                <w:sz w:val="32"/>
                <w:szCs w:val="32"/>
              </w:rPr>
            </w:pP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经办人（签名）：</w:t>
            </w: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日期：    年  月   日</w:t>
            </w:r>
          </w:p>
        </w:tc>
        <w:tc>
          <w:tcPr>
            <w:tcW w:w="4837" w:type="dxa"/>
          </w:tcPr>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招标代理机构确认（公章）：同意发布。</w:t>
            </w:r>
          </w:p>
          <w:p>
            <w:pPr>
              <w:autoSpaceDE w:val="0"/>
              <w:adjustRightInd w:val="0"/>
              <w:spacing w:after="100" w:afterAutospacing="1" w:line="276" w:lineRule="auto"/>
              <w:rPr>
                <w:rFonts w:ascii="宋体" w:hAnsi="宋体" w:cs="宋体"/>
                <w:b/>
                <w:bCs/>
                <w:kern w:val="0"/>
                <w:sz w:val="32"/>
                <w:szCs w:val="32"/>
              </w:rPr>
            </w:pP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经办人（签名）：</w:t>
            </w: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日期：   年   月   日</w:t>
            </w:r>
          </w:p>
        </w:tc>
      </w:tr>
    </w:tbl>
    <w:p>
      <w:pPr>
        <w:spacing w:line="360" w:lineRule="auto"/>
        <w:jc w:val="center"/>
        <w:rPr>
          <w:rFonts w:ascii="宋体" w:hAnsi="宋体" w:cs="宋体"/>
          <w:b/>
          <w:sz w:val="48"/>
          <w:szCs w:val="48"/>
        </w:rPr>
      </w:pPr>
    </w:p>
    <w:p>
      <w:pPr>
        <w:snapToGrid w:val="0"/>
        <w:spacing w:line="360" w:lineRule="auto"/>
        <w:jc w:val="center"/>
        <w:rPr>
          <w:rStyle w:val="31"/>
          <w:rFonts w:ascii="宋体" w:hAnsi="宋体" w:cs="宋体"/>
          <w:bCs/>
          <w:sz w:val="48"/>
          <w:szCs w:val="48"/>
        </w:rPr>
        <w:sectPr>
          <w:footerReference r:id="rId3" w:type="default"/>
          <w:pgSz w:w="11900" w:h="16840"/>
          <w:pgMar w:top="1361" w:right="1361" w:bottom="1361" w:left="1361" w:header="851" w:footer="992" w:gutter="0"/>
          <w:cols w:space="425" w:num="1"/>
          <w:docGrid w:type="lines" w:linePitch="312" w:charSpace="0"/>
        </w:sectPr>
      </w:pPr>
    </w:p>
    <w:p>
      <w:pPr>
        <w:snapToGrid w:val="0"/>
        <w:spacing w:line="360" w:lineRule="auto"/>
        <w:jc w:val="center"/>
        <w:rPr>
          <w:rStyle w:val="31"/>
          <w:rFonts w:ascii="宋体" w:hAnsi="宋体" w:cs="宋体"/>
          <w:bCs/>
          <w:sz w:val="48"/>
          <w:szCs w:val="48"/>
        </w:rPr>
      </w:pPr>
      <w:r>
        <w:rPr>
          <w:rStyle w:val="31"/>
          <w:rFonts w:ascii="宋体" w:hAnsi="宋体" w:cs="宋体"/>
          <w:bCs/>
          <w:sz w:val="48"/>
          <w:szCs w:val="48"/>
        </w:rPr>
        <w:t>目  　录</w:t>
      </w:r>
    </w:p>
    <w:p>
      <w:pPr>
        <w:pStyle w:val="32"/>
        <w:snapToGrid w:val="0"/>
        <w:spacing w:line="360" w:lineRule="auto"/>
        <w:ind w:firstLine="360" w:firstLineChars="200"/>
        <w:rPr>
          <w:rStyle w:val="31"/>
          <w:rFonts w:hAnsi="宋体"/>
          <w:sz w:val="18"/>
          <w:szCs w:val="18"/>
        </w:rPr>
      </w:pPr>
    </w:p>
    <w:p>
      <w:pPr>
        <w:pStyle w:val="32"/>
        <w:snapToGrid w:val="0"/>
        <w:spacing w:line="360" w:lineRule="auto"/>
        <w:ind w:firstLine="360" w:firstLineChars="200"/>
        <w:rPr>
          <w:rStyle w:val="31"/>
          <w:rFonts w:hAnsi="宋体"/>
          <w:sz w:val="18"/>
          <w:szCs w:val="18"/>
        </w:rPr>
      </w:pPr>
    </w:p>
    <w:p>
      <w:pPr>
        <w:tabs>
          <w:tab w:val="left" w:pos="2160"/>
        </w:tabs>
        <w:snapToGrid w:val="0"/>
        <w:spacing w:before="120" w:line="360" w:lineRule="auto"/>
        <w:ind w:firstLine="600" w:firstLineChars="200"/>
        <w:rPr>
          <w:rStyle w:val="31"/>
          <w:rFonts w:ascii="宋体" w:hAnsi="宋体"/>
          <w:sz w:val="30"/>
        </w:rPr>
      </w:pPr>
      <w:r>
        <w:rPr>
          <w:rStyle w:val="31"/>
          <w:rFonts w:ascii="宋体" w:hAnsi="宋体"/>
          <w:sz w:val="30"/>
        </w:rPr>
        <w:t>第一部分   招标公告</w:t>
      </w:r>
    </w:p>
    <w:p>
      <w:pPr>
        <w:tabs>
          <w:tab w:val="left" w:pos="2160"/>
        </w:tabs>
        <w:snapToGrid w:val="0"/>
        <w:spacing w:before="120" w:line="360" w:lineRule="auto"/>
        <w:ind w:firstLine="600" w:firstLineChars="200"/>
        <w:rPr>
          <w:rStyle w:val="31"/>
          <w:rFonts w:ascii="宋体" w:hAnsi="宋体"/>
          <w:sz w:val="30"/>
        </w:rPr>
      </w:pPr>
      <w:r>
        <w:rPr>
          <w:rStyle w:val="31"/>
          <w:rFonts w:ascii="宋体" w:hAnsi="宋体"/>
          <w:sz w:val="30"/>
        </w:rPr>
        <w:t>第二部分   供应商须知</w:t>
      </w:r>
    </w:p>
    <w:p>
      <w:pPr>
        <w:numPr>
          <w:ilvl w:val="0"/>
          <w:numId w:val="1"/>
        </w:numPr>
        <w:tabs>
          <w:tab w:val="left" w:pos="2160"/>
        </w:tabs>
        <w:snapToGrid w:val="0"/>
        <w:spacing w:before="120" w:line="360" w:lineRule="auto"/>
        <w:ind w:firstLine="600" w:firstLineChars="200"/>
        <w:rPr>
          <w:rStyle w:val="31"/>
          <w:rFonts w:ascii="宋体" w:hAnsi="宋体"/>
          <w:sz w:val="30"/>
        </w:rPr>
      </w:pPr>
      <w:r>
        <w:rPr>
          <w:rStyle w:val="31"/>
          <w:rFonts w:ascii="宋体" w:hAnsi="宋体"/>
          <w:sz w:val="30"/>
        </w:rPr>
        <w:t xml:space="preserve">  采购需求</w:t>
      </w:r>
    </w:p>
    <w:p>
      <w:pPr>
        <w:numPr>
          <w:ilvl w:val="0"/>
          <w:numId w:val="1"/>
        </w:numPr>
        <w:tabs>
          <w:tab w:val="left" w:pos="2160"/>
        </w:tabs>
        <w:snapToGrid w:val="0"/>
        <w:spacing w:before="120" w:line="360" w:lineRule="auto"/>
        <w:ind w:firstLine="600" w:firstLineChars="200"/>
        <w:rPr>
          <w:rStyle w:val="31"/>
          <w:rFonts w:ascii="宋体" w:hAnsi="宋体"/>
          <w:sz w:val="30"/>
        </w:rPr>
      </w:pPr>
      <w:r>
        <w:rPr>
          <w:rStyle w:val="31"/>
          <w:rFonts w:ascii="宋体" w:hAnsi="宋体"/>
          <w:sz w:val="30"/>
        </w:rPr>
        <w:t xml:space="preserve">  评标办法及评分标准</w:t>
      </w:r>
    </w:p>
    <w:p>
      <w:pPr>
        <w:numPr>
          <w:ilvl w:val="0"/>
          <w:numId w:val="1"/>
        </w:numPr>
        <w:tabs>
          <w:tab w:val="left" w:pos="2160"/>
        </w:tabs>
        <w:snapToGrid w:val="0"/>
        <w:spacing w:before="120" w:line="360" w:lineRule="auto"/>
        <w:ind w:firstLine="600" w:firstLineChars="200"/>
        <w:rPr>
          <w:rStyle w:val="31"/>
          <w:rFonts w:ascii="宋体" w:hAnsi="宋体"/>
          <w:sz w:val="30"/>
        </w:rPr>
      </w:pPr>
      <w:r>
        <w:rPr>
          <w:rStyle w:val="31"/>
          <w:rFonts w:ascii="宋体" w:hAnsi="宋体"/>
          <w:sz w:val="30"/>
        </w:rPr>
        <w:t xml:space="preserve">  拟签订的合同文本</w:t>
      </w:r>
    </w:p>
    <w:p>
      <w:pPr>
        <w:numPr>
          <w:ilvl w:val="0"/>
          <w:numId w:val="1"/>
        </w:numPr>
        <w:tabs>
          <w:tab w:val="left" w:pos="2160"/>
        </w:tabs>
        <w:snapToGrid w:val="0"/>
        <w:spacing w:before="120" w:line="360" w:lineRule="auto"/>
        <w:ind w:firstLine="600" w:firstLineChars="200"/>
        <w:rPr>
          <w:rStyle w:val="31"/>
          <w:rFonts w:ascii="宋体" w:hAnsi="宋体"/>
          <w:sz w:val="30"/>
        </w:rPr>
      </w:pPr>
      <w:r>
        <w:rPr>
          <w:rStyle w:val="31"/>
          <w:rFonts w:ascii="宋体" w:hAnsi="宋体"/>
          <w:sz w:val="30"/>
        </w:rPr>
        <w:t xml:space="preserve">  应提交的有关格式范例 </w:t>
      </w:r>
    </w:p>
    <w:p>
      <w:pPr>
        <w:snapToGrid w:val="0"/>
        <w:spacing w:line="360" w:lineRule="auto"/>
        <w:jc w:val="center"/>
        <w:rPr>
          <w:rStyle w:val="31"/>
          <w:rFonts w:ascii="宋体" w:hAnsi="宋体"/>
          <w:b/>
          <w:sz w:val="32"/>
          <w:szCs w:val="32"/>
        </w:rPr>
      </w:pPr>
      <w:r>
        <w:rPr>
          <w:rStyle w:val="31"/>
          <w:rFonts w:ascii="宋体" w:hAnsi="宋体"/>
          <w:b/>
          <w:sz w:val="32"/>
          <w:szCs w:val="32"/>
        </w:rPr>
        <w:br w:type="page"/>
      </w:r>
    </w:p>
    <w:p>
      <w:pPr>
        <w:snapToGrid w:val="0"/>
        <w:spacing w:line="360" w:lineRule="auto"/>
        <w:jc w:val="center"/>
        <w:rPr>
          <w:rStyle w:val="31"/>
          <w:rFonts w:ascii="宋体" w:hAnsi="宋体"/>
          <w:kern w:val="0"/>
          <w:sz w:val="24"/>
          <w:lang w:val="zh-CN"/>
        </w:rPr>
      </w:pPr>
      <w:r>
        <w:rPr>
          <w:rStyle w:val="31"/>
          <w:rFonts w:ascii="宋体" w:hAnsi="宋体"/>
          <w:b/>
          <w:sz w:val="36"/>
          <w:szCs w:val="36"/>
        </w:rPr>
        <w:t>第一部分 招标公告</w:t>
      </w:r>
    </w:p>
    <w:p>
      <w:pPr>
        <w:spacing w:line="360" w:lineRule="auto"/>
        <w:ind w:firstLine="360" w:firstLineChars="150"/>
        <w:rPr>
          <w:rFonts w:ascii="仿宋" w:hAnsi="仿宋" w:eastAsia="仿宋" w:cs="仿宋"/>
          <w:sz w:val="24"/>
        </w:rPr>
      </w:pPr>
      <w:r>
        <w:rPr>
          <w:rFonts w:hint="eastAsia" w:ascii="仿宋" w:hAnsi="仿宋" w:eastAsia="仿宋" w:cs="仿宋"/>
          <w:sz w:val="24"/>
        </w:rPr>
        <w:t>根据《中华人民共和国政府采购法》、《政府采购货物和服务招标投标管理办法》等规定，经淳安县财政局批准，受淳安县市容环境卫生保障中心的委托，现就</w:t>
      </w:r>
      <w:r>
        <w:rPr>
          <w:rFonts w:hint="eastAsia" w:ascii="仿宋" w:hAnsi="仿宋" w:eastAsia="仿宋" w:cs="仿宋"/>
          <w:sz w:val="24"/>
          <w:lang w:eastAsia="zh-CN"/>
        </w:rPr>
        <w:t>2022年度南山区块道路保洁服务采购</w:t>
      </w:r>
      <w:r>
        <w:rPr>
          <w:rFonts w:hint="eastAsia" w:ascii="仿宋" w:hAnsi="仿宋" w:eastAsia="仿宋" w:cs="仿宋"/>
          <w:sz w:val="24"/>
        </w:rPr>
        <w:t>进行公开招标（线上电子招投标），欢迎国内合格的供应商前来参加。</w:t>
      </w:r>
    </w:p>
    <w:p>
      <w:pPr>
        <w:spacing w:line="360" w:lineRule="auto"/>
        <w:ind w:firstLine="482" w:firstLineChars="200"/>
        <w:rPr>
          <w:rFonts w:ascii="仿宋" w:hAnsi="仿宋" w:eastAsia="仿宋" w:cs="仿宋"/>
          <w:sz w:val="24"/>
        </w:rPr>
      </w:pPr>
      <w:r>
        <w:rPr>
          <w:rFonts w:hint="eastAsia" w:ascii="仿宋" w:hAnsi="仿宋" w:eastAsia="仿宋"/>
          <w:b/>
          <w:sz w:val="24"/>
        </w:rPr>
        <w:t xml:space="preserve">一、项目基本情况         </w:t>
      </w:r>
    </w:p>
    <w:p>
      <w:pPr>
        <w:spacing w:line="500" w:lineRule="exact"/>
        <w:ind w:firstLine="482" w:firstLineChars="200"/>
        <w:jc w:val="left"/>
        <w:rPr>
          <w:rFonts w:ascii="仿宋" w:hAnsi="仿宋" w:eastAsia="仿宋" w:cs="仿宋"/>
          <w:sz w:val="24"/>
        </w:rPr>
      </w:pPr>
      <w:r>
        <w:rPr>
          <w:rFonts w:hint="eastAsia" w:ascii="仿宋" w:hAnsi="仿宋" w:eastAsia="仿宋" w:cs="仿宋"/>
          <w:b/>
          <w:sz w:val="24"/>
        </w:rPr>
        <w:t>1、项目编号：</w:t>
      </w:r>
      <w:r>
        <w:rPr>
          <w:rFonts w:hint="eastAsia" w:ascii="仿宋" w:hAnsi="仿宋" w:eastAsia="仿宋" w:cs="仿宋"/>
          <w:sz w:val="24"/>
        </w:rPr>
        <w:t xml:space="preserve">CAZBDL2022ZC- </w:t>
      </w:r>
      <w:r>
        <w:rPr>
          <w:rFonts w:hint="eastAsia" w:ascii="仿宋" w:hAnsi="仿宋" w:eastAsia="仿宋" w:cs="仿宋"/>
          <w:sz w:val="24"/>
          <w:lang w:val="en-US" w:eastAsia="zh-CN"/>
        </w:rPr>
        <w:t>047</w:t>
      </w:r>
      <w:r>
        <w:rPr>
          <w:rFonts w:hint="eastAsia" w:ascii="仿宋" w:hAnsi="仿宋" w:eastAsia="仿宋" w:cs="仿宋"/>
          <w:sz w:val="24"/>
        </w:rPr>
        <w:t>号</w:t>
      </w:r>
    </w:p>
    <w:p>
      <w:pPr>
        <w:pStyle w:val="12"/>
        <w:spacing w:before="120" w:after="120" w:line="500" w:lineRule="exact"/>
        <w:ind w:firstLine="413" w:firstLineChars="196"/>
        <w:rPr>
          <w:rFonts w:hint="eastAsia" w:ascii="仿宋" w:hAnsi="仿宋" w:eastAsia="仿宋" w:cs="仿宋"/>
          <w:lang w:eastAsia="zh-CN"/>
        </w:rPr>
      </w:pPr>
      <w:r>
        <w:rPr>
          <w:rFonts w:hint="eastAsia" w:ascii="仿宋" w:hAnsi="仿宋" w:eastAsia="仿宋" w:cs="仿宋"/>
          <w:b/>
        </w:rPr>
        <w:t>2、</w:t>
      </w:r>
      <w:r>
        <w:rPr>
          <w:rFonts w:hint="eastAsia" w:ascii="仿宋" w:hAnsi="仿宋" w:eastAsia="仿宋" w:cs="仿宋"/>
          <w:b/>
          <w:sz w:val="24"/>
          <w:szCs w:val="24"/>
        </w:rPr>
        <w:t>项目名称</w:t>
      </w:r>
      <w:r>
        <w:rPr>
          <w:rFonts w:hint="eastAsia" w:ascii="仿宋" w:hAnsi="仿宋" w:eastAsia="仿宋" w:cs="仿宋"/>
          <w:b/>
        </w:rPr>
        <w:t>：</w:t>
      </w:r>
      <w:r>
        <w:rPr>
          <w:rFonts w:hint="eastAsia" w:ascii="仿宋" w:hAnsi="仿宋" w:eastAsia="仿宋" w:cs="仿宋"/>
          <w:sz w:val="24"/>
          <w:szCs w:val="24"/>
          <w:lang w:eastAsia="zh-CN"/>
        </w:rPr>
        <w:t>2022年度南山区块道路保洁服务采购</w:t>
      </w:r>
    </w:p>
    <w:p>
      <w:pPr>
        <w:pStyle w:val="12"/>
        <w:spacing w:before="120" w:after="120" w:line="500" w:lineRule="exact"/>
        <w:ind w:firstLine="422" w:firstLineChars="200"/>
        <w:rPr>
          <w:rFonts w:ascii="仿宋" w:hAnsi="仿宋" w:eastAsia="仿宋" w:cs="仿宋"/>
          <w:b/>
          <w:sz w:val="24"/>
          <w:szCs w:val="24"/>
        </w:rPr>
      </w:pPr>
      <w:r>
        <w:rPr>
          <w:rFonts w:hint="eastAsia" w:ascii="仿宋" w:hAnsi="仿宋" w:eastAsia="仿宋" w:cs="仿宋"/>
          <w:b/>
        </w:rPr>
        <w:t>3、</w:t>
      </w:r>
      <w:r>
        <w:rPr>
          <w:rFonts w:hint="eastAsia" w:ascii="仿宋" w:hAnsi="仿宋" w:eastAsia="仿宋" w:cs="仿宋"/>
          <w:b/>
          <w:sz w:val="24"/>
          <w:szCs w:val="24"/>
          <w:lang w:val="zh-CN"/>
        </w:rPr>
        <w:t>预算控制价</w:t>
      </w:r>
      <w:r>
        <w:rPr>
          <w:rFonts w:hint="eastAsia" w:cs="宋体"/>
          <w:b/>
          <w:bCs/>
          <w:lang w:val="zh-CN"/>
        </w:rPr>
        <w:t>：</w:t>
      </w:r>
      <w:r>
        <w:rPr>
          <w:rFonts w:hint="eastAsia" w:cs="宋体"/>
          <w:b/>
          <w:bCs/>
        </w:rPr>
        <w:t xml:space="preserve"> </w:t>
      </w:r>
      <w:r>
        <w:rPr>
          <w:rFonts w:hint="eastAsia" w:ascii="仿宋" w:hAnsi="仿宋" w:eastAsia="仿宋" w:cs="仿宋"/>
          <w:sz w:val="24"/>
          <w:szCs w:val="24"/>
          <w:u w:val="single"/>
          <w:lang w:val="en-US" w:eastAsia="zh-CN"/>
        </w:rPr>
        <w:t>565.018</w:t>
      </w:r>
      <w:r>
        <w:rPr>
          <w:rFonts w:hint="eastAsia" w:ascii="仿宋" w:hAnsi="仿宋" w:eastAsia="仿宋" w:cs="仿宋"/>
          <w:sz w:val="24"/>
          <w:szCs w:val="24"/>
        </w:rPr>
        <w:t>万元</w:t>
      </w:r>
    </w:p>
    <w:p>
      <w:pPr>
        <w:pStyle w:val="12"/>
        <w:spacing w:before="120" w:after="120" w:line="500" w:lineRule="exact"/>
        <w:ind w:firstLine="422" w:firstLineChars="200"/>
        <w:rPr>
          <w:rFonts w:ascii="仿宋" w:hAnsi="仿宋" w:eastAsia="仿宋" w:cs="仿宋"/>
        </w:rPr>
      </w:pPr>
      <w:r>
        <w:rPr>
          <w:rFonts w:hint="eastAsia" w:ascii="仿宋" w:hAnsi="仿宋" w:eastAsia="仿宋" w:cs="仿宋"/>
          <w:b/>
        </w:rPr>
        <w:t>4、</w:t>
      </w:r>
      <w:r>
        <w:rPr>
          <w:rFonts w:hint="eastAsia" w:ascii="仿宋" w:hAnsi="仿宋" w:eastAsia="仿宋" w:cs="仿宋"/>
          <w:b/>
          <w:sz w:val="24"/>
          <w:szCs w:val="24"/>
        </w:rPr>
        <w:t>采购方式</w:t>
      </w:r>
      <w:r>
        <w:rPr>
          <w:rFonts w:hint="eastAsia" w:ascii="仿宋" w:hAnsi="仿宋" w:eastAsia="仿宋" w:cs="仿宋"/>
          <w:b/>
        </w:rPr>
        <w:t>：</w:t>
      </w:r>
      <w:r>
        <w:rPr>
          <w:rFonts w:hint="eastAsia" w:ascii="仿宋" w:hAnsi="仿宋" w:eastAsia="仿宋" w:cs="仿宋"/>
          <w:sz w:val="24"/>
          <w:szCs w:val="24"/>
        </w:rPr>
        <w:t>公开招标</w:t>
      </w:r>
    </w:p>
    <w:p>
      <w:pPr>
        <w:spacing w:line="360" w:lineRule="auto"/>
        <w:ind w:firstLine="482" w:firstLineChars="200"/>
        <w:jc w:val="left"/>
        <w:rPr>
          <w:rFonts w:ascii="仿宋" w:hAnsi="仿宋" w:eastAsia="仿宋"/>
          <w:sz w:val="24"/>
        </w:rPr>
      </w:pPr>
      <w:r>
        <w:rPr>
          <w:rFonts w:hint="eastAsia" w:ascii="仿宋" w:hAnsi="仿宋" w:eastAsia="仿宋"/>
          <w:b/>
          <w:bCs/>
          <w:sz w:val="24"/>
        </w:rPr>
        <w:t>5、采购人的采购需求：</w:t>
      </w:r>
      <w:r>
        <w:rPr>
          <w:rFonts w:hint="eastAsia" w:ascii="仿宋" w:hAnsi="仿宋" w:eastAsia="仿宋"/>
          <w:sz w:val="24"/>
        </w:rPr>
        <w:t>详见招标文件第三部分</w:t>
      </w:r>
      <w:r>
        <w:rPr>
          <w:rFonts w:hint="eastAsia" w:ascii="仿宋" w:hAnsi="仿宋" w:eastAsia="仿宋"/>
          <w:sz w:val="24"/>
          <w:lang w:val="zh-CN"/>
        </w:rPr>
        <w:t>《招标需求》</w:t>
      </w:r>
      <w:r>
        <w:rPr>
          <w:rFonts w:hint="eastAsia" w:ascii="仿宋" w:hAnsi="仿宋" w:eastAsia="仿宋"/>
          <w:sz w:val="24"/>
        </w:rPr>
        <w:t>。</w:t>
      </w:r>
    </w:p>
    <w:p>
      <w:pPr>
        <w:spacing w:line="360" w:lineRule="auto"/>
        <w:ind w:firstLine="422" w:firstLineChars="200"/>
        <w:jc w:val="left"/>
        <w:rPr>
          <w:rFonts w:ascii="仿宋" w:hAnsi="仿宋" w:eastAsia="仿宋" w:cs="仿宋"/>
          <w:bCs/>
        </w:rPr>
      </w:pPr>
      <w:r>
        <w:rPr>
          <w:rFonts w:hint="eastAsia" w:ascii="仿宋" w:hAnsi="仿宋" w:eastAsia="仿宋" w:cs="仿宋"/>
          <w:b/>
        </w:rPr>
        <w:t xml:space="preserve"> 6、 </w:t>
      </w:r>
      <w:r>
        <w:rPr>
          <w:rFonts w:hint="eastAsia" w:ascii="仿宋" w:hAnsi="仿宋" w:eastAsia="仿宋" w:cs="Times New Roman"/>
          <w:sz w:val="24"/>
        </w:rPr>
        <w:t>本项目不接受联合体投标。</w:t>
      </w:r>
    </w:p>
    <w:p>
      <w:pPr>
        <w:spacing w:line="360" w:lineRule="auto"/>
        <w:ind w:firstLine="475" w:firstLineChars="197"/>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firstLineChars="200"/>
        <w:rPr>
          <w:rFonts w:ascii="仿宋" w:hAnsi="仿宋" w:eastAsia="仿宋"/>
          <w:sz w:val="24"/>
        </w:rPr>
      </w:pPr>
      <w:r>
        <w:rPr>
          <w:rFonts w:hint="eastAsia" w:ascii="仿宋" w:hAnsi="仿宋" w:eastAsia="仿宋"/>
          <w:sz w:val="24"/>
        </w:rPr>
        <w:t>1.满足《中华人民共和国政府采购法》第二十二条规定；</w:t>
      </w:r>
    </w:p>
    <w:p>
      <w:pPr>
        <w:spacing w:line="360" w:lineRule="auto"/>
        <w:ind w:firstLine="480" w:firstLineChars="200"/>
        <w:rPr>
          <w:rFonts w:ascii="仿宋" w:hAnsi="仿宋" w:eastAsia="仿宋"/>
          <w:sz w:val="24"/>
        </w:rPr>
      </w:pPr>
      <w:r>
        <w:rPr>
          <w:rFonts w:hint="eastAsia" w:ascii="仿宋" w:hAnsi="仿宋" w:eastAsia="仿宋"/>
          <w:sz w:val="24"/>
        </w:rPr>
        <w:t>2.落实政府采购政策需满足的资格要求：</w:t>
      </w:r>
      <w:r>
        <w:rPr>
          <w:rFonts w:hint="eastAsia" w:ascii="仿宋" w:hAnsi="仿宋" w:eastAsia="仿宋"/>
          <w:b/>
          <w:bCs/>
          <w:sz w:val="24"/>
        </w:rPr>
        <w:t>专门面向中小企业采购</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3.本项目的特定资格要求：无 ；</w:t>
      </w:r>
    </w:p>
    <w:p>
      <w:pPr>
        <w:spacing w:line="360" w:lineRule="auto"/>
        <w:ind w:firstLine="482" w:firstLineChars="200"/>
        <w:rPr>
          <w:rFonts w:ascii="仿宋" w:hAnsi="仿宋" w:eastAsia="仿宋"/>
          <w:b/>
          <w:bCs/>
          <w:sz w:val="24"/>
        </w:rPr>
      </w:pPr>
      <w:r>
        <w:rPr>
          <w:rFonts w:hint="eastAsia" w:ascii="仿宋" w:hAnsi="仿宋" w:eastAsia="仿宋"/>
          <w:b/>
          <w:bCs/>
          <w:sz w:val="24"/>
        </w:rPr>
        <w:t>4.</w:t>
      </w:r>
      <w:r>
        <w:rPr>
          <w:rFonts w:hint="eastAsia" w:ascii="仿宋" w:hAnsi="仿宋" w:eastAsia="仿宋"/>
          <w:b/>
          <w:bCs/>
          <w:sz w:val="24"/>
          <w:lang w:val="zh-CN"/>
        </w:rPr>
        <w:t>本项目不允许联合投标；不允许转包、分包。</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三、获取招标文件：</w:t>
      </w:r>
    </w:p>
    <w:p>
      <w:pPr>
        <w:spacing w:line="360" w:lineRule="auto"/>
        <w:ind w:firstLine="240" w:firstLineChars="100"/>
        <w:rPr>
          <w:rFonts w:ascii="宋体" w:hAnsi="宋体" w:cs="宋体"/>
          <w:sz w:val="24"/>
        </w:rPr>
      </w:pPr>
      <w:r>
        <w:rPr>
          <w:rFonts w:hint="eastAsia" w:ascii="仿宋" w:hAnsi="仿宋" w:eastAsia="仿宋" w:cs="仿宋"/>
          <w:sz w:val="24"/>
        </w:rPr>
        <w:t xml:space="preserve">   1.</w:t>
      </w:r>
      <w:r>
        <w:rPr>
          <w:rFonts w:hint="eastAsia" w:ascii="仿宋" w:hAnsi="仿宋" w:eastAsia="仿宋" w:cs="仿宋"/>
          <w:b/>
          <w:sz w:val="24"/>
        </w:rPr>
        <w:t>时间</w:t>
      </w:r>
      <w:r>
        <w:rPr>
          <w:rFonts w:hint="eastAsia" w:ascii="仿宋" w:hAnsi="仿宋" w:eastAsia="仿宋" w:cs="仿宋"/>
          <w:sz w:val="24"/>
        </w:rPr>
        <w:t>：</w:t>
      </w:r>
      <w:r>
        <w:rPr>
          <w:rFonts w:hint="eastAsia" w:ascii="宋体" w:hAnsi="宋体" w:cs="宋体"/>
          <w:sz w:val="24"/>
        </w:rPr>
        <w:t>2022年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日至2022年</w:t>
      </w:r>
      <w:r>
        <w:rPr>
          <w:rFonts w:hint="eastAsia" w:ascii="宋体" w:hAnsi="宋体" w:cs="宋体"/>
          <w:sz w:val="24"/>
          <w:lang w:val="en-US" w:eastAsia="zh-CN"/>
        </w:rPr>
        <w:t xml:space="preserve"> 4</w:t>
      </w:r>
      <w:r>
        <w:rPr>
          <w:rFonts w:hint="eastAsia" w:ascii="宋体" w:hAnsi="宋体" w:cs="宋体"/>
          <w:sz w:val="24"/>
        </w:rPr>
        <w:t>月</w:t>
      </w:r>
      <w:r>
        <w:rPr>
          <w:rFonts w:hint="eastAsia" w:ascii="宋体" w:hAnsi="宋体" w:cs="宋体"/>
          <w:sz w:val="24"/>
          <w:lang w:val="en-US" w:eastAsia="zh-CN"/>
        </w:rPr>
        <w:t xml:space="preserve"> 27</w:t>
      </w:r>
      <w:r>
        <w:rPr>
          <w:rFonts w:hint="eastAsia" w:ascii="宋体" w:hAnsi="宋体" w:cs="宋体"/>
          <w:sz w:val="24"/>
        </w:rPr>
        <w:t>日 ，每天上午00:00至12:00 ，下午12:00至23:59（北京时间，线上获取法定节假日均可。）</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2.</w:t>
      </w:r>
      <w:r>
        <w:rPr>
          <w:rFonts w:hint="eastAsia" w:ascii="仿宋" w:hAnsi="仿宋" w:eastAsia="仿宋" w:cs="仿宋"/>
          <w:b/>
          <w:sz w:val="24"/>
          <w:lang w:val="zh-CN"/>
        </w:rPr>
        <w:t>地点</w:t>
      </w:r>
      <w:r>
        <w:rPr>
          <w:rFonts w:hint="eastAsia" w:ascii="仿宋" w:hAnsi="仿宋" w:eastAsia="仿宋"/>
          <w:b/>
          <w:sz w:val="24"/>
        </w:rPr>
        <w:t>（网址）</w:t>
      </w:r>
      <w:r>
        <w:rPr>
          <w:rFonts w:hint="eastAsia" w:ascii="仿宋" w:hAnsi="仿宋" w:eastAsia="仿宋" w:cs="仿宋"/>
          <w:sz w:val="24"/>
        </w:rPr>
        <w:t>：政采云平台（</w:t>
      </w:r>
      <w:r>
        <w:fldChar w:fldCharType="begin"/>
      </w:r>
      <w:r>
        <w:instrText xml:space="preserve"> HYPERLINK "https://www.zcygov.cn/" </w:instrText>
      </w:r>
      <w:r>
        <w:fldChar w:fldCharType="separate"/>
      </w:r>
      <w:r>
        <w:rPr>
          <w:rStyle w:val="24"/>
          <w:rFonts w:hint="eastAsia" w:ascii="仿宋" w:hAnsi="仿宋" w:eastAsia="仿宋" w:cs="仿宋"/>
          <w:color w:val="auto"/>
          <w:sz w:val="24"/>
        </w:rPr>
        <w:t>https://www.zcygov.cn/</w:t>
      </w:r>
      <w:r>
        <w:rPr>
          <w:rStyle w:val="24"/>
          <w:rFonts w:hint="eastAsia" w:ascii="仿宋" w:hAnsi="仿宋" w:eastAsia="仿宋" w:cs="仿宋"/>
          <w:color w:val="auto"/>
          <w:sz w:val="24"/>
        </w:rPr>
        <w:fldChar w:fldCharType="end"/>
      </w:r>
      <w:r>
        <w:rPr>
          <w:rFonts w:hint="eastAsia" w:ascii="仿宋" w:hAnsi="仿宋" w:eastAsia="仿宋" w:cs="仿宋"/>
          <w:sz w:val="24"/>
        </w:rPr>
        <w:t>）；</w:t>
      </w:r>
    </w:p>
    <w:p>
      <w:pPr>
        <w:spacing w:line="360" w:lineRule="auto"/>
        <w:ind w:firstLine="240" w:firstLineChars="100"/>
        <w:rPr>
          <w:rFonts w:ascii="仿宋" w:hAnsi="仿宋" w:eastAsia="仿宋" w:cs="仿宋"/>
          <w:b/>
          <w:sz w:val="24"/>
        </w:rPr>
      </w:pPr>
      <w:r>
        <w:rPr>
          <w:rFonts w:hint="eastAsia" w:ascii="仿宋" w:hAnsi="仿宋" w:eastAsia="仿宋" w:cs="仿宋"/>
          <w:sz w:val="24"/>
        </w:rPr>
        <w:t xml:space="preserve">   3</w:t>
      </w:r>
      <w:r>
        <w:rPr>
          <w:rFonts w:hint="eastAsia" w:ascii="仿宋" w:hAnsi="仿宋" w:eastAsia="仿宋" w:cs="仿宋"/>
          <w:b/>
          <w:sz w:val="24"/>
        </w:rPr>
        <w:t>.</w:t>
      </w:r>
      <w:r>
        <w:rPr>
          <w:rFonts w:hint="eastAsia" w:ascii="仿宋" w:hAnsi="仿宋" w:eastAsia="仿宋" w:cs="仿宋"/>
          <w:b/>
          <w:sz w:val="24"/>
          <w:lang w:val="zh-CN"/>
        </w:rPr>
        <w:t>方式：</w:t>
      </w:r>
      <w:r>
        <w:rPr>
          <w:rFonts w:hint="eastAsia" w:ascii="仿宋" w:hAnsi="仿宋" w:eastAsia="仿宋" w:cs="仿宋"/>
          <w:sz w:val="24"/>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4.售价：0元</w:t>
      </w:r>
    </w:p>
    <w:p>
      <w:pPr>
        <w:spacing w:line="360" w:lineRule="auto"/>
        <w:rPr>
          <w:rFonts w:ascii="仿宋" w:hAnsi="仿宋" w:eastAsia="仿宋"/>
          <w:b/>
          <w:sz w:val="24"/>
        </w:rPr>
      </w:pPr>
      <w:r>
        <w:rPr>
          <w:rFonts w:hint="eastAsia" w:ascii="仿宋" w:hAnsi="仿宋" w:eastAsia="仿宋"/>
          <w:b/>
          <w:sz w:val="24"/>
        </w:rPr>
        <w:t>四、提交投标文件截止时间、开标时间和地点：</w:t>
      </w:r>
    </w:p>
    <w:p>
      <w:pPr>
        <w:spacing w:line="360" w:lineRule="auto"/>
        <w:ind w:firstLine="482" w:firstLineChars="200"/>
        <w:rPr>
          <w:rFonts w:ascii="仿宋" w:hAnsi="仿宋" w:eastAsia="仿宋"/>
          <w:sz w:val="24"/>
        </w:rPr>
      </w:pPr>
      <w:r>
        <w:rPr>
          <w:rFonts w:hint="eastAsia" w:ascii="仿宋" w:hAnsi="仿宋" w:eastAsia="仿宋"/>
          <w:b/>
          <w:sz w:val="24"/>
        </w:rPr>
        <w:t>1.提交投标文件截止时间：</w:t>
      </w:r>
      <w:r>
        <w:rPr>
          <w:rFonts w:hint="eastAsia" w:ascii="仿宋" w:hAnsi="仿宋" w:eastAsia="仿宋"/>
          <w:sz w:val="24"/>
        </w:rPr>
        <w:t>2022年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日14点</w:t>
      </w:r>
      <w:r>
        <w:rPr>
          <w:rFonts w:hint="eastAsia" w:ascii="仿宋" w:hAnsi="仿宋" w:eastAsia="仿宋"/>
          <w:sz w:val="24"/>
          <w:lang w:val="en-US" w:eastAsia="zh-CN"/>
        </w:rPr>
        <w:t>3</w:t>
      </w:r>
      <w:r>
        <w:rPr>
          <w:rFonts w:hint="eastAsia" w:ascii="仿宋" w:hAnsi="仿宋" w:eastAsia="仿宋"/>
          <w:sz w:val="24"/>
        </w:rPr>
        <w:t>0分00秒（北京时间）</w:t>
      </w:r>
    </w:p>
    <w:p>
      <w:pPr>
        <w:spacing w:line="360" w:lineRule="auto"/>
        <w:ind w:firstLine="482" w:firstLineChars="200"/>
        <w:rPr>
          <w:rFonts w:ascii="仿宋" w:hAnsi="仿宋" w:eastAsia="仿宋"/>
          <w:b/>
          <w:sz w:val="24"/>
        </w:rPr>
      </w:pPr>
      <w:r>
        <w:rPr>
          <w:rFonts w:hint="eastAsia" w:ascii="仿宋" w:hAnsi="仿宋" w:eastAsia="仿宋"/>
          <w:b/>
          <w:sz w:val="24"/>
        </w:rPr>
        <w:t>2.投标地点（网址）：</w:t>
      </w:r>
      <w:r>
        <w:rPr>
          <w:rFonts w:hint="eastAsia" w:ascii="仿宋" w:hAnsi="仿宋" w:eastAsia="仿宋"/>
          <w:sz w:val="24"/>
        </w:rPr>
        <w:t xml:space="preserve">政采云平台 </w:t>
      </w:r>
    </w:p>
    <w:p>
      <w:pPr>
        <w:spacing w:line="360" w:lineRule="auto"/>
        <w:ind w:firstLine="482" w:firstLineChars="200"/>
        <w:rPr>
          <w:rFonts w:ascii="仿宋" w:hAnsi="仿宋" w:eastAsia="仿宋"/>
          <w:sz w:val="24"/>
        </w:rPr>
      </w:pPr>
      <w:r>
        <w:rPr>
          <w:rFonts w:hint="eastAsia" w:ascii="仿宋" w:hAnsi="仿宋" w:eastAsia="仿宋"/>
          <w:b/>
          <w:sz w:val="24"/>
        </w:rPr>
        <w:t>3.开标时间：</w:t>
      </w:r>
      <w:r>
        <w:rPr>
          <w:rFonts w:hint="eastAsia" w:ascii="仿宋" w:hAnsi="仿宋" w:eastAsia="仿宋"/>
          <w:sz w:val="24"/>
        </w:rPr>
        <w:t>2022年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日14点</w:t>
      </w:r>
      <w:r>
        <w:rPr>
          <w:rFonts w:hint="eastAsia" w:ascii="仿宋" w:hAnsi="仿宋" w:eastAsia="仿宋"/>
          <w:sz w:val="24"/>
          <w:lang w:val="en-US" w:eastAsia="zh-CN"/>
        </w:rPr>
        <w:t>30</w:t>
      </w:r>
      <w:r>
        <w:rPr>
          <w:rFonts w:hint="eastAsia" w:ascii="仿宋" w:hAnsi="仿宋" w:eastAsia="仿宋"/>
          <w:sz w:val="24"/>
        </w:rPr>
        <w:t>分00秒</w:t>
      </w:r>
    </w:p>
    <w:p>
      <w:pPr>
        <w:spacing w:line="360" w:lineRule="auto"/>
        <w:ind w:firstLine="482" w:firstLineChars="200"/>
        <w:rPr>
          <w:rFonts w:ascii="仿宋" w:hAnsi="仿宋" w:eastAsia="仿宋"/>
          <w:sz w:val="24"/>
        </w:rPr>
      </w:pPr>
      <w:r>
        <w:rPr>
          <w:rFonts w:hint="eastAsia" w:ascii="仿宋" w:hAnsi="仿宋" w:eastAsia="仿宋"/>
          <w:b/>
          <w:sz w:val="24"/>
        </w:rPr>
        <w:t>4.开标地点：</w:t>
      </w:r>
      <w:r>
        <w:rPr>
          <w:rFonts w:hint="eastAsia" w:ascii="仿宋" w:hAnsi="仿宋" w:eastAsia="仿宋" w:cs="仿宋"/>
          <w:color w:val="auto"/>
          <w:sz w:val="24"/>
          <w:lang w:val="zh-CN"/>
        </w:rPr>
        <w:t>淳安县千岛湖镇环湖北路375号行政服务中心4楼,</w:t>
      </w:r>
      <w:r>
        <w:rPr>
          <w:rFonts w:hint="eastAsia" w:ascii="仿宋" w:hAnsi="仿宋" w:eastAsia="仿宋" w:cs="仿宋"/>
          <w:sz w:val="24"/>
          <w:lang w:val="zh-CN"/>
        </w:rPr>
        <w:t>通过“政府采购云平台（www.zcygov.cn）”实行在线开标响应。</w:t>
      </w:r>
    </w:p>
    <w:p>
      <w:pPr>
        <w:spacing w:line="360" w:lineRule="auto"/>
        <w:rPr>
          <w:rFonts w:ascii="仿宋" w:hAnsi="仿宋" w:eastAsia="仿宋"/>
          <w:b/>
          <w:sz w:val="24"/>
        </w:rPr>
      </w:pPr>
      <w:r>
        <w:rPr>
          <w:rFonts w:hint="eastAsia" w:ascii="仿宋" w:hAnsi="仿宋" w:eastAsia="仿宋"/>
          <w:b/>
          <w:sz w:val="24"/>
        </w:rPr>
        <w:t xml:space="preserve">五、公告期限 </w:t>
      </w:r>
    </w:p>
    <w:p>
      <w:pPr>
        <w:spacing w:line="360" w:lineRule="auto"/>
        <w:ind w:firstLine="480" w:firstLineChars="200"/>
        <w:rPr>
          <w:rFonts w:ascii="仿宋" w:hAnsi="仿宋" w:eastAsia="仿宋"/>
          <w:sz w:val="24"/>
        </w:rPr>
      </w:pPr>
      <w:r>
        <w:rPr>
          <w:rFonts w:hint="eastAsia" w:ascii="仿宋" w:hAnsi="仿宋" w:eastAsia="仿宋"/>
          <w:sz w:val="24"/>
        </w:rPr>
        <w:t>自本公告发布之日起5个工作日。</w:t>
      </w:r>
    </w:p>
    <w:p>
      <w:pPr>
        <w:spacing w:line="360" w:lineRule="auto"/>
        <w:rPr>
          <w:rFonts w:ascii="仿宋" w:hAnsi="仿宋" w:eastAsia="仿宋"/>
          <w:b/>
          <w:sz w:val="24"/>
        </w:rPr>
      </w:pPr>
      <w:r>
        <w:rPr>
          <w:rFonts w:hint="eastAsia" w:ascii="仿宋" w:hAnsi="仿宋" w:eastAsia="仿宋"/>
          <w:b/>
          <w:sz w:val="24"/>
        </w:rPr>
        <w:t>六、其他补充事宜</w:t>
      </w:r>
    </w:p>
    <w:p>
      <w:pPr>
        <w:spacing w:line="360" w:lineRule="auto"/>
        <w:ind w:firstLine="480" w:firstLineChars="200"/>
        <w:rPr>
          <w:rFonts w:ascii="仿宋" w:hAnsi="仿宋" w:eastAsia="仿宋"/>
          <w:sz w:val="24"/>
        </w:rPr>
      </w:pPr>
      <w:r>
        <w:rPr>
          <w:rFonts w:hint="eastAsia" w:ascii="仿宋" w:hAnsi="仿宋" w:eastAsia="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sz w:val="24"/>
        </w:rPr>
        <w:t>2.落实政府采购政策：包括保护环境、节约能源、促进中小企业发展等。详见招标文件的第二部分总则。为支持和促进中小企业发展，</w:t>
      </w:r>
      <w:r>
        <w:rPr>
          <w:rFonts w:hint="eastAsia" w:ascii="仿宋" w:hAnsi="仿宋" w:eastAsia="仿宋" w:cs="仿宋"/>
          <w:sz w:val="24"/>
        </w:rPr>
        <w:t>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480" w:firstLineChars="200"/>
        <w:rPr>
          <w:rFonts w:ascii="仿宋" w:hAnsi="仿宋" w:eastAsia="仿宋"/>
          <w:sz w:val="24"/>
        </w:rPr>
      </w:pPr>
      <w:r>
        <w:rPr>
          <w:rFonts w:hint="eastAsia" w:ascii="仿宋" w:hAnsi="仿宋" w:eastAsia="仿宋"/>
          <w:sz w:val="24"/>
        </w:rPr>
        <w:t>3.电子招投标的说明：</w:t>
      </w:r>
    </w:p>
    <w:p>
      <w:pPr>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_GB2312" w:hAnsi="仿宋" w:eastAsia="仿宋_GB2312" w:cs="仿宋_GB2312"/>
          <w:sz w:val="24"/>
        </w:rPr>
        <w:t>电子招投标：本项目以数据电文形式，依托“政府采购云平台（www.zcygov.cn）”进行招投标活动，不接受纸质投标文件。</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3）招标文件的获取：使用账号登录或者使用CA登录政采云平台；进入“项目采购”应用，在获取采购文件菜单中选择项目，获取招标文件。</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4）投标文件的制作：在“政采云电子交易客户端”中完成“填写基本信息”、“导入投标文件”、“标书关联”、“标书检查”、“电子签名”、“生成电子标书”等操作。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5）采购人、采购机构将依托政采云平台完成本项目的电子交易活动，平台不接受未按上述方式获取招标文件的供应商进行投标活动。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6）对未按上述方式获取招标文件的供应商对该文件提出的质疑，采购人或采购代理机构将不予处理。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7）不提供招标文件纸质版。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8）投标文件的传输递交：投标人在投标截止时间前将加密的投标文件上传至政府采购云平台，</w:t>
      </w:r>
      <w:r>
        <w:rPr>
          <w:rFonts w:hint="eastAsia" w:ascii="仿宋" w:hAnsi="仿宋" w:eastAsia="仿宋" w:cs="仿宋"/>
          <w:sz w:val="24"/>
        </w:rPr>
        <w:t>还可以以介质存储的数据电文形式的备份投标文件：按政采云平台项目采购-电子招投标操作指南制作备份投标文件（后缀名为.bfbs），在投标截止时间前以电子邮件形式递交至(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仿宋" w:hAnsi="仿宋" w:eastAsia="仿宋" w:cs="仿宋"/>
          <w:sz w:val="24"/>
        </w:rPr>
        <w:t>1487692964@qq.com</w:t>
      </w:r>
      <w:r>
        <w:rPr>
          <w:rFonts w:hint="eastAsia" w:ascii="仿宋" w:hAnsi="仿宋" w:eastAsia="仿宋" w:cs="仿宋"/>
          <w:sz w:val="24"/>
        </w:rPr>
        <w:fldChar w:fldCharType="end"/>
      </w:r>
      <w:r>
        <w:rPr>
          <w:rFonts w:hint="eastAsia" w:ascii="仿宋" w:hAnsi="仿宋" w:eastAsia="仿宋" w:cs="仿宋"/>
          <w:sz w:val="24"/>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10）具体操作指南：详见政采云平台“服务中心-帮助文档-项目采购-操作流程-电子招投标-政府采购项目电子交易管理操作指南-供应商”。</w:t>
      </w:r>
    </w:p>
    <w:p>
      <w:pPr>
        <w:spacing w:line="360" w:lineRule="auto"/>
        <w:rPr>
          <w:rFonts w:ascii="仿宋" w:hAnsi="仿宋" w:eastAsia="仿宋"/>
          <w:b/>
          <w:sz w:val="24"/>
        </w:rPr>
      </w:pPr>
      <w:r>
        <w:rPr>
          <w:rFonts w:hint="eastAsia" w:ascii="仿宋" w:hAnsi="仿宋" w:eastAsia="仿宋"/>
          <w:b/>
          <w:sz w:val="24"/>
        </w:rPr>
        <w:t>七、对本次采购提出询问、质疑、投诉，请按以下方式联系：</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1.采购人信息</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名  称：淳安县市容环境卫生保障中心</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地  址：千岛湖镇新安北路67号</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项目联系人（询问）： 童桔元</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项目联系方式（询问）：0571-64837832</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质疑联系人：胡钊龙</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质疑联系方式：0571-64836626</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2.招标代理机构：淳安县建设工程招标代理有限公司</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地址：淳安县千岛湖镇环湖北路88号公路大厦7楼</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代理单位联系人：徐红萍   联系电话：0571-64819847   </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质疑受理地点：淳安县千岛湖镇环湖北路88号公路大厦7楼</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联系人：余八景    联系电话：0571-65025799</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3.同级政府采购监督管理部门</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名  称：淳安县财政局</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地  址：淳安县千岛湖镇环湖北路695号；</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联系人：方建宏</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监督投诉电话： 0571-64818305。</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若对项目采购电子交易系统操作有疑问，可登录政采云（https://www.zcygov.cn/），点击右侧咨询小采，获取采小蜜智能服务管家帮助，或拨打政采云服务热线400-881-7190获取热线服务帮助。       </w:t>
      </w:r>
    </w:p>
    <w:p>
      <w:pPr>
        <w:pStyle w:val="6"/>
        <w:spacing w:line="440" w:lineRule="exact"/>
        <w:ind w:firstLine="434" w:firstLineChars="181"/>
        <w:rPr>
          <w:rFonts w:ascii="仿宋" w:hAnsi="仿宋" w:eastAsia="仿宋" w:cs="仿宋"/>
          <w:sz w:val="24"/>
        </w:rPr>
      </w:pPr>
      <w:r>
        <w:rPr>
          <w:rFonts w:hint="eastAsia" w:ascii="仿宋" w:hAnsi="仿宋" w:eastAsia="仿宋" w:cs="仿宋"/>
          <w:sz w:val="24"/>
        </w:rPr>
        <w:t xml:space="preserve">  CA问题联系电话（人工）：汇信CA 400-888-4636；天谷CA 400-087-8198。</w:t>
      </w:r>
    </w:p>
    <w:p>
      <w:pPr>
        <w:pStyle w:val="6"/>
        <w:spacing w:line="440" w:lineRule="exact"/>
        <w:ind w:firstLine="434" w:firstLineChars="181"/>
        <w:rPr>
          <w:rFonts w:ascii="仿宋" w:hAnsi="仿宋" w:eastAsia="仿宋" w:cs="仿宋"/>
          <w:spacing w:val="10"/>
          <w:kern w:val="0"/>
          <w:sz w:val="24"/>
        </w:rPr>
      </w:pPr>
      <w:r>
        <w:rPr>
          <w:rFonts w:hint="eastAsia" w:ascii="仿宋" w:hAnsi="仿宋" w:eastAsia="仿宋" w:cs="仿宋"/>
          <w:sz w:val="24"/>
        </w:rPr>
        <w:t xml:space="preserve"> </w:t>
      </w:r>
      <w:r>
        <w:rPr>
          <w:rFonts w:hint="eastAsia" w:ascii="仿宋" w:hAnsi="仿宋" w:eastAsia="仿宋" w:cs="仿宋"/>
          <w:spacing w:val="10"/>
          <w:kern w:val="0"/>
          <w:sz w:val="24"/>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                                 </w:t>
      </w:r>
    </w:p>
    <w:p>
      <w:pPr>
        <w:spacing w:line="360" w:lineRule="auto"/>
        <w:ind w:firstLine="4320" w:firstLineChars="1800"/>
        <w:jc w:val="left"/>
        <w:rPr>
          <w:rFonts w:ascii="仿宋" w:hAnsi="仿宋" w:eastAsia="仿宋" w:cs="仿宋"/>
          <w:sz w:val="24"/>
          <w:lang w:val="zh-CN"/>
        </w:rPr>
      </w:pPr>
      <w:r>
        <w:rPr>
          <w:rFonts w:hint="eastAsia" w:ascii="仿宋" w:hAnsi="仿宋" w:eastAsia="仿宋" w:cs="仿宋"/>
          <w:sz w:val="24"/>
          <w:lang w:val="zh-CN"/>
        </w:rPr>
        <w:t xml:space="preserve"> 淳安县建设工程招标代理有限公司</w:t>
      </w:r>
    </w:p>
    <w:p>
      <w:pPr>
        <w:spacing w:line="360" w:lineRule="auto"/>
        <w:ind w:firstLine="5040" w:firstLineChars="2100"/>
        <w:jc w:val="left"/>
        <w:rPr>
          <w:rFonts w:ascii="仿宋" w:hAnsi="仿宋" w:eastAsia="仿宋" w:cs="仿宋"/>
          <w:sz w:val="24"/>
        </w:rPr>
      </w:pPr>
      <w:r>
        <w:rPr>
          <w:rFonts w:ascii="仿宋" w:hAnsi="仿宋" w:eastAsia="仿宋" w:cs="仿宋"/>
          <w:sz w:val="24"/>
        </w:rPr>
        <w:t>202</w:t>
      </w:r>
      <w:r>
        <w:rPr>
          <w:rFonts w:hint="eastAsia" w:ascii="仿宋" w:hAnsi="仿宋" w:eastAsia="仿宋" w:cs="仿宋"/>
          <w:sz w:val="24"/>
        </w:rPr>
        <w:t xml:space="preserve">2 </w:t>
      </w:r>
      <w:r>
        <w:rPr>
          <w:rFonts w:hint="eastAsia" w:ascii="仿宋" w:hAnsi="仿宋" w:eastAsia="仿宋" w:cs="仿宋"/>
          <w:sz w:val="24"/>
          <w:lang w:val="zh-CN"/>
        </w:rPr>
        <w:t>年</w:t>
      </w:r>
      <w:r>
        <w:rPr>
          <w:rFonts w:hint="eastAsia" w:ascii="仿宋" w:hAnsi="仿宋" w:eastAsia="仿宋" w:cs="仿宋"/>
          <w:sz w:val="24"/>
          <w:lang w:val="en-US" w:eastAsia="zh-CN"/>
        </w:rPr>
        <w:t xml:space="preserve"> 4 </w:t>
      </w:r>
      <w:r>
        <w:rPr>
          <w:rFonts w:hint="eastAsia" w:ascii="仿宋" w:hAnsi="仿宋" w:eastAsia="仿宋" w:cs="仿宋"/>
          <w:sz w:val="24"/>
        </w:rPr>
        <w:t>月</w:t>
      </w:r>
      <w:r>
        <w:rPr>
          <w:rFonts w:hint="eastAsia" w:ascii="仿宋" w:hAnsi="仿宋" w:eastAsia="仿宋" w:cs="仿宋"/>
          <w:sz w:val="24"/>
          <w:lang w:val="en-US" w:eastAsia="zh-CN"/>
        </w:rPr>
        <w:t>20</w:t>
      </w:r>
      <w:bookmarkStart w:id="30" w:name="_GoBack"/>
      <w:bookmarkEnd w:id="30"/>
      <w:r>
        <w:rPr>
          <w:rFonts w:hint="eastAsia" w:ascii="仿宋" w:hAnsi="仿宋" w:eastAsia="仿宋" w:cs="仿宋"/>
          <w:sz w:val="24"/>
          <w:lang w:val="en-US" w:eastAsia="zh-CN"/>
        </w:rPr>
        <w:t xml:space="preserve"> </w:t>
      </w:r>
      <w:r>
        <w:rPr>
          <w:rFonts w:hint="eastAsia" w:ascii="仿宋" w:hAnsi="仿宋" w:eastAsia="仿宋" w:cs="仿宋"/>
          <w:sz w:val="24"/>
        </w:rPr>
        <w:t>日</w:t>
      </w:r>
    </w:p>
    <w:p>
      <w:pPr>
        <w:spacing w:line="360" w:lineRule="auto"/>
        <w:jc w:val="center"/>
        <w:outlineLvl w:val="0"/>
        <w:rPr>
          <w:rFonts w:ascii="仿宋" w:hAnsi="仿宋" w:eastAsia="仿宋" w:cs="仿宋"/>
          <w:b/>
          <w:sz w:val="36"/>
          <w:szCs w:val="36"/>
        </w:rPr>
      </w:pPr>
      <w:r>
        <w:rPr>
          <w:rFonts w:hint="eastAsia" w:ascii="仿宋" w:hAnsi="仿宋" w:eastAsia="仿宋" w:cs="仿宋"/>
          <w:b/>
          <w:bCs/>
          <w:sz w:val="24"/>
        </w:rPr>
        <w:br w:type="page"/>
      </w:r>
      <w:r>
        <w:rPr>
          <w:rStyle w:val="31"/>
          <w:rFonts w:ascii="宋体" w:hAnsi="宋体"/>
          <w:b/>
          <w:sz w:val="36"/>
          <w:szCs w:val="36"/>
        </w:rPr>
        <w:t xml:space="preserve">第二部分  </w:t>
      </w:r>
      <w:r>
        <w:rPr>
          <w:rFonts w:hint="eastAsia" w:ascii="仿宋" w:hAnsi="仿宋" w:eastAsia="仿宋" w:cs="仿宋"/>
          <w:b/>
          <w:sz w:val="36"/>
          <w:szCs w:val="36"/>
        </w:rPr>
        <w:t>投标人须知</w:t>
      </w:r>
    </w:p>
    <w:p>
      <w:pPr>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前附表</w:t>
      </w:r>
    </w:p>
    <w:tbl>
      <w:tblPr>
        <w:tblStyle w:val="20"/>
        <w:tblW w:w="957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有关本项目建设所需的</w:t>
            </w:r>
            <w:r>
              <w:rPr>
                <w:rFonts w:hint="eastAsia" w:ascii="仿宋" w:hAnsi="仿宋" w:eastAsia="仿宋" w:cs="仿宋"/>
                <w:sz w:val="24"/>
              </w:rPr>
              <w:t>人工成本费用、维修费用、物耗费用、添置费用、能耗费用、管理酬金、税费</w:t>
            </w:r>
            <w:r>
              <w:rPr>
                <w:rFonts w:hint="eastAsia" w:ascii="仿宋" w:hAnsi="仿宋" w:eastAsia="仿宋" w:cs="仿宋"/>
                <w:kern w:val="0"/>
                <w:sz w:val="24"/>
                <w:lang w:val="zh-CN"/>
              </w:rPr>
              <w:t>等费用均计入报价。</w:t>
            </w:r>
            <w:r>
              <w:rPr>
                <w:rFonts w:hint="eastAsia" w:ascii="仿宋" w:hAnsi="仿宋" w:eastAsia="仿宋" w:cs="仿宋"/>
                <w:sz w:val="24"/>
              </w:rPr>
              <w:t>《投标（开标）一览表》是报价的唯一载体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。提醒：验收时检测费用（如果有）由采购人承担，不包含在投标总价中。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sz w:val="24"/>
              </w:rPr>
              <w:t>▲投标报价高于本项目采购预算或者最高限价的;</w:t>
            </w:r>
          </w:p>
          <w:p>
            <w:pPr>
              <w:spacing w:line="360" w:lineRule="auto"/>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sz w:val="24"/>
              </w:rPr>
              <w:t>;</w:t>
            </w:r>
          </w:p>
          <w:p>
            <w:pPr>
              <w:spacing w:line="360" w:lineRule="auto"/>
              <w:rPr>
                <w:rFonts w:ascii="仿宋" w:hAnsi="仿宋" w:eastAsia="仿宋" w:cs="仿宋"/>
                <w:sz w:val="24"/>
              </w:rPr>
            </w:pPr>
            <w:r>
              <w:rPr>
                <w:rFonts w:hint="eastAsia" w:ascii="仿宋" w:hAnsi="仿宋" w:eastAsia="仿宋" w:cs="仿宋"/>
                <w:b/>
                <w:sz w:val="24"/>
              </w:rPr>
              <w:t>▲《投标（开标）一览表》填写不完整或字迹不能辨认或有漏项的；</w:t>
            </w:r>
          </w:p>
          <w:p>
            <w:pPr>
              <w:spacing w:line="360" w:lineRule="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分包或转包。</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（1）采购人</w:t>
            </w:r>
            <w:r>
              <w:rPr>
                <w:rFonts w:hint="eastAsia" w:ascii="仿宋" w:hAnsi="仿宋" w:eastAsia="仿宋" w:cs="仿宋"/>
                <w:b/>
                <w:sz w:val="24"/>
              </w:rPr>
              <w:t>不同意</w:t>
            </w:r>
            <w:r>
              <w:rPr>
                <w:rFonts w:hint="eastAsia" w:ascii="仿宋" w:hAnsi="仿宋" w:eastAsia="仿宋" w:cs="仿宋"/>
                <w:sz w:val="24"/>
              </w:rPr>
              <w:t>分包。</w:t>
            </w:r>
          </w:p>
          <w:p>
            <w:pPr>
              <w:snapToGrid w:val="0"/>
              <w:spacing w:line="360" w:lineRule="auto"/>
              <w:rPr>
                <w:rFonts w:ascii="仿宋" w:hAnsi="仿宋" w:eastAsia="仿宋" w:cs="仿宋"/>
                <w:sz w:val="24"/>
              </w:rPr>
            </w:pPr>
            <w:r>
              <w:rPr>
                <w:rFonts w:hint="eastAsia" w:ascii="仿宋" w:hAnsi="仿宋" w:eastAsia="仿宋" w:cs="仿宋"/>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0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z w:val="24"/>
              </w:rPr>
            </w:pPr>
            <w:r>
              <w:rPr>
                <w:rFonts w:hint="eastAsia" w:ascii="仿宋" w:hAnsi="仿宋" w:eastAsia="仿宋" w:cs="仿宋"/>
                <w:sz w:val="24"/>
              </w:rPr>
              <w:t>（2）资信证明文件：根据招标文件第四部分具体评标标准提供。</w:t>
            </w:r>
          </w:p>
          <w:p>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p>
            <w:pPr>
              <w:snapToGrid w:val="0"/>
              <w:spacing w:line="360" w:lineRule="auto"/>
              <w:jc w:val="center"/>
              <w:rPr>
                <w:rFonts w:ascii="仿宋" w:hAnsi="仿宋" w:eastAsia="仿宋" w:cs="仿宋"/>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投标文件的组成、份数、效力</w:t>
            </w:r>
          </w:p>
        </w:tc>
        <w:tc>
          <w:tcPr>
            <w:tcW w:w="7098" w:type="dxa"/>
            <w:tcBorders>
              <w:top w:val="single" w:color="000000" w:sz="8" w:space="0"/>
              <w:left w:val="single" w:color="000000" w:sz="2" w:space="0"/>
              <w:bottom w:val="single" w:color="000000" w:sz="8" w:space="0"/>
              <w:right w:val="single" w:color="000000" w:sz="8" w:space="0"/>
            </w:tcBorders>
            <w:vAlign w:val="center"/>
          </w:tcPr>
          <w:p>
            <w:pPr>
              <w:pStyle w:val="12"/>
              <w:snapToGrid w:val="0"/>
              <w:spacing w:before="120" w:after="120" w:line="360" w:lineRule="auto"/>
              <w:rPr>
                <w:rFonts w:ascii="仿宋" w:hAnsi="仿宋" w:eastAsia="仿宋" w:cs="仿宋"/>
                <w:sz w:val="24"/>
                <w:szCs w:val="24"/>
              </w:rPr>
            </w:pPr>
            <w:r>
              <w:rPr>
                <w:rFonts w:hint="eastAsia" w:ascii="仿宋" w:hAnsi="仿宋" w:eastAsia="仿宋" w:cs="仿宋"/>
                <w:sz w:val="24"/>
                <w:szCs w:val="24"/>
              </w:rPr>
              <w:t>本项目实行电子投标。</w:t>
            </w:r>
          </w:p>
          <w:p>
            <w:pPr>
              <w:pStyle w:val="12"/>
              <w:snapToGrid w:val="0"/>
              <w:spacing w:before="120" w:after="120" w:line="360" w:lineRule="auto"/>
              <w:ind w:firstLine="360" w:firstLineChars="150"/>
              <w:rPr>
                <w:rFonts w:ascii="仿宋" w:hAnsi="仿宋" w:eastAsia="仿宋" w:cs="仿宋"/>
                <w:sz w:val="24"/>
                <w:szCs w:val="24"/>
              </w:rPr>
            </w:pPr>
            <w:r>
              <w:rPr>
                <w:rFonts w:hint="eastAsia" w:ascii="仿宋" w:hAnsi="仿宋" w:eastAsia="仿宋" w:cs="仿宋"/>
                <w:sz w:val="24"/>
                <w:szCs w:val="24"/>
              </w:rPr>
              <w:t>1.供应商应准备电子投标文件、以介质存储的数据电文形式的备份投标文件两类：</w:t>
            </w:r>
          </w:p>
          <w:p>
            <w:pPr>
              <w:pStyle w:val="12"/>
              <w:snapToGrid w:val="0"/>
              <w:spacing w:before="120" w:after="120" w:line="360" w:lineRule="auto"/>
              <w:ind w:firstLine="240" w:firstLineChars="100"/>
              <w:rPr>
                <w:rFonts w:ascii="仿宋" w:hAnsi="仿宋" w:eastAsia="仿宋" w:cs="仿宋"/>
                <w:sz w:val="24"/>
                <w:szCs w:val="24"/>
              </w:rPr>
            </w:pPr>
            <w:r>
              <w:rPr>
                <w:rFonts w:hint="eastAsia" w:ascii="仿宋" w:hAnsi="仿宋" w:eastAsia="仿宋" w:cs="仿宋"/>
                <w:sz w:val="24"/>
                <w:szCs w:val="24"/>
              </w:rPr>
              <w:t>（1）电子投标文件，按政采云平台项目采购-电子招投标操作指南及本招标文件要求递交。</w:t>
            </w:r>
          </w:p>
          <w:p>
            <w:pPr>
              <w:pStyle w:val="12"/>
              <w:snapToGrid w:val="0"/>
              <w:spacing w:before="120" w:after="120" w:line="360" w:lineRule="auto"/>
              <w:ind w:firstLine="240" w:firstLineChars="100"/>
              <w:rPr>
                <w:rFonts w:ascii="仿宋" w:hAnsi="仿宋" w:eastAsia="仿宋" w:cs="仿宋"/>
                <w:sz w:val="24"/>
                <w:szCs w:val="24"/>
              </w:rPr>
            </w:pPr>
            <w:r>
              <w:rPr>
                <w:rFonts w:hint="eastAsia" w:ascii="仿宋" w:hAnsi="仿宋" w:eastAsia="仿宋" w:cs="仿宋"/>
                <w:sz w:val="24"/>
                <w:szCs w:val="24"/>
              </w:rPr>
              <w:t>（2）以介质存储的数据电文形式的备份投标文件：按政采云平台项目采购-电子招投标操作指南制作备份投标文件（后缀名为.bfbs），在投标截止时间前以电子邮件形式递交至(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仿宋" w:hAnsi="仿宋" w:eastAsia="仿宋" w:cs="仿宋"/>
                <w:sz w:val="24"/>
                <w:szCs w:val="24"/>
              </w:rPr>
              <w:t>1487692964@qq.com</w:t>
            </w:r>
            <w:r>
              <w:rPr>
                <w:rFonts w:hint="eastAsia" w:ascii="仿宋" w:hAnsi="仿宋" w:eastAsia="仿宋" w:cs="仿宋"/>
                <w:sz w:val="24"/>
                <w:szCs w:val="24"/>
              </w:rPr>
              <w:fldChar w:fldCharType="end"/>
            </w:r>
            <w:r>
              <w:rPr>
                <w:rFonts w:hint="eastAsia" w:ascii="仿宋" w:hAnsi="仿宋" w:eastAsia="仿宋" w:cs="仿宋"/>
                <w:sz w:val="24"/>
                <w:szCs w:val="24"/>
              </w:rPr>
              <w:t>)。</w:t>
            </w: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（3）投标文件启用顺序和效力。投标文件的启用，按先后顺位分别为电子投标文件、以介质存储的数据电文形式的备份投标文件。顺位在先的投标文件已按时解密的，备份投标文件自动失效。</w:t>
            </w:r>
          </w:p>
          <w:p>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pPr>
              <w:spacing w:line="360" w:lineRule="auto"/>
              <w:rPr>
                <w:rFonts w:ascii="仿宋" w:hAnsi="仿宋" w:eastAsia="仿宋" w:cs="仿宋"/>
                <w:sz w:val="24"/>
              </w:rPr>
            </w:pPr>
            <w:r>
              <w:rPr>
                <w:rFonts w:hint="eastAsia" w:ascii="仿宋" w:hAnsi="仿宋" w:eastAsia="仿宋" w:cs="仿宋"/>
                <w:b/>
                <w:sz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7098" w:type="dxa"/>
            <w:tcBorders>
              <w:top w:val="single" w:color="000000" w:sz="8" w:space="0"/>
              <w:left w:val="single" w:color="000000" w:sz="2" w:space="0"/>
              <w:bottom w:val="single" w:color="000000" w:sz="8" w:space="0"/>
              <w:right w:val="single" w:color="000000" w:sz="8" w:space="0"/>
            </w:tcBorders>
            <w:vAlign w:val="center"/>
          </w:tcPr>
          <w:p>
            <w:pPr>
              <w:pStyle w:val="12"/>
              <w:spacing w:before="120" w:after="120" w:line="360" w:lineRule="auto"/>
              <w:jc w:val="left"/>
              <w:rPr>
                <w:rFonts w:ascii="仿宋" w:hAnsi="仿宋" w:eastAsia="仿宋" w:cs="仿宋"/>
              </w:rPr>
            </w:pPr>
            <w:r>
              <w:rPr>
                <w:rFonts w:hint="eastAsia" w:ascii="仿宋" w:hAnsi="仿宋" w:eastAsia="仿宋" w:cs="仿宋"/>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098" w:type="dxa"/>
            <w:tcBorders>
              <w:top w:val="single" w:color="000000" w:sz="8" w:space="0"/>
              <w:left w:val="single" w:color="000000" w:sz="2" w:space="0"/>
              <w:bottom w:val="single" w:color="000000" w:sz="8" w:space="0"/>
              <w:right w:val="single" w:color="000000" w:sz="8" w:space="0"/>
            </w:tcBorders>
            <w:vAlign w:val="center"/>
          </w:tcPr>
          <w:p>
            <w:pPr>
              <w:spacing w:before="100" w:beforeAutospacing="1" w:after="240" w:line="360" w:lineRule="auto"/>
              <w:jc w:val="left"/>
              <w:rPr>
                <w:rFonts w:ascii="仿宋" w:hAnsi="仿宋" w:eastAsia="仿宋" w:cs="仿宋"/>
                <w:b/>
                <w:sz w:val="24"/>
              </w:rPr>
            </w:pP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现场演示</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sz w:val="24"/>
              </w:rPr>
            </w:pP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w:t>
            </w:r>
          </w:p>
          <w:p>
            <w:pPr>
              <w:snapToGrid w:val="0"/>
              <w:spacing w:line="360" w:lineRule="auto"/>
              <w:jc w:val="center"/>
              <w:rPr>
                <w:rFonts w:ascii="仿宋" w:hAnsi="仿宋" w:eastAsia="仿宋" w:cs="仿宋"/>
                <w:b/>
                <w:sz w:val="24"/>
              </w:rPr>
            </w:pPr>
            <w:r>
              <w:rPr>
                <w:rFonts w:hint="eastAsia" w:ascii="仿宋" w:hAnsi="仿宋" w:eastAsia="仿宋" w:cs="仿宋"/>
                <w:b/>
                <w:sz w:val="24"/>
              </w:rPr>
              <w:t>融资</w:t>
            </w:r>
          </w:p>
        </w:tc>
        <w:tc>
          <w:tcPr>
            <w:tcW w:w="7098" w:type="dxa"/>
            <w:tcBorders>
              <w:top w:val="single" w:color="000000" w:sz="8" w:space="0"/>
              <w:left w:val="single" w:color="000000" w:sz="2" w:space="0"/>
              <w:bottom w:val="single" w:color="000000" w:sz="8" w:space="0"/>
              <w:right w:val="single" w:color="000000" w:sz="8" w:space="0"/>
            </w:tcBorders>
            <w:vAlign w:val="center"/>
          </w:tcPr>
          <w:p>
            <w:pPr>
              <w:pStyle w:val="12"/>
              <w:snapToGrid w:val="0"/>
              <w:spacing w:before="120" w:after="120" w:line="360" w:lineRule="auto"/>
              <w:rPr>
                <w:rFonts w:ascii="仿宋" w:hAnsi="仿宋" w:eastAsia="仿宋" w:cs="仿宋"/>
              </w:rPr>
            </w:pPr>
            <w:r>
              <w:rPr>
                <w:rFonts w:hint="eastAsia" w:ascii="仿宋" w:hAnsi="仿宋" w:eastAsia="仿宋" w:cs="仿宋"/>
                <w:sz w:val="24"/>
                <w:szCs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blHeader/>
        </w:trPr>
        <w:tc>
          <w:tcPr>
            <w:tcW w:w="629" w:type="dxa"/>
            <w:tcBorders>
              <w:top w:val="single" w:color="auto" w:sz="4" w:space="0"/>
              <w:left w:val="single" w:color="000000" w:sz="8" w:space="0"/>
              <w:bottom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采购机构代理</w:t>
            </w:r>
          </w:p>
          <w:p>
            <w:pPr>
              <w:snapToGrid w:val="0"/>
              <w:spacing w:line="360" w:lineRule="auto"/>
              <w:jc w:val="center"/>
              <w:rPr>
                <w:rFonts w:ascii="仿宋" w:hAnsi="仿宋" w:eastAsia="仿宋" w:cs="仿宋"/>
                <w:b/>
                <w:sz w:val="24"/>
              </w:rPr>
            </w:pPr>
            <w:r>
              <w:rPr>
                <w:rFonts w:hint="eastAsia" w:ascii="仿宋" w:hAnsi="仿宋" w:eastAsia="仿宋" w:cs="仿宋"/>
                <w:b/>
                <w:sz w:val="24"/>
              </w:rPr>
              <w:t>费用</w:t>
            </w:r>
          </w:p>
        </w:tc>
        <w:tc>
          <w:tcPr>
            <w:tcW w:w="70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采购服务费按照国家发展计划委员会计价格[2002]1980 号文《招标代理服务费管理暂行办法》及发改办价格[2003]857号文的收费标准计取。由中标单位支付给采购代理公司。</w:t>
            </w:r>
          </w:p>
          <w:p>
            <w:pPr>
              <w:spacing w:line="360" w:lineRule="auto"/>
              <w:rPr>
                <w:rFonts w:ascii="仿宋" w:hAnsi="仿宋" w:eastAsia="仿宋" w:cs="仿宋"/>
                <w:sz w:val="24"/>
              </w:rPr>
            </w:pPr>
            <w:r>
              <w:rPr>
                <w:rFonts w:hint="eastAsia" w:ascii="仿宋" w:hAnsi="仿宋" w:eastAsia="仿宋" w:cs="仿宋"/>
                <w:sz w:val="24"/>
              </w:rPr>
              <w:t>开户行：浙江泰隆商业银行杭州淳安支行  </w:t>
            </w:r>
            <w:r>
              <w:rPr>
                <w:rFonts w:hint="eastAsia" w:ascii="仿宋" w:hAnsi="仿宋" w:eastAsia="仿宋" w:cs="仿宋"/>
                <w:sz w:val="24"/>
              </w:rPr>
              <w:br w:type="textWrapping"/>
            </w:r>
            <w:r>
              <w:rPr>
                <w:rFonts w:hint="eastAsia" w:ascii="仿宋" w:hAnsi="仿宋" w:eastAsia="仿宋" w:cs="仿宋"/>
                <w:sz w:val="24"/>
              </w:rPr>
              <w:t>账号：33020050201000002081   </w:t>
            </w:r>
          </w:p>
          <w:p>
            <w:pPr>
              <w:snapToGrid w:val="0"/>
              <w:spacing w:line="360" w:lineRule="auto"/>
              <w:jc w:val="left"/>
              <w:rPr>
                <w:rFonts w:ascii="仿宋" w:hAnsi="仿宋" w:eastAsia="仿宋" w:cs="仿宋"/>
                <w:sz w:val="24"/>
              </w:rPr>
            </w:pPr>
            <w:r>
              <w:rPr>
                <w:rFonts w:hint="eastAsia" w:ascii="仿宋" w:hAnsi="仿宋" w:eastAsia="仿宋" w:cs="仿宋"/>
                <w:sz w:val="24"/>
              </w:rPr>
              <w:t>行号：313331080042</w:t>
            </w:r>
            <w:r>
              <w:rPr>
                <w:rFonts w:hint="eastAsia" w:ascii="仿宋" w:hAnsi="仿宋" w:eastAsia="仿宋" w:cs="仿宋"/>
                <w:sz w:val="24"/>
              </w:rPr>
              <w:br w:type="textWrapping"/>
            </w:r>
            <w:r>
              <w:rPr>
                <w:rFonts w:hint="eastAsia" w:ascii="仿宋" w:hAnsi="仿宋" w:eastAsia="仿宋" w:cs="仿宋"/>
                <w:sz w:val="24"/>
              </w:rPr>
              <w:t>联系人：何蓉        联系电话：（0571）65025798</w:t>
            </w:r>
          </w:p>
        </w:tc>
      </w:tr>
    </w:tbl>
    <w:p>
      <w:pPr>
        <w:snapToGrid w:val="0"/>
        <w:spacing w:line="360" w:lineRule="auto"/>
        <w:ind w:firstLine="315" w:firstLineChars="98"/>
        <w:jc w:val="center"/>
        <w:rPr>
          <w:rStyle w:val="31"/>
          <w:rFonts w:ascii="宋体" w:hAnsi="宋体"/>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r>
        <w:rPr>
          <w:rFonts w:hint="eastAsia" w:ascii="仿宋" w:hAnsi="仿宋" w:eastAsia="仿宋" w:cs="仿宋"/>
          <w:b/>
          <w:sz w:val="32"/>
          <w:szCs w:val="32"/>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sz w:val="24"/>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节能环保要求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小型、微型</w:t>
      </w:r>
      <w:r>
        <w:rPr>
          <w:rFonts w:hint="eastAsia" w:ascii="仿宋" w:hAnsi="仿宋" w:eastAsia="仿宋" w:cs="仿宋"/>
          <w:sz w:val="24"/>
        </w:rPr>
        <w:t>企业价格扣除。</w:t>
      </w:r>
    </w:p>
    <w:p>
      <w:pPr>
        <w:spacing w:line="360" w:lineRule="auto"/>
        <w:ind w:firstLine="480" w:firstLineChars="200"/>
        <w:rPr>
          <w:rFonts w:ascii="仿宋" w:hAnsi="仿宋" w:eastAsia="仿宋" w:cs="仿宋"/>
          <w:bCs/>
          <w:sz w:val="24"/>
        </w:rPr>
      </w:pPr>
      <w:r>
        <w:rPr>
          <w:rFonts w:hint="eastAsia" w:ascii="仿宋" w:hAnsi="仿宋" w:eastAsia="仿宋" w:cs="仿宋"/>
          <w:sz w:val="24"/>
        </w:rPr>
        <w:t>3.3.1</w:t>
      </w:r>
      <w:r>
        <w:rPr>
          <w:rFonts w:hint="eastAsia" w:ascii="仿宋" w:hAnsi="仿宋" w:eastAsia="仿宋" w:cs="仿宋"/>
          <w:bCs/>
          <w:sz w:val="24"/>
        </w:rPr>
        <w:t>小型、微型企业应当同时符合以下条件：</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（1）符合中小企业划分标准；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3.3.2小型、微型企业应按照招标文件格式要求提供《中小企业声明函》。</w:t>
      </w:r>
    </w:p>
    <w:p>
      <w:pPr>
        <w:spacing w:line="360" w:lineRule="auto"/>
        <w:ind w:firstLine="480" w:firstLineChars="200"/>
        <w:rPr>
          <w:rFonts w:ascii="仿宋" w:hAnsi="仿宋" w:eastAsia="仿宋" w:cs="仿宋"/>
          <w:sz w:val="24"/>
        </w:rPr>
      </w:pPr>
      <w:r>
        <w:rPr>
          <w:rFonts w:hint="eastAsia" w:ascii="仿宋" w:hAnsi="仿宋" w:eastAsia="仿宋" w:cs="仿宋"/>
          <w:sz w:val="24"/>
        </w:rPr>
        <w:t>3.3.3符合《关于促进残疾人就业政府采购政策的通知》（财库〔2017〕141号）规定的条件并提供《残疾人福利性单位声明函》（附件1）的残疾人福利性单位视同小型、微型企业；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中小企业信用融资：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241" w:firstLineChars="100"/>
        <w:rPr>
          <w:rFonts w:ascii="仿宋" w:hAnsi="仿宋" w:eastAsia="仿宋" w:cs="仿宋"/>
          <w:b/>
          <w:sz w:val="24"/>
        </w:rPr>
      </w:pPr>
      <w:r>
        <w:rPr>
          <w:rFonts w:hint="eastAsia" w:ascii="仿宋" w:hAnsi="仿宋" w:eastAsia="仿宋" w:cs="仿宋"/>
          <w:b/>
          <w:sz w:val="24"/>
        </w:rPr>
        <w:t>4. 询问、质疑、投诉</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4.1供应商询问</w:t>
      </w:r>
    </w:p>
    <w:p>
      <w:pPr>
        <w:spacing w:line="360" w:lineRule="auto"/>
        <w:ind w:firstLine="480" w:firstLineChars="200"/>
        <w:rPr>
          <w:rFonts w:ascii="仿宋" w:hAnsi="仿宋" w:eastAsia="仿宋" w:cs="仿宋"/>
          <w:sz w:val="24"/>
        </w:rPr>
      </w:pPr>
      <w:r>
        <w:rPr>
          <w:rFonts w:hint="eastAsia" w:ascii="仿宋" w:hAnsi="仿宋" w:eastAsia="仿宋" w:cs="仿宋"/>
          <w:sz w:val="24"/>
        </w:rPr>
        <w:t>根据采购人与采购机构签订的《淳安县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4.2供应商质疑</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淳安县集中采购年度委托协议》的规定：对采购文件中特定资格条件、采购需求、评分办法提出的质疑，原则上由采购人负责答复；对采购文件中其他内容提出的质疑，原则上由采购机构负责答复。</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2.2对采购过程提出质疑的，质疑期限为各采购程序环节结束之日起计算。对同一采购程序环节的质疑，供应商须一次性提出。根据采购人与采购机构签订的《淳安县集中采购年度委托协议》的规定：对采购过程中有关现场考察或开标前答疑会事项提出的质疑，原则上由采购人负责答复；对采购过程中其它事项提出的质疑，原则上由采购机构负责答复。</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.2.3对采购结果提出质疑的，质疑期限自采购结果公告期限届满之日起计算。对采购结果提出质疑的，采购机构负责答复。</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4.2.3</w:t>
      </w:r>
      <w:r>
        <w:rPr>
          <w:rFonts w:hint="eastAsia" w:ascii="仿宋" w:hAnsi="仿宋" w:eastAsia="仿宋" w:cs="仿宋"/>
          <w:sz w:val="24"/>
        </w:rPr>
        <w:t>供应商提出质疑应当提交质疑函和必要的证明材料。质疑函应当包括下列内容：</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4.2.3.1</w:t>
      </w:r>
      <w:r>
        <w:rPr>
          <w:rFonts w:hint="eastAsia" w:ascii="仿宋" w:hAnsi="仿宋" w:eastAsia="仿宋" w:cs="仿宋"/>
          <w:sz w:val="24"/>
        </w:rPr>
        <w:t>供应商的姓名或者名称、地址、邮编、联系人及联系电话；</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4.2.3.2</w:t>
      </w:r>
      <w:r>
        <w:rPr>
          <w:rFonts w:hint="eastAsia" w:ascii="仿宋" w:hAnsi="仿宋" w:eastAsia="仿宋" w:cs="仿宋"/>
          <w:sz w:val="24"/>
        </w:rPr>
        <w:t>质疑项目的名称、编号；</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4.2.3.3</w:t>
      </w:r>
      <w:r>
        <w:rPr>
          <w:rFonts w:hint="eastAsia" w:ascii="仿宋" w:hAnsi="仿宋" w:eastAsia="仿宋" w:cs="仿宋"/>
          <w:sz w:val="24"/>
        </w:rPr>
        <w:t>具体、明确的质疑事项和与质疑事项相关的请求；</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4.2.3.4</w:t>
      </w:r>
      <w:r>
        <w:rPr>
          <w:rFonts w:hint="eastAsia" w:ascii="仿宋" w:hAnsi="仿宋" w:eastAsia="仿宋" w:cs="仿宋"/>
          <w:sz w:val="24"/>
        </w:rPr>
        <w:t>事实依据；</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4.2.3.5</w:t>
      </w:r>
      <w:r>
        <w:rPr>
          <w:rFonts w:hint="eastAsia" w:ascii="仿宋" w:hAnsi="仿宋" w:eastAsia="仿宋" w:cs="仿宋"/>
          <w:sz w:val="24"/>
        </w:rPr>
        <w:t>必要的法律依据；</w:t>
      </w:r>
    </w:p>
    <w:p>
      <w:pPr>
        <w:pStyle w:val="52"/>
        <w:shd w:val="clear" w:color="auto" w:fill="FFFFFF"/>
        <w:snapToGrid w:val="0"/>
        <w:spacing w:after="240" w:afterAutospacing="0" w:line="360" w:lineRule="auto"/>
        <w:ind w:firstLine="480"/>
        <w:contextualSpacing/>
        <w:rPr>
          <w:rFonts w:ascii="仿宋" w:hAnsi="仿宋" w:eastAsia="仿宋" w:cs="仿宋"/>
          <w:snapToGrid w:val="0"/>
          <w:kern w:val="2"/>
        </w:rPr>
      </w:pPr>
      <w:r>
        <w:rPr>
          <w:rFonts w:hint="eastAsia" w:ascii="仿宋" w:hAnsi="仿宋" w:eastAsia="仿宋" w:cs="仿宋"/>
          <w:lang w:val="zh-CN"/>
        </w:rPr>
        <w:t>4.2.3.6</w:t>
      </w:r>
      <w:r>
        <w:rPr>
          <w:rFonts w:hint="eastAsia" w:ascii="仿宋" w:hAnsi="仿宋" w:eastAsia="仿宋" w:cs="仿宋"/>
          <w:snapToGrid w:val="0"/>
          <w:kern w:val="2"/>
        </w:rPr>
        <w:t>提出质疑的日期。</w:t>
      </w:r>
    </w:p>
    <w:p>
      <w:pPr>
        <w:pStyle w:val="52"/>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2"/>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质疑函范本及制作说明详见附件2。</w:t>
      </w:r>
    </w:p>
    <w:p>
      <w:pPr>
        <w:pStyle w:val="52"/>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52"/>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2"/>
        <w:shd w:val="clear" w:color="auto" w:fill="FFFFFF"/>
        <w:snapToGrid w:val="0"/>
        <w:spacing w:after="240" w:afterAutospacing="0" w:line="360" w:lineRule="auto"/>
        <w:ind w:firstLine="480"/>
        <w:contextualSpacing/>
        <w:rPr>
          <w:rFonts w:ascii="仿宋" w:hAnsi="仿宋" w:eastAsia="仿宋" w:cs="仿宋"/>
          <w:lang w:val="zh-CN"/>
        </w:rPr>
      </w:pPr>
      <w:r>
        <w:rPr>
          <w:rFonts w:hint="eastAsia" w:ascii="仿宋" w:hAnsi="仿宋" w:eastAsia="仿宋" w:cs="仿宋"/>
          <w:lang w:val="zh-CN"/>
        </w:rPr>
        <w:t>4.3供应商投诉</w:t>
      </w:r>
    </w:p>
    <w:p>
      <w:pPr>
        <w:pStyle w:val="52"/>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2"/>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2"/>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52"/>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pPr>
        <w:pStyle w:val="52"/>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投诉书范本及制作说明详见附件3。</w:t>
      </w:r>
    </w:p>
    <w:p>
      <w:pPr>
        <w:spacing w:line="360" w:lineRule="auto"/>
        <w:jc w:val="center"/>
        <w:outlineLvl w:val="0"/>
        <w:rPr>
          <w:rFonts w:ascii="仿宋" w:hAnsi="仿宋" w:eastAsia="仿宋" w:cs="仿宋"/>
          <w:b/>
          <w:sz w:val="28"/>
          <w:szCs w:val="28"/>
        </w:rPr>
      </w:pPr>
      <w:bookmarkStart w:id="0" w:name="_Hlt74714665"/>
      <w:bookmarkEnd w:id="0"/>
      <w:bookmarkStart w:id="1" w:name="_Hlt74729768"/>
      <w:bookmarkEnd w:id="1"/>
      <w:bookmarkStart w:id="2" w:name="_Hlt68072990"/>
      <w:bookmarkEnd w:id="2"/>
      <w:bookmarkStart w:id="3" w:name="_Hlt75236290"/>
      <w:bookmarkEnd w:id="3"/>
      <w:bookmarkStart w:id="4" w:name="_Hlt74707468"/>
      <w:bookmarkEnd w:id="4"/>
      <w:bookmarkStart w:id="5" w:name="_Hlt68057669"/>
      <w:bookmarkEnd w:id="5"/>
      <w:bookmarkStart w:id="6" w:name="_Hlt74730295"/>
      <w:bookmarkEnd w:id="6"/>
      <w:bookmarkStart w:id="7" w:name="_Toc91899879"/>
      <w:r>
        <w:rPr>
          <w:rFonts w:hint="eastAsia" w:ascii="仿宋" w:hAnsi="仿宋" w:eastAsia="仿宋" w:cs="仿宋"/>
          <w:b/>
          <w:sz w:val="28"/>
          <w:szCs w:val="28"/>
        </w:rPr>
        <w:t>二、招标文件</w:t>
      </w:r>
      <w:bookmarkEnd w:id="7"/>
      <w:r>
        <w:rPr>
          <w:rFonts w:hint="eastAsia" w:ascii="仿宋" w:hAnsi="仿宋" w:eastAsia="仿宋" w:cs="仿宋"/>
          <w:b/>
          <w:sz w:val="28"/>
          <w:szCs w:val="28"/>
        </w:rPr>
        <w:t>的构成、澄清、修改</w:t>
      </w:r>
    </w:p>
    <w:p>
      <w:pPr>
        <w:pStyle w:val="12"/>
        <w:spacing w:before="120" w:after="120" w:line="360" w:lineRule="auto"/>
        <w:rPr>
          <w:rFonts w:ascii="仿宋" w:hAnsi="仿宋" w:eastAsia="仿宋" w:cs="仿宋"/>
          <w:b/>
        </w:rPr>
      </w:pPr>
      <w:bookmarkStart w:id="8" w:name="_Toc91899880"/>
      <w:bookmarkStart w:id="9" w:name="_Hlt74730307"/>
      <w:r>
        <w:rPr>
          <w:rFonts w:hint="eastAsia" w:ascii="仿宋" w:hAnsi="仿宋" w:eastAsia="仿宋" w:cs="仿宋"/>
          <w:b/>
        </w:rPr>
        <w:t>5．招标文件的构成</w:t>
      </w:r>
      <w:bookmarkEnd w:id="8"/>
    </w:p>
    <w:bookmarkEnd w:id="9"/>
    <w:p>
      <w:pPr>
        <w:pStyle w:val="12"/>
        <w:spacing w:before="120" w:after="12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5.1 招标文件包括下列文件及附件</w:t>
      </w:r>
    </w:p>
    <w:p>
      <w:pPr>
        <w:pStyle w:val="12"/>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第一部分 招标公告</w:t>
      </w:r>
    </w:p>
    <w:p>
      <w:pPr>
        <w:pStyle w:val="12"/>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第二部分 投标人须知</w:t>
      </w:r>
    </w:p>
    <w:p>
      <w:pPr>
        <w:pStyle w:val="12"/>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第三部分 采购需求</w:t>
      </w:r>
    </w:p>
    <w:p>
      <w:pPr>
        <w:pStyle w:val="12"/>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第四部分 评标方法及评分标准</w:t>
      </w:r>
    </w:p>
    <w:p>
      <w:pPr>
        <w:pStyle w:val="12"/>
        <w:spacing w:before="120" w:after="120" w:line="360" w:lineRule="auto"/>
        <w:ind w:firstLine="1200" w:firstLineChars="500"/>
        <w:rPr>
          <w:rFonts w:ascii="仿宋" w:hAnsi="仿宋" w:eastAsia="仿宋" w:cs="仿宋"/>
          <w:kern w:val="0"/>
          <w:sz w:val="24"/>
          <w:szCs w:val="24"/>
        </w:rPr>
      </w:pPr>
      <w:r>
        <w:rPr>
          <w:rFonts w:hint="eastAsia" w:ascii="仿宋" w:hAnsi="仿宋" w:eastAsia="仿宋" w:cs="仿宋"/>
          <w:kern w:val="0"/>
          <w:sz w:val="24"/>
          <w:szCs w:val="24"/>
        </w:rPr>
        <w:t>第五部分 拟签订的合同文本</w:t>
      </w:r>
    </w:p>
    <w:p>
      <w:pPr>
        <w:pStyle w:val="12"/>
        <w:spacing w:before="120" w:after="120" w:line="360" w:lineRule="auto"/>
        <w:ind w:firstLine="1200" w:firstLineChars="500"/>
        <w:rPr>
          <w:rFonts w:ascii="仿宋" w:hAnsi="仿宋" w:eastAsia="仿宋" w:cs="仿宋"/>
          <w:kern w:val="0"/>
          <w:sz w:val="24"/>
          <w:szCs w:val="24"/>
        </w:rPr>
      </w:pPr>
      <w:r>
        <w:rPr>
          <w:rFonts w:hint="eastAsia" w:ascii="仿宋" w:hAnsi="仿宋" w:eastAsia="仿宋" w:cs="仿宋"/>
          <w:kern w:val="0"/>
          <w:sz w:val="24"/>
          <w:szCs w:val="24"/>
        </w:rPr>
        <w:t>第六部分 应提交的有关格式范例</w:t>
      </w:r>
    </w:p>
    <w:p>
      <w:pPr>
        <w:pStyle w:val="12"/>
        <w:spacing w:before="120" w:after="12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5.2与本项目有关的澄清或者修改的内容为招标文件的组成部分。</w:t>
      </w:r>
    </w:p>
    <w:p>
      <w:pPr>
        <w:pStyle w:val="12"/>
        <w:spacing w:before="120" w:after="120" w:line="360" w:lineRule="auto"/>
        <w:rPr>
          <w:rFonts w:ascii="仿宋" w:hAnsi="仿宋" w:eastAsia="仿宋" w:cs="仿宋"/>
          <w:b/>
        </w:rPr>
      </w:pPr>
      <w:r>
        <w:rPr>
          <w:rFonts w:hint="eastAsia" w:ascii="仿宋" w:hAnsi="仿宋" w:eastAsia="仿宋" w:cs="仿宋"/>
          <w:b/>
        </w:rPr>
        <w:t>6. 招标文件的澄清、修改</w:t>
      </w:r>
    </w:p>
    <w:p>
      <w:pPr>
        <w:pStyle w:val="53"/>
        <w:snapToGrid w:val="0"/>
        <w:spacing w:before="0"/>
        <w:ind w:firstLine="480"/>
        <w:rPr>
          <w:rFonts w:ascii="仿宋" w:hAnsi="仿宋" w:eastAsia="仿宋" w:cs="仿宋"/>
          <w:szCs w:val="24"/>
        </w:rPr>
      </w:pPr>
      <w:r>
        <w:rPr>
          <w:rFonts w:hint="eastAsia" w:ascii="仿宋" w:hAnsi="仿宋" w:eastAsia="仿宋" w:cs="仿宋"/>
          <w:szCs w:val="24"/>
        </w:rPr>
        <w:t>6.1已获取招标文件的潜在投标人，若有问题需要澄清，应于投标截止时间前，以书面形式向采购机构提出。</w:t>
      </w:r>
    </w:p>
    <w:p>
      <w:pPr>
        <w:pStyle w:val="53"/>
        <w:snapToGrid w:val="0"/>
        <w:spacing w:before="0"/>
        <w:ind w:firstLine="480"/>
        <w:rPr>
          <w:rFonts w:ascii="仿宋" w:hAnsi="仿宋" w:eastAsia="仿宋" w:cs="仿宋"/>
          <w:szCs w:val="24"/>
        </w:rPr>
      </w:pPr>
      <w:r>
        <w:rPr>
          <w:rFonts w:hint="eastAsia" w:ascii="仿宋" w:hAnsi="仿宋" w:eastAsia="仿宋" w:cs="仿宋"/>
          <w:szCs w:val="24"/>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▲投标文件未按招标文件的澄清、修改的内容编制，又不符合实质性要求的，投标无效。</w:t>
      </w:r>
    </w:p>
    <w:p>
      <w:pPr>
        <w:spacing w:line="360" w:lineRule="auto"/>
        <w:jc w:val="center"/>
        <w:outlineLvl w:val="0"/>
        <w:rPr>
          <w:rFonts w:ascii="仿宋" w:hAnsi="仿宋" w:eastAsia="仿宋" w:cs="仿宋"/>
          <w:b/>
          <w:sz w:val="28"/>
          <w:szCs w:val="28"/>
        </w:rPr>
      </w:pPr>
      <w:bookmarkStart w:id="10" w:name="_Hlt75236011"/>
      <w:bookmarkEnd w:id="10"/>
      <w:bookmarkStart w:id="11" w:name="_Toc91899884"/>
      <w:r>
        <w:rPr>
          <w:rFonts w:hint="eastAsia" w:ascii="仿宋" w:hAnsi="仿宋" w:eastAsia="仿宋" w:cs="仿宋"/>
          <w:b/>
          <w:sz w:val="28"/>
          <w:szCs w:val="28"/>
        </w:rPr>
        <w:t>三、投标</w:t>
      </w:r>
      <w:bookmarkEnd w:id="11"/>
    </w:p>
    <w:p>
      <w:pPr>
        <w:pStyle w:val="12"/>
        <w:spacing w:before="120" w:after="120" w:line="360" w:lineRule="auto"/>
        <w:rPr>
          <w:rFonts w:ascii="仿宋" w:hAnsi="仿宋" w:eastAsia="仿宋" w:cs="仿宋"/>
          <w:b/>
        </w:rPr>
      </w:pPr>
      <w:bookmarkStart w:id="12" w:name="_Toc91899892"/>
      <w:bookmarkStart w:id="13" w:name="_Toc86216991"/>
      <w:bookmarkStart w:id="14" w:name="_Toc91899897"/>
      <w:r>
        <w:rPr>
          <w:rFonts w:hint="eastAsia" w:ascii="仿宋" w:hAnsi="仿宋" w:eastAsia="仿宋" w:cs="仿宋"/>
          <w:b/>
        </w:rPr>
        <w:t>7. 招标文件的获取</w:t>
      </w:r>
    </w:p>
    <w:p>
      <w:pPr>
        <w:spacing w:line="450" w:lineRule="exact"/>
        <w:ind w:firstLine="480" w:firstLineChars="200"/>
        <w:textAlignment w:val="auto"/>
        <w:rPr>
          <w:rFonts w:ascii="仿宋" w:hAnsi="仿宋" w:eastAsia="仿宋" w:cs="仿宋"/>
          <w:sz w:val="24"/>
        </w:rPr>
      </w:pPr>
      <w:r>
        <w:rPr>
          <w:rFonts w:hint="eastAsia" w:ascii="仿宋" w:hAnsi="仿宋" w:eastAsia="仿宋" w:cs="仿宋"/>
          <w:sz w:val="24"/>
        </w:rPr>
        <w:t>详见招标公告中获取招标文件的时间期限、地点、方式及招标文件售价。</w:t>
      </w:r>
    </w:p>
    <w:p>
      <w:pPr>
        <w:pStyle w:val="12"/>
        <w:spacing w:before="120" w:after="120" w:line="450" w:lineRule="exact"/>
        <w:rPr>
          <w:rFonts w:ascii="仿宋" w:hAnsi="仿宋" w:eastAsia="仿宋" w:cs="仿宋"/>
          <w:b/>
        </w:rPr>
      </w:pPr>
      <w:r>
        <w:rPr>
          <w:rFonts w:hint="eastAsia" w:ascii="仿宋" w:hAnsi="仿宋" w:eastAsia="仿宋" w:cs="仿宋"/>
          <w:b/>
        </w:rPr>
        <w:t>8.开标前答疑会或现场考察</w:t>
      </w:r>
    </w:p>
    <w:p>
      <w:pPr>
        <w:pStyle w:val="12"/>
        <w:spacing w:before="120" w:after="120" w:line="450" w:lineRule="exact"/>
        <w:ind w:firstLine="480" w:firstLineChars="200"/>
        <w:rPr>
          <w:rFonts w:ascii="仿宋" w:hAnsi="仿宋" w:eastAsia="仿宋" w:cs="仿宋"/>
          <w:b/>
          <w:bCs/>
          <w:sz w:val="24"/>
          <w:szCs w:val="24"/>
        </w:rPr>
      </w:pPr>
      <w:r>
        <w:rPr>
          <w:rFonts w:hint="eastAsia" w:ascii="仿宋" w:hAnsi="仿宋" w:eastAsia="仿宋" w:cs="仿宋"/>
          <w:sz w:val="24"/>
          <w:szCs w:val="24"/>
        </w:rPr>
        <w:t>采购人组织潜在投标人现场考察或者召开开标前答疑会的（如有），潜在投标人按前附表的规定参加现场考察或者开标前答疑会</w:t>
      </w:r>
      <w:r>
        <w:rPr>
          <w:rFonts w:hint="eastAsia" w:ascii="仿宋" w:hAnsi="仿宋" w:eastAsia="仿宋" w:cs="仿宋"/>
        </w:rPr>
        <w:t>。</w:t>
      </w:r>
      <w:r>
        <w:rPr>
          <w:rFonts w:hint="eastAsia" w:ascii="仿宋" w:hAnsi="仿宋" w:eastAsia="仿宋" w:cs="仿宋"/>
          <w:b/>
          <w:bCs/>
          <w:sz w:val="24"/>
          <w:szCs w:val="24"/>
        </w:rPr>
        <w:t>采购人不单独或分别组织只有一个供应商参加的现场考察和答疑会。</w:t>
      </w:r>
    </w:p>
    <w:p>
      <w:pPr>
        <w:pStyle w:val="12"/>
        <w:spacing w:before="120" w:after="120" w:line="450" w:lineRule="exact"/>
        <w:rPr>
          <w:rFonts w:ascii="仿宋" w:hAnsi="仿宋" w:eastAsia="仿宋" w:cs="仿宋"/>
          <w:b/>
        </w:rPr>
      </w:pPr>
      <w:r>
        <w:rPr>
          <w:rFonts w:hint="eastAsia" w:ascii="仿宋" w:hAnsi="仿宋" w:eastAsia="仿宋" w:cs="仿宋"/>
          <w:b/>
          <w:snapToGrid w:val="0"/>
          <w:kern w:val="28"/>
        </w:rPr>
        <w:t>9.投标保证金</w:t>
      </w:r>
    </w:p>
    <w:p>
      <w:pPr>
        <w:pStyle w:val="6"/>
        <w:spacing w:line="450" w:lineRule="exact"/>
        <w:ind w:firstLine="470" w:firstLineChars="196"/>
        <w:textAlignment w:val="auto"/>
        <w:rPr>
          <w:rFonts w:ascii="仿宋" w:hAnsi="仿宋" w:eastAsia="仿宋" w:cs="仿宋"/>
          <w:sz w:val="24"/>
        </w:rPr>
      </w:pPr>
      <w:r>
        <w:rPr>
          <w:rFonts w:hint="eastAsia" w:ascii="仿宋" w:hAnsi="仿宋" w:eastAsia="仿宋" w:cs="仿宋"/>
          <w:sz w:val="24"/>
        </w:rPr>
        <w:t>本项目不需要交纳投标保证金。</w:t>
      </w:r>
    </w:p>
    <w:p>
      <w:pPr>
        <w:pStyle w:val="12"/>
        <w:spacing w:before="120" w:after="120" w:line="450" w:lineRule="exact"/>
        <w:rPr>
          <w:rFonts w:ascii="仿宋" w:hAnsi="仿宋" w:eastAsia="仿宋" w:cs="仿宋"/>
          <w:b/>
        </w:rPr>
      </w:pPr>
      <w:r>
        <w:rPr>
          <w:rFonts w:hint="eastAsia" w:ascii="仿宋" w:hAnsi="仿宋" w:eastAsia="仿宋" w:cs="仿宋"/>
          <w:b/>
        </w:rPr>
        <w:t>10. 投标文件的语言</w:t>
      </w:r>
    </w:p>
    <w:p>
      <w:pPr>
        <w:autoSpaceDE w:val="0"/>
        <w:autoSpaceDN w:val="0"/>
        <w:spacing w:line="450" w:lineRule="exact"/>
        <w:ind w:firstLine="480" w:firstLineChars="200"/>
        <w:textAlignment w:val="auto"/>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12"/>
        <w:spacing w:before="120" w:after="120" w:line="450" w:lineRule="exact"/>
        <w:rPr>
          <w:rFonts w:ascii="仿宋" w:hAnsi="仿宋" w:eastAsia="仿宋" w:cs="仿宋"/>
          <w:b/>
        </w:rPr>
      </w:pPr>
      <w:r>
        <w:rPr>
          <w:rFonts w:hint="eastAsia" w:ascii="仿宋" w:hAnsi="仿宋" w:eastAsia="仿宋" w:cs="仿宋"/>
          <w:b/>
        </w:rPr>
        <w:t>11. 投标文件的组成</w:t>
      </w:r>
    </w:p>
    <w:p>
      <w:pPr>
        <w:pStyle w:val="12"/>
        <w:snapToGrid w:val="0"/>
        <w:spacing w:before="120" w:after="120" w:line="450" w:lineRule="exact"/>
        <w:ind w:firstLine="480" w:firstLineChars="200"/>
        <w:rPr>
          <w:rFonts w:ascii="仿宋" w:hAnsi="仿宋" w:eastAsia="仿宋" w:cs="仿宋"/>
        </w:rPr>
      </w:pPr>
      <w:r>
        <w:rPr>
          <w:rFonts w:hint="eastAsia" w:ascii="仿宋" w:hAnsi="仿宋" w:eastAsia="仿宋" w:cs="仿宋"/>
          <w:sz w:val="24"/>
          <w:szCs w:val="24"/>
        </w:rPr>
        <w:t>投标文件应当包括以下主要内容：</w:t>
      </w:r>
      <w:r>
        <w:rPr>
          <w:rFonts w:hint="eastAsia" w:ascii="仿宋" w:hAnsi="仿宋" w:eastAsia="仿宋" w:cs="仿宋"/>
          <w:b/>
          <w:bCs/>
          <w:sz w:val="24"/>
          <w:szCs w:val="24"/>
        </w:rPr>
        <w:t>资格文件、报价文件、商务技术文件。</w:t>
      </w:r>
      <w:r>
        <w:rPr>
          <w:rFonts w:hint="eastAsia" w:ascii="仿宋" w:hAnsi="仿宋" w:eastAsia="仿宋" w:cs="仿宋"/>
          <w:sz w:val="24"/>
          <w:szCs w:val="24"/>
        </w:rPr>
        <w:t>投标文件应当对招标文件提出的要求和条件作出明确响应。</w:t>
      </w:r>
    </w:p>
    <w:p>
      <w:pPr>
        <w:snapToGrid w:val="0"/>
        <w:spacing w:line="450" w:lineRule="exact"/>
        <w:ind w:firstLine="480" w:firstLineChars="200"/>
        <w:rPr>
          <w:rFonts w:ascii="仿宋" w:hAnsi="仿宋" w:eastAsia="仿宋" w:cs="仿宋"/>
          <w:b/>
          <w:kern w:val="0"/>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应包括以下内容（均需使用电子签名）：</w:t>
      </w:r>
      <w:r>
        <w:rPr>
          <w:rFonts w:hint="eastAsia" w:ascii="仿宋" w:hAnsi="仿宋" w:eastAsia="仿宋" w:cs="仿宋"/>
          <w:kern w:val="0"/>
          <w:sz w:val="24"/>
        </w:rPr>
        <w:t>证明其符合《中华人民共和国政府采购法》规定的供应商基本条件和采购项目对供应商的特定条件</w:t>
      </w:r>
      <w:r>
        <w:rPr>
          <w:rFonts w:hint="eastAsia" w:ascii="仿宋" w:hAnsi="仿宋" w:eastAsia="仿宋" w:cs="仿宋"/>
          <w:sz w:val="24"/>
        </w:rPr>
        <w:t>（如果项目要求）</w:t>
      </w:r>
      <w:r>
        <w:rPr>
          <w:rFonts w:hint="eastAsia" w:ascii="仿宋" w:hAnsi="仿宋" w:eastAsia="仿宋" w:cs="仿宋"/>
          <w:kern w:val="0"/>
          <w:sz w:val="24"/>
        </w:rPr>
        <w:t>的有关资格证明文件。</w:t>
      </w:r>
      <w:r>
        <w:rPr>
          <w:rFonts w:hint="eastAsia" w:ascii="仿宋" w:hAnsi="仿宋" w:eastAsia="仿宋" w:cs="仿宋"/>
          <w:b/>
          <w:kern w:val="0"/>
          <w:sz w:val="24"/>
        </w:rPr>
        <w:t>（以联合体形式进行政府采购的，参加联合体的供应商均应当提供）</w:t>
      </w:r>
    </w:p>
    <w:p>
      <w:pPr>
        <w:pStyle w:val="12"/>
        <w:spacing w:before="120" w:after="120" w:line="450" w:lineRule="exact"/>
        <w:ind w:firstLine="420" w:firstLineChars="200"/>
        <w:rPr>
          <w:rFonts w:ascii="仿宋" w:hAnsi="仿宋" w:eastAsia="仿宋" w:cs="仿宋"/>
        </w:rPr>
      </w:pPr>
      <w:bookmarkStart w:id="15" w:name="_Hlt68072998"/>
      <w:bookmarkEnd w:id="15"/>
      <w:bookmarkStart w:id="16" w:name="_Hlt68073093"/>
      <w:bookmarkEnd w:id="16"/>
      <w:bookmarkStart w:id="17" w:name="_Hlt68403820"/>
      <w:bookmarkEnd w:id="17"/>
      <w:r>
        <w:rPr>
          <w:rFonts w:hint="eastAsia" w:ascii="仿宋" w:hAnsi="仿宋" w:eastAsia="仿宋" w:cs="仿宋"/>
        </w:rPr>
        <w:t>11.1.1营业执照(或事业法人登记证或其他工商等登记证明材料)复印件（投标人为自然人的，提供</w:t>
      </w:r>
      <w:r>
        <w:rPr>
          <w:rFonts w:hint="eastAsia" w:ascii="仿宋" w:hAnsi="仿宋" w:eastAsia="仿宋" w:cs="仿宋"/>
          <w:kern w:val="0"/>
        </w:rPr>
        <w:t>自然人的身份证明</w:t>
      </w:r>
      <w:r>
        <w:rPr>
          <w:rFonts w:hint="eastAsia" w:ascii="仿宋" w:hAnsi="仿宋" w:eastAsia="仿宋" w:cs="仿宋"/>
        </w:rPr>
        <w:t>）；</w:t>
      </w:r>
    </w:p>
    <w:p>
      <w:pPr>
        <w:pStyle w:val="12"/>
        <w:spacing w:before="120" w:after="120" w:line="450" w:lineRule="exact"/>
        <w:ind w:firstLine="420" w:firstLineChars="200"/>
        <w:rPr>
          <w:rFonts w:ascii="仿宋" w:hAnsi="仿宋" w:eastAsia="仿宋" w:cs="仿宋"/>
        </w:rPr>
      </w:pPr>
      <w:r>
        <w:rPr>
          <w:rFonts w:hint="eastAsia" w:ascii="仿宋" w:hAnsi="仿宋" w:eastAsia="仿宋" w:cs="仿宋"/>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50" w:lineRule="exact"/>
        <w:ind w:firstLine="480" w:firstLineChars="200"/>
        <w:rPr>
          <w:rFonts w:ascii="仿宋" w:hAnsi="仿宋" w:eastAsia="仿宋" w:cs="仿宋"/>
          <w:sz w:val="24"/>
        </w:rPr>
      </w:pPr>
      <w:r>
        <w:rPr>
          <w:rFonts w:hint="eastAsia" w:ascii="仿宋" w:hAnsi="仿宋" w:eastAsia="仿宋" w:cs="仿宋"/>
          <w:sz w:val="24"/>
        </w:rPr>
        <w:t>11.1.2 法人授权书（如法定代表人直接参加投标并对相应文件签字的，只需提供其身份证复印件正反面；如以联合体形式参加政府采购活动的，按招标文件有关格式范例提供联合体投标授权书）；▲</w:t>
      </w:r>
      <w:r>
        <w:rPr>
          <w:rFonts w:hint="eastAsia" w:ascii="仿宋" w:hAnsi="仿宋" w:eastAsia="仿宋" w:cs="仿宋"/>
          <w:b/>
          <w:sz w:val="24"/>
        </w:rPr>
        <w:t>投标文件中法人授权书所载内容与本项目内容有异的，投标无效。</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rPr>
        <w:t>11.1.3 授权代表的身份证（复印件）；</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rPr>
        <w:t xml:space="preserve">11.1.4 </w:t>
      </w:r>
      <w:r>
        <w:rPr>
          <w:rFonts w:hint="eastAsia" w:ascii="仿宋_GB2312" w:hAnsi="仿宋" w:eastAsia="仿宋_GB2312" w:cs="仿宋_GB2312"/>
          <w:sz w:val="24"/>
        </w:rPr>
        <w:t>符合参与政府采购活动的资格条件并且没有税收缴纳、社会保障等方面的失信记录的承诺函</w:t>
      </w:r>
      <w:r>
        <w:rPr>
          <w:rFonts w:hint="eastAsia" w:ascii="仿宋" w:hAnsi="仿宋" w:eastAsia="仿宋" w:cs="仿宋"/>
          <w:sz w:val="24"/>
        </w:rPr>
        <w:t>；</w:t>
      </w:r>
    </w:p>
    <w:p>
      <w:pPr>
        <w:pStyle w:val="12"/>
        <w:spacing w:before="120" w:after="120" w:line="450" w:lineRule="exact"/>
        <w:ind w:firstLine="420" w:firstLineChars="200"/>
        <w:rPr>
          <w:rFonts w:ascii="仿宋" w:hAnsi="仿宋" w:eastAsia="仿宋" w:cs="仿宋"/>
        </w:rPr>
      </w:pPr>
      <w:r>
        <w:rPr>
          <w:rFonts w:hint="eastAsia" w:ascii="仿宋" w:hAnsi="仿宋" w:eastAsia="仿宋" w:cs="仿宋"/>
        </w:rPr>
        <w:t>11.1.5具有履行合同所必需的设备和专业技术能力的承诺函；</w:t>
      </w:r>
    </w:p>
    <w:p>
      <w:pPr>
        <w:spacing w:line="450" w:lineRule="exact"/>
        <w:ind w:firstLine="480" w:firstLineChars="200"/>
        <w:rPr>
          <w:rFonts w:ascii="仿宋" w:hAnsi="仿宋" w:eastAsia="仿宋" w:cs="仿宋"/>
          <w:sz w:val="24"/>
        </w:rPr>
      </w:pPr>
      <w:r>
        <w:rPr>
          <w:rFonts w:hint="eastAsia" w:ascii="仿宋" w:hAnsi="仿宋" w:eastAsia="仿宋" w:cs="仿宋"/>
          <w:sz w:val="24"/>
        </w:rPr>
        <w:t>11.1.6参加政府采购活动前三年内，在经营活动中没有重大违法记录的声明；</w:t>
      </w:r>
    </w:p>
    <w:p>
      <w:pPr>
        <w:pStyle w:val="12"/>
        <w:spacing w:before="120" w:after="120" w:line="450" w:lineRule="exact"/>
        <w:ind w:firstLine="420" w:firstLineChars="200"/>
        <w:rPr>
          <w:rFonts w:ascii="仿宋" w:hAnsi="仿宋" w:eastAsia="仿宋" w:cs="仿宋"/>
        </w:rPr>
      </w:pPr>
      <w:r>
        <w:rPr>
          <w:rFonts w:hint="eastAsia" w:ascii="仿宋" w:hAnsi="仿宋" w:eastAsia="仿宋" w:cs="仿宋"/>
        </w:rPr>
        <w:t xml:space="preserve">11.1.7具有良好商业信誉的特别声明； </w:t>
      </w:r>
    </w:p>
    <w:p>
      <w:pPr>
        <w:pStyle w:val="12"/>
        <w:spacing w:before="120" w:after="120" w:line="450" w:lineRule="exact"/>
        <w:ind w:firstLine="420" w:firstLineChars="200"/>
        <w:rPr>
          <w:rFonts w:ascii="仿宋" w:hAnsi="仿宋" w:eastAsia="仿宋" w:cs="仿宋"/>
        </w:rPr>
      </w:pPr>
      <w:r>
        <w:rPr>
          <w:rFonts w:hint="eastAsia" w:ascii="仿宋" w:hAnsi="仿宋" w:eastAsia="仿宋" w:cs="仿宋"/>
        </w:rPr>
        <w:t>11.1.8符合特定资格条件（如果项目要求）的有关证明材料（复印件）；</w:t>
      </w:r>
    </w:p>
    <w:p>
      <w:pPr>
        <w:pStyle w:val="12"/>
        <w:spacing w:before="120" w:after="120" w:line="450" w:lineRule="exact"/>
        <w:ind w:firstLine="420" w:firstLineChars="200"/>
        <w:rPr>
          <w:rFonts w:ascii="仿宋" w:hAnsi="仿宋" w:eastAsia="仿宋" w:cs="仿宋"/>
        </w:rPr>
      </w:pPr>
      <w:r>
        <w:rPr>
          <w:rFonts w:hint="eastAsia" w:ascii="仿宋" w:hAnsi="仿宋" w:eastAsia="仿宋" w:cs="仿宋"/>
        </w:rPr>
        <w:t>11.1.9以联合体形式投标的，提供联合体协议。</w:t>
      </w:r>
    </w:p>
    <w:p>
      <w:pPr>
        <w:pStyle w:val="12"/>
        <w:snapToGrid w:val="0"/>
        <w:spacing w:before="120" w:after="120" w:line="450" w:lineRule="exact"/>
        <w:ind w:firstLine="420" w:firstLineChars="200"/>
      </w:pPr>
      <w:r>
        <w:rPr>
          <w:rFonts w:hint="eastAsia" w:ascii="仿宋" w:hAnsi="仿宋" w:eastAsia="仿宋" w:cs="仿宋"/>
        </w:rPr>
        <w:t>11.2.0中小企业声明函。</w:t>
      </w:r>
    </w:p>
    <w:p>
      <w:pPr>
        <w:snapToGrid w:val="0"/>
        <w:spacing w:line="450" w:lineRule="exact"/>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kern w:val="0"/>
          <w:sz w:val="24"/>
          <w:lang w:val="zh-CN"/>
        </w:rPr>
        <w:t xml:space="preserve"> </w:t>
      </w:r>
      <w:r>
        <w:rPr>
          <w:rFonts w:hint="eastAsia" w:ascii="仿宋" w:hAnsi="仿宋" w:eastAsia="仿宋" w:cs="仿宋"/>
          <w:sz w:val="24"/>
        </w:rPr>
        <w:t>投标人的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kern w:val="0"/>
          <w:sz w:val="24"/>
        </w:rPr>
        <w:t>投标响应函</w:t>
      </w:r>
      <w:r>
        <w:rPr>
          <w:rFonts w:hint="eastAsia" w:ascii="仿宋" w:hAnsi="仿宋" w:eastAsia="仿宋" w:cs="仿宋"/>
          <w:sz w:val="24"/>
        </w:rPr>
        <w:t>；</w:t>
      </w:r>
    </w:p>
    <w:p>
      <w:pPr>
        <w:pStyle w:val="12"/>
        <w:snapToGrid w:val="0"/>
        <w:spacing w:before="120" w:after="120" w:line="450" w:lineRule="exact"/>
        <w:ind w:firstLine="420" w:firstLineChars="200"/>
        <w:rPr>
          <w:rFonts w:ascii="仿宋" w:hAnsi="仿宋" w:eastAsia="仿宋" w:cs="仿宋"/>
        </w:rPr>
      </w:pPr>
      <w:r>
        <w:rPr>
          <w:rFonts w:hint="eastAsia" w:ascii="仿宋" w:hAnsi="仿宋" w:eastAsia="仿宋" w:cs="仿宋"/>
        </w:rPr>
        <w:t>11.3.2投标(开标)一览表；</w:t>
      </w:r>
    </w:p>
    <w:p>
      <w:pPr>
        <w:pStyle w:val="12"/>
        <w:spacing w:before="120" w:after="120" w:line="450" w:lineRule="exact"/>
        <w:ind w:firstLine="420" w:firstLineChars="200"/>
        <w:rPr>
          <w:rFonts w:ascii="仿宋" w:hAnsi="仿宋" w:eastAsia="仿宋" w:cs="仿宋"/>
          <w:lang w:val="zh-CN"/>
        </w:rPr>
      </w:pPr>
      <w:r>
        <w:rPr>
          <w:rFonts w:hint="eastAsia" w:ascii="仿宋" w:hAnsi="仿宋" w:eastAsia="仿宋" w:cs="仿宋"/>
          <w:kern w:val="0"/>
          <w:lang w:val="zh-CN"/>
        </w:rPr>
        <w:t>11.</w:t>
      </w:r>
      <w:r>
        <w:rPr>
          <w:rFonts w:hint="eastAsia" w:ascii="仿宋" w:hAnsi="仿宋" w:eastAsia="仿宋" w:cs="仿宋"/>
          <w:kern w:val="0"/>
        </w:rPr>
        <w:t>4</w:t>
      </w:r>
      <w:r>
        <w:rPr>
          <w:rFonts w:hint="eastAsia" w:ascii="仿宋" w:hAnsi="仿宋" w:eastAsia="仿宋" w:cs="仿宋"/>
          <w:kern w:val="0"/>
          <w:lang w:val="zh-CN"/>
        </w:rPr>
        <w:t xml:space="preserve">  投标人的</w:t>
      </w:r>
      <w:r>
        <w:rPr>
          <w:rFonts w:hint="eastAsia" w:ascii="仿宋" w:hAnsi="仿宋" w:eastAsia="仿宋" w:cs="仿宋"/>
          <w:b/>
        </w:rPr>
        <w:t>商务技术</w:t>
      </w:r>
      <w:r>
        <w:rPr>
          <w:rFonts w:hint="eastAsia" w:ascii="仿宋" w:hAnsi="仿宋" w:eastAsia="仿宋" w:cs="仿宋"/>
          <w:b/>
          <w:kern w:val="0"/>
          <w:lang w:val="zh-CN"/>
        </w:rPr>
        <w:t>文件应</w:t>
      </w:r>
      <w:r>
        <w:rPr>
          <w:rFonts w:hint="eastAsia" w:ascii="仿宋" w:hAnsi="仿宋" w:eastAsia="仿宋" w:cs="仿宋"/>
          <w:kern w:val="0"/>
          <w:lang w:val="zh-CN"/>
        </w:rPr>
        <w:t>包括以下内容</w:t>
      </w:r>
      <w:r>
        <w:rPr>
          <w:rFonts w:hint="eastAsia" w:ascii="仿宋" w:hAnsi="仿宋" w:eastAsia="仿宋" w:cs="仿宋"/>
        </w:rPr>
        <w:t>（均需使用电子签名）</w:t>
      </w:r>
      <w:r>
        <w:rPr>
          <w:rFonts w:hint="eastAsia" w:ascii="仿宋" w:hAnsi="仿宋" w:eastAsia="仿宋" w:cs="仿宋"/>
          <w:kern w:val="0"/>
          <w:lang w:val="zh-CN"/>
        </w:rPr>
        <w:t>：</w:t>
      </w:r>
      <w:r>
        <w:rPr>
          <w:rFonts w:hint="eastAsia" w:ascii="仿宋" w:hAnsi="仿宋" w:eastAsia="仿宋" w:cs="仿宋"/>
          <w:lang w:val="zh-CN"/>
        </w:rPr>
        <w:t xml:space="preserve"> </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.1</w:t>
      </w:r>
      <w:r>
        <w:rPr>
          <w:rFonts w:hint="eastAsia" w:ascii="仿宋" w:hAnsi="仿宋" w:eastAsia="仿宋" w:cs="仿宋"/>
          <w:sz w:val="24"/>
        </w:rPr>
        <w:t>营业执照(或事业法人登记证或其他工商等登记证明材料)复印件（投标人为自然人的，须提供</w:t>
      </w:r>
      <w:r>
        <w:rPr>
          <w:rFonts w:hint="eastAsia" w:ascii="仿宋" w:hAnsi="仿宋" w:eastAsia="仿宋" w:cs="仿宋"/>
          <w:kern w:val="0"/>
          <w:sz w:val="24"/>
        </w:rPr>
        <w:t>自然人的身份证明</w:t>
      </w:r>
      <w:r>
        <w:rPr>
          <w:rFonts w:hint="eastAsia" w:ascii="仿宋" w:hAnsi="仿宋" w:eastAsia="仿宋" w:cs="仿宋"/>
          <w:sz w:val="24"/>
        </w:rPr>
        <w:t>）；</w:t>
      </w:r>
    </w:p>
    <w:p>
      <w:pPr>
        <w:spacing w:line="450" w:lineRule="exact"/>
        <w:ind w:firstLine="480" w:firstLineChars="200"/>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.2</w:t>
      </w:r>
      <w:r>
        <w:rPr>
          <w:rFonts w:hint="eastAsia" w:ascii="仿宋" w:hAnsi="仿宋" w:eastAsia="仿宋" w:cs="仿宋"/>
          <w:sz w:val="24"/>
        </w:rPr>
        <w:t>如以联合体形式参加政府采购活动的，联合体各方应当指定牵头人，授权其代表所有联合体成员负责投标和合同实施阶段的主办、协调工作，并应当向采购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cs="仿宋"/>
          <w:b/>
          <w:sz w:val="24"/>
        </w:rPr>
        <w:t>▲如以联合体形式参加政府采购活动的，联合体协议不符合招标文件规定的联合体协议要求的，投标无效。</w:t>
      </w:r>
      <w:r>
        <w:rPr>
          <w:rFonts w:hint="eastAsia" w:ascii="仿宋" w:hAnsi="仿宋" w:eastAsia="仿宋" w:cs="仿宋"/>
          <w:sz w:val="24"/>
        </w:rPr>
        <w:t>）</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w:t>
      </w:r>
      <w:r>
        <w:rPr>
          <w:rFonts w:hint="eastAsia" w:ascii="仿宋" w:hAnsi="仿宋" w:eastAsia="仿宋" w:cs="仿宋"/>
          <w:sz w:val="24"/>
        </w:rPr>
        <w:t>3资信文件：</w:t>
      </w:r>
      <w:r>
        <w:rPr>
          <w:rFonts w:hint="eastAsia" w:ascii="仿宋" w:hAnsi="仿宋" w:eastAsia="仿宋" w:cs="仿宋"/>
          <w:kern w:val="0"/>
          <w:sz w:val="24"/>
        </w:rPr>
        <w:t>见投标须知前附表所述；</w:t>
      </w:r>
    </w:p>
    <w:p>
      <w:pPr>
        <w:pStyle w:val="53"/>
        <w:snapToGrid w:val="0"/>
        <w:spacing w:before="0" w:line="450" w:lineRule="exact"/>
        <w:ind w:left="0" w:firstLine="480" w:firstLineChars="200"/>
        <w:rPr>
          <w:rFonts w:ascii="仿宋" w:hAnsi="仿宋" w:eastAsia="仿宋" w:cs="仿宋"/>
          <w:kern w:val="0"/>
          <w:szCs w:val="24"/>
          <w:lang w:val="zh-CN"/>
        </w:rPr>
      </w:pPr>
      <w:r>
        <w:rPr>
          <w:rFonts w:hint="eastAsia" w:ascii="仿宋" w:hAnsi="仿宋" w:eastAsia="仿宋" w:cs="仿宋"/>
          <w:szCs w:val="24"/>
          <w:lang w:val="zh-CN"/>
        </w:rPr>
        <w:t>11.</w:t>
      </w:r>
      <w:r>
        <w:rPr>
          <w:rFonts w:hint="eastAsia" w:ascii="仿宋" w:hAnsi="仿宋" w:eastAsia="仿宋" w:cs="仿宋"/>
          <w:szCs w:val="24"/>
        </w:rPr>
        <w:t>4</w:t>
      </w:r>
      <w:r>
        <w:rPr>
          <w:rFonts w:hint="eastAsia" w:ascii="仿宋" w:hAnsi="仿宋" w:eastAsia="仿宋" w:cs="仿宋"/>
          <w:szCs w:val="24"/>
          <w:lang w:val="zh-CN"/>
        </w:rPr>
        <w:t>.</w:t>
      </w:r>
      <w:r>
        <w:rPr>
          <w:rFonts w:hint="eastAsia" w:ascii="仿宋" w:hAnsi="仿宋" w:eastAsia="仿宋" w:cs="仿宋"/>
          <w:szCs w:val="24"/>
        </w:rPr>
        <w:t>4</w:t>
      </w:r>
      <w:r>
        <w:rPr>
          <w:rFonts w:hint="eastAsia" w:ascii="仿宋" w:hAnsi="仿宋" w:eastAsia="仿宋" w:cs="仿宋"/>
          <w:kern w:val="0"/>
          <w:szCs w:val="24"/>
        </w:rPr>
        <w:t>投标截止时间前三年投标人的主要业绩证明材料即</w:t>
      </w:r>
      <w:r>
        <w:rPr>
          <w:rFonts w:hint="eastAsia" w:ascii="仿宋" w:hAnsi="仿宋" w:eastAsia="仿宋" w:cs="仿宋"/>
          <w:szCs w:val="24"/>
          <w:lang w:val="zh-CN"/>
        </w:rPr>
        <w:t>合同</w:t>
      </w:r>
      <w:r>
        <w:rPr>
          <w:rFonts w:hint="eastAsia" w:ascii="仿宋" w:hAnsi="仿宋" w:eastAsia="仿宋" w:cs="仿宋"/>
          <w:szCs w:val="24"/>
        </w:rPr>
        <w:t>和用户验收报告（联合体投标的，联合体各方</w:t>
      </w:r>
      <w:r>
        <w:rPr>
          <w:rFonts w:hint="eastAsia" w:ascii="仿宋" w:hAnsi="仿宋" w:eastAsia="仿宋" w:cs="仿宋"/>
          <w:kern w:val="0"/>
          <w:szCs w:val="24"/>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cs="仿宋"/>
          <w:szCs w:val="24"/>
        </w:rPr>
        <w:t>)</w:t>
      </w:r>
      <w:r>
        <w:rPr>
          <w:rFonts w:hint="eastAsia" w:ascii="仿宋" w:hAnsi="仿宋" w:eastAsia="仿宋" w:cs="仿宋"/>
          <w:kern w:val="0"/>
          <w:szCs w:val="24"/>
        </w:rPr>
        <w:t>；</w:t>
      </w:r>
    </w:p>
    <w:p>
      <w:pPr>
        <w:snapToGrid w:val="0"/>
        <w:spacing w:line="450" w:lineRule="exact"/>
        <w:ind w:firstLine="540" w:firstLineChars="225"/>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w:t>
      </w:r>
      <w:r>
        <w:rPr>
          <w:rFonts w:hint="eastAsia" w:ascii="仿宋" w:hAnsi="仿宋" w:eastAsia="仿宋" w:cs="仿宋"/>
          <w:sz w:val="24"/>
        </w:rPr>
        <w:t>5</w:t>
      </w:r>
      <w:r>
        <w:rPr>
          <w:rFonts w:hint="eastAsia" w:ascii="仿宋" w:hAnsi="仿宋" w:eastAsia="仿宋" w:cs="仿宋"/>
          <w:kern w:val="0"/>
          <w:sz w:val="24"/>
          <w:lang w:val="zh-CN"/>
        </w:rPr>
        <w:t>投标人认为需要的其他商务文件或说明；</w:t>
      </w:r>
      <w:r>
        <w:rPr>
          <w:rFonts w:hint="eastAsia" w:ascii="仿宋" w:hAnsi="仿宋" w:eastAsia="仿宋" w:cs="仿宋"/>
          <w:sz w:val="24"/>
        </w:rPr>
        <w:t xml:space="preserve"> </w:t>
      </w:r>
    </w:p>
    <w:p>
      <w:pPr>
        <w:pStyle w:val="12"/>
        <w:snapToGrid w:val="0"/>
        <w:spacing w:before="120" w:after="120" w:line="450" w:lineRule="exact"/>
        <w:ind w:firstLine="420" w:firstLineChars="200"/>
        <w:rPr>
          <w:rFonts w:ascii="仿宋" w:hAnsi="仿宋" w:eastAsia="仿宋" w:cs="仿宋"/>
        </w:rPr>
      </w:pPr>
      <w:r>
        <w:rPr>
          <w:rFonts w:hint="eastAsia" w:ascii="仿宋" w:hAnsi="仿宋" w:eastAsia="仿宋" w:cs="仿宋"/>
          <w:lang w:val="zh-CN"/>
        </w:rPr>
        <w:t>11.</w:t>
      </w:r>
      <w:r>
        <w:rPr>
          <w:rFonts w:hint="eastAsia" w:ascii="仿宋" w:hAnsi="仿宋" w:eastAsia="仿宋" w:cs="仿宋"/>
        </w:rPr>
        <w:t>4</w:t>
      </w:r>
      <w:r>
        <w:rPr>
          <w:rFonts w:hint="eastAsia" w:ascii="仿宋" w:hAnsi="仿宋" w:eastAsia="仿宋" w:cs="仿宋"/>
          <w:lang w:val="zh-CN"/>
        </w:rPr>
        <w:t>.</w:t>
      </w:r>
      <w:r>
        <w:rPr>
          <w:rFonts w:hint="eastAsia" w:ascii="仿宋" w:hAnsi="仿宋" w:eastAsia="仿宋" w:cs="仿宋"/>
        </w:rPr>
        <w:t>6</w:t>
      </w:r>
      <w:r>
        <w:rPr>
          <w:rFonts w:hint="eastAsia" w:ascii="仿宋_GB2312" w:hAnsi="仿宋" w:eastAsia="仿宋_GB2312" w:cs="仿宋_GB2312"/>
          <w:lang w:val="zh-CN"/>
        </w:rPr>
        <w:t>投标人应提供针对项目的完整技术解决方案；</w:t>
      </w:r>
    </w:p>
    <w:p>
      <w:pPr>
        <w:pStyle w:val="12"/>
        <w:snapToGrid w:val="0"/>
        <w:spacing w:before="120" w:after="120" w:line="450" w:lineRule="exact"/>
        <w:ind w:firstLine="420" w:firstLineChars="200"/>
        <w:rPr>
          <w:rFonts w:ascii="仿宋" w:hAnsi="仿宋" w:eastAsia="仿宋" w:cs="仿宋_GB2312"/>
          <w:b/>
          <w:color w:val="000000"/>
          <w:kern w:val="0"/>
          <w:lang w:val="zh-CN"/>
        </w:rPr>
      </w:pPr>
      <w:r>
        <w:rPr>
          <w:rFonts w:hint="eastAsia" w:ascii="仿宋_GB2312" w:hAnsi="仿宋" w:eastAsia="仿宋_GB2312" w:cs="仿宋_GB2312"/>
          <w:lang w:val="zh-CN"/>
        </w:rPr>
        <w:t>针对本项目的完整技术解决方案和实施方案；详细阐述项目方案的实现思路及关键技术；符合本项目对当前和未来发展的要求；以及对功能设计和实施计划的建议；</w:t>
      </w:r>
    </w:p>
    <w:p>
      <w:pPr>
        <w:pStyle w:val="12"/>
        <w:snapToGrid w:val="0"/>
        <w:spacing w:before="120" w:after="120" w:line="360" w:lineRule="auto"/>
        <w:ind w:firstLine="422" w:firstLineChars="200"/>
        <w:rPr>
          <w:rFonts w:ascii="仿宋_GB2312" w:hAnsi="仿宋" w:eastAsia="仿宋_GB2312" w:cs="仿宋_GB2312"/>
        </w:rPr>
      </w:pPr>
      <w:r>
        <w:rPr>
          <w:rFonts w:hint="eastAsia" w:ascii="仿宋_GB2312" w:hAnsi="仿宋" w:eastAsia="仿宋_GB2312" w:cs="仿宋_GB2312"/>
          <w:b/>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kern w:val="0"/>
          <w:lang w:val="zh-CN"/>
        </w:rPr>
        <w:t>任何含糊不清的</w:t>
      </w:r>
      <w:r>
        <w:rPr>
          <w:rFonts w:hint="eastAsia" w:ascii="仿宋_GB2312" w:hAnsi="仿宋" w:eastAsia="仿宋_GB2312" w:cs="仿宋_GB2312"/>
          <w:b/>
        </w:rPr>
        <w:t>表述导致</w:t>
      </w:r>
      <w:r>
        <w:rPr>
          <w:rFonts w:hint="eastAsia" w:ascii="仿宋_GB2312" w:hAnsi="仿宋" w:eastAsia="仿宋_GB2312" w:cs="仿宋_GB2312"/>
          <w:b/>
          <w:kern w:val="0"/>
          <w:lang w:val="zh-CN"/>
        </w:rPr>
        <w:t>评标委员会技术扣分直至认定为投标无效都将是投标人的责任</w:t>
      </w:r>
      <w:r>
        <w:rPr>
          <w:rFonts w:hint="eastAsia" w:ascii="仿宋_GB2312" w:hAnsi="仿宋" w:eastAsia="仿宋_GB2312" w:cs="仿宋_GB2312"/>
        </w:rPr>
        <w:t>。</w:t>
      </w:r>
    </w:p>
    <w:p>
      <w:pPr>
        <w:pStyle w:val="12"/>
        <w:snapToGrid w:val="0"/>
        <w:spacing w:before="120" w:after="120" w:line="360" w:lineRule="auto"/>
        <w:ind w:firstLine="420" w:firstLineChars="200"/>
        <w:rPr>
          <w:rFonts w:ascii="仿宋_GB2312" w:hAnsi="仿宋" w:eastAsia="仿宋_GB2312" w:cs="仿宋_GB2312"/>
        </w:rPr>
      </w:pPr>
      <w:r>
        <w:rPr>
          <w:rFonts w:hint="eastAsia" w:ascii="仿宋_GB2312" w:hAnsi="仿宋" w:eastAsia="仿宋_GB2312" w:cs="仿宋_GB2312"/>
        </w:rPr>
        <w:t>本项目如需采购政府强制采购的节能产品的或</w:t>
      </w:r>
      <w:r>
        <w:rPr>
          <w:rFonts w:hint="eastAsia" w:ascii="仿宋_GB2312" w:hAnsi="仿宋" w:eastAsia="仿宋_GB2312"/>
        </w:rPr>
        <w:t>投标人提供的产品是环境标志产品，</w:t>
      </w:r>
      <w:r>
        <w:rPr>
          <w:rFonts w:hint="eastAsia" w:ascii="仿宋_GB2312" w:hAnsi="仿宋" w:eastAsia="仿宋_GB2312" w:cs="仿宋_GB2312"/>
        </w:rPr>
        <w:t>投标人按格式提供节能产品、环境标志产品认证证书复印件；</w:t>
      </w:r>
    </w:p>
    <w:p>
      <w:pPr>
        <w:pStyle w:val="12"/>
        <w:snapToGrid w:val="0"/>
        <w:spacing w:before="120" w:after="120" w:line="450" w:lineRule="exact"/>
        <w:ind w:firstLine="420" w:firstLineChars="200"/>
        <w:rPr>
          <w:rFonts w:ascii="仿宋" w:hAnsi="仿宋" w:eastAsia="仿宋" w:cs="仿宋_GB2312"/>
          <w:color w:val="000000"/>
          <w:kern w:val="0"/>
          <w:lang w:val="zh-CN"/>
        </w:rPr>
      </w:pPr>
      <w:r>
        <w:rPr>
          <w:rFonts w:hint="eastAsia" w:ascii="仿宋" w:hAnsi="仿宋" w:eastAsia="仿宋" w:cs="仿宋_GB2312"/>
          <w:color w:val="000000"/>
          <w:lang w:val="zh-CN"/>
        </w:rPr>
        <w:t>11.</w:t>
      </w:r>
      <w:r>
        <w:rPr>
          <w:rFonts w:hint="eastAsia" w:ascii="仿宋" w:hAnsi="仿宋" w:eastAsia="仿宋" w:cs="仿宋_GB2312"/>
          <w:color w:val="000000"/>
        </w:rPr>
        <w:t>4</w:t>
      </w:r>
      <w:r>
        <w:rPr>
          <w:rFonts w:hint="eastAsia" w:ascii="仿宋" w:hAnsi="仿宋" w:eastAsia="仿宋" w:cs="仿宋_GB2312"/>
          <w:color w:val="000000"/>
          <w:lang w:val="zh-CN"/>
        </w:rPr>
        <w:t>.7</w:t>
      </w:r>
      <w:r>
        <w:rPr>
          <w:rFonts w:hint="eastAsia" w:ascii="仿宋_GB2312" w:hAnsi="仿宋" w:eastAsia="仿宋_GB2312" w:cs="仿宋_GB2312"/>
        </w:rPr>
        <w:t>投标人在投标文件技术偏离说明表中，</w:t>
      </w:r>
      <w:r>
        <w:rPr>
          <w:rFonts w:hint="eastAsia" w:ascii="仿宋_GB2312" w:hAnsi="仿宋" w:eastAsia="仿宋_GB2312" w:cs="仿宋_GB2312"/>
          <w:kern w:val="0"/>
          <w:lang w:val="zh-CN"/>
        </w:rPr>
        <w:t>应对</w:t>
      </w:r>
      <w:r>
        <w:rPr>
          <w:rFonts w:hint="eastAsia" w:ascii="仿宋_GB2312" w:hAnsi="仿宋" w:eastAsia="仿宋_GB2312" w:cs="仿宋_GB2312"/>
        </w:rPr>
        <w:t>采购需求</w:t>
      </w:r>
      <w:r>
        <w:rPr>
          <w:rFonts w:hint="eastAsia" w:ascii="仿宋_GB2312" w:hAnsi="仿宋" w:eastAsia="仿宋_GB2312" w:cs="仿宋_GB2312"/>
          <w:kern w:val="0"/>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450" w:lineRule="exact"/>
        <w:ind w:firstLine="600" w:firstLineChars="250"/>
        <w:rPr>
          <w:rFonts w:ascii="仿宋" w:hAnsi="仿宋" w:eastAsia="仿宋" w:cs="仿宋_GB2312"/>
          <w:b/>
          <w:color w:val="000000"/>
          <w:kern w:val="0"/>
          <w:sz w:val="24"/>
          <w:lang w:val="zh-CN"/>
        </w:rPr>
      </w:pPr>
      <w:r>
        <w:rPr>
          <w:rFonts w:hint="eastAsia" w:ascii="仿宋" w:hAnsi="仿宋" w:eastAsia="仿宋" w:cs="仿宋_GB2312"/>
          <w:color w:val="000000"/>
          <w:sz w:val="24"/>
          <w:lang w:val="zh-CN"/>
        </w:rPr>
        <w:t>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.8</w:t>
      </w:r>
      <w:r>
        <w:rPr>
          <w:rFonts w:hint="eastAsia" w:ascii="仿宋_GB2312" w:hAnsi="仿宋" w:eastAsia="仿宋_GB2312"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450" w:lineRule="exact"/>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.9</w:t>
      </w:r>
      <w:r>
        <w:rPr>
          <w:rFonts w:hint="eastAsia" w:ascii="仿宋_GB2312" w:hAnsi="仿宋" w:eastAsia="仿宋_GB2312"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450" w:lineRule="exact"/>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.10</w:t>
      </w:r>
      <w:r>
        <w:rPr>
          <w:rFonts w:hint="eastAsia" w:ascii="仿宋_GB2312" w:hAnsi="仿宋" w:eastAsia="仿宋_GB2312"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在项目中的责任)，资质情况等</w:t>
      </w:r>
      <w:r>
        <w:rPr>
          <w:rFonts w:hint="eastAsia" w:ascii="仿宋" w:hAnsi="仿宋" w:eastAsia="仿宋" w:cs="仿宋_GB2312"/>
          <w:color w:val="000000"/>
          <w:kern w:val="0"/>
          <w:sz w:val="24"/>
          <w:lang w:val="zh-CN"/>
        </w:rPr>
        <w:t>；</w:t>
      </w:r>
    </w:p>
    <w:p>
      <w:pPr>
        <w:tabs>
          <w:tab w:val="left" w:pos="0"/>
          <w:tab w:val="left" w:pos="840"/>
        </w:tabs>
        <w:autoSpaceDE w:val="0"/>
        <w:autoSpaceDN w:val="0"/>
        <w:spacing w:line="450" w:lineRule="exact"/>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.11</w:t>
      </w:r>
      <w:r>
        <w:rPr>
          <w:rFonts w:hint="eastAsia" w:ascii="仿宋_GB2312" w:hAnsi="仿宋" w:eastAsia="仿宋_GB2312" w:cs="仿宋_GB2312"/>
          <w:kern w:val="0"/>
          <w:sz w:val="24"/>
          <w:lang w:val="zh-CN"/>
        </w:rPr>
        <w:t>优惠条件及特殊承诺；</w:t>
      </w:r>
    </w:p>
    <w:p>
      <w:pPr>
        <w:tabs>
          <w:tab w:val="left" w:pos="0"/>
          <w:tab w:val="left" w:pos="840"/>
        </w:tabs>
        <w:autoSpaceDE w:val="0"/>
        <w:autoSpaceDN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.12</w:t>
      </w:r>
      <w:r>
        <w:rPr>
          <w:rFonts w:hint="eastAsia" w:ascii="仿宋_GB2312" w:hAnsi="仿宋" w:eastAsia="仿宋_GB2312"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ascii="仿宋_GB2312" w:hAnsi="仿宋" w:eastAsia="仿宋_GB2312" w:cs="仿宋_GB2312"/>
          <w:kern w:val="0"/>
          <w:sz w:val="24"/>
          <w:lang w:val="zh-CN"/>
        </w:rPr>
      </w:pPr>
      <w:r>
        <w:rPr>
          <w:rFonts w:hint="eastAsia" w:ascii="仿宋" w:hAnsi="仿宋" w:eastAsia="仿宋" w:cs="仿宋_GB2312"/>
          <w:color w:val="000000"/>
          <w:sz w:val="24"/>
          <w:lang w:val="zh-CN"/>
        </w:rPr>
        <w:t xml:space="preserve"> </w:t>
      </w:r>
      <w:r>
        <w:rPr>
          <w:rFonts w:hint="eastAsia" w:ascii="仿宋_GB2312" w:hAnsi="仿宋" w:eastAsia="仿宋_GB2312" w:cs="仿宋_GB2312"/>
          <w:sz w:val="24"/>
          <w:lang w:val="zh-CN"/>
        </w:rPr>
        <w:t>11.</w:t>
      </w:r>
      <w:r>
        <w:rPr>
          <w:rFonts w:hint="eastAsia" w:ascii="仿宋_GB2312" w:hAnsi="仿宋" w:eastAsia="仿宋_GB2312" w:cs="仿宋_GB2312"/>
          <w:sz w:val="24"/>
        </w:rPr>
        <w:t>4</w:t>
      </w:r>
      <w:r>
        <w:rPr>
          <w:rFonts w:hint="eastAsia" w:ascii="仿宋_GB2312" w:hAnsi="仿宋" w:eastAsia="仿宋_GB2312" w:cs="仿宋_GB2312"/>
          <w:sz w:val="24"/>
          <w:lang w:val="zh-CN"/>
        </w:rPr>
        <w:t>.13</w:t>
      </w:r>
      <w:r>
        <w:rPr>
          <w:rFonts w:hint="eastAsia" w:ascii="仿宋_GB2312" w:hAnsi="仿宋" w:eastAsia="仿宋_GB2312" w:cs="仿宋_GB2312"/>
          <w:kern w:val="0"/>
          <w:sz w:val="24"/>
          <w:lang w:val="zh-CN"/>
        </w:rPr>
        <w:t>培训计划；（如果有）</w:t>
      </w:r>
    </w:p>
    <w:p>
      <w:pPr>
        <w:pStyle w:val="12"/>
        <w:spacing w:before="120" w:after="120" w:line="360" w:lineRule="auto"/>
        <w:ind w:firstLine="420" w:firstLineChars="200"/>
        <w:rPr>
          <w:rFonts w:ascii="仿宋_GB2312" w:hAnsi="仿宋" w:eastAsia="仿宋_GB2312" w:cs="仿宋_GB2312"/>
          <w:kern w:val="0"/>
          <w:lang w:val="zh-CN"/>
        </w:rPr>
      </w:pPr>
      <w:r>
        <w:rPr>
          <w:rFonts w:hint="eastAsia" w:ascii="仿宋_GB2312" w:hAnsi="仿宋" w:eastAsia="仿宋_GB2312" w:cs="仿宋_GB2312"/>
          <w:lang w:val="zh-CN"/>
        </w:rPr>
        <w:t>11.</w:t>
      </w:r>
      <w:r>
        <w:rPr>
          <w:rFonts w:hint="eastAsia" w:ascii="仿宋_GB2312" w:hAnsi="仿宋" w:eastAsia="仿宋_GB2312" w:cs="仿宋_GB2312"/>
        </w:rPr>
        <w:t>4</w:t>
      </w:r>
      <w:r>
        <w:rPr>
          <w:rFonts w:hint="eastAsia" w:ascii="仿宋_GB2312" w:hAnsi="仿宋" w:eastAsia="仿宋_GB2312" w:cs="仿宋_GB2312"/>
          <w:lang w:val="zh-CN"/>
        </w:rPr>
        <w:t>.14</w:t>
      </w:r>
      <w:r>
        <w:rPr>
          <w:rFonts w:hint="eastAsia" w:ascii="仿宋_GB2312" w:hAnsi="仿宋" w:eastAsia="仿宋_GB2312" w:cs="仿宋_GB2312"/>
          <w:kern w:val="0"/>
          <w:lang w:val="zh-CN"/>
        </w:rPr>
        <w:t>投标人认为需要的其他技术文件或说明；</w:t>
      </w:r>
    </w:p>
    <w:p>
      <w:pPr>
        <w:tabs>
          <w:tab w:val="left" w:pos="0"/>
        </w:tabs>
        <w:autoSpaceDE w:val="0"/>
        <w:autoSpaceDN w:val="0"/>
        <w:spacing w:line="360" w:lineRule="auto"/>
        <w:ind w:firstLine="360" w:firstLineChars="150"/>
        <w:rPr>
          <w:rFonts w:ascii="仿宋_GB2312" w:hAnsi="仿宋" w:eastAsia="仿宋_GB2312" w:cs="仿宋_GB2312"/>
          <w:kern w:val="0"/>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4</w:t>
      </w:r>
      <w:r>
        <w:rPr>
          <w:rFonts w:hint="eastAsia" w:ascii="仿宋_GB2312" w:hAnsi="仿宋" w:eastAsia="仿宋_GB2312" w:cs="仿宋_GB2312"/>
          <w:sz w:val="24"/>
          <w:lang w:val="zh-CN"/>
        </w:rPr>
        <w:t>.15</w:t>
      </w:r>
      <w:r>
        <w:rPr>
          <w:rFonts w:hint="eastAsia" w:ascii="仿宋_GB2312" w:hAnsi="仿宋" w:eastAsia="仿宋_GB2312" w:cs="仿宋_GB2312"/>
          <w:kern w:val="0"/>
          <w:sz w:val="24"/>
          <w:lang w:val="zh-CN"/>
        </w:rPr>
        <w:t>关于对招标文件商务、合同中有关条款的拒绝声明（如果有）；</w:t>
      </w:r>
    </w:p>
    <w:p>
      <w:pPr>
        <w:tabs>
          <w:tab w:val="left" w:pos="0"/>
        </w:tabs>
        <w:autoSpaceDE w:val="0"/>
        <w:autoSpaceDN w:val="0"/>
        <w:spacing w:line="360" w:lineRule="auto"/>
        <w:ind w:firstLine="360" w:firstLineChars="150"/>
        <w:rPr>
          <w:rFonts w:ascii="仿宋_GB2312" w:hAnsi="仿宋" w:eastAsia="仿宋_GB2312" w:cs="仿宋_GB2312"/>
          <w:kern w:val="0"/>
          <w:sz w:val="24"/>
          <w:lang w:val="zh-CN"/>
        </w:rPr>
      </w:pPr>
      <w:r>
        <w:rPr>
          <w:rFonts w:hint="eastAsia" w:ascii="仿宋_GB2312" w:hAnsi="仿宋" w:eastAsia="仿宋_GB2312" w:cs="仿宋_GB2312"/>
          <w:kern w:val="0"/>
          <w:sz w:val="24"/>
        </w:rPr>
        <w:t>11.4.16</w:t>
      </w:r>
      <w:r>
        <w:rPr>
          <w:rFonts w:hint="eastAsia" w:ascii="仿宋_GB2312" w:hAnsi="仿宋" w:eastAsia="仿宋_GB2312" w:cs="仿宋_GB2312"/>
          <w:kern w:val="0"/>
          <w:sz w:val="24"/>
          <w:lang w:val="zh-CN"/>
        </w:rPr>
        <w:t>政府采购供应商廉洁自律承诺书；</w:t>
      </w:r>
    </w:p>
    <w:p>
      <w:pPr>
        <w:tabs>
          <w:tab w:val="left" w:pos="0"/>
        </w:tabs>
        <w:autoSpaceDE w:val="0"/>
        <w:autoSpaceDN w:val="0"/>
        <w:spacing w:line="360" w:lineRule="auto"/>
        <w:ind w:firstLine="360" w:firstLineChars="150"/>
        <w:rPr>
          <w:rFonts w:ascii="仿宋_GB2312" w:hAnsi="仿宋" w:eastAsia="仿宋_GB2312" w:cs="仿宋_GB2312"/>
          <w:kern w:val="0"/>
          <w:sz w:val="24"/>
        </w:rPr>
      </w:pPr>
      <w:r>
        <w:rPr>
          <w:rFonts w:hint="eastAsia" w:ascii="仿宋_GB2312" w:hAnsi="仿宋" w:eastAsia="仿宋_GB2312" w:cs="仿宋_GB2312"/>
          <w:kern w:val="0"/>
          <w:sz w:val="24"/>
        </w:rPr>
        <w:t>11.4.17</w:t>
      </w:r>
      <w:r>
        <w:rPr>
          <w:rFonts w:hint="eastAsia" w:ascii="仿宋_GB2312" w:hAnsi="仿宋" w:eastAsia="仿宋_GB2312" w:cs="仿宋_GB2312"/>
          <w:kern w:val="0"/>
          <w:sz w:val="24"/>
          <w:lang w:val="zh-CN"/>
        </w:rPr>
        <w:t>廉政承诺书。</w:t>
      </w:r>
    </w:p>
    <w:p>
      <w:pPr>
        <w:spacing w:line="450" w:lineRule="exact"/>
        <w:ind w:firstLine="482" w:firstLineChars="200"/>
        <w:textAlignment w:val="auto"/>
        <w:rPr>
          <w:rFonts w:ascii="仿宋" w:hAnsi="仿宋" w:eastAsia="仿宋" w:cs="仿宋_GB2312"/>
          <w:b/>
          <w:sz w:val="24"/>
        </w:rPr>
      </w:pPr>
      <w:r>
        <w:rPr>
          <w:rFonts w:hint="eastAsia" w:ascii="仿宋" w:hAnsi="仿宋" w:eastAsia="仿宋"/>
          <w:b/>
          <w:sz w:val="24"/>
        </w:rPr>
        <w:t xml:space="preserve">  ▲</w:t>
      </w:r>
      <w:r>
        <w:rPr>
          <w:rFonts w:hint="eastAsia" w:ascii="仿宋" w:hAnsi="仿宋" w:eastAsia="仿宋" w:cs="仿宋_GB2312"/>
          <w:b/>
          <w:sz w:val="24"/>
        </w:rPr>
        <w:t>投标文件组成漏项，内容不全或内容字迹模糊辨认不清的，投标无效；</w:t>
      </w:r>
    </w:p>
    <w:p>
      <w:pPr>
        <w:spacing w:line="450" w:lineRule="exact"/>
        <w:ind w:firstLine="482" w:firstLineChars="200"/>
        <w:textAlignment w:val="auto"/>
        <w:rPr>
          <w:rFonts w:ascii="仿宋" w:hAnsi="仿宋" w:eastAsia="仿宋"/>
          <w:b/>
          <w:sz w:val="24"/>
        </w:rPr>
      </w:pPr>
      <w:r>
        <w:rPr>
          <w:rFonts w:hint="eastAsia" w:ascii="仿宋" w:hAnsi="仿宋" w:eastAsia="仿宋"/>
          <w:b/>
          <w:sz w:val="24"/>
        </w:rPr>
        <w:t xml:space="preserve">  ▲投标文件含有采购人不能接受的附加条件的，投标无效；</w:t>
      </w:r>
    </w:p>
    <w:p>
      <w:pPr>
        <w:spacing w:line="450" w:lineRule="exact"/>
        <w:ind w:firstLine="482" w:firstLineChars="200"/>
        <w:textAlignment w:val="auto"/>
        <w:rPr>
          <w:rFonts w:ascii="仿宋" w:hAnsi="仿宋" w:eastAsia="仿宋" w:cs="仿宋_GB2312"/>
          <w:b/>
          <w:sz w:val="24"/>
          <w:szCs w:val="21"/>
        </w:rPr>
      </w:pPr>
      <w:r>
        <w:rPr>
          <w:rFonts w:hint="eastAsia" w:ascii="仿宋" w:hAnsi="仿宋" w:eastAsia="仿宋"/>
          <w:b/>
          <w:sz w:val="24"/>
        </w:rPr>
        <w:t xml:space="preserve">  ▲投标人提供虚假材料投标的，投标无效。</w:t>
      </w:r>
    </w:p>
    <w:p>
      <w:pPr>
        <w:pStyle w:val="53"/>
        <w:snapToGrid w:val="0"/>
        <w:spacing w:before="0" w:line="450" w:lineRule="exact"/>
        <w:ind w:firstLine="0"/>
        <w:textAlignment w:val="auto"/>
        <w:outlineLvl w:val="0"/>
        <w:rPr>
          <w:rFonts w:ascii="仿宋" w:hAnsi="仿宋" w:eastAsia="仿宋" w:cs="仿宋"/>
          <w:b/>
          <w:szCs w:val="24"/>
        </w:rPr>
      </w:pPr>
      <w:bookmarkStart w:id="18" w:name="_Toc91899887"/>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450" w:lineRule="exact"/>
        <w:ind w:firstLine="480" w:firstLineChars="200"/>
        <w:textAlignment w:val="auto"/>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 w:hAnsi="仿宋" w:eastAsia="仿宋" w:cs="仿宋"/>
          <w:b/>
          <w:sz w:val="24"/>
        </w:rPr>
        <w:t>▲投标文件未按规定的格式编制的，投标无效；</w:t>
      </w:r>
    </w:p>
    <w:bookmarkEnd w:id="18"/>
    <w:p>
      <w:pPr>
        <w:spacing w:line="450" w:lineRule="exact"/>
        <w:ind w:firstLine="480" w:firstLineChars="200"/>
        <w:textAlignment w:val="auto"/>
        <w:rPr>
          <w:rFonts w:ascii="仿宋" w:hAnsi="仿宋" w:eastAsia="仿宋" w:cs="仿宋"/>
          <w:kern w:val="0"/>
          <w:sz w:val="24"/>
          <w:lang w:val="zh-CN"/>
        </w:rPr>
      </w:pPr>
      <w:r>
        <w:rPr>
          <w:rFonts w:hint="eastAsia" w:ascii="仿宋" w:hAnsi="仿宋" w:eastAsia="仿宋" w:cs="仿宋"/>
          <w:sz w:val="24"/>
        </w:rPr>
        <w:t>12.2</w:t>
      </w:r>
      <w:r>
        <w:rPr>
          <w:rFonts w:hint="eastAsia" w:ascii="仿宋" w:hAnsi="仿宋" w:eastAsia="仿宋" w:cs="仿宋"/>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spacing w:line="450" w:lineRule="exact"/>
        <w:ind w:firstLine="480" w:firstLineChars="200"/>
        <w:textAlignment w:val="auto"/>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450" w:lineRule="exact"/>
        <w:textAlignment w:val="auto"/>
        <w:rPr>
          <w:rFonts w:ascii="仿宋" w:hAnsi="仿宋" w:eastAsia="仿宋" w:cs="仿宋"/>
          <w:b/>
          <w:sz w:val="24"/>
        </w:rPr>
      </w:pPr>
      <w:r>
        <w:rPr>
          <w:rFonts w:hint="eastAsia" w:ascii="仿宋" w:hAnsi="仿宋" w:eastAsia="仿宋" w:cs="仿宋"/>
          <w:b/>
          <w:sz w:val="24"/>
        </w:rPr>
        <w:t>13.投标文件的签署、盖章</w:t>
      </w:r>
    </w:p>
    <w:p>
      <w:pPr>
        <w:pStyle w:val="53"/>
        <w:snapToGrid w:val="0"/>
        <w:spacing w:before="0" w:line="450" w:lineRule="exact"/>
        <w:ind w:left="0" w:firstLine="480" w:firstLineChars="200"/>
        <w:textAlignment w:val="auto"/>
        <w:rPr>
          <w:rFonts w:ascii="仿宋" w:hAnsi="仿宋" w:eastAsia="仿宋" w:cs="仿宋"/>
          <w:b/>
          <w:szCs w:val="24"/>
        </w:rPr>
      </w:pPr>
      <w:r>
        <w:rPr>
          <w:rFonts w:hint="eastAsia" w:ascii="仿宋" w:hAnsi="仿宋" w:eastAsia="仿宋" w:cs="仿宋"/>
          <w:szCs w:val="24"/>
        </w:rPr>
        <w:t>13.1投标文件按照招标文件第六部分格式要求进行签署、盖章。</w:t>
      </w:r>
      <w:r>
        <w:rPr>
          <w:rFonts w:hint="eastAsia" w:ascii="仿宋" w:hAnsi="仿宋" w:eastAsia="仿宋" w:cs="仿宋"/>
          <w:b/>
          <w:szCs w:val="24"/>
        </w:rPr>
        <w:t>投标人的投标文件未按照招标文件要求签署、盖章的，其投标无效</w:t>
      </w:r>
      <w:r>
        <w:rPr>
          <w:rFonts w:hint="eastAsia" w:ascii="仿宋" w:hAnsi="仿宋" w:eastAsia="仿宋" w:cs="仿宋"/>
          <w:szCs w:val="24"/>
        </w:rPr>
        <w:t>。</w:t>
      </w:r>
    </w:p>
    <w:p>
      <w:pPr>
        <w:pStyle w:val="53"/>
        <w:snapToGrid w:val="0"/>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bCs/>
          <w:szCs w:val="24"/>
        </w:rPr>
        <w:t>13.2为</w:t>
      </w:r>
      <w:r>
        <w:rPr>
          <w:rFonts w:hint="eastAsia" w:ascii="仿宋" w:hAnsi="仿宋" w:eastAsia="仿宋" w:cs="仿宋"/>
          <w:szCs w:val="24"/>
        </w:rPr>
        <w:t>确保网上操作合法、有效和安全，投标人应当在投标截止时间前完成在“政府采购云平台”的身份认证，确保在电子投标过程中能够对相关数据电文进行加密和使用电子签名。</w:t>
      </w:r>
    </w:p>
    <w:p>
      <w:pPr>
        <w:pStyle w:val="53"/>
        <w:spacing w:before="0" w:line="450" w:lineRule="exact"/>
        <w:ind w:left="0" w:firstLine="0"/>
        <w:textAlignment w:val="auto"/>
        <w:rPr>
          <w:rFonts w:ascii="仿宋" w:hAnsi="仿宋" w:eastAsia="仿宋" w:cs="仿宋"/>
          <w:b/>
          <w:szCs w:val="24"/>
        </w:rPr>
      </w:pPr>
      <w:r>
        <w:rPr>
          <w:rFonts w:hint="eastAsia" w:ascii="仿宋" w:hAnsi="仿宋" w:eastAsia="仿宋" w:cs="仿宋"/>
          <w:b/>
          <w:szCs w:val="24"/>
        </w:rPr>
        <w:t>14. 投标文件的提交、补充、修改、撤回</w:t>
      </w:r>
    </w:p>
    <w:p>
      <w:pPr>
        <w:pStyle w:val="53"/>
        <w:spacing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53"/>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53"/>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14.3采购机构可以视情况延长投标文件提交的截止时间。在上述情况下，采购机构与投标人以前在投标截止期方面的全部权利、责任和义务，将适用于延长至新的投标截止期。</w:t>
      </w:r>
    </w:p>
    <w:p>
      <w:pPr>
        <w:pStyle w:val="12"/>
        <w:spacing w:before="120" w:after="120" w:line="450" w:lineRule="exact"/>
        <w:rPr>
          <w:rFonts w:ascii="仿宋" w:hAnsi="仿宋" w:eastAsia="仿宋" w:cs="仿宋"/>
          <w:b/>
        </w:rPr>
      </w:pPr>
      <w:r>
        <w:rPr>
          <w:rFonts w:hint="eastAsia" w:ascii="仿宋" w:hAnsi="仿宋" w:eastAsia="仿宋" w:cs="仿宋"/>
          <w:b/>
        </w:rPr>
        <w:t>15.备份投标文件</w:t>
      </w:r>
    </w:p>
    <w:p>
      <w:pPr>
        <w:pStyle w:val="12"/>
        <w:spacing w:before="120" w:after="120" w:line="450" w:lineRule="exact"/>
        <w:ind w:firstLine="360" w:firstLineChars="150"/>
        <w:rPr>
          <w:rFonts w:ascii="仿宋" w:hAnsi="仿宋" w:eastAsia="仿宋" w:cs="仿宋"/>
          <w:b/>
          <w:bCs/>
        </w:rPr>
      </w:pPr>
      <w:r>
        <w:rPr>
          <w:rFonts w:hint="eastAsia" w:ascii="仿宋" w:hAnsi="仿宋" w:eastAsia="仿宋" w:cs="仿宋"/>
          <w:sz w:val="24"/>
          <w:szCs w:val="24"/>
        </w:rPr>
        <w:t>15.1投标人在电子交易平台传输递交投标文件后，还可以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仿宋" w:hAnsi="仿宋" w:eastAsia="仿宋" w:cs="仿宋"/>
          <w:sz w:val="24"/>
          <w:szCs w:val="24"/>
        </w:rPr>
        <w:t>1487692964@qq.com</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b/>
          <w:bCs/>
        </w:rPr>
        <w:t>但采购人、采购机构不强制或变相强制投标人提交备份投标文件。</w:t>
      </w:r>
    </w:p>
    <w:p>
      <w:pPr>
        <w:pStyle w:val="12"/>
        <w:spacing w:before="120" w:after="120" w:line="450" w:lineRule="exact"/>
        <w:ind w:firstLine="240" w:firstLineChars="100"/>
        <w:rPr>
          <w:rFonts w:ascii="仿宋" w:hAnsi="仿宋" w:eastAsia="仿宋" w:cs="仿宋"/>
          <w:b/>
          <w:sz w:val="24"/>
          <w:szCs w:val="24"/>
        </w:rPr>
      </w:pPr>
      <w:r>
        <w:rPr>
          <w:rFonts w:hint="eastAsia" w:ascii="仿宋" w:hAnsi="仿宋" w:eastAsia="仿宋" w:cs="仿宋"/>
          <w:bCs/>
          <w:sz w:val="24"/>
          <w:szCs w:val="24"/>
        </w:rPr>
        <w:t>15.2</w:t>
      </w:r>
      <w:r>
        <w:rPr>
          <w:rFonts w:hint="eastAsia" w:ascii="仿宋" w:hAnsi="仿宋" w:eastAsia="仿宋" w:cs="仿宋"/>
          <w:b/>
          <w:sz w:val="24"/>
          <w:szCs w:val="24"/>
        </w:rPr>
        <w:t>投标人仅提交备份投标文件，没有在电子交易平台传输递交投标文件的，投标无效。</w:t>
      </w:r>
    </w:p>
    <w:bookmarkEnd w:id="12"/>
    <w:bookmarkEnd w:id="13"/>
    <w:p>
      <w:pPr>
        <w:pStyle w:val="53"/>
        <w:spacing w:before="0" w:line="450" w:lineRule="exact"/>
        <w:ind w:left="0" w:firstLine="0"/>
        <w:textAlignment w:val="auto"/>
        <w:rPr>
          <w:rFonts w:ascii="仿宋" w:hAnsi="仿宋" w:eastAsia="仿宋" w:cs="仿宋"/>
          <w:b/>
          <w:szCs w:val="24"/>
        </w:rPr>
      </w:pPr>
      <w:r>
        <w:rPr>
          <w:rFonts w:hint="eastAsia" w:ascii="仿宋" w:hAnsi="仿宋" w:eastAsia="仿宋" w:cs="仿宋"/>
          <w:b/>
          <w:szCs w:val="24"/>
        </w:rPr>
        <w:t>16.投标文件的无效处理</w:t>
      </w:r>
    </w:p>
    <w:p>
      <w:pPr>
        <w:pStyle w:val="10"/>
        <w:spacing w:line="450" w:lineRule="exact"/>
        <w:ind w:firstLine="360" w:firstLineChars="150"/>
        <w:textAlignment w:val="auto"/>
        <w:rPr>
          <w:rFonts w:ascii="仿宋" w:hAnsi="仿宋" w:eastAsia="仿宋" w:cs="仿宋"/>
          <w:sz w:val="24"/>
        </w:rPr>
      </w:pPr>
      <w:r>
        <w:rPr>
          <w:rFonts w:hint="eastAsia" w:ascii="仿宋" w:hAnsi="仿宋" w:eastAsia="仿宋" w:cs="仿宋"/>
          <w:sz w:val="24"/>
        </w:rPr>
        <w:t>有招标文件第四部分第13项规定的情形之一的，投标无效：</w:t>
      </w:r>
    </w:p>
    <w:p>
      <w:pPr>
        <w:pStyle w:val="53"/>
        <w:spacing w:before="0" w:line="450" w:lineRule="exact"/>
        <w:ind w:left="0" w:firstLine="0"/>
        <w:textAlignment w:val="auto"/>
        <w:rPr>
          <w:rFonts w:ascii="仿宋" w:hAnsi="仿宋" w:eastAsia="仿宋" w:cs="仿宋"/>
          <w:b/>
          <w:szCs w:val="24"/>
        </w:rPr>
      </w:pPr>
      <w:r>
        <w:rPr>
          <w:rFonts w:hint="eastAsia" w:ascii="仿宋" w:hAnsi="仿宋" w:eastAsia="仿宋" w:cs="仿宋"/>
          <w:b/>
          <w:szCs w:val="24"/>
        </w:rPr>
        <w:t>17.投标有效期</w:t>
      </w:r>
    </w:p>
    <w:p>
      <w:pPr>
        <w:spacing w:line="450" w:lineRule="exact"/>
        <w:ind w:firstLine="480" w:firstLineChars="200"/>
        <w:textAlignment w:val="auto"/>
        <w:rPr>
          <w:rFonts w:ascii="仿宋" w:hAnsi="仿宋" w:eastAsia="仿宋" w:cs="仿宋"/>
          <w:b/>
          <w:sz w:val="24"/>
        </w:rPr>
      </w:pPr>
      <w:r>
        <w:rPr>
          <w:rFonts w:hint="eastAsia" w:ascii="仿宋" w:hAnsi="仿宋" w:eastAsia="仿宋" w:cs="仿宋"/>
          <w:sz w:val="24"/>
        </w:rPr>
        <w:t>17.1投标有效期为从提交投标文件的截止之日起90天。▲</w:t>
      </w:r>
      <w:r>
        <w:rPr>
          <w:rFonts w:hint="eastAsia" w:ascii="仿宋" w:hAnsi="仿宋" w:eastAsia="仿宋" w:cs="仿宋"/>
          <w:b/>
          <w:sz w:val="24"/>
        </w:rPr>
        <w:t>投标人的投标文件中承诺的投标有效期少于招标文件中载明的投标有效期的，投标无效。</w:t>
      </w:r>
    </w:p>
    <w:p>
      <w:pPr>
        <w:pStyle w:val="53"/>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17.2投标文件合格投递后，自投标截止日期起，在投标有效期内有效。</w:t>
      </w:r>
    </w:p>
    <w:p>
      <w:pPr>
        <w:pStyle w:val="53"/>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17.3在原定投标有效期满之前，如果出现特殊情况，采购机构可以以书面形式通知投标人延长投标有效期。投标人同意延长的，不得要求或被允许修改其投标文件，投标人拒绝延长的，其投标无效。</w:t>
      </w:r>
    </w:p>
    <w:p>
      <w:pPr>
        <w:pStyle w:val="53"/>
        <w:spacing w:before="0"/>
        <w:ind w:firstLine="1687" w:firstLineChars="600"/>
        <w:rPr>
          <w:rFonts w:ascii="仿宋" w:hAnsi="仿宋" w:eastAsia="仿宋" w:cs="仿宋"/>
          <w:b/>
          <w:sz w:val="28"/>
          <w:szCs w:val="28"/>
        </w:rPr>
      </w:pPr>
      <w:r>
        <w:rPr>
          <w:rFonts w:hint="eastAsia" w:ascii="仿宋" w:hAnsi="仿宋" w:eastAsia="仿宋" w:cs="仿宋"/>
          <w:b/>
          <w:sz w:val="28"/>
          <w:szCs w:val="28"/>
        </w:rPr>
        <w:t>四、开标</w:t>
      </w:r>
      <w:bookmarkEnd w:id="14"/>
      <w:r>
        <w:rPr>
          <w:rFonts w:hint="eastAsia" w:ascii="仿宋" w:hAnsi="仿宋" w:eastAsia="仿宋" w:cs="仿宋"/>
          <w:b/>
          <w:sz w:val="28"/>
          <w:szCs w:val="28"/>
        </w:rPr>
        <w:t>、资格审查与信用信息查询</w:t>
      </w:r>
    </w:p>
    <w:p>
      <w:pPr>
        <w:pStyle w:val="55"/>
        <w:spacing w:before="0" w:line="360" w:lineRule="auto"/>
        <w:ind w:left="0" w:firstLine="0"/>
        <w:contextualSpacing/>
        <w:rPr>
          <w:rFonts w:ascii="仿宋" w:hAnsi="仿宋" w:eastAsia="仿宋" w:cs="仿宋"/>
          <w:sz w:val="24"/>
          <w:szCs w:val="24"/>
        </w:rPr>
      </w:pPr>
      <w:r>
        <w:rPr>
          <w:rFonts w:hint="eastAsia" w:ascii="仿宋" w:hAnsi="仿宋" w:eastAsia="仿宋" w:cs="仿宋"/>
          <w:b/>
          <w:sz w:val="24"/>
          <w:szCs w:val="24"/>
        </w:rPr>
        <w:t>18.开标</w:t>
      </w:r>
      <w:r>
        <w:rPr>
          <w:rFonts w:hint="eastAsia" w:ascii="仿宋" w:hAnsi="仿宋" w:eastAsia="仿宋" w:cs="仿宋"/>
          <w:sz w:val="24"/>
          <w:szCs w:val="24"/>
        </w:rPr>
        <w:t xml:space="preserve"> </w:t>
      </w:r>
    </w:p>
    <w:p>
      <w:pPr>
        <w:pStyle w:val="55"/>
        <w:spacing w:before="0" w:line="360" w:lineRule="auto"/>
        <w:ind w:left="0" w:firstLine="480" w:firstLineChars="200"/>
        <w:contextualSpacing/>
        <w:rPr>
          <w:rFonts w:ascii="仿宋" w:hAnsi="仿宋" w:eastAsia="仿宋" w:cs="仿宋"/>
          <w:sz w:val="24"/>
          <w:szCs w:val="24"/>
        </w:rPr>
      </w:pPr>
      <w:r>
        <w:rPr>
          <w:rFonts w:hint="eastAsia" w:ascii="仿宋" w:hAnsi="仿宋" w:eastAsia="仿宋" w:cs="仿宋"/>
          <w:sz w:val="24"/>
          <w:szCs w:val="24"/>
        </w:rPr>
        <w:t>18.1 采购机构按照招标文件规定的时间通过电子交易平台组织开标，所有投标人均应当准时在线参加。投标人不足3家的，不得开标。</w:t>
      </w:r>
    </w:p>
    <w:p>
      <w:pPr>
        <w:pStyle w:val="55"/>
        <w:spacing w:before="0" w:line="360" w:lineRule="auto"/>
        <w:ind w:left="0" w:firstLine="240" w:firstLineChars="100"/>
        <w:contextualSpacing/>
        <w:rPr>
          <w:rFonts w:ascii="仿宋" w:hAnsi="仿宋" w:eastAsia="仿宋" w:cs="仿宋"/>
          <w:sz w:val="24"/>
          <w:szCs w:val="24"/>
        </w:rPr>
      </w:pPr>
      <w:r>
        <w:rPr>
          <w:rFonts w:hint="eastAsia" w:ascii="仿宋" w:hAnsi="仿宋" w:eastAsia="仿宋" w:cs="仿宋"/>
          <w:sz w:val="24"/>
          <w:szCs w:val="24"/>
        </w:rPr>
        <w:t>　18.2 开标时，电子交易平台按开标时间自动提取所有投标文件。采购机构依托电子交易平台发起开始解密指令，投标人按照平台提示和招标文件的规定在半小时内完成在线解密。</w:t>
      </w:r>
    </w:p>
    <w:p>
      <w:pPr>
        <w:pStyle w:val="55"/>
        <w:spacing w:before="0" w:line="360" w:lineRule="auto"/>
        <w:ind w:left="0" w:firstLine="240" w:firstLineChars="100"/>
        <w:contextualSpacing/>
        <w:rPr>
          <w:rFonts w:ascii="仿宋" w:hAnsi="仿宋" w:eastAsia="仿宋" w:cs="仿宋"/>
          <w:b/>
          <w:sz w:val="24"/>
          <w:szCs w:val="24"/>
        </w:rPr>
      </w:pPr>
      <w:r>
        <w:rPr>
          <w:rFonts w:hint="eastAsia" w:ascii="仿宋" w:hAnsi="仿宋" w:eastAsia="仿宋" w:cs="仿宋"/>
          <w:sz w:val="24"/>
          <w:szCs w:val="24"/>
        </w:rPr>
        <w:t xml:space="preserve">　18.3 </w:t>
      </w:r>
      <w:r>
        <w:rPr>
          <w:rFonts w:hint="eastAsia" w:ascii="仿宋" w:hAnsi="仿宋" w:eastAsia="仿宋" w:cs="仿宋"/>
          <w:b/>
          <w:sz w:val="24"/>
          <w:szCs w:val="24"/>
        </w:rPr>
        <w:t>投标文件未按时解密，投标人提供了备份投标文件的，以备份投标文件作为依据，否则视为投标文件撤回。投标文件已按时解密的，备份投标文件自动失效。</w:t>
      </w:r>
    </w:p>
    <w:p>
      <w:pPr>
        <w:spacing w:before="100" w:beforeAutospacing="1" w:after="240" w:line="360" w:lineRule="auto"/>
        <w:jc w:val="left"/>
        <w:rPr>
          <w:rFonts w:ascii="仿宋" w:hAnsi="仿宋" w:eastAsia="仿宋" w:cs="仿宋"/>
          <w:b/>
          <w:sz w:val="24"/>
        </w:rPr>
      </w:pPr>
      <w:r>
        <w:rPr>
          <w:rFonts w:hint="eastAsia" w:ascii="仿宋" w:hAnsi="仿宋" w:eastAsia="仿宋" w:cs="仿宋"/>
          <w:b/>
          <w:sz w:val="24"/>
        </w:rPr>
        <w:t>19、资格审查</w:t>
      </w:r>
    </w:p>
    <w:p>
      <w:pPr>
        <w:pStyle w:val="53"/>
        <w:spacing w:before="0"/>
        <w:ind w:left="0" w:firstLine="480" w:firstLineChars="20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53"/>
        <w:spacing w:before="0"/>
        <w:ind w:left="0" w:firstLine="480" w:firstLineChars="200"/>
        <w:rPr>
          <w:rFonts w:ascii="仿宋" w:hAnsi="仿宋" w:eastAsia="仿宋" w:cs="仿宋"/>
          <w:szCs w:val="24"/>
        </w:rPr>
      </w:pPr>
      <w:r>
        <w:rPr>
          <w:rFonts w:hint="eastAsia" w:ascii="仿宋" w:hAnsi="仿宋" w:eastAsia="仿宋" w:cs="仿宋"/>
          <w:kern w:val="0"/>
          <w:szCs w:val="24"/>
        </w:rPr>
        <w:t>19.3投标人未按照招标文件要求提供与</w:t>
      </w:r>
      <w:r>
        <w:rPr>
          <w:rFonts w:hint="eastAsia" w:ascii="仿宋" w:hAnsi="仿宋" w:eastAsia="仿宋" w:cs="仿宋"/>
          <w:szCs w:val="24"/>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szCs w:val="24"/>
        </w:rPr>
        <w:t>投标人不具备招标文件中规定的资格要求，其投标无效。</w:t>
      </w:r>
    </w:p>
    <w:p>
      <w:pPr>
        <w:pStyle w:val="53"/>
        <w:spacing w:before="0"/>
        <w:ind w:left="0" w:firstLine="480" w:firstLineChars="200"/>
        <w:rPr>
          <w:rFonts w:ascii="仿宋" w:hAnsi="仿宋" w:eastAsia="仿宋" w:cs="仿宋"/>
          <w:szCs w:val="24"/>
        </w:rPr>
      </w:pPr>
      <w:r>
        <w:rPr>
          <w:rFonts w:hint="eastAsia" w:ascii="仿宋" w:hAnsi="仿宋" w:eastAsia="仿宋" w:cs="仿宋"/>
          <w:kern w:val="0"/>
          <w:szCs w:val="24"/>
        </w:rPr>
        <w:t>19.</w:t>
      </w:r>
      <w:r>
        <w:rPr>
          <w:rFonts w:hint="eastAsia" w:ascii="仿宋" w:hAnsi="仿宋" w:eastAsia="仿宋" w:cs="仿宋"/>
          <w:szCs w:val="24"/>
        </w:rPr>
        <w:t>4对未通过资格审查的投标人，采购人或采购机构告知其未通过的原因。</w:t>
      </w:r>
    </w:p>
    <w:p>
      <w:pPr>
        <w:pStyle w:val="53"/>
        <w:spacing w:before="0"/>
        <w:ind w:left="0" w:firstLine="480" w:firstLineChars="200"/>
        <w:rPr>
          <w:rFonts w:ascii="仿宋" w:hAnsi="仿宋" w:eastAsia="仿宋" w:cs="仿宋"/>
          <w:szCs w:val="24"/>
        </w:rPr>
      </w:pPr>
      <w:r>
        <w:rPr>
          <w:rFonts w:hint="eastAsia" w:ascii="仿宋" w:hAnsi="仿宋" w:eastAsia="仿宋" w:cs="仿宋"/>
          <w:kern w:val="0"/>
          <w:szCs w:val="24"/>
        </w:rPr>
        <w:t>19.</w:t>
      </w:r>
      <w:r>
        <w:rPr>
          <w:rFonts w:hint="eastAsia" w:ascii="仿宋" w:hAnsi="仿宋" w:eastAsia="仿宋" w:cs="仿宋"/>
          <w:szCs w:val="24"/>
        </w:rPr>
        <w:t>5合格投标人不足3家的，不再评标。</w:t>
      </w:r>
    </w:p>
    <w:p>
      <w:pPr>
        <w:pStyle w:val="53"/>
        <w:spacing w:before="0"/>
        <w:ind w:left="0" w:firstLine="0"/>
        <w:rPr>
          <w:rFonts w:ascii="仿宋" w:hAnsi="仿宋" w:eastAsia="仿宋" w:cs="仿宋"/>
          <w:b/>
          <w:szCs w:val="24"/>
        </w:rPr>
      </w:pPr>
      <w:r>
        <w:rPr>
          <w:rFonts w:hint="eastAsia" w:ascii="仿宋" w:hAnsi="仿宋" w:eastAsia="仿宋" w:cs="仿宋"/>
          <w:b/>
          <w:szCs w:val="24"/>
        </w:rPr>
        <w:t>20、信用信息查询</w:t>
      </w:r>
    </w:p>
    <w:p>
      <w:pPr>
        <w:pStyle w:val="53"/>
        <w:spacing w:before="0"/>
        <w:ind w:left="0" w:firstLine="480" w:firstLineChars="20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53"/>
        <w:spacing w:before="0"/>
        <w:ind w:left="0" w:firstLine="480" w:firstLineChars="20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53"/>
        <w:spacing w:before="0"/>
        <w:ind w:left="0" w:firstLine="480" w:firstLineChars="20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53"/>
        <w:spacing w:before="0"/>
        <w:ind w:left="0" w:firstLine="480" w:firstLineChars="200"/>
        <w:rPr>
          <w:rFonts w:ascii="仿宋" w:hAnsi="仿宋" w:eastAsia="仿宋" w:cs="仿宋"/>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pPr>
        <w:pStyle w:val="53"/>
        <w:spacing w:before="0"/>
        <w:ind w:firstLine="0"/>
        <w:rPr>
          <w:rFonts w:ascii="仿宋" w:hAnsi="仿宋" w:eastAsia="仿宋" w:cs="仿宋"/>
          <w:kern w:val="0"/>
          <w:szCs w:val="24"/>
        </w:rPr>
      </w:pPr>
    </w:p>
    <w:p>
      <w:pPr>
        <w:snapToGrid w:val="0"/>
        <w:spacing w:line="360" w:lineRule="auto"/>
        <w:jc w:val="center"/>
        <w:outlineLvl w:val="0"/>
        <w:rPr>
          <w:rFonts w:ascii="仿宋" w:hAnsi="仿宋" w:eastAsia="仿宋" w:cs="仿宋"/>
          <w:b/>
          <w:sz w:val="28"/>
          <w:szCs w:val="28"/>
        </w:rPr>
      </w:pPr>
      <w:bookmarkStart w:id="19" w:name="_Hlt75236101"/>
      <w:bookmarkEnd w:id="19"/>
      <w:bookmarkStart w:id="20" w:name="_Toc91899902"/>
      <w:r>
        <w:rPr>
          <w:rFonts w:hint="eastAsia" w:ascii="仿宋" w:hAnsi="仿宋" w:eastAsia="仿宋" w:cs="仿宋"/>
          <w:b/>
          <w:sz w:val="28"/>
          <w:szCs w:val="28"/>
        </w:rPr>
        <w:t>五、评 标</w:t>
      </w:r>
      <w:bookmarkEnd w:id="20"/>
    </w:p>
    <w:p>
      <w:pPr>
        <w:spacing w:line="360" w:lineRule="auto"/>
        <w:ind w:firstLine="480" w:firstLineChars="200"/>
        <w:rPr>
          <w:rFonts w:ascii="仿宋" w:hAnsi="仿宋" w:eastAsia="仿宋" w:cs="仿宋"/>
          <w:b/>
          <w:sz w:val="24"/>
        </w:rPr>
      </w:pPr>
      <w:r>
        <w:rPr>
          <w:rFonts w:hint="eastAsia" w:ascii="仿宋" w:hAnsi="仿宋" w:eastAsia="仿宋" w:cs="仿宋"/>
          <w:sz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详见招标文件第四部分“评标方法及评分标准”</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六、定 标</w:t>
      </w:r>
    </w:p>
    <w:p>
      <w:pPr>
        <w:pStyle w:val="10"/>
        <w:spacing w:line="360" w:lineRule="auto"/>
        <w:ind w:firstLine="482"/>
        <w:rPr>
          <w:rFonts w:ascii="仿宋" w:hAnsi="仿宋" w:eastAsia="仿宋" w:cs="仿宋"/>
          <w:b/>
          <w:sz w:val="24"/>
        </w:rPr>
      </w:pPr>
      <w:r>
        <w:rPr>
          <w:rFonts w:hint="eastAsia" w:ascii="仿宋" w:hAnsi="仿宋" w:eastAsia="仿宋" w:cs="仿宋"/>
          <w:b/>
          <w:sz w:val="24"/>
        </w:rPr>
        <w:t>22. 确定中标供应商</w:t>
      </w:r>
    </w:p>
    <w:p>
      <w:pPr>
        <w:pStyle w:val="53"/>
        <w:snapToGrid w:val="0"/>
        <w:spacing w:before="0"/>
        <w:ind w:left="0" w:firstLine="480" w:firstLineChars="20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53"/>
        <w:snapToGrid w:val="0"/>
        <w:spacing w:before="0"/>
        <w:ind w:left="0" w:firstLine="0"/>
        <w:rPr>
          <w:rFonts w:ascii="仿宋" w:hAnsi="仿宋" w:eastAsia="仿宋" w:cs="仿宋"/>
          <w:b/>
          <w:szCs w:val="24"/>
        </w:rPr>
      </w:pPr>
      <w:r>
        <w:rPr>
          <w:rFonts w:hint="eastAsia" w:ascii="仿宋" w:hAnsi="仿宋" w:eastAsia="仿宋" w:cs="仿宋"/>
          <w:b/>
          <w:szCs w:val="24"/>
        </w:rPr>
        <w:t>23. 中标通知与中标结果公告</w:t>
      </w:r>
    </w:p>
    <w:p>
      <w:pPr>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七、合同授予</w:t>
      </w:r>
    </w:p>
    <w:p>
      <w:pPr>
        <w:pStyle w:val="10"/>
        <w:spacing w:line="360" w:lineRule="auto"/>
        <w:ind w:left="479" w:hanging="479" w:hangingChars="199"/>
        <w:rPr>
          <w:rFonts w:ascii="仿宋" w:hAnsi="仿宋" w:eastAsia="仿宋" w:cs="仿宋"/>
          <w:b/>
          <w:sz w:val="24"/>
        </w:rPr>
      </w:pPr>
      <w:r>
        <w:rPr>
          <w:rFonts w:hint="eastAsia" w:ascii="仿宋" w:hAnsi="仿宋" w:eastAsia="仿宋" w:cs="仿宋"/>
          <w:b/>
          <w:sz w:val="24"/>
        </w:rPr>
        <w:t xml:space="preserve">24. </w:t>
      </w:r>
      <w:r>
        <w:rPr>
          <w:rFonts w:hint="eastAsia" w:ascii="仿宋" w:hAnsi="仿宋" w:eastAsia="仿宋" w:cs="仿宋"/>
          <w:bCs/>
          <w:sz w:val="24"/>
        </w:rPr>
        <w:t>合同主要条款详见第五部分拟签订的合同文本。</w:t>
      </w:r>
    </w:p>
    <w:p>
      <w:pPr>
        <w:pStyle w:val="10"/>
        <w:spacing w:line="360" w:lineRule="auto"/>
        <w:ind w:left="479" w:hanging="479" w:hangingChars="199"/>
        <w:rPr>
          <w:rFonts w:ascii="仿宋" w:hAnsi="仿宋" w:eastAsia="仿宋" w:cs="仿宋"/>
          <w:b/>
          <w:sz w:val="24"/>
        </w:rPr>
      </w:pPr>
      <w:r>
        <w:rPr>
          <w:rFonts w:hint="eastAsia" w:ascii="仿宋" w:hAnsi="仿宋" w:eastAsia="仿宋" w:cs="仿宋"/>
          <w:b/>
          <w:sz w:val="24"/>
        </w:rPr>
        <w:t>25. 合同的签订</w:t>
      </w:r>
    </w:p>
    <w:p>
      <w:pPr>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采购人与中标人应当通过电子交易平台在中标通知书发出之日起三十日内，按照招标文件确定的事项签订政府采购合同，并在规定时间内依法发布合同公告。</w:t>
      </w:r>
    </w:p>
    <w:p>
      <w:pPr>
        <w:pStyle w:val="53"/>
        <w:snapToGrid w:val="0"/>
        <w:spacing w:before="0"/>
        <w:ind w:left="0" w:firstLine="480" w:firstLineChars="200"/>
        <w:rPr>
          <w:rFonts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5</w:t>
      </w:r>
      <w:r>
        <w:rPr>
          <w:rFonts w:hint="eastAsia" w:ascii="仿宋" w:hAnsi="仿宋" w:eastAsia="仿宋" w:cs="仿宋"/>
          <w:kern w:val="0"/>
          <w:szCs w:val="24"/>
          <w:lang w:val="zh-CN"/>
        </w:rPr>
        <w:t>.2中标人按规定的日期、时间、地点，由法定代表人或其授权代表与采购人代表签订合同。如中标人为联合体的，由联合体成员各方法定代表人或其授权代表与采购人代表签订合同。</w:t>
      </w:r>
    </w:p>
    <w:p>
      <w:pPr>
        <w:pStyle w:val="53"/>
        <w:snapToGrid w:val="0"/>
        <w:spacing w:before="0"/>
        <w:ind w:left="0" w:firstLine="480" w:firstLineChars="200"/>
        <w:rPr>
          <w:rFonts w:ascii="仿宋" w:hAnsi="仿宋" w:eastAsia="仿宋" w:cs="仿宋"/>
          <w:szCs w:val="24"/>
        </w:rPr>
      </w:pPr>
      <w:r>
        <w:rPr>
          <w:rFonts w:hint="eastAsia" w:ascii="仿宋" w:hAnsi="仿宋" w:eastAsia="仿宋" w:cs="仿宋"/>
          <w:szCs w:val="24"/>
        </w:rPr>
        <w:t>25.3如签订合同并生效后，供应商无故拒绝或延期，除按照合同条款处理外，列入不良行为记录一次，并给予通报。</w:t>
      </w:r>
    </w:p>
    <w:p>
      <w:pPr>
        <w:pStyle w:val="53"/>
        <w:snapToGrid w:val="0"/>
        <w:spacing w:before="0"/>
        <w:ind w:left="0" w:firstLine="480" w:firstLineChars="200"/>
        <w:rPr>
          <w:rFonts w:ascii="仿宋" w:hAnsi="仿宋" w:eastAsia="仿宋" w:cs="仿宋"/>
          <w:szCs w:val="24"/>
        </w:rPr>
      </w:pPr>
      <w:r>
        <w:rPr>
          <w:rFonts w:hint="eastAsia" w:ascii="仿宋" w:hAnsi="仿宋" w:eastAsia="仿宋" w:cs="仿宋"/>
          <w:szCs w:val="24"/>
        </w:rPr>
        <w:t>25.4中标供应商拒绝与采购人签订合同的，采购人可以按照评审报告推荐的中标或者成交候选人名单排序，确定下一候选人为中标供应商，也可以重新开展政府采购活动。</w:t>
      </w:r>
    </w:p>
    <w:p>
      <w:pPr>
        <w:pStyle w:val="10"/>
        <w:spacing w:line="360" w:lineRule="auto"/>
        <w:ind w:left="479" w:hanging="479" w:hangingChars="199"/>
        <w:rPr>
          <w:rFonts w:ascii="仿宋" w:hAnsi="仿宋" w:eastAsia="仿宋" w:cs="仿宋"/>
          <w:b/>
          <w:sz w:val="24"/>
        </w:rPr>
      </w:pPr>
      <w:r>
        <w:rPr>
          <w:rFonts w:hint="eastAsia" w:ascii="仿宋" w:hAnsi="仿宋" w:eastAsia="仿宋" w:cs="仿宋"/>
          <w:b/>
          <w:sz w:val="24"/>
        </w:rPr>
        <w:t>26. 履约保证金</w:t>
      </w:r>
    </w:p>
    <w:p>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w:t>
      </w:r>
      <w:r>
        <w:rPr>
          <w:rFonts w:hint="eastAsia" w:ascii="仿宋" w:hAnsi="仿宋" w:eastAsia="仿宋" w:cs="仿宋"/>
          <w:sz w:val="24"/>
          <w:lang w:val="en-US" w:eastAsia="zh-CN"/>
        </w:rPr>
        <w:t>2.5</w:t>
      </w:r>
      <w:r>
        <w:rPr>
          <w:rFonts w:hint="eastAsia" w:ascii="仿宋" w:hAnsi="仿宋" w:eastAsia="仿宋" w:cs="仿宋"/>
          <w:sz w:val="24"/>
        </w:rPr>
        <w:t>%。</w:t>
      </w:r>
    </w:p>
    <w:p>
      <w:pPr>
        <w:snapToGrid w:val="0"/>
        <w:spacing w:line="360" w:lineRule="auto"/>
        <w:rPr>
          <w:rFonts w:ascii="仿宋" w:hAnsi="仿宋" w:eastAsia="仿宋" w:cs="仿宋"/>
          <w:sz w:val="24"/>
        </w:rPr>
      </w:pPr>
    </w:p>
    <w:p>
      <w:pPr>
        <w:snapToGrid w:val="0"/>
        <w:spacing w:line="360" w:lineRule="auto"/>
        <w:ind w:firstLine="2508" w:firstLineChars="1045"/>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八、电子交易活动的中止</w:t>
      </w:r>
    </w:p>
    <w:p>
      <w:pPr>
        <w:pStyle w:val="53"/>
        <w:snapToGrid w:val="0"/>
        <w:spacing w:before="0"/>
        <w:ind w:left="0" w:firstLine="0"/>
        <w:rPr>
          <w:rFonts w:ascii="仿宋" w:hAnsi="仿宋" w:eastAsia="仿宋" w:cs="仿宋"/>
          <w:szCs w:val="24"/>
        </w:rPr>
      </w:pPr>
      <w:r>
        <w:rPr>
          <w:rFonts w:hint="eastAsia" w:ascii="仿宋" w:hAnsi="仿宋" w:eastAsia="仿宋" w:cs="仿宋"/>
          <w:szCs w:val="24"/>
        </w:rPr>
        <w:t>2</w:t>
      </w:r>
      <w:r>
        <w:rPr>
          <w:rFonts w:hint="eastAsia" w:ascii="仿宋" w:hAnsi="仿宋" w:eastAsia="仿宋" w:cs="仿宋"/>
          <w:b/>
          <w:szCs w:val="24"/>
        </w:rPr>
        <w:t>7. 电子交易活动的中止。</w:t>
      </w:r>
      <w:r>
        <w:rPr>
          <w:rFonts w:hint="eastAsia" w:ascii="仿宋" w:hAnsi="仿宋" w:eastAsia="仿宋" w:cs="仿宋"/>
          <w:szCs w:val="24"/>
        </w:rPr>
        <w:t>采购过程中出现以下情形，导致电子交易平台无法正常运行，或者无法保证电子交易的公平、公正和安全时，采购机构可中止电子交易活动：</w:t>
      </w:r>
    </w:p>
    <w:p>
      <w:pPr>
        <w:pStyle w:val="53"/>
        <w:snapToGrid w:val="0"/>
        <w:spacing w:before="0"/>
        <w:ind w:firstLine="480"/>
        <w:rPr>
          <w:rFonts w:ascii="仿宋" w:hAnsi="仿宋" w:eastAsia="仿宋" w:cs="仿宋"/>
          <w:szCs w:val="24"/>
        </w:rPr>
      </w:pPr>
      <w:r>
        <w:rPr>
          <w:rFonts w:hint="eastAsia" w:ascii="仿宋" w:hAnsi="仿宋" w:eastAsia="仿宋" w:cs="仿宋"/>
          <w:szCs w:val="24"/>
        </w:rPr>
        <w:t xml:space="preserve">27.1电子交易平台发生故障而无法登录访问的； </w:t>
      </w:r>
    </w:p>
    <w:p>
      <w:pPr>
        <w:pStyle w:val="53"/>
        <w:snapToGrid w:val="0"/>
        <w:spacing w:before="0"/>
        <w:ind w:firstLine="480"/>
        <w:rPr>
          <w:rFonts w:ascii="仿宋" w:hAnsi="仿宋" w:eastAsia="仿宋" w:cs="仿宋"/>
          <w:szCs w:val="24"/>
        </w:rPr>
      </w:pPr>
      <w:r>
        <w:rPr>
          <w:rFonts w:hint="eastAsia" w:ascii="仿宋" w:hAnsi="仿宋" w:eastAsia="仿宋" w:cs="仿宋"/>
          <w:szCs w:val="24"/>
        </w:rPr>
        <w:t>27.2电子交易平台应用或数据库出现错误，不能进行正常操作的；</w:t>
      </w:r>
    </w:p>
    <w:p>
      <w:pPr>
        <w:pStyle w:val="53"/>
        <w:snapToGrid w:val="0"/>
        <w:spacing w:before="0"/>
        <w:ind w:firstLine="480"/>
        <w:rPr>
          <w:rFonts w:ascii="仿宋" w:hAnsi="仿宋" w:eastAsia="仿宋" w:cs="仿宋"/>
          <w:szCs w:val="24"/>
        </w:rPr>
      </w:pPr>
      <w:r>
        <w:rPr>
          <w:rFonts w:hint="eastAsia" w:ascii="仿宋" w:hAnsi="仿宋" w:eastAsia="仿宋" w:cs="仿宋"/>
          <w:szCs w:val="24"/>
        </w:rPr>
        <w:t>27.3电子交易平台发现严重安全漏洞，有潜在泄密危险的；</w:t>
      </w:r>
    </w:p>
    <w:p>
      <w:pPr>
        <w:pStyle w:val="53"/>
        <w:snapToGrid w:val="0"/>
        <w:spacing w:before="0"/>
        <w:ind w:firstLine="480"/>
        <w:rPr>
          <w:rFonts w:ascii="仿宋" w:hAnsi="仿宋" w:eastAsia="仿宋" w:cs="仿宋"/>
          <w:szCs w:val="24"/>
        </w:rPr>
      </w:pPr>
      <w:r>
        <w:rPr>
          <w:rFonts w:hint="eastAsia" w:ascii="仿宋" w:hAnsi="仿宋" w:eastAsia="仿宋" w:cs="仿宋"/>
          <w:szCs w:val="24"/>
        </w:rPr>
        <w:t xml:space="preserve">27.4病毒发作导致不能进行正常操作的； </w:t>
      </w:r>
    </w:p>
    <w:p>
      <w:pPr>
        <w:pStyle w:val="53"/>
        <w:snapToGrid w:val="0"/>
        <w:spacing w:before="0"/>
        <w:ind w:firstLine="480"/>
        <w:rPr>
          <w:rFonts w:ascii="仿宋" w:hAnsi="仿宋" w:eastAsia="仿宋" w:cs="仿宋"/>
          <w:szCs w:val="24"/>
        </w:rPr>
      </w:pPr>
      <w:r>
        <w:rPr>
          <w:rFonts w:hint="eastAsia" w:ascii="仿宋" w:hAnsi="仿宋" w:eastAsia="仿宋" w:cs="仿宋"/>
          <w:szCs w:val="24"/>
        </w:rPr>
        <w:t>27.5其他无法保证电子交易的公平、公正和安全的情况。</w:t>
      </w:r>
    </w:p>
    <w:p>
      <w:pPr>
        <w:pStyle w:val="53"/>
        <w:numPr>
          <w:ilvl w:val="0"/>
          <w:numId w:val="3"/>
        </w:numPr>
        <w:snapToGrid w:val="0"/>
        <w:spacing w:before="0"/>
        <w:ind w:left="0" w:firstLine="0"/>
        <w:rPr>
          <w:rFonts w:ascii="仿宋" w:hAnsi="仿宋" w:eastAsia="仿宋" w:cs="仿宋"/>
          <w:szCs w:val="24"/>
        </w:rPr>
      </w:pPr>
      <w:r>
        <w:rPr>
          <w:rFonts w:hint="eastAsia" w:ascii="仿宋" w:hAnsi="仿宋" w:eastAsia="仿宋" w:cs="仿宋"/>
          <w:szCs w:val="24"/>
        </w:rPr>
        <w:t>出现以上情形，不影响采购公平、公正性的，采购组织机构可以待上述情形消除后继续组织电子交易活动，也可以决定某些环节以纸质形式进行；影响或可能影响采购公平、公正性的，应当重新采购。</w:t>
      </w:r>
    </w:p>
    <w:p>
      <w:pPr>
        <w:pStyle w:val="53"/>
        <w:snapToGrid w:val="0"/>
        <w:spacing w:before="0"/>
        <w:ind w:left="0" w:firstLine="0"/>
        <w:rPr>
          <w:rFonts w:ascii="仿宋" w:hAnsi="仿宋" w:eastAsia="仿宋" w:cs="仿宋"/>
          <w:szCs w:val="24"/>
        </w:rPr>
      </w:pPr>
    </w:p>
    <w:p>
      <w:pPr>
        <w:snapToGrid w:val="0"/>
        <w:spacing w:line="360" w:lineRule="auto"/>
        <w:ind w:left="120" w:leftChars="57" w:firstLine="361" w:firstLineChars="150"/>
        <w:jc w:val="center"/>
        <w:rPr>
          <w:rFonts w:ascii="仿宋" w:hAnsi="仿宋" w:eastAsia="仿宋" w:cs="仿宋"/>
          <w:b/>
          <w:sz w:val="24"/>
        </w:rPr>
      </w:pPr>
      <w:r>
        <w:rPr>
          <w:rFonts w:hint="eastAsia" w:ascii="仿宋" w:hAnsi="仿宋" w:eastAsia="仿宋" w:cs="仿宋"/>
          <w:b/>
          <w:sz w:val="24"/>
        </w:rPr>
        <w:t>九、验收</w:t>
      </w:r>
    </w:p>
    <w:p>
      <w:pPr>
        <w:pStyle w:val="10"/>
        <w:spacing w:line="360" w:lineRule="auto"/>
        <w:ind w:firstLine="482"/>
        <w:rPr>
          <w:rFonts w:ascii="仿宋" w:hAnsi="仿宋" w:eastAsia="仿宋" w:cs="仿宋"/>
          <w:b/>
          <w:sz w:val="24"/>
        </w:rPr>
      </w:pPr>
      <w:r>
        <w:rPr>
          <w:rFonts w:hint="eastAsia" w:ascii="仿宋" w:hAnsi="仿宋" w:eastAsia="仿宋" w:cs="仿宋"/>
          <w:b/>
          <w:sz w:val="24"/>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pStyle w:val="18"/>
        <w:rPr>
          <w:rFonts w:ascii="仿宋" w:hAnsi="仿宋" w:eastAsia="仿宋" w:cs="仿宋"/>
          <w:kern w:val="0"/>
          <w:sz w:val="24"/>
        </w:rPr>
      </w:pPr>
    </w:p>
    <w:p>
      <w:pPr>
        <w:pStyle w:val="15"/>
        <w:rPr>
          <w:rFonts w:ascii="仿宋" w:hAnsi="仿宋" w:eastAsia="仿宋" w:cs="仿宋"/>
          <w:kern w:val="0"/>
          <w:sz w:val="24"/>
        </w:rPr>
      </w:pPr>
    </w:p>
    <w:p>
      <w:pPr>
        <w:rPr>
          <w:rFonts w:ascii="仿宋" w:hAnsi="仿宋" w:eastAsia="仿宋" w:cs="仿宋"/>
          <w:kern w:val="0"/>
          <w:sz w:val="24"/>
        </w:rPr>
      </w:pPr>
    </w:p>
    <w:p>
      <w:pPr>
        <w:pStyle w:val="18"/>
        <w:rPr>
          <w:rFonts w:ascii="仿宋" w:hAnsi="仿宋" w:eastAsia="仿宋" w:cs="仿宋"/>
          <w:kern w:val="0"/>
          <w:sz w:val="24"/>
        </w:rPr>
      </w:pPr>
    </w:p>
    <w:p>
      <w:pPr>
        <w:pStyle w:val="15"/>
        <w:rPr>
          <w:rFonts w:ascii="仿宋" w:hAnsi="仿宋" w:eastAsia="仿宋" w:cs="仿宋"/>
          <w:kern w:val="0"/>
          <w:sz w:val="24"/>
        </w:rPr>
      </w:pPr>
    </w:p>
    <w:p>
      <w:pPr>
        <w:rPr>
          <w:rFonts w:ascii="仿宋" w:hAnsi="仿宋" w:eastAsia="仿宋" w:cs="仿宋"/>
          <w:kern w:val="0"/>
          <w:sz w:val="24"/>
        </w:rPr>
      </w:pPr>
    </w:p>
    <w:p>
      <w:pPr>
        <w:pStyle w:val="18"/>
        <w:rPr>
          <w:rFonts w:ascii="仿宋" w:hAnsi="仿宋" w:eastAsia="仿宋" w:cs="仿宋"/>
          <w:kern w:val="0"/>
          <w:sz w:val="24"/>
        </w:rPr>
      </w:pPr>
    </w:p>
    <w:p>
      <w:pPr>
        <w:pStyle w:val="15"/>
        <w:rPr>
          <w:rFonts w:ascii="仿宋" w:hAnsi="仿宋" w:eastAsia="仿宋" w:cs="仿宋"/>
          <w:kern w:val="0"/>
          <w:sz w:val="24"/>
        </w:rPr>
      </w:pPr>
    </w:p>
    <w:p>
      <w:pPr>
        <w:rPr>
          <w:rFonts w:ascii="仿宋" w:hAnsi="仿宋" w:eastAsia="仿宋" w:cs="仿宋"/>
          <w:kern w:val="0"/>
          <w:sz w:val="24"/>
        </w:rPr>
      </w:pPr>
    </w:p>
    <w:p>
      <w:pPr>
        <w:pStyle w:val="18"/>
        <w:rPr>
          <w:rFonts w:ascii="仿宋" w:hAnsi="仿宋" w:eastAsia="仿宋" w:cs="仿宋"/>
          <w:kern w:val="0"/>
          <w:sz w:val="24"/>
        </w:rPr>
      </w:pPr>
    </w:p>
    <w:p>
      <w:pPr>
        <w:pStyle w:val="18"/>
        <w:ind w:firstLine="0"/>
        <w:rPr>
          <w:rFonts w:ascii="仿宋" w:hAnsi="仿宋" w:eastAsia="仿宋" w:cs="仿宋"/>
          <w:kern w:val="0"/>
          <w:sz w:val="24"/>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25"/>
        <w:ind w:firstLine="0"/>
        <w:rPr>
          <w:rFonts w:ascii="仿宋" w:hAnsi="仿宋" w:eastAsia="仿宋" w:cs="仿宋"/>
          <w:kern w:val="0"/>
        </w:rPr>
      </w:pPr>
    </w:p>
    <w:p>
      <w:pPr>
        <w:pStyle w:val="15"/>
      </w:pPr>
    </w:p>
    <w:p>
      <w:pPr>
        <w:numPr>
          <w:ilvl w:val="0"/>
          <w:numId w:val="4"/>
        </w:numPr>
        <w:snapToGrid w:val="0"/>
        <w:spacing w:line="360" w:lineRule="auto"/>
        <w:jc w:val="center"/>
        <w:rPr>
          <w:rStyle w:val="31"/>
          <w:rFonts w:hAnsi="宋体"/>
          <w:b/>
          <w:sz w:val="36"/>
          <w:szCs w:val="36"/>
        </w:rPr>
      </w:pPr>
      <w:r>
        <w:rPr>
          <w:rStyle w:val="31"/>
          <w:rFonts w:hAnsi="宋体"/>
          <w:b/>
          <w:sz w:val="36"/>
          <w:szCs w:val="36"/>
        </w:rPr>
        <w:t>采购需求</w:t>
      </w:r>
    </w:p>
    <w:p>
      <w:pPr>
        <w:numPr>
          <w:ilvl w:val="0"/>
          <w:numId w:val="5"/>
        </w:numPr>
        <w:rPr>
          <w:b/>
        </w:rPr>
      </w:pPr>
      <w:r>
        <w:rPr>
          <w:rFonts w:hint="eastAsia"/>
          <w:b/>
        </w:rPr>
        <w:t>项目概况及要求</w:t>
      </w:r>
    </w:p>
    <w:p>
      <w:pPr>
        <w:pStyle w:val="25"/>
        <w:rPr>
          <w:rFonts w:ascii="宋体" w:hAnsi="宋体" w:cs="宋体"/>
          <w:color w:val="000000"/>
        </w:rPr>
      </w:pP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（一）保洁范围：</w:t>
      </w:r>
    </w:p>
    <w:p>
      <w:pPr>
        <w:snapToGrid w:val="0"/>
        <w:spacing w:line="600" w:lineRule="exact"/>
        <w:ind w:firstLine="556"/>
        <w:rPr>
          <w:rFonts w:hint="eastAsia" w:ascii="宋体" w:hAnsi="宋体" w:cs="宋体"/>
          <w:snapToGrid w:val="0"/>
          <w:color w:val="000000"/>
          <w:kern w:val="0"/>
          <w:sz w:val="24"/>
        </w:rPr>
      </w:pPr>
      <w:r>
        <w:rPr>
          <w:rFonts w:hint="eastAsia" w:ascii="宋体" w:hAnsi="宋体" w:cs="宋体"/>
          <w:snapToGrid w:val="0"/>
          <w:color w:val="000000"/>
          <w:kern w:val="0"/>
          <w:sz w:val="24"/>
        </w:rPr>
        <w:t>2022年度</w:t>
      </w:r>
      <w:r>
        <w:rPr>
          <w:rFonts w:hint="eastAsia" w:ascii="宋体" w:hAnsi="宋体" w:cs="宋体"/>
          <w:snapToGrid w:val="0"/>
          <w:color w:val="000000"/>
          <w:kern w:val="0"/>
          <w:sz w:val="24"/>
          <w:lang w:eastAsia="zh-CN"/>
        </w:rPr>
        <w:t>南山</w:t>
      </w:r>
      <w:r>
        <w:rPr>
          <w:rFonts w:hint="eastAsia" w:ascii="宋体" w:hAnsi="宋体" w:cs="宋体"/>
          <w:snapToGrid w:val="0"/>
          <w:color w:val="000000"/>
          <w:kern w:val="0"/>
          <w:sz w:val="24"/>
        </w:rPr>
        <w:t>区块道路保洁服务项目</w:t>
      </w:r>
      <w:r>
        <w:rPr>
          <w:rFonts w:hint="eastAsia" w:ascii="宋体" w:hAnsi="宋体" w:cs="宋体"/>
          <w:snapToGrid w:val="0"/>
          <w:color w:val="000000"/>
          <w:kern w:val="0"/>
          <w:sz w:val="24"/>
          <w:lang w:eastAsia="zh-CN"/>
        </w:rPr>
        <w:t>：</w:t>
      </w:r>
      <w:r>
        <w:rPr>
          <w:rFonts w:hint="eastAsia" w:ascii="宋体" w:hAnsi="宋体" w:cs="宋体"/>
          <w:snapToGrid w:val="0"/>
          <w:color w:val="000000"/>
          <w:kern w:val="0"/>
          <w:sz w:val="24"/>
        </w:rPr>
        <w:t>南山大街、曙光路、环湖南路、开发路、南景路、梦姑路、杉柏路、里联路、排岭南路（盐仓库段）、渔港路</w:t>
      </w:r>
      <w:r>
        <w:rPr>
          <w:rFonts w:hint="eastAsia" w:ascii="宋体" w:hAnsi="宋体" w:cs="宋体"/>
          <w:snapToGrid w:val="0"/>
          <w:color w:val="000000"/>
          <w:kern w:val="0"/>
          <w:sz w:val="24"/>
          <w:lang w:eastAsia="zh-CN"/>
        </w:rPr>
        <w:t>的</w:t>
      </w:r>
      <w:r>
        <w:rPr>
          <w:rFonts w:hint="eastAsia" w:ascii="宋体" w:hAnsi="宋体" w:cs="宋体"/>
          <w:snapToGrid w:val="0"/>
          <w:color w:val="000000"/>
          <w:kern w:val="0"/>
          <w:sz w:val="24"/>
        </w:rPr>
        <w:t>道路、侧石、人行道等全方位保洁，该保洁区块道路总里程20.137公里，道路总面积401898.68m2 。其中：一类道路里程10.399公里，道路面积239969.26 m2；二类道路里程8.945公里，道路面积155294.33 m2；三类道路里程0.793公里，道路面积6635.09m2。</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（二）保洁内容：</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1、道路及人行道人工和机械清扫、垃圾拾检。</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2、道路、人行道、交通护栏常态化人工清洗。</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3、沿街果壳箱</w:t>
      </w:r>
      <w:r>
        <w:rPr>
          <w:rFonts w:hint="eastAsia" w:ascii="宋体" w:hAnsi="宋体" w:cs="宋体"/>
          <w:snapToGrid w:val="0"/>
          <w:kern w:val="0"/>
          <w:sz w:val="24"/>
          <w:lang w:eastAsia="zh-CN"/>
        </w:rPr>
        <w:t>、</w:t>
      </w:r>
      <w:r>
        <w:rPr>
          <w:rFonts w:hint="eastAsia" w:ascii="宋体" w:hAnsi="宋体" w:cs="宋体"/>
          <w:snapToGrid w:val="0"/>
          <w:kern w:val="0"/>
          <w:sz w:val="24"/>
        </w:rPr>
        <w:t>垃圾收集点常态化人工清洗</w:t>
      </w:r>
      <w:r>
        <w:rPr>
          <w:rFonts w:hint="eastAsia" w:ascii="宋体" w:hAnsi="宋体" w:cs="宋体"/>
          <w:snapToGrid w:val="0"/>
          <w:color w:val="000000"/>
          <w:kern w:val="0"/>
          <w:sz w:val="24"/>
        </w:rPr>
        <w:t>，果壳箱、清洁桶内壁定期</w:t>
      </w:r>
      <w:r>
        <w:rPr>
          <w:rFonts w:hint="eastAsia" w:ascii="宋体" w:hAnsi="宋体" w:cs="宋体"/>
          <w:snapToGrid w:val="0"/>
          <w:kern w:val="0"/>
          <w:sz w:val="24"/>
        </w:rPr>
        <w:t>更换清洗。</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4、道路机扫、洒水降尘常态化。</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lang w:val="en-US" w:eastAsia="zh-CN"/>
        </w:rPr>
        <w:t>5</w:t>
      </w:r>
      <w:r>
        <w:rPr>
          <w:rFonts w:hint="eastAsia" w:ascii="宋体" w:hAnsi="宋体" w:cs="宋体"/>
          <w:snapToGrid w:val="0"/>
          <w:kern w:val="0"/>
          <w:sz w:val="24"/>
        </w:rPr>
        <w:t>、道路保洁范围及等级：</w:t>
      </w:r>
    </w:p>
    <w:p>
      <w:pPr>
        <w:pStyle w:val="2"/>
        <w:ind w:left="0" w:leftChars="0" w:firstLine="0" w:firstLineChars="0"/>
        <w:rPr>
          <w:rFonts w:hint="eastAsia"/>
        </w:rPr>
      </w:pPr>
      <w:r>
        <w:rPr>
          <w:rFonts w:hint="eastAsia" w:ascii="宋体" w:hAnsi="宋体" w:cs="宋体"/>
          <w:snapToGrid w:val="0"/>
          <w:kern w:val="0"/>
          <w:sz w:val="24"/>
        </w:rPr>
        <w:object>
          <v:shape id="_x0000_i1025" o:spt="75" type="#_x0000_t75" style="height:544.5pt;width:433.8pt;" o:ole="t" filled="f" o:preferrelative="t" stroked="f" coordsize="21600,21600">
            <v:path/>
            <v:fill on="f" focussize="0,0"/>
            <v:stroke on="f"/>
            <v:imagedata r:id="rId16" o:title=""/>
            <o:lock v:ext="edit" aspectratio="f"/>
            <w10:wrap type="none"/>
            <w10:anchorlock/>
          </v:shape>
          <o:OLEObject Type="Embed" ProgID="Excel.Sheet.12" ShapeID="_x0000_i1025" DrawAspect="Content" ObjectID="_1468075725" r:id="rId15">
            <o:LockedField>false</o:LockedField>
          </o:OLEObject>
        </w:object>
      </w:r>
    </w:p>
    <w:p>
      <w:pPr>
        <w:spacing w:line="360" w:lineRule="auto"/>
        <w:rPr>
          <w:rFonts w:hint="default"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3、辖区护栏  1891.44 米</w:t>
      </w:r>
    </w:p>
    <w:p>
      <w:pPr>
        <w:spacing w:line="360" w:lineRule="auto"/>
        <w:rPr>
          <w:rFonts w:hint="eastAsia" w:ascii="宋体" w:hAnsi="宋体" w:cs="宋体"/>
          <w:b w:val="0"/>
          <w:bCs w:val="0"/>
          <w:snapToGrid w:val="0"/>
          <w:color w:val="000000"/>
          <w:kern w:val="0"/>
          <w:sz w:val="24"/>
          <w:lang w:eastAsia="zh-CN"/>
        </w:rPr>
      </w:pPr>
      <w:r>
        <w:rPr>
          <w:rFonts w:hint="eastAsia" w:ascii="宋体" w:hAnsi="宋体" w:cs="宋体"/>
          <w:b w:val="0"/>
          <w:bCs w:val="0"/>
          <w:snapToGrid w:val="0"/>
          <w:color w:val="000000"/>
          <w:kern w:val="0"/>
          <w:sz w:val="24"/>
          <w:lang w:val="en-US" w:eastAsia="zh-CN"/>
        </w:rPr>
        <w:t>4</w:t>
      </w:r>
      <w:r>
        <w:rPr>
          <w:rFonts w:hint="eastAsia" w:ascii="宋体" w:hAnsi="宋体" w:cs="宋体"/>
          <w:b w:val="0"/>
          <w:bCs w:val="0"/>
          <w:snapToGrid w:val="0"/>
          <w:color w:val="000000"/>
          <w:kern w:val="0"/>
          <w:sz w:val="24"/>
        </w:rPr>
        <w:t>、合同履约期限：</w:t>
      </w:r>
      <w:r>
        <w:rPr>
          <w:rFonts w:hint="eastAsia" w:ascii="宋体" w:hAnsi="宋体" w:cs="宋体"/>
          <w:b w:val="0"/>
          <w:bCs w:val="0"/>
          <w:snapToGrid w:val="0"/>
          <w:color w:val="000000"/>
          <w:kern w:val="0"/>
          <w:sz w:val="24"/>
          <w:lang w:val="en-US" w:eastAsia="zh-CN"/>
        </w:rPr>
        <w:t>1年</w:t>
      </w:r>
      <w:r>
        <w:rPr>
          <w:rFonts w:hint="eastAsia" w:ascii="宋体" w:hAnsi="宋体" w:cs="宋体"/>
          <w:b w:val="0"/>
          <w:bCs w:val="0"/>
          <w:snapToGrid w:val="0"/>
          <w:color w:val="000000"/>
          <w:kern w:val="0"/>
          <w:sz w:val="24"/>
        </w:rPr>
        <w:t>，合同到期后</w:t>
      </w:r>
      <w:r>
        <w:rPr>
          <w:rFonts w:hint="eastAsia" w:ascii="宋体" w:hAnsi="宋体" w:cs="宋体"/>
          <w:b w:val="0"/>
          <w:bCs w:val="0"/>
          <w:snapToGrid w:val="0"/>
          <w:color w:val="000000"/>
          <w:kern w:val="0"/>
          <w:sz w:val="24"/>
          <w:lang w:eastAsia="zh-CN"/>
        </w:rPr>
        <w:t>年度</w:t>
      </w:r>
      <w:r>
        <w:rPr>
          <w:rFonts w:hint="eastAsia" w:ascii="宋体" w:hAnsi="宋体" w:cs="宋体"/>
          <w:b w:val="0"/>
          <w:bCs w:val="0"/>
          <w:snapToGrid w:val="0"/>
          <w:color w:val="000000"/>
          <w:kern w:val="0"/>
          <w:sz w:val="24"/>
        </w:rPr>
        <w:t>考评优秀（90分及以上）可续签一年</w:t>
      </w:r>
      <w:r>
        <w:rPr>
          <w:rFonts w:hint="eastAsia" w:ascii="宋体" w:hAnsi="宋体" w:cs="宋体"/>
          <w:b w:val="0"/>
          <w:bCs w:val="0"/>
          <w:snapToGrid w:val="0"/>
          <w:color w:val="000000"/>
          <w:kern w:val="0"/>
          <w:sz w:val="24"/>
          <w:lang w:eastAsia="zh-CN"/>
        </w:rPr>
        <w:t>合同。</w:t>
      </w:r>
    </w:p>
    <w:p>
      <w:pPr>
        <w:spacing w:line="360" w:lineRule="auto"/>
        <w:rPr>
          <w:rFonts w:hint="eastAsia" w:ascii="宋体" w:hAnsi="宋体" w:cs="宋体"/>
          <w:b/>
          <w:bCs/>
          <w:snapToGrid w:val="0"/>
          <w:color w:val="000000"/>
          <w:kern w:val="0"/>
          <w:sz w:val="24"/>
        </w:rPr>
      </w:pPr>
      <w:r>
        <w:rPr>
          <w:rFonts w:hint="eastAsia" w:ascii="宋体" w:hAnsi="宋体" w:cs="宋体"/>
          <w:b w:val="0"/>
          <w:bCs w:val="0"/>
          <w:snapToGrid w:val="0"/>
          <w:color w:val="000000"/>
          <w:kern w:val="0"/>
          <w:sz w:val="24"/>
          <w:lang w:val="en-US" w:eastAsia="zh-CN"/>
        </w:rPr>
        <w:t>5</w:t>
      </w:r>
      <w:r>
        <w:rPr>
          <w:rFonts w:hint="eastAsia" w:ascii="宋体" w:hAnsi="宋体" w:cs="宋体"/>
          <w:b w:val="0"/>
          <w:bCs w:val="0"/>
          <w:snapToGrid w:val="0"/>
          <w:color w:val="000000"/>
          <w:kern w:val="0"/>
          <w:sz w:val="24"/>
        </w:rPr>
        <w:t>、最高预算控制价：</w:t>
      </w:r>
      <w:r>
        <w:rPr>
          <w:rFonts w:hint="eastAsia" w:ascii="宋体" w:hAnsi="宋体" w:cs="宋体"/>
          <w:b w:val="0"/>
          <w:bCs w:val="0"/>
          <w:snapToGrid w:val="0"/>
          <w:color w:val="000000"/>
          <w:kern w:val="0"/>
          <w:sz w:val="24"/>
          <w:lang w:val="en-US" w:eastAsia="zh-CN"/>
        </w:rPr>
        <w:t>5650180.00</w:t>
      </w:r>
      <w:r>
        <w:rPr>
          <w:rFonts w:hint="eastAsia" w:ascii="宋体" w:hAnsi="宋体" w:cs="宋体"/>
          <w:b w:val="0"/>
          <w:bCs w:val="0"/>
          <w:snapToGrid w:val="0"/>
          <w:color w:val="000000"/>
          <w:kern w:val="0"/>
          <w:sz w:val="24"/>
        </w:rPr>
        <w:t xml:space="preserve"> 元</w:t>
      </w:r>
      <w:r>
        <w:rPr>
          <w:rFonts w:hint="eastAsia" w:ascii="宋体" w:hAnsi="宋体" w:cs="宋体"/>
          <w:b w:val="0"/>
          <w:bCs w:val="0"/>
          <w:snapToGrid w:val="0"/>
          <w:color w:val="000000"/>
          <w:kern w:val="0"/>
          <w:sz w:val="24"/>
          <w:lang w:eastAsia="zh-CN"/>
        </w:rPr>
        <w:t>。</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rPr>
        <w:t>二、项目具体要求</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1、道路保洁相关要求</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1.1本项目各标项人员要求须符合专职人员基本岗位数量要求。</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1.1.2除项目负责人和专职保洁人员以外，供应商应根据项目保洁的实际需要配备管理人员、机械车辆驾驶人员等，所需费用应考虑在投标总价中。</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1.1.3保洁人员要求男性年龄在60周岁以下，女性年龄在55周岁以下。大型活动和节假日等应根据实际情况增派保洁人员，以确保清卫保洁质量，增派人员的费用应考虑在投标总报价中。</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1.1.</w:t>
      </w:r>
      <w:r>
        <w:rPr>
          <w:rFonts w:hint="eastAsia" w:ascii="宋体" w:hAnsi="宋体" w:cs="宋体"/>
          <w:b w:val="0"/>
          <w:bCs w:val="0"/>
          <w:snapToGrid w:val="0"/>
          <w:color w:val="000000"/>
          <w:kern w:val="0"/>
          <w:sz w:val="24"/>
          <w:lang w:val="en-US" w:eastAsia="zh-CN"/>
        </w:rPr>
        <w:t>4</w:t>
      </w:r>
      <w:r>
        <w:rPr>
          <w:rFonts w:hint="eastAsia" w:ascii="宋体" w:hAnsi="宋体" w:cs="宋体"/>
          <w:b w:val="0"/>
          <w:bCs w:val="0"/>
          <w:snapToGrid w:val="0"/>
          <w:color w:val="000000"/>
          <w:kern w:val="0"/>
          <w:sz w:val="24"/>
        </w:rPr>
        <w:t>人员用工必须符合《中华人民共和国劳动民法典》等法规的相关规定，如因违法、违规并造成不良后果的，其责任由供应商自行承担。</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1.2保洁服务内容</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1.2.1道路及人行道人工和机械清扫、垃圾拾检。</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1.2.2道路、人行道、交通护栏常态化机械清扫</w:t>
      </w:r>
      <w:r>
        <w:rPr>
          <w:rFonts w:hint="eastAsia" w:ascii="宋体" w:hAnsi="宋体" w:cs="宋体"/>
          <w:b w:val="0"/>
          <w:bCs w:val="0"/>
          <w:snapToGrid w:val="0"/>
          <w:color w:val="000000"/>
          <w:kern w:val="0"/>
          <w:sz w:val="24"/>
          <w:lang w:eastAsia="zh-CN"/>
        </w:rPr>
        <w:t>和</w:t>
      </w:r>
      <w:r>
        <w:rPr>
          <w:rFonts w:hint="eastAsia" w:ascii="宋体" w:hAnsi="宋体" w:cs="宋体"/>
          <w:b w:val="0"/>
          <w:bCs w:val="0"/>
          <w:snapToGrid w:val="0"/>
          <w:color w:val="000000"/>
          <w:kern w:val="0"/>
          <w:sz w:val="24"/>
        </w:rPr>
        <w:t>人工清洗。</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1.2.3道路机扫、洒水降尘常态化。</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1.2.4本项目道路所附属的果壳箱、交通隔离栏均属于本项目保洁范围。</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1.2.5道路保洁承包期内如有道路改建、扩建、新增人行道等情况所增加的面积，原则上纳入中标单位保洁范围，该片如全年新增道路面积≥2000平方米，以实际移交面积为准按照</w:t>
      </w:r>
      <w:r>
        <w:rPr>
          <w:rFonts w:hint="eastAsia" w:ascii="宋体" w:hAnsi="宋体" w:cs="宋体"/>
          <w:b w:val="0"/>
          <w:bCs w:val="0"/>
          <w:snapToGrid w:val="0"/>
          <w:color w:val="000000"/>
          <w:kern w:val="0"/>
          <w:sz w:val="24"/>
          <w:lang w:eastAsia="zh-CN"/>
        </w:rPr>
        <w:t>中标价</w:t>
      </w:r>
      <w:r>
        <w:rPr>
          <w:rFonts w:hint="eastAsia" w:ascii="宋体" w:hAnsi="宋体" w:cs="宋体"/>
          <w:b w:val="0"/>
          <w:bCs w:val="0"/>
          <w:snapToGrid w:val="0"/>
          <w:color w:val="000000"/>
          <w:kern w:val="0"/>
          <w:sz w:val="24"/>
        </w:rPr>
        <w:t xml:space="preserve">的标准增加保洁经费，新增道路面积≤2000平方米，则不增加承包费。 </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1.3保洁基本要求</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1.3.1一类道路18小时保洁5：00—23:00</w:t>
      </w:r>
      <w:r>
        <w:rPr>
          <w:rFonts w:hint="eastAsia" w:ascii="宋体" w:hAnsi="宋体" w:cs="宋体"/>
          <w:b w:val="0"/>
          <w:bCs w:val="0"/>
          <w:snapToGrid w:val="0"/>
          <w:color w:val="000000"/>
          <w:kern w:val="0"/>
          <w:sz w:val="24"/>
          <w:lang w:eastAsia="zh-CN"/>
        </w:rPr>
        <w:t>，</w:t>
      </w:r>
      <w:r>
        <w:rPr>
          <w:rFonts w:hint="eastAsia" w:ascii="宋体" w:hAnsi="宋体" w:cs="宋体"/>
          <w:b w:val="0"/>
          <w:bCs w:val="0"/>
          <w:snapToGrid w:val="0"/>
          <w:color w:val="000000"/>
          <w:kern w:val="0"/>
          <w:sz w:val="24"/>
        </w:rPr>
        <w:t>二类道路1</w:t>
      </w:r>
      <w:r>
        <w:rPr>
          <w:rFonts w:hint="eastAsia" w:ascii="宋体" w:hAnsi="宋体" w:cs="宋体"/>
          <w:b w:val="0"/>
          <w:bCs w:val="0"/>
          <w:snapToGrid w:val="0"/>
          <w:color w:val="000000"/>
          <w:kern w:val="0"/>
          <w:sz w:val="24"/>
          <w:lang w:val="en-US" w:eastAsia="zh-CN"/>
        </w:rPr>
        <w:t>6</w:t>
      </w:r>
      <w:r>
        <w:rPr>
          <w:rFonts w:hint="eastAsia" w:ascii="宋体" w:hAnsi="宋体" w:cs="宋体"/>
          <w:b w:val="0"/>
          <w:bCs w:val="0"/>
          <w:snapToGrid w:val="0"/>
          <w:color w:val="000000"/>
          <w:kern w:val="0"/>
          <w:sz w:val="24"/>
        </w:rPr>
        <w:t>小时保洁，三类道路</w:t>
      </w:r>
      <w:r>
        <w:rPr>
          <w:rFonts w:hint="eastAsia" w:ascii="宋体" w:hAnsi="宋体" w:cs="宋体"/>
          <w:b w:val="0"/>
          <w:bCs w:val="0"/>
          <w:snapToGrid w:val="0"/>
          <w:color w:val="000000"/>
          <w:kern w:val="0"/>
          <w:sz w:val="24"/>
          <w:lang w:val="en-US" w:eastAsia="zh-CN"/>
        </w:rPr>
        <w:t>14</w:t>
      </w:r>
      <w:r>
        <w:rPr>
          <w:rFonts w:hint="eastAsia" w:ascii="宋体" w:hAnsi="宋体" w:cs="宋体"/>
          <w:b w:val="0"/>
          <w:bCs w:val="0"/>
          <w:snapToGrid w:val="0"/>
          <w:color w:val="000000"/>
          <w:kern w:val="0"/>
          <w:sz w:val="24"/>
        </w:rPr>
        <w:t>小时保洁</w:t>
      </w:r>
      <w:r>
        <w:rPr>
          <w:rFonts w:hint="eastAsia" w:ascii="宋体" w:hAnsi="宋体" w:cs="宋体"/>
          <w:b w:val="0"/>
          <w:bCs w:val="0"/>
          <w:snapToGrid w:val="0"/>
          <w:color w:val="000000"/>
          <w:kern w:val="0"/>
          <w:sz w:val="24"/>
          <w:lang w:eastAsia="zh-CN"/>
        </w:rPr>
        <w:t>。</w:t>
      </w:r>
      <w:r>
        <w:rPr>
          <w:rFonts w:hint="eastAsia" w:ascii="宋体" w:hAnsi="宋体" w:cs="宋体"/>
          <w:b w:val="0"/>
          <w:bCs w:val="0"/>
          <w:snapToGrid w:val="0"/>
          <w:color w:val="000000"/>
          <w:kern w:val="0"/>
          <w:sz w:val="24"/>
        </w:rPr>
        <w:t>一、二类路段</w:t>
      </w:r>
      <w:r>
        <w:rPr>
          <w:rFonts w:hint="eastAsia" w:ascii="宋体" w:hAnsi="宋体" w:cs="宋体"/>
          <w:b w:val="0"/>
          <w:bCs w:val="0"/>
          <w:snapToGrid w:val="0"/>
          <w:color w:val="000000"/>
          <w:kern w:val="0"/>
          <w:sz w:val="24"/>
          <w:lang w:eastAsia="zh-CN"/>
        </w:rPr>
        <w:t>冬季</w:t>
      </w:r>
      <w:r>
        <w:rPr>
          <w:rFonts w:hint="eastAsia" w:ascii="宋体" w:hAnsi="宋体" w:cs="宋体"/>
          <w:b w:val="0"/>
          <w:bCs w:val="0"/>
          <w:snapToGrid w:val="0"/>
          <w:color w:val="000000"/>
          <w:kern w:val="0"/>
          <w:sz w:val="24"/>
        </w:rPr>
        <w:t>在7：00之前必须完成头遍普扫，</w:t>
      </w:r>
      <w:r>
        <w:rPr>
          <w:rFonts w:hint="eastAsia" w:ascii="宋体" w:hAnsi="宋体" w:cs="宋体"/>
          <w:b w:val="0"/>
          <w:bCs w:val="0"/>
          <w:snapToGrid w:val="0"/>
          <w:color w:val="000000"/>
          <w:kern w:val="0"/>
          <w:sz w:val="24"/>
          <w:lang w:eastAsia="zh-CN"/>
        </w:rPr>
        <w:t>夏季在</w:t>
      </w:r>
      <w:r>
        <w:rPr>
          <w:rFonts w:hint="eastAsia" w:ascii="宋体" w:hAnsi="宋体" w:cs="宋体"/>
          <w:b w:val="0"/>
          <w:bCs w:val="0"/>
          <w:snapToGrid w:val="0"/>
          <w:color w:val="000000"/>
          <w:kern w:val="0"/>
          <w:sz w:val="24"/>
          <w:lang w:val="en-US" w:eastAsia="zh-CN"/>
        </w:rPr>
        <w:t>6点30之前完成普扫。</w:t>
      </w:r>
      <w:r>
        <w:rPr>
          <w:rFonts w:hint="eastAsia" w:ascii="宋体" w:hAnsi="宋体" w:cs="宋体"/>
          <w:b w:val="0"/>
          <w:bCs w:val="0"/>
          <w:snapToGrid w:val="0"/>
          <w:color w:val="000000"/>
          <w:kern w:val="0"/>
          <w:sz w:val="24"/>
        </w:rPr>
        <w:t>三类路段在8：00之前完成普扫，双人路段、上班时间提早10分钟到岗的无缝制衔接方式，不得迟到早退。</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w:t>
      </w:r>
      <w:r>
        <w:rPr>
          <w:rFonts w:hint="eastAsia" w:ascii="宋体" w:hAnsi="宋体" w:cs="宋体"/>
          <w:b w:val="0"/>
          <w:bCs w:val="0"/>
          <w:snapToGrid w:val="0"/>
          <w:color w:val="000000"/>
          <w:kern w:val="0"/>
          <w:sz w:val="24"/>
          <w:lang w:val="en-US" w:eastAsia="zh-CN"/>
        </w:rPr>
        <w:t>2</w:t>
      </w:r>
      <w:r>
        <w:rPr>
          <w:rFonts w:hint="eastAsia" w:ascii="宋体" w:hAnsi="宋体" w:cs="宋体"/>
          <w:b w:val="0"/>
          <w:bCs w:val="0"/>
          <w:snapToGrid w:val="0"/>
          <w:color w:val="000000"/>
          <w:kern w:val="0"/>
          <w:sz w:val="24"/>
        </w:rPr>
        <w:t>道路保洁：路面及侧石保洁做到无遗留垃圾、无积水、无积泥、无沙石、无窨井眼堵塞、不得把垃圾扫至叉路口、里弄口及雨水口内，遇到喇叭口扫过头5米，不得将垃圾扫入窨井和花坛，雨停后路面污水及时清扫干净，垃圾应倾倒指定地点，不得焚烧垃圾、树枝落叶。</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w:t>
      </w:r>
      <w:r>
        <w:rPr>
          <w:rFonts w:hint="eastAsia" w:ascii="宋体" w:hAnsi="宋体" w:cs="宋体"/>
          <w:b w:val="0"/>
          <w:bCs w:val="0"/>
          <w:snapToGrid w:val="0"/>
          <w:color w:val="000000"/>
          <w:kern w:val="0"/>
          <w:sz w:val="24"/>
          <w:lang w:val="en-US" w:eastAsia="zh-CN"/>
        </w:rPr>
        <w:t>3</w:t>
      </w:r>
      <w:r>
        <w:rPr>
          <w:rFonts w:hint="eastAsia" w:ascii="宋体" w:hAnsi="宋体" w:cs="宋体"/>
          <w:b w:val="0"/>
          <w:bCs w:val="0"/>
          <w:snapToGrid w:val="0"/>
          <w:color w:val="000000"/>
          <w:kern w:val="0"/>
          <w:sz w:val="24"/>
        </w:rPr>
        <w:t>人行道保洁：做到人行道及树穴内无遗留垃圾及杂草杂物，无明显泥沙积沉，严禁垃圾倒入绿化带内。</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w:t>
      </w:r>
      <w:r>
        <w:rPr>
          <w:rFonts w:hint="eastAsia" w:ascii="宋体" w:hAnsi="宋体" w:cs="宋体"/>
          <w:b w:val="0"/>
          <w:bCs w:val="0"/>
          <w:snapToGrid w:val="0"/>
          <w:color w:val="000000"/>
          <w:kern w:val="0"/>
          <w:sz w:val="24"/>
          <w:lang w:val="en-US" w:eastAsia="zh-CN"/>
        </w:rPr>
        <w:t>4</w:t>
      </w:r>
      <w:r>
        <w:rPr>
          <w:rFonts w:hint="eastAsia" w:ascii="宋体" w:hAnsi="宋体" w:cs="宋体"/>
          <w:b w:val="0"/>
          <w:bCs w:val="0"/>
          <w:snapToGrid w:val="0"/>
          <w:color w:val="000000"/>
          <w:kern w:val="0"/>
          <w:sz w:val="24"/>
        </w:rPr>
        <w:t>保洁人员必须穿戴统一环卫反光衣帽，按时上下班坚守岗位，不得脱岗、集聚聊天超时坐岗或干与工作无关的事，严禁酒后作业，作业时面向来车方向。发现工地施工污染道路时除及时汇报外积极参与清理。</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w:t>
      </w:r>
      <w:r>
        <w:rPr>
          <w:rFonts w:hint="eastAsia" w:ascii="宋体" w:hAnsi="宋体" w:cs="宋体"/>
          <w:b w:val="0"/>
          <w:bCs w:val="0"/>
          <w:snapToGrid w:val="0"/>
          <w:color w:val="000000"/>
          <w:kern w:val="0"/>
          <w:sz w:val="24"/>
          <w:lang w:val="en-US" w:eastAsia="zh-CN"/>
        </w:rPr>
        <w:t>5</w:t>
      </w:r>
      <w:r>
        <w:rPr>
          <w:rFonts w:hint="eastAsia" w:ascii="宋体" w:hAnsi="宋体" w:cs="宋体"/>
          <w:b w:val="0"/>
          <w:bCs w:val="0"/>
          <w:snapToGrid w:val="0"/>
          <w:color w:val="000000"/>
          <w:kern w:val="0"/>
          <w:sz w:val="24"/>
        </w:rPr>
        <w:t>保洁质量需达到杭州市环卫行业标准化管理的各项要求，如标准化管理要求有变动则以变更后的要求为准，要确保有色污染物在道路上不超过</w:t>
      </w:r>
      <w:r>
        <w:rPr>
          <w:rFonts w:hint="eastAsia" w:ascii="宋体" w:hAnsi="宋体" w:cs="宋体"/>
          <w:b w:val="0"/>
          <w:bCs w:val="0"/>
          <w:snapToGrid w:val="0"/>
          <w:color w:val="000000"/>
          <w:kern w:val="0"/>
          <w:sz w:val="24"/>
          <w:lang w:eastAsia="zh-CN"/>
        </w:rPr>
        <w:t>、不超标。</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w:t>
      </w:r>
      <w:r>
        <w:rPr>
          <w:rFonts w:hint="eastAsia" w:ascii="宋体" w:hAnsi="宋体" w:cs="宋体"/>
          <w:b w:val="0"/>
          <w:bCs w:val="0"/>
          <w:snapToGrid w:val="0"/>
          <w:color w:val="000000"/>
          <w:kern w:val="0"/>
          <w:sz w:val="24"/>
          <w:lang w:val="en-US" w:eastAsia="zh-CN"/>
        </w:rPr>
        <w:t>6</w:t>
      </w:r>
      <w:r>
        <w:rPr>
          <w:rFonts w:hint="eastAsia" w:ascii="宋体" w:hAnsi="宋体" w:cs="宋体"/>
          <w:b w:val="0"/>
          <w:bCs w:val="0"/>
          <w:snapToGrid w:val="0"/>
          <w:color w:val="000000"/>
          <w:kern w:val="0"/>
          <w:sz w:val="24"/>
        </w:rPr>
        <w:t>沿街果壳箱每天至少擦洗一遍，保持果壳箱外观整洁干净，果壳箱内壁七天清洗一次，桶盖复原无歪斜倾倒现象，</w:t>
      </w:r>
      <w:r>
        <w:rPr>
          <w:rFonts w:hint="eastAsia" w:ascii="宋体" w:hAnsi="宋体" w:cs="宋体"/>
          <w:b w:val="0"/>
          <w:bCs w:val="0"/>
          <w:snapToGrid w:val="0"/>
          <w:color w:val="000000"/>
          <w:kern w:val="0"/>
          <w:sz w:val="24"/>
          <w:lang w:eastAsia="zh-CN"/>
        </w:rPr>
        <w:t>地面</w:t>
      </w:r>
      <w:r>
        <w:rPr>
          <w:rFonts w:hint="eastAsia" w:ascii="宋体" w:hAnsi="宋体" w:cs="宋体"/>
          <w:b w:val="0"/>
          <w:bCs w:val="0"/>
          <w:snapToGrid w:val="0"/>
          <w:color w:val="000000"/>
          <w:kern w:val="0"/>
          <w:sz w:val="24"/>
        </w:rPr>
        <w:t>无污渍。</w:t>
      </w:r>
      <w:r>
        <w:rPr>
          <w:rFonts w:hint="eastAsia" w:ascii="宋体" w:hAnsi="宋体" w:cs="宋体"/>
          <w:b w:val="0"/>
          <w:bCs w:val="0"/>
          <w:snapToGrid w:val="0"/>
          <w:color w:val="000000"/>
          <w:kern w:val="0"/>
          <w:sz w:val="24"/>
          <w:lang w:eastAsia="zh-CN"/>
        </w:rPr>
        <w:t>按时</w:t>
      </w:r>
      <w:r>
        <w:rPr>
          <w:rFonts w:hint="eastAsia" w:ascii="宋体" w:hAnsi="宋体" w:cs="宋体"/>
          <w:b w:val="0"/>
          <w:bCs w:val="0"/>
          <w:snapToGrid w:val="0"/>
          <w:color w:val="000000"/>
          <w:kern w:val="0"/>
          <w:sz w:val="24"/>
        </w:rPr>
        <w:t>每天对果壳箱、清洁桶、垃圾收集点进行消杀。</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w:t>
      </w:r>
      <w:r>
        <w:rPr>
          <w:rFonts w:hint="eastAsia" w:ascii="宋体" w:hAnsi="宋体" w:cs="宋体"/>
          <w:b w:val="0"/>
          <w:bCs w:val="0"/>
          <w:snapToGrid w:val="0"/>
          <w:color w:val="000000"/>
          <w:kern w:val="0"/>
          <w:sz w:val="24"/>
          <w:lang w:val="en-US" w:eastAsia="zh-CN"/>
        </w:rPr>
        <w:t>7</w:t>
      </w:r>
      <w:r>
        <w:rPr>
          <w:rFonts w:hint="eastAsia" w:ascii="宋体" w:hAnsi="宋体" w:cs="宋体"/>
          <w:b w:val="0"/>
          <w:bCs w:val="0"/>
          <w:snapToGrid w:val="0"/>
          <w:color w:val="000000"/>
          <w:kern w:val="0"/>
          <w:sz w:val="24"/>
        </w:rPr>
        <w:t>洒水作业：保持车容车貌车况良好。要求洒水降尘常态化，洒水（1月、2月、3月、4月、11月、12月）每天洒水1-</w:t>
      </w:r>
      <w:r>
        <w:rPr>
          <w:rFonts w:hint="eastAsia" w:ascii="宋体" w:hAnsi="宋体" w:cs="宋体"/>
          <w:b w:val="0"/>
          <w:bCs w:val="0"/>
          <w:snapToGrid w:val="0"/>
          <w:color w:val="000000"/>
          <w:kern w:val="0"/>
          <w:sz w:val="24"/>
          <w:lang w:val="en-US" w:eastAsia="zh-CN"/>
        </w:rPr>
        <w:t>4</w:t>
      </w:r>
      <w:r>
        <w:rPr>
          <w:rFonts w:hint="eastAsia" w:ascii="宋体" w:hAnsi="宋体" w:cs="宋体"/>
          <w:b w:val="0"/>
          <w:bCs w:val="0"/>
          <w:snapToGrid w:val="0"/>
          <w:color w:val="000000"/>
          <w:kern w:val="0"/>
          <w:sz w:val="24"/>
        </w:rPr>
        <w:t>次，其他月份每天洒水2-</w:t>
      </w:r>
      <w:r>
        <w:rPr>
          <w:rFonts w:hint="eastAsia" w:ascii="宋体" w:hAnsi="宋体" w:cs="宋体"/>
          <w:b w:val="0"/>
          <w:bCs w:val="0"/>
          <w:snapToGrid w:val="0"/>
          <w:color w:val="000000"/>
          <w:kern w:val="0"/>
          <w:sz w:val="24"/>
          <w:lang w:val="en-US" w:eastAsia="zh-CN"/>
        </w:rPr>
        <w:t>6</w:t>
      </w:r>
      <w:r>
        <w:rPr>
          <w:rFonts w:hint="eastAsia" w:ascii="宋体" w:hAnsi="宋体" w:cs="宋体"/>
          <w:b w:val="0"/>
          <w:bCs w:val="0"/>
          <w:snapToGrid w:val="0"/>
          <w:color w:val="000000"/>
          <w:kern w:val="0"/>
          <w:sz w:val="24"/>
        </w:rPr>
        <w:t>次（实际每天洒水次数按环卫所通知），做好道路洒水降尘降温工作。如遇局部道路严重污染，需临时洒水冲洗或机扫，应根据具体情况服从调配，洒水作业时要求开启警示灯或提示音，覆盖均匀，洒水路面无积水，保证路面洒水效果，发生严重污染路面时及时冲洗，洒水作业时速小于2</w:t>
      </w:r>
      <w:r>
        <w:rPr>
          <w:rFonts w:hint="eastAsia" w:ascii="宋体" w:hAnsi="宋体" w:cs="宋体"/>
          <w:b w:val="0"/>
          <w:bCs w:val="0"/>
          <w:snapToGrid w:val="0"/>
          <w:color w:val="000000"/>
          <w:kern w:val="0"/>
          <w:sz w:val="24"/>
          <w:lang w:val="en-US" w:eastAsia="zh-CN"/>
        </w:rPr>
        <w:t>5</w:t>
      </w:r>
      <w:r>
        <w:rPr>
          <w:rFonts w:hint="eastAsia" w:ascii="宋体" w:hAnsi="宋体" w:cs="宋体"/>
          <w:b w:val="0"/>
          <w:bCs w:val="0"/>
          <w:snapToGrid w:val="0"/>
          <w:color w:val="000000"/>
          <w:kern w:val="0"/>
          <w:sz w:val="24"/>
        </w:rPr>
        <w:t>km/h，把握洒水幅度压力，以防洒溅到行人，要求在规定取水点取水。</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w:t>
      </w:r>
      <w:r>
        <w:rPr>
          <w:rFonts w:hint="eastAsia" w:ascii="宋体" w:hAnsi="宋体" w:cs="宋体"/>
          <w:b w:val="0"/>
          <w:bCs w:val="0"/>
          <w:snapToGrid w:val="0"/>
          <w:color w:val="000000"/>
          <w:kern w:val="0"/>
          <w:sz w:val="24"/>
          <w:lang w:val="en-US" w:eastAsia="zh-CN"/>
        </w:rPr>
        <w:t>8</w:t>
      </w:r>
      <w:r>
        <w:rPr>
          <w:rFonts w:hint="eastAsia" w:ascii="宋体" w:hAnsi="宋体" w:cs="宋体"/>
          <w:b w:val="0"/>
          <w:bCs w:val="0"/>
          <w:snapToGrid w:val="0"/>
          <w:color w:val="000000"/>
          <w:kern w:val="0"/>
          <w:sz w:val="24"/>
        </w:rPr>
        <w:t>机扫作业：保持车容车貌车况良好。实行机扫的路段（除雨天外）每日必须出勤（一</w:t>
      </w:r>
      <w:r>
        <w:rPr>
          <w:rFonts w:hint="eastAsia" w:ascii="宋体" w:hAnsi="宋体" w:cs="宋体"/>
          <w:b w:val="0"/>
          <w:bCs w:val="0"/>
          <w:snapToGrid w:val="0"/>
          <w:color w:val="000000"/>
          <w:kern w:val="0"/>
          <w:sz w:val="24"/>
          <w:lang w:eastAsia="zh-CN"/>
        </w:rPr>
        <w:t>、二</w:t>
      </w:r>
      <w:r>
        <w:rPr>
          <w:rFonts w:hint="eastAsia" w:ascii="宋体" w:hAnsi="宋体" w:cs="宋体"/>
          <w:b w:val="0"/>
          <w:bCs w:val="0"/>
          <w:snapToGrid w:val="0"/>
          <w:color w:val="000000"/>
          <w:kern w:val="0"/>
          <w:sz w:val="24"/>
        </w:rPr>
        <w:t>类道路每天至少2次，三类道路每天至少</w:t>
      </w:r>
      <w:r>
        <w:rPr>
          <w:rFonts w:hint="eastAsia" w:ascii="宋体" w:hAnsi="宋体" w:cs="宋体"/>
          <w:b w:val="0"/>
          <w:bCs w:val="0"/>
          <w:snapToGrid w:val="0"/>
          <w:color w:val="000000"/>
          <w:kern w:val="0"/>
          <w:sz w:val="24"/>
          <w:lang w:val="en-US" w:eastAsia="zh-CN"/>
        </w:rPr>
        <w:t>1</w:t>
      </w:r>
      <w:r>
        <w:rPr>
          <w:rFonts w:hint="eastAsia" w:ascii="宋体" w:hAnsi="宋体" w:cs="宋体"/>
          <w:b w:val="0"/>
          <w:bCs w:val="0"/>
          <w:snapToGrid w:val="0"/>
          <w:color w:val="000000"/>
          <w:kern w:val="0"/>
          <w:sz w:val="24"/>
        </w:rPr>
        <w:t>次，特殊路段除外），并按标准化作业要求完成机扫道路四个车道（中间无绿化带的为两个车道）的普扫，不得漏扫、干扫。作业时开启警示灯或鸣放提示音，做到无漏扫干扫（气温在0℃时可以干扫）、无扬尘，清扫途中无垃圾撒落，达到车走地净作业到边，扫后路面见本色，普扫时时速小于10km/h。</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w:t>
      </w:r>
      <w:r>
        <w:rPr>
          <w:rFonts w:hint="eastAsia" w:ascii="宋体" w:hAnsi="宋体" w:cs="宋体"/>
          <w:b w:val="0"/>
          <w:bCs w:val="0"/>
          <w:snapToGrid w:val="0"/>
          <w:color w:val="000000"/>
          <w:kern w:val="0"/>
          <w:sz w:val="24"/>
          <w:lang w:val="en-US" w:eastAsia="zh-CN"/>
        </w:rPr>
        <w:t>9</w:t>
      </w:r>
      <w:r>
        <w:rPr>
          <w:rFonts w:hint="eastAsia" w:ascii="宋体" w:hAnsi="宋体" w:cs="宋体"/>
          <w:b w:val="0"/>
          <w:bCs w:val="0"/>
          <w:snapToGrid w:val="0"/>
          <w:color w:val="000000"/>
          <w:kern w:val="0"/>
          <w:sz w:val="24"/>
        </w:rPr>
        <w:t>道路清洗：保持车容车貌车况良好。道路清洗要做到机动车道、非机动车道、人行道，路净线明，无污渍、无大面积积水，沿街果壳箱清洁桶等环卫设施无污垢、无积尘、无污水。（一类道路15天冲洗一次，二、三类道路每月至少冲洗一次，特殊路段除外）具体作业时间根据季</w:t>
      </w:r>
      <w:r>
        <w:rPr>
          <w:rFonts w:hint="eastAsia" w:ascii="宋体" w:hAnsi="宋体" w:cs="宋体"/>
          <w:b w:val="0"/>
          <w:bCs w:val="0"/>
          <w:snapToGrid w:val="0"/>
          <w:color w:val="000000"/>
          <w:kern w:val="0"/>
          <w:sz w:val="24"/>
          <w:lang w:eastAsia="zh-CN"/>
        </w:rPr>
        <w:t>节</w:t>
      </w:r>
      <w:r>
        <w:rPr>
          <w:rFonts w:hint="eastAsia" w:ascii="宋体" w:hAnsi="宋体" w:cs="宋体"/>
          <w:b w:val="0"/>
          <w:bCs w:val="0"/>
          <w:snapToGrid w:val="0"/>
          <w:color w:val="000000"/>
          <w:kern w:val="0"/>
          <w:sz w:val="24"/>
        </w:rPr>
        <w:t>变化以甲方通知为准。</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1.3.1</w:t>
      </w:r>
      <w:r>
        <w:rPr>
          <w:rFonts w:hint="eastAsia" w:ascii="宋体" w:hAnsi="宋体" w:cs="宋体"/>
          <w:b w:val="0"/>
          <w:bCs w:val="0"/>
          <w:snapToGrid w:val="0"/>
          <w:color w:val="000000"/>
          <w:kern w:val="0"/>
          <w:sz w:val="24"/>
          <w:lang w:val="en-US" w:eastAsia="zh-CN"/>
        </w:rPr>
        <w:t>0</w:t>
      </w:r>
      <w:r>
        <w:rPr>
          <w:rFonts w:hint="eastAsia" w:ascii="宋体" w:hAnsi="宋体" w:cs="宋体"/>
          <w:b w:val="0"/>
          <w:bCs w:val="0"/>
          <w:snapToGrid w:val="0"/>
          <w:color w:val="000000"/>
          <w:kern w:val="0"/>
          <w:sz w:val="24"/>
        </w:rPr>
        <w:t>重大活动或突发事件，必须服从甲方安排，及时组织力量做好清扫保洁等保障工作。1.3.1</w:t>
      </w:r>
      <w:r>
        <w:rPr>
          <w:rFonts w:hint="eastAsia" w:ascii="宋体" w:hAnsi="宋体" w:cs="宋体"/>
          <w:b w:val="0"/>
          <w:bCs w:val="0"/>
          <w:snapToGrid w:val="0"/>
          <w:color w:val="000000"/>
          <w:kern w:val="0"/>
          <w:sz w:val="24"/>
          <w:lang w:val="en-US" w:eastAsia="zh-CN"/>
        </w:rPr>
        <w:t>1</w:t>
      </w:r>
      <w:r>
        <w:rPr>
          <w:rFonts w:hint="eastAsia" w:ascii="宋体" w:hAnsi="宋体" w:cs="宋体"/>
          <w:b w:val="0"/>
          <w:bCs w:val="0"/>
          <w:snapToGrid w:val="0"/>
          <w:color w:val="000000"/>
          <w:kern w:val="0"/>
          <w:sz w:val="24"/>
        </w:rPr>
        <w:t>巡回保洁：保洁员配备电动巡回保洁车巡回作业。</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1.3.1</w:t>
      </w:r>
      <w:r>
        <w:rPr>
          <w:rFonts w:hint="eastAsia" w:ascii="宋体" w:hAnsi="宋体" w:cs="宋体"/>
          <w:b w:val="0"/>
          <w:bCs w:val="0"/>
          <w:snapToGrid w:val="0"/>
          <w:color w:val="000000"/>
          <w:kern w:val="0"/>
          <w:sz w:val="24"/>
          <w:lang w:val="en-US" w:eastAsia="zh-CN"/>
        </w:rPr>
        <w:t>2</w:t>
      </w:r>
      <w:r>
        <w:rPr>
          <w:rFonts w:hint="eastAsia" w:ascii="宋体" w:hAnsi="宋体" w:cs="宋体"/>
          <w:b w:val="0"/>
          <w:bCs w:val="0"/>
          <w:snapToGrid w:val="0"/>
          <w:color w:val="000000"/>
          <w:kern w:val="0"/>
          <w:sz w:val="24"/>
        </w:rPr>
        <w:t>应做到文明、清洁、安全和有序，最大限度地减少对环境的污染和对公众生活的影响。</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1.3.1</w:t>
      </w:r>
      <w:r>
        <w:rPr>
          <w:rFonts w:hint="eastAsia" w:ascii="宋体" w:hAnsi="宋体" w:cs="宋体"/>
          <w:b w:val="0"/>
          <w:bCs w:val="0"/>
          <w:snapToGrid w:val="0"/>
          <w:color w:val="000000"/>
          <w:kern w:val="0"/>
          <w:sz w:val="24"/>
          <w:lang w:val="en-US" w:eastAsia="zh-CN"/>
        </w:rPr>
        <w:t>3</w:t>
      </w:r>
      <w:r>
        <w:rPr>
          <w:rFonts w:hint="eastAsia" w:ascii="宋体" w:hAnsi="宋体" w:cs="宋体"/>
          <w:b w:val="0"/>
          <w:bCs w:val="0"/>
          <w:snapToGrid w:val="0"/>
          <w:color w:val="000000"/>
          <w:kern w:val="0"/>
          <w:sz w:val="24"/>
        </w:rPr>
        <w:t>合理安排作业计划。在清晨或深夜在居民住宅小区或周边道路进行环卫作业时，不得大声喧哗，并应注意控制机具噪音。组织机械化清扫、洒水、清洗作业应避开交通高峰时段（7：00—8：30，17：00—18：30）。</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1.3.1</w:t>
      </w:r>
      <w:r>
        <w:rPr>
          <w:rFonts w:hint="eastAsia" w:ascii="宋体" w:hAnsi="宋体" w:cs="宋体"/>
          <w:b w:val="0"/>
          <w:bCs w:val="0"/>
          <w:snapToGrid w:val="0"/>
          <w:color w:val="000000"/>
          <w:kern w:val="0"/>
          <w:sz w:val="24"/>
          <w:lang w:val="en-US" w:eastAsia="zh-CN"/>
        </w:rPr>
        <w:t>4</w:t>
      </w:r>
      <w:r>
        <w:rPr>
          <w:rFonts w:hint="eastAsia" w:ascii="宋体" w:hAnsi="宋体" w:cs="宋体"/>
          <w:b w:val="0"/>
          <w:bCs w:val="0"/>
          <w:snapToGrid w:val="0"/>
          <w:color w:val="000000"/>
          <w:kern w:val="0"/>
          <w:sz w:val="24"/>
        </w:rPr>
        <w:t>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1.3.1</w:t>
      </w:r>
      <w:r>
        <w:rPr>
          <w:rFonts w:hint="eastAsia" w:ascii="宋体" w:hAnsi="宋体" w:cs="宋体"/>
          <w:b w:val="0"/>
          <w:bCs w:val="0"/>
          <w:snapToGrid w:val="0"/>
          <w:color w:val="000000"/>
          <w:kern w:val="0"/>
          <w:sz w:val="24"/>
          <w:lang w:val="en-US" w:eastAsia="zh-CN"/>
        </w:rPr>
        <w:t>5</w:t>
      </w:r>
      <w:r>
        <w:rPr>
          <w:rFonts w:hint="eastAsia" w:ascii="宋体" w:hAnsi="宋体" w:cs="宋体"/>
          <w:b w:val="0"/>
          <w:bCs w:val="0"/>
          <w:snapToGrid w:val="0"/>
          <w:color w:val="000000"/>
          <w:kern w:val="0"/>
          <w:sz w:val="24"/>
        </w:rPr>
        <w:t>每辆环卫专用车辆应有GPS装置，如GPS装置故障后应及时报修。GPS或定位系统以及为本项目服务提供的智慧环卫等相关费用均由供应商承担，采购人不另支付任何费用。</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1.3.1</w:t>
      </w:r>
      <w:r>
        <w:rPr>
          <w:rFonts w:hint="eastAsia" w:ascii="宋体" w:hAnsi="宋体" w:cs="宋体"/>
          <w:b w:val="0"/>
          <w:bCs w:val="0"/>
          <w:snapToGrid w:val="0"/>
          <w:color w:val="000000"/>
          <w:kern w:val="0"/>
          <w:sz w:val="24"/>
          <w:lang w:val="en-US" w:eastAsia="zh-CN"/>
        </w:rPr>
        <w:t>6</w:t>
      </w:r>
      <w:r>
        <w:rPr>
          <w:rFonts w:hint="eastAsia" w:ascii="宋体" w:hAnsi="宋体" w:cs="宋体"/>
          <w:b w:val="0"/>
          <w:bCs w:val="0"/>
          <w:snapToGrid w:val="0"/>
          <w:color w:val="000000"/>
          <w:kern w:val="0"/>
          <w:sz w:val="24"/>
        </w:rPr>
        <w:t>人工辅助清扫、清洗机动车道、非机动车道或清洗机动车道交通隔离栏时，应在距清扫点来车方向100M处设置警示标识，使用荧光锥形筒等警示标积围护清扫保洁区域，面向来车方向清扫，注意车辆动态。</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1.3.1</w:t>
      </w:r>
      <w:r>
        <w:rPr>
          <w:rFonts w:hint="eastAsia" w:ascii="宋体" w:hAnsi="宋体" w:cs="宋体"/>
          <w:b w:val="0"/>
          <w:bCs w:val="0"/>
          <w:snapToGrid w:val="0"/>
          <w:color w:val="000000"/>
          <w:kern w:val="0"/>
          <w:sz w:val="24"/>
          <w:lang w:val="en-US" w:eastAsia="zh-CN"/>
        </w:rPr>
        <w:t>7</w:t>
      </w:r>
      <w:r>
        <w:rPr>
          <w:rFonts w:hint="eastAsia" w:ascii="宋体" w:hAnsi="宋体" w:cs="宋体"/>
          <w:b w:val="0"/>
          <w:bCs w:val="0"/>
          <w:snapToGrid w:val="0"/>
          <w:color w:val="000000"/>
          <w:kern w:val="0"/>
          <w:sz w:val="24"/>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1.3.1</w:t>
      </w:r>
      <w:r>
        <w:rPr>
          <w:rFonts w:hint="eastAsia" w:ascii="宋体" w:hAnsi="宋体" w:cs="宋体"/>
          <w:b w:val="0"/>
          <w:bCs w:val="0"/>
          <w:snapToGrid w:val="0"/>
          <w:color w:val="000000"/>
          <w:kern w:val="0"/>
          <w:sz w:val="24"/>
          <w:lang w:val="en-US" w:eastAsia="zh-CN"/>
        </w:rPr>
        <w:t>8</w:t>
      </w:r>
      <w:r>
        <w:rPr>
          <w:rFonts w:hint="eastAsia" w:ascii="宋体" w:hAnsi="宋体" w:cs="宋体"/>
          <w:b w:val="0"/>
          <w:bCs w:val="0"/>
          <w:snapToGrid w:val="0"/>
          <w:color w:val="000000"/>
          <w:kern w:val="0"/>
          <w:sz w:val="24"/>
        </w:rPr>
        <w:t>本项目环卫作业车辆须有固定场所停放，严禁停放在消防通道、公交车站、盲道等影响车辆和行人通行的公共通道。</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1.3.1</w:t>
      </w:r>
      <w:r>
        <w:rPr>
          <w:rFonts w:hint="eastAsia" w:ascii="宋体" w:hAnsi="宋体" w:cs="宋体"/>
          <w:b w:val="0"/>
          <w:bCs w:val="0"/>
          <w:snapToGrid w:val="0"/>
          <w:color w:val="000000"/>
          <w:kern w:val="0"/>
          <w:sz w:val="24"/>
          <w:lang w:val="en-US" w:eastAsia="zh-CN"/>
        </w:rPr>
        <w:t>9</w:t>
      </w:r>
      <w:r>
        <w:rPr>
          <w:rFonts w:hint="eastAsia" w:ascii="宋体" w:hAnsi="宋体" w:cs="宋体"/>
          <w:b w:val="0"/>
          <w:bCs w:val="0"/>
          <w:snapToGrid w:val="0"/>
          <w:color w:val="000000"/>
          <w:kern w:val="0"/>
          <w:sz w:val="24"/>
        </w:rPr>
        <w:t>承诺能及时提供人力、设备、技术等支持。</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 xml:space="preserve">1.4保洁作业规范 </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1.4.1道路普扫次数和时间</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1.4.1.1一级道路普扫作业每日不少于3次，二级道路普扫作业每日不少于2次。夏季（</w:t>
      </w:r>
      <w:r>
        <w:rPr>
          <w:rFonts w:hint="eastAsia" w:ascii="宋体" w:hAnsi="宋体" w:cs="宋体"/>
          <w:b w:val="0"/>
          <w:bCs w:val="0"/>
          <w:snapToGrid w:val="0"/>
          <w:color w:val="000000"/>
          <w:kern w:val="0"/>
          <w:sz w:val="24"/>
          <w:lang w:val="en-US" w:eastAsia="zh-CN"/>
        </w:rPr>
        <w:t>5</w:t>
      </w:r>
      <w:r>
        <w:rPr>
          <w:rFonts w:hint="eastAsia" w:ascii="宋体" w:hAnsi="宋体" w:cs="宋体"/>
          <w:b w:val="0"/>
          <w:bCs w:val="0"/>
          <w:snapToGrid w:val="0"/>
          <w:color w:val="000000"/>
          <w:kern w:val="0"/>
          <w:sz w:val="24"/>
        </w:rPr>
        <w:t>月—</w:t>
      </w:r>
      <w:r>
        <w:rPr>
          <w:rFonts w:hint="eastAsia" w:ascii="宋体" w:hAnsi="宋体" w:cs="宋体"/>
          <w:b w:val="0"/>
          <w:bCs w:val="0"/>
          <w:snapToGrid w:val="0"/>
          <w:color w:val="000000"/>
          <w:kern w:val="0"/>
          <w:sz w:val="24"/>
          <w:lang w:val="en-US" w:eastAsia="zh-CN"/>
        </w:rPr>
        <w:t>10</w:t>
      </w:r>
      <w:r>
        <w:rPr>
          <w:rFonts w:hint="eastAsia" w:ascii="宋体" w:hAnsi="宋体" w:cs="宋体"/>
          <w:b w:val="0"/>
          <w:bCs w:val="0"/>
          <w:snapToGrid w:val="0"/>
          <w:color w:val="000000"/>
          <w:kern w:val="0"/>
          <w:sz w:val="24"/>
        </w:rPr>
        <w:t>月）第一次普扫应在6：30前完成，春、秋、冬季（</w:t>
      </w:r>
      <w:r>
        <w:rPr>
          <w:rFonts w:hint="eastAsia" w:ascii="宋体" w:hAnsi="宋体" w:cs="宋体"/>
          <w:b w:val="0"/>
          <w:bCs w:val="0"/>
          <w:snapToGrid w:val="0"/>
          <w:color w:val="000000"/>
          <w:kern w:val="0"/>
          <w:sz w:val="24"/>
          <w:lang w:val="en-US" w:eastAsia="zh-CN"/>
        </w:rPr>
        <w:t>11</w:t>
      </w:r>
      <w:r>
        <w:rPr>
          <w:rFonts w:hint="eastAsia" w:ascii="宋体" w:hAnsi="宋体" w:cs="宋体"/>
          <w:b w:val="0"/>
          <w:bCs w:val="0"/>
          <w:snapToGrid w:val="0"/>
          <w:color w:val="000000"/>
          <w:kern w:val="0"/>
          <w:sz w:val="24"/>
        </w:rPr>
        <w:t>月—次年</w:t>
      </w:r>
      <w:r>
        <w:rPr>
          <w:rFonts w:hint="eastAsia" w:ascii="宋体" w:hAnsi="宋体" w:cs="宋体"/>
          <w:b w:val="0"/>
          <w:bCs w:val="0"/>
          <w:snapToGrid w:val="0"/>
          <w:color w:val="000000"/>
          <w:kern w:val="0"/>
          <w:sz w:val="24"/>
          <w:lang w:val="en-US" w:eastAsia="zh-CN"/>
        </w:rPr>
        <w:t>4</w:t>
      </w:r>
      <w:r>
        <w:rPr>
          <w:rFonts w:hint="eastAsia" w:ascii="宋体" w:hAnsi="宋体" w:cs="宋体"/>
          <w:b w:val="0"/>
          <w:bCs w:val="0"/>
          <w:snapToGrid w:val="0"/>
          <w:color w:val="000000"/>
          <w:kern w:val="0"/>
          <w:sz w:val="24"/>
        </w:rPr>
        <w:t>月）在7：00前完成；第二次普扫在13：30前完成；第三次普扫在17：00前完成。</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 xml:space="preserve">1.4.1.2应根据重大活动保障、落叶旺季等因素适时增加每日普扫频次。 </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1.4.2洒水（清洗）</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1.4.2.1一级、二级道路普扫作业每日不少于</w:t>
      </w:r>
      <w:r>
        <w:rPr>
          <w:rFonts w:hint="eastAsia" w:ascii="宋体" w:hAnsi="宋体" w:cs="宋体"/>
          <w:b w:val="0"/>
          <w:bCs w:val="0"/>
          <w:snapToGrid w:val="0"/>
          <w:color w:val="000000"/>
          <w:kern w:val="0"/>
          <w:sz w:val="24"/>
          <w:lang w:val="en-US" w:eastAsia="zh-CN"/>
        </w:rPr>
        <w:t>3</w:t>
      </w:r>
      <w:r>
        <w:rPr>
          <w:rFonts w:hint="eastAsia" w:ascii="宋体" w:hAnsi="宋体" w:cs="宋体"/>
          <w:b w:val="0"/>
          <w:bCs w:val="0"/>
          <w:snapToGrid w:val="0"/>
          <w:color w:val="000000"/>
          <w:kern w:val="0"/>
          <w:sz w:val="24"/>
        </w:rPr>
        <w:t>次，洒水时，洒水车车速不得超过25km/h；清洗时，高压清洗车车速不得超过10km/h；机械化清扫作业时。</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1.4.2.2洒水时，应调整好洒水车水压和水幅，保持车行道全路段路面湿润。途经公交站、人行横道等人流量集中的地点应注意放慢车速，避让行人，调整启闭装置，避免将水洒到行人身人。</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1.4.2.3中、高考等重要考试期间，洒水车途经考场周边道路时应及时关闭洒水提示音乐，夏季中午时间（12时-14时）适当降低洒水提示音量。</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1.4.2.4小雨及以下雨量时，按计划保持洒水作业；中雨及以上雨量或雷阵雨期间，暂停道路洒水和清洗作业。</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1.4.2.5春秋季（3月—</w:t>
      </w:r>
      <w:r>
        <w:rPr>
          <w:rFonts w:hint="eastAsia" w:ascii="宋体" w:hAnsi="宋体" w:cs="宋体"/>
          <w:b w:val="0"/>
          <w:bCs w:val="0"/>
          <w:snapToGrid w:val="0"/>
          <w:color w:val="000000"/>
          <w:kern w:val="0"/>
          <w:sz w:val="24"/>
          <w:lang w:val="en-US" w:eastAsia="zh-CN"/>
        </w:rPr>
        <w:t>4</w:t>
      </w:r>
      <w:r>
        <w:rPr>
          <w:rFonts w:hint="eastAsia" w:ascii="宋体" w:hAnsi="宋体" w:cs="宋体"/>
          <w:b w:val="0"/>
          <w:bCs w:val="0"/>
          <w:snapToGrid w:val="0"/>
          <w:color w:val="000000"/>
          <w:kern w:val="0"/>
          <w:sz w:val="24"/>
        </w:rPr>
        <w:t>月、</w:t>
      </w:r>
      <w:r>
        <w:rPr>
          <w:rFonts w:hint="eastAsia" w:ascii="宋体" w:hAnsi="宋体" w:cs="宋体"/>
          <w:b w:val="0"/>
          <w:bCs w:val="0"/>
          <w:snapToGrid w:val="0"/>
          <w:color w:val="000000"/>
          <w:kern w:val="0"/>
          <w:sz w:val="24"/>
          <w:lang w:val="en-US" w:eastAsia="zh-CN"/>
        </w:rPr>
        <w:t>11</w:t>
      </w:r>
      <w:r>
        <w:rPr>
          <w:rFonts w:hint="eastAsia" w:ascii="宋体" w:hAnsi="宋体" w:cs="宋体"/>
          <w:b w:val="0"/>
          <w:bCs w:val="0"/>
          <w:snapToGrid w:val="0"/>
          <w:color w:val="000000"/>
          <w:kern w:val="0"/>
          <w:sz w:val="24"/>
        </w:rPr>
        <w:t>月—1</w:t>
      </w:r>
      <w:r>
        <w:rPr>
          <w:rFonts w:hint="eastAsia" w:ascii="宋体" w:hAnsi="宋体" w:cs="宋体"/>
          <w:b w:val="0"/>
          <w:bCs w:val="0"/>
          <w:snapToGrid w:val="0"/>
          <w:color w:val="000000"/>
          <w:kern w:val="0"/>
          <w:sz w:val="24"/>
          <w:lang w:val="en-US" w:eastAsia="zh-CN"/>
        </w:rPr>
        <w:t>2</w:t>
      </w:r>
      <w:r>
        <w:rPr>
          <w:rFonts w:hint="eastAsia" w:ascii="宋体" w:hAnsi="宋体" w:cs="宋体"/>
          <w:b w:val="0"/>
          <w:bCs w:val="0"/>
          <w:snapToGrid w:val="0"/>
          <w:color w:val="000000"/>
          <w:kern w:val="0"/>
          <w:sz w:val="24"/>
        </w:rPr>
        <w:t>月），每日道路洒水频次作为基准遍次，即一级道路每日</w:t>
      </w:r>
      <w:r>
        <w:rPr>
          <w:rFonts w:hint="eastAsia" w:ascii="宋体" w:hAnsi="宋体" w:cs="宋体"/>
          <w:b w:val="0"/>
          <w:bCs w:val="0"/>
          <w:snapToGrid w:val="0"/>
          <w:color w:val="000000"/>
          <w:kern w:val="0"/>
          <w:sz w:val="24"/>
          <w:lang w:val="en-US" w:eastAsia="zh-CN"/>
        </w:rPr>
        <w:t>4</w:t>
      </w:r>
      <w:r>
        <w:rPr>
          <w:rFonts w:hint="eastAsia" w:ascii="宋体" w:hAnsi="宋体" w:cs="宋体"/>
          <w:b w:val="0"/>
          <w:bCs w:val="0"/>
          <w:snapToGrid w:val="0"/>
          <w:color w:val="000000"/>
          <w:kern w:val="0"/>
          <w:sz w:val="24"/>
        </w:rPr>
        <w:t>次；夏季（</w:t>
      </w:r>
      <w:r>
        <w:rPr>
          <w:rFonts w:hint="eastAsia" w:ascii="宋体" w:hAnsi="宋体" w:cs="宋体"/>
          <w:b w:val="0"/>
          <w:bCs w:val="0"/>
          <w:snapToGrid w:val="0"/>
          <w:color w:val="000000"/>
          <w:kern w:val="0"/>
          <w:sz w:val="24"/>
          <w:lang w:val="en-US" w:eastAsia="zh-CN"/>
        </w:rPr>
        <w:t>5</w:t>
      </w:r>
      <w:r>
        <w:rPr>
          <w:rFonts w:hint="eastAsia" w:ascii="宋体" w:hAnsi="宋体" w:cs="宋体"/>
          <w:b w:val="0"/>
          <w:bCs w:val="0"/>
          <w:snapToGrid w:val="0"/>
          <w:color w:val="000000"/>
          <w:kern w:val="0"/>
          <w:sz w:val="24"/>
        </w:rPr>
        <w:t>月—</w:t>
      </w:r>
      <w:r>
        <w:rPr>
          <w:rFonts w:hint="eastAsia" w:ascii="宋体" w:hAnsi="宋体" w:cs="宋体"/>
          <w:b w:val="0"/>
          <w:bCs w:val="0"/>
          <w:snapToGrid w:val="0"/>
          <w:color w:val="000000"/>
          <w:kern w:val="0"/>
          <w:sz w:val="24"/>
          <w:lang w:val="en-US" w:eastAsia="zh-CN"/>
        </w:rPr>
        <w:t>10</w:t>
      </w:r>
      <w:r>
        <w:rPr>
          <w:rFonts w:hint="eastAsia" w:ascii="宋体" w:hAnsi="宋体" w:cs="宋体"/>
          <w:b w:val="0"/>
          <w:bCs w:val="0"/>
          <w:snapToGrid w:val="0"/>
          <w:color w:val="000000"/>
          <w:kern w:val="0"/>
          <w:sz w:val="24"/>
        </w:rPr>
        <w:t>月），在基准频次上每日分别增加</w:t>
      </w:r>
      <w:r>
        <w:rPr>
          <w:rFonts w:hint="eastAsia" w:ascii="宋体" w:hAnsi="宋体" w:cs="宋体"/>
          <w:b w:val="0"/>
          <w:bCs w:val="0"/>
          <w:snapToGrid w:val="0"/>
          <w:color w:val="000000"/>
          <w:kern w:val="0"/>
          <w:sz w:val="24"/>
          <w:lang w:val="en-US" w:eastAsia="zh-CN"/>
        </w:rPr>
        <w:t>4-6</w:t>
      </w:r>
      <w:r>
        <w:rPr>
          <w:rFonts w:hint="eastAsia" w:ascii="宋体" w:hAnsi="宋体" w:cs="宋体"/>
          <w:b w:val="0"/>
          <w:bCs w:val="0"/>
          <w:snapToGrid w:val="0"/>
          <w:color w:val="000000"/>
          <w:kern w:val="0"/>
          <w:sz w:val="24"/>
        </w:rPr>
        <w:t>次；冬季（12月—2月），在基准频次上每日分别</w:t>
      </w:r>
      <w:r>
        <w:rPr>
          <w:rFonts w:hint="eastAsia" w:ascii="宋体" w:hAnsi="宋体" w:cs="宋体"/>
          <w:b w:val="0"/>
          <w:bCs w:val="0"/>
          <w:snapToGrid w:val="0"/>
          <w:color w:val="000000"/>
          <w:kern w:val="0"/>
          <w:sz w:val="24"/>
          <w:lang w:val="en-US" w:eastAsia="zh-CN"/>
        </w:rPr>
        <w:t>1-2</w:t>
      </w:r>
      <w:r>
        <w:rPr>
          <w:rFonts w:hint="eastAsia" w:ascii="宋体" w:hAnsi="宋体" w:cs="宋体"/>
          <w:b w:val="0"/>
          <w:bCs w:val="0"/>
          <w:snapToGrid w:val="0"/>
          <w:color w:val="000000"/>
          <w:kern w:val="0"/>
          <w:sz w:val="24"/>
        </w:rPr>
        <w:t>次。</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1.4.2.6气温低于2摄氏度时应停止清洗和洒水。</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1.4.2.7根据清雪作业应急保障需要，可使用洒水车、清洗车冲刷路面积雪，并使用清雪车、扫路车等专业车辆或人工辅助，及时清除路面积水、积雪。</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1.4.3机械化清扫</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1.4.3.1机械化清扫范围主要为机动车道，及便于使用机械化装备清洁机动车道的交通隔离栏。</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1.4.3.2湿扫车或洗扫车应加足水，根据路面状况调整好扫路车侧刷和吸口，喷雾洁扫无扬尘，在规定时间和路线进行机械化清扫作业。</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1.4.3.3机械化清扫作业时，扫路车或洗扫车车速不得超过10km/h。</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1.4.3.4清扫时应注意观察路面清扫质量和路面障碍情况，对机械化清扫不能清除的大件垃圾或硬物，在确保作业安全的前提下，及时下车清除。</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1.4.3.5当日清扫结束后，应在指定地点卸空机械化清扫车辆中的垃圾。</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1.4.3.6机械化清扫车辆所用的扫把丝等消耗品应根据使用状况及时更换。</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1.4.4人工普扫</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1.4.4.1清扫时，在距清扫点适当位置安全警示标识。</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1.4.5人工保洁</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1.4.5.1普扫结束后，应按照规定的责任保洁区域、保洁时间组织巡回保洁。落实责任保洁区域边界管理，保洁时应向保洁边界以外适当延伸，不留保洁盲区和空白点。</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1.4.5.2突发性环境卫生污染现场清理时，应严格按照应急处置方案进行保洁，及时消除污染物，恢复路面清洁。</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1.4.5.</w:t>
      </w:r>
      <w:r>
        <w:rPr>
          <w:rFonts w:hint="eastAsia" w:ascii="宋体" w:hAnsi="宋体" w:cs="宋体"/>
          <w:b w:val="0"/>
          <w:bCs w:val="0"/>
          <w:snapToGrid w:val="0"/>
          <w:color w:val="000000"/>
          <w:kern w:val="0"/>
          <w:sz w:val="24"/>
          <w:lang w:val="en-US" w:eastAsia="zh-CN"/>
        </w:rPr>
        <w:t>3</w:t>
      </w:r>
      <w:r>
        <w:rPr>
          <w:rFonts w:hint="eastAsia" w:ascii="宋体" w:hAnsi="宋体" w:cs="宋体"/>
          <w:b w:val="0"/>
          <w:bCs w:val="0"/>
          <w:snapToGrid w:val="0"/>
          <w:color w:val="000000"/>
          <w:kern w:val="0"/>
          <w:sz w:val="24"/>
        </w:rPr>
        <w:t>环卫电动专用作业车辆应在非机动车道顺向行驶，不得超载，且行驶速度不得超过20Km/h。</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1.4.5.</w:t>
      </w:r>
      <w:r>
        <w:rPr>
          <w:rFonts w:hint="eastAsia" w:ascii="宋体" w:hAnsi="宋体" w:cs="宋体"/>
          <w:b w:val="0"/>
          <w:bCs w:val="0"/>
          <w:snapToGrid w:val="0"/>
          <w:color w:val="000000"/>
          <w:kern w:val="0"/>
          <w:sz w:val="24"/>
          <w:lang w:val="en-US" w:eastAsia="zh-CN"/>
        </w:rPr>
        <w:t>4</w:t>
      </w:r>
      <w:r>
        <w:rPr>
          <w:rFonts w:hint="eastAsia" w:ascii="宋体" w:hAnsi="宋体" w:cs="宋体"/>
          <w:b w:val="0"/>
          <w:bCs w:val="0"/>
          <w:snapToGrid w:val="0"/>
          <w:color w:val="000000"/>
          <w:kern w:val="0"/>
          <w:sz w:val="24"/>
        </w:rPr>
        <w:t>保洁作业结束后，作业工具应在规定地点摆放，不得在道路路面、墙角、绿化带、绿地中存放。</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1.5保洁作业质量要求</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1.5.1清扫应做到“五无五净”。即无垃圾杂物；无积水积泥，无痰迹烟蒂，无果皮纸屑，无土石杂草；路面干净，绿化带和树圈干净，边角侧石干净，雨水井盖沟眼畅通干净，果壳箱等环卫设施干净、路面见本色。</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1.5.</w:t>
      </w:r>
      <w:r>
        <w:rPr>
          <w:rFonts w:hint="eastAsia" w:ascii="宋体" w:hAnsi="宋体" w:cs="宋体"/>
          <w:b w:val="0"/>
          <w:bCs w:val="0"/>
          <w:snapToGrid w:val="0"/>
          <w:color w:val="000000"/>
          <w:kern w:val="0"/>
          <w:sz w:val="24"/>
          <w:lang w:val="en-US" w:eastAsia="zh-CN"/>
        </w:rPr>
        <w:t>2</w:t>
      </w:r>
      <w:r>
        <w:rPr>
          <w:rFonts w:hint="eastAsia" w:ascii="宋体" w:hAnsi="宋体" w:cs="宋体"/>
          <w:b w:val="0"/>
          <w:bCs w:val="0"/>
          <w:snapToGrid w:val="0"/>
          <w:color w:val="000000"/>
          <w:kern w:val="0"/>
          <w:sz w:val="24"/>
        </w:rPr>
        <w:t xml:space="preserve">其他要求：   </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 xml:space="preserve">（1）遇有窨井盖丢失等，承包方必须及时上报采购人。  </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 xml:space="preserve">（2）遇有重大活动或突发事件，及时组织力量做好清扫保洁保障工作。   </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（3）遇有重大活动以及抗台、抗雪等突发事件，必须及时组织力量做好清扫保洁等应急保障工作，按照城市管理保障应急机制要求，保证人员及时到位，并根据应急指令服从统一调配。</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1.6.管理要求</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1.6.1供应商在保洁作业中投入的机械设备、人员配置等必须与投标文件中所承诺的数量规格相符合。加强日常作业质量管理，相关计划及报告按采购人要求准时递交。</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1.6.2规范管理、文明作业、自觉接受采购人及其上级各部门领导的检查和社会监督，对出现的问题要及时整改。</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1.6.3作业时应严格遵守交通规则、遵守劳动纪律、遵守安全操作规程，作业人员须统一穿戴安全反光背心和反光帽，佩证上岗。加强日常安全生产管理，确保职工人身安全。如遇各种意外事故发生由中标单位自行负责，并依照法律法规妥善处理（事故情况应及时书面告知采购人）。</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1.6.4果壳箱应定期保养保持整洁完好无缺失，承包期间因操作或管理不善造成破损、缺失的，由供应商承担费用并负责修复或更新（果壳箱更换款式应保持原样，或经采购人同意后调整款式）。</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1.6.5专用作业车辆（含人力三轮车）符合环卫标准化管理要求，外观喷漆及规格符合采购人要求，机动、人力车辆应按时冲洗保养保持外观整洁，无抛洒滴漏、无满溢、无吊挂。</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 xml:space="preserve">   1.6.6垃圾应倾倒在指定的垃圾堆放场地，不得焚烧垃圾、树叶，确需垃圾二次转运的应在指定地点进行，不得直接在保洁道路上进行。</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 xml:space="preserve">1.6.7如遇渣土抛洒污染路面等情况，供应商应及时上报采购人，并做好照片资料，同时进行道路冲洗清理。   </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1.6.8无新闻媒体曝光，对“12345”</w:t>
      </w:r>
      <w:r>
        <w:rPr>
          <w:rFonts w:hint="eastAsia" w:ascii="宋体" w:hAnsi="宋体" w:cs="宋体"/>
          <w:b w:val="0"/>
          <w:bCs w:val="0"/>
          <w:snapToGrid w:val="0"/>
          <w:color w:val="000000"/>
          <w:kern w:val="0"/>
          <w:sz w:val="24"/>
          <w:lang w:eastAsia="zh-CN"/>
        </w:rPr>
        <w:t>县</w:t>
      </w:r>
      <w:r>
        <w:rPr>
          <w:rFonts w:hint="eastAsia" w:ascii="宋体" w:hAnsi="宋体" w:cs="宋体"/>
          <w:b w:val="0"/>
          <w:bCs w:val="0"/>
          <w:snapToGrid w:val="0"/>
          <w:color w:val="000000"/>
          <w:kern w:val="0"/>
          <w:sz w:val="24"/>
        </w:rPr>
        <w:t>长公开电话和有关受理中心及信访处相关问题，处理、回复及时到位。加强管理，确保在国家、省、市、区的各项检查中不失责任分。</w:t>
      </w:r>
    </w:p>
    <w:p>
      <w:pPr>
        <w:numPr>
          <w:ilvl w:val="0"/>
          <w:numId w:val="0"/>
        </w:numPr>
        <w:adjustRightInd/>
        <w:spacing w:line="360" w:lineRule="auto"/>
        <w:jc w:val="left"/>
        <w:rPr>
          <w:rFonts w:hint="eastAsia" w:ascii="宋体" w:hAnsi="宋体" w:cs="宋体"/>
          <w:b/>
          <w:bCs/>
          <w:color w:val="000000"/>
          <w:kern w:val="44"/>
          <w:sz w:val="21"/>
          <w:szCs w:val="21"/>
        </w:rPr>
      </w:pPr>
      <w:r>
        <w:rPr>
          <w:rFonts w:hint="eastAsia" w:ascii="宋体" w:hAnsi="宋体" w:cs="宋体"/>
          <w:b/>
          <w:bCs/>
          <w:color w:val="000000"/>
          <w:kern w:val="44"/>
          <w:sz w:val="21"/>
          <w:szCs w:val="21"/>
          <w:lang w:eastAsia="zh-CN"/>
        </w:rPr>
        <w:t>三、</w:t>
      </w:r>
      <w:r>
        <w:rPr>
          <w:rFonts w:hint="eastAsia" w:ascii="宋体" w:hAnsi="宋体" w:cs="宋体"/>
          <w:b/>
          <w:bCs/>
          <w:color w:val="000000"/>
          <w:kern w:val="44"/>
          <w:sz w:val="21"/>
          <w:szCs w:val="21"/>
        </w:rPr>
        <w:t>驿站管养要求及新增驿站建设标准</w:t>
      </w:r>
    </w:p>
    <w:p>
      <w:pPr>
        <w:spacing w:line="360" w:lineRule="auto"/>
        <w:ind w:firstLine="480" w:firstLineChars="200"/>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根据城市管理要求，供应商利用相关场所，提供驿站为环卫工人或户外工作者提供休息、补给、阅读和应急医疗等服务空间，驿站的要求应符合浙江省《城管驿站建设与管理规范》所规定的要求。</w:t>
      </w:r>
    </w:p>
    <w:p>
      <w:pPr>
        <w:spacing w:line="360" w:lineRule="auto"/>
        <w:ind w:firstLine="482" w:firstLineChars="200"/>
        <w:rPr>
          <w:rFonts w:hint="eastAsia" w:ascii="宋体" w:hAnsi="宋体" w:cs="宋体"/>
          <w:b/>
          <w:bCs/>
          <w:snapToGrid w:val="0"/>
          <w:color w:val="000000"/>
          <w:kern w:val="0"/>
          <w:sz w:val="24"/>
        </w:rPr>
      </w:pPr>
      <w:r>
        <w:rPr>
          <w:rFonts w:hint="eastAsia" w:ascii="宋体" w:hAnsi="宋体" w:cs="宋体"/>
          <w:b/>
          <w:bCs/>
          <w:snapToGrid w:val="0"/>
          <w:color w:val="000000"/>
          <w:kern w:val="0"/>
          <w:sz w:val="24"/>
          <w:lang w:val="en-US" w:eastAsia="zh-CN"/>
        </w:rPr>
        <w:t>3</w:t>
      </w:r>
      <w:r>
        <w:rPr>
          <w:rFonts w:hint="eastAsia" w:ascii="宋体" w:hAnsi="宋体" w:cs="宋体"/>
          <w:b/>
          <w:bCs/>
          <w:snapToGrid w:val="0"/>
          <w:color w:val="000000"/>
          <w:kern w:val="0"/>
          <w:sz w:val="24"/>
        </w:rPr>
        <w:t>.1驿站管理基本要求如下：</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（1）城管驿站设置补给区。休息区、阅读区、应急医疗服务区等；</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（2）驿站的建设和管理以人为本，并遵循文明、安全、卫生、方便和节约的原则；</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（3）驿站建设和管理应通过科技创新和精细化管理，使城管驿站功能完善、使用舒适、服务优良、运行安全、标识统一；</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（4）驿站的运行管理应符合城市城市社会治安管理要求；</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（5）驿站应就日常管理和人员管理制定相关的管理制度；</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（6）宜采用智慧化、信息化的管理手段，提升城管驿站的管理效能，并为方便使用。</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lang w:val="en-US" w:eastAsia="zh-CN"/>
        </w:rPr>
        <w:t>3</w:t>
      </w:r>
      <w:r>
        <w:rPr>
          <w:rFonts w:hint="eastAsia" w:ascii="宋体" w:hAnsi="宋体" w:cs="宋体"/>
          <w:b/>
          <w:bCs/>
          <w:snapToGrid w:val="0"/>
          <w:color w:val="000000"/>
          <w:kern w:val="0"/>
          <w:sz w:val="24"/>
        </w:rPr>
        <w:t>.2驿站建设要求如下：</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建筑屋面材料及颜色应与周边环境协调一致；</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lang w:val="en-US" w:eastAsia="zh-CN"/>
        </w:rPr>
        <w:t>3</w:t>
      </w:r>
      <w:r>
        <w:rPr>
          <w:rFonts w:hint="eastAsia" w:ascii="宋体" w:hAnsi="宋体" w:cs="宋体"/>
          <w:b/>
          <w:bCs/>
          <w:snapToGrid w:val="0"/>
          <w:color w:val="000000"/>
          <w:kern w:val="0"/>
          <w:sz w:val="24"/>
        </w:rPr>
        <w:t>.3运行管理</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制定日常管理制度</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人员管理制度</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lang w:val="en-US" w:eastAsia="zh-CN"/>
        </w:rPr>
        <w:t>3.4</w:t>
      </w:r>
      <w:r>
        <w:rPr>
          <w:rFonts w:hint="eastAsia" w:ascii="宋体" w:hAnsi="宋体" w:cs="宋体"/>
          <w:b/>
          <w:bCs/>
          <w:snapToGrid w:val="0"/>
          <w:color w:val="000000"/>
          <w:kern w:val="0"/>
          <w:sz w:val="24"/>
        </w:rPr>
        <w:t>设置标识牌</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建筑外立面安装标识或标识牌应贴附于城管驿站门口显眼位置。</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lang w:val="en-US" w:eastAsia="zh-CN"/>
        </w:rPr>
        <w:t>3.5</w:t>
      </w:r>
      <w:r>
        <w:rPr>
          <w:rFonts w:hint="eastAsia" w:ascii="宋体" w:hAnsi="宋体" w:cs="宋体"/>
          <w:b/>
          <w:bCs/>
          <w:snapToGrid w:val="0"/>
          <w:color w:val="000000"/>
          <w:kern w:val="0"/>
          <w:sz w:val="24"/>
        </w:rPr>
        <w:t>服务内容</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驿站应根据服务内容配置相关设备；</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驿站内基础设施设备应整洁完好；</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rPr>
        <w:t>驿站应开展特色服务；</w:t>
      </w:r>
    </w:p>
    <w:p>
      <w:pPr>
        <w:spacing w:line="360" w:lineRule="auto"/>
        <w:rPr>
          <w:rFonts w:hint="eastAsia" w:ascii="宋体" w:hAnsi="宋体" w:cs="宋体"/>
          <w:b/>
          <w:bCs/>
          <w:snapToGrid w:val="0"/>
          <w:color w:val="000000"/>
          <w:kern w:val="0"/>
          <w:sz w:val="24"/>
        </w:rPr>
      </w:pPr>
      <w:r>
        <w:rPr>
          <w:rFonts w:hint="eastAsia" w:ascii="宋体" w:hAnsi="宋体" w:cs="宋体"/>
          <w:b w:val="0"/>
          <w:bCs w:val="0"/>
          <w:snapToGrid w:val="0"/>
          <w:color w:val="000000"/>
          <w:kern w:val="0"/>
          <w:sz w:val="24"/>
        </w:rPr>
        <w:t>驿站应根据实际需求调整服务内容；</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rPr>
        <w:t>四、项目其他要求</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rPr>
        <w:t>4.1▲本项目需配备总质</w:t>
      </w:r>
      <w:r>
        <w:rPr>
          <w:rFonts w:hint="eastAsia" w:ascii="宋体" w:hAnsi="宋体" w:cs="宋体"/>
          <w:b/>
          <w:bCs/>
          <w:snapToGrid w:val="0"/>
          <w:color w:val="auto"/>
          <w:kern w:val="0"/>
          <w:sz w:val="24"/>
        </w:rPr>
        <w:t>量</w:t>
      </w:r>
      <w:r>
        <w:rPr>
          <w:rFonts w:hint="eastAsia" w:ascii="宋体" w:hAnsi="宋体" w:cs="宋体"/>
          <w:b/>
          <w:bCs/>
          <w:snapToGrid w:val="0"/>
          <w:color w:val="auto"/>
          <w:kern w:val="0"/>
          <w:sz w:val="24"/>
          <w:lang w:val="en-US" w:eastAsia="zh-CN"/>
        </w:rPr>
        <w:t>7</w:t>
      </w:r>
      <w:r>
        <w:rPr>
          <w:rFonts w:hint="eastAsia" w:ascii="宋体" w:hAnsi="宋体" w:cs="宋体"/>
          <w:b/>
          <w:bCs/>
          <w:snapToGrid w:val="0"/>
          <w:color w:val="auto"/>
          <w:kern w:val="0"/>
          <w:sz w:val="24"/>
        </w:rPr>
        <w:t>吨及以上车辆至少</w:t>
      </w:r>
      <w:r>
        <w:rPr>
          <w:rFonts w:hint="eastAsia" w:ascii="宋体" w:hAnsi="宋体" w:cs="宋体"/>
          <w:b/>
          <w:bCs/>
          <w:snapToGrid w:val="0"/>
          <w:color w:val="auto"/>
          <w:kern w:val="0"/>
          <w:sz w:val="24"/>
          <w:lang w:val="en-US" w:eastAsia="zh-CN"/>
        </w:rPr>
        <w:t>6</w:t>
      </w:r>
      <w:r>
        <w:rPr>
          <w:rFonts w:hint="eastAsia" w:ascii="宋体" w:hAnsi="宋体" w:cs="宋体"/>
          <w:b/>
          <w:bCs/>
          <w:snapToGrid w:val="0"/>
          <w:color w:val="auto"/>
          <w:kern w:val="0"/>
          <w:sz w:val="24"/>
        </w:rPr>
        <w:t>辆（其中新能源车或天然气清洁能源车不少于</w:t>
      </w:r>
      <w:r>
        <w:rPr>
          <w:rFonts w:hint="eastAsia" w:ascii="宋体" w:hAnsi="宋体" w:cs="宋体"/>
          <w:b/>
          <w:bCs/>
          <w:snapToGrid w:val="0"/>
          <w:color w:val="auto"/>
          <w:kern w:val="0"/>
          <w:sz w:val="24"/>
          <w:lang w:val="en-US" w:eastAsia="zh-CN"/>
        </w:rPr>
        <w:t>2</w:t>
      </w:r>
      <w:r>
        <w:rPr>
          <w:rFonts w:hint="eastAsia" w:ascii="宋体" w:hAnsi="宋体" w:cs="宋体"/>
          <w:b/>
          <w:bCs/>
          <w:snapToGrid w:val="0"/>
          <w:color w:val="auto"/>
          <w:kern w:val="0"/>
          <w:sz w:val="24"/>
        </w:rPr>
        <w:t>辆），投标单位</w:t>
      </w:r>
      <w:r>
        <w:rPr>
          <w:rFonts w:hint="eastAsia" w:ascii="宋体" w:hAnsi="宋体" w:cs="宋体"/>
          <w:b/>
          <w:bCs/>
          <w:snapToGrid w:val="0"/>
          <w:color w:val="000000"/>
          <w:kern w:val="0"/>
          <w:sz w:val="24"/>
        </w:rPr>
        <w:t>须承诺中标后若更换车辆必须更换为新能源车或天然气清洁能源车。同时为保证服务质量，投标单位还须承诺中标后项目成员班子和机械设备只能服务本项目。</w:t>
      </w:r>
    </w:p>
    <w:p>
      <w:pPr>
        <w:spacing w:line="360" w:lineRule="auto"/>
        <w:rPr>
          <w:rFonts w:hint="eastAsia" w:ascii="宋体" w:hAnsi="宋体" w:cs="宋体"/>
          <w:b/>
          <w:bCs/>
          <w:snapToGrid w:val="0"/>
          <w:color w:val="000000"/>
          <w:kern w:val="0"/>
          <w:sz w:val="24"/>
        </w:rPr>
      </w:pPr>
      <w:r>
        <w:rPr>
          <w:rFonts w:hint="eastAsia" w:ascii="宋体" w:hAnsi="宋体" w:cs="宋体"/>
          <w:b/>
          <w:bCs/>
          <w:snapToGrid w:val="0"/>
          <w:color w:val="000000"/>
          <w:kern w:val="0"/>
          <w:sz w:val="24"/>
        </w:rPr>
        <w:t>4.2▲根据杭州市城市道路保洁分类管理要求，确保作业期间</w:t>
      </w:r>
      <w:r>
        <w:rPr>
          <w:rFonts w:hint="eastAsia" w:ascii="宋体" w:hAnsi="宋体" w:cs="宋体"/>
          <w:b/>
          <w:bCs/>
          <w:snapToGrid w:val="0"/>
          <w:color w:val="000000"/>
          <w:kern w:val="0"/>
          <w:sz w:val="24"/>
          <w:lang w:eastAsia="zh-CN"/>
        </w:rPr>
        <w:t>白班</w:t>
      </w:r>
      <w:r>
        <w:rPr>
          <w:rFonts w:hint="eastAsia" w:ascii="宋体" w:hAnsi="宋体" w:cs="宋体"/>
          <w:b/>
          <w:bCs/>
          <w:snapToGrid w:val="0"/>
          <w:color w:val="000000"/>
          <w:kern w:val="0"/>
          <w:sz w:val="24"/>
        </w:rPr>
        <w:t>同一时段路面作业人员数量达到</w:t>
      </w:r>
      <w:r>
        <w:rPr>
          <w:rFonts w:hint="eastAsia" w:ascii="宋体" w:hAnsi="宋体" w:cs="宋体"/>
          <w:b/>
          <w:bCs/>
          <w:snapToGrid w:val="0"/>
          <w:color w:val="000000"/>
          <w:kern w:val="0"/>
          <w:sz w:val="24"/>
          <w:lang w:val="en-US" w:eastAsia="zh-CN"/>
        </w:rPr>
        <w:t>42</w:t>
      </w:r>
      <w:r>
        <w:rPr>
          <w:rFonts w:hint="eastAsia" w:ascii="宋体" w:hAnsi="宋体" w:cs="宋体"/>
          <w:b/>
          <w:bCs/>
          <w:snapToGrid w:val="0"/>
          <w:color w:val="000000"/>
          <w:kern w:val="0"/>
          <w:sz w:val="24"/>
        </w:rPr>
        <w:t>名</w:t>
      </w:r>
      <w:r>
        <w:rPr>
          <w:rFonts w:hint="eastAsia" w:ascii="宋体" w:hAnsi="宋体" w:cs="宋体"/>
          <w:b/>
          <w:bCs/>
          <w:snapToGrid w:val="0"/>
          <w:color w:val="000000"/>
          <w:kern w:val="0"/>
          <w:sz w:val="24"/>
          <w:lang w:eastAsia="zh-CN"/>
        </w:rPr>
        <w:t>（</w:t>
      </w:r>
      <w:r>
        <w:rPr>
          <w:rFonts w:hint="eastAsia" w:ascii="宋体" w:hAnsi="宋体" w:cs="宋体"/>
          <w:b/>
          <w:bCs/>
          <w:snapToGrid w:val="0"/>
          <w:color w:val="000000"/>
          <w:kern w:val="0"/>
          <w:sz w:val="24"/>
        </w:rPr>
        <w:t>含保洁项目现场管理人员</w:t>
      </w:r>
      <w:r>
        <w:rPr>
          <w:rFonts w:hint="eastAsia" w:ascii="宋体" w:hAnsi="宋体" w:cs="宋体"/>
          <w:b/>
          <w:bCs/>
          <w:snapToGrid w:val="0"/>
          <w:color w:val="000000"/>
          <w:kern w:val="0"/>
          <w:sz w:val="24"/>
          <w:lang w:eastAsia="zh-CN"/>
        </w:rPr>
        <w:t>、驾驶员和冲洗人员）</w:t>
      </w:r>
      <w:r>
        <w:rPr>
          <w:rFonts w:hint="eastAsia" w:ascii="宋体" w:hAnsi="宋体" w:cs="宋体"/>
          <w:b/>
          <w:bCs/>
          <w:snapToGrid w:val="0"/>
          <w:color w:val="000000"/>
          <w:kern w:val="0"/>
          <w:sz w:val="24"/>
        </w:rPr>
        <w:t>，一线清扫保洁作业人员（含保洁项目现场管理人员</w:t>
      </w:r>
      <w:r>
        <w:rPr>
          <w:rFonts w:hint="eastAsia" w:ascii="宋体" w:hAnsi="宋体" w:cs="宋体"/>
          <w:b/>
          <w:bCs/>
          <w:snapToGrid w:val="0"/>
          <w:color w:val="000000"/>
          <w:kern w:val="0"/>
          <w:sz w:val="24"/>
          <w:lang w:eastAsia="zh-CN"/>
        </w:rPr>
        <w:t>、驾驶员和冲洗人员，不含代班人员</w:t>
      </w:r>
      <w:r>
        <w:rPr>
          <w:rFonts w:hint="eastAsia" w:ascii="宋体" w:hAnsi="宋体" w:cs="宋体"/>
          <w:b/>
          <w:bCs/>
          <w:snapToGrid w:val="0"/>
          <w:color w:val="000000"/>
          <w:kern w:val="0"/>
          <w:sz w:val="24"/>
        </w:rPr>
        <w:t>）总人数不得少于</w:t>
      </w:r>
      <w:r>
        <w:rPr>
          <w:rFonts w:hint="eastAsia" w:ascii="宋体" w:hAnsi="宋体" w:cs="宋体"/>
          <w:b/>
          <w:bCs/>
          <w:snapToGrid w:val="0"/>
          <w:color w:val="000000"/>
          <w:kern w:val="0"/>
          <w:sz w:val="24"/>
          <w:lang w:val="en-US" w:eastAsia="zh-CN"/>
        </w:rPr>
        <w:t>92</w:t>
      </w:r>
      <w:r>
        <w:rPr>
          <w:rFonts w:hint="eastAsia" w:ascii="宋体" w:hAnsi="宋体" w:cs="宋体"/>
          <w:b/>
          <w:bCs/>
          <w:snapToGrid w:val="0"/>
          <w:color w:val="000000"/>
          <w:kern w:val="0"/>
          <w:sz w:val="24"/>
        </w:rPr>
        <w:t>人，不满足作业人员配备数量要求的，作废标处理。</w:t>
      </w:r>
    </w:p>
    <w:p>
      <w:pPr>
        <w:spacing w:line="360" w:lineRule="auto"/>
        <w:rPr>
          <w:rFonts w:hint="eastAsia" w:ascii="宋体" w:hAnsi="宋体" w:cs="宋体"/>
          <w:b w:val="0"/>
          <w:bCs w:val="0"/>
          <w:snapToGrid w:val="0"/>
          <w:color w:val="000000"/>
          <w:kern w:val="0"/>
          <w:sz w:val="24"/>
        </w:rPr>
      </w:pPr>
      <w:r>
        <w:rPr>
          <w:rFonts w:hint="eastAsia" w:ascii="宋体" w:hAnsi="宋体" w:cs="宋体"/>
          <w:b w:val="0"/>
          <w:bCs w:val="0"/>
          <w:snapToGrid w:val="0"/>
          <w:color w:val="000000"/>
          <w:kern w:val="0"/>
          <w:sz w:val="24"/>
          <w:lang w:val="en-US" w:eastAsia="zh-CN"/>
        </w:rPr>
        <w:t>4.3</w:t>
      </w:r>
      <w:r>
        <w:rPr>
          <w:rFonts w:hint="eastAsia" w:ascii="宋体" w:hAnsi="宋体" w:cs="宋体"/>
          <w:b w:val="0"/>
          <w:bCs w:val="0"/>
          <w:snapToGrid w:val="0"/>
          <w:color w:val="000000"/>
          <w:kern w:val="0"/>
          <w:sz w:val="24"/>
        </w:rPr>
        <w:t>为保障保洁人员的合法权益不受侵害，防止投标人因报价过低而引起挤占保洁人员工资现象的发生，本项目保洁人员基本工资不得低于目前淳安县环卫工人最低工资标准（人均</w:t>
      </w:r>
      <w:r>
        <w:rPr>
          <w:rFonts w:hint="eastAsia" w:ascii="宋体" w:hAnsi="宋体" w:cs="宋体"/>
          <w:b w:val="0"/>
          <w:bCs w:val="0"/>
          <w:snapToGrid w:val="0"/>
          <w:color w:val="000000"/>
          <w:kern w:val="0"/>
          <w:sz w:val="24"/>
          <w:lang w:val="en-US" w:eastAsia="zh-CN"/>
        </w:rPr>
        <w:t>35000</w:t>
      </w:r>
      <w:r>
        <w:rPr>
          <w:rFonts w:hint="eastAsia" w:ascii="宋体" w:hAnsi="宋体" w:cs="宋体"/>
          <w:b w:val="0"/>
          <w:bCs w:val="0"/>
          <w:snapToGrid w:val="0"/>
          <w:color w:val="000000"/>
          <w:kern w:val="0"/>
          <w:sz w:val="24"/>
        </w:rPr>
        <w:t>元/年），且必须在淳安本地为职工缴纳社会统筹和购买意外伤害保险。在报价文件中必须列出本项目保洁人员数量、工资等详细情况。如工资水平低于人均3</w:t>
      </w:r>
      <w:r>
        <w:rPr>
          <w:rFonts w:hint="eastAsia" w:ascii="宋体" w:hAnsi="宋体" w:cs="宋体"/>
          <w:b w:val="0"/>
          <w:bCs w:val="0"/>
          <w:snapToGrid w:val="0"/>
          <w:color w:val="000000"/>
          <w:kern w:val="0"/>
          <w:sz w:val="24"/>
          <w:lang w:val="en-US" w:eastAsia="zh-CN"/>
        </w:rPr>
        <w:t>5</w:t>
      </w:r>
      <w:r>
        <w:rPr>
          <w:rFonts w:hint="eastAsia" w:ascii="宋体" w:hAnsi="宋体" w:cs="宋体"/>
          <w:b w:val="0"/>
          <w:bCs w:val="0"/>
          <w:snapToGrid w:val="0"/>
          <w:color w:val="000000"/>
          <w:kern w:val="0"/>
          <w:sz w:val="24"/>
        </w:rPr>
        <w:t>000元/年，将会被认定低于市场价投标，作废标处理。中标单位每月人员工资发放情况必须报采购人备案，采购人将进行逐个核实，不足部分将责令其补足，否则支付费用时不足部分予以三倍扣除。</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4.4特定资格条件中的上牌车辆需经采购人在交警部门核验，满足投标资格条件，如提供临时牌照的，还须提供车辆购置发票，否则投标文件无效。</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4.5供应商须有设备的使用权，在采购人通知后5个工作日内，将投标文件中承诺拟投入的设备行驶或运至采购人指定地点，采购人将对投标时承诺拟投入的设备(其中新能源作业车如因上牌时间紧张，可先将车辆行驶至采购人指定地点进行核验，但还应提供发票复印件、合同复印件及中标公示后20日内完成上牌的承诺书)进行核验。如车辆核验不通过或至投标截止时间止存在不符合中华人民共和国政府采购法第二十二条规定的供应商资格条件或被列入失信被执行人名单、重大税收违法案件当事人名单、政府采购严重违法失信行为记录名单的（信用信息以信用中国网站（www.creditchina.gov.cn）、中国政府采购网（www.ccgp.gov.cn）公布为准）；或存在弄虚作假行为的，采购人将有权取消其中标资格。</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4.6供应商中标后在项目所在地应设有满足项目所需的办公场地、应急物资储备仓库、停车场，原则上场地由中标供应商自行解决，中标供应商自行解决困难的，采购人予以协调，但由于设置场地产生的所有费用、以及报批手续等均由中标供应商承担。</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4.7</w:t>
      </w:r>
      <w:r>
        <w:rPr>
          <w:rFonts w:hint="eastAsia" w:ascii="宋体" w:hAnsi="宋体" w:cs="宋体"/>
          <w:b w:val="0"/>
          <w:bCs w:val="0"/>
          <w:snapToGrid w:val="0"/>
          <w:color w:val="000000"/>
          <w:kern w:val="0"/>
          <w:sz w:val="24"/>
        </w:rPr>
        <w:t>如采用机械化作业，减少作业人员，但作业人员最低不少于</w:t>
      </w:r>
      <w:r>
        <w:rPr>
          <w:rFonts w:hint="eastAsia" w:ascii="宋体" w:hAnsi="宋体" w:cs="宋体"/>
          <w:b w:val="0"/>
          <w:bCs w:val="0"/>
          <w:snapToGrid w:val="0"/>
          <w:color w:val="000000"/>
          <w:kern w:val="0"/>
          <w:sz w:val="24"/>
          <w:lang w:val="en-US" w:eastAsia="zh-CN"/>
        </w:rPr>
        <w:t>82</w:t>
      </w:r>
      <w:r>
        <w:rPr>
          <w:rFonts w:hint="eastAsia" w:ascii="宋体" w:hAnsi="宋体" w:cs="宋体"/>
          <w:b w:val="0"/>
          <w:bCs w:val="0"/>
          <w:snapToGrid w:val="0"/>
          <w:color w:val="000000"/>
          <w:kern w:val="0"/>
          <w:sz w:val="24"/>
        </w:rPr>
        <w:t>名（按采购文件规定的定额标准配足是保洁员</w:t>
      </w:r>
      <w:r>
        <w:rPr>
          <w:rFonts w:hint="eastAsia" w:ascii="宋体" w:hAnsi="宋体" w:cs="宋体"/>
          <w:b w:val="0"/>
          <w:bCs w:val="0"/>
          <w:snapToGrid w:val="0"/>
          <w:color w:val="000000"/>
          <w:kern w:val="0"/>
          <w:sz w:val="24"/>
          <w:lang w:val="en-US" w:eastAsia="zh-CN"/>
        </w:rPr>
        <w:t>92</w:t>
      </w:r>
      <w:r>
        <w:rPr>
          <w:rFonts w:hint="eastAsia" w:ascii="宋体" w:hAnsi="宋体" w:cs="宋体"/>
          <w:b w:val="0"/>
          <w:bCs w:val="0"/>
          <w:snapToGrid w:val="0"/>
          <w:color w:val="000000"/>
          <w:kern w:val="0"/>
          <w:sz w:val="24"/>
        </w:rPr>
        <w:t>名），并在投标文件中明确增加的机械设备数量及费用，严格按规定进行操作和作业。</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4.8投标文件中提供的各项证明文件必须真实、有效。</w:t>
      </w:r>
    </w:p>
    <w:p>
      <w:pPr>
        <w:spacing w:line="360" w:lineRule="auto"/>
        <w:rPr>
          <w:rFonts w:hint="eastAsia" w:ascii="宋体" w:hAnsi="宋体" w:cs="宋体"/>
          <w:b/>
          <w:bCs/>
          <w:snapToGrid w:val="0"/>
          <w:color w:val="000000"/>
          <w:kern w:val="0"/>
          <w:sz w:val="24"/>
          <w:lang w:val="en-US" w:eastAsia="zh-CN"/>
        </w:rPr>
      </w:pPr>
      <w:r>
        <w:rPr>
          <w:rFonts w:hint="eastAsia" w:ascii="宋体" w:hAnsi="宋体" w:cs="宋体"/>
          <w:b/>
          <w:bCs/>
          <w:snapToGrid w:val="0"/>
          <w:color w:val="000000"/>
          <w:kern w:val="0"/>
          <w:sz w:val="24"/>
          <w:lang w:val="en-US" w:eastAsia="zh-CN"/>
        </w:rPr>
        <w:t>五、质量标准及验收标准</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5.1《杭州市城市环境卫生作业规范》</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5.2《关于进一步明确城市各类保洁相关要求的通知》（杭城管局</w:t>
      </w:r>
      <w:r>
        <w:rPr>
          <w:rFonts w:hint="eastAsia" w:ascii="宋体" w:hAnsi="宋体" w:cs="宋体"/>
          <w:b w:val="0"/>
          <w:bCs w:val="0"/>
          <w:snapToGrid w:val="0"/>
          <w:color w:val="000000"/>
          <w:kern w:val="0"/>
          <w:sz w:val="24"/>
          <w:lang w:val="zh-CN" w:eastAsia="zh-CN"/>
        </w:rPr>
        <w:t>〔20</w:t>
      </w:r>
      <w:r>
        <w:rPr>
          <w:rFonts w:hint="eastAsia" w:ascii="宋体" w:hAnsi="宋体" w:cs="宋体"/>
          <w:b w:val="0"/>
          <w:bCs w:val="0"/>
          <w:snapToGrid w:val="0"/>
          <w:color w:val="000000"/>
          <w:kern w:val="0"/>
          <w:sz w:val="24"/>
          <w:lang w:val="en-US" w:eastAsia="zh-CN"/>
        </w:rPr>
        <w:t>20</w:t>
      </w:r>
      <w:r>
        <w:rPr>
          <w:rFonts w:hint="eastAsia" w:ascii="宋体" w:hAnsi="宋体" w:cs="宋体"/>
          <w:b w:val="0"/>
          <w:bCs w:val="0"/>
          <w:snapToGrid w:val="0"/>
          <w:color w:val="000000"/>
          <w:kern w:val="0"/>
          <w:sz w:val="24"/>
          <w:lang w:val="zh-CN" w:eastAsia="zh-CN"/>
        </w:rPr>
        <w:t>〕</w:t>
      </w:r>
      <w:r>
        <w:rPr>
          <w:rFonts w:hint="eastAsia" w:ascii="宋体" w:hAnsi="宋体" w:cs="宋体"/>
          <w:b w:val="0"/>
          <w:bCs w:val="0"/>
          <w:snapToGrid w:val="0"/>
          <w:color w:val="000000"/>
          <w:kern w:val="0"/>
          <w:sz w:val="24"/>
          <w:lang w:val="en-US" w:eastAsia="zh-CN"/>
        </w:rPr>
        <w:t>49号）</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5.3《关于印发〈杭州市环卫作业人员着装与作业行为规范〉及〈杭州市环卫作业车辆标识与作业管理规范〉的通知》（杭城管委〔2016〕130号）</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5.3《关于印发杭州市城管委行业服装统一表示规范的通知》（杭城管委[2018]16号）</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5.4《2021年淳安县市容环境卫生保障中心考核办法》</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5.5《杭州市人民政府办公厅关于进一步解决环卫工人实际困难保障其合法权益的意见》（〔2008〕14号）</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5.6《浙江省人民政府办公厅关于进一步改善环卫工人工作生活条件促进环卫事业持续发展的若干意见》（浙政办发〔2009〕190号）</w:t>
      </w:r>
    </w:p>
    <w:p>
      <w:pPr>
        <w:spacing w:line="360" w:lineRule="auto"/>
        <w:rPr>
          <w:rFonts w:hint="eastAsia" w:ascii="宋体" w:hAnsi="宋体" w:cs="宋体"/>
          <w:b w:val="0"/>
          <w:bCs w:val="0"/>
          <w:snapToGrid w:val="0"/>
          <w:color w:val="000000"/>
          <w:kern w:val="0"/>
          <w:sz w:val="24"/>
          <w:lang w:val="en-US" w:eastAsia="zh-CN"/>
        </w:rPr>
      </w:pPr>
      <w:r>
        <w:rPr>
          <w:rFonts w:hint="eastAsia" w:ascii="宋体" w:hAnsi="宋体" w:cs="宋体"/>
          <w:b w:val="0"/>
          <w:bCs w:val="0"/>
          <w:snapToGrid w:val="0"/>
          <w:color w:val="000000"/>
          <w:kern w:val="0"/>
          <w:sz w:val="24"/>
          <w:lang w:val="en-US" w:eastAsia="zh-CN"/>
        </w:rPr>
        <w:t>注：如市、县相应规范标准有更新，按照最新版本执行。</w:t>
      </w:r>
    </w:p>
    <w:p>
      <w:pPr>
        <w:rPr>
          <w:rFonts w:hint="eastAsia"/>
        </w:rPr>
      </w:pPr>
      <w:r>
        <w:rPr>
          <w:rFonts w:hint="eastAsia"/>
          <w:lang w:eastAsia="zh-CN"/>
        </w:rPr>
        <w:t>六</w:t>
      </w:r>
      <w:r>
        <w:rPr>
          <w:rFonts w:hint="eastAsia"/>
        </w:rPr>
        <w:t>、商务要求表</w:t>
      </w:r>
    </w:p>
    <w:tbl>
      <w:tblPr>
        <w:tblStyle w:val="20"/>
        <w:tblW w:w="90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7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4"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报价要求</w:t>
            </w:r>
          </w:p>
        </w:tc>
        <w:tc>
          <w:tcPr>
            <w:tcW w:w="757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1、投标报价上限：报价不得高于项目总预算。</w:t>
            </w:r>
          </w:p>
          <w:p>
            <w:pPr>
              <w:rPr>
                <w:rFonts w:hint="eastAsia"/>
              </w:rPr>
            </w:pPr>
            <w:r>
              <w:rPr>
                <w:rFonts w:hint="eastAsia"/>
              </w:rPr>
              <w:t>2、人工费报价：本项目按照以人为本原则关心职工，严格遵守《中华人民共和国劳动法》及有关劳动法规，认真贯彻《浙江省人民政府办公厅关于进一步改善环卫工人工作生活条件促进环卫事业持续健康发展的若干意见》（浙政办发〔2009〕190号）和《杭州市人民政府办公厅关于进一步解决环卫工人实际困难保障其合法权益的意见》（杭政办〔2008〕14号）、关于调整企业夏季高温津贴标准的通知（浙人社发[2018]65号）、《杭州市人民政府关于调整市区最低工资标准的通知》（杭政函[2021]69号）文件精神，保障职工合法权益。如因违法、违规行为造成不良影响者，其责任由作业方自负。必须落实职工相应的劳保福利待遇，保障职工休息休假权利，岗位作业时间超过8小时的应安排人员轮班或者按照规定加班工资。以上费用考虑在投标总价中（以上文件如有更新，以行业主管部门颁布的最新文件为准）。</w:t>
            </w:r>
          </w:p>
          <w:p>
            <w:pPr>
              <w:rPr>
                <w:rFonts w:hint="eastAsia"/>
              </w:rPr>
            </w:pPr>
            <w:r>
              <w:rPr>
                <w:rFonts w:hint="eastAsia"/>
              </w:rPr>
              <w:t>3、设施设备费报价：拟投入本项目中的设施设备的备品备件、车辆设备保险、日常维修保养，燃油、应急物资、日常服务易耗品，如扫把（含机扫车扫把）等，以及服务过程中所产生的水费、电费等相关费用，结合企业成本列报。</w:t>
            </w:r>
          </w:p>
          <w:p>
            <w:r>
              <w:rPr>
                <w:rFonts w:hint="eastAsia"/>
              </w:rPr>
              <w:t>4、如评标委员会认为供应商的上述报价明显低于其他通过符合性审查供应商的报价，有可能影响产品质量或者不能诚信履约的，应当要求其在合理的时间内提供书面说明，必要时提交相关证明材料。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履约保证金</w:t>
            </w:r>
          </w:p>
        </w:tc>
        <w:tc>
          <w:tcPr>
            <w:tcW w:w="757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1、</w:t>
            </w:r>
            <w:r>
              <w:t>签订合同后5个工作日内，</w:t>
            </w:r>
            <w:r>
              <w:rPr>
                <w:rFonts w:hint="eastAsia"/>
              </w:rPr>
              <w:t>供应商</w:t>
            </w:r>
            <w:r>
              <w:t>须向</w:t>
            </w:r>
            <w:r>
              <w:rPr>
                <w:rFonts w:hint="eastAsia"/>
              </w:rPr>
              <w:t>采购人</w:t>
            </w:r>
            <w:r>
              <w:t>交纳</w:t>
            </w:r>
            <w:r>
              <w:rPr>
                <w:rFonts w:hint="eastAsia"/>
              </w:rPr>
              <w:t>年</w:t>
            </w:r>
            <w:r>
              <w:t>合同总额</w:t>
            </w:r>
            <w:r>
              <w:rPr>
                <w:rFonts w:hint="eastAsia"/>
              </w:rPr>
              <w:t>2.5</w:t>
            </w:r>
            <w:r>
              <w:rPr>
                <w:rFonts w:hint="eastAsia"/>
                <w:lang w:val="en-US" w:eastAsia="zh-CN"/>
              </w:rPr>
              <w:t>%履</w:t>
            </w:r>
            <w:r>
              <w:t>约保证金。以保证</w:t>
            </w:r>
            <w:r>
              <w:rPr>
                <w:rFonts w:hint="eastAsia"/>
              </w:rPr>
              <w:t>供应商</w:t>
            </w:r>
            <w:r>
              <w:t>遵守本合同的一切条款、条件和承诺，该保证金在</w:t>
            </w:r>
            <w:r>
              <w:rPr>
                <w:rFonts w:hint="eastAsia"/>
              </w:rPr>
              <w:t>采购人</w:t>
            </w:r>
            <w:r>
              <w:t>的规定存续期间不计息</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服务地点</w:t>
            </w:r>
          </w:p>
        </w:tc>
        <w:tc>
          <w:tcPr>
            <w:tcW w:w="757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lang w:eastAsia="zh-CN"/>
              </w:rPr>
              <w:t>淳安县千岛湖镇</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付款办法</w:t>
            </w:r>
          </w:p>
        </w:tc>
        <w:tc>
          <w:tcPr>
            <w:tcW w:w="7571" w:type="dxa"/>
            <w:tcBorders>
              <w:top w:val="single" w:color="auto" w:sz="4" w:space="0"/>
              <w:left w:val="single" w:color="auto" w:sz="4" w:space="0"/>
              <w:bottom w:val="single" w:color="auto" w:sz="4" w:space="0"/>
              <w:right w:val="single" w:color="auto" w:sz="4" w:space="0"/>
            </w:tcBorders>
            <w:vAlign w:val="center"/>
          </w:tcPr>
          <w:p>
            <w:r>
              <w:rPr>
                <w:rFonts w:hint="eastAsia"/>
              </w:rPr>
              <w:t>1、预付款</w:t>
            </w:r>
            <w:r>
              <w:rPr>
                <w:rFonts w:hint="eastAsia"/>
                <w:color w:val="auto"/>
              </w:rPr>
              <w:t>：在合同生效以及具备实施条件后7个工作日内支付20%。</w:t>
            </w:r>
          </w:p>
          <w:p>
            <w:pPr>
              <w:rPr>
                <w:rFonts w:hint="eastAsia"/>
              </w:rPr>
            </w:pPr>
            <w:r>
              <w:rPr>
                <w:rFonts w:hint="eastAsia"/>
              </w:rPr>
              <w:t>2、付款方式：根据考核结果扣除相应款项后按</w:t>
            </w:r>
            <w:r>
              <w:rPr>
                <w:rFonts w:hint="eastAsia"/>
                <w:lang w:eastAsia="zh-CN"/>
              </w:rPr>
              <w:t>月</w:t>
            </w:r>
            <w:r>
              <w:rPr>
                <w:rFonts w:hint="eastAsia"/>
              </w:rPr>
              <w:t>支付。</w:t>
            </w:r>
          </w:p>
          <w:p>
            <w:pPr>
              <w:rPr>
                <w:rFonts w:hint="eastAsia"/>
              </w:rPr>
            </w:pPr>
            <w:r>
              <w:rPr>
                <w:rFonts w:hint="eastAsia"/>
              </w:rPr>
              <w:t>3、当采购数量与实际使用数量不一致时，最终结算金额按实际发生的量乘以中标综合单价进行计算（如实际需求量超过合同采购数量，须报政府采购监管部门审批后实施）。</w:t>
            </w:r>
          </w:p>
          <w:p>
            <w:pPr>
              <w:rPr>
                <w:rFonts w:hint="eastAsia"/>
              </w:rPr>
            </w:pPr>
            <w:r>
              <w:rPr>
                <w:rFonts w:hint="eastAsia"/>
              </w:rPr>
              <w:t>4、采购人有权在每</w:t>
            </w:r>
            <w:r>
              <w:rPr>
                <w:rFonts w:hint="eastAsia"/>
                <w:lang w:eastAsia="zh-CN"/>
              </w:rPr>
              <w:t>月</w:t>
            </w:r>
            <w:r>
              <w:rPr>
                <w:rFonts w:hint="eastAsia"/>
              </w:rPr>
              <w:t>结算时，从应付款中扣除因供应商违反本合同所应向采购人支付的违约金以及因供应商原因致使采购人承担的第三方法律责任。</w:t>
            </w:r>
          </w:p>
          <w:p>
            <w:r>
              <w:rPr>
                <w:rFonts w:hint="eastAsia"/>
              </w:rPr>
              <w:t>5、若合同期结束时，下一轮采购还未完成，超出合同期部分的服务费按实际天数及考核结果结算。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r>
              <w:rPr>
                <w:rFonts w:hint="eastAsia"/>
              </w:rPr>
              <w:t>履约验收</w:t>
            </w:r>
          </w:p>
        </w:tc>
        <w:tc>
          <w:tcPr>
            <w:tcW w:w="7571" w:type="dxa"/>
            <w:tcBorders>
              <w:top w:val="single" w:color="auto" w:sz="4" w:space="0"/>
              <w:left w:val="single" w:color="auto" w:sz="4" w:space="0"/>
              <w:bottom w:val="single" w:color="auto" w:sz="4" w:space="0"/>
              <w:right w:val="single" w:color="auto" w:sz="4" w:space="0"/>
            </w:tcBorders>
            <w:vAlign w:val="center"/>
          </w:tcPr>
          <w:p>
            <w:r>
              <w:rPr>
                <w:rFonts w:hint="eastAsia"/>
              </w:rPr>
              <w:t>按《淳安县环境卫生管理考核办法》执行</w:t>
            </w:r>
            <w:r>
              <w:rPr>
                <w:rFonts w:hint="eastAsia"/>
                <w:lang w:eastAsia="zh-CN"/>
              </w:rPr>
              <w:t>月</w:t>
            </w:r>
            <w:r>
              <w:rPr>
                <w:rFonts w:hint="eastAsia"/>
              </w:rPr>
              <w:t>度考核，每</w:t>
            </w:r>
            <w:r>
              <w:rPr>
                <w:rFonts w:hint="eastAsia"/>
                <w:lang w:eastAsia="zh-CN"/>
              </w:rPr>
              <w:t>月</w:t>
            </w:r>
            <w:r>
              <w:rPr>
                <w:rFonts w:hint="eastAsia"/>
              </w:rPr>
              <w:t>进行履约验收。</w:t>
            </w:r>
          </w:p>
        </w:tc>
      </w:tr>
    </w:tbl>
    <w:p>
      <w:pPr>
        <w:rPr>
          <w:rFonts w:hint="eastAsia"/>
        </w:rPr>
      </w:pPr>
    </w:p>
    <w:p>
      <w:pPr>
        <w:rPr>
          <w:rFonts w:hint="eastAsia"/>
          <w:lang w:eastAsia="zh-CN"/>
        </w:rPr>
      </w:pPr>
      <w:r>
        <w:rPr>
          <w:rFonts w:hint="eastAsia"/>
          <w:lang w:eastAsia="zh-CN"/>
        </w:rPr>
        <w:t>七、考核办法</w:t>
      </w:r>
    </w:p>
    <w:p>
      <w:pPr>
        <w:spacing w:line="500" w:lineRule="exact"/>
        <w:ind w:firstLine="482" w:firstLineChars="200"/>
        <w:rPr>
          <w:rFonts w:hint="eastAsia" w:ascii="宋体" w:hAnsi="宋体" w:cs="宋体"/>
          <w:b/>
          <w:bCs/>
          <w:sz w:val="24"/>
        </w:rPr>
      </w:pPr>
      <w:r>
        <w:rPr>
          <w:rFonts w:hint="eastAsia" w:ascii="宋体" w:hAnsi="宋体" w:cs="宋体"/>
          <w:b/>
          <w:bCs/>
          <w:sz w:val="24"/>
        </w:rPr>
        <w:t>（1）淳安县</w:t>
      </w:r>
      <w:r>
        <w:rPr>
          <w:rFonts w:hint="eastAsia" w:ascii="宋体" w:hAnsi="宋体" w:cs="宋体"/>
          <w:b/>
          <w:bCs/>
          <w:sz w:val="24"/>
          <w:lang w:eastAsia="zh-CN"/>
        </w:rPr>
        <w:t>保障中心</w:t>
      </w:r>
      <w:r>
        <w:rPr>
          <w:rFonts w:hint="eastAsia" w:ascii="宋体" w:hAnsi="宋体" w:cs="宋体"/>
          <w:b/>
          <w:bCs/>
          <w:sz w:val="24"/>
        </w:rPr>
        <w:t>保洁作业标准及考核细则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2"/>
        <w:gridCol w:w="1307"/>
        <w:gridCol w:w="1230"/>
        <w:gridCol w:w="384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822" w:type="dxa"/>
            <w:shd w:val="clear" w:color="auto" w:fill="FFFFFF"/>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序号</w:t>
            </w:r>
          </w:p>
        </w:tc>
        <w:tc>
          <w:tcPr>
            <w:tcW w:w="1307" w:type="dxa"/>
            <w:shd w:val="clear" w:color="auto" w:fill="FFFFFF"/>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项目</w:t>
            </w:r>
          </w:p>
        </w:tc>
        <w:tc>
          <w:tcPr>
            <w:tcW w:w="1230" w:type="dxa"/>
            <w:shd w:val="clear" w:color="auto" w:fill="FFFFFF"/>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分项</w:t>
            </w:r>
          </w:p>
        </w:tc>
        <w:tc>
          <w:tcPr>
            <w:tcW w:w="3840" w:type="dxa"/>
            <w:shd w:val="clear" w:color="auto" w:fill="FFFFFF"/>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评分内容</w:t>
            </w:r>
          </w:p>
        </w:tc>
        <w:tc>
          <w:tcPr>
            <w:tcW w:w="2055" w:type="dxa"/>
            <w:shd w:val="clear" w:color="auto" w:fill="FFFFFF"/>
            <w:noWrap w:val="0"/>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rPr>
              <w:t>扣分（分/处）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杂物</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人行道板间、人行道各类井盖间等缝隙有高出道板缝隙的杂草（景观道路单列）</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路面垃圾（杂物）≤3个</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路面垃圾（杂物）＜5个</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路面垃圾（杂物）≥5个</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1.5</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有暴露垃圾堆（面积≥0.5㎡）</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1.6</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树圈有垃圾（杂物），烟蒂≧3个</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1.7</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道路路面烟蒂≧4个/200米，街巷路面烟蒂≧6个/200米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超过1个，扣0.1分，超过100%，扣0.7分，超过200%，扣2.1分。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1.8</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道路（人行道）绿地内垃圾(杂物)≤3个（隔离栏内1米）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1.9</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道路（人行道）绿地内垃圾(杂物)＜5个（隔离栏内1米）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1.10</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道路（人行道）绿地内垃圾(杂物)≥5个（隔离栏内1米）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道路（人行道）绿地内有暴露垃圾堆（面积≥0.5㎡）（隔离栏内1米）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人行道板间、人行道各类井盖间等缝隙有垃圾（杂物）</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应急</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清雪作业时向路面洒雪</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1.14</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机动车道、非机动车道、人行道（含店前道路）路面油污、污渍＜1㎡㎡</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1.15</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机动车道、非机动车道、人行道（含店前道路）路面油污、污渍≥1㎡㎡</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1.16</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生活污水污染路面＜1㎡㎡</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1.17</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生活污水污染路面≥1㎡㎡</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1.18</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未在规定时间内完成普扫（每条）</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1.19 </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未全路段普扫（每条）</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1.20</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机扫路面应干净,清扫后垃圾未吸净而有成条或小堆</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道路、人行道（含店前道路）漏扫</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垃圾归拢、归堆未清除</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清扫保洁时将垃圾扫入窨井、雨水井、河道、绿地、沟渠</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1.24</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环卫工人未使用统一的保洁工具</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1.25</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将作业工具堆在绿化带等露天场所现象</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1.26</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垃圾未倾倒在规定地点或焚烧垃圾、树叶</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1.27</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落叶旺季（落叶景观道路除外）未及时清扫</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1.28</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积水</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道路晴天积水＜3㎡</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1.29 </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积水</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道路晴天积水≥3㎡㎡</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1.30</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积水</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冬季路面积水导致路面结冰</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1.31</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积水</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冬季路面积水导致路面结冰，导致有责交通事故</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1.32</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雨水井沟眼积泥（嵌石）</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1.33</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道路路面积尘≧8克/平方米，街巷路面积尘≧10克/平方米</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超10%，扣0.4分，超过50%，扣1.4分。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1.34</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道路积泥（沙石）长度＜5米</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1.35</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道路积泥（沙石）长度＜10</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1.36</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道路积泥（沙石）长度＜20米</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1.37</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道路积泥（沙石）长度≥20米</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1.38</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道路侧石积尘、积泥≤0.2cm</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 xml:space="preserve">1.39 </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0.5cm≥道路侧石积尘、积泥≥0.2cm</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1.40</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道路侧石积尘、积泥≥0.5cm</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1.41</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积尘积泥</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路面清洗质量不到位未见本色</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1.42</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果壳箱破损、垃圾桶破损没有及时上报</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1.43</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桶盖未盖好、圾房门敞开未关闭</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1.44</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垃圾桶周围地面有积存污垢，周围地面有积存污水</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1.45</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果壳箱(垃圾箱、桶）等垃圾收集容器清洗不到位，外观不洁有污垢</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1.46</w:t>
            </w:r>
          </w:p>
        </w:tc>
        <w:tc>
          <w:tcPr>
            <w:tcW w:w="1307"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环卫作业车辆外观不洁、积尘、破损、车身油漆剥落（剥落面积大于15cm×15cm）</w:t>
            </w:r>
          </w:p>
        </w:tc>
        <w:tc>
          <w:tcPr>
            <w:tcW w:w="2055" w:type="dxa"/>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1.47</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环卫设施</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发生垃圾抛洒滴漏污染路面，车厢外有吊挂垃圾、扫把外露，作业时车辆压盲道等问题（每发生1次）</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交通隔离设施</w:t>
            </w:r>
          </w:p>
        </w:tc>
        <w:tc>
          <w:tcPr>
            <w:tcW w:w="1230" w:type="dxa"/>
            <w:shd w:val="clear" w:color="auto" w:fill="FFFFFF"/>
            <w:noWrap w:val="0"/>
            <w:vAlign w:val="center"/>
          </w:tcPr>
          <w:p>
            <w:pPr>
              <w:jc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机非隔离栏（墩）、人行护栏有污渍、积尘＜10米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2.2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交通隔离设施</w:t>
            </w:r>
          </w:p>
        </w:tc>
        <w:tc>
          <w:tcPr>
            <w:tcW w:w="1230" w:type="dxa"/>
            <w:shd w:val="clear" w:color="auto" w:fill="FFFFFF"/>
            <w:noWrap w:val="0"/>
            <w:vAlign w:val="center"/>
          </w:tcPr>
          <w:p>
            <w:pPr>
              <w:jc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机非隔离栏（墩）、人行护栏有污渍、积尘≥10米</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扫地车作业速度控制在10公里内，洒水车作业速度控制在20公里以内，超5公里内</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扫地车作业速度控制在10公里内，洒水车作业速度控制在20公里以内，超5公里以上，每公里</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扫地车、洒水车应在规定时间内按机械作业标准保质保量完成任务，（每条）。</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3.4</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车辆出现故障不及时调配车辆、人工补充完成规定任务的</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3.5</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安全作业</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作业时车辆不文明作业，车辆未设置反光标识</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3.6</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安全作业</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因作业不当，发生有责交通伤亡事故</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4.1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人员</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应急</w:t>
            </w: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要求保洁公司委派管理人员上路，有情况时要求20分钟内到达事发现场</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4.2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人员</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应急</w:t>
            </w: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数字环卫系统要求保洁公司配备专人负责管理，做到派发案件及时处理，处理结束后及时回复</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4.3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人员</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上岗必须穿反光标志工作服</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5.1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安全教育</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保洁员上岗前进行安全教育，有书面材料和签字记录</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6.1</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日常管理</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未安排专职管理人员的</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6.2</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日常管理</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未建立建全各项管理制度</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6.3</w:t>
            </w:r>
          </w:p>
        </w:tc>
        <w:tc>
          <w:tcPr>
            <w:tcW w:w="1307"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日常管理</w:t>
            </w:r>
          </w:p>
        </w:tc>
        <w:tc>
          <w:tcPr>
            <w:tcW w:w="1230" w:type="dxa"/>
            <w:shd w:val="clear" w:color="auto" w:fill="FFFFFF"/>
            <w:noWrap w:val="0"/>
            <w:vAlign w:val="center"/>
          </w:tcPr>
          <w:p>
            <w:pPr>
              <w:widowControl/>
              <w:jc w:val="center"/>
              <w:textAlignment w:val="center"/>
              <w:rPr>
                <w:rFonts w:hint="eastAsia" w:ascii="宋体" w:hAnsi="宋体" w:cs="宋体"/>
                <w:color w:val="000000"/>
                <w:szCs w:val="21"/>
              </w:rPr>
            </w:pPr>
          </w:p>
        </w:tc>
        <w:tc>
          <w:tcPr>
            <w:tcW w:w="3840" w:type="dxa"/>
            <w:shd w:val="clear" w:color="auto" w:fill="FFFFFF"/>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未建立巡查制度的，没有巡查日报、周报</w:t>
            </w:r>
          </w:p>
        </w:tc>
        <w:tc>
          <w:tcPr>
            <w:tcW w:w="2055" w:type="dxa"/>
            <w:shd w:val="clear" w:color="auto" w:fill="FFFFFF"/>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r>
    </w:tbl>
    <w:p>
      <w:pPr>
        <w:tabs>
          <w:tab w:val="left" w:pos="1095"/>
        </w:tabs>
        <w:spacing w:line="360" w:lineRule="auto"/>
        <w:rPr>
          <w:rFonts w:hint="eastAsia" w:ascii="宋体" w:hAnsi="宋体" w:cs="宋体"/>
          <w:sz w:val="24"/>
        </w:rPr>
      </w:pPr>
      <w:r>
        <w:rPr>
          <w:rFonts w:hint="eastAsia" w:ascii="宋体" w:hAnsi="宋体" w:cs="宋体"/>
          <w:sz w:val="24"/>
        </w:rPr>
        <w:t>备注：（对以上表格进行说明如下）</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1、县长公开电话、市民投诉事件，相关责任区域内的110联动、数字城管案件及监督管理科下达的各项任务通知处理后没有及时完成的加倍扣分。</w:t>
      </w:r>
    </w:p>
    <w:p>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2、考核</w:t>
      </w:r>
      <w:r>
        <w:rPr>
          <w:rFonts w:hint="eastAsia" w:ascii="宋体" w:hAnsi="宋体" w:cs="宋体"/>
          <w:snapToGrid w:val="0"/>
          <w:color w:val="auto"/>
          <w:kern w:val="0"/>
          <w:sz w:val="24"/>
          <w:highlight w:val="none"/>
          <w:lang w:val="en-US" w:eastAsia="zh-CN"/>
        </w:rPr>
        <w:t>99-94分</w:t>
      </w:r>
      <w:r>
        <w:rPr>
          <w:rFonts w:hint="eastAsia" w:ascii="宋体" w:hAnsi="宋体" w:cs="宋体"/>
          <w:snapToGrid w:val="0"/>
          <w:color w:val="auto"/>
          <w:kern w:val="0"/>
          <w:sz w:val="24"/>
          <w:highlight w:val="none"/>
        </w:rPr>
        <w:t>每扣除1分，当月扣除作业单位200元/分</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95-90分，每扣除1分，</w:t>
      </w:r>
      <w:r>
        <w:rPr>
          <w:rFonts w:hint="eastAsia" w:ascii="宋体" w:hAnsi="宋体" w:cs="宋体"/>
          <w:snapToGrid w:val="0"/>
          <w:color w:val="auto"/>
          <w:kern w:val="0"/>
          <w:sz w:val="24"/>
          <w:highlight w:val="none"/>
        </w:rPr>
        <w:t>当月扣除作业单位</w:t>
      </w:r>
      <w:r>
        <w:rPr>
          <w:rFonts w:hint="eastAsia" w:ascii="宋体" w:hAnsi="宋体" w:cs="宋体"/>
          <w:snapToGrid w:val="0"/>
          <w:color w:val="auto"/>
          <w:kern w:val="0"/>
          <w:sz w:val="24"/>
          <w:highlight w:val="none"/>
          <w:lang w:val="en-US" w:eastAsia="zh-CN"/>
        </w:rPr>
        <w:t>5</w:t>
      </w:r>
      <w:r>
        <w:rPr>
          <w:rFonts w:hint="eastAsia" w:ascii="宋体" w:hAnsi="宋体" w:cs="宋体"/>
          <w:snapToGrid w:val="0"/>
          <w:color w:val="auto"/>
          <w:kern w:val="0"/>
          <w:sz w:val="24"/>
          <w:highlight w:val="none"/>
        </w:rPr>
        <w:t>00元/分</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89-84分，每扣除1分，</w:t>
      </w:r>
      <w:r>
        <w:rPr>
          <w:rFonts w:hint="eastAsia" w:ascii="宋体" w:hAnsi="宋体" w:cs="宋体"/>
          <w:snapToGrid w:val="0"/>
          <w:color w:val="auto"/>
          <w:kern w:val="0"/>
          <w:sz w:val="24"/>
          <w:highlight w:val="none"/>
        </w:rPr>
        <w:t>当月扣除作业单位</w:t>
      </w:r>
      <w:r>
        <w:rPr>
          <w:rFonts w:hint="eastAsia" w:ascii="宋体" w:hAnsi="宋体" w:cs="宋体"/>
          <w:snapToGrid w:val="0"/>
          <w:color w:val="auto"/>
          <w:kern w:val="0"/>
          <w:sz w:val="24"/>
          <w:highlight w:val="none"/>
          <w:lang w:val="en-US" w:eastAsia="zh-CN"/>
        </w:rPr>
        <w:t>8</w:t>
      </w:r>
      <w:r>
        <w:rPr>
          <w:rFonts w:hint="eastAsia" w:ascii="宋体" w:hAnsi="宋体" w:cs="宋体"/>
          <w:snapToGrid w:val="0"/>
          <w:color w:val="auto"/>
          <w:kern w:val="0"/>
          <w:sz w:val="24"/>
          <w:highlight w:val="none"/>
        </w:rPr>
        <w:t>00元/分</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rPr>
        <w:t>85分以下为不合格，</w:t>
      </w:r>
      <w:r>
        <w:rPr>
          <w:rFonts w:hint="eastAsia" w:ascii="宋体" w:hAnsi="宋体" w:cs="宋体"/>
          <w:snapToGrid w:val="0"/>
          <w:color w:val="auto"/>
          <w:kern w:val="0"/>
          <w:sz w:val="24"/>
          <w:highlight w:val="none"/>
          <w:lang w:eastAsia="zh-CN"/>
        </w:rPr>
        <w:t>不合格每次扣</w:t>
      </w:r>
      <w:r>
        <w:rPr>
          <w:rFonts w:hint="eastAsia" w:ascii="宋体" w:hAnsi="宋体" w:cs="宋体"/>
          <w:snapToGrid w:val="0"/>
          <w:color w:val="auto"/>
          <w:kern w:val="0"/>
          <w:sz w:val="24"/>
          <w:highlight w:val="none"/>
          <w:lang w:val="en-US" w:eastAsia="zh-CN"/>
        </w:rPr>
        <w:t>3000元；</w:t>
      </w:r>
      <w:r>
        <w:rPr>
          <w:rFonts w:hint="eastAsia" w:ascii="宋体" w:hAnsi="宋体" w:cs="宋体"/>
          <w:snapToGrid w:val="0"/>
          <w:color w:val="auto"/>
          <w:kern w:val="0"/>
          <w:sz w:val="24"/>
          <w:highlight w:val="none"/>
        </w:rPr>
        <w:t>全年累计3次扣分低于85分予以解除合同。</w:t>
      </w:r>
    </w:p>
    <w:p>
      <w:pPr>
        <w:spacing w:line="460" w:lineRule="exact"/>
        <w:ind w:firstLine="480" w:firstLineChars="200"/>
        <w:rPr>
          <w:rFonts w:hint="eastAsia" w:eastAsiaTheme="minorEastAsia"/>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rPr>
        <w:t>、按照合同要求配置人员，每月查实每少一人扣1000元，做任何形式瞒报，规避、不如实作业人员和作业情况安排的，每次扣1000元。(在保洁质量达标的情况下，书面向甲方申请由机械设备代替3-5人工保洁，需提前书面告之，甲方同意后方可实行)</w:t>
      </w:r>
      <w:r>
        <w:rPr>
          <w:rFonts w:hint="eastAsia" w:ascii="宋体" w:hAnsi="宋体" w:cs="宋体"/>
          <w:color w:val="000000"/>
          <w:sz w:val="24"/>
          <w:szCs w:val="24"/>
          <w:lang w:eastAsia="zh-CN"/>
        </w:rPr>
        <w:t>。</w:t>
      </w:r>
    </w:p>
    <w:p>
      <w:pPr>
        <w:spacing w:line="360" w:lineRule="auto"/>
        <w:ind w:firstLine="482" w:firstLineChars="200"/>
        <w:rPr>
          <w:rFonts w:hint="eastAsia" w:ascii="宋体" w:hAnsi="宋体" w:cs="宋体"/>
          <w:b/>
          <w:snapToGrid w:val="0"/>
          <w:kern w:val="0"/>
          <w:sz w:val="24"/>
        </w:rPr>
      </w:pPr>
      <w:r>
        <w:rPr>
          <w:rFonts w:hint="eastAsia" w:ascii="宋体" w:hAnsi="宋体" w:cs="宋体"/>
          <w:b/>
          <w:snapToGrid w:val="0"/>
          <w:kern w:val="0"/>
          <w:sz w:val="24"/>
        </w:rPr>
        <w:t>（2）考核办法</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考核分为日常巡查考核与不定时抽查相结合的方式进行。</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1、考核由</w:t>
      </w:r>
      <w:r>
        <w:rPr>
          <w:rFonts w:hint="eastAsia" w:ascii="宋体" w:hAnsi="宋体" w:cs="宋体"/>
          <w:snapToGrid w:val="0"/>
          <w:kern w:val="0"/>
          <w:sz w:val="24"/>
          <w:lang w:eastAsia="zh-CN"/>
        </w:rPr>
        <w:t>保障中心</w:t>
      </w:r>
      <w:r>
        <w:rPr>
          <w:rFonts w:hint="eastAsia" w:ascii="宋体" w:hAnsi="宋体" w:cs="宋体"/>
          <w:snapToGrid w:val="0"/>
          <w:kern w:val="0"/>
          <w:sz w:val="24"/>
        </w:rPr>
        <w:t>负责组织实施。</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2、考核分值以100%计入中标单位每月考核分数。</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3、每次考核以随机抽查形式进行考核，考核结果当天反馈。</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4、考核每星期不少于一次。</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5、考核每月分数汇总后抄送给各单位。</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6、考核时间跨度为每月1日至当月月底；</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7、考核情况以次月10日前公布；</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8、保洁作业标准及考核细则。</w:t>
      </w:r>
    </w:p>
    <w:p>
      <w:pPr>
        <w:spacing w:line="360" w:lineRule="auto"/>
        <w:ind w:firstLine="482" w:firstLineChars="200"/>
        <w:rPr>
          <w:rFonts w:hint="eastAsia" w:ascii="宋体" w:hAnsi="宋体" w:cs="宋体"/>
          <w:b/>
          <w:snapToGrid w:val="0"/>
          <w:kern w:val="0"/>
          <w:sz w:val="24"/>
        </w:rPr>
      </w:pPr>
      <w:r>
        <w:rPr>
          <w:rFonts w:hint="eastAsia" w:ascii="宋体" w:hAnsi="宋体" w:cs="宋体"/>
          <w:b/>
          <w:snapToGrid w:val="0"/>
          <w:kern w:val="0"/>
          <w:sz w:val="24"/>
        </w:rPr>
        <w:t>（四）每月考核分数确定办法</w:t>
      </w:r>
    </w:p>
    <w:p>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按照上文“三”所列考核表格项目打分，日常考核扣分计入各公司当月分值。（超出考核表格所考核事项和相关标准，参考《浙江省城市道路保洁质量标准》和《浙江省杭州市环卫保洁作业标准及考核细则》执行。本细则自202</w:t>
      </w:r>
      <w:r>
        <w:rPr>
          <w:rFonts w:hint="eastAsia" w:ascii="宋体" w:hAnsi="宋体" w:cs="宋体"/>
          <w:snapToGrid w:val="0"/>
          <w:kern w:val="0"/>
          <w:sz w:val="24"/>
          <w:lang w:val="en-US" w:eastAsia="zh-CN"/>
        </w:rPr>
        <w:t>2</w:t>
      </w:r>
      <w:r>
        <w:rPr>
          <w:rFonts w:hint="eastAsia" w:ascii="宋体" w:hAnsi="宋体" w:cs="宋体"/>
          <w:snapToGrid w:val="0"/>
          <w:kern w:val="0"/>
          <w:sz w:val="24"/>
        </w:rPr>
        <w:t>年1月1日起实施。</w:t>
      </w:r>
    </w:p>
    <w:p>
      <w:pPr>
        <w:bidi w:val="0"/>
        <w:jc w:val="left"/>
        <w:rPr>
          <w:rFonts w:hint="eastAsia" w:asciiTheme="minorHAnsi" w:hAnsiTheme="minorHAnsi" w:eastAsiaTheme="minorEastAsia" w:cstheme="minorBidi"/>
          <w:kern w:val="2"/>
          <w:sz w:val="21"/>
          <w:szCs w:val="22"/>
          <w:lang w:val="en-US" w:eastAsia="zh-CN" w:bidi="ar-SA"/>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jc w:val="both"/>
        <w:rPr>
          <w:rStyle w:val="31"/>
          <w:rFonts w:ascii="宋体" w:hAnsi="宋体"/>
          <w:szCs w:val="36"/>
        </w:rPr>
      </w:pPr>
    </w:p>
    <w:p>
      <w:pPr>
        <w:pStyle w:val="17"/>
        <w:snapToGrid w:val="0"/>
        <w:rPr>
          <w:rStyle w:val="31"/>
          <w:rFonts w:ascii="宋体" w:hAnsi="宋体"/>
          <w:b w:val="0"/>
          <w:sz w:val="32"/>
          <w:szCs w:val="32"/>
        </w:rPr>
      </w:pPr>
      <w:r>
        <w:rPr>
          <w:rStyle w:val="31"/>
          <w:rFonts w:ascii="宋体" w:hAnsi="宋体"/>
          <w:szCs w:val="36"/>
        </w:rPr>
        <w:t xml:space="preserve">第四部分 </w:t>
      </w:r>
      <w:r>
        <w:rPr>
          <w:rStyle w:val="31"/>
          <w:rFonts w:ascii="宋体" w:hAnsi="宋体"/>
          <w:b w:val="0"/>
          <w:sz w:val="24"/>
          <w:szCs w:val="24"/>
        </w:rPr>
        <w:t xml:space="preserve"> </w:t>
      </w:r>
      <w:r>
        <w:rPr>
          <w:rStyle w:val="31"/>
          <w:rFonts w:ascii="宋体" w:hAnsi="宋体"/>
          <w:szCs w:val="36"/>
        </w:rPr>
        <w:t>评标办法及评分标准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一、评标方法</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1.综合评分法。综合评分法，是指投标文件满足招标文件全部实质性要求，且按照评审因素的量化指标评审得分最高的投标人为中标候选人的评标方法。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二、评标委员会的组成</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2.评标委员会的组成。评标委员会由采购人代表和评审专家组成，成员人数为5人以上单数，其中评审专家不少于成员总数的三分之二。</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3.评标委员会的组成人员的回避。在政府采购活动中，评标委员会的组成人员与供应商有下列利害关系之一的，应当回避：</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3.1参加采购活动前3年内与供应商存在劳动关系；</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3.2参加采购活动前3年内担任供应商的董事、监事；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3.3参加采购活动前3年内是供应商的控股股东或者实际控制人；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3.4与供应商的法定代表人或者负责人有夫妻、直系血亲、三代以内旁系血亲或者近姻亲关系；</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3.5与供应商有其他可能影响政府采购活动公平、公正进行的关系。</w:t>
      </w:r>
    </w:p>
    <w:p>
      <w:pPr>
        <w:autoSpaceDE w:val="0"/>
        <w:autoSpaceDN w:val="0"/>
        <w:spacing w:line="360" w:lineRule="auto"/>
        <w:rPr>
          <w:rFonts w:ascii="仿宋" w:hAnsi="仿宋" w:eastAsia="仿宋" w:cs="仿宋"/>
          <w:sz w:val="24"/>
        </w:rPr>
      </w:pPr>
      <w:r>
        <w:rPr>
          <w:rFonts w:hint="eastAsia" w:ascii="仿宋" w:hAnsi="仿宋" w:eastAsia="仿宋" w:cs="仿宋"/>
          <w:sz w:val="24"/>
        </w:rPr>
        <w:t>　三、评标委员会的职责</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4.评标委员会负责具体评标事务，并独立履行下列职责：</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4.1审查、评价投标文件是否符合招标文件的商务、技术等实质性要求；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4.2要求投标人对投标文件有关事项作出澄清或者说明；</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4.3对投标文件进行比较和评价；</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4.4确定中标候选人名单，以及根据采购人委托直接确定中标人；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4.5向采购人、采购机构或者有关部门报告评标中发现的违法行为；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4.6法律、法规、规章、招标文件等规定的其它事项。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5.评标委员会及其成员不得有下列行为：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5.1确定参与评标至评标结束前私自接触投标人；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5.2接受投标人提出的与投标文件不一致的澄清或者说明，《政府采购货物和服务招标投标管理办法》（财政部令第87号）本办法第五十一条规定的情形除外；</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5.3违反评标纪律发表倾向性意见或者征询采购人的倾向性意见；</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5.4对需要专业判断的主观评审因素协商评分；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5.5在评标过程中擅离职守，影响评标程序正常进行的；</w:t>
      </w:r>
    </w:p>
    <w:p>
      <w:pPr>
        <w:autoSpaceDE w:val="0"/>
        <w:autoSpaceDN w:val="0"/>
        <w:spacing w:line="360" w:lineRule="auto"/>
        <w:ind w:firstLine="720" w:firstLineChars="300"/>
        <w:rPr>
          <w:rFonts w:ascii="仿宋" w:hAnsi="仿宋" w:eastAsia="仿宋" w:cs="仿宋"/>
          <w:sz w:val="24"/>
        </w:rPr>
      </w:pPr>
      <w:r>
        <w:rPr>
          <w:rFonts w:hint="eastAsia" w:ascii="仿宋" w:hAnsi="仿宋" w:eastAsia="仿宋" w:cs="仿宋"/>
          <w:sz w:val="24"/>
        </w:rPr>
        <w:t>5.6记录、复制或者带走任何评标资料；</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5.7其他不遵守评标纪律的行为。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评标委员会成员有5.1-5.5行为之一的，其评审意见无效，并不得获取评审劳务报酬和报销异地评审差旅费。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四、评审程序</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6.符合性审查。 评标委员会应当对符合资格的投标人的投标文件进行符合性审查，以确定其是否满足招标文件的实质性要求。符合投标无效情形的，投标无效。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7.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8. 比较与评价。标委员会应当按照评标标准，对符合性审查合格的投标文件进行商务和技术评估，综合比较与评价。</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9. 汇总（商务技术得分情况）。评标委员会各成员应当独立对每个投标人的商务和技术文件进行评价，并汇总商务技术得分情况。</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 报价审核。对经商务和技术评审符合采购需求的投标人的报价的合理性、准确性等进行审查核实。</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10.2根据财政部发布的《政府采购促进中小企业发展暂行办法》规定，对于非专门面向中小企业的项目，对小型和微型企业产品的价格给予一定的扣除，用扣除后的价格参与评审。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10.3投标价格的修正原则。投标文件报价出现前后不一致的，按照下列规定修正：</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10.3.1投标文件中开标一览表(报价表)内容与投标文件中相应内容不一致的，以开标一览表(报价表)为准;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10.3.2大写金额和小写金额不一致的，以大写金额为准;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10.3.3单价金额小数点或者百分比有明显错位的，以开标一览表的总价为准，并修改单价;</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10.3.4总价金额与按单价汇总金额不一致的，以单价金额计算结果为准。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10.3.5同时出现两种以上不一致的，按照前款规定的顺序修正。修正后的报价按照财政部第87号令 《政府采购货物和服务招标投标管理办法》第五十一条第二款的规定经投标人确认后产生约束力。</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▲投标人对根据修正原则修正后的报价不确认的，投标无效。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11.汇总得分。评标委员会各成员应当独立对每个投标人的投标文件进行评价，并汇总每个投标人的得分。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12.顺序排列与中标候选推荐。</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12.1评标结果按评审后得分由高到低顺序排列。得分相同的，按投标报价由低到高顺序排列。得分且投标报价相同的并列。得分最高的投标人为排名第一的中标候选人。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13.投标无效。有下列情况之一的，投标无效：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13.1单位负责人为同一人或者存在直接控股、管理关系的不同供应商参加同一合同项下的政府采购活动的（均无效）；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13.2为采购项目提供整体设计、规范编制或者项目管理、监理、检测等服务的供应商再参加该采购项目的其他采购活动的； </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13.3投标人不具备招标文件中规定的资格要求的（投标人未提供有效的资格证明文件的，视为投标人不具备招标文件中规定的资格要求）；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13.4如以联合体形式参加政府采购活动的，联合体协议不符合招标文件规定的联合体协议要求的；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 5投标文件未按规定的格式编制的；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13.6投标文件未按招标文件的澄清、修改的内容编制，又不符合实质性要求的；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13.7投标文件组成漏项，内容不全或内容字迹模糊辨认不清的；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13.8投标文件中法定代表人授权书所载内容与本项目内容有异的；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13.9投标文件未按照招标文件要求签署、盖章的；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13.10采购人拟采购的产品属于政府强制采购的节能产品品目清单范围的，投标人未按招标文件要求提供国家确定的认证机构出具的、处于有效期之内的节能产品认证证书的；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13.11投标文件含有采购人不能接受的附加条件的；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13.12投标文件中承诺的投标有效期少于招标文件中载明的投标有效期的；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13.13投标人所投内容不符合采购需求中实质性要求的；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13.14投标文件出现不是唯一的、有选择性投标报价的;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13.15投标报价高于本项目采购预算或者最高限价的;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13.16报价明显低于其他通过符合性审查投标人的报价，有可能影响产品质量或者不能诚信履约的，未能按要求提供书面说明或者提交相关证明材料，不能证明其报价合理性的;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13.17《投标（开标）一览表》填写不完整或字迹不能辨认或有漏项的；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13.18投标人对根据修正原则修正后的报价不确认的；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13.19投标人提供虚假材料投标的（包括但不限于以下情节）；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13.19.1使用伪造、变造的许可证件；</w:t>
      </w:r>
      <w:r>
        <w:rPr>
          <w:rFonts w:hint="eastAsia" w:ascii="仿宋" w:hAnsi="仿宋" w:eastAsia="仿宋" w:cs="仿宋"/>
          <w:sz w:val="24"/>
        </w:rPr>
        <w:br w:type="textWrapping"/>
      </w:r>
      <w:r>
        <w:rPr>
          <w:rFonts w:hint="eastAsia" w:ascii="仿宋" w:hAnsi="仿宋" w:eastAsia="仿宋" w:cs="仿宋"/>
          <w:sz w:val="24"/>
        </w:rPr>
        <w:t>     13.19.2提供虚假的财务状况或者业绩；</w:t>
      </w:r>
      <w:r>
        <w:rPr>
          <w:rFonts w:hint="eastAsia" w:ascii="仿宋" w:hAnsi="仿宋" w:eastAsia="仿宋" w:cs="仿宋"/>
          <w:sz w:val="24"/>
        </w:rPr>
        <w:br w:type="textWrapping"/>
      </w:r>
      <w:r>
        <w:rPr>
          <w:rFonts w:hint="eastAsia" w:ascii="仿宋" w:hAnsi="仿宋" w:eastAsia="仿宋" w:cs="仿宋"/>
          <w:sz w:val="24"/>
        </w:rPr>
        <w:t>     13.19.3提供虚假的项目负责人或者主要技术人员简历、劳动关系证明；</w:t>
      </w:r>
      <w:r>
        <w:rPr>
          <w:rFonts w:hint="eastAsia" w:ascii="仿宋" w:hAnsi="仿宋" w:eastAsia="仿宋" w:cs="仿宋"/>
          <w:sz w:val="24"/>
        </w:rPr>
        <w:br w:type="textWrapping"/>
      </w:r>
      <w:r>
        <w:rPr>
          <w:rFonts w:hint="eastAsia" w:ascii="仿宋" w:hAnsi="仿宋" w:eastAsia="仿宋" w:cs="仿宋"/>
          <w:sz w:val="24"/>
        </w:rPr>
        <w:t>     13.19.4提供虚假的信用状况；</w:t>
      </w:r>
      <w:r>
        <w:rPr>
          <w:rFonts w:hint="eastAsia" w:ascii="仿宋" w:hAnsi="仿宋" w:eastAsia="仿宋" w:cs="仿宋"/>
          <w:sz w:val="24"/>
        </w:rPr>
        <w:br w:type="textWrapping"/>
      </w:r>
      <w:r>
        <w:rPr>
          <w:rFonts w:hint="eastAsia" w:ascii="仿宋" w:hAnsi="仿宋" w:eastAsia="仿宋" w:cs="仿宋"/>
          <w:sz w:val="24"/>
        </w:rPr>
        <w:t>     13.19.5其他弄虚作假的行为。</w:t>
      </w:r>
      <w:r>
        <w:rPr>
          <w:rFonts w:hint="eastAsia" w:ascii="仿宋" w:hAnsi="仿宋" w:eastAsia="仿宋" w:cs="仿宋"/>
          <w:sz w:val="24"/>
        </w:rPr>
        <w:br w:type="textWrapping"/>
      </w:r>
      <w:r>
        <w:rPr>
          <w:rFonts w:hint="eastAsia" w:ascii="仿宋" w:hAnsi="仿宋" w:eastAsia="仿宋" w:cs="仿宋"/>
          <w:sz w:val="24"/>
        </w:rPr>
        <w:t xml:space="preserve">    13.20投标人有恶意串通、妨碍其他投标人的竞争行为、损害采购人或者其他投标人的合法权益情形的；有下列情形之一的，属于或视为恶意串通，其投标无效：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13.20.1供应商直接或者间接从采购人或者采购机构处获得其他供应商的相关情况并修改其投标文件或者响应文件；</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13.20.2供应商按照采购人或者采购机构的授意撤换、修改投标文件或者响应文件；</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13.20.3供应商之间协商报价、技术方案等投标文件或者响应文件的实质性内容；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13.20.4属于同一集团、协会、商会等组织成员的供应商按照该组织要求协同参加政府采购活动；</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13.20.5供应商之间事先约定由某一特定供应商中标、成交；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13.20.6供应商之间商定部分供应商放弃参加政府采购活动或者放弃中标、成交；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13.20.7供应商与采购人或者采购机构之间、供应商相互之间，为谋求特定供应商中标、成交或者排斥其他供应商的其他串通行为。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13.20.8不同投标人的投标文件由同一单位或者个人编制；</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13.20.9不同投标人委托同一单位或者个人办理投标事宜；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13.20.10不同投标人的投标文件载明的项目管理成员或者联系人员为同一人；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13.20.11不同投标人的投标文件异常一致或者投标报价呈规律性差异；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13.20.12不同投标人的投标文件相互混装；</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13.21投标人仅提交备份投标文件，没有在电子交易平台传输递交投标文件的，投标无效；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13.22法律、法规、规章（适用本市县的）及省级以上规范性文件（适用本市县的）规定的其他无效情形。</w:t>
      </w:r>
    </w:p>
    <w:p>
      <w:pPr>
        <w:spacing w:line="360" w:lineRule="auto"/>
        <w:ind w:firstLine="240" w:firstLineChars="100"/>
        <w:rPr>
          <w:rFonts w:ascii="仿宋" w:hAnsi="仿宋" w:eastAsia="仿宋" w:cs="仿宋"/>
          <w:sz w:val="24"/>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 xml:space="preserve">五、评标报告。 </w:t>
      </w:r>
    </w:p>
    <w:p>
      <w:pPr>
        <w:pStyle w:val="53"/>
        <w:spacing w:before="0"/>
        <w:ind w:left="0" w:firstLine="0"/>
        <w:rPr>
          <w:rFonts w:ascii="仿宋" w:hAnsi="仿宋" w:eastAsia="仿宋" w:cs="仿宋"/>
          <w:szCs w:val="24"/>
        </w:rPr>
      </w:pPr>
      <w:r>
        <w:rPr>
          <w:rFonts w:hint="eastAsia" w:ascii="仿宋" w:hAnsi="仿宋" w:eastAsia="仿宋" w:cs="仿宋"/>
          <w:b/>
          <w:szCs w:val="24"/>
        </w:rPr>
        <w:t>14. 评标报告与推荐中标候选人。</w:t>
      </w:r>
      <w:r>
        <w:rPr>
          <w:rFonts w:hint="eastAsia" w:ascii="仿宋" w:hAnsi="仿宋" w:eastAsia="仿宋" w:cs="仿宋"/>
          <w:szCs w:val="24"/>
        </w:rPr>
        <w:t>评标委员会根据原始评标记录和评标结果编写评标报告，并通过电子交易平台向采购人、采购机构提交。</w:t>
      </w:r>
    </w:p>
    <w:p>
      <w:pPr>
        <w:spacing w:before="100" w:beforeAutospacing="1" w:after="100" w:afterAutospacing="1" w:line="360" w:lineRule="auto"/>
        <w:jc w:val="left"/>
        <w:rPr>
          <w:rFonts w:ascii="仿宋" w:hAnsi="仿宋" w:eastAsia="仿宋" w:cs="仿宋"/>
          <w:kern w:val="0"/>
          <w:sz w:val="24"/>
        </w:rPr>
      </w:pPr>
      <w:r>
        <w:rPr>
          <w:rFonts w:hint="eastAsia" w:ascii="仿宋" w:hAnsi="仿宋" w:eastAsia="仿宋" w:cs="仿宋"/>
          <w:b/>
          <w:sz w:val="24"/>
        </w:rPr>
        <w:t>15. 评标争议事项处理。</w:t>
      </w:r>
      <w:r>
        <w:rPr>
          <w:rFonts w:hint="eastAsia" w:ascii="仿宋" w:hAnsi="仿宋" w:eastAsia="仿宋" w:cs="仿宋"/>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before="100" w:beforeAutospacing="1" w:after="100" w:afterAutospacing="1" w:line="360" w:lineRule="auto"/>
        <w:jc w:val="center"/>
        <w:rPr>
          <w:rFonts w:ascii="仿宋" w:hAnsi="仿宋" w:eastAsia="仿宋" w:cs="仿宋"/>
          <w:b/>
          <w:sz w:val="28"/>
          <w:szCs w:val="28"/>
        </w:rPr>
      </w:pPr>
      <w:r>
        <w:rPr>
          <w:rFonts w:hint="eastAsia" w:ascii="仿宋" w:hAnsi="仿宋" w:eastAsia="仿宋" w:cs="仿宋"/>
          <w:b/>
          <w:sz w:val="28"/>
          <w:szCs w:val="28"/>
        </w:rPr>
        <w:t>六、 废标</w:t>
      </w:r>
    </w:p>
    <w:p>
      <w:pPr>
        <w:pStyle w:val="10"/>
        <w:snapToGrid w:val="0"/>
        <w:spacing w:line="360" w:lineRule="auto"/>
        <w:ind w:firstLine="482"/>
        <w:rPr>
          <w:rFonts w:ascii="仿宋" w:hAnsi="仿宋" w:eastAsia="仿宋" w:cs="仿宋"/>
          <w:sz w:val="24"/>
        </w:rPr>
      </w:pPr>
      <w:r>
        <w:rPr>
          <w:rFonts w:hint="eastAsia" w:ascii="仿宋" w:hAnsi="仿宋" w:eastAsia="仿宋" w:cs="仿宋"/>
          <w:b/>
          <w:sz w:val="24"/>
        </w:rPr>
        <w:t>16.废标。</w:t>
      </w:r>
      <w:r>
        <w:rPr>
          <w:rFonts w:hint="eastAsia" w:ascii="仿宋" w:hAnsi="仿宋" w:eastAsia="仿宋" w:cs="仿宋"/>
          <w:sz w:val="24"/>
        </w:rPr>
        <w:t>根据《中华人民共和国政府采购法》第三十六条之规定，在采购中，出现下列情形之一的，应予废标：</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16.1符合专业条件的供应商或者对招标文件作实质响应的供应商不足3家的；</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16.2出现影响采购公正的违法、违规行为的；</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16.3投标人的报价均超过了最高限价，采购人不能支付的；</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16.4因重大变故，采购任务取消的。</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废标后，采购机构应当将废标理由通知所有投标人。</w:t>
      </w:r>
    </w:p>
    <w:p>
      <w:pPr>
        <w:pStyle w:val="10"/>
        <w:snapToGrid w:val="0"/>
        <w:spacing w:line="360" w:lineRule="auto"/>
        <w:rPr>
          <w:rFonts w:ascii="仿宋" w:hAnsi="仿宋" w:eastAsia="仿宋" w:cs="仿宋"/>
          <w:szCs w:val="28"/>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七、 重新组织采购</w:t>
      </w:r>
    </w:p>
    <w:p>
      <w:pPr>
        <w:pStyle w:val="10"/>
        <w:snapToGrid w:val="0"/>
        <w:spacing w:line="360" w:lineRule="auto"/>
        <w:ind w:firstLine="482"/>
        <w:rPr>
          <w:rFonts w:ascii="仿宋" w:hAnsi="仿宋" w:eastAsia="仿宋" w:cs="仿宋"/>
          <w:sz w:val="24"/>
        </w:rPr>
      </w:pPr>
      <w:r>
        <w:rPr>
          <w:rFonts w:hint="eastAsia" w:ascii="仿宋" w:hAnsi="仿宋" w:eastAsia="仿宋" w:cs="仿宋"/>
          <w:b/>
          <w:sz w:val="24"/>
        </w:rPr>
        <w:t>17.修改招标文件，重新组织采购活动。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0"/>
        <w:snapToGrid w:val="0"/>
        <w:spacing w:line="360" w:lineRule="auto"/>
        <w:ind w:firstLine="482"/>
        <w:rPr>
          <w:rFonts w:ascii="仿宋" w:hAnsi="仿宋" w:eastAsia="仿宋" w:cs="仿宋"/>
          <w:sz w:val="24"/>
        </w:rPr>
      </w:pPr>
      <w:r>
        <w:rPr>
          <w:rFonts w:hint="eastAsia" w:ascii="仿宋" w:hAnsi="仿宋" w:eastAsia="仿宋" w:cs="仿宋"/>
          <w:b/>
          <w:bCs/>
          <w:sz w:val="24"/>
        </w:rPr>
        <w:t>18.重新开展采购。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18.1未确定中标或者成交供应商的，终止本次政府采购活动，重新开展政府采购活动。</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18.3政府采购合同已签订但尚未履行的，撤销合同，从合格的中标或者成交候选人中另行确定中标或者成交供应商；没有合格的中标或者成交候选人的，重新开展政府采购活动。</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18.4政府采购合同已经履行，给采购人、供应商造成损失的，由责任人承担赔偿责任。</w:t>
      </w:r>
    </w:p>
    <w:p>
      <w:pPr>
        <w:pStyle w:val="10"/>
        <w:snapToGrid w:val="0"/>
        <w:spacing w:line="360" w:lineRule="auto"/>
        <w:ind w:firstLine="480"/>
        <w:rPr>
          <w:rFonts w:ascii="仿宋" w:hAnsi="仿宋" w:eastAsia="仿宋" w:cs="仿宋"/>
          <w:sz w:val="24"/>
        </w:rPr>
      </w:pPr>
      <w:r>
        <w:rPr>
          <w:rFonts w:hint="eastAsia" w:ascii="仿宋" w:hAnsi="仿宋" w:eastAsia="仿宋" w:cs="仿宋"/>
          <w:sz w:val="24"/>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八、评审过程的保密与录像</w:t>
      </w:r>
    </w:p>
    <w:p>
      <w:pPr>
        <w:spacing w:line="360" w:lineRule="auto"/>
        <w:ind w:firstLine="482" w:firstLineChars="200"/>
        <w:rPr>
          <w:rFonts w:ascii="仿宋" w:hAnsi="仿宋" w:eastAsia="仿宋" w:cs="仿宋"/>
          <w:sz w:val="24"/>
        </w:rPr>
      </w:pPr>
      <w:r>
        <w:rPr>
          <w:rFonts w:hint="eastAsia" w:ascii="仿宋" w:hAnsi="仿宋" w:eastAsia="仿宋" w:cs="仿宋"/>
          <w:b/>
          <w:sz w:val="24"/>
        </w:rPr>
        <w:t>19.保密。</w:t>
      </w:r>
      <w:r>
        <w:rPr>
          <w:rFonts w:hint="eastAsia" w:ascii="仿宋" w:hAnsi="仿宋" w:eastAsia="仿宋" w:cs="仿宋"/>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spacing w:line="360" w:lineRule="auto"/>
        <w:ind w:firstLine="482" w:firstLineChars="200"/>
        <w:rPr>
          <w:rFonts w:ascii="仿宋" w:hAnsi="仿宋" w:eastAsia="仿宋" w:cs="仿宋"/>
          <w:sz w:val="24"/>
        </w:rPr>
      </w:pPr>
      <w:r>
        <w:rPr>
          <w:rFonts w:hint="eastAsia" w:ascii="仿宋" w:hAnsi="仿宋" w:eastAsia="仿宋" w:cs="仿宋"/>
          <w:b/>
          <w:sz w:val="24"/>
        </w:rPr>
        <w:t>20.录音录像。</w:t>
      </w:r>
      <w:r>
        <w:rPr>
          <w:rFonts w:hint="eastAsia" w:ascii="仿宋" w:hAnsi="仿宋" w:eastAsia="仿宋" w:cs="仿宋"/>
          <w:sz w:val="24"/>
        </w:rPr>
        <w:t>采购机构对评审工作现场进行全过程录音录像，录音录像资料作为采购项目文件随其他文件一并存档。</w:t>
      </w:r>
    </w:p>
    <w:p>
      <w:pPr>
        <w:snapToGrid w:val="0"/>
        <w:spacing w:line="360" w:lineRule="auto"/>
        <w:ind w:left="120" w:leftChars="57" w:firstLine="361" w:firstLineChars="150"/>
        <w:jc w:val="center"/>
        <w:rPr>
          <w:rFonts w:ascii="仿宋" w:hAnsi="仿宋" w:eastAsia="仿宋" w:cs="仿宋"/>
          <w:b/>
          <w:sz w:val="24"/>
        </w:rPr>
      </w:pPr>
    </w:p>
    <w:p>
      <w:pPr>
        <w:snapToGrid w:val="0"/>
        <w:spacing w:line="360" w:lineRule="auto"/>
        <w:ind w:left="120" w:leftChars="57" w:firstLine="422" w:firstLineChars="150"/>
        <w:jc w:val="center"/>
        <w:rPr>
          <w:rFonts w:ascii="仿宋" w:hAnsi="仿宋" w:eastAsia="仿宋" w:cs="仿宋"/>
          <w:b/>
          <w:sz w:val="28"/>
          <w:szCs w:val="28"/>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九、具体评标标准</w:t>
      </w:r>
    </w:p>
    <w:p>
      <w:pPr>
        <w:autoSpaceDE w:val="0"/>
        <w:autoSpaceDN w:val="0"/>
        <w:spacing w:line="360" w:lineRule="auto"/>
        <w:ind w:firstLine="482" w:firstLineChars="200"/>
        <w:rPr>
          <w:rFonts w:ascii="仿宋" w:hAnsi="仿宋" w:eastAsia="仿宋" w:cs="仿宋"/>
          <w:bCs/>
          <w:sz w:val="24"/>
        </w:rPr>
      </w:pPr>
      <w:r>
        <w:rPr>
          <w:rFonts w:hint="eastAsia" w:ascii="仿宋" w:hAnsi="仿宋" w:eastAsia="仿宋" w:cs="仿宋"/>
          <w:b/>
          <w:sz w:val="24"/>
        </w:rPr>
        <w:t>1、本项目采用综合评分法</w:t>
      </w:r>
      <w:r>
        <w:rPr>
          <w:rFonts w:hint="eastAsia" w:ascii="仿宋" w:hAnsi="仿宋" w:eastAsia="仿宋" w:cs="仿宋"/>
          <w:sz w:val="24"/>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w:t>
      </w:r>
      <w:r>
        <w:rPr>
          <w:rFonts w:hint="eastAsia" w:ascii="仿宋" w:hAnsi="仿宋" w:eastAsia="仿宋" w:cs="仿宋"/>
          <w:bCs/>
          <w:sz w:val="24"/>
        </w:rPr>
        <w:t xml:space="preserve">价由低到高顺序排列。得分且投标报价相同的，按技术指标优劣顺序排列，并形成评标意见。 </w:t>
      </w:r>
    </w:p>
    <w:p>
      <w:pPr>
        <w:spacing w:line="360" w:lineRule="auto"/>
        <w:ind w:left="105" w:leftChars="50" w:firstLine="427" w:firstLineChars="178"/>
        <w:rPr>
          <w:rFonts w:ascii="仿宋" w:hAnsi="仿宋" w:eastAsia="仿宋" w:cs="仿宋"/>
          <w:bCs/>
          <w:sz w:val="24"/>
        </w:rPr>
      </w:pPr>
      <w:r>
        <w:rPr>
          <w:rFonts w:hint="eastAsia" w:ascii="仿宋" w:hAnsi="仿宋" w:eastAsia="仿宋" w:cs="仿宋"/>
          <w:sz w:val="24"/>
        </w:rPr>
        <w:t>各投标人的综合得分为：投标价格得分+</w:t>
      </w:r>
      <w:r>
        <w:rPr>
          <w:rFonts w:hint="eastAsia" w:ascii="仿宋" w:hAnsi="仿宋" w:eastAsia="仿宋" w:cs="仿宋"/>
          <w:bCs/>
          <w:sz w:val="24"/>
        </w:rPr>
        <w:t>技术部分</w:t>
      </w:r>
      <w:r>
        <w:rPr>
          <w:rFonts w:hint="eastAsia" w:ascii="仿宋" w:hAnsi="仿宋" w:eastAsia="仿宋" w:cs="仿宋"/>
          <w:sz w:val="24"/>
        </w:rPr>
        <w:t>得分+资信与商务部分得分之和，总和为</w:t>
      </w:r>
      <w:r>
        <w:rPr>
          <w:rFonts w:hint="eastAsia" w:ascii="仿宋" w:hAnsi="仿宋" w:eastAsia="仿宋" w:cs="仿宋"/>
          <w:sz w:val="24"/>
          <w:u w:val="single"/>
        </w:rPr>
        <w:t>100</w:t>
      </w:r>
      <w:r>
        <w:rPr>
          <w:rFonts w:hint="eastAsia" w:ascii="仿宋" w:hAnsi="仿宋" w:eastAsia="仿宋" w:cs="仿宋"/>
          <w:sz w:val="24"/>
        </w:rPr>
        <w:t>分，其中：投标价格得分</w:t>
      </w:r>
      <w:r>
        <w:rPr>
          <w:rFonts w:hint="eastAsia" w:ascii="仿宋" w:hAnsi="仿宋" w:eastAsia="仿宋" w:cs="仿宋"/>
          <w:sz w:val="24"/>
          <w:u w:val="single"/>
        </w:rPr>
        <w:t xml:space="preserve">10 </w:t>
      </w:r>
      <w:r>
        <w:rPr>
          <w:rFonts w:hint="eastAsia" w:ascii="仿宋" w:hAnsi="仿宋" w:eastAsia="仿宋" w:cs="仿宋"/>
          <w:sz w:val="24"/>
        </w:rPr>
        <w:t>分，</w:t>
      </w:r>
      <w:r>
        <w:rPr>
          <w:rFonts w:hint="eastAsia" w:ascii="仿宋" w:hAnsi="仿宋" w:eastAsia="仿宋" w:cs="仿宋"/>
          <w:bCs/>
          <w:sz w:val="24"/>
        </w:rPr>
        <w:t>技术和资信与商务得分</w:t>
      </w:r>
      <w:r>
        <w:rPr>
          <w:rFonts w:hint="eastAsia" w:ascii="仿宋" w:hAnsi="仿宋" w:eastAsia="仿宋" w:cs="仿宋"/>
          <w:sz w:val="24"/>
          <w:u w:val="single"/>
        </w:rPr>
        <w:t xml:space="preserve"> 90</w:t>
      </w:r>
      <w:r>
        <w:rPr>
          <w:rFonts w:hint="eastAsia" w:ascii="仿宋" w:hAnsi="仿宋" w:eastAsia="仿宋" w:cs="仿宋"/>
          <w:sz w:val="24"/>
        </w:rPr>
        <w:t>分。</w:t>
      </w:r>
    </w:p>
    <w:p>
      <w:pPr>
        <w:spacing w:beforeLines="50" w:afterLines="50" w:line="360" w:lineRule="auto"/>
        <w:ind w:firstLine="420"/>
        <w:rPr>
          <w:rFonts w:ascii="仿宋" w:hAnsi="仿宋" w:eastAsia="仿宋" w:cs="仿宋"/>
          <w:sz w:val="24"/>
        </w:rPr>
      </w:pPr>
      <w:r>
        <w:rPr>
          <w:rFonts w:hint="eastAsia" w:ascii="仿宋" w:hAnsi="仿宋" w:eastAsia="仿宋" w:cs="仿宋"/>
          <w:b/>
          <w:bCs/>
        </w:rPr>
        <w:t>2、</w:t>
      </w:r>
      <w:r>
        <w:rPr>
          <w:rFonts w:hint="eastAsia" w:ascii="仿宋" w:hAnsi="仿宋" w:eastAsia="仿宋" w:cs="仿宋"/>
          <w:b/>
          <w:sz w:val="24"/>
        </w:rPr>
        <w:t>各投标人的技术和服务方案、投标人资信与商务部分得分为：评标委员会各成员评分的算术平均值。各投标人的投标价格得分按投标价格评分公式由采购机构计算，评标委员会审核。</w:t>
      </w:r>
    </w:p>
    <w:p>
      <w:pPr>
        <w:pStyle w:val="12"/>
        <w:numPr>
          <w:ilvl w:val="0"/>
          <w:numId w:val="6"/>
        </w:numPr>
        <w:snapToGrid w:val="0"/>
        <w:spacing w:line="360" w:lineRule="auto"/>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评审内容及标准</w:t>
      </w:r>
      <w:bookmarkStart w:id="21" w:name="评分标准"/>
      <w:bookmarkEnd w:id="21"/>
    </w:p>
    <w:p>
      <w:pPr>
        <w:snapToGrid w:val="0"/>
        <w:spacing w:line="360" w:lineRule="auto"/>
        <w:ind w:firstLine="482" w:firstLineChars="200"/>
        <w:rPr>
          <w:rStyle w:val="31"/>
        </w:rPr>
      </w:pPr>
      <w:r>
        <w:rPr>
          <w:rStyle w:val="31"/>
          <w:rFonts w:ascii="宋体" w:hAnsi="宋体" w:cs="宋体"/>
          <w:b/>
          <w:bCs/>
          <w:sz w:val="24"/>
        </w:rPr>
        <w:t xml:space="preserve">▲ 资信技术方案（B= </w:t>
      </w:r>
      <w:r>
        <w:rPr>
          <w:rStyle w:val="31"/>
          <w:rFonts w:hint="eastAsia" w:ascii="宋体" w:hAnsi="宋体" w:cs="宋体"/>
          <w:b/>
          <w:bCs/>
          <w:sz w:val="24"/>
        </w:rPr>
        <w:t>90</w:t>
      </w:r>
      <w:r>
        <w:rPr>
          <w:rStyle w:val="31"/>
          <w:rFonts w:ascii="宋体" w:hAnsi="宋体" w:cs="宋体"/>
          <w:b/>
          <w:bCs/>
          <w:sz w:val="24"/>
        </w:rPr>
        <w:t>分）：</w:t>
      </w:r>
    </w:p>
    <w:tbl>
      <w:tblPr>
        <w:tblStyle w:val="20"/>
        <w:tblW w:w="5416" w:type="pct"/>
        <w:jc w:val="center"/>
        <w:tblLayout w:type="fixed"/>
        <w:tblCellMar>
          <w:top w:w="0" w:type="dxa"/>
          <w:left w:w="108" w:type="dxa"/>
          <w:bottom w:w="0" w:type="dxa"/>
          <w:right w:w="108" w:type="dxa"/>
        </w:tblCellMar>
      </w:tblPr>
      <w:tblGrid>
        <w:gridCol w:w="1924"/>
        <w:gridCol w:w="1116"/>
        <w:gridCol w:w="7019"/>
      </w:tblGrid>
      <w:tr>
        <w:tblPrEx>
          <w:tblCellMar>
            <w:top w:w="0" w:type="dxa"/>
            <w:left w:w="108" w:type="dxa"/>
            <w:bottom w:w="0" w:type="dxa"/>
            <w:right w:w="108" w:type="dxa"/>
          </w:tblCellMar>
        </w:tblPrEx>
        <w:trPr>
          <w:trHeight w:val="1905" w:hRule="atLeast"/>
          <w:jc w:val="center"/>
        </w:trPr>
        <w:tc>
          <w:tcPr>
            <w:tcW w:w="956"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企业综合实力（20分）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3"/>
              <w:jc w:val="left"/>
              <w:rPr>
                <w:rFonts w:hint="default" w:ascii="宋体" w:hAnsi="宋体"/>
                <w:szCs w:val="21"/>
              </w:rPr>
            </w:pPr>
            <w:r>
              <w:rPr>
                <w:rFonts w:ascii="宋体" w:hAnsi="宋体"/>
                <w:szCs w:val="21"/>
              </w:rPr>
              <w:t>体系认证（4分）</w:t>
            </w:r>
            <w:r>
              <w:rPr>
                <w:rFonts w:ascii="宋体" w:hAnsi="宋体"/>
                <w:szCs w:val="21"/>
              </w:rPr>
              <w:tab/>
            </w:r>
          </w:p>
          <w:p>
            <w:pPr>
              <w:pStyle w:val="63"/>
              <w:jc w:val="left"/>
              <w:rPr>
                <w:rFonts w:hint="default" w:ascii="宋体" w:hAnsi="宋体"/>
                <w:szCs w:val="21"/>
              </w:rPr>
            </w:pPr>
            <w:r>
              <w:rPr>
                <w:rFonts w:ascii="宋体" w:hAnsi="宋体"/>
                <w:szCs w:val="21"/>
              </w:rPr>
              <w:t>投标人具有IS09001质量体系认证得1分；</w:t>
            </w:r>
          </w:p>
          <w:p>
            <w:pPr>
              <w:pStyle w:val="63"/>
              <w:jc w:val="left"/>
              <w:rPr>
                <w:rFonts w:hint="default" w:ascii="宋体" w:hAnsi="宋体"/>
                <w:szCs w:val="21"/>
              </w:rPr>
            </w:pPr>
            <w:r>
              <w:rPr>
                <w:rFonts w:ascii="宋体" w:hAnsi="宋体"/>
                <w:szCs w:val="21"/>
              </w:rPr>
              <w:t>投标人具有IS014001环境管理体系认证得1分；</w:t>
            </w:r>
          </w:p>
          <w:p>
            <w:pPr>
              <w:pStyle w:val="63"/>
              <w:jc w:val="left"/>
              <w:rPr>
                <w:rFonts w:hint="default" w:ascii="宋体" w:hAnsi="宋体"/>
                <w:szCs w:val="21"/>
              </w:rPr>
            </w:pPr>
            <w:r>
              <w:rPr>
                <w:rFonts w:ascii="宋体" w:hAnsi="宋体"/>
                <w:szCs w:val="21"/>
              </w:rPr>
              <w:t>投标人具有0HSAS18001或IS045001职业健康安全管理体系认证得1分；</w:t>
            </w:r>
          </w:p>
          <w:p>
            <w:pPr>
              <w:pStyle w:val="63"/>
              <w:jc w:val="left"/>
              <w:rPr>
                <w:rFonts w:hint="default" w:ascii="宋体" w:hAnsi="宋体"/>
                <w:szCs w:val="21"/>
              </w:rPr>
            </w:pPr>
            <w:r>
              <w:rPr>
                <w:rFonts w:ascii="宋体" w:hAnsi="宋体"/>
                <w:szCs w:val="21"/>
              </w:rPr>
              <w:t>投标人具有社会责任管理体系认证得1分。</w:t>
            </w:r>
          </w:p>
          <w:p>
            <w:pPr>
              <w:pStyle w:val="63"/>
              <w:jc w:val="left"/>
              <w:rPr>
                <w:rFonts w:hint="default" w:ascii="宋体" w:hAnsi="宋体"/>
                <w:szCs w:val="21"/>
              </w:rPr>
            </w:pPr>
            <w:r>
              <w:rPr>
                <w:rFonts w:ascii="宋体" w:hAnsi="宋体"/>
                <w:b/>
                <w:bCs/>
                <w:szCs w:val="21"/>
              </w:rPr>
              <w:t>（须提供有效期内证书复印件，不提供不得分。）</w:t>
            </w:r>
          </w:p>
        </w:tc>
      </w:tr>
      <w:tr>
        <w:tblPrEx>
          <w:tblCellMar>
            <w:top w:w="0" w:type="dxa"/>
            <w:left w:w="108" w:type="dxa"/>
            <w:bottom w:w="0" w:type="dxa"/>
            <w:right w:w="108" w:type="dxa"/>
          </w:tblCellMar>
        </w:tblPrEx>
        <w:trPr>
          <w:trHeight w:val="1636"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3"/>
              <w:jc w:val="left"/>
              <w:rPr>
                <w:rFonts w:hint="default" w:ascii="宋体" w:hAnsi="宋体"/>
                <w:szCs w:val="21"/>
              </w:rPr>
            </w:pPr>
            <w:r>
              <w:rPr>
                <w:rFonts w:ascii="宋体" w:hAnsi="宋体"/>
                <w:szCs w:val="21"/>
              </w:rPr>
              <w:t>企业荣誉（5分）</w:t>
            </w:r>
          </w:p>
          <w:p>
            <w:pPr>
              <w:pStyle w:val="63"/>
              <w:jc w:val="left"/>
              <w:rPr>
                <w:rFonts w:hint="default" w:ascii="宋体" w:hAnsi="宋体"/>
                <w:szCs w:val="21"/>
              </w:rPr>
            </w:pPr>
            <w:r>
              <w:rPr>
                <w:rFonts w:ascii="宋体" w:hAnsi="宋体"/>
                <w:szCs w:val="21"/>
              </w:rPr>
              <w:t>1、投标人自2019年1月1日以来获得区县及以上人民政府颁发的荣誉或奖项的每项得1分，最高得3分；</w:t>
            </w:r>
          </w:p>
          <w:p>
            <w:pPr>
              <w:pStyle w:val="63"/>
              <w:jc w:val="left"/>
              <w:rPr>
                <w:rFonts w:hint="default" w:ascii="宋体" w:hAnsi="宋体"/>
                <w:szCs w:val="21"/>
              </w:rPr>
            </w:pPr>
            <w:r>
              <w:rPr>
                <w:rFonts w:ascii="宋体" w:hAnsi="宋体"/>
                <w:szCs w:val="21"/>
              </w:rPr>
              <w:t>2、投标人自2019年1月1日以来获得区县及以上人民政府相关职能部门颁发的荣誉或奖项的每项得0.5分，最高的2分。</w:t>
            </w:r>
          </w:p>
          <w:p>
            <w:pPr>
              <w:pStyle w:val="63"/>
              <w:jc w:val="left"/>
              <w:rPr>
                <w:rFonts w:hint="default" w:ascii="宋体" w:hAnsi="宋体"/>
                <w:szCs w:val="21"/>
              </w:rPr>
            </w:pPr>
            <w:r>
              <w:rPr>
                <w:rFonts w:ascii="宋体" w:hAnsi="宋体"/>
                <w:b/>
                <w:bCs/>
                <w:szCs w:val="21"/>
              </w:rPr>
              <w:t>（须提供相关证明材料复印件，否则不得分）</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2</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
              <w:ind w:firstLine="0"/>
              <w:rPr>
                <w:rFonts w:ascii="宋体" w:hAnsi="宋体" w:cs="宋体"/>
                <w:snapToGrid w:val="0"/>
                <w:szCs w:val="21"/>
              </w:rPr>
            </w:pPr>
            <w:r>
              <w:rPr>
                <w:rFonts w:hint="eastAsia" w:ascii="宋体" w:hAnsi="宋体" w:cs="宋体"/>
                <w:kern w:val="0"/>
                <w:szCs w:val="21"/>
              </w:rPr>
              <w:t>承诺中标合同签订后1个月之内配备有规范固定的办公场所，得1分。承诺中标合同签订后1个月之内配备有规范固定及相应车辆规模的环卫机具停放场所，得1分。</w:t>
            </w:r>
            <w:r>
              <w:rPr>
                <w:rFonts w:hint="eastAsia" w:ascii="宋体" w:hAnsi="宋体" w:cs="宋体"/>
                <w:b/>
                <w:bCs/>
                <w:szCs w:val="21"/>
              </w:rPr>
              <w:t>（提供相应承诺书，未提供不得分）</w:t>
            </w:r>
            <w:r>
              <w:rPr>
                <w:rFonts w:hint="eastAsia" w:ascii="宋体" w:hAnsi="宋体" w:cs="宋体"/>
                <w:szCs w:val="21"/>
              </w:rPr>
              <w:t>。</w:t>
            </w:r>
          </w:p>
        </w:tc>
      </w:tr>
      <w:tr>
        <w:tblPrEx>
          <w:tblCellMar>
            <w:top w:w="0" w:type="dxa"/>
            <w:left w:w="108" w:type="dxa"/>
            <w:bottom w:w="0" w:type="dxa"/>
            <w:right w:w="108" w:type="dxa"/>
          </w:tblCellMar>
        </w:tblPrEx>
        <w:trPr>
          <w:trHeight w:val="1366"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2</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
              <w:numPr>
                <w:ilvl w:val="0"/>
                <w:numId w:val="7"/>
              </w:numPr>
              <w:ind w:firstLine="0"/>
              <w:rPr>
                <w:rFonts w:ascii="宋体" w:hAnsi="宋体" w:cs="宋体"/>
                <w:kern w:val="0"/>
                <w:szCs w:val="21"/>
              </w:rPr>
            </w:pPr>
            <w:r>
              <w:rPr>
                <w:rFonts w:hint="eastAsia" w:ascii="宋体" w:hAnsi="宋体" w:cs="宋体"/>
                <w:kern w:val="0"/>
                <w:szCs w:val="21"/>
              </w:rPr>
              <w:t>党建工会活动：企业建立有工会或党组织的得1分；(提供证明材料的原件扫描件或复印件，未提供不得分）</w:t>
            </w:r>
          </w:p>
          <w:p>
            <w:pPr>
              <w:pStyle w:val="6"/>
              <w:numPr>
                <w:ilvl w:val="0"/>
                <w:numId w:val="7"/>
              </w:numPr>
              <w:ind w:firstLine="0"/>
              <w:rPr>
                <w:rFonts w:ascii="宋体" w:hAnsi="宋体" w:cs="宋体"/>
                <w:kern w:val="0"/>
                <w:szCs w:val="21"/>
              </w:rPr>
            </w:pPr>
            <w:r>
              <w:rPr>
                <w:rFonts w:hint="eastAsia" w:ascii="宋体" w:hAnsi="宋体" w:cs="宋体"/>
                <w:kern w:val="0"/>
                <w:szCs w:val="21"/>
              </w:rPr>
              <w:t>承诺中标后3个月内在本标段内按标准建立至少一个城管驿站，并投入自有资金正常运行的得1分。</w:t>
            </w:r>
            <w:r>
              <w:rPr>
                <w:rFonts w:hint="eastAsia" w:ascii="宋体" w:hAnsi="宋体" w:cs="宋体"/>
                <w:b/>
                <w:bCs/>
                <w:szCs w:val="21"/>
              </w:rPr>
              <w:t>（提供相应承诺书，未提供不得分，</w:t>
            </w:r>
            <w:r>
              <w:rPr>
                <w:rFonts w:hint="eastAsia" w:cs="宋体"/>
                <w:b/>
                <w:bCs/>
                <w:szCs w:val="21"/>
                <w:lang w:val="zh-CN"/>
              </w:rPr>
              <w:t>格式自拟。</w:t>
            </w:r>
            <w:r>
              <w:rPr>
                <w:rFonts w:hint="eastAsia" w:ascii="宋体" w:hAnsi="宋体" w:cs="宋体"/>
                <w:b/>
                <w:bCs/>
                <w:szCs w:val="21"/>
              </w:rPr>
              <w:t>）</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3</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
              <w:ind w:firstLine="0"/>
              <w:rPr>
                <w:rFonts w:ascii="宋体" w:hAnsi="宋体" w:cs="宋体"/>
                <w:szCs w:val="21"/>
              </w:rPr>
            </w:pPr>
            <w:r>
              <w:rPr>
                <w:rFonts w:hint="eastAsia" w:ascii="宋体" w:hAnsi="宋体" w:cs="宋体"/>
                <w:kern w:val="0"/>
                <w:szCs w:val="21"/>
              </w:rPr>
              <w:t>是否具有较强的服务本地能力，以及较强的专业技术队伍，能提供快速的服务响应，以对采购人的便利性，接到采购人任务及时完成服务等。（0-3分）</w:t>
            </w:r>
          </w:p>
        </w:tc>
      </w:tr>
      <w:tr>
        <w:tblPrEx>
          <w:tblCellMar>
            <w:top w:w="0" w:type="dxa"/>
            <w:left w:w="108" w:type="dxa"/>
            <w:bottom w:w="0" w:type="dxa"/>
            <w:right w:w="108" w:type="dxa"/>
          </w:tblCellMar>
        </w:tblPrEx>
        <w:trPr>
          <w:trHeight w:val="1366"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8"/>
              </w:numPr>
              <w:rPr>
                <w:rFonts w:ascii="宋体" w:hAnsi="宋体" w:cs="宋体"/>
                <w:b/>
                <w:bCs/>
                <w:szCs w:val="21"/>
              </w:rPr>
            </w:pPr>
            <w:r>
              <w:rPr>
                <w:rFonts w:hint="eastAsia" w:ascii="宋体" w:hAnsi="宋体" w:cs="宋体"/>
                <w:szCs w:val="21"/>
              </w:rPr>
              <w:t>投标人有运用智能环卫平台进行管理，得1分</w:t>
            </w:r>
            <w:r>
              <w:rPr>
                <w:rFonts w:hint="eastAsia" w:ascii="宋体" w:hAnsi="宋体" w:cs="宋体"/>
                <w:b/>
                <w:bCs/>
                <w:szCs w:val="21"/>
              </w:rPr>
              <w:t>；（提供运用智能环卫管理项目业主单位的相关证明的原件扫描件或复印件，未提供不得分，自证无效）。</w:t>
            </w:r>
          </w:p>
          <w:p>
            <w:pPr>
              <w:numPr>
                <w:ilvl w:val="0"/>
                <w:numId w:val="8"/>
              </w:numPr>
              <w:rPr>
                <w:rFonts w:ascii="宋体" w:hAnsi="宋体" w:cs="宋体"/>
                <w:szCs w:val="21"/>
              </w:rPr>
            </w:pPr>
            <w:r>
              <w:rPr>
                <w:rFonts w:hint="eastAsia" w:ascii="宋体" w:hAnsi="宋体" w:cs="宋体"/>
                <w:szCs w:val="21"/>
              </w:rPr>
              <w:t>制定人员管理、设施管理、环卫事件管理，投标人提出智慧环卫实施方案，每项得1分，最高得3</w:t>
            </w:r>
            <w:r>
              <w:rPr>
                <w:rFonts w:hint="eastAsia" w:ascii="宋体" w:hAnsi="宋体" w:cs="宋体"/>
                <w:snapToGrid w:val="0"/>
                <w:kern w:val="0"/>
                <w:szCs w:val="21"/>
              </w:rPr>
              <w:t>分。</w:t>
            </w:r>
          </w:p>
        </w:tc>
      </w:tr>
      <w:tr>
        <w:tblPrEx>
          <w:tblCellMar>
            <w:top w:w="0" w:type="dxa"/>
            <w:left w:w="108" w:type="dxa"/>
            <w:bottom w:w="0" w:type="dxa"/>
            <w:right w:w="108" w:type="dxa"/>
          </w:tblCellMar>
        </w:tblPrEx>
        <w:trPr>
          <w:trHeight w:val="1366" w:hRule="atLeast"/>
          <w:jc w:val="center"/>
        </w:trPr>
        <w:tc>
          <w:tcPr>
            <w:tcW w:w="956" w:type="pct"/>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投标人同类项目成功案例（1分）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1</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bottom"/>
          </w:tcPr>
          <w:p>
            <w:pPr>
              <w:pStyle w:val="63"/>
              <w:jc w:val="left"/>
              <w:rPr>
                <w:rFonts w:hint="default" w:ascii="宋体" w:hAnsi="宋体"/>
                <w:szCs w:val="21"/>
              </w:rPr>
            </w:pPr>
            <w:r>
              <w:rPr>
                <w:rFonts w:ascii="宋体" w:hAnsi="宋体"/>
                <w:szCs w:val="21"/>
              </w:rPr>
              <w:t>投标人自2019年1月1日以来（以签订合同时间为准）具有同类项目成功业绩的得1分。</w:t>
            </w:r>
          </w:p>
          <w:p>
            <w:pPr>
              <w:pStyle w:val="63"/>
              <w:jc w:val="left"/>
              <w:rPr>
                <w:rFonts w:hint="default" w:ascii="宋体" w:hAnsi="宋体"/>
                <w:szCs w:val="21"/>
              </w:rPr>
            </w:pPr>
            <w:r>
              <w:rPr>
                <w:rFonts w:ascii="宋体" w:hAnsi="宋体"/>
                <w:b/>
                <w:bCs/>
                <w:szCs w:val="21"/>
              </w:rPr>
              <w:t>（须提供合同复印件及验收报告复印件，二者缺一不得分）</w:t>
            </w:r>
          </w:p>
        </w:tc>
      </w:tr>
      <w:tr>
        <w:tblPrEx>
          <w:tblCellMar>
            <w:top w:w="0" w:type="dxa"/>
            <w:left w:w="108" w:type="dxa"/>
            <w:bottom w:w="0" w:type="dxa"/>
            <w:right w:w="108" w:type="dxa"/>
          </w:tblCellMar>
        </w:tblPrEx>
        <w:trPr>
          <w:trHeight w:val="2174" w:hRule="atLeast"/>
          <w:jc w:val="center"/>
        </w:trPr>
        <w:tc>
          <w:tcPr>
            <w:tcW w:w="956" w:type="pct"/>
            <w:vMerge w:val="restart"/>
            <w:tcBorders>
              <w:top w:val="single" w:color="auto" w:sz="4" w:space="0"/>
              <w:left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本项目管理方案（55分）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8</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snapToGrid w:val="0"/>
                <w:kern w:val="0"/>
                <w:szCs w:val="21"/>
              </w:rPr>
            </w:pPr>
            <w:r>
              <w:rPr>
                <w:rFonts w:hint="eastAsia" w:ascii="宋体" w:hAnsi="宋体" w:cs="宋体"/>
                <w:snapToGrid w:val="0"/>
                <w:kern w:val="0"/>
                <w:szCs w:val="21"/>
              </w:rPr>
              <w:t>保洁作业方案（8分）</w:t>
            </w:r>
          </w:p>
          <w:p>
            <w:pPr>
              <w:rPr>
                <w:rFonts w:ascii="宋体" w:hAnsi="宋体" w:cs="宋体"/>
                <w:snapToGrid w:val="0"/>
                <w:kern w:val="0"/>
                <w:szCs w:val="21"/>
              </w:rPr>
            </w:pPr>
            <w:r>
              <w:rPr>
                <w:rFonts w:hint="eastAsia" w:ascii="宋体" w:hAnsi="宋体" w:cs="宋体"/>
                <w:snapToGrid w:val="0"/>
                <w:kern w:val="0"/>
                <w:szCs w:val="21"/>
              </w:rPr>
              <w:t>（1）保洁方案切合本招标项目预定要求，针对性、操作性强，</w:t>
            </w:r>
            <w:r>
              <w:rPr>
                <w:rFonts w:hint="eastAsia" w:ascii="宋体" w:hAnsi="宋体" w:cs="宋体"/>
                <w:szCs w:val="21"/>
              </w:rPr>
              <w:t>必须根据各路段道路级别、作业面积、作业标准列出详细的人员安排计划表，包括作业人员数量、管理人员数量等,计划安排科学合理（0-5分）。</w:t>
            </w:r>
          </w:p>
          <w:p>
            <w:pPr>
              <w:rPr>
                <w:rFonts w:ascii="宋体" w:hAnsi="宋体" w:cs="宋体"/>
                <w:snapToGrid w:val="0"/>
                <w:kern w:val="0"/>
                <w:szCs w:val="21"/>
              </w:rPr>
            </w:pPr>
            <w:r>
              <w:rPr>
                <w:rFonts w:hint="eastAsia" w:ascii="宋体" w:hAnsi="宋体" w:cs="宋体"/>
                <w:snapToGrid w:val="0"/>
                <w:kern w:val="0"/>
                <w:szCs w:val="21"/>
              </w:rPr>
              <w:t>（2）突破传统运作模式，保洁管理、作业措施有创新，使用的设施设备有创新的（0-3分）。</w:t>
            </w:r>
          </w:p>
          <w:p>
            <w:pPr>
              <w:pStyle w:val="63"/>
              <w:jc w:val="left"/>
              <w:rPr>
                <w:rFonts w:hint="default" w:ascii="宋体" w:hAnsi="宋体"/>
                <w:szCs w:val="21"/>
              </w:rPr>
            </w:pPr>
            <w:r>
              <w:rPr>
                <w:rFonts w:ascii="宋体" w:hAnsi="宋体"/>
                <w:snapToGrid w:val="0"/>
                <w:szCs w:val="21"/>
              </w:rPr>
              <w:t>以上两小项由评标专家进行打分。</w:t>
            </w:r>
          </w:p>
        </w:tc>
      </w:tr>
      <w:tr>
        <w:tblPrEx>
          <w:tblCellMar>
            <w:top w:w="0" w:type="dxa"/>
            <w:left w:w="108" w:type="dxa"/>
            <w:bottom w:w="0" w:type="dxa"/>
            <w:right w:w="108" w:type="dxa"/>
          </w:tblCellMar>
        </w:tblPrEx>
        <w:trPr>
          <w:trHeight w:val="5336"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14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szCs w:val="21"/>
              </w:rPr>
            </w:pPr>
            <w:r>
              <w:rPr>
                <w:rFonts w:hint="eastAsia" w:ascii="宋体" w:hAnsi="宋体" w:cs="宋体"/>
                <w:szCs w:val="21"/>
              </w:rPr>
              <w:t>内部管理制度（14分）</w:t>
            </w:r>
          </w:p>
          <w:p>
            <w:pPr>
              <w:rPr>
                <w:rFonts w:ascii="宋体" w:hAnsi="宋体" w:cs="宋体"/>
                <w:snapToGrid w:val="0"/>
                <w:kern w:val="0"/>
                <w:szCs w:val="21"/>
              </w:rPr>
            </w:pPr>
            <w:r>
              <w:rPr>
                <w:rFonts w:hint="eastAsia" w:ascii="宋体" w:hAnsi="宋体" w:cs="宋体"/>
                <w:snapToGrid w:val="0"/>
                <w:kern w:val="0"/>
                <w:szCs w:val="21"/>
              </w:rPr>
              <w:t>以下内容评标委员会根据各项制度制定的完整性、合理性、可操作性等，进行打分。</w:t>
            </w:r>
          </w:p>
          <w:p>
            <w:pPr>
              <w:rPr>
                <w:rFonts w:ascii="宋体" w:hAnsi="宋体" w:cs="宋体"/>
                <w:snapToGrid w:val="0"/>
                <w:kern w:val="0"/>
                <w:szCs w:val="21"/>
              </w:rPr>
            </w:pPr>
            <w:r>
              <w:rPr>
                <w:rFonts w:hint="eastAsia" w:ascii="宋体" w:hAnsi="宋体" w:cs="宋体"/>
                <w:snapToGrid w:val="0"/>
                <w:kern w:val="0"/>
                <w:szCs w:val="21"/>
              </w:rPr>
              <w:t>①财务管理（1分）。制定企业财务管理制度的得1分，未制定的该项不得分。</w:t>
            </w:r>
          </w:p>
          <w:p>
            <w:pPr>
              <w:rPr>
                <w:rFonts w:ascii="宋体" w:hAnsi="宋体" w:cs="宋体"/>
                <w:snapToGrid w:val="0"/>
                <w:kern w:val="0"/>
                <w:szCs w:val="21"/>
              </w:rPr>
            </w:pPr>
            <w:r>
              <w:rPr>
                <w:rFonts w:hint="eastAsia" w:ascii="宋体" w:hAnsi="宋体" w:cs="宋体"/>
                <w:snapToGrid w:val="0"/>
                <w:kern w:val="0"/>
                <w:szCs w:val="21"/>
              </w:rPr>
              <w:t>②员工管理（4分）。</w:t>
            </w:r>
          </w:p>
          <w:p>
            <w:pPr>
              <w:rPr>
                <w:rFonts w:ascii="宋体" w:hAnsi="宋体" w:cs="宋体"/>
                <w:snapToGrid w:val="0"/>
                <w:kern w:val="0"/>
                <w:szCs w:val="21"/>
              </w:rPr>
            </w:pPr>
            <w:r>
              <w:rPr>
                <w:rFonts w:hint="eastAsia" w:ascii="宋体" w:hAnsi="宋体" w:cs="宋体"/>
                <w:snapToGrid w:val="0"/>
                <w:kern w:val="0"/>
                <w:szCs w:val="21"/>
              </w:rPr>
              <w:t>a、员工管理制度健全，承诺为本项目全部环卫人员缴纳意外保险、符合要求的人员需缴纳社会保险，最高得2分。</w:t>
            </w:r>
          </w:p>
          <w:p>
            <w:pPr>
              <w:rPr>
                <w:rFonts w:ascii="宋体" w:hAnsi="宋体" w:cs="宋体"/>
                <w:snapToGrid w:val="0"/>
                <w:kern w:val="0"/>
                <w:szCs w:val="21"/>
              </w:rPr>
            </w:pPr>
            <w:r>
              <w:rPr>
                <w:rFonts w:hint="eastAsia" w:ascii="宋体" w:hAnsi="宋体" w:cs="宋体"/>
                <w:snapToGrid w:val="0"/>
                <w:kern w:val="0"/>
                <w:szCs w:val="21"/>
              </w:rPr>
              <w:t>b、近三年内未发生过因职工合法权益未得到保障而出现群体性</w:t>
            </w:r>
            <w:r>
              <w:rPr>
                <w:rFonts w:hint="eastAsia" w:ascii="宋体" w:hAnsi="宋体" w:cs="宋体"/>
                <w:snapToGrid w:val="0"/>
                <w:kern w:val="0"/>
                <w:szCs w:val="21"/>
                <w:lang w:eastAsia="zh-CN"/>
              </w:rPr>
              <w:t>信访</w:t>
            </w:r>
            <w:r>
              <w:rPr>
                <w:rFonts w:hint="eastAsia" w:ascii="宋体" w:hAnsi="宋体" w:cs="宋体"/>
                <w:snapToGrid w:val="0"/>
                <w:kern w:val="0"/>
                <w:szCs w:val="21"/>
              </w:rPr>
              <w:t>的得2分，发生过的不得分。（需提供承诺书及行业主管部门的相关证明文件）。</w:t>
            </w:r>
          </w:p>
          <w:p>
            <w:pPr>
              <w:rPr>
                <w:rFonts w:ascii="宋体" w:hAnsi="宋体" w:cs="宋体"/>
                <w:snapToGrid w:val="0"/>
                <w:kern w:val="0"/>
                <w:szCs w:val="21"/>
              </w:rPr>
            </w:pPr>
            <w:r>
              <w:rPr>
                <w:rFonts w:hint="eastAsia" w:ascii="宋体" w:hAnsi="宋体" w:cs="宋体"/>
                <w:snapToGrid w:val="0"/>
                <w:kern w:val="0"/>
                <w:szCs w:val="21"/>
              </w:rPr>
              <w:t>③安全生产管理（9分）。</w:t>
            </w:r>
          </w:p>
          <w:p>
            <w:pPr>
              <w:rPr>
                <w:rFonts w:ascii="宋体" w:hAnsi="宋体" w:cs="宋体"/>
                <w:snapToGrid w:val="0"/>
                <w:kern w:val="0"/>
                <w:szCs w:val="21"/>
              </w:rPr>
            </w:pPr>
            <w:r>
              <w:rPr>
                <w:rFonts w:hint="eastAsia" w:ascii="宋体" w:hAnsi="宋体" w:cs="宋体"/>
                <w:snapToGrid w:val="0"/>
                <w:kern w:val="0"/>
                <w:szCs w:val="21"/>
              </w:rPr>
              <w:t>a、制订安全生产制度的，得1-2分，未制订或未能提供的，该项不得分。</w:t>
            </w:r>
          </w:p>
          <w:p>
            <w:pPr>
              <w:rPr>
                <w:rFonts w:ascii="宋体" w:hAnsi="宋体" w:cs="宋体"/>
                <w:snapToGrid w:val="0"/>
                <w:kern w:val="0"/>
                <w:szCs w:val="21"/>
              </w:rPr>
            </w:pPr>
            <w:r>
              <w:rPr>
                <w:rFonts w:hint="eastAsia" w:ascii="宋体" w:hAnsi="宋体" w:cs="宋体"/>
                <w:snapToGrid w:val="0"/>
                <w:kern w:val="0"/>
                <w:szCs w:val="21"/>
              </w:rPr>
              <w:t>b、定期开展安全生产培训，记录完整的，得1-2分，未定期开展培训或无记录的，该项不得分。</w:t>
            </w:r>
          </w:p>
          <w:p>
            <w:pPr>
              <w:jc w:val="left"/>
              <w:rPr>
                <w:rFonts w:ascii="宋体" w:hAnsi="宋体" w:cs="宋体"/>
                <w:snapToGrid w:val="0"/>
                <w:kern w:val="0"/>
                <w:szCs w:val="21"/>
              </w:rPr>
            </w:pPr>
            <w:r>
              <w:rPr>
                <w:rFonts w:hint="eastAsia" w:ascii="宋体" w:hAnsi="宋体" w:cs="宋体"/>
                <w:snapToGrid w:val="0"/>
                <w:kern w:val="0"/>
                <w:szCs w:val="21"/>
              </w:rPr>
              <w:t>c、有专职安全员的，得2分，无专职安全员的，该项不得分(提供安全员证书复印件)。</w:t>
            </w:r>
          </w:p>
          <w:p>
            <w:pPr>
              <w:pStyle w:val="63"/>
              <w:jc w:val="left"/>
              <w:rPr>
                <w:rFonts w:hint="default" w:ascii="宋体" w:hAnsi="宋体"/>
                <w:szCs w:val="21"/>
              </w:rPr>
            </w:pPr>
            <w:r>
              <w:rPr>
                <w:rFonts w:ascii="宋体" w:hAnsi="宋体"/>
                <w:snapToGrid w:val="0"/>
                <w:szCs w:val="21"/>
              </w:rPr>
              <w:t>d、近三年内未发生过有责安全生产事故造成人员死亡事件的得3分，发生过的不得分。</w:t>
            </w:r>
            <w:r>
              <w:rPr>
                <w:rFonts w:ascii="宋体" w:hAnsi="宋体"/>
                <w:b/>
                <w:bCs/>
                <w:snapToGrid w:val="0"/>
                <w:szCs w:val="21"/>
              </w:rPr>
              <w:t>（需提供承诺书及行业主管部门的相关证明文件，不提供不得分）</w:t>
            </w:r>
            <w:r>
              <w:rPr>
                <w:rFonts w:ascii="宋体" w:hAnsi="宋体"/>
                <w:snapToGrid w:val="0"/>
                <w:szCs w:val="21"/>
              </w:rPr>
              <w:t>。</w:t>
            </w:r>
          </w:p>
        </w:tc>
      </w:tr>
      <w:tr>
        <w:tblPrEx>
          <w:tblCellMar>
            <w:top w:w="0" w:type="dxa"/>
            <w:left w:w="108" w:type="dxa"/>
            <w:bottom w:w="0" w:type="dxa"/>
            <w:right w:w="108" w:type="dxa"/>
          </w:tblCellMar>
        </w:tblPrEx>
        <w:trPr>
          <w:trHeight w:val="1613"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10</w:t>
            </w:r>
          </w:p>
        </w:tc>
        <w:tc>
          <w:tcPr>
            <w:tcW w:w="3488" w:type="pct"/>
            <w:tcBorders>
              <w:top w:val="single" w:color="000000" w:sz="8" w:space="0"/>
              <w:left w:val="single" w:color="000000" w:sz="8" w:space="0"/>
              <w:right w:val="single" w:color="000000" w:sz="8" w:space="0"/>
            </w:tcBorders>
            <w:shd w:val="clear" w:color="auto" w:fill="auto"/>
            <w:vAlign w:val="center"/>
          </w:tcPr>
          <w:p>
            <w:pPr>
              <w:pStyle w:val="63"/>
              <w:jc w:val="left"/>
              <w:rPr>
                <w:rFonts w:hint="default" w:ascii="宋体" w:hAnsi="宋体"/>
                <w:szCs w:val="21"/>
              </w:rPr>
            </w:pPr>
            <w:r>
              <w:rPr>
                <w:rFonts w:ascii="宋体" w:hAnsi="宋体"/>
                <w:szCs w:val="21"/>
              </w:rPr>
              <w:t>1、质量管理体系完善，制订内部考核制度，有完善的组织机构体系负责对本项目进行质量监管。（0-5分）</w:t>
            </w:r>
          </w:p>
          <w:p>
            <w:pPr>
              <w:pStyle w:val="63"/>
              <w:jc w:val="left"/>
              <w:rPr>
                <w:rFonts w:hint="default" w:ascii="宋体" w:hAnsi="宋体"/>
                <w:snapToGrid w:val="0"/>
                <w:szCs w:val="21"/>
              </w:rPr>
            </w:pPr>
            <w:r>
              <w:rPr>
                <w:rFonts w:ascii="宋体" w:hAnsi="宋体"/>
                <w:szCs w:val="21"/>
              </w:rPr>
              <w:t>2、组织管理体系完善，项目主管、班组长等管理人员配备到位，项目管理事项明确，符合相关企业管理规范要求。（0-5分）</w:t>
            </w:r>
          </w:p>
        </w:tc>
      </w:tr>
      <w:tr>
        <w:tblPrEx>
          <w:tblCellMar>
            <w:top w:w="0" w:type="dxa"/>
            <w:left w:w="108" w:type="dxa"/>
            <w:bottom w:w="0" w:type="dxa"/>
            <w:right w:w="108" w:type="dxa"/>
          </w:tblCellMar>
        </w:tblPrEx>
        <w:trPr>
          <w:trHeight w:val="907"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3"/>
              <w:jc w:val="left"/>
              <w:rPr>
                <w:rFonts w:hint="default" w:ascii="宋体" w:hAnsi="宋体"/>
                <w:szCs w:val="21"/>
              </w:rPr>
            </w:pPr>
            <w:r>
              <w:rPr>
                <w:rFonts w:ascii="宋体" w:hAnsi="宋体"/>
                <w:szCs w:val="21"/>
              </w:rPr>
              <w:t>有人员储备的可行的详细方案、稳定员工队伍的举措，有应对人员临时换岗调整、节假日员工请假、休息等情况的具体的人员补充措施，方案具有完整性、合理性、可行性、针对性。（0-4分）</w:t>
            </w:r>
          </w:p>
        </w:tc>
      </w:tr>
      <w:tr>
        <w:tblPrEx>
          <w:tblCellMar>
            <w:top w:w="0" w:type="dxa"/>
            <w:left w:w="108" w:type="dxa"/>
            <w:bottom w:w="0" w:type="dxa"/>
            <w:right w:w="108" w:type="dxa"/>
          </w:tblCellMar>
        </w:tblPrEx>
        <w:trPr>
          <w:trHeight w:val="1636"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napToGrid w:val="0"/>
                <w:szCs w:val="21"/>
              </w:rPr>
            </w:pPr>
            <w:r>
              <w:rPr>
                <w:rFonts w:ascii="宋体" w:hAnsi="宋体"/>
                <w:szCs w:val="21"/>
              </w:rPr>
              <w:t>2</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3"/>
              <w:jc w:val="left"/>
              <w:rPr>
                <w:rFonts w:hint="default" w:ascii="宋体" w:hAnsi="宋体"/>
                <w:snapToGrid w:val="0"/>
                <w:szCs w:val="21"/>
              </w:rPr>
            </w:pPr>
            <w:r>
              <w:rPr>
                <w:rFonts w:ascii="宋体" w:hAnsi="宋体"/>
                <w:szCs w:val="21"/>
              </w:rPr>
              <w:t>本项目拟派项目负责人具有专科及以上学历的得1分，具有从业经验的得1分。</w:t>
            </w:r>
            <w:r>
              <w:rPr>
                <w:rFonts w:ascii="宋体" w:hAnsi="宋体"/>
                <w:b/>
                <w:bCs/>
                <w:szCs w:val="21"/>
              </w:rPr>
              <w:t>（学历的提供学历证书原件扫描件或复印件；从业经验的提供在环卫企业工作所缴纳社保证明原件扫描件或复印件，可累计。除提供上述资料外，还须提供拟派项目负责人在投标人企业缴纳社保的证明材料原件扫描件或复印件，否则不得分）</w:t>
            </w:r>
          </w:p>
        </w:tc>
      </w:tr>
      <w:tr>
        <w:tblPrEx>
          <w:tblCellMar>
            <w:top w:w="0" w:type="dxa"/>
            <w:left w:w="108" w:type="dxa"/>
            <w:bottom w:w="0" w:type="dxa"/>
            <w:right w:w="108" w:type="dxa"/>
          </w:tblCellMar>
        </w:tblPrEx>
        <w:trPr>
          <w:trHeight w:val="638"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napToGrid w:val="0"/>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3"/>
              <w:jc w:val="left"/>
              <w:rPr>
                <w:rFonts w:hint="default" w:ascii="宋体" w:hAnsi="宋体"/>
                <w:snapToGrid w:val="0"/>
                <w:szCs w:val="21"/>
              </w:rPr>
            </w:pPr>
            <w:r>
              <w:rPr>
                <w:rFonts w:ascii="宋体" w:hAnsi="宋体"/>
                <w:szCs w:val="21"/>
              </w:rPr>
              <w:t>根据投标人拟投入的机具设备计划表，必须列各路段作业机具的数量、种类、型号等进行打分。（0-5分）</w:t>
            </w:r>
          </w:p>
        </w:tc>
      </w:tr>
      <w:tr>
        <w:tblPrEx>
          <w:tblCellMar>
            <w:top w:w="0" w:type="dxa"/>
            <w:left w:w="108" w:type="dxa"/>
            <w:bottom w:w="0" w:type="dxa"/>
            <w:right w:w="108" w:type="dxa"/>
          </w:tblCellMar>
        </w:tblPrEx>
        <w:trPr>
          <w:trHeight w:val="3521" w:hRule="atLeast"/>
          <w:jc w:val="center"/>
        </w:trPr>
        <w:tc>
          <w:tcPr>
            <w:tcW w:w="956" w:type="pct"/>
            <w:vMerge w:val="continue"/>
            <w:tcBorders>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napToGrid w:val="0"/>
                <w:szCs w:val="21"/>
              </w:rPr>
            </w:pPr>
            <w:r>
              <w:rPr>
                <w:rFonts w:ascii="宋体" w:hAnsi="宋体"/>
                <w:szCs w:val="21"/>
              </w:rPr>
              <w:t>12</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bottom"/>
          </w:tcPr>
          <w:p>
            <w:pPr>
              <w:pStyle w:val="10"/>
              <w:spacing w:line="240" w:lineRule="auto"/>
              <w:ind w:firstLine="0" w:firstLineChars="0"/>
              <w:rPr>
                <w:rFonts w:cs="宋体"/>
                <w:snapToGrid w:val="0"/>
                <w:color w:val="auto"/>
                <w:spacing w:val="10"/>
                <w:sz w:val="21"/>
                <w:szCs w:val="21"/>
              </w:rPr>
            </w:pPr>
            <w:r>
              <w:rPr>
                <w:rFonts w:hint="eastAsia" w:cs="宋体"/>
                <w:snapToGrid w:val="0"/>
                <w:color w:val="auto"/>
                <w:spacing w:val="10"/>
                <w:sz w:val="21"/>
                <w:szCs w:val="21"/>
              </w:rPr>
              <w:t>本项目需配置总质量7吨（含）以上的车辆至少</w:t>
            </w:r>
            <w:r>
              <w:rPr>
                <w:rFonts w:hint="eastAsia" w:cs="宋体"/>
                <w:snapToGrid w:val="0"/>
                <w:color w:val="auto"/>
                <w:spacing w:val="10"/>
                <w:sz w:val="21"/>
                <w:szCs w:val="21"/>
                <w:lang w:val="en-US" w:eastAsia="zh-CN"/>
              </w:rPr>
              <w:t>6</w:t>
            </w:r>
            <w:r>
              <w:rPr>
                <w:rFonts w:hint="eastAsia" w:cs="宋体"/>
                <w:snapToGrid w:val="0"/>
                <w:color w:val="auto"/>
                <w:spacing w:val="10"/>
                <w:sz w:val="21"/>
                <w:szCs w:val="21"/>
              </w:rPr>
              <w:t>辆（其中新能源车或天然气清洁能源车不少于</w:t>
            </w:r>
            <w:r>
              <w:rPr>
                <w:rFonts w:hint="eastAsia" w:cs="宋体"/>
                <w:snapToGrid w:val="0"/>
                <w:color w:val="auto"/>
                <w:spacing w:val="10"/>
                <w:sz w:val="21"/>
                <w:szCs w:val="21"/>
                <w:lang w:val="en-US" w:eastAsia="zh-CN"/>
              </w:rPr>
              <w:t>2</w:t>
            </w:r>
            <w:r>
              <w:rPr>
                <w:rFonts w:hint="eastAsia" w:cs="宋体"/>
                <w:snapToGrid w:val="0"/>
                <w:color w:val="auto"/>
                <w:spacing w:val="10"/>
                <w:sz w:val="21"/>
                <w:szCs w:val="21"/>
              </w:rPr>
              <w:t>辆），新能源车或天然气清洁能源车指的是①洒水车/清洗车②机械扫地车/扫路车③三合一洗扫车/洗扫车三类车型。</w:t>
            </w:r>
          </w:p>
          <w:p>
            <w:pPr>
              <w:pStyle w:val="10"/>
              <w:numPr>
                <w:ilvl w:val="0"/>
                <w:numId w:val="9"/>
              </w:numPr>
              <w:spacing w:line="240" w:lineRule="auto"/>
              <w:ind w:firstLine="0" w:firstLineChars="0"/>
              <w:rPr>
                <w:rFonts w:cs="宋体"/>
                <w:snapToGrid w:val="0"/>
                <w:color w:val="auto"/>
                <w:spacing w:val="10"/>
                <w:sz w:val="21"/>
                <w:szCs w:val="21"/>
              </w:rPr>
            </w:pPr>
            <w:r>
              <w:rPr>
                <w:rFonts w:hint="eastAsia" w:cs="宋体"/>
                <w:snapToGrid w:val="0"/>
                <w:color w:val="auto"/>
                <w:spacing w:val="10"/>
                <w:sz w:val="21"/>
                <w:szCs w:val="21"/>
              </w:rPr>
              <w:t>拟投入车辆设备中新能源车或天然气清洁能源车达到</w:t>
            </w:r>
            <w:r>
              <w:rPr>
                <w:rFonts w:hint="eastAsia" w:cs="宋体"/>
                <w:snapToGrid w:val="0"/>
                <w:color w:val="auto"/>
                <w:spacing w:val="10"/>
                <w:sz w:val="21"/>
                <w:szCs w:val="21"/>
                <w:lang w:val="en-US" w:eastAsia="zh-CN"/>
              </w:rPr>
              <w:t>2</w:t>
            </w:r>
            <w:r>
              <w:rPr>
                <w:rFonts w:hint="eastAsia" w:cs="宋体"/>
                <w:snapToGrid w:val="0"/>
                <w:color w:val="auto"/>
                <w:spacing w:val="10"/>
                <w:sz w:val="21"/>
                <w:szCs w:val="21"/>
              </w:rPr>
              <w:t>辆的得</w:t>
            </w:r>
            <w:r>
              <w:rPr>
                <w:rFonts w:hint="eastAsia" w:cs="宋体"/>
                <w:snapToGrid w:val="0"/>
                <w:color w:val="auto"/>
                <w:spacing w:val="10"/>
                <w:sz w:val="21"/>
                <w:szCs w:val="21"/>
                <w:lang w:val="en-US" w:eastAsia="zh-CN"/>
              </w:rPr>
              <w:t>6</w:t>
            </w:r>
            <w:r>
              <w:rPr>
                <w:rFonts w:hint="eastAsia" w:cs="宋体"/>
                <w:snapToGrid w:val="0"/>
                <w:color w:val="auto"/>
                <w:spacing w:val="10"/>
                <w:sz w:val="21"/>
                <w:szCs w:val="21"/>
              </w:rPr>
              <w:t>分；车辆类别不限制，</w:t>
            </w:r>
            <w:r>
              <w:rPr>
                <w:rFonts w:hint="eastAsia" w:cs="宋体"/>
                <w:b/>
                <w:snapToGrid w:val="0"/>
                <w:color w:val="auto"/>
                <w:spacing w:val="10"/>
                <w:sz w:val="21"/>
                <w:szCs w:val="21"/>
              </w:rPr>
              <w:t>不足</w:t>
            </w:r>
            <w:r>
              <w:rPr>
                <w:rFonts w:hint="eastAsia" w:cs="宋体"/>
                <w:b/>
                <w:snapToGrid w:val="0"/>
                <w:color w:val="auto"/>
                <w:spacing w:val="10"/>
                <w:sz w:val="21"/>
                <w:szCs w:val="21"/>
                <w:lang w:val="en-US" w:eastAsia="zh-CN"/>
              </w:rPr>
              <w:t>2</w:t>
            </w:r>
            <w:r>
              <w:rPr>
                <w:rFonts w:hint="eastAsia" w:cs="宋体"/>
                <w:b/>
                <w:snapToGrid w:val="0"/>
                <w:color w:val="auto"/>
                <w:spacing w:val="10"/>
                <w:sz w:val="21"/>
                <w:szCs w:val="21"/>
              </w:rPr>
              <w:t>辆作无效标</w:t>
            </w:r>
            <w:r>
              <w:rPr>
                <w:rFonts w:hint="eastAsia" w:cs="宋体"/>
                <w:snapToGrid w:val="0"/>
                <w:color w:val="auto"/>
                <w:spacing w:val="10"/>
                <w:sz w:val="21"/>
                <w:szCs w:val="21"/>
              </w:rPr>
              <w:t>。</w:t>
            </w:r>
          </w:p>
          <w:p>
            <w:pPr>
              <w:pStyle w:val="10"/>
              <w:numPr>
                <w:ilvl w:val="0"/>
                <w:numId w:val="9"/>
              </w:numPr>
              <w:spacing w:line="240" w:lineRule="auto"/>
              <w:ind w:firstLine="0" w:firstLineChars="0"/>
              <w:rPr>
                <w:rFonts w:cs="宋体"/>
                <w:snapToGrid w:val="0"/>
                <w:color w:val="auto"/>
                <w:spacing w:val="10"/>
                <w:sz w:val="21"/>
                <w:szCs w:val="21"/>
              </w:rPr>
            </w:pPr>
            <w:r>
              <w:rPr>
                <w:rFonts w:hint="eastAsia" w:cs="宋体"/>
                <w:snapToGrid w:val="0"/>
                <w:color w:val="auto"/>
                <w:spacing w:val="10"/>
                <w:sz w:val="21"/>
                <w:szCs w:val="21"/>
              </w:rPr>
              <w:t>拟投入的其他车辆达到</w:t>
            </w:r>
            <w:r>
              <w:rPr>
                <w:rFonts w:hint="eastAsia" w:cs="宋体"/>
                <w:snapToGrid w:val="0"/>
                <w:color w:val="auto"/>
                <w:spacing w:val="10"/>
                <w:sz w:val="21"/>
                <w:szCs w:val="21"/>
                <w:lang w:val="en-US" w:eastAsia="zh-CN"/>
              </w:rPr>
              <w:t>4</w:t>
            </w:r>
            <w:r>
              <w:rPr>
                <w:rFonts w:hint="eastAsia" w:cs="宋体"/>
                <w:snapToGrid w:val="0"/>
                <w:color w:val="auto"/>
                <w:spacing w:val="10"/>
                <w:sz w:val="21"/>
                <w:szCs w:val="21"/>
              </w:rPr>
              <w:t>辆的得6分；车辆类别不限制，每少一辆扣2分，扣完为止。（新能源车或天然气清洁能源车超过</w:t>
            </w:r>
            <w:r>
              <w:rPr>
                <w:rFonts w:hint="eastAsia" w:cs="宋体"/>
                <w:snapToGrid w:val="0"/>
                <w:color w:val="auto"/>
                <w:spacing w:val="10"/>
                <w:sz w:val="21"/>
                <w:szCs w:val="21"/>
                <w:lang w:val="en-US" w:eastAsia="zh-CN"/>
              </w:rPr>
              <w:t>2</w:t>
            </w:r>
            <w:r>
              <w:rPr>
                <w:rFonts w:hint="eastAsia" w:cs="宋体"/>
                <w:snapToGrid w:val="0"/>
                <w:color w:val="auto"/>
                <w:spacing w:val="10"/>
                <w:sz w:val="21"/>
                <w:szCs w:val="21"/>
              </w:rPr>
              <w:t>辆的，超出车辆可计入其他车辆）。</w:t>
            </w:r>
          </w:p>
          <w:p>
            <w:pPr>
              <w:pStyle w:val="10"/>
              <w:spacing w:line="240" w:lineRule="auto"/>
              <w:ind w:firstLine="0" w:firstLineChars="0"/>
              <w:rPr>
                <w:rFonts w:cs="宋体"/>
                <w:snapToGrid w:val="0"/>
                <w:spacing w:val="10"/>
                <w:sz w:val="21"/>
                <w:szCs w:val="21"/>
              </w:rPr>
            </w:pPr>
            <w:r>
              <w:rPr>
                <w:rFonts w:hint="eastAsia" w:cs="宋体"/>
                <w:snapToGrid w:val="0"/>
                <w:spacing w:val="10"/>
                <w:sz w:val="21"/>
                <w:szCs w:val="21"/>
              </w:rPr>
              <w:t>注：</w:t>
            </w:r>
            <w:r>
              <w:rPr>
                <w:rFonts w:hint="eastAsia" w:cs="宋体"/>
                <w:b/>
                <w:bCs/>
                <w:snapToGrid w:val="0"/>
                <w:spacing w:val="10"/>
                <w:sz w:val="21"/>
                <w:szCs w:val="21"/>
              </w:rPr>
              <w:t>以上车辆自有的须提供投标人的车辆行驶证复印件、购车发票复印件及登记证复印件，三者缺一不得分；如为</w:t>
            </w:r>
            <w:r>
              <w:rPr>
                <w:rFonts w:hint="eastAsia" w:cs="宋体"/>
                <w:b/>
                <w:bCs/>
                <w:spacing w:val="10"/>
                <w:sz w:val="21"/>
                <w:szCs w:val="21"/>
              </w:rPr>
              <w:t>租赁的须提供租赁合同复印件及租赁合同发票复印件，二者缺一不得分；如为临时车牌车辆须提供购车发票，不提供不得分。）</w:t>
            </w:r>
          </w:p>
        </w:tc>
      </w:tr>
      <w:tr>
        <w:tblPrEx>
          <w:tblCellMar>
            <w:top w:w="0" w:type="dxa"/>
            <w:left w:w="108" w:type="dxa"/>
            <w:bottom w:w="0" w:type="dxa"/>
            <w:right w:w="108" w:type="dxa"/>
          </w:tblCellMar>
        </w:tblPrEx>
        <w:trPr>
          <w:trHeight w:val="1097" w:hRule="atLeast"/>
          <w:jc w:val="center"/>
        </w:trPr>
        <w:tc>
          <w:tcPr>
            <w:tcW w:w="956"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应急处置方案（14分）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napToGrid w:val="0"/>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3"/>
              <w:jc w:val="left"/>
              <w:rPr>
                <w:rFonts w:hint="default" w:ascii="宋体" w:hAnsi="宋体"/>
                <w:snapToGrid w:val="0"/>
                <w:szCs w:val="21"/>
              </w:rPr>
            </w:pPr>
            <w:r>
              <w:rPr>
                <w:rFonts w:ascii="宋体" w:hAnsi="宋体"/>
                <w:szCs w:val="21"/>
              </w:rPr>
              <w:t>提供应急处置方案，包含不限于以下5项内容：极端天气（防汛抗台、防雪抗冻）应急方案、重大疫情期间执行方案、发生恶性事故应急方案、重大活动应急方案、节日应急方案，根据方案的完整性、合理性、针对性进行评审、打分。（0-5分）</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napToGrid w:val="0"/>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3"/>
              <w:jc w:val="left"/>
              <w:rPr>
                <w:rFonts w:hint="default" w:ascii="宋体" w:hAnsi="宋体"/>
                <w:snapToGrid w:val="0"/>
                <w:szCs w:val="21"/>
              </w:rPr>
            </w:pPr>
            <w:r>
              <w:rPr>
                <w:rFonts w:ascii="宋体" w:hAnsi="宋体"/>
                <w:szCs w:val="21"/>
              </w:rPr>
              <w:t>根据紧急任务或事故处理等应急保障响应能力：应急机构、应急人员、应急车辆设备、应急物资储备、应急响应时间及保障能力方案的完整性、可行性打。（0-5分）</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adjustRightInd w:val="0"/>
              <w:snapToGrid w:val="0"/>
              <w:jc w:val="center"/>
              <w:rPr>
                <w:rFonts w:ascii="宋体" w:hAnsi="宋体" w:cs="宋体"/>
                <w:snapToGrid w:val="0"/>
                <w:color w:val="000000"/>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snapToGrid w:val="0"/>
              <w:jc w:val="center"/>
              <w:rPr>
                <w:rFonts w:ascii="宋体" w:hAnsi="宋体" w:cs="宋体"/>
                <w:snapToGrid w:val="0"/>
                <w:sz w:val="21"/>
                <w:szCs w:val="21"/>
              </w:rPr>
            </w:pPr>
            <w:r>
              <w:rPr>
                <w:rFonts w:hint="eastAsia" w:ascii="宋体" w:hAnsi="宋体" w:cs="宋体"/>
                <w:sz w:val="21"/>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snapToGrid w:val="0"/>
                <w:szCs w:val="21"/>
              </w:rPr>
            </w:pPr>
            <w:r>
              <w:rPr>
                <w:rFonts w:hint="eastAsia" w:ascii="宋体" w:hAnsi="宋体" w:cs="宋体"/>
                <w:szCs w:val="21"/>
              </w:rPr>
              <w:t>公开投诉电话、“数字城管”采集和群众信访、投诉处理件及110联动处理等应对方案,根据方案的及时性、可行性进行评分。（0-4分）</w:t>
            </w:r>
          </w:p>
        </w:tc>
      </w:tr>
    </w:tbl>
    <w:p>
      <w:pPr>
        <w:pStyle w:val="12"/>
        <w:snapToGrid w:val="0"/>
        <w:spacing w:line="460" w:lineRule="exact"/>
        <w:ind w:firstLine="422" w:firstLineChars="200"/>
        <w:rPr>
          <w:rFonts w:ascii="仿宋" w:hAnsi="仿宋" w:eastAsia="仿宋" w:cs="仿宋"/>
          <w:b/>
          <w:bCs/>
        </w:rPr>
      </w:pPr>
      <w:r>
        <w:rPr>
          <w:rFonts w:hint="eastAsia" w:ascii="仿宋" w:hAnsi="仿宋" w:eastAsia="仿宋" w:cs="仿宋"/>
          <w:b/>
          <w:bCs/>
        </w:rPr>
        <w:t>4、分值的计算</w:t>
      </w:r>
    </w:p>
    <w:p>
      <w:pPr>
        <w:spacing w:beforeLines="50" w:afterLines="50" w:line="460" w:lineRule="exact"/>
        <w:ind w:firstLine="420"/>
        <w:rPr>
          <w:rFonts w:ascii="仿宋" w:hAnsi="仿宋" w:eastAsia="仿宋" w:cs="仿宋"/>
          <w:sz w:val="24"/>
        </w:rPr>
      </w:pPr>
      <w:r>
        <w:rPr>
          <w:rFonts w:hint="eastAsia" w:ascii="仿宋" w:hAnsi="仿宋" w:eastAsia="仿宋" w:cs="仿宋"/>
          <w:bCs/>
          <w:sz w:val="24"/>
        </w:rPr>
        <w:t>报价得分=（基准价/报价）×价格权值</w:t>
      </w:r>
      <w:r>
        <w:rPr>
          <w:rFonts w:hint="eastAsia" w:ascii="仿宋" w:hAnsi="仿宋" w:eastAsia="仿宋" w:cs="仿宋"/>
          <w:bCs/>
          <w:sz w:val="24"/>
          <w:lang w:eastAsia="zh-CN"/>
        </w:rPr>
        <w:t>（</w:t>
      </w:r>
      <w:r>
        <w:rPr>
          <w:rFonts w:hint="eastAsia" w:ascii="仿宋" w:hAnsi="仿宋" w:eastAsia="仿宋" w:cs="仿宋"/>
          <w:bCs/>
          <w:sz w:val="24"/>
          <w:lang w:val="en-US" w:eastAsia="zh-CN"/>
        </w:rPr>
        <w:t>10%</w:t>
      </w:r>
      <w:r>
        <w:rPr>
          <w:rFonts w:hint="eastAsia" w:ascii="仿宋" w:hAnsi="仿宋" w:eastAsia="仿宋" w:cs="仿宋"/>
          <w:bCs/>
          <w:sz w:val="24"/>
          <w:lang w:eastAsia="zh-CN"/>
        </w:rPr>
        <w:t>）</w:t>
      </w:r>
      <w:r>
        <w:rPr>
          <w:rFonts w:hint="eastAsia" w:ascii="仿宋" w:hAnsi="仿宋" w:eastAsia="仿宋" w:cs="仿宋"/>
          <w:bCs/>
          <w:sz w:val="24"/>
        </w:rPr>
        <w:t>×100(精确到小数点后二位，由采购</w:t>
      </w:r>
      <w:r>
        <w:rPr>
          <w:rFonts w:hint="eastAsia" w:ascii="仿宋" w:hAnsi="仿宋" w:eastAsia="仿宋" w:cs="仿宋"/>
          <w:sz w:val="24"/>
          <w:lang w:val="zh-CN"/>
        </w:rPr>
        <w:t>机构当场统一计算)</w:t>
      </w:r>
    </w:p>
    <w:p>
      <w:pPr>
        <w:spacing w:beforeLines="50" w:afterLines="50" w:line="460" w:lineRule="exact"/>
        <w:ind w:firstLine="420"/>
        <w:rPr>
          <w:rFonts w:ascii="仿宋" w:hAnsi="仿宋" w:eastAsia="仿宋" w:cs="仿宋"/>
          <w:sz w:val="24"/>
        </w:rPr>
      </w:pPr>
      <w:r>
        <w:rPr>
          <w:rFonts w:hint="eastAsia" w:ascii="仿宋" w:hAnsi="仿宋" w:eastAsia="仿宋" w:cs="仿宋"/>
          <w:sz w:val="24"/>
        </w:rPr>
        <w:t>技术、资信、商务及其他分按照评审小组成员的独立评分结果汇总后的算术平均分计算，计算公式为：</w:t>
      </w:r>
    </w:p>
    <w:p>
      <w:pPr>
        <w:spacing w:beforeLines="50" w:afterLines="50" w:line="460" w:lineRule="exact"/>
        <w:ind w:firstLine="420"/>
        <w:rPr>
          <w:rFonts w:ascii="仿宋" w:hAnsi="仿宋" w:eastAsia="仿宋" w:cs="仿宋"/>
          <w:sz w:val="24"/>
        </w:rPr>
      </w:pPr>
      <w:r>
        <w:rPr>
          <w:rFonts w:hint="eastAsia" w:ascii="仿宋" w:hAnsi="仿宋" w:eastAsia="仿宋" w:cs="仿宋"/>
          <w:sz w:val="24"/>
        </w:rPr>
        <w:t>技术、资信商务及其他分=评审小组所有成员评分合计数/评审小组成员组成人数</w:t>
      </w:r>
    </w:p>
    <w:p>
      <w:pPr>
        <w:spacing w:beforeLines="50" w:afterLines="50" w:line="460" w:lineRule="exact"/>
        <w:ind w:firstLine="420"/>
        <w:rPr>
          <w:rFonts w:ascii="仿宋" w:hAnsi="仿宋" w:eastAsia="仿宋" w:cs="仿宋"/>
          <w:sz w:val="24"/>
        </w:rPr>
      </w:pPr>
      <w:r>
        <w:rPr>
          <w:rFonts w:hint="eastAsia" w:ascii="仿宋" w:hAnsi="仿宋" w:eastAsia="仿宋" w:cs="仿宋"/>
          <w:sz w:val="24"/>
        </w:rPr>
        <w:t>各投标人综合得分=投标价格分+(技术+资信商务及其他分)</w:t>
      </w:r>
    </w:p>
    <w:p>
      <w:pPr>
        <w:pStyle w:val="19"/>
        <w:ind w:left="0" w:leftChars="0" w:firstLineChars="0"/>
        <w:rPr>
          <w:rFonts w:ascii="仿宋" w:hAnsi="仿宋" w:eastAsia="仿宋" w:cs="仿宋"/>
          <w:sz w:val="24"/>
        </w:rPr>
      </w:pPr>
    </w:p>
    <w:p>
      <w:pPr>
        <w:spacing w:line="360" w:lineRule="auto"/>
        <w:jc w:val="center"/>
        <w:rPr>
          <w:rFonts w:ascii="仿宋" w:hAnsi="仿宋" w:eastAsia="仿宋" w:cs="仿宋"/>
          <w:b/>
          <w:sz w:val="36"/>
        </w:rPr>
      </w:pPr>
      <w:r>
        <w:rPr>
          <w:rStyle w:val="31"/>
          <w:rFonts w:hAnsi="宋体"/>
          <w:b/>
          <w:sz w:val="32"/>
          <w:szCs w:val="32"/>
        </w:rPr>
        <w:br w:type="page"/>
      </w:r>
      <w:r>
        <w:rPr>
          <w:rFonts w:hint="eastAsia" w:ascii="仿宋" w:hAnsi="仿宋" w:eastAsia="仿宋" w:cs="仿宋"/>
          <w:b/>
          <w:sz w:val="36"/>
          <w:szCs w:val="36"/>
        </w:rPr>
        <w:t>第五部分  拟签订的合同文本</w:t>
      </w:r>
    </w:p>
    <w:p>
      <w:pPr>
        <w:pStyle w:val="12"/>
        <w:snapToGrid w:val="0"/>
        <w:spacing w:line="500" w:lineRule="exact"/>
        <w:jc w:val="center"/>
        <w:rPr>
          <w:rFonts w:ascii="仿宋" w:hAnsi="仿宋" w:eastAsia="仿宋" w:cs="仿宋"/>
          <w:b/>
          <w:bCs/>
          <w:sz w:val="30"/>
          <w:szCs w:val="30"/>
        </w:rPr>
      </w:pPr>
      <w:r>
        <w:rPr>
          <w:rFonts w:hint="eastAsia" w:ascii="仿宋" w:hAnsi="仿宋" w:eastAsia="仿宋" w:cs="仿宋"/>
          <w:b/>
          <w:bCs/>
          <w:sz w:val="30"/>
          <w:szCs w:val="30"/>
        </w:rPr>
        <w:t>（本合同为合同样稿，最终稿由双方协商后确定）</w:t>
      </w:r>
    </w:p>
    <w:p>
      <w:pPr>
        <w:pStyle w:val="12"/>
        <w:snapToGrid w:val="0"/>
        <w:spacing w:line="500" w:lineRule="exact"/>
        <w:jc w:val="center"/>
      </w:pPr>
      <w:r>
        <w:rPr>
          <w:rFonts w:hint="eastAsia" w:ascii="仿宋" w:hAnsi="仿宋" w:eastAsia="仿宋" w:cs="仿宋"/>
          <w:b/>
          <w:bCs/>
          <w:sz w:val="28"/>
          <w:szCs w:val="28"/>
        </w:rPr>
        <w:t>合同编号：</w:t>
      </w:r>
    </w:p>
    <w:p>
      <w:pPr>
        <w:snapToGrid w:val="0"/>
        <w:spacing w:line="360" w:lineRule="auto"/>
        <w:ind w:firstLine="480"/>
        <w:rPr>
          <w:rFonts w:ascii="仿宋" w:hAnsi="仿宋" w:eastAsia="仿宋" w:cs="仿宋"/>
          <w:b/>
          <w:bCs/>
          <w:sz w:val="24"/>
          <w:szCs w:val="28"/>
        </w:rPr>
      </w:pPr>
    </w:p>
    <w:p>
      <w:pPr>
        <w:pStyle w:val="12"/>
        <w:spacing w:line="360" w:lineRule="auto"/>
        <w:ind w:firstLine="480"/>
        <w:rPr>
          <w:rFonts w:ascii="仿宋" w:hAnsi="仿宋" w:eastAsia="仿宋" w:cs="仿宋"/>
          <w:sz w:val="24"/>
          <w:szCs w:val="24"/>
        </w:rPr>
      </w:pPr>
    </w:p>
    <w:p>
      <w:pPr>
        <w:pStyle w:val="12"/>
        <w:snapToGrid w:val="0"/>
        <w:spacing w:before="120" w:after="120" w:line="500" w:lineRule="exact"/>
        <w:rPr>
          <w:rFonts w:cs="宋体"/>
          <w:b/>
          <w:bCs/>
          <w:color w:val="000000"/>
          <w:sz w:val="28"/>
          <w:szCs w:val="28"/>
        </w:rPr>
      </w:pPr>
      <w:r>
        <w:rPr>
          <w:rFonts w:hint="eastAsia" w:cs="宋体"/>
          <w:b/>
          <w:bCs/>
          <w:color w:val="000000"/>
          <w:sz w:val="28"/>
          <w:szCs w:val="28"/>
        </w:rPr>
        <w:t>甲  方（使用方）：</w:t>
      </w:r>
    </w:p>
    <w:p>
      <w:pPr>
        <w:pStyle w:val="12"/>
        <w:snapToGrid w:val="0"/>
        <w:spacing w:before="120" w:after="120" w:line="500" w:lineRule="exact"/>
        <w:rPr>
          <w:rFonts w:cs="宋体"/>
          <w:b/>
          <w:bCs/>
          <w:color w:val="000000"/>
          <w:sz w:val="28"/>
          <w:szCs w:val="28"/>
        </w:rPr>
      </w:pPr>
      <w:r>
        <w:rPr>
          <w:rFonts w:hint="eastAsia" w:cs="宋体"/>
          <w:b/>
          <w:bCs/>
          <w:color w:val="000000"/>
          <w:sz w:val="28"/>
          <w:szCs w:val="28"/>
        </w:rPr>
        <w:t>乙  方（供应商）:</w:t>
      </w:r>
    </w:p>
    <w:p>
      <w:pPr>
        <w:pStyle w:val="12"/>
        <w:snapToGrid w:val="0"/>
        <w:spacing w:before="120" w:after="120" w:line="360" w:lineRule="auto"/>
        <w:ind w:firstLine="540" w:firstLineChars="225"/>
        <w:rPr>
          <w:rFonts w:cs="宋体"/>
          <w:color w:val="000000"/>
          <w:kern w:val="0"/>
          <w:sz w:val="24"/>
          <w:szCs w:val="24"/>
        </w:rPr>
      </w:pPr>
      <w:r>
        <w:rPr>
          <w:rFonts w:hint="eastAsia" w:cs="宋体"/>
          <w:color w:val="000000"/>
          <w:kern w:val="0"/>
          <w:sz w:val="24"/>
          <w:szCs w:val="24"/>
        </w:rPr>
        <w:t>根据《中华人民共和国政府采购法》、《中华人民共和国合同法》的规定，经公开招标，确定乙方为</w:t>
      </w:r>
      <w:r>
        <w:rPr>
          <w:rFonts w:hint="eastAsia" w:cs="宋体"/>
          <w:color w:val="000000"/>
          <w:kern w:val="0"/>
          <w:sz w:val="24"/>
          <w:szCs w:val="24"/>
          <w:u w:val="single"/>
        </w:rPr>
        <w:t xml:space="preserve">                </w:t>
      </w:r>
      <w:r>
        <w:rPr>
          <w:rFonts w:hint="eastAsia" w:cs="宋体"/>
          <w:color w:val="000000"/>
          <w:kern w:val="0"/>
          <w:sz w:val="24"/>
          <w:szCs w:val="24"/>
        </w:rPr>
        <w:t xml:space="preserve"> 公开招标的中标单位。按照招标文件和投标结果，为明确双方的权利和义务，经甲乙双方协商达成合同如下：</w:t>
      </w:r>
    </w:p>
    <w:p>
      <w:pPr>
        <w:pStyle w:val="12"/>
        <w:snapToGrid w:val="0"/>
        <w:spacing w:before="120" w:after="120" w:line="360" w:lineRule="auto"/>
        <w:ind w:firstLine="371" w:firstLineChars="176"/>
        <w:rPr>
          <w:rFonts w:cs="宋体"/>
          <w:color w:val="000000"/>
        </w:rPr>
      </w:pPr>
      <w:r>
        <w:rPr>
          <w:rFonts w:hint="eastAsia" w:cs="宋体"/>
          <w:b/>
          <w:bCs/>
          <w:color w:val="000000"/>
        </w:rPr>
        <w:t>第一条：设备内容、数量、价款</w:t>
      </w:r>
    </w:p>
    <w:tbl>
      <w:tblPr>
        <w:tblStyle w:val="20"/>
        <w:tblW w:w="9767" w:type="dxa"/>
        <w:tblInd w:w="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68"/>
        <w:gridCol w:w="3616"/>
        <w:gridCol w:w="845"/>
        <w:gridCol w:w="1014"/>
        <w:gridCol w:w="1612"/>
        <w:gridCol w:w="161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841" w:hRule="atLeast"/>
        </w:trPr>
        <w:tc>
          <w:tcPr>
            <w:tcW w:w="1068"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序号</w:t>
            </w:r>
          </w:p>
        </w:tc>
        <w:tc>
          <w:tcPr>
            <w:tcW w:w="3616"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项目名称</w:t>
            </w:r>
          </w:p>
        </w:tc>
        <w:tc>
          <w:tcPr>
            <w:tcW w:w="845"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单位</w:t>
            </w:r>
          </w:p>
        </w:tc>
        <w:tc>
          <w:tcPr>
            <w:tcW w:w="1014"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数量</w:t>
            </w:r>
          </w:p>
        </w:tc>
        <w:tc>
          <w:tcPr>
            <w:tcW w:w="1612"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单价（元）</w:t>
            </w:r>
          </w:p>
        </w:tc>
        <w:tc>
          <w:tcPr>
            <w:tcW w:w="1612"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8" w:type="dxa"/>
            <w:vAlign w:val="center"/>
          </w:tcPr>
          <w:p>
            <w:pPr>
              <w:adjustRightInd w:val="0"/>
              <w:snapToGrid w:val="0"/>
              <w:spacing w:line="240" w:lineRule="atLeast"/>
              <w:ind w:firstLine="280" w:firstLineChars="100"/>
              <w:rPr>
                <w:rFonts w:ascii="宋体" w:hAnsi="宋体" w:cs="宋体"/>
                <w:color w:val="000000"/>
                <w:sz w:val="28"/>
                <w:szCs w:val="28"/>
              </w:rPr>
            </w:pPr>
            <w:r>
              <w:rPr>
                <w:rFonts w:hint="eastAsia" w:ascii="宋体" w:hAnsi="宋体" w:cs="宋体"/>
                <w:color w:val="000000"/>
                <w:sz w:val="28"/>
                <w:szCs w:val="28"/>
              </w:rPr>
              <w:t>1</w:t>
            </w:r>
          </w:p>
        </w:tc>
        <w:tc>
          <w:tcPr>
            <w:tcW w:w="3616" w:type="dxa"/>
            <w:vAlign w:val="center"/>
          </w:tcPr>
          <w:p>
            <w:pPr>
              <w:ind w:left="722" w:leftChars="144" w:hanging="420" w:hangingChars="200"/>
            </w:pPr>
          </w:p>
        </w:tc>
        <w:tc>
          <w:tcPr>
            <w:tcW w:w="845" w:type="dxa"/>
            <w:vAlign w:val="center"/>
          </w:tcPr>
          <w:p>
            <w:pPr>
              <w:adjustRightInd w:val="0"/>
              <w:snapToGrid w:val="0"/>
              <w:spacing w:line="240" w:lineRule="atLeast"/>
              <w:rPr>
                <w:rFonts w:ascii="宋体" w:hAnsi="宋体" w:cs="宋体"/>
                <w:color w:val="000000"/>
                <w:sz w:val="28"/>
                <w:szCs w:val="28"/>
              </w:rPr>
            </w:pPr>
          </w:p>
        </w:tc>
        <w:tc>
          <w:tcPr>
            <w:tcW w:w="1014" w:type="dxa"/>
            <w:vAlign w:val="center"/>
          </w:tcPr>
          <w:p>
            <w:pPr>
              <w:adjustRightInd w:val="0"/>
              <w:snapToGrid w:val="0"/>
              <w:spacing w:line="240" w:lineRule="atLeast"/>
              <w:rPr>
                <w:rFonts w:ascii="宋体" w:hAnsi="宋体" w:cs="宋体"/>
                <w:color w:val="000000"/>
                <w:sz w:val="28"/>
                <w:szCs w:val="28"/>
              </w:rPr>
            </w:pPr>
          </w:p>
        </w:tc>
        <w:tc>
          <w:tcPr>
            <w:tcW w:w="1612" w:type="dxa"/>
            <w:vAlign w:val="center"/>
          </w:tcPr>
          <w:p>
            <w:pPr>
              <w:adjustRightInd w:val="0"/>
              <w:snapToGrid w:val="0"/>
              <w:spacing w:line="240" w:lineRule="atLeast"/>
              <w:rPr>
                <w:rFonts w:ascii="宋体" w:hAnsi="宋体" w:cs="宋体"/>
                <w:color w:val="000000"/>
                <w:sz w:val="28"/>
                <w:szCs w:val="28"/>
              </w:rPr>
            </w:pPr>
          </w:p>
        </w:tc>
        <w:tc>
          <w:tcPr>
            <w:tcW w:w="1612" w:type="dxa"/>
            <w:vAlign w:val="center"/>
          </w:tcPr>
          <w:p>
            <w:pPr>
              <w:adjustRightInd w:val="0"/>
              <w:snapToGrid w:val="0"/>
              <w:spacing w:line="240" w:lineRule="atLeast"/>
              <w:ind w:firstLine="840" w:firstLineChars="300"/>
              <w:rPr>
                <w:rFonts w:ascii="宋体" w:hAnsi="宋体" w:cs="宋体"/>
                <w:color w:val="000000"/>
                <w:sz w:val="28"/>
                <w:szCs w:val="28"/>
              </w:rPr>
            </w:pPr>
          </w:p>
        </w:tc>
      </w:tr>
    </w:tbl>
    <w:p>
      <w:pPr>
        <w:tabs>
          <w:tab w:val="left" w:pos="5500"/>
        </w:tabs>
        <w:autoSpaceDE w:val="0"/>
        <w:adjustRightIn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包括所有技术资料、人员费用</w:t>
      </w:r>
      <w:r>
        <w:rPr>
          <w:rFonts w:hint="eastAsia" w:ascii="宋体" w:hAnsi="宋体" w:cs="宋体"/>
          <w:color w:val="000000"/>
          <w:kern w:val="0"/>
          <w:sz w:val="24"/>
          <w:lang w:val="en-GB"/>
        </w:rPr>
        <w:t>、</w:t>
      </w:r>
      <w:r>
        <w:rPr>
          <w:rFonts w:hint="eastAsia" w:ascii="宋体" w:hAnsi="宋体" w:cs="宋体"/>
          <w:color w:val="000000"/>
          <w:kern w:val="0"/>
          <w:sz w:val="24"/>
        </w:rPr>
        <w:t>管理费用</w:t>
      </w:r>
      <w:r>
        <w:rPr>
          <w:rFonts w:hint="eastAsia" w:ascii="宋体" w:hAnsi="宋体" w:cs="宋体"/>
          <w:color w:val="000000"/>
          <w:kern w:val="0"/>
          <w:sz w:val="24"/>
          <w:lang w:val="en-GB"/>
        </w:rPr>
        <w:t>、</w:t>
      </w:r>
      <w:r>
        <w:rPr>
          <w:rFonts w:hint="eastAsia" w:ascii="宋体" w:hAnsi="宋体" w:cs="宋体"/>
          <w:color w:val="000000"/>
          <w:kern w:val="0"/>
          <w:sz w:val="24"/>
        </w:rPr>
        <w:t>保险、税费等（包含合同中明示或暗示的所有一般风险、责任和义务等所产生的费用）一切费用。所有相关费用应包含在投标总价中, 投标总价在合同执行过程中是固定不变的，不得以任何理由予以变更。</w:t>
      </w:r>
    </w:p>
    <w:p>
      <w:pPr>
        <w:tabs>
          <w:tab w:val="left" w:pos="5500"/>
        </w:tabs>
        <w:autoSpaceDE w:val="0"/>
        <w:adjustRightInd w:val="0"/>
        <w:spacing w:line="360" w:lineRule="auto"/>
        <w:ind w:firstLine="424" w:firstLineChars="176"/>
        <w:jc w:val="left"/>
        <w:rPr>
          <w:rFonts w:ascii="宋体" w:hAnsi="宋体" w:cs="宋体"/>
          <w:b/>
          <w:bCs/>
          <w:color w:val="000000"/>
          <w:kern w:val="0"/>
          <w:sz w:val="24"/>
        </w:rPr>
      </w:pPr>
      <w:r>
        <w:rPr>
          <w:rFonts w:hint="eastAsia" w:ascii="宋体" w:hAnsi="宋体" w:cs="宋体"/>
          <w:b/>
          <w:bCs/>
          <w:color w:val="000000"/>
          <w:kern w:val="0"/>
          <w:sz w:val="24"/>
        </w:rPr>
        <w:t>第二条：设备要求</w:t>
      </w:r>
    </w:p>
    <w:p>
      <w:pPr>
        <w:spacing w:line="452"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第三条：付款方式：</w:t>
      </w:r>
    </w:p>
    <w:p>
      <w:pPr>
        <w:pStyle w:val="26"/>
      </w:pP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第四条：服务保证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乙方应保证按照招标内容及要求进行服务，严格按照相关法律法规。</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第五条：惩罚办法</w:t>
      </w:r>
    </w:p>
    <w:p>
      <w:pPr>
        <w:adjustRightInd w:val="0"/>
        <w:snapToGrid w:val="0"/>
        <w:spacing w:line="360" w:lineRule="auto"/>
        <w:ind w:firstLine="510"/>
        <w:rPr>
          <w:rFonts w:ascii="宋体" w:hAnsi="宋体" w:cs="宋体"/>
          <w:color w:val="000000"/>
          <w:sz w:val="24"/>
        </w:rPr>
      </w:pPr>
      <w:r>
        <w:rPr>
          <w:rFonts w:hint="eastAsia" w:ascii="宋体" w:hAnsi="宋体" w:cs="宋体"/>
          <w:color w:val="000000"/>
          <w:sz w:val="24"/>
        </w:rPr>
        <w:t>一旦发现虚假数据，采购人有权终止合同，并按已支付费用的双倍进行经济处罚。</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第六条：乙方的责任与义务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1、根据投标文件的承诺向甲方委派项目负责人、技术负责人和专业技术人员。</w:t>
      </w:r>
    </w:p>
    <w:p>
      <w:pPr>
        <w:spacing w:line="360" w:lineRule="auto"/>
        <w:ind w:firstLine="480" w:firstLineChars="200"/>
        <w:rPr>
          <w:rFonts w:ascii="宋体" w:hAnsi="宋体" w:cs="宋体"/>
          <w:color w:val="000000"/>
          <w:sz w:val="24"/>
        </w:rPr>
      </w:pPr>
      <w:r>
        <w:rPr>
          <w:rFonts w:hint="eastAsia" w:ascii="宋体" w:hAnsi="宋体" w:cs="宋体"/>
          <w:color w:val="000000"/>
          <w:sz w:val="24"/>
        </w:rPr>
        <w:t>2、在履行本合同义务的期间，应运用合理的技能，认真、勤奋的工作。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3、在本合同期内或合同终止后，未征得甲方同意，不得泄露与本项目、本合同有关的技术、资料等。</w:t>
      </w:r>
    </w:p>
    <w:p>
      <w:pPr>
        <w:spacing w:line="360" w:lineRule="auto"/>
        <w:ind w:firstLine="480" w:firstLineChars="200"/>
        <w:rPr>
          <w:rFonts w:ascii="宋体" w:hAnsi="宋体" w:cs="宋体"/>
          <w:color w:val="000000"/>
          <w:sz w:val="24"/>
        </w:rPr>
      </w:pPr>
      <w:r>
        <w:rPr>
          <w:rFonts w:hint="eastAsia" w:ascii="宋体" w:hAnsi="宋体" w:cs="宋体"/>
          <w:color w:val="000000"/>
          <w:sz w:val="24"/>
        </w:rPr>
        <w:t>4、负责本项目运行维保，负责处理好与其它项目实施单位的协调。</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第七条：甲方的责任与义务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1、应当主要负责项目运维的所有外部关系的联系与协调，为乙方工作提供良好的外部条件。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2、应当按合同专用条款双方约定的内容和时间，向乙方提供与项目运维有关资料。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3、应当按合同专用条款预定的时间就乙方书面提交并要求做出决定的一切事宜做出书面决定。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4、 应授权一名熟悉本项目情况、能迅速做出决定的项目代表，负责与乙方联系，更换代表，要提前通知乙方。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5、有与乙方订立补充合同的签订权。</w:t>
      </w:r>
    </w:p>
    <w:p>
      <w:pPr>
        <w:spacing w:line="360" w:lineRule="auto"/>
        <w:ind w:firstLine="480" w:firstLineChars="200"/>
        <w:rPr>
          <w:rFonts w:ascii="宋体" w:hAnsi="宋体" w:cs="宋体"/>
          <w:color w:val="000000"/>
          <w:sz w:val="24"/>
        </w:rPr>
      </w:pPr>
      <w:r>
        <w:rPr>
          <w:rFonts w:hint="eastAsia" w:ascii="宋体" w:hAnsi="宋体" w:cs="宋体"/>
          <w:color w:val="000000"/>
          <w:sz w:val="24"/>
        </w:rPr>
        <w:t>6、有权要求乙方提交工作进度报告及专项报告等。</w:t>
      </w:r>
    </w:p>
    <w:p>
      <w:pPr>
        <w:spacing w:line="360" w:lineRule="auto"/>
        <w:ind w:firstLine="426" w:firstLineChars="177"/>
        <w:rPr>
          <w:rFonts w:ascii="宋体" w:hAnsi="宋体" w:cs="宋体"/>
          <w:b/>
          <w:bCs/>
          <w:color w:val="000000"/>
          <w:sz w:val="24"/>
        </w:rPr>
      </w:pPr>
      <w:r>
        <w:rPr>
          <w:rFonts w:hint="eastAsia" w:ascii="宋体" w:hAnsi="宋体" w:cs="宋体"/>
          <w:b/>
          <w:bCs/>
          <w:color w:val="000000"/>
          <w:sz w:val="24"/>
        </w:rPr>
        <w:t>第八条：违约处理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甲乙双方应当履行合同约定的义务，如有违反，须承担相应的违约责任。</w:t>
      </w:r>
    </w:p>
    <w:p>
      <w:pPr>
        <w:snapToGrid w:val="0"/>
        <w:spacing w:line="360" w:lineRule="auto"/>
        <w:ind w:firstLine="240" w:firstLineChars="100"/>
        <w:outlineLvl w:val="0"/>
        <w:rPr>
          <w:rFonts w:ascii="宋体" w:hAnsi="宋体" w:cs="宋体"/>
          <w:color w:val="000000"/>
          <w:sz w:val="24"/>
        </w:rPr>
      </w:pPr>
      <w:r>
        <w:rPr>
          <w:rFonts w:hint="eastAsia" w:ascii="宋体" w:hAnsi="宋体" w:cs="宋体"/>
          <w:color w:val="000000"/>
          <w:sz w:val="24"/>
        </w:rPr>
        <w:t xml:space="preserve">  未经甲方同意，乙方不得在任何时期擅自更换投标文件中规定的项目负责人和技术负责人，同时必须确保项目技术人员的数量和水平与投标文件一致，否则甲方有权放弃或终止合同，并没收履约保证金。</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第九条： 合同生效</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1、本次招标文件（招标编号：）、招标文件及评审过程中形成的文字资料、询标纪要均作为本合同的组成部分，具有同等效力。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2、前述文件内容如与本合同发生冲突，以本合同为准，本合同没有约定的，前述文件作为补充和解释。        </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3、本合同经甲乙双方法定代表人或其委托人签字并加盖双方公章后生效。</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4、本合同一式五份，甲方、乙方各执二份，代理有限公司执一份。</w:t>
      </w:r>
    </w:p>
    <w:p>
      <w:pPr>
        <w:pStyle w:val="12"/>
        <w:spacing w:before="120" w:after="120" w:line="360" w:lineRule="auto"/>
        <w:ind w:firstLine="371" w:firstLineChars="176"/>
        <w:rPr>
          <w:rFonts w:cs="宋体"/>
          <w:b/>
          <w:bCs/>
          <w:color w:val="000000"/>
        </w:rPr>
      </w:pPr>
      <w:r>
        <w:rPr>
          <w:rFonts w:hint="eastAsia" w:cs="宋体"/>
          <w:b/>
          <w:bCs/>
          <w:color w:val="000000"/>
        </w:rPr>
        <w:t>第十条：合同修改</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1、合同履行期内甲乙双方均不得随意变更或解除合同。合同若有未尽事宜，需经双方共同协商，订立补充协议，并报政府采购办备案，补充协议与本合同有同等法律效力。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第十一条：不可抗力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1、不可抗力事故系指甲乙双方在缔结合同时所不能预见的，并且它的发生及其后果无法避免和无法克服的事故。</w:t>
      </w:r>
    </w:p>
    <w:p>
      <w:pPr>
        <w:spacing w:line="360" w:lineRule="auto"/>
        <w:ind w:firstLine="480" w:firstLineChars="200"/>
        <w:rPr>
          <w:rFonts w:ascii="宋体" w:hAnsi="宋体" w:cs="宋体"/>
          <w:color w:val="000000"/>
          <w:sz w:val="24"/>
        </w:rPr>
      </w:pPr>
      <w:r>
        <w:rPr>
          <w:rFonts w:hint="eastAsia" w:ascii="宋体" w:hAnsi="宋体" w:cs="宋体"/>
          <w:color w:val="000000"/>
          <w:sz w:val="24"/>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napToGrid w:val="0"/>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第十二条：争议及仲裁</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1、在本合同履行过程中发生争议，双方应当协商解决。双方不愿协商、调解解决或者协商、调解不成的，可按有关规定向相关部门提起仲裁。</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2、在仲裁期间，除正在进行仲裁的部分外，本合同其他部分应继续执行。</w:t>
      </w:r>
    </w:p>
    <w:p>
      <w:pPr>
        <w:pStyle w:val="12"/>
        <w:spacing w:before="120" w:after="120" w:line="360" w:lineRule="auto"/>
        <w:ind w:firstLine="371" w:firstLineChars="176"/>
        <w:rPr>
          <w:rFonts w:cs="宋体"/>
          <w:b/>
          <w:bCs/>
          <w:color w:val="000000"/>
        </w:rPr>
      </w:pPr>
      <w:r>
        <w:rPr>
          <w:rFonts w:hint="eastAsia" w:cs="宋体"/>
          <w:b/>
          <w:bCs/>
          <w:color w:val="000000"/>
        </w:rPr>
        <w:t>第十三条： 其他</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1、未经过甲方的书面同意，乙方不得转让其应履行的合同项下的义务，和将部分合同项下的义务分包给其他单位完成。</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2、乙方不得参与可能与合同规定的与甲方的利益相冲突的任何活动。</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3、乙方人员在甲方场地工作时，应遵守甲方相关规章、制度。</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4、本合同任何一方给另一方的通知，都应以书面或传真的形式发送，而另一方应以书面形式确认并发送到对方明确的地址。</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5、适用法律：本合同应按照中华人民共和国的法律进行解释。</w:t>
      </w:r>
    </w:p>
    <w:p>
      <w:pPr>
        <w:pStyle w:val="12"/>
        <w:snapToGrid w:val="0"/>
        <w:spacing w:before="120" w:after="120" w:line="360" w:lineRule="auto"/>
        <w:ind w:firstLine="371" w:firstLineChars="176"/>
        <w:rPr>
          <w:rFonts w:cs="宋体"/>
          <w:b/>
          <w:bCs/>
          <w:color w:val="000000"/>
        </w:rPr>
      </w:pPr>
      <w:r>
        <w:rPr>
          <w:rFonts w:hint="eastAsia" w:cs="宋体"/>
          <w:b/>
          <w:bCs/>
          <w:color w:val="000000"/>
        </w:rPr>
        <w:t>第十四条：未尽事宜</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 xml:space="preserve">  未尽事宜，双方协商解决。</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甲方（盖章）：                       乙方（盖章）：</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法定代表人或受委托人  （签字）       法定代表人或受委托人（签字）</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地址：                               地址：</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邮编：                               邮编：</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电话：                               电话：</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传真：                               传真：</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 xml:space="preserve">                                     开户银行：</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 xml:space="preserve">                                     银行账号</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签约时间：2022年  月  日</w:t>
      </w:r>
    </w:p>
    <w:p>
      <w:pPr>
        <w:pStyle w:val="12"/>
        <w:spacing w:before="120" w:after="120" w:line="360" w:lineRule="auto"/>
        <w:ind w:firstLine="480" w:firstLineChars="200"/>
        <w:rPr>
          <w:rFonts w:cs="宋体"/>
          <w:color w:val="000000"/>
          <w:sz w:val="24"/>
          <w:szCs w:val="24"/>
        </w:rPr>
      </w:pPr>
      <w:r>
        <w:rPr>
          <w:rFonts w:hint="eastAsia" w:cs="宋体"/>
          <w:color w:val="000000"/>
          <w:sz w:val="24"/>
          <w:szCs w:val="24"/>
        </w:rPr>
        <w:t xml:space="preserve">   签约地点： </w:t>
      </w:r>
    </w:p>
    <w:p>
      <w:pPr>
        <w:spacing w:line="360" w:lineRule="auto"/>
        <w:ind w:left="720" w:firstLine="723" w:firstLineChars="200"/>
        <w:outlineLvl w:val="0"/>
        <w:rPr>
          <w:rFonts w:ascii="仿宋" w:hAnsi="仿宋" w:eastAsia="仿宋" w:cs="仿宋_GB2312"/>
          <w:b/>
          <w:sz w:val="36"/>
          <w:szCs w:val="36"/>
        </w:rPr>
      </w:pPr>
    </w:p>
    <w:p>
      <w:pPr>
        <w:snapToGrid w:val="0"/>
        <w:spacing w:line="360" w:lineRule="auto"/>
        <w:ind w:firstLine="480" w:firstLineChars="200"/>
        <w:rPr>
          <w:rFonts w:ascii="仿宋" w:hAnsi="仿宋" w:eastAsia="仿宋"/>
          <w:color w:val="000000"/>
          <w:sz w:val="24"/>
        </w:rPr>
      </w:pPr>
    </w:p>
    <w:p>
      <w:pPr>
        <w:snapToGrid w:val="0"/>
        <w:spacing w:line="360" w:lineRule="auto"/>
        <w:ind w:firstLine="480" w:firstLineChars="200"/>
        <w:rPr>
          <w:rFonts w:ascii="仿宋" w:hAnsi="仿宋" w:eastAsia="仿宋"/>
          <w:color w:val="000000"/>
          <w:sz w:val="24"/>
        </w:rPr>
      </w:pPr>
    </w:p>
    <w:p>
      <w:pPr>
        <w:snapToGrid w:val="0"/>
        <w:spacing w:line="360" w:lineRule="auto"/>
        <w:ind w:firstLine="480" w:firstLineChars="200"/>
        <w:rPr>
          <w:rFonts w:ascii="仿宋" w:hAnsi="仿宋" w:eastAsia="仿宋"/>
          <w:color w:val="000000"/>
          <w:sz w:val="24"/>
        </w:rPr>
      </w:pPr>
    </w:p>
    <w:p>
      <w:pPr>
        <w:rPr>
          <w:rFonts w:ascii="仿宋" w:hAnsi="仿宋" w:eastAsia="仿宋" w:cs="仿宋"/>
          <w:sz w:val="24"/>
        </w:rPr>
      </w:pPr>
    </w:p>
    <w:p>
      <w:pPr>
        <w:pStyle w:val="2"/>
        <w:spacing w:before="120"/>
      </w:pPr>
    </w:p>
    <w:p>
      <w:pPr>
        <w:spacing w:line="360" w:lineRule="auto"/>
        <w:jc w:val="right"/>
        <w:rPr>
          <w:rFonts w:ascii="仿宋" w:hAnsi="仿宋" w:eastAsia="仿宋" w:cs="仿宋"/>
          <w:sz w:val="24"/>
        </w:rPr>
      </w:pPr>
    </w:p>
    <w:p>
      <w:pPr>
        <w:pStyle w:val="58"/>
        <w:spacing w:before="156" w:after="156"/>
        <w:ind w:firstLine="482"/>
        <w:rPr>
          <w:rFonts w:ascii="仿宋" w:hAnsi="仿宋" w:eastAsia="仿宋" w:cs="仿宋"/>
          <w:sz w:val="24"/>
          <w:szCs w:val="24"/>
        </w:rPr>
      </w:pPr>
      <w:r>
        <w:rPr>
          <w:rFonts w:hint="eastAsia" w:ascii="仿宋" w:hAnsi="仿宋" w:eastAsia="仿宋" w:cs="仿宋"/>
          <w:sz w:val="24"/>
          <w:szCs w:val="24"/>
        </w:rPr>
        <w:t>★此仅为合同书样本，中标单位需根据实际情况和采购人签订相应的合同！</w:t>
      </w:r>
    </w:p>
    <w:p>
      <w:pPr>
        <w:pStyle w:val="58"/>
        <w:spacing w:before="156" w:after="156"/>
        <w:ind w:firstLine="482"/>
        <w:rPr>
          <w:rFonts w:ascii="仿宋" w:hAnsi="仿宋" w:eastAsia="仿宋" w:cs="仿宋"/>
          <w:sz w:val="24"/>
          <w:szCs w:val="24"/>
        </w:rPr>
      </w:pPr>
    </w:p>
    <w:p>
      <w:pPr>
        <w:rPr>
          <w:rFonts w:ascii="仿宋" w:hAnsi="仿宋" w:eastAsia="仿宋" w:cs="仿宋"/>
          <w:sz w:val="24"/>
        </w:rPr>
      </w:pPr>
    </w:p>
    <w:p>
      <w:pPr>
        <w:pStyle w:val="18"/>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rPr>
      </w:pPr>
    </w:p>
    <w:p>
      <w:pPr>
        <w:pStyle w:val="18"/>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rPr>
      </w:pPr>
    </w:p>
    <w:p>
      <w:pPr>
        <w:pStyle w:val="18"/>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rPr>
      </w:pPr>
    </w:p>
    <w:p>
      <w:pPr>
        <w:pStyle w:val="18"/>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rPr>
      </w:pPr>
    </w:p>
    <w:p>
      <w:pPr>
        <w:pStyle w:val="18"/>
        <w:rPr>
          <w:rFonts w:ascii="仿宋" w:hAnsi="仿宋" w:eastAsia="仿宋" w:cs="仿宋"/>
          <w:sz w:val="24"/>
          <w:szCs w:val="24"/>
        </w:rPr>
      </w:pPr>
    </w:p>
    <w:p>
      <w:pPr>
        <w:pStyle w:val="15"/>
        <w:rPr>
          <w:rFonts w:ascii="仿宋" w:hAnsi="仿宋" w:eastAsia="仿宋" w:cs="仿宋"/>
          <w:sz w:val="24"/>
        </w:rPr>
      </w:pPr>
    </w:p>
    <w:p>
      <w:pPr>
        <w:rPr>
          <w:rFonts w:ascii="仿宋" w:hAnsi="仿宋" w:eastAsia="仿宋" w:cs="仿宋"/>
          <w:sz w:val="24"/>
        </w:rPr>
      </w:pPr>
    </w:p>
    <w:p>
      <w:pPr>
        <w:pStyle w:val="18"/>
        <w:rPr>
          <w:rFonts w:ascii="仿宋" w:hAnsi="仿宋" w:eastAsia="仿宋" w:cs="仿宋"/>
          <w:sz w:val="24"/>
          <w:szCs w:val="24"/>
        </w:rPr>
      </w:pPr>
    </w:p>
    <w:p>
      <w:pPr>
        <w:pStyle w:val="15"/>
      </w:pPr>
    </w:p>
    <w:p>
      <w:pPr>
        <w:rPr>
          <w:rStyle w:val="31"/>
          <w:rFonts w:ascii="宋体" w:hAnsi="宋体"/>
          <w:b/>
          <w:sz w:val="32"/>
          <w:szCs w:val="32"/>
        </w:rPr>
      </w:pPr>
    </w:p>
    <w:p>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第六部分应提交的有关格式范例</w:t>
      </w:r>
    </w:p>
    <w:p>
      <w:pPr>
        <w:spacing w:line="360" w:lineRule="auto"/>
        <w:ind w:firstLine="480"/>
        <w:rPr>
          <w:rFonts w:ascii="仿宋" w:hAnsi="仿宋" w:eastAsia="仿宋" w:cs="仿宋"/>
          <w:sz w:val="24"/>
        </w:rPr>
      </w:pPr>
      <w:r>
        <w:rPr>
          <w:rFonts w:hint="eastAsia" w:ascii="仿宋" w:hAnsi="仿宋" w:eastAsia="仿宋" w:cs="仿宋"/>
          <w:sz w:val="24"/>
        </w:rPr>
        <w:t>投标人按照以下格式编制投标文件。</w:t>
      </w:r>
    </w:p>
    <w:p>
      <w:pPr>
        <w:spacing w:line="360" w:lineRule="auto"/>
        <w:jc w:val="center"/>
        <w:rPr>
          <w:rFonts w:ascii="仿宋" w:hAnsi="仿宋" w:eastAsia="仿宋" w:cs="仿宋"/>
          <w:sz w:val="36"/>
          <w:szCs w:val="36"/>
          <w:lang w:val="zh-CN"/>
        </w:rPr>
      </w:pPr>
    </w:p>
    <w:p>
      <w:pPr>
        <w:spacing w:line="360" w:lineRule="auto"/>
        <w:jc w:val="cente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w:t>
      </w:r>
      <w:r>
        <w:rPr>
          <w:rFonts w:hint="eastAsia" w:ascii="仿宋" w:hAnsi="仿宋" w:eastAsia="仿宋" w:cs="仿宋"/>
          <w:sz w:val="24"/>
        </w:rPr>
        <w:t>营业执照</w:t>
      </w:r>
      <w:r>
        <w:rPr>
          <w:rFonts w:ascii="仿宋" w:hAnsi="仿宋" w:eastAsia="仿宋" w:cs="仿宋"/>
          <w:sz w:val="24"/>
        </w:rPr>
        <w:t>(</w:t>
      </w:r>
      <w:r>
        <w:rPr>
          <w:rFonts w:hint="eastAsia" w:ascii="仿宋" w:hAnsi="仿宋" w:eastAsia="仿宋" w:cs="仿宋"/>
          <w:sz w:val="24"/>
        </w:rPr>
        <w:t>或事业法人登记证或其他工商等登记证明材料</w:t>
      </w:r>
      <w:r>
        <w:rPr>
          <w:rFonts w:ascii="仿宋" w:hAnsi="仿宋" w:eastAsia="仿宋" w:cs="仿宋"/>
          <w:sz w:val="24"/>
        </w:rPr>
        <w:t>)</w:t>
      </w:r>
      <w:r>
        <w:rPr>
          <w:rFonts w:hint="eastAsia" w:ascii="仿宋" w:hAnsi="仿宋" w:eastAsia="仿宋" w:cs="仿宋"/>
          <w:sz w:val="24"/>
        </w:rPr>
        <w:t>复印件（投标人为自然人的，须提供</w:t>
      </w:r>
      <w:r>
        <w:rPr>
          <w:rFonts w:hint="eastAsia" w:ascii="仿宋" w:hAnsi="仿宋" w:eastAsia="仿宋" w:cs="仿宋"/>
          <w:kern w:val="0"/>
          <w:sz w:val="24"/>
        </w:rPr>
        <w:t>自然人的身份证明</w:t>
      </w:r>
      <w:r>
        <w:rPr>
          <w:rFonts w:hint="eastAsia" w:ascii="仿宋" w:hAnsi="仿宋" w:eastAsia="仿宋" w:cs="仿宋"/>
          <w:sz w:val="24"/>
        </w:rPr>
        <w:t>）</w:t>
      </w:r>
      <w:r>
        <w:rPr>
          <w:rFonts w:hint="eastAsia" w:ascii="仿宋" w:hAnsi="仿宋" w:eastAsia="仿宋" w:cs="仿宋"/>
          <w:kern w:val="0"/>
          <w:sz w:val="24"/>
        </w:rPr>
        <w:t>………………………………………………（页码）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）法人授权书………………………………………………………………（页码）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）授权代表的身份证（复印件）………………………………………………（页码）</w:t>
      </w:r>
    </w:p>
    <w:p>
      <w:pPr>
        <w:snapToGrid w:val="0"/>
        <w:spacing w:line="360" w:lineRule="auto"/>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4</w:t>
      </w:r>
      <w:r>
        <w:rPr>
          <w:rFonts w:hint="eastAsia" w:ascii="仿宋" w:hAnsi="仿宋" w:eastAsia="仿宋" w:cs="仿宋"/>
          <w:kern w:val="0"/>
          <w:sz w:val="24"/>
        </w:rPr>
        <w:t>）</w:t>
      </w:r>
      <w:r>
        <w:rPr>
          <w:rFonts w:hint="eastAsia" w:ascii="仿宋" w:hAnsi="仿宋" w:eastAsia="仿宋" w:cs="仿宋"/>
          <w:sz w:val="24"/>
        </w:rPr>
        <w:t>符合参与政府采购活动的资格条件并且没有税收缴纳、社会保障等方面的失信记录的承诺函…………………………………………………………………………（页码）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5</w:t>
      </w:r>
      <w:r>
        <w:rPr>
          <w:rFonts w:hint="eastAsia" w:ascii="仿宋" w:hAnsi="仿宋" w:eastAsia="仿宋" w:cs="仿宋"/>
          <w:kern w:val="0"/>
          <w:sz w:val="24"/>
        </w:rPr>
        <w:t>）具有履行合同所必需的设备和专业技术能力的承诺函……………………（页码）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）参加政府采购活动前三年内，在经营活动中没有重大违法记录的声明</w:t>
      </w:r>
      <w:r>
        <w:rPr>
          <w:rFonts w:hint="eastAsia" w:ascii="仿宋" w:hAnsi="仿宋" w:eastAsia="仿宋" w:cs="仿宋"/>
          <w:kern w:val="0"/>
          <w:sz w:val="24"/>
        </w:rPr>
        <w:t>（页码）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）具有良好商业信誉特别声明</w:t>
      </w:r>
      <w:r>
        <w:rPr>
          <w:rFonts w:hint="eastAsia" w:ascii="仿宋" w:hAnsi="仿宋" w:eastAsia="仿宋" w:cs="仿宋"/>
          <w:kern w:val="0"/>
          <w:sz w:val="24"/>
        </w:rPr>
        <w:t>…………………………………………………（页码）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8</w:t>
      </w:r>
      <w:r>
        <w:rPr>
          <w:rFonts w:hint="eastAsia" w:ascii="仿宋" w:hAnsi="仿宋" w:eastAsia="仿宋" w:cs="仿宋"/>
          <w:kern w:val="0"/>
          <w:sz w:val="24"/>
        </w:rPr>
        <w:t>）</w:t>
      </w:r>
      <w:r>
        <w:rPr>
          <w:rFonts w:hint="eastAsia" w:ascii="仿宋" w:hAnsi="仿宋" w:eastAsia="仿宋" w:cs="仿宋"/>
          <w:sz w:val="24"/>
        </w:rPr>
        <w:t>符合特定资格条件（如果项目要求）的有关证明材料（复印件）</w:t>
      </w:r>
      <w:r>
        <w:rPr>
          <w:rFonts w:hint="eastAsia" w:ascii="仿宋" w:hAnsi="仿宋" w:eastAsia="仿宋" w:cs="仿宋"/>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ascii="仿宋" w:hAnsi="仿宋" w:eastAsia="仿宋" w:cs="仿宋_GB2312"/>
          <w:kern w:val="0"/>
          <w:sz w:val="24"/>
        </w:rPr>
        <w:t>9</w:t>
      </w:r>
      <w:r>
        <w:rPr>
          <w:rFonts w:hint="eastAsia" w:ascii="仿宋" w:hAnsi="仿宋" w:eastAsia="仿宋" w:cs="仿宋_GB2312"/>
          <w:kern w:val="0"/>
          <w:sz w:val="24"/>
        </w:rPr>
        <w:t>）</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 w:hAnsi="仿宋" w:eastAsia="仿宋" w:cs="仿宋_GB2312"/>
          <w:kern w:val="0"/>
          <w:sz w:val="24"/>
        </w:rPr>
        <w:t>……………………………………………（页码）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（10）中小企业声明函………………………………………………</w:t>
      </w:r>
      <w:r>
        <w:rPr>
          <w:rFonts w:hint="eastAsia" w:ascii="仿宋" w:hAnsi="仿宋" w:eastAsia="仿宋" w:cs="仿宋_GB2312"/>
          <w:color w:val="000000"/>
          <w:kern w:val="0"/>
          <w:sz w:val="24"/>
        </w:rPr>
        <w:t>………………</w:t>
      </w:r>
      <w:r>
        <w:rPr>
          <w:rFonts w:hint="eastAsia" w:ascii="仿宋" w:hAnsi="仿宋" w:eastAsia="仿宋" w:cs="仿宋"/>
          <w:kern w:val="0"/>
          <w:sz w:val="24"/>
        </w:rPr>
        <w:t>（页码）</w:t>
      </w:r>
    </w:p>
    <w:p>
      <w:pPr>
        <w:spacing w:line="360" w:lineRule="auto"/>
        <w:ind w:firstLine="480"/>
        <w:rPr>
          <w:rFonts w:ascii="仿宋_GB2312;仿宋" w:hAnsi="仿宋_GB2312;仿宋" w:eastAsia="仿宋_GB2312;仿宋" w:cs="仿宋_GB2312;仿宋"/>
          <w:kern w:val="0"/>
          <w:sz w:val="24"/>
        </w:rPr>
      </w:pPr>
    </w:p>
    <w:p>
      <w:pPr>
        <w:snapToGrid w:val="0"/>
        <w:spacing w:line="360" w:lineRule="auto"/>
        <w:ind w:right="1444"/>
        <w:rPr>
          <w:rStyle w:val="31"/>
          <w:rFonts w:ascii="宋体" w:hAnsi="宋体"/>
          <w:b/>
          <w:lang w:val="zh-CN"/>
        </w:rPr>
      </w:pPr>
      <w:r>
        <w:br w:type="page"/>
      </w:r>
    </w:p>
    <w:p>
      <w:pPr>
        <w:snapToGrid w:val="0"/>
        <w:spacing w:line="360" w:lineRule="auto"/>
        <w:rPr>
          <w:rFonts w:ascii="仿宋" w:hAnsi="仿宋" w:eastAsia="仿宋" w:cs="仿宋"/>
          <w:b/>
          <w:sz w:val="28"/>
          <w:szCs w:val="28"/>
        </w:rPr>
      </w:pPr>
      <w:r>
        <w:rPr>
          <w:rFonts w:hint="eastAsia" w:ascii="仿宋" w:hAnsi="仿宋" w:eastAsia="仿宋" w:cs="仿宋"/>
          <w:b/>
          <w:kern w:val="0"/>
          <w:sz w:val="28"/>
          <w:szCs w:val="28"/>
          <w:lang w:val="zh-CN"/>
        </w:rPr>
        <w:t>一、</w:t>
      </w:r>
      <w:r>
        <w:rPr>
          <w:rFonts w:hint="eastAsia" w:ascii="仿宋" w:hAnsi="仿宋" w:eastAsia="仿宋" w:cs="仿宋"/>
          <w:b/>
          <w:sz w:val="28"/>
          <w:szCs w:val="28"/>
        </w:rPr>
        <w:t>营业执照或事业法人登记证证明材料（复印件）、税务缴纳证明文件（复印件）、社保缴纳证明文件（复印件）</w:t>
      </w:r>
    </w:p>
    <w:p>
      <w:pPr>
        <w:spacing w:line="360" w:lineRule="auto"/>
        <w:jc w:val="center"/>
        <w:rPr>
          <w:rFonts w:ascii="仿宋" w:hAnsi="仿宋" w:eastAsia="仿宋" w:cs="仿宋"/>
          <w:b/>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b/>
          <w:sz w:val="24"/>
        </w:rPr>
      </w:pPr>
      <w:r>
        <w:rPr>
          <w:rFonts w:hint="eastAsia" w:ascii="仿宋" w:hAnsi="仿宋" w:eastAsia="仿宋" w:cs="仿宋"/>
          <w:kern w:val="0"/>
          <w:sz w:val="24"/>
          <w:lang w:val="zh-CN"/>
        </w:rPr>
        <w:t xml:space="preserve">                   日期：  年  月</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kern w:val="0"/>
          <w:sz w:val="30"/>
          <w:szCs w:val="30"/>
          <w:lang w:val="zh-CN"/>
        </w:rPr>
      </w:pPr>
      <w:r>
        <w:rPr>
          <w:rFonts w:hint="eastAsia" w:ascii="仿宋" w:hAnsi="仿宋" w:eastAsia="仿宋" w:cs="仿宋"/>
          <w:b/>
          <w:kern w:val="0"/>
          <w:sz w:val="30"/>
          <w:szCs w:val="30"/>
          <w:lang w:val="zh-CN"/>
        </w:rPr>
        <w:t>二、法人授权书</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kern w:val="0"/>
          <w:sz w:val="24"/>
          <w:u w:val="single"/>
          <w:lang w:val="zh-CN"/>
        </w:rPr>
        <w:t>2022年度南山区块道路保洁服务采购【招标编号：</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】政府采购投标的一切事项，若中标则全权代表本公司签订相关合同，并负责处理合同履行等事宜。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特此告知。</w:t>
      </w:r>
    </w:p>
    <w:p>
      <w:pPr>
        <w:pStyle w:val="2"/>
        <w:spacing w:before="120" w:line="360" w:lineRule="auto"/>
        <w:rPr>
          <w:rFonts w:ascii="仿宋" w:hAnsi="仿宋" w:eastAsia="仿宋" w:cs="仿宋"/>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jc w:val="center"/>
        <w:rPr>
          <w:rFonts w:ascii="仿宋" w:hAnsi="仿宋" w:eastAsia="仿宋" w:cs="仿宋"/>
          <w:b/>
          <w:kern w:val="0"/>
          <w:sz w:val="24"/>
          <w:lang w:val="zh-CN"/>
        </w:rPr>
      </w:pPr>
    </w:p>
    <w:p>
      <w:pPr>
        <w:snapToGrid w:val="0"/>
        <w:spacing w:line="360" w:lineRule="auto"/>
        <w:rPr>
          <w:rFonts w:ascii="仿宋" w:hAnsi="仿宋" w:eastAsia="仿宋" w:cs="仿宋"/>
          <w:b/>
          <w:bCs/>
          <w:sz w:val="24"/>
        </w:rPr>
      </w:pPr>
    </w:p>
    <w:p>
      <w:pPr>
        <w:autoSpaceDE w:val="0"/>
        <w:autoSpaceDN w:val="0"/>
        <w:spacing w:line="360" w:lineRule="auto"/>
        <w:jc w:val="center"/>
        <w:rPr>
          <w:rFonts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三、</w:t>
      </w:r>
      <w:r>
        <w:rPr>
          <w:rFonts w:hint="eastAsia" w:ascii="仿宋" w:hAnsi="仿宋" w:eastAsia="仿宋" w:cs="仿宋"/>
          <w:b/>
          <w:sz w:val="28"/>
          <w:szCs w:val="28"/>
        </w:rPr>
        <w:t>授权代表的身份证（复印件）</w:t>
      </w:r>
    </w:p>
    <w:p>
      <w:pPr>
        <w:pStyle w:val="59"/>
        <w:spacing w:line="360" w:lineRule="auto"/>
        <w:rPr>
          <w:rFonts w:ascii="仿宋" w:hAnsi="仿宋" w:eastAsia="仿宋" w:cs="仿宋"/>
          <w:bCs/>
          <w:sz w:val="24"/>
          <w:szCs w:val="24"/>
        </w:rPr>
      </w:pPr>
      <w:r>
        <w:rPr>
          <w:rFonts w:hint="eastAsia" w:ascii="仿宋" w:hAnsi="仿宋" w:eastAsia="仿宋" w:cs="仿宋"/>
          <w:bCs/>
          <w:sz w:val="24"/>
          <w:szCs w:val="24"/>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59"/>
              <w:spacing w:line="360" w:lineRule="auto"/>
              <w:rPr>
                <w:rFonts w:ascii="仿宋" w:hAnsi="仿宋" w:eastAsia="仿宋" w:cs="仿宋"/>
                <w:bCs/>
                <w:sz w:val="24"/>
                <w:szCs w:val="24"/>
              </w:rPr>
            </w:pPr>
            <w:r>
              <w:rPr>
                <w:rFonts w:hint="eastAsia" w:ascii="仿宋" w:hAnsi="仿宋" w:eastAsia="仿宋" w:cs="仿宋"/>
                <w:bCs/>
                <w:sz w:val="24"/>
                <w:szCs w:val="24"/>
              </w:rPr>
              <w:t>正面：                                 反面：</w:t>
            </w:r>
          </w:p>
          <w:p>
            <w:pPr>
              <w:pStyle w:val="59"/>
              <w:spacing w:line="360" w:lineRule="auto"/>
              <w:rPr>
                <w:rFonts w:ascii="仿宋" w:hAnsi="仿宋" w:eastAsia="仿宋" w:cs="仿宋"/>
                <w:bCs/>
                <w:sz w:val="24"/>
                <w:szCs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spacing w:line="360" w:lineRule="auto"/>
        <w:jc w:val="center"/>
        <w:rPr>
          <w:rFonts w:ascii="仿宋" w:hAnsi="仿宋" w:eastAsia="仿宋" w:cs="仿宋"/>
          <w:kern w:val="0"/>
          <w:sz w:val="24"/>
          <w:lang w:val="zh-CN"/>
        </w:rPr>
      </w:pPr>
    </w:p>
    <w:p>
      <w:pPr>
        <w:spacing w:line="360" w:lineRule="auto"/>
        <w:jc w:val="center"/>
        <w:rPr>
          <w:rFonts w:ascii="仿宋" w:hAnsi="仿宋" w:eastAsia="仿宋" w:cs="仿宋"/>
          <w:b/>
          <w:sz w:val="24"/>
        </w:rPr>
      </w:pPr>
    </w:p>
    <w:p>
      <w:pPr>
        <w:pStyle w:val="2"/>
        <w:spacing w:before="120" w:line="360" w:lineRule="auto"/>
        <w:rPr>
          <w:rFonts w:ascii="仿宋" w:hAnsi="仿宋" w:eastAsia="仿宋" w:cs="仿宋"/>
        </w:rPr>
      </w:pPr>
    </w:p>
    <w:p>
      <w:pPr>
        <w:snapToGrid w:val="0"/>
        <w:spacing w:line="360" w:lineRule="auto"/>
        <w:ind w:right="480"/>
        <w:jc w:val="center"/>
        <w:rPr>
          <w:rFonts w:ascii="仿宋" w:hAnsi="仿宋" w:eastAsia="仿宋" w:cs="仿宋"/>
          <w:b/>
          <w:sz w:val="28"/>
          <w:szCs w:val="28"/>
        </w:rPr>
      </w:pPr>
      <w:r>
        <w:rPr>
          <w:rFonts w:hint="eastAsia" w:ascii="仿宋" w:hAnsi="仿宋" w:eastAsia="仿宋" w:cs="仿宋"/>
          <w:b/>
          <w:sz w:val="28"/>
          <w:szCs w:val="28"/>
        </w:rPr>
        <w:t>四、符合参与政府采购活动的资格条件并且没有税收缴纳、社会保障等方面的失信记录的承诺函</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r>
        <w:rPr>
          <w:rFonts w:hint="eastAsia" w:ascii="仿宋" w:hAnsi="仿宋" w:eastAsia="仿宋" w:cs="仿宋"/>
          <w:kern w:val="0"/>
          <w:sz w:val="24"/>
          <w:lang w:val="zh-CN"/>
        </w:rPr>
        <w:t>：</w:t>
      </w:r>
    </w:p>
    <w:p>
      <w:pPr>
        <w:spacing w:line="360" w:lineRule="auto"/>
        <w:ind w:firstLine="480" w:firstLineChars="200"/>
        <w:rPr>
          <w:rFonts w:ascii="仿宋_GB2312" w:hAnsi="仿宋" w:eastAsia="仿宋_GB2312" w:cs="仿宋_GB2312"/>
          <w:b/>
          <w:sz w:val="30"/>
          <w:szCs w:val="30"/>
        </w:rPr>
      </w:pPr>
      <w:r>
        <w:rPr>
          <w:rFonts w:hint="eastAsia" w:ascii="仿宋_GB2312" w:hAnsi="仿宋" w:eastAsia="仿宋_GB2312" w:cs="仿宋_GB2312"/>
          <w:sz w:val="24"/>
        </w:rPr>
        <w:t>我方郑重承诺，我方符合参与</w:t>
      </w:r>
      <w:r>
        <w:rPr>
          <w:rFonts w:hint="eastAsia" w:ascii="仿宋" w:hAnsi="仿宋" w:eastAsia="仿宋" w:cs="仿宋"/>
          <w:kern w:val="0"/>
          <w:sz w:val="24"/>
          <w:u w:val="single"/>
          <w:lang w:val="zh-CN"/>
        </w:rPr>
        <w:t>2022年度南山区块道路保洁服务采购</w:t>
      </w:r>
      <w:r>
        <w:rPr>
          <w:rFonts w:hint="eastAsia" w:ascii="仿宋" w:hAnsi="仿宋" w:eastAsia="仿宋" w:cs="仿宋"/>
          <w:sz w:val="24"/>
          <w:u w:val="single"/>
        </w:rPr>
        <w:t>【招标编号：</w:t>
      </w:r>
      <w:r>
        <w:rPr>
          <w:rFonts w:hint="eastAsia" w:ascii="仿宋" w:hAnsi="仿宋" w:eastAsia="仿宋" w:cs="仿宋"/>
          <w:sz w:val="24"/>
        </w:rPr>
        <w:t>】</w:t>
      </w:r>
      <w:r>
        <w:rPr>
          <w:rFonts w:hint="eastAsia" w:ascii="仿宋_GB2312" w:hAnsi="仿宋" w:eastAsia="仿宋_GB2312" w:cs="仿宋_GB2312"/>
          <w:sz w:val="24"/>
        </w:rPr>
        <w:t>政府采购活动的资格条件并且没有税收缴纳、社会保障等方面的失信记录。</w:t>
      </w:r>
    </w:p>
    <w:p>
      <w:pPr>
        <w:spacing w:line="360" w:lineRule="auto"/>
        <w:rPr>
          <w:rFonts w:ascii="仿宋" w:hAnsi="仿宋" w:eastAsia="仿宋" w:cs="仿宋"/>
          <w:b/>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ind w:firstLine="576"/>
        <w:jc w:val="center"/>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日</w:t>
      </w:r>
    </w:p>
    <w:p>
      <w:pPr>
        <w:spacing w:line="360" w:lineRule="auto"/>
        <w:rPr>
          <w:rFonts w:ascii="仿宋" w:hAnsi="仿宋" w:eastAsia="仿宋" w:cs="仿宋"/>
          <w:b/>
          <w:sz w:val="24"/>
        </w:rPr>
      </w:pPr>
    </w:p>
    <w:p>
      <w:pPr>
        <w:pStyle w:val="3"/>
      </w:pPr>
    </w:p>
    <w:p>
      <w:pPr>
        <w:snapToGrid w:val="0"/>
        <w:spacing w:line="360" w:lineRule="auto"/>
        <w:ind w:right="480"/>
        <w:jc w:val="center"/>
        <w:rPr>
          <w:rFonts w:ascii="仿宋" w:hAnsi="仿宋" w:eastAsia="仿宋" w:cs="仿宋"/>
          <w:b/>
          <w:kern w:val="0"/>
          <w:sz w:val="30"/>
          <w:szCs w:val="30"/>
        </w:rPr>
      </w:pPr>
      <w:r>
        <w:rPr>
          <w:rFonts w:hint="eastAsia" w:ascii="仿宋" w:hAnsi="仿宋" w:eastAsia="仿宋" w:cs="仿宋"/>
          <w:b/>
          <w:kern w:val="0"/>
          <w:sz w:val="30"/>
          <w:szCs w:val="30"/>
        </w:rPr>
        <w:t>五、具有履行合同所必需的设备和专业技术能力的承诺函</w:t>
      </w:r>
    </w:p>
    <w:p>
      <w:pPr>
        <w:snapToGrid w:val="0"/>
        <w:spacing w:line="360" w:lineRule="auto"/>
        <w:rPr>
          <w:rFonts w:ascii="仿宋" w:hAnsi="仿宋" w:eastAsia="仿宋" w:cs="仿宋"/>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我方郑重承诺，我方具有履行</w:t>
      </w:r>
      <w:r>
        <w:rPr>
          <w:rFonts w:hint="eastAsia" w:ascii="仿宋" w:hAnsi="仿宋" w:eastAsia="仿宋" w:cs="仿宋"/>
          <w:kern w:val="0"/>
          <w:sz w:val="24"/>
          <w:u w:val="single"/>
          <w:lang w:val="zh-CN"/>
        </w:rPr>
        <w:t>2022年度南山区块道路保洁服务采购</w:t>
      </w:r>
      <w:r>
        <w:rPr>
          <w:rFonts w:hint="eastAsia" w:ascii="仿宋" w:hAnsi="仿宋" w:eastAsia="仿宋" w:cs="仿宋"/>
          <w:sz w:val="24"/>
          <w:u w:val="single"/>
        </w:rPr>
        <w:t xml:space="preserve">【招标编号：            </w:t>
      </w:r>
      <w:r>
        <w:rPr>
          <w:rFonts w:hint="eastAsia" w:ascii="仿宋" w:hAnsi="仿宋" w:eastAsia="仿宋" w:cs="仿宋"/>
          <w:sz w:val="24"/>
        </w:rPr>
        <w:t>】合同所必需的设备和专业技术能力。如中标，我方将保证合同顺利履行。</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kern w:val="0"/>
          <w:sz w:val="24"/>
        </w:rPr>
      </w:pPr>
    </w:p>
    <w:p>
      <w:pPr>
        <w:pStyle w:val="2"/>
        <w:spacing w:before="120" w:line="360" w:lineRule="auto"/>
        <w:rPr>
          <w:rFonts w:ascii="仿宋" w:hAnsi="仿宋" w:eastAsia="仿宋" w:cs="仿宋"/>
          <w:b/>
        </w:rPr>
      </w:pPr>
    </w:p>
    <w:p>
      <w:pPr>
        <w:pStyle w:val="2"/>
        <w:spacing w:before="120" w:line="360" w:lineRule="auto"/>
        <w:rPr>
          <w:rFonts w:ascii="仿宋" w:hAnsi="仿宋" w:eastAsia="仿宋" w:cs="仿宋"/>
          <w:b/>
        </w:rPr>
      </w:pPr>
    </w:p>
    <w:p>
      <w:pPr>
        <w:spacing w:line="360" w:lineRule="auto"/>
        <w:jc w:val="center"/>
        <w:rPr>
          <w:rFonts w:ascii="仿宋" w:hAnsi="仿宋" w:eastAsia="仿宋" w:cs="仿宋"/>
          <w:b/>
          <w:kern w:val="0"/>
          <w:sz w:val="24"/>
        </w:rPr>
      </w:pPr>
      <w:r>
        <w:rPr>
          <w:rFonts w:hint="eastAsia" w:ascii="仿宋" w:hAnsi="仿宋" w:eastAsia="仿宋" w:cs="仿宋"/>
          <w:b/>
          <w:kern w:val="0"/>
          <w:sz w:val="30"/>
          <w:szCs w:val="30"/>
        </w:rPr>
        <w:t>六、参加政府采购活动前三年内，在经营活动中没有重大违法记录的声明</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声明投标截止时间前三年，在</w:t>
      </w:r>
      <w:r>
        <w:rPr>
          <w:rFonts w:hint="eastAsia" w:ascii="仿宋" w:hAnsi="仿宋" w:eastAsia="仿宋" w:cs="仿宋"/>
          <w:kern w:val="0"/>
          <w:sz w:val="24"/>
        </w:rPr>
        <w:t>经营活动中</w:t>
      </w:r>
      <w:r>
        <w:rPr>
          <w:rFonts w:hint="eastAsia" w:ascii="仿宋" w:hAnsi="仿宋" w:eastAsia="仿宋" w:cs="仿宋"/>
          <w:sz w:val="24"/>
        </w:rPr>
        <w:t xml:space="preserve">没有重大违法记录。 </w:t>
      </w: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br w:type="page"/>
      </w:r>
    </w:p>
    <w:p>
      <w:pPr>
        <w:snapToGrid w:val="0"/>
        <w:spacing w:line="360" w:lineRule="auto"/>
        <w:jc w:val="center"/>
        <w:rPr>
          <w:rFonts w:ascii="仿宋" w:hAnsi="仿宋" w:eastAsia="仿宋" w:cs="仿宋"/>
          <w:b/>
          <w:kern w:val="0"/>
          <w:sz w:val="30"/>
          <w:szCs w:val="30"/>
        </w:rPr>
      </w:pPr>
      <w:r>
        <w:rPr>
          <w:rFonts w:hint="eastAsia" w:ascii="仿宋" w:hAnsi="仿宋" w:eastAsia="仿宋" w:cs="仿宋"/>
          <w:b/>
          <w:kern w:val="0"/>
          <w:sz w:val="30"/>
          <w:szCs w:val="30"/>
        </w:rPr>
        <w:t>七、具有良好商业信誉特别声明</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pStyle w:val="53"/>
        <w:spacing w:before="0"/>
        <w:ind w:left="0" w:firstLine="480" w:firstLineChars="20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b/>
          <w:szCs w:val="24"/>
        </w:rPr>
        <w:t>、</w:t>
      </w:r>
      <w:r>
        <w:rPr>
          <w:rFonts w:hint="eastAsia" w:ascii="仿宋" w:hAnsi="仿宋" w:eastAsia="仿宋" w:cs="仿宋"/>
          <w:szCs w:val="24"/>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 w:hAnsi="仿宋" w:eastAsia="仿宋" w:cs="仿宋"/>
          <w:sz w:val="24"/>
        </w:rPr>
      </w:pPr>
    </w:p>
    <w:p>
      <w:pPr>
        <w:snapToGrid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八、特定资格条件要求的资质文件（复印件）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（由投标人根据招标公告合格的投标人应具备的特定资格要求编制；如果本项目没有设置特定资格条件，则不需要提供）</w:t>
      </w:r>
    </w:p>
    <w:p>
      <w:pPr>
        <w:spacing w:line="360" w:lineRule="auto"/>
        <w:ind w:firstLine="480" w:firstLineChars="200"/>
        <w:jc w:val="left"/>
        <w:rPr>
          <w:rFonts w:ascii="仿宋" w:hAnsi="仿宋" w:eastAsia="仿宋" w:cs="仿宋"/>
          <w:sz w:val="24"/>
        </w:rPr>
      </w:pPr>
    </w:p>
    <w:p>
      <w:pPr>
        <w:pStyle w:val="25"/>
        <w:spacing w:line="360" w:lineRule="auto"/>
        <w:ind w:firstLine="0"/>
        <w:rPr>
          <w:rFonts w:ascii="仿宋" w:hAnsi="仿宋" w:eastAsia="仿宋" w:cs="仿宋"/>
          <w:kern w:val="0"/>
          <w:lang w:val="zh-CN"/>
        </w:rPr>
      </w:pPr>
    </w:p>
    <w:p>
      <w:pPr>
        <w:pStyle w:val="25"/>
        <w:spacing w:line="360" w:lineRule="auto"/>
        <w:rPr>
          <w:rFonts w:ascii="仿宋" w:hAnsi="仿宋" w:eastAsia="仿宋" w:cs="仿宋"/>
          <w:kern w:val="0"/>
          <w:lang w:val="zh-CN"/>
        </w:rPr>
      </w:pPr>
    </w:p>
    <w:p>
      <w:pPr>
        <w:snapToGrid w:val="0"/>
        <w:spacing w:before="50" w:after="50" w:line="360" w:lineRule="auto"/>
        <w:jc w:val="center"/>
        <w:rPr>
          <w:rFonts w:ascii="仿宋" w:hAnsi="仿宋" w:eastAsia="仿宋" w:cs="仿宋_GB2312"/>
          <w:b/>
          <w:color w:val="000000"/>
          <w:sz w:val="30"/>
          <w:szCs w:val="30"/>
        </w:rPr>
      </w:pPr>
      <w:r>
        <w:rPr>
          <w:rFonts w:hint="eastAsia" w:ascii="仿宋" w:hAnsi="仿宋" w:eastAsia="仿宋" w:cs="仿宋"/>
          <w:sz w:val="32"/>
          <w:szCs w:val="32"/>
        </w:rPr>
        <w:br w:type="page"/>
      </w:r>
      <w:r>
        <w:rPr>
          <w:rFonts w:hint="eastAsia" w:ascii="仿宋" w:hAnsi="仿宋" w:eastAsia="仿宋" w:cs="仿宋_GB2312"/>
          <w:b/>
          <w:color w:val="000000"/>
          <w:sz w:val="32"/>
          <w:szCs w:val="32"/>
        </w:rPr>
        <w:t>九</w:t>
      </w:r>
      <w:r>
        <w:rPr>
          <w:rFonts w:hint="eastAsia" w:ascii="仿宋" w:hAnsi="仿宋" w:eastAsia="仿宋" w:cs="仿宋_GB2312"/>
          <w:b/>
          <w:color w:val="000000"/>
          <w:sz w:val="30"/>
          <w:szCs w:val="30"/>
        </w:rPr>
        <w:t>、联合体协议</w:t>
      </w:r>
    </w:p>
    <w:p>
      <w:pPr>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甲方：</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乙方：</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各方经协商一致，决定组成一个联合体，以一个投标人的身份就</w:t>
      </w:r>
      <w:r>
        <w:rPr>
          <w:rFonts w:hint="eastAsia" w:ascii="仿宋" w:hAnsi="仿宋" w:eastAsia="仿宋" w:cs="仿宋_GB2312"/>
          <w:color w:val="000000"/>
          <w:kern w:val="0"/>
          <w:sz w:val="24"/>
          <w:lang w:val="en-US" w:eastAsia="zh-CN"/>
        </w:rPr>
        <w:t xml:space="preserve"> </w:t>
      </w:r>
      <w:r>
        <w:rPr>
          <w:rFonts w:hint="eastAsia" w:ascii="仿宋" w:hAnsi="仿宋" w:eastAsia="仿宋" w:cs="仿宋_GB2312"/>
          <w:color w:val="000000"/>
          <w:kern w:val="0"/>
          <w:sz w:val="24"/>
          <w:u w:val="single"/>
          <w:lang w:val="en-US" w:eastAsia="zh-CN"/>
        </w:rPr>
        <w:t xml:space="preserve">          项目</w:t>
      </w:r>
      <w:r>
        <w:rPr>
          <w:rFonts w:hint="eastAsia" w:ascii="仿宋" w:hAnsi="仿宋" w:eastAsia="仿宋" w:cs="仿宋_GB2312"/>
          <w:color w:val="000000"/>
          <w:sz w:val="24"/>
        </w:rPr>
        <w:t>【招标编号：</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w:t>
      </w:r>
      <w:r>
        <w:rPr>
          <w:rFonts w:hint="eastAsia" w:ascii="仿宋" w:hAnsi="仿宋" w:eastAsia="仿宋" w:cs="仿宋_GB2312"/>
          <w:color w:val="000000"/>
          <w:kern w:val="0"/>
          <w:sz w:val="24"/>
          <w:lang w:val="zh-CN"/>
        </w:rPr>
        <w:t xml:space="preserve">共同投标。 </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一、各方一致决定，</w:t>
      </w:r>
      <w:r>
        <w:rPr>
          <w:rFonts w:hint="eastAsia" w:ascii="仿宋" w:hAnsi="仿宋" w:eastAsia="仿宋" w:cs="Arial"/>
          <w:color w:val="000000"/>
          <w:sz w:val="24"/>
        </w:rPr>
        <w:t>指定方牵头人，代表所有联合体成员负责投标和合同实施阶段的主办、协调工作</w:t>
      </w:r>
      <w:r>
        <w:rPr>
          <w:rFonts w:hint="eastAsia" w:ascii="仿宋" w:hAnsi="仿宋" w:eastAsia="仿宋" w:cs="仿宋_GB2312"/>
          <w:color w:val="000000"/>
          <w:kern w:val="0"/>
          <w:sz w:val="24"/>
          <w:lang w:val="zh-CN"/>
        </w:rPr>
        <w:t>。</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二、</w:t>
      </w:r>
      <w:r>
        <w:rPr>
          <w:rFonts w:hint="eastAsia" w:ascii="仿宋" w:hAnsi="仿宋" w:eastAsia="仿宋" w:cs="Arial"/>
          <w:color w:val="000000"/>
          <w:sz w:val="24"/>
        </w:rPr>
        <w:t>所有联合体成员各方签署授权书，授权书载明的</w:t>
      </w:r>
      <w:r>
        <w:rPr>
          <w:rFonts w:hint="eastAsia" w:ascii="仿宋" w:hAnsi="仿宋" w:eastAsia="仿宋" w:cs="仿宋_GB2312"/>
          <w:color w:val="000000"/>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三、本次联合投标中，分工如下：甲方承担的工作和义务为：；乙方承担的工作和义务为： ；……</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四、如果中标，</w:t>
      </w:r>
      <w:r>
        <w:rPr>
          <w:rFonts w:hint="eastAsia" w:ascii="仿宋" w:hAnsi="仿宋" w:eastAsia="仿宋"/>
          <w:color w:val="000000"/>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五、有关本次联合投标的其他事宜：</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color w:val="000000"/>
          <w:kern w:val="0"/>
          <w:sz w:val="24"/>
          <w:lang w:val="zh-CN"/>
        </w:rPr>
      </w:pP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甲方单位：       （电子签名）          乙方单位：       （电子签名）</w:t>
      </w:r>
    </w:p>
    <w:p>
      <w:pPr>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kern w:val="0"/>
          <w:sz w:val="24"/>
          <w:lang w:val="zh-CN"/>
        </w:rPr>
        <w:t>日期：    年   月   日                  日期：    年   月   日</w:t>
      </w:r>
    </w:p>
    <w:p>
      <w:pPr>
        <w:snapToGrid w:val="0"/>
        <w:spacing w:line="360" w:lineRule="auto"/>
        <w:ind w:firstLine="3614" w:firstLineChars="1000"/>
        <w:rPr>
          <w:rFonts w:ascii="仿宋" w:hAnsi="仿宋" w:eastAsia="仿宋" w:cs="仿宋_GB2312"/>
          <w:b/>
          <w:color w:val="000000"/>
          <w:kern w:val="0"/>
          <w:sz w:val="36"/>
          <w:szCs w:val="36"/>
        </w:rPr>
      </w:pPr>
    </w:p>
    <w:p>
      <w:pPr>
        <w:pStyle w:val="61"/>
        <w:keepNext w:val="0"/>
        <w:pageBreakBefore w:val="0"/>
        <w:tabs>
          <w:tab w:val="clear" w:pos="785"/>
        </w:tabs>
        <w:snapToGrid w:val="0"/>
        <w:spacing w:before="120" w:after="120"/>
        <w:ind w:firstLine="2424" w:firstLineChars="805"/>
        <w:jc w:val="both"/>
        <w:outlineLvl w:val="9"/>
        <w:rPr>
          <w:rFonts w:ascii="仿宋" w:hAnsi="仿宋" w:eastAsia="仿宋" w:cs="仿宋"/>
          <w:kern w:val="2"/>
          <w:sz w:val="30"/>
          <w:szCs w:val="30"/>
        </w:rPr>
      </w:pPr>
      <w:r>
        <w:rPr>
          <w:rFonts w:hint="eastAsia" w:ascii="仿宋" w:hAnsi="仿宋" w:eastAsia="仿宋" w:cs="仿宋"/>
          <w:kern w:val="2"/>
          <w:sz w:val="30"/>
          <w:szCs w:val="30"/>
        </w:rPr>
        <w:t>十、中小企业声明函</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color w:val="auto"/>
          <w:sz w:val="24"/>
          <w:u w:val="single"/>
        </w:rPr>
        <w:t>（其他未列明行业）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（其他未列明行业）</w:t>
      </w:r>
      <w:r>
        <w:rPr>
          <w:rFonts w:hint="eastAsia" w:ascii="仿宋" w:hAnsi="仿宋" w:eastAsia="仿宋" w:cs="仿宋"/>
          <w:color w:val="auto"/>
          <w:sz w:val="24"/>
        </w:rPr>
        <w:t xml:space="preserve">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pStyle w:val="9"/>
      </w:pP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napToGrid w:val="0"/>
        <w:spacing w:line="360" w:lineRule="auto"/>
        <w:jc w:val="left"/>
        <w:rPr>
          <w:rFonts w:ascii="宋体" w:hAnsi="宋体" w:cs="宋体"/>
          <w:b/>
        </w:rPr>
      </w:pPr>
    </w:p>
    <w:p>
      <w:pPr>
        <w:pStyle w:val="19"/>
        <w:ind w:firstLine="420"/>
        <w:rPr>
          <w:rFonts w:ascii="仿宋" w:hAnsi="仿宋" w:eastAsia="仿宋" w:cs="宋体"/>
        </w:rPr>
      </w:pPr>
    </w:p>
    <w:p>
      <w:pPr>
        <w:snapToGrid w:val="0"/>
        <w:spacing w:line="360" w:lineRule="auto"/>
        <w:ind w:firstLine="2168" w:firstLineChars="900"/>
        <w:jc w:val="left"/>
        <w:rPr>
          <w:rFonts w:ascii="仿宋" w:hAnsi="仿宋" w:eastAsia="仿宋" w:cs="仿宋"/>
          <w:b/>
          <w:bCs/>
          <w:sz w:val="24"/>
        </w:rPr>
      </w:pPr>
    </w:p>
    <w:p>
      <w:pPr>
        <w:pStyle w:val="3"/>
        <w:tabs>
          <w:tab w:val="left" w:pos="432"/>
        </w:tabs>
      </w:pPr>
    </w:p>
    <w:p/>
    <w:p>
      <w:pPr>
        <w:snapToGrid w:val="0"/>
        <w:spacing w:line="360" w:lineRule="auto"/>
        <w:ind w:right="1444"/>
        <w:rPr>
          <w:rStyle w:val="31"/>
          <w:rFonts w:ascii="宋体" w:hAnsi="宋体"/>
          <w:b/>
          <w:lang w:val="zh-CN"/>
        </w:rPr>
      </w:pPr>
    </w:p>
    <w:p>
      <w:pPr>
        <w:pStyle w:val="3"/>
        <w:rPr>
          <w:lang w:val="zh-CN"/>
        </w:rPr>
      </w:pPr>
    </w:p>
    <w:p>
      <w:pPr>
        <w:spacing w:line="360" w:lineRule="auto"/>
        <w:ind w:firstLine="480"/>
        <w:rPr>
          <w:rFonts w:ascii="仿宋" w:hAnsi="仿宋" w:eastAsia="仿宋" w:cs="仿宋"/>
          <w:b/>
          <w:sz w:val="32"/>
          <w:szCs w:val="32"/>
        </w:rPr>
      </w:pPr>
    </w:p>
    <w:p>
      <w:pPr>
        <w:snapToGrid w:val="0"/>
        <w:spacing w:line="360" w:lineRule="auto"/>
        <w:jc w:val="cente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rPr>
          <w:rFonts w:ascii="仿宋" w:hAnsi="仿宋" w:eastAsia="仿宋" w:cs="仿宋"/>
          <w:b/>
          <w:kern w:val="0"/>
          <w:sz w:val="24"/>
          <w:szCs w:val="36"/>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）投标响应函……………………………………………………（页码）</w:t>
      </w:r>
    </w:p>
    <w:p>
      <w:pPr>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）投标（开标）一览表…………………………………………（页码）</w:t>
      </w: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3"/>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pStyle w:val="15"/>
        <w:rPr>
          <w:rFonts w:ascii="仿宋" w:hAnsi="仿宋" w:eastAsia="仿宋" w:cs="仿宋_GB2312"/>
          <w:kern w:val="0"/>
          <w:sz w:val="24"/>
        </w:rPr>
      </w:pPr>
    </w:p>
    <w:p>
      <w:pPr>
        <w:rPr>
          <w:rFonts w:ascii="仿宋" w:hAnsi="仿宋" w:eastAsia="仿宋" w:cs="仿宋_GB2312"/>
          <w:kern w:val="0"/>
          <w:sz w:val="24"/>
        </w:rPr>
      </w:pPr>
    </w:p>
    <w:p>
      <w:pPr>
        <w:pStyle w:val="18"/>
        <w:rPr>
          <w:rFonts w:ascii="仿宋" w:hAnsi="仿宋" w:eastAsia="仿宋" w:cs="仿宋_GB2312"/>
          <w:kern w:val="0"/>
          <w:sz w:val="24"/>
        </w:rPr>
      </w:pPr>
    </w:p>
    <w:p>
      <w:pPr>
        <w:rPr>
          <w:rFonts w:ascii="仿宋" w:hAnsi="仿宋" w:eastAsia="仿宋" w:cs="仿宋_GB2312"/>
          <w:kern w:val="0"/>
          <w:sz w:val="24"/>
        </w:rPr>
      </w:pPr>
    </w:p>
    <w:p>
      <w:pPr>
        <w:pStyle w:val="3"/>
      </w:pPr>
    </w:p>
    <w:p>
      <w:pPr>
        <w:pStyle w:val="15"/>
        <w:rPr>
          <w:rFonts w:ascii="仿宋" w:hAnsi="仿宋" w:eastAsia="仿宋" w:cs="仿宋_GB2312"/>
          <w:kern w:val="0"/>
          <w:sz w:val="24"/>
        </w:rPr>
      </w:pPr>
    </w:p>
    <w:p>
      <w:pPr>
        <w:pStyle w:val="2"/>
        <w:spacing w:before="120" w:line="360" w:lineRule="auto"/>
        <w:jc w:val="center"/>
        <w:rPr>
          <w:rFonts w:ascii="仿宋" w:hAnsi="仿宋" w:eastAsia="仿宋" w:cs="仿宋"/>
          <w:b/>
          <w:sz w:val="28"/>
          <w:szCs w:val="28"/>
        </w:rPr>
      </w:pPr>
      <w:r>
        <w:rPr>
          <w:rFonts w:hint="eastAsia" w:ascii="仿宋" w:hAnsi="仿宋" w:eastAsia="仿宋" w:cs="仿宋"/>
          <w:b/>
          <w:sz w:val="28"/>
          <w:szCs w:val="28"/>
        </w:rPr>
        <w:t>一、投标响应函</w:t>
      </w:r>
    </w:p>
    <w:p>
      <w:pPr>
        <w:snapToGrid w:val="0"/>
        <w:spacing w:line="360" w:lineRule="auto"/>
        <w:rPr>
          <w:rFonts w:ascii="仿宋" w:hAnsi="仿宋" w:eastAsia="仿宋" w:cs="仿宋"/>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w:t>
      </w:r>
      <w:r>
        <w:rPr>
          <w:rFonts w:hint="eastAsia" w:ascii="仿宋" w:hAnsi="仿宋" w:eastAsia="仿宋" w:cs="仿宋"/>
          <w:kern w:val="0"/>
          <w:sz w:val="24"/>
          <w:u w:val="single"/>
          <w:lang w:val="zh-CN"/>
        </w:rPr>
        <w:t>2022年度南山区块道路保洁服务采购</w:t>
      </w:r>
      <w:r>
        <w:rPr>
          <w:rFonts w:hint="eastAsia" w:ascii="仿宋" w:hAnsi="仿宋" w:eastAsia="仿宋" w:cs="仿宋"/>
          <w:sz w:val="24"/>
          <w:u w:val="single"/>
        </w:rPr>
        <w:t xml:space="preserve">【招标编号：                </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1、我方同意在投标人</w:t>
      </w:r>
      <w:r>
        <w:rPr>
          <w:rFonts w:hint="eastAsia" w:ascii="仿宋" w:hAnsi="仿宋" w:eastAsia="仿宋" w:cs="仿宋"/>
          <w:kern w:val="44"/>
          <w:sz w:val="24"/>
        </w:rPr>
        <w:t>投标人须知</w:t>
      </w:r>
      <w:r>
        <w:rPr>
          <w:rFonts w:hint="eastAsia" w:ascii="仿宋" w:hAnsi="仿宋" w:eastAsia="仿宋" w:cs="仿宋"/>
          <w:sz w:val="24"/>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(2)遵守国家法律、行政法规，具有良好的信誉和商业道德；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(3)具有履行合同的能力和良好的履行合同记录；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(4)良好的资金、财务状况；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(5)产品及生产所需装备符合中国政府规定的相应技术标准和环保标准；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(6)没有违反政府采购法规、政策的记录；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(7)没有发生重大经济纠纷和走私犯罪记录。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3、我方中标后拟在中标后将</w:t>
      </w:r>
      <w:r>
        <w:rPr>
          <w:rFonts w:hint="eastAsia" w:ascii="仿宋" w:hAnsi="仿宋" w:eastAsia="仿宋" w:cs="仿宋"/>
          <w:sz w:val="24"/>
          <w:u w:val="single"/>
        </w:rPr>
        <w:t xml:space="preserve">           </w:t>
      </w:r>
      <w:r>
        <w:rPr>
          <w:rFonts w:hint="eastAsia" w:ascii="仿宋" w:hAnsi="仿宋" w:eastAsia="仿宋" w:cs="仿宋"/>
          <w:sz w:val="24"/>
        </w:rPr>
        <w:t>工作分包，分包承担主体是</w:t>
      </w:r>
      <w:r>
        <w:rPr>
          <w:rFonts w:hint="eastAsia" w:ascii="仿宋" w:hAnsi="仿宋" w:eastAsia="仿宋" w:cs="仿宋"/>
          <w:sz w:val="24"/>
          <w:u w:val="single"/>
        </w:rPr>
        <w:t xml:space="preserve">                 </w:t>
      </w:r>
      <w:r>
        <w:rPr>
          <w:rFonts w:hint="eastAsia" w:ascii="仿宋" w:hAnsi="仿宋" w:eastAsia="仿宋" w:cs="仿宋"/>
          <w:sz w:val="24"/>
        </w:rPr>
        <w:t>，我方承诺分包承担主体具备相应资质条件</w:t>
      </w:r>
      <w:r>
        <w:rPr>
          <w:rFonts w:hint="eastAsia" w:ascii="仿宋" w:hAnsi="仿宋" w:eastAsia="仿宋" w:cs="仿宋"/>
          <w:sz w:val="24"/>
          <w:u w:val="single"/>
        </w:rPr>
        <w:t xml:space="preserve">           </w:t>
      </w:r>
      <w:r>
        <w:rPr>
          <w:rFonts w:hint="eastAsia" w:ascii="仿宋" w:hAnsi="仿宋" w:eastAsia="仿宋" w:cs="仿宋"/>
          <w:sz w:val="24"/>
        </w:rPr>
        <w:t>，且不再次分包。（不再将工作进行分包或本项目不允许分包的，下划线处填写“/”。）</w:t>
      </w:r>
    </w:p>
    <w:p>
      <w:pPr>
        <w:pStyle w:val="12"/>
        <w:snapToGrid w:val="0"/>
        <w:spacing w:before="120" w:after="120" w:line="360" w:lineRule="auto"/>
        <w:ind w:firstLine="420" w:firstLineChars="200"/>
        <w:rPr>
          <w:rFonts w:ascii="仿宋" w:hAnsi="仿宋" w:eastAsia="仿宋" w:cs="仿宋"/>
        </w:rPr>
      </w:pPr>
      <w:r>
        <w:rPr>
          <w:rFonts w:hint="eastAsia" w:ascii="仿宋" w:hAnsi="仿宋" w:eastAsia="仿宋" w:cs="仿宋"/>
        </w:rPr>
        <w:t>4、提供</w:t>
      </w:r>
      <w:r>
        <w:rPr>
          <w:rFonts w:hint="eastAsia" w:ascii="仿宋" w:hAnsi="仿宋" w:eastAsia="仿宋" w:cs="仿宋"/>
          <w:kern w:val="44"/>
        </w:rPr>
        <w:t>投标人须知</w:t>
      </w:r>
      <w:r>
        <w:rPr>
          <w:rFonts w:hint="eastAsia" w:ascii="仿宋" w:hAnsi="仿宋" w:eastAsia="仿宋" w:cs="仿宋"/>
        </w:rPr>
        <w:t>规定的全部投标文件</w:t>
      </w:r>
      <w:r>
        <w:rPr>
          <w:rFonts w:hint="eastAsia" w:ascii="仿宋" w:hAnsi="仿宋" w:eastAsia="仿宋" w:cs="仿宋"/>
          <w:kern w:val="44"/>
        </w:rPr>
        <w:t>。</w:t>
      </w:r>
      <w:r>
        <w:rPr>
          <w:rFonts w:hint="eastAsia" w:ascii="仿宋" w:hAnsi="仿宋" w:eastAsia="仿宋" w:cs="仿宋"/>
        </w:rPr>
        <w:t>具体内容为：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(1)投标(开标)一览表；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(2)投标</w:t>
      </w:r>
      <w:r>
        <w:rPr>
          <w:rFonts w:hint="eastAsia" w:ascii="仿宋" w:hAnsi="仿宋" w:eastAsia="仿宋" w:cs="仿宋"/>
          <w:kern w:val="0"/>
          <w:sz w:val="24"/>
          <w:lang w:val="zh-CN"/>
        </w:rPr>
        <w:t>技术文件和</w:t>
      </w:r>
      <w:r>
        <w:rPr>
          <w:rFonts w:hint="eastAsia" w:ascii="仿宋" w:hAnsi="仿宋" w:eastAsia="仿宋" w:cs="仿宋"/>
          <w:sz w:val="24"/>
          <w:lang w:val="zh-CN"/>
        </w:rPr>
        <w:t>商务文件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44"/>
          <w:sz w:val="24"/>
        </w:rPr>
        <w:t>投标人须知</w:t>
      </w:r>
      <w:r>
        <w:rPr>
          <w:rFonts w:hint="eastAsia" w:ascii="仿宋" w:hAnsi="仿宋" w:eastAsia="仿宋" w:cs="仿宋"/>
          <w:sz w:val="24"/>
        </w:rPr>
        <w:t>要求投标人提交的全部文件；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(4)按招标文件要求提供和交付的货物和服务的投标报价详见投标(开标)一览表；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(5)保证忠实地执行双方所签订的合同，并承担合同规定的责任和义务；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(6)保证遵守招标文件中的其他有关规定。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天，不少于招标文件中载明的投标有效期（从提交投标文件的截止之日起90天）。</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6、我方完全理解贵方不一定要接受最低价的投标。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c)与采购人、其它供应商或者采购机构恶意串通的；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d)向采购人、采购机构行贿或者提供其他不正当利益的；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联系电话：</w:t>
      </w:r>
      <w:r>
        <w:rPr>
          <w:rFonts w:hint="eastAsia" w:ascii="仿宋" w:hAnsi="仿宋" w:eastAsia="仿宋" w:cs="仿宋"/>
          <w:kern w:val="0"/>
          <w:sz w:val="24"/>
        </w:rPr>
        <w:t>__________________</w:t>
      </w:r>
      <w:r>
        <w:rPr>
          <w:rFonts w:hint="eastAsia" w:ascii="仿宋" w:hAnsi="仿宋" w:eastAsia="仿宋" w:cs="仿宋"/>
          <w:kern w:val="0"/>
          <w:sz w:val="24"/>
          <w:u w:val="single"/>
          <w:lang w:val="zh-CN"/>
        </w:rPr>
        <w:t xml:space="preserve">               </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联系地址：</w:t>
      </w:r>
      <w:r>
        <w:rPr>
          <w:rFonts w:hint="eastAsia" w:ascii="仿宋" w:hAnsi="仿宋" w:eastAsia="仿宋" w:cs="仿宋"/>
          <w:kern w:val="0"/>
          <w:sz w:val="24"/>
        </w:rPr>
        <w:t>_____________________________________________________</w:t>
      </w:r>
      <w:r>
        <w:rPr>
          <w:rFonts w:hint="eastAsia" w:ascii="仿宋" w:hAnsi="仿宋" w:eastAsia="仿宋" w:cs="仿宋"/>
          <w:kern w:val="0"/>
          <w:sz w:val="24"/>
          <w:u w:val="single"/>
          <w:lang w:val="zh-CN"/>
        </w:rPr>
        <w:t xml:space="preserve">                                                    </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邮政编码：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传真号码：</w:t>
      </w:r>
      <w:r>
        <w:rPr>
          <w:rFonts w:hint="eastAsia" w:ascii="仿宋" w:hAnsi="仿宋" w:eastAsia="仿宋" w:cs="仿宋"/>
          <w:kern w:val="0"/>
          <w:sz w:val="24"/>
        </w:rPr>
        <w:t>______________________</w:t>
      </w:r>
      <w:r>
        <w:rPr>
          <w:rFonts w:hint="eastAsia" w:ascii="仿宋" w:hAnsi="仿宋" w:eastAsia="仿宋" w:cs="仿宋"/>
          <w:kern w:val="0"/>
          <w:sz w:val="24"/>
          <w:u w:val="single"/>
          <w:lang w:val="zh-CN"/>
        </w:rPr>
        <w:t xml:space="preserve">                     </w:t>
      </w:r>
    </w:p>
    <w:p>
      <w:pPr>
        <w:snapToGrid w:val="0"/>
        <w:spacing w:line="360" w:lineRule="auto"/>
        <w:rPr>
          <w:rFonts w:ascii="仿宋" w:hAnsi="仿宋" w:eastAsia="仿宋" w:cs="仿宋"/>
          <w:sz w:val="24"/>
        </w:rPr>
      </w:pPr>
      <w:r>
        <w:rPr>
          <w:rFonts w:hint="eastAsia" w:ascii="仿宋" w:hAnsi="仿宋" w:eastAsia="仿宋" w:cs="仿宋"/>
          <w:b/>
          <w:kern w:val="0"/>
          <w:sz w:val="24"/>
          <w:lang w:val="zh-CN"/>
        </w:rPr>
        <w:t>注：未按照本投标响应函要求填报的将被视为非实质性响应投标，从而可能导致该投标被拒绝。</w:t>
      </w:r>
    </w:p>
    <w:p>
      <w:pPr>
        <w:pStyle w:val="61"/>
        <w:keepNext w:val="0"/>
        <w:pageBreakBefore w:val="0"/>
        <w:tabs>
          <w:tab w:val="clear" w:pos="785"/>
        </w:tabs>
        <w:snapToGrid w:val="0"/>
        <w:spacing w:before="120" w:after="120"/>
        <w:ind w:firstLine="643"/>
        <w:outlineLvl w:val="9"/>
        <w:rPr>
          <w:rFonts w:ascii="仿宋" w:hAnsi="仿宋" w:eastAsia="仿宋" w:cs="仿宋"/>
          <w:kern w:val="2"/>
          <w:sz w:val="24"/>
          <w:szCs w:val="24"/>
        </w:rPr>
      </w:pPr>
    </w:p>
    <w:p>
      <w:pPr>
        <w:pStyle w:val="61"/>
        <w:keepNext w:val="0"/>
        <w:pageBreakBefore w:val="0"/>
        <w:tabs>
          <w:tab w:val="clear" w:pos="785"/>
        </w:tabs>
        <w:snapToGrid w:val="0"/>
        <w:spacing w:before="120" w:after="120"/>
        <w:ind w:firstLine="643"/>
        <w:outlineLvl w:val="9"/>
        <w:rPr>
          <w:rFonts w:ascii="仿宋" w:hAnsi="仿宋" w:eastAsia="仿宋" w:cs="仿宋"/>
          <w:kern w:val="2"/>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247" w:right="1418" w:bottom="1276" w:left="1418" w:header="851" w:footer="992" w:gutter="0"/>
          <w:cols w:space="720" w:num="1"/>
          <w:titlePg/>
          <w:docGrid w:linePitch="312" w:charSpace="0"/>
        </w:sectPr>
      </w:pPr>
    </w:p>
    <w:p>
      <w:pPr>
        <w:pStyle w:val="48"/>
        <w:tabs>
          <w:tab w:val="right" w:leader="dot" w:pos="8734"/>
        </w:tabs>
        <w:snapToGrid w:val="0"/>
        <w:spacing w:before="120" w:after="120"/>
        <w:ind w:firstLine="643"/>
        <w:rPr>
          <w:rStyle w:val="31"/>
          <w:rFonts w:ascii="宋体" w:hAnsi="宋体" w:cs="宋体"/>
          <w:b w:val="0"/>
          <w:bCs/>
          <w:kern w:val="0"/>
          <w:szCs w:val="36"/>
          <w:lang w:val="zh-CN"/>
        </w:rPr>
      </w:pPr>
      <w:r>
        <w:rPr>
          <w:rStyle w:val="31"/>
          <w:rFonts w:ascii="宋体" w:hAnsi="宋体" w:cs="宋体"/>
          <w:b w:val="0"/>
          <w:bCs/>
          <w:kern w:val="0"/>
          <w:szCs w:val="36"/>
          <w:lang w:val="zh-CN"/>
        </w:rPr>
        <w:t>投标（开标）一览表</w:t>
      </w:r>
    </w:p>
    <w:p>
      <w:pPr>
        <w:snapToGrid w:val="0"/>
        <w:spacing w:line="360" w:lineRule="auto"/>
        <w:rPr>
          <w:rStyle w:val="31"/>
          <w:rFonts w:ascii="宋体" w:hAnsi="宋体"/>
          <w:sz w:val="24"/>
        </w:rPr>
      </w:pPr>
      <w:r>
        <w:rPr>
          <w:rStyle w:val="31"/>
          <w:rFonts w:ascii="宋体" w:hAnsi="宋体"/>
          <w:sz w:val="24"/>
        </w:rPr>
        <w:t>致：</w:t>
      </w:r>
      <w:r>
        <w:rPr>
          <w:rStyle w:val="31"/>
          <w:rFonts w:ascii="宋体" w:hAnsi="宋体"/>
          <w:sz w:val="24"/>
          <w:u w:val="single" w:color="000000"/>
        </w:rPr>
        <w:t>（采购人名称）</w:t>
      </w:r>
    </w:p>
    <w:p>
      <w:pPr>
        <w:snapToGrid w:val="0"/>
        <w:spacing w:line="360" w:lineRule="auto"/>
        <w:ind w:firstLine="482"/>
        <w:rPr>
          <w:rStyle w:val="31"/>
          <w:rFonts w:ascii="宋体" w:hAnsi="宋体"/>
          <w:kern w:val="0"/>
          <w:sz w:val="24"/>
          <w:lang w:val="zh-CN"/>
        </w:rPr>
      </w:pPr>
      <w:r>
        <w:rPr>
          <w:rStyle w:val="31"/>
          <w:rFonts w:ascii="宋体" w:hAnsi="宋体"/>
          <w:kern w:val="0"/>
          <w:sz w:val="24"/>
          <w:lang w:val="zh-CN"/>
        </w:rPr>
        <w:t>按你方采购文件要求，我们，本投标文件签字方，谨此向你方发出要约如下：如你方接受本投标，我方承诺按照如下投标(开标)一览表的价格完成</w:t>
      </w:r>
      <w:r>
        <w:rPr>
          <w:rStyle w:val="31"/>
          <w:rFonts w:ascii="宋体" w:hAnsi="宋体"/>
          <w:sz w:val="24"/>
          <w:u w:val="single" w:color="000000"/>
        </w:rPr>
        <w:t xml:space="preserve">  项目名称、项目编号        </w:t>
      </w:r>
      <w:r>
        <w:rPr>
          <w:rStyle w:val="31"/>
          <w:rFonts w:ascii="宋体" w:hAnsi="宋体"/>
          <w:sz w:val="24"/>
        </w:rPr>
        <w:t>的实施</w:t>
      </w:r>
      <w:r>
        <w:rPr>
          <w:rStyle w:val="31"/>
          <w:rFonts w:ascii="宋体" w:hAnsi="宋体"/>
          <w:kern w:val="0"/>
          <w:sz w:val="24"/>
          <w:lang w:val="zh-CN"/>
        </w:rPr>
        <w:t>。</w:t>
      </w:r>
    </w:p>
    <w:p>
      <w:pPr>
        <w:snapToGrid w:val="0"/>
        <w:spacing w:line="360" w:lineRule="auto"/>
        <w:ind w:firstLine="480"/>
        <w:rPr>
          <w:rStyle w:val="31"/>
          <w:rFonts w:ascii="宋体" w:hAnsi="宋体"/>
          <w:sz w:val="24"/>
        </w:rPr>
      </w:pPr>
      <w:r>
        <w:rPr>
          <w:rStyle w:val="31"/>
          <w:rFonts w:ascii="宋体" w:hAnsi="宋体"/>
          <w:sz w:val="24"/>
        </w:rPr>
        <w:t xml:space="preserve">                                                             单位：元</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投标(开标)一览表(单位均为人民币元)</w:t>
      </w:r>
    </w:p>
    <w:tbl>
      <w:tblPr>
        <w:tblStyle w:val="20"/>
        <w:tblW w:w="15234" w:type="dxa"/>
        <w:tblInd w:w="-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95"/>
        <w:gridCol w:w="1590"/>
        <w:gridCol w:w="2955"/>
        <w:gridCol w:w="1020"/>
        <w:gridCol w:w="2323"/>
        <w:gridCol w:w="215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7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9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590"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tc>
        <w:tc>
          <w:tcPr>
            <w:tcW w:w="295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102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232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215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39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15"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8619"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15"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8619" w:type="dxa"/>
            <w:gridSpan w:val="4"/>
            <w:vAlign w:val="center"/>
          </w:tcPr>
          <w:p>
            <w:pPr>
              <w:spacing w:line="360" w:lineRule="auto"/>
              <w:jc w:val="center"/>
              <w:rPr>
                <w:rFonts w:ascii="仿宋" w:hAnsi="仿宋" w:eastAsia="仿宋" w:cs="仿宋"/>
                <w:sz w:val="24"/>
              </w:rPr>
            </w:pPr>
          </w:p>
        </w:tc>
      </w:tr>
    </w:tbl>
    <w:p>
      <w:pPr>
        <w:snapToGrid w:val="0"/>
        <w:spacing w:line="276" w:lineRule="auto"/>
        <w:jc w:val="left"/>
        <w:rPr>
          <w:rStyle w:val="31"/>
          <w:rFonts w:ascii="宋体" w:hAnsi="宋体"/>
          <w:szCs w:val="21"/>
        </w:rPr>
      </w:pPr>
    </w:p>
    <w:p>
      <w:pPr>
        <w:snapToGrid w:val="0"/>
        <w:spacing w:line="276" w:lineRule="auto"/>
        <w:jc w:val="left"/>
        <w:rPr>
          <w:rStyle w:val="31"/>
          <w:rFonts w:ascii="宋体" w:hAnsi="宋体"/>
          <w:szCs w:val="21"/>
        </w:rPr>
      </w:pP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napToGrid w:val="0"/>
        <w:spacing w:line="360" w:lineRule="auto"/>
        <w:ind w:left="48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2、有关本项目实施所涉及的一切费用（详见前附表）均计入报价。</w:t>
      </w:r>
      <w:r>
        <w:rPr>
          <w:rFonts w:hint="eastAsia" w:ascii="仿宋_GB2312" w:hAnsi="仿宋" w:eastAsia="仿宋_GB2312"/>
          <w:b/>
          <w:sz w:val="24"/>
        </w:rPr>
        <w:t>▲</w:t>
      </w:r>
      <w:r>
        <w:rPr>
          <w:rFonts w:hint="eastAsia" w:ascii="仿宋" w:hAnsi="仿宋" w:eastAsia="仿宋" w:cs="仿宋_GB2312"/>
          <w:b/>
          <w:color w:val="000000"/>
          <w:kern w:val="0"/>
          <w:sz w:val="24"/>
          <w:lang w:val="zh-CN"/>
        </w:rPr>
        <w:t>采购人将以合同形式有偿取得货物或服务，不接受投标人给予的赠品、回扣或者与采购无关的其他商品、服务</w:t>
      </w:r>
      <w:r>
        <w:rPr>
          <w:rFonts w:hint="eastAsia" w:ascii="仿宋" w:hAnsi="仿宋" w:eastAsia="仿宋" w:cs="仿宋_GB2312"/>
          <w:color w:val="000000"/>
          <w:kern w:val="0"/>
          <w:sz w:val="24"/>
          <w:lang w:val="zh-CN"/>
        </w:rPr>
        <w:t>，</w:t>
      </w:r>
      <w:r>
        <w:rPr>
          <w:rFonts w:hint="eastAsia" w:ascii="仿宋" w:hAnsi="仿宋" w:eastAsia="仿宋" w:cs="仿宋_GB2312"/>
          <w:b/>
          <w:color w:val="000000"/>
          <w:kern w:val="0"/>
          <w:sz w:val="24"/>
          <w:lang w:val="zh-CN"/>
        </w:rPr>
        <w:t>各项明细费用请按实填写（不得出现“0元”“免费赠送”等形式的无偿报价）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rPr>
          <w:rStyle w:val="31"/>
          <w:rFonts w:ascii="宋体" w:hAnsi="宋体"/>
          <w:sz w:val="24"/>
        </w:rPr>
      </w:pPr>
    </w:p>
    <w:p>
      <w:pPr>
        <w:snapToGrid w:val="0"/>
        <w:spacing w:line="360" w:lineRule="auto"/>
        <w:ind w:firstLine="3600" w:firstLineChars="1500"/>
        <w:rPr>
          <w:rStyle w:val="31"/>
          <w:rFonts w:ascii="宋体" w:hAnsi="宋体"/>
          <w:sz w:val="24"/>
        </w:rPr>
      </w:pPr>
      <w:r>
        <w:rPr>
          <w:rStyle w:val="31"/>
          <w:rFonts w:ascii="宋体" w:hAnsi="宋体"/>
          <w:sz w:val="24"/>
        </w:rPr>
        <w:t xml:space="preserve">供应商名称（电子签名）：                          </w:t>
      </w:r>
    </w:p>
    <w:p>
      <w:pPr>
        <w:snapToGrid w:val="0"/>
        <w:spacing w:line="360" w:lineRule="auto"/>
        <w:jc w:val="center"/>
        <w:rPr>
          <w:rStyle w:val="31"/>
          <w:rFonts w:ascii="宋体" w:hAnsi="宋体"/>
          <w:sz w:val="24"/>
        </w:rPr>
      </w:pPr>
      <w:r>
        <w:rPr>
          <w:rStyle w:val="31"/>
          <w:rFonts w:ascii="宋体" w:hAnsi="宋体"/>
          <w:sz w:val="24"/>
        </w:rPr>
        <w:t xml:space="preserve">     日期：  年   月   日</w:t>
      </w:r>
    </w:p>
    <w:p>
      <w:pPr>
        <w:snapToGrid w:val="0"/>
        <w:spacing w:before="120" w:after="50"/>
        <w:jc w:val="center"/>
        <w:rPr>
          <w:rFonts w:ascii="仿宋" w:hAnsi="仿宋" w:eastAsia="仿宋" w:cs="仿宋"/>
          <w:sz w:val="24"/>
        </w:rPr>
        <w:sectPr>
          <w:pgSz w:w="16838" w:h="11906" w:orient="landscape"/>
          <w:pgMar w:top="1418" w:right="1247" w:bottom="1418" w:left="1276" w:header="851" w:footer="992" w:gutter="0"/>
          <w:cols w:space="720" w:num="1"/>
          <w:titlePg/>
          <w:docGrid w:linePitch="312" w:charSpace="0"/>
        </w:sectPr>
      </w:pPr>
      <w:r>
        <w:rPr>
          <w:rStyle w:val="31"/>
          <w:rFonts w:ascii="宋体" w:hAnsi="宋体"/>
          <w:spacing w:val="20"/>
          <w:sz w:val="24"/>
          <w:u w:val="single"/>
        </w:rPr>
        <w:br w:type="page"/>
      </w:r>
    </w:p>
    <w:p>
      <w:pPr>
        <w:pStyle w:val="44"/>
        <w:tabs>
          <w:tab w:val="left" w:pos="1656"/>
        </w:tabs>
        <w:spacing w:line="360" w:lineRule="auto"/>
        <w:rPr>
          <w:rStyle w:val="31"/>
          <w:rFonts w:ascii="宋体" w:hAnsi="宋体" w:cs="宋体"/>
          <w:b w:val="0"/>
        </w:rPr>
      </w:pPr>
    </w:p>
    <w:p>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商务技术文件部分</w:t>
      </w:r>
    </w:p>
    <w:p>
      <w:pPr>
        <w:spacing w:line="360" w:lineRule="auto"/>
        <w:ind w:firstLine="480" w:firstLineChars="200"/>
        <w:rPr>
          <w:rFonts w:ascii="仿宋" w:hAnsi="仿宋" w:eastAsia="仿宋" w:cs="仿宋"/>
          <w:kern w:val="0"/>
          <w:sz w:val="24"/>
          <w:lang w:val="zh-CN"/>
        </w:rPr>
      </w:pPr>
    </w:p>
    <w:p>
      <w:pPr>
        <w:spacing w:line="360" w:lineRule="auto"/>
        <w:ind w:firstLine="560" w:firstLineChars="200"/>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目录</w:t>
      </w:r>
    </w:p>
    <w:p>
      <w:pPr>
        <w:pStyle w:val="54"/>
        <w:spacing w:line="360" w:lineRule="auto"/>
        <w:ind w:firstLine="480"/>
        <w:rPr>
          <w:rFonts w:ascii="仿宋" w:eastAsia="仿宋" w:cs="仿宋_GB2312"/>
        </w:rPr>
      </w:pPr>
      <w:r>
        <w:rPr>
          <w:rFonts w:hint="eastAsia" w:ascii="仿宋" w:eastAsia="仿宋" w:cs="仿宋_GB2312"/>
        </w:rPr>
        <w:t>（1）营业执照(或事业法人登记证或其他工商等登记证明材料)复印件（投标人为 然人的，提供自然人的身份证明）………………………………………………（页码）</w:t>
      </w:r>
    </w:p>
    <w:p>
      <w:pPr>
        <w:pStyle w:val="54"/>
        <w:spacing w:line="360" w:lineRule="auto"/>
        <w:rPr>
          <w:rFonts w:ascii="仿宋" w:eastAsia="仿宋" w:cs="仿宋_GB2312"/>
        </w:rPr>
      </w:pPr>
      <w:r>
        <w:rPr>
          <w:rFonts w:hint="eastAsia" w:ascii="仿宋" w:eastAsia="仿宋" w:cs="仿宋_GB2312"/>
        </w:rPr>
        <w:t xml:space="preserve">    （2）联合体协议</w:t>
      </w:r>
      <w:r>
        <w:rPr>
          <w:rFonts w:hint="eastAsia" w:ascii="仿宋" w:eastAsia="仿宋" w:cs="仿宋_GB2312"/>
          <w:lang w:val="zh-CN"/>
        </w:rPr>
        <w:t>… ………………………</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54"/>
        <w:spacing w:line="360" w:lineRule="auto"/>
        <w:rPr>
          <w:rFonts w:ascii="仿宋" w:eastAsia="仿宋" w:cs="仿宋_GB2312"/>
        </w:rPr>
      </w:pPr>
      <w:r>
        <w:rPr>
          <w:rFonts w:hint="eastAsia" w:ascii="仿宋" w:eastAsia="仿宋" w:cs="仿宋_GB2312"/>
        </w:rPr>
        <w:t xml:space="preserve">    （3）资信文件复印件（如果要求提供） …………………………………（页码）</w:t>
      </w:r>
    </w:p>
    <w:p>
      <w:pPr>
        <w:pStyle w:val="54"/>
        <w:spacing w:line="360" w:lineRule="auto"/>
        <w:rPr>
          <w:rFonts w:ascii="仿宋" w:eastAsia="仿宋" w:cs="仿宋_GB2312"/>
        </w:rPr>
      </w:pPr>
      <w:r>
        <w:rPr>
          <w:rFonts w:hint="eastAsia" w:ascii="仿宋" w:eastAsia="仿宋" w:cs="仿宋_GB2312"/>
        </w:rPr>
        <w:t xml:space="preserve">    （4）</w:t>
      </w:r>
      <w:r>
        <w:rPr>
          <w:rFonts w:hint="eastAsia" w:ascii="仿宋" w:eastAsia="仿宋" w:cs="仿宋_GB2312"/>
          <w:lang w:val="zh-CN"/>
        </w:rPr>
        <w:t>主要业绩证明… ………………</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54"/>
        <w:spacing w:line="360" w:lineRule="auto"/>
        <w:rPr>
          <w:rFonts w:ascii="仿宋" w:eastAsia="仿宋" w:cs="仿宋_GB2312"/>
        </w:rPr>
      </w:pPr>
      <w:bookmarkStart w:id="22" w:name="OLE_LINK7"/>
      <w:bookmarkStart w:id="23" w:name="OLE_LINK6"/>
      <w:bookmarkStart w:id="24" w:name="OLE_LINK5"/>
      <w:r>
        <w:rPr>
          <w:rFonts w:hint="eastAsia" w:ascii="仿宋" w:eastAsia="仿宋" w:cs="仿宋_GB2312"/>
        </w:rPr>
        <w:t xml:space="preserve">    （5）其他商务文件或说明</w:t>
      </w:r>
      <w:r>
        <w:rPr>
          <w:rFonts w:hint="eastAsia" w:ascii="仿宋" w:eastAsia="仿宋" w:cs="仿宋_GB2312"/>
          <w:lang w:val="zh-CN"/>
        </w:rPr>
        <w:t xml:space="preserve"> …………</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22"/>
      <w:bookmarkEnd w:id="23"/>
    </w:p>
    <w:bookmarkEnd w:id="24"/>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（6）技术解决方案…………………………………………………………（页码）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（7）技术偏离说明表………………………………………………………（页码）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（8）组织实施方案…………………………………………………………（页码）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（9）售后服务方案…………………………………………………………（页码）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（10）项目小组人员名单……………………………………………………（页码）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（11）</w:t>
      </w:r>
      <w:r>
        <w:rPr>
          <w:rFonts w:hint="eastAsia" w:ascii="仿宋_GB2312" w:hAnsi="仿宋" w:eastAsia="仿宋_GB2312" w:cs="仿宋_GB2312"/>
          <w:kern w:val="0"/>
          <w:sz w:val="24"/>
          <w:lang w:val="zh-CN"/>
        </w:rPr>
        <w:t>优惠条件及特殊承诺…………………………………………</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（12）</w:t>
      </w:r>
      <w:r>
        <w:rPr>
          <w:rFonts w:hint="eastAsia" w:ascii="仿宋_GB2312" w:hAnsi="仿宋" w:eastAsia="仿宋_GB2312" w:cs="仿宋_GB2312"/>
          <w:kern w:val="0"/>
          <w:sz w:val="24"/>
          <w:lang w:val="zh-CN"/>
        </w:rPr>
        <w:t>备品备件及供选择的配套零部件清单……………………</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（13）</w:t>
      </w:r>
      <w:r>
        <w:rPr>
          <w:rFonts w:hint="eastAsia" w:ascii="仿宋_GB2312" w:hAnsi="仿宋" w:eastAsia="仿宋_GB2312" w:cs="仿宋_GB2312"/>
          <w:kern w:val="0"/>
          <w:sz w:val="24"/>
          <w:lang w:val="zh-CN"/>
        </w:rPr>
        <w:t>培训计划………………………………………………………</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b/>
          <w:bCs/>
          <w:sz w:val="24"/>
        </w:rPr>
      </w:pPr>
      <w:r>
        <w:rPr>
          <w:rFonts w:hint="eastAsia" w:ascii="仿宋_GB2312" w:hAnsi="仿宋" w:eastAsia="仿宋_GB2312" w:cs="仿宋_GB2312"/>
          <w:kern w:val="0"/>
          <w:sz w:val="24"/>
        </w:rPr>
        <w:t>（14）</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（15）</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tabs>
          <w:tab w:val="left" w:pos="0"/>
        </w:tabs>
        <w:autoSpaceDE w:val="0"/>
        <w:autoSpaceDN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rPr>
        <w:t>（16）</w:t>
      </w:r>
      <w:r>
        <w:rPr>
          <w:rFonts w:hint="eastAsia" w:ascii="仿宋_GB2312" w:hAnsi="仿宋" w:eastAsia="仿宋_GB2312" w:cs="仿宋_GB2312"/>
          <w:kern w:val="0"/>
          <w:sz w:val="24"/>
          <w:lang w:val="zh-CN"/>
        </w:rPr>
        <w:t>政府采购供应商廉洁自律承诺书……………………………………</w:t>
      </w:r>
      <w:r>
        <w:rPr>
          <w:rFonts w:hint="eastAsia" w:ascii="仿宋_GB2312" w:hAnsi="仿宋" w:eastAsia="仿宋_GB2312" w:cs="仿宋_GB2312"/>
          <w:kern w:val="0"/>
          <w:sz w:val="24"/>
        </w:rPr>
        <w:t>（页码）</w:t>
      </w:r>
    </w:p>
    <w:p>
      <w:pPr>
        <w:tabs>
          <w:tab w:val="left" w:pos="0"/>
        </w:tabs>
        <w:autoSpaceDE w:val="0"/>
        <w:autoSpaceDN w:val="0"/>
        <w:spacing w:line="360" w:lineRule="auto"/>
        <w:ind w:firstLine="480" w:firstLineChars="200"/>
        <w:rPr>
          <w:rFonts w:ascii="Arial" w:hAnsi="Arial" w:eastAsia="黑体" w:cs="Arial"/>
          <w:snapToGrid w:val="0"/>
          <w:kern w:val="0"/>
          <w:szCs w:val="21"/>
        </w:rPr>
      </w:pPr>
      <w:r>
        <w:rPr>
          <w:rFonts w:hint="eastAsia" w:ascii="仿宋_GB2312" w:hAnsi="仿宋" w:eastAsia="仿宋_GB2312" w:cs="仿宋_GB2312"/>
          <w:kern w:val="0"/>
          <w:sz w:val="24"/>
        </w:rPr>
        <w:t>（17）</w:t>
      </w:r>
      <w:r>
        <w:rPr>
          <w:rFonts w:hint="eastAsia" w:ascii="仿宋_GB2312" w:hAnsi="仿宋" w:eastAsia="仿宋_GB2312" w:cs="仿宋_GB2312"/>
          <w:kern w:val="0"/>
          <w:sz w:val="24"/>
          <w:lang w:val="zh-CN"/>
        </w:rPr>
        <w:t>廉政承诺书……………………………………………………………</w:t>
      </w:r>
      <w:r>
        <w:rPr>
          <w:rFonts w:hint="eastAsia" w:ascii="仿宋_GB2312" w:hAnsi="仿宋" w:eastAsia="仿宋_GB2312" w:cs="仿宋_GB2312"/>
          <w:kern w:val="0"/>
          <w:sz w:val="24"/>
        </w:rPr>
        <w:t>（页码）</w:t>
      </w:r>
    </w:p>
    <w:p>
      <w:pPr>
        <w:pStyle w:val="19"/>
        <w:ind w:firstLine="420"/>
        <w:rPr>
          <w:lang w:val="zh-CN"/>
        </w:rPr>
      </w:pPr>
    </w:p>
    <w:p>
      <w:pPr>
        <w:spacing w:line="360" w:lineRule="auto"/>
        <w:rPr>
          <w:rFonts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
          <w:b/>
          <w:kern w:val="0"/>
          <w:sz w:val="24"/>
          <w:lang w:val="zh-CN"/>
        </w:rPr>
      </w:pPr>
      <w:r>
        <w:rPr>
          <w:rFonts w:ascii="仿宋" w:hAnsi="仿宋" w:eastAsia="仿宋" w:cs="仿宋"/>
          <w:b/>
          <w:kern w:val="0"/>
          <w:sz w:val="24"/>
          <w:lang w:val="zh-CN"/>
        </w:rPr>
        <w:br w:type="page"/>
      </w:r>
    </w:p>
    <w:p>
      <w:pPr>
        <w:snapToGrid w:val="0"/>
        <w:spacing w:line="360" w:lineRule="auto"/>
        <w:rPr>
          <w:rFonts w:ascii="仿宋" w:hAnsi="仿宋" w:eastAsia="仿宋" w:cs="仿宋"/>
          <w:b/>
          <w:kern w:val="0"/>
          <w:sz w:val="30"/>
          <w:szCs w:val="30"/>
          <w:lang w:val="zh-CN"/>
        </w:rPr>
      </w:pPr>
    </w:p>
    <w:p>
      <w:pPr>
        <w:spacing w:line="360" w:lineRule="auto"/>
        <w:jc w:val="center"/>
        <w:rPr>
          <w:rFonts w:ascii="仿宋" w:hAnsi="仿宋" w:eastAsia="仿宋" w:cs="仿宋"/>
          <w:b/>
          <w:sz w:val="30"/>
          <w:szCs w:val="30"/>
        </w:rPr>
      </w:pPr>
      <w:r>
        <w:rPr>
          <w:rFonts w:hint="eastAsia" w:ascii="仿宋" w:hAnsi="仿宋" w:eastAsia="仿宋" w:cs="仿宋"/>
          <w:b/>
          <w:kern w:val="0"/>
          <w:sz w:val="30"/>
          <w:szCs w:val="30"/>
          <w:lang w:val="zh-CN"/>
        </w:rPr>
        <w:t>一、</w:t>
      </w:r>
      <w:r>
        <w:rPr>
          <w:rFonts w:hint="eastAsia" w:ascii="仿宋" w:hAnsi="仿宋" w:eastAsia="仿宋" w:cs="仿宋"/>
          <w:b/>
          <w:sz w:val="30"/>
          <w:szCs w:val="30"/>
        </w:rPr>
        <w:t>营业执照(或事业法人登记证或其他工商等登记证明材料)复印件（投标人为自然人的，提供自然人的身份证明）</w:t>
      </w:r>
    </w:p>
    <w:p>
      <w:pPr>
        <w:snapToGrid w:val="0"/>
        <w:spacing w:line="360" w:lineRule="auto"/>
        <w:jc w:val="center"/>
        <w:rPr>
          <w:rFonts w:ascii="仿宋" w:hAnsi="仿宋" w:eastAsia="仿宋" w:cs="仿宋"/>
          <w:b/>
          <w:kern w:val="0"/>
          <w:sz w:val="30"/>
          <w:szCs w:val="30"/>
          <w:lang w:val="zh-CN"/>
        </w:rPr>
      </w:pPr>
    </w:p>
    <w:p>
      <w:pPr>
        <w:snapToGrid w:val="0"/>
        <w:spacing w:line="360" w:lineRule="auto"/>
        <w:rPr>
          <w:rFonts w:ascii="仿宋" w:hAnsi="仿宋" w:eastAsia="仿宋" w:cs="仿宋"/>
          <w:b/>
          <w:kern w:val="0"/>
          <w:sz w:val="24"/>
          <w:lang w:val="zh-CN"/>
        </w:rPr>
      </w:pPr>
    </w:p>
    <w:p>
      <w:pPr>
        <w:snapToGrid w:val="0"/>
        <w:spacing w:line="360" w:lineRule="auto"/>
        <w:ind w:firstLine="1446" w:firstLineChars="600"/>
        <w:rPr>
          <w:rFonts w:ascii="仿宋" w:hAnsi="仿宋" w:eastAsia="仿宋" w:cs="仿宋"/>
          <w:b/>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pPr>
        <w:snapToGrid w:val="0"/>
        <w:spacing w:line="360" w:lineRule="auto"/>
        <w:ind w:firstLine="1440" w:firstLineChars="600"/>
        <w:rPr>
          <w:rFonts w:ascii="仿宋" w:hAnsi="仿宋" w:eastAsia="仿宋" w:cs="仿宋"/>
          <w:b/>
          <w:kern w:val="0"/>
          <w:sz w:val="24"/>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年 </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月</w:t>
      </w:r>
      <w:r>
        <w:rPr>
          <w:rFonts w:hint="eastAsia" w:ascii="仿宋" w:hAnsi="仿宋" w:eastAsia="仿宋" w:cs="仿宋"/>
          <w:kern w:val="0"/>
          <w:sz w:val="24"/>
        </w:rPr>
        <w:t xml:space="preserve">   日</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pStyle w:val="19"/>
        <w:ind w:firstLine="420"/>
        <w:rPr>
          <w:lang w:val="zh-CN"/>
        </w:rPr>
      </w:pPr>
      <w:r>
        <w:rPr>
          <w:lang w:val="zh-CN"/>
        </w:rPr>
        <w:br w:type="page"/>
      </w:r>
    </w:p>
    <w:p>
      <w:pPr>
        <w:snapToGrid w:val="0"/>
        <w:spacing w:before="50" w:after="50" w:line="360" w:lineRule="auto"/>
        <w:jc w:val="center"/>
        <w:rPr>
          <w:rFonts w:ascii="仿宋" w:hAnsi="仿宋" w:eastAsia="仿宋" w:cs="仿宋"/>
          <w:b/>
          <w:sz w:val="28"/>
          <w:szCs w:val="28"/>
        </w:rPr>
      </w:pPr>
      <w:r>
        <w:rPr>
          <w:rFonts w:hint="eastAsia" w:ascii="仿宋" w:hAnsi="仿宋" w:eastAsia="仿宋" w:cs="仿宋"/>
          <w:b/>
          <w:sz w:val="28"/>
          <w:szCs w:val="28"/>
        </w:rPr>
        <w:t>二、联合体协议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乙方：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各方经协商一致，决定组成一个联合体，以一个投标人的身份就</w:t>
      </w:r>
      <w:r>
        <w:rPr>
          <w:rFonts w:hint="eastAsia" w:ascii="仿宋" w:hAnsi="仿宋" w:eastAsia="仿宋" w:cs="仿宋"/>
          <w:kern w:val="0"/>
          <w:sz w:val="24"/>
        </w:rPr>
        <w:t xml:space="preserve"> 淳安县建设工程招标代理有限公司</w:t>
      </w:r>
      <w:r>
        <w:rPr>
          <w:rFonts w:hint="eastAsia" w:ascii="仿宋" w:hAnsi="仿宋" w:eastAsia="仿宋" w:cs="仿宋"/>
          <w:kern w:val="0"/>
          <w:sz w:val="24"/>
          <w:lang w:val="zh-CN"/>
        </w:rPr>
        <w:t>组织实施的</w:t>
      </w:r>
      <w:r>
        <w:rPr>
          <w:rFonts w:hint="eastAsia" w:ascii="仿宋" w:hAnsi="仿宋" w:eastAsia="仿宋" w:cs="仿宋"/>
          <w:kern w:val="0"/>
          <w:sz w:val="24"/>
          <w:u w:val="single"/>
          <w:lang w:val="zh-CN"/>
        </w:rPr>
        <w:t>2022年度南山区块道路保洁服务采购 【招标编号：</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】共同投标。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sz w:val="24"/>
        </w:rPr>
        <w:t>指定</w:t>
      </w:r>
      <w:r>
        <w:rPr>
          <w:rFonts w:hint="eastAsia" w:ascii="仿宋" w:hAnsi="仿宋" w:eastAsia="仿宋" w:cs="仿宋"/>
          <w:sz w:val="24"/>
          <w:u w:val="single"/>
        </w:rPr>
        <w:t xml:space="preserve">     </w:t>
      </w:r>
      <w:r>
        <w:rPr>
          <w:rFonts w:hint="eastAsia" w:ascii="仿宋" w:hAnsi="仿宋" w:eastAsia="仿宋" w:cs="仿宋"/>
          <w:sz w:val="24"/>
        </w:rPr>
        <w:t>方牵头人，代表所有联合体成员负责投标和合同实施阶段的主办、协调工作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所有联合体成员各方法定代表人签署授权书，授权书载明的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三、本次联合投标中，分工如下：甲方承担的工作和义务为：</w:t>
      </w:r>
      <w:r>
        <w:rPr>
          <w:rFonts w:hint="eastAsia" w:ascii="仿宋" w:hAnsi="仿宋" w:eastAsia="仿宋" w:cs="仿宋"/>
          <w:sz w:val="24"/>
          <w:u w:val="single"/>
        </w:rPr>
        <w:t xml:space="preserve">             </w:t>
      </w:r>
      <w:r>
        <w:rPr>
          <w:rFonts w:hint="eastAsia" w:ascii="仿宋" w:hAnsi="仿宋" w:eastAsia="仿宋" w:cs="仿宋"/>
          <w:kern w:val="0"/>
          <w:sz w:val="24"/>
          <w:lang w:val="zh-CN"/>
        </w:rPr>
        <w:t>；乙方承担的工作和义务为：</w:t>
      </w:r>
      <w:r>
        <w:rPr>
          <w:rFonts w:hint="eastAsia" w:ascii="仿宋" w:hAnsi="仿宋" w:eastAsia="仿宋" w:cs="仿宋"/>
          <w:sz w:val="24"/>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甲方单位：            （公章）          乙方单位：          （公章）</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日期：    年   月   日                  日期：    年   月   日</w:t>
      </w:r>
    </w:p>
    <w:p>
      <w:pPr>
        <w:snapToGrid w:val="0"/>
        <w:spacing w:line="360" w:lineRule="auto"/>
        <w:ind w:right="480"/>
        <w:jc w:val="center"/>
        <w:rPr>
          <w:rFonts w:ascii="仿宋" w:hAnsi="仿宋" w:eastAsia="仿宋" w:cs="仿宋"/>
          <w:b/>
          <w:kern w:val="0"/>
          <w:sz w:val="24"/>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三、资信文件复印件（如果要求提供）</w:t>
      </w:r>
    </w:p>
    <w:p>
      <w:pPr>
        <w:spacing w:line="360" w:lineRule="auto"/>
        <w:jc w:val="center"/>
        <w:rPr>
          <w:rFonts w:ascii="仿宋" w:hAnsi="仿宋" w:eastAsia="仿宋" w:cs="仿宋"/>
          <w:sz w:val="30"/>
          <w:szCs w:val="30"/>
        </w:rPr>
      </w:pPr>
      <w:r>
        <w:rPr>
          <w:rFonts w:hint="eastAsia" w:ascii="仿宋" w:hAnsi="仿宋" w:eastAsia="仿宋" w:cs="仿宋"/>
          <w:sz w:val="28"/>
          <w:szCs w:val="28"/>
        </w:rPr>
        <w:t>（由投标人根据采购需求及招标文件要求编制）</w:t>
      </w:r>
    </w:p>
    <w:p>
      <w:pPr>
        <w:spacing w:line="360" w:lineRule="auto"/>
        <w:jc w:val="center"/>
        <w:rPr>
          <w:rFonts w:ascii="仿宋" w:hAnsi="仿宋" w:eastAsia="仿宋" w:cs="仿宋"/>
          <w:b/>
          <w:bCs/>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b/>
          <w:bCs/>
          <w:sz w:val="24"/>
        </w:rPr>
      </w:pPr>
      <w:r>
        <w:rPr>
          <w:rFonts w:hint="eastAsia" w:ascii="仿宋" w:hAnsi="仿宋" w:eastAsia="仿宋" w:cs="仿宋"/>
          <w:kern w:val="0"/>
          <w:sz w:val="24"/>
          <w:lang w:val="zh-CN"/>
        </w:rPr>
        <w:t xml:space="preserve">                   日期： </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日</w:t>
      </w:r>
    </w:p>
    <w:p>
      <w:pPr>
        <w:spacing w:line="360" w:lineRule="auto"/>
        <w:jc w:val="center"/>
        <w:rPr>
          <w:rFonts w:ascii="仿宋" w:hAnsi="仿宋" w:eastAsia="仿宋" w:cs="仿宋"/>
          <w:b/>
          <w:bCs/>
          <w:sz w:val="24"/>
        </w:rPr>
      </w:pPr>
    </w:p>
    <w:p>
      <w:pPr>
        <w:pStyle w:val="19"/>
        <w:ind w:firstLine="643"/>
        <w:rPr>
          <w:rFonts w:ascii="仿宋_GB2312" w:eastAsia="仿宋_GB2312"/>
          <w:b/>
          <w:sz w:val="32"/>
          <w:szCs w:val="32"/>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kern w:val="0"/>
          <w:sz w:val="28"/>
          <w:szCs w:val="28"/>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20"/>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pStyle w:val="19"/>
        <w:ind w:firstLine="482"/>
        <w:rPr>
          <w:rFonts w:ascii="仿宋_GB2312" w:hAnsi="仿宋" w:eastAsia="仿宋_GB2312" w:cs="仿宋_GB2312"/>
          <w:b/>
          <w:sz w:val="24"/>
        </w:rPr>
      </w:pPr>
      <w:r>
        <w:rPr>
          <w:rFonts w:hint="eastAsia" w:ascii="仿宋_GB2312" w:hAnsi="仿宋" w:eastAsia="仿宋_GB2312" w:cs="仿宋_GB2312"/>
          <w:b/>
          <w:sz w:val="24"/>
        </w:rPr>
        <w:t>注：投标人可按上述的格式自行编制，须随表提交相应的合同复印件和用户单位验收证明并注明所在投标人商务技术文件页码。</w:t>
      </w:r>
    </w:p>
    <w:p>
      <w:pPr>
        <w:pStyle w:val="19"/>
        <w:ind w:firstLine="482"/>
        <w:rPr>
          <w:rFonts w:ascii="仿宋_GB2312" w:hAnsi="仿宋" w:eastAsia="仿宋_GB2312" w:cs="仿宋_GB2312"/>
          <w:b/>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rPr>
          <w:rFonts w:ascii="仿宋" w:hAnsi="仿宋" w:eastAsia="仿宋" w:cs="仿宋"/>
          <w:kern w:val="0"/>
          <w:sz w:val="24"/>
        </w:rPr>
      </w:pPr>
    </w:p>
    <w:p>
      <w:pPr>
        <w:pStyle w:val="27"/>
        <w:rPr>
          <w:rFonts w:ascii="仿宋" w:hAnsi="仿宋" w:eastAsia="仿宋" w:cs="仿宋"/>
          <w:kern w:val="0"/>
          <w:sz w:val="24"/>
        </w:rPr>
      </w:pPr>
    </w:p>
    <w:p>
      <w:pPr>
        <w:pStyle w:val="9"/>
        <w:rPr>
          <w:rFonts w:ascii="仿宋" w:hAnsi="仿宋" w:eastAsia="仿宋" w:cs="仿宋"/>
          <w:kern w:val="0"/>
          <w:sz w:val="24"/>
        </w:rPr>
      </w:pPr>
    </w:p>
    <w:p>
      <w:pPr>
        <w:pStyle w:val="9"/>
        <w:rPr>
          <w:rFonts w:ascii="仿宋" w:hAnsi="仿宋" w:eastAsia="仿宋" w:cs="仿宋"/>
          <w:kern w:val="0"/>
          <w:sz w:val="24"/>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五、</w:t>
      </w:r>
      <w:bookmarkStart w:id="25" w:name="OLE_LINK17"/>
      <w:bookmarkStart w:id="26" w:name="OLE_LINK16"/>
      <w:r>
        <w:rPr>
          <w:rFonts w:hint="eastAsia" w:ascii="仿宋" w:hAnsi="仿宋" w:eastAsia="仿宋" w:cs="仿宋"/>
          <w:b/>
          <w:bCs/>
          <w:sz w:val="28"/>
          <w:szCs w:val="28"/>
        </w:rPr>
        <w:t>其他商务文件或说明</w:t>
      </w:r>
    </w:p>
    <w:p>
      <w:pPr>
        <w:spacing w:line="360" w:lineRule="auto"/>
        <w:jc w:val="center"/>
        <w:rPr>
          <w:rFonts w:ascii="仿宋" w:hAnsi="仿宋" w:eastAsia="仿宋" w:cs="仿宋"/>
          <w:sz w:val="24"/>
        </w:rPr>
      </w:pPr>
      <w:r>
        <w:rPr>
          <w:rFonts w:hint="eastAsia" w:ascii="仿宋" w:hAnsi="仿宋" w:eastAsia="仿宋" w:cs="仿宋"/>
          <w:sz w:val="24"/>
        </w:rPr>
        <w:t>（</w:t>
      </w:r>
      <w:bookmarkStart w:id="27" w:name="OLE_LINK10"/>
      <w:bookmarkStart w:id="28" w:name="OLE_LINK11"/>
      <w:r>
        <w:rPr>
          <w:rFonts w:hint="eastAsia" w:ascii="仿宋" w:hAnsi="仿宋" w:eastAsia="仿宋" w:cs="仿宋"/>
          <w:sz w:val="24"/>
        </w:rPr>
        <w:t>其他商务文件或说明由投标人根据采购需求自行编制</w:t>
      </w:r>
      <w:bookmarkEnd w:id="27"/>
      <w:bookmarkEnd w:id="28"/>
      <w:r>
        <w:rPr>
          <w:rFonts w:hint="eastAsia" w:ascii="仿宋" w:hAnsi="仿宋" w:eastAsia="仿宋" w:cs="仿宋"/>
          <w:sz w:val="24"/>
        </w:rPr>
        <w:t>）</w:t>
      </w:r>
    </w:p>
    <w:bookmarkEnd w:id="25"/>
    <w:bookmarkEnd w:id="26"/>
    <w:p>
      <w:pPr>
        <w:spacing w:line="360" w:lineRule="auto"/>
        <w:jc w:val="center"/>
        <w:rPr>
          <w:rFonts w:ascii="仿宋" w:hAnsi="仿宋" w:eastAsia="仿宋" w:cs="仿宋"/>
          <w:sz w:val="24"/>
        </w:rPr>
      </w:pPr>
    </w:p>
    <w:p>
      <w:pPr>
        <w:autoSpaceDE w:val="0"/>
        <w:autoSpaceDN w:val="0"/>
        <w:spacing w:line="360" w:lineRule="auto"/>
        <w:ind w:firstLine="4800" w:firstLineChars="2000"/>
        <w:rPr>
          <w:rFonts w:ascii="仿宋" w:hAnsi="仿宋" w:eastAsia="仿宋" w:cs="仿宋"/>
          <w:kern w:val="0"/>
          <w:sz w:val="24"/>
        </w:rPr>
      </w:pPr>
      <w:r>
        <w:rPr>
          <w:rFonts w:hint="eastAsia" w:ascii="仿宋" w:hAnsi="仿宋" w:eastAsia="仿宋" w:cs="仿宋"/>
          <w:kern w:val="0"/>
          <w:sz w:val="24"/>
          <w:lang w:val="zh-CN"/>
        </w:rPr>
        <w:t xml:space="preserve">投标人名称（电子签名）：      </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rPr>
          <w:rFonts w:ascii="仿宋" w:hAnsi="仿宋" w:eastAsia="仿宋" w:cs="仿宋"/>
          <w:kern w:val="0"/>
          <w:sz w:val="24"/>
          <w:lang w:val="zh-CN"/>
        </w:rPr>
      </w:pPr>
    </w:p>
    <w:p>
      <w:pPr>
        <w:autoSpaceDE w:val="0"/>
        <w:autoSpaceDN w:val="0"/>
        <w:spacing w:line="360" w:lineRule="auto"/>
        <w:rPr>
          <w:rFonts w:ascii="仿宋" w:hAnsi="仿宋" w:eastAsia="仿宋" w:cs="仿宋"/>
          <w:kern w:val="0"/>
          <w:sz w:val="24"/>
          <w:lang w:val="zh-CN"/>
        </w:rPr>
      </w:pPr>
    </w:p>
    <w:p>
      <w:pPr>
        <w:spacing w:line="360" w:lineRule="auto"/>
        <w:jc w:val="center"/>
        <w:rPr>
          <w:rFonts w:ascii="仿宋" w:hAnsi="仿宋" w:eastAsia="仿宋" w:cs="仿宋"/>
          <w:b/>
          <w:bCs/>
          <w:sz w:val="28"/>
          <w:szCs w:val="28"/>
        </w:rPr>
      </w:pPr>
      <w:r>
        <w:rPr>
          <w:rFonts w:hint="eastAsia" w:ascii="仿宋" w:hAnsi="仿宋" w:eastAsia="仿宋" w:cs="仿宋"/>
          <w:b/>
          <w:sz w:val="28"/>
          <w:szCs w:val="28"/>
        </w:rPr>
        <w:t>六</w:t>
      </w:r>
      <w:r>
        <w:rPr>
          <w:rFonts w:hint="eastAsia" w:ascii="仿宋" w:hAnsi="仿宋" w:eastAsia="仿宋" w:cs="仿宋"/>
          <w:b/>
          <w:bCs/>
          <w:sz w:val="28"/>
          <w:szCs w:val="28"/>
        </w:rPr>
        <w:t>、技术解决方案</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（一）投标产品规格配置清单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 xml:space="preserve">                        </w:t>
      </w:r>
    </w:p>
    <w:p>
      <w:pPr>
        <w:spacing w:line="360" w:lineRule="auto"/>
        <w:ind w:firstLine="2276" w:firstLineChars="900"/>
        <w:jc w:val="left"/>
        <w:rPr>
          <w:rFonts w:ascii="仿宋_GB2312" w:hAnsi="仿宋" w:eastAsia="仿宋_GB2312"/>
          <w:b/>
          <w:spacing w:val="6"/>
          <w:sz w:val="24"/>
        </w:rPr>
      </w:pPr>
      <w:r>
        <w:rPr>
          <w:rFonts w:hint="eastAsia" w:ascii="仿宋_GB2312" w:hAnsi="仿宋" w:eastAsia="仿宋_GB2312"/>
          <w:b/>
          <w:spacing w:val="6"/>
          <w:sz w:val="24"/>
        </w:rPr>
        <w:t>（二）节能产品认证证书复印件（电子签名）</w:t>
      </w:r>
    </w:p>
    <w:p>
      <w:pPr>
        <w:spacing w:line="360" w:lineRule="auto"/>
        <w:ind w:firstLine="1012" w:firstLineChars="400"/>
        <w:jc w:val="left"/>
        <w:rPr>
          <w:rFonts w:ascii="仿宋_GB2312" w:hAnsi="仿宋" w:eastAsia="仿宋_GB2312"/>
          <w:b/>
          <w:spacing w:val="6"/>
          <w:sz w:val="24"/>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2024" w:firstLineChars="800"/>
        <w:jc w:val="left"/>
        <w:rPr>
          <w:rFonts w:ascii="仿宋_GB2312" w:hAnsi="仿宋" w:eastAsia="仿宋_GB2312"/>
          <w:b/>
          <w:spacing w:val="6"/>
          <w:sz w:val="24"/>
        </w:rPr>
      </w:pPr>
      <w:r>
        <w:rPr>
          <w:rFonts w:hint="eastAsia" w:ascii="仿宋_GB2312" w:hAnsi="仿宋" w:eastAsia="仿宋_GB2312"/>
          <w:b/>
          <w:spacing w:val="6"/>
          <w:sz w:val="24"/>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 w:hAnsi="仿宋" w:eastAsia="仿宋" w:cs="仿宋"/>
          <w:kern w:val="0"/>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28"/>
          <w:szCs w:val="28"/>
        </w:rPr>
      </w:pPr>
      <w:r>
        <w:rPr>
          <w:rFonts w:hint="eastAsia" w:ascii="仿宋" w:hAnsi="仿宋" w:eastAsia="仿宋" w:cs="仿宋"/>
          <w:b/>
          <w:bCs/>
          <w:sz w:val="24"/>
        </w:rPr>
        <w:br w:type="page"/>
      </w:r>
      <w:r>
        <w:rPr>
          <w:rFonts w:hint="eastAsia" w:ascii="仿宋" w:hAnsi="仿宋" w:eastAsia="仿宋" w:cs="仿宋"/>
          <w:b/>
          <w:bCs/>
          <w:sz w:val="28"/>
          <w:szCs w:val="28"/>
        </w:rPr>
        <w:t>七、技术偏离说明表</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bl>
    <w:p>
      <w:pPr>
        <w:autoSpaceDE w:val="0"/>
        <w:autoSpaceDN w:val="0"/>
        <w:spacing w:line="360" w:lineRule="auto"/>
        <w:ind w:firstLine="5040" w:firstLineChars="2100"/>
        <w:rPr>
          <w:rFonts w:ascii="仿宋" w:hAnsi="仿宋" w:eastAsia="仿宋" w:cs="仿宋"/>
          <w:kern w:val="0"/>
          <w:sz w:val="24"/>
          <w:lang w:val="zh-CN"/>
        </w:rPr>
      </w:pP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投标人名称（电子签名）：      </w:t>
      </w:r>
    </w:p>
    <w:p>
      <w:pPr>
        <w:autoSpaceDE w:val="0"/>
        <w:autoSpaceDN w:val="0"/>
        <w:spacing w:line="360" w:lineRule="auto"/>
        <w:rPr>
          <w:rFonts w:ascii="仿宋" w:hAnsi="仿宋" w:eastAsia="仿宋" w:cs="仿宋"/>
          <w:b/>
          <w:sz w:val="24"/>
        </w:rPr>
      </w:pPr>
      <w:r>
        <w:rPr>
          <w:rFonts w:hint="eastAsia" w:ascii="仿宋" w:hAnsi="仿宋" w:eastAsia="仿宋" w:cs="仿宋"/>
          <w:kern w:val="0"/>
          <w:sz w:val="24"/>
          <w:lang w:val="zh-CN"/>
        </w:rPr>
        <w:t xml:space="preserve">                                          日期：  年  月   日                        </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24"/>
          <w:lang w:val="zh-CN"/>
        </w:rPr>
      </w:pPr>
      <w:r>
        <w:rPr>
          <w:rFonts w:hint="eastAsia" w:ascii="仿宋" w:hAnsi="仿宋" w:eastAsia="仿宋" w:cs="仿宋"/>
          <w:b/>
          <w:bCs/>
          <w:kern w:val="0"/>
          <w:sz w:val="24"/>
          <w:lang w:val="zh-CN"/>
        </w:rPr>
        <w:t xml:space="preserve"> </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八、组织实施方案</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 xml:space="preserve">(以生效日算起) </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pPr>
              <w:spacing w:line="360" w:lineRule="auto"/>
              <w:rPr>
                <w:rFonts w:ascii="仿宋_GB2312" w:hAnsi="仿宋" w:eastAsia="仿宋_GB2312" w:cs="仿宋_GB2312"/>
                <w:sz w:val="24"/>
              </w:rPr>
            </w:pPr>
            <w:r>
              <w:pict>
                <v:group id="_x0000_s1027" o:spid="_x0000_s1027" o:spt="203" style="position:absolute;left:0pt;margin-left:-5.15pt;margin-top:0pt;height:93pt;width:58.9pt;z-index:251663360;mso-width-relative:page;mso-height-relative:page;"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v:line id="__TH_L2" o:spid="_x0000_s1026" o:spt="20" style="position:absolute;left:0;top:0;height:1860;width:1178;"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path arrowok="t"/>
                    <v:fill focussize="0,0"/>
                    <v:stroke weight="0.5pt"/>
                    <v:imagedata o:title=""/>
                    <o:lock v:ext="edit"/>
                  </v:line>
                  <v:shape id="__TH_B113" o:spid="_x0000_s1030"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工</w:t>
                          </w:r>
                        </w:p>
                      </w:txbxContent>
                    </v:textbox>
                  </v:shape>
                  <v:shape id="__TH_B124" o:spid="_x0000_s1029"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作</w:t>
                          </w:r>
                        </w:p>
                      </w:txbxContent>
                    </v:textbox>
                  </v:shape>
                  <v:shape id="__TH_B135" o:spid="_x0000_s1028"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日</w:t>
                          </w:r>
                        </w:p>
                      </w:txbxContent>
                    </v:textbox>
                  </v:shape>
                </v:group>
              </w:pic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bl>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r>
        <w:rPr>
          <w:rFonts w:hint="eastAsia" w:ascii="仿宋_GB2312" w:hAnsi="仿宋" w:eastAsia="仿宋_GB2312" w:cs="仿宋_GB2312"/>
          <w:b/>
          <w:sz w:val="24"/>
        </w:rPr>
        <w:t>注：投标人可按上述时间表的格式自行编制切合实际的具体时间表。</w:t>
      </w: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lang w:val="zh-CN"/>
        </w:rPr>
        <w:t>电子签名</w:t>
      </w:r>
      <w:r>
        <w:rPr>
          <w:rFonts w:hint="eastAsia" w:ascii="仿宋" w:hAnsi="仿宋" w:eastAsia="仿宋" w:cs="仿宋"/>
          <w:kern w:val="0"/>
          <w:sz w:val="24"/>
        </w:rPr>
        <w:t>）：</w:t>
      </w:r>
    </w:p>
    <w:p>
      <w:pPr>
        <w:autoSpaceDE w:val="0"/>
        <w:autoSpaceDN w:val="0"/>
        <w:spacing w:line="360" w:lineRule="auto"/>
        <w:rPr>
          <w:rFonts w:ascii="仿宋" w:hAnsi="仿宋" w:eastAsia="仿宋" w:cs="仿宋"/>
          <w:b/>
          <w:bCs/>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_GB2312" w:hAnsi="仿宋" w:eastAsia="仿宋_GB2312" w:cs="仿宋_GB2312"/>
          <w:b/>
          <w:bCs/>
          <w:sz w:val="28"/>
          <w:szCs w:val="28"/>
        </w:rPr>
      </w:pPr>
      <w:r>
        <w:rPr>
          <w:rFonts w:hint="eastAsia" w:ascii="仿宋_GB2312" w:hAnsi="仿宋" w:eastAsia="仿宋_GB2312" w:cs="仿宋_GB2312"/>
          <w:b/>
          <w:bCs/>
          <w:sz w:val="28"/>
          <w:szCs w:val="28"/>
        </w:rPr>
        <w:t>九、售后服务方案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0"/>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jc w:val="center"/>
        <w:rPr>
          <w:rFonts w:ascii="仿宋_GB2312" w:hAnsi="仿宋" w:eastAsia="仿宋_GB2312" w:cs="仿宋_GB2312"/>
          <w:b/>
          <w:bCs/>
          <w:sz w:val="28"/>
          <w:szCs w:val="28"/>
        </w:rPr>
      </w:pPr>
      <w:r>
        <w:rPr>
          <w:rFonts w:hint="eastAsia" w:ascii="仿宋" w:hAnsi="仿宋" w:eastAsia="仿宋" w:cs="仿宋"/>
          <w:sz w:val="24"/>
        </w:rPr>
        <w:br w:type="page"/>
      </w:r>
      <w:r>
        <w:rPr>
          <w:rFonts w:hint="eastAsia" w:ascii="仿宋_GB2312" w:hAnsi="仿宋" w:eastAsia="仿宋_GB2312" w:cs="仿宋_GB2312"/>
          <w:b/>
          <w:bCs/>
          <w:sz w:val="28"/>
          <w:szCs w:val="28"/>
        </w:rPr>
        <w:t>十、项目小组人员名单</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0"/>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 w:hAnsi="仿宋" w:eastAsia="仿宋" w:cs="仿宋"/>
          <w:b/>
          <w:bCs/>
          <w:sz w:val="24"/>
        </w:rPr>
      </w:pPr>
    </w:p>
    <w:p>
      <w:pPr>
        <w:spacing w:line="360" w:lineRule="auto"/>
        <w:rPr>
          <w:rFonts w:ascii="仿宋" w:hAnsi="仿宋" w:eastAsia="仿宋" w:cs="仿宋"/>
          <w:b/>
          <w:bCs/>
          <w:sz w:val="24"/>
        </w:rPr>
      </w:pPr>
    </w:p>
    <w:p>
      <w:pPr>
        <w:pStyle w:val="27"/>
        <w:rPr>
          <w:rFonts w:ascii="仿宋" w:hAnsi="仿宋" w:eastAsia="仿宋" w:cs="仿宋"/>
          <w:b/>
          <w:bCs/>
          <w:sz w:val="24"/>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28"/>
          <w:szCs w:val="28"/>
        </w:rPr>
        <w:t>十一、</w:t>
      </w:r>
      <w:r>
        <w:rPr>
          <w:rFonts w:hint="eastAsia" w:ascii="仿宋_GB2312" w:hAnsi="仿宋" w:eastAsia="仿宋_GB2312" w:cs="仿宋_GB2312"/>
          <w:b/>
          <w:kern w:val="0"/>
          <w:sz w:val="28"/>
          <w:szCs w:val="28"/>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十二、</w:t>
      </w:r>
      <w:r>
        <w:rPr>
          <w:rFonts w:hint="eastAsia" w:ascii="仿宋_GB2312" w:hAnsi="仿宋" w:eastAsia="仿宋_GB2312" w:cs="仿宋_GB2312"/>
          <w:b/>
          <w:kern w:val="0"/>
          <w:sz w:val="28"/>
          <w:szCs w:val="28"/>
          <w:lang w:val="zh-CN"/>
        </w:rPr>
        <w:t>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十三、</w:t>
      </w:r>
      <w:r>
        <w:rPr>
          <w:rFonts w:hint="eastAsia" w:ascii="仿宋_GB2312" w:hAnsi="仿宋" w:eastAsia="仿宋_GB2312" w:cs="仿宋_GB2312"/>
          <w:b/>
          <w:kern w:val="0"/>
          <w:sz w:val="28"/>
          <w:szCs w:val="28"/>
          <w:lang w:val="zh-CN"/>
        </w:rPr>
        <w:t>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20"/>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pStyle w:val="2"/>
        <w:spacing w:before="120"/>
        <w:rPr>
          <w:rFonts w:ascii="仿宋" w:hAnsi="仿宋" w:eastAsia="仿宋" w:cs="仿宋"/>
        </w:rPr>
      </w:pPr>
    </w:p>
    <w:p>
      <w:pPr>
        <w:spacing w:line="360" w:lineRule="auto"/>
        <w:jc w:val="center"/>
        <w:rPr>
          <w:rFonts w:ascii="仿宋_GB2312" w:hAnsi="仿宋" w:eastAsia="仿宋_GB2312" w:cs="仿宋_GB2312"/>
          <w:b/>
          <w:bCs/>
          <w:sz w:val="28"/>
          <w:szCs w:val="28"/>
        </w:rPr>
      </w:pPr>
      <w:r>
        <w:rPr>
          <w:rFonts w:hint="eastAsia" w:ascii="仿宋_GB2312" w:hAnsi="仿宋" w:eastAsia="仿宋_GB2312" w:cs="仿宋_GB2312"/>
          <w:b/>
          <w:bCs/>
          <w:sz w:val="28"/>
          <w:szCs w:val="28"/>
        </w:rPr>
        <w:t>十四、认为需要的其他技术文件或说明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十五、关于</w:t>
      </w:r>
      <w:r>
        <w:rPr>
          <w:rFonts w:hint="eastAsia" w:ascii="仿宋_GB2312" w:hAnsi="仿宋" w:eastAsia="仿宋_GB2312" w:cs="仿宋_GB2312"/>
          <w:b/>
          <w:kern w:val="0"/>
          <w:sz w:val="28"/>
          <w:szCs w:val="28"/>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 xml:space="preserve">  日期：  年  月   日</w:t>
      </w:r>
    </w:p>
    <w:p>
      <w:pPr>
        <w:tabs>
          <w:tab w:val="left" w:pos="0"/>
        </w:tabs>
        <w:autoSpaceDE w:val="0"/>
        <w:autoSpaceDN w:val="0"/>
        <w:spacing w:line="360" w:lineRule="auto"/>
        <w:ind w:firstLine="2108" w:firstLineChars="700"/>
        <w:rPr>
          <w:rFonts w:ascii="仿宋_GB2312" w:hAnsi="仿宋" w:eastAsia="仿宋_GB2312" w:cs="仿宋_GB2312"/>
          <w:b/>
          <w:bCs/>
          <w:sz w:val="30"/>
          <w:szCs w:val="30"/>
        </w:rPr>
      </w:pPr>
    </w:p>
    <w:p>
      <w:pPr>
        <w:tabs>
          <w:tab w:val="left" w:pos="0"/>
        </w:tabs>
        <w:autoSpaceDE w:val="0"/>
        <w:autoSpaceDN w:val="0"/>
        <w:spacing w:line="360" w:lineRule="auto"/>
        <w:ind w:firstLine="2108" w:firstLineChars="700"/>
        <w:rPr>
          <w:rFonts w:ascii="仿宋_GB2312" w:hAnsi="仿宋" w:eastAsia="仿宋_GB2312" w:cs="仿宋_GB2312"/>
          <w:b/>
          <w:bCs/>
          <w:sz w:val="30"/>
          <w:szCs w:val="30"/>
        </w:rPr>
      </w:pPr>
      <w:r>
        <w:rPr>
          <w:rFonts w:hint="eastAsia" w:ascii="仿宋_GB2312" w:hAnsi="仿宋" w:eastAsia="仿宋_GB2312" w:cs="仿宋_GB2312"/>
          <w:b/>
          <w:bCs/>
          <w:sz w:val="30"/>
          <w:szCs w:val="30"/>
        </w:rPr>
        <w:t>十六、政府采购供应商廉洁自律承诺书</w:t>
      </w:r>
    </w:p>
    <w:p>
      <w:pPr>
        <w:spacing w:line="360" w:lineRule="auto"/>
        <w:jc w:val="center"/>
        <w:rPr>
          <w:rFonts w:ascii="仿宋_GB2312" w:hAnsi="仿宋" w:eastAsia="仿宋_GB2312" w:cs="仿宋_GB2312"/>
          <w:sz w:val="24"/>
        </w:rPr>
      </w:pPr>
      <w:r>
        <w:rPr>
          <w:rFonts w:hint="eastAsia" w:ascii="宋体" w:hAnsi="宋体" w:cs="宋体"/>
          <w:sz w:val="24"/>
        </w:rPr>
        <w:t> </w:t>
      </w:r>
    </w:p>
    <w:p>
      <w:pPr>
        <w:snapToGrid w:val="0"/>
        <w:spacing w:line="360" w:lineRule="auto"/>
        <w:rPr>
          <w:rFonts w:ascii="仿宋" w:hAnsi="仿宋" w:eastAsia="仿宋" w:cs="仿宋"/>
          <w:kern w:val="0"/>
          <w:sz w:val="24"/>
        </w:rPr>
      </w:pPr>
      <w:r>
        <w:rPr>
          <w:rFonts w:hint="eastAsia" w:ascii="仿宋" w:hAnsi="仿宋" w:eastAsia="仿宋" w:cs="仿宋"/>
          <w:sz w:val="24"/>
        </w:rPr>
        <w:t>淳安县市容环境卫生保障中心、 淳安县建设工程招标代理有限公司</w:t>
      </w:r>
      <w:r>
        <w:rPr>
          <w:rFonts w:hint="eastAsia" w:ascii="仿宋" w:hAnsi="仿宋" w:eastAsia="仿宋" w:cs="仿宋"/>
          <w:kern w:val="0"/>
          <w:sz w:val="24"/>
          <w:lang w:val="zh-CN"/>
        </w:rPr>
        <w:t>：</w:t>
      </w:r>
    </w:p>
    <w:p>
      <w:pPr>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本单位合法参加</w:t>
      </w:r>
      <w:r>
        <w:rPr>
          <w:rFonts w:hint="eastAsia" w:ascii="仿宋_GB2312" w:hAnsi="仿宋" w:eastAsia="仿宋_GB2312" w:cs="仿宋_GB2312"/>
          <w:sz w:val="24"/>
          <w:u w:val="single"/>
        </w:rPr>
        <w:t xml:space="preserve"> </w:t>
      </w:r>
      <w:r>
        <w:rPr>
          <w:rFonts w:hint="eastAsia" w:ascii="宋体" w:hAnsi="宋体" w:cs="宋体"/>
          <w:sz w:val="24"/>
          <w:u w:val="single"/>
        </w:rPr>
        <w:t>               </w:t>
      </w:r>
      <w:r>
        <w:rPr>
          <w:rFonts w:hint="eastAsia" w:ascii="仿宋_GB2312" w:hAnsi="仿宋" w:eastAsia="仿宋_GB2312" w:cs="仿宋_GB2312"/>
          <w:sz w:val="24"/>
        </w:rPr>
        <w:t>项目（编号：</w:t>
      </w:r>
      <w:r>
        <w:rPr>
          <w:rFonts w:hint="eastAsia" w:ascii="仿宋_GB2312" w:hAnsi="仿宋" w:eastAsia="仿宋_GB2312" w:cs="仿宋_GB2312"/>
          <w:sz w:val="24"/>
          <w:u w:val="single"/>
        </w:rPr>
        <w:t xml:space="preserve"> </w:t>
      </w:r>
      <w:r>
        <w:rPr>
          <w:rFonts w:hint="eastAsia" w:ascii="宋体" w:hAnsi="宋体" w:cs="宋体"/>
          <w:sz w:val="24"/>
          <w:u w:val="single"/>
        </w:rPr>
        <w:t>       </w:t>
      </w:r>
      <w:r>
        <w:rPr>
          <w:rFonts w:hint="eastAsia" w:ascii="仿宋_GB2312" w:hAnsi="仿宋" w:eastAsia="仿宋_GB2312" w:cs="仿宋_GB2312"/>
          <w:sz w:val="24"/>
          <w:u w:val="single"/>
        </w:rPr>
        <w:t>）</w:t>
      </w:r>
      <w:r>
        <w:rPr>
          <w:rFonts w:hint="eastAsia" w:ascii="仿宋_GB2312" w:hAnsi="仿宋" w:eastAsia="仿宋_GB2312" w:cs="仿宋_GB2312"/>
          <w:sz w:val="24"/>
        </w:rPr>
        <w:t>政府采购活动，就有关廉洁自律和公平竞争事项郑重声明如下：</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一、本单位与采购人之间不存在利害关系，不存在行贿、串通等违法行为。</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二、本单位与其他当事人之间不存在直接控股、管理关系等情况，不存在法定的不允许投标情形，不存在行贿、串通等违法行为。</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三、本单位清楚知道并严格遵守政府采购法律法规、政策文件和相关纪律。</w:t>
      </w:r>
    </w:p>
    <w:p>
      <w:pPr>
        <w:pStyle w:val="19"/>
        <w:ind w:firstLine="480"/>
        <w:rPr>
          <w:rFonts w:ascii="仿宋_GB2312" w:hAnsi="仿宋" w:eastAsia="仿宋_GB2312" w:cs="仿宋_GB2312"/>
          <w:sz w:val="24"/>
        </w:rPr>
      </w:pPr>
    </w:p>
    <w:p>
      <w:pPr>
        <w:pStyle w:val="19"/>
        <w:ind w:firstLine="480"/>
        <w:rPr>
          <w:rFonts w:ascii="仿宋_GB2312" w:hAnsi="仿宋" w:eastAsia="仿宋_GB2312" w:cs="仿宋_GB2312"/>
          <w:sz w:val="24"/>
        </w:rPr>
      </w:pPr>
    </w:p>
    <w:p>
      <w:pPr>
        <w:autoSpaceDE w:val="0"/>
        <w:autoSpaceDN w:val="0"/>
        <w:spacing w:line="360" w:lineRule="auto"/>
        <w:ind w:firstLine="5040" w:firstLineChars="2100"/>
        <w:jc w:val="left"/>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autoSpaceDE w:val="0"/>
        <w:autoSpaceDN w:val="0"/>
        <w:spacing w:line="360" w:lineRule="auto"/>
        <w:ind w:right="960"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_GB2312" w:hAnsi="仿宋" w:eastAsia="仿宋_GB2312" w:cs="仿宋_GB2312"/>
          <w:b/>
          <w:bCs/>
          <w:sz w:val="30"/>
          <w:szCs w:val="30"/>
        </w:rPr>
        <w:t>十七、廉政承诺书</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sz w:val="24"/>
        </w:rPr>
        <w:t>（</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ind w:left="5280" w:hanging="5280" w:hanging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pStyle w:val="19"/>
        <w:ind w:firstLine="420"/>
        <w:rPr>
          <w:lang w:val="zh-CN"/>
        </w:rPr>
      </w:pPr>
    </w:p>
    <w:p>
      <w:pPr>
        <w:autoSpaceDE w:val="0"/>
        <w:autoSpaceDN w:val="0"/>
        <w:spacing w:line="360" w:lineRule="auto"/>
        <w:ind w:firstLine="120"/>
        <w:rPr>
          <w:rFonts w:ascii="仿宋" w:hAnsi="仿宋" w:eastAsia="仿宋" w:cs="仿宋"/>
          <w:sz w:val="24"/>
        </w:rPr>
      </w:pPr>
      <w:r>
        <w:rPr>
          <w:rFonts w:hint="eastAsia" w:ascii="仿宋" w:hAnsi="仿宋" w:eastAsia="仿宋" w:cs="仿宋"/>
          <w:sz w:val="24"/>
        </w:rPr>
        <w:br w:type="page"/>
      </w:r>
    </w:p>
    <w:p>
      <w:pPr>
        <w:pStyle w:val="2"/>
        <w:spacing w:before="120"/>
        <w:rPr>
          <w:rFonts w:ascii="仿宋" w:hAnsi="仿宋" w:eastAsia="仿宋" w:cs="仿宋"/>
        </w:rPr>
      </w:pP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jc w:val="center"/>
        <w:rPr>
          <w:rFonts w:ascii="仿宋" w:hAnsi="仿宋" w:eastAsia="仿宋" w:cs="仿宋"/>
          <w:b/>
          <w:bCs/>
          <w:sz w:val="24"/>
        </w:rPr>
      </w:pPr>
    </w:p>
    <w:p>
      <w:pPr>
        <w:pStyle w:val="19"/>
        <w:spacing w:line="600" w:lineRule="exact"/>
        <w:ind w:firstLine="480"/>
        <w:rPr>
          <w:rFonts w:ascii="仿宋" w:hAnsi="仿宋" w:eastAsia="仿宋" w:cs="仿宋_GB2312"/>
          <w:sz w:val="24"/>
          <w:lang w:val="zh-CN"/>
        </w:rPr>
        <w:sectPr>
          <w:pgSz w:w="11906" w:h="16838"/>
          <w:pgMar w:top="1247" w:right="1418" w:bottom="1276" w:left="1418" w:header="851" w:footer="992" w:gutter="0"/>
          <w:cols w:space="720" w:num="1"/>
          <w:titlePg/>
          <w:docGrid w:linePitch="312" w:charSpace="0"/>
        </w:sectPr>
      </w:pPr>
      <w:r>
        <w:rPr>
          <w:rFonts w:hint="eastAsia" w:ascii="仿宋" w:hAnsi="仿宋" w:eastAsia="仿宋" w:cs="仿宋_GB2312"/>
          <w:sz w:val="24"/>
          <w:lang w:val="zh-CN"/>
        </w:rPr>
        <w:t xml:space="preserve">    为支持和促进中小企业发展，进一步发挥政府采购政策功能，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pStyle w:val="3"/>
        <w:keepNext w:val="0"/>
        <w:keepLines w:val="0"/>
        <w:pageBreakBefore/>
        <w:spacing w:before="100" w:beforeAutospacing="1" w:after="100" w:afterAutospacing="1" w:line="360" w:lineRule="auto"/>
        <w:ind w:left="1290" w:firstLine="3012" w:firstLineChars="1000"/>
        <w:rPr>
          <w:rFonts w:ascii="仿宋" w:hAnsi="仿宋" w:eastAsia="仿宋" w:cs="仿宋"/>
          <w:sz w:val="30"/>
          <w:szCs w:val="30"/>
        </w:rPr>
      </w:pPr>
      <w:bookmarkStart w:id="29" w:name="_Toc465665161"/>
      <w:r>
        <w:rPr>
          <w:rFonts w:hint="eastAsia" w:ascii="仿宋" w:hAnsi="仿宋" w:eastAsia="仿宋" w:cs="仿宋"/>
          <w:sz w:val="30"/>
          <w:szCs w:val="30"/>
        </w:rPr>
        <w:t>附  件</w:t>
      </w:r>
      <w:bookmarkEnd w:id="29"/>
    </w:p>
    <w:p>
      <w:pPr>
        <w:spacing w:line="360" w:lineRule="auto"/>
        <w:rPr>
          <w:rFonts w:ascii="仿宋" w:hAnsi="仿宋" w:eastAsia="仿宋" w:cs="仿宋"/>
          <w:b/>
          <w:spacing w:val="6"/>
          <w:sz w:val="24"/>
        </w:rPr>
      </w:pPr>
      <w:r>
        <w:rPr>
          <w:rFonts w:hint="eastAsia" w:ascii="仿宋" w:hAnsi="仿宋" w:eastAsia="仿宋" w:cs="仿宋"/>
          <w:b/>
          <w:spacing w:val="6"/>
          <w:sz w:val="24"/>
        </w:rPr>
        <w:t>附件1：</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pPr>
        <w:spacing w:line="360" w:lineRule="auto"/>
        <w:rPr>
          <w:rFonts w:ascii="仿宋" w:hAnsi="仿宋" w:eastAsia="仿宋" w:cs="仿宋"/>
          <w:b/>
          <w:spacing w:val="6"/>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lang w:val="zh-CN"/>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ascii="仿宋" w:hAnsi="仿宋" w:eastAsia="仿宋" w:cs="仿宋"/>
          <w:b/>
          <w:sz w:val="24"/>
        </w:rPr>
        <w:br w:type="page"/>
      </w:r>
    </w:p>
    <w:p>
      <w:pPr>
        <w:spacing w:line="360" w:lineRule="auto"/>
        <w:jc w:val="left"/>
        <w:rPr>
          <w:rFonts w:ascii="仿宋" w:hAnsi="仿宋" w:eastAsia="仿宋" w:cs="仿宋"/>
          <w:b/>
          <w:spacing w:val="6"/>
          <w:sz w:val="24"/>
        </w:rPr>
      </w:pPr>
      <w:r>
        <w:rPr>
          <w:rFonts w:hint="eastAsia" w:ascii="仿宋" w:hAnsi="仿宋" w:eastAsia="仿宋" w:cs="仿宋"/>
          <w:b/>
          <w:spacing w:val="6"/>
          <w:sz w:val="24"/>
        </w:rPr>
        <w:t>附件2：质疑函范本及制作说明</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spacing w:line="360" w:lineRule="auto"/>
        <w:ind w:firstLine="480" w:firstLineChars="200"/>
        <w:jc w:val="left"/>
        <w:rPr>
          <w:rFonts w:ascii="仿宋" w:hAnsi="仿宋" w:eastAsia="仿宋" w:cs="仿宋"/>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pStyle w:val="27"/>
        <w:rPr>
          <w:rFonts w:ascii="仿宋" w:hAnsi="仿宋" w:eastAsia="仿宋" w:cs="仿宋"/>
          <w:b/>
          <w:spacing w:val="6"/>
          <w:sz w:val="24"/>
        </w:rPr>
      </w:pPr>
    </w:p>
    <w:p>
      <w:pPr>
        <w:pStyle w:val="9"/>
        <w:rPr>
          <w:rFonts w:ascii="仿宋" w:hAnsi="仿宋" w:eastAsia="仿宋" w:cs="仿宋"/>
          <w:b/>
          <w:spacing w:val="6"/>
          <w:sz w:val="24"/>
        </w:rPr>
      </w:pPr>
    </w:p>
    <w:p>
      <w:pPr>
        <w:pStyle w:val="9"/>
        <w:rPr>
          <w:rFonts w:ascii="仿宋" w:hAnsi="仿宋" w:eastAsia="仿宋" w:cs="仿宋"/>
          <w:b/>
          <w:spacing w:val="6"/>
          <w:sz w:val="24"/>
        </w:rPr>
      </w:pPr>
    </w:p>
    <w:p>
      <w:pPr>
        <w:spacing w:line="360" w:lineRule="auto"/>
        <w:jc w:val="left"/>
        <w:rPr>
          <w:rFonts w:ascii="仿宋" w:hAnsi="仿宋" w:eastAsia="仿宋" w:cs="仿宋"/>
          <w:b/>
          <w:sz w:val="24"/>
        </w:rPr>
      </w:pPr>
      <w:r>
        <w:rPr>
          <w:rFonts w:hint="eastAsia" w:ascii="仿宋" w:hAnsi="仿宋" w:eastAsia="仿宋" w:cs="仿宋"/>
          <w:b/>
          <w:spacing w:val="6"/>
          <w:sz w:val="24"/>
        </w:rPr>
        <w:t>附件3：投诉书范本及制作说明</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
    <w:sectPr>
      <w:headerReference r:id="rId11" w:type="first"/>
      <w:footerReference r:id="rId13" w:type="first"/>
      <w:headerReference r:id="rId10" w:type="default"/>
      <w:footerReference r:id="rId12" w:type="default"/>
      <w:pgSz w:w="11906" w:h="16838"/>
      <w:pgMar w:top="1701" w:right="1417" w:bottom="1417" w:left="1417" w:header="851" w:footer="850" w:gutter="0"/>
      <w:cols w:space="425" w:num="1"/>
      <w:titlePg/>
      <w:docGrid w:type="lines" w:linePitch="36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仿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13"/>
                </w:pP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23</w:t>
                </w:r>
                <w:r>
                  <w:rPr>
                    <w:rFonts w:hint="eastAsia" w:ascii="楷体" w:hAnsi="楷体" w:eastAsia="楷体" w:cs="楷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3"/>
      </w:rPr>
    </w:pPr>
    <w:r>
      <w:fldChar w:fldCharType="begin"/>
    </w:r>
    <w:r>
      <w:rPr>
        <w:rStyle w:val="23"/>
      </w:rPr>
      <w:instrText xml:space="preserve">PAGE  </w:instrText>
    </w:r>
    <w:r>
      <w:fldChar w:fldCharType="end"/>
    </w:r>
  </w:p>
  <w:p>
    <w:pPr>
      <w:pStyle w:val="13"/>
      <w:ind w:right="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13"/>
                </w:pP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64</w:t>
                </w:r>
                <w:r>
                  <w:rPr>
                    <w:rFonts w:hint="eastAsia" w:ascii="楷体" w:hAnsi="楷体" w:eastAsia="楷体" w:cs="楷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31"/>
        <w:sz w:val="15"/>
      </w:rPr>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78</w:t>
                </w:r>
                <w:r>
                  <w:fldChar w:fldCharType="end"/>
                </w:r>
              </w:p>
            </w:txbxContent>
          </v:textbox>
        </v:shape>
      </w:pict>
    </w:r>
    <w:r>
      <w:rPr>
        <w:rStyle w:val="31"/>
      </w:rPr>
      <w:pict>
        <v:shape id="_x0000_s2049" o:spid="_x0000_s2049"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BE&#10;WH79tAEAAHUDAAAOAAAAAAAAAAEAIAAAACEBAABkcnMvZTJvRG9jLnhtbFBLBQYAAAAABgAGAFkB&#10;AABHBQAAAAA=&#10;">
          <v:path/>
          <v:fill on="f" focussize="0,0"/>
          <v:stroke on="f" joinstyle="miter"/>
          <v:imagedata o:title=""/>
          <o:lock v:ext="edit"/>
          <v:textbox inset="0mm,0mm,0mm,0mm">
            <w:txbxContent>
              <w:p>
                <w:pPr>
                  <w:pStyle w:val="13"/>
                  <w:rPr>
                    <w:rStyle w:val="31"/>
                  </w:rPr>
                </w:pPr>
              </w:p>
              <w:p>
                <w:pPr>
                  <w:rPr>
                    <w:rStyle w:val="31"/>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1"/>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73</w:t>
                </w:r>
                <w:r>
                  <w:fldChar w:fldCharType="end"/>
                </w:r>
              </w:p>
            </w:txbxContent>
          </v:textbox>
        </v:shape>
      </w:pict>
    </w:r>
    <w:r>
      <w:rPr>
        <w:rStyle w:val="31"/>
      </w:rPr>
      <w:pict>
        <v:shape id="_x0000_s2051" o:spid="_x0000_s2051"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BwV&#10;RkuzAQAAcwMAAA4AAAAAAAAAAQAgAAAAIQEAAGRycy9lMm9Eb2MueG1sUEsFBgAAAAAGAAYAWQEA&#10;AEYFAAAAAA==&#10;">
          <v:path/>
          <v:fill on="f" focussize="0,0"/>
          <v:stroke on="f" joinstyle="miter"/>
          <v:imagedata o:title=""/>
          <o:lock v:ext="edit"/>
          <v:textbox inset="0mm,0mm,0mm,0mm">
            <w:txbxContent>
              <w:p>
                <w:pPr>
                  <w:pStyle w:val="13"/>
                  <w:rPr>
                    <w:rStyle w:val="31"/>
                  </w:rPr>
                </w:pPr>
              </w:p>
              <w:p>
                <w:pPr>
                  <w:rPr>
                    <w:rStyle w:val="3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ascii="仿宋_GB2312"/>
        <w:b/>
        <w:i/>
        <w:u w:val="single"/>
      </w:rPr>
    </w:pPr>
    <w:r>
      <w:t></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000000" w:sz="0" w:space="1"/>
      </w:pBdr>
      <w:rPr>
        <w:rStyle w:val="3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000000" w:sz="0" w:space="1"/>
      </w:pBdr>
      <w:rPr>
        <w:rStyle w:val="31"/>
      </w:rPr>
    </w:pPr>
    <w:r>
      <w:rPr>
        <w:rStyle w:val="3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E9F41"/>
    <w:multiLevelType w:val="singleLevel"/>
    <w:tmpl w:val="8CFE9F41"/>
    <w:lvl w:ilvl="0" w:tentative="0">
      <w:start w:val="3"/>
      <w:numFmt w:val="chineseCounting"/>
      <w:suff w:val="space"/>
      <w:lvlText w:val="第%1部分"/>
      <w:lvlJc w:val="left"/>
      <w:pPr>
        <w:widowControl/>
        <w:textAlignment w:val="baseline"/>
      </w:pPr>
    </w:lvl>
  </w:abstractNum>
  <w:abstractNum w:abstractNumId="1">
    <w:nsid w:val="97E7AF51"/>
    <w:multiLevelType w:val="singleLevel"/>
    <w:tmpl w:val="97E7AF51"/>
    <w:lvl w:ilvl="0" w:tentative="0">
      <w:start w:val="28"/>
      <w:numFmt w:val="decimal"/>
      <w:lvlText w:val="%1."/>
      <w:lvlJc w:val="left"/>
      <w:pPr>
        <w:tabs>
          <w:tab w:val="left" w:pos="312"/>
        </w:tabs>
      </w:pPr>
    </w:lvl>
  </w:abstractNum>
  <w:abstractNum w:abstractNumId="2">
    <w:nsid w:val="C3ADAA6B"/>
    <w:multiLevelType w:val="singleLevel"/>
    <w:tmpl w:val="C3ADAA6B"/>
    <w:lvl w:ilvl="0" w:tentative="0">
      <w:start w:val="1"/>
      <w:numFmt w:val="decimal"/>
      <w:suff w:val="nothing"/>
      <w:lvlText w:val="%1、"/>
      <w:lvlJc w:val="left"/>
    </w:lvl>
  </w:abstractNum>
  <w:abstractNum w:abstractNumId="3">
    <w:nsid w:val="DD4D708A"/>
    <w:multiLevelType w:val="singleLevel"/>
    <w:tmpl w:val="DD4D708A"/>
    <w:lvl w:ilvl="0" w:tentative="0">
      <w:start w:val="1"/>
      <w:numFmt w:val="chineseCounting"/>
      <w:suff w:val="nothing"/>
      <w:lvlText w:val="%1、"/>
      <w:lvlJc w:val="left"/>
      <w:rPr>
        <w:rFonts w:hint="eastAsia"/>
      </w:rPr>
    </w:lvl>
  </w:abstractNum>
  <w:abstractNum w:abstractNumId="4">
    <w:nsid w:val="EABFB6DD"/>
    <w:multiLevelType w:val="singleLevel"/>
    <w:tmpl w:val="EABFB6DD"/>
    <w:lvl w:ilvl="0" w:tentative="0">
      <w:start w:val="3"/>
      <w:numFmt w:val="chineseCounting"/>
      <w:suff w:val="space"/>
      <w:lvlText w:val="第%1部分"/>
      <w:lvlJc w:val="left"/>
      <w:pPr>
        <w:widowControl/>
        <w:textAlignment w:val="baseline"/>
      </w:pPr>
    </w:lvl>
  </w:abstractNum>
  <w:abstractNum w:abstractNumId="5">
    <w:nsid w:val="00000007"/>
    <w:multiLevelType w:val="multilevel"/>
    <w:tmpl w:val="00000007"/>
    <w:lvl w:ilvl="0" w:tentative="0">
      <w:start w:val="1"/>
      <w:numFmt w:val="bullet"/>
      <w:lvlText w:val=""/>
      <w:lvlJc w:val="left"/>
      <w:pPr>
        <w:widowControl/>
        <w:tabs>
          <w:tab w:val="left" w:pos="840"/>
        </w:tabs>
        <w:ind w:left="840" w:hanging="420"/>
        <w:textAlignment w:val="baseline"/>
      </w:pPr>
      <w:rPr>
        <w:rFonts w:ascii="Wingdings" w:hAnsi="Wingdings"/>
      </w:rPr>
    </w:lvl>
    <w:lvl w:ilvl="1" w:tentative="0">
      <w:start w:val="1"/>
      <w:numFmt w:val="bullet"/>
      <w:lvlText w:val=""/>
      <w:lvlJc w:val="left"/>
      <w:pPr>
        <w:widowControl/>
        <w:tabs>
          <w:tab w:val="left" w:pos="1260"/>
        </w:tabs>
        <w:ind w:left="1260" w:hanging="420"/>
        <w:textAlignment w:val="baseline"/>
      </w:pPr>
      <w:rPr>
        <w:rFonts w:ascii="Wingdings" w:hAnsi="Wingdings"/>
      </w:rPr>
    </w:lvl>
    <w:lvl w:ilvl="2" w:tentative="0">
      <w:start w:val="1"/>
      <w:numFmt w:val="bullet"/>
      <w:lvlText w:val=""/>
      <w:lvlJc w:val="left"/>
      <w:pPr>
        <w:widowControl/>
        <w:tabs>
          <w:tab w:val="left" w:pos="1680"/>
        </w:tabs>
        <w:ind w:left="1680" w:hanging="420"/>
        <w:textAlignment w:val="baseline"/>
      </w:pPr>
      <w:rPr>
        <w:rFonts w:ascii="Wingdings" w:hAnsi="Wingdings"/>
      </w:rPr>
    </w:lvl>
    <w:lvl w:ilvl="3" w:tentative="0">
      <w:start w:val="1"/>
      <w:numFmt w:val="bullet"/>
      <w:lvlText w:val=""/>
      <w:lvlJc w:val="left"/>
      <w:pPr>
        <w:widowControl/>
        <w:tabs>
          <w:tab w:val="left" w:pos="2100"/>
        </w:tabs>
        <w:ind w:left="2100" w:hanging="420"/>
        <w:textAlignment w:val="baseline"/>
      </w:pPr>
      <w:rPr>
        <w:rFonts w:ascii="Wingdings" w:hAnsi="Wingdings"/>
      </w:rPr>
    </w:lvl>
    <w:lvl w:ilvl="4" w:tentative="0">
      <w:start w:val="1"/>
      <w:numFmt w:val="bullet"/>
      <w:lvlText w:val=""/>
      <w:lvlJc w:val="left"/>
      <w:pPr>
        <w:widowControl/>
        <w:tabs>
          <w:tab w:val="left" w:pos="2520"/>
        </w:tabs>
        <w:ind w:left="2520" w:hanging="420"/>
        <w:textAlignment w:val="baseline"/>
      </w:pPr>
      <w:rPr>
        <w:rFonts w:ascii="Wingdings" w:hAnsi="Wingdings"/>
      </w:rPr>
    </w:lvl>
    <w:lvl w:ilvl="5" w:tentative="0">
      <w:start w:val="1"/>
      <w:numFmt w:val="bullet"/>
      <w:lvlText w:val=""/>
      <w:lvlJc w:val="left"/>
      <w:pPr>
        <w:widowControl/>
        <w:tabs>
          <w:tab w:val="left" w:pos="2940"/>
        </w:tabs>
        <w:ind w:left="2940" w:hanging="420"/>
        <w:textAlignment w:val="baseline"/>
      </w:pPr>
      <w:rPr>
        <w:rFonts w:ascii="Wingdings" w:hAnsi="Wingdings"/>
      </w:rPr>
    </w:lvl>
    <w:lvl w:ilvl="6" w:tentative="0">
      <w:start w:val="1"/>
      <w:numFmt w:val="bullet"/>
      <w:lvlText w:val=""/>
      <w:lvlJc w:val="left"/>
      <w:pPr>
        <w:widowControl/>
        <w:tabs>
          <w:tab w:val="left" w:pos="3360"/>
        </w:tabs>
        <w:ind w:left="3360" w:hanging="420"/>
        <w:textAlignment w:val="baseline"/>
      </w:pPr>
      <w:rPr>
        <w:rFonts w:ascii="Wingdings" w:hAnsi="Wingdings"/>
      </w:rPr>
    </w:lvl>
    <w:lvl w:ilvl="7" w:tentative="0">
      <w:start w:val="1"/>
      <w:numFmt w:val="bullet"/>
      <w:lvlText w:val=""/>
      <w:lvlJc w:val="left"/>
      <w:pPr>
        <w:widowControl/>
        <w:tabs>
          <w:tab w:val="left" w:pos="3780"/>
        </w:tabs>
        <w:ind w:left="3780" w:hanging="420"/>
        <w:textAlignment w:val="baseline"/>
      </w:pPr>
      <w:rPr>
        <w:rFonts w:ascii="Wingdings" w:hAnsi="Wingdings"/>
      </w:rPr>
    </w:lvl>
    <w:lvl w:ilvl="8" w:tentative="0">
      <w:start w:val="1"/>
      <w:numFmt w:val="bullet"/>
      <w:lvlText w:val=""/>
      <w:lvlJc w:val="left"/>
      <w:pPr>
        <w:widowControl/>
        <w:tabs>
          <w:tab w:val="left" w:pos="4200"/>
        </w:tabs>
        <w:ind w:left="4200" w:hanging="420"/>
        <w:textAlignment w:val="baseline"/>
      </w:pPr>
      <w:rPr>
        <w:rFonts w:ascii="Wingdings" w:hAnsi="Wingdings"/>
      </w:rPr>
    </w:lvl>
  </w:abstractNum>
  <w:abstractNum w:abstractNumId="6">
    <w:nsid w:val="53861F46"/>
    <w:multiLevelType w:val="singleLevel"/>
    <w:tmpl w:val="53861F46"/>
    <w:lvl w:ilvl="0" w:tentative="0">
      <w:start w:val="3"/>
      <w:numFmt w:val="decimal"/>
      <w:suff w:val="nothing"/>
      <w:lvlText w:val="%1、"/>
      <w:lvlJc w:val="left"/>
    </w:lvl>
  </w:abstractNum>
  <w:abstractNum w:abstractNumId="7">
    <w:nsid w:val="641B3C18"/>
    <w:multiLevelType w:val="singleLevel"/>
    <w:tmpl w:val="641B3C18"/>
    <w:lvl w:ilvl="0" w:tentative="0">
      <w:start w:val="1"/>
      <w:numFmt w:val="decimal"/>
      <w:suff w:val="nothing"/>
      <w:lvlText w:val="%1、"/>
      <w:lvlJc w:val="left"/>
    </w:lvl>
  </w:abstractNum>
  <w:abstractNum w:abstractNumId="8">
    <w:nsid w:val="7D623BBE"/>
    <w:multiLevelType w:val="singleLevel"/>
    <w:tmpl w:val="7D623BBE"/>
    <w:lvl w:ilvl="0" w:tentative="0">
      <w:start w:val="1"/>
      <w:numFmt w:val="decimal"/>
      <w:suff w:val="nothing"/>
      <w:lvlText w:val="%1、"/>
      <w:lvlJc w:val="left"/>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BF45091"/>
    <w:rsid w:val="000E3684"/>
    <w:rsid w:val="00263C5F"/>
    <w:rsid w:val="002A55C9"/>
    <w:rsid w:val="0038637B"/>
    <w:rsid w:val="0048607B"/>
    <w:rsid w:val="004D63C7"/>
    <w:rsid w:val="006B779E"/>
    <w:rsid w:val="0076431F"/>
    <w:rsid w:val="00833827"/>
    <w:rsid w:val="008B2D4D"/>
    <w:rsid w:val="00C96AB6"/>
    <w:rsid w:val="00D11741"/>
    <w:rsid w:val="00D857AD"/>
    <w:rsid w:val="00F7577F"/>
    <w:rsid w:val="00FB46F2"/>
    <w:rsid w:val="012A32CD"/>
    <w:rsid w:val="01920364"/>
    <w:rsid w:val="022500FB"/>
    <w:rsid w:val="027C273E"/>
    <w:rsid w:val="02CB0DB6"/>
    <w:rsid w:val="033B4E87"/>
    <w:rsid w:val="0438160E"/>
    <w:rsid w:val="04762137"/>
    <w:rsid w:val="047F63EF"/>
    <w:rsid w:val="04EB1E31"/>
    <w:rsid w:val="05642E99"/>
    <w:rsid w:val="05820656"/>
    <w:rsid w:val="060E0DE8"/>
    <w:rsid w:val="0693240F"/>
    <w:rsid w:val="073E5C43"/>
    <w:rsid w:val="08340ACA"/>
    <w:rsid w:val="08E334B6"/>
    <w:rsid w:val="094D7484"/>
    <w:rsid w:val="0AA463A7"/>
    <w:rsid w:val="0B325009"/>
    <w:rsid w:val="0C882A07"/>
    <w:rsid w:val="0CA4472B"/>
    <w:rsid w:val="0CA75583"/>
    <w:rsid w:val="0CC96934"/>
    <w:rsid w:val="0CE206FE"/>
    <w:rsid w:val="0DC57CC8"/>
    <w:rsid w:val="0DD44BC3"/>
    <w:rsid w:val="0DDB7AC4"/>
    <w:rsid w:val="0DF41CD4"/>
    <w:rsid w:val="0DF90060"/>
    <w:rsid w:val="0EBB1499"/>
    <w:rsid w:val="0ED62346"/>
    <w:rsid w:val="0FC43ABE"/>
    <w:rsid w:val="0FF90A2D"/>
    <w:rsid w:val="100F5D37"/>
    <w:rsid w:val="10AC13BA"/>
    <w:rsid w:val="10AC13D9"/>
    <w:rsid w:val="10C66700"/>
    <w:rsid w:val="10CA5CE4"/>
    <w:rsid w:val="10CB1262"/>
    <w:rsid w:val="110E3E23"/>
    <w:rsid w:val="118B5473"/>
    <w:rsid w:val="11922441"/>
    <w:rsid w:val="11C6188A"/>
    <w:rsid w:val="12884486"/>
    <w:rsid w:val="12C24C33"/>
    <w:rsid w:val="132859D5"/>
    <w:rsid w:val="13356C81"/>
    <w:rsid w:val="134539FA"/>
    <w:rsid w:val="13B862C8"/>
    <w:rsid w:val="13DA4490"/>
    <w:rsid w:val="13F3047E"/>
    <w:rsid w:val="147534D7"/>
    <w:rsid w:val="14AD03AF"/>
    <w:rsid w:val="14B95E54"/>
    <w:rsid w:val="150B1055"/>
    <w:rsid w:val="15267261"/>
    <w:rsid w:val="154D7056"/>
    <w:rsid w:val="15B42ABF"/>
    <w:rsid w:val="16934A1A"/>
    <w:rsid w:val="177D7E6A"/>
    <w:rsid w:val="19137AFC"/>
    <w:rsid w:val="1949525A"/>
    <w:rsid w:val="198D5E43"/>
    <w:rsid w:val="1A49095B"/>
    <w:rsid w:val="1A7F08BD"/>
    <w:rsid w:val="1ACE2356"/>
    <w:rsid w:val="1C193765"/>
    <w:rsid w:val="1C4E4B79"/>
    <w:rsid w:val="1CF42232"/>
    <w:rsid w:val="1D266050"/>
    <w:rsid w:val="1D3F7112"/>
    <w:rsid w:val="1D607114"/>
    <w:rsid w:val="1DC73870"/>
    <w:rsid w:val="1DC833AF"/>
    <w:rsid w:val="1DE5269D"/>
    <w:rsid w:val="1E391C28"/>
    <w:rsid w:val="1F0E209B"/>
    <w:rsid w:val="1F4C5B16"/>
    <w:rsid w:val="1F8F51C5"/>
    <w:rsid w:val="1FDA0C02"/>
    <w:rsid w:val="206A29A3"/>
    <w:rsid w:val="20B85E99"/>
    <w:rsid w:val="20E06E5E"/>
    <w:rsid w:val="21202A2B"/>
    <w:rsid w:val="224B0307"/>
    <w:rsid w:val="229E2B2D"/>
    <w:rsid w:val="237F6883"/>
    <w:rsid w:val="24596B04"/>
    <w:rsid w:val="24BA6C76"/>
    <w:rsid w:val="25A72EBF"/>
    <w:rsid w:val="26AB41B9"/>
    <w:rsid w:val="26F44529"/>
    <w:rsid w:val="27006A08"/>
    <w:rsid w:val="2714544A"/>
    <w:rsid w:val="272C59D1"/>
    <w:rsid w:val="279C2BD8"/>
    <w:rsid w:val="29D312AD"/>
    <w:rsid w:val="29DF31D2"/>
    <w:rsid w:val="2A362D43"/>
    <w:rsid w:val="2A984617"/>
    <w:rsid w:val="2B87197F"/>
    <w:rsid w:val="2BEA7F35"/>
    <w:rsid w:val="2C8D1500"/>
    <w:rsid w:val="2CA32018"/>
    <w:rsid w:val="2D10238C"/>
    <w:rsid w:val="2EA119DB"/>
    <w:rsid w:val="30462597"/>
    <w:rsid w:val="3054419A"/>
    <w:rsid w:val="309D1D38"/>
    <w:rsid w:val="315E0057"/>
    <w:rsid w:val="31690313"/>
    <w:rsid w:val="331244D4"/>
    <w:rsid w:val="33830196"/>
    <w:rsid w:val="33AD0E22"/>
    <w:rsid w:val="342C1CC1"/>
    <w:rsid w:val="356A0652"/>
    <w:rsid w:val="360C62D3"/>
    <w:rsid w:val="362353CB"/>
    <w:rsid w:val="3637743B"/>
    <w:rsid w:val="365E2CB0"/>
    <w:rsid w:val="3728418B"/>
    <w:rsid w:val="37F40FB0"/>
    <w:rsid w:val="386B29AF"/>
    <w:rsid w:val="38962237"/>
    <w:rsid w:val="38D868FD"/>
    <w:rsid w:val="3A015A23"/>
    <w:rsid w:val="3B1D16A6"/>
    <w:rsid w:val="3CC33F8F"/>
    <w:rsid w:val="3CCE76C0"/>
    <w:rsid w:val="3E115423"/>
    <w:rsid w:val="3E1A1A93"/>
    <w:rsid w:val="3E29254D"/>
    <w:rsid w:val="3E6B006F"/>
    <w:rsid w:val="3F0F23EB"/>
    <w:rsid w:val="3F104B62"/>
    <w:rsid w:val="3F1E0E25"/>
    <w:rsid w:val="401629D7"/>
    <w:rsid w:val="404448BC"/>
    <w:rsid w:val="417634B7"/>
    <w:rsid w:val="41A13207"/>
    <w:rsid w:val="41DF4464"/>
    <w:rsid w:val="41E21A9C"/>
    <w:rsid w:val="41F3318B"/>
    <w:rsid w:val="42F2213C"/>
    <w:rsid w:val="430C29A1"/>
    <w:rsid w:val="430F4345"/>
    <w:rsid w:val="43316763"/>
    <w:rsid w:val="43602FBC"/>
    <w:rsid w:val="4489323C"/>
    <w:rsid w:val="44A73A14"/>
    <w:rsid w:val="44E603DF"/>
    <w:rsid w:val="455C78E1"/>
    <w:rsid w:val="45DA367A"/>
    <w:rsid w:val="46770CA2"/>
    <w:rsid w:val="47CF2A5D"/>
    <w:rsid w:val="47DC0551"/>
    <w:rsid w:val="48116B56"/>
    <w:rsid w:val="485F6737"/>
    <w:rsid w:val="489647E2"/>
    <w:rsid w:val="48BD07B5"/>
    <w:rsid w:val="48F567EB"/>
    <w:rsid w:val="490C7F41"/>
    <w:rsid w:val="4969346E"/>
    <w:rsid w:val="49A60210"/>
    <w:rsid w:val="49B22DA7"/>
    <w:rsid w:val="49D56585"/>
    <w:rsid w:val="4A0D3F70"/>
    <w:rsid w:val="4ABE526B"/>
    <w:rsid w:val="4B533C91"/>
    <w:rsid w:val="4BB47B19"/>
    <w:rsid w:val="4C180CCA"/>
    <w:rsid w:val="4C303F46"/>
    <w:rsid w:val="4CAF7971"/>
    <w:rsid w:val="4CDC2F12"/>
    <w:rsid w:val="4D377112"/>
    <w:rsid w:val="4D882C62"/>
    <w:rsid w:val="4E2C284A"/>
    <w:rsid w:val="4EF804EA"/>
    <w:rsid w:val="4F6834C8"/>
    <w:rsid w:val="4FCD4523"/>
    <w:rsid w:val="4FF046C3"/>
    <w:rsid w:val="508D173F"/>
    <w:rsid w:val="51F1391D"/>
    <w:rsid w:val="52E14928"/>
    <w:rsid w:val="539D0A99"/>
    <w:rsid w:val="53B33001"/>
    <w:rsid w:val="54445C19"/>
    <w:rsid w:val="54CE5F21"/>
    <w:rsid w:val="550E59D3"/>
    <w:rsid w:val="55D1679A"/>
    <w:rsid w:val="55DC0FEC"/>
    <w:rsid w:val="57661B35"/>
    <w:rsid w:val="57873842"/>
    <w:rsid w:val="585F0A5A"/>
    <w:rsid w:val="589F0489"/>
    <w:rsid w:val="5979193D"/>
    <w:rsid w:val="5A2B6CB3"/>
    <w:rsid w:val="5AC17F6F"/>
    <w:rsid w:val="5B873AA1"/>
    <w:rsid w:val="5BA81D4B"/>
    <w:rsid w:val="5BB20FA0"/>
    <w:rsid w:val="5BBA23F7"/>
    <w:rsid w:val="5ED30179"/>
    <w:rsid w:val="5F4E4A2B"/>
    <w:rsid w:val="5FBC45CC"/>
    <w:rsid w:val="60462F06"/>
    <w:rsid w:val="60CF47E8"/>
    <w:rsid w:val="6283706E"/>
    <w:rsid w:val="63B04BB3"/>
    <w:rsid w:val="63C707C7"/>
    <w:rsid w:val="6404340A"/>
    <w:rsid w:val="64323FCB"/>
    <w:rsid w:val="65DF7C3D"/>
    <w:rsid w:val="663421B8"/>
    <w:rsid w:val="687A1118"/>
    <w:rsid w:val="68817BAC"/>
    <w:rsid w:val="68F37C56"/>
    <w:rsid w:val="69A37442"/>
    <w:rsid w:val="6AB06526"/>
    <w:rsid w:val="6D2C3B0F"/>
    <w:rsid w:val="6FC645FC"/>
    <w:rsid w:val="70DC1201"/>
    <w:rsid w:val="70E64A50"/>
    <w:rsid w:val="71E46EDD"/>
    <w:rsid w:val="71EC5C16"/>
    <w:rsid w:val="725473D5"/>
    <w:rsid w:val="74345888"/>
    <w:rsid w:val="74FA5C9D"/>
    <w:rsid w:val="765D4536"/>
    <w:rsid w:val="76733A47"/>
    <w:rsid w:val="76BF735F"/>
    <w:rsid w:val="76D146C1"/>
    <w:rsid w:val="778E3F73"/>
    <w:rsid w:val="78050D95"/>
    <w:rsid w:val="78E112AF"/>
    <w:rsid w:val="791D167E"/>
    <w:rsid w:val="795568AA"/>
    <w:rsid w:val="79584959"/>
    <w:rsid w:val="79E5618A"/>
    <w:rsid w:val="7A546839"/>
    <w:rsid w:val="7B5F2C31"/>
    <w:rsid w:val="7B842294"/>
    <w:rsid w:val="7BBE3F28"/>
    <w:rsid w:val="7BF45091"/>
    <w:rsid w:val="7C6A42BF"/>
    <w:rsid w:val="7D366D5F"/>
    <w:rsid w:val="7DB9274A"/>
    <w:rsid w:val="7DB93844"/>
    <w:rsid w:val="7E1F3253"/>
    <w:rsid w:val="7E9640E7"/>
    <w:rsid w:val="7EBE386E"/>
    <w:rsid w:val="7F0925B5"/>
    <w:rsid w:val="7F114635"/>
    <w:rsid w:val="7F193906"/>
    <w:rsid w:val="7F63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1"/>
    <w:basedOn w:val="1"/>
    <w:next w:val="1"/>
    <w:link w:val="29"/>
    <w:qFormat/>
    <w:uiPriority w:val="0"/>
    <w:pPr>
      <w:keepNext/>
      <w:keepLines/>
      <w:spacing w:line="576" w:lineRule="auto"/>
      <w:outlineLvl w:val="0"/>
    </w:pPr>
    <w:rPr>
      <w:b/>
      <w:kern w:val="44"/>
      <w:sz w:val="32"/>
    </w:rPr>
  </w:style>
  <w:style w:type="paragraph" w:styleId="4">
    <w:name w:val="heading 2"/>
    <w:basedOn w:val="1"/>
    <w:next w:val="1"/>
    <w:semiHidden/>
    <w:unhideWhenUsed/>
    <w:qFormat/>
    <w:uiPriority w:val="0"/>
    <w:pPr>
      <w:keepNext/>
      <w:keepLines/>
      <w:tabs>
        <w:tab w:val="left" w:pos="706"/>
      </w:tabs>
      <w:outlineLvl w:val="1"/>
    </w:pPr>
    <w:rPr>
      <w:rFonts w:ascii="宋体" w:hAnsi="宋体" w:cs="Arial"/>
      <w:b/>
      <w:bCs/>
      <w:sz w:val="28"/>
      <w:szCs w:val="32"/>
    </w:rPr>
  </w:style>
  <w:style w:type="paragraph" w:styleId="5">
    <w:name w:val="heading 3"/>
    <w:basedOn w:val="1"/>
    <w:next w:val="1"/>
    <w:link w:val="30"/>
    <w:semiHidden/>
    <w:unhideWhenUsed/>
    <w:qFormat/>
    <w:uiPriority w:val="0"/>
    <w:pPr>
      <w:keepNext/>
      <w:keepLines/>
      <w:spacing w:before="260" w:after="260" w:line="413" w:lineRule="auto"/>
      <w:outlineLvl w:val="2"/>
    </w:pPr>
    <w:rPr>
      <w:rFonts w:ascii="宋体" w:hAnsi="宋体"/>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pPr>
    <w:rPr>
      <w:rFonts w:ascii="Helvetica" w:hAnsi="Helvetica"/>
      <w:kern w:val="0"/>
      <w:sz w:val="24"/>
    </w:rPr>
  </w:style>
  <w:style w:type="paragraph" w:styleId="6">
    <w:name w:val="Normal Indent"/>
    <w:basedOn w:val="1"/>
    <w:qFormat/>
    <w:uiPriority w:val="0"/>
    <w:pPr>
      <w:ind w:firstLine="420"/>
    </w:pPr>
  </w:style>
  <w:style w:type="paragraph" w:styleId="7">
    <w:name w:val="caption"/>
    <w:basedOn w:val="1"/>
    <w:next w:val="1"/>
    <w:qFormat/>
    <w:uiPriority w:val="0"/>
    <w:pPr>
      <w:spacing w:before="152" w:after="160" w:line="360" w:lineRule="auto"/>
    </w:pPr>
    <w:rPr>
      <w:rFonts w:ascii="Arial" w:hAnsi="Arial" w:eastAsia="黑体"/>
      <w:sz w:val="20"/>
      <w:szCs w:val="20"/>
    </w:rPr>
  </w:style>
  <w:style w:type="paragraph" w:styleId="8">
    <w:name w:val="annotation text"/>
    <w:basedOn w:val="1"/>
    <w:qFormat/>
    <w:uiPriority w:val="0"/>
    <w:pPr>
      <w:jc w:val="left"/>
    </w:pPr>
  </w:style>
  <w:style w:type="paragraph" w:styleId="9">
    <w:name w:val="Body Text"/>
    <w:basedOn w:val="1"/>
    <w:next w:val="1"/>
    <w:qFormat/>
    <w:uiPriority w:val="0"/>
  </w:style>
  <w:style w:type="paragraph" w:styleId="10">
    <w:name w:val="Body Text Indent"/>
    <w:basedOn w:val="1"/>
    <w:next w:val="11"/>
    <w:qFormat/>
    <w:uiPriority w:val="0"/>
    <w:pPr>
      <w:spacing w:line="440" w:lineRule="exact"/>
      <w:ind w:firstLine="560" w:firstLineChars="200"/>
    </w:pPr>
    <w:rPr>
      <w:rFonts w:ascii="宋体" w:hAnsi="宋体"/>
      <w:kern w:val="0"/>
      <w:sz w:val="28"/>
    </w:rPr>
  </w:style>
  <w:style w:type="paragraph" w:styleId="11">
    <w:name w:val="envelope return"/>
    <w:basedOn w:val="1"/>
    <w:qFormat/>
    <w:uiPriority w:val="0"/>
    <w:pPr>
      <w:snapToGrid w:val="0"/>
    </w:pPr>
    <w:rPr>
      <w:rFonts w:ascii="Arial" w:hAnsi="Arial" w:cs="Arial"/>
      <w:sz w:val="24"/>
    </w:rPr>
  </w:style>
  <w:style w:type="paragraph" w:styleId="12">
    <w:name w:val="Plain Text"/>
    <w:basedOn w:val="1"/>
    <w:next w:val="1"/>
    <w:qFormat/>
    <w:uiPriority w:val="0"/>
    <w:pPr>
      <w:widowControl w:val="0"/>
      <w:textAlignment w:val="auto"/>
    </w:pPr>
    <w:rPr>
      <w:rFonts w:ascii="宋体" w:hAnsi="宋体" w:cs="Arial"/>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5">
    <w:name w:val="toc 6"/>
    <w:basedOn w:val="1"/>
    <w:next w:val="1"/>
    <w:qFormat/>
    <w:uiPriority w:val="0"/>
    <w:pPr>
      <w:ind w:left="2100" w:leftChars="1000"/>
    </w:pPr>
  </w:style>
  <w:style w:type="paragraph" w:styleId="16">
    <w:name w:val="Body Text 2"/>
    <w:basedOn w:val="1"/>
    <w:qFormat/>
    <w:uiPriority w:val="0"/>
    <w:pPr>
      <w:spacing w:line="480" w:lineRule="auto"/>
    </w:pPr>
  </w:style>
  <w:style w:type="paragraph" w:styleId="17">
    <w:name w:val="Title"/>
    <w:basedOn w:val="1"/>
    <w:qFormat/>
    <w:uiPriority w:val="0"/>
    <w:pPr>
      <w:spacing w:line="360" w:lineRule="auto"/>
      <w:jc w:val="center"/>
    </w:pPr>
    <w:rPr>
      <w:b/>
      <w:kern w:val="0"/>
      <w:sz w:val="36"/>
      <w:szCs w:val="20"/>
      <w:lang w:val="en-GB"/>
    </w:rPr>
  </w:style>
  <w:style w:type="paragraph" w:styleId="18">
    <w:name w:val="Body Text First Indent"/>
    <w:basedOn w:val="9"/>
    <w:next w:val="1"/>
    <w:qFormat/>
    <w:uiPriority w:val="0"/>
    <w:pPr>
      <w:ind w:firstLine="420"/>
    </w:pPr>
    <w:rPr>
      <w:rFonts w:ascii="Times New Roman" w:hAnsi="Times New Roman"/>
      <w:szCs w:val="20"/>
    </w:rPr>
  </w:style>
  <w:style w:type="paragraph" w:styleId="19">
    <w:name w:val="Body Text First Indent 2"/>
    <w:basedOn w:val="10"/>
    <w:next w:val="18"/>
    <w:qFormat/>
    <w:uiPriority w:val="0"/>
    <w:pPr>
      <w:spacing w:after="120" w:line="240" w:lineRule="auto"/>
      <w:ind w:left="420" w:leftChars="200" w:firstLine="0"/>
    </w:pPr>
    <w:rPr>
      <w:rFonts w:ascii="Times New Roman" w:hAnsi="Times New Roman"/>
      <w:sz w:val="21"/>
      <w:szCs w:val="21"/>
    </w:rPr>
  </w:style>
  <w:style w:type="character" w:styleId="22">
    <w:name w:val="Strong"/>
    <w:qFormat/>
    <w:uiPriority w:val="0"/>
    <w:rPr>
      <w:rFonts w:cs="Calibri"/>
      <w:b/>
      <w:bCs/>
    </w:rPr>
  </w:style>
  <w:style w:type="character" w:styleId="23">
    <w:name w:val="page number"/>
    <w:basedOn w:val="21"/>
    <w:qFormat/>
    <w:uiPriority w:val="0"/>
  </w:style>
  <w:style w:type="character" w:styleId="24">
    <w:name w:val="Hyperlink"/>
    <w:qFormat/>
    <w:uiPriority w:val="0"/>
    <w:rPr>
      <w:color w:val="0000FF"/>
      <w:u w:val="single"/>
    </w:rPr>
  </w:style>
  <w:style w:type="paragraph" w:customStyle="1" w:styleId="25">
    <w:name w:val="DAS正文"/>
    <w:basedOn w:val="1"/>
    <w:qFormat/>
    <w:uiPriority w:val="0"/>
    <w:pPr>
      <w:ind w:right="181" w:firstLine="480"/>
    </w:pPr>
    <w:rPr>
      <w:rFonts w:ascii="Verdana" w:hAnsi="Verdana"/>
      <w:sz w:val="24"/>
    </w:rPr>
  </w:style>
  <w:style w:type="paragraph" w:customStyle="1" w:styleId="26">
    <w:name w:val="_Style 3"/>
    <w:basedOn w:val="1"/>
    <w:qFormat/>
    <w:uiPriority w:val="0"/>
    <w:pPr>
      <w:ind w:firstLine="420" w:firstLineChars="200"/>
    </w:pPr>
    <w:rPr>
      <w:rFonts w:ascii="Times New Roman" w:hAnsi="Times New Roman"/>
    </w:rPr>
  </w:style>
  <w:style w:type="paragraph" w:customStyle="1" w:styleId="27">
    <w:name w:val="表格文字"/>
    <w:basedOn w:val="1"/>
    <w:next w:val="9"/>
    <w:qFormat/>
    <w:uiPriority w:val="0"/>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
    <w:name w:val="标题 1 Char"/>
    <w:link w:val="3"/>
    <w:qFormat/>
    <w:uiPriority w:val="0"/>
    <w:rPr>
      <w:rFonts w:eastAsia="宋体"/>
      <w:b/>
      <w:kern w:val="44"/>
      <w:sz w:val="32"/>
    </w:rPr>
  </w:style>
  <w:style w:type="character" w:customStyle="1" w:styleId="30">
    <w:name w:val="标题 3 Char"/>
    <w:link w:val="5"/>
    <w:qFormat/>
    <w:uiPriority w:val="0"/>
    <w:rPr>
      <w:rFonts w:ascii="宋体" w:hAnsi="宋体" w:eastAsia="宋体"/>
      <w:b/>
      <w:sz w:val="28"/>
    </w:rPr>
  </w:style>
  <w:style w:type="character" w:customStyle="1" w:styleId="31">
    <w:name w:val="NormalCharacter"/>
    <w:semiHidden/>
    <w:qFormat/>
    <w:uiPriority w:val="0"/>
  </w:style>
  <w:style w:type="paragraph" w:customStyle="1" w:styleId="32">
    <w:name w:val="PlainText"/>
    <w:basedOn w:val="1"/>
    <w:qFormat/>
    <w:uiPriority w:val="0"/>
    <w:rPr>
      <w:rFonts w:ascii="宋体" w:hAnsi="Courier New"/>
      <w:szCs w:val="20"/>
    </w:rPr>
  </w:style>
  <w:style w:type="paragraph" w:customStyle="1" w:styleId="33">
    <w:name w:val="HtmlNormal"/>
    <w:basedOn w:val="1"/>
    <w:qFormat/>
    <w:uiPriority w:val="0"/>
    <w:pPr>
      <w:spacing w:before="100" w:beforeAutospacing="1" w:after="100" w:afterAutospacing="1"/>
      <w:jc w:val="left"/>
    </w:pPr>
    <w:rPr>
      <w:rFonts w:ascii="宋体" w:hAnsi="宋体"/>
      <w:color w:val="000000"/>
      <w:kern w:val="0"/>
      <w:sz w:val="24"/>
    </w:rPr>
  </w:style>
  <w:style w:type="paragraph" w:customStyle="1" w:styleId="34">
    <w:name w:val="BodyTextIndent"/>
    <w:basedOn w:val="1"/>
    <w:next w:val="35"/>
    <w:qFormat/>
    <w:uiPriority w:val="0"/>
    <w:pPr>
      <w:spacing w:line="480" w:lineRule="exact"/>
      <w:ind w:firstLine="480" w:firstLineChars="200"/>
    </w:pPr>
    <w:rPr>
      <w:rFonts w:ascii="宋体" w:hAnsi="宋体"/>
      <w:sz w:val="24"/>
    </w:rPr>
  </w:style>
  <w:style w:type="paragraph" w:customStyle="1" w:styleId="35">
    <w:name w:val="EnvelopeReturn"/>
    <w:basedOn w:val="1"/>
    <w:qFormat/>
    <w:uiPriority w:val="0"/>
    <w:pPr>
      <w:snapToGrid w:val="0"/>
    </w:pPr>
    <w:rPr>
      <w:rFonts w:ascii="Arial" w:hAnsi="Arial"/>
    </w:rPr>
  </w:style>
  <w:style w:type="paragraph" w:customStyle="1" w:styleId="36">
    <w:name w:val="NormalIndent"/>
    <w:basedOn w:val="1"/>
    <w:next w:val="34"/>
    <w:qFormat/>
    <w:uiPriority w:val="0"/>
    <w:pPr>
      <w:snapToGrid w:val="0"/>
      <w:spacing w:line="480" w:lineRule="exact"/>
      <w:ind w:firstLine="567"/>
    </w:pPr>
    <w:rPr>
      <w:rFonts w:ascii="宋体"/>
      <w:color w:val="000000"/>
      <w:kern w:val="28"/>
      <w:sz w:val="28"/>
      <w:szCs w:val="20"/>
    </w:rPr>
  </w:style>
  <w:style w:type="paragraph" w:customStyle="1" w:styleId="37">
    <w:name w:val="UserStyle_14"/>
    <w:basedOn w:val="1"/>
    <w:qFormat/>
    <w:uiPriority w:val="0"/>
    <w:pPr>
      <w:spacing w:before="156" w:line="360" w:lineRule="auto"/>
      <w:ind w:firstLine="510" w:firstLineChars="200"/>
    </w:pPr>
    <w:rPr>
      <w:sz w:val="24"/>
      <w:szCs w:val="20"/>
    </w:rPr>
  </w:style>
  <w:style w:type="paragraph" w:customStyle="1" w:styleId="38">
    <w:name w:val="BodyText"/>
    <w:basedOn w:val="1"/>
    <w:next w:val="39"/>
    <w:qFormat/>
    <w:uiPriority w:val="0"/>
    <w:pPr>
      <w:spacing w:after="120"/>
    </w:pPr>
  </w:style>
  <w:style w:type="paragraph" w:customStyle="1" w:styleId="39">
    <w:name w:val="BodyText1I"/>
    <w:basedOn w:val="38"/>
    <w:next w:val="40"/>
    <w:qFormat/>
    <w:uiPriority w:val="0"/>
    <w:pPr>
      <w:ind w:firstLine="420" w:firstLineChars="100"/>
    </w:pPr>
    <w:rPr>
      <w:rFonts w:ascii="Times New Roman"/>
    </w:rPr>
  </w:style>
  <w:style w:type="paragraph" w:customStyle="1" w:styleId="40">
    <w:name w:val="TOC6"/>
    <w:basedOn w:val="1"/>
    <w:next w:val="1"/>
    <w:qFormat/>
    <w:uiPriority w:val="0"/>
    <w:pPr>
      <w:ind w:left="1050"/>
      <w:jc w:val="left"/>
    </w:pPr>
    <w:rPr>
      <w:szCs w:val="21"/>
    </w:rPr>
  </w:style>
  <w:style w:type="paragraph" w:customStyle="1" w:styleId="41">
    <w:name w:val="UserStyle_31"/>
    <w:qFormat/>
    <w:uiPriority w:val="0"/>
    <w:pPr>
      <w:spacing w:before="156" w:line="360" w:lineRule="atLeast"/>
      <w:ind w:left="567" w:firstLine="510"/>
      <w:jc w:val="both"/>
      <w:textAlignment w:val="baseline"/>
    </w:pPr>
    <w:rPr>
      <w:rFonts w:ascii="Calibri" w:hAnsi="Calibri" w:eastAsia="宋体" w:cstheme="minorBidi"/>
      <w:lang w:val="en-US" w:eastAsia="zh-CN" w:bidi="ar-SA"/>
    </w:rPr>
  </w:style>
  <w:style w:type="paragraph" w:customStyle="1" w:styleId="42">
    <w:name w:val="UserStyle_32"/>
    <w:basedOn w:val="1"/>
    <w:next w:val="34"/>
    <w:qFormat/>
    <w:uiPriority w:val="0"/>
    <w:pPr>
      <w:snapToGrid w:val="0"/>
      <w:spacing w:after="120" w:line="360" w:lineRule="auto"/>
      <w:ind w:left="420" w:leftChars="200" w:firstLine="480" w:firstLineChars="200"/>
    </w:pPr>
    <w:rPr>
      <w:sz w:val="24"/>
      <w:szCs w:val="21"/>
    </w:rPr>
  </w:style>
  <w:style w:type="paragraph" w:customStyle="1" w:styleId="43">
    <w:name w:val="UserStyle_30"/>
    <w:basedOn w:val="1"/>
    <w:next w:val="1"/>
    <w:qFormat/>
    <w:uiPriority w:val="0"/>
    <w:pPr>
      <w:spacing w:line="360" w:lineRule="auto"/>
    </w:pPr>
    <w:rPr>
      <w:rFonts w:ascii="仿宋_GB2312" w:eastAsia="仿宋_GB2312"/>
      <w:sz w:val="24"/>
      <w:szCs w:val="20"/>
    </w:rPr>
  </w:style>
  <w:style w:type="paragraph" w:customStyle="1" w:styleId="44">
    <w:name w:val="Heading1"/>
    <w:basedOn w:val="1"/>
    <w:next w:val="1"/>
    <w:qFormat/>
    <w:uiPriority w:val="0"/>
    <w:pPr>
      <w:keepNext/>
      <w:keepLines/>
      <w:spacing w:before="340" w:after="330" w:line="578" w:lineRule="auto"/>
    </w:pPr>
    <w:rPr>
      <w:rFonts w:cs="Calibri"/>
      <w:b/>
      <w:bCs/>
      <w:kern w:val="44"/>
      <w:sz w:val="44"/>
      <w:szCs w:val="44"/>
    </w:rPr>
  </w:style>
  <w:style w:type="paragraph" w:customStyle="1" w:styleId="45">
    <w:name w:val="UserStyle_29"/>
    <w:basedOn w:val="46"/>
    <w:qFormat/>
    <w:uiPriority w:val="0"/>
    <w:rPr>
      <w:rFonts w:ascii="宋体" w:hAnsi="Courier New"/>
      <w:szCs w:val="21"/>
    </w:rPr>
  </w:style>
  <w:style w:type="paragraph" w:customStyle="1" w:styleId="46">
    <w:name w:val="UserStyle_25"/>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47">
    <w:name w:val="UserStyle_20"/>
    <w:basedOn w:val="1"/>
    <w:next w:val="38"/>
    <w:qFormat/>
    <w:uiPriority w:val="0"/>
    <w:pPr>
      <w:spacing w:line="420" w:lineRule="atLeast"/>
      <w:jc w:val="left"/>
    </w:pPr>
    <w:rPr>
      <w:rFonts w:ascii="Times New Roman" w:hAnsi="Times New Roman"/>
      <w:color w:val="000000"/>
    </w:rPr>
  </w:style>
  <w:style w:type="paragraph" w:customStyle="1" w:styleId="48">
    <w:name w:val="UserStyle_28"/>
    <w:basedOn w:val="1"/>
    <w:qFormat/>
    <w:uiPriority w:val="0"/>
    <w:pPr>
      <w:keepNext/>
      <w:pageBreakBefore/>
      <w:tabs>
        <w:tab w:val="left" w:pos="720"/>
      </w:tabs>
      <w:spacing w:line="360" w:lineRule="auto"/>
      <w:jc w:val="center"/>
    </w:pPr>
    <w:rPr>
      <w:rFonts w:eastAsia="黑体"/>
      <w:b/>
      <w:kern w:val="44"/>
      <w:sz w:val="36"/>
      <w:szCs w:val="20"/>
    </w:rPr>
  </w:style>
  <w:style w:type="paragraph" w:customStyle="1" w:styleId="49">
    <w:name w:val="179"/>
    <w:basedOn w:val="1"/>
    <w:qFormat/>
    <w:uiPriority w:val="0"/>
    <w:pPr>
      <w:ind w:firstLine="420" w:firstLineChars="200"/>
    </w:pPr>
    <w:rPr>
      <w:rFonts w:ascii="Times New Roman" w:hAnsi="Times New Roman"/>
    </w:rPr>
  </w:style>
  <w:style w:type="character" w:customStyle="1" w:styleId="50">
    <w:name w:val="PageNumber"/>
    <w:qFormat/>
    <w:uiPriority w:val="0"/>
  </w:style>
  <w:style w:type="paragraph" w:customStyle="1" w:styleId="51">
    <w:name w:val="S4-L15"/>
    <w:basedOn w:val="1"/>
    <w:qFormat/>
    <w:uiPriority w:val="0"/>
    <w:pPr>
      <w:spacing w:after="120" w:line="360" w:lineRule="auto"/>
      <w:ind w:left="720" w:firstLine="392"/>
    </w:pPr>
    <w:rPr>
      <w:szCs w:val="21"/>
      <w:lang w:val="fr-FR"/>
    </w:rPr>
  </w:style>
  <w:style w:type="paragraph" w:customStyle="1" w:styleId="52">
    <w:name w:val="trs_editor"/>
    <w:basedOn w:val="1"/>
    <w:qFormat/>
    <w:uiPriority w:val="0"/>
    <w:pPr>
      <w:spacing w:before="100" w:beforeAutospacing="1" w:after="100" w:afterAutospacing="1"/>
      <w:jc w:val="left"/>
    </w:pPr>
    <w:rPr>
      <w:rFonts w:ascii="宋体" w:hAnsi="宋体" w:cs="宋体"/>
      <w:kern w:val="0"/>
      <w:sz w:val="24"/>
    </w:rPr>
  </w:style>
  <w:style w:type="paragraph" w:customStyle="1" w:styleId="53">
    <w:name w:val="正文2"/>
    <w:basedOn w:val="1"/>
    <w:qFormat/>
    <w:uiPriority w:val="0"/>
    <w:pPr>
      <w:spacing w:before="156" w:line="360" w:lineRule="auto"/>
      <w:ind w:left="567" w:firstLine="510"/>
    </w:pPr>
    <w:rPr>
      <w:sz w:val="24"/>
      <w:szCs w:val="20"/>
    </w:rPr>
  </w:style>
  <w:style w:type="paragraph" w:customStyle="1" w:styleId="54">
    <w:name w:val="样式5"/>
    <w:basedOn w:val="1"/>
    <w:qFormat/>
    <w:uiPriority w:val="0"/>
    <w:pPr>
      <w:spacing w:before="30" w:after="30"/>
    </w:pPr>
    <w:rPr>
      <w:rFonts w:ascii="黑体" w:hAnsi="宋体" w:eastAsia="黑体"/>
      <w:sz w:val="24"/>
      <w:szCs w:val="20"/>
    </w:rPr>
  </w:style>
  <w:style w:type="paragraph" w:customStyle="1" w:styleId="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56">
    <w:name w:val="标题 1 Char Char"/>
    <w:qFormat/>
    <w:uiPriority w:val="99"/>
    <w:rPr>
      <w:rFonts w:eastAsia="宋体;SimSun"/>
      <w:b/>
      <w:spacing w:val="-2"/>
      <w:sz w:val="24"/>
      <w:lang w:val="en-US" w:eastAsia="zh-CN"/>
    </w:rPr>
  </w:style>
  <w:style w:type="paragraph" w:customStyle="1" w:styleId="57">
    <w:name w:val="标题样式"/>
    <w:basedOn w:val="1"/>
    <w:next w:val="1"/>
    <w:qFormat/>
    <w:uiPriority w:val="99"/>
    <w:pPr>
      <w:overflowPunct w:val="0"/>
      <w:autoSpaceDE w:val="0"/>
      <w:jc w:val="center"/>
    </w:pPr>
    <w:rPr>
      <w:b/>
      <w:sz w:val="24"/>
      <w:lang w:val="en-GB"/>
    </w:rPr>
  </w:style>
  <w:style w:type="paragraph" w:customStyle="1" w:styleId="58">
    <w:name w:val="1册标题1"/>
    <w:basedOn w:val="1"/>
    <w:next w:val="1"/>
    <w:qFormat/>
    <w:uiPriority w:val="99"/>
    <w:pPr>
      <w:spacing w:beforeLines="65" w:afterLines="65" w:line="300" w:lineRule="auto"/>
      <w:jc w:val="center"/>
      <w:outlineLvl w:val="0"/>
    </w:pPr>
    <w:rPr>
      <w:rFonts w:ascii="Arial" w:hAnsi="Arial" w:eastAsia="黑体;SimHei" w:cs="Arial"/>
      <w:b/>
      <w:bCs/>
      <w:sz w:val="48"/>
      <w:szCs w:val="20"/>
    </w:rPr>
  </w:style>
  <w:style w:type="paragraph" w:customStyle="1" w:styleId="59">
    <w:name w:val="纯文本_0_0"/>
    <w:basedOn w:val="60"/>
    <w:qFormat/>
    <w:uiPriority w:val="0"/>
    <w:rPr>
      <w:rFonts w:ascii="宋体" w:hAnsi="Courier New"/>
      <w:szCs w:val="21"/>
    </w:rPr>
  </w:style>
  <w:style w:type="paragraph" w:customStyle="1" w:styleId="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部分1"/>
    <w:basedOn w:val="1"/>
    <w:qFormat/>
    <w:uiPriority w:val="0"/>
    <w:pPr>
      <w:keepNext/>
      <w:pageBreakBefore/>
      <w:tabs>
        <w:tab w:val="left" w:pos="785"/>
      </w:tabs>
      <w:spacing w:line="360" w:lineRule="auto"/>
      <w:jc w:val="center"/>
      <w:outlineLvl w:val="0"/>
    </w:pPr>
    <w:rPr>
      <w:rFonts w:eastAsia="黑体"/>
      <w:b/>
      <w:kern w:val="44"/>
      <w:sz w:val="36"/>
      <w:szCs w:val="20"/>
    </w:rPr>
  </w:style>
  <w:style w:type="character" w:customStyle="1" w:styleId="62">
    <w:name w:val="Internet 链接"/>
    <w:qFormat/>
    <w:uiPriority w:val="99"/>
    <w:rPr>
      <w:rFonts w:ascii="Arial" w:hAnsi="Arial" w:eastAsia="黑体;SimHei"/>
      <w:color w:val="000000"/>
      <w:kern w:val="0"/>
      <w:sz w:val="18"/>
      <w:u w:val="none"/>
    </w:rPr>
  </w:style>
  <w:style w:type="paragraph" w:customStyle="1" w:styleId="63">
    <w:name w:val="表格"/>
    <w:basedOn w:val="1"/>
    <w:qFormat/>
    <w:uiPriority w:val="0"/>
    <w:pPr>
      <w:snapToGrid w:val="0"/>
      <w:jc w:val="center"/>
    </w:pPr>
    <w:rPr>
      <w:rFonts w:hint="eastAsia" w:cs="宋体"/>
      <w:spacing w:val="10"/>
      <w:kern w:val="0"/>
    </w:rPr>
  </w:style>
  <w:style w:type="paragraph" w:customStyle="1" w:styleId="64">
    <w:name w:val="默认段落字体 Para Char Char Char Char Char Char Char Char Char1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5"/>
    <customShpInfo spid="_x0000_s2053"/>
    <customShpInfo spid="_x0000_s2054"/>
    <customShpInfo spid="_x0000_s2050"/>
    <customShpInfo spid="_x0000_s2049"/>
    <customShpInfo spid="_x0000_s2052"/>
    <customShpInfo spid="_x0000_s2051"/>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40368</Words>
  <Characters>42944</Characters>
  <Lines>379</Lines>
  <Paragraphs>106</Paragraphs>
  <TotalTime>24</TotalTime>
  <ScaleCrop>false</ScaleCrop>
  <LinksUpToDate>false</LinksUpToDate>
  <CharactersWithSpaces>48120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2021-11-25T06:19:00Z</dcterms:created>
  <dc:creator>落似童贞往生笑</dc:creator>
  <cp:lastModifiedBy>Administrator</cp:lastModifiedBy>
  <cp:lastPrinted>2022-03-28T09:18:00Z</cp:lastPrinted>
  <dcterms:modified xsi:type="dcterms:W3CDTF">2022-04-19T05:40:02Z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89C2BCC9DA4441DEA351686E21A46AFC</vt:lpwstr>
  </property>
</Properties>
</file>