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highlight w:val="none"/>
        </w:rPr>
      </w:pPr>
    </w:p>
    <w:p>
      <w:pPr>
        <w:adjustRightInd/>
        <w:snapToGrid w:val="0"/>
        <w:spacing w:line="360" w:lineRule="auto"/>
        <w:jc w:val="center"/>
        <w:rPr>
          <w:rFonts w:cs="宋体" w:asciiTheme="minorEastAsia" w:hAnsiTheme="minorEastAsia" w:eastAsiaTheme="minorEastAsia"/>
          <w:b/>
          <w:bCs/>
          <w:color w:val="auto"/>
          <w:w w:val="80"/>
          <w:sz w:val="48"/>
          <w:szCs w:val="48"/>
          <w:highlight w:val="none"/>
          <w:lang w:bidi="th-TH"/>
        </w:rPr>
      </w:pPr>
      <w:bookmarkStart w:id="0" w:name="_Hlt67893495"/>
      <w:bookmarkEnd w:id="0"/>
      <w:r>
        <w:rPr>
          <w:rFonts w:hint="eastAsia" w:cs="宋体" w:asciiTheme="minorEastAsia" w:hAnsiTheme="minorEastAsia" w:eastAsiaTheme="minorEastAsia"/>
          <w:b/>
          <w:bCs/>
          <w:color w:val="auto"/>
          <w:w w:val="80"/>
          <w:sz w:val="56"/>
          <w:szCs w:val="56"/>
          <w:highlight w:val="none"/>
          <w:lang w:bidi="th-TH"/>
        </w:rPr>
        <w:t>建德市2024年度国土变更调查及自然资源监测项目</w:t>
      </w:r>
    </w:p>
    <w:p>
      <w:pPr>
        <w:adjustRightInd/>
        <w:spacing w:line="360" w:lineRule="auto"/>
        <w:jc w:val="center"/>
        <w:rPr>
          <w:rFonts w:cs="宋体" w:asciiTheme="minorEastAsia" w:hAnsiTheme="minorEastAsia" w:eastAsiaTheme="minorEastAsia"/>
          <w:b/>
          <w:color w:val="auto"/>
          <w:sz w:val="72"/>
          <w:szCs w:val="72"/>
          <w:highlight w:val="none"/>
        </w:rPr>
      </w:pPr>
      <w:r>
        <w:rPr>
          <w:rFonts w:hint="eastAsia" w:cs="宋体" w:asciiTheme="minorEastAsia" w:hAnsiTheme="minorEastAsia" w:eastAsiaTheme="minorEastAsia"/>
          <w:b/>
          <w:bCs/>
          <w:color w:val="auto"/>
          <w:w w:val="95"/>
          <w:sz w:val="72"/>
          <w:szCs w:val="72"/>
          <w:highlight w:val="none"/>
          <w:lang w:val="zh-CN"/>
        </w:rPr>
        <w:t>竞争性磋商</w:t>
      </w:r>
      <w:r>
        <w:rPr>
          <w:rFonts w:hint="eastAsia" w:cs="宋体" w:asciiTheme="minorEastAsia" w:hAnsiTheme="minorEastAsia" w:eastAsiaTheme="minorEastAsia"/>
          <w:b/>
          <w:color w:val="auto"/>
          <w:sz w:val="72"/>
          <w:szCs w:val="72"/>
          <w:highlight w:val="none"/>
        </w:rPr>
        <w:t>文件</w:t>
      </w:r>
    </w:p>
    <w:p>
      <w:pPr>
        <w:adjustRightInd/>
        <w:spacing w:line="360" w:lineRule="auto"/>
        <w:jc w:val="center"/>
        <w:rPr>
          <w:rFonts w:cs="宋体" w:asciiTheme="minorEastAsia" w:hAnsiTheme="minorEastAsia" w:eastAsiaTheme="minorEastAsia"/>
          <w:b/>
          <w:color w:val="auto"/>
          <w:sz w:val="44"/>
          <w:szCs w:val="44"/>
          <w:highlight w:val="none"/>
        </w:rPr>
      </w:pPr>
      <w:r>
        <w:rPr>
          <w:rFonts w:hint="eastAsia" w:cs="宋体" w:asciiTheme="minorEastAsia" w:hAnsiTheme="minorEastAsia" w:eastAsiaTheme="minorEastAsia"/>
          <w:b/>
          <w:color w:val="auto"/>
          <w:sz w:val="44"/>
          <w:szCs w:val="44"/>
          <w:highlight w:val="none"/>
        </w:rPr>
        <w:t>（电子交易）</w:t>
      </w:r>
    </w:p>
    <w:p>
      <w:pPr>
        <w:snapToGrid w:val="0"/>
        <w:spacing w:line="360" w:lineRule="auto"/>
        <w:jc w:val="center"/>
        <w:rPr>
          <w:rFonts w:cs="宋体" w:asciiTheme="minorEastAsia" w:hAnsiTheme="minorEastAsia" w:eastAsiaTheme="minorEastAsia"/>
          <w:color w:val="auto"/>
          <w:sz w:val="30"/>
          <w:szCs w:val="30"/>
          <w:highlight w:val="none"/>
        </w:rPr>
      </w:pPr>
    </w:p>
    <w:p>
      <w:pPr>
        <w:snapToGrid w:val="0"/>
        <w:spacing w:line="360" w:lineRule="auto"/>
        <w:jc w:val="center"/>
        <w:rPr>
          <w:rFonts w:cs="宋体" w:asciiTheme="minorEastAsia" w:hAnsiTheme="minorEastAsia" w:eastAsiaTheme="minorEastAsia"/>
          <w:color w:val="auto"/>
          <w:sz w:val="30"/>
          <w:szCs w:val="30"/>
          <w:highlight w:val="none"/>
        </w:rPr>
      </w:pPr>
      <w:r>
        <w:rPr>
          <w:rFonts w:hint="eastAsia" w:cs="宋体" w:asciiTheme="minorEastAsia" w:hAnsiTheme="minorEastAsia" w:eastAsiaTheme="minorEastAsia"/>
          <w:color w:val="auto"/>
          <w:sz w:val="30"/>
          <w:szCs w:val="30"/>
          <w:highlight w:val="none"/>
        </w:rPr>
        <w:t>项目编号:JD2024BF-025</w:t>
      </w:r>
    </w:p>
    <w:p>
      <w:pPr>
        <w:adjustRightInd/>
        <w:spacing w:line="360" w:lineRule="auto"/>
        <w:rPr>
          <w:rFonts w:cs="宋体" w:asciiTheme="minorEastAsia" w:hAnsiTheme="minorEastAsia" w:eastAsiaTheme="minorEastAsia"/>
          <w:color w:val="auto"/>
          <w:sz w:val="28"/>
          <w:szCs w:val="20"/>
          <w:highlight w:val="none"/>
        </w:rPr>
      </w:pPr>
    </w:p>
    <w:p>
      <w:pPr>
        <w:spacing w:line="360" w:lineRule="auto"/>
        <w:jc w:val="center"/>
        <w:rPr>
          <w:rFonts w:cs="宋体" w:asciiTheme="minorEastAsia" w:hAnsiTheme="minorEastAsia" w:eastAsiaTheme="minorEastAsia"/>
          <w:color w:val="auto"/>
          <w:sz w:val="24"/>
          <w:highlight w:val="none"/>
        </w:rPr>
      </w:pPr>
    </w:p>
    <w:p>
      <w:pPr>
        <w:spacing w:line="360" w:lineRule="auto"/>
        <w:jc w:val="center"/>
        <w:rPr>
          <w:rFonts w:cs="宋体" w:asciiTheme="minorEastAsia" w:hAnsiTheme="minorEastAsia" w:eastAsiaTheme="minorEastAsia"/>
          <w:color w:val="auto"/>
          <w:sz w:val="24"/>
          <w:highlight w:val="none"/>
        </w:rPr>
      </w:pPr>
    </w:p>
    <w:p>
      <w:pPr>
        <w:pStyle w:val="182"/>
        <w:widowControl w:val="0"/>
        <w:spacing w:before="0" w:beforeAutospacing="0" w:after="0" w:afterAutospacing="0" w:line="360" w:lineRule="auto"/>
        <w:jc w:val="both"/>
        <w:textAlignment w:val="auto"/>
        <w:rPr>
          <w:rFonts w:hint="default" w:cs="宋体" w:asciiTheme="minorEastAsia" w:hAnsiTheme="minorEastAsia" w:eastAsiaTheme="minorEastAsia"/>
          <w:color w:val="auto"/>
          <w:kern w:val="2"/>
          <w:highlight w:val="none"/>
        </w:rPr>
      </w:pPr>
    </w:p>
    <w:p>
      <w:pPr>
        <w:spacing w:line="360" w:lineRule="auto"/>
        <w:rPr>
          <w:rFonts w:cs="宋体" w:asciiTheme="minorEastAsia" w:hAnsiTheme="minorEastAsia" w:eastAsiaTheme="minorEastAsia"/>
          <w:b/>
          <w:color w:val="auto"/>
          <w:sz w:val="24"/>
          <w:highlight w:val="none"/>
        </w:rPr>
      </w:pPr>
    </w:p>
    <w:p>
      <w:pPr>
        <w:snapToGrid w:val="0"/>
        <w:spacing w:line="360" w:lineRule="auto"/>
        <w:jc w:val="center"/>
        <w:rPr>
          <w:rFonts w:cs="宋体" w:asciiTheme="minorEastAsia" w:hAnsiTheme="minorEastAsia" w:eastAsiaTheme="minorEastAsia"/>
          <w:color w:val="auto"/>
          <w:sz w:val="32"/>
          <w:szCs w:val="32"/>
          <w:highlight w:val="none"/>
        </w:rPr>
      </w:pPr>
    </w:p>
    <w:p>
      <w:pPr>
        <w:snapToGrid w:val="0"/>
        <w:spacing w:line="360" w:lineRule="auto"/>
        <w:jc w:val="center"/>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采购人：建德市规划和自然资源局</w:t>
      </w:r>
    </w:p>
    <w:p>
      <w:pPr>
        <w:snapToGrid w:val="0"/>
        <w:spacing w:line="360" w:lineRule="auto"/>
        <w:jc w:val="center"/>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采购代理机构：永盛联合（杭州）项目管理有限公司</w:t>
      </w:r>
    </w:p>
    <w:p>
      <w:pPr>
        <w:snapToGrid w:val="0"/>
        <w:spacing w:line="360" w:lineRule="auto"/>
        <w:jc w:val="center"/>
        <w:rPr>
          <w:rFonts w:cs="宋体" w:asciiTheme="minorEastAsia" w:hAnsiTheme="minorEastAsia" w:eastAsiaTheme="minorEastAsia"/>
          <w:bCs/>
          <w:color w:val="auto"/>
          <w:sz w:val="32"/>
          <w:szCs w:val="32"/>
          <w:highlight w:val="none"/>
        </w:rPr>
      </w:pPr>
      <w:r>
        <w:rPr>
          <w:rFonts w:hint="eastAsia" w:cs="宋体" w:asciiTheme="minorEastAsia" w:hAnsiTheme="minorEastAsia" w:eastAsiaTheme="minorEastAsia"/>
          <w:bCs/>
          <w:color w:val="auto"/>
          <w:sz w:val="32"/>
          <w:szCs w:val="32"/>
          <w:highlight w:val="none"/>
        </w:rPr>
        <w:t>二〇二四年四月</w:t>
      </w:r>
      <w:r>
        <w:rPr>
          <w:rFonts w:hint="eastAsia" w:cs="宋体" w:asciiTheme="minorEastAsia" w:hAnsiTheme="minorEastAsia" w:eastAsiaTheme="minorEastAsia"/>
          <w:bCs/>
          <w:color w:val="auto"/>
          <w:sz w:val="32"/>
          <w:szCs w:val="32"/>
          <w:highlight w:val="none"/>
          <w:lang w:eastAsia="zh-CN"/>
        </w:rPr>
        <w:t>十九</w:t>
      </w:r>
      <w:r>
        <w:rPr>
          <w:rFonts w:hint="eastAsia" w:cs="宋体" w:asciiTheme="minorEastAsia" w:hAnsiTheme="minorEastAsia" w:eastAsiaTheme="minorEastAsia"/>
          <w:bCs/>
          <w:color w:val="auto"/>
          <w:sz w:val="32"/>
          <w:szCs w:val="32"/>
          <w:highlight w:val="none"/>
        </w:rPr>
        <w:t>日</w:t>
      </w:r>
    </w:p>
    <w:p>
      <w:pPr>
        <w:spacing w:line="360" w:lineRule="auto"/>
        <w:jc w:val="center"/>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br w:type="page"/>
      </w:r>
    </w:p>
    <w:p>
      <w:pPr>
        <w:tabs>
          <w:tab w:val="left" w:pos="2268"/>
        </w:tabs>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pacing w:line="360" w:lineRule="auto"/>
        <w:rPr>
          <w:rFonts w:cs="仿宋_GB2312" w:asciiTheme="minorEastAsia" w:hAnsiTheme="minorEastAsia" w:eastAsiaTheme="minorEastAsia"/>
          <w:color w:val="auto"/>
          <w:sz w:val="32"/>
          <w:szCs w:val="32"/>
          <w:highlight w:val="none"/>
        </w:rPr>
      </w:pPr>
    </w:p>
    <w:p>
      <w:pPr>
        <w:spacing w:line="360" w:lineRule="auto"/>
        <w:rPr>
          <w:rFonts w:cs="仿宋_GB2312" w:asciiTheme="minorEastAsia" w:hAnsiTheme="minorEastAsia" w:eastAsiaTheme="minorEastAsia"/>
          <w:color w:val="auto"/>
          <w:sz w:val="32"/>
          <w:szCs w:val="32"/>
          <w:highlight w:val="none"/>
        </w:rPr>
      </w:pP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第一部分      邀请供应商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第三部分      供应商须知</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第四部分      采购需求</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第八部分      最后报价格式</w:t>
      </w:r>
    </w:p>
    <w:p>
      <w:pPr>
        <w:spacing w:line="360" w:lineRule="auto"/>
        <w:ind w:firstLine="549" w:firstLineChars="229"/>
        <w:rPr>
          <w:rFonts w:cs="仿宋_GB2312" w:asciiTheme="minorEastAsia" w:hAnsiTheme="minorEastAsia" w:eastAsiaTheme="minorEastAsia"/>
          <w:color w:val="auto"/>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djustRightInd/>
        <w:spacing w:line="360" w:lineRule="auto"/>
        <w:jc w:val="center"/>
        <w:outlineLvl w:val="0"/>
        <w:rPr>
          <w:rFonts w:cs="宋体" w:asciiTheme="minorEastAsia" w:hAnsiTheme="minorEastAsia" w:eastAsiaTheme="minorEastAsia"/>
          <w:b/>
          <w:color w:val="auto"/>
          <w:sz w:val="36"/>
          <w:szCs w:val="20"/>
          <w:highlight w:val="none"/>
        </w:rPr>
      </w:pPr>
      <w:bookmarkStart w:id="3" w:name="第一部分"/>
      <w:r>
        <w:rPr>
          <w:rFonts w:hint="eastAsia" w:cs="仿宋_GB2312" w:asciiTheme="minorEastAsia" w:hAnsiTheme="minorEastAsia" w:eastAsiaTheme="minorEastAsia"/>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cs="宋体" w:asciiTheme="minorEastAsia" w:hAnsiTheme="minorEastAsia" w:eastAsiaTheme="minorEastAsia"/>
          <w:b/>
          <w:color w:val="auto"/>
          <w:sz w:val="36"/>
          <w:szCs w:val="20"/>
          <w:highlight w:val="none"/>
        </w:rPr>
        <w:t>第一部分  邀请供应商</w:t>
      </w:r>
    </w:p>
    <w:p>
      <w:pPr>
        <w:adjustRightInd/>
        <w:spacing w:line="360" w:lineRule="auto"/>
        <w:jc w:val="center"/>
        <w:outlineLvl w:val="0"/>
        <w:rPr>
          <w:rFonts w:cs="宋体" w:asciiTheme="minorEastAsia" w:hAnsiTheme="minorEastAsia" w:eastAsiaTheme="minorEastAsia"/>
          <w:b/>
          <w:color w:val="auto"/>
          <w:sz w:val="36"/>
          <w:szCs w:val="20"/>
          <w:highlight w:val="none"/>
        </w:rPr>
      </w:pPr>
      <w:r>
        <w:rPr>
          <w:rFonts w:hint="eastAsia" w:cs="宋体" w:asciiTheme="minorEastAsia" w:hAnsiTheme="minorEastAsia" w:eastAsiaTheme="minorEastAsia"/>
          <w:b/>
          <w:color w:val="auto"/>
          <w:sz w:val="36"/>
          <w:szCs w:val="20"/>
          <w:highlight w:val="none"/>
        </w:rPr>
        <w:t>竞争性磋商邀请公告</w:t>
      </w:r>
    </w:p>
    <w:p>
      <w:pPr>
        <w:spacing w:line="360" w:lineRule="auto"/>
        <w:rPr>
          <w:rFonts w:cs="宋体" w:asciiTheme="minorEastAsia" w:hAnsiTheme="minorEastAsia" w:eastAsiaTheme="minorEastAsia"/>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u w:val="single"/>
        </w:rPr>
        <w:t>建德市2024年度国土变更调查及自然资源监测项目</w:t>
      </w:r>
      <w:r>
        <w:rPr>
          <w:rFonts w:hint="eastAsia" w:cs="宋体" w:asciiTheme="minorEastAsia" w:hAnsiTheme="minorEastAsia" w:eastAsiaTheme="minorEastAsia"/>
          <w:color w:val="auto"/>
          <w:sz w:val="24"/>
          <w:highlight w:val="none"/>
        </w:rPr>
        <w:t>采购项目的潜在供应商应在</w:t>
      </w:r>
      <w:r>
        <w:rPr>
          <w:rFonts w:hint="eastAsia" w:cs="宋体"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宋体" w:asciiTheme="minorEastAsia" w:hAnsiTheme="minorEastAsia" w:eastAsiaTheme="minorEastAsia"/>
          <w:color w:val="auto"/>
          <w:sz w:val="24"/>
          <w:highlight w:val="none"/>
          <w:u w:val="single"/>
        </w:rPr>
        <w:t>https://www.zcygov.cn/</w:t>
      </w:r>
      <w:r>
        <w:rPr>
          <w:rStyle w:val="69"/>
          <w:rFonts w:hint="eastAsia" w:cs="宋体" w:asciiTheme="minorEastAsia" w:hAnsiTheme="minorEastAsia" w:eastAsiaTheme="minorEastAsia"/>
          <w:color w:val="auto"/>
          <w:sz w:val="24"/>
          <w:highlight w:val="none"/>
          <w:u w:val="single"/>
        </w:rPr>
        <w:fldChar w:fldCharType="end"/>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获取采购文件，并于</w:t>
      </w:r>
      <w:r>
        <w:rPr>
          <w:rFonts w:hint="eastAsia" w:cs="宋体" w:asciiTheme="minorEastAsia" w:hAnsiTheme="minorEastAsia" w:eastAsiaTheme="minorEastAsia"/>
          <w:color w:val="auto"/>
          <w:sz w:val="24"/>
          <w:highlight w:val="none"/>
          <w:u w:val="single"/>
        </w:rPr>
        <w:t>2024</w:t>
      </w:r>
      <w:r>
        <w:rPr>
          <w:rFonts w:hint="eastAsia" w:cs="宋体" w:asciiTheme="minorEastAsia" w:hAnsiTheme="minorEastAsia" w:eastAsiaTheme="minorEastAsia"/>
          <w:bCs/>
          <w:color w:val="auto"/>
          <w:sz w:val="24"/>
          <w:highlight w:val="none"/>
          <w:u w:val="single"/>
        </w:rPr>
        <w:t>年04月</w:t>
      </w:r>
      <w:r>
        <w:rPr>
          <w:rFonts w:hint="eastAsia" w:cs="宋体" w:asciiTheme="minorEastAsia" w:hAnsiTheme="minorEastAsia" w:eastAsiaTheme="minorEastAsia"/>
          <w:bCs/>
          <w:color w:val="auto"/>
          <w:sz w:val="24"/>
          <w:highlight w:val="none"/>
          <w:u w:val="single"/>
          <w:lang w:val="en-US" w:eastAsia="zh-CN"/>
        </w:rPr>
        <w:t>30</w:t>
      </w:r>
      <w:r>
        <w:rPr>
          <w:rFonts w:hint="eastAsia" w:cs="宋体" w:asciiTheme="minorEastAsia" w:hAnsiTheme="minorEastAsia" w:eastAsiaTheme="minorEastAsia"/>
          <w:bCs/>
          <w:color w:val="auto"/>
          <w:sz w:val="24"/>
          <w:highlight w:val="none"/>
          <w:u w:val="single"/>
        </w:rPr>
        <w:t>日</w:t>
      </w:r>
      <w:r>
        <w:rPr>
          <w:rFonts w:hint="eastAsia" w:cs="宋体" w:asciiTheme="minorEastAsia" w:hAnsiTheme="minorEastAsia" w:eastAsiaTheme="minorEastAsia"/>
          <w:bCs/>
          <w:color w:val="auto"/>
          <w:sz w:val="24"/>
          <w:highlight w:val="none"/>
          <w:u w:val="single"/>
          <w:lang w:val="en-US" w:eastAsia="zh-CN"/>
        </w:rPr>
        <w:t>14</w:t>
      </w:r>
      <w:r>
        <w:rPr>
          <w:rFonts w:hint="eastAsia" w:cs="宋体" w:asciiTheme="minorEastAsia" w:hAnsiTheme="minorEastAsia" w:eastAsiaTheme="minorEastAsia"/>
          <w:bCs/>
          <w:color w:val="auto"/>
          <w:sz w:val="24"/>
          <w:highlight w:val="none"/>
          <w:u w:val="single"/>
        </w:rPr>
        <w:t>点</w:t>
      </w:r>
      <w:r>
        <w:rPr>
          <w:rFonts w:hint="eastAsia" w:cs="宋体" w:asciiTheme="minorEastAsia" w:hAnsiTheme="minorEastAsia" w:eastAsiaTheme="minorEastAsia"/>
          <w:bCs/>
          <w:color w:val="auto"/>
          <w:sz w:val="24"/>
          <w:highlight w:val="none"/>
          <w:u w:val="single"/>
          <w:lang w:val="en-US" w:eastAsia="zh-CN"/>
        </w:rPr>
        <w:t>00</w:t>
      </w:r>
      <w:r>
        <w:rPr>
          <w:rFonts w:hint="eastAsia" w:cs="宋体" w:asciiTheme="minorEastAsia" w:hAnsiTheme="minorEastAsia" w:eastAsiaTheme="minorEastAsia"/>
          <w:bCs/>
          <w:color w:val="auto"/>
          <w:sz w:val="24"/>
          <w:highlight w:val="none"/>
          <w:u w:val="single"/>
        </w:rPr>
        <w:t>分00秒</w:t>
      </w:r>
      <w:r>
        <w:rPr>
          <w:rFonts w:hint="eastAsia" w:cs="宋体" w:asciiTheme="minorEastAsia" w:hAnsiTheme="minorEastAsia" w:eastAsiaTheme="minorEastAsia"/>
          <w:bCs/>
          <w:color w:val="auto"/>
          <w:sz w:val="24"/>
          <w:highlight w:val="none"/>
        </w:rPr>
        <w:t>（北京时间）前提交响应文件</w:t>
      </w:r>
      <w:r>
        <w:rPr>
          <w:rFonts w:hint="eastAsia" w:cs="宋体" w:asciiTheme="minorEastAsia" w:hAnsiTheme="minorEastAsia" w:eastAsiaTheme="minorEastAsia"/>
          <w:color w:val="auto"/>
          <w:sz w:val="24"/>
          <w:highlight w:val="none"/>
        </w:rPr>
        <w:t>。</w:t>
      </w:r>
    </w:p>
    <w:p>
      <w:pPr>
        <w:spacing w:line="360" w:lineRule="auto"/>
        <w:rPr>
          <w:rFonts w:cs="宋体" w:asciiTheme="minorEastAsia" w:hAnsiTheme="minorEastAsia" w:eastAsiaTheme="minorEastAsia"/>
          <w:color w:val="auto"/>
          <w:sz w:val="24"/>
          <w:highlight w:val="none"/>
        </w:rPr>
      </w:pP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11" w:name="_Toc28359089"/>
      <w:bookmarkStart w:id="12" w:name="_Toc35393798"/>
      <w:bookmarkStart w:id="13" w:name="_Toc28359012"/>
      <w:bookmarkStart w:id="14" w:name="_Toc35393629"/>
      <w:r>
        <w:rPr>
          <w:rFonts w:hint="eastAsia" w:cs="宋体" w:asciiTheme="minorEastAsia" w:hAnsiTheme="minorEastAsia" w:eastAsiaTheme="minorEastAsia"/>
          <w:color w:val="auto"/>
          <w:sz w:val="24"/>
          <w:szCs w:val="24"/>
          <w:highlight w:val="none"/>
        </w:rPr>
        <w:t>一、项目基本情况</w:t>
      </w:r>
      <w:bookmarkEnd w:id="11"/>
      <w:bookmarkEnd w:id="12"/>
      <w:bookmarkEnd w:id="13"/>
      <w:bookmarkEnd w:id="14"/>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项目编号：</w:t>
      </w:r>
      <w:r>
        <w:rPr>
          <w:rFonts w:hint="eastAsia" w:cs="宋体" w:asciiTheme="minorEastAsia" w:hAnsiTheme="minorEastAsia" w:eastAsiaTheme="minorEastAsia"/>
          <w:color w:val="auto"/>
          <w:sz w:val="24"/>
          <w:highlight w:val="none"/>
        </w:rPr>
        <w:t>JD2024BF-025</w:t>
      </w:r>
    </w:p>
    <w:p>
      <w:pPr>
        <w:spacing w:line="360" w:lineRule="auto"/>
        <w:ind w:firstLine="482"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项目名称：</w:t>
      </w:r>
      <w:r>
        <w:rPr>
          <w:rFonts w:hint="eastAsia" w:cs="宋体" w:asciiTheme="minorEastAsia" w:hAnsiTheme="minorEastAsia" w:eastAsiaTheme="minorEastAsia"/>
          <w:color w:val="auto"/>
          <w:sz w:val="24"/>
          <w:highlight w:val="none"/>
        </w:rPr>
        <w:t>建德市2024年度国土变更调查及自然资源监测项目</w:t>
      </w: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采购方式：</w:t>
      </w:r>
      <w:r>
        <w:rPr>
          <w:rFonts w:hint="eastAsia" w:cs="宋体" w:asciiTheme="minorEastAsia" w:hAnsiTheme="minorEastAsia" w:eastAsiaTheme="minorEastAsia"/>
          <w:color w:val="auto"/>
          <w:sz w:val="24"/>
          <w:highlight w:val="none"/>
        </w:rPr>
        <w:t>竞争性磋商</w:t>
      </w:r>
    </w:p>
    <w:p>
      <w:pPr>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预算金额（元）：</w:t>
      </w:r>
      <w:r>
        <w:rPr>
          <w:rFonts w:hint="eastAsia" w:cs="宋体" w:asciiTheme="minorEastAsia" w:hAnsiTheme="minorEastAsia" w:eastAsiaTheme="minorEastAsia"/>
          <w:bCs/>
          <w:color w:val="auto"/>
          <w:sz w:val="24"/>
          <w:highlight w:val="none"/>
        </w:rPr>
        <w:t>1933600.00</w:t>
      </w:r>
    </w:p>
    <w:p>
      <w:pPr>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最高限价（元）：</w:t>
      </w:r>
      <w:r>
        <w:rPr>
          <w:rFonts w:hint="eastAsia" w:cs="宋体" w:asciiTheme="minorEastAsia" w:hAnsiTheme="minorEastAsia" w:eastAsiaTheme="minorEastAsia"/>
          <w:bCs/>
          <w:color w:val="auto"/>
          <w:sz w:val="24"/>
          <w:highlight w:val="none"/>
        </w:rPr>
        <w:t>1933600.00</w:t>
      </w:r>
    </w:p>
    <w:p>
      <w:pPr>
        <w:spacing w:line="360" w:lineRule="auto"/>
        <w:ind w:firstLine="482" w:firstLineChars="200"/>
        <w:rPr>
          <w:rFonts w:hint="eastAsia"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采购需求：</w:t>
      </w:r>
      <w:r>
        <w:rPr>
          <w:rFonts w:hint="eastAsia" w:cs="宋体" w:asciiTheme="minorEastAsia" w:hAnsiTheme="minorEastAsia" w:eastAsiaTheme="minorEastAsia"/>
          <w:color w:val="auto"/>
          <w:sz w:val="24"/>
          <w:highlight w:val="none"/>
          <w:lang w:eastAsia="zh-CN"/>
        </w:rPr>
        <w:t>建德市2024年度国土变更调查及自然资源监测项目</w:t>
      </w:r>
      <w:r>
        <w:rPr>
          <w:rFonts w:hint="eastAsia" w:cs="宋体" w:asciiTheme="minorEastAsia" w:hAnsiTheme="minorEastAsia" w:eastAsiaTheme="minorEastAsia"/>
          <w:bCs/>
          <w:color w:val="auto"/>
          <w:sz w:val="24"/>
          <w:highlight w:val="none"/>
        </w:rPr>
        <w:t>主要内容：</w:t>
      </w:r>
      <w:r>
        <w:rPr>
          <w:rFonts w:hint="eastAsia" w:cs="宋体" w:asciiTheme="minorEastAsia" w:hAnsiTheme="minorEastAsia" w:eastAsiaTheme="minorEastAsia"/>
          <w:color w:val="auto"/>
          <w:sz w:val="24"/>
          <w:highlight w:val="none"/>
          <w:lang w:eastAsia="zh-CN"/>
        </w:rPr>
        <w:t>开展国土年度变更调查、日常变更调查、城市国土空间监测等工作，其中变更</w:t>
      </w:r>
      <w:r>
        <w:rPr>
          <w:rFonts w:hint="eastAsia" w:cs="宋体" w:asciiTheme="minorEastAsia" w:hAnsiTheme="minorEastAsia" w:eastAsiaTheme="minorEastAsia"/>
          <w:color w:val="auto"/>
          <w:sz w:val="24"/>
          <w:highlight w:val="none"/>
          <w:lang w:val="en-US" w:eastAsia="zh-CN"/>
        </w:rPr>
        <w:t>调查</w:t>
      </w:r>
      <w:r>
        <w:rPr>
          <w:rFonts w:hint="eastAsia" w:cs="宋体" w:asciiTheme="minorEastAsia" w:hAnsiTheme="minorEastAsia" w:eastAsiaTheme="minorEastAsia"/>
          <w:color w:val="auto"/>
          <w:sz w:val="24"/>
          <w:highlight w:val="none"/>
          <w:lang w:eastAsia="zh-CN"/>
        </w:rPr>
        <w:t>工作重点是协同做好</w:t>
      </w:r>
      <w:r>
        <w:rPr>
          <w:rFonts w:hint="eastAsia" w:cs="宋体" w:asciiTheme="minorEastAsia" w:hAnsiTheme="minorEastAsia" w:eastAsiaTheme="minorEastAsia"/>
          <w:color w:val="auto"/>
          <w:sz w:val="24"/>
          <w:highlight w:val="none"/>
          <w:lang w:val="en-US" w:eastAsia="zh-CN"/>
        </w:rPr>
        <w:t>耕保考核、</w:t>
      </w:r>
      <w:r>
        <w:rPr>
          <w:rFonts w:hint="eastAsia" w:cs="宋体" w:asciiTheme="minorEastAsia" w:hAnsiTheme="minorEastAsia" w:eastAsiaTheme="minorEastAsia"/>
          <w:color w:val="auto"/>
          <w:sz w:val="24"/>
          <w:highlight w:val="none"/>
          <w:lang w:eastAsia="zh-CN"/>
        </w:rPr>
        <w:t>耕地功能恢复、土地整治、建设用地复垦、卫片执法、林地指标库建设等</w:t>
      </w:r>
      <w:r>
        <w:rPr>
          <w:rFonts w:hint="eastAsia" w:cs="宋体" w:asciiTheme="minorEastAsia" w:hAnsiTheme="minorEastAsia" w:eastAsiaTheme="minorEastAsia"/>
          <w:color w:val="auto"/>
          <w:sz w:val="24"/>
          <w:highlight w:val="none"/>
          <w:lang w:val="en-US" w:eastAsia="zh-CN"/>
        </w:rPr>
        <w:t>数据变更入库相关</w:t>
      </w:r>
      <w:r>
        <w:rPr>
          <w:rFonts w:hint="eastAsia" w:cs="宋体" w:asciiTheme="minorEastAsia" w:hAnsiTheme="minorEastAsia" w:eastAsiaTheme="minorEastAsia"/>
          <w:color w:val="auto"/>
          <w:sz w:val="24"/>
          <w:highlight w:val="none"/>
          <w:lang w:eastAsia="zh-CN"/>
        </w:rPr>
        <w:t>工作。自然资源监测重点是开展城市国土空间监测成果更新以及国家省市部署的其他自然资源监测工作等</w:t>
      </w:r>
      <w:r>
        <w:rPr>
          <w:rFonts w:hint="eastAsia" w:cs="宋体" w:asciiTheme="minorEastAsia" w:hAnsiTheme="minorEastAsia" w:eastAsiaTheme="minorEastAsia"/>
          <w:bCs/>
          <w:color w:val="auto"/>
          <w:sz w:val="24"/>
          <w:highlight w:val="none"/>
        </w:rPr>
        <w:t>。</w:t>
      </w:r>
      <w:r>
        <w:rPr>
          <w:rFonts w:hint="eastAsia" w:cs="宋体" w:asciiTheme="minorEastAsia" w:hAnsiTheme="minorEastAsia" w:eastAsiaTheme="minorEastAsia"/>
          <w:b/>
          <w:color w:val="auto"/>
          <w:sz w:val="24"/>
          <w:highlight w:val="none"/>
        </w:rPr>
        <w:t>详见磋商文件。</w:t>
      </w:r>
    </w:p>
    <w:p>
      <w:pPr>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合同履行期限</w:t>
      </w:r>
      <w:r>
        <w:rPr>
          <w:rFonts w:hint="eastAsia" w:cs="宋体"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eastAsia="zh-CN"/>
        </w:rPr>
        <w:t>2025年6月30日</w:t>
      </w:r>
      <w:r>
        <w:rPr>
          <w:rFonts w:hint="eastAsia" w:asciiTheme="minorEastAsia" w:hAnsiTheme="minorEastAsia" w:eastAsiaTheme="minorEastAsia"/>
          <w:color w:val="auto"/>
          <w:sz w:val="24"/>
          <w:highlight w:val="none"/>
        </w:rPr>
        <w:t>前完成并通过</w:t>
      </w:r>
      <w:r>
        <w:rPr>
          <w:rFonts w:hint="eastAsia" w:asciiTheme="minorEastAsia" w:hAnsiTheme="minorEastAsia" w:eastAsiaTheme="minorEastAsia"/>
          <w:color w:val="auto"/>
          <w:sz w:val="24"/>
          <w:highlight w:val="none"/>
          <w:lang w:val="en-US" w:eastAsia="zh-CN"/>
        </w:rPr>
        <w:t>国家、省、杭州市三级核查</w:t>
      </w:r>
      <w:r>
        <w:rPr>
          <w:rFonts w:hint="eastAsia" w:asciiTheme="minorEastAsia" w:hAnsiTheme="minorEastAsia" w:eastAsiaTheme="minorEastAsia"/>
          <w:color w:val="auto"/>
          <w:sz w:val="24"/>
          <w:highlight w:val="none"/>
        </w:rPr>
        <w:t>。</w:t>
      </w:r>
    </w:p>
    <w:p>
      <w:pPr>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本项目接受联合体投标：</w:t>
      </w:r>
      <w:sdt>
        <w:sdtPr>
          <w:rPr>
            <w:rFonts w:hint="eastAsia" w:cs="宋体" w:asciiTheme="minorEastAsia" w:hAnsiTheme="minorEastAsia" w:eastAsiaTheme="minorEastAsia"/>
            <w:b/>
            <w:color w:val="auto"/>
            <w:sz w:val="24"/>
            <w:highlight w:val="none"/>
          </w:rPr>
          <w:id w:val="2035453831"/>
        </w:sdtPr>
        <w:sdtEndPr>
          <w:rPr>
            <w:rFonts w:hint="eastAsia" w:cs="宋体" w:asciiTheme="minorEastAsia" w:hAnsiTheme="minorEastAsia" w:eastAsiaTheme="minorEastAsia"/>
            <w:b/>
            <w:color w:val="auto"/>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b/>
          <w:color w:val="auto"/>
          <w:sz w:val="24"/>
          <w:highlight w:val="none"/>
        </w:rPr>
        <w:t>是，</w:t>
      </w:r>
      <w:sdt>
        <w:sdtPr>
          <w:rPr>
            <w:rFonts w:hint="eastAsia" w:cs="宋体" w:asciiTheme="minorEastAsia" w:hAnsiTheme="minorEastAsia" w:eastAsiaTheme="minorEastAsia"/>
            <w:b/>
            <w:color w:val="auto"/>
            <w:sz w:val="24"/>
            <w:highlight w:val="none"/>
          </w:rPr>
          <w:id w:val="-1765526721"/>
        </w:sdtPr>
        <w:sdtEndPr>
          <w:rPr>
            <w:rFonts w:hint="eastAsia" w:cs="宋体" w:asciiTheme="minorEastAsia" w:hAnsiTheme="minorEastAsia" w:eastAsiaTheme="minorEastAsia"/>
            <w:b/>
            <w:color w:val="auto"/>
            <w:sz w:val="24"/>
            <w:highlight w:val="none"/>
          </w:rPr>
        </w:sdtEndPr>
        <w:sdtContent>
          <w:r>
            <w:rPr>
              <w:rFonts w:hint="eastAsia" w:hAnsi="MS Mincho" w:eastAsia="MS Mincho" w:cs="MS Mincho" w:asciiTheme="minorEastAsia"/>
              <w:b/>
              <w:color w:val="auto"/>
              <w:sz w:val="24"/>
              <w:highlight w:val="none"/>
            </w:rPr>
            <w:t>☐</w:t>
          </w:r>
        </w:sdtContent>
      </w:sdt>
      <w:r>
        <w:rPr>
          <w:rFonts w:hint="eastAsia" w:cs="宋体" w:asciiTheme="minorEastAsia" w:hAnsiTheme="minorEastAsia" w:eastAsiaTheme="minorEastAsia"/>
          <w:b/>
          <w:color w:val="auto"/>
          <w:sz w:val="24"/>
          <w:highlight w:val="none"/>
        </w:rPr>
        <w:t>否。</w:t>
      </w:r>
    </w:p>
    <w:p>
      <w:pPr>
        <w:spacing w:line="360" w:lineRule="auto"/>
        <w:ind w:firstLine="480" w:firstLineChars="200"/>
        <w:rPr>
          <w:rFonts w:cs="宋体" w:asciiTheme="minorEastAsia" w:hAnsiTheme="minorEastAsia" w:eastAsiaTheme="minorEastAsia"/>
          <w:color w:val="auto"/>
          <w:sz w:val="24"/>
          <w:highlight w:val="none"/>
        </w:rPr>
      </w:pPr>
      <w:bookmarkStart w:id="15" w:name="_Toc35393799"/>
      <w:bookmarkStart w:id="16" w:name="_Toc35393630"/>
      <w:bookmarkStart w:id="17" w:name="_Toc28359090"/>
      <w:bookmarkStart w:id="18" w:name="_Toc28359013"/>
      <w:r>
        <w:rPr>
          <w:rFonts w:hint="eastAsia" w:cs="宋体" w:asciiTheme="minorEastAsia" w:hAnsiTheme="minorEastAsia" w:eastAsiaTheme="minorEastAsia"/>
          <w:color w:val="auto"/>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 xml:space="preserve">    2.以联合体形式响应的，提供联合协议(本项目不接受联合体响应或者供应商不以联合体形式响应的，则不需要提供)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3.落实政府采购政策需满足的资格要求：</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无</w:t>
      </w:r>
      <w:r>
        <w:rPr>
          <w:rFonts w:hint="eastAsia" w:cs="宋体" w:asciiTheme="minorEastAsia" w:hAnsiTheme="minorEastAsia" w:eastAsiaTheme="minorEastAsia"/>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85607795"/>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要求以联合体形式参加，提供联合协议和中小企业声明函，联合协议中中小企业合同金额应当达到%，其中小微企业合同金额应当达到%；</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 ，其中小微企业合同金额应当达到% ；</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pacing w:val="8"/>
          <w:kern w:val="0"/>
          <w:sz w:val="24"/>
          <w:highlight w:val="none"/>
        </w:rPr>
      </w:pPr>
      <w:r>
        <w:rPr>
          <w:rFonts w:hint="eastAsia" w:cs="宋体" w:asciiTheme="minorEastAsia" w:hAnsiTheme="minorEastAsia" w:eastAsiaTheme="minorEastAsia"/>
          <w:color w:val="auto"/>
          <w:sz w:val="24"/>
          <w:highlight w:val="none"/>
        </w:rPr>
        <w:t>4.本项目的特定资格要求：</w:t>
      </w:r>
      <w:r>
        <w:rPr>
          <w:rFonts w:hint="eastAsia" w:cs="宋体" w:asciiTheme="minorEastAsia" w:hAnsiTheme="minorEastAsia" w:eastAsiaTheme="minorEastAsia"/>
          <w:color w:val="auto"/>
          <w:spacing w:val="8"/>
          <w:kern w:val="0"/>
          <w:sz w:val="24"/>
          <w:highlight w:val="none"/>
        </w:rPr>
        <w:t>投标供应商具备相关部门颁发的乙级及以上测绘资质；</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color w:val="auto"/>
          <w:sz w:val="24"/>
          <w:highlight w:val="none"/>
        </w:rPr>
      </w:pPr>
      <w:bookmarkStart w:id="19" w:name="_Toc35393631"/>
      <w:bookmarkStart w:id="20" w:name="_Toc28359091"/>
      <w:bookmarkStart w:id="21" w:name="_Toc35393800"/>
      <w:bookmarkStart w:id="22" w:name="_Toc28359014"/>
      <w:r>
        <w:rPr>
          <w:rFonts w:hint="eastAsia" w:cs="宋体" w:asciiTheme="minorEastAsia" w:hAnsiTheme="minorEastAsia" w:eastAsiaTheme="minorEastAsia"/>
          <w:color w:val="auto"/>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cs="宋体" w:asciiTheme="minorEastAsia" w:hAnsiTheme="minorEastAsia" w:eastAsiaTheme="minorEastAsia"/>
          <w:color w:val="auto"/>
          <w:sz w:val="27"/>
          <w:szCs w:val="27"/>
          <w:highlight w:val="none"/>
        </w:rPr>
        <w:t>/</w:t>
      </w:r>
      <w:r>
        <w:rPr>
          <w:rFonts w:hint="eastAsia" w:cs="宋体" w:asciiTheme="minorEastAsia" w:hAnsiTheme="minorEastAsia" w:eastAsiaTheme="minorEastAsia"/>
          <w:color w:val="auto"/>
          <w:sz w:val="24"/>
          <w:highlight w:val="none"/>
        </w:rPr>
        <w:t>至2024年04月</w:t>
      </w:r>
      <w:r>
        <w:rPr>
          <w:rFonts w:hint="eastAsia" w:cs="宋体" w:asciiTheme="minorEastAsia" w:hAnsiTheme="minorEastAsia" w:eastAsiaTheme="minorEastAsia"/>
          <w:color w:val="auto"/>
          <w:sz w:val="24"/>
          <w:highlight w:val="none"/>
          <w:lang w:val="en-US" w:eastAsia="zh-CN"/>
        </w:rPr>
        <w:t>30</w:t>
      </w:r>
      <w:r>
        <w:rPr>
          <w:rFonts w:hint="eastAsia" w:cs="宋体" w:asciiTheme="minorEastAsia" w:hAnsiTheme="minorEastAsia" w:eastAsiaTheme="minorEastAsia"/>
          <w:color w:val="auto"/>
          <w:sz w:val="24"/>
          <w:highlight w:val="none"/>
        </w:rPr>
        <w:t>日，每天上午00:00至12:00 ，下午12:00至23:59（北京时间，线上获取法定节假日均可，线下获取文件法定节假日除外）；</w:t>
      </w:r>
    </w:p>
    <w:p>
      <w:pPr>
        <w:spacing w:line="360" w:lineRule="auto"/>
        <w:ind w:firstLine="54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宋体" w:asciiTheme="minorEastAsia" w:hAnsiTheme="minorEastAsia" w:eastAsiaTheme="minorEastAsia"/>
          <w:b/>
          <w:color w:val="auto"/>
          <w:sz w:val="24"/>
          <w:highlight w:val="none"/>
        </w:rPr>
        <w:t>https://www.zcygov.cn/</w:t>
      </w:r>
      <w:r>
        <w:rPr>
          <w:rStyle w:val="69"/>
          <w:rFonts w:hint="eastAsia" w:cs="宋体" w:asciiTheme="minorEastAsia" w:hAnsiTheme="minorEastAsia" w:eastAsiaTheme="minorEastAsia"/>
          <w:b/>
          <w:color w:val="auto"/>
          <w:sz w:val="24"/>
          <w:highlight w:val="none"/>
        </w:rPr>
        <w:fldChar w:fldCharType="end"/>
      </w:r>
      <w:r>
        <w:rPr>
          <w:rFonts w:hint="eastAsia" w:cs="宋体" w:asciiTheme="minorEastAsia" w:hAnsiTheme="minorEastAsia" w:eastAsiaTheme="minorEastAsia"/>
          <w:b/>
          <w:color w:val="auto"/>
          <w:sz w:val="24"/>
          <w:highlight w:val="none"/>
        </w:rPr>
        <w:t>）</w:t>
      </w:r>
    </w:p>
    <w:p>
      <w:pPr>
        <w:spacing w:line="360" w:lineRule="auto"/>
        <w:ind w:firstLine="54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宋体" w:asciiTheme="minorEastAsia" w:hAnsiTheme="minorEastAsia" w:eastAsiaTheme="minorEastAsia"/>
          <w:color w:val="auto"/>
          <w:sz w:val="24"/>
          <w:highlight w:val="none"/>
        </w:rPr>
        <w:t>免费。</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23" w:name="_Toc28359092"/>
      <w:bookmarkStart w:id="24" w:name="_Toc35393632"/>
      <w:bookmarkStart w:id="25" w:name="_Toc35393801"/>
      <w:bookmarkStart w:id="26" w:name="_Toc28359015"/>
      <w:r>
        <w:rPr>
          <w:rFonts w:hint="eastAsia" w:cs="宋体" w:asciiTheme="minorEastAsia" w:hAnsiTheme="minorEastAsia" w:eastAsiaTheme="minorEastAsia"/>
          <w:color w:val="auto"/>
          <w:sz w:val="24"/>
          <w:szCs w:val="24"/>
          <w:highlight w:val="none"/>
        </w:rPr>
        <w:t>四、响应文件提交</w:t>
      </w:r>
      <w:bookmarkEnd w:id="23"/>
      <w:bookmarkEnd w:id="24"/>
      <w:bookmarkEnd w:id="25"/>
      <w:bookmarkEnd w:id="26"/>
      <w:r>
        <w:rPr>
          <w:rFonts w:hint="eastAsia" w:cs="宋体" w:asciiTheme="minorEastAsia" w:hAnsiTheme="minorEastAsia" w:eastAsiaTheme="minorEastAsia"/>
          <w:color w:val="auto"/>
          <w:sz w:val="24"/>
          <w:szCs w:val="24"/>
          <w:highlight w:val="none"/>
        </w:rPr>
        <w:t>（上传）</w:t>
      </w:r>
    </w:p>
    <w:p>
      <w:pPr>
        <w:spacing w:line="360" w:lineRule="auto"/>
        <w:ind w:firstLine="480" w:firstLineChars="200"/>
        <w:rPr>
          <w:rFonts w:cs="宋体" w:asciiTheme="minorEastAsia" w:hAnsiTheme="minorEastAsia" w:eastAsiaTheme="minorEastAsia"/>
          <w:bCs/>
          <w:color w:val="auto"/>
          <w:sz w:val="24"/>
          <w:highlight w:val="none"/>
          <w:u w:val="single"/>
        </w:rPr>
      </w:pPr>
      <w:r>
        <w:rPr>
          <w:rFonts w:hint="eastAsia" w:cs="宋体" w:asciiTheme="minorEastAsia" w:hAnsiTheme="minorEastAsia" w:eastAsiaTheme="minorEastAsia"/>
          <w:color w:val="auto"/>
          <w:sz w:val="24"/>
          <w:highlight w:val="none"/>
        </w:rPr>
        <w:t>截止时间：</w:t>
      </w:r>
      <w:r>
        <w:rPr>
          <w:rFonts w:hint="eastAsia" w:cs="宋体" w:asciiTheme="minorEastAsia" w:hAnsiTheme="minorEastAsia" w:eastAsiaTheme="minorEastAsia"/>
          <w:color w:val="auto"/>
          <w:sz w:val="24"/>
          <w:highlight w:val="none"/>
          <w:u w:val="single"/>
        </w:rPr>
        <w:t>2024</w:t>
      </w:r>
      <w:r>
        <w:rPr>
          <w:rFonts w:hint="eastAsia" w:cs="宋体" w:asciiTheme="minorEastAsia" w:hAnsiTheme="minorEastAsia" w:eastAsiaTheme="minorEastAsia"/>
          <w:bCs/>
          <w:color w:val="auto"/>
          <w:sz w:val="24"/>
          <w:highlight w:val="none"/>
          <w:u w:val="single"/>
        </w:rPr>
        <w:t>年04月</w:t>
      </w:r>
      <w:r>
        <w:rPr>
          <w:rFonts w:hint="eastAsia" w:cs="宋体" w:asciiTheme="minorEastAsia" w:hAnsiTheme="minorEastAsia" w:eastAsiaTheme="minorEastAsia"/>
          <w:bCs/>
          <w:color w:val="auto"/>
          <w:sz w:val="24"/>
          <w:highlight w:val="none"/>
          <w:u w:val="single"/>
          <w:lang w:val="en-US" w:eastAsia="zh-CN"/>
        </w:rPr>
        <w:t>30</w:t>
      </w:r>
      <w:r>
        <w:rPr>
          <w:rFonts w:hint="eastAsia" w:cs="宋体" w:asciiTheme="minorEastAsia" w:hAnsiTheme="minorEastAsia" w:eastAsiaTheme="minorEastAsia"/>
          <w:bCs/>
          <w:color w:val="auto"/>
          <w:sz w:val="24"/>
          <w:highlight w:val="none"/>
          <w:u w:val="single"/>
        </w:rPr>
        <w:t>日14点00分00秒</w:t>
      </w:r>
      <w:r>
        <w:rPr>
          <w:rFonts w:hint="eastAsia" w:cs="宋体" w:asciiTheme="minorEastAsia" w:hAnsiTheme="minorEastAsia" w:eastAsiaTheme="minorEastAsia"/>
          <w:bCs/>
          <w:color w:val="auto"/>
          <w:sz w:val="24"/>
          <w:highlight w:val="none"/>
        </w:rPr>
        <w:t>（北京时间）</w:t>
      </w:r>
    </w:p>
    <w:p>
      <w:pPr>
        <w:spacing w:line="360" w:lineRule="auto"/>
        <w:ind w:firstLine="480" w:firstLineChars="200"/>
        <w:rPr>
          <w:rFonts w:cs="宋体" w:asciiTheme="minorEastAsia" w:hAnsiTheme="minorEastAsia" w:eastAsiaTheme="minorEastAsia"/>
          <w:bCs/>
          <w:color w:val="auto"/>
          <w:sz w:val="24"/>
          <w:highlight w:val="none"/>
          <w:u w:val="single"/>
        </w:rPr>
      </w:pP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宋体" w:asciiTheme="minorEastAsia" w:hAnsiTheme="minorEastAsia" w:eastAsiaTheme="minorEastAsia"/>
          <w:b/>
          <w:color w:val="auto"/>
          <w:kern w:val="2"/>
          <w:sz w:val="24"/>
          <w:szCs w:val="24"/>
          <w:highlight w:val="none"/>
        </w:rPr>
        <w:t>https://www.zcygov.cn/</w:t>
      </w:r>
      <w:r>
        <w:rPr>
          <w:rStyle w:val="69"/>
          <w:rFonts w:hint="eastAsia" w:cs="宋体" w:asciiTheme="minorEastAsia" w:hAnsiTheme="minorEastAsia" w:eastAsiaTheme="minorEastAsia"/>
          <w:b/>
          <w:color w:val="auto"/>
          <w:kern w:val="2"/>
          <w:sz w:val="24"/>
          <w:szCs w:val="24"/>
          <w:highlight w:val="none"/>
        </w:rPr>
        <w:fldChar w:fldCharType="end"/>
      </w:r>
      <w:r>
        <w:rPr>
          <w:rFonts w:hint="eastAsia" w:cs="宋体" w:asciiTheme="minorEastAsia" w:hAnsiTheme="minorEastAsia" w:eastAsiaTheme="minorEastAsia"/>
          <w:b/>
          <w:color w:val="auto"/>
          <w:sz w:val="24"/>
          <w:highlight w:val="none"/>
        </w:rPr>
        <w:t>）。</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27" w:name="_Toc35393633"/>
      <w:bookmarkStart w:id="28" w:name="_Toc28359016"/>
      <w:bookmarkStart w:id="29" w:name="_Toc28359093"/>
      <w:bookmarkStart w:id="30" w:name="_Toc35393802"/>
      <w:r>
        <w:rPr>
          <w:rFonts w:hint="eastAsia" w:cs="宋体" w:asciiTheme="minorEastAsia" w:hAnsiTheme="minorEastAsia" w:eastAsiaTheme="minorEastAsia"/>
          <w:color w:val="auto"/>
          <w:sz w:val="24"/>
          <w:szCs w:val="24"/>
          <w:highlight w:val="none"/>
        </w:rPr>
        <w:t>五、响应文件开启</w:t>
      </w:r>
      <w:bookmarkEnd w:id="27"/>
      <w:bookmarkEnd w:id="28"/>
      <w:bookmarkEnd w:id="29"/>
      <w:bookmarkEnd w:id="30"/>
    </w:p>
    <w:p>
      <w:pPr>
        <w:spacing w:line="360" w:lineRule="auto"/>
        <w:ind w:firstLine="480" w:firstLineChars="200"/>
        <w:rPr>
          <w:rFonts w:cs="宋体" w:asciiTheme="minorEastAsia" w:hAnsiTheme="minorEastAsia" w:eastAsiaTheme="minorEastAsia"/>
          <w:bCs/>
          <w:color w:val="auto"/>
          <w:sz w:val="24"/>
          <w:highlight w:val="none"/>
          <w:u w:val="single"/>
        </w:rPr>
      </w:pP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2024</w:t>
      </w:r>
      <w:r>
        <w:rPr>
          <w:rFonts w:hint="eastAsia" w:cs="宋体" w:asciiTheme="minorEastAsia" w:hAnsiTheme="minorEastAsia" w:eastAsiaTheme="minorEastAsia"/>
          <w:bCs/>
          <w:color w:val="auto"/>
          <w:sz w:val="24"/>
          <w:highlight w:val="none"/>
          <w:u w:val="single"/>
        </w:rPr>
        <w:t>年04月</w:t>
      </w:r>
      <w:r>
        <w:rPr>
          <w:rFonts w:hint="eastAsia" w:cs="宋体" w:asciiTheme="minorEastAsia" w:hAnsiTheme="minorEastAsia" w:eastAsiaTheme="minorEastAsia"/>
          <w:bCs/>
          <w:color w:val="auto"/>
          <w:sz w:val="24"/>
          <w:highlight w:val="none"/>
          <w:u w:val="single"/>
          <w:lang w:val="en-US" w:eastAsia="zh-CN"/>
        </w:rPr>
        <w:t>30</w:t>
      </w:r>
      <w:r>
        <w:rPr>
          <w:rFonts w:hint="eastAsia" w:cs="宋体" w:asciiTheme="minorEastAsia" w:hAnsiTheme="minorEastAsia" w:eastAsiaTheme="minorEastAsia"/>
          <w:bCs/>
          <w:color w:val="auto"/>
          <w:sz w:val="24"/>
          <w:highlight w:val="none"/>
          <w:u w:val="single"/>
        </w:rPr>
        <w:t>日14点00分00秒</w:t>
      </w:r>
      <w:r>
        <w:rPr>
          <w:rFonts w:hint="eastAsia" w:cs="宋体" w:asciiTheme="minorEastAsia" w:hAnsiTheme="minorEastAsia" w:eastAsiaTheme="minorEastAsia"/>
          <w:bCs/>
          <w:color w:val="auto"/>
          <w:sz w:val="24"/>
          <w:highlight w:val="none"/>
        </w:rPr>
        <w:t>（北京时间）</w:t>
      </w:r>
    </w:p>
    <w:p>
      <w:pPr>
        <w:spacing w:line="360" w:lineRule="auto"/>
        <w:ind w:firstLine="480" w:firstLineChars="200"/>
        <w:rPr>
          <w:rFonts w:cs="宋体" w:asciiTheme="minorEastAsia" w:hAnsiTheme="minorEastAsia" w:eastAsiaTheme="minorEastAsia"/>
          <w:bCs/>
          <w:color w:val="auto"/>
          <w:sz w:val="24"/>
          <w:highlight w:val="none"/>
          <w:u w:val="single"/>
        </w:rPr>
      </w:pP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pacing w:val="-6"/>
          <w:sz w:val="24"/>
          <w:highlight w:val="none"/>
        </w:rPr>
        <w:t>杭州市公共资源交易中心建德分中心</w:t>
      </w:r>
      <w:r>
        <w:rPr>
          <w:rFonts w:hint="eastAsia" w:cs="宋体" w:asciiTheme="minorEastAsia" w:hAnsiTheme="minorEastAsia" w:eastAsiaTheme="minorEastAsia"/>
          <w:color w:val="auto"/>
          <w:spacing w:val="-6"/>
          <w:sz w:val="24"/>
          <w:highlight w:val="none"/>
          <w:lang w:val="en-US" w:eastAsia="zh-CN"/>
        </w:rPr>
        <w:t>4</w:t>
      </w:r>
      <w:r>
        <w:rPr>
          <w:rFonts w:hint="eastAsia" w:cs="宋体" w:asciiTheme="minorEastAsia" w:hAnsiTheme="minorEastAsia" w:eastAsiaTheme="minorEastAsia"/>
          <w:color w:val="auto"/>
          <w:spacing w:val="-6"/>
          <w:sz w:val="24"/>
          <w:highlight w:val="none"/>
        </w:rPr>
        <w:t>号评标室（建德市洋安社区荷映路113号三楼）</w:t>
      </w:r>
      <w:r>
        <w:rPr>
          <w:rFonts w:hint="eastAsia" w:cs="宋体" w:asciiTheme="minorEastAsia" w:hAnsiTheme="minorEastAsia" w:eastAsiaTheme="minorEastAsia"/>
          <w:color w:val="auto"/>
          <w:sz w:val="24"/>
          <w:highlight w:val="none"/>
        </w:rPr>
        <w:t>，政采云平台（https://www.zcygov.cn/）。</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1" w:name="_Toc28359017"/>
      <w:bookmarkStart w:id="32" w:name="_Toc35393803"/>
      <w:bookmarkStart w:id="33" w:name="_Toc28359094"/>
      <w:bookmarkStart w:id="34" w:name="_Toc35393634"/>
      <w:r>
        <w:rPr>
          <w:rFonts w:hint="eastAsia" w:cs="宋体" w:asciiTheme="minorEastAsia" w:hAnsiTheme="minorEastAsia" w:eastAsiaTheme="minorEastAsia"/>
          <w:color w:val="auto"/>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5" w:name="_Toc35393804"/>
      <w:bookmarkStart w:id="36" w:name="_Toc35393635"/>
      <w:r>
        <w:rPr>
          <w:rFonts w:hint="eastAsia" w:cs="宋体" w:asciiTheme="minorEastAsia" w:hAnsiTheme="minorEastAsia" w:eastAsiaTheme="minorEastAsia"/>
          <w:color w:val="auto"/>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w:t>
      </w:r>
      <w:bookmarkStart w:id="181" w:name="_GoBack"/>
      <w:r>
        <w:rPr>
          <w:rFonts w:hint="eastAsia" w:cs="宋体" w:asciiTheme="minorEastAsia" w:hAnsiTheme="minorEastAsia" w:eastAsiaTheme="minorEastAsia"/>
          <w:color w:val="auto"/>
          <w:sz w:val="24"/>
          <w:highlight w:val="none"/>
        </w:rPr>
        <w:t>月</w:t>
      </w:r>
      <w:bookmarkEnd w:id="181"/>
      <w:r>
        <w:rPr>
          <w:rFonts w:hint="eastAsia" w:cs="宋体" w:asciiTheme="minorEastAsia" w:hAnsiTheme="minorEastAsia" w:eastAsiaTheme="minorEastAsia"/>
          <w:color w:val="auto"/>
          <w:sz w:val="24"/>
          <w:highlight w:val="none"/>
        </w:rPr>
        <w:t>1日和2022年7月1日开始实施，此前有关规定与上述文件内容不一致的，按上述文件要求执行。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4. 其他事项：（1）需要落实的政府采购政策：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r>
        <w:rPr>
          <w:rFonts w:hint="eastAsia" w:cs="宋体" w:asciiTheme="minorEastAsia" w:hAnsiTheme="minorEastAsia" w:eastAsiaTheme="minorEastAsia"/>
          <w:b/>
          <w:color w:val="auto"/>
          <w:kern w:val="0"/>
          <w:sz w:val="24"/>
          <w:szCs w:val="20"/>
          <w:highlight w:val="none"/>
        </w:rPr>
        <w:t>（2）</w:t>
      </w:r>
      <w:r>
        <w:rPr>
          <w:rFonts w:hint="eastAsia" w:cs="宋体" w:asciiTheme="minorEastAsia" w:hAnsiTheme="minorEastAsia" w:eastAsiaTheme="minorEastAsia"/>
          <w:b/>
          <w:color w:val="auto"/>
          <w:sz w:val="24"/>
          <w:highlight w:val="none"/>
        </w:rPr>
        <w:t>电子交易的说明: 1）电子交易：</w:t>
      </w:r>
      <w:r>
        <w:rPr>
          <w:rFonts w:hint="eastAsia" w:cs="宋体"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宋体" w:asciiTheme="minorEastAsia" w:hAnsiTheme="minorEastAsia" w:eastAsiaTheme="minorEastAsia"/>
          <w:b/>
          <w:color w:val="auto"/>
          <w:sz w:val="24"/>
          <w:highlight w:val="none"/>
        </w:rPr>
        <w:t>2）响应准备：</w:t>
      </w:r>
      <w:r>
        <w:rPr>
          <w:rFonts w:hint="eastAsia" w:cs="宋体"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宋体" w:asciiTheme="minorEastAsia" w:hAnsiTheme="minorEastAsia" w:eastAsiaTheme="minorEastAsia"/>
          <w:b/>
          <w:color w:val="auto"/>
          <w:sz w:val="24"/>
          <w:highlight w:val="none"/>
        </w:rPr>
        <w:t>3）磋商文件的获取：</w:t>
      </w:r>
      <w:r>
        <w:rPr>
          <w:rFonts w:hint="eastAsia" w:cs="宋体"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宋体" w:asciiTheme="minorEastAsia" w:hAnsiTheme="minorEastAsia" w:eastAsiaTheme="minorEastAsia"/>
          <w:b/>
          <w:color w:val="auto"/>
          <w:sz w:val="24"/>
          <w:highlight w:val="none"/>
        </w:rPr>
        <w:t>4）响应文件的制作：</w:t>
      </w:r>
      <w:r>
        <w:rPr>
          <w:rFonts w:hint="eastAsia" w:cs="宋体"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hint="eastAsia" w:cs="宋体" w:asciiTheme="minorEastAsia" w:hAnsiTheme="minorEastAsia" w:eastAsiaTheme="minorEastAsia"/>
          <w:b/>
          <w:color w:val="auto"/>
          <w:sz w:val="24"/>
          <w:highlight w:val="none"/>
        </w:rPr>
        <w:t>5）</w:t>
      </w:r>
      <w:r>
        <w:rPr>
          <w:rFonts w:hint="eastAsia" w:cs="宋体" w:asciiTheme="minorEastAsia" w:hAnsiTheme="minorEastAsia" w:eastAsiaTheme="minorEastAsia"/>
          <w:color w:val="auto"/>
          <w:sz w:val="24"/>
          <w:highlight w:val="none"/>
        </w:rPr>
        <w:t>采购人、采购代理机构将依托政采云平台完成本项目的电子交易活动，平台不接受未按本公告约定方式获取磋商文件的供应商进行响应活动；</w:t>
      </w:r>
      <w:r>
        <w:rPr>
          <w:rFonts w:hint="eastAsia" w:cs="宋体" w:asciiTheme="minorEastAsia" w:hAnsiTheme="minorEastAsia" w:eastAsiaTheme="minorEastAsia"/>
          <w:b/>
          <w:color w:val="auto"/>
          <w:sz w:val="24"/>
          <w:highlight w:val="none"/>
        </w:rPr>
        <w:t>6）</w:t>
      </w:r>
      <w:r>
        <w:rPr>
          <w:rFonts w:hint="eastAsia" w:cs="宋体"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宋体" w:asciiTheme="minorEastAsia" w:hAnsiTheme="minorEastAsia" w:eastAsiaTheme="minorEastAsia"/>
          <w:b/>
          <w:color w:val="auto"/>
          <w:sz w:val="24"/>
          <w:highlight w:val="none"/>
        </w:rPr>
        <w:t>；7）</w:t>
      </w:r>
      <w:r>
        <w:rPr>
          <w:rFonts w:hint="eastAsia" w:cs="宋体" w:asciiTheme="minorEastAsia" w:hAnsiTheme="minorEastAsia" w:eastAsiaTheme="minorEastAsia"/>
          <w:color w:val="auto"/>
          <w:sz w:val="24"/>
          <w:highlight w:val="none"/>
        </w:rPr>
        <w:t>不提供磋商文件纸质版；</w:t>
      </w:r>
      <w:r>
        <w:rPr>
          <w:rFonts w:hint="eastAsia" w:cs="宋体" w:asciiTheme="minorEastAsia" w:hAnsiTheme="minorEastAsia" w:eastAsiaTheme="minorEastAsia"/>
          <w:b/>
          <w:color w:val="auto"/>
          <w:sz w:val="24"/>
          <w:highlight w:val="none"/>
        </w:rPr>
        <w:t>8）响应文件的传输提交：</w:t>
      </w:r>
      <w:r>
        <w:rPr>
          <w:rFonts w:hint="eastAsia" w:cs="宋体" w:asciiTheme="minorEastAsia" w:hAnsiTheme="minorEastAsia" w:eastAsiaTheme="minorEastAsia"/>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宋体" w:asciiTheme="minorEastAsia" w:hAnsiTheme="minorEastAsia" w:eastAsiaTheme="minorEastAsia"/>
          <w:b/>
          <w:color w:val="auto"/>
          <w:sz w:val="24"/>
          <w:highlight w:val="none"/>
        </w:rPr>
        <w:t>9）响应文件的解密：</w:t>
      </w:r>
      <w:r>
        <w:rPr>
          <w:rFonts w:hint="eastAsia" w:cs="宋体"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宋体" w:asciiTheme="minorEastAsia" w:hAnsiTheme="minorEastAsia" w:eastAsiaTheme="minorEastAsia"/>
          <w:b/>
          <w:color w:val="auto"/>
          <w:sz w:val="24"/>
          <w:highlight w:val="none"/>
        </w:rPr>
        <w:t>）具体操作指南</w:t>
      </w:r>
      <w:r>
        <w:rPr>
          <w:rFonts w:hint="eastAsia" w:cs="宋体" w:asciiTheme="minorEastAsia" w:hAnsiTheme="minorEastAsia" w:eastAsiaTheme="minorEastAsia"/>
          <w:color w:val="auto"/>
          <w:sz w:val="24"/>
          <w:highlight w:val="none"/>
        </w:rPr>
        <w:t>：详见政采云平台“服务中心-帮助文档-项目采购-操作流程-电子招投标-政府采购项目电子交易管理操作指南-供应商”；11</w:t>
      </w:r>
      <w:r>
        <w:rPr>
          <w:rFonts w:hint="eastAsia" w:cs="宋体" w:asciiTheme="minorEastAsia" w:hAnsiTheme="minorEastAsia" w:eastAsiaTheme="minorEastAsia"/>
          <w:b/>
          <w:color w:val="auto"/>
          <w:sz w:val="24"/>
          <w:highlight w:val="none"/>
        </w:rPr>
        <w:t>）</w:t>
      </w:r>
      <w:r>
        <w:rPr>
          <w:rFonts w:hint="eastAsia" w:cs="宋体" w:asciiTheme="minorEastAsia" w:hAnsiTheme="minorEastAsia" w:eastAsiaTheme="minorEastAsia"/>
          <w:color w:val="auto"/>
          <w:sz w:val="24"/>
          <w:highlight w:val="none"/>
        </w:rPr>
        <w:t>本项目不收取磋商保证金。（3磋商文件公告期限与磋商公告的公告期限一致。</w:t>
      </w:r>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37" w:name="_Toc28359095"/>
      <w:bookmarkStart w:id="38" w:name="_Toc28359018"/>
      <w:bookmarkStart w:id="39" w:name="_Toc35393636"/>
      <w:bookmarkStart w:id="40" w:name="_Toc35393805"/>
      <w:r>
        <w:rPr>
          <w:rFonts w:hint="eastAsia" w:cs="宋体" w:asciiTheme="minorEastAsia" w:hAnsiTheme="minorEastAsia" w:eastAsiaTheme="minorEastAsia"/>
          <w:color w:val="auto"/>
          <w:sz w:val="24"/>
          <w:szCs w:val="24"/>
          <w:highlight w:val="none"/>
        </w:rPr>
        <w:t>八、凡对本次采购提出询问</w:t>
      </w:r>
      <w:r>
        <w:rPr>
          <w:rFonts w:hint="eastAsia" w:cs="宋体" w:asciiTheme="minorEastAsia" w:hAnsiTheme="minorEastAsia" w:eastAsiaTheme="minorEastAsia"/>
          <w:bCs w:val="0"/>
          <w:color w:val="auto"/>
          <w:sz w:val="24"/>
          <w:szCs w:val="24"/>
          <w:highlight w:val="none"/>
        </w:rPr>
        <w:t>、质疑、投诉</w:t>
      </w:r>
      <w:r>
        <w:rPr>
          <w:rFonts w:hint="eastAsia" w:cs="宋体" w:asciiTheme="minorEastAsia" w:hAnsiTheme="minorEastAsia" w:eastAsiaTheme="minorEastAsia"/>
          <w:color w:val="auto"/>
          <w:sz w:val="24"/>
          <w:szCs w:val="24"/>
          <w:highlight w:val="none"/>
        </w:rPr>
        <w:t>，请按以下方式联系</w:t>
      </w:r>
      <w:bookmarkEnd w:id="37"/>
      <w:bookmarkEnd w:id="38"/>
      <w:bookmarkEnd w:id="39"/>
      <w:bookmarkEnd w:id="40"/>
    </w:p>
    <w:p>
      <w:pPr>
        <w:pStyle w:val="4"/>
        <w:numPr>
          <w:ilvl w:val="0"/>
          <w:numId w:val="0"/>
        </w:numPr>
        <w:ind w:left="432" w:hanging="432"/>
        <w:rPr>
          <w:rFonts w:cs="宋体" w:asciiTheme="minorEastAsia" w:hAnsiTheme="minorEastAsia" w:eastAsiaTheme="minorEastAsia"/>
          <w:color w:val="auto"/>
          <w:sz w:val="24"/>
          <w:szCs w:val="24"/>
          <w:highlight w:val="none"/>
        </w:rPr>
      </w:pPr>
      <w:bookmarkStart w:id="41" w:name="_Toc28359096"/>
      <w:bookmarkStart w:id="42" w:name="_Toc35393806"/>
      <w:bookmarkStart w:id="43" w:name="_Toc28359019"/>
      <w:bookmarkStart w:id="44" w:name="_Toc35393637"/>
      <w:r>
        <w:rPr>
          <w:rFonts w:hint="eastAsia" w:cs="宋体" w:asciiTheme="minorEastAsia" w:hAnsiTheme="minorEastAsia" w:eastAsiaTheme="minorEastAsia"/>
          <w:color w:val="auto"/>
          <w:sz w:val="24"/>
          <w:szCs w:val="24"/>
          <w:highlight w:val="none"/>
        </w:rPr>
        <w:t>1.采购人信息</w:t>
      </w:r>
      <w:bookmarkEnd w:id="41"/>
      <w:bookmarkEnd w:id="42"/>
      <w:bookmarkEnd w:id="43"/>
      <w:bookmarkEnd w:id="44"/>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名    称：建德市规划和自然资源局</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地    址：</w:t>
      </w:r>
      <w:r>
        <w:rPr>
          <w:rFonts w:hint="eastAsia" w:ascii="宋体" w:hAnsi="宋体" w:cs="宋体"/>
          <w:color w:val="auto"/>
          <w:sz w:val="24"/>
          <w:highlight w:val="none"/>
        </w:rPr>
        <w:t>浙江建德市新安江街道新安东路20号</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传    真：/</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项目联系人（询问）：谢海云</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项目联系方式（询问）：13685771360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质疑联系人：周亚娟</w:t>
      </w:r>
    </w:p>
    <w:p>
      <w:pPr>
        <w:spacing w:line="360" w:lineRule="auto"/>
        <w:rPr>
          <w:rFonts w:cs="宋体" w:asciiTheme="minorEastAsia" w:hAnsiTheme="minorEastAsia" w:eastAsiaTheme="minorEastAsia"/>
          <w:color w:val="auto"/>
          <w:sz w:val="24"/>
          <w:highlight w:val="none"/>
        </w:rPr>
      </w:pPr>
      <w:r>
        <w:rPr>
          <w:rFonts w:hint="eastAsia" w:ascii="宋体" w:hAnsi="宋体" w:cs="宋体"/>
          <w:color w:val="auto"/>
          <w:sz w:val="24"/>
          <w:highlight w:val="none"/>
        </w:rPr>
        <w:t xml:space="preserve">    质疑联系方式：13396556908</w:t>
      </w:r>
    </w:p>
    <w:p>
      <w:pPr>
        <w:pStyle w:val="4"/>
        <w:numPr>
          <w:ilvl w:val="0"/>
          <w:numId w:val="0"/>
        </w:numPr>
        <w:ind w:left="432" w:hanging="432"/>
        <w:rPr>
          <w:rFonts w:cs="宋体" w:asciiTheme="minorEastAsia" w:hAnsiTheme="minorEastAsia" w:eastAsiaTheme="minorEastAsia"/>
          <w:color w:val="auto"/>
          <w:sz w:val="24"/>
          <w:highlight w:val="none"/>
        </w:rPr>
      </w:pPr>
      <w:bookmarkStart w:id="45" w:name="_Toc28359020"/>
      <w:bookmarkStart w:id="46" w:name="_Toc28359097"/>
      <w:bookmarkStart w:id="47" w:name="_Toc35393638"/>
      <w:bookmarkStart w:id="48" w:name="_Toc35393807"/>
      <w:r>
        <w:rPr>
          <w:rFonts w:hint="eastAsia" w:cs="宋体" w:asciiTheme="minorEastAsia" w:hAnsiTheme="minorEastAsia" w:eastAsiaTheme="minorEastAsia"/>
          <w:color w:val="auto"/>
          <w:sz w:val="24"/>
          <w:szCs w:val="24"/>
          <w:highlight w:val="none"/>
        </w:rPr>
        <w:t>2.采购代理机构信息</w:t>
      </w:r>
      <w:bookmarkEnd w:id="45"/>
      <w:bookmarkEnd w:id="46"/>
      <w:bookmarkEnd w:id="47"/>
      <w:bookmarkEnd w:id="48"/>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名    称：永盛联合（杭州）项目管理有限公司            </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地    址：浙江省建德市新安江街道半岛国际大厦1919室 </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传    真：0571-64827338              </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项目联系人（询问）：宋世英</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项目联系方式（询问）：0571-64819846</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质疑联系人：徐建平</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质疑联系方式：13429119044</w:t>
      </w:r>
    </w:p>
    <w:p>
      <w:pPr>
        <w:spacing w:line="360" w:lineRule="auto"/>
        <w:rPr>
          <w:rFonts w:cs="宋体" w:asciiTheme="minorEastAsia" w:hAnsiTheme="minorEastAsia" w:eastAsiaTheme="minorEastAsia"/>
          <w:b/>
          <w:color w:val="auto"/>
          <w:sz w:val="24"/>
          <w:highlight w:val="none"/>
        </w:rPr>
      </w:pPr>
      <w:bookmarkStart w:id="49" w:name="_Toc35393639"/>
      <w:bookmarkStart w:id="50" w:name="_Toc28359098"/>
      <w:bookmarkStart w:id="51" w:name="_Toc35393808"/>
      <w:bookmarkStart w:id="52" w:name="_Toc28359021"/>
      <w:r>
        <w:rPr>
          <w:rFonts w:hint="eastAsia" w:cs="宋体" w:asciiTheme="minorEastAsia" w:hAnsiTheme="minorEastAsia" w:eastAsiaTheme="minorEastAsia"/>
          <w:b/>
          <w:bCs/>
          <w:color w:val="auto"/>
          <w:sz w:val="24"/>
          <w:highlight w:val="none"/>
        </w:rPr>
        <w:t>3.</w:t>
      </w:r>
      <w:r>
        <w:rPr>
          <w:rFonts w:hint="eastAsia" w:cs="宋体" w:asciiTheme="minorEastAsia" w:hAnsiTheme="minorEastAsia" w:eastAsiaTheme="minorEastAsia"/>
          <w:b/>
          <w:color w:val="auto"/>
          <w:sz w:val="24"/>
          <w:highlight w:val="none"/>
        </w:rPr>
        <w:t xml:space="preserve"> 同级政府采购监督管理部门：            </w:t>
      </w:r>
    </w:p>
    <w:bookmarkEnd w:id="49"/>
    <w:bookmarkEnd w:id="50"/>
    <w:bookmarkEnd w:id="51"/>
    <w:bookmarkEnd w:id="52"/>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名    称：建德市财政局、浙江省政府采购行政裁决服务中心（杭州）</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地    址：杭州市上城区四季青街道新业路市民之家G03办公室（快递仅限ems或顺丰）</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传    真：/</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联系人：朱女士、王女士</w:t>
      </w:r>
    </w:p>
    <w:p>
      <w:pPr>
        <w:spacing w:line="360" w:lineRule="auto"/>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监督投诉电话：0571-85252453</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CA问题联系电话（人工）：汇信CA 400-888-4636；天谷CA 400-087-8198。</w:t>
      </w:r>
    </w:p>
    <w:p>
      <w:pPr>
        <w:pStyle w:val="32"/>
        <w:spacing w:line="360" w:lineRule="auto"/>
        <w:ind w:firstLine="480" w:firstLineChars="200"/>
        <w:jc w:val="right"/>
        <w:rPr>
          <w:rFonts w:cs="宋体" w:asciiTheme="minorEastAsia" w:hAnsiTheme="minorEastAsia" w:eastAsiaTheme="minorEastAsia"/>
          <w:color w:val="auto"/>
          <w:sz w:val="24"/>
          <w:szCs w:val="24"/>
          <w:highlight w:val="none"/>
        </w:rPr>
      </w:pPr>
    </w:p>
    <w:p>
      <w:pPr>
        <w:pStyle w:val="32"/>
        <w:spacing w:line="360" w:lineRule="auto"/>
        <w:ind w:firstLine="480" w:firstLineChars="200"/>
        <w:rPr>
          <w:rFonts w:cs="宋体"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br w:type="page"/>
      </w: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6"/>
          <w:szCs w:val="20"/>
          <w:highlight w:val="none"/>
        </w:rPr>
        <w:t>第二部分 竞争性磋商流程</w:t>
      </w:r>
    </w:p>
    <w:p>
      <w:pPr>
        <w:pStyle w:val="392"/>
        <w:spacing w:before="0"/>
        <w:ind w:firstLine="361" w:firstLineChars="15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2"/>
        <w:numPr>
          <w:ilvl w:val="0"/>
          <w:numId w:val="7"/>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由采购人、采购代理机构在省级以上人民政府财政部门指定的政府采购信息发布媒体上发布磋商公告，邀请符合相应资格条件的供应商参与竞争性磋商采购活动。</w:t>
      </w:r>
    </w:p>
    <w:p>
      <w:pPr>
        <w:pStyle w:val="392"/>
        <w:spacing w:before="0"/>
        <w:ind w:left="900" w:firstLine="0"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采用随机抽取方式邀请供应商的，</w:t>
      </w:r>
      <w:r>
        <w:rPr>
          <w:rFonts w:hint="eastAsia" w:asciiTheme="minorEastAsia" w:hAnsiTheme="minorEastAsia" w:eastAsiaTheme="minorEastAsia"/>
          <w:color w:val="auto"/>
          <w:szCs w:val="24"/>
          <w:highlight w:val="none"/>
        </w:rPr>
        <w:t>由采购人、采购代理机构从省级以上财政部门建立的供应商库中随机抽取不少于3家符合相应资格条件的供应商参与竞争性磋商采购活动。</w:t>
      </w:r>
    </w:p>
    <w:p>
      <w:pPr>
        <w:pStyle w:val="392"/>
        <w:spacing w:before="0"/>
        <w:ind w:left="900" w:firstLine="0"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采用书面推荐方式邀请供应商的，</w:t>
      </w:r>
      <w:r>
        <w:rPr>
          <w:rFonts w:hint="eastAsia" w:asciiTheme="minorEastAsia" w:hAnsiTheme="minorEastAsia" w:eastAsiaTheme="minorEastAsia"/>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rPr>
        <w:t>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3.2采购代理机构宣布有关纪律以及磋商、评审工作程序。</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3.13采购代理机构唱价。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cs="宋体" w:asciiTheme="minorEastAsia" w:hAnsiTheme="minorEastAsia" w:eastAsiaTheme="minorEastAsia"/>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rPr>
        <w:t>采购代理机构应当</w:t>
      </w:r>
      <w:r>
        <w:rPr>
          <w:rFonts w:hint="eastAsia" w:cs="宋体" w:asciiTheme="minorEastAsia" w:hAnsiTheme="minorEastAsia" w:eastAsiaTheme="minorEastAsia"/>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pStyle w:val="392"/>
        <w:spacing w:before="0"/>
        <w:ind w:firstLine="0" w:firstLineChars="0"/>
        <w:rPr>
          <w:rFonts w:asciiTheme="minorEastAsia" w:hAnsiTheme="minorEastAsia" w:eastAsiaTheme="minorEastAsia"/>
          <w:b/>
          <w:color w:val="auto"/>
          <w:highlight w:val="none"/>
        </w:rPr>
      </w:pPr>
    </w:p>
    <w:p>
      <w:pPr>
        <w:widowControl/>
        <w:adjustRightInd/>
        <w:jc w:val="left"/>
        <w:rPr>
          <w:rFonts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w:pict>
          <v:shape id="_x0000_s1026" o:spid="_x0000_s1026" o:spt="202" type="#_x0000_t202" style="position:absolute;left:0pt;margin-left:131.15pt;margin-top:461.35pt;height:20.6pt;width:38.75pt;z-index:251662336;mso-width-relative:page;mso-height-relative:page;" fillcolor="#DBEEF4" fill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55" o:spid="_x0000_s1055"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54" o:spid="_x0000_s1054" o:spt="202" type="#_x0000_t202" style="position:absolute;left:0pt;margin-left:131pt;margin-top:419.85pt;height:20.6pt;width:38.75pt;z-index:251663360;mso-width-relative:page;mso-height-relative:page;" fillcolor="#DBEEF4" fill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53" o:spid="_x0000_s1053" o:spt="202" type="#_x0000_t202" style="position:absolute;left:0pt;margin-left:108.7pt;margin-top:378.15pt;height:20.65pt;width:84.45pt;z-index:251679744;mso-width-relative:page;mso-height-relative:page;" fillcolor="#DBEEF4" fill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52" o:spid="_x0000_s1052" o:spt="202" type="#_x0000_t202" style="position:absolute;left:0pt;margin-left:91.3pt;margin-top:338pt;height:20.6pt;width:124.55pt;z-index:251676672;mso-width-relative:page;mso-height-relative:page;" fillcolor="#DBEEF4" fill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51" o:spid="_x0000_s1051" o:spt="202" type="#_x0000_t202" style="position:absolute;left:0pt;margin-left:108.95pt;margin-top:295.3pt;height:20.65pt;width:84.45pt;z-index:251677696;mso-width-relative:page;mso-height-relative:page;" fillcolor="#DBEEF4" fill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path/>
            <v:fill on="t" focussize="0,0"/>
            <v:stroke weight="0.5pt" joinstyle="round"/>
            <v:imagedata o:title=""/>
            <o:lock v:ext="edit"/>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50" o:spid="_x0000_s1050" o:spt="202" type="#_x0000_t202" style="position:absolute;left:0pt;margin-left:110.15pt;margin-top:254pt;height:20.65pt;width:84.5pt;z-index:251664384;mso-width-relative:page;mso-height-relative:page;" fillcolor="#DBEEF4" fill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49" o:spid="_x0000_s1049" o:spt="202" type="#_x0000_t202" style="position:absolute;left:0pt;margin-left:98.2pt;margin-top:212.9pt;height:20.6pt;width:114.45pt;z-index:251673600;mso-width-relative:page;mso-height-relative:page;" fillcolor="#DBEEF4" fill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48" o:spid="_x0000_s1048" o:spt="202" type="#_x0000_t202" style="position:absolute;left:0pt;margin-left:108.9pt;margin-top:171.55pt;height:20.65pt;width:85.75pt;z-index:251672576;mso-width-relative:page;mso-height-relative:page;" fillcolor="#DBEEF4" fill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w:r>
      <w:r>
        <w:rPr>
          <w:rFonts w:cs="仿宋_GB2312" w:asciiTheme="minorEastAsia" w:hAnsiTheme="minorEastAsia" w:eastAsiaTheme="minorEastAsia"/>
          <w:b/>
          <w:color w:val="auto"/>
          <w:sz w:val="36"/>
          <w:szCs w:val="20"/>
          <w:highlight w:val="none"/>
        </w:rPr>
        <w:pict>
          <v:shape id="_x0000_s1047" o:spid="_x0000_s1047" o:spt="202" type="#_x0000_t202" style="position:absolute;left:0pt;margin-left:109.85pt;margin-top:131.3pt;height:20.65pt;width:85.7pt;z-index:251681792;mso-width-relative:page;mso-height-relative:page;" fillcolor="#DBEEF4" fill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asciiTheme="minorEastAsia" w:hAnsiTheme="minorEastAsia" w:eastAsiaTheme="minorEastAsia"/>
          <w:color w:val="auto"/>
          <w:sz w:val="24"/>
          <w:highlight w:val="none"/>
        </w:rPr>
        <w:pict>
          <v:shape id="_x0000_s1046" o:spid="_x0000_s104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path arrowok="t"/>
            <v:fill on="f" focussize="0,0"/>
            <v:stroke color="#4A7EBB" endarrow="open"/>
            <v:imagedata o:title=""/>
            <o:lock v:ext="edit"/>
          </v:shape>
        </w:pict>
      </w:r>
      <w:r>
        <w:rPr>
          <w:rFonts w:asciiTheme="minorEastAsia" w:hAnsiTheme="minorEastAsia" w:eastAsiaTheme="minorEastAsia"/>
          <w:color w:val="auto"/>
          <w:sz w:val="24"/>
          <w:highlight w:val="none"/>
        </w:rPr>
        <w:pict>
          <v:shape id="_x0000_s1045" o:spid="_x0000_s1045"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44" o:spid="_x0000_s1044" o:spt="202" type="#_x0000_t202" style="position:absolute;left:0pt;margin-left:110.65pt;margin-top:6.65pt;height:20.65pt;width:85.75pt;z-index:251660288;mso-width-relative:page;mso-height-relative:page;" fillcolor="#DBEEF4" fill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w:r>
      <w:r>
        <w:rPr>
          <w:rFonts w:cs="仿宋_GB2312" w:asciiTheme="minorEastAsia" w:hAnsiTheme="minorEastAsia" w:eastAsiaTheme="minorEastAsia"/>
          <w:b/>
          <w:color w:val="auto"/>
          <w:sz w:val="36"/>
          <w:szCs w:val="20"/>
          <w:highlight w:val="none"/>
        </w:rPr>
        <w:pict>
          <v:shape id="_x0000_s1043" o:spid="_x0000_s1043" o:spt="202" type="#_x0000_t202" style="position:absolute;left:0pt;margin-left:110.65pt;margin-top:89.3pt;height:20.65pt;width:85.7pt;z-index:251665408;mso-width-relative:page;mso-height-relative:page;" fillcolor="#DBEEF4" fill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42" o:spid="_x0000_s1042" o:spt="202" type="#_x0000_t202" style="position:absolute;left:0pt;margin-left:111.9pt;margin-top:48pt;height:20.65pt;width:84.5pt;z-index:251666432;mso-width-relative:page;mso-height-relative:page;" fillcolor="#DBEEF4" fill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color w:val="auto"/>
          <w:sz w:val="36"/>
          <w:szCs w:val="20"/>
          <w:highlight w:val="none"/>
        </w:rPr>
        <w:pict>
          <v:shape id="_x0000_s1041" o:spid="_x0000_s1041"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40" o:spid="_x0000_s1040"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9" o:spid="_x0000_s1039"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8" o:spid="_x0000_s1038"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7" o:spid="_x0000_s1037"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6" o:spid="_x0000_s103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5" o:spid="_x0000_s1035"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color w:val="auto"/>
          <w:sz w:val="36"/>
          <w:szCs w:val="20"/>
          <w:highlight w:val="none"/>
        </w:rPr>
        <w:pict>
          <v:shape id="_x0000_s1034" o:spid="_x0000_s1034"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path arrowok="t"/>
            <v:fill on="f" focussize="0,0"/>
            <v:stroke color="#4A7EBB" endarrow="open"/>
            <v:imagedata o:title=""/>
            <o:lock v:ext="edit"/>
          </v:shape>
        </w:pict>
      </w: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第三部分</w:t>
      </w:r>
      <w:bookmarkEnd w:id="8"/>
      <w:r>
        <w:rPr>
          <w:rFonts w:hint="eastAsia" w:cs="仿宋_GB2312" w:asciiTheme="minorEastAsia" w:hAnsiTheme="minorEastAsia" w:eastAsiaTheme="minorEastAsia"/>
          <w:b/>
          <w:color w:val="auto"/>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vAlign w:val="center"/>
          </w:tcPr>
          <w:p>
            <w:pPr>
              <w:snapToGrid w:val="0"/>
              <w:spacing w:line="360" w:lineRule="auto"/>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095" w:type="dxa"/>
            <w:vAlign w:val="center"/>
          </w:tcPr>
          <w:p>
            <w:pPr>
              <w:pStyle w:val="4"/>
              <w:numPr>
                <w:ilvl w:val="0"/>
                <w:numId w:val="0"/>
              </w:numPr>
              <w:ind w:left="432" w:hanging="432"/>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b w:val="0"/>
                <w:bCs w:val="0"/>
                <w:color w:val="auto"/>
                <w:sz w:val="24"/>
                <w:szCs w:val="24"/>
                <w:highlight w:val="none"/>
                <w:lang w:val="en-US"/>
              </w:rPr>
              <w:t>标的：</w:t>
            </w:r>
            <w:r>
              <w:rPr>
                <w:rFonts w:hint="eastAsia" w:cs="宋体" w:asciiTheme="minorEastAsia" w:hAnsiTheme="minorEastAsia" w:eastAsiaTheme="minorEastAsia"/>
                <w:b w:val="0"/>
                <w:bCs w:val="0"/>
                <w:color w:val="auto"/>
                <w:sz w:val="24"/>
                <w:szCs w:val="24"/>
                <w:highlight w:val="none"/>
                <w:u w:val="single"/>
                <w:lang w:val="en-US"/>
              </w:rPr>
              <w:t>国土变更调查及自然资源监测项目</w:t>
            </w:r>
            <w:r>
              <w:rPr>
                <w:rFonts w:hint="eastAsia" w:cs="宋体" w:asciiTheme="minorEastAsia" w:hAnsiTheme="minorEastAsia" w:eastAsiaTheme="minorEastAsia"/>
                <w:b w:val="0"/>
                <w:bCs w:val="0"/>
                <w:color w:val="auto"/>
                <w:sz w:val="24"/>
                <w:szCs w:val="24"/>
                <w:highlight w:val="none"/>
                <w:lang w:val="en-US"/>
              </w:rPr>
              <w:t>，属于</w:t>
            </w:r>
            <w:r>
              <w:rPr>
                <w:rFonts w:hint="eastAsia" w:cs="宋体" w:asciiTheme="minorEastAsia" w:hAnsiTheme="minorEastAsia" w:eastAsiaTheme="minorEastAsia"/>
                <w:b w:val="0"/>
                <w:bCs w:val="0"/>
                <w:color w:val="auto"/>
                <w:sz w:val="24"/>
                <w:szCs w:val="24"/>
                <w:highlight w:val="none"/>
                <w:u w:val="single"/>
                <w:lang w:val="en-US"/>
              </w:rPr>
              <w:t>其他未列明行业</w:t>
            </w:r>
            <w:r>
              <w:rPr>
                <w:rFonts w:hint="eastAsia" w:cs="宋体" w:asciiTheme="minorEastAsia" w:hAnsiTheme="minorEastAsia" w:eastAsiaTheme="minorEastAsia"/>
                <w:b w:val="0"/>
                <w:bCs w:val="0"/>
                <w:color w:val="auto"/>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7"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vAlign w:val="center"/>
          </w:tcPr>
          <w:p>
            <w:pPr>
              <w:spacing w:line="360" w:lineRule="auto"/>
              <w:jc w:val="left"/>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sdtPr>
              <w:sdtEndPr>
                <w:rPr>
                  <w:rFonts w:hint="eastAsia" w:cs="宋体" w:asciiTheme="minorEastAsia" w:hAnsiTheme="minorEastAsia" w:eastAsiaTheme="minorEastAsia"/>
                  <w:color w:val="auto"/>
                  <w:kern w:val="0"/>
                  <w:sz w:val="24"/>
                  <w:highlight w:val="none"/>
                </w:rPr>
              </w:sdtEndPr>
              <w:sdtContent>
                <w:sdt>
                  <w:sdtPr>
                    <w:rPr>
                      <w:rFonts w:hint="eastAsia" w:cs="宋体" w:asciiTheme="minorEastAsia" w:hAnsiTheme="minorEastAsia" w:eastAsiaTheme="minorEastAsia"/>
                      <w:color w:val="auto"/>
                      <w:kern w:val="0"/>
                      <w:sz w:val="24"/>
                      <w:highlight w:val="none"/>
                    </w:rPr>
                    <w:id w:val="17066316"/>
                  </w:sdtPr>
                  <w:sdtEndPr>
                    <w:rPr>
                      <w:rFonts w:hint="eastAsia" w:cs="宋体" w:asciiTheme="minorEastAsia" w:hAnsiTheme="minorEastAsia" w:eastAsiaTheme="minorEastAsia"/>
                      <w:color w:val="auto"/>
                      <w:kern w:val="0"/>
                      <w:sz w:val="24"/>
                      <w:highlight w:val="none"/>
                    </w:rPr>
                  </w:sdtEndPr>
                  <w:sdtContent>
                    <w:sdt>
                      <w:sdtPr>
                        <w:rPr>
                          <w:rFonts w:hint="eastAsia" w:cs="宋体" w:asciiTheme="minorEastAsia" w:hAnsiTheme="minorEastAsia" w:eastAsiaTheme="minorEastAsia"/>
                          <w:color w:val="auto"/>
                          <w:kern w:val="0"/>
                          <w:sz w:val="24"/>
                          <w:highlight w:val="none"/>
                        </w:rPr>
                        <w:id w:val="17066370"/>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sdtContent>
                </w:sdt>
              </w:sdtContent>
            </w:sdt>
            <w:r>
              <w:rPr>
                <w:rFonts w:hint="eastAsia" w:cs="宋体" w:asciiTheme="minorEastAsia" w:hAnsiTheme="minorEastAsia" w:eastAsiaTheme="minorEastAsia"/>
                <w:color w:val="auto"/>
                <w:kern w:val="0"/>
                <w:sz w:val="24"/>
                <w:highlight w:val="none"/>
              </w:rPr>
              <w:t>本项目不允许采购进口产品。</w:t>
            </w:r>
          </w:p>
          <w:p>
            <w:pPr>
              <w:spacing w:line="360" w:lineRule="auto"/>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7"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vAlign w:val="center"/>
          </w:tcPr>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sdtPr>
              <w:sdtEndPr>
                <w:rPr>
                  <w:rFonts w:hint="eastAsia" w:cs="宋体" w:asciiTheme="minorEastAsia" w:hAnsiTheme="minorEastAsia" w:eastAsiaTheme="minorEastAsia"/>
                  <w:color w:val="auto"/>
                  <w:kern w:val="0"/>
                  <w:sz w:val="24"/>
                  <w:highlight w:val="none"/>
                </w:rPr>
              </w:sdtEndPr>
              <w:sdtContent/>
            </w:sdt>
            <w:sdt>
              <w:sdtPr>
                <w:rPr>
                  <w:rFonts w:hint="eastAsia" w:cs="宋体" w:asciiTheme="minorEastAsia" w:hAnsiTheme="minorEastAsia" w:eastAsiaTheme="minorEastAsia"/>
                  <w:color w:val="auto"/>
                  <w:kern w:val="0"/>
                  <w:sz w:val="24"/>
                  <w:highlight w:val="none"/>
                </w:rPr>
                <w:id w:val="17066331"/>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同意将非主体、非关键性的工作分包。</w:t>
            </w:r>
            <w:sdt>
              <w:sdtPr>
                <w:rPr>
                  <w:rFonts w:hint="eastAsia" w:cs="宋体" w:asciiTheme="minorEastAsia" w:hAnsiTheme="minorEastAsia" w:eastAsiaTheme="minorEastAsia"/>
                  <w:color w:val="auto"/>
                  <w:kern w:val="0"/>
                  <w:sz w:val="24"/>
                  <w:highlight w:val="none"/>
                </w:rPr>
                <w:id w:val="-1276331357"/>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sdtPr>
              <w:sdtEndPr>
                <w:rPr>
                  <w:rFonts w:hint="eastAsia" w:cs="宋体" w:asciiTheme="minorEastAsia" w:hAnsiTheme="minorEastAsia" w:eastAsiaTheme="minorEastAsia"/>
                  <w:color w:val="auto"/>
                  <w:kern w:val="0"/>
                  <w:sz w:val="24"/>
                  <w:highlight w:val="none"/>
                </w:rPr>
              </w:sdtEndPr>
              <w:sdtContent>
                <w:sdt>
                  <w:sdtPr>
                    <w:rPr>
                      <w:rFonts w:hint="eastAsia" w:cs="宋体" w:asciiTheme="minorEastAsia" w:hAnsiTheme="minorEastAsia" w:eastAsiaTheme="minorEastAsia"/>
                      <w:color w:val="auto"/>
                      <w:kern w:val="0"/>
                      <w:sz w:val="24"/>
                      <w:highlight w:val="none"/>
                    </w:rPr>
                    <w:id w:val="17066334"/>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时间：,地点：，联系人：，联系方式：</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sdtPr>
              <w:sdtEndPr>
                <w:rPr>
                  <w:rFonts w:hint="eastAsia" w:cs="宋体" w:asciiTheme="minorEastAsia" w:hAnsiTheme="minorEastAsia" w:eastAsiaTheme="minorEastAsia"/>
                  <w:color w:val="auto"/>
                  <w:kern w:val="0"/>
                  <w:sz w:val="24"/>
                  <w:highlight w:val="none"/>
                </w:rPr>
              </w:sdtEndPr>
              <w:sdtContent/>
            </w:sdt>
            <w:r>
              <w:rPr>
                <w:rFonts w:hint="eastAsia" w:cs="仿宋" w:asciiTheme="minorEastAsia" w:hAnsiTheme="minorEastAsia" w:eastAsiaTheme="minorEastAsia"/>
                <w:snapToGrid w:val="0"/>
                <w:color w:val="auto"/>
                <w:kern w:val="0"/>
                <w:sz w:val="24"/>
                <w:szCs w:val="20"/>
                <w:highlight w:val="none"/>
              </w:rPr>
              <w:sym w:font="Wingdings 2" w:char="0052"/>
            </w:r>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spacing w:line="360" w:lineRule="auto"/>
              <w:jc w:val="left"/>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sdtPr>
              <w:sdtEndPr>
                <w:rPr>
                  <w:rFonts w:hint="eastAsia" w:cs="宋体" w:asciiTheme="minorEastAsia" w:hAnsiTheme="minorEastAsia" w:eastAsiaTheme="minorEastAsia"/>
                  <w:color w:val="auto"/>
                  <w:kern w:val="0"/>
                  <w:sz w:val="24"/>
                  <w:highlight w:val="none"/>
                </w:rPr>
              </w:sdtEndPr>
              <w:sdtContent/>
            </w:sdt>
            <w:sdt>
              <w:sdtPr>
                <w:rPr>
                  <w:rFonts w:hint="eastAsia" w:cs="宋体" w:asciiTheme="minorEastAsia" w:hAnsiTheme="minorEastAsia" w:eastAsiaTheme="minorEastAsia"/>
                  <w:color w:val="auto"/>
                  <w:kern w:val="0"/>
                  <w:sz w:val="24"/>
                  <w:highlight w:val="none"/>
                </w:rPr>
                <w:id w:val="17066340"/>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numPr>
                <w:ilvl w:val="0"/>
                <w:numId w:val="8"/>
              </w:num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7066372"/>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vAlign w:val="center"/>
          </w:tcPr>
          <w:p>
            <w:pPr>
              <w:snapToGrid w:val="0"/>
              <w:spacing w:line="360" w:lineRule="auto"/>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vAlign w:val="center"/>
          </w:tcPr>
          <w:p>
            <w:pPr>
              <w:spacing w:line="360" w:lineRule="auto"/>
              <w:rPr>
                <w:rFonts w:cs="宋体" w:asciiTheme="minorEastAsia" w:hAnsiTheme="minorEastAsia" w:eastAsiaTheme="minorEastAsia"/>
                <w:color w:val="auto"/>
                <w:sz w:val="24"/>
                <w:highlight w:val="none"/>
              </w:rPr>
            </w:pPr>
            <w:r>
              <w:rPr>
                <w:rFonts w:hint="eastAsia" w:cs="仿宋" w:asciiTheme="minorEastAsia" w:hAnsiTheme="minorEastAsia" w:eastAsiaTheme="minorEastAsia"/>
                <w:snapToGrid w:val="0"/>
                <w:color w:val="auto"/>
                <w:kern w:val="0"/>
                <w:sz w:val="24"/>
                <w:szCs w:val="20"/>
                <w:highlight w:val="none"/>
              </w:rPr>
              <w:sym w:font="Wingdings 2" w:char="0052"/>
            </w:r>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kern w:val="0"/>
                <w:sz w:val="24"/>
                <w:highlight w:val="none"/>
              </w:rPr>
            </w:pPr>
            <w:r>
              <w:rPr>
                <w:rFonts w:hint="eastAsia" w:hAnsi="MS Mincho" w:eastAsia="MS Mincho" w:cs="MS Mincho" w:asciiTheme="minorEastAsia"/>
                <w:color w:val="auto"/>
                <w:kern w:val="0"/>
                <w:sz w:val="24"/>
                <w:highlight w:val="none"/>
              </w:rPr>
              <w:t>☐</w:t>
            </w:r>
            <w:r>
              <w:rPr>
                <w:rFonts w:hint="eastAsia" w:cs="宋体" w:asciiTheme="minorEastAsia" w:hAnsiTheme="minorEastAsia" w:eastAsiaTheme="minorEastAsia"/>
                <w:color w:val="auto"/>
                <w:kern w:val="0"/>
                <w:sz w:val="24"/>
                <w:highlight w:val="none"/>
              </w:rPr>
              <w:t>B组织。</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w:t>
            </w:r>
            <w:r>
              <w:rPr>
                <w:rFonts w:hint="eastAsia" w:cs="宋体" w:asciiTheme="minorEastAsia" w:hAnsiTheme="minorEastAsia" w:eastAsiaTheme="minorEastAsia"/>
                <w:color w:val="auto"/>
                <w:kern w:val="0"/>
                <w:sz w:val="24"/>
                <w:highlight w:val="none"/>
                <w:u w:val="single"/>
              </w:rPr>
              <w:t>20（编制时可根据项目情况进行调整）</w:t>
            </w:r>
            <w:r>
              <w:rPr>
                <w:rFonts w:hint="eastAsia" w:cs="宋体" w:asciiTheme="minorEastAsia" w:hAnsiTheme="minorEastAsia" w:eastAsiaTheme="minorEastAsia"/>
                <w:color w:val="auto"/>
                <w:kern w:val="0"/>
                <w:sz w:val="24"/>
                <w:highlight w:val="none"/>
              </w:rPr>
              <w:t>分钟，讲解次序以响应文件解密时间先后次序为准，讲解演示人员不超过</w:t>
            </w:r>
            <w:r>
              <w:rPr>
                <w:rFonts w:hint="eastAsia" w:cs="宋体" w:asciiTheme="minorEastAsia" w:hAnsiTheme="minorEastAsia" w:eastAsiaTheme="minorEastAsia"/>
                <w:color w:val="auto"/>
                <w:kern w:val="0"/>
                <w:sz w:val="24"/>
                <w:highlight w:val="none"/>
                <w:u w:val="single"/>
              </w:rPr>
              <w:t>3（编制时可根据项目情况进行调整）</w:t>
            </w:r>
            <w:r>
              <w:rPr>
                <w:rFonts w:hint="eastAsia" w:cs="宋体" w:asciiTheme="minorEastAsia" w:hAnsiTheme="minorEastAsia" w:eastAsiaTheme="minorEastAsia"/>
                <w:color w:val="auto"/>
                <w:kern w:val="0"/>
                <w:sz w:val="24"/>
                <w:highlight w:val="none"/>
              </w:rPr>
              <w:t>人。讲解演示结束后按要求解答评标委员会提问。</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方式二：交易中心现场讲解演示。现场讲解地点为，讲解演示所用电脑等设备由供应商自备。现场讲解演示人员进场时提供讲解人员名单（加盖公章或授权代表签名）及身份证明，否则不得讲解演示。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095" w:type="dxa"/>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（1）资格证明文件：见磋商文件第三部分六.2（2）。</w:t>
            </w:r>
          </w:p>
          <w:p>
            <w:pPr>
              <w:spacing w:line="360" w:lineRule="auto"/>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6" w:hRule="atLeast"/>
          <w:tblHeader/>
        </w:trPr>
        <w:tc>
          <w:tcPr>
            <w:tcW w:w="629" w:type="dxa"/>
            <w:vMerge w:val="continue"/>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vAlign w:val="center"/>
          </w:tcPr>
          <w:p>
            <w:pPr>
              <w:snapToGrid w:val="0"/>
              <w:spacing w:line="360" w:lineRule="auto"/>
              <w:jc w:val="center"/>
              <w:rPr>
                <w:rFonts w:cs="宋体" w:asciiTheme="minorEastAsia" w:hAnsiTheme="minorEastAsia" w:eastAsiaTheme="minorEastAsia"/>
                <w:b/>
                <w:color w:val="auto"/>
                <w:sz w:val="24"/>
                <w:highlight w:val="none"/>
              </w:rPr>
            </w:pPr>
          </w:p>
        </w:tc>
        <w:tc>
          <w:tcPr>
            <w:tcW w:w="6095" w:type="dxa"/>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vAlign w:val="center"/>
          </w:tcPr>
          <w:p>
            <w:pPr>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最后报价要求</w:t>
            </w:r>
          </w:p>
        </w:tc>
        <w:tc>
          <w:tcPr>
            <w:tcW w:w="6095" w:type="dxa"/>
            <w:vAlign w:val="center"/>
          </w:tcPr>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有关本项目实施所需的所有费用（含税费）均计入最后报价。《最后报价</w:t>
            </w:r>
            <w:r>
              <w:rPr>
                <w:rFonts w:hint="eastAsia" w:cs="宋体" w:asciiTheme="minorEastAsia" w:hAnsiTheme="minorEastAsia" w:eastAsiaTheme="minorEastAsia"/>
                <w:color w:val="auto"/>
                <w:sz w:val="24"/>
                <w:highlight w:val="none"/>
              </w:rPr>
              <w:t>一览表（报价表）</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sz w:val="24"/>
                <w:highlight w:val="none"/>
              </w:rPr>
              <w:t>是最后报价的唯一载体</w:t>
            </w:r>
            <w:r>
              <w:rPr>
                <w:rFonts w:hint="eastAsia" w:cs="宋体" w:asciiTheme="minorEastAsia" w:hAnsiTheme="minorEastAsia" w:eastAsiaTheme="minorEastAsia"/>
                <w:color w:val="auto"/>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color w:val="auto"/>
                <w:kern w:val="0"/>
                <w:sz w:val="24"/>
                <w:highlight w:val="none"/>
                <w:lang w:val="zh-CN"/>
              </w:rPr>
              <w:t>提醒：验收时检测费用由中标人承担，包含在最后报价中。</w:t>
            </w:r>
          </w:p>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rPr>
              <w:t>;</w:t>
            </w:r>
          </w:p>
          <w:p>
            <w:pPr>
              <w:spacing w:line="360" w:lineRule="auto"/>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供应商对根据修正原则修正后的报价不确认的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63"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vAlign w:val="center"/>
          </w:tcPr>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095" w:type="dxa"/>
            <w:vAlign w:val="center"/>
          </w:tcPr>
          <w:p>
            <w:pPr>
              <w:pStyle w:val="32"/>
              <w:spacing w:line="360" w:lineRule="auto"/>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color w:val="auto"/>
                <w:kern w:val="28"/>
                <w:sz w:val="24"/>
                <w:szCs w:val="24"/>
                <w:highlight w:val="none"/>
              </w:rPr>
              <w:t>备份响应文件送达地点：</w:t>
            </w:r>
            <w:r>
              <w:rPr>
                <w:rFonts w:hint="eastAsia" w:cs="宋体" w:asciiTheme="minorEastAsia" w:hAnsiTheme="minorEastAsia" w:eastAsiaTheme="minorEastAsia"/>
                <w:color w:val="auto"/>
                <w:kern w:val="28"/>
                <w:sz w:val="24"/>
                <w:szCs w:val="24"/>
                <w:highlight w:val="none"/>
                <w:u w:val="single"/>
              </w:rPr>
              <w:t>浙江省杭州市建德市新安江街道半岛国际大厦1919室</w:t>
            </w:r>
            <w:r>
              <w:rPr>
                <w:rFonts w:hint="eastAsia" w:cs="宋体" w:asciiTheme="minorEastAsia" w:hAnsiTheme="minorEastAsia" w:eastAsiaTheme="minorEastAsia"/>
                <w:color w:val="auto"/>
                <w:kern w:val="28"/>
                <w:sz w:val="24"/>
                <w:szCs w:val="24"/>
                <w:highlight w:val="none"/>
              </w:rPr>
              <w:t>；备份响应文件签收人员联系电话：</w:t>
            </w:r>
            <w:r>
              <w:rPr>
                <w:rFonts w:hint="eastAsia" w:cs="宋体" w:asciiTheme="minorEastAsia" w:hAnsiTheme="minorEastAsia" w:eastAsiaTheme="minorEastAsia"/>
                <w:color w:val="auto"/>
                <w:sz w:val="24"/>
                <w:highlight w:val="none"/>
                <w:u w:val="single"/>
              </w:rPr>
              <w:t>徐建平13429119044</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b/>
                <w:color w:val="auto"/>
                <w:sz w:val="24"/>
                <w:szCs w:val="24"/>
                <w:highlight w:val="none"/>
              </w:rPr>
              <w:t>采购人、采购代理机构不强制或变相强制供应商提交备份响应文件。</w:t>
            </w:r>
            <w:r>
              <w:rPr>
                <w:rFonts w:hint="eastAsia" w:cs="宋体" w:asciiTheme="minorEastAsia" w:hAnsiTheme="minorEastAsia" w:eastAsiaTheme="minorEastAsia"/>
                <w:b/>
                <w:color w:val="auto"/>
                <w:sz w:val="24"/>
                <w:highlight w:val="none"/>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13</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采购代理服务费</w:t>
            </w:r>
          </w:p>
        </w:tc>
        <w:tc>
          <w:tcPr>
            <w:tcW w:w="6095" w:type="dxa"/>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sdtPr>
              <w:sdtEndPr>
                <w:rPr>
                  <w:rFonts w:hint="eastAsia" w:cs="宋体" w:asciiTheme="minorEastAsia" w:hAnsiTheme="minorEastAsia" w:eastAsiaTheme="minorEastAsia"/>
                  <w:color w:val="auto"/>
                  <w:kern w:val="0"/>
                  <w:sz w:val="24"/>
                  <w:highlight w:val="none"/>
                </w:rPr>
              </w:sdtEndPr>
              <w:sdtContent>
                <w:r>
                  <w:rPr>
                    <w:rFonts w:hint="eastAsia" w:hAnsi="MS Gothic" w:eastAsia="MS Gothic" w:cs="宋体" w:asciiTheme="minorEastAsia"/>
                    <w:color w:val="auto"/>
                    <w:kern w:val="0"/>
                    <w:sz w:val="24"/>
                    <w:highlight w:val="none"/>
                  </w:rPr>
                  <w:t>☐</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本项目不收取采购代理服务费。</w:t>
            </w:r>
          </w:p>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rPr>
              <w:t>本项目收取采购代理服务费。</w:t>
            </w:r>
          </w:p>
          <w:p>
            <w:pPr>
              <w:pStyle w:val="32"/>
              <w:snapToGrid w:val="0"/>
              <w:spacing w:line="360" w:lineRule="auto"/>
              <w:rPr>
                <w:rFonts w:cs="宋体" w:asciiTheme="minorEastAsia" w:hAnsiTheme="minorEastAsia" w:eastAsiaTheme="minorEastAsia"/>
                <w:snapToGrid w:val="0"/>
                <w:color w:val="auto"/>
                <w:kern w:val="28"/>
                <w:sz w:val="24"/>
                <w:szCs w:val="24"/>
                <w:highlight w:val="none"/>
              </w:rPr>
            </w:pPr>
            <w:r>
              <w:rPr>
                <w:rFonts w:hint="eastAsia" w:cs="宋体" w:asciiTheme="minorEastAsia" w:hAnsiTheme="minorEastAsia" w:eastAsiaTheme="minorEastAsia"/>
                <w:snapToGrid w:val="0"/>
                <w:color w:val="auto"/>
                <w:kern w:val="28"/>
                <w:sz w:val="24"/>
                <w:szCs w:val="24"/>
                <w:highlight w:val="none"/>
              </w:rPr>
              <w:t>磋商响应总报价应包含采购服务费，采购服务费按照国家发展计划委员会计价格[2002]1980号文《招标代理服务费管理暂行办法》及发改办价格[2003]857号文的收费标准（服务类）计取，人民币</w:t>
            </w:r>
            <w:r>
              <w:rPr>
                <w:rFonts w:hint="eastAsia" w:cs="宋体" w:asciiTheme="minorEastAsia" w:hAnsiTheme="minorEastAsia" w:eastAsiaTheme="minorEastAsia"/>
                <w:color w:val="auto"/>
                <w:sz w:val="24"/>
                <w:highlight w:val="none"/>
                <w:u w:val="single"/>
              </w:rPr>
              <w:t>壹万柒仟</w:t>
            </w:r>
            <w:r>
              <w:rPr>
                <w:rFonts w:hint="eastAsia" w:cs="宋体" w:asciiTheme="minorEastAsia" w:hAnsiTheme="minorEastAsia" w:eastAsiaTheme="minorEastAsia"/>
                <w:snapToGrid w:val="0"/>
                <w:color w:val="auto"/>
                <w:kern w:val="28"/>
                <w:sz w:val="24"/>
                <w:szCs w:val="24"/>
                <w:highlight w:val="none"/>
              </w:rPr>
              <w:fldChar w:fldCharType="begin"/>
            </w:r>
            <w:r>
              <w:rPr>
                <w:rFonts w:hint="eastAsia" w:cs="宋体" w:asciiTheme="minorEastAsia" w:hAnsiTheme="minorEastAsia" w:eastAsiaTheme="minorEastAsia"/>
                <w:snapToGrid w:val="0"/>
                <w:color w:val="auto"/>
                <w:kern w:val="28"/>
                <w:sz w:val="24"/>
                <w:szCs w:val="24"/>
                <w:highlight w:val="none"/>
              </w:rPr>
              <w:instrText xml:space="preserve"> = 6900 \* CHINESENUM4 \* MERGEFORMAT </w:instrText>
            </w:r>
            <w:r>
              <w:rPr>
                <w:rFonts w:hint="eastAsia" w:cs="宋体" w:asciiTheme="minorEastAsia" w:hAnsiTheme="minorEastAsia" w:eastAsiaTheme="minorEastAsia"/>
                <w:snapToGrid w:val="0"/>
                <w:color w:val="auto"/>
                <w:kern w:val="28"/>
                <w:sz w:val="24"/>
                <w:szCs w:val="24"/>
                <w:highlight w:val="none"/>
              </w:rPr>
              <w:fldChar w:fldCharType="separate"/>
            </w:r>
            <w:r>
              <w:rPr>
                <w:rFonts w:hint="eastAsia" w:cs="宋体" w:asciiTheme="minorEastAsia" w:hAnsiTheme="minorEastAsia" w:eastAsiaTheme="minorEastAsia"/>
                <w:snapToGrid w:val="0"/>
                <w:color w:val="auto"/>
                <w:kern w:val="28"/>
                <w:sz w:val="24"/>
                <w:szCs w:val="24"/>
                <w:highlight w:val="none"/>
              </w:rPr>
              <w:t>元整</w:t>
            </w:r>
            <w:r>
              <w:rPr>
                <w:rFonts w:hint="eastAsia" w:cs="宋体" w:asciiTheme="minorEastAsia" w:hAnsiTheme="minorEastAsia" w:eastAsiaTheme="minorEastAsia"/>
                <w:snapToGrid w:val="0"/>
                <w:color w:val="auto"/>
                <w:kern w:val="28"/>
                <w:sz w:val="24"/>
                <w:szCs w:val="24"/>
                <w:highlight w:val="none"/>
              </w:rPr>
              <w:fldChar w:fldCharType="end"/>
            </w:r>
            <w:r>
              <w:rPr>
                <w:rFonts w:hint="eastAsia" w:cs="宋体" w:asciiTheme="minorEastAsia" w:hAnsiTheme="minorEastAsia" w:eastAsiaTheme="minorEastAsia"/>
                <w:snapToGrid w:val="0"/>
                <w:color w:val="auto"/>
                <w:kern w:val="28"/>
                <w:sz w:val="24"/>
                <w:szCs w:val="24"/>
                <w:highlight w:val="none"/>
              </w:rPr>
              <w:t>（¥：</w:t>
            </w:r>
            <w:r>
              <w:rPr>
                <w:rFonts w:hint="eastAsia" w:cs="宋体" w:asciiTheme="minorEastAsia" w:hAnsiTheme="minorEastAsia" w:eastAsiaTheme="minorEastAsia"/>
                <w:color w:val="auto"/>
                <w:sz w:val="24"/>
                <w:highlight w:val="none"/>
                <w:u w:val="single"/>
              </w:rPr>
              <w:t>17000.00</w:t>
            </w:r>
            <w:r>
              <w:rPr>
                <w:rFonts w:hint="eastAsia" w:cs="宋体" w:asciiTheme="minorEastAsia" w:hAnsiTheme="minorEastAsia" w:eastAsiaTheme="minorEastAsia"/>
                <w:snapToGrid w:val="0"/>
                <w:color w:val="auto"/>
                <w:kern w:val="28"/>
                <w:sz w:val="24"/>
                <w:szCs w:val="24"/>
                <w:highlight w:val="none"/>
              </w:rPr>
              <w:t>元），</w:t>
            </w:r>
          </w:p>
          <w:p>
            <w:pPr>
              <w:pStyle w:val="32"/>
              <w:snapToGrid w:val="0"/>
              <w:spacing w:line="360" w:lineRule="auto"/>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snapToGrid w:val="0"/>
                <w:color w:val="auto"/>
                <w:kern w:val="28"/>
                <w:sz w:val="24"/>
                <w:szCs w:val="24"/>
                <w:highlight w:val="none"/>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Merge w:val="restart"/>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w:t>
            </w:r>
          </w:p>
        </w:tc>
        <w:tc>
          <w:tcPr>
            <w:tcW w:w="1843" w:type="dxa"/>
            <w:vMerge w:val="restart"/>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特别说明</w:t>
            </w:r>
          </w:p>
        </w:tc>
        <w:tc>
          <w:tcPr>
            <w:tcW w:w="6095" w:type="dxa"/>
            <w:vAlign w:val="center"/>
          </w:tcPr>
          <w:p>
            <w:pPr>
              <w:spacing w:line="360" w:lineRule="auto"/>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Merge w:val="continue"/>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vAlign w:val="center"/>
          </w:tcPr>
          <w:p>
            <w:pPr>
              <w:snapToGrid w:val="0"/>
              <w:spacing w:line="360" w:lineRule="auto"/>
              <w:jc w:val="center"/>
              <w:rPr>
                <w:rFonts w:cs="宋体" w:asciiTheme="minorEastAsia" w:hAnsiTheme="minorEastAsia" w:eastAsiaTheme="minorEastAsia"/>
                <w:b/>
                <w:color w:val="auto"/>
                <w:sz w:val="24"/>
                <w:highlight w:val="none"/>
              </w:rPr>
            </w:pPr>
          </w:p>
        </w:tc>
        <w:tc>
          <w:tcPr>
            <w:tcW w:w="6095" w:type="dxa"/>
            <w:vAlign w:val="center"/>
          </w:tcPr>
          <w:p>
            <w:pPr>
              <w:spacing w:line="360" w:lineRule="auto"/>
              <w:rPr>
                <w:rFonts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sdtPr>
              <w:sdtEndPr>
                <w:rPr>
                  <w:rFonts w:hint="eastAsia" w:cs="Arial" w:asciiTheme="minorEastAsia" w:hAnsiTheme="minorEastAsia" w:eastAsiaTheme="minorEastAsia"/>
                  <w:color w:val="auto"/>
                  <w:kern w:val="0"/>
                  <w:sz w:val="24"/>
                  <w:highlight w:val="none"/>
                </w:rPr>
              </w:sdtEndPr>
              <w:sdtContent>
                <w:r>
                  <w:rPr>
                    <w:rFonts w:hint="eastAsia" w:hAnsi="MS Gothic" w:eastAsia="MS Mincho" w:cs="MS Mincho" w:asciiTheme="minorEastAsia"/>
                    <w:color w:val="auto"/>
                    <w:kern w:val="0"/>
                    <w:sz w:val="24"/>
                    <w:highlight w:val="none"/>
                  </w:rPr>
                  <w:t>☐</w:t>
                </w:r>
              </w:sdtContent>
            </w:sdt>
            <w:r>
              <w:rPr>
                <w:rFonts w:hint="eastAsia" w:cs="宋体" w:asciiTheme="minorEastAsia" w:hAnsiTheme="minorEastAsia" w:eastAsiaTheme="minorEastAsia"/>
                <w:snapToGrid w:val="0"/>
                <w:color w:val="auto"/>
                <w:kern w:val="28"/>
                <w:sz w:val="24"/>
                <w:highlight w:val="none"/>
              </w:rPr>
              <w:t>联合体响应的，联合体各方均需按磋商文件第五部分评审标准要求提供资信证明文件，否则视为不符合相关要求。</w:t>
            </w:r>
          </w:p>
          <w:p>
            <w:pPr>
              <w:spacing w:line="360" w:lineRule="auto"/>
              <w:rPr>
                <w:rFonts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sdtPr>
              <w:sdtEndPr>
                <w:rPr>
                  <w:rFonts w:hint="eastAsia" w:cs="Arial" w:asciiTheme="minorEastAsia" w:hAnsiTheme="minorEastAsia" w:eastAsiaTheme="minorEastAsia"/>
                  <w:color w:val="auto"/>
                  <w:kern w:val="0"/>
                  <w:sz w:val="24"/>
                  <w:highlight w:val="none"/>
                </w:rPr>
              </w:sdtEndPr>
              <w:sdtContent>
                <w:sdt>
                  <w:sdtPr>
                    <w:rPr>
                      <w:rFonts w:hint="eastAsia" w:cs="宋体" w:asciiTheme="minorEastAsia" w:hAnsiTheme="minorEastAsia" w:eastAsiaTheme="minorEastAsia"/>
                      <w:color w:val="auto"/>
                      <w:kern w:val="0"/>
                      <w:sz w:val="24"/>
                      <w:highlight w:val="none"/>
                    </w:rPr>
                    <w:id w:val="17066374"/>
                  </w:sdtPr>
                  <w:sdtEndPr>
                    <w:rPr>
                      <w:rFonts w:hint="eastAsia" w:cs="宋体" w:asciiTheme="minorEastAsia" w:hAnsiTheme="minorEastAsia" w:eastAsiaTheme="minorEastAsia"/>
                      <w:color w:val="auto"/>
                      <w:kern w:val="0"/>
                      <w:sz w:val="24"/>
                      <w:highlight w:val="none"/>
                    </w:rPr>
                  </w:sdtEndPr>
                  <w:sdtContent>
                    <w:r>
                      <w:rPr>
                        <w:rFonts w:hint="eastAsia" w:cs="仿宋" w:asciiTheme="minorEastAsia" w:hAnsiTheme="minorEastAsia" w:eastAsiaTheme="minorEastAsia"/>
                        <w:snapToGrid w:val="0"/>
                        <w:color w:val="auto"/>
                        <w:kern w:val="0"/>
                        <w:sz w:val="24"/>
                        <w:szCs w:val="20"/>
                        <w:highlight w:val="none"/>
                      </w:rPr>
                      <w:sym w:font="Wingdings 2" w:char="0052"/>
                    </w:r>
                  </w:sdtContent>
                </w:sdt>
              </w:sdtContent>
            </w:sdt>
            <w:r>
              <w:rPr>
                <w:rFonts w:hint="eastAsia" w:cs="宋体" w:asciiTheme="minorEastAsia" w:hAnsiTheme="minorEastAsia" w:eastAsiaTheme="minorEastAsia"/>
                <w:snapToGrid w:val="0"/>
                <w:color w:val="auto"/>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15</w:t>
            </w:r>
          </w:p>
        </w:tc>
        <w:tc>
          <w:tcPr>
            <w:tcW w:w="1843" w:type="dxa"/>
            <w:vAlign w:val="center"/>
          </w:tcPr>
          <w:p>
            <w:pPr>
              <w:snapToGrid w:val="0"/>
              <w:spacing w:line="360" w:lineRule="auto"/>
              <w:jc w:val="center"/>
              <w:rPr>
                <w:rFonts w:cs="宋体" w:asciiTheme="minorEastAsia" w:hAnsiTheme="minorEastAsia" w:eastAsiaTheme="minorEastAsia"/>
                <w:b/>
                <w:color w:val="auto"/>
                <w:sz w:val="24"/>
                <w:highlight w:val="none"/>
              </w:rPr>
            </w:pPr>
            <w:r>
              <w:rPr>
                <w:rFonts w:cs="宋体" w:asciiTheme="minorEastAsia" w:hAnsiTheme="minorEastAsia" w:eastAsiaTheme="minorEastAsia"/>
                <w:b/>
                <w:color w:val="auto"/>
                <w:sz w:val="24"/>
                <w:highlight w:val="none"/>
              </w:rPr>
              <w:t>备注</w:t>
            </w:r>
          </w:p>
        </w:tc>
        <w:tc>
          <w:tcPr>
            <w:tcW w:w="6095" w:type="dxa"/>
            <w:vAlign w:val="center"/>
          </w:tcPr>
          <w:p>
            <w:pPr>
              <w:spacing w:line="360" w:lineRule="auto"/>
              <w:rPr>
                <w:rFonts w:cs="Arial"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 w:val="24"/>
                <w:highlight w:val="none"/>
              </w:rPr>
              <w:t>中标人中标后须提供给采购代理机构两份加盖公章的纸质投标文件（一正一副，副本是正本的复印件，与电子投标文件一致，如不一致，以电子投标文件为准）。</w:t>
            </w:r>
          </w:p>
        </w:tc>
      </w:tr>
    </w:tbl>
    <w:p>
      <w:pPr>
        <w:snapToGrid w:val="0"/>
        <w:jc w:val="center"/>
        <w:rPr>
          <w:rFonts w:cs="仿宋_GB2312" w:asciiTheme="minorEastAsia" w:hAnsiTheme="minorEastAsia" w:eastAsiaTheme="minorEastAsia"/>
          <w:b/>
          <w:color w:val="auto"/>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napToGrid w:val="0"/>
        <w:spacing w:line="360" w:lineRule="auto"/>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“采购代理机构”系指磋商邀请公告中载明的本项目的采购代理机构。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2.7“电子交易平台”系指本项目政府采购活动所依托的政府采购云平台（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Times New Roman" w:asciiTheme="minorEastAsia" w:hAnsiTheme="minorEastAsia" w:eastAsiaTheme="minorEastAsia"/>
          <w:snapToGrid/>
          <w:color w:val="auto"/>
          <w:kern w:val="2"/>
          <w:sz w:val="24"/>
          <w:szCs w:val="24"/>
          <w:highlight w:val="none"/>
        </w:rPr>
        <w:t>https://www.zcygov.cn/</w:t>
      </w:r>
      <w:r>
        <w:rPr>
          <w:rStyle w:val="69"/>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 系指实质性要求条款， “※”系指磋商过程中可能实质性变动的内容，</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sdtPr>
        <w:sdtEndPr>
          <w:rPr>
            <w:rFonts w:hint="eastAsia" w:cs="宋体" w:asciiTheme="minorEastAsia" w:hAnsiTheme="minorEastAsia" w:eastAsiaTheme="minorEastAsia"/>
            <w:color w:val="auto"/>
            <w:kern w:val="0"/>
            <w:sz w:val="24"/>
            <w:highlight w:val="none"/>
          </w:rPr>
        </w:sdtEndPr>
        <w:sdtContent>
          <w:r>
            <w:rPr>
              <w:rFonts w:cs="宋体" w:asciiTheme="minorEastAsia" w:hAnsiTheme="minorEastAsia" w:eastAsia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sdtPr>
        <w:sdtEndPr>
          <w:rPr>
            <w:rFonts w:hint="eastAsia" w:cs="宋体" w:asciiTheme="minorEastAsia" w:hAnsiTheme="minorEastAsia" w:eastAsiaTheme="minorEastAsia"/>
            <w:color w:val="auto"/>
            <w:kern w:val="0"/>
            <w:sz w:val="24"/>
            <w:highlight w:val="none"/>
          </w:rPr>
        </w:sdtEndPr>
        <w:sdtContent>
          <w:r>
            <w:rPr>
              <w:rFonts w:hint="eastAsia" w:hAnsi="MS Mincho" w:eastAsia="MS Mincho" w:cs="MS Mincho" w:asciiTheme="minorEastAsia"/>
              <w:color w:val="auto"/>
              <w:kern w:val="0"/>
              <w:sz w:val="24"/>
              <w:highlight w:val="none"/>
            </w:rPr>
            <w:t>☐</w:t>
          </w:r>
        </w:sdtContent>
      </w:sdt>
      <w:r>
        <w:rPr>
          <w:rFonts w:hint="eastAsia" w:cs="宋体" w:asciiTheme="minorEastAsia" w:hAnsiTheme="minorEastAsia" w:eastAsiaTheme="minorEastAsia"/>
          <w:color w:val="auto"/>
          <w:sz w:val="24"/>
          <w:highlight w:val="none"/>
        </w:rPr>
        <w:t>” 系指不适用本项目的要求。</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2"/>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2"/>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cs="宋体" w:asciiTheme="minorEastAsia" w:hAnsiTheme="minorEastAsia" w:eastAsiaTheme="minorEastAsia"/>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2.4 </w:t>
      </w:r>
      <w:r>
        <w:rPr>
          <w:rFonts w:hint="eastAsia" w:cs="宋体" w:asciiTheme="minorEastAsia" w:hAnsiTheme="minorEastAsia" w:eastAsiaTheme="minorEastAsia"/>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cs="宋体" w:asciiTheme="minorEastAsia" w:hAnsiTheme="minorEastAsia" w:eastAsiaTheme="minorEastAsia"/>
          <w:color w:val="auto"/>
          <w:sz w:val="24"/>
          <w:highlight w:val="none"/>
        </w:rPr>
      </w:pPr>
    </w:p>
    <w:p>
      <w:pPr>
        <w:pStyle w:val="32"/>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2"/>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2"/>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2"/>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3.2.1根据采购人与采购代理机构签订的《采购委托协议》的规定，质疑答复责任主体如下：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bl>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color w:val="auto"/>
          <w:sz w:val="24"/>
          <w:highlight w:val="none"/>
        </w:rPr>
        <w:t>2021〕17号）,采购人或者</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color w:val="auto"/>
          <w:sz w:val="24"/>
          <w:highlight w:val="none"/>
        </w:rPr>
        <w:t>函作为附件上传。</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 2.3询问或者质疑事项可能影响采购结果的，采购人应当暂停签订合同，已经签订合同的，应当中止履行合同。</w:t>
      </w:r>
    </w:p>
    <w:p>
      <w:pPr>
        <w:pStyle w:val="32"/>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2"/>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2"/>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2"/>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2"/>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2"/>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2"/>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pStyle w:val="23"/>
        <w:rPr>
          <w:rFonts w:cs="仿宋_GB2312" w:asciiTheme="minorEastAsia" w:hAnsiTheme="minorEastAsia" w:eastAsiaTheme="minorEastAsia"/>
          <w:color w:val="auto"/>
          <w:sz w:val="18"/>
          <w:szCs w:val="18"/>
          <w:highlight w:val="none"/>
          <w:lang w:val="en-US"/>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2"/>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2"/>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2"/>
        <w:spacing w:line="360" w:lineRule="auto"/>
        <w:ind w:firstLine="480" w:firstLineChars="200"/>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2"/>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授权委托书或法定代表人（单位负责人、自然人本人）身份证明；</w:t>
      </w:r>
    </w:p>
    <w:p>
      <w:pPr>
        <w:pStyle w:val="32"/>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hint="eastAsia" w:cs="仿宋_GB2312" w:asciiTheme="minorEastAsia" w:hAnsiTheme="minorEastAsia" w:eastAsiaTheme="minorEastAsia"/>
          <w:color w:val="auto"/>
          <w:kern w:val="0"/>
          <w:sz w:val="24"/>
          <w:highlight w:val="none"/>
          <w:lang w:val="zh-CN"/>
        </w:rPr>
        <w:t>；</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（5）所有资信文件</w:t>
      </w:r>
      <w:r>
        <w:rPr>
          <w:rFonts w:hint="eastAsia" w:cs="宋体" w:asciiTheme="minorEastAsia" w:hAnsiTheme="minorEastAsia" w:eastAsiaTheme="minorEastAsia"/>
          <w:color w:val="auto"/>
          <w:kern w:val="0"/>
          <w:sz w:val="24"/>
          <w:highlight w:val="none"/>
        </w:rPr>
        <w:t>（如果有）；</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（6）</w:t>
      </w:r>
      <w:r>
        <w:rPr>
          <w:rFonts w:hint="eastAsia" w:asciiTheme="minorEastAsia" w:hAnsiTheme="minorEastAsia" w:eastAsiaTheme="minorEastAsia"/>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（7）</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（8）</w:t>
      </w:r>
      <w:r>
        <w:rPr>
          <w:rFonts w:hint="eastAsia" w:asciiTheme="minorEastAsia" w:hAnsiTheme="minorEastAsia" w:eastAsiaTheme="minorEastAsia"/>
          <w:color w:val="auto"/>
          <w:kern w:val="0"/>
          <w:sz w:val="24"/>
          <w:highlight w:val="none"/>
          <w:lang w:val="zh-CN"/>
        </w:rPr>
        <w:t>认为需要的其他商务文件或说明 (如果有) ；</w:t>
      </w:r>
    </w:p>
    <w:p>
      <w:pPr>
        <w:pStyle w:val="32"/>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（9）</w:t>
      </w:r>
      <w:r>
        <w:rPr>
          <w:rFonts w:hint="eastAsia" w:asciiTheme="minorEastAsia" w:hAnsiTheme="minorEastAsia" w:eastAsiaTheme="minorEastAsia"/>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11）售后服务方案。项目验收之后的维护方案；针对本项目的维护方案，包括本地(建德)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color w:val="auto"/>
          <w:kern w:val="0"/>
          <w:sz w:val="24"/>
          <w:highlight w:val="none"/>
          <w:lang w:val="zh-CN"/>
        </w:rPr>
        <w:t>资质情况等</w:t>
      </w:r>
      <w:r>
        <w:rPr>
          <w:rFonts w:hint="eastAsia" w:asciiTheme="minorEastAsia" w:hAnsiTheme="minorEastAsia" w:eastAsiaTheme="minorEastAsia"/>
          <w:color w:val="auto"/>
          <w:kern w:val="0"/>
          <w:sz w:val="24"/>
          <w:highlight w:val="none"/>
          <w:lang w:val="zh-CN"/>
        </w:rPr>
        <w:t>；</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（13）优惠条件及特殊承诺；</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（14）</w:t>
      </w:r>
      <w:r>
        <w:rPr>
          <w:rFonts w:hint="eastAsia" w:cs="仿宋_GB2312" w:asciiTheme="minorEastAsia" w:hAnsiTheme="minorEastAsia" w:eastAsiaTheme="minorEastAsia"/>
          <w:color w:val="auto"/>
          <w:kern w:val="0"/>
          <w:sz w:val="24"/>
          <w:highlight w:val="none"/>
          <w:lang w:val="zh-CN"/>
        </w:rPr>
        <w:t>培训计划（如果有）；</w:t>
      </w:r>
    </w:p>
    <w:p>
      <w:pPr>
        <w:pStyle w:val="32"/>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rPr>
        <w:t>（15）随机特殊工具和</w:t>
      </w:r>
      <w:r>
        <w:rPr>
          <w:rFonts w:hint="eastAsia" w:asciiTheme="minorEastAsia" w:hAnsiTheme="minorEastAsia" w:eastAsiaTheme="minorEastAsia"/>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2"/>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6）</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2"/>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2"/>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2"/>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pStyle w:val="32"/>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2"/>
        <w:spacing w:before="0"/>
        <w:ind w:firstLine="0" w:firstLineChars="0"/>
        <w:rPr>
          <w:rFonts w:cs="仿宋_GB2312" w:asciiTheme="minorEastAsia" w:hAnsiTheme="minorEastAsia" w:eastAsiaTheme="minorEastAsia"/>
          <w:b/>
          <w:color w:val="auto"/>
          <w:szCs w:val="24"/>
          <w:highlight w:val="none"/>
        </w:rPr>
      </w:pP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2"/>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 采购代理机构可以视情况延长提交响应文件的截止时间。在上述情况下，采购代理机构与供应商以前在响应截止期方面的全部权利、责任和义务，将适用于延长至新的响应截止期。</w:t>
      </w:r>
    </w:p>
    <w:p>
      <w:pPr>
        <w:pStyle w:val="32"/>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2"/>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highlight w:val="none"/>
        </w:rPr>
        <w:t>但采购人、采购代理机构不强制或变相强制供应商提交备份响应文件。</w:t>
      </w:r>
    </w:p>
    <w:p>
      <w:pPr>
        <w:pStyle w:val="32"/>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备份响应文件须在“政采云投标客户端”制作生成，并储存在不可修改的</w:t>
      </w:r>
      <w:r>
        <w:rPr>
          <w:rFonts w:hint="eastAsia" w:asciiTheme="minorEastAsia" w:hAnsiTheme="minorEastAsia" w:eastAsiaTheme="minorEastAsia"/>
          <w:b/>
          <w:color w:val="auto"/>
          <w:sz w:val="24"/>
          <w:highlight w:val="none"/>
          <w:u w:val="single"/>
        </w:rPr>
        <w:t>电子光盘等存储介质</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2"/>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直接提交备份响应文件的，供应商应于响应截止时间前在磋商公告中载明的开启响应文件的地点将备份响应文件提交给采购代理机构，采购代理机构将拒绝接受逾期送达的备份响应文件。</w:t>
      </w:r>
    </w:p>
    <w:p>
      <w:pPr>
        <w:pStyle w:val="32"/>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2"/>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2"/>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2"/>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2"/>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2"/>
        <w:spacing w:line="360" w:lineRule="auto"/>
        <w:ind w:firstLine="361"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2.3信用信息的使用规则：经查询列入失信被执行人名单、重大税收违法失信主体、政府采购严重违法失信行为记录名单的供应商将被拒绝参与政府采购活动。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cs="仿宋_GB2312" w:asciiTheme="minorEastAsia" w:hAnsiTheme="minorEastAsia" w:eastAsiaTheme="minorEastAsia"/>
          <w:b/>
          <w:color w:val="auto"/>
          <w:sz w:val="24"/>
          <w:szCs w:val="24"/>
          <w:highlight w:val="none"/>
        </w:rPr>
      </w:pPr>
    </w:p>
    <w:p>
      <w:pPr>
        <w:adjustRightInd/>
        <w:spacing w:line="360" w:lineRule="auto"/>
        <w:jc w:val="center"/>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2"/>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p>
    <w:p>
      <w:pPr>
        <w:pStyle w:val="32"/>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1.2中小企业声明函（如果有）。</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2"/>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2"/>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2"/>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2"/>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pacing w:line="360" w:lineRule="auto"/>
        <w:ind w:firstLine="360" w:firstLineChars="15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1"/>
          <w:highlight w:val="none"/>
        </w:rPr>
        <w:t>3.1自成交人确定之日起2个工作日内，采购代理机构通过电子交易平台向成交人发出成交通知书，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cs="宋体" w:asciiTheme="minorEastAsia" w:hAnsiTheme="minorEastAsia" w:eastAsiaTheme="minorEastAsia"/>
          <w:color w:val="auto"/>
          <w:sz w:val="24"/>
          <w:highlight w:val="none"/>
        </w:rPr>
        <w:t>采购代理机构也可以以纸质形式进行成交通知。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采购人及其委托的采购代理机构的名称、地址、联系方式，项目名称和项目编号，成交人名称、地址和成交金额，主要中标标的的名称、规格型号、数量、单价、服务要求，开标记录、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color w:val="auto"/>
          <w:sz w:val="24"/>
          <w:highlight w:val="none"/>
        </w:rPr>
        <w:t>资格审查情况、评审专家抽取规则、符合性审查情况、</w:t>
      </w:r>
      <w:bookmarkEnd w:id="53"/>
      <w:r>
        <w:rPr>
          <w:rFonts w:hint="eastAsia" w:cs="宋体" w:asciiTheme="minorEastAsia" w:hAnsiTheme="minorEastAsia" w:eastAsiaTheme="minorEastAsia"/>
          <w:color w:val="auto"/>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snapToGrid w:val="0"/>
        <w:spacing w:line="360" w:lineRule="auto"/>
        <w:jc w:val="center"/>
        <w:outlineLvl w:val="0"/>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numPr>
          <w:ilvl w:val="255"/>
          <w:numId w:val="0"/>
        </w:numPr>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lang w:val="en-US"/>
        </w:rPr>
        <w:t>4.</w:t>
      </w:r>
      <w:r>
        <w:rPr>
          <w:rFonts w:hint="eastAsia" w:asciiTheme="minorEastAsia" w:hAnsiTheme="minorEastAsia" w:eastAsiaTheme="minorEastAsia"/>
          <w:color w:val="auto"/>
          <w:sz w:val="24"/>
          <w:highlight w:val="none"/>
          <w:lang w:val="en-US"/>
        </w:rPr>
        <w:t>预付款</w:t>
      </w:r>
    </w:p>
    <w:p>
      <w:pPr>
        <w:adjustRightInd/>
        <w:spacing w:line="360" w:lineRule="auto"/>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采购单位应当在政府采购合同中约定预付款，对中小企业合同预付款比例原则上不低于合同金额的</w:t>
      </w: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，不高于合同金额的</w:t>
      </w:r>
      <w:r>
        <w:rPr>
          <w:rFonts w:asciiTheme="minorEastAsia" w:hAnsiTheme="minorEastAsia" w:eastAsiaTheme="minorEastAsia"/>
          <w:color w:val="auto"/>
          <w:sz w:val="24"/>
          <w:highlight w:val="none"/>
        </w:rPr>
        <w:t>70%；项目分年安排预算的，每年预付款比例</w:t>
      </w:r>
      <w:r>
        <w:rPr>
          <w:rFonts w:hint="eastAsia" w:asciiTheme="minorEastAsia" w:hAnsiTheme="minorEastAsia" w:eastAsiaTheme="minorEastAsia"/>
          <w:color w:val="auto"/>
          <w:sz w:val="24"/>
          <w:highlight w:val="none"/>
        </w:rPr>
        <w:t>不低于</w:t>
      </w:r>
      <w:r>
        <w:rPr>
          <w:rFonts w:asciiTheme="minorEastAsia" w:hAnsiTheme="minorEastAsia" w:eastAsiaTheme="minorEastAsia"/>
          <w:color w:val="auto"/>
          <w:sz w:val="24"/>
          <w:highlight w:val="none"/>
        </w:rPr>
        <w:t>项目年度计划支付资金额的40％</w:t>
      </w:r>
      <w:r>
        <w:rPr>
          <w:rFonts w:hint="eastAsia" w:asciiTheme="minorEastAsia" w:hAnsiTheme="minorEastAsia" w:eastAsiaTheme="minorEastAsia"/>
          <w:color w:val="auto"/>
          <w:sz w:val="24"/>
          <w:highlight w:val="none"/>
        </w:rPr>
        <w:t>，不高于合同金额的</w:t>
      </w:r>
      <w:r>
        <w:rPr>
          <w:rFonts w:asciiTheme="minorEastAsia" w:hAnsiTheme="minorEastAsia" w:eastAsiaTheme="minorEastAsia"/>
          <w:color w:val="auto"/>
          <w:sz w:val="24"/>
          <w:highlight w:val="none"/>
        </w:rPr>
        <w:t>70%；采购项目实施以人工投入为主的，</w:t>
      </w:r>
      <w:r>
        <w:rPr>
          <w:rFonts w:hint="eastAsia" w:asciiTheme="minorEastAsia" w:hAnsiTheme="minorEastAsia" w:eastAsiaTheme="minorEastAsia"/>
          <w:color w:val="auto"/>
          <w:sz w:val="24"/>
          <w:highlight w:val="none"/>
        </w:rPr>
        <w:t>可适当降低预付款比例，但不得低于</w:t>
      </w:r>
      <w:r>
        <w:rPr>
          <w:rFonts w:asciiTheme="minorEastAsia" w:hAnsiTheme="minorEastAsia" w:eastAsiaTheme="minorEastAsia"/>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明确表示无需预付款或者主动要求降低预付款比例的，</w:t>
      </w:r>
      <w:r>
        <w:rPr>
          <w:rFonts w:hint="eastAsia" w:asciiTheme="minorEastAsia" w:hAnsiTheme="minorEastAsia" w:eastAsiaTheme="minorEastAsia"/>
          <w:color w:val="auto"/>
          <w:sz w:val="24"/>
          <w:highlight w:val="none"/>
        </w:rPr>
        <w:t>采购单位</w:t>
      </w:r>
      <w:r>
        <w:rPr>
          <w:rFonts w:asciiTheme="minorEastAsia" w:hAnsiTheme="minorEastAsia" w:eastAsiaTheme="minorEastAsia"/>
          <w:color w:val="auto"/>
          <w:sz w:val="24"/>
          <w:highlight w:val="none"/>
        </w:rPr>
        <w:t>可不适用前述规定。</w:t>
      </w:r>
      <w:r>
        <w:rPr>
          <w:rFonts w:hint="eastAsia" w:asciiTheme="minorEastAsia" w:hAnsiTheme="minorEastAsia" w:eastAsiaTheme="minorEastAsia"/>
          <w:color w:val="auto"/>
          <w:sz w:val="24"/>
          <w:highlight w:val="none"/>
        </w:rPr>
        <w:t>采购单位</w:t>
      </w:r>
      <w:r>
        <w:rPr>
          <w:rFonts w:asciiTheme="minorEastAsia" w:hAnsiTheme="minorEastAsia" w:eastAsiaTheme="minorEastAsia"/>
          <w:color w:val="auto"/>
          <w:sz w:val="24"/>
          <w:highlight w:val="none"/>
        </w:rPr>
        <w:t>根据项目特点、供应商诚信等因素，可以要求</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提交银行、保险公司等金融机构出具的预付款保函或其他担保措施。政府采购预付款应在合同生效以及具备实施条件后5个工作日内支付。</w:t>
      </w:r>
      <w:r>
        <w:rPr>
          <w:rFonts w:hint="eastAsia" w:asciiTheme="minorEastAsia" w:hAnsiTheme="minorEastAsia" w:eastAsiaTheme="minorEastAsia"/>
          <w:color w:val="auto"/>
          <w:sz w:val="24"/>
          <w:highlight w:val="none"/>
        </w:rPr>
        <w:t>政府采购工程以及与工程建设有关的货物、服务，采用招标方式采购的，预付款从其相关规定。供应商可登录政采云前台大厅选择金融服务</w:t>
      </w:r>
      <w:r>
        <w:rPr>
          <w:rFonts w:asciiTheme="minorEastAsia" w:hAnsiTheme="minorEastAsia" w:eastAsiaTheme="minorEastAsia"/>
          <w:color w:val="auto"/>
          <w:sz w:val="24"/>
          <w:highlight w:val="none"/>
        </w:rPr>
        <w:t xml:space="preserve"> - </w:t>
      </w:r>
      <w:r>
        <w:rPr>
          <w:rFonts w:hint="eastAsia" w:asciiTheme="minorEastAsia" w:hAnsiTheme="minorEastAsia" w:eastAsiaTheme="minorEastAsia"/>
          <w:color w:val="auto"/>
          <w:sz w:val="24"/>
          <w:highlight w:val="none"/>
        </w:rPr>
        <w:t>【保函保险服务】出具预付款保函，具体步骤：选择产品—填写供应商信息—选择中标项目—确认信息—等待保险</w:t>
      </w:r>
      <w:r>
        <w:rPr>
          <w:rFonts w:asciiTheme="minorEastAsia" w:hAnsiTheme="minorEastAsia" w:eastAsiaTheme="minorEastAsia"/>
          <w:color w:val="auto"/>
          <w:sz w:val="24"/>
          <w:highlight w:val="none"/>
        </w:rPr>
        <w:t>/保函受理—确认保单—支付保费—成功出单。政</w:t>
      </w:r>
      <w:r>
        <w:rPr>
          <w:rFonts w:hint="eastAsia" w:asciiTheme="minorEastAsia" w:hAnsiTheme="minorEastAsia" w:eastAsiaTheme="minorEastAsia"/>
          <w:color w:val="auto"/>
          <w:sz w:val="24"/>
          <w:highlight w:val="none"/>
        </w:rPr>
        <w:t>采云金融专线</w:t>
      </w:r>
      <w:r>
        <w:rPr>
          <w:rFonts w:asciiTheme="minorEastAsia" w:hAnsiTheme="minorEastAsia" w:eastAsiaTheme="minorEastAsia"/>
          <w:color w:val="auto"/>
          <w:sz w:val="24"/>
          <w:highlight w:val="none"/>
        </w:rPr>
        <w:t>400-903-9583。</w:t>
      </w:r>
    </w:p>
    <w:p>
      <w:pPr>
        <w:tabs>
          <w:tab w:val="left" w:pos="0"/>
        </w:tabs>
        <w:spacing w:line="360" w:lineRule="auto"/>
        <w:rPr>
          <w:rFonts w:cs="宋体" w:asciiTheme="minorEastAsia" w:hAnsiTheme="minorEastAsia" w:eastAsiaTheme="minorEastAsia"/>
          <w:snapToGrid w:val="0"/>
          <w:color w:val="auto"/>
          <w:kern w:val="28"/>
          <w:sz w:val="24"/>
          <w:highlight w:val="none"/>
        </w:rPr>
      </w:pP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24"/>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4729768"/>
      <w:bookmarkEnd w:id="54"/>
      <w:bookmarkStart w:id="55" w:name="_Hlt75236101"/>
      <w:bookmarkEnd w:id="55"/>
      <w:bookmarkStart w:id="56" w:name="_Hlt68057669"/>
      <w:bookmarkEnd w:id="56"/>
      <w:bookmarkStart w:id="57" w:name="_Hlt74730295"/>
      <w:bookmarkEnd w:id="57"/>
      <w:bookmarkStart w:id="58" w:name="_Hlt74707468"/>
      <w:bookmarkEnd w:id="58"/>
      <w:bookmarkStart w:id="59" w:name="_Hlt74714665"/>
      <w:bookmarkEnd w:id="59"/>
      <w:bookmarkStart w:id="60" w:name="_Hlt68072990"/>
      <w:bookmarkEnd w:id="60"/>
      <w:bookmarkStart w:id="61" w:name="_Hlt75236011"/>
      <w:bookmarkEnd w:id="61"/>
      <w:bookmarkStart w:id="62" w:name="_Hlt75236290"/>
      <w:bookmarkEnd w:id="62"/>
      <w:bookmarkStart w:id="63" w:name="_Toc164416483"/>
      <w:bookmarkStart w:id="64" w:name="第三部分"/>
      <w:r>
        <w:rPr>
          <w:rFonts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第四部分  采购需求</w:t>
      </w:r>
    </w:p>
    <w:p>
      <w:pPr>
        <w:adjustRightInd/>
        <w:spacing w:line="360" w:lineRule="auto"/>
        <w:jc w:val="left"/>
        <w:outlineLvl w:val="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rPr>
        <w:t>注：“▲” 系指实质性要求条款， “</w:t>
      </w:r>
      <w:r>
        <w:rPr>
          <w:rFonts w:hint="eastAsia" w:asciiTheme="minorEastAsia" w:hAnsiTheme="minorEastAsia" w:eastAsiaTheme="minorEastAsia"/>
          <w:b/>
          <w:color w:val="auto"/>
          <w:sz w:val="24"/>
          <w:highlight w:val="none"/>
          <w:u w:val="single"/>
        </w:rPr>
        <w:t>※</w:t>
      </w:r>
      <w:r>
        <w:rPr>
          <w:rFonts w:hint="eastAsia" w:asciiTheme="minorEastAsia" w:hAnsiTheme="minorEastAsia" w:eastAsiaTheme="minorEastAsia"/>
          <w:color w:val="auto"/>
          <w:sz w:val="24"/>
          <w:highlight w:val="none"/>
          <w:u w:val="single"/>
        </w:rPr>
        <w:t>”系指磋商过程中可能实质性变动的内容。</w:t>
      </w:r>
    </w:p>
    <w:bookmarkEnd w:id="63"/>
    <w:bookmarkEnd w:id="64"/>
    <w:p>
      <w:pPr>
        <w:widowControl/>
        <w:tabs>
          <w:tab w:val="left" w:pos="425"/>
          <w:tab w:val="left" w:pos="747"/>
        </w:tabs>
        <w:spacing w:line="360" w:lineRule="auto"/>
        <w:jc w:val="left"/>
        <w:rPr>
          <w:rFonts w:cs="宋体" w:asciiTheme="minorEastAsia" w:hAnsiTheme="minorEastAsia" w:eastAsiaTheme="minorEastAsia"/>
          <w:b/>
          <w:color w:val="auto"/>
          <w:sz w:val="24"/>
          <w:highlight w:val="none"/>
        </w:rPr>
      </w:pPr>
      <w:bookmarkStart w:id="65" w:name="第四部分"/>
      <w:r>
        <w:rPr>
          <w:rFonts w:hint="eastAsia" w:cs="宋体" w:asciiTheme="minorEastAsia" w:hAnsiTheme="minorEastAsia" w:eastAsiaTheme="minorEastAsia"/>
          <w:b/>
          <w:color w:val="auto"/>
          <w:sz w:val="24"/>
          <w:highlight w:val="none"/>
        </w:rPr>
        <w:t>一、采购内容</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347"/>
        <w:gridCol w:w="2601"/>
        <w:gridCol w:w="754"/>
        <w:gridCol w:w="751"/>
        <w:gridCol w:w="1461"/>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序号</w:t>
            </w:r>
          </w:p>
        </w:tc>
        <w:tc>
          <w:tcPr>
            <w:tcW w:w="334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采购内容</w:t>
            </w:r>
          </w:p>
        </w:tc>
        <w:tc>
          <w:tcPr>
            <w:tcW w:w="260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主要服务技术要求</w:t>
            </w:r>
          </w:p>
        </w:tc>
        <w:tc>
          <w:tcPr>
            <w:tcW w:w="75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单位</w:t>
            </w:r>
          </w:p>
        </w:tc>
        <w:tc>
          <w:tcPr>
            <w:tcW w:w="75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数量</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预算总价（元）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33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CN"/>
              </w:rPr>
              <w:t>建德市2024年度国土变更调查及自然资源监测项目</w:t>
            </w:r>
          </w:p>
        </w:tc>
        <w:tc>
          <w:tcPr>
            <w:tcW w:w="260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详见“二、采购需求”</w:t>
            </w:r>
          </w:p>
        </w:tc>
        <w:tc>
          <w:tcPr>
            <w:tcW w:w="75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项</w:t>
            </w:r>
          </w:p>
        </w:tc>
        <w:tc>
          <w:tcPr>
            <w:tcW w:w="75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1933600.00</w:t>
            </w:r>
          </w:p>
        </w:tc>
        <w:tc>
          <w:tcPr>
            <w:tcW w:w="81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64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b/>
                <w:bCs/>
                <w:color w:val="auto"/>
                <w:kern w:val="0"/>
                <w:sz w:val="24"/>
                <w:highlight w:val="none"/>
                <w:u w:val="single"/>
              </w:rPr>
            </w:pPr>
            <w:r>
              <w:rPr>
                <w:rFonts w:hint="eastAsia" w:cs="宋体" w:asciiTheme="minorEastAsia" w:hAnsiTheme="minorEastAsia" w:eastAsiaTheme="minorEastAsia"/>
                <w:b/>
                <w:bCs/>
                <w:color w:val="auto"/>
                <w:kern w:val="0"/>
                <w:sz w:val="24"/>
                <w:highlight w:val="none"/>
              </w:rPr>
              <w:t>预算总价：人民币（大写）</w:t>
            </w:r>
            <w:r>
              <w:rPr>
                <w:rFonts w:hint="eastAsia" w:cs="宋体" w:asciiTheme="minorEastAsia" w:hAnsiTheme="minorEastAsia" w:eastAsiaTheme="minorEastAsia"/>
                <w:b/>
                <w:bCs/>
                <w:color w:val="auto"/>
                <w:kern w:val="0"/>
                <w:sz w:val="24"/>
                <w:highlight w:val="none"/>
                <w:u w:val="single"/>
              </w:rPr>
              <w:fldChar w:fldCharType="begin"/>
            </w:r>
            <w:r>
              <w:rPr>
                <w:rFonts w:hint="eastAsia" w:cs="宋体" w:asciiTheme="minorEastAsia" w:hAnsiTheme="minorEastAsia" w:eastAsiaTheme="minorEastAsia"/>
                <w:b/>
                <w:bCs/>
                <w:color w:val="auto"/>
                <w:kern w:val="0"/>
                <w:sz w:val="24"/>
                <w:highlight w:val="none"/>
                <w:u w:val="single"/>
              </w:rPr>
              <w:instrText xml:space="preserve"> = 4349868 \* CHINESENUM2 \* MERGEFORMAT </w:instrText>
            </w:r>
            <w:r>
              <w:rPr>
                <w:rFonts w:hint="eastAsia" w:cs="宋体" w:asciiTheme="minorEastAsia" w:hAnsiTheme="minorEastAsia" w:eastAsiaTheme="minorEastAsia"/>
                <w:b/>
                <w:bCs/>
                <w:color w:val="auto"/>
                <w:kern w:val="0"/>
                <w:sz w:val="24"/>
                <w:highlight w:val="none"/>
                <w:u w:val="single"/>
              </w:rPr>
              <w:fldChar w:fldCharType="separate"/>
            </w:r>
            <w:r>
              <w:rPr>
                <w:rFonts w:hint="eastAsia" w:cs="宋体" w:asciiTheme="minorEastAsia" w:hAnsiTheme="minorEastAsia" w:eastAsiaTheme="minorEastAsia"/>
                <w:b/>
                <w:bCs/>
                <w:color w:val="auto"/>
                <w:kern w:val="0"/>
                <w:sz w:val="24"/>
                <w:highlight w:val="none"/>
                <w:u w:val="single"/>
              </w:rPr>
              <w:t>壹佰</w:t>
            </w:r>
            <w:r>
              <w:rPr>
                <w:rFonts w:hint="eastAsia" w:cs="宋体" w:asciiTheme="minorEastAsia" w:hAnsiTheme="minorEastAsia" w:eastAsiaTheme="minorEastAsia"/>
                <w:b/>
                <w:bCs/>
                <w:color w:val="auto"/>
                <w:kern w:val="0"/>
                <w:sz w:val="24"/>
                <w:highlight w:val="none"/>
                <w:u w:val="single"/>
                <w:lang w:eastAsia="zh-CN"/>
              </w:rPr>
              <w:t>玖拾叁万叁仟陆佰</w:t>
            </w:r>
            <w:r>
              <w:rPr>
                <w:rFonts w:hint="eastAsia" w:cs="宋体" w:asciiTheme="minorEastAsia" w:hAnsiTheme="minorEastAsia" w:eastAsiaTheme="minorEastAsia"/>
                <w:b/>
                <w:bCs/>
                <w:color w:val="auto"/>
                <w:kern w:val="0"/>
                <w:sz w:val="24"/>
                <w:highlight w:val="none"/>
                <w:u w:val="single"/>
              </w:rPr>
              <w:fldChar w:fldCharType="end"/>
            </w:r>
            <w:r>
              <w:rPr>
                <w:rFonts w:hint="eastAsia" w:cs="宋体" w:asciiTheme="minorEastAsia" w:hAnsiTheme="minorEastAsia" w:eastAsiaTheme="minorEastAsia"/>
                <w:b/>
                <w:bCs/>
                <w:color w:val="auto"/>
                <w:kern w:val="0"/>
                <w:sz w:val="24"/>
                <w:highlight w:val="none"/>
                <w:u w:val="single"/>
              </w:rPr>
              <w:fldChar w:fldCharType="begin"/>
            </w:r>
            <w:r>
              <w:rPr>
                <w:rFonts w:hint="eastAsia" w:cs="宋体" w:asciiTheme="minorEastAsia" w:hAnsiTheme="minorEastAsia" w:eastAsiaTheme="minorEastAsia"/>
                <w:b/>
                <w:bCs/>
                <w:color w:val="auto"/>
                <w:kern w:val="0"/>
                <w:sz w:val="24"/>
                <w:highlight w:val="none"/>
                <w:u w:val="single"/>
              </w:rPr>
              <w:instrText xml:space="preserve"> = 460000 \* CHINESENUM4 \* MERGEFORMAT </w:instrText>
            </w:r>
            <w:r>
              <w:rPr>
                <w:rFonts w:hint="eastAsia" w:cs="宋体" w:asciiTheme="minorEastAsia" w:hAnsiTheme="minorEastAsia" w:eastAsiaTheme="minorEastAsia"/>
                <w:b/>
                <w:bCs/>
                <w:color w:val="auto"/>
                <w:kern w:val="0"/>
                <w:sz w:val="24"/>
                <w:highlight w:val="none"/>
                <w:u w:val="single"/>
              </w:rPr>
              <w:fldChar w:fldCharType="separate"/>
            </w:r>
            <w:r>
              <w:rPr>
                <w:rFonts w:hint="eastAsia" w:cs="宋体" w:asciiTheme="minorEastAsia" w:hAnsiTheme="minorEastAsia" w:eastAsiaTheme="minorEastAsia"/>
                <w:b/>
                <w:bCs/>
                <w:color w:val="auto"/>
                <w:kern w:val="0"/>
                <w:sz w:val="24"/>
                <w:highlight w:val="none"/>
                <w:u w:val="single"/>
              </w:rPr>
              <w:t>元整</w:t>
            </w:r>
            <w:r>
              <w:rPr>
                <w:rFonts w:hint="eastAsia" w:cs="宋体" w:asciiTheme="minorEastAsia" w:hAnsiTheme="minorEastAsia" w:eastAsiaTheme="minorEastAsia"/>
                <w:b/>
                <w:bCs/>
                <w:color w:val="auto"/>
                <w:kern w:val="0"/>
                <w:sz w:val="24"/>
                <w:highlight w:val="none"/>
                <w:u w:val="single"/>
              </w:rPr>
              <w:fldChar w:fldCharType="end"/>
            </w:r>
            <w:r>
              <w:rPr>
                <w:rFonts w:hint="eastAsia" w:cs="宋体" w:asciiTheme="minorEastAsia" w:hAnsiTheme="minorEastAsia" w:eastAsiaTheme="minorEastAsia"/>
                <w:b/>
                <w:bCs/>
                <w:color w:val="auto"/>
                <w:kern w:val="0"/>
                <w:sz w:val="24"/>
                <w:highlight w:val="none"/>
                <w:u w:val="single"/>
              </w:rPr>
              <w:t>（￥</w:t>
            </w:r>
            <w:r>
              <w:rPr>
                <w:rFonts w:hint="eastAsia" w:cs="宋体" w:asciiTheme="minorEastAsia" w:hAnsiTheme="minorEastAsia" w:eastAsiaTheme="minorEastAsia"/>
                <w:b/>
                <w:bCs/>
                <w:color w:val="auto"/>
                <w:kern w:val="0"/>
                <w:sz w:val="24"/>
                <w:highlight w:val="none"/>
                <w:u w:val="single"/>
                <w:lang w:val="en-US" w:eastAsia="zh-CN"/>
              </w:rPr>
              <w:t>1933600</w:t>
            </w:r>
            <w:r>
              <w:rPr>
                <w:rFonts w:hint="eastAsia" w:cs="宋体" w:asciiTheme="minorEastAsia" w:hAnsiTheme="minorEastAsia" w:eastAsiaTheme="minorEastAsia"/>
                <w:b/>
                <w:bCs/>
                <w:color w:val="auto"/>
                <w:kern w:val="0"/>
                <w:sz w:val="24"/>
                <w:highlight w:val="none"/>
                <w:u w:val="single"/>
              </w:rPr>
              <w:t>.00元）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cs="宋体" w:asciiTheme="minorEastAsia" w:hAnsiTheme="minorEastAsia" w:eastAsiaTheme="minorEastAsia"/>
                <w:b/>
                <w:bCs/>
                <w:color w:val="auto"/>
                <w:kern w:val="0"/>
                <w:sz w:val="24"/>
                <w:highlight w:val="none"/>
              </w:rPr>
            </w:pPr>
          </w:p>
        </w:tc>
      </w:tr>
    </w:tbl>
    <w:p>
      <w:pPr>
        <w:spacing w:line="360" w:lineRule="auto"/>
        <w:ind w:firstLine="420" w:firstLineChars="20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注：</w:t>
      </w:r>
      <w:r>
        <w:rPr>
          <w:rFonts w:hint="eastAsia" w:ascii="宋体" w:hAnsi="宋体" w:cs="仿宋"/>
          <w:color w:val="auto"/>
          <w:sz w:val="24"/>
          <w:highlight w:val="none"/>
        </w:rPr>
        <w:t>以上金额包括人工工资、差旅费、通讯费、编制服务费、评审费、管理费、税金、验收、辅助工作及售后服务等完成本项目所需的全部费用。</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二、采购需求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（一）项目背景</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根据自然资源部</w:t>
      </w:r>
      <w:r>
        <w:rPr>
          <w:rFonts w:hint="eastAsia" w:ascii="宋体" w:hAnsi="宋体" w:eastAsia="宋体" w:cs="宋体"/>
          <w:color w:val="auto"/>
          <w:sz w:val="24"/>
          <w:highlight w:val="none"/>
        </w:rPr>
        <w:t>和省市关于</w:t>
      </w:r>
      <w:r>
        <w:rPr>
          <w:rFonts w:hint="eastAsia" w:ascii="宋体" w:hAnsi="宋体" w:cs="宋体"/>
          <w:color w:val="auto"/>
          <w:sz w:val="24"/>
          <w:highlight w:val="none"/>
          <w:lang w:val="en-US" w:eastAsia="zh-CN"/>
        </w:rPr>
        <w:t>2024</w:t>
      </w:r>
      <w:r>
        <w:rPr>
          <w:rFonts w:hint="eastAsia" w:ascii="宋体" w:hAnsi="宋体" w:eastAsia="宋体" w:cs="宋体"/>
          <w:color w:val="auto"/>
          <w:sz w:val="24"/>
          <w:highlight w:val="none"/>
        </w:rPr>
        <w:t>年度</w:t>
      </w:r>
      <w:r>
        <w:rPr>
          <w:rFonts w:hint="eastAsia" w:ascii="宋体" w:hAnsi="宋体" w:eastAsia="宋体" w:cs="宋体"/>
          <w:color w:val="auto"/>
          <w:sz w:val="24"/>
          <w:highlight w:val="none"/>
          <w:lang w:eastAsia="zh-CN"/>
        </w:rPr>
        <w:t>国土</w:t>
      </w:r>
      <w:r>
        <w:rPr>
          <w:rFonts w:hint="eastAsia" w:ascii="宋体" w:hAnsi="宋体" w:eastAsia="宋体" w:cs="宋体"/>
          <w:color w:val="auto"/>
          <w:sz w:val="24"/>
          <w:highlight w:val="none"/>
        </w:rPr>
        <w:t>变更调查</w:t>
      </w:r>
      <w:r>
        <w:rPr>
          <w:rFonts w:hint="eastAsia" w:ascii="宋体" w:hAnsi="宋体" w:cs="宋体"/>
          <w:color w:val="auto"/>
          <w:sz w:val="24"/>
          <w:highlight w:val="none"/>
          <w:lang w:val="en-US" w:eastAsia="zh-CN"/>
        </w:rPr>
        <w:t>和自然资源监测</w:t>
      </w:r>
      <w:r>
        <w:rPr>
          <w:rFonts w:hint="eastAsia" w:ascii="宋体" w:hAnsi="宋体" w:eastAsia="宋体" w:cs="宋体"/>
          <w:color w:val="auto"/>
          <w:sz w:val="24"/>
          <w:highlight w:val="none"/>
        </w:rPr>
        <w:t>的工作要求</w:t>
      </w:r>
      <w:r>
        <w:rPr>
          <w:rFonts w:hint="eastAsia" w:ascii="宋体" w:hAnsi="宋体" w:cs="宋体"/>
          <w:color w:val="auto"/>
          <w:sz w:val="24"/>
          <w:highlight w:val="none"/>
        </w:rPr>
        <w:t>，在202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年国土变更调查</w:t>
      </w:r>
      <w:r>
        <w:rPr>
          <w:rFonts w:hint="eastAsia" w:ascii="宋体" w:hAnsi="宋体" w:cs="宋体"/>
          <w:color w:val="auto"/>
          <w:sz w:val="24"/>
          <w:highlight w:val="none"/>
          <w:lang w:val="en-US" w:eastAsia="zh-CN"/>
        </w:rPr>
        <w:t>以及城市国土空间监测等成果</w:t>
      </w:r>
      <w:r>
        <w:rPr>
          <w:rFonts w:hint="eastAsia" w:ascii="宋体" w:hAnsi="宋体" w:cs="宋体"/>
          <w:color w:val="auto"/>
          <w:sz w:val="24"/>
          <w:highlight w:val="none"/>
        </w:rPr>
        <w:t>基础上，组织实施202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w:t>
      </w:r>
      <w:r>
        <w:rPr>
          <w:rFonts w:hint="eastAsia" w:cs="宋体" w:asciiTheme="minorEastAsia" w:hAnsiTheme="minorEastAsia" w:eastAsiaTheme="minorEastAsia"/>
          <w:color w:val="auto"/>
          <w:sz w:val="24"/>
          <w:highlight w:val="none"/>
          <w:lang w:eastAsia="zh-CN"/>
        </w:rPr>
        <w:t>国土变更调查及自然资源监测</w:t>
      </w:r>
      <w:r>
        <w:rPr>
          <w:rFonts w:hint="eastAsia" w:ascii="宋体" w:hAnsi="宋体" w:cs="宋体"/>
          <w:color w:val="auto"/>
          <w:sz w:val="24"/>
          <w:highlight w:val="none"/>
        </w:rPr>
        <w:t>工作，从而掌握我市国土利用变化情况，全面支撑我市国土空间治理。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（二）工作目标</w:t>
      </w:r>
    </w:p>
    <w:p>
      <w:pPr>
        <w:spacing w:line="360" w:lineRule="auto"/>
        <w:ind w:firstLine="480" w:firstLineChars="200"/>
        <w:jc w:val="left"/>
        <w:rPr>
          <w:rFonts w:hint="eastAsia" w:ascii="宋体" w:hAnsi="宋体" w:cs="宋体"/>
          <w:color w:val="auto"/>
          <w:sz w:val="24"/>
          <w:highlight w:val="none"/>
          <w:lang w:val="en-US" w:eastAsia="zh-CN"/>
        </w:rPr>
      </w:pPr>
      <w:bookmarkStart w:id="66" w:name="_Hlk110175272"/>
      <w:r>
        <w:rPr>
          <w:rFonts w:hint="eastAsia" w:ascii="宋体" w:hAnsi="宋体" w:cs="宋体"/>
          <w:color w:val="auto"/>
          <w:sz w:val="24"/>
          <w:highlight w:val="none"/>
        </w:rPr>
        <w:t>在202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年度国土变更调查</w:t>
      </w:r>
      <w:r>
        <w:rPr>
          <w:rFonts w:hint="eastAsia" w:ascii="宋体" w:hAnsi="宋体" w:cs="宋体"/>
          <w:color w:val="auto"/>
          <w:sz w:val="24"/>
          <w:highlight w:val="none"/>
          <w:lang w:val="en-US" w:eastAsia="zh-CN"/>
        </w:rPr>
        <w:t>和城市国土空间监测等</w:t>
      </w:r>
      <w:r>
        <w:rPr>
          <w:rFonts w:hint="eastAsia" w:ascii="宋体" w:hAnsi="宋体" w:cs="宋体"/>
          <w:color w:val="auto"/>
          <w:sz w:val="24"/>
          <w:highlight w:val="none"/>
        </w:rPr>
        <w:t>成果基础上，</w:t>
      </w:r>
      <w:r>
        <w:rPr>
          <w:rFonts w:hint="eastAsia" w:ascii="宋体" w:hAnsi="宋体" w:cs="宋体"/>
          <w:color w:val="auto"/>
          <w:sz w:val="24"/>
          <w:highlight w:val="none"/>
          <w:lang w:val="en-US" w:eastAsia="zh-CN"/>
        </w:rPr>
        <w:t>一是开展</w:t>
      </w:r>
      <w:r>
        <w:rPr>
          <w:rFonts w:hint="eastAsia" w:cs="宋体" w:asciiTheme="minorEastAsia" w:hAnsiTheme="minorEastAsia" w:eastAsiaTheme="minorEastAsia"/>
          <w:color w:val="auto"/>
          <w:sz w:val="24"/>
          <w:highlight w:val="none"/>
          <w:lang w:eastAsia="zh-CN"/>
        </w:rPr>
        <w:t>日常变更调查，</w:t>
      </w:r>
      <w:r>
        <w:rPr>
          <w:rFonts w:hint="eastAsia" w:cs="宋体" w:asciiTheme="minorEastAsia" w:hAnsiTheme="minorEastAsia" w:eastAsiaTheme="minorEastAsia"/>
          <w:color w:val="auto"/>
          <w:sz w:val="24"/>
          <w:highlight w:val="none"/>
          <w:lang w:val="en-US" w:eastAsia="zh-CN"/>
        </w:rPr>
        <w:t>按照</w:t>
      </w:r>
      <w:r>
        <w:rPr>
          <w:rFonts w:hint="eastAsia" w:ascii="宋体" w:hAnsi="宋体" w:cs="宋体"/>
          <w:color w:val="auto"/>
          <w:sz w:val="24"/>
          <w:highlight w:val="none"/>
        </w:rPr>
        <w:t>“早发现、早介入、早整治”的目标，</w:t>
      </w:r>
      <w:r>
        <w:rPr>
          <w:rFonts w:hint="eastAsia" w:cs="宋体" w:asciiTheme="minorEastAsia" w:hAnsiTheme="minorEastAsia" w:eastAsiaTheme="minorEastAsia"/>
          <w:color w:val="auto"/>
          <w:sz w:val="24"/>
          <w:highlight w:val="none"/>
          <w:lang w:eastAsia="zh-CN"/>
        </w:rPr>
        <w:t>协同做好耕地功能恢复、土地整治、建设用地复垦、卫片执法、林地指标库建设、</w:t>
      </w:r>
      <w:r>
        <w:rPr>
          <w:rFonts w:hint="eastAsia" w:cs="宋体" w:asciiTheme="minorEastAsia" w:hAnsiTheme="minorEastAsia" w:eastAsiaTheme="minorEastAsia"/>
          <w:color w:val="auto"/>
          <w:sz w:val="24"/>
          <w:highlight w:val="none"/>
          <w:lang w:val="en-US" w:eastAsia="zh-CN"/>
        </w:rPr>
        <w:t>林地二级类认定、林草湿监测</w:t>
      </w:r>
      <w:r>
        <w:rPr>
          <w:rFonts w:hint="eastAsia" w:cs="宋体" w:asciiTheme="minorEastAsia" w:hAnsiTheme="minorEastAsia" w:eastAsiaTheme="minorEastAsia"/>
          <w:color w:val="auto"/>
          <w:sz w:val="24"/>
          <w:highlight w:val="none"/>
          <w:lang w:eastAsia="zh-CN"/>
        </w:rPr>
        <w:t>等工作。</w:t>
      </w:r>
      <w:r>
        <w:rPr>
          <w:rFonts w:hint="eastAsia" w:ascii="宋体" w:hAnsi="宋体" w:cs="宋体"/>
          <w:color w:val="auto"/>
          <w:sz w:val="24"/>
          <w:highlight w:val="none"/>
        </w:rPr>
        <w:t>及时反映自然资源管理成效，减轻年底集中变更的工作压力，更好地服务自然资源管理；</w:t>
      </w:r>
      <w:r>
        <w:rPr>
          <w:rFonts w:hint="eastAsia" w:ascii="宋体" w:hAnsi="宋体" w:cs="宋体"/>
          <w:color w:val="auto"/>
          <w:sz w:val="24"/>
          <w:highlight w:val="none"/>
          <w:lang w:val="en-US" w:eastAsia="zh-CN"/>
        </w:rPr>
        <w:t>二是</w:t>
      </w:r>
      <w:r>
        <w:rPr>
          <w:rFonts w:hint="eastAsia" w:ascii="宋体" w:hAnsi="宋体" w:cs="宋体"/>
          <w:color w:val="auto"/>
          <w:sz w:val="24"/>
          <w:highlight w:val="none"/>
        </w:rPr>
        <w:t>按照国家统一标准， 以 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 12 月 31 日为标准时点开展年底集中变更，</w:t>
      </w:r>
      <w:r>
        <w:rPr>
          <w:rFonts w:hint="eastAsia" w:ascii="宋体" w:hAnsi="宋体" w:cs="宋体"/>
          <w:color w:val="auto"/>
          <w:sz w:val="24"/>
          <w:highlight w:val="none"/>
          <w:lang w:val="en-US" w:eastAsia="zh-CN"/>
        </w:rPr>
        <w:t>围绕耕地保护和粮食安全生产责任制考核等相关要求，</w:t>
      </w:r>
      <w:r>
        <w:rPr>
          <w:rFonts w:hint="eastAsia" w:ascii="宋体" w:hAnsi="宋体" w:cs="宋体"/>
          <w:color w:val="auto"/>
          <w:sz w:val="24"/>
          <w:highlight w:val="none"/>
        </w:rPr>
        <w:t>依据上级主管部门下发</w:t>
      </w:r>
      <w:r>
        <w:rPr>
          <w:rFonts w:hint="eastAsia" w:ascii="宋体" w:hAnsi="宋体" w:cs="宋体"/>
          <w:color w:val="auto"/>
          <w:sz w:val="24"/>
          <w:highlight w:val="none"/>
          <w:lang w:val="en-US" w:eastAsia="zh-CN"/>
        </w:rPr>
        <w:t>图斑以及县级所需自提图斑，</w:t>
      </w:r>
      <w:r>
        <w:rPr>
          <w:rFonts w:hint="eastAsia" w:ascii="宋体" w:hAnsi="宋体" w:cs="宋体"/>
          <w:color w:val="auto"/>
          <w:sz w:val="24"/>
          <w:highlight w:val="none"/>
        </w:rPr>
        <w:t>通过县级实地调查，市级检查、省级、国家级核查，全面掌握我市202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年度的地类、面积、属性及相关单独图层信息的变化情况，形成建德市2</w:t>
      </w:r>
      <w:r>
        <w:rPr>
          <w:rFonts w:ascii="宋体" w:hAnsi="宋体" w:cs="宋体"/>
          <w:color w:val="auto"/>
          <w:sz w:val="24"/>
          <w:highlight w:val="none"/>
        </w:rPr>
        <w:t>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年度国土变更调查成果</w:t>
      </w:r>
      <w:r>
        <w:rPr>
          <w:rFonts w:hint="eastAsia" w:ascii="宋体" w:hAnsi="宋体" w:cs="宋体"/>
          <w:color w:val="auto"/>
          <w:sz w:val="24"/>
          <w:highlight w:val="none"/>
          <w:lang w:eastAsia="zh-CN"/>
        </w:rPr>
        <w:t>，</w:t>
      </w:r>
      <w:r>
        <w:rPr>
          <w:rFonts w:hint="eastAsia" w:ascii="宋体" w:hAnsi="宋体" w:cs="宋体"/>
          <w:color w:val="auto"/>
          <w:sz w:val="24"/>
          <w:highlight w:val="none"/>
        </w:rPr>
        <w:t>更新县级国土调查数据库，保障国土调查成果的现势性和准确性。</w:t>
      </w:r>
      <w:r>
        <w:rPr>
          <w:rFonts w:hint="eastAsia" w:ascii="宋体" w:hAnsi="宋体" w:cs="宋体"/>
          <w:color w:val="auto"/>
          <w:sz w:val="24"/>
          <w:highlight w:val="none"/>
          <w:lang w:val="en-US" w:eastAsia="zh-CN"/>
        </w:rPr>
        <w:t>三是</w:t>
      </w:r>
      <w:r>
        <w:rPr>
          <w:rFonts w:hint="eastAsia" w:ascii="宋体" w:hAnsi="宋体" w:cs="宋体"/>
          <w:color w:val="auto"/>
          <w:sz w:val="24"/>
          <w:highlight w:val="none"/>
        </w:rPr>
        <w:t>统筹利用卫星遥感、大数据等技术手段，通过内外业调查，开展城市国土空间监测工作，进一步细化和补充相关内容，掌握监测区域自然资源和人文地理要素的类型、面积、范围、分布和变化等情况，支撑国土空间规划编制及实施监督、城市体检评估和用途管制等国土空间治理工作。</w:t>
      </w:r>
    </w:p>
    <w:p>
      <w:pPr>
        <w:spacing w:line="360" w:lineRule="auto"/>
        <w:ind w:firstLine="480" w:firstLineChars="200"/>
        <w:jc w:val="left"/>
        <w:rPr>
          <w:rFonts w:hint="eastAsia" w:eastAsia="宋体" w:cs="宋体" w:asciiTheme="minorEastAsia" w:hAnsiTheme="minorEastAsia"/>
          <w:color w:val="auto"/>
          <w:sz w:val="24"/>
          <w:highlight w:val="none"/>
          <w:lang w:val="en-US" w:eastAsia="zh-CN"/>
        </w:rPr>
      </w:pPr>
    </w:p>
    <w:bookmarkEnd w:id="66"/>
    <w:p>
      <w:pPr>
        <w:numPr>
          <w:ilvl w:val="0"/>
          <w:numId w:val="9"/>
        </w:numPr>
        <w:adjustRightInd/>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工作内容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50"/>
        <w:gridCol w:w="595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Align w:val="center"/>
          </w:tcPr>
          <w:p>
            <w:pPr>
              <w:pStyle w:val="56"/>
              <w:spacing w:before="0" w:beforeAutospacing="0" w:after="0" w:afterAutospacing="0" w:line="360" w:lineRule="auto"/>
              <w:jc w:val="center"/>
              <w:rPr>
                <w:rFonts w:cs="宋体"/>
                <w:b/>
                <w:color w:val="auto"/>
                <w:kern w:val="2"/>
                <w:highlight w:val="none"/>
              </w:rPr>
            </w:pPr>
            <w:r>
              <w:rPr>
                <w:rFonts w:hint="eastAsia" w:cs="宋体"/>
                <w:b/>
                <w:color w:val="auto"/>
                <w:kern w:val="2"/>
                <w:highlight w:val="none"/>
              </w:rPr>
              <w:t>分类</w:t>
            </w:r>
          </w:p>
        </w:tc>
        <w:tc>
          <w:tcPr>
            <w:tcW w:w="850" w:type="dxa"/>
            <w:vAlign w:val="center"/>
          </w:tcPr>
          <w:p>
            <w:pPr>
              <w:pStyle w:val="56"/>
              <w:spacing w:before="0" w:beforeAutospacing="0" w:after="0" w:afterAutospacing="0" w:line="360" w:lineRule="auto"/>
              <w:jc w:val="center"/>
              <w:rPr>
                <w:rFonts w:cs="宋体"/>
                <w:b/>
                <w:color w:val="auto"/>
                <w:kern w:val="2"/>
                <w:highlight w:val="none"/>
              </w:rPr>
            </w:pPr>
            <w:r>
              <w:rPr>
                <w:rFonts w:hint="eastAsia" w:cs="宋体"/>
                <w:b/>
                <w:color w:val="auto"/>
                <w:kern w:val="2"/>
                <w:highlight w:val="none"/>
              </w:rPr>
              <w:t>序号</w:t>
            </w:r>
          </w:p>
        </w:tc>
        <w:tc>
          <w:tcPr>
            <w:tcW w:w="5954" w:type="dxa"/>
            <w:vAlign w:val="center"/>
          </w:tcPr>
          <w:p>
            <w:pPr>
              <w:pStyle w:val="56"/>
              <w:spacing w:before="0" w:beforeAutospacing="0" w:after="0" w:afterAutospacing="0" w:line="360" w:lineRule="auto"/>
              <w:jc w:val="center"/>
              <w:rPr>
                <w:rFonts w:cs="宋体"/>
                <w:b/>
                <w:color w:val="auto"/>
                <w:kern w:val="2"/>
                <w:highlight w:val="none"/>
              </w:rPr>
            </w:pPr>
            <w:r>
              <w:rPr>
                <w:rFonts w:hint="eastAsia" w:cs="宋体"/>
                <w:b/>
                <w:color w:val="auto"/>
                <w:kern w:val="2"/>
                <w:highlight w:val="none"/>
              </w:rPr>
              <w:t>工作内容</w:t>
            </w:r>
          </w:p>
        </w:tc>
        <w:tc>
          <w:tcPr>
            <w:tcW w:w="850" w:type="dxa"/>
            <w:vAlign w:val="center"/>
          </w:tcPr>
          <w:p>
            <w:pPr>
              <w:pStyle w:val="56"/>
              <w:spacing w:before="0" w:beforeAutospacing="0" w:after="0" w:afterAutospacing="0" w:line="360" w:lineRule="auto"/>
              <w:jc w:val="center"/>
              <w:rPr>
                <w:rFonts w:cs="宋体"/>
                <w:b/>
                <w:color w:val="auto"/>
                <w:kern w:val="2"/>
                <w:highlight w:val="none"/>
              </w:rPr>
            </w:pPr>
            <w:r>
              <w:rPr>
                <w:rFonts w:hint="eastAsia" w:cs="宋体"/>
                <w:b/>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restart"/>
          </w:tcPr>
          <w:p>
            <w:pPr>
              <w:pStyle w:val="23"/>
              <w:jc w:val="left"/>
              <w:rPr>
                <w:rFonts w:hAnsi="宋体" w:cs="宋体"/>
                <w:bCs/>
                <w:color w:val="auto"/>
                <w:szCs w:val="24"/>
                <w:highlight w:val="none"/>
              </w:rPr>
            </w:pPr>
          </w:p>
          <w:p>
            <w:pPr>
              <w:pStyle w:val="23"/>
              <w:jc w:val="left"/>
              <w:rPr>
                <w:rFonts w:hAnsi="宋体" w:cs="宋体"/>
                <w:bCs/>
                <w:color w:val="auto"/>
                <w:szCs w:val="24"/>
                <w:highlight w:val="none"/>
              </w:rPr>
            </w:pPr>
          </w:p>
          <w:p>
            <w:pPr>
              <w:pStyle w:val="23"/>
              <w:jc w:val="left"/>
              <w:rPr>
                <w:rFonts w:hAnsi="宋体" w:cs="宋体"/>
                <w:bCs/>
                <w:color w:val="auto"/>
                <w:szCs w:val="24"/>
                <w:highlight w:val="none"/>
              </w:rPr>
            </w:pPr>
          </w:p>
          <w:p>
            <w:pPr>
              <w:pStyle w:val="23"/>
              <w:jc w:val="left"/>
              <w:rPr>
                <w:rFonts w:hAnsi="宋体"/>
                <w:color w:val="auto"/>
                <w:szCs w:val="24"/>
                <w:highlight w:val="none"/>
              </w:rPr>
            </w:pPr>
            <w:r>
              <w:rPr>
                <w:rFonts w:hint="eastAsia" w:hAnsi="宋体" w:cs="宋体"/>
                <w:bCs/>
                <w:color w:val="auto"/>
                <w:kern w:val="0"/>
                <w:szCs w:val="24"/>
                <w:highlight w:val="none"/>
              </w:rPr>
              <w:t>变更调查</w:t>
            </w: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1</w:t>
            </w:r>
          </w:p>
        </w:tc>
        <w:tc>
          <w:tcPr>
            <w:tcW w:w="5954" w:type="dxa"/>
            <w:vAlign w:val="center"/>
          </w:tcPr>
          <w:p>
            <w:pPr>
              <w:pStyle w:val="56"/>
              <w:spacing w:before="0" w:beforeAutospacing="0" w:after="0" w:afterAutospacing="0" w:line="360" w:lineRule="auto"/>
              <w:rPr>
                <w:rFonts w:cs="宋体"/>
                <w:bCs/>
                <w:color w:val="auto"/>
                <w:highlight w:val="none"/>
              </w:rPr>
            </w:pPr>
            <w:r>
              <w:rPr>
                <w:rFonts w:hint="eastAsia" w:cs="宋体"/>
                <w:bCs/>
                <w:color w:val="auto"/>
                <w:highlight w:val="none"/>
              </w:rPr>
              <w:t>编制202</w:t>
            </w:r>
            <w:r>
              <w:rPr>
                <w:rFonts w:hint="eastAsia" w:cs="宋体"/>
                <w:bCs/>
                <w:color w:val="auto"/>
                <w:highlight w:val="none"/>
                <w:lang w:val="en-US" w:eastAsia="zh-CN"/>
              </w:rPr>
              <w:t>4</w:t>
            </w:r>
            <w:r>
              <w:rPr>
                <w:rFonts w:hint="eastAsia" w:cs="宋体"/>
                <w:bCs/>
                <w:color w:val="auto"/>
                <w:highlight w:val="none"/>
              </w:rPr>
              <w:t>年度</w:t>
            </w:r>
            <w:r>
              <w:rPr>
                <w:rFonts w:hint="eastAsia" w:cs="宋体" w:asciiTheme="minorEastAsia" w:hAnsiTheme="minorEastAsia" w:eastAsiaTheme="minorEastAsia"/>
                <w:color w:val="auto"/>
                <w:sz w:val="24"/>
                <w:highlight w:val="none"/>
                <w:lang w:eastAsia="zh-CN"/>
              </w:rPr>
              <w:t>国土变更调查</w:t>
            </w:r>
            <w:r>
              <w:rPr>
                <w:rFonts w:hint="eastAsia" w:cs="宋体"/>
                <w:bCs/>
                <w:color w:val="auto"/>
                <w:highlight w:val="none"/>
              </w:rPr>
              <w:t>工作方案</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2</w:t>
            </w:r>
          </w:p>
        </w:tc>
        <w:tc>
          <w:tcPr>
            <w:tcW w:w="5954" w:type="dxa"/>
            <w:vAlign w:val="center"/>
          </w:tcPr>
          <w:p>
            <w:pPr>
              <w:pStyle w:val="16"/>
              <w:spacing w:line="360" w:lineRule="auto"/>
              <w:ind w:firstLine="0"/>
              <w:jc w:val="left"/>
              <w:rPr>
                <w:rFonts w:hAnsi="宋体" w:cs="宋体"/>
                <w:bCs/>
                <w:color w:val="auto"/>
                <w:sz w:val="24"/>
                <w:szCs w:val="24"/>
                <w:highlight w:val="none"/>
              </w:rPr>
            </w:pPr>
            <w:r>
              <w:rPr>
                <w:rFonts w:hint="eastAsia" w:hAnsi="宋体" w:cs="宋体"/>
                <w:bCs/>
                <w:color w:val="auto"/>
                <w:sz w:val="24"/>
                <w:szCs w:val="24"/>
                <w:highlight w:val="none"/>
              </w:rPr>
              <w:t>开展调查资料收集及分析</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3</w:t>
            </w:r>
          </w:p>
        </w:tc>
        <w:tc>
          <w:tcPr>
            <w:tcW w:w="5954" w:type="dxa"/>
            <w:vAlign w:val="center"/>
          </w:tcPr>
          <w:p>
            <w:pPr>
              <w:pStyle w:val="16"/>
              <w:spacing w:line="360" w:lineRule="auto"/>
              <w:ind w:firstLine="0"/>
              <w:jc w:val="left"/>
              <w:rPr>
                <w:rFonts w:hAnsi="宋体" w:cs="宋体"/>
                <w:bCs/>
                <w:color w:val="auto"/>
                <w:sz w:val="24"/>
                <w:szCs w:val="24"/>
                <w:highlight w:val="none"/>
              </w:rPr>
            </w:pPr>
            <w:r>
              <w:rPr>
                <w:rFonts w:hint="eastAsia" w:hAnsi="宋体" w:cs="宋体"/>
                <w:bCs/>
                <w:color w:val="auto"/>
                <w:sz w:val="24"/>
                <w:szCs w:val="24"/>
                <w:highlight w:val="none"/>
              </w:rPr>
              <w:t>开展202</w:t>
            </w:r>
            <w:r>
              <w:rPr>
                <w:rFonts w:hint="eastAsia" w:hAnsi="宋体" w:cs="宋体"/>
                <w:bCs/>
                <w:color w:val="auto"/>
                <w:sz w:val="24"/>
                <w:szCs w:val="24"/>
                <w:highlight w:val="none"/>
                <w:lang w:val="en-US" w:eastAsia="zh-CN"/>
              </w:rPr>
              <w:t>4</w:t>
            </w:r>
            <w:r>
              <w:rPr>
                <w:rFonts w:hint="eastAsia" w:hAnsi="宋体" w:cs="宋体"/>
                <w:bCs/>
                <w:color w:val="auto"/>
                <w:sz w:val="24"/>
                <w:szCs w:val="24"/>
                <w:highlight w:val="none"/>
              </w:rPr>
              <w:t>年度国土日常变更调查</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4</w:t>
            </w:r>
          </w:p>
        </w:tc>
        <w:tc>
          <w:tcPr>
            <w:tcW w:w="5954" w:type="dxa"/>
            <w:vAlign w:val="center"/>
          </w:tcPr>
          <w:p>
            <w:pPr>
              <w:pStyle w:val="16"/>
              <w:spacing w:line="360" w:lineRule="auto"/>
              <w:ind w:firstLine="0"/>
              <w:jc w:val="left"/>
              <w:rPr>
                <w:rFonts w:hAnsi="宋体" w:cs="宋体"/>
                <w:bCs/>
                <w:color w:val="auto"/>
                <w:sz w:val="24"/>
                <w:szCs w:val="24"/>
                <w:highlight w:val="none"/>
              </w:rPr>
            </w:pPr>
            <w:r>
              <w:rPr>
                <w:rFonts w:hint="eastAsia" w:hAnsi="宋体" w:cs="宋体"/>
                <w:bCs/>
                <w:color w:val="auto"/>
                <w:sz w:val="24"/>
                <w:szCs w:val="24"/>
                <w:highlight w:val="none"/>
              </w:rPr>
              <w:t>完成农村土地利用现状变更调查</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5</w:t>
            </w:r>
          </w:p>
        </w:tc>
        <w:tc>
          <w:tcPr>
            <w:tcW w:w="5954" w:type="dxa"/>
            <w:vAlign w:val="center"/>
          </w:tcPr>
          <w:p>
            <w:pPr>
              <w:pStyle w:val="56"/>
              <w:spacing w:before="0" w:beforeAutospacing="0" w:after="0" w:afterAutospacing="0" w:line="360" w:lineRule="auto"/>
              <w:rPr>
                <w:rFonts w:cs="宋体"/>
                <w:bCs/>
                <w:color w:val="auto"/>
                <w:highlight w:val="none"/>
              </w:rPr>
            </w:pPr>
            <w:r>
              <w:rPr>
                <w:rFonts w:hint="eastAsia" w:cs="宋体"/>
                <w:bCs/>
                <w:color w:val="auto"/>
                <w:highlight w:val="none"/>
              </w:rPr>
              <w:t>完成城镇村庄内部土地利用现状变更调查</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6</w:t>
            </w:r>
          </w:p>
        </w:tc>
        <w:tc>
          <w:tcPr>
            <w:tcW w:w="5954" w:type="dxa"/>
            <w:vAlign w:val="center"/>
          </w:tcPr>
          <w:p>
            <w:pPr>
              <w:pStyle w:val="56"/>
              <w:spacing w:before="0" w:beforeAutospacing="0" w:after="0" w:afterAutospacing="0" w:line="360" w:lineRule="auto"/>
              <w:rPr>
                <w:rFonts w:cs="宋体"/>
                <w:bCs/>
                <w:color w:val="auto"/>
                <w:highlight w:val="none"/>
              </w:rPr>
            </w:pPr>
            <w:r>
              <w:rPr>
                <w:rFonts w:hint="eastAsia" w:cs="宋体"/>
                <w:bCs/>
                <w:color w:val="auto"/>
                <w:highlight w:val="none"/>
              </w:rPr>
              <w:t>完成权属界线上图和补充调查</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7</w:t>
            </w:r>
          </w:p>
        </w:tc>
        <w:tc>
          <w:tcPr>
            <w:tcW w:w="5954" w:type="dxa"/>
            <w:vAlign w:val="center"/>
          </w:tcPr>
          <w:p>
            <w:pPr>
              <w:pStyle w:val="56"/>
              <w:spacing w:before="0" w:beforeAutospacing="0" w:after="0" w:afterAutospacing="0" w:line="360" w:lineRule="auto"/>
              <w:rPr>
                <w:rFonts w:cs="宋体"/>
                <w:bCs/>
                <w:color w:val="auto"/>
                <w:highlight w:val="none"/>
              </w:rPr>
            </w:pPr>
            <w:r>
              <w:rPr>
                <w:rFonts w:hint="eastAsia" w:cs="宋体"/>
                <w:bCs/>
                <w:color w:val="auto"/>
                <w:highlight w:val="none"/>
              </w:rPr>
              <w:t>完成202</w:t>
            </w:r>
            <w:r>
              <w:rPr>
                <w:rFonts w:hint="eastAsia" w:cs="宋体"/>
                <w:bCs/>
                <w:color w:val="auto"/>
                <w:highlight w:val="none"/>
                <w:lang w:val="en-US" w:eastAsia="zh-CN"/>
              </w:rPr>
              <w:t>4</w:t>
            </w:r>
            <w:r>
              <w:rPr>
                <w:rFonts w:hint="eastAsia" w:cs="宋体"/>
                <w:bCs/>
                <w:color w:val="auto"/>
                <w:highlight w:val="none"/>
              </w:rPr>
              <w:t>年度国土调查数据库更新</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8</w:t>
            </w:r>
          </w:p>
        </w:tc>
        <w:tc>
          <w:tcPr>
            <w:tcW w:w="5954" w:type="dxa"/>
            <w:vAlign w:val="center"/>
          </w:tcPr>
          <w:p>
            <w:pPr>
              <w:pStyle w:val="56"/>
              <w:spacing w:before="0" w:beforeAutospacing="0" w:after="0" w:afterAutospacing="0" w:line="360" w:lineRule="auto"/>
              <w:rPr>
                <w:rFonts w:cs="宋体"/>
                <w:bCs/>
                <w:color w:val="auto"/>
                <w:highlight w:val="none"/>
              </w:rPr>
            </w:pPr>
            <w:r>
              <w:rPr>
                <w:rFonts w:hint="eastAsia" w:cs="宋体"/>
                <w:bCs/>
                <w:color w:val="auto"/>
                <w:highlight w:val="none"/>
              </w:rPr>
              <w:t>完成202</w:t>
            </w:r>
            <w:r>
              <w:rPr>
                <w:rFonts w:hint="eastAsia" w:cs="宋体"/>
                <w:bCs/>
                <w:color w:val="auto"/>
                <w:highlight w:val="none"/>
                <w:lang w:val="en-US" w:eastAsia="zh-CN"/>
              </w:rPr>
              <w:t>4</w:t>
            </w:r>
            <w:r>
              <w:rPr>
                <w:rFonts w:hint="eastAsia" w:cs="宋体"/>
                <w:bCs/>
                <w:color w:val="auto"/>
                <w:highlight w:val="none"/>
              </w:rPr>
              <w:t>年度变更调查更新成果检查与核查整改</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cs="宋体"/>
                <w:bCs/>
                <w:color w:val="auto"/>
                <w:highlight w:val="none"/>
              </w:rPr>
            </w:pPr>
            <w:r>
              <w:rPr>
                <w:rFonts w:hint="eastAsia" w:cs="宋体"/>
                <w:bCs/>
                <w:color w:val="auto"/>
                <w:highlight w:val="none"/>
              </w:rPr>
              <w:t>9</w:t>
            </w:r>
          </w:p>
        </w:tc>
        <w:tc>
          <w:tcPr>
            <w:tcW w:w="5954" w:type="dxa"/>
            <w:vAlign w:val="center"/>
          </w:tcPr>
          <w:p>
            <w:pPr>
              <w:pStyle w:val="16"/>
              <w:spacing w:line="360" w:lineRule="auto"/>
              <w:ind w:firstLine="0"/>
              <w:jc w:val="left"/>
              <w:rPr>
                <w:rFonts w:hAnsi="宋体" w:cs="宋体"/>
                <w:bCs/>
                <w:color w:val="auto"/>
                <w:sz w:val="24"/>
                <w:szCs w:val="24"/>
                <w:highlight w:val="none"/>
              </w:rPr>
            </w:pPr>
            <w:r>
              <w:rPr>
                <w:rFonts w:hint="eastAsia" w:hAnsi="宋体" w:cs="宋体"/>
                <w:bCs/>
                <w:color w:val="auto"/>
                <w:sz w:val="24"/>
                <w:szCs w:val="24"/>
                <w:highlight w:val="none"/>
              </w:rPr>
              <w:t>编制各类成果分析报告及相关技术报告</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pStyle w:val="23"/>
              <w:jc w:val="left"/>
              <w:rPr>
                <w:rFonts w:hAnsi="宋体"/>
                <w:color w:val="auto"/>
                <w:szCs w:val="24"/>
                <w:highlight w:val="none"/>
              </w:rPr>
            </w:pPr>
          </w:p>
        </w:tc>
        <w:tc>
          <w:tcPr>
            <w:tcW w:w="850" w:type="dxa"/>
            <w:vAlign w:val="center"/>
          </w:tcPr>
          <w:p>
            <w:pPr>
              <w:pStyle w:val="56"/>
              <w:spacing w:before="0" w:beforeAutospacing="0" w:after="0" w:afterAutospacing="0" w:line="360" w:lineRule="auto"/>
              <w:jc w:val="center"/>
              <w:rPr>
                <w:rFonts w:hint="default" w:eastAsia="宋体" w:cs="宋体"/>
                <w:bCs/>
                <w:color w:val="auto"/>
                <w:highlight w:val="none"/>
                <w:lang w:val="en-US" w:eastAsia="zh-CN"/>
              </w:rPr>
            </w:pPr>
            <w:r>
              <w:rPr>
                <w:rFonts w:hint="eastAsia" w:cs="宋体"/>
                <w:bCs/>
                <w:color w:val="auto"/>
                <w:highlight w:val="none"/>
                <w:lang w:val="en-US" w:eastAsia="zh-CN"/>
              </w:rPr>
              <w:t>10</w:t>
            </w:r>
          </w:p>
        </w:tc>
        <w:tc>
          <w:tcPr>
            <w:tcW w:w="5954" w:type="dxa"/>
            <w:vAlign w:val="center"/>
          </w:tcPr>
          <w:p>
            <w:pPr>
              <w:pStyle w:val="16"/>
              <w:spacing w:line="360" w:lineRule="auto"/>
              <w:ind w:firstLine="0"/>
              <w:jc w:val="left"/>
              <w:rPr>
                <w:rFonts w:hint="eastAsia" w:hAnsi="宋体" w:cs="宋体"/>
                <w:bCs/>
                <w:color w:val="auto"/>
                <w:sz w:val="24"/>
                <w:szCs w:val="24"/>
                <w:highlight w:val="none"/>
              </w:rPr>
            </w:pPr>
            <w:r>
              <w:rPr>
                <w:rFonts w:hint="eastAsia" w:hAnsi="宋体" w:cs="宋体"/>
                <w:bCs/>
                <w:color w:val="auto"/>
                <w:sz w:val="24"/>
                <w:szCs w:val="24"/>
                <w:highlight w:val="none"/>
              </w:rPr>
              <w:t>提供与变更调查工作有关的技术支持</w:t>
            </w:r>
          </w:p>
        </w:tc>
        <w:tc>
          <w:tcPr>
            <w:tcW w:w="850" w:type="dxa"/>
            <w:vAlign w:val="center"/>
          </w:tcPr>
          <w:p>
            <w:pPr>
              <w:pStyle w:val="56"/>
              <w:spacing w:before="0" w:beforeAutospacing="0" w:after="0" w:afterAutospacing="0" w:line="360" w:lineRule="auto"/>
              <w:rPr>
                <w:rFonts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restart"/>
            <w:vAlign w:val="center"/>
          </w:tcPr>
          <w:p>
            <w:pPr>
              <w:pStyle w:val="56"/>
              <w:spacing w:before="0" w:beforeAutospacing="0" w:after="0" w:afterAutospacing="0" w:line="360" w:lineRule="auto"/>
              <w:rPr>
                <w:rFonts w:hint="default" w:eastAsia="宋体" w:cs="宋体"/>
                <w:bCs/>
                <w:color w:val="auto"/>
                <w:highlight w:val="none"/>
                <w:lang w:val="en-US" w:eastAsia="zh-CN"/>
              </w:rPr>
            </w:pPr>
            <w:r>
              <w:rPr>
                <w:rFonts w:hint="eastAsia" w:cs="宋体"/>
                <w:bCs/>
                <w:color w:val="auto"/>
                <w:highlight w:val="none"/>
                <w:lang w:val="en-US" w:eastAsia="zh-CN"/>
              </w:rPr>
              <w:t>自然资源监测</w:t>
            </w:r>
          </w:p>
        </w:tc>
        <w:tc>
          <w:tcPr>
            <w:tcW w:w="850" w:type="dxa"/>
            <w:vAlign w:val="center"/>
          </w:tcPr>
          <w:p>
            <w:pPr>
              <w:pStyle w:val="56"/>
              <w:spacing w:before="0" w:beforeAutospacing="0" w:after="0" w:afterAutospacing="0" w:line="360" w:lineRule="auto"/>
              <w:jc w:val="center"/>
              <w:rPr>
                <w:rFonts w:hint="default" w:eastAsia="宋体" w:cs="宋体"/>
                <w:bCs/>
                <w:color w:val="auto"/>
                <w:highlight w:val="none"/>
                <w:lang w:val="en-US" w:eastAsia="zh-CN"/>
              </w:rPr>
            </w:pPr>
            <w:r>
              <w:rPr>
                <w:rFonts w:hint="eastAsia" w:cs="宋体"/>
                <w:bCs/>
                <w:color w:val="auto"/>
                <w:highlight w:val="none"/>
                <w:lang w:val="en-US" w:eastAsia="zh-CN"/>
              </w:rPr>
              <w:t>11</w:t>
            </w:r>
          </w:p>
        </w:tc>
        <w:tc>
          <w:tcPr>
            <w:tcW w:w="5954" w:type="dxa"/>
            <w:vAlign w:val="center"/>
          </w:tcPr>
          <w:p>
            <w:pPr>
              <w:pStyle w:val="56"/>
              <w:spacing w:before="0" w:beforeAutospacing="0" w:after="0" w:afterAutospacing="0" w:line="360" w:lineRule="auto"/>
              <w:rPr>
                <w:rFonts w:hint="default" w:eastAsia="宋体" w:cs="宋体"/>
                <w:bCs/>
                <w:color w:val="auto"/>
                <w:highlight w:val="none"/>
                <w:lang w:val="en-US" w:eastAsia="zh-CN"/>
              </w:rPr>
            </w:pPr>
            <w:r>
              <w:rPr>
                <w:rFonts w:hint="eastAsia" w:cs="宋体"/>
                <w:bCs/>
                <w:color w:val="auto"/>
                <w:highlight w:val="none"/>
                <w:lang w:val="en-US" w:eastAsia="zh-CN"/>
              </w:rPr>
              <w:t>编制2024年度城市国土空间监测工作方案</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12</w:t>
            </w:r>
          </w:p>
        </w:tc>
        <w:tc>
          <w:tcPr>
            <w:tcW w:w="5954" w:type="dxa"/>
            <w:vAlign w:val="center"/>
          </w:tcPr>
          <w:p>
            <w:pPr>
              <w:pStyle w:val="23"/>
              <w:jc w:val="left"/>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开展有关监测资料的收集与分析</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13</w:t>
            </w:r>
          </w:p>
        </w:tc>
        <w:tc>
          <w:tcPr>
            <w:tcW w:w="5954" w:type="dxa"/>
            <w:vAlign w:val="center"/>
          </w:tcPr>
          <w:p>
            <w:pPr>
              <w:pStyle w:val="23"/>
              <w:jc w:val="left"/>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完成数据采集和监测</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14</w:t>
            </w:r>
          </w:p>
        </w:tc>
        <w:tc>
          <w:tcPr>
            <w:tcW w:w="5954" w:type="dxa"/>
            <w:vAlign w:val="center"/>
          </w:tcPr>
          <w:p>
            <w:pPr>
              <w:pStyle w:val="23"/>
              <w:jc w:val="left"/>
              <w:rPr>
                <w:rFonts w:hint="default" w:hAnsi="宋体" w:cs="宋体"/>
                <w:bCs/>
                <w:color w:val="auto"/>
                <w:kern w:val="0"/>
                <w:szCs w:val="24"/>
                <w:highlight w:val="none"/>
                <w:lang w:val="en-US" w:eastAsia="zh-CN"/>
              </w:rPr>
            </w:pPr>
            <w:r>
              <w:rPr>
                <w:rFonts w:hint="eastAsia" w:hAnsi="宋体" w:cs="宋体"/>
                <w:bCs/>
                <w:color w:val="auto"/>
                <w:kern w:val="0"/>
                <w:szCs w:val="24"/>
                <w:highlight w:val="none"/>
                <w:lang w:val="en-US" w:eastAsia="zh-CN"/>
              </w:rPr>
              <w:t>完成数据库更新</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15</w:t>
            </w:r>
          </w:p>
        </w:tc>
        <w:tc>
          <w:tcPr>
            <w:tcW w:w="5954" w:type="dxa"/>
            <w:vAlign w:val="center"/>
          </w:tcPr>
          <w:p>
            <w:pPr>
              <w:pStyle w:val="23"/>
              <w:jc w:val="left"/>
              <w:rPr>
                <w:rFonts w:hint="default" w:hAnsi="宋体" w:cs="宋体"/>
                <w:bCs/>
                <w:color w:val="auto"/>
                <w:kern w:val="0"/>
                <w:szCs w:val="24"/>
                <w:highlight w:val="none"/>
                <w:lang w:val="en-US" w:eastAsia="zh-CN"/>
              </w:rPr>
            </w:pPr>
            <w:r>
              <w:rPr>
                <w:rFonts w:hint="eastAsia" w:hAnsi="宋体" w:cs="宋体"/>
                <w:bCs/>
                <w:color w:val="auto"/>
                <w:kern w:val="0"/>
                <w:szCs w:val="24"/>
                <w:highlight w:val="none"/>
                <w:lang w:val="en-US" w:eastAsia="zh-CN"/>
              </w:rPr>
              <w:t>完成更新成果检查和核查</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16</w:t>
            </w:r>
          </w:p>
        </w:tc>
        <w:tc>
          <w:tcPr>
            <w:tcW w:w="5954" w:type="dxa"/>
            <w:vAlign w:val="center"/>
          </w:tcPr>
          <w:p>
            <w:pPr>
              <w:pStyle w:val="16"/>
              <w:spacing w:line="360" w:lineRule="auto"/>
              <w:ind w:firstLine="0" w:firstLineChars="0"/>
              <w:jc w:val="left"/>
              <w:rPr>
                <w:rFonts w:hint="eastAsia" w:ascii="宋体" w:hAnsi="宋体" w:eastAsia="宋体" w:cs="宋体"/>
                <w:bCs/>
                <w:snapToGrid w:val="0"/>
                <w:color w:val="auto"/>
                <w:kern w:val="28"/>
                <w:sz w:val="24"/>
                <w:szCs w:val="24"/>
                <w:highlight w:val="none"/>
                <w:lang w:val="en-US" w:eastAsia="zh-CN" w:bidi="ar-SA"/>
              </w:rPr>
            </w:pPr>
            <w:r>
              <w:rPr>
                <w:rFonts w:hint="eastAsia" w:hAnsi="宋体" w:cs="宋体"/>
                <w:bCs/>
                <w:color w:val="auto"/>
                <w:sz w:val="24"/>
                <w:szCs w:val="24"/>
                <w:highlight w:val="none"/>
              </w:rPr>
              <w:t>编制各类成果分析报告及相关技术报告</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17</w:t>
            </w:r>
          </w:p>
        </w:tc>
        <w:tc>
          <w:tcPr>
            <w:tcW w:w="5954" w:type="dxa"/>
            <w:vAlign w:val="center"/>
          </w:tcPr>
          <w:p>
            <w:pPr>
              <w:pStyle w:val="16"/>
              <w:spacing w:line="360" w:lineRule="auto"/>
              <w:ind w:firstLine="0" w:firstLineChars="0"/>
              <w:jc w:val="left"/>
              <w:rPr>
                <w:rFonts w:hint="eastAsia" w:ascii="宋体" w:hAnsi="宋体" w:eastAsia="宋体" w:cs="宋体"/>
                <w:bCs/>
                <w:snapToGrid w:val="0"/>
                <w:color w:val="auto"/>
                <w:kern w:val="28"/>
                <w:sz w:val="24"/>
                <w:szCs w:val="24"/>
                <w:highlight w:val="none"/>
                <w:lang w:val="en-US" w:eastAsia="zh-CN" w:bidi="ar-SA"/>
              </w:rPr>
            </w:pPr>
            <w:r>
              <w:rPr>
                <w:rFonts w:hint="eastAsia" w:hAnsi="宋体" w:cs="宋体"/>
                <w:bCs/>
                <w:color w:val="auto"/>
                <w:sz w:val="24"/>
                <w:szCs w:val="24"/>
                <w:highlight w:val="none"/>
              </w:rPr>
              <w:t>提供与</w:t>
            </w:r>
            <w:r>
              <w:rPr>
                <w:rFonts w:hint="eastAsia" w:hAnsi="宋体" w:cs="宋体"/>
                <w:bCs/>
                <w:color w:val="auto"/>
                <w:sz w:val="24"/>
                <w:szCs w:val="24"/>
                <w:highlight w:val="none"/>
                <w:lang w:val="en-US" w:eastAsia="zh-CN"/>
              </w:rPr>
              <w:t>空间监测</w:t>
            </w:r>
            <w:r>
              <w:rPr>
                <w:rFonts w:hint="eastAsia" w:hAnsi="宋体" w:cs="宋体"/>
                <w:bCs/>
                <w:color w:val="auto"/>
                <w:sz w:val="24"/>
                <w:szCs w:val="24"/>
                <w:highlight w:val="none"/>
              </w:rPr>
              <w:t>工作有关的技术支持</w:t>
            </w:r>
          </w:p>
        </w:tc>
        <w:tc>
          <w:tcPr>
            <w:tcW w:w="850" w:type="dxa"/>
          </w:tcPr>
          <w:p>
            <w:pPr>
              <w:pStyle w:val="23"/>
              <w:jc w:val="left"/>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23"/>
              <w:jc w:val="left"/>
              <w:rPr>
                <w:rFonts w:hAnsi="宋体" w:cs="宋体"/>
                <w:bCs/>
                <w:color w:val="auto"/>
                <w:kern w:val="0"/>
                <w:szCs w:val="24"/>
                <w:highlight w:val="none"/>
              </w:rPr>
            </w:pPr>
          </w:p>
        </w:tc>
        <w:tc>
          <w:tcPr>
            <w:tcW w:w="850" w:type="dxa"/>
            <w:vAlign w:val="center"/>
          </w:tcPr>
          <w:p>
            <w:pPr>
              <w:pStyle w:val="23"/>
              <w:jc w:val="center"/>
              <w:rPr>
                <w:rFonts w:hint="default" w:hAnsi="宋体" w:eastAsia="宋体" w:cs="宋体"/>
                <w:bCs/>
                <w:color w:val="auto"/>
                <w:kern w:val="0"/>
                <w:szCs w:val="24"/>
                <w:highlight w:val="none"/>
                <w:lang w:val="en-US" w:eastAsia="zh-CN"/>
              </w:rPr>
            </w:pPr>
            <w:r>
              <w:rPr>
                <w:rFonts w:hint="eastAsia" w:hAnsi="宋体" w:cs="宋体"/>
                <w:bCs/>
                <w:color w:val="auto"/>
                <w:kern w:val="0"/>
                <w:szCs w:val="24"/>
                <w:highlight w:val="none"/>
                <w:lang w:val="en-US" w:eastAsia="zh-CN"/>
              </w:rPr>
              <w:t>18</w:t>
            </w:r>
          </w:p>
        </w:tc>
        <w:tc>
          <w:tcPr>
            <w:tcW w:w="5954" w:type="dxa"/>
            <w:vAlign w:val="center"/>
          </w:tcPr>
          <w:p>
            <w:pPr>
              <w:pStyle w:val="23"/>
              <w:jc w:val="left"/>
              <w:rPr>
                <w:rFonts w:hint="eastAsia" w:hAnsi="宋体" w:cs="宋体"/>
                <w:bCs/>
                <w:color w:val="auto"/>
                <w:kern w:val="0"/>
                <w:szCs w:val="24"/>
                <w:highlight w:val="none"/>
              </w:rPr>
            </w:pPr>
            <w:r>
              <w:rPr>
                <w:rFonts w:hint="eastAsia" w:cs="宋体"/>
                <w:bCs/>
                <w:color w:val="auto"/>
                <w:highlight w:val="none"/>
              </w:rPr>
              <w:t>完成国家（省、市）下发的</w:t>
            </w:r>
            <w:r>
              <w:rPr>
                <w:rFonts w:hint="eastAsia" w:cs="宋体"/>
                <w:bCs/>
                <w:color w:val="auto"/>
                <w:highlight w:val="none"/>
                <w:lang w:val="en-US" w:eastAsia="zh-CN"/>
              </w:rPr>
              <w:t>其他自然资源监测</w:t>
            </w:r>
            <w:r>
              <w:rPr>
                <w:rFonts w:hint="eastAsia" w:cs="宋体"/>
                <w:bCs/>
                <w:color w:val="auto"/>
                <w:highlight w:val="none"/>
              </w:rPr>
              <w:t>相关任务</w:t>
            </w:r>
          </w:p>
        </w:tc>
        <w:tc>
          <w:tcPr>
            <w:tcW w:w="850" w:type="dxa"/>
          </w:tcPr>
          <w:p>
            <w:pPr>
              <w:pStyle w:val="23"/>
              <w:jc w:val="left"/>
              <w:rPr>
                <w:rFonts w:hAnsi="宋体"/>
                <w:color w:val="auto"/>
                <w:szCs w:val="24"/>
                <w:highlight w:val="none"/>
              </w:rPr>
            </w:pPr>
          </w:p>
        </w:tc>
      </w:tr>
    </w:tbl>
    <w:p>
      <w:pPr>
        <w:pStyle w:val="2"/>
        <w:numPr>
          <w:ilvl w:val="0"/>
          <w:numId w:val="0"/>
        </w:numPr>
        <w:spacing w:before="120" w:line="360" w:lineRule="auto"/>
        <w:ind w:left="240" w:leftChars="0"/>
        <w:jc w:val="left"/>
        <w:rPr>
          <w:rFonts w:ascii="宋体" w:hAnsi="宋体" w:cs="宋体"/>
          <w:color w:val="auto"/>
          <w:kern w:val="2"/>
          <w:highlight w:val="none"/>
        </w:rPr>
      </w:pPr>
      <w:r>
        <w:rPr>
          <w:rFonts w:hint="eastAsia" w:ascii="宋体" w:hAnsi="宋体" w:cs="宋体"/>
          <w:color w:val="auto"/>
          <w:kern w:val="2"/>
          <w:highlight w:val="none"/>
          <w:lang w:val="en-US" w:eastAsia="zh-CN"/>
        </w:rPr>
        <w:t>(四)</w:t>
      </w:r>
      <w:r>
        <w:rPr>
          <w:rFonts w:hint="eastAsia" w:ascii="宋体" w:hAnsi="宋体" w:cs="宋体"/>
          <w:color w:val="auto"/>
          <w:kern w:val="2"/>
          <w:highlight w:val="none"/>
        </w:rPr>
        <w:t>工作成果</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w:t>
      </w:r>
      <w:r>
        <w:rPr>
          <w:rFonts w:hint="eastAsia" w:cs="宋体" w:asciiTheme="minorEastAsia" w:hAnsiTheme="minorEastAsia" w:eastAsiaTheme="minorEastAsia"/>
          <w:color w:val="auto"/>
          <w:sz w:val="24"/>
          <w:highlight w:val="none"/>
          <w:lang w:eastAsia="zh-CN"/>
        </w:rPr>
        <w:t>国土变更调查工作</w:t>
      </w:r>
      <w:r>
        <w:rPr>
          <w:rFonts w:hint="eastAsia" w:ascii="宋体" w:hAnsi="宋体" w:cs="宋体"/>
          <w:color w:val="auto"/>
          <w:sz w:val="24"/>
          <w:highlight w:val="none"/>
        </w:rPr>
        <w:t>主要成果按照</w:t>
      </w:r>
      <w:r>
        <w:rPr>
          <w:rFonts w:hint="eastAsia" w:ascii="宋体" w:hAnsi="宋体" w:cs="宋体"/>
          <w:color w:val="auto"/>
          <w:sz w:val="24"/>
          <w:highlight w:val="none"/>
          <w:lang w:val="en-US" w:eastAsia="zh-CN"/>
        </w:rPr>
        <w:t>各级实施方案</w:t>
      </w:r>
      <w:r>
        <w:rPr>
          <w:rFonts w:hint="eastAsia" w:ascii="宋体" w:hAnsi="宋体" w:cs="宋体"/>
          <w:color w:val="auto"/>
          <w:sz w:val="24"/>
          <w:highlight w:val="none"/>
        </w:rPr>
        <w:t>件要求形成整套国土调查成果资料，应包括影像、图形、权属、文字报告等。其中国土调查矢量数据包括202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年度变更调查更新数据包（含增量信息与统计报表，由数据库质检软件打包生成）；“互联网+”举证成果为DB格式，202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年度变更调查所有举证的图斑放置在202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年度变更调查举证（BGDC202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属性表中，举证信息表为MDB格式；《遥感监测图斑信息核实记录表》为MDB格式，根据遥感监测图斑的变更情况逐图斑填写。日常变更调查的主要成果包括矢量数据和举证信息等；其中，矢量数据为拟变更图斑以及相关单独图层（MDB格式，DLTB图层属性字段参照年度变更调查地类图斑更新过程层并增加相关项目的项目名称和编号等）；举证信息为符合为年度变更调查要求的举证成果包（DB格式或在线接口）和举证信息表（MDB格式等）。</w:t>
      </w:r>
    </w:p>
    <w:p>
      <w:pPr>
        <w:numPr>
          <w:ilvl w:val="0"/>
          <w:numId w:val="10"/>
        </w:num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编写202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永久基本农田变化，建设占用农用地、耕地非粮化、耕地非农化状况，设施农用地变化，25度和15度以上坡耕地变化，农村建房、临时用地、批而未用土地、退耕还林、围填海、足球场、高尔夫球场、光伏用地和农业结构调整以及不稳定耕地等的变化状况，各类自然保护区及生态保护红线范围内的土地利用变化状况，土地整治、高标准农田、增减挂钩、增存挂钩等项目的实施状况，空间规划的实施状况等专题报告。对各类国有自然资源资产开展专题分析。</w:t>
      </w:r>
    </w:p>
    <w:p>
      <w:pPr>
        <w:numPr>
          <w:ilvl w:val="0"/>
          <w:numId w:val="0"/>
        </w:num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、城市国土空间监测成果</w:t>
      </w:r>
      <w:r>
        <w:rPr>
          <w:rFonts w:hint="eastAsia" w:ascii="宋体" w:hAnsi="宋体" w:cs="宋体"/>
          <w:color w:val="auto"/>
          <w:sz w:val="24"/>
          <w:highlight w:val="none"/>
          <w:lang w:val="en-US" w:eastAsia="zh-CN"/>
        </w:rPr>
        <w:t>包含</w:t>
      </w:r>
      <w:r>
        <w:rPr>
          <w:rFonts w:hint="eastAsia" w:ascii="宋体" w:hAnsi="宋体" w:cs="宋体"/>
          <w:color w:val="auto"/>
          <w:sz w:val="24"/>
          <w:highlight w:val="none"/>
        </w:rPr>
        <w:t>文档成果：包括城市国土空间监测技术方案、工作报告、质量检查检验报告等。数据成果：包括遥感影像数据、城市国土空间监测数据成果等。统计分析评价成果：结合国土空间规划、用途管制等业务管理要求开展统计分析，形成统计、分析、评价等各类报表文档成果。</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具体成果要求须按自然资源部及省厅关于202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年度全国国土变更调查</w:t>
      </w:r>
      <w:r>
        <w:rPr>
          <w:rFonts w:hint="eastAsia" w:ascii="宋体" w:hAnsi="宋体" w:cs="宋体"/>
          <w:color w:val="auto"/>
          <w:sz w:val="24"/>
          <w:highlight w:val="none"/>
          <w:lang w:val="en-US" w:eastAsia="zh-CN"/>
        </w:rPr>
        <w:t>及自然资源监测</w:t>
      </w:r>
      <w:r>
        <w:rPr>
          <w:rFonts w:hint="eastAsia" w:ascii="宋体" w:hAnsi="宋体" w:cs="宋体"/>
          <w:color w:val="auto"/>
          <w:sz w:val="24"/>
          <w:highlight w:val="none"/>
        </w:rPr>
        <w:t>最新通知文件及实施方案相关要求为准。</w:t>
      </w:r>
    </w:p>
    <w:p>
      <w:pPr>
        <w:pStyle w:val="2"/>
        <w:spacing w:before="120" w:line="360" w:lineRule="auto"/>
        <w:jc w:val="left"/>
        <w:rPr>
          <w:rFonts w:ascii="宋体" w:hAnsi="宋体" w:cs="宋体"/>
          <w:color w:val="auto"/>
          <w:kern w:val="2"/>
          <w:highlight w:val="none"/>
        </w:rPr>
      </w:pPr>
      <w:r>
        <w:rPr>
          <w:rFonts w:hint="eastAsia" w:ascii="宋体" w:hAnsi="宋体" w:cs="宋体"/>
          <w:color w:val="auto"/>
          <w:kern w:val="2"/>
          <w:highlight w:val="none"/>
        </w:rPr>
        <w:t>（五）工作要求</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(1)进度要求：按部省市方案的进度分批次完成相应工作，提交合格的调查</w:t>
      </w:r>
      <w:r>
        <w:rPr>
          <w:rFonts w:hint="eastAsia" w:ascii="宋体" w:hAnsi="宋体" w:cs="宋体"/>
          <w:color w:val="auto"/>
          <w:sz w:val="24"/>
          <w:highlight w:val="none"/>
          <w:lang w:val="en-US" w:eastAsia="zh-CN"/>
        </w:rPr>
        <w:t>监测</w:t>
      </w:r>
      <w:r>
        <w:rPr>
          <w:rFonts w:hint="eastAsia" w:ascii="宋体" w:hAnsi="宋体" w:cs="宋体"/>
          <w:color w:val="auto"/>
          <w:sz w:val="24"/>
          <w:highlight w:val="none"/>
        </w:rPr>
        <w:t>成果，直至项目通过验收或启用202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年度土地利用现状成果。</w:t>
      </w:r>
    </w:p>
    <w:p>
      <w:pPr>
        <w:snapToGri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(2)质量要求：最终成果需要通过省级和国家级内外业核查。</w:t>
      </w:r>
      <w:r>
        <w:rPr>
          <w:rFonts w:hint="eastAsia" w:ascii="宋体" w:hAnsi="宋体" w:cs="宋体"/>
          <w:color w:val="auto"/>
          <w:sz w:val="24"/>
          <w:highlight w:val="none"/>
          <w:lang w:val="en-US" w:eastAsia="zh-CN"/>
        </w:rPr>
        <w:t>其中变更调查</w:t>
      </w:r>
      <w:r>
        <w:rPr>
          <w:rFonts w:hint="eastAsia" w:ascii="宋体" w:hAnsi="宋体" w:cs="宋体"/>
          <w:color w:val="auto"/>
          <w:sz w:val="24"/>
          <w:highlight w:val="none"/>
          <w:lang w:eastAsia="zh-CN"/>
        </w:rPr>
        <w:t>市</w:t>
      </w:r>
      <w:r>
        <w:rPr>
          <w:rFonts w:hint="eastAsia" w:ascii="宋体" w:hAnsi="宋体" w:cs="宋体"/>
          <w:color w:val="auto"/>
          <w:sz w:val="24"/>
          <w:highlight w:val="none"/>
        </w:rPr>
        <w:t>级新增建设用地图斑、补充耕地图斑单项差错率和变更图斑总体差错率，三项差错率均低于2%。</w:t>
      </w:r>
      <w:r>
        <w:rPr>
          <w:rFonts w:hint="eastAsia" w:ascii="宋体" w:hAnsi="宋体" w:cs="宋体"/>
          <w:color w:val="auto"/>
          <w:sz w:val="24"/>
          <w:highlight w:val="none"/>
          <w:lang w:val="en-US" w:eastAsia="zh-CN"/>
        </w:rPr>
        <w:t>城市国土空间监测成果通过省级以上测绘质量检验中心质检验收。</w:t>
      </w:r>
    </w:p>
    <w:p>
      <w:pPr>
        <w:snapToGrid w:val="0"/>
        <w:spacing w:line="360" w:lineRule="auto"/>
        <w:ind w:firstLine="480" w:firstLineChars="200"/>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（3）服务要求：</w:t>
      </w:r>
      <w:r>
        <w:rPr>
          <w:rFonts w:hint="eastAsia" w:ascii="宋体" w:hAnsi="宋体" w:cs="宋体"/>
          <w:color w:val="auto"/>
          <w:sz w:val="24"/>
          <w:highlight w:val="none"/>
          <w:lang w:val="en-US" w:eastAsia="zh-CN"/>
        </w:rPr>
        <w:t>投标人需严格按照国家、省市国土变更调查方案以及技术规程等相关要求，重点围绕耕地保护和粮食安全生产责任考核等任务目标，开展建德市2024年度国土变更调查及自然资源监测工作，确保我市耕保考核各项指标不扣分。如因中标人调查技术原因导致我市耕保考核被上级主管部门一票否决，采购人将中标单位履约及服务质量情况向市政府采购监督部门进行反映，并要求对中标单位进行处罚，同时扣除50%的项目款。</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（4）人员要求：为了确保项目的按时保质保量完成，投标人必须在项目过程中投入足够的人力物力，</w:t>
      </w:r>
      <w:r>
        <w:rPr>
          <w:rFonts w:hint="eastAsia" w:ascii="宋体" w:hAnsi="宋体" w:eastAsia="宋体" w:cs="宋体"/>
          <w:color w:val="auto"/>
          <w:sz w:val="24"/>
          <w:highlight w:val="none"/>
        </w:rPr>
        <w:t>拟派本项目负责人及技术负责人具有测绘类</w:t>
      </w:r>
      <w:r>
        <w:rPr>
          <w:rFonts w:hint="eastAsia" w:ascii="宋体" w:hAnsi="宋体" w:eastAsia="宋体" w:cs="宋体"/>
          <w:color w:val="auto"/>
          <w:sz w:val="24"/>
          <w:highlight w:val="none"/>
          <w:lang w:val="en-US" w:eastAsia="zh-CN"/>
        </w:rPr>
        <w:t>或土地调查类</w:t>
      </w:r>
      <w:r>
        <w:rPr>
          <w:rFonts w:hint="eastAsia" w:ascii="宋体" w:hAnsi="宋体" w:eastAsia="宋体" w:cs="宋体"/>
          <w:color w:val="auto"/>
          <w:sz w:val="24"/>
          <w:highlight w:val="none"/>
        </w:rPr>
        <w:t>中级工程师及以上职称</w:t>
      </w:r>
      <w:r>
        <w:rPr>
          <w:rFonts w:hint="eastAsia" w:ascii="宋体" w:hAnsi="宋体" w:eastAsia="宋体" w:cs="宋体"/>
          <w:color w:val="auto"/>
          <w:sz w:val="24"/>
          <w:highlight w:val="none"/>
          <w:lang w:eastAsia="zh-CN"/>
        </w:rPr>
        <w:t>证书</w:t>
      </w:r>
      <w:r>
        <w:rPr>
          <w:rFonts w:hint="eastAsia" w:ascii="宋体" w:hAnsi="宋体" w:eastAsia="宋体" w:cs="宋体"/>
          <w:color w:val="auto"/>
          <w:sz w:val="24"/>
          <w:highlight w:val="none"/>
        </w:rPr>
        <w:t>。同时由专人负责协调项目对接，</w:t>
      </w:r>
      <w:r>
        <w:rPr>
          <w:rFonts w:hint="eastAsia" w:ascii="宋体" w:hAnsi="宋体" w:cs="宋体"/>
          <w:color w:val="auto"/>
          <w:sz w:val="24"/>
          <w:highlight w:val="none"/>
        </w:rPr>
        <w:t>协助采购人开展变更调查</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城市国土空间监测等</w:t>
      </w:r>
      <w:r>
        <w:rPr>
          <w:rFonts w:hint="eastAsia" w:ascii="宋体" w:hAnsi="宋体" w:cs="宋体"/>
          <w:color w:val="auto"/>
          <w:sz w:val="24"/>
          <w:highlight w:val="none"/>
        </w:rPr>
        <w:t>相关工作。项目负责人及技术负责人不能随意调整，若确需调整需征求采购人意见。</w:t>
      </w:r>
      <w:r>
        <w:rPr>
          <w:rFonts w:hint="eastAsia" w:ascii="宋体" w:hAnsi="宋体" w:eastAsia="宋体" w:cs="宋体"/>
          <w:color w:val="auto"/>
          <w:sz w:val="24"/>
          <w:highlight w:val="none"/>
        </w:rPr>
        <w:t>项目组需配备具有测绘（地理信息）、土地管理（信息化）、计算机等专业工程师及以</w:t>
      </w:r>
      <w:r>
        <w:rPr>
          <w:rFonts w:hint="eastAsia" w:ascii="宋体" w:hAnsi="宋体" w:eastAsia="宋体" w:cs="宋体"/>
          <w:color w:val="auto"/>
          <w:sz w:val="24"/>
          <w:highlight w:val="none"/>
          <w:lang w:eastAsia="zh-CN"/>
        </w:rPr>
        <w:t>上职称证书，</w:t>
      </w:r>
      <w:r>
        <w:rPr>
          <w:rFonts w:hint="eastAsia" w:ascii="宋体" w:hAnsi="宋体" w:eastAsia="宋体" w:cs="宋体"/>
          <w:color w:val="auto"/>
          <w:sz w:val="24"/>
          <w:highlight w:val="none"/>
          <w:lang w:val="en-US" w:eastAsia="zh-CN"/>
        </w:rPr>
        <w:t xml:space="preserve"> 具有</w:t>
      </w:r>
      <w:r>
        <w:rPr>
          <w:rFonts w:hint="eastAsia" w:ascii="宋体" w:hAnsi="宋体" w:eastAsia="宋体" w:cs="宋体"/>
          <w:color w:val="auto"/>
          <w:sz w:val="24"/>
          <w:highlight w:val="none"/>
        </w:rPr>
        <w:t>省级及以上涉密测绘成果管理人员岗位培训证书或保密知识培训合格证书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具有</w:t>
      </w:r>
      <w:r>
        <w:rPr>
          <w:rFonts w:hint="eastAsia" w:ascii="宋体" w:hAnsi="宋体" w:eastAsia="宋体" w:cs="宋体"/>
          <w:color w:val="auto"/>
          <w:sz w:val="24"/>
          <w:highlight w:val="none"/>
        </w:rPr>
        <w:t>省级及以上土地调查业务培训合格证书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具有</w:t>
      </w:r>
      <w:r>
        <w:rPr>
          <w:rFonts w:hint="eastAsia" w:ascii="宋体" w:hAnsi="宋体" w:eastAsia="宋体" w:cs="宋体"/>
          <w:color w:val="auto"/>
          <w:sz w:val="24"/>
          <w:highlight w:val="none"/>
        </w:rPr>
        <w:t>GIS应用技术二级证书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具有</w:t>
      </w:r>
      <w:r>
        <w:rPr>
          <w:rFonts w:hint="eastAsia" w:ascii="宋体" w:hAnsi="宋体" w:eastAsia="宋体" w:cs="宋体"/>
          <w:color w:val="auto"/>
          <w:sz w:val="24"/>
          <w:highlight w:val="none"/>
        </w:rPr>
        <w:t>测绘成果质量及安全生产结业证书</w:t>
      </w:r>
      <w:r>
        <w:rPr>
          <w:rFonts w:hint="eastAsia" w:ascii="宋体" w:hAnsi="宋体" w:eastAsia="宋体" w:cs="宋体"/>
          <w:color w:val="auto"/>
          <w:sz w:val="24"/>
          <w:highlight w:val="none"/>
          <w:lang w:val="en-US" w:eastAsia="zh-CN"/>
        </w:rPr>
        <w:t>或</w:t>
      </w:r>
      <w:r>
        <w:rPr>
          <w:rFonts w:hint="eastAsia" w:ascii="宋体" w:hAnsi="宋体" w:eastAsia="宋体" w:cs="宋体"/>
          <w:color w:val="auto"/>
          <w:sz w:val="24"/>
          <w:highlight w:val="none"/>
        </w:rPr>
        <w:t>安全生产管理能力考核合格证书等</w:t>
      </w:r>
      <w:r>
        <w:rPr>
          <w:rFonts w:hint="eastAsia" w:ascii="宋体" w:hAnsi="宋体" w:cs="宋体"/>
          <w:color w:val="auto"/>
          <w:sz w:val="24"/>
          <w:highlight w:val="none"/>
        </w:rPr>
        <w:t>相关人员。在国土变更调查重要时间节点、重要工作任务推进过程中，根据采购人要求，项目负责人或技术负责人需到建德市规划资源局驻场办公。</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方案要求：投标人须按照采购内容和要求，制定高效可行、确保成果质量的实施方案。实施方案应包括工作量和工作计划安排、实施部门和人员安排、人员培训、质量保证措施及进度保证措施、应急预案等。后续服务保障体系须健全，与采购人配合能高效落实。</w:t>
      </w:r>
      <w:r>
        <w:rPr>
          <w:rFonts w:hint="eastAsia" w:ascii="宋体" w:hAnsi="宋体" w:cs="宋体"/>
          <w:color w:val="auto"/>
          <w:sz w:val="24"/>
          <w:highlight w:val="none"/>
          <w:lang w:val="en-US" w:eastAsia="zh-CN"/>
        </w:rPr>
        <w:t>实施方案需</w:t>
      </w:r>
      <w:r>
        <w:rPr>
          <w:rFonts w:hint="eastAsia" w:ascii="宋体" w:hAnsi="宋体" w:cs="宋体"/>
          <w:color w:val="auto"/>
          <w:sz w:val="24"/>
          <w:highlight w:val="none"/>
        </w:rPr>
        <w:t>经采购人同意后实施。</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（6）其他要求：</w:t>
      </w:r>
    </w:p>
    <w:p>
      <w:pPr>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①</w:t>
      </w:r>
      <w:r>
        <w:rPr>
          <w:rFonts w:hint="eastAsia" w:ascii="宋体" w:hAnsi="宋体" w:cs="宋体"/>
          <w:color w:val="auto"/>
          <w:sz w:val="24"/>
          <w:highlight w:val="none"/>
        </w:rPr>
        <w:t>工程为总包，包括一切实施费用。</w:t>
      </w:r>
    </w:p>
    <w:p>
      <w:pPr>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②</w:t>
      </w:r>
      <w:r>
        <w:rPr>
          <w:rFonts w:hint="eastAsia" w:ascii="宋体" w:hAnsi="宋体" w:cs="宋体"/>
          <w:color w:val="auto"/>
          <w:sz w:val="24"/>
          <w:highlight w:val="none"/>
        </w:rPr>
        <w:t>成果提交时提供成果文档（包括电子文档和纸质文档）。供应商不得投标后再议价,所有承诺必须执行，不得放弃中标。</w:t>
      </w:r>
    </w:p>
    <w:p>
      <w:pPr>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③</w:t>
      </w:r>
      <w:r>
        <w:rPr>
          <w:rFonts w:hint="eastAsia" w:ascii="宋体" w:hAnsi="宋体" w:cs="宋体"/>
          <w:color w:val="auto"/>
          <w:sz w:val="24"/>
          <w:highlight w:val="none"/>
        </w:rPr>
        <w:t>成果版权都归采购人所有。中标单位在项目过程中做好数据保密相关工作。</w:t>
      </w:r>
    </w:p>
    <w:p>
      <w:pPr>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④</w:t>
      </w:r>
      <w:r>
        <w:rPr>
          <w:rFonts w:hint="eastAsia" w:ascii="宋体" w:hAnsi="宋体" w:cs="宋体"/>
          <w:color w:val="auto"/>
          <w:sz w:val="24"/>
          <w:highlight w:val="none"/>
        </w:rPr>
        <w:t>由采购人负责组织验收,项目验收通过后，中标单位必须提供完整的项目文档和成果。</w:t>
      </w:r>
    </w:p>
    <w:p>
      <w:pPr>
        <w:spacing w:line="360" w:lineRule="auto"/>
        <w:ind w:firstLine="480" w:firstLineChars="200"/>
        <w:jc w:val="left"/>
        <w:rPr>
          <w:rFonts w:ascii="宋体" w:hAnsi="宋体"/>
          <w:color w:val="auto"/>
          <w:sz w:val="24"/>
          <w:highlight w:val="none"/>
        </w:rPr>
      </w:pPr>
      <w:r>
        <w:rPr>
          <w:rFonts w:ascii="宋体" w:hAnsi="宋体" w:cs="宋体"/>
          <w:color w:val="auto"/>
          <w:sz w:val="24"/>
          <w:highlight w:val="none"/>
        </w:rPr>
        <w:t>⑤</w:t>
      </w:r>
      <w:r>
        <w:rPr>
          <w:rFonts w:hint="eastAsia" w:ascii="宋体" w:hAnsi="宋体" w:cs="宋体"/>
          <w:color w:val="auto"/>
          <w:sz w:val="24"/>
          <w:highlight w:val="none"/>
        </w:rPr>
        <w:t>供应商应自行承担选派专业人员的住宿、就餐和交通等费用，采购人不承担项目总费用以外的其他任何相关费用。</w:t>
      </w:r>
    </w:p>
    <w:p>
      <w:pP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三、商务要求</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（一）总体要求</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必须符合采购文件(包括补充更正，如有)的服务要求，符合国家相关服务标准和采购文件规定标准。</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（二）付款方式</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按财务结算要求，通过银行划帐方式结算。</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（三）项目期限</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1.服务期限：</w:t>
      </w:r>
      <w:r>
        <w:rPr>
          <w:rFonts w:hint="eastAsia" w:asciiTheme="minorEastAsia" w:hAnsiTheme="minorEastAsia" w:eastAsiaTheme="minorEastAsia"/>
          <w:color w:val="auto"/>
          <w:sz w:val="24"/>
          <w:highlight w:val="none"/>
          <w:lang w:eastAsia="zh-CN"/>
        </w:rPr>
        <w:t>2025年6月30日</w:t>
      </w:r>
      <w:r>
        <w:rPr>
          <w:rFonts w:hint="eastAsia" w:asciiTheme="minorEastAsia" w:hAnsiTheme="minorEastAsia" w:eastAsiaTheme="minorEastAsia"/>
          <w:color w:val="auto"/>
          <w:sz w:val="24"/>
          <w:highlight w:val="none"/>
        </w:rPr>
        <w:t>前完成并通过</w:t>
      </w:r>
      <w:r>
        <w:rPr>
          <w:rFonts w:hint="eastAsia" w:asciiTheme="minorEastAsia" w:hAnsiTheme="minorEastAsia" w:eastAsiaTheme="minorEastAsia"/>
          <w:color w:val="auto"/>
          <w:sz w:val="24"/>
          <w:highlight w:val="none"/>
          <w:lang w:val="en-US" w:eastAsia="zh-CN"/>
        </w:rPr>
        <w:t>国家、省、杭州市三级核查</w:t>
      </w:r>
      <w:r>
        <w:rPr>
          <w:rFonts w:hint="eastAsia" w:asciiTheme="minorEastAsia" w:hAnsiTheme="minorEastAsia" w:eastAsiaTheme="minorEastAsia"/>
          <w:color w:val="auto"/>
          <w:sz w:val="24"/>
          <w:highlight w:val="none"/>
        </w:rPr>
        <w:t>。</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2.标准：符合我国国家有关技术规范要求和技术标准。</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3.投标供应商免费提供涉及本项目工作的相关服务。</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4.投标单位应在投标文件中应提供实施计划。</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（四）服务要求</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1.中标单位在履行合同义务期间，应遵守国家有关法律、法规、维护采购单位的合法权益。</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2. 中标单位应组建能够满足本项目服务需要的项目组，按照工作范围和内容完成技术服务工作，并按约定向采购单位汇报工作进展。</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3. 中标单位应自行承担项目实施过程中的安全责任，采购单位在任何情况下不承担任何责任。</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4.在项目实施期内，中标单位在接到采购方要求后应立即作出响应，投标人应承诺在1小时内响应并提出解决方案，3小时之内到现场进行处理，为此，投标人应提供相应承诺书。</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（五）验收</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1.采购单位根据采购文件、合同、投标文件等资料进行验收，符合国家相关法律法规要求，通过采购单位组织的验收通过为准。</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2.验收费用由中标单位承担。</w:t>
      </w:r>
    </w:p>
    <w:p>
      <w:pPr>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（六）项目款的结算</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1.采购单位根据合同、投标文件等资料进行考核验收。</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仿宋"/>
          <w:color w:val="auto"/>
          <w:sz w:val="24"/>
          <w:highlight w:val="none"/>
        </w:rPr>
        <w:t>合同生效以及具备实施条件后7个工作日内采购人向中标单位支付50%项目预付款</w:t>
      </w:r>
      <w:r>
        <w:rPr>
          <w:rFonts w:hint="eastAsia" w:ascii="宋体" w:hAnsi="宋体" w:cs="仿宋"/>
          <w:color w:val="auto"/>
          <w:sz w:val="24"/>
          <w:highlight w:val="none"/>
          <w:lang w:val="zh-CN"/>
        </w:rPr>
        <w:t>（</w:t>
      </w:r>
      <w:r>
        <w:rPr>
          <w:rFonts w:hint="eastAsia" w:ascii="宋体" w:hAnsi="宋体" w:cs="仿宋"/>
          <w:color w:val="auto"/>
          <w:sz w:val="24"/>
          <w:highlight w:val="none"/>
        </w:rPr>
        <w:t>中标单位</w:t>
      </w:r>
      <w:r>
        <w:rPr>
          <w:rFonts w:hint="eastAsia" w:ascii="宋体" w:hAnsi="宋体" w:cs="仿宋"/>
          <w:color w:val="auto"/>
          <w:sz w:val="24"/>
          <w:highlight w:val="none"/>
          <w:lang w:val="zh-CN"/>
        </w:rPr>
        <w:t>需提供相应金额的预付款保函至</w:t>
      </w:r>
      <w:r>
        <w:rPr>
          <w:rFonts w:hint="eastAsia" w:ascii="宋体" w:hAnsi="宋体" w:cs="仿宋"/>
          <w:color w:val="auto"/>
          <w:sz w:val="24"/>
          <w:highlight w:val="none"/>
        </w:rPr>
        <w:t>采购人</w:t>
      </w:r>
      <w:r>
        <w:rPr>
          <w:rFonts w:hint="eastAsia" w:ascii="宋体" w:hAnsi="宋体" w:cs="仿宋"/>
          <w:color w:val="auto"/>
          <w:sz w:val="24"/>
          <w:highlight w:val="none"/>
          <w:lang w:val="zh-CN"/>
        </w:rPr>
        <w:t>）</w:t>
      </w:r>
      <w:r>
        <w:rPr>
          <w:rFonts w:hint="eastAsia" w:ascii="宋体" w:hAnsi="宋体" w:cs="宋体"/>
          <w:color w:val="auto"/>
          <w:sz w:val="24"/>
          <w:highlight w:val="none"/>
        </w:rPr>
        <w:t>；</w:t>
      </w:r>
      <w:r>
        <w:rPr>
          <w:rFonts w:hint="eastAsia" w:ascii="宋体" w:hAnsi="宋体" w:cs="仿宋_GB2312"/>
          <w:color w:val="auto"/>
          <w:sz w:val="24"/>
          <w:highlight w:val="none"/>
        </w:rPr>
        <w:t>项目完成验收通过后</w:t>
      </w:r>
      <w:r>
        <w:rPr>
          <w:rFonts w:hint="eastAsia" w:ascii="宋体" w:hAnsi="宋体" w:cs="仿宋"/>
          <w:color w:val="auto"/>
          <w:sz w:val="24"/>
          <w:highlight w:val="none"/>
        </w:rPr>
        <w:t>支付合同价剩余的50%项目款</w:t>
      </w:r>
      <w:r>
        <w:rPr>
          <w:rFonts w:hint="eastAsia" w:ascii="宋体" w:hAnsi="宋体" w:cs="宋体"/>
          <w:color w:val="auto"/>
          <w:sz w:val="24"/>
          <w:highlight w:val="none"/>
        </w:rPr>
        <w:t>。</w:t>
      </w:r>
    </w:p>
    <w:p>
      <w:pPr>
        <w:adjustRightInd/>
        <w:spacing w:line="360" w:lineRule="auto"/>
        <w:ind w:firstLine="480" w:firstLineChars="200"/>
        <w:jc w:val="left"/>
        <w:outlineLvl w:val="0"/>
        <w:rPr>
          <w:rFonts w:hint="eastAsia" w:ascii="宋体" w:hAnsi="宋体" w:cs="宋体"/>
          <w:color w:val="auto"/>
          <w:sz w:val="24"/>
          <w:highlight w:val="none"/>
        </w:rPr>
      </w:pPr>
      <w:r>
        <w:rPr>
          <w:rFonts w:hint="eastAsia" w:ascii="宋体" w:hAnsi="宋体" w:cs="宋体"/>
          <w:color w:val="auto"/>
          <w:sz w:val="24"/>
          <w:highlight w:val="none"/>
        </w:rPr>
        <w:t>3.结算时中标单位将结款申请1份、发票原件及复印件1份、合同复印件1份和经采购单位验收确认的《建德市政府采购验收反馈表》（还需提供验收报告）提交采购单位，采购单位应自收到发票后7个工作日内支付相应款项。</w:t>
      </w: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hint="eastAsia" w:ascii="宋体" w:hAnsi="宋体" w:cs="宋体"/>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第五部分  评审方法及评审标准</w:t>
      </w:r>
    </w:p>
    <w:p>
      <w:pPr>
        <w:pStyle w:val="392"/>
        <w:spacing w:before="0" w:line="360" w:lineRule="exact"/>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5101"/>
        <w:gridCol w:w="709"/>
        <w:gridCol w:w="92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序号</w:t>
            </w:r>
          </w:p>
        </w:tc>
        <w:tc>
          <w:tcPr>
            <w:tcW w:w="510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评审标准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权重</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宋体"/>
                <w:bCs/>
                <w:color w:val="auto"/>
                <w:sz w:val="21"/>
                <w:szCs w:val="21"/>
                <w:highlight w:val="none"/>
              </w:rPr>
            </w:pPr>
            <w:r>
              <w:rPr>
                <w:rFonts w:hint="eastAsia" w:ascii="宋体" w:hAnsi="宋体" w:cs="宋体"/>
                <w:bCs/>
                <w:color w:val="auto"/>
                <w:sz w:val="21"/>
                <w:szCs w:val="21"/>
                <w:highlight w:val="none"/>
              </w:rPr>
              <w:t>主观分/客观分属性</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宋体"/>
                <w:bCs/>
                <w:color w:val="auto"/>
                <w:sz w:val="21"/>
                <w:szCs w:val="21"/>
                <w:highlight w:val="none"/>
              </w:rPr>
              <w:t>磋商文件中评审标准相应的商务技术资料目录</w:t>
            </w:r>
            <w:r>
              <w:rPr>
                <w:rFonts w:hint="eastAsia" w:ascii="宋体" w:hAnsi="宋体" w:cs="宋体"/>
                <w:color w:val="auto"/>
                <w:sz w:val="21"/>
                <w:szCs w:val="21"/>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供应商具有ISO质量体系认证、职业健康安全管理体系认证、环境管理体系认证、信息安全管理体系认证、商品售后服务五星级认证证书的每个得</w:t>
            </w:r>
            <w:r>
              <w:rPr>
                <w:rFonts w:hint="eastAsia" w:ascii="宋体" w:hAnsi="宋体" w:cs="仿宋"/>
                <w:bCs/>
                <w:color w:val="auto"/>
                <w:sz w:val="21"/>
                <w:szCs w:val="21"/>
                <w:highlight w:val="none"/>
                <w:lang w:val="en-US" w:eastAsia="zh-CN"/>
              </w:rPr>
              <w:t>0.5</w:t>
            </w:r>
            <w:r>
              <w:rPr>
                <w:rFonts w:hint="eastAsia" w:ascii="宋体" w:hAnsi="宋体" w:cs="仿宋"/>
                <w:bCs/>
                <w:color w:val="auto"/>
                <w:sz w:val="21"/>
                <w:szCs w:val="21"/>
                <w:highlight w:val="none"/>
              </w:rPr>
              <w:t>分，最高</w:t>
            </w:r>
            <w:r>
              <w:rPr>
                <w:rFonts w:hint="eastAsia" w:ascii="宋体" w:hAnsi="宋体" w:cs="仿宋"/>
                <w:bCs/>
                <w:color w:val="auto"/>
                <w:sz w:val="21"/>
                <w:szCs w:val="21"/>
                <w:highlight w:val="none"/>
                <w:lang w:val="en-US" w:eastAsia="zh-CN"/>
              </w:rPr>
              <w:t>2.5</w:t>
            </w:r>
            <w:r>
              <w:rPr>
                <w:rFonts w:hint="eastAsia" w:ascii="宋体" w:hAnsi="宋体" w:cs="仿宋"/>
                <w:bCs/>
                <w:color w:val="auto"/>
                <w:sz w:val="21"/>
                <w:szCs w:val="21"/>
                <w:highlight w:val="none"/>
              </w:rPr>
              <w:t>分。（投标文件中需提供相应认证证书复印件，否则不得分。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2.5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2</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根据供应商履约能力、诚信等情况打分，最高得2分。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2</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3</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lang w:val="en-US" w:eastAsia="zh-CN"/>
              </w:rPr>
              <w:t>后续服务方案：包括但不限于服务响应时间及解决方案。响应时间短，解决方案合理得3分，响应时间一般，解决方案较合理得2分，响应时间较长，解决方案一般得1分，不提供不得分。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lang w:eastAsia="zh-CN"/>
              </w:rPr>
              <w:t>主</w:t>
            </w:r>
            <w:r>
              <w:rPr>
                <w:rFonts w:hint="eastAsia" w:ascii="宋体" w:hAnsi="宋体" w:cs="仿宋_GB2312"/>
                <w:color w:val="auto"/>
                <w:sz w:val="21"/>
                <w:szCs w:val="21"/>
                <w:highlight w:val="none"/>
              </w:rPr>
              <w:t>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后续服务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4</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w:t>
            </w:r>
            <w:r>
              <w:rPr>
                <w:rFonts w:hint="eastAsia" w:ascii="宋体" w:hAnsi="宋体" w:cs="仿宋"/>
                <w:bCs/>
                <w:color w:val="auto"/>
                <w:sz w:val="21"/>
                <w:szCs w:val="21"/>
                <w:highlight w:val="none"/>
                <w:lang w:val="en-US" w:eastAsia="zh-CN"/>
              </w:rPr>
              <w:t>针</w:t>
            </w:r>
            <w:r>
              <w:rPr>
                <w:rFonts w:hint="eastAsia" w:ascii="宋体" w:hAnsi="宋体" w:cs="仿宋"/>
                <w:bCs/>
                <w:color w:val="auto"/>
                <w:sz w:val="21"/>
                <w:szCs w:val="21"/>
                <w:highlight w:val="none"/>
              </w:rPr>
              <w:t>对本项目政策背景、目标</w:t>
            </w:r>
            <w:r>
              <w:rPr>
                <w:rFonts w:hint="eastAsia" w:ascii="宋体" w:hAnsi="宋体" w:cs="仿宋"/>
                <w:bCs/>
                <w:color w:val="auto"/>
                <w:sz w:val="21"/>
                <w:szCs w:val="21"/>
                <w:highlight w:val="none"/>
                <w:lang w:val="en-US" w:eastAsia="zh-CN"/>
              </w:rPr>
              <w:t>任务</w:t>
            </w:r>
            <w:r>
              <w:rPr>
                <w:rFonts w:hint="eastAsia" w:ascii="宋体" w:hAnsi="宋体" w:cs="仿宋"/>
                <w:bCs/>
                <w:color w:val="auto"/>
                <w:sz w:val="21"/>
                <w:szCs w:val="21"/>
                <w:highlight w:val="none"/>
              </w:rPr>
              <w:t>的理解分析</w:t>
            </w:r>
            <w:r>
              <w:rPr>
                <w:rFonts w:hint="eastAsia" w:ascii="宋体" w:hAnsi="宋体" w:cs="仿宋"/>
                <w:bCs/>
                <w:color w:val="auto"/>
                <w:sz w:val="21"/>
                <w:szCs w:val="21"/>
                <w:highlight w:val="none"/>
                <w:lang w:val="en-US" w:eastAsia="zh-CN"/>
              </w:rPr>
              <w:t>和对项目</w:t>
            </w:r>
            <w:r>
              <w:rPr>
                <w:rFonts w:hint="eastAsia" w:ascii="宋体" w:hAnsi="宋体" w:cs="仿宋"/>
                <w:bCs/>
                <w:color w:val="auto"/>
                <w:sz w:val="21"/>
                <w:szCs w:val="21"/>
                <w:highlight w:val="none"/>
              </w:rPr>
              <w:t>实施的重、难点分析及提出的切实可行、思维缜密、针对性强的合理化建议等情况进行打分，最高得5分。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项目理解分析重、难点分析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w:t>
            </w:r>
            <w:r>
              <w:rPr>
                <w:rFonts w:hint="eastAsia" w:ascii="宋体" w:hAnsi="宋体" w:cs="仿宋"/>
                <w:bCs/>
                <w:color w:val="auto"/>
                <w:sz w:val="21"/>
                <w:szCs w:val="21"/>
                <w:highlight w:val="none"/>
                <w:lang w:val="en-US" w:eastAsia="zh-CN"/>
              </w:rPr>
              <w:t>针对城市国土空间监测</w:t>
            </w:r>
            <w:r>
              <w:rPr>
                <w:rFonts w:hint="eastAsia" w:ascii="宋体" w:hAnsi="宋体" w:cs="仿宋"/>
                <w:bCs/>
                <w:color w:val="auto"/>
                <w:sz w:val="21"/>
                <w:szCs w:val="21"/>
                <w:highlight w:val="none"/>
              </w:rPr>
              <w:t>技术方案科学性、先进性、可行性和安全性等情况进行打分，最高得</w:t>
            </w:r>
            <w:r>
              <w:rPr>
                <w:rFonts w:hint="eastAsia" w:ascii="宋体" w:hAnsi="宋体" w:cs="仿宋"/>
                <w:bCs/>
                <w:color w:val="auto"/>
                <w:sz w:val="21"/>
                <w:szCs w:val="21"/>
                <w:highlight w:val="none"/>
                <w:lang w:val="en-US" w:eastAsia="zh-CN"/>
              </w:rPr>
              <w:t>5</w:t>
            </w:r>
            <w:r>
              <w:rPr>
                <w:rFonts w:hint="eastAsia" w:ascii="宋体" w:hAnsi="宋体" w:cs="仿宋"/>
                <w:bCs/>
                <w:color w:val="auto"/>
                <w:sz w:val="21"/>
                <w:szCs w:val="21"/>
                <w:highlight w:val="none"/>
              </w:rPr>
              <w:t>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lang w:val="en-US" w:eastAsia="zh-CN"/>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lang w:val="en-US" w:eastAsia="zh-CN"/>
              </w:rPr>
              <w:t>城市国土空间监测</w:t>
            </w:r>
            <w:r>
              <w:rPr>
                <w:rFonts w:hint="eastAsia" w:ascii="宋体" w:hAnsi="宋体" w:cs="仿宋"/>
                <w:bCs/>
                <w:color w:val="auto"/>
                <w:sz w:val="21"/>
                <w:szCs w:val="21"/>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6</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根据供应商针对日常国土变更调查技术方案科学性、先进性、可行性和安全性等情况进行打分，最高得5分。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日常国土变更调查技术方案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7</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根据供应商针对年度国土变更调查技术方案科学性、先进性、可行性和安全性等情况进行打分，最高得5分。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年度国土变更调查技术方案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8</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根据供应商针对本项目外业调查方案科学性、合理性、可行性和安全性进行打分，最高得5分。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外业调查方案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9</w:t>
            </w:r>
          </w:p>
        </w:tc>
        <w:tc>
          <w:tcPr>
            <w:tcW w:w="5101" w:type="dxa"/>
            <w:tcBorders>
              <w:top w:val="single" w:color="auto" w:sz="4" w:space="0"/>
              <w:left w:val="single" w:color="auto" w:sz="4" w:space="0"/>
              <w:bottom w:val="single" w:color="auto" w:sz="4" w:space="0"/>
              <w:right w:val="single" w:color="auto" w:sz="4" w:space="0"/>
            </w:tcBorders>
            <w:vAlign w:val="top"/>
          </w:tcPr>
          <w:p>
            <w:pPr>
              <w:spacing w:after="120" w:line="360" w:lineRule="exact"/>
              <w:rPr>
                <w:rFonts w:ascii="宋体" w:hAnsi="宋体" w:cs="宋体"/>
                <w:color w:val="auto"/>
                <w:szCs w:val="21"/>
                <w:highlight w:val="none"/>
              </w:rPr>
            </w:pPr>
            <w:r>
              <w:rPr>
                <w:rFonts w:hint="eastAsia" w:ascii="宋体" w:hAnsi="宋体" w:cs="仿宋"/>
                <w:bCs/>
                <w:color w:val="auto"/>
                <w:szCs w:val="21"/>
                <w:highlight w:val="none"/>
              </w:rPr>
              <w:t>根据供应商对于省级主管部门土地调查数据库结构的掌握程度和数据入库的衔接情况进行打分，最高</w:t>
            </w:r>
            <w:r>
              <w:rPr>
                <w:rFonts w:hint="eastAsia" w:ascii="宋体" w:hAnsi="宋体" w:cs="仿宋"/>
                <w:bCs/>
                <w:color w:val="auto"/>
                <w:sz w:val="21"/>
                <w:szCs w:val="21"/>
                <w:highlight w:val="none"/>
              </w:rPr>
              <w:t>得</w:t>
            </w:r>
            <w:r>
              <w:rPr>
                <w:rFonts w:hint="eastAsia" w:ascii="宋体" w:hAnsi="宋体" w:cs="仿宋"/>
                <w:bCs/>
                <w:color w:val="auto"/>
                <w:szCs w:val="21"/>
                <w:highlight w:val="none"/>
              </w:rPr>
              <w:t>5分</w:t>
            </w:r>
            <w:r>
              <w:rPr>
                <w:rFonts w:ascii="宋体" w:hAnsi="宋体" w:cs="仿宋"/>
                <w:bCs/>
                <w:color w:val="auto"/>
                <w:szCs w:val="21"/>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数据库结构掌握程度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10</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根据供应商针对本项目制定的进度安排和进度控制措施的合理性、可行性、科学行、全面性进行打分，最高得</w:t>
            </w:r>
            <w:r>
              <w:rPr>
                <w:rFonts w:hint="eastAsia" w:ascii="宋体" w:hAnsi="宋体" w:cs="仿宋"/>
                <w:bCs/>
                <w:color w:val="auto"/>
                <w:sz w:val="21"/>
                <w:szCs w:val="21"/>
                <w:highlight w:val="none"/>
                <w:lang w:val="en-US" w:eastAsia="zh-CN"/>
              </w:rPr>
              <w:t>4</w:t>
            </w:r>
            <w:r>
              <w:rPr>
                <w:rFonts w:hint="eastAsia" w:ascii="宋体" w:hAnsi="宋体" w:cs="仿宋"/>
                <w:bCs/>
                <w:color w:val="auto"/>
                <w:sz w:val="21"/>
                <w:szCs w:val="21"/>
                <w:highlight w:val="none"/>
              </w:rPr>
              <w:t>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lang w:val="en-US" w:eastAsia="zh-CN"/>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进度安排和进度控制措施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11</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根据供应商针对本项目制定质量控制体系的科学性、合理性，服务质量保证措施、安全技术措施情况的全面性、可行性、完整性进行打分，最高得4分。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质量控制体系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12</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根据供应商针对本项目制定的成果保密措施的科学性、合理性、严密性、可行性进行打分，最高得4分。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成果保密措施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13</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根据供应商针对本项目提出应急预案的合理性可行性、科学行、全面性进行打分，最高得4分。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14</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根据供应商针对本项目制定的人员培训方案的全面性、可行性情况进行打分，最高得4分。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15</w:t>
            </w:r>
          </w:p>
        </w:tc>
        <w:tc>
          <w:tcPr>
            <w:tcW w:w="510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both"/>
              <w:rPr>
                <w:rFonts w:ascii="宋体" w:hAnsi="宋体" w:cs="仿宋"/>
                <w:bCs/>
                <w:color w:val="auto"/>
                <w:sz w:val="21"/>
                <w:szCs w:val="21"/>
                <w:highlight w:val="none"/>
              </w:rPr>
            </w:pPr>
            <w:r>
              <w:rPr>
                <w:rFonts w:hint="eastAsia" w:ascii="宋体" w:hAnsi="宋体" w:cs="仿宋"/>
                <w:bCs/>
                <w:color w:val="auto"/>
                <w:sz w:val="21"/>
                <w:szCs w:val="21"/>
                <w:highlight w:val="none"/>
              </w:rPr>
              <w:t>根据层级管理以及组织架构（是否有管理、指挥、质量控制专业部门）并有相应的岗位描述，最高得</w:t>
            </w:r>
            <w:r>
              <w:rPr>
                <w:rFonts w:hint="eastAsia" w:ascii="宋体" w:hAnsi="宋体" w:cs="仿宋"/>
                <w:bCs/>
                <w:color w:val="auto"/>
                <w:sz w:val="21"/>
                <w:szCs w:val="21"/>
                <w:highlight w:val="none"/>
                <w:lang w:val="en-US" w:eastAsia="zh-CN"/>
              </w:rPr>
              <w:t>4</w:t>
            </w:r>
            <w:r>
              <w:rPr>
                <w:rFonts w:hint="eastAsia" w:ascii="宋体" w:hAnsi="宋体" w:cs="仿宋"/>
                <w:bCs/>
                <w:color w:val="auto"/>
                <w:sz w:val="21"/>
                <w:szCs w:val="21"/>
                <w:highlight w:val="none"/>
              </w:rPr>
              <w:t>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lang w:val="en-US" w:eastAsia="zh-CN"/>
              </w:rPr>
              <w:t>4</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主观分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层级管理以及组织架构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16</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投标人开发的土地调查外业调查及内业建库系统</w:t>
            </w:r>
            <w:r>
              <w:rPr>
                <w:rFonts w:hint="eastAsia" w:ascii="宋体" w:hAnsi="宋体" w:cs="仿宋"/>
                <w:bCs/>
                <w:color w:val="auto"/>
                <w:sz w:val="21"/>
                <w:szCs w:val="21"/>
                <w:highlight w:val="none"/>
                <w:lang w:val="en-US" w:eastAsia="zh-CN"/>
              </w:rPr>
              <w:t>或</w:t>
            </w:r>
            <w:r>
              <w:rPr>
                <w:rFonts w:hint="eastAsia" w:ascii="宋体" w:hAnsi="宋体" w:cs="仿宋"/>
                <w:bCs/>
                <w:color w:val="auto"/>
                <w:sz w:val="21"/>
                <w:szCs w:val="21"/>
                <w:highlight w:val="none"/>
              </w:rPr>
              <w:t>土地调查核查系统通过省级权威机构测评的得</w:t>
            </w:r>
            <w:r>
              <w:rPr>
                <w:rFonts w:hint="eastAsia" w:ascii="宋体" w:hAnsi="宋体" w:cs="仿宋"/>
                <w:bCs/>
                <w:color w:val="auto"/>
                <w:sz w:val="21"/>
                <w:szCs w:val="21"/>
                <w:highlight w:val="none"/>
                <w:lang w:val="en-US" w:eastAsia="zh-CN"/>
              </w:rPr>
              <w:t>3</w:t>
            </w:r>
            <w:r>
              <w:rPr>
                <w:rFonts w:hint="eastAsia" w:ascii="宋体" w:hAnsi="宋体" w:cs="仿宋"/>
                <w:bCs/>
                <w:color w:val="auto"/>
                <w:sz w:val="21"/>
                <w:szCs w:val="21"/>
                <w:highlight w:val="none"/>
              </w:rPr>
              <w:t>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lang w:val="en-US" w:eastAsia="zh-CN"/>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权威机构测评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17</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hint="eastAsia" w:ascii="宋体" w:hAnsi="宋体" w:cs="仿宋"/>
                <w:bCs/>
                <w:color w:val="auto"/>
                <w:sz w:val="21"/>
                <w:szCs w:val="21"/>
                <w:highlight w:val="none"/>
              </w:rPr>
            </w:pPr>
            <w:r>
              <w:rPr>
                <w:rFonts w:hint="eastAsia" w:ascii="宋体" w:hAnsi="宋体" w:cs="仿宋"/>
                <w:bCs/>
                <w:color w:val="auto"/>
                <w:sz w:val="21"/>
                <w:szCs w:val="21"/>
                <w:highlight w:val="none"/>
              </w:rPr>
              <w:t>投标人</w:t>
            </w:r>
            <w:r>
              <w:rPr>
                <w:rFonts w:hint="eastAsia" w:ascii="宋体" w:hAnsi="宋体" w:cs="仿宋"/>
                <w:bCs/>
                <w:color w:val="auto"/>
                <w:sz w:val="21"/>
                <w:szCs w:val="21"/>
                <w:highlight w:val="none"/>
                <w:lang w:eastAsia="zh-CN"/>
              </w:rPr>
              <w:t>拥有自主开发的国土变更调查查图软件</w:t>
            </w:r>
            <w:r>
              <w:rPr>
                <w:rFonts w:hint="eastAsia" w:ascii="宋体" w:hAnsi="宋体" w:cs="仿宋"/>
                <w:bCs/>
                <w:color w:val="auto"/>
                <w:sz w:val="21"/>
                <w:szCs w:val="21"/>
                <w:highlight w:val="none"/>
                <w:lang w:val="en-US" w:eastAsia="zh-CN"/>
              </w:rPr>
              <w:t>或成果质检软件</w:t>
            </w:r>
            <w:r>
              <w:rPr>
                <w:rFonts w:hint="eastAsia" w:ascii="宋体" w:hAnsi="宋体" w:cs="仿宋"/>
                <w:bCs/>
                <w:color w:val="auto"/>
                <w:sz w:val="21"/>
                <w:szCs w:val="21"/>
                <w:highlight w:val="none"/>
                <w:lang w:eastAsia="zh-CN"/>
              </w:rPr>
              <w:t>，并获得专利著作权证书的得</w:t>
            </w:r>
            <w:r>
              <w:rPr>
                <w:rFonts w:hint="eastAsia" w:ascii="宋体" w:hAnsi="宋体" w:cs="仿宋"/>
                <w:bCs/>
                <w:color w:val="auto"/>
                <w:sz w:val="21"/>
                <w:szCs w:val="21"/>
                <w:highlight w:val="none"/>
                <w:lang w:val="en-US" w:eastAsia="zh-CN"/>
              </w:rPr>
              <w:t>3分。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eastAsia"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eastAsia" w:ascii="宋体" w:hAnsi="宋体" w:cs="仿宋_GB2312"/>
                <w:color w:val="auto"/>
                <w:sz w:val="21"/>
                <w:szCs w:val="21"/>
                <w:highlight w:val="none"/>
              </w:rPr>
            </w:pPr>
            <w:r>
              <w:rPr>
                <w:rFonts w:hint="eastAsia" w:ascii="宋体" w:hAnsi="宋体" w:cs="仿宋_GB2312"/>
                <w:color w:val="auto"/>
                <w:sz w:val="21"/>
                <w:szCs w:val="21"/>
                <w:highlight w:val="none"/>
                <w:lang w:val="en-US" w:eastAsia="zh-CN"/>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eastAsia" w:ascii="宋体" w:hAnsi="宋体" w:cs="仿宋"/>
                <w:bCs/>
                <w:color w:val="auto"/>
                <w:sz w:val="21"/>
                <w:szCs w:val="21"/>
                <w:highlight w:val="none"/>
              </w:rPr>
            </w:pPr>
            <w:r>
              <w:rPr>
                <w:rFonts w:hint="eastAsia" w:ascii="宋体" w:hAnsi="宋体" w:cs="仿宋"/>
                <w:bCs/>
                <w:color w:val="auto"/>
                <w:sz w:val="21"/>
                <w:szCs w:val="21"/>
                <w:highlight w:val="none"/>
                <w:lang w:val="en-US" w:eastAsia="zh-CN"/>
              </w:rPr>
              <w:t>软件工具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eastAsia" w:ascii="宋体" w:hAnsi="宋体" w:eastAsia="宋体" w:cs="仿宋_GB2312"/>
                <w:color w:val="auto"/>
                <w:sz w:val="21"/>
                <w:szCs w:val="21"/>
                <w:highlight w:val="none"/>
                <w:lang w:eastAsia="zh-CN"/>
              </w:rPr>
            </w:pPr>
            <w:r>
              <w:rPr>
                <w:rFonts w:hint="eastAsia" w:ascii="宋体" w:hAnsi="宋体" w:cs="仿宋_GB2312"/>
                <w:color w:val="auto"/>
                <w:sz w:val="21"/>
                <w:szCs w:val="21"/>
                <w:highlight w:val="none"/>
              </w:rPr>
              <w:t>1</w:t>
            </w:r>
            <w:r>
              <w:rPr>
                <w:rFonts w:hint="eastAsia" w:ascii="宋体" w:hAnsi="宋体" w:cs="仿宋_GB2312"/>
                <w:color w:val="auto"/>
                <w:sz w:val="21"/>
                <w:szCs w:val="21"/>
                <w:highlight w:val="none"/>
                <w:lang w:val="en-US" w:eastAsia="zh-CN"/>
              </w:rPr>
              <w:t>8</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拟投入本项目的项目负责人具有测绘类</w:t>
            </w:r>
            <w:r>
              <w:rPr>
                <w:rFonts w:hint="eastAsia" w:ascii="宋体" w:hAnsi="宋体" w:cs="仿宋"/>
                <w:bCs/>
                <w:color w:val="auto"/>
                <w:sz w:val="21"/>
                <w:szCs w:val="21"/>
                <w:highlight w:val="none"/>
                <w:lang w:val="en-US" w:eastAsia="zh-CN"/>
              </w:rPr>
              <w:t>或土地调查类</w:t>
            </w:r>
            <w:r>
              <w:rPr>
                <w:rFonts w:hint="eastAsia" w:ascii="宋体" w:hAnsi="宋体" w:cs="仿宋"/>
                <w:bCs/>
                <w:color w:val="auto"/>
                <w:sz w:val="21"/>
                <w:szCs w:val="21"/>
                <w:highlight w:val="none"/>
              </w:rPr>
              <w:t>高级工程师及以上职称证书</w:t>
            </w:r>
            <w:r>
              <w:rPr>
                <w:rFonts w:hint="eastAsia" w:ascii="宋体" w:hAnsi="宋体" w:cs="仿宋"/>
                <w:bCs/>
                <w:color w:val="auto"/>
                <w:sz w:val="21"/>
                <w:szCs w:val="21"/>
                <w:highlight w:val="none"/>
                <w:lang w:eastAsia="zh-CN"/>
              </w:rPr>
              <w:t>和</w:t>
            </w:r>
            <w:r>
              <w:rPr>
                <w:rFonts w:hint="eastAsia" w:ascii="宋体" w:hAnsi="宋体" w:cs="仿宋"/>
                <w:bCs/>
                <w:color w:val="auto"/>
                <w:sz w:val="21"/>
                <w:szCs w:val="21"/>
                <w:highlight w:val="none"/>
              </w:rPr>
              <w:t>注册测绘师证书的得3分；项目负责人具有测绘类</w:t>
            </w:r>
            <w:r>
              <w:rPr>
                <w:rFonts w:hint="eastAsia" w:ascii="宋体" w:hAnsi="宋体" w:cs="仿宋"/>
                <w:bCs/>
                <w:color w:val="auto"/>
                <w:sz w:val="21"/>
                <w:szCs w:val="21"/>
                <w:highlight w:val="none"/>
                <w:lang w:val="en-US" w:eastAsia="zh-CN"/>
              </w:rPr>
              <w:t>或土地调查类</w:t>
            </w:r>
            <w:r>
              <w:rPr>
                <w:rFonts w:hint="eastAsia" w:ascii="宋体" w:hAnsi="宋体" w:cs="仿宋"/>
                <w:bCs/>
                <w:color w:val="auto"/>
                <w:sz w:val="21"/>
                <w:szCs w:val="21"/>
                <w:highlight w:val="none"/>
              </w:rPr>
              <w:t>中级工程师职称证书</w:t>
            </w:r>
            <w:r>
              <w:rPr>
                <w:rFonts w:hint="eastAsia" w:ascii="宋体" w:hAnsi="宋体" w:cs="仿宋"/>
                <w:bCs/>
                <w:color w:val="auto"/>
                <w:sz w:val="21"/>
                <w:szCs w:val="21"/>
                <w:highlight w:val="none"/>
                <w:lang w:eastAsia="zh-CN"/>
              </w:rPr>
              <w:t>和</w:t>
            </w:r>
            <w:r>
              <w:rPr>
                <w:rFonts w:hint="eastAsia" w:ascii="宋体" w:hAnsi="宋体" w:cs="仿宋"/>
                <w:bCs/>
                <w:color w:val="auto"/>
                <w:sz w:val="21"/>
                <w:szCs w:val="21"/>
                <w:highlight w:val="none"/>
              </w:rPr>
              <w:t>注册测绘师证书得2分；仅取得注册测绘师证书得1分；其他不得分。最高得3分。（提供相关专业证书及近三个月单位社保证明材料复印件，不能提供不得分）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
                <w:bCs/>
                <w:color w:val="auto"/>
                <w:sz w:val="21"/>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19</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拟投入本项目的技术负责人具有测绘</w:t>
            </w:r>
            <w:r>
              <w:rPr>
                <w:rFonts w:hint="eastAsia" w:ascii="宋体" w:hAnsi="宋体" w:cs="仿宋"/>
                <w:bCs/>
                <w:color w:val="auto"/>
                <w:sz w:val="21"/>
                <w:szCs w:val="21"/>
                <w:highlight w:val="none"/>
                <w:lang w:val="en-US" w:eastAsia="zh-CN"/>
              </w:rPr>
              <w:t>类</w:t>
            </w:r>
            <w:r>
              <w:rPr>
                <w:rFonts w:hint="eastAsia" w:ascii="宋体" w:hAnsi="宋体" w:cs="仿宋"/>
                <w:bCs/>
                <w:color w:val="auto"/>
                <w:sz w:val="21"/>
                <w:szCs w:val="21"/>
                <w:highlight w:val="none"/>
              </w:rPr>
              <w:t>或土地</w:t>
            </w:r>
            <w:r>
              <w:rPr>
                <w:rFonts w:hint="eastAsia" w:ascii="宋体" w:hAnsi="宋体" w:cs="仿宋"/>
                <w:bCs/>
                <w:color w:val="auto"/>
                <w:sz w:val="21"/>
                <w:szCs w:val="21"/>
                <w:highlight w:val="none"/>
                <w:lang w:val="en-US" w:eastAsia="zh-CN"/>
              </w:rPr>
              <w:t>调查类</w:t>
            </w:r>
            <w:r>
              <w:rPr>
                <w:rFonts w:hint="eastAsia" w:ascii="宋体" w:hAnsi="宋体" w:cs="仿宋"/>
                <w:bCs/>
                <w:color w:val="auto"/>
                <w:sz w:val="21"/>
                <w:szCs w:val="21"/>
                <w:highlight w:val="none"/>
              </w:rPr>
              <w:t>高级工程师及以上职称证书得3分；技术负责人具有测绘（地理信息）或土地</w:t>
            </w:r>
            <w:r>
              <w:rPr>
                <w:rFonts w:hint="eastAsia" w:ascii="宋体" w:hAnsi="宋体" w:cs="仿宋"/>
                <w:bCs/>
                <w:color w:val="auto"/>
                <w:sz w:val="21"/>
                <w:szCs w:val="21"/>
                <w:highlight w:val="none"/>
                <w:lang w:val="en-US" w:eastAsia="zh-CN"/>
              </w:rPr>
              <w:t>调查类</w:t>
            </w:r>
            <w:r>
              <w:rPr>
                <w:rFonts w:hint="eastAsia" w:ascii="宋体" w:hAnsi="宋体" w:cs="仿宋"/>
                <w:bCs/>
                <w:color w:val="auto"/>
                <w:sz w:val="21"/>
                <w:szCs w:val="21"/>
                <w:highlight w:val="none"/>
              </w:rPr>
              <w:t>中级工程师职称得2分；其他不得分。最高得3分。（提供相关专业证书及近三个月单位社保证明材料复印件，不能提供不得分）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3</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20</w:t>
            </w:r>
          </w:p>
        </w:tc>
        <w:tc>
          <w:tcPr>
            <w:tcW w:w="5101" w:type="dxa"/>
            <w:tcBorders>
              <w:top w:val="single" w:color="auto" w:sz="4" w:space="0"/>
              <w:left w:val="single" w:color="auto" w:sz="4" w:space="0"/>
              <w:bottom w:val="single" w:color="auto" w:sz="4" w:space="0"/>
              <w:right w:val="single" w:color="auto" w:sz="4" w:space="0"/>
            </w:tcBorders>
            <w:vAlign w:val="top"/>
          </w:tcPr>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1）拟派的项目组成员（不含项目负责人、技术负责人）中具有测绘（地理信息）、土地管理（信息化）、计算机等专业工程师及以上证书的，每人得0.5分，最高得4分。（提供相关专业证书及近三个月单位社保证明材料复印件，不能提供不得分）</w:t>
            </w:r>
          </w:p>
          <w:p>
            <w:pPr>
              <w:pStyle w:val="392"/>
              <w:spacing w:before="0" w:after="120" w:line="360" w:lineRule="exact"/>
              <w:ind w:firstLine="0" w:firstLineChars="0"/>
              <w:jc w:val="left"/>
              <w:rPr>
                <w:rFonts w:ascii="宋体" w:hAnsi="宋体" w:cs="仿宋"/>
                <w:bCs/>
                <w:color w:val="auto"/>
                <w:sz w:val="21"/>
                <w:szCs w:val="21"/>
                <w:highlight w:val="none"/>
              </w:rPr>
            </w:pPr>
            <w:r>
              <w:rPr>
                <w:rFonts w:hint="eastAsia" w:ascii="宋体" w:hAnsi="宋体" w:cs="仿宋"/>
                <w:bCs/>
                <w:color w:val="auto"/>
                <w:sz w:val="21"/>
                <w:szCs w:val="21"/>
                <w:highlight w:val="none"/>
              </w:rPr>
              <w:t>（2）拟派的项目组成员（含项目负责人、技术负责人）具有省级及以上涉密测绘成果管理人员岗位培训证书或保密知识培训合格证书的，每人得0.5分，最高得</w:t>
            </w:r>
            <w:r>
              <w:rPr>
                <w:rFonts w:hint="eastAsia" w:ascii="宋体" w:hAnsi="宋体" w:cs="仿宋"/>
                <w:bCs/>
                <w:color w:val="auto"/>
                <w:sz w:val="21"/>
                <w:szCs w:val="21"/>
                <w:highlight w:val="none"/>
                <w:lang w:val="en-US" w:eastAsia="zh-CN"/>
              </w:rPr>
              <w:t>2</w:t>
            </w:r>
            <w:r>
              <w:rPr>
                <w:rFonts w:hint="eastAsia" w:ascii="宋体" w:hAnsi="宋体" w:cs="仿宋"/>
                <w:bCs/>
                <w:color w:val="auto"/>
                <w:sz w:val="21"/>
                <w:szCs w:val="21"/>
                <w:highlight w:val="none"/>
              </w:rPr>
              <w:t>分；具有省级及以上土地调查业务培训合格证书的，每人得</w:t>
            </w:r>
            <w:r>
              <w:rPr>
                <w:rFonts w:hint="eastAsia" w:ascii="宋体" w:hAnsi="宋体" w:cs="仿宋"/>
                <w:bCs/>
                <w:color w:val="auto"/>
                <w:sz w:val="21"/>
                <w:szCs w:val="21"/>
                <w:highlight w:val="none"/>
                <w:lang w:val="en-US" w:eastAsia="zh-CN"/>
              </w:rPr>
              <w:t>0.5</w:t>
            </w:r>
            <w:r>
              <w:rPr>
                <w:rFonts w:hint="eastAsia" w:ascii="宋体" w:hAnsi="宋体" w:cs="仿宋"/>
                <w:bCs/>
                <w:color w:val="auto"/>
                <w:sz w:val="21"/>
                <w:szCs w:val="21"/>
                <w:highlight w:val="none"/>
              </w:rPr>
              <w:t>分，最高得</w:t>
            </w:r>
            <w:r>
              <w:rPr>
                <w:rFonts w:hint="eastAsia" w:ascii="宋体" w:hAnsi="宋体" w:cs="仿宋"/>
                <w:bCs/>
                <w:color w:val="auto"/>
                <w:sz w:val="21"/>
                <w:szCs w:val="21"/>
                <w:highlight w:val="none"/>
                <w:lang w:val="en-US" w:eastAsia="zh-CN"/>
              </w:rPr>
              <w:t>2</w:t>
            </w:r>
            <w:r>
              <w:rPr>
                <w:rFonts w:hint="eastAsia" w:ascii="宋体" w:hAnsi="宋体" w:cs="仿宋"/>
                <w:bCs/>
                <w:color w:val="auto"/>
                <w:sz w:val="21"/>
                <w:szCs w:val="21"/>
                <w:highlight w:val="none"/>
              </w:rPr>
              <w:t>分。（提供相关专业证书及近三个月单位社保证明材料复印件，不能提供不得分）（3）拟派项目组成员（含项目负责人、技术负责人）具有GIS应用技术二级证书的,每个得</w:t>
            </w:r>
            <w:r>
              <w:rPr>
                <w:rFonts w:ascii="宋体" w:hAnsi="宋体" w:cs="仿宋"/>
                <w:bCs/>
                <w:color w:val="auto"/>
                <w:sz w:val="21"/>
                <w:szCs w:val="21"/>
                <w:highlight w:val="none"/>
              </w:rPr>
              <w:t>1</w:t>
            </w:r>
            <w:r>
              <w:rPr>
                <w:rFonts w:hint="eastAsia" w:ascii="宋体" w:hAnsi="宋体" w:cs="仿宋"/>
                <w:bCs/>
                <w:color w:val="auto"/>
                <w:sz w:val="21"/>
                <w:szCs w:val="21"/>
                <w:highlight w:val="none"/>
              </w:rPr>
              <w:t>分，</w:t>
            </w:r>
            <w:r>
              <w:rPr>
                <w:rFonts w:hint="eastAsia" w:ascii="宋体" w:hAnsi="宋体" w:cs="仿宋"/>
                <w:bCs/>
                <w:color w:val="auto"/>
                <w:sz w:val="21"/>
                <w:szCs w:val="21"/>
                <w:highlight w:val="none"/>
                <w:lang w:val="en-US" w:eastAsia="zh-CN"/>
              </w:rPr>
              <w:t>具有</w:t>
            </w:r>
            <w:r>
              <w:rPr>
                <w:rFonts w:hint="eastAsia" w:ascii="宋体" w:hAnsi="宋体" w:cs="仿宋"/>
                <w:bCs/>
                <w:color w:val="auto"/>
                <w:sz w:val="21"/>
                <w:szCs w:val="21"/>
                <w:highlight w:val="none"/>
              </w:rPr>
              <w:t>测绘成果质量及安全生产结业证书</w:t>
            </w:r>
            <w:r>
              <w:rPr>
                <w:rFonts w:hint="eastAsia" w:ascii="宋体" w:hAnsi="宋体" w:cs="仿宋"/>
                <w:bCs/>
                <w:color w:val="auto"/>
                <w:sz w:val="21"/>
                <w:szCs w:val="21"/>
                <w:highlight w:val="none"/>
                <w:lang w:val="en-US" w:eastAsia="zh-CN"/>
              </w:rPr>
              <w:t>或</w:t>
            </w:r>
            <w:r>
              <w:rPr>
                <w:rFonts w:hint="eastAsia" w:ascii="宋体" w:hAnsi="宋体" w:cs="仿宋"/>
                <w:bCs/>
                <w:color w:val="auto"/>
                <w:sz w:val="21"/>
                <w:szCs w:val="21"/>
                <w:highlight w:val="none"/>
              </w:rPr>
              <w:t>安全生产管理能力考核合格证书</w:t>
            </w:r>
            <w:r>
              <w:rPr>
                <w:rFonts w:hint="eastAsia" w:ascii="宋体" w:hAnsi="宋体" w:cs="仿宋"/>
                <w:bCs/>
                <w:color w:val="auto"/>
                <w:sz w:val="21"/>
                <w:szCs w:val="21"/>
                <w:highlight w:val="none"/>
                <w:lang w:val="en-US" w:eastAsia="zh-CN"/>
              </w:rPr>
              <w:t>的，每个得1分</w:t>
            </w:r>
            <w:r>
              <w:rPr>
                <w:rFonts w:hint="eastAsia" w:ascii="宋体" w:hAnsi="宋体" w:cs="仿宋"/>
                <w:bCs/>
                <w:color w:val="auto"/>
                <w:sz w:val="21"/>
                <w:szCs w:val="21"/>
                <w:highlight w:val="none"/>
              </w:rPr>
              <w:t>。（提供相关专业证书及近三个月单位社保证明材料复印件，不能提供不得分）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1</w:t>
            </w:r>
            <w:r>
              <w:rPr>
                <w:rFonts w:hint="eastAsia" w:ascii="宋体" w:hAnsi="宋体" w:cs="仿宋"/>
                <w:bCs/>
                <w:color w:val="auto"/>
                <w:sz w:val="21"/>
                <w:szCs w:val="21"/>
                <w:highlight w:val="none"/>
                <w:lang w:val="en-US" w:eastAsia="zh-CN"/>
              </w:rPr>
              <w:t>0</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
                <w:bCs/>
                <w:color w:val="auto"/>
                <w:sz w:val="21"/>
                <w:szCs w:val="21"/>
                <w:highlight w:val="none"/>
              </w:rPr>
            </w:pPr>
            <w:r>
              <w:rPr>
                <w:rFonts w:hint="eastAsia" w:ascii="宋体" w:hAnsi="宋体" w:cs="仿宋"/>
                <w:bCs/>
                <w:color w:val="auto"/>
                <w:sz w:val="21"/>
                <w:szCs w:val="21"/>
                <w:highlight w:val="none"/>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21</w:t>
            </w:r>
          </w:p>
        </w:tc>
        <w:tc>
          <w:tcPr>
            <w:tcW w:w="5101" w:type="dxa"/>
            <w:tcBorders>
              <w:top w:val="single" w:color="auto" w:sz="4" w:space="0"/>
              <w:left w:val="single" w:color="auto" w:sz="4" w:space="0"/>
              <w:bottom w:val="single" w:color="auto" w:sz="4" w:space="0"/>
              <w:right w:val="single" w:color="auto" w:sz="4" w:space="0"/>
            </w:tcBorders>
          </w:tcPr>
          <w:p>
            <w:pPr>
              <w:pStyle w:val="392"/>
              <w:spacing w:before="0" w:after="120" w:line="360" w:lineRule="exact"/>
              <w:ind w:firstLine="0" w:firstLineChars="0"/>
              <w:jc w:val="left"/>
              <w:rPr>
                <w:rFonts w:ascii="宋体" w:hAnsi="宋体" w:cs="仿宋_GB2312"/>
                <w:color w:val="auto"/>
                <w:sz w:val="21"/>
                <w:szCs w:val="21"/>
                <w:highlight w:val="none"/>
              </w:rPr>
            </w:pPr>
            <w:r>
              <w:rPr>
                <w:rFonts w:hint="eastAsia" w:ascii="宋体" w:hAnsi="宋体" w:cs="仿宋"/>
                <w:bCs/>
                <w:color w:val="auto"/>
                <w:sz w:val="21"/>
                <w:szCs w:val="21"/>
                <w:highlight w:val="none"/>
              </w:rPr>
              <w:t>根据供应商提供自</w:t>
            </w:r>
            <w:r>
              <w:rPr>
                <w:rFonts w:hint="eastAsia" w:ascii="宋体" w:hAnsi="宋体" w:eastAsia="宋体" w:cs="仿宋"/>
                <w:bCs/>
                <w:color w:val="auto"/>
                <w:sz w:val="21"/>
                <w:szCs w:val="21"/>
                <w:highlight w:val="none"/>
              </w:rPr>
              <w:t>2021</w:t>
            </w:r>
            <w:r>
              <w:rPr>
                <w:rFonts w:hint="eastAsia" w:ascii="宋体" w:hAnsi="宋体" w:cs="仿宋"/>
                <w:bCs/>
                <w:color w:val="auto"/>
                <w:sz w:val="21"/>
                <w:szCs w:val="21"/>
                <w:highlight w:val="none"/>
              </w:rPr>
              <w:t>年1月1日至今（以合同签订时间为准）承担过类似项目（年度</w:t>
            </w:r>
            <w:r>
              <w:rPr>
                <w:rFonts w:hint="eastAsia" w:ascii="宋体" w:hAnsi="宋体" w:cs="仿宋"/>
                <w:bCs/>
                <w:color w:val="auto"/>
                <w:sz w:val="21"/>
                <w:szCs w:val="21"/>
                <w:highlight w:val="none"/>
                <w:lang w:val="en-US" w:eastAsia="zh-CN"/>
              </w:rPr>
              <w:t>国土</w:t>
            </w:r>
            <w:r>
              <w:rPr>
                <w:rFonts w:hint="eastAsia" w:ascii="宋体" w:hAnsi="宋体" w:cs="仿宋"/>
                <w:bCs/>
                <w:color w:val="auto"/>
                <w:sz w:val="21"/>
                <w:szCs w:val="21"/>
                <w:highlight w:val="none"/>
              </w:rPr>
              <w:t>变更调查、变更调查成果核查</w:t>
            </w:r>
            <w:r>
              <w:rPr>
                <w:rFonts w:hint="eastAsia" w:ascii="宋体" w:hAnsi="宋体" w:cs="仿宋"/>
                <w:bCs/>
                <w:color w:val="auto"/>
                <w:sz w:val="21"/>
                <w:szCs w:val="21"/>
                <w:highlight w:val="none"/>
                <w:lang w:eastAsia="zh-CN"/>
              </w:rPr>
              <w:t>、</w:t>
            </w:r>
            <w:r>
              <w:rPr>
                <w:rFonts w:hint="eastAsia" w:ascii="宋体" w:hAnsi="宋体" w:cs="仿宋"/>
                <w:bCs/>
                <w:color w:val="auto"/>
                <w:sz w:val="21"/>
                <w:szCs w:val="21"/>
                <w:highlight w:val="none"/>
                <w:lang w:val="en-US" w:eastAsia="zh-CN"/>
              </w:rPr>
              <w:t>城市国土空间监测</w:t>
            </w:r>
            <w:r>
              <w:rPr>
                <w:rFonts w:hint="eastAsia" w:ascii="宋体" w:hAnsi="宋体" w:cs="仿宋"/>
                <w:bCs/>
                <w:color w:val="auto"/>
                <w:sz w:val="21"/>
                <w:szCs w:val="21"/>
                <w:highlight w:val="none"/>
              </w:rPr>
              <w:t>等），每个项目得0.5分，最高得1</w:t>
            </w:r>
            <w:r>
              <w:rPr>
                <w:rFonts w:hint="eastAsia" w:ascii="宋体" w:hAnsi="宋体" w:cs="仿宋"/>
                <w:bCs/>
                <w:color w:val="auto"/>
                <w:sz w:val="21"/>
                <w:szCs w:val="21"/>
                <w:highlight w:val="none"/>
                <w:lang w:val="en-US" w:eastAsia="zh-CN"/>
              </w:rPr>
              <w:t>.5</w:t>
            </w:r>
            <w:r>
              <w:rPr>
                <w:rFonts w:hint="eastAsia" w:ascii="宋体" w:hAnsi="宋体" w:cs="仿宋"/>
                <w:bCs/>
                <w:color w:val="auto"/>
                <w:sz w:val="21"/>
                <w:szCs w:val="21"/>
                <w:highlight w:val="none"/>
              </w:rPr>
              <w:t>分（投标文件中提供相应的合同证明材料，否则不得分。）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rPr>
              <w:t>1</w:t>
            </w:r>
            <w:r>
              <w:rPr>
                <w:rFonts w:hint="eastAsia" w:ascii="宋体" w:hAnsi="宋体" w:cs="仿宋_GB2312"/>
                <w:color w:val="auto"/>
                <w:sz w:val="21"/>
                <w:szCs w:val="21"/>
                <w:highlight w:val="none"/>
                <w:lang w:val="en-US" w:eastAsia="zh-CN"/>
              </w:rPr>
              <w:t>.5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客观分</w:t>
            </w: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22</w:t>
            </w:r>
          </w:p>
        </w:tc>
        <w:tc>
          <w:tcPr>
            <w:tcW w:w="5101" w:type="dxa"/>
            <w:tcBorders>
              <w:top w:val="single" w:color="auto" w:sz="4" w:space="0"/>
              <w:left w:val="single" w:color="auto" w:sz="4" w:space="0"/>
              <w:bottom w:val="single" w:color="auto" w:sz="4" w:space="0"/>
              <w:right w:val="single" w:color="auto" w:sz="4" w:space="0"/>
            </w:tcBorders>
            <w:vAlign w:val="center"/>
          </w:tcPr>
          <w:p>
            <w:pPr>
              <w:spacing w:after="120" w:line="360" w:lineRule="exact"/>
              <w:outlineLvl w:val="0"/>
              <w:rPr>
                <w:rFonts w:ascii="宋体" w:hAnsi="宋体" w:cs="宋体"/>
                <w:color w:val="auto"/>
                <w:szCs w:val="21"/>
                <w:highlight w:val="none"/>
              </w:rPr>
            </w:pPr>
            <w:r>
              <w:rPr>
                <w:rFonts w:hint="eastAsia" w:ascii="宋体" w:hAnsi="宋体" w:cs="宋体"/>
                <w:color w:val="auto"/>
                <w:szCs w:val="21"/>
                <w:highlight w:val="none"/>
              </w:rPr>
              <w:t>有效最后报价的最低价作为评审基准价，其最低报价为满分；按［最后报价得分=（评审基准价/最后报价）*1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］的计算公式计算。</w:t>
            </w:r>
          </w:p>
          <w:p>
            <w:pPr>
              <w:widowControl/>
              <w:shd w:val="clear" w:color="auto" w:fill="FFFFFF"/>
              <w:adjustRightInd/>
              <w:spacing w:after="120" w:line="360" w:lineRule="exact"/>
              <w:jc w:val="left"/>
              <w:rPr>
                <w:rFonts w:ascii="宋体" w:hAnsi="宋体" w:cs="仿宋_GB2312"/>
                <w:color w:val="auto"/>
                <w:szCs w:val="21"/>
                <w:highlight w:val="none"/>
              </w:rPr>
            </w:pPr>
            <w:r>
              <w:rPr>
                <w:rFonts w:hint="eastAsia" w:ascii="宋体" w:hAnsi="宋体" w:cs="宋体"/>
                <w:color w:val="auto"/>
                <w:szCs w:val="21"/>
                <w:highlight w:val="none"/>
              </w:rPr>
              <w:t>评审过程中，不得去掉报价中的最高报价和最低报价。</w:t>
            </w:r>
          </w:p>
        </w:tc>
        <w:tc>
          <w:tcPr>
            <w:tcW w:w="709"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15</w:t>
            </w:r>
          </w:p>
        </w:tc>
        <w:tc>
          <w:tcPr>
            <w:tcW w:w="923"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cBorders>
            <w:vAlign w:val="center"/>
          </w:tcPr>
          <w:p>
            <w:pPr>
              <w:pStyle w:val="392"/>
              <w:spacing w:before="0" w:after="120" w:line="360" w:lineRule="exact"/>
              <w:ind w:firstLine="0" w:firstLineChars="0"/>
              <w:jc w:val="center"/>
              <w:rPr>
                <w:rFonts w:ascii="宋体" w:hAnsi="宋体" w:cs="仿宋_GB2312"/>
                <w:color w:val="auto"/>
                <w:sz w:val="21"/>
                <w:szCs w:val="21"/>
                <w:highlight w:val="none"/>
              </w:rPr>
            </w:pPr>
            <w:r>
              <w:rPr>
                <w:rFonts w:hint="eastAsia" w:ascii="宋体" w:hAnsi="宋体" w:cs="仿宋_GB2312"/>
                <w:color w:val="auto"/>
                <w:sz w:val="21"/>
                <w:szCs w:val="21"/>
                <w:highlight w:val="none"/>
              </w:rPr>
              <w:t>/</w:t>
            </w:r>
          </w:p>
        </w:tc>
      </w:tr>
    </w:tbl>
    <w:p>
      <w:pPr>
        <w:adjustRightInd/>
        <w:spacing w:line="360" w:lineRule="auto"/>
        <w:ind w:firstLine="482" w:firstLineChars="200"/>
        <w:rPr>
          <w:rFonts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 xml:space="preserve"> “*”备注：供应商编制响应文件时，建议按此目录（序号和内容）提供评审标准相应的商务技术资料。</w:t>
      </w:r>
    </w:p>
    <w:p>
      <w:pPr>
        <w:pStyle w:val="392"/>
        <w:spacing w:before="0"/>
        <w:ind w:firstLine="482"/>
        <w:jc w:val="center"/>
        <w:rPr>
          <w:rFonts w:cs="Arial" w:asciiTheme="minorEastAsia" w:hAnsiTheme="minorEastAsia" w:eastAsiaTheme="minorEastAsia"/>
          <w:b/>
          <w:color w:val="auto"/>
          <w:kern w:val="0"/>
          <w:highlight w:val="none"/>
        </w:rPr>
      </w:pPr>
    </w:p>
    <w:p>
      <w:pPr>
        <w:pStyle w:val="392"/>
        <w:spacing w:before="0"/>
        <w:ind w:firstLine="643"/>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adjustRightInd/>
        <w:spacing w:line="360"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color w:val="auto"/>
          <w:kern w:val="0"/>
          <w:sz w:val="24"/>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二、磋商小组的组成</w:t>
      </w:r>
    </w:p>
    <w:p>
      <w:pPr>
        <w:pStyle w:val="392"/>
        <w:spacing w:before="0"/>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2.1参加采购活动前3年内与供应商存在劳动关系；</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2.2参加采购活动前3年内担任供应商的董事、监事；</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2.3参加采购活动前3年内是供应商的控股股东或者实际控制人；</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1.8向采购人、采购代理机构或者有关部门报告评审中发现的违法行为；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2"/>
        <w:spacing w:before="0"/>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4"/>
        <w:spacing w:line="360"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pacing w:line="360"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cs="宋体" w:asciiTheme="minorEastAsia" w:hAnsiTheme="minorEastAsia" w:eastAsiaTheme="minorEastAsia"/>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5"/>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5"/>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5"/>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5"/>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5"/>
        <w:numPr>
          <w:ilvl w:val="0"/>
          <w:numId w:val="1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供应商直接或者间接从采购人或者采购代理机构处获得其他供应商的相关情况并修改其响应文件；</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供应商按照采购人或者采购代理机构的授意撤换、修改投标文件或者响应文件；</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供应商与采购人或者采购代理机构之间、供应商相互之间，为谋求特定供应商中标、成交或者排斥其他供应商的其他串通行为。</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5"/>
        <w:numPr>
          <w:ilvl w:val="0"/>
          <w:numId w:val="1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rPr>
        <w:t>采购代理机构有权对磋商小组各成员的评分情况和评审意见进行合理性和合规性审查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ind w:firstLine="0" w:firstLineChars="0"/>
        <w:rPr>
          <w:rFonts w:cs="仿宋_GB2312" w:asciiTheme="minorEastAsia" w:hAnsiTheme="minorEastAsia" w:eastAsiaTheme="minorEastAsia"/>
          <w:b/>
          <w:color w:val="auto"/>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第六部分</w:t>
      </w:r>
      <w:bookmarkEnd w:id="65"/>
      <w:r>
        <w:rPr>
          <w:rFonts w:hint="eastAsia" w:cs="仿宋_GB2312" w:asciiTheme="minorEastAsia" w:hAnsiTheme="minorEastAsia" w:eastAsiaTheme="minorEastAsia"/>
          <w:b/>
          <w:color w:val="auto"/>
          <w:sz w:val="36"/>
          <w:szCs w:val="36"/>
          <w:highlight w:val="none"/>
        </w:rPr>
        <w:t xml:space="preserve">  拟签订的合同文本</w:t>
      </w:r>
    </w:p>
    <w:p>
      <w:pPr>
        <w:spacing w:line="360" w:lineRule="auto"/>
        <w:rPr>
          <w:rFonts w:asciiTheme="minorEastAsia" w:hAnsiTheme="minorEastAsia" w:eastAsiaTheme="minorEastAsia"/>
          <w:color w:val="auto"/>
          <w:sz w:val="24"/>
          <w:highlight w:val="none"/>
        </w:rPr>
      </w:pPr>
      <w:bookmarkStart w:id="67" w:name="第五部分"/>
      <w:bookmarkStart w:id="68" w:name="_Toc86217003"/>
    </w:p>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合同编号：</w:t>
      </w:r>
    </w:p>
    <w:p>
      <w:pPr>
        <w:spacing w:line="360" w:lineRule="auto"/>
        <w:rPr>
          <w:rFonts w:asciiTheme="minorEastAsia" w:hAnsiTheme="minorEastAsia" w:eastAsiaTheme="minorEastAsia"/>
          <w:color w:val="auto"/>
          <w:sz w:val="24"/>
          <w:highlight w:val="none"/>
          <w:u w:val="single"/>
        </w:rPr>
      </w:pPr>
    </w:p>
    <w:p>
      <w:pPr>
        <w:pStyle w:val="281"/>
        <w:ind w:leftChars="0" w:firstLine="2465" w:firstLineChars="682"/>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政府采购合同书</w:t>
      </w:r>
    </w:p>
    <w:p>
      <w:pPr>
        <w:pStyle w:val="281"/>
        <w:rPr>
          <w:rFonts w:asciiTheme="minorEastAsia" w:hAnsiTheme="minorEastAsia" w:eastAsiaTheme="minorEastAsia"/>
          <w:color w:val="auto"/>
          <w:szCs w:val="24"/>
          <w:highlight w:val="none"/>
        </w:rPr>
      </w:pPr>
    </w:p>
    <w:p>
      <w:pPr>
        <w:pStyle w:val="281"/>
        <w:rPr>
          <w:rFonts w:asciiTheme="minorEastAsia" w:hAnsiTheme="minorEastAsia" w:eastAsiaTheme="minorEastAsia"/>
          <w:color w:val="auto"/>
          <w:szCs w:val="24"/>
          <w:highlight w:val="none"/>
        </w:rPr>
      </w:pP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w:t>
      </w:r>
    </w:p>
    <w:p>
      <w:pPr>
        <w:pStyle w:val="616"/>
        <w:spacing w:before="12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w:t>
      </w: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签订日期：年月日</w:t>
      </w: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年月日</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（采购人）</w:t>
      </w:r>
      <w:r>
        <w:rPr>
          <w:rFonts w:hint="eastAsia" w:asciiTheme="minorEastAsia" w:hAnsiTheme="minorEastAsia" w:eastAsiaTheme="minorEastAsia"/>
          <w:color w:val="auto"/>
          <w:sz w:val="24"/>
          <w:highlight w:val="none"/>
        </w:rPr>
        <w:t>以</w:t>
      </w:r>
      <w:r>
        <w:rPr>
          <w:rFonts w:asciiTheme="minorEastAsia" w:hAnsiTheme="minorEastAsia" w:eastAsiaTheme="minorEastAsia"/>
          <w:color w:val="auto"/>
          <w:sz w:val="24"/>
          <w:highlight w:val="none"/>
          <w:u w:val="single"/>
        </w:rPr>
        <w:t xml:space="preserve">   （政府采购方式）  </w:t>
      </w:r>
      <w:r>
        <w:rPr>
          <w:rFonts w:hint="eastAsia" w:asciiTheme="minorEastAsia" w:hAnsiTheme="minorEastAsia" w:eastAsiaTheme="minorEastAsia"/>
          <w:color w:val="auto"/>
          <w:sz w:val="24"/>
          <w:highlight w:val="none"/>
        </w:rPr>
        <w:t>对</w:t>
      </w:r>
      <w:r>
        <w:rPr>
          <w:rFonts w:hint="eastAsia" w:cs="宋体" w:asciiTheme="minorEastAsia" w:hAnsiTheme="minorEastAsia" w:eastAsiaTheme="minorEastAsia"/>
          <w:color w:val="auto"/>
          <w:sz w:val="24"/>
          <w:highlight w:val="none"/>
          <w:u w:val="single"/>
        </w:rPr>
        <w:t xml:space="preserve">（项目名称）  </w:t>
      </w:r>
      <w:r>
        <w:rPr>
          <w:rFonts w:hint="eastAsia" w:asciiTheme="minorEastAsia" w:hAnsiTheme="minorEastAsia" w:eastAsiaTheme="minorEastAsia"/>
          <w:color w:val="auto"/>
          <w:sz w:val="24"/>
          <w:highlight w:val="none"/>
        </w:rPr>
        <w:t>项目进行了采购。经</w:t>
      </w:r>
      <w:r>
        <w:rPr>
          <w:rFonts w:asciiTheme="minorEastAsia" w:hAnsiTheme="minorEastAsia" w:eastAsiaTheme="minorEastAsia"/>
          <w:color w:val="auto"/>
          <w:sz w:val="24"/>
          <w:highlight w:val="none"/>
          <w:u w:val="single"/>
        </w:rPr>
        <w:t xml:space="preserve">   （相关评定主体名称）   </w:t>
      </w:r>
      <w:r>
        <w:rPr>
          <w:rFonts w:hint="eastAsia" w:asciiTheme="minorEastAsia" w:hAnsiTheme="minorEastAsia" w:eastAsiaTheme="minorEastAsia"/>
          <w:color w:val="auto"/>
          <w:sz w:val="24"/>
          <w:highlight w:val="none"/>
        </w:rPr>
        <w:t>评定，</w:t>
      </w:r>
      <w:r>
        <w:rPr>
          <w:rFonts w:asciiTheme="minorEastAsia" w:hAnsiTheme="minorEastAsia" w:eastAsiaTheme="minorEastAsia"/>
          <w:color w:val="auto"/>
          <w:sz w:val="24"/>
          <w:highlight w:val="none"/>
          <w:u w:val="single"/>
        </w:rPr>
        <w:t xml:space="preserve">   （中标</w:t>
      </w:r>
      <w:r>
        <w:rPr>
          <w:rFonts w:hint="eastAsia" w:asciiTheme="minorEastAsia" w:hAnsiTheme="minorEastAsia" w:eastAsiaTheme="minorEastAsia"/>
          <w:color w:val="auto"/>
          <w:sz w:val="24"/>
          <w:highlight w:val="none"/>
          <w:u w:val="single"/>
        </w:rPr>
        <w:t>或者成交</w:t>
      </w:r>
      <w:r>
        <w:rPr>
          <w:rFonts w:asciiTheme="minorEastAsia" w:hAnsiTheme="minorEastAsia" w:eastAsiaTheme="minorEastAsia"/>
          <w:color w:val="auto"/>
          <w:sz w:val="24"/>
          <w:highlight w:val="none"/>
          <w:u w:val="single"/>
        </w:rPr>
        <w:t xml:space="preserve">供应商名称） </w:t>
      </w:r>
      <w:r>
        <w:rPr>
          <w:rFonts w:hint="eastAsia" w:asciiTheme="minorEastAsia" w:hAnsiTheme="minorEastAsia" w:eastAsiaTheme="minorEastAsia"/>
          <w:color w:val="auto"/>
          <w:sz w:val="24"/>
          <w:highlight w:val="none"/>
        </w:rPr>
        <w:t>为该项目</w:t>
      </w:r>
      <w:r>
        <w:rPr>
          <w:rFonts w:hint="eastAsia" w:cs="宋体" w:asciiTheme="minorEastAsia" w:hAnsiTheme="minorEastAsia" w:eastAsiaTheme="minorEastAsia"/>
          <w:color w:val="auto"/>
          <w:sz w:val="24"/>
          <w:highlight w:val="none"/>
        </w:rPr>
        <w:t>中标或者成交供应商</w:t>
      </w:r>
      <w:r>
        <w:rPr>
          <w:rFonts w:hint="eastAsia" w:asciiTheme="minorEastAsia" w:hAnsiTheme="minorEastAsia" w:eastAsiaTheme="minorEastAsia"/>
          <w:color w:val="auto"/>
          <w:sz w:val="24"/>
          <w:highlight w:val="none"/>
        </w:rPr>
        <w:t>。现于</w:t>
      </w:r>
      <w:r>
        <w:rPr>
          <w:rFonts w:hint="eastAsia" w:cs="宋体" w:asciiTheme="minorEastAsia" w:hAnsiTheme="minorEastAsia" w:eastAsiaTheme="minorEastAsia"/>
          <w:color w:val="auto"/>
          <w:sz w:val="24"/>
          <w:highlight w:val="none"/>
        </w:rPr>
        <w:t>中标或者成交通知书</w:t>
      </w:r>
      <w:r>
        <w:rPr>
          <w:rFonts w:hint="eastAsia" w:asciiTheme="minorEastAsia" w:hAnsiTheme="minorEastAsia" w:eastAsiaTheme="minorEastAsia"/>
          <w:color w:val="auto"/>
          <w:sz w:val="24"/>
          <w:highlight w:val="none"/>
        </w:rPr>
        <w:t>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highlight w:val="none"/>
          <w:u w:val="single"/>
        </w:rPr>
        <w:t xml:space="preserve">   （采购人）   </w:t>
      </w:r>
      <w:r>
        <w:rPr>
          <w:rFonts w:asciiTheme="minorEastAsia" w:hAnsiTheme="minorEastAsia" w:eastAsiaTheme="minorEastAsia"/>
          <w:color w:val="auto"/>
          <w:sz w:val="24"/>
          <w:highlight w:val="none"/>
          <w:lang w:val="zh-CN"/>
        </w:rPr>
        <w:t>(以下简称：甲方)和</w:t>
      </w:r>
      <w:r>
        <w:rPr>
          <w:rFonts w:asciiTheme="minorEastAsia" w:hAnsiTheme="minorEastAsia" w:eastAsiaTheme="minorEastAsia"/>
          <w:color w:val="auto"/>
          <w:sz w:val="24"/>
          <w:highlight w:val="none"/>
          <w:u w:val="single"/>
        </w:rPr>
        <w:t xml:space="preserve">   （中</w:t>
      </w:r>
      <w:r>
        <w:rPr>
          <w:rFonts w:hint="eastAsia" w:asciiTheme="minorEastAsia" w:hAnsiTheme="minorEastAsia" w:eastAsiaTheme="minorEastAsia"/>
          <w:color w:val="auto"/>
          <w:sz w:val="24"/>
          <w:highlight w:val="none"/>
          <w:u w:val="single"/>
        </w:rPr>
        <w:t>或者成交</w:t>
      </w:r>
      <w:r>
        <w:rPr>
          <w:rFonts w:asciiTheme="minorEastAsia" w:hAnsiTheme="minorEastAsia" w:eastAsiaTheme="minorEastAsia"/>
          <w:color w:val="auto"/>
          <w:sz w:val="24"/>
          <w:highlight w:val="none"/>
          <w:u w:val="single"/>
        </w:rPr>
        <w:t xml:space="preserve">标供应商名称）   </w:t>
      </w:r>
      <w:r>
        <w:rPr>
          <w:rFonts w:asciiTheme="minorEastAsia" w:hAnsiTheme="minorEastAsia" w:eastAsiaTheme="minorEastAsia"/>
          <w:color w:val="auto"/>
          <w:sz w:val="24"/>
          <w:highlight w:val="none"/>
          <w:lang w:val="zh-CN"/>
        </w:rPr>
        <w:t>(以下简称：乙方)协商一致，约定以下合同</w:t>
      </w:r>
      <w:r>
        <w:rPr>
          <w:rFonts w:hint="eastAsia" w:asciiTheme="minorEastAsia" w:hAnsiTheme="minorEastAsia" w:eastAsiaTheme="minorEastAsia"/>
          <w:color w:val="auto"/>
          <w:sz w:val="24"/>
          <w:highlight w:val="none"/>
        </w:rPr>
        <w:t>条款，以兹共同遵守、全面履行。</w:t>
      </w:r>
    </w:p>
    <w:p>
      <w:pPr>
        <w:spacing w:line="560" w:lineRule="exact"/>
        <w:ind w:firstLine="482" w:firstLineChars="200"/>
        <w:outlineLvl w:val="0"/>
        <w:rPr>
          <w:rFonts w:asciiTheme="minorEastAsia" w:hAnsiTheme="minorEastAsia" w:eastAsiaTheme="minorEastAsia"/>
          <w:color w:val="auto"/>
          <w:sz w:val="24"/>
          <w:highlight w:val="none"/>
        </w:rPr>
      </w:pPr>
      <w:bookmarkStart w:id="69" w:name="_Toc15367"/>
      <w:bookmarkStart w:id="70" w:name="_Toc20421"/>
      <w:bookmarkStart w:id="71" w:name="_Toc22967"/>
      <w:bookmarkStart w:id="72" w:name="_Toc19273"/>
      <w:bookmarkStart w:id="73" w:name="_Toc28855"/>
      <w:r>
        <w:rPr>
          <w:rFonts w:asciiTheme="minorEastAsia" w:hAnsiTheme="minorEastAsia" w:eastAsiaTheme="minorEastAsia"/>
          <w:b/>
          <w:color w:val="auto"/>
          <w:sz w:val="24"/>
          <w:highlight w:val="none"/>
        </w:rPr>
        <w:t xml:space="preserve">1.1 </w:t>
      </w:r>
      <w:r>
        <w:rPr>
          <w:rFonts w:hint="eastAsia" w:asciiTheme="minorEastAsia" w:hAnsiTheme="minorEastAsia" w:eastAsiaTheme="minorEastAsia"/>
          <w:b/>
          <w:color w:val="auto"/>
          <w:sz w:val="24"/>
          <w:highlight w:val="none"/>
        </w:rPr>
        <w:t>合同组成部分</w:t>
      </w:r>
      <w:bookmarkEnd w:id="69"/>
      <w:bookmarkEnd w:id="70"/>
      <w:bookmarkEnd w:id="71"/>
      <w:bookmarkEnd w:id="72"/>
      <w:bookmarkEnd w:id="73"/>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1.1.1 </w:t>
      </w:r>
      <w:r>
        <w:rPr>
          <w:rFonts w:hint="eastAsia" w:asciiTheme="minorEastAsia" w:hAnsiTheme="minorEastAsia" w:eastAsiaTheme="minorEastAsia"/>
          <w:color w:val="auto"/>
          <w:sz w:val="24"/>
          <w:highlight w:val="none"/>
        </w:rPr>
        <w:t>本合同及其补充合同、变更协议；</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1.1.2 </w:t>
      </w:r>
      <w:r>
        <w:rPr>
          <w:rFonts w:hint="eastAsia" w:asciiTheme="minorEastAsia" w:hAnsiTheme="minorEastAsia" w:eastAsiaTheme="minorEastAsia"/>
          <w:color w:val="auto"/>
          <w:sz w:val="24"/>
          <w:highlight w:val="none"/>
        </w:rPr>
        <w:t>中标或者成交通知书；</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1.1.3 </w:t>
      </w:r>
      <w:r>
        <w:rPr>
          <w:rFonts w:hint="eastAsia" w:asciiTheme="minorEastAsia" w:hAnsiTheme="minorEastAsia" w:eastAsiaTheme="minorEastAsia"/>
          <w:color w:val="auto"/>
          <w:sz w:val="24"/>
          <w:highlight w:val="none"/>
        </w:rPr>
        <w:t>投标或者响应文件（含澄清或者说明文件）；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1.1.4 </w:t>
      </w:r>
      <w:r>
        <w:rPr>
          <w:rFonts w:hint="eastAsia" w:asciiTheme="minorEastAsia" w:hAnsiTheme="minorEastAsia" w:eastAsiaTheme="minorEastAsia"/>
          <w:color w:val="auto"/>
          <w:sz w:val="24"/>
          <w:highlight w:val="none"/>
        </w:rPr>
        <w:t>采购文件（含澄清或者修改文件）；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1.1.5 </w:t>
      </w:r>
      <w:r>
        <w:rPr>
          <w:rFonts w:hint="eastAsia" w:asciiTheme="minorEastAsia" w:hAnsiTheme="minorEastAsia" w:eastAsiaTheme="minorEastAsia"/>
          <w:color w:val="auto"/>
          <w:sz w:val="24"/>
          <w:highlight w:val="none"/>
        </w:rPr>
        <w:t>其他相关采购文件。</w:t>
      </w:r>
    </w:p>
    <w:p>
      <w:pPr>
        <w:spacing w:line="560" w:lineRule="exact"/>
        <w:ind w:firstLine="482" w:firstLineChars="200"/>
        <w:outlineLvl w:val="0"/>
        <w:rPr>
          <w:rFonts w:asciiTheme="minorEastAsia" w:hAnsiTheme="minorEastAsia" w:eastAsiaTheme="minorEastAsia"/>
          <w:b/>
          <w:color w:val="auto"/>
          <w:sz w:val="24"/>
          <w:highlight w:val="none"/>
        </w:rPr>
      </w:pPr>
      <w:bookmarkStart w:id="74" w:name="_Toc2918"/>
      <w:bookmarkStart w:id="75" w:name="_Toc6311"/>
      <w:bookmarkStart w:id="76" w:name="_Toc6773"/>
      <w:bookmarkStart w:id="77" w:name="_Toc18585"/>
      <w:bookmarkStart w:id="78" w:name="_Toc22185"/>
      <w:r>
        <w:rPr>
          <w:rFonts w:asciiTheme="minorEastAsia" w:hAnsiTheme="minorEastAsia" w:eastAsiaTheme="minorEastAsia"/>
          <w:b/>
          <w:color w:val="auto"/>
          <w:sz w:val="24"/>
          <w:highlight w:val="none"/>
        </w:rPr>
        <w:t xml:space="preserve">1.2 </w:t>
      </w:r>
      <w:r>
        <w:rPr>
          <w:rFonts w:hint="eastAsia" w:asciiTheme="minorEastAsia" w:hAnsiTheme="minorEastAsia" w:eastAsiaTheme="minorEastAsia"/>
          <w:b/>
          <w:color w:val="auto"/>
          <w:sz w:val="24"/>
          <w:highlight w:val="none"/>
        </w:rPr>
        <w:t>标的</w:t>
      </w:r>
      <w:bookmarkEnd w:id="74"/>
      <w:bookmarkEnd w:id="75"/>
      <w:bookmarkEnd w:id="76"/>
      <w:bookmarkEnd w:id="77"/>
      <w:bookmarkEnd w:id="78"/>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1.2.1 </w:t>
      </w:r>
      <w:r>
        <w:rPr>
          <w:rFonts w:hint="eastAsia" w:asciiTheme="minorEastAsia" w:hAnsiTheme="minorEastAsia" w:eastAsiaTheme="minorEastAsia"/>
          <w:color w:val="auto"/>
          <w:sz w:val="24"/>
          <w:highlight w:val="none"/>
        </w:rPr>
        <w:t>服务内容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1.2.2 </w:t>
      </w:r>
      <w:r>
        <w:rPr>
          <w:rFonts w:hint="eastAsia" w:asciiTheme="minorEastAsia" w:hAnsiTheme="minorEastAsia" w:eastAsiaTheme="minorEastAsia"/>
          <w:color w:val="auto"/>
          <w:sz w:val="24"/>
          <w:highlight w:val="none"/>
        </w:rPr>
        <w:t>服务标准</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1.2.3 </w:t>
      </w:r>
      <w:r>
        <w:rPr>
          <w:rFonts w:hint="eastAsia" w:asciiTheme="minorEastAsia" w:hAnsiTheme="minorEastAsia" w:eastAsiaTheme="minorEastAsia"/>
          <w:color w:val="auto"/>
          <w:sz w:val="24"/>
          <w:highlight w:val="none"/>
        </w:rPr>
        <w:t>技术保障：</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w:t>
      </w:r>
    </w:p>
    <w:p>
      <w:pPr>
        <w:spacing w:line="5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1.2.4 服务人员组成：</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pStyle w:val="629"/>
        <w:spacing w:before="0" w:beforeAutospacing="0" w:after="0" w:afterAutospacing="0"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1.2.5合同（是</w:t>
      </w:r>
      <w:r>
        <w:rPr>
          <w:rFonts w:hint="eastAsia" w:cs="仿宋"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否）涉及货物。若涉及货物的，则：</w:t>
      </w:r>
    </w:p>
    <w:p>
      <w:pPr>
        <w:spacing w:line="560" w:lineRule="exact"/>
        <w:ind w:firstLine="480" w:firstLineChars="200"/>
        <w:rPr>
          <w:rFonts w:cs="宋体" w:asciiTheme="minorEastAsia" w:hAnsiTheme="minorEastAsia" w:eastAsiaTheme="minorEastAsia"/>
          <w:color w:val="auto"/>
          <w:sz w:val="24"/>
          <w:highlight w:val="none"/>
          <w:u w:val="single"/>
        </w:rPr>
      </w:pPr>
      <w:bookmarkStart w:id="79" w:name="_Toc21124"/>
      <w:bookmarkStart w:id="80" w:name="_Toc13918"/>
      <w:bookmarkStart w:id="81" w:name="_Toc1386"/>
      <w:bookmarkStart w:id="82" w:name="_Toc5635"/>
      <w:bookmarkStart w:id="83" w:name="_Toc4929"/>
      <w:r>
        <w:rPr>
          <w:rFonts w:hint="eastAsia" w:cs="宋体" w:asciiTheme="minorEastAsia" w:hAnsiTheme="minorEastAsia" w:eastAsiaTheme="minorEastAsia"/>
          <w:color w:val="auto"/>
          <w:sz w:val="24"/>
          <w:highlight w:val="none"/>
        </w:rPr>
        <w:t>1.2.5.1 货物名称、品牌、规格型号、花色：；</w:t>
      </w:r>
    </w:p>
    <w:p>
      <w:pPr>
        <w:spacing w:line="560" w:lineRule="exact"/>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1.2.5.2 货物数量：；</w:t>
      </w:r>
    </w:p>
    <w:p>
      <w:pPr>
        <w:spacing w:line="560" w:lineRule="exact"/>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1.2.5.3 货物质量：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1.3 价款</w:t>
      </w:r>
      <w:bookmarkEnd w:id="79"/>
      <w:bookmarkEnd w:id="80"/>
      <w:bookmarkEnd w:id="81"/>
      <w:bookmarkEnd w:id="82"/>
      <w:bookmarkEnd w:id="83"/>
    </w:p>
    <w:p>
      <w:pPr>
        <w:spacing w:line="560" w:lineRule="exact"/>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本项目采用以下第条款规定的计价方式计价。</w:t>
      </w:r>
    </w:p>
    <w:p>
      <w:pPr>
        <w:spacing w:line="560" w:lineRule="exact"/>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1.3.1</w:t>
      </w:r>
      <w:r>
        <w:rPr>
          <w:rFonts w:hint="eastAsia" w:cs="宋体" w:asciiTheme="minorEastAsia" w:hAnsiTheme="minorEastAsia" w:eastAsiaTheme="minorEastAsia"/>
          <w:color w:val="auto"/>
          <w:sz w:val="24"/>
          <w:highlight w:val="none"/>
        </w:rPr>
        <w:t>本合同为折扣合同，中标折扣为：%，预算总价为￥元</w:t>
      </w:r>
      <w:r>
        <w:rPr>
          <w:rFonts w:hint="eastAsia" w:cs="宋体" w:asciiTheme="minorEastAsia" w:hAnsiTheme="minorEastAsia" w:eastAsiaTheme="minorEastAsia"/>
          <w:bCs/>
          <w:color w:val="auto"/>
          <w:sz w:val="24"/>
          <w:highlight w:val="none"/>
        </w:rPr>
        <w:t>（大写：元人民币）</w:t>
      </w:r>
      <w:r>
        <w:rPr>
          <w:rFonts w:hint="eastAsia" w:cs="宋体"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序号</w:t>
            </w:r>
          </w:p>
        </w:tc>
        <w:tc>
          <w:tcPr>
            <w:tcW w:w="340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分项名称</w:t>
            </w:r>
          </w:p>
        </w:tc>
        <w:tc>
          <w:tcPr>
            <w:tcW w:w="2552" w:type="dxa"/>
            <w:vAlign w:val="center"/>
          </w:tcPr>
          <w:p>
            <w:pPr>
              <w:pStyle w:val="621"/>
              <w:spacing w:line="56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w:t>
            </w:r>
          </w:p>
        </w:tc>
        <w:tc>
          <w:tcPr>
            <w:tcW w:w="2552" w:type="dxa"/>
            <w:vAlign w:val="center"/>
          </w:tcPr>
          <w:p>
            <w:pPr>
              <w:pStyle w:val="621"/>
              <w:spacing w:line="560" w:lineRule="exact"/>
              <w:ind w:firstLine="200"/>
              <w:jc w:val="center"/>
              <w:rPr>
                <w:rFonts w:asciiTheme="minorEastAsia" w:hAnsiTheme="minorEastAsia" w:eastAsiaTheme="minorEastAsia"/>
                <w:color w:val="auto"/>
                <w:sz w:val="24"/>
                <w:szCs w:val="24"/>
                <w:highlight w:val="none"/>
              </w:rPr>
            </w:pPr>
          </w:p>
        </w:tc>
      </w:tr>
    </w:tbl>
    <w:p>
      <w:pPr>
        <w:spacing w:line="360" w:lineRule="auto"/>
        <w:ind w:firstLine="480" w:firstLineChars="200"/>
        <w:rPr>
          <w:rFonts w:asciiTheme="minorEastAsia" w:hAnsiTheme="minorEastAsia" w:eastAsiaTheme="minorEastAsia"/>
          <w:color w:val="auto"/>
          <w:sz w:val="24"/>
          <w:highlight w:val="none"/>
        </w:rPr>
      </w:pPr>
      <w:bookmarkStart w:id="84" w:name="_Toc26916"/>
      <w:bookmarkStart w:id="85" w:name="_Toc30506"/>
      <w:bookmarkStart w:id="86" w:name="_Toc3654"/>
      <w:bookmarkStart w:id="87" w:name="_Toc14993"/>
      <w:bookmarkStart w:id="88" w:name="_Toc30158"/>
      <w:r>
        <w:rPr>
          <w:rFonts w:hint="eastAsia" w:asciiTheme="minorEastAsia" w:hAnsiTheme="minorEastAsia" w:eastAsiaTheme="minorEastAsia"/>
          <w:bCs/>
          <w:color w:val="auto"/>
          <w:sz w:val="24"/>
          <w:highlight w:val="none"/>
        </w:rPr>
        <w:t>1.3.2单价合同，本合同单价（含税）标准为：</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服务工作量的计量方式为：</w:t>
      </w:r>
      <w:r>
        <w:rPr>
          <w:rFonts w:hint="eastAsia" w:cs="宋体"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单价合同，在合同履行期间内，根据实际完成的工作量据实结算，但结算总价上限不得超过预算金额或者双方确定的金额￥</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（大写：元人民币）。</w:t>
      </w:r>
    </w:p>
    <w:p>
      <w:pPr>
        <w:pStyle w:val="4"/>
        <w:numPr>
          <w:ilvl w:val="0"/>
          <w:numId w:val="0"/>
        </w:numPr>
        <w:ind w:left="432"/>
        <w:rPr>
          <w:rFonts w:asciiTheme="minorEastAsia" w:hAnsiTheme="minorEastAsia" w:eastAsiaTheme="minorEastAsia"/>
          <w:color w:val="auto"/>
          <w:highlight w:val="none"/>
          <w:lang w:val="en-US"/>
        </w:rPr>
      </w:pPr>
      <w:r>
        <w:rPr>
          <w:rFonts w:hint="eastAsia" w:cs="宋体" w:asciiTheme="minorEastAsia" w:hAnsiTheme="minorEastAsia" w:eastAsiaTheme="minorEastAsia"/>
          <w:b w:val="0"/>
          <w:bCs w:val="0"/>
          <w:color w:val="auto"/>
          <w:sz w:val="24"/>
          <w:highlight w:val="none"/>
          <w:lang w:val="en-US"/>
        </w:rPr>
        <w:t>1.3.3其他计价方式：</w:t>
      </w:r>
      <w:r>
        <w:rPr>
          <w:rFonts w:hint="eastAsia" w:cs="宋体" w:asciiTheme="minorEastAsia" w:hAnsiTheme="minorEastAsia" w:eastAsiaTheme="minorEastAsia"/>
          <w:b w:val="0"/>
          <w:bCs w:val="0"/>
          <w:color w:val="auto"/>
          <w:sz w:val="24"/>
          <w:highlight w:val="none"/>
        </w:rPr>
        <w:t>。</w:t>
      </w:r>
    </w:p>
    <w:bookmarkEnd w:id="84"/>
    <w:bookmarkEnd w:id="85"/>
    <w:bookmarkEnd w:id="86"/>
    <w:bookmarkEnd w:id="87"/>
    <w:bookmarkEnd w:id="88"/>
    <w:p>
      <w:pPr>
        <w:pStyle w:val="629"/>
        <w:spacing w:before="0" w:beforeAutospacing="0" w:after="0" w:afterAutospacing="0" w:line="360" w:lineRule="auto"/>
        <w:ind w:firstLine="480"/>
        <w:rPr>
          <w:rFonts w:asciiTheme="minorEastAsia" w:hAnsiTheme="minorEastAsia" w:eastAsiaTheme="minorEastAsia"/>
          <w:b/>
          <w:color w:val="auto"/>
          <w:highlight w:val="none"/>
        </w:rPr>
      </w:pPr>
      <w:bookmarkStart w:id="89" w:name="_Toc1814"/>
      <w:bookmarkStart w:id="90" w:name="_Toc22618"/>
      <w:bookmarkStart w:id="91" w:name="_Toc10340"/>
      <w:bookmarkStart w:id="92" w:name="_Toc3625"/>
      <w:bookmarkStart w:id="93" w:name="_Toc4760"/>
      <w:bookmarkStart w:id="94" w:name="_Toc11108"/>
      <w:bookmarkStart w:id="95" w:name="_Toc8772"/>
      <w:bookmarkStart w:id="96" w:name="_Toc31421"/>
      <w:r>
        <w:rPr>
          <w:rFonts w:hint="eastAsia" w:asciiTheme="minorEastAsia" w:hAnsiTheme="minorEastAsia" w:eastAsiaTheme="minorEastAsia"/>
          <w:b/>
          <w:color w:val="auto"/>
          <w:highlight w:val="none"/>
        </w:rPr>
        <w:t>1.4履约保证金</w:t>
      </w:r>
    </w:p>
    <w:p>
      <w:pPr>
        <w:pStyle w:val="629"/>
        <w:spacing w:before="0" w:beforeAutospacing="0" w:after="0" w:afterAutospacing="0"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乙方（是</w:t>
      </w:r>
      <w:r>
        <w:rPr>
          <w:rFonts w:hint="eastAsia" w:cs="仿宋"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否）需要支付履约保证金。若需要支付履约保证金的，则：</w:t>
      </w:r>
    </w:p>
    <w:p>
      <w:pPr>
        <w:spacing w:line="360" w:lineRule="auto"/>
        <w:ind w:firstLine="480" w:firstLineChars="200"/>
        <w:outlineLvl w:val="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1.4.1履约保证金的比例为合同金额的%；</w:t>
      </w:r>
    </w:p>
    <w:p>
      <w:pPr>
        <w:spacing w:line="360" w:lineRule="auto"/>
        <w:ind w:firstLine="480" w:firstLineChars="200"/>
        <w:outlineLvl w:val="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1.4.2履约保证金支付方式详见</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kern w:val="0"/>
          <w:sz w:val="24"/>
          <w:highlight w:val="none"/>
        </w:rPr>
        <w:t>；</w:t>
      </w:r>
    </w:p>
    <w:p>
      <w:pPr>
        <w:pStyle w:val="4"/>
        <w:tabs>
          <w:tab w:val="left" w:pos="0"/>
        </w:tabs>
        <w:spacing w:line="560" w:lineRule="exact"/>
        <w:ind w:left="0" w:firstLine="480" w:firstLineChars="200"/>
        <w:rPr>
          <w:rFonts w:asciiTheme="minorEastAsia" w:hAnsiTheme="minorEastAsia" w:eastAsiaTheme="minorEastAsia"/>
          <w:color w:val="auto"/>
          <w:highlight w:val="none"/>
          <w:lang w:val="en-US"/>
        </w:rPr>
      </w:pPr>
      <w:r>
        <w:rPr>
          <w:rFonts w:hint="eastAsia" w:cs="宋体" w:asciiTheme="minorEastAsia" w:hAnsiTheme="minorEastAsia" w:eastAsiaTheme="minorEastAsia"/>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cs="宋体" w:asciiTheme="minorEastAsia" w:hAnsiTheme="minorEastAsia" w:eastAsiaTheme="minorEastAsia"/>
          <w:color w:val="auto"/>
          <w:kern w:val="0"/>
          <w:sz w:val="24"/>
          <w:highlight w:val="none"/>
          <w:u w:val="single"/>
        </w:rPr>
        <w:t xml:space="preserve">  0.05（可根据情况修改）  </w:t>
      </w:r>
      <w:r>
        <w:rPr>
          <w:rFonts w:hint="eastAsia" w:cs="宋体" w:asciiTheme="minorEastAsia" w:hAnsiTheme="minorEastAsia" w:eastAsiaTheme="minorEastAsia"/>
          <w:color w:val="auto"/>
          <w:kern w:val="0"/>
          <w:sz w:val="24"/>
          <w:highlight w:val="none"/>
        </w:rPr>
        <w:t>%计算，最高限额为本合同履约保证金的</w:t>
      </w:r>
      <w:r>
        <w:rPr>
          <w:rFonts w:hint="eastAsia" w:cs="宋体" w:asciiTheme="minorEastAsia" w:hAnsiTheme="minorEastAsia" w:eastAsiaTheme="minorEastAsia"/>
          <w:color w:val="auto"/>
          <w:kern w:val="0"/>
          <w:sz w:val="24"/>
          <w:highlight w:val="none"/>
          <w:u w:val="single"/>
        </w:rPr>
        <w:t xml:space="preserve">  20  </w:t>
      </w:r>
      <w:r>
        <w:rPr>
          <w:rFonts w:hint="eastAsia" w:cs="宋体" w:asciiTheme="minorEastAsia" w:hAnsiTheme="minorEastAsia" w:eastAsiaTheme="minorEastAsia"/>
          <w:color w:val="auto"/>
          <w:kern w:val="0"/>
          <w:sz w:val="24"/>
          <w:highlight w:val="none"/>
        </w:rPr>
        <w:t xml:space="preserve"> %。</w:t>
      </w:r>
    </w:p>
    <w:p>
      <w:pPr>
        <w:spacing w:line="560" w:lineRule="exact"/>
        <w:ind w:firstLine="482" w:firstLineChars="200"/>
        <w:outlineLvl w:val="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1.5</w:t>
      </w:r>
      <w:bookmarkEnd w:id="89"/>
      <w:bookmarkEnd w:id="90"/>
      <w:bookmarkEnd w:id="91"/>
      <w:r>
        <w:rPr>
          <w:rFonts w:hint="eastAsia" w:cs="宋体" w:asciiTheme="minorEastAsia" w:hAnsiTheme="minorEastAsia" w:eastAsiaTheme="minorEastAsia"/>
          <w:b/>
          <w:color w:val="auto"/>
          <w:sz w:val="24"/>
          <w:highlight w:val="none"/>
        </w:rPr>
        <w:t>预付款</w:t>
      </w:r>
    </w:p>
    <w:p>
      <w:pPr>
        <w:pStyle w:val="629"/>
        <w:spacing w:before="0" w:beforeAutospacing="0" w:after="0" w:afterAutospacing="0"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甲方（是</w:t>
      </w:r>
      <w:r>
        <w:rPr>
          <w:rFonts w:hint="eastAsia" w:cs="仿宋"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否）需要支付预付款。若需要支付预付款的，则：</w:t>
      </w:r>
    </w:p>
    <w:p>
      <w:pPr>
        <w:spacing w:line="560" w:lineRule="exact"/>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1.5.1预付款比例、支付方式、时间详见</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kern w:val="0"/>
          <w:sz w:val="24"/>
          <w:highlight w:val="none"/>
        </w:rPr>
        <w:t>；</w:t>
      </w:r>
    </w:p>
    <w:p>
      <w:pPr>
        <w:pStyle w:val="629"/>
        <w:spacing w:before="0" w:beforeAutospacing="0" w:after="0" w:afterAutospacing="0"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1.5.2预付款的扣回方式详见</w:t>
      </w:r>
      <w:r>
        <w:rPr>
          <w:rFonts w:hint="eastAsia" w:asciiTheme="minorEastAsia" w:hAnsiTheme="minorEastAsia" w:eastAsiaTheme="minorEastAsia"/>
          <w:b/>
          <w:i/>
          <w:color w:val="auto"/>
          <w:highlight w:val="none"/>
          <w:u w:val="single"/>
        </w:rPr>
        <w:t>合同专用条款</w:t>
      </w:r>
      <w:r>
        <w:rPr>
          <w:rFonts w:hint="eastAsia" w:asciiTheme="minorEastAsia" w:hAnsiTheme="minorEastAsia" w:eastAsiaTheme="minorEastAsia"/>
          <w:color w:val="auto"/>
          <w:highlight w:val="none"/>
        </w:rPr>
        <w:t>；</w:t>
      </w:r>
    </w:p>
    <w:p>
      <w:pPr>
        <w:pStyle w:val="629"/>
        <w:spacing w:before="0" w:beforeAutospacing="0" w:after="0" w:afterAutospacing="0" w:line="360" w:lineRule="auto"/>
        <w:ind w:firstLine="48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1.5.3预付款的担保措施详见</w:t>
      </w:r>
      <w:r>
        <w:rPr>
          <w:rFonts w:hint="eastAsia" w:asciiTheme="minorEastAsia" w:hAnsiTheme="minorEastAsia" w:eastAsiaTheme="minorEastAsia"/>
          <w:b/>
          <w:i/>
          <w:color w:val="auto"/>
          <w:highlight w:val="none"/>
          <w:u w:val="single"/>
        </w:rPr>
        <w:t>合同专用条款</w:t>
      </w:r>
      <w:r>
        <w:rPr>
          <w:rFonts w:hint="eastAsia" w:asciiTheme="minorEastAsia" w:hAnsiTheme="minorEastAsia" w:eastAsiaTheme="minorEastAsia"/>
          <w:color w:val="auto"/>
          <w:highlight w:val="none"/>
        </w:rPr>
        <w:t>。</w:t>
      </w:r>
    </w:p>
    <w:p>
      <w:pPr>
        <w:pStyle w:val="629"/>
        <w:spacing w:before="0" w:beforeAutospacing="0" w:after="0" w:afterAutospacing="0" w:line="360" w:lineRule="auto"/>
        <w:ind w:firstLine="480"/>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1.6资金支付</w:t>
      </w:r>
    </w:p>
    <w:p>
      <w:pPr>
        <w:pStyle w:val="629"/>
        <w:spacing w:before="0" w:beforeAutospacing="0" w:after="0" w:afterAutospacing="0"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1.6.2资金支付的方式、时间和条件详见</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7</w:t>
      </w:r>
      <w:r>
        <w:rPr>
          <w:rFonts w:asciiTheme="minorEastAsia" w:hAnsiTheme="minorEastAsia" w:eastAsiaTheme="minorEastAsia"/>
          <w:b/>
          <w:color w:val="auto"/>
          <w:sz w:val="24"/>
          <w:highlight w:val="none"/>
        </w:rPr>
        <w:t xml:space="preserve"> 履行期限</w:t>
      </w:r>
      <w:r>
        <w:rPr>
          <w:rFonts w:hint="eastAsia" w:asciiTheme="minorEastAsia" w:hAnsiTheme="minorEastAsia" w:eastAsiaTheme="minorEastAsia"/>
          <w:b/>
          <w:color w:val="auto"/>
          <w:sz w:val="24"/>
          <w:highlight w:val="none"/>
        </w:rPr>
        <w:t>、地点和方式</w:t>
      </w:r>
      <w:bookmarkEnd w:id="92"/>
      <w:bookmarkEnd w:id="93"/>
      <w:bookmarkEnd w:id="94"/>
      <w:bookmarkEnd w:id="95"/>
      <w:bookmarkEnd w:id="96"/>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 xml:space="preserve">.1 </w:t>
      </w:r>
      <w:r>
        <w:rPr>
          <w:rFonts w:hint="eastAsia" w:asciiTheme="minorEastAsia" w:hAnsiTheme="minorEastAsia" w:eastAsiaTheme="minorEastAsia"/>
          <w:color w:val="auto"/>
          <w:sz w:val="24"/>
          <w:highlight w:val="none"/>
        </w:rPr>
        <w:t>服务交付（实施）的时间（期限）</w:t>
      </w:r>
      <w:r>
        <w:rPr>
          <w:rFonts w:asciiTheme="minorEastAsia" w:hAnsiTheme="minorEastAsia" w:eastAsiaTheme="minorEastAsia"/>
          <w:color w:val="auto"/>
          <w:sz w:val="24"/>
          <w:highlight w:val="none"/>
        </w:rPr>
        <w:t>：</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 xml:space="preserve">.2 </w:t>
      </w:r>
      <w:r>
        <w:rPr>
          <w:rFonts w:hint="eastAsia" w:asciiTheme="minorEastAsia" w:hAnsiTheme="minorEastAsia" w:eastAsiaTheme="minorEastAsia"/>
          <w:color w:val="auto"/>
          <w:sz w:val="24"/>
          <w:highlight w:val="none"/>
        </w:rPr>
        <w:t>服</w:t>
      </w:r>
      <w:r>
        <w:rPr>
          <w:rFonts w:hint="eastAsia" w:cs="宋体" w:asciiTheme="minorEastAsia" w:hAnsiTheme="minorEastAsia" w:eastAsiaTheme="minorEastAsia"/>
          <w:color w:val="auto"/>
          <w:sz w:val="24"/>
          <w:highlight w:val="none"/>
        </w:rPr>
        <w:t>务交付（实施）的地点（地域范围）：</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 xml:space="preserve">.3 </w:t>
      </w:r>
      <w:r>
        <w:rPr>
          <w:rFonts w:hint="eastAsia" w:asciiTheme="minorEastAsia" w:hAnsiTheme="minorEastAsia" w:eastAsiaTheme="minorEastAsia"/>
          <w:color w:val="auto"/>
          <w:sz w:val="24"/>
          <w:highlight w:val="none"/>
        </w:rPr>
        <w:t>服务交付（实施）的方式：</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outlineLvl w:val="0"/>
        <w:rPr>
          <w:rFonts w:asciiTheme="minorEastAsia" w:hAnsiTheme="minorEastAsia" w:eastAsiaTheme="minorEastAsia"/>
          <w:bCs/>
          <w:color w:val="auto"/>
          <w:sz w:val="24"/>
          <w:highlight w:val="none"/>
        </w:rPr>
      </w:pPr>
      <w:bookmarkStart w:id="97" w:name="_Toc3079"/>
      <w:bookmarkStart w:id="98" w:name="_Toc5698"/>
      <w:bookmarkStart w:id="99" w:name="_Toc8586"/>
      <w:bookmarkStart w:id="100" w:name="_Toc24662"/>
      <w:bookmarkStart w:id="101" w:name="_Toc2375"/>
      <w:r>
        <w:rPr>
          <w:rFonts w:hint="eastAsia" w:asciiTheme="minorEastAsia" w:hAnsiTheme="minorEastAsia" w:eastAsiaTheme="minorEastAsia"/>
          <w:bCs/>
          <w:color w:val="auto"/>
          <w:sz w:val="24"/>
          <w:highlight w:val="none"/>
        </w:rPr>
        <w:t>1.7.4若服务涉及货物的，则货物的：</w:t>
      </w:r>
    </w:p>
    <w:p>
      <w:pPr>
        <w:spacing w:line="560" w:lineRule="exact"/>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1.7.4.1 交付期限：详见</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1.7.4.2 交付地点：</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1.7.4.3 交付方式：</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color w:val="auto"/>
          <w:sz w:val="24"/>
          <w:highlight w:val="none"/>
          <w:u w:val="single"/>
        </w:rPr>
      </w:pP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8违约责任</w:t>
      </w:r>
      <w:bookmarkEnd w:id="97"/>
      <w:bookmarkEnd w:id="98"/>
      <w:bookmarkEnd w:id="99"/>
      <w:bookmarkEnd w:id="100"/>
      <w:bookmarkEnd w:id="101"/>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.1 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w:t>
      </w:r>
      <w:r>
        <w:rPr>
          <w:rFonts w:hint="eastAsia" w:asciiTheme="minorEastAsia" w:hAnsiTheme="minorEastAsia" w:eastAsiaTheme="minorEastAsia"/>
          <w:color w:val="auto"/>
          <w:sz w:val="24"/>
          <w:highlight w:val="none"/>
        </w:rPr>
        <w:t>交付服务成果或者实施服务</w:t>
      </w:r>
      <w:r>
        <w:rPr>
          <w:rFonts w:asciiTheme="minorEastAsia" w:hAnsiTheme="minorEastAsia" w:eastAsiaTheme="minorEastAsia"/>
          <w:color w:val="auto"/>
          <w:sz w:val="24"/>
          <w:highlight w:val="none"/>
        </w:rPr>
        <w:t>，那么甲方可要求乙方支付违约金</w:t>
      </w:r>
      <w:r>
        <w:rPr>
          <w:rFonts w:hint="eastAsia" w:asciiTheme="minorEastAsia" w:hAnsiTheme="minorEastAsia" w:eastAsiaTheme="minorEastAsia"/>
          <w:color w:val="auto"/>
          <w:sz w:val="24"/>
          <w:highlight w:val="none"/>
        </w:rPr>
        <w:t>，迟延履行</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一日的应提供而未</w:t>
      </w:r>
      <w:r>
        <w:rPr>
          <w:rFonts w:hint="eastAsia" w:asciiTheme="minorEastAsia" w:hAnsiTheme="minorEastAsia" w:eastAsiaTheme="minorEastAsia"/>
          <w:color w:val="auto"/>
          <w:sz w:val="24"/>
          <w:highlight w:val="none"/>
        </w:rPr>
        <w:t>提供</w:t>
      </w:r>
      <w:r>
        <w:rPr>
          <w:rFonts w:asciiTheme="minorEastAsia" w:hAnsiTheme="minorEastAsia" w:eastAsiaTheme="minorEastAsia"/>
          <w:color w:val="auto"/>
          <w:sz w:val="24"/>
          <w:highlight w:val="none"/>
        </w:rPr>
        <w:t>服务价格的</w:t>
      </w:r>
      <w:r>
        <w:rPr>
          <w:rFonts w:hint="eastAsia" w:asciiTheme="minorEastAsia" w:hAnsiTheme="minorEastAsia" w:eastAsiaTheme="minorEastAsia"/>
          <w:color w:val="auto"/>
          <w:sz w:val="24"/>
          <w:highlight w:val="none"/>
          <w:u w:val="single"/>
        </w:rPr>
        <w:t>0.05</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asciiTheme="minorEastAsia" w:hAnsiTheme="minorEastAsia" w:eastAsiaTheme="minorEastAsia"/>
          <w:color w:val="auto"/>
          <w:sz w:val="24"/>
          <w:highlight w:val="none"/>
          <w:u w:val="single"/>
        </w:rPr>
        <w:t xml:space="preserve">  20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pStyle w:val="4"/>
        <w:ind w:left="0" w:firstLine="480" w:firstLineChars="200"/>
        <w:rPr>
          <w:rFonts w:cs="宋体" w:asciiTheme="minorEastAsia" w:hAnsiTheme="minorEastAsia" w:eastAsiaTheme="minorEastAsia"/>
          <w:b w:val="0"/>
          <w:bCs w:val="0"/>
          <w:color w:val="auto"/>
          <w:sz w:val="24"/>
          <w:szCs w:val="24"/>
          <w:highlight w:val="none"/>
          <w:lang w:val="en-US"/>
        </w:rPr>
      </w:pPr>
      <w:r>
        <w:rPr>
          <w:rFonts w:hint="eastAsia" w:cs="宋体" w:asciiTheme="minorEastAsia" w:hAnsiTheme="minorEastAsia" w:eastAsiaTheme="minorEastAsia"/>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cs="宋体" w:asciiTheme="minorEastAsia" w:hAnsiTheme="minorEastAsia" w:eastAsiaTheme="minorEastAsia"/>
          <w:b w:val="0"/>
          <w:bCs w:val="0"/>
          <w:color w:val="auto"/>
          <w:sz w:val="24"/>
          <w:szCs w:val="24"/>
          <w:highlight w:val="none"/>
          <w:u w:val="single"/>
          <w:lang w:val="en-US"/>
        </w:rPr>
        <w:t xml:space="preserve">  0.0</w:t>
      </w:r>
      <w:r>
        <w:rPr>
          <w:rFonts w:hint="eastAsia" w:cs="宋体" w:asciiTheme="minorEastAsia" w:hAnsiTheme="minorEastAsia" w:eastAsiaTheme="minorEastAsia"/>
          <w:b w:val="0"/>
          <w:bCs w:val="0"/>
          <w:color w:val="auto"/>
          <w:sz w:val="24"/>
          <w:szCs w:val="24"/>
          <w:highlight w:val="none"/>
          <w:lang w:val="en-US"/>
        </w:rPr>
        <w:t>5（可根据情况修改） %计算，最高限额为本合同总价的</w:t>
      </w:r>
      <w:r>
        <w:rPr>
          <w:rFonts w:hint="eastAsia" w:cs="宋体" w:asciiTheme="minorEastAsia" w:hAnsiTheme="minorEastAsia" w:eastAsiaTheme="minorEastAsia"/>
          <w:b w:val="0"/>
          <w:bCs w:val="0"/>
          <w:color w:val="auto"/>
          <w:sz w:val="24"/>
          <w:szCs w:val="24"/>
          <w:highlight w:val="none"/>
          <w:u w:val="single"/>
          <w:lang w:val="en-US"/>
        </w:rPr>
        <w:t xml:space="preserve">  20  </w:t>
      </w:r>
      <w:r>
        <w:rPr>
          <w:rFonts w:hint="eastAsia" w:cs="宋体" w:asciiTheme="minorEastAsia" w:hAnsiTheme="minorEastAsia" w:eastAsiaTheme="minorEastAsia"/>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除不可抗力外，如果甲方没有按照本合同约定的付款方式付款，那么乙方可要求甲方支付违约金，违约金按每迟延付款一日的应付而未付款的</w:t>
      </w:r>
      <w:r>
        <w:rPr>
          <w:rFonts w:hint="eastAsia" w:cs="宋体" w:asciiTheme="minorEastAsia" w:hAnsiTheme="minorEastAsia" w:eastAsiaTheme="minorEastAsia"/>
          <w:color w:val="auto"/>
          <w:sz w:val="24"/>
          <w:highlight w:val="none"/>
          <w:u w:val="single"/>
        </w:rPr>
        <w:t xml:space="preserve">   0.05   </w:t>
      </w:r>
      <w:r>
        <w:rPr>
          <w:rFonts w:hint="eastAsia" w:cs="宋体" w:asciiTheme="minorEastAsia" w:hAnsiTheme="minorEastAsia" w:eastAsiaTheme="minorEastAsia"/>
          <w:color w:val="auto"/>
          <w:sz w:val="24"/>
          <w:highlight w:val="none"/>
        </w:rPr>
        <w:t>%计算，最高限额为本合同总价的</w:t>
      </w:r>
      <w:r>
        <w:rPr>
          <w:rFonts w:hint="eastAsia" w:cs="宋体" w:asciiTheme="minorEastAsia" w:hAnsiTheme="minorEastAsia" w:eastAsiaTheme="minorEastAsia"/>
          <w:color w:val="auto"/>
          <w:sz w:val="24"/>
          <w:highlight w:val="none"/>
          <w:u w:val="single"/>
        </w:rPr>
        <w:t xml:space="preserve">   20</w:t>
      </w:r>
      <w:r>
        <w:rPr>
          <w:rFonts w:hint="eastAsia" w:cs="宋体" w:asciiTheme="minorEastAsia" w:hAnsiTheme="minorEastAsia" w:eastAsiaTheme="minorEastAsia"/>
          <w:color w:val="auto"/>
          <w:kern w:val="0"/>
          <w:sz w:val="24"/>
          <w:highlight w:val="none"/>
          <w:u w:val="single"/>
        </w:rPr>
        <w:t>（可根据情况修改）</w:t>
      </w:r>
      <w:r>
        <w:rPr>
          <w:rFonts w:hint="eastAsia" w:cs="宋体" w:asciiTheme="minorEastAsia" w:hAnsiTheme="minorEastAsia" w:eastAsiaTheme="minorEastAsia"/>
          <w:color w:val="auto"/>
          <w:sz w:val="24"/>
          <w:highlight w:val="none"/>
        </w:rPr>
        <w:t>%；迟延付款的违约金计算数额达到前述最高限额之日起，乙方有权在要求甲方支付违约金的同时，书面通知甲方解除本合同</w:t>
      </w:r>
      <w:r>
        <w:rPr>
          <w:rFonts w:hint="eastAsia" w:asciiTheme="minorEastAsia" w:hAnsiTheme="minorEastAsia" w:eastAsiaTheme="minorEastAsia"/>
          <w:color w:val="auto"/>
          <w:sz w:val="24"/>
          <w:highlight w:val="none"/>
        </w:rPr>
        <w:t>；</w:t>
      </w:r>
    </w:p>
    <w:p>
      <w:pPr>
        <w:spacing w:line="560" w:lineRule="exact"/>
        <w:ind w:firstLine="480" w:firstLineChars="200"/>
        <w:rPr>
          <w:rFonts w:cs="宋体" w:asciiTheme="minorEastAsia" w:hAnsiTheme="minorEastAsia" w:eastAsiaTheme="minorEastAsia"/>
          <w:color w:val="auto"/>
          <w:sz w:val="24"/>
          <w:highlight w:val="none"/>
        </w:rPr>
      </w:pPr>
      <w:bookmarkStart w:id="102" w:name="_Toc32454"/>
      <w:bookmarkStart w:id="103" w:name="_Toc26807"/>
      <w:bookmarkStart w:id="104" w:name="_Toc9497"/>
      <w:bookmarkStart w:id="105" w:name="_Toc18683"/>
      <w:bookmarkStart w:id="106" w:name="_Toc30329"/>
      <w:r>
        <w:rPr>
          <w:rFonts w:hint="eastAsia" w:cs="宋体" w:asciiTheme="minorEastAsia" w:hAnsiTheme="minorEastAsia" w:eastAsiaTheme="minorEastAsia"/>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1.8.7违约责任</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另有约定的，从其约定。</w:t>
      </w:r>
    </w:p>
    <w:bookmarkEnd w:id="102"/>
    <w:bookmarkEnd w:id="103"/>
    <w:bookmarkEnd w:id="104"/>
    <w:bookmarkEnd w:id="105"/>
    <w:bookmarkEnd w:id="106"/>
    <w:p>
      <w:pPr>
        <w:spacing w:line="560" w:lineRule="exact"/>
        <w:ind w:firstLine="482" w:firstLineChars="200"/>
        <w:outlineLvl w:val="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1.9合同争议的解决</w:t>
      </w:r>
    </w:p>
    <w:p>
      <w:pPr>
        <w:spacing w:line="560" w:lineRule="exact"/>
        <w:ind w:left="-61" w:leftChars="-29" w:right="-420" w:rightChars="-200" w:firstLine="240"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1.9.1 将争议提交</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仲裁委员会依申请仲裁时其现行有效的仲裁规则裁决；</w:t>
      </w:r>
    </w:p>
    <w:p>
      <w:pPr>
        <w:spacing w:line="560" w:lineRule="exact"/>
        <w:ind w:left="-420" w:leftChars="-200" w:right="-420" w:rightChars="-200" w:firstLine="600" w:firstLine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1.9.2 向</w:t>
      </w:r>
      <w:r>
        <w:rPr>
          <w:rFonts w:hint="eastAsia" w:cs="宋体" w:asciiTheme="minorEastAsia" w:hAnsiTheme="minorEastAsia" w:eastAsiaTheme="minorEastAsia"/>
          <w:b/>
          <w:i/>
          <w:color w:val="auto"/>
          <w:sz w:val="24"/>
          <w:highlight w:val="none"/>
          <w:u w:val="single"/>
        </w:rPr>
        <w:t>合同专用条款</w:t>
      </w:r>
      <w:r>
        <w:rPr>
          <w:rFonts w:hint="eastAsia" w:cs="宋体" w:asciiTheme="minorEastAsia" w:hAnsiTheme="minorEastAsia" w:eastAsiaTheme="minorEastAsia"/>
          <w:color w:val="auto"/>
          <w:sz w:val="24"/>
          <w:highlight w:val="none"/>
        </w:rPr>
        <w:t>人民法院起诉。</w:t>
      </w:r>
    </w:p>
    <w:p>
      <w:pPr>
        <w:spacing w:line="560" w:lineRule="exact"/>
        <w:ind w:firstLine="482" w:firstLineChars="200"/>
        <w:outlineLvl w:val="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2.0 合同生效</w:t>
      </w:r>
    </w:p>
    <w:p>
      <w:pPr>
        <w:spacing w:line="560" w:lineRule="exact"/>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本合同自双方当事人盖章签字时生效。</w:t>
      </w:r>
    </w:p>
    <w:p>
      <w:pPr>
        <w:spacing w:line="560" w:lineRule="exact"/>
        <w:ind w:firstLine="482" w:firstLineChars="200"/>
        <w:rPr>
          <w:rFonts w:cs="仿宋" w:asciiTheme="minorEastAsia" w:hAnsiTheme="minorEastAsia" w:eastAsiaTheme="minorEastAsia"/>
          <w:b/>
          <w:bCs/>
          <w:color w:val="auto"/>
          <w:sz w:val="24"/>
          <w:highlight w:val="none"/>
          <w:lang w:val="zh-CN"/>
        </w:rPr>
      </w:pPr>
      <w:r>
        <w:rPr>
          <w:rFonts w:hint="eastAsia" w:cs="仿宋" w:asciiTheme="minorEastAsia" w:hAnsiTheme="minorEastAsia" w:eastAsiaTheme="minorEastAsia"/>
          <w:b/>
          <w:bCs/>
          <w:color w:val="auto"/>
          <w:sz w:val="24"/>
          <w:highlight w:val="none"/>
        </w:rPr>
        <w:t>（注：本合同不强制现场签订，可盖章后邮寄送达）</w:t>
      </w:r>
    </w:p>
    <w:p>
      <w:pPr>
        <w:autoSpaceDE w:val="0"/>
        <w:autoSpaceDN w:val="0"/>
        <w:spacing w:line="560" w:lineRule="exact"/>
        <w:rPr>
          <w:rFonts w:asciiTheme="minorEastAsia" w:hAnsiTheme="minorEastAsia" w:eastAsiaTheme="minorEastAsia"/>
          <w:color w:val="auto"/>
          <w:sz w:val="24"/>
          <w:highlight w:val="none"/>
          <w:lang w:val="zh-CN"/>
        </w:rPr>
      </w:pP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b/>
          <w:color w:val="auto"/>
          <w:sz w:val="24"/>
          <w:highlight w:val="none"/>
          <w:lang w:val="zh-CN"/>
        </w:rPr>
        <w:t>甲方</w:t>
      </w:r>
      <w:r>
        <w:rPr>
          <w:rFonts w:hint="eastAsia" w:asciiTheme="minorEastAsia" w:hAnsiTheme="minorEastAsia" w:eastAsiaTheme="minorEastAsia"/>
          <w:color w:val="auto"/>
          <w:sz w:val="24"/>
          <w:highlight w:val="none"/>
          <w:lang w:val="zh-CN"/>
        </w:rPr>
        <w:t>：</w:t>
      </w:r>
      <w:r>
        <w:rPr>
          <w:rFonts w:asciiTheme="minorEastAsia" w:hAnsiTheme="minorEastAsia" w:eastAsiaTheme="minorEastAsia"/>
          <w:b/>
          <w:color w:val="auto"/>
          <w:sz w:val="24"/>
          <w:highlight w:val="none"/>
          <w:lang w:val="zh-CN"/>
        </w:rPr>
        <w:t>乙方</w:t>
      </w:r>
      <w:r>
        <w:rPr>
          <w:rFonts w:hint="eastAsia" w:asciiTheme="minorEastAsia" w:hAnsiTheme="minorEastAsia" w:eastAsiaTheme="minorEastAsia"/>
          <w:color w:val="auto"/>
          <w:sz w:val="24"/>
          <w:highlight w:val="none"/>
          <w:lang w:val="zh-CN"/>
        </w:rPr>
        <w:t>：</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统一社会信用代码：                     统一社会信用代码或身份证号码：</w:t>
      </w:r>
    </w:p>
    <w:p>
      <w:pPr>
        <w:autoSpaceDE w:val="0"/>
        <w:autoSpaceDN w:val="0"/>
        <w:spacing w:line="560" w:lineRule="exact"/>
        <w:rPr>
          <w:rFonts w:asciiTheme="minorEastAsia" w:hAnsiTheme="minorEastAsia" w:eastAsiaTheme="minorEastAsia"/>
          <w:color w:val="auto"/>
          <w:sz w:val="24"/>
          <w:highlight w:val="none"/>
          <w:lang w:val="zh-CN"/>
        </w:rPr>
      </w:pP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住所：                                 住所：</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法定代表人或                           法定代表人或</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授权代表（签字）：</w:t>
      </w:r>
      <w:r>
        <w:rPr>
          <w:rFonts w:asciiTheme="minorEastAsia" w:hAnsiTheme="minorEastAsia" w:eastAsiaTheme="minorEastAsia"/>
          <w:color w:val="auto"/>
          <w:sz w:val="24"/>
          <w:highlight w:val="none"/>
          <w:lang w:val="zh-CN"/>
        </w:rPr>
        <w:t xml:space="preserve">                     授权代表（签字）: </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联系人：                               联系人：</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约定送达地址：                         约定送达地址：</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邮政编码：                             邮政编码：</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电话</w:t>
      </w:r>
      <w:r>
        <w:rPr>
          <w:rFonts w:asciiTheme="minorEastAsia" w:hAnsiTheme="minorEastAsia" w:eastAsiaTheme="minorEastAsia"/>
          <w:color w:val="auto"/>
          <w:sz w:val="24"/>
          <w:highlight w:val="none"/>
          <w:lang w:val="zh-CN"/>
        </w:rPr>
        <w:t xml:space="preserve">:                                  电话: </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传真</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传真</w:t>
      </w:r>
      <w:r>
        <w:rPr>
          <w:rFonts w:asciiTheme="minorEastAsia" w:hAnsiTheme="minorEastAsia" w:eastAsiaTheme="minorEastAsia"/>
          <w:color w:val="auto"/>
          <w:sz w:val="24"/>
          <w:highlight w:val="none"/>
          <w:lang w:val="zh-CN"/>
        </w:rPr>
        <w:t>:</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电子邮箱：                             电子邮箱：</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w:t>
      </w:r>
      <w:r>
        <w:rPr>
          <w:rFonts w:asciiTheme="minorEastAsia" w:hAnsiTheme="minorEastAsia" w:eastAsiaTheme="minorEastAsia"/>
          <w:color w:val="auto"/>
          <w:sz w:val="24"/>
          <w:highlight w:val="none"/>
        </w:rPr>
        <w:t xml:space="preserve">                             开户银行： </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开户名称：</w:t>
      </w:r>
      <w:r>
        <w:rPr>
          <w:rFonts w:asciiTheme="minorEastAsia" w:hAnsiTheme="minorEastAsia" w:eastAsiaTheme="minorEastAsia"/>
          <w:color w:val="auto"/>
          <w:sz w:val="24"/>
          <w:highlight w:val="none"/>
        </w:rPr>
        <w:t xml:space="preserve">                             开户名称： </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开户账号：                             开户账号：</w:t>
      </w:r>
    </w:p>
    <w:p>
      <w:pPr>
        <w:widowControl/>
        <w:spacing w:line="560" w:lineRule="exact"/>
        <w:jc w:val="left"/>
        <w:rPr>
          <w:rFonts w:asciiTheme="minorEastAsia" w:hAnsiTheme="minorEastAsia" w:eastAsiaTheme="minorEastAsia"/>
          <w:b/>
          <w:color w:val="auto"/>
          <w:sz w:val="24"/>
          <w:highlight w:val="none"/>
        </w:rPr>
      </w:pPr>
    </w:p>
    <w:p>
      <w:pPr>
        <w:widowControl/>
        <w:adjustRightInd/>
        <w:jc w:val="left"/>
        <w:rPr>
          <w:rFonts w:asciiTheme="minorEastAsia" w:hAnsiTheme="minorEastAsia" w:eastAsiaTheme="minorEastAsia"/>
          <w:b/>
          <w:color w:val="auto"/>
          <w:sz w:val="24"/>
          <w:highlight w:val="none"/>
        </w:rPr>
      </w:pPr>
      <w:r>
        <w:rPr>
          <w:rFonts w:asciiTheme="minorEastAsia" w:hAnsiTheme="minorEastAsia" w:eastAsiaTheme="minorEastAsia"/>
          <w:b/>
          <w:color w:val="auto"/>
          <w:highlight w:val="none"/>
        </w:rPr>
        <w:br w:type="page"/>
      </w:r>
    </w:p>
    <w:p>
      <w:pPr>
        <w:pStyle w:val="281"/>
        <w:spacing w:line="560" w:lineRule="exact"/>
        <w:ind w:firstLine="482"/>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第二部分合同一般条款</w:t>
      </w:r>
    </w:p>
    <w:p>
      <w:pPr>
        <w:spacing w:line="560" w:lineRule="exact"/>
        <w:ind w:firstLine="482" w:firstLineChars="200"/>
        <w:outlineLvl w:val="0"/>
        <w:rPr>
          <w:rFonts w:asciiTheme="minorEastAsia" w:hAnsiTheme="minorEastAsia" w:eastAsiaTheme="minorEastAsia"/>
          <w:b/>
          <w:color w:val="auto"/>
          <w:sz w:val="24"/>
          <w:highlight w:val="none"/>
        </w:rPr>
      </w:pPr>
      <w:bookmarkStart w:id="107" w:name="_Toc31297"/>
      <w:bookmarkStart w:id="108" w:name="_Toc19680"/>
      <w:bookmarkStart w:id="109" w:name="_Toc25079"/>
      <w:bookmarkStart w:id="110" w:name="_Toc14021"/>
      <w:bookmarkStart w:id="111" w:name="_Toc5228"/>
      <w:r>
        <w:rPr>
          <w:rFonts w:asciiTheme="minorEastAsia" w:hAnsiTheme="minorEastAsia" w:eastAsiaTheme="minorEastAsia"/>
          <w:b/>
          <w:color w:val="auto"/>
          <w:sz w:val="24"/>
          <w:highlight w:val="none"/>
        </w:rPr>
        <w:t>2.1 定义</w:t>
      </w:r>
      <w:bookmarkEnd w:id="107"/>
      <w:bookmarkEnd w:id="108"/>
      <w:bookmarkEnd w:id="109"/>
      <w:bookmarkEnd w:id="110"/>
      <w:bookmarkEnd w:id="111"/>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 “合同”系指采购人和</w:t>
      </w:r>
      <w:r>
        <w:rPr>
          <w:rFonts w:hint="eastAsia" w:cs="宋体" w:asciiTheme="minorEastAsia" w:hAnsiTheme="minorEastAsia" w:eastAsiaTheme="minorEastAsia"/>
          <w:color w:val="auto"/>
          <w:sz w:val="24"/>
          <w:highlight w:val="none"/>
        </w:rPr>
        <w:t>中标或成交</w:t>
      </w:r>
      <w:r>
        <w:rPr>
          <w:rFonts w:asciiTheme="minorEastAsia" w:hAnsiTheme="minorEastAsia" w:eastAsiaTheme="minorEastAsia"/>
          <w:color w:val="auto"/>
          <w:sz w:val="24"/>
          <w:highlight w:val="none"/>
        </w:rPr>
        <w:t>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2.1.2 “合同价”系指根据合同约定，</w:t>
      </w:r>
      <w:r>
        <w:rPr>
          <w:rFonts w:hint="eastAsia" w:cs="宋体" w:asciiTheme="minorEastAsia" w:hAnsiTheme="minorEastAsia" w:eastAsiaTheme="minorEastAsia"/>
          <w:color w:val="auto"/>
          <w:sz w:val="24"/>
          <w:highlight w:val="none"/>
        </w:rPr>
        <w:t>中标或成交</w:t>
      </w:r>
      <w:r>
        <w:rPr>
          <w:rFonts w:asciiTheme="minorEastAsia" w:hAnsiTheme="minorEastAsia" w:eastAsiaTheme="minorEastAsia"/>
          <w:color w:val="auto"/>
          <w:sz w:val="24"/>
          <w:highlight w:val="none"/>
        </w:rPr>
        <w:t>供应商在完全履行合同义务后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cs="宋体" w:asciiTheme="minorEastAsia" w:hAnsiTheme="minorEastAsia" w:eastAsiaTheme="minorEastAsia"/>
          <w:color w:val="auto"/>
          <w:sz w:val="24"/>
          <w:highlight w:val="none"/>
        </w:rPr>
        <w:t>中标或成交</w:t>
      </w:r>
      <w:r>
        <w:rPr>
          <w:rFonts w:asciiTheme="minorEastAsia" w:hAnsiTheme="minorEastAsia" w:eastAsiaTheme="minorEastAsia"/>
          <w:color w:val="auto"/>
          <w:sz w:val="24"/>
          <w:highlight w:val="none"/>
        </w:rPr>
        <w:t>供应商的价格。</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2.1.3 “</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”系指</w:t>
      </w:r>
      <w:r>
        <w:rPr>
          <w:rFonts w:hint="eastAsia" w:cs="宋体" w:asciiTheme="minorEastAsia" w:hAnsiTheme="minorEastAsia" w:eastAsiaTheme="minorEastAsia"/>
          <w:color w:val="auto"/>
          <w:sz w:val="24"/>
          <w:highlight w:val="none"/>
        </w:rPr>
        <w:t>中标或成交</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根据合同约定应向采购人</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2.1.4 “</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cs="宋体" w:asciiTheme="minorEastAsia" w:hAnsiTheme="minorEastAsia" w:eastAsiaTheme="minorEastAsia"/>
          <w:color w:val="auto"/>
          <w:sz w:val="24"/>
          <w:highlight w:val="none"/>
        </w:rPr>
        <w:t>中标或成交</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签署合同的采购人</w:t>
      </w:r>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2.1.5 “乙方”系指根据合同约定提供服务的</w:t>
      </w:r>
      <w:r>
        <w:rPr>
          <w:rFonts w:hint="eastAsia" w:cs="宋体" w:asciiTheme="minorEastAsia" w:hAnsiTheme="minorEastAsia" w:eastAsiaTheme="minorEastAsia"/>
          <w:color w:val="auto"/>
          <w:sz w:val="24"/>
          <w:highlight w:val="none"/>
        </w:rPr>
        <w:t>中标或成交</w:t>
      </w:r>
      <w:r>
        <w:rPr>
          <w:rFonts w:asciiTheme="minorEastAsia" w:hAnsiTheme="minorEastAsia" w:eastAsiaTheme="minorEastAsia"/>
          <w:color w:val="auto"/>
          <w:sz w:val="24"/>
          <w:highlight w:val="none"/>
        </w:rPr>
        <w:t>供应商</w:t>
      </w: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2.1.6 “现场”系指合同约定提供服务的地点。</w:t>
      </w:r>
    </w:p>
    <w:p>
      <w:pPr>
        <w:spacing w:line="560" w:lineRule="exact"/>
        <w:ind w:firstLine="482" w:firstLineChars="200"/>
        <w:outlineLvl w:val="0"/>
        <w:rPr>
          <w:rFonts w:asciiTheme="minorEastAsia" w:hAnsiTheme="minorEastAsia" w:eastAsiaTheme="minorEastAsia"/>
          <w:b/>
          <w:color w:val="auto"/>
          <w:sz w:val="24"/>
          <w:highlight w:val="none"/>
        </w:rPr>
      </w:pPr>
      <w:bookmarkStart w:id="112" w:name="_Toc19539"/>
      <w:bookmarkStart w:id="113" w:name="_Toc23289"/>
      <w:bookmarkStart w:id="114" w:name="_Toc3769"/>
      <w:bookmarkStart w:id="115" w:name="_Toc16752"/>
      <w:bookmarkStart w:id="116" w:name="_Toc31402"/>
      <w:r>
        <w:rPr>
          <w:rFonts w:asciiTheme="minorEastAsia" w:hAnsiTheme="minorEastAsia" w:eastAsiaTheme="minorEastAsia"/>
          <w:b/>
          <w:color w:val="auto"/>
          <w:sz w:val="24"/>
          <w:highlight w:val="none"/>
        </w:rPr>
        <w:t>2.2 技术规范</w:t>
      </w:r>
      <w:bookmarkEnd w:id="112"/>
      <w:bookmarkEnd w:id="113"/>
      <w:bookmarkEnd w:id="114"/>
      <w:bookmarkEnd w:id="115"/>
      <w:bookmarkEnd w:id="116"/>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560" w:lineRule="exact"/>
        <w:ind w:firstLine="482" w:firstLineChars="200"/>
        <w:outlineLvl w:val="0"/>
        <w:rPr>
          <w:rFonts w:asciiTheme="minorEastAsia" w:hAnsiTheme="minorEastAsia" w:eastAsiaTheme="minorEastAsia"/>
          <w:b/>
          <w:color w:val="auto"/>
          <w:sz w:val="24"/>
          <w:highlight w:val="none"/>
        </w:rPr>
      </w:pPr>
      <w:bookmarkStart w:id="117" w:name="_Toc27945"/>
      <w:bookmarkStart w:id="118" w:name="_Toc9161"/>
      <w:bookmarkStart w:id="119" w:name="_Toc13673"/>
      <w:bookmarkStart w:id="120" w:name="_Toc12412"/>
      <w:bookmarkStart w:id="121" w:name="_Toc4133"/>
      <w:r>
        <w:rPr>
          <w:rFonts w:asciiTheme="minorEastAsia" w:hAnsiTheme="minorEastAsia" w:eastAsiaTheme="minorEastAsia"/>
          <w:b/>
          <w:color w:val="auto"/>
          <w:sz w:val="24"/>
          <w:highlight w:val="none"/>
        </w:rPr>
        <w:t>2.3 知识产权</w:t>
      </w:r>
      <w:bookmarkEnd w:id="117"/>
      <w:bookmarkEnd w:id="118"/>
      <w:bookmarkEnd w:id="119"/>
      <w:bookmarkEnd w:id="120"/>
      <w:bookmarkEnd w:id="121"/>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2.3.1 </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方应保证</w:t>
      </w:r>
      <w:r>
        <w:rPr>
          <w:rFonts w:hint="eastAsia" w:asciiTheme="minorEastAsia" w:hAnsiTheme="minorEastAsia" w:eastAsiaTheme="minorEastAsia"/>
          <w:color w:val="auto"/>
          <w:sz w:val="24"/>
          <w:highlight w:val="none"/>
        </w:rPr>
        <w:t>其提供的服务</w:t>
      </w:r>
      <w:r>
        <w:rPr>
          <w:rFonts w:asciiTheme="minorEastAsia" w:hAnsiTheme="minorEastAsia" w:eastAsiaTheme="minorEastAsia"/>
          <w:color w:val="auto"/>
          <w:sz w:val="24"/>
          <w:highlight w:val="none"/>
        </w:rPr>
        <w:t>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，乙方还应及时澄清相关信息，使甲方声誉免受损害，甲方保留追责的权利。</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2.3.2 </w:t>
      </w:r>
      <w:r>
        <w:rPr>
          <w:rFonts w:hint="eastAsia" w:asciiTheme="minorEastAsia" w:hAnsiTheme="minorEastAsia" w:eastAsiaTheme="minorEastAsia"/>
          <w:color w:val="auto"/>
          <w:sz w:val="24"/>
          <w:highlight w:val="none"/>
        </w:rPr>
        <w:t>合同涉及技术成果的归属和收益的分成办法的，</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5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 xml:space="preserve">2.4 </w:t>
      </w:r>
      <w:r>
        <w:rPr>
          <w:rFonts w:hint="eastAsia" w:asciiTheme="minorEastAsia" w:hAnsiTheme="minorEastAsia" w:eastAsiaTheme="minorEastAsia"/>
          <w:b/>
          <w:color w:val="auto"/>
          <w:sz w:val="24"/>
          <w:highlight w:val="none"/>
        </w:rPr>
        <w:t>履约检查和问题反馈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2.4.1甲方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2.4.2 </w:t>
      </w:r>
      <w:r>
        <w:rPr>
          <w:rFonts w:hint="eastAsia" w:asciiTheme="minorEastAsia" w:hAnsiTheme="minorEastAsia" w:eastAsiaTheme="minorEastAsia"/>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color w:val="auto"/>
          <w:sz w:val="24"/>
          <w:highlight w:val="none"/>
        </w:rPr>
      </w:pPr>
      <w:bookmarkStart w:id="122" w:name="_Toc22011"/>
      <w:bookmarkStart w:id="123" w:name="_Toc32670"/>
      <w:bookmarkStart w:id="124" w:name="_Toc26555"/>
      <w:bookmarkStart w:id="125" w:name="_Toc15447"/>
      <w:bookmarkStart w:id="126" w:name="_Toc31233"/>
      <w:r>
        <w:rPr>
          <w:rFonts w:asciiTheme="minorEastAsia" w:hAnsiTheme="minorEastAsia" w:eastAsiaTheme="minorEastAsia"/>
          <w:b/>
          <w:color w:val="auto"/>
          <w:sz w:val="24"/>
          <w:highlight w:val="none"/>
        </w:rPr>
        <w:t>2.5 结算方式和付款条件</w:t>
      </w:r>
      <w:bookmarkEnd w:id="122"/>
      <w:bookmarkEnd w:id="123"/>
      <w:bookmarkEnd w:id="124"/>
      <w:bookmarkEnd w:id="125"/>
      <w:bookmarkEnd w:id="126"/>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127" w:name="_Toc13154"/>
      <w:bookmarkStart w:id="128" w:name="_Toc13467"/>
      <w:bookmarkStart w:id="129" w:name="_Toc18990"/>
      <w:bookmarkStart w:id="130" w:name="_Toc30507"/>
      <w:bookmarkStart w:id="131" w:name="_Toc16163"/>
      <w:r>
        <w:rPr>
          <w:rFonts w:asciiTheme="minorEastAsia" w:hAnsiTheme="minorEastAsia" w:eastAsiaTheme="minorEastAsia"/>
          <w:b/>
          <w:color w:val="auto"/>
          <w:sz w:val="24"/>
          <w:highlight w:val="none"/>
        </w:rPr>
        <w:t>2.6 技术资料和保密义务</w:t>
      </w:r>
      <w:bookmarkEnd w:id="127"/>
      <w:bookmarkEnd w:id="128"/>
      <w:bookmarkEnd w:id="129"/>
      <w:bookmarkEnd w:id="130"/>
      <w:bookmarkEnd w:id="131"/>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2.6.2 </w:t>
      </w:r>
      <w:r>
        <w:rPr>
          <w:rFonts w:hint="eastAsia" w:asciiTheme="minorEastAsia" w:hAnsiTheme="minorEastAsia" w:eastAsiaTheme="minorEastAsia"/>
          <w:color w:val="auto"/>
          <w:sz w:val="24"/>
          <w:highlight w:val="none"/>
        </w:rPr>
        <w:t>乙方有义务妥善保管和保护由甲方提供的前款信息和资料等；</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2.6.3 </w:t>
      </w:r>
      <w:r>
        <w:rPr>
          <w:rFonts w:hint="eastAsia" w:asciiTheme="minorEastAsia" w:hAnsiTheme="minorEastAsia" w:eastAsiaTheme="minorEastAsia"/>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color w:val="auto"/>
          <w:sz w:val="24"/>
          <w:highlight w:val="none"/>
        </w:rPr>
      </w:pPr>
      <w:bookmarkStart w:id="132" w:name="_Toc19069"/>
      <w:r>
        <w:rPr>
          <w:rFonts w:asciiTheme="minorEastAsia" w:hAnsiTheme="minorEastAsia" w:eastAsiaTheme="minorEastAsia"/>
          <w:b/>
          <w:color w:val="auto"/>
          <w:sz w:val="24"/>
          <w:highlight w:val="none"/>
        </w:rPr>
        <w:t xml:space="preserve">2.7 </w:t>
      </w:r>
      <w:r>
        <w:rPr>
          <w:rFonts w:hint="eastAsia" w:asciiTheme="minorEastAsia" w:hAnsiTheme="minorEastAsia" w:eastAsiaTheme="minorEastAsia"/>
          <w:b/>
          <w:color w:val="auto"/>
          <w:sz w:val="24"/>
          <w:highlight w:val="none"/>
        </w:rPr>
        <w:t>质量保证</w:t>
      </w:r>
      <w:bookmarkEnd w:id="132"/>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2.7.1 </w:t>
      </w:r>
      <w:r>
        <w:rPr>
          <w:rFonts w:hint="eastAsia" w:asciiTheme="minorEastAsia" w:hAnsiTheme="minorEastAsia" w:eastAsiaTheme="minorEastAsia"/>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2.7.2 </w:t>
      </w:r>
      <w:r>
        <w:rPr>
          <w:rFonts w:hint="eastAsia" w:asciiTheme="minorEastAsia" w:hAnsiTheme="minorEastAsia" w:eastAsiaTheme="minorEastAsia"/>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color w:val="auto"/>
          <w:sz w:val="24"/>
          <w:highlight w:val="none"/>
        </w:rPr>
      </w:pPr>
      <w:bookmarkStart w:id="133" w:name="_Toc22267"/>
      <w:r>
        <w:rPr>
          <w:rFonts w:asciiTheme="minorEastAsia" w:hAnsiTheme="minorEastAsia" w:eastAsiaTheme="minorEastAsia"/>
          <w:b/>
          <w:color w:val="auto"/>
          <w:sz w:val="24"/>
          <w:highlight w:val="none"/>
        </w:rPr>
        <w:t xml:space="preserve">2.8 </w:t>
      </w:r>
      <w:r>
        <w:rPr>
          <w:rFonts w:hint="eastAsia" w:asciiTheme="minorEastAsia" w:hAnsiTheme="minorEastAsia" w:eastAsiaTheme="minorEastAsia"/>
          <w:b/>
          <w:color w:val="auto"/>
          <w:sz w:val="24"/>
          <w:highlight w:val="none"/>
        </w:rPr>
        <w:t>延迟履行</w:t>
      </w:r>
      <w:bookmarkEnd w:id="133"/>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甲乙双方签订合同后，乙方应按照合同约定履行合同义务，除不可抗力外，乙方不得延迟履行。</w:t>
      </w:r>
      <w:r>
        <w:rPr>
          <w:rFonts w:asciiTheme="minorEastAsia" w:hAnsiTheme="minorEastAsia" w:eastAsiaTheme="minorEastAsia"/>
          <w:color w:val="auto"/>
          <w:sz w:val="24"/>
          <w:highlight w:val="none"/>
        </w:rPr>
        <w:t>在合同履行过程中，如果</w:t>
      </w:r>
      <w:r>
        <w:rPr>
          <w:rFonts w:hint="eastAsia" w:asciiTheme="minorEastAsia" w:hAnsiTheme="minorEastAsia" w:eastAsiaTheme="minorEastAsia"/>
          <w:color w:val="auto"/>
          <w:sz w:val="24"/>
          <w:highlight w:val="none"/>
        </w:rPr>
        <w:t>因不可抗力，</w:t>
      </w:r>
      <w:r>
        <w:rPr>
          <w:rFonts w:asciiTheme="minorEastAsia" w:hAnsiTheme="minorEastAsia" w:eastAsiaTheme="minorEastAsia"/>
          <w:color w:val="auto"/>
          <w:sz w:val="24"/>
          <w:highlight w:val="none"/>
        </w:rPr>
        <w:t>乙方遇到不能按时</w:t>
      </w:r>
      <w:r>
        <w:rPr>
          <w:rFonts w:hint="eastAsia" w:asciiTheme="minorEastAsia" w:hAnsiTheme="minorEastAsia" w:eastAsiaTheme="minorEastAsia"/>
          <w:color w:val="auto"/>
          <w:sz w:val="24"/>
          <w:highlight w:val="none"/>
        </w:rPr>
        <w:t>提供服务</w:t>
      </w:r>
      <w:r>
        <w:rPr>
          <w:rFonts w:asciiTheme="minorEastAsia" w:hAnsiTheme="minorEastAsia" w:eastAsiaTheme="minorEastAsia"/>
          <w:color w:val="auto"/>
          <w:sz w:val="24"/>
          <w:highlight w:val="none"/>
        </w:rPr>
        <w:t>的情况，应及时以书面形式将不能按时</w:t>
      </w:r>
      <w:r>
        <w:rPr>
          <w:rFonts w:hint="eastAsia" w:asciiTheme="minorEastAsia" w:hAnsiTheme="minorEastAsia" w:eastAsiaTheme="minorEastAsia"/>
          <w:color w:val="auto"/>
          <w:sz w:val="24"/>
          <w:highlight w:val="none"/>
        </w:rPr>
        <w:t>提供服务</w:t>
      </w:r>
      <w:r>
        <w:rPr>
          <w:rFonts w:asciiTheme="minorEastAsia" w:hAnsiTheme="minorEastAsia" w:eastAsiaTheme="minorEastAsia"/>
          <w:color w:val="auto"/>
          <w:sz w:val="24"/>
          <w:highlight w:val="none"/>
        </w:rPr>
        <w:t>的理由、预期延误时间通知甲方</w:t>
      </w:r>
      <w:r>
        <w:rPr>
          <w:rFonts w:hint="eastAsia" w:asciiTheme="minorEastAsia" w:hAnsiTheme="minorEastAsia" w:eastAsiaTheme="minorEastAsia"/>
          <w:color w:val="auto"/>
          <w:sz w:val="24"/>
          <w:highlight w:val="none"/>
        </w:rPr>
        <w:t>；甲</w:t>
      </w:r>
      <w:r>
        <w:rPr>
          <w:rFonts w:asciiTheme="minorEastAsia" w:hAnsiTheme="minorEastAsia" w:eastAsiaTheme="minorEastAsia"/>
          <w:color w:val="auto"/>
          <w:sz w:val="24"/>
          <w:highlight w:val="none"/>
        </w:rPr>
        <w:t>方收到乙方通知后，认为其理由正当的，可以书面形式酌情同意乙方可以延长</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的具体时间。</w:t>
      </w:r>
    </w:p>
    <w:p>
      <w:pPr>
        <w:spacing w:line="560" w:lineRule="exact"/>
        <w:ind w:firstLine="482" w:firstLineChars="200"/>
        <w:outlineLvl w:val="0"/>
        <w:rPr>
          <w:rFonts w:asciiTheme="minorEastAsia" w:hAnsiTheme="minorEastAsia" w:eastAsiaTheme="minorEastAsia"/>
          <w:b/>
          <w:color w:val="auto"/>
          <w:sz w:val="24"/>
          <w:highlight w:val="none"/>
        </w:rPr>
      </w:pPr>
      <w:bookmarkStart w:id="134" w:name="_Toc10611"/>
      <w:r>
        <w:rPr>
          <w:rFonts w:asciiTheme="minorEastAsia" w:hAnsiTheme="minorEastAsia" w:eastAsiaTheme="minorEastAsia"/>
          <w:b/>
          <w:color w:val="auto"/>
          <w:sz w:val="24"/>
          <w:highlight w:val="none"/>
        </w:rPr>
        <w:t xml:space="preserve">2.9 </w:t>
      </w:r>
      <w:r>
        <w:rPr>
          <w:rFonts w:hint="eastAsia" w:asciiTheme="minorEastAsia" w:hAnsiTheme="minorEastAsia" w:eastAsiaTheme="minorEastAsia"/>
          <w:b/>
          <w:color w:val="auto"/>
          <w:sz w:val="24"/>
          <w:highlight w:val="none"/>
        </w:rPr>
        <w:t>合同变更</w:t>
      </w:r>
      <w:bookmarkEnd w:id="134"/>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135" w:name="_Toc21830"/>
      <w:bookmarkStart w:id="136" w:name="_Toc26689"/>
      <w:bookmarkStart w:id="137" w:name="_Toc10663"/>
      <w:bookmarkStart w:id="138" w:name="_Toc23368"/>
      <w:bookmarkStart w:id="139" w:name="_Toc42"/>
      <w:r>
        <w:rPr>
          <w:rFonts w:asciiTheme="minorEastAsia" w:hAnsiTheme="minorEastAsia" w:eastAsiaTheme="minorEastAsia"/>
          <w:b/>
          <w:color w:val="auto"/>
          <w:sz w:val="24"/>
          <w:highlight w:val="none"/>
        </w:rPr>
        <w:t>2.10 合同转让和分包</w:t>
      </w:r>
      <w:bookmarkEnd w:id="135"/>
      <w:bookmarkEnd w:id="136"/>
      <w:bookmarkEnd w:id="137"/>
      <w:bookmarkEnd w:id="138"/>
      <w:bookmarkEnd w:id="13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140" w:name="_Toc14371"/>
      <w:bookmarkStart w:id="141" w:name="_Toc4720"/>
      <w:bookmarkStart w:id="142" w:name="_Toc25571"/>
      <w:bookmarkStart w:id="143" w:name="_Toc26633"/>
      <w:bookmarkStart w:id="144" w:name="_Toc32494"/>
      <w:r>
        <w:rPr>
          <w:rFonts w:asciiTheme="minorEastAsia" w:hAnsiTheme="minorEastAsia" w:eastAsiaTheme="minorEastAsia"/>
          <w:b/>
          <w:color w:val="auto"/>
          <w:sz w:val="24"/>
          <w:highlight w:val="none"/>
        </w:rPr>
        <w:t>2.11 不可抗力</w:t>
      </w:r>
      <w:bookmarkEnd w:id="140"/>
      <w:bookmarkEnd w:id="141"/>
      <w:bookmarkEnd w:id="142"/>
      <w:bookmarkEnd w:id="143"/>
      <w:bookmarkEnd w:id="144"/>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2.11.2 </w:t>
      </w:r>
      <w:r>
        <w:rPr>
          <w:rFonts w:hint="eastAsia" w:asciiTheme="minorEastAsia" w:hAnsiTheme="minorEastAsia" w:eastAsiaTheme="minorEastAsia"/>
          <w:color w:val="auto"/>
          <w:sz w:val="24"/>
          <w:highlight w:val="none"/>
        </w:rPr>
        <w:t>因不可抗力致使不能实现合同目的的，当事人可以解除合同；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2.11.3 </w:t>
      </w:r>
      <w:r>
        <w:rPr>
          <w:rFonts w:hint="eastAsia" w:asciiTheme="minorEastAsia" w:hAnsiTheme="minorEastAsia" w:eastAsiaTheme="minorEastAsia"/>
          <w:color w:val="auto"/>
          <w:sz w:val="24"/>
          <w:highlight w:val="none"/>
        </w:rPr>
        <w:t>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2.11.4受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145" w:name="_Toc24465"/>
      <w:bookmarkStart w:id="146" w:name="_Toc25783"/>
      <w:bookmarkStart w:id="147" w:name="_Toc14115"/>
      <w:bookmarkStart w:id="148" w:name="_Toc3638"/>
      <w:bookmarkStart w:id="149" w:name="_Toc23854"/>
      <w:r>
        <w:rPr>
          <w:rFonts w:asciiTheme="minorEastAsia" w:hAnsiTheme="minorEastAsia" w:eastAsiaTheme="minorEastAsia"/>
          <w:b/>
          <w:color w:val="auto"/>
          <w:sz w:val="24"/>
          <w:highlight w:val="none"/>
        </w:rPr>
        <w:t>2.12 税费</w:t>
      </w:r>
      <w:bookmarkEnd w:id="145"/>
      <w:bookmarkEnd w:id="146"/>
      <w:bookmarkEnd w:id="147"/>
      <w:bookmarkEnd w:id="148"/>
      <w:bookmarkEnd w:id="14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均按照中华人民共和国法律的相关规定缴纳。</w:t>
      </w:r>
    </w:p>
    <w:p>
      <w:pPr>
        <w:spacing w:line="560" w:lineRule="exact"/>
        <w:ind w:firstLine="482" w:firstLineChars="200"/>
        <w:outlineLvl w:val="0"/>
        <w:rPr>
          <w:rFonts w:asciiTheme="minorEastAsia" w:hAnsiTheme="minorEastAsia" w:eastAsiaTheme="minorEastAsia"/>
          <w:b/>
          <w:color w:val="auto"/>
          <w:sz w:val="24"/>
          <w:highlight w:val="none"/>
        </w:rPr>
      </w:pPr>
      <w:bookmarkStart w:id="150" w:name="_Toc30105"/>
      <w:bookmarkStart w:id="151" w:name="_Toc25525"/>
      <w:bookmarkStart w:id="152" w:name="_Toc26883"/>
      <w:bookmarkStart w:id="153" w:name="_Toc14814"/>
      <w:bookmarkStart w:id="154" w:name="_Toc7315"/>
      <w:r>
        <w:rPr>
          <w:rFonts w:asciiTheme="minorEastAsia" w:hAnsiTheme="minorEastAsia" w:eastAsiaTheme="minorEastAsia"/>
          <w:b/>
          <w:color w:val="auto"/>
          <w:sz w:val="24"/>
          <w:highlight w:val="none"/>
        </w:rPr>
        <w:t>2.13 乙方破产</w:t>
      </w:r>
      <w:bookmarkEnd w:id="150"/>
      <w:bookmarkEnd w:id="151"/>
      <w:bookmarkEnd w:id="152"/>
      <w:bookmarkEnd w:id="153"/>
      <w:bookmarkEnd w:id="154"/>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155" w:name="_Toc2016"/>
      <w:bookmarkStart w:id="156" w:name="_Toc23323"/>
      <w:bookmarkStart w:id="157" w:name="_Toc1123"/>
      <w:r>
        <w:rPr>
          <w:rFonts w:asciiTheme="minorEastAsia" w:hAnsiTheme="minorEastAsia" w:eastAsiaTheme="minorEastAsia"/>
          <w:b/>
          <w:color w:val="auto"/>
          <w:sz w:val="24"/>
          <w:highlight w:val="none"/>
        </w:rPr>
        <w:t>2.14 合同中止、终止</w:t>
      </w:r>
      <w:bookmarkEnd w:id="155"/>
      <w:bookmarkEnd w:id="156"/>
      <w:bookmarkEnd w:id="157"/>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2.14.1 </w:t>
      </w:r>
      <w:r>
        <w:rPr>
          <w:rFonts w:hint="eastAsia" w:asciiTheme="minorEastAsia" w:hAnsiTheme="minorEastAsia" w:eastAsiaTheme="minorEastAsia"/>
          <w:color w:val="auto"/>
          <w:sz w:val="24"/>
          <w:highlight w:val="none"/>
        </w:rPr>
        <w:t>双方当事人不得擅自中止或者终止合同；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158" w:name="_Toc1969"/>
      <w:bookmarkStart w:id="159" w:name="_Toc14525"/>
      <w:bookmarkStart w:id="160" w:name="_Toc17363"/>
      <w:r>
        <w:rPr>
          <w:rFonts w:asciiTheme="minorEastAsia" w:hAnsiTheme="minorEastAsia" w:eastAsiaTheme="minorEastAsia"/>
          <w:b/>
          <w:color w:val="auto"/>
          <w:sz w:val="24"/>
          <w:highlight w:val="none"/>
        </w:rPr>
        <w:t>2.15 检验和验收</w:t>
      </w:r>
      <w:bookmarkEnd w:id="158"/>
      <w:bookmarkEnd w:id="159"/>
      <w:bookmarkEnd w:id="160"/>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2.15.1 </w:t>
      </w:r>
      <w:r>
        <w:rPr>
          <w:rFonts w:hint="eastAsia" w:asciiTheme="minorEastAsia" w:hAnsiTheme="minorEastAsia" w:eastAsiaTheme="minorEastAsia"/>
          <w:color w:val="auto"/>
          <w:sz w:val="24"/>
          <w:highlight w:val="none"/>
        </w:rPr>
        <w:t>乙方按照</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的约定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定期提交服务报告</w:t>
      </w:r>
      <w:r>
        <w:rPr>
          <w:rFonts w:hint="eastAsia" w:asciiTheme="minorEastAsia" w:hAnsiTheme="minorEastAsia" w:eastAsiaTheme="minorEastAsia"/>
          <w:color w:val="auto"/>
          <w:sz w:val="24"/>
          <w:highlight w:val="none"/>
        </w:rPr>
        <w:t>，甲方按照</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的约定进行定期验收</w:t>
      </w:r>
      <w:r>
        <w:rPr>
          <w:rFonts w:hint="eastAsia" w:asciiTheme="minorEastAsia" w:hAnsiTheme="minorEastAsia" w:eastAsiaTheme="minorEastAsia"/>
          <w:color w:val="auto"/>
          <w:sz w:val="24"/>
          <w:highlight w:val="none"/>
        </w:rPr>
        <w:t>；</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2.15.2 </w:t>
      </w:r>
      <w:r>
        <w:rPr>
          <w:rFonts w:hint="eastAsia" w:asciiTheme="minorEastAsia" w:hAnsiTheme="minorEastAsia" w:eastAsiaTheme="minorEastAsia"/>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2.15.3 </w:t>
      </w:r>
      <w:r>
        <w:rPr>
          <w:rFonts w:hint="eastAsia" w:asciiTheme="minorEastAsia" w:hAnsiTheme="minorEastAsia" w:eastAsiaTheme="minorEastAsia"/>
          <w:color w:val="auto"/>
          <w:sz w:val="24"/>
          <w:highlight w:val="none"/>
        </w:rPr>
        <w:t>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161" w:name="_Toc9808"/>
      <w:bookmarkStart w:id="162" w:name="_Toc12666"/>
      <w:bookmarkStart w:id="163" w:name="_Toc2308"/>
      <w:bookmarkStart w:id="164" w:name="_Toc31892"/>
      <w:bookmarkStart w:id="165" w:name="_Toc25198"/>
      <w:r>
        <w:rPr>
          <w:rFonts w:asciiTheme="minorEastAsia" w:hAnsiTheme="minorEastAsia" w:eastAsiaTheme="minorEastAsia"/>
          <w:b/>
          <w:color w:val="auto"/>
          <w:sz w:val="24"/>
          <w:highlight w:val="none"/>
        </w:rPr>
        <w:t>2.16 通知和送达</w:t>
      </w:r>
      <w:bookmarkEnd w:id="161"/>
      <w:bookmarkEnd w:id="162"/>
      <w:bookmarkEnd w:id="163"/>
      <w:bookmarkEnd w:id="164"/>
      <w:bookmarkEnd w:id="165"/>
    </w:p>
    <w:p>
      <w:pPr>
        <w:spacing w:line="560" w:lineRule="exact"/>
        <w:ind w:firstLine="480" w:firstLineChars="200"/>
        <w:rPr>
          <w:rFonts w:asciiTheme="minorEastAsia" w:hAnsiTheme="minorEastAsia" w:eastAsiaTheme="minorEastAsia"/>
          <w:color w:val="auto"/>
          <w:sz w:val="24"/>
          <w:highlight w:val="none"/>
        </w:rPr>
      </w:pPr>
      <w:bookmarkStart w:id="166" w:name="_Toc27674"/>
      <w:bookmarkStart w:id="167" w:name="_Toc18401"/>
      <w:r>
        <w:rPr>
          <w:rFonts w:asciiTheme="minorEastAsia" w:hAnsiTheme="minorEastAsia" w:eastAsiaTheme="minorEastAsia"/>
          <w:color w:val="auto"/>
          <w:sz w:val="24"/>
          <w:highlight w:val="none"/>
        </w:rPr>
        <w:t>2.17.1</w:t>
      </w:r>
      <w:r>
        <w:rPr>
          <w:rFonts w:hint="eastAsia" w:asciiTheme="minorEastAsia" w:hAnsiTheme="minorEastAsia" w:eastAsiaTheme="minorEastAsia"/>
          <w:color w:val="auto"/>
          <w:sz w:val="24"/>
          <w:highlight w:val="none"/>
        </w:rPr>
        <w:t>任何一方因履行合同而以合同第一部分尾部所列明的传真或电子邮件发出的所有通知、文件、材料，均视为已向对方当事人送达；任何一方变更上述送达方式或者地址的，应于</w:t>
      </w:r>
      <w:r>
        <w:rPr>
          <w:rFonts w:asciiTheme="minorEastAsia" w:hAnsiTheme="minorEastAsia" w:eastAsiaTheme="minorEastAsia"/>
          <w:color w:val="auto"/>
          <w:sz w:val="24"/>
          <w:highlight w:val="none"/>
          <w:u w:val="single"/>
        </w:rPr>
        <w:t>3</w:t>
      </w:r>
      <w:r>
        <w:rPr>
          <w:rFonts w:hint="eastAsia" w:asciiTheme="minorEastAsia" w:hAnsiTheme="minorEastAsia" w:eastAsiaTheme="minorEastAsia"/>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color w:val="auto"/>
          <w:sz w:val="24"/>
          <w:highlight w:val="none"/>
        </w:rPr>
        <w:t>的，邮件挂号寄出或者交邮之日之次日视为送达。</w:t>
      </w:r>
      <w:bookmarkEnd w:id="166"/>
      <w:bookmarkEnd w:id="167"/>
    </w:p>
    <w:p>
      <w:pPr>
        <w:spacing w:line="560" w:lineRule="exact"/>
        <w:ind w:firstLine="482" w:firstLineChars="200"/>
        <w:outlineLvl w:val="0"/>
        <w:rPr>
          <w:rFonts w:asciiTheme="minorEastAsia" w:hAnsiTheme="minorEastAsia" w:eastAsiaTheme="minorEastAsia"/>
          <w:b/>
          <w:color w:val="auto"/>
          <w:sz w:val="24"/>
          <w:highlight w:val="none"/>
        </w:rPr>
      </w:pPr>
      <w:bookmarkStart w:id="168" w:name="_Toc12254"/>
      <w:bookmarkStart w:id="169" w:name="_Toc20808"/>
      <w:bookmarkStart w:id="170" w:name="_Toc27644"/>
      <w:bookmarkStart w:id="171" w:name="_Toc5063"/>
      <w:bookmarkStart w:id="172" w:name="_Toc28906"/>
      <w:r>
        <w:rPr>
          <w:rFonts w:asciiTheme="minorEastAsia" w:hAnsiTheme="minorEastAsia" w:eastAsiaTheme="minorEastAsia"/>
          <w:b/>
          <w:color w:val="auto"/>
          <w:sz w:val="24"/>
          <w:highlight w:val="none"/>
        </w:rPr>
        <w:t xml:space="preserve">2.17 </w:t>
      </w:r>
      <w:r>
        <w:rPr>
          <w:rFonts w:hint="eastAsia" w:asciiTheme="minorEastAsia" w:hAnsiTheme="minorEastAsia" w:eastAsiaTheme="minorEastAsia"/>
          <w:b/>
          <w:color w:val="auto"/>
          <w:sz w:val="24"/>
          <w:highlight w:val="none"/>
        </w:rPr>
        <w:t>合同使用的文字和</w:t>
      </w:r>
      <w:r>
        <w:rPr>
          <w:rFonts w:asciiTheme="minorEastAsia" w:hAnsiTheme="minorEastAsia" w:eastAsiaTheme="minorEastAsia"/>
          <w:b/>
          <w:color w:val="auto"/>
          <w:sz w:val="24"/>
          <w:highlight w:val="none"/>
        </w:rPr>
        <w:t>适用的法律</w:t>
      </w:r>
      <w:bookmarkEnd w:id="168"/>
      <w:bookmarkEnd w:id="169"/>
      <w:bookmarkEnd w:id="170"/>
      <w:bookmarkEnd w:id="171"/>
      <w:bookmarkEnd w:id="172"/>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2.17.1 合同使用汉语书就</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2.17.2 </w:t>
      </w:r>
      <w:r>
        <w:rPr>
          <w:rFonts w:hint="eastAsia" w:asciiTheme="minorEastAsia" w:hAnsiTheme="minorEastAsia" w:eastAsiaTheme="minorEastAsia"/>
          <w:color w:val="auto"/>
          <w:sz w:val="24"/>
          <w:highlight w:val="none"/>
        </w:rPr>
        <w:t>合同适用</w:t>
      </w:r>
      <w:r>
        <w:rPr>
          <w:rFonts w:asciiTheme="minorEastAsia" w:hAnsiTheme="minorEastAsia" w:eastAsiaTheme="minorEastAsia"/>
          <w:color w:val="auto"/>
          <w:sz w:val="24"/>
          <w:highlight w:val="none"/>
        </w:rPr>
        <w:t>中华人民共和国法律。</w:t>
      </w:r>
    </w:p>
    <w:p>
      <w:pPr>
        <w:spacing w:line="560" w:lineRule="exact"/>
        <w:ind w:firstLine="482" w:firstLineChars="200"/>
        <w:outlineLvl w:val="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2.18 计量单位</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除技术规范中另有规定外,合同的计量单位均使用国家法定计量单位。</w:t>
      </w:r>
    </w:p>
    <w:p>
      <w:pPr>
        <w:spacing w:line="5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19</w:t>
      </w:r>
      <w:r>
        <w:rPr>
          <w:rFonts w:asciiTheme="minorEastAsia" w:hAnsiTheme="minorEastAsia" w:eastAsiaTheme="minorEastAsia"/>
          <w:b/>
          <w:color w:val="auto"/>
          <w:sz w:val="24"/>
          <w:highlight w:val="none"/>
        </w:rPr>
        <w:t>合同份数</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kern w:val="0"/>
          <w:highlight w:val="none"/>
        </w:rPr>
        <w:br w:type="page"/>
      </w:r>
      <w:r>
        <w:rPr>
          <w:rFonts w:hint="eastAsia" w:cs="宋体" w:asciiTheme="minorEastAsia" w:hAnsiTheme="minorEastAsia" w:eastAsiaTheme="minorEastAsia"/>
          <w:b/>
          <w:color w:val="auto"/>
          <w:sz w:val="24"/>
          <w:highlight w:val="none"/>
        </w:rPr>
        <w:t xml:space="preserve"> 第三部分  合同专用条款</w:t>
      </w:r>
    </w:p>
    <w:p>
      <w:pPr>
        <w:spacing w:line="560" w:lineRule="exact"/>
        <w:ind w:left="-420" w:leftChars="-200" w:right="-420" w:rightChars="-200"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1"/>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条款号</w:t>
            </w:r>
          </w:p>
        </w:tc>
        <w:tc>
          <w:tcPr>
            <w:tcW w:w="4464" w:type="pct"/>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履约保证金：本项目不收取履约保证金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1.5.1 </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合同生效以及具备实施条件后7个工作日内甲方向乙方支付合同价的50%预付款（乙方需提供相应金额的预付款保函至甲方）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1.5.2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ascii="宋体" w:hAnsi="宋体" w:cs="宋体"/>
                <w:color w:val="auto"/>
                <w:sz w:val="24"/>
                <w:highlight w:val="none"/>
              </w:rPr>
              <w:t>合同因故无法履约或无法完全履约，出现预付款金额大于实际支付金额时，乙方应及时向甲方返还超出部分的预付款金额。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1.5.3 </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1.6.2</w:t>
            </w:r>
          </w:p>
        </w:tc>
        <w:tc>
          <w:tcPr>
            <w:tcW w:w="4464" w:type="pct"/>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1.甲方根据合同、投标文件等资料进行考核验收。</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仿宋"/>
                <w:color w:val="auto"/>
                <w:sz w:val="24"/>
                <w:highlight w:val="none"/>
              </w:rPr>
              <w:t>合同生效以及具备实施条件后7个工作日内</w:t>
            </w:r>
            <w:r>
              <w:rPr>
                <w:rFonts w:hint="eastAsia" w:ascii="宋体" w:hAnsi="宋体" w:cs="宋体"/>
                <w:color w:val="auto"/>
                <w:sz w:val="24"/>
                <w:highlight w:val="none"/>
              </w:rPr>
              <w:t>甲方</w:t>
            </w:r>
            <w:r>
              <w:rPr>
                <w:rFonts w:hint="eastAsia" w:ascii="宋体" w:hAnsi="宋体" w:cs="仿宋"/>
                <w:color w:val="auto"/>
                <w:sz w:val="24"/>
                <w:highlight w:val="none"/>
              </w:rPr>
              <w:t>向乙方支付50%项目预付款</w:t>
            </w:r>
            <w:r>
              <w:rPr>
                <w:rFonts w:hint="eastAsia" w:ascii="宋体" w:hAnsi="宋体" w:cs="仿宋"/>
                <w:color w:val="auto"/>
                <w:sz w:val="24"/>
                <w:highlight w:val="none"/>
                <w:lang w:val="zh-CN"/>
              </w:rPr>
              <w:t>（</w:t>
            </w:r>
            <w:r>
              <w:rPr>
                <w:rFonts w:hint="eastAsia" w:ascii="宋体" w:hAnsi="宋体" w:cs="仿宋"/>
                <w:color w:val="auto"/>
                <w:sz w:val="24"/>
                <w:highlight w:val="none"/>
              </w:rPr>
              <w:t>乙方</w:t>
            </w:r>
            <w:r>
              <w:rPr>
                <w:rFonts w:hint="eastAsia" w:ascii="宋体" w:hAnsi="宋体" w:cs="仿宋"/>
                <w:color w:val="auto"/>
                <w:sz w:val="24"/>
                <w:highlight w:val="none"/>
                <w:lang w:val="zh-CN"/>
              </w:rPr>
              <w:t>需提供相应金额的预付款保函至</w:t>
            </w:r>
            <w:r>
              <w:rPr>
                <w:rFonts w:hint="eastAsia" w:ascii="宋体" w:hAnsi="宋体" w:cs="宋体"/>
                <w:color w:val="auto"/>
                <w:sz w:val="24"/>
                <w:highlight w:val="none"/>
              </w:rPr>
              <w:t>甲方</w:t>
            </w:r>
            <w:r>
              <w:rPr>
                <w:rFonts w:hint="eastAsia" w:ascii="宋体" w:hAnsi="宋体" w:cs="仿宋"/>
                <w:color w:val="auto"/>
                <w:sz w:val="24"/>
                <w:highlight w:val="none"/>
                <w:lang w:val="zh-CN"/>
              </w:rPr>
              <w:t>）</w:t>
            </w:r>
            <w:r>
              <w:rPr>
                <w:rFonts w:hint="eastAsia" w:ascii="宋体" w:hAnsi="宋体" w:cs="宋体"/>
                <w:color w:val="auto"/>
                <w:sz w:val="24"/>
                <w:highlight w:val="none"/>
              </w:rPr>
              <w:t>；</w:t>
            </w:r>
            <w:r>
              <w:rPr>
                <w:rFonts w:hint="eastAsia" w:ascii="宋体" w:hAnsi="宋体" w:cs="仿宋_GB2312"/>
                <w:color w:val="auto"/>
                <w:sz w:val="24"/>
                <w:highlight w:val="none"/>
              </w:rPr>
              <w:t>项目完成验收通过后</w:t>
            </w:r>
            <w:r>
              <w:rPr>
                <w:rFonts w:hint="eastAsia" w:ascii="宋体" w:hAnsi="宋体" w:cs="仿宋"/>
                <w:color w:val="auto"/>
                <w:sz w:val="24"/>
                <w:highlight w:val="none"/>
              </w:rPr>
              <w:t>支付合同价剩余的50%项目款</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3.结算时乙方将结款申请1份、发票原件及复印件1份、合同复印件1份和经甲方验收确认的《建德市政府采购验收反馈表》（还需提供验收报告）提交甲方，甲方应自收到发票后7个工作日内支付相应款项。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1.7.1</w:t>
            </w:r>
          </w:p>
        </w:tc>
        <w:tc>
          <w:tcPr>
            <w:tcW w:w="4464" w:type="pct"/>
            <w:vAlign w:val="center"/>
          </w:tcPr>
          <w:p>
            <w:pPr>
              <w:widowControl/>
              <w:snapToGrid w:val="0"/>
              <w:spacing w:line="360" w:lineRule="auto"/>
              <w:jc w:val="left"/>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eastAsia="zh-CN"/>
              </w:rPr>
              <w:t>2025年6月30日</w:t>
            </w:r>
            <w:r>
              <w:rPr>
                <w:rFonts w:hint="eastAsia" w:asciiTheme="minorEastAsia" w:hAnsiTheme="minorEastAsia" w:eastAsiaTheme="minorEastAsia"/>
                <w:color w:val="auto"/>
                <w:sz w:val="24"/>
                <w:highlight w:val="none"/>
              </w:rPr>
              <w:t>前完成并通过</w:t>
            </w:r>
            <w:r>
              <w:rPr>
                <w:rFonts w:hint="eastAsia" w:asciiTheme="minorEastAsia" w:hAnsiTheme="minorEastAsia" w:eastAsiaTheme="minorEastAsia"/>
                <w:color w:val="auto"/>
                <w:sz w:val="24"/>
                <w:highlight w:val="none"/>
                <w:lang w:val="en-US" w:eastAsia="zh-CN"/>
              </w:rPr>
              <w:t>国家、省、杭州市三级核查</w:t>
            </w:r>
            <w:r>
              <w:rPr>
                <w:rFonts w:hint="eastAsia"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服务地点：建德市甲方指定位置。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1.7.3</w:t>
            </w:r>
          </w:p>
        </w:tc>
        <w:tc>
          <w:tcPr>
            <w:tcW w:w="4464" w:type="pct"/>
            <w:vAlign w:val="center"/>
          </w:tcPr>
          <w:p>
            <w:pPr>
              <w:spacing w:line="360" w:lineRule="auto"/>
              <w:rPr>
                <w:rFonts w:cs="宋体" w:asciiTheme="minorEastAsia" w:hAnsiTheme="minorEastAsia"/>
                <w:color w:val="auto"/>
                <w:sz w:val="24"/>
                <w:highlight w:val="none"/>
              </w:rPr>
            </w:pPr>
            <w:r>
              <w:rPr>
                <w:rFonts w:hint="eastAsia" w:ascii="宋体" w:hAnsi="宋体" w:cs="宋体"/>
                <w:color w:val="auto"/>
                <w:sz w:val="24"/>
                <w:highlight w:val="none"/>
              </w:rPr>
              <w:t>乙方免费提供涉及本项目工作的相关服务。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1.7.4.1</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1.7.4.2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1.7.4.3</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1.8.7</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违约责任：由于乙方原因(除不可抗力外)不能按期交付合同标的，对超出交付期的每一天，乙方应按合同总价款的千分之五承担违约金，在合同货款支付时一次性扣除。若超出交付期十天(含十天)以上的，甲方有权终止合同，履约保证金不予退还。乙方按合同要求完成服务后，经验收合格后，甲方超出付款期支付货款的，每逾一天，甲方应向乙方支付合同金额的千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1.9.1</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1.9.2</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向</w:t>
            </w:r>
            <w:r>
              <w:rPr>
                <w:rFonts w:hint="eastAsia" w:cs="宋体" w:asciiTheme="minorEastAsia" w:hAnsiTheme="minorEastAsia" w:eastAsiaTheme="minorEastAsia"/>
                <w:b/>
                <w:i/>
                <w:color w:val="auto"/>
                <w:sz w:val="24"/>
                <w:highlight w:val="none"/>
                <w:u w:val="single"/>
              </w:rPr>
              <w:t>建德市</w:t>
            </w:r>
            <w:r>
              <w:rPr>
                <w:rFonts w:hint="eastAsia" w:cs="宋体" w:asciiTheme="minorEastAsia" w:hAnsiTheme="minorEastAsia" w:eastAsiaTheme="minorEastAsia"/>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2.3.2</w:t>
            </w:r>
          </w:p>
        </w:tc>
        <w:tc>
          <w:tcPr>
            <w:tcW w:w="4464" w:type="pct"/>
            <w:vAlign w:val="center"/>
          </w:tcPr>
          <w:p>
            <w:pPr>
              <w:spacing w:line="360" w:lineRule="auto"/>
              <w:ind w:left="-420" w:leftChars="-200" w:right="-420" w:righ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归属：</w:t>
            </w:r>
            <w:r>
              <w:rPr>
                <w:rFonts w:hint="eastAsia" w:cs="宋体" w:asciiTheme="minorEastAsia" w:hAnsiTheme="minorEastAsia" w:eastAsiaTheme="minorEastAsia"/>
                <w:b/>
                <w:bCs/>
                <w:color w:val="auto"/>
                <w:sz w:val="24"/>
                <w:highlight w:val="none"/>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w:t>
            </w:r>
          </w:p>
        </w:tc>
        <w:tc>
          <w:tcPr>
            <w:tcW w:w="4464" w:type="pct"/>
            <w:vAlign w:val="center"/>
          </w:tcPr>
          <w:p>
            <w:pPr>
              <w:spacing w:line="360" w:lineRule="auto"/>
              <w:ind w:left="-420" w:leftChars="-200" w:right="-420" w:righ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2.11.3</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i/>
                <w:color w:val="auto"/>
                <w:sz w:val="24"/>
                <w:highlight w:val="none"/>
                <w:u w:val="single"/>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2.11.4 </w:t>
            </w:r>
          </w:p>
        </w:tc>
        <w:tc>
          <w:tcPr>
            <w:tcW w:w="4464" w:type="pct"/>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i/>
                <w:color w:val="auto"/>
                <w:sz w:val="24"/>
                <w:highlight w:val="none"/>
                <w:u w:val="single"/>
              </w:rPr>
              <w:t>7日</w:t>
            </w:r>
            <w:r>
              <w:rPr>
                <w:rFonts w:hint="eastAsia" w:cs="宋体" w:asciiTheme="minorEastAsia" w:hAnsiTheme="minorEastAsia" w:eastAsiaTheme="minorEastAsia"/>
                <w:b/>
                <w:i/>
                <w:color w:val="auto"/>
                <w:sz w:val="24"/>
                <w:highlight w:val="none"/>
              </w:rPr>
              <w:t>、</w:t>
            </w:r>
            <w:r>
              <w:rPr>
                <w:rFonts w:hint="eastAsia" w:cs="宋体" w:asciiTheme="minorEastAsia" w:hAnsiTheme="minorEastAsia" w:eastAsiaTheme="minorEastAsia"/>
                <w:b/>
                <w:i/>
                <w:color w:val="auto"/>
                <w:sz w:val="24"/>
                <w:highlight w:val="none"/>
                <w:u w:val="single"/>
              </w:rPr>
              <w:t>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2.15.1</w:t>
            </w:r>
          </w:p>
        </w:tc>
        <w:tc>
          <w:tcPr>
            <w:tcW w:w="4464" w:type="pct"/>
            <w:vAlign w:val="center"/>
          </w:tcPr>
          <w:p>
            <w:pPr>
              <w:widowControl/>
              <w:autoSpaceDE w:val="0"/>
              <w:autoSpaceDN w:val="0"/>
              <w:spacing w:line="360" w:lineRule="auto"/>
              <w:textAlignment w:val="bottom"/>
              <w:rPr>
                <w:rFonts w:cs="宋体" w:asciiTheme="minorEastAsia" w:hAnsiTheme="minorEastAsia" w:eastAsiaTheme="minorEastAsia"/>
                <w:color w:val="auto"/>
                <w:sz w:val="24"/>
                <w:highlight w:val="none"/>
              </w:rPr>
            </w:pPr>
            <w:r>
              <w:rPr>
                <w:rFonts w:hint="eastAsia" w:ascii="宋体" w:hAnsi="宋体" w:cs="宋体"/>
                <w:color w:val="auto"/>
                <w:sz w:val="24"/>
                <w:highlight w:val="none"/>
              </w:rPr>
              <w:t>乙方完成全部服务内容后，甲方在约定时间10日内组织验收，并可依法邀请相关方参加，验收应出具验收书。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2.15.3</w:t>
            </w:r>
          </w:p>
        </w:tc>
        <w:tc>
          <w:tcPr>
            <w:tcW w:w="4464" w:type="pct"/>
            <w:vAlign w:val="center"/>
          </w:tcPr>
          <w:p>
            <w:pPr>
              <w:spacing w:line="360" w:lineRule="auto"/>
              <w:rPr>
                <w:rFonts w:cs="宋体" w:asciiTheme="minorEastAsia" w:hAnsiTheme="minorEastAsia" w:eastAsiaTheme="minorEastAsia"/>
                <w:color w:val="auto"/>
                <w:sz w:val="24"/>
                <w:highlight w:val="none"/>
              </w:rPr>
            </w:pPr>
            <w:r>
              <w:rPr>
                <w:rFonts w:hint="eastAsia" w:ascii="宋体" w:hAnsi="宋体" w:cs="宋体"/>
                <w:color w:val="auto"/>
                <w:sz w:val="24"/>
                <w:highlight w:val="none"/>
              </w:rPr>
              <w:t>检验和验收标准、程序等具体内容：甲方根据采购文件、合同、投标文件等资料进行验收，符合国家相关法律法规要求，通过甲方组织的验收通过为准。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2.19</w:t>
            </w:r>
          </w:p>
        </w:tc>
        <w:tc>
          <w:tcPr>
            <w:tcW w:w="4464" w:type="pct"/>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本合同壹式伍份，甲、乙双方各执贰份，采购代理机构壹份。</w:t>
            </w:r>
          </w:p>
        </w:tc>
      </w:tr>
    </w:tbl>
    <w:p>
      <w:pPr>
        <w:spacing w:line="360" w:lineRule="auto"/>
        <w:ind w:left="-420" w:leftChars="-200" w:right="-420" w:rightChars="-200" w:firstLine="480" w:firstLineChars="200"/>
        <w:rPr>
          <w:rFonts w:cs="宋体" w:asciiTheme="minorEastAsia" w:hAnsiTheme="minorEastAsia" w:eastAsiaTheme="minorEastAsia"/>
          <w:color w:val="auto"/>
          <w:sz w:val="24"/>
          <w:highlight w:val="none"/>
        </w:rPr>
      </w:pPr>
    </w:p>
    <w:p>
      <w:pPr>
        <w:spacing w:line="360" w:lineRule="auto"/>
        <w:ind w:firstLine="562" w:firstLineChars="200"/>
        <w:jc w:val="center"/>
        <w:rPr>
          <w:rFonts w:cs="宋体" w:asciiTheme="minorEastAsia" w:hAnsiTheme="minorEastAsia" w:eastAsiaTheme="minorEastAsia"/>
          <w:b/>
          <w:color w:val="auto"/>
          <w:sz w:val="28"/>
          <w:szCs w:val="28"/>
          <w:highlight w:val="none"/>
        </w:rPr>
      </w:pPr>
    </w:p>
    <w:p>
      <w:pPr>
        <w:spacing w:line="360" w:lineRule="auto"/>
        <w:ind w:firstLine="562" w:firstLineChars="200"/>
        <w:jc w:val="center"/>
        <w:rPr>
          <w:rFonts w:asciiTheme="minorEastAsia" w:hAnsiTheme="minorEastAsia" w:eastAsiaTheme="minorEastAsia"/>
          <w:b/>
          <w:color w:val="auto"/>
          <w:sz w:val="28"/>
          <w:szCs w:val="28"/>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67"/>
      <w:bookmarkEnd w:id="68"/>
      <w:r>
        <w:rPr>
          <w:rFonts w:hint="eastAsia" w:cs="仿宋_GB2312" w:asciiTheme="minorEastAsia" w:hAnsiTheme="minorEastAsia" w:eastAsiaTheme="minorEastAsia"/>
          <w:b/>
          <w:color w:val="auto"/>
          <w:sz w:val="36"/>
          <w:szCs w:val="20"/>
          <w:highlight w:val="none"/>
        </w:rPr>
        <w:t>应提交的有关格式范例</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napToGrid w:val="0"/>
        <w:spacing w:line="360" w:lineRule="auto"/>
        <w:ind w:left="479" w:leftChars="228"/>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（8）认为需要的其他商务文件或说明…………………………………………（页码）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（9）技术解决方案…………………………………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（10</w:t>
      </w:r>
      <w:r>
        <w:rPr>
          <w:rFonts w:cs="仿宋_GB2312" w:asciiTheme="minorEastAsia" w:hAnsiTheme="minorEastAsia" w:eastAsiaTheme="minorEastAsia"/>
          <w:color w:val="auto"/>
          <w:kern w:val="0"/>
          <w:sz w:val="24"/>
          <w:highlight w:val="none"/>
        </w:rPr>
        <w:t>）组织实施方案………………………………………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rPr>
        <w:t>1</w:t>
      </w:r>
      <w:r>
        <w:rPr>
          <w:rFonts w:cs="仿宋_GB2312" w:asciiTheme="minorEastAsia" w:hAnsiTheme="minorEastAsia" w:eastAsiaTheme="minorEastAsia"/>
          <w:color w:val="auto"/>
          <w:kern w:val="0"/>
          <w:sz w:val="24"/>
          <w:highlight w:val="none"/>
        </w:rPr>
        <w:t>）售后服务方案……………………………………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（12</w:t>
      </w:r>
      <w:r>
        <w:rPr>
          <w:rFonts w:cs="仿宋_GB2312" w:asciiTheme="minorEastAsia" w:hAnsiTheme="minorEastAsia" w:eastAsiaTheme="minorEastAsia"/>
          <w:color w:val="auto"/>
          <w:kern w:val="0"/>
          <w:sz w:val="24"/>
          <w:highlight w:val="none"/>
        </w:rPr>
        <w:t>）项目小组人员名单…</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（13）</w:t>
      </w:r>
      <w:r>
        <w:rPr>
          <w:rFonts w:hint="eastAsia" w:cs="仿宋_GB2312" w:asciiTheme="minorEastAsia" w:hAnsiTheme="minorEastAsia" w:eastAsiaTheme="minorEastAsia"/>
          <w:color w:val="auto"/>
          <w:kern w:val="0"/>
          <w:sz w:val="24"/>
          <w:highlight w:val="none"/>
          <w:lang w:val="zh-CN"/>
        </w:rPr>
        <w:t>优惠条件及特殊承诺………………………………</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（14）</w:t>
      </w:r>
      <w:r>
        <w:rPr>
          <w:rFonts w:hint="eastAsia" w:cs="仿宋_GB2312" w:asciiTheme="minorEastAsia" w:hAnsiTheme="minorEastAsia" w:eastAsiaTheme="minorEastAsia"/>
          <w:color w:val="auto"/>
          <w:kern w:val="0"/>
          <w:sz w:val="24"/>
          <w:highlight w:val="none"/>
          <w:lang w:val="zh-CN"/>
        </w:rPr>
        <w:t>培训计划……………………………………………</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（15）</w:t>
      </w:r>
      <w:r>
        <w:rPr>
          <w:rFonts w:hint="eastAsia" w:cs="仿宋_GB2312" w:asciiTheme="minorEastAsia" w:hAnsiTheme="minorEastAsia" w:eastAsiaTheme="minorEastAsia"/>
          <w:color w:val="auto"/>
          <w:sz w:val="24"/>
          <w:highlight w:val="none"/>
        </w:rPr>
        <w:t>随机特殊工具和备品备件清单</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（16）</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（17）</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(供应商全称)授权(全权代表姓名)(职务、职称)为全权代表，参加贵方组织的（项目名称）【项目编号：（采购编号）】的有关活动，并对此项目进行响应。为此：</w:t>
      </w:r>
    </w:p>
    <w:p>
      <w:pPr>
        <w:pStyle w:val="105"/>
        <w:numPr>
          <w:ilvl w:val="0"/>
          <w:numId w:val="13"/>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（填写具体天数）</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10、我方已详细阅读全部磋商文件，包括磋商文件“更正（延期）公告”（如果有）、参考资料及有关附件，确认无误。</w:t>
      </w:r>
    </w:p>
    <w:p>
      <w:pPr>
        <w:numPr>
          <w:ilvl w:val="0"/>
          <w:numId w:val="13"/>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4.4在合同约定的期限内完成合同规定的全部义务。 </w:t>
      </w:r>
    </w:p>
    <w:p>
      <w:pPr>
        <w:numPr>
          <w:ilvl w:val="0"/>
          <w:numId w:val="13"/>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114"/>
        <w:keepNext w:val="0"/>
        <w:pageBreakBefore w:val="0"/>
        <w:tabs>
          <w:tab w:val="clear" w:pos="720"/>
        </w:tabs>
        <w:jc w:val="both"/>
        <w:outlineLvl w:val="9"/>
        <w:rPr>
          <w:rFonts w:cs="仿宋_GB2312" w:asciiTheme="minorEastAsia" w:hAnsiTheme="minorEastAsia" w:eastAsiaTheme="minorEastAsia"/>
          <w:color w:val="auto"/>
          <w:sz w:val="24"/>
          <w:szCs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18"/>
          <w:szCs w:val="18"/>
          <w:highlight w:val="none"/>
        </w:rPr>
      </w:pPr>
    </w:p>
    <w:p>
      <w:pPr>
        <w:spacing w:line="360" w:lineRule="auto"/>
        <w:rPr>
          <w:rFonts w:cs="仿宋_GB2312" w:asciiTheme="minorEastAsia" w:hAnsiTheme="minorEastAsia" w:eastAsiaTheme="minorEastAsia"/>
          <w:color w:val="auto"/>
          <w:sz w:val="18"/>
          <w:szCs w:val="18"/>
          <w:highlight w:val="none"/>
        </w:rPr>
      </w:pPr>
    </w:p>
    <w:p>
      <w:pPr>
        <w:widowControl/>
        <w:adjustRightInd/>
        <w:jc w:val="left"/>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5"/>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widowControl/>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组成一个联合体，以一个供应商的身份</w:t>
      </w:r>
      <w:r>
        <w:rPr>
          <w:rFonts w:hint="eastAsia" w:cs="宋体" w:asciiTheme="minorEastAsia" w:hAnsiTheme="minorEastAsia" w:eastAsiaTheme="minorEastAsia"/>
          <w:color w:val="auto"/>
          <w:kern w:val="0"/>
          <w:sz w:val="24"/>
          <w:highlight w:val="none"/>
        </w:rPr>
        <w:t>参加</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【项目编号：（采购编号）】响应</w:t>
      </w: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，代表所有联合体成员负责响应和合同实施阶段的主办、协调工作</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三、本次联合响应中，分工如下：</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四、联合体成员中小企业合同份额（如果有）。</w:t>
      </w:r>
    </w:p>
    <w:p>
      <w:pPr>
        <w:snapToGrid w:val="0"/>
        <w:spacing w:line="360" w:lineRule="auto"/>
        <w:ind w:firstLine="576"/>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173"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173"/>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174" w:name="_Hlk101133598"/>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cs="宋体" w:asciiTheme="minorEastAsia" w:hAnsiTheme="minorEastAsia" w:eastAsiaTheme="minorEastAsia"/>
          <w:b/>
          <w:color w:val="auto"/>
          <w:sz w:val="24"/>
          <w:highlight w:val="none"/>
        </w:rPr>
        <w:t>拟享受以上价格扣除政策的，填写有关内容。</w:t>
      </w:r>
      <w:bookmarkEnd w:id="174"/>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175" w:name="_Hlk101133173"/>
      <w:r>
        <w:rPr>
          <w:rFonts w:hint="eastAsia" w:cs="宋体" w:asciiTheme="minorEastAsia" w:hAnsiTheme="minorEastAsia" w:eastAsiaTheme="minorEastAsia"/>
          <w:color w:val="auto"/>
          <w:sz w:val="24"/>
          <w:highlight w:val="none"/>
        </w:rPr>
        <w:t>中小企业合同金额达到%，其中小微企业合同金额达到%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175"/>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五、如果成交，</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六、有关本次联合响应的其他事宜：</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napToGrid w:val="0"/>
        <w:spacing w:line="360" w:lineRule="auto"/>
        <w:ind w:right="480"/>
        <w:jc w:val="center"/>
        <w:rPr>
          <w:rFonts w:cs="仿宋_GB2312" w:asciiTheme="minorEastAsia" w:hAnsiTheme="minorEastAsia" w:eastAsiaTheme="minorEastAsia"/>
          <w:b/>
          <w:color w:val="auto"/>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spacing w:line="360" w:lineRule="auto"/>
        <w:ind w:firstLine="480"/>
        <w:jc w:val="left"/>
        <w:rPr>
          <w:rFonts w:cs="宋体" w:asciiTheme="minorEastAsia" w:hAnsiTheme="minorEastAsia" w:eastAsiaTheme="minorEastAsia"/>
          <w:color w:val="auto"/>
          <w:sz w:val="24"/>
          <w:highlight w:val="none"/>
        </w:rPr>
      </w:pPr>
    </w:p>
    <w:p>
      <w:pPr>
        <w:widowControl/>
        <w:spacing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cs="宋体" w:asciiTheme="minorEastAsia" w:hAnsiTheme="minorEastAsia" w:eastAsiaTheme="minorEastAsia"/>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4"/>
          <w:highlight w:val="none"/>
        </w:rPr>
      </w:pP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cs="宋体" w:asciiTheme="minorEastAsia" w:hAnsiTheme="minorEastAsia" w:eastAsiaTheme="minorEastAsia"/>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p>
    <w:p>
      <w:pPr>
        <w:snapToGrid w:val="0"/>
        <w:spacing w:line="360" w:lineRule="auto"/>
        <w:ind w:firstLine="5880" w:firstLineChars="24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兹委派我公司先生/女士(其在本公司的职务是： ，联系电话：手机：传真：)，代表我公司全权处理</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委托（姓名）为我方代理人（身份证号码：，手机：），以我方名义处理</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【项目编号：（采购编号）】政府采购响应的一切事项，</w:t>
      </w:r>
      <w:r>
        <w:rPr>
          <w:rFonts w:hint="eastAsia" w:cs="宋体" w:asciiTheme="minorEastAsia" w:hAnsiTheme="minorEastAsia" w:eastAsiaTheme="minorEastAsia"/>
          <w:color w:val="auto"/>
          <w:kern w:val="0"/>
          <w:sz w:val="24"/>
          <w:highlight w:val="none"/>
          <w:lang w:val="zh-CN"/>
        </w:rPr>
        <w:t>其法律后果由我方承担。</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18"/>
              <w:spacing w:line="360" w:lineRule="auto"/>
              <w:rPr>
                <w:rFonts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widowControl/>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rPr>
        <w:t>（项目名称）【项目编号：（采购编号）】</w:t>
      </w:r>
      <w:r>
        <w:rPr>
          <w:rFonts w:hint="eastAsia" w:cs="宋体" w:asciiTheme="minorEastAsia" w:hAnsiTheme="minorEastAsia" w:eastAsiaTheme="minorEastAsia"/>
          <w:color w:val="auto"/>
          <w:kern w:val="0"/>
          <w:sz w:val="24"/>
          <w:highlight w:val="none"/>
          <w:lang w:val="zh-CN"/>
        </w:rPr>
        <w:t>的成交供应商，将依法采取分包方式履行合同。</w:t>
      </w: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将</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pStyle w:val="4"/>
        <w:ind w:left="664" w:leftChars="316" w:firstLine="229" w:firstLineChars="95"/>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w:t>
      </w:r>
    </w:p>
    <w:p>
      <w:pPr>
        <w:ind w:firstLine="305"/>
        <w:rPr>
          <w:rFonts w:asciiTheme="minorEastAsia" w:hAnsiTheme="minorEastAsia" w:eastAsiaTheme="minorEastAsia"/>
          <w:color w:val="auto"/>
          <w:highlight w:val="none"/>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二、分包供应商中小企业合同份额（如果有）</w:t>
      </w:r>
    </w:p>
    <w:p>
      <w:pPr>
        <w:snapToGrid w:val="0"/>
        <w:spacing w:line="360" w:lineRule="auto"/>
        <w:ind w:firstLine="576"/>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2、中小企业合同金额达到%，其中小微企业合同金额达到%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color w:val="auto"/>
          <w:highlight w:val="none"/>
          <w:u w:val="single"/>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color w:val="auto"/>
          <w:kern w:val="0"/>
          <w:sz w:val="24"/>
          <w:highlight w:val="none"/>
          <w:lang w:val="zh-CN"/>
        </w:rPr>
      </w:pPr>
    </w:p>
    <w:p>
      <w:pPr>
        <w:snapToGrid w:val="0"/>
        <w:spacing w:line="360" w:lineRule="auto"/>
        <w:ind w:left="573" w:leftChars="27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中小企业合同金额达到%，小微企业合同金额达到%</w:t>
      </w:r>
      <w:r>
        <w:rPr>
          <w:rFonts w:hint="eastAsia" w:cs="宋体" w:asciiTheme="minorEastAsia" w:hAnsiTheme="minorEastAsia" w:eastAsiaTheme="minorEastAsia"/>
          <w:color w:val="auto"/>
          <w:kern w:val="0"/>
          <w:sz w:val="24"/>
          <w:highlight w:val="none"/>
          <w:lang w:val="zh-CN"/>
        </w:rPr>
        <w:t xml:space="preserve">  。                                           供应商名称(电子签名)：</w:t>
      </w:r>
    </w:p>
    <w:p>
      <w:pP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pacing w:line="360" w:lineRule="auto"/>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highlight w:val="none"/>
        </w:rPr>
      </w:pPr>
    </w:p>
    <w:p>
      <w:pP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月日</w:t>
      </w:r>
    </w:p>
    <w:p>
      <w:pPr>
        <w:spacing w:line="360" w:lineRule="auto"/>
        <w:jc w:val="center"/>
        <w:rPr>
          <w:rFonts w:cs="仿宋_GB2312" w:asciiTheme="minorEastAsia" w:hAnsiTheme="minorEastAsia" w:eastAsiaTheme="minorEastAsia"/>
          <w:b/>
          <w:color w:val="auto"/>
          <w:kern w:val="0"/>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rPr>
        <w:t>六</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:相关项目建设业绩一览表</w:t>
      </w:r>
    </w:p>
    <w:tbl>
      <w:tblPr>
        <w:tblStyle w:val="6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投资</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七、关于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rPr>
          <w:rFonts w:cs="仿宋_GB2312" w:asciiTheme="minorEastAsia" w:hAnsiTheme="minorEastAsia" w:eastAsiaTheme="minorEastAsia"/>
          <w:b/>
          <w:bCs/>
          <w:color w:val="auto"/>
          <w:kern w:val="0"/>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highlight w:val="none"/>
        </w:rPr>
        <w:br w:type="page"/>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九、技术解决方案</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color w:val="auto"/>
          <w:sz w:val="24"/>
          <w:highlight w:val="none"/>
        </w:rPr>
      </w:pPr>
    </w:p>
    <w:p>
      <w:pPr>
        <w:autoSpaceDE w:val="0"/>
        <w:autoSpaceDN w:val="0"/>
        <w:spacing w:line="360" w:lineRule="auto"/>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snapToGrid w:val="0"/>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响应产品规格配置清单</w:t>
      </w:r>
    </w:p>
    <w:tbl>
      <w:tblPr>
        <w:tblStyle w:val="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序号</w:t>
            </w:r>
          </w:p>
        </w:tc>
        <w:tc>
          <w:tcPr>
            <w:tcW w:w="1531"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设备名称</w:t>
            </w:r>
          </w:p>
        </w:tc>
        <w:tc>
          <w:tcPr>
            <w:tcW w:w="216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响应品牌及型号</w:t>
            </w:r>
          </w:p>
        </w:tc>
        <w:tc>
          <w:tcPr>
            <w:tcW w:w="234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规格配置详细说明</w:t>
            </w:r>
          </w:p>
        </w:tc>
        <w:tc>
          <w:tcPr>
            <w:tcW w:w="108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数量</w:t>
            </w:r>
          </w:p>
        </w:tc>
        <w:tc>
          <w:tcPr>
            <w:tcW w:w="1332"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kern w:val="0"/>
          <w:sz w:val="28"/>
          <w:szCs w:val="28"/>
          <w:highlight w:val="none"/>
        </w:rPr>
      </w:pPr>
      <w:r>
        <w:rPr>
          <w:rFonts w:hint="eastAsia" w:cs="仿宋_GB2312" w:asciiTheme="minorEastAsia" w:hAnsiTheme="minorEastAsia" w:eastAsiaTheme="minorEastAsia"/>
          <w:b/>
          <w:color w:val="auto"/>
          <w:kern w:val="0"/>
          <w:sz w:val="28"/>
          <w:szCs w:val="28"/>
          <w:highlight w:val="none"/>
        </w:rPr>
        <w:t>注：</w:t>
      </w:r>
      <w:r>
        <w:rPr>
          <w:rFonts w:hint="eastAsia" w:cs="仿宋_GB2312" w:asciiTheme="minorEastAsia" w:hAnsiTheme="minorEastAsia" w:eastAsiaTheme="minorEastAsia"/>
          <w:b/>
          <w:color w:val="auto"/>
          <w:sz w:val="28"/>
          <w:szCs w:val="28"/>
          <w:highlight w:val="none"/>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节能产品认证证书（电子签名）</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rPr>
          <w:rFonts w:asciiTheme="minorEastAsia" w:hAnsiTheme="minorEastAsia" w:eastAsiaTheme="minorEastAsia"/>
          <w:b/>
          <w:bCs/>
          <w:color w:val="auto"/>
          <w:sz w:val="24"/>
          <w:highlight w:val="none"/>
        </w:rPr>
      </w:pPr>
    </w:p>
    <w:p>
      <w:pPr>
        <w:spacing w:line="360" w:lineRule="auto"/>
        <w:ind w:firstLine="1000" w:firstLineChars="3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环境标志产品认证证书（电子签名）</w:t>
      </w:r>
    </w:p>
    <w:p>
      <w:pPr>
        <w:autoSpaceDE w:val="0"/>
        <w:autoSpaceDN w:val="0"/>
        <w:spacing w:line="360" w:lineRule="auto"/>
        <w:rPr>
          <w:rFonts w:cs="仿宋_GB2312" w:asciiTheme="minorEastAsia" w:hAnsiTheme="minorEastAsia" w:eastAsiaTheme="minorEastAsia"/>
          <w:b/>
          <w:color w:val="auto"/>
          <w:kern w:val="0"/>
          <w:sz w:val="28"/>
          <w:szCs w:val="28"/>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r>
        <w:rPr>
          <w:rFonts w:hint="eastAsia" w:cs="仿宋_GB2312" w:asciiTheme="minorEastAsia" w:hAnsiTheme="minorEastAsia" w:eastAsiaTheme="minorEastAsia"/>
          <w:b/>
          <w:bCs/>
          <w:color w:val="auto"/>
          <w:kern w:val="0"/>
          <w:sz w:val="32"/>
          <w:szCs w:val="32"/>
          <w:highlight w:val="none"/>
          <w:lang w:val="zh-CN"/>
        </w:rPr>
        <w:t>十、组织实施方案</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color w:val="auto"/>
          <w:kern w:val="0"/>
          <w:sz w:val="24"/>
          <w:highlight w:val="none"/>
          <w:lang w:val="zh-CN"/>
        </w:rPr>
      </w:pPr>
      <w:r>
        <w:rPr>
          <w:rFonts w:hint="eastAsia" w:cs="仿宋_GB2312" w:asciiTheme="minorEastAsia" w:hAnsiTheme="minorEastAsia" w:eastAsiaTheme="minorEastAsia"/>
          <w:b/>
          <w:bCs/>
          <w:color w:val="auto"/>
          <w:kern w:val="0"/>
          <w:sz w:val="24"/>
          <w:highlight w:val="none"/>
          <w:lang w:val="zh-CN"/>
        </w:rPr>
        <w:t>附表:项目实施进度计划表</w:t>
      </w:r>
      <w:r>
        <w:rPr>
          <w:rFonts w:hint="eastAsia" w:cs="仿宋_GB2312" w:asciiTheme="minorEastAsia" w:hAnsiTheme="minorEastAsia" w:eastAsiaTheme="minorEastAsia"/>
          <w:b/>
          <w:color w:val="auto"/>
          <w:sz w:val="24"/>
          <w:highlight w:val="none"/>
        </w:rPr>
        <w:t xml:space="preserve">(以生效日算起) </w:t>
      </w:r>
    </w:p>
    <w:tbl>
      <w:tblPr>
        <w:tblStyle w:val="61"/>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pict>
                <v:group id="Group 7" o:spid="_x0000_s1029" o:spt="203" style="position:absolute;left:0pt;margin-left:-5.15pt;margin-top:0pt;height:93pt;width:58.9pt;z-index:251659264;mso-width-relative:page;mso-height-relative:page;" coordsize="11,-2147483648"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v:line id="__TH_L2" o:spid="_x0000_s1033" o:spt="20" style="position:absolute;left:0;top:0;height:18;width:11;"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path arrowok="t"/>
                    <v:fill focussize="0,0"/>
                    <v:stroke weight="0.5pt"/>
                    <v:imagedata o:title=""/>
                    <o:lock v:ext="edit"/>
                  </v:line>
                  <v:shape id="__TH_B113" o:spid="_x0000_s1032" o:spt="202" type="#_x0000_t202" style="position:absolute;left:4;top:1;height:2;width: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工</w:t>
                          </w:r>
                        </w:p>
                      </w:txbxContent>
                    </v:textbox>
                  </v:shape>
                  <v:shape id="__TH_B124" o:spid="_x0000_s1031" o:spt="202" type="#_x0000_t202" style="position:absolute;left:6;top:4;height:2;width: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作</w:t>
                          </w:r>
                        </w:p>
                      </w:txbxContent>
                    </v:textbox>
                  </v:shape>
                  <v:shape id="__TH_B135" o:spid="_x0000_s1030" o:spt="202" type="#_x0000_t202" style="position:absolute;left:8;top:7;height:2;width:2;"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内容</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9</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12</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13</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14</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十一、售后服务方案</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w:t>
      </w: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sz w:val="24"/>
          <w:highlight w:val="none"/>
        </w:rPr>
        <w:t>根据采购需求及磋商文件要求编制）</w:t>
      </w:r>
    </w:p>
    <w:p>
      <w:pPr>
        <w:autoSpaceDE w:val="0"/>
        <w:autoSpaceDN w:val="0"/>
        <w:spacing w:line="360" w:lineRule="auto"/>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十二、项目小组人员名单</w:t>
      </w:r>
    </w:p>
    <w:p>
      <w:pPr>
        <w:spacing w:line="360" w:lineRule="auto"/>
        <w:jc w:val="center"/>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附表A:本项目的项目经理情况表</w:t>
      </w:r>
    </w:p>
    <w:tbl>
      <w:tblPr>
        <w:tblStyle w:val="61"/>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附表B:本项目的项目小组人员情况表</w:t>
      </w:r>
      <w:r>
        <w:rPr>
          <w:rFonts w:hint="eastAsia" w:cs="仿宋_GB2312" w:asciiTheme="minorEastAsia" w:hAnsiTheme="minorEastAsia" w:eastAsiaTheme="minorEastAsia"/>
          <w:color w:val="auto"/>
          <w:sz w:val="24"/>
          <w:highlight w:val="none"/>
        </w:rPr>
        <w:t>（按此格式自制）</w:t>
      </w:r>
    </w:p>
    <w:tbl>
      <w:tblPr>
        <w:tblStyle w:val="6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专业</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附表C:本项目的项目经理和小组人员交纳社保记录情况表</w:t>
      </w:r>
      <w:r>
        <w:rPr>
          <w:rFonts w:hint="eastAsia" w:cs="仿宋_GB2312" w:asciiTheme="minorEastAsia" w:hAnsiTheme="minorEastAsia" w:eastAsiaTheme="minorEastAsia"/>
          <w:color w:val="auto"/>
          <w:sz w:val="24"/>
          <w:highlight w:val="none"/>
        </w:rPr>
        <w:t>（以社保局缴纳凭证作附件）</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24"/>
          <w:highlight w:val="none"/>
        </w:rPr>
        <w:br w:type="page"/>
      </w:r>
      <w:r>
        <w:rPr>
          <w:rFonts w:hint="eastAsia" w:cs="仿宋_GB2312" w:asciiTheme="minorEastAsia" w:hAnsiTheme="minorEastAsia" w:eastAsiaTheme="minorEastAsia"/>
          <w:b/>
          <w:color w:val="auto"/>
          <w:kern w:val="0"/>
          <w:sz w:val="32"/>
          <w:szCs w:val="32"/>
          <w:highlight w:val="none"/>
          <w:lang w:val="zh-CN"/>
        </w:rPr>
        <w:t>十三</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优惠条件及特殊承诺</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24"/>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十四、</w:t>
      </w:r>
      <w:r>
        <w:rPr>
          <w:rFonts w:hint="eastAsia" w:cs="仿宋_GB2312" w:asciiTheme="minorEastAsia" w:hAnsiTheme="minorEastAsia" w:eastAsiaTheme="minorEastAsia"/>
          <w:b/>
          <w:color w:val="auto"/>
          <w:kern w:val="0"/>
          <w:sz w:val="32"/>
          <w:szCs w:val="32"/>
          <w:highlight w:val="none"/>
          <w:lang w:val="zh-CN"/>
        </w:rPr>
        <w:t>培训计划</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培训日程及费用</w:t>
      </w:r>
    </w:p>
    <w:tbl>
      <w:tblPr>
        <w:tblStyle w:val="61"/>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注解:A</w:t>
      </w:r>
      <w:r>
        <w:rPr>
          <w:rFonts w:hint="eastAsia" w:cs="仿宋_GB2312" w:asciiTheme="minorEastAsia" w:hAnsiTheme="minorEastAsia" w:eastAsiaTheme="minorEastAsia"/>
          <w:color w:val="auto"/>
          <w:sz w:val="24"/>
          <w:highlight w:val="none"/>
        </w:rPr>
        <w:tab/>
      </w:r>
      <w:r>
        <w:rPr>
          <w:rFonts w:hint="eastAsia" w:cs="仿宋_GB2312" w:asciiTheme="minorEastAsia" w:hAnsiTheme="minorEastAsia" w:eastAsiaTheme="minorEastAsia"/>
          <w:color w:val="auto"/>
          <w:sz w:val="24"/>
          <w:highlight w:val="none"/>
        </w:rPr>
        <w:t>课程清单按时间顺序排列，并提供以下详细资料：</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课程概要</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课程目的</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教学方式</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先决条件</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教材目录</w:t>
      </w:r>
    </w:p>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B  按照附表A提供授课教师的简历</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十五、随机特殊工具和备品备件清单（如有）</w:t>
      </w:r>
    </w:p>
    <w:tbl>
      <w:tblPr>
        <w:tblStyle w:val="6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名称</w:t>
            </w:r>
          </w:p>
        </w:tc>
        <w:tc>
          <w:tcPr>
            <w:tcW w:w="190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品牌</w:t>
            </w:r>
          </w:p>
        </w:tc>
        <w:tc>
          <w:tcPr>
            <w:tcW w:w="180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制造厂/原产地</w:t>
            </w:r>
          </w:p>
        </w:tc>
        <w:tc>
          <w:tcPr>
            <w:tcW w:w="288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规格型号</w:t>
            </w: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cs="仿宋_GB2312" w:asciiTheme="minorEastAsia" w:hAnsiTheme="minorEastAsia" w:eastAsiaTheme="minorEastAsia"/>
                <w:color w:val="auto"/>
                <w:sz w:val="24"/>
                <w:highlight w:val="none"/>
              </w:rPr>
            </w:pPr>
          </w:p>
        </w:tc>
        <w:tc>
          <w:tcPr>
            <w:tcW w:w="1900" w:type="dxa"/>
          </w:tcPr>
          <w:p>
            <w:pPr>
              <w:pStyle w:val="32"/>
              <w:spacing w:line="360" w:lineRule="auto"/>
              <w:jc w:val="center"/>
              <w:rPr>
                <w:rFonts w:cs="仿宋_GB2312" w:asciiTheme="minorEastAsia" w:hAnsiTheme="minorEastAsia" w:eastAsiaTheme="minorEastAsia"/>
                <w:color w:val="auto"/>
                <w:sz w:val="24"/>
                <w:highlight w:val="none"/>
              </w:rPr>
            </w:pPr>
          </w:p>
        </w:tc>
        <w:tc>
          <w:tcPr>
            <w:tcW w:w="1800" w:type="dxa"/>
          </w:tcPr>
          <w:p>
            <w:pPr>
              <w:pStyle w:val="32"/>
              <w:spacing w:line="360" w:lineRule="auto"/>
              <w:jc w:val="center"/>
              <w:rPr>
                <w:rFonts w:cs="仿宋_GB2312" w:asciiTheme="minorEastAsia" w:hAnsiTheme="minorEastAsia" w:eastAsiaTheme="minorEastAsia"/>
                <w:color w:val="auto"/>
                <w:sz w:val="24"/>
                <w:highlight w:val="none"/>
              </w:rPr>
            </w:pPr>
          </w:p>
        </w:tc>
        <w:tc>
          <w:tcPr>
            <w:tcW w:w="2880" w:type="dxa"/>
          </w:tcPr>
          <w:p>
            <w:pPr>
              <w:pStyle w:val="32"/>
              <w:spacing w:line="360" w:lineRule="auto"/>
              <w:jc w:val="center"/>
              <w:rPr>
                <w:rFonts w:cs="仿宋_GB2312" w:asciiTheme="minorEastAsia" w:hAnsiTheme="minorEastAsia" w:eastAsiaTheme="minorEastAsia"/>
                <w:color w:val="auto"/>
                <w:sz w:val="24"/>
                <w:highlight w:val="none"/>
              </w:rPr>
            </w:pPr>
          </w:p>
        </w:tc>
        <w:tc>
          <w:tcPr>
            <w:tcW w:w="1332" w:type="dxa"/>
          </w:tcPr>
          <w:p>
            <w:pPr>
              <w:pStyle w:val="32"/>
              <w:spacing w:line="360" w:lineRule="auto"/>
              <w:jc w:val="center"/>
              <w:rPr>
                <w:rFonts w:cs="仿宋_GB2312" w:asciiTheme="minorEastAsia" w:hAnsiTheme="minorEastAsia" w:eastAsiaTheme="minorEastAsia"/>
                <w:color w:val="auto"/>
                <w:sz w:val="24"/>
                <w:highlight w:val="none"/>
              </w:rPr>
            </w:pPr>
          </w:p>
        </w:tc>
      </w:tr>
    </w:tbl>
    <w:p>
      <w:pPr>
        <w:spacing w:line="360" w:lineRule="auto"/>
        <w:ind w:firstLine="470" w:firstLineChars="196"/>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十六、认为需求的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highlight w:val="none"/>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p>
    <w:p>
      <w:pPr>
        <w:widowControl/>
        <w:adjustRightInd/>
        <w:jc w:val="left"/>
        <w:rPr>
          <w:rFonts w:cs="仿宋_GB2312" w:asciiTheme="minorEastAsia" w:hAnsiTheme="minorEastAsia" w:eastAsiaTheme="minorEastAsia"/>
          <w:b/>
          <w:bCs/>
          <w:color w:val="auto"/>
          <w:sz w:val="30"/>
          <w:szCs w:val="30"/>
          <w:highlight w:val="none"/>
        </w:rPr>
      </w:pPr>
      <w:r>
        <w:rPr>
          <w:rFonts w:cs="仿宋_GB2312" w:asciiTheme="minorEastAsia" w:hAnsiTheme="minorEastAsia" w:eastAsiaTheme="minorEastAsia"/>
          <w:b/>
          <w:bCs/>
          <w:color w:val="auto"/>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十七、</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pacing w:line="360" w:lineRule="auto"/>
        <w:jc w:val="center"/>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第八部分 最后报价格式</w:t>
      </w:r>
    </w:p>
    <w:p>
      <w:pPr>
        <w:pStyle w:val="114"/>
        <w:keepNext w:val="0"/>
        <w:pageBreakBefore w:val="0"/>
        <w:tabs>
          <w:tab w:val="clear" w:pos="720"/>
        </w:tabs>
        <w:ind w:firstLine="6104" w:firstLineChars="1900"/>
        <w:jc w:val="both"/>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（一）最后</w:t>
      </w:r>
      <w:r>
        <w:rPr>
          <w:rFonts w:hint="eastAsia" w:cs="宋体" w:asciiTheme="minorEastAsia" w:hAnsiTheme="minorEastAsia" w:eastAsiaTheme="minorEastAsia"/>
          <w:color w:val="auto"/>
          <w:kern w:val="2"/>
          <w:sz w:val="32"/>
          <w:szCs w:val="32"/>
          <w:highlight w:val="none"/>
        </w:rPr>
        <w:t>报价一览表</w:t>
      </w:r>
    </w:p>
    <w:p>
      <w:pP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pacing w:line="360" w:lineRule="auto"/>
        <w:ind w:firstLine="72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按你方磋商文件要求，</w:t>
      </w:r>
      <w:r>
        <w:rPr>
          <w:rFonts w:hint="eastAsia" w:cs="仿宋_GB2312" w:asciiTheme="minorEastAsia" w:hAnsiTheme="minorEastAsia" w:eastAsiaTheme="minorEastAsia"/>
          <w:color w:val="auto"/>
          <w:sz w:val="24"/>
          <w:highlight w:val="none"/>
        </w:rPr>
        <w:t>我们即</w:t>
      </w:r>
      <w:r>
        <w:rPr>
          <w:rFonts w:hint="eastAsia" w:cs="仿宋_GB2312" w:asciiTheme="minorEastAsia" w:hAnsiTheme="minorEastAsia" w:eastAsiaTheme="minorEastAsia"/>
          <w:color w:val="auto"/>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color w:val="auto"/>
          <w:kern w:val="0"/>
          <w:sz w:val="24"/>
          <w:highlight w:val="none"/>
          <w:lang w:val="zh-CN"/>
        </w:rPr>
      </w:pPr>
      <w:r>
        <w:rPr>
          <w:rFonts w:hint="eastAsia" w:cs="仿宋_GB2312" w:asciiTheme="minorEastAsia" w:hAnsiTheme="minorEastAsia" w:eastAsiaTheme="minorEastAsia"/>
          <w:b/>
          <w:color w:val="auto"/>
          <w:kern w:val="0"/>
          <w:sz w:val="24"/>
          <w:highlight w:val="none"/>
          <w:lang w:val="zh-CN"/>
        </w:rPr>
        <w:t>最后报价一览表(单位均为人民币元)</w:t>
      </w:r>
    </w:p>
    <w:tbl>
      <w:tblPr>
        <w:tblStyle w:val="6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992"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2268"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服务要求</w:t>
            </w:r>
          </w:p>
        </w:tc>
        <w:tc>
          <w:tcPr>
            <w:tcW w:w="2268"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2127"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pacing w:line="360" w:lineRule="auto"/>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bl>
    <w:p>
      <w:pPr>
        <w:spacing w:line="360" w:lineRule="auto"/>
        <w:ind w:left="-2" w:leftChars="-1"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注：</w:t>
      </w:r>
      <w:r>
        <w:rPr>
          <w:rFonts w:hint="eastAsia" w:cs="仿宋_GB2312"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lang w:val="zh-CN"/>
        </w:rPr>
        <w:t>供应商需按本表格式填写</w:t>
      </w:r>
      <w:r>
        <w:rPr>
          <w:rFonts w:hint="eastAsia" w:cs="宋体" w:asciiTheme="minorEastAsia" w:hAnsiTheme="minorEastAsia" w:eastAsiaTheme="minorEastAsia"/>
          <w:b/>
          <w:color w:val="auto"/>
          <w:kern w:val="0"/>
          <w:sz w:val="24"/>
          <w:highlight w:val="none"/>
          <w:lang w:val="zh-CN"/>
        </w:rPr>
        <w:t>，</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响应文件含有采购人不能接受的附加条件，响应无效</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w:t>
      </w:r>
      <w:r>
        <w:rPr>
          <w:rFonts w:cs="仿宋_GB2312"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lang w:val="zh-CN"/>
        </w:rPr>
        <w:t>有关本项目实施所涉及的一切费用均计入报价。</w:t>
      </w:r>
      <w:r>
        <w:rPr>
          <w:rFonts w:hint="eastAsia" w:cs="宋体" w:asciiTheme="minorEastAsia" w:hAnsiTheme="minorEastAsia" w:eastAsiaTheme="minorEastAsia"/>
          <w:b/>
          <w:color w:val="auto"/>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不得出现“0元”“免费赠送”等形式的无偿报价，</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最后报价文件含有采购人不能接受的附加条件，响应无效</w:t>
      </w:r>
      <w:r>
        <w:rPr>
          <w:rFonts w:hint="eastAsia" w:cs="宋体" w:asciiTheme="minorEastAsia" w:hAnsiTheme="minorEastAsia" w:eastAsiaTheme="minorEastAsia"/>
          <w:b/>
          <w:color w:val="auto"/>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highlight w:val="none"/>
        </w:rPr>
        <w:t>视为</w:t>
      </w:r>
      <w:r>
        <w:rPr>
          <w:rFonts w:hint="eastAsia" w:cs="宋体" w:asciiTheme="minorEastAsia" w:hAnsiTheme="minorEastAsia" w:eastAsiaTheme="minorEastAsia"/>
          <w:b/>
          <w:color w:val="auto"/>
          <w:sz w:val="24"/>
          <w:highlight w:val="none"/>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highlight w:val="none"/>
          <w:lang w:val="zh-CN"/>
        </w:rPr>
        <w:t>。</w:t>
      </w:r>
    </w:p>
    <w:p>
      <w:pPr>
        <w:spacing w:line="360" w:lineRule="auto"/>
        <w:ind w:firstLine="480" w:firstLineChars="200"/>
        <w:rPr>
          <w:rFonts w:cs="仿宋_GB2312" w:asciiTheme="minorEastAsia" w:hAnsiTheme="minorEastAsia" w:eastAsiaTheme="minorEastAsia"/>
          <w:color w:val="auto"/>
          <w:kern w:val="0"/>
          <w:sz w:val="24"/>
          <w:highlight w:val="none"/>
          <w:u w:val="single"/>
          <w:lang w:val="zh-CN"/>
        </w:rPr>
      </w:pPr>
      <w:r>
        <w:rPr>
          <w:rFonts w:hint="eastAsia" w:cs="仿宋_GB2312" w:asciiTheme="minorEastAsia" w:hAnsiTheme="minorEastAsia" w:eastAsiaTheme="minorEastAsia"/>
          <w:color w:val="auto"/>
          <w:kern w:val="0"/>
          <w:sz w:val="24"/>
          <w:szCs w:val="22"/>
          <w:highlight w:val="none"/>
          <w:lang w:val="zh-CN"/>
        </w:rPr>
        <w:t>4</w:t>
      </w:r>
      <w:r>
        <w:rPr>
          <w:rFonts w:cs="仿宋_GB2312" w:asciiTheme="minorEastAsia" w:hAnsiTheme="minorEastAsia" w:eastAsiaTheme="minorEastAsia"/>
          <w:color w:val="auto"/>
          <w:kern w:val="0"/>
          <w:sz w:val="24"/>
          <w:szCs w:val="22"/>
          <w:highlight w:val="none"/>
          <w:lang w:val="zh-CN"/>
        </w:rPr>
        <w:t>、</w:t>
      </w:r>
      <w:r>
        <w:rPr>
          <w:rFonts w:hint="eastAsia" w:cs="仿宋_GB2312" w:asciiTheme="minorEastAsia" w:hAnsiTheme="minorEastAsia" w:eastAsiaTheme="minorEastAsia"/>
          <w:color w:val="auto"/>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4"/>
          <w:highlight w:val="none"/>
          <w:lang w:val="zh-CN"/>
        </w:rPr>
        <w:t>提供</w:t>
      </w:r>
      <w:r>
        <w:rPr>
          <w:rFonts w:hint="eastAsia" w:cs="仿宋_GB2312" w:asciiTheme="minorEastAsia" w:hAnsiTheme="minorEastAsia" w:eastAsiaTheme="minorEastAsia"/>
          <w:color w:val="auto"/>
          <w:kern w:val="0"/>
          <w:sz w:val="24"/>
          <w:highlight w:val="none"/>
          <w:lang w:val="zh-CN"/>
        </w:rPr>
        <w:t>的中小企业</w:t>
      </w:r>
      <w:r>
        <w:rPr>
          <w:rFonts w:cs="仿宋_GB2312" w:asciiTheme="minorEastAsia" w:hAnsiTheme="minorEastAsia" w:eastAsiaTheme="minorEastAsia"/>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color w:val="auto"/>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cs="宋体" w:asciiTheme="minorEastAsia" w:hAnsiTheme="minorEastAsia" w:eastAsiaTheme="minorEastAsia"/>
          <w:b/>
          <w:color w:val="auto"/>
          <w:sz w:val="32"/>
          <w:szCs w:val="32"/>
          <w:highlight w:val="none"/>
        </w:rPr>
      </w:pPr>
    </w:p>
    <w:p>
      <w:pPr>
        <w:widowControl/>
        <w:adjustRightInd/>
        <w:jc w:val="center"/>
        <w:rPr>
          <w:rFonts w:cs="宋体" w:asciiTheme="minorEastAsia" w:hAnsiTheme="minorEastAsia" w:eastAsiaTheme="minorEastAsia"/>
          <w:b/>
          <w:color w:val="auto"/>
          <w:sz w:val="32"/>
          <w:szCs w:val="32"/>
          <w:highlight w:val="none"/>
        </w:rPr>
      </w:pPr>
    </w:p>
    <w:p>
      <w:pPr>
        <w:widowControl/>
        <w:adjustRightInd/>
        <w:jc w:val="center"/>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32"/>
          <w:szCs w:val="32"/>
          <w:highlight w:val="none"/>
        </w:rPr>
        <w:t>（二）最后报价：</w:t>
      </w:r>
      <w:r>
        <w:rPr>
          <w:rFonts w:hint="eastAsia" w:ascii="宋体" w:hAnsi="宋体" w:cs="宋体"/>
          <w:b/>
          <w:color w:val="auto"/>
          <w:sz w:val="32"/>
          <w:szCs w:val="32"/>
          <w:highlight w:val="none"/>
        </w:rPr>
        <w:t>磋商结束后在政采云系统上填写报送。</w:t>
      </w: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（三）中小企业声明函</w:t>
      </w:r>
      <w:bookmarkStart w:id="176" w:name="_Toc465665161"/>
      <w:r>
        <w:rPr>
          <w:rFonts w:hint="eastAsia" w:asciiTheme="minorEastAsia" w:hAnsiTheme="minorEastAsia" w:eastAsiaTheme="minorEastAsia"/>
          <w:b/>
          <w:color w:val="auto"/>
          <w:sz w:val="32"/>
          <w:szCs w:val="32"/>
          <w:highlight w:val="none"/>
        </w:rPr>
        <w:t>（如果有）</w:t>
      </w:r>
    </w:p>
    <w:p>
      <w:pPr>
        <w:widowControl/>
        <w:spacing w:line="360" w:lineRule="auto"/>
        <w:ind w:firstLine="120" w:firstLineChars="50"/>
        <w:jc w:val="left"/>
        <w:rPr>
          <w:rFonts w:cs="宋体" w:asciiTheme="minorEastAsia" w:hAnsiTheme="minorEastAsia" w:eastAsiaTheme="minorEastAsia"/>
          <w:b/>
          <w:color w:val="auto"/>
          <w:sz w:val="24"/>
          <w:highlight w:val="none"/>
        </w:rPr>
      </w:pPr>
    </w:p>
    <w:p>
      <w:pPr>
        <w:widowControl/>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adjustRightInd/>
        <w:jc w:val="center"/>
        <w:rPr>
          <w:rFonts w:cs="仿宋_GB2312" w:asciiTheme="minorEastAsia" w:hAnsiTheme="minorEastAsia" w:eastAsiaTheme="minorEastAsia"/>
          <w:color w:val="auto"/>
          <w:sz w:val="24"/>
          <w:highlight w:val="none"/>
        </w:rPr>
      </w:pPr>
    </w:p>
    <w:p>
      <w:pPr>
        <w:widowControl/>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附件</w:t>
      </w:r>
      <w:bookmarkEnd w:id="176"/>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地址：邮编：</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联系人：联系电话：</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 邮编：</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质疑项目的编号：包号：</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p>
    <w:p>
      <w:pPr>
        <w:snapToGrid w:val="0"/>
        <w:spacing w:line="360" w:lineRule="auto"/>
        <w:rPr>
          <w:rFonts w:cs="仿宋_GB2312" w:asciiTheme="minorEastAsia" w:hAnsiTheme="minorEastAsia" w:eastAsiaTheme="minorEastAsia"/>
          <w:color w:val="auto"/>
          <w:sz w:val="24"/>
          <w:highlight w:val="none"/>
        </w:rPr>
      </w:pP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p>
    <w:p>
      <w:pPr>
        <w:snapToGrid w:val="0"/>
        <w:spacing w:line="360" w:lineRule="auto"/>
        <w:rPr>
          <w:rFonts w:cs="仿宋_GB2312" w:asciiTheme="minorEastAsia" w:hAnsiTheme="minorEastAsia" w:eastAsiaTheme="minorEastAsia"/>
          <w:color w:val="auto"/>
          <w:sz w:val="24"/>
          <w:highlight w:val="none"/>
          <w:u w:val="dotted"/>
        </w:rPr>
      </w:pP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p>
    <w:p>
      <w:pP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联系人：联系电话：</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联系人：联系电话：</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采购项目编号：包号：</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投诉人于年月日,向提出质疑，质疑事项为：</w:t>
      </w:r>
    </w:p>
    <w:p>
      <w:pPr>
        <w:spacing w:line="360" w:lineRule="auto"/>
        <w:rPr>
          <w:rFonts w:cs="仿宋_GB2312" w:asciiTheme="minorEastAsia" w:hAnsiTheme="minorEastAsia" w:eastAsiaTheme="minorEastAsia"/>
          <w:color w:val="auto"/>
          <w:sz w:val="24"/>
          <w:highlight w:val="none"/>
          <w:u w:val="dotted"/>
        </w:rPr>
      </w:pPr>
    </w:p>
    <w:p>
      <w:pP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于年月日,就质疑事项作出了答复/没有在法定期限内作出答复。</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p>
    <w:p>
      <w:pPr>
        <w:spacing w:line="360" w:lineRule="auto"/>
        <w:rPr>
          <w:rFonts w:cs="仿宋_GB2312" w:asciiTheme="minorEastAsia" w:hAnsiTheme="minorEastAsia" w:eastAsiaTheme="minorEastAsia"/>
          <w:color w:val="auto"/>
          <w:sz w:val="24"/>
          <w:highlight w:val="none"/>
          <w:u w:val="dotted"/>
        </w:rPr>
      </w:pP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p>
    <w:p>
      <w:pPr>
        <w:spacing w:line="360" w:lineRule="auto"/>
        <w:rPr>
          <w:rFonts w:cs="仿宋_GB2312" w:asciiTheme="minorEastAsia" w:hAnsiTheme="minorEastAsia" w:eastAsiaTheme="minorEastAsia"/>
          <w:color w:val="auto"/>
          <w:sz w:val="24"/>
          <w:highlight w:val="none"/>
          <w:u w:val="dotted"/>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p>
    <w:p>
      <w:pPr>
        <w:spacing w:line="360" w:lineRule="auto"/>
        <w:rPr>
          <w:rFonts w:cs="仿宋_GB2312" w:asciiTheme="minorEastAsia" w:hAnsiTheme="minorEastAsia" w:eastAsiaTheme="minorEastAsia"/>
          <w:color w:val="auto"/>
          <w:sz w:val="24"/>
          <w:highlight w:val="none"/>
          <w:u w:val="singl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pacing w:line="360" w:lineRule="auto"/>
        <w:rPr>
          <w:rFonts w:asciiTheme="minorEastAsia" w:hAnsiTheme="minorEastAsia" w:eastAsiaTheme="minorEastAsia"/>
          <w:b/>
          <w:color w:val="auto"/>
          <w:spacing w:val="6"/>
          <w:sz w:val="30"/>
          <w:szCs w:val="30"/>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（采购人）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（项目名称）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pacing w:line="360" w:lineRule="auto"/>
        <w:ind w:firstLine="480" w:firstLineChars="200"/>
        <w:rPr>
          <w:rFonts w:cs="仿宋_GB2312"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left"/>
        <w:rPr>
          <w:rFonts w:cs="仿宋_GB2312" w:asciiTheme="minorEastAsia" w:hAnsiTheme="minorEastAsia" w:eastAsiaTheme="minorEastAsia"/>
          <w:b/>
          <w:color w:val="auto"/>
          <w:sz w:val="24"/>
          <w:highlight w:val="none"/>
        </w:rPr>
      </w:pPr>
    </w:p>
    <w:p>
      <w:pPr>
        <w:autoSpaceDE w:val="0"/>
        <w:autoSpaceDN w:val="0"/>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业务专用章使用说明函</w:t>
      </w:r>
    </w:p>
    <w:p>
      <w:pPr>
        <w:autoSpaceDE w:val="0"/>
        <w:autoSpaceDN w:val="0"/>
        <w:jc w:val="center"/>
        <w:rPr>
          <w:rFonts w:asciiTheme="minorEastAsia" w:hAnsiTheme="minorEastAsia" w:eastAsiaTheme="minorEastAsia"/>
          <w:b/>
          <w:bCs/>
          <w:color w:val="auto"/>
          <w:sz w:val="32"/>
          <w:szCs w:val="32"/>
          <w:highlight w:val="none"/>
        </w:rPr>
      </w:pPr>
    </w:p>
    <w:p>
      <w:pP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贵方组织的（项目名称）【项目编号：（采购编号）】</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w:pict>
          <v:rect id="_x0000_s1028" o:spid="_x0000_s1028" o:spt="1" style="position:absolute;left:0pt;margin-left:238.9pt;margin-top:28.05pt;height:177.45pt;width:212.95pt;z-index:-2516316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path/>
            <v:fill focussize="0,0"/>
            <v:stroke miterlimit="2"/>
            <v:imagedata o:title=""/>
            <o:lock v:ext="edit"/>
          </v:rect>
        </w:pict>
      </w:r>
      <w:r>
        <w:rPr>
          <w:rFonts w:asciiTheme="minorEastAsia" w:hAnsiTheme="minorEastAsia" w:eastAsiaTheme="minorEastAsia"/>
          <w:color w:val="auto"/>
          <w:highlight w:val="none"/>
        </w:rPr>
        <w:pict>
          <v:rect id="_x0000_s1027" o:spid="_x0000_s1027" o:spt="1" style="position:absolute;left:0pt;margin-left:-7.2pt;margin-top:30.3pt;height:177.45pt;width:208.5pt;z-index:-251632640;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path/>
            <v:fill focussize="0,0"/>
            <v:stroke miterlimit="2"/>
            <v:imagedata o:title=""/>
            <o:lock v:ext="edit"/>
          </v:rect>
        </w:pic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p>
    <w:p>
      <w:pPr>
        <w:snapToGrid w:val="0"/>
        <w:spacing w:line="360" w:lineRule="auto"/>
        <w:jc w:val="cente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spacing w:line="360" w:lineRule="auto"/>
        <w:jc w:val="center"/>
        <w:rPr>
          <w:rFonts w:cs="宋体" w:asciiTheme="minorEastAsia" w:hAnsiTheme="minorEastAsia" w:eastAsiaTheme="minorEastAsia"/>
          <w:b/>
          <w:color w:val="auto"/>
          <w:sz w:val="32"/>
          <w:szCs w:val="32"/>
          <w:highlight w:val="none"/>
        </w:rPr>
      </w:pP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中小企业声明函（服务）</w:t>
      </w:r>
    </w:p>
    <w:p>
      <w:pPr>
        <w:spacing w:line="360" w:lineRule="auto"/>
        <w:jc w:val="center"/>
        <w:rPr>
          <w:rFonts w:cs="宋体" w:asciiTheme="minorEastAsia" w:hAnsiTheme="minorEastAsia" w:eastAsiaTheme="minorEastAsia"/>
          <w:b/>
          <w:color w:val="auto"/>
          <w:sz w:val="32"/>
          <w:szCs w:val="32"/>
          <w:highlight w:val="none"/>
        </w:rPr>
      </w:pP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（采购人）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（项目</w:t>
      </w:r>
      <w:r>
        <w:rPr>
          <w:rFonts w:hint="eastAsia" w:cs="宋体" w:asciiTheme="minorEastAsia" w:hAnsiTheme="minorEastAsia" w:eastAsiaTheme="minorEastAsia"/>
          <w:color w:val="auto"/>
          <w:sz w:val="24"/>
          <w:highlight w:val="none"/>
          <w:u w:val="single"/>
        </w:rPr>
        <w:t xml:space="preserve">名称）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，从业人员人，营业收入为万元，资产总额为万元属于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，从业人员人，营业收入为万元，资产总额为万元属于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color w:val="auto"/>
          <w:sz w:val="24"/>
          <w:highlight w:val="none"/>
        </w:rPr>
      </w:pP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color w:val="auto"/>
          <w:sz w:val="24"/>
          <w:highlight w:val="none"/>
        </w:rPr>
      </w:pPr>
    </w:p>
    <w:p>
      <w:pPr>
        <w:spacing w:line="360" w:lineRule="auto"/>
        <w:ind w:firstLine="482" w:firstLineChars="200"/>
        <w:rPr>
          <w:rFonts w:cs="仿宋_GB2312" w:asciiTheme="minorEastAsia" w:hAnsiTheme="minorEastAsia" w:eastAsiaTheme="minorEastAsia"/>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Segoe Print"/>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Vrinda"/>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177" w:name="_Toc164085800"/>
    <w:bookmarkStart w:id="178" w:name="_Toc36110187"/>
    <w:bookmarkStart w:id="179" w:name="_Toc131845147"/>
    <w:bookmarkStart w:id="180" w:name="_Toc91899912"/>
    <w:r>
      <w:rPr>
        <w:rFonts w:hint="eastAsia" w:ascii="仿宋_GB2312" w:eastAsia="仿宋_GB2312"/>
        <w:kern w:val="0"/>
        <w:szCs w:val="21"/>
      </w:rPr>
      <w:t xml:space="preserve"> 页</w:t>
    </w:r>
    <w:bookmarkEnd w:id="177"/>
    <w:bookmarkEnd w:id="178"/>
    <w:bookmarkEnd w:id="179"/>
    <w:bookmarkEnd w:id="18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szCs w:val="18"/>
        <w:u w:val="single"/>
      </w:rPr>
      <w:t>杭州</w:t>
    </w:r>
    <w:r>
      <w:rPr>
        <w:rFonts w:hint="eastAsia" w:eastAsia="仿宋_GB2312"/>
        <w:b w:val="0"/>
        <w:i/>
        <w:sz w:val="18"/>
        <w:u w:val="single"/>
      </w:rPr>
      <w:t>市政府采购竞争性磋商文件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1"/>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12C2B99D"/>
    <w:multiLevelType w:val="singleLevel"/>
    <w:tmpl w:val="12C2B99D"/>
    <w:lvl w:ilvl="0" w:tentative="0">
      <w:start w:val="1"/>
      <w:numFmt w:val="decimal"/>
      <w:suff w:val="nothing"/>
      <w:lvlText w:val="（%1）"/>
      <w:lvlJc w:val="left"/>
    </w:lvl>
  </w:abstractNum>
  <w:abstractNum w:abstractNumId="6">
    <w:nsid w:val="16FBE183"/>
    <w:multiLevelType w:val="singleLevel"/>
    <w:tmpl w:val="16FBE183"/>
    <w:lvl w:ilvl="0" w:tentative="0">
      <w:start w:val="3"/>
      <w:numFmt w:val="chineseCounting"/>
      <w:suff w:val="nothing"/>
      <w:lvlText w:val="（%1）"/>
      <w:lvlJc w:val="left"/>
      <w:rPr>
        <w:rFonts w:hint="eastAsia"/>
      </w:rPr>
    </w:lvl>
  </w:abstractNum>
  <w:abstractNum w:abstractNumId="7">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9">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1">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7941C62D"/>
    <w:multiLevelType w:val="singleLevel"/>
    <w:tmpl w:val="7941C62D"/>
    <w:lvl w:ilvl="0" w:tentative="0">
      <w:start w:val="2"/>
      <w:numFmt w:val="decimal"/>
      <w:suff w:val="nothing"/>
      <w:lvlText w:val="%1、"/>
      <w:lvlJc w:val="left"/>
    </w:lvl>
  </w:abstractNum>
  <w:abstractNum w:abstractNumId="13">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9"/>
  </w:num>
  <w:num w:numId="6">
    <w:abstractNumId w:val="11"/>
  </w:num>
  <w:num w:numId="7">
    <w:abstractNumId w:val="13"/>
  </w:num>
  <w:num w:numId="8">
    <w:abstractNumId w:val="5"/>
  </w:num>
  <w:num w:numId="9">
    <w:abstractNumId w:val="6"/>
  </w:num>
  <w:num w:numId="10">
    <w:abstractNumId w:val="12"/>
  </w:num>
  <w:num w:numId="11">
    <w:abstractNumId w:val="7"/>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xOWVjNGIzMWY0ODhjYzllOGU3OWNiZDkxM2I5YTg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42AC"/>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A6579"/>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58A"/>
    <w:rsid w:val="001168F8"/>
    <w:rsid w:val="00117A11"/>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6F34"/>
    <w:rsid w:val="00187243"/>
    <w:rsid w:val="001878FE"/>
    <w:rsid w:val="00187C29"/>
    <w:rsid w:val="00187F55"/>
    <w:rsid w:val="00190942"/>
    <w:rsid w:val="00191459"/>
    <w:rsid w:val="0019174E"/>
    <w:rsid w:val="00191EF8"/>
    <w:rsid w:val="00192690"/>
    <w:rsid w:val="00193B94"/>
    <w:rsid w:val="001940A7"/>
    <w:rsid w:val="00194BB1"/>
    <w:rsid w:val="00195070"/>
    <w:rsid w:val="001954C8"/>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2F2"/>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083"/>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395B"/>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2436"/>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0CB9"/>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3F6AAD"/>
    <w:rsid w:val="00400CCB"/>
    <w:rsid w:val="00401373"/>
    <w:rsid w:val="00401386"/>
    <w:rsid w:val="00401E31"/>
    <w:rsid w:val="004035D0"/>
    <w:rsid w:val="00403795"/>
    <w:rsid w:val="004043F0"/>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6F7"/>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1BD"/>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7742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0A7B"/>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BE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1F25"/>
    <w:rsid w:val="00662401"/>
    <w:rsid w:val="00662D3D"/>
    <w:rsid w:val="00662F1F"/>
    <w:rsid w:val="0066366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6CE4"/>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2F0"/>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CDE"/>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33DF"/>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5E45"/>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05C"/>
    <w:rsid w:val="00834FEF"/>
    <w:rsid w:val="00836323"/>
    <w:rsid w:val="00836492"/>
    <w:rsid w:val="008366FE"/>
    <w:rsid w:val="008404AA"/>
    <w:rsid w:val="00841F29"/>
    <w:rsid w:val="00842A0D"/>
    <w:rsid w:val="008434FB"/>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5F79"/>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3BB0"/>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A6C"/>
    <w:rsid w:val="00A16F3E"/>
    <w:rsid w:val="00A22C3E"/>
    <w:rsid w:val="00A22C4D"/>
    <w:rsid w:val="00A24C44"/>
    <w:rsid w:val="00A254AB"/>
    <w:rsid w:val="00A266CC"/>
    <w:rsid w:val="00A26DB4"/>
    <w:rsid w:val="00A3023E"/>
    <w:rsid w:val="00A305C5"/>
    <w:rsid w:val="00A30919"/>
    <w:rsid w:val="00A31FD2"/>
    <w:rsid w:val="00A33A02"/>
    <w:rsid w:val="00A33BDB"/>
    <w:rsid w:val="00A341AB"/>
    <w:rsid w:val="00A355F9"/>
    <w:rsid w:val="00A35AA9"/>
    <w:rsid w:val="00A3642A"/>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C1F"/>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0434"/>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6DAC"/>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583"/>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4C1"/>
    <w:rsid w:val="00C05967"/>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35E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946"/>
    <w:rsid w:val="00C75A8F"/>
    <w:rsid w:val="00C81716"/>
    <w:rsid w:val="00C82795"/>
    <w:rsid w:val="00C832CB"/>
    <w:rsid w:val="00C84085"/>
    <w:rsid w:val="00C86732"/>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93E"/>
    <w:rsid w:val="00CC5C86"/>
    <w:rsid w:val="00CC5F95"/>
    <w:rsid w:val="00CD1255"/>
    <w:rsid w:val="00CD1484"/>
    <w:rsid w:val="00CD1892"/>
    <w:rsid w:val="00CD1D00"/>
    <w:rsid w:val="00CD1E8C"/>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5908"/>
    <w:rsid w:val="00D165D8"/>
    <w:rsid w:val="00D1724E"/>
    <w:rsid w:val="00D17C81"/>
    <w:rsid w:val="00D206F6"/>
    <w:rsid w:val="00D237E0"/>
    <w:rsid w:val="00D25676"/>
    <w:rsid w:val="00D25F78"/>
    <w:rsid w:val="00D27129"/>
    <w:rsid w:val="00D2738C"/>
    <w:rsid w:val="00D2749A"/>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2DAC"/>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1AFC"/>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1A8D"/>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42"/>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04E"/>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770AF"/>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37"/>
    <w:rsid w:val="00FF68CA"/>
    <w:rsid w:val="010651D9"/>
    <w:rsid w:val="015F3CA2"/>
    <w:rsid w:val="019B3492"/>
    <w:rsid w:val="01EE1F3A"/>
    <w:rsid w:val="02DA0C0E"/>
    <w:rsid w:val="0314369E"/>
    <w:rsid w:val="03DD35E4"/>
    <w:rsid w:val="056975F7"/>
    <w:rsid w:val="05717247"/>
    <w:rsid w:val="06373FC1"/>
    <w:rsid w:val="065A6178"/>
    <w:rsid w:val="06A86832"/>
    <w:rsid w:val="074D717F"/>
    <w:rsid w:val="075562B7"/>
    <w:rsid w:val="07F6164B"/>
    <w:rsid w:val="087A1B7A"/>
    <w:rsid w:val="096B2097"/>
    <w:rsid w:val="0A5B7E63"/>
    <w:rsid w:val="0B4B60CB"/>
    <w:rsid w:val="0C68301E"/>
    <w:rsid w:val="0C87121B"/>
    <w:rsid w:val="0DF702FE"/>
    <w:rsid w:val="0E3F698B"/>
    <w:rsid w:val="0F21508F"/>
    <w:rsid w:val="0F6038DD"/>
    <w:rsid w:val="0F816ACD"/>
    <w:rsid w:val="0FB94501"/>
    <w:rsid w:val="1030538E"/>
    <w:rsid w:val="10B047CF"/>
    <w:rsid w:val="10FC16EA"/>
    <w:rsid w:val="118963A1"/>
    <w:rsid w:val="127723A9"/>
    <w:rsid w:val="13072A44"/>
    <w:rsid w:val="13352687"/>
    <w:rsid w:val="145044FA"/>
    <w:rsid w:val="14640B99"/>
    <w:rsid w:val="146D6032"/>
    <w:rsid w:val="15D30051"/>
    <w:rsid w:val="16347F68"/>
    <w:rsid w:val="169E3A69"/>
    <w:rsid w:val="17D201C5"/>
    <w:rsid w:val="17E25AE9"/>
    <w:rsid w:val="186742B0"/>
    <w:rsid w:val="1A377F0D"/>
    <w:rsid w:val="1AE7163A"/>
    <w:rsid w:val="1B2A271F"/>
    <w:rsid w:val="1B5D53B7"/>
    <w:rsid w:val="1B890139"/>
    <w:rsid w:val="1D266CE1"/>
    <w:rsid w:val="1D3963AF"/>
    <w:rsid w:val="1E714A66"/>
    <w:rsid w:val="1E737F08"/>
    <w:rsid w:val="1EC748BF"/>
    <w:rsid w:val="1FE868A9"/>
    <w:rsid w:val="20F063A0"/>
    <w:rsid w:val="211663DC"/>
    <w:rsid w:val="211E26D6"/>
    <w:rsid w:val="21283D08"/>
    <w:rsid w:val="22AD0DF7"/>
    <w:rsid w:val="24643077"/>
    <w:rsid w:val="252235A1"/>
    <w:rsid w:val="25B440B3"/>
    <w:rsid w:val="28BB5D28"/>
    <w:rsid w:val="29CA5377"/>
    <w:rsid w:val="29F96ACD"/>
    <w:rsid w:val="2AA1365A"/>
    <w:rsid w:val="2B291AFD"/>
    <w:rsid w:val="2DD15014"/>
    <w:rsid w:val="2FD25781"/>
    <w:rsid w:val="319C6071"/>
    <w:rsid w:val="319D76E8"/>
    <w:rsid w:val="32DB72BE"/>
    <w:rsid w:val="32FD564D"/>
    <w:rsid w:val="337413A2"/>
    <w:rsid w:val="342E63AB"/>
    <w:rsid w:val="345D260B"/>
    <w:rsid w:val="347A452B"/>
    <w:rsid w:val="35315983"/>
    <w:rsid w:val="365302AE"/>
    <w:rsid w:val="36D66D03"/>
    <w:rsid w:val="37F142D2"/>
    <w:rsid w:val="388F4DBF"/>
    <w:rsid w:val="38DE1A7D"/>
    <w:rsid w:val="39A13F14"/>
    <w:rsid w:val="3ACE1508"/>
    <w:rsid w:val="3C4E4EC4"/>
    <w:rsid w:val="3C5F759A"/>
    <w:rsid w:val="3D5C78D4"/>
    <w:rsid w:val="3DB81CA1"/>
    <w:rsid w:val="3FFF72A6"/>
    <w:rsid w:val="40B80CC4"/>
    <w:rsid w:val="40E340D5"/>
    <w:rsid w:val="429246B0"/>
    <w:rsid w:val="42E1381E"/>
    <w:rsid w:val="435C1F1C"/>
    <w:rsid w:val="43B371DB"/>
    <w:rsid w:val="43FB717C"/>
    <w:rsid w:val="451E447A"/>
    <w:rsid w:val="45345B76"/>
    <w:rsid w:val="45C41E28"/>
    <w:rsid w:val="46AF7692"/>
    <w:rsid w:val="47307808"/>
    <w:rsid w:val="486F747C"/>
    <w:rsid w:val="48F86243"/>
    <w:rsid w:val="4D861CF6"/>
    <w:rsid w:val="4E15164E"/>
    <w:rsid w:val="4E83635F"/>
    <w:rsid w:val="51A0432A"/>
    <w:rsid w:val="527140E5"/>
    <w:rsid w:val="5292508F"/>
    <w:rsid w:val="52A96B6F"/>
    <w:rsid w:val="550764A4"/>
    <w:rsid w:val="551926E0"/>
    <w:rsid w:val="55DD6EED"/>
    <w:rsid w:val="561279B9"/>
    <w:rsid w:val="56515F3B"/>
    <w:rsid w:val="572B71CA"/>
    <w:rsid w:val="58AE4F0C"/>
    <w:rsid w:val="5A2A7C7B"/>
    <w:rsid w:val="5BF66437"/>
    <w:rsid w:val="5C0868AE"/>
    <w:rsid w:val="5C80234E"/>
    <w:rsid w:val="5E261785"/>
    <w:rsid w:val="5EA43D85"/>
    <w:rsid w:val="5EFA2337"/>
    <w:rsid w:val="5FBB06EB"/>
    <w:rsid w:val="5FCC5339"/>
    <w:rsid w:val="5FE70807"/>
    <w:rsid w:val="60C2565D"/>
    <w:rsid w:val="60E53485"/>
    <w:rsid w:val="61054A27"/>
    <w:rsid w:val="611D2366"/>
    <w:rsid w:val="61422A3D"/>
    <w:rsid w:val="62885958"/>
    <w:rsid w:val="64CE2EAA"/>
    <w:rsid w:val="65D83045"/>
    <w:rsid w:val="662A1850"/>
    <w:rsid w:val="662E75B1"/>
    <w:rsid w:val="66342C2E"/>
    <w:rsid w:val="663E784C"/>
    <w:rsid w:val="66BF09F9"/>
    <w:rsid w:val="685867EC"/>
    <w:rsid w:val="69203B5E"/>
    <w:rsid w:val="69FC22D2"/>
    <w:rsid w:val="6A551FA9"/>
    <w:rsid w:val="6E8E12EF"/>
    <w:rsid w:val="6F9E1A29"/>
    <w:rsid w:val="6FAF36E4"/>
    <w:rsid w:val="71D43752"/>
    <w:rsid w:val="729F564E"/>
    <w:rsid w:val="732A7D69"/>
    <w:rsid w:val="73DD6243"/>
    <w:rsid w:val="749C4185"/>
    <w:rsid w:val="74A16091"/>
    <w:rsid w:val="75862171"/>
    <w:rsid w:val="75DA2C18"/>
    <w:rsid w:val="7641441F"/>
    <w:rsid w:val="775319EF"/>
    <w:rsid w:val="78F93D18"/>
    <w:rsid w:val="790F1C77"/>
    <w:rsid w:val="79A764D3"/>
    <w:rsid w:val="7A6021B6"/>
    <w:rsid w:val="7A67303B"/>
    <w:rsid w:val="7AAB1D04"/>
    <w:rsid w:val="7ABA4368"/>
    <w:rsid w:val="7B257FFD"/>
    <w:rsid w:val="7C2B1DA5"/>
    <w:rsid w:val="7DF4317E"/>
    <w:rsid w:val="7E64308B"/>
    <w:rsid w:val="7EE90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5"/>
        <o:r id="V:Rule10" type="connector" idref="#_x0000_s1046"/>
        <o:r id="V:Rule11"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597"/>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2">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autoRedefine/>
    <w:semiHidden/>
    <w:qFormat/>
    <w:uiPriority w:val="0"/>
    <w:pPr>
      <w:shd w:val="clear" w:color="auto" w:fill="000080"/>
    </w:pPr>
  </w:style>
  <w:style w:type="paragraph" w:styleId="20">
    <w:name w:val="annotation text"/>
    <w:basedOn w:val="1"/>
    <w:link w:val="612"/>
    <w:autoRedefine/>
    <w:qFormat/>
    <w:uiPriority w:val="99"/>
    <w:pPr>
      <w:jc w:val="left"/>
    </w:pPr>
  </w:style>
  <w:style w:type="paragraph" w:styleId="21">
    <w:name w:val="Salutation"/>
    <w:basedOn w:val="1"/>
    <w:next w:val="1"/>
    <w:link w:val="480"/>
    <w:autoRedefine/>
    <w:qFormat/>
    <w:uiPriority w:val="0"/>
    <w:rPr>
      <w:rFonts w:ascii="仿宋_GB2312" w:eastAsia="仿宋_GB2312"/>
      <w:sz w:val="28"/>
      <w:szCs w:val="20"/>
    </w:rPr>
  </w:style>
  <w:style w:type="paragraph" w:styleId="22">
    <w:name w:val="Body Text 3"/>
    <w:basedOn w:val="1"/>
    <w:link w:val="579"/>
    <w:autoRedefine/>
    <w:qFormat/>
    <w:uiPriority w:val="0"/>
    <w:pPr>
      <w:jc w:val="center"/>
    </w:pPr>
    <w:rPr>
      <w:szCs w:val="20"/>
    </w:rPr>
  </w:style>
  <w:style w:type="paragraph" w:styleId="23">
    <w:name w:val="Body Text"/>
    <w:basedOn w:val="1"/>
    <w:link w:val="510"/>
    <w:autoRedefine/>
    <w:qFormat/>
    <w:uiPriority w:val="0"/>
    <w:pPr>
      <w:autoSpaceDE w:val="0"/>
      <w:autoSpaceDN w:val="0"/>
      <w:spacing w:line="360" w:lineRule="auto"/>
    </w:pPr>
    <w:rPr>
      <w:rFonts w:ascii="宋体"/>
      <w:sz w:val="24"/>
      <w:szCs w:val="21"/>
      <w:lang w:val="zh-CN"/>
    </w:rPr>
  </w:style>
  <w:style w:type="paragraph" w:styleId="24">
    <w:name w:val="Body Text Indent"/>
    <w:basedOn w:val="1"/>
    <w:link w:val="473"/>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487"/>
    <w:autoRedefine/>
    <w:qFormat/>
    <w:uiPriority w:val="0"/>
    <w:rPr>
      <w:rFonts w:ascii="宋体" w:hAnsi="Courier New"/>
      <w:szCs w:val="20"/>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596"/>
    <w:autoRedefine/>
    <w:qFormat/>
    <w:uiPriority w:val="0"/>
    <w:pPr>
      <w:ind w:left="100" w:leftChars="2500"/>
    </w:pPr>
    <w:rPr>
      <w:rFonts w:ascii="宋体"/>
      <w:sz w:val="24"/>
      <w:szCs w:val="21"/>
      <w:lang w:val="zh-CN"/>
    </w:rPr>
  </w:style>
  <w:style w:type="paragraph" w:styleId="36">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7">
    <w:name w:val="Balloon Text"/>
    <w:basedOn w:val="1"/>
    <w:link w:val="613"/>
    <w:autoRedefine/>
    <w:semiHidden/>
    <w:qFormat/>
    <w:uiPriority w:val="0"/>
    <w:rPr>
      <w:sz w:val="18"/>
      <w:szCs w:val="18"/>
    </w:rPr>
  </w:style>
  <w:style w:type="paragraph" w:styleId="38">
    <w:name w:val="footer"/>
    <w:basedOn w:val="1"/>
    <w:autoRedefine/>
    <w:qFormat/>
    <w:uiPriority w:val="0"/>
    <w:pPr>
      <w:tabs>
        <w:tab w:val="center" w:pos="4153"/>
        <w:tab w:val="right" w:pos="8306"/>
      </w:tabs>
      <w:snapToGrid w:val="0"/>
      <w:jc w:val="left"/>
    </w:pPr>
    <w:rPr>
      <w:sz w:val="18"/>
      <w:szCs w:val="18"/>
    </w:rPr>
  </w:style>
  <w:style w:type="paragraph" w:styleId="3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autoRedefine/>
    <w:qFormat/>
    <w:uiPriority w:val="0"/>
  </w:style>
  <w:style w:type="paragraph" w:styleId="42">
    <w:name w:val="toc 4"/>
    <w:basedOn w:val="1"/>
    <w:next w:val="1"/>
    <w:autoRedefine/>
    <w:qFormat/>
    <w:uiPriority w:val="0"/>
    <w:pPr>
      <w:ind w:left="1260" w:leftChars="600"/>
    </w:pPr>
  </w:style>
  <w:style w:type="paragraph" w:styleId="43">
    <w:name w:val="index heading"/>
    <w:basedOn w:val="1"/>
    <w:next w:val="44"/>
    <w:autoRedefine/>
    <w:qFormat/>
    <w:uiPriority w:val="0"/>
    <w:pPr>
      <w:adjustRightInd/>
      <w:ind w:firstLine="200" w:firstLineChars="200"/>
    </w:pPr>
  </w:style>
  <w:style w:type="paragraph" w:styleId="44">
    <w:name w:val="index 1"/>
    <w:basedOn w:val="1"/>
    <w:next w:val="1"/>
    <w:autoRedefine/>
    <w:qFormat/>
    <w:uiPriority w:val="0"/>
    <w:pPr>
      <w:adjustRightInd/>
      <w:spacing w:line="360" w:lineRule="auto"/>
      <w:ind w:firstLine="200" w:firstLineChars="200"/>
      <w:jc w:val="center"/>
    </w:pPr>
    <w:rPr>
      <w:sz w:val="24"/>
      <w:szCs w:val="20"/>
    </w:rPr>
  </w:style>
  <w:style w:type="paragraph" w:styleId="45">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autoRedefine/>
    <w:qFormat/>
    <w:uiPriority w:val="0"/>
    <w:pPr>
      <w:tabs>
        <w:tab w:val="left" w:pos="902"/>
      </w:tabs>
      <w:adjustRightInd/>
      <w:spacing w:line="400" w:lineRule="exact"/>
      <w:ind w:left="902" w:hanging="420"/>
    </w:pPr>
    <w:rPr>
      <w:sz w:val="24"/>
      <w:szCs w:val="20"/>
    </w:rPr>
  </w:style>
  <w:style w:type="paragraph" w:styleId="47">
    <w:name w:val="List"/>
    <w:basedOn w:val="1"/>
    <w:autoRedefine/>
    <w:qFormat/>
    <w:uiPriority w:val="0"/>
    <w:pPr>
      <w:ind w:left="200" w:hanging="200" w:hangingChars="200"/>
    </w:pPr>
  </w:style>
  <w:style w:type="paragraph" w:styleId="48">
    <w:name w:val="footnote text"/>
    <w:basedOn w:val="16"/>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autoRedefine/>
    <w:qFormat/>
    <w:uiPriority w:val="0"/>
    <w:pPr>
      <w:ind w:left="2100" w:leftChars="1000"/>
    </w:pPr>
  </w:style>
  <w:style w:type="paragraph" w:styleId="50">
    <w:name w:val="List 5"/>
    <w:basedOn w:val="1"/>
    <w:autoRedefine/>
    <w:qFormat/>
    <w:uiPriority w:val="0"/>
    <w:pPr>
      <w:adjustRightInd/>
      <w:ind w:left="100" w:leftChars="800" w:hanging="200" w:hangingChars="200"/>
    </w:pPr>
  </w:style>
  <w:style w:type="paragraph" w:styleId="51">
    <w:name w:val="Body Text Indent 3"/>
    <w:basedOn w:val="1"/>
    <w:link w:val="586"/>
    <w:autoRedefine/>
    <w:qFormat/>
    <w:uiPriority w:val="0"/>
    <w:pPr>
      <w:spacing w:line="360" w:lineRule="auto"/>
      <w:ind w:firstLine="420"/>
    </w:pPr>
    <w:rPr>
      <w:sz w:val="24"/>
      <w:szCs w:val="20"/>
    </w:rPr>
  </w:style>
  <w:style w:type="paragraph" w:styleId="52">
    <w:name w:val="toc 2"/>
    <w:basedOn w:val="1"/>
    <w:next w:val="1"/>
    <w:autoRedefine/>
    <w:qFormat/>
    <w:uiPriority w:val="0"/>
    <w:pPr>
      <w:ind w:left="420" w:leftChars="200"/>
    </w:pPr>
  </w:style>
  <w:style w:type="paragraph" w:styleId="53">
    <w:name w:val="toc 9"/>
    <w:basedOn w:val="1"/>
    <w:next w:val="1"/>
    <w:autoRedefine/>
    <w:qFormat/>
    <w:uiPriority w:val="0"/>
    <w:pPr>
      <w:ind w:left="3360" w:leftChars="1600"/>
    </w:pPr>
  </w:style>
  <w:style w:type="paragraph" w:styleId="54">
    <w:name w:val="Body Text 2"/>
    <w:basedOn w:val="1"/>
    <w:autoRedefine/>
    <w:qFormat/>
    <w:uiPriority w:val="0"/>
    <w:pPr>
      <w:spacing w:after="120" w:line="480" w:lineRule="auto"/>
    </w:pPr>
  </w:style>
  <w:style w:type="paragraph" w:styleId="55">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0"/>
    <w:next w:val="20"/>
    <w:autoRedefine/>
    <w:semiHidden/>
    <w:qFormat/>
    <w:uiPriority w:val="0"/>
    <w:rPr>
      <w:b/>
      <w:bCs/>
    </w:rPr>
  </w:style>
  <w:style w:type="paragraph" w:styleId="59">
    <w:name w:val="Body Text First Indent"/>
    <w:basedOn w:val="23"/>
    <w:link w:val="543"/>
    <w:autoRedefine/>
    <w:qFormat/>
    <w:uiPriority w:val="0"/>
    <w:pPr>
      <w:ind w:firstLine="420"/>
    </w:pPr>
    <w:rPr>
      <w:szCs w:val="20"/>
    </w:rPr>
  </w:style>
  <w:style w:type="paragraph" w:styleId="60">
    <w:name w:val="Body Text First Indent 2"/>
    <w:basedOn w:val="24"/>
    <w:link w:val="500"/>
    <w:autoRedefine/>
    <w:qFormat/>
    <w:uiPriority w:val="0"/>
    <w:pPr>
      <w:adjustRightInd/>
      <w:spacing w:after="120" w:line="240" w:lineRule="auto"/>
      <w:ind w:left="420" w:leftChars="200" w:firstLine="210"/>
    </w:pPr>
    <w:rPr>
      <w:sz w:val="21"/>
    </w:rPr>
  </w:style>
  <w:style w:type="table" w:styleId="62">
    <w:name w:val="Table Grid"/>
    <w:basedOn w:val="61"/>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3">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4">
    <w:name w:val="样式3"/>
    <w:basedOn w:val="75"/>
    <w:autoRedefine/>
    <w:qFormat/>
    <w:uiPriority w:val="0"/>
    <w:pPr>
      <w:tabs>
        <w:tab w:val="left" w:pos="2790"/>
        <w:tab w:val="left" w:pos="4230"/>
      </w:tabs>
      <w:spacing w:beforeLines="100"/>
      <w:jc w:val="left"/>
    </w:pPr>
  </w:style>
  <w:style w:type="paragraph" w:customStyle="1" w:styleId="7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6">
    <w:name w:val="P1"/>
    <w:basedOn w:val="1"/>
    <w:autoRedefine/>
    <w:qFormat/>
    <w:uiPriority w:val="0"/>
    <w:pPr>
      <w:adjustRightInd/>
      <w:spacing w:line="288" w:lineRule="auto"/>
      <w:ind w:firstLine="425" w:firstLineChars="200"/>
    </w:pPr>
  </w:style>
  <w:style w:type="paragraph" w:customStyle="1" w:styleId="77">
    <w:name w:val="Char1 Char Char Char"/>
    <w:basedOn w:val="1"/>
    <w:autoRedefine/>
    <w:qFormat/>
    <w:uiPriority w:val="0"/>
    <w:rPr>
      <w:rFonts w:ascii="Tahoma" w:hAnsi="Tahoma"/>
      <w:sz w:val="24"/>
      <w:szCs w:val="20"/>
    </w:rPr>
  </w:style>
  <w:style w:type="paragraph" w:customStyle="1" w:styleId="7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2">
    <w:name w:val="样式7"/>
    <w:basedOn w:val="83"/>
    <w:next w:val="1"/>
    <w:autoRedefine/>
    <w:qFormat/>
    <w:uiPriority w:val="0"/>
    <w:pPr>
      <w:spacing w:afterLines="50"/>
      <w:jc w:val="left"/>
      <w:outlineLvl w:val="3"/>
    </w:pPr>
    <w:rPr>
      <w:sz w:val="24"/>
      <w:szCs w:val="24"/>
    </w:rPr>
  </w:style>
  <w:style w:type="paragraph" w:customStyle="1" w:styleId="8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4">
    <w:name w:val="Bulleted List"/>
    <w:basedOn w:val="1"/>
    <w:autoRedefine/>
    <w:qFormat/>
    <w:uiPriority w:val="0"/>
    <w:pPr>
      <w:numPr>
        <w:ilvl w:val="1"/>
        <w:numId w:val="4"/>
      </w:numPr>
      <w:adjustRightInd/>
    </w:pPr>
  </w:style>
  <w:style w:type="paragraph" w:customStyle="1" w:styleId="85">
    <w:name w:val="Char3"/>
    <w:basedOn w:val="1"/>
    <w:autoRedefine/>
    <w:qFormat/>
    <w:uiPriority w:val="0"/>
    <w:pPr>
      <w:adjustRightInd/>
    </w:pPr>
    <w:rPr>
      <w:rFonts w:ascii="仿宋_GB2312" w:eastAsia="仿宋_GB2312"/>
      <w:b/>
      <w:sz w:val="32"/>
      <w:szCs w:val="32"/>
    </w:rPr>
  </w:style>
  <w:style w:type="paragraph" w:customStyle="1" w:styleId="86">
    <w:name w:val="Char Char1 Char Char Char Char Char Char"/>
    <w:basedOn w:val="1"/>
    <w:autoRedefine/>
    <w:qFormat/>
    <w:uiPriority w:val="0"/>
    <w:rPr>
      <w:rFonts w:ascii="仿宋_GB2312" w:eastAsia="仿宋_GB2312"/>
      <w:b/>
      <w:sz w:val="32"/>
      <w:szCs w:val="20"/>
    </w:rPr>
  </w:style>
  <w:style w:type="paragraph" w:customStyle="1" w:styleId="87">
    <w:name w:val="文本正文 Char"/>
    <w:basedOn w:val="1"/>
    <w:autoRedefine/>
    <w:qFormat/>
    <w:uiPriority w:val="0"/>
    <w:pPr>
      <w:spacing w:line="360" w:lineRule="auto"/>
      <w:ind w:firstLine="200" w:firstLineChars="200"/>
    </w:pPr>
    <w:rPr>
      <w:kern w:val="0"/>
      <w:sz w:val="24"/>
      <w:szCs w:val="20"/>
    </w:rPr>
  </w:style>
  <w:style w:type="paragraph" w:customStyle="1" w:styleId="8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1">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
    <w:name w:val="样式 标题 22h2L1 Heading 2H2sect 1.2H21sect 1.21H22sect 1.2..."/>
    <w:basedOn w:val="4"/>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5">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7">
    <w:name w:val="Char1"/>
    <w:basedOn w:val="1"/>
    <w:autoRedefine/>
    <w:qFormat/>
    <w:uiPriority w:val="0"/>
    <w:rPr>
      <w:rFonts w:ascii="仿宋_GB2312" w:eastAsia="仿宋_GB2312"/>
      <w:b/>
      <w:sz w:val="32"/>
      <w:szCs w:val="32"/>
    </w:rPr>
  </w:style>
  <w:style w:type="paragraph" w:customStyle="1" w:styleId="98">
    <w:name w:val="CM14"/>
    <w:basedOn w:val="99"/>
    <w:next w:val="99"/>
    <w:autoRedefine/>
    <w:qFormat/>
    <w:uiPriority w:val="0"/>
    <w:pPr>
      <w:spacing w:after="68"/>
    </w:pPr>
    <w:rPr>
      <w:rFonts w:ascii="FHLHE E+ Futura Bk" w:eastAsia="FHLHE E+ Futura Bk" w:cs="Times New Roman"/>
      <w:color w:val="auto"/>
    </w:rPr>
  </w:style>
  <w:style w:type="paragraph" w:customStyle="1" w:styleId="99">
    <w:name w:val="Default"/>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1">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4">
    <w:name w:val="标书标题4"/>
    <w:basedOn w:val="6"/>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5">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6"/>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6"/>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39">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6"/>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Lines="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5"/>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0">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Lines="50" w:line="360" w:lineRule="auto"/>
    </w:pPr>
    <w:rPr>
      <w:b/>
      <w:sz w:val="24"/>
    </w:rPr>
  </w:style>
  <w:style w:type="paragraph" w:customStyle="1" w:styleId="199">
    <w:name w:val="样式 标题 3H3 + 两端对齐"/>
    <w:basedOn w:val="5"/>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6"/>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8"/>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autoRedefine/>
    <w:qFormat/>
    <w:uiPriority w:val="0"/>
    <w:pPr>
      <w:snapToGrid w:val="0"/>
      <w:spacing w:line="360" w:lineRule="auto"/>
    </w:pPr>
    <w:rPr>
      <w:rFonts w:ascii="宋体"/>
      <w:b/>
      <w:sz w:val="24"/>
      <w:szCs w:val="20"/>
    </w:rPr>
  </w:style>
  <w:style w:type="paragraph" w:customStyle="1" w:styleId="228">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4"/>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5">
    <w:name w:val="4"/>
    <w:basedOn w:val="1"/>
    <w:next w:val="36"/>
    <w:autoRedefine/>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7"/>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9"/>
    <w:next w:val="99"/>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3"/>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4"/>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4"/>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5"/>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Lines="50"/>
      <w:ind w:firstLine="200" w:firstLineChars="200"/>
    </w:pPr>
    <w:rPr>
      <w:kern w:val="0"/>
      <w:sz w:val="24"/>
      <w:szCs w:val="20"/>
    </w:rPr>
  </w:style>
  <w:style w:type="paragraph" w:customStyle="1" w:styleId="33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4"/>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5"/>
    <w:autoRedefine/>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6"/>
    <w:link w:val="550"/>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90"/>
    <w:autoRedefine/>
    <w:qFormat/>
    <w:uiPriority w:val="0"/>
    <w:pPr>
      <w:ind w:left="0"/>
    </w:pPr>
  </w:style>
  <w:style w:type="paragraph" w:customStyle="1" w:styleId="36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9"/>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4"/>
    <w:autoRedefine/>
    <w:qFormat/>
    <w:uiPriority w:val="0"/>
    <w:pPr>
      <w:keepLines w:val="0"/>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autoRedefine/>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五级条标题"/>
    <w:basedOn w:val="170"/>
    <w:next w:val="137"/>
    <w:autoRedefine/>
    <w:qFormat/>
    <w:uiPriority w:val="0"/>
    <w:pPr>
      <w:numPr>
        <w:ilvl w:val="6"/>
      </w:numPr>
      <w:tabs>
        <w:tab w:val="clear" w:pos="2940"/>
      </w:tabs>
      <w:outlineLvl w:val="6"/>
    </w:pPr>
  </w:style>
  <w:style w:type="paragraph" w:customStyle="1" w:styleId="398">
    <w:name w:val="Char Char Char Char Char Char Char Char"/>
    <w:basedOn w:val="1"/>
    <w:autoRedefine/>
    <w:qFormat/>
    <w:uiPriority w:val="0"/>
    <w:pPr>
      <w:tabs>
        <w:tab w:val="left" w:pos="360"/>
      </w:tabs>
    </w:pPr>
    <w:rPr>
      <w:sz w:val="24"/>
      <w:szCs w:val="20"/>
    </w:rPr>
  </w:style>
  <w:style w:type="paragraph" w:customStyle="1" w:styleId="3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7"/>
    <w:next w:val="1"/>
    <w:autoRedefine/>
    <w:qFormat/>
    <w:uiPriority w:val="0"/>
    <w:pPr>
      <w:numPr>
        <w:numId w:val="5"/>
      </w:numPr>
      <w:tabs>
        <w:tab w:val="left" w:pos="480"/>
        <w:tab w:val="left" w:pos="1080"/>
        <w:tab w:val="clear" w:pos="1008"/>
      </w:tabs>
    </w:pPr>
  </w:style>
  <w:style w:type="paragraph" w:customStyle="1" w:styleId="4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405">
    <w:name w:val="0"/>
    <w:basedOn w:val="1"/>
    <w:autoRedefine/>
    <w:qFormat/>
    <w:uiPriority w:val="0"/>
    <w:pPr>
      <w:widowControl/>
    </w:pPr>
    <w:rPr>
      <w:kern w:val="0"/>
      <w:sz w:val="24"/>
      <w:szCs w:val="20"/>
    </w:rPr>
  </w:style>
  <w:style w:type="paragraph" w:customStyle="1" w:styleId="40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7"/>
    <w:autoRedefine/>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5"/>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autoRedefine/>
    <w:qFormat/>
    <w:uiPriority w:val="0"/>
    <w:pPr>
      <w:numPr>
        <w:numId w:val="5"/>
      </w:numPr>
      <w:tabs>
        <w:tab w:val="left" w:pos="480"/>
        <w:tab w:val="clear" w:pos="432"/>
      </w:tabs>
    </w:pPr>
  </w:style>
  <w:style w:type="paragraph" w:customStyle="1" w:styleId="412">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5"/>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autoRedefine/>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autoRedefine/>
    <w:qFormat/>
    <w:uiPriority w:val="0"/>
    <w:pPr>
      <w:tabs>
        <w:tab w:val="left" w:pos="360"/>
      </w:tabs>
    </w:pPr>
    <w:rPr>
      <w:sz w:val="24"/>
      <w:szCs w:val="20"/>
    </w:rPr>
  </w:style>
  <w:style w:type="paragraph" w:customStyle="1" w:styleId="42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autoRedefine/>
    <w:qFormat/>
    <w:uiPriority w:val="0"/>
    <w:pPr>
      <w:widowControl/>
      <w:adjustRightInd/>
      <w:spacing w:after="160" w:line="240" w:lineRule="exact"/>
      <w:jc w:val="left"/>
    </w:pPr>
    <w:rPr>
      <w:szCs w:val="20"/>
    </w:rPr>
  </w:style>
  <w:style w:type="paragraph" w:customStyle="1" w:styleId="423">
    <w:name w:val="Char Char12"/>
    <w:basedOn w:val="1"/>
    <w:autoRedefine/>
    <w:qFormat/>
    <w:uiPriority w:val="0"/>
    <w:pPr>
      <w:widowControl/>
      <w:spacing w:after="160" w:line="240" w:lineRule="exact"/>
      <w:jc w:val="left"/>
    </w:pPr>
    <w:rPr>
      <w:rFonts w:eastAsia="仿宋_GB2312"/>
      <w:sz w:val="28"/>
    </w:rPr>
  </w:style>
  <w:style w:type="paragraph" w:customStyle="1" w:styleId="42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autoRedefine/>
    <w:qFormat/>
    <w:uiPriority w:val="0"/>
    <w:pPr>
      <w:adjustRightInd/>
      <w:spacing w:line="360" w:lineRule="auto"/>
    </w:pPr>
    <w:rPr>
      <w:sz w:val="24"/>
    </w:rPr>
  </w:style>
  <w:style w:type="paragraph" w:customStyle="1" w:styleId="428">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autoRedefine/>
    <w:qFormat/>
    <w:uiPriority w:val="0"/>
    <w:rPr>
      <w:rFonts w:eastAsia="宋体"/>
      <w:kern w:val="2"/>
      <w:sz w:val="24"/>
      <w:szCs w:val="24"/>
      <w:lang w:val="en-US" w:eastAsia="zh-CN" w:bidi="ar-SA"/>
    </w:rPr>
  </w:style>
  <w:style w:type="character" w:customStyle="1" w:styleId="431">
    <w:name w:val="myp1111"/>
    <w:autoRedefine/>
    <w:qFormat/>
    <w:uiPriority w:val="0"/>
    <w:rPr>
      <w:rFonts w:hint="default" w:ascii="ˎ̥" w:hAnsi="ˎ̥"/>
      <w:color w:val="000000"/>
      <w:sz w:val="20"/>
      <w:szCs w:val="20"/>
      <w:u w:val="none"/>
    </w:rPr>
  </w:style>
  <w:style w:type="character" w:customStyle="1" w:styleId="432">
    <w:name w:val="mdeck"/>
    <w:autoRedefine/>
    <w:qFormat/>
    <w:uiPriority w:val="0"/>
    <w:rPr>
      <w:rFonts w:ascii="仿宋_GB2312" w:eastAsia="微软雅黑"/>
      <w:b/>
      <w:kern w:val="2"/>
      <w:sz w:val="32"/>
      <w:szCs w:val="32"/>
      <w:lang w:val="en-US" w:eastAsia="zh-CN" w:bidi="ar-SA"/>
    </w:rPr>
  </w:style>
  <w:style w:type="character" w:customStyle="1" w:styleId="433">
    <w:name w:val="签名 Char"/>
    <w:link w:val="40"/>
    <w:autoRedefine/>
    <w:qFormat/>
    <w:uiPriority w:val="0"/>
    <w:rPr>
      <w:rFonts w:eastAsia="仿宋_GB2312"/>
      <w:sz w:val="24"/>
    </w:rPr>
  </w:style>
  <w:style w:type="character" w:customStyle="1" w:styleId="434">
    <w:name w:val="tw4winMark"/>
    <w:autoRedefine/>
    <w:qFormat/>
    <w:uiPriority w:val="0"/>
    <w:rPr>
      <w:rFonts w:ascii="Courier New" w:hAnsi="Courier New" w:cs="Courier New"/>
      <w:vanish/>
      <w:color w:val="800080"/>
      <w:sz w:val="24"/>
      <w:szCs w:val="24"/>
      <w:vertAlign w:val="subscript"/>
    </w:rPr>
  </w:style>
  <w:style w:type="character" w:customStyle="1" w:styleId="43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autoRedefine/>
    <w:semiHidden/>
    <w:qFormat/>
    <w:locked/>
    <w:uiPriority w:val="0"/>
    <w:rPr>
      <w:rFonts w:eastAsia="宋体"/>
      <w:kern w:val="2"/>
      <w:sz w:val="18"/>
      <w:szCs w:val="18"/>
      <w:lang w:val="en-US" w:eastAsia="zh-CN" w:bidi="ar-SA"/>
    </w:rPr>
  </w:style>
  <w:style w:type="character" w:customStyle="1" w:styleId="437">
    <w:name w:val="正文非缩进 Char"/>
    <w:autoRedefine/>
    <w:qFormat/>
    <w:uiPriority w:val="0"/>
    <w:rPr>
      <w:rFonts w:ascii="宋体" w:eastAsia="宋体"/>
      <w:snapToGrid w:val="0"/>
      <w:color w:val="000000"/>
      <w:kern w:val="28"/>
      <w:sz w:val="28"/>
      <w:lang w:val="en-US" w:eastAsia="zh-CN" w:bidi="ar-SA"/>
    </w:rPr>
  </w:style>
  <w:style w:type="character" w:customStyle="1" w:styleId="438">
    <w:name w:val="此正文 Char"/>
    <w:link w:val="353"/>
    <w:autoRedefine/>
    <w:qFormat/>
    <w:uiPriority w:val="0"/>
    <w:rPr>
      <w:kern w:val="2"/>
      <w:sz w:val="24"/>
      <w:szCs w:val="24"/>
    </w:rPr>
  </w:style>
  <w:style w:type="character" w:customStyle="1" w:styleId="439">
    <w:name w:val="Ò³Ã¼ Char Char"/>
    <w:autoRedefine/>
    <w:qFormat/>
    <w:uiPriority w:val="0"/>
    <w:rPr>
      <w:rFonts w:eastAsia="宋体"/>
      <w:kern w:val="2"/>
      <w:sz w:val="18"/>
      <w:lang w:val="en-US" w:eastAsia="zh-CN" w:bidi="ar-SA"/>
    </w:rPr>
  </w:style>
  <w:style w:type="character" w:customStyle="1" w:styleId="440">
    <w:name w:val="style91"/>
    <w:autoRedefine/>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autoRedefine/>
    <w:qFormat/>
    <w:uiPriority w:val="0"/>
    <w:rPr>
      <w:rFonts w:hint="eastAsia" w:ascii="仿宋_GB2312" w:eastAsia="仿宋_GB2312"/>
      <w:b/>
      <w:bCs/>
      <w:color w:val="000000"/>
      <w:spacing w:val="-20"/>
      <w:sz w:val="24"/>
      <w:szCs w:val="24"/>
    </w:rPr>
  </w:style>
  <w:style w:type="character" w:customStyle="1" w:styleId="443">
    <w:name w:val="标书正文格式 Char"/>
    <w:autoRedefine/>
    <w:qFormat/>
    <w:uiPriority w:val="0"/>
    <w:rPr>
      <w:rFonts w:eastAsia="楷体_GB2312"/>
      <w:kern w:val="2"/>
      <w:sz w:val="24"/>
      <w:szCs w:val="24"/>
      <w:lang w:bidi="ar-SA"/>
    </w:rPr>
  </w:style>
  <w:style w:type="character" w:customStyle="1" w:styleId="444">
    <w:name w:val="Char Char6"/>
    <w:autoRedefine/>
    <w:qFormat/>
    <w:uiPriority w:val="0"/>
    <w:rPr>
      <w:rFonts w:eastAsia="宋体"/>
      <w:kern w:val="2"/>
      <w:sz w:val="21"/>
      <w:szCs w:val="24"/>
      <w:lang w:val="en-US" w:eastAsia="zh-CN" w:bidi="ar-SA"/>
    </w:rPr>
  </w:style>
  <w:style w:type="character" w:customStyle="1" w:styleId="445">
    <w:name w:val="正文2 Char Char"/>
    <w:link w:val="392"/>
    <w:autoRedefine/>
    <w:qFormat/>
    <w:uiPriority w:val="0"/>
    <w:rPr>
      <w:rFonts w:eastAsia="宋体"/>
      <w:kern w:val="2"/>
      <w:sz w:val="24"/>
      <w:lang w:val="en-US" w:eastAsia="zh-CN" w:bidi="ar-SA"/>
    </w:rPr>
  </w:style>
  <w:style w:type="character" w:customStyle="1" w:styleId="446">
    <w:name w:val="content"/>
    <w:autoRedefine/>
    <w:qFormat/>
    <w:uiPriority w:val="0"/>
  </w:style>
  <w:style w:type="character" w:customStyle="1" w:styleId="447">
    <w:name w:val="正文文本 2 Char"/>
    <w:autoRedefine/>
    <w:qFormat/>
    <w:uiPriority w:val="0"/>
    <w:rPr>
      <w:rFonts w:eastAsia="宋体"/>
      <w:kern w:val="2"/>
      <w:sz w:val="21"/>
      <w:szCs w:val="24"/>
      <w:lang w:val="en-US" w:eastAsia="zh-CN" w:bidi="ar-SA"/>
    </w:rPr>
  </w:style>
  <w:style w:type="character" w:customStyle="1" w:styleId="448">
    <w:name w:val="Heading 2 Hidden Char"/>
    <w:autoRedefine/>
    <w:qFormat/>
    <w:uiPriority w:val="0"/>
    <w:rPr>
      <w:rFonts w:ascii="仿宋_GB2312" w:eastAsia="仿宋_GB2312"/>
      <w:b/>
      <w:bCs/>
      <w:kern w:val="2"/>
      <w:sz w:val="24"/>
      <w:szCs w:val="24"/>
      <w:lang w:val="zh-CN" w:eastAsia="zh-CN" w:bidi="ar-SA"/>
    </w:rPr>
  </w:style>
  <w:style w:type="character" w:customStyle="1" w:styleId="449">
    <w:name w:val="首行缩进 Char"/>
    <w:autoRedefine/>
    <w:qFormat/>
    <w:uiPriority w:val="0"/>
    <w:rPr>
      <w:rFonts w:ascii="宋体" w:eastAsia="宋体"/>
      <w:kern w:val="2"/>
      <w:sz w:val="24"/>
      <w:lang w:val="en-US" w:eastAsia="zh-CN" w:bidi="ar-SA"/>
    </w:rPr>
  </w:style>
  <w:style w:type="character" w:customStyle="1" w:styleId="45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autoRedefine/>
    <w:qFormat/>
    <w:uiPriority w:val="0"/>
    <w:rPr>
      <w:rFonts w:ascii="宋体" w:hAnsi="Courier New"/>
      <w:kern w:val="2"/>
      <w:sz w:val="21"/>
    </w:rPr>
  </w:style>
  <w:style w:type="character" w:customStyle="1" w:styleId="452">
    <w:name w:val="Footer-Even Char"/>
    <w:autoRedefine/>
    <w:qFormat/>
    <w:uiPriority w:val="0"/>
    <w:rPr>
      <w:rFonts w:eastAsia="宋体"/>
      <w:kern w:val="2"/>
      <w:sz w:val="18"/>
      <w:lang w:val="en-US" w:eastAsia="zh-CN" w:bidi="ar-SA"/>
    </w:rPr>
  </w:style>
  <w:style w:type="character" w:customStyle="1" w:styleId="453">
    <w:name w:val="dandyren_title1"/>
    <w:autoRedefine/>
    <w:qFormat/>
    <w:uiPriority w:val="0"/>
    <w:rPr>
      <w:b/>
      <w:bCs/>
      <w:color w:val="FF6633"/>
      <w:sz w:val="18"/>
      <w:szCs w:val="18"/>
    </w:rPr>
  </w:style>
  <w:style w:type="character" w:customStyle="1" w:styleId="454">
    <w:name w:val="标题 3 Char2"/>
    <w:autoRedefine/>
    <w:qFormat/>
    <w:uiPriority w:val="0"/>
    <w:rPr>
      <w:rFonts w:eastAsia="宋体"/>
      <w:b/>
      <w:bCs/>
      <w:kern w:val="2"/>
      <w:sz w:val="32"/>
      <w:szCs w:val="32"/>
      <w:lang w:val="en-US" w:eastAsia="zh-CN" w:bidi="ar-SA"/>
    </w:rPr>
  </w:style>
  <w:style w:type="character" w:customStyle="1" w:styleId="455">
    <w:name w:val="gray6"/>
    <w:basedOn w:val="63"/>
    <w:autoRedefine/>
    <w:qFormat/>
    <w:uiPriority w:val="0"/>
  </w:style>
  <w:style w:type="character" w:customStyle="1" w:styleId="456">
    <w:name w:val="标准正文格式 Char"/>
    <w:autoRedefine/>
    <w:qFormat/>
    <w:uiPriority w:val="0"/>
    <w:rPr>
      <w:rFonts w:ascii="宋体" w:eastAsia="仿宋_GB2312" w:cs="宋体"/>
      <w:color w:val="000000"/>
      <w:sz w:val="24"/>
      <w:lang w:val="en-US" w:eastAsia="zh-CN" w:bidi="ar-SA"/>
    </w:rPr>
  </w:style>
  <w:style w:type="character" w:customStyle="1" w:styleId="457">
    <w:name w:val="Char Char3"/>
    <w:autoRedefine/>
    <w:qFormat/>
    <w:uiPriority w:val="0"/>
    <w:rPr>
      <w:rFonts w:eastAsia="宋体"/>
      <w:kern w:val="2"/>
      <w:sz w:val="21"/>
      <w:szCs w:val="24"/>
      <w:lang w:val="en-US" w:eastAsia="zh-CN" w:bidi="ar-SA"/>
    </w:rPr>
  </w:style>
  <w:style w:type="character" w:customStyle="1" w:styleId="458">
    <w:name w:val="px14"/>
    <w:autoRedefine/>
    <w:qFormat/>
    <w:uiPriority w:val="0"/>
    <w:rPr>
      <w:rFonts w:ascii="仿宋_GB2312" w:eastAsia="微软雅黑" w:cs="Times New Roman"/>
      <w:b/>
      <w:kern w:val="2"/>
      <w:sz w:val="32"/>
      <w:szCs w:val="32"/>
      <w:lang w:val="en-US" w:eastAsia="zh-CN" w:bidi="ar-SA"/>
    </w:rPr>
  </w:style>
  <w:style w:type="character" w:customStyle="1" w:styleId="459">
    <w:name w:val="txt"/>
    <w:autoRedefine/>
    <w:qFormat/>
    <w:uiPriority w:val="0"/>
    <w:rPr>
      <w:rFonts w:ascii="仿宋_GB2312" w:eastAsia="微软雅黑"/>
      <w:b/>
      <w:kern w:val="2"/>
      <w:sz w:val="32"/>
      <w:szCs w:val="32"/>
      <w:lang w:val="en-US" w:eastAsia="zh-CN" w:bidi="ar-SA"/>
    </w:rPr>
  </w:style>
  <w:style w:type="character" w:customStyle="1" w:styleId="460">
    <w:name w:val="仿宋正文 Char"/>
    <w:link w:val="337"/>
    <w:autoRedefine/>
    <w:qFormat/>
    <w:uiPriority w:val="0"/>
    <w:rPr>
      <w:rFonts w:ascii="仿宋_GB2312" w:eastAsia="仿宋_GB2312"/>
      <w:kern w:val="2"/>
      <w:sz w:val="24"/>
      <w:lang w:val="en-US" w:eastAsia="zh-CN" w:bidi="ar-SA"/>
    </w:rPr>
  </w:style>
  <w:style w:type="character" w:customStyle="1" w:styleId="461">
    <w:name w:val="Comment Text Char"/>
    <w:autoRedefine/>
    <w:semiHidden/>
    <w:qFormat/>
    <w:locked/>
    <w:uiPriority w:val="0"/>
    <w:rPr>
      <w:rFonts w:ascii="宋体" w:hAnsi="宋体" w:eastAsia="宋体"/>
      <w:kern w:val="2"/>
      <w:sz w:val="24"/>
      <w:lang w:val="en-US" w:eastAsia="zh-CN" w:bidi="ar-SA"/>
    </w:rPr>
  </w:style>
  <w:style w:type="character" w:customStyle="1" w:styleId="462">
    <w:name w:val="tw4winExternal"/>
    <w:autoRedefine/>
    <w:qFormat/>
    <w:uiPriority w:val="0"/>
    <w:rPr>
      <w:rFonts w:ascii="Courier New" w:hAnsi="Courier New" w:cs="Courier New"/>
      <w:color w:val="808080"/>
    </w:rPr>
  </w:style>
  <w:style w:type="character" w:customStyle="1" w:styleId="463">
    <w:name w:val="Char Char10"/>
    <w:autoRedefine/>
    <w:semiHidden/>
    <w:qFormat/>
    <w:uiPriority w:val="0"/>
    <w:rPr>
      <w:rFonts w:ascii="宋体" w:hAnsi="宋体"/>
      <w:kern w:val="2"/>
      <w:sz w:val="21"/>
      <w:szCs w:val="24"/>
    </w:rPr>
  </w:style>
  <w:style w:type="character" w:customStyle="1" w:styleId="464">
    <w:name w:val="Bold"/>
    <w:autoRedefine/>
    <w:qFormat/>
    <w:uiPriority w:val="0"/>
    <w:rPr>
      <w:rFonts w:ascii="Arial" w:hAnsi="Arial" w:eastAsia="黑体" w:cs="Times New Roman"/>
      <w:b/>
      <w:kern w:val="2"/>
      <w:sz w:val="32"/>
      <w:szCs w:val="32"/>
      <w:lang w:val="en-US" w:eastAsia="zh-CN" w:bidi="ar-SA"/>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w:autoRedefine/>
    <w:qFormat/>
    <w:uiPriority w:val="0"/>
    <w:rPr>
      <w:rFonts w:ascii="Arial" w:hAnsi="Arial" w:eastAsia="黑体"/>
      <w:b/>
      <w:kern w:val="2"/>
      <w:sz w:val="32"/>
      <w:lang w:val="en-US" w:eastAsia="zh-CN"/>
    </w:rPr>
  </w:style>
  <w:style w:type="character" w:customStyle="1" w:styleId="467">
    <w:name w:val="h3 Char"/>
    <w:autoRedefine/>
    <w:qFormat/>
    <w:uiPriority w:val="0"/>
    <w:rPr>
      <w:rFonts w:eastAsia="宋体"/>
      <w:b/>
      <w:kern w:val="2"/>
      <w:sz w:val="32"/>
      <w:lang w:val="en-US" w:eastAsia="zh-CN" w:bidi="ar-SA"/>
    </w:rPr>
  </w:style>
  <w:style w:type="character" w:customStyle="1" w:styleId="468">
    <w:name w:val="页眉 Char1"/>
    <w:autoRedefine/>
    <w:qFormat/>
    <w:uiPriority w:val="0"/>
    <w:rPr>
      <w:rFonts w:eastAsia="宋体"/>
      <w:kern w:val="2"/>
      <w:sz w:val="18"/>
      <w:szCs w:val="18"/>
      <w:lang w:val="en-US" w:eastAsia="zh-CN" w:bidi="ar-SA"/>
    </w:rPr>
  </w:style>
  <w:style w:type="character" w:customStyle="1" w:styleId="469">
    <w:name w:val="标题 8 Char"/>
    <w:link w:val="10"/>
    <w:autoRedefine/>
    <w:qFormat/>
    <w:uiPriority w:val="0"/>
    <w:rPr>
      <w:rFonts w:ascii="Arial" w:hAnsi="Arial" w:eastAsia="黑体"/>
      <w:kern w:val="2"/>
      <w:sz w:val="24"/>
      <w:szCs w:val="24"/>
    </w:rPr>
  </w:style>
  <w:style w:type="character" w:customStyle="1" w:styleId="470">
    <w:name w:val="冯广丽 Char"/>
    <w:link w:val="233"/>
    <w:autoRedefine/>
    <w:qFormat/>
    <w:uiPriority w:val="0"/>
    <w:rPr>
      <w:rFonts w:ascii="宋体" w:hAnsi="宋体"/>
      <w:kern w:val="2"/>
      <w:sz w:val="24"/>
      <w:szCs w:val="22"/>
    </w:rPr>
  </w:style>
  <w:style w:type="character" w:customStyle="1" w:styleId="471">
    <w:name w:val="脚注文本 Char"/>
    <w:link w:val="48"/>
    <w:autoRedefine/>
    <w:qFormat/>
    <w:uiPriority w:val="0"/>
    <w:rPr>
      <w:color w:val="0000FF"/>
      <w:sz w:val="21"/>
    </w:rPr>
  </w:style>
  <w:style w:type="character" w:customStyle="1" w:styleId="472">
    <w:name w:val="font12gray1"/>
    <w:autoRedefine/>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4"/>
    <w:autoRedefine/>
    <w:qFormat/>
    <w:uiPriority w:val="0"/>
    <w:rPr>
      <w:rFonts w:ascii="宋体" w:hAnsi="宋体"/>
      <w:kern w:val="2"/>
      <w:sz w:val="24"/>
      <w:szCs w:val="24"/>
    </w:rPr>
  </w:style>
  <w:style w:type="character" w:customStyle="1" w:styleId="474">
    <w:name w:val="方案正文 Char"/>
    <w:autoRedefine/>
    <w:qFormat/>
    <w:uiPriority w:val="0"/>
    <w:rPr>
      <w:rFonts w:ascii="仿宋_GB2312" w:eastAsia="仿宋_GB2312"/>
      <w:b/>
      <w:color w:val="000000"/>
      <w:kern w:val="2"/>
      <w:sz w:val="24"/>
      <w:lang w:val="en-US" w:eastAsia="zh-CN" w:bidi="ar-SA"/>
    </w:rPr>
  </w:style>
  <w:style w:type="character" w:customStyle="1" w:styleId="475">
    <w:name w:val="Item List Char"/>
    <w:link w:val="260"/>
    <w:autoRedefine/>
    <w:qFormat/>
    <w:uiPriority w:val="0"/>
    <w:rPr>
      <w:rFonts w:ascii="Arial"/>
      <w:bCs/>
      <w:sz w:val="21"/>
      <w:szCs w:val="21"/>
      <w:lang w:val="en-US" w:eastAsia="zh-CN" w:bidi="ar-SA"/>
    </w:rPr>
  </w:style>
  <w:style w:type="character" w:customStyle="1" w:styleId="476">
    <w:name w:val="Normal Indent Char Char"/>
    <w:autoRedefine/>
    <w:qFormat/>
    <w:uiPriority w:val="0"/>
    <w:rPr>
      <w:rFonts w:eastAsia="宋体"/>
      <w:kern w:val="2"/>
      <w:sz w:val="21"/>
      <w:lang w:val="en-US" w:eastAsia="zh-CN" w:bidi="ar-SA"/>
    </w:rPr>
  </w:style>
  <w:style w:type="character" w:customStyle="1" w:styleId="477">
    <w:name w:val="t21"/>
    <w:autoRedefine/>
    <w:qFormat/>
    <w:uiPriority w:val="0"/>
    <w:rPr>
      <w:rFonts w:ascii="仿宋_GB2312" w:eastAsia="微软雅黑"/>
      <w:b/>
      <w:kern w:val="2"/>
      <w:sz w:val="23"/>
      <w:szCs w:val="23"/>
      <w:lang w:val="en-US" w:eastAsia="zh-CN" w:bidi="ar-SA"/>
    </w:rPr>
  </w:style>
  <w:style w:type="character" w:customStyle="1" w:styleId="478">
    <w:name w:val="Char Char121"/>
    <w:autoRedefine/>
    <w:qFormat/>
    <w:uiPriority w:val="0"/>
    <w:rPr>
      <w:rFonts w:ascii="仿宋_GB2312" w:eastAsia="仿宋_GB2312"/>
      <w:b/>
      <w:bCs/>
      <w:kern w:val="2"/>
      <w:sz w:val="24"/>
      <w:szCs w:val="24"/>
      <w:lang w:val="zh-CN" w:eastAsia="zh-CN" w:bidi="ar-SA"/>
    </w:rPr>
  </w:style>
  <w:style w:type="character" w:customStyle="1" w:styleId="479">
    <w:name w:val="标题 7 Char"/>
    <w:link w:val="9"/>
    <w:autoRedefine/>
    <w:qFormat/>
    <w:uiPriority w:val="0"/>
    <w:rPr>
      <w:b/>
      <w:bCs/>
      <w:kern w:val="2"/>
      <w:sz w:val="24"/>
      <w:szCs w:val="24"/>
    </w:rPr>
  </w:style>
  <w:style w:type="character" w:customStyle="1" w:styleId="480">
    <w:name w:val="称呼 Char"/>
    <w:link w:val="21"/>
    <w:autoRedefine/>
    <w:qFormat/>
    <w:uiPriority w:val="0"/>
    <w:rPr>
      <w:rFonts w:ascii="仿宋_GB2312" w:eastAsia="仿宋_GB2312"/>
      <w:kern w:val="2"/>
      <w:sz w:val="28"/>
    </w:rPr>
  </w:style>
  <w:style w:type="character" w:customStyle="1" w:styleId="481">
    <w:name w:val="正文 项目 Char"/>
    <w:autoRedefine/>
    <w:qFormat/>
    <w:uiPriority w:val="0"/>
    <w:rPr>
      <w:rFonts w:ascii="仿宋_GB2312" w:hAnsi="仿宋_GB2312" w:eastAsia="仿宋_GB2312"/>
      <w:kern w:val="2"/>
      <w:sz w:val="24"/>
      <w:lang w:bidi="ar-SA"/>
    </w:rPr>
  </w:style>
  <w:style w:type="character" w:customStyle="1" w:styleId="482">
    <w:name w:val="普通文字 Char1"/>
    <w:autoRedefine/>
    <w:qFormat/>
    <w:uiPriority w:val="0"/>
    <w:rPr>
      <w:rFonts w:ascii="宋体" w:hAnsi="Courier New" w:eastAsia="宋体"/>
      <w:kern w:val="2"/>
      <w:sz w:val="21"/>
      <w:lang w:val="en-US" w:eastAsia="zh-CN"/>
    </w:rPr>
  </w:style>
  <w:style w:type="character" w:customStyle="1" w:styleId="483">
    <w:name w:val="正文1 Char1"/>
    <w:autoRedefine/>
    <w:qFormat/>
    <w:uiPriority w:val="0"/>
    <w:rPr>
      <w:rFonts w:ascii="仿宋_GB2312" w:hAnsi="Courier New" w:eastAsia="仿宋_GB2312"/>
      <w:kern w:val="28"/>
      <w:sz w:val="24"/>
      <w:szCs w:val="24"/>
    </w:rPr>
  </w:style>
  <w:style w:type="character" w:customStyle="1" w:styleId="484">
    <w:name w:val="hei16b1"/>
    <w:autoRedefine/>
    <w:qFormat/>
    <w:uiPriority w:val="0"/>
    <w:rPr>
      <w:rFonts w:hint="default" w:ascii="Arial" w:hAnsi="Arial" w:cs="Arial"/>
      <w:b/>
      <w:bCs/>
      <w:color w:val="000000"/>
      <w:sz w:val="24"/>
      <w:szCs w:val="24"/>
    </w:rPr>
  </w:style>
  <w:style w:type="character" w:customStyle="1" w:styleId="485">
    <w:name w:val="c7 style3"/>
    <w:autoRedefine/>
    <w:qFormat/>
    <w:uiPriority w:val="0"/>
  </w:style>
  <w:style w:type="character" w:customStyle="1" w:styleId="486">
    <w:name w:val="副标题 Char"/>
    <w:link w:val="45"/>
    <w:autoRedefine/>
    <w:qFormat/>
    <w:uiPriority w:val="0"/>
    <w:rPr>
      <w:rFonts w:ascii="Arial" w:hAnsi="Arial" w:eastAsia="隶书"/>
      <w:b/>
      <w:bCs/>
      <w:kern w:val="28"/>
      <w:sz w:val="44"/>
      <w:szCs w:val="32"/>
      <w:lang w:val="en-US" w:eastAsia="zh-CN" w:bidi="ar-SA"/>
    </w:rPr>
  </w:style>
  <w:style w:type="character" w:customStyle="1" w:styleId="487">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488">
    <w:name w:val="表正文 Char1"/>
    <w:autoRedefine/>
    <w:qFormat/>
    <w:uiPriority w:val="0"/>
    <w:rPr>
      <w:rFonts w:ascii="宋体" w:eastAsia="宋体"/>
      <w:snapToGrid w:val="0"/>
      <w:color w:val="000000"/>
      <w:kern w:val="28"/>
      <w:sz w:val="28"/>
    </w:rPr>
  </w:style>
  <w:style w:type="character" w:customStyle="1" w:styleId="489">
    <w:name w:val="Char Char5"/>
    <w:autoRedefine/>
    <w:qFormat/>
    <w:uiPriority w:val="0"/>
    <w:rPr>
      <w:rFonts w:ascii="宋体" w:hAnsi="Courier New" w:eastAsia="宋体"/>
      <w:kern w:val="2"/>
      <w:sz w:val="21"/>
      <w:lang w:val="en-US" w:eastAsia="zh-CN"/>
    </w:rPr>
  </w:style>
  <w:style w:type="character" w:customStyle="1" w:styleId="490">
    <w:name w:val="标题 1 Char Char"/>
    <w:autoRedefine/>
    <w:qFormat/>
    <w:uiPriority w:val="0"/>
    <w:rPr>
      <w:rFonts w:hint="eastAsia" w:ascii="宋体" w:hAnsi="宋体" w:eastAsia="宋体"/>
      <w:b/>
      <w:spacing w:val="-2"/>
      <w:sz w:val="24"/>
      <w:lang w:val="en-US" w:eastAsia="zh-CN" w:bidi="ar-SA"/>
    </w:rPr>
  </w:style>
  <w:style w:type="character" w:customStyle="1" w:styleId="491">
    <w:name w:val="Char Char4"/>
    <w:autoRedefine/>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autoRedefine/>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autoRedefine/>
    <w:qFormat/>
    <w:uiPriority w:val="0"/>
    <w:rPr>
      <w:rFonts w:eastAsia="黑体"/>
      <w:sz w:val="24"/>
      <w:lang w:val="en-US" w:eastAsia="zh-CN"/>
    </w:rPr>
  </w:style>
  <w:style w:type="character" w:customStyle="1" w:styleId="500">
    <w:name w:val="正文首行缩进 2 Char"/>
    <w:link w:val="60"/>
    <w:autoRedefine/>
    <w:qFormat/>
    <w:uiPriority w:val="0"/>
    <w:rPr>
      <w:rFonts w:ascii="宋体" w:hAnsi="宋体"/>
      <w:kern w:val="2"/>
      <w:sz w:val="21"/>
      <w:szCs w:val="24"/>
    </w:rPr>
  </w:style>
  <w:style w:type="character" w:customStyle="1" w:styleId="501">
    <w:name w:val="正文文本缩进 2 Char"/>
    <w:link w:val="36"/>
    <w:autoRedefine/>
    <w:qFormat/>
    <w:uiPriority w:val="0"/>
    <w:rPr>
      <w:rFonts w:ascii="宋体"/>
      <w:sz w:val="28"/>
    </w:rPr>
  </w:style>
  <w:style w:type="character" w:customStyle="1" w:styleId="502">
    <w:name w:val="公文正文 Char"/>
    <w:autoRedefine/>
    <w:qFormat/>
    <w:uiPriority w:val="0"/>
    <w:rPr>
      <w:rFonts w:ascii="仿宋_GB2312" w:eastAsia="仿宋_GB2312"/>
      <w:kern w:val="2"/>
      <w:sz w:val="24"/>
      <w:szCs w:val="24"/>
      <w:lang w:val="en-US" w:eastAsia="zh-CN" w:bidi="ar-SA"/>
    </w:rPr>
  </w:style>
  <w:style w:type="character" w:customStyle="1" w:styleId="503">
    <w:name w:val="Char Char41"/>
    <w:autoRedefine/>
    <w:qFormat/>
    <w:uiPriority w:val="0"/>
    <w:rPr>
      <w:rFonts w:eastAsia="宋体"/>
      <w:b/>
      <w:sz w:val="24"/>
      <w:lang w:val="en-GB" w:eastAsia="zh-CN" w:bidi="ar-SA"/>
    </w:rPr>
  </w:style>
  <w:style w:type="character" w:customStyle="1" w:styleId="504">
    <w:name w:val="unnamed31"/>
    <w:autoRedefine/>
    <w:qFormat/>
    <w:uiPriority w:val="0"/>
    <w:rPr>
      <w:rFonts w:ascii="Tahoma" w:hAnsi="Tahoma" w:eastAsia="宋体"/>
      <w:b/>
      <w:kern w:val="2"/>
      <w:sz w:val="24"/>
      <w:szCs w:val="32"/>
      <w:u w:val="none"/>
      <w:lang w:val="en-US" w:eastAsia="zh-CN" w:bidi="ar-SA"/>
    </w:rPr>
  </w:style>
  <w:style w:type="character" w:customStyle="1" w:styleId="505">
    <w:name w:val="Char Char91"/>
    <w:autoRedefine/>
    <w:qFormat/>
    <w:uiPriority w:val="0"/>
    <w:rPr>
      <w:rFonts w:eastAsia="宋体"/>
      <w:kern w:val="2"/>
      <w:sz w:val="18"/>
      <w:szCs w:val="18"/>
      <w:lang w:val="en-US" w:eastAsia="zh-CN" w:bidi="ar-SA"/>
    </w:rPr>
  </w:style>
  <w:style w:type="character" w:customStyle="1" w:styleId="506">
    <w:name w:val="Footer-Even Char1"/>
    <w:autoRedefine/>
    <w:qFormat/>
    <w:uiPriority w:val="0"/>
    <w:rPr>
      <w:rFonts w:eastAsia="宋体"/>
      <w:kern w:val="2"/>
      <w:sz w:val="18"/>
      <w:szCs w:val="18"/>
      <w:lang w:val="en-US" w:eastAsia="zh-CN" w:bidi="ar-SA"/>
    </w:rPr>
  </w:style>
  <w:style w:type="character" w:customStyle="1" w:styleId="507">
    <w:name w:val="gf正文1 Char"/>
    <w:autoRedefine/>
    <w:qFormat/>
    <w:uiPriority w:val="0"/>
    <w:rPr>
      <w:rFonts w:ascii="宋体" w:hAnsi="宋体" w:eastAsia="宋体" w:cs="宋体"/>
      <w:kern w:val="2"/>
      <w:sz w:val="24"/>
      <w:szCs w:val="24"/>
      <w:lang w:val="en-US" w:eastAsia="zh-CN" w:bidi="ar-SA"/>
    </w:rPr>
  </w:style>
  <w:style w:type="character" w:customStyle="1" w:styleId="508">
    <w:name w:val="javascript"/>
    <w:autoRedefine/>
    <w:qFormat/>
    <w:uiPriority w:val="0"/>
  </w:style>
  <w:style w:type="character" w:customStyle="1" w:styleId="509">
    <w:name w:val="列出段落 Char"/>
    <w:autoRedefine/>
    <w:qFormat/>
    <w:uiPriority w:val="34"/>
    <w:rPr>
      <w:rFonts w:eastAsia="楷体_GB2312" w:cs="Lucida Sans"/>
      <w:kern w:val="2"/>
      <w:sz w:val="24"/>
      <w:szCs w:val="24"/>
      <w:lang w:val="en-US" w:eastAsia="zh-CN" w:bidi="ar-SA"/>
    </w:rPr>
  </w:style>
  <w:style w:type="character" w:customStyle="1" w:styleId="51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autoRedefine/>
    <w:qFormat/>
    <w:uiPriority w:val="0"/>
    <w:rPr>
      <w:kern w:val="2"/>
      <w:sz w:val="21"/>
      <w:szCs w:val="24"/>
      <w:lang w:bidi="ar-SA"/>
    </w:rPr>
  </w:style>
  <w:style w:type="character" w:customStyle="1" w:styleId="512">
    <w:name w:val="普通文字 Char3"/>
    <w:autoRedefine/>
    <w:qFormat/>
    <w:uiPriority w:val="0"/>
    <w:rPr>
      <w:rFonts w:ascii="宋体" w:hAnsi="Courier New" w:eastAsia="宋体"/>
      <w:kern w:val="2"/>
      <w:sz w:val="21"/>
      <w:lang w:val="en-US" w:eastAsia="zh-CN" w:bidi="ar-SA"/>
    </w:rPr>
  </w:style>
  <w:style w:type="character" w:customStyle="1" w:styleId="513">
    <w:name w:val="h Char Char1"/>
    <w:autoRedefine/>
    <w:qFormat/>
    <w:uiPriority w:val="0"/>
    <w:rPr>
      <w:rFonts w:eastAsia="宋体"/>
      <w:kern w:val="2"/>
      <w:sz w:val="18"/>
      <w:szCs w:val="18"/>
      <w:lang w:val="en-US" w:eastAsia="zh-CN" w:bidi="ar-SA"/>
    </w:rPr>
  </w:style>
  <w:style w:type="character" w:customStyle="1" w:styleId="514">
    <w:name w:val="冯 Char"/>
    <w:link w:val="73"/>
    <w:autoRedefine/>
    <w:qFormat/>
    <w:uiPriority w:val="0"/>
    <w:rPr>
      <w:rFonts w:ascii="宋体" w:hAnsi="宋体"/>
      <w:color w:val="000000"/>
      <w:sz w:val="24"/>
      <w:szCs w:val="24"/>
    </w:rPr>
  </w:style>
  <w:style w:type="character" w:customStyle="1" w:styleId="515">
    <w:name w:val="highlight1"/>
    <w:autoRedefine/>
    <w:qFormat/>
    <w:uiPriority w:val="0"/>
    <w:rPr>
      <w:rFonts w:ascii="仿宋_GB2312" w:eastAsia="微软雅黑"/>
      <w:b/>
      <w:kern w:val="2"/>
      <w:sz w:val="23"/>
      <w:szCs w:val="23"/>
      <w:lang w:val="en-US" w:eastAsia="zh-CN" w:bidi="ar-SA"/>
    </w:rPr>
  </w:style>
  <w:style w:type="character" w:customStyle="1" w:styleId="516">
    <w:name w:val="样式6 Char"/>
    <w:autoRedefine/>
    <w:qFormat/>
    <w:uiPriority w:val="0"/>
    <w:rPr>
      <w:rFonts w:ascii="仿宋_GB2312" w:hAnsi="宋体" w:eastAsia="仿宋_GB2312"/>
      <w:b/>
      <w:bCs/>
      <w:kern w:val="2"/>
      <w:sz w:val="24"/>
      <w:szCs w:val="24"/>
      <w:lang w:val="en-US" w:eastAsia="zh-CN" w:bidi="ar-SA"/>
    </w:rPr>
  </w:style>
  <w:style w:type="character" w:customStyle="1" w:styleId="517">
    <w:name w:val="标题 9 Char"/>
    <w:link w:val="11"/>
    <w:autoRedefine/>
    <w:qFormat/>
    <w:uiPriority w:val="0"/>
    <w:rPr>
      <w:rFonts w:ascii="Arial" w:hAnsi="Arial" w:eastAsia="黑体"/>
      <w:kern w:val="2"/>
      <w:sz w:val="21"/>
      <w:szCs w:val="21"/>
    </w:rPr>
  </w:style>
  <w:style w:type="character" w:customStyle="1" w:styleId="518">
    <w:name w:val="md"/>
    <w:basedOn w:val="63"/>
    <w:autoRedefine/>
    <w:qFormat/>
    <w:uiPriority w:val="0"/>
  </w:style>
  <w:style w:type="character" w:customStyle="1" w:styleId="519">
    <w:name w:val="myp11"/>
    <w:autoRedefine/>
    <w:qFormat/>
    <w:uiPriority w:val="0"/>
    <w:rPr>
      <w:rFonts w:ascii="仿宋_GB2312" w:eastAsia="微软雅黑"/>
      <w:b/>
      <w:kern w:val="2"/>
      <w:sz w:val="32"/>
      <w:szCs w:val="32"/>
      <w:lang w:val="en-US" w:eastAsia="zh-CN" w:bidi="ar-SA"/>
    </w:rPr>
  </w:style>
  <w:style w:type="character" w:customStyle="1" w:styleId="520">
    <w:name w:val="Ò³Ã¼ Char Char1"/>
    <w:autoRedefine/>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autoRedefine/>
    <w:qFormat/>
    <w:uiPriority w:val="0"/>
    <w:rPr>
      <w:rFonts w:ascii="宋体" w:hAnsi="宋体" w:eastAsia="宋体"/>
      <w:lang w:bidi="ar-SA"/>
    </w:rPr>
  </w:style>
  <w:style w:type="character" w:customStyle="1" w:styleId="523">
    <w:name w:val="样式8 Char"/>
    <w:autoRedefine/>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autoRedefine/>
    <w:qFormat/>
    <w:uiPriority w:val="0"/>
    <w:rPr>
      <w:rFonts w:eastAsia="宋体"/>
      <w:kern w:val="2"/>
      <w:sz w:val="18"/>
      <w:szCs w:val="18"/>
      <w:lang w:val="en-US" w:eastAsia="zh-CN" w:bidi="ar-SA"/>
    </w:rPr>
  </w:style>
  <w:style w:type="character" w:customStyle="1" w:styleId="526">
    <w:name w:val="tw4winJump"/>
    <w:autoRedefine/>
    <w:qFormat/>
    <w:uiPriority w:val="0"/>
    <w:rPr>
      <w:rFonts w:ascii="Courier New" w:hAnsi="Courier New" w:cs="Courier New"/>
      <w:color w:val="008080"/>
    </w:rPr>
  </w:style>
  <w:style w:type="character" w:customStyle="1" w:styleId="527">
    <w:name w:val="批注文字 Char"/>
    <w:autoRedefine/>
    <w:qFormat/>
    <w:uiPriority w:val="99"/>
    <w:rPr>
      <w:kern w:val="2"/>
      <w:sz w:val="21"/>
      <w:szCs w:val="24"/>
    </w:rPr>
  </w:style>
  <w:style w:type="character" w:customStyle="1" w:styleId="528">
    <w:name w:val="Char Char122"/>
    <w:autoRedefine/>
    <w:qFormat/>
    <w:uiPriority w:val="0"/>
    <w:rPr>
      <w:rFonts w:ascii="仿宋_GB2312" w:eastAsia="仿宋_GB2312"/>
      <w:b/>
      <w:bCs/>
      <w:kern w:val="2"/>
      <w:sz w:val="24"/>
      <w:szCs w:val="24"/>
      <w:lang w:val="zh-CN" w:eastAsia="zh-CN" w:bidi="ar-SA"/>
    </w:rPr>
  </w:style>
  <w:style w:type="character" w:customStyle="1" w:styleId="529">
    <w:name w:val="No Spacing Char"/>
    <w:link w:val="167"/>
    <w:autoRedefine/>
    <w:qFormat/>
    <w:uiPriority w:val="1"/>
    <w:rPr>
      <w:rFonts w:ascii="Calibri" w:hAnsi="Calibri"/>
      <w:sz w:val="22"/>
      <w:szCs w:val="22"/>
      <w:lang w:val="en-US" w:eastAsia="zh-CN" w:bidi="ar-SA"/>
    </w:rPr>
  </w:style>
  <w:style w:type="character" w:customStyle="1" w:styleId="530">
    <w:name w:val="Char Char21"/>
    <w:autoRedefine/>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autoRedefine/>
    <w:qFormat/>
    <w:uiPriority w:val="0"/>
    <w:rPr>
      <w:rFonts w:hint="eastAsia" w:ascii="宋体" w:hAnsi="宋体" w:eastAsia="宋体"/>
      <w:kern w:val="2"/>
      <w:sz w:val="28"/>
      <w:szCs w:val="28"/>
      <w:lang w:val="en-US" w:eastAsia="zh-CN" w:bidi="ar-SA"/>
    </w:rPr>
  </w:style>
  <w:style w:type="character" w:customStyle="1" w:styleId="533">
    <w:name w:val="正文2 Char"/>
    <w:autoRedefine/>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autoRedefine/>
    <w:qFormat/>
    <w:uiPriority w:val="0"/>
    <w:rPr>
      <w:rFonts w:ascii="宋体"/>
      <w:kern w:val="2"/>
      <w:sz w:val="24"/>
      <w:szCs w:val="21"/>
      <w:lang w:val="zh-CN"/>
    </w:rPr>
  </w:style>
  <w:style w:type="character" w:customStyle="1" w:styleId="536">
    <w:name w:val="blue1"/>
    <w:basedOn w:val="63"/>
    <w:autoRedefine/>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autoRedefine/>
    <w:qFormat/>
    <w:uiPriority w:val="0"/>
  </w:style>
  <w:style w:type="character" w:customStyle="1" w:styleId="539">
    <w:name w:val="Char Char81"/>
    <w:autoRedefine/>
    <w:qFormat/>
    <w:uiPriority w:val="0"/>
    <w:rPr>
      <w:rFonts w:eastAsia="宋体"/>
      <w:b/>
      <w:sz w:val="24"/>
      <w:lang w:val="en-GB" w:eastAsia="zh-CN"/>
    </w:rPr>
  </w:style>
  <w:style w:type="character" w:customStyle="1" w:styleId="540">
    <w:name w:val="Char Char2"/>
    <w:autoRedefine/>
    <w:qFormat/>
    <w:uiPriority w:val="0"/>
    <w:rPr>
      <w:rFonts w:eastAsia="宋体"/>
      <w:b/>
      <w:bCs/>
      <w:kern w:val="2"/>
      <w:sz w:val="21"/>
      <w:szCs w:val="24"/>
      <w:lang w:val="en-US" w:eastAsia="zh-CN" w:bidi="ar-SA"/>
    </w:rPr>
  </w:style>
  <w:style w:type="character" w:customStyle="1" w:styleId="541">
    <w:name w:val="HTML 预设格式 Char"/>
    <w:link w:val="55"/>
    <w:autoRedefine/>
    <w:qFormat/>
    <w:uiPriority w:val="0"/>
    <w:rPr>
      <w:rFonts w:ascii="黑体" w:hAnsi="Courier New" w:eastAsia="黑体"/>
    </w:rPr>
  </w:style>
  <w:style w:type="character" w:customStyle="1" w:styleId="542">
    <w:name w:val="Heading 7 Char"/>
    <w:autoRedefine/>
    <w:qFormat/>
    <w:locked/>
    <w:uiPriority w:val="0"/>
    <w:rPr>
      <w:rFonts w:ascii="宋体" w:hAnsi="宋体" w:eastAsia="宋体"/>
      <w:b/>
      <w:bCs/>
      <w:kern w:val="2"/>
      <w:sz w:val="24"/>
      <w:szCs w:val="24"/>
      <w:lang w:val="en-US" w:eastAsia="zh-CN" w:bidi="ar-SA"/>
    </w:rPr>
  </w:style>
  <w:style w:type="character" w:customStyle="1" w:styleId="543">
    <w:name w:val="正文首行缩进 Char"/>
    <w:link w:val="59"/>
    <w:qFormat/>
    <w:uiPriority w:val="0"/>
    <w:rPr>
      <w:rFonts w:ascii="宋体"/>
      <w:kern w:val="2"/>
      <w:sz w:val="24"/>
      <w:lang w:val="zh-CN"/>
    </w:rPr>
  </w:style>
  <w:style w:type="character" w:customStyle="1" w:styleId="544">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5">
    <w:name w:val="pt141"/>
    <w:autoRedefine/>
    <w:qFormat/>
    <w:uiPriority w:val="0"/>
    <w:rPr>
      <w:color w:val="330066"/>
      <w:sz w:val="22"/>
      <w:szCs w:val="22"/>
    </w:rPr>
  </w:style>
  <w:style w:type="character" w:customStyle="1" w:styleId="546">
    <w:name w:val="h Char Char"/>
    <w:autoRedefine/>
    <w:qFormat/>
    <w:uiPriority w:val="0"/>
    <w:rPr>
      <w:rFonts w:eastAsia="宋体"/>
      <w:kern w:val="2"/>
      <w:sz w:val="18"/>
      <w:lang w:val="en-US" w:eastAsia="zh-CN" w:bidi="ar-SA"/>
    </w:rPr>
  </w:style>
  <w:style w:type="character" w:customStyle="1" w:styleId="547">
    <w:name w:val="标题 1 Char"/>
    <w:link w:val="3"/>
    <w:autoRedefine/>
    <w:qFormat/>
    <w:uiPriority w:val="0"/>
    <w:rPr>
      <w:b/>
      <w:bCs/>
      <w:kern w:val="44"/>
      <w:sz w:val="44"/>
      <w:szCs w:val="44"/>
    </w:rPr>
  </w:style>
  <w:style w:type="character" w:customStyle="1" w:styleId="548">
    <w:name w:val="页眉 Char"/>
    <w:autoRedefine/>
    <w:qFormat/>
    <w:uiPriority w:val="0"/>
    <w:rPr>
      <w:rFonts w:eastAsia="仿宋_GB2312"/>
      <w:kern w:val="2"/>
      <w:sz w:val="18"/>
      <w:lang w:val="en-US" w:eastAsia="zh-CN"/>
    </w:rPr>
  </w:style>
  <w:style w:type="character" w:customStyle="1" w:styleId="549">
    <w:name w:val="b11_01b Char"/>
    <w:link w:val="407"/>
    <w:autoRedefine/>
    <w:qFormat/>
    <w:uiPriority w:val="0"/>
    <w:rPr>
      <w:rFonts w:ascii="Verdana" w:hAnsi="Verdana"/>
      <w:b/>
      <w:bCs/>
      <w:color w:val="4A82CA"/>
      <w:sz w:val="17"/>
      <w:szCs w:val="17"/>
    </w:rPr>
  </w:style>
  <w:style w:type="character" w:customStyle="1" w:styleId="550">
    <w:name w:val="标题4-dyf Char"/>
    <w:link w:val="345"/>
    <w:autoRedefine/>
    <w:qFormat/>
    <w:uiPriority w:val="0"/>
    <w:rPr>
      <w:rFonts w:ascii="Cambria" w:hAnsi="Cambria"/>
      <w:b/>
      <w:bCs/>
      <w:color w:val="000000"/>
      <w:kern w:val="2"/>
      <w:sz w:val="21"/>
      <w:szCs w:val="21"/>
    </w:rPr>
  </w:style>
  <w:style w:type="character" w:customStyle="1" w:styleId="551">
    <w:name w:val="批注主题 Char"/>
    <w:autoRedefine/>
    <w:qFormat/>
    <w:uiPriority w:val="0"/>
    <w:rPr>
      <w:rFonts w:eastAsia="宋体"/>
      <w:b/>
      <w:bCs/>
      <w:kern w:val="2"/>
      <w:sz w:val="21"/>
      <w:szCs w:val="24"/>
      <w:lang w:val="en-US" w:eastAsia="zh-CN" w:bidi="ar-SA"/>
    </w:rPr>
  </w:style>
  <w:style w:type="character" w:customStyle="1" w:styleId="55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autoRedefine/>
    <w:qFormat/>
    <w:uiPriority w:val="0"/>
    <w:rPr>
      <w:sz w:val="24"/>
      <w:szCs w:val="24"/>
      <w:lang w:val="en-US" w:eastAsia="zh-CN" w:bidi="ar-SA"/>
    </w:rPr>
  </w:style>
  <w:style w:type="character" w:customStyle="1" w:styleId="554">
    <w:name w:val="Char Char51"/>
    <w:autoRedefine/>
    <w:qFormat/>
    <w:uiPriority w:val="0"/>
    <w:rPr>
      <w:rFonts w:ascii="宋体" w:hAnsi="Courier New" w:eastAsia="宋体"/>
      <w:kern w:val="2"/>
      <w:sz w:val="21"/>
      <w:lang w:val="en-US" w:eastAsia="zh-CN"/>
    </w:rPr>
  </w:style>
  <w:style w:type="character" w:customStyle="1" w:styleId="555">
    <w:name w:val="带编号样式 Char"/>
    <w:autoRedefine/>
    <w:qFormat/>
    <w:uiPriority w:val="0"/>
    <w:rPr>
      <w:rFonts w:ascii="仿宋_GB2312" w:eastAsia="仿宋_GB2312"/>
      <w:color w:val="000000"/>
      <w:sz w:val="24"/>
      <w:lang w:bidi="ar-SA"/>
    </w:rPr>
  </w:style>
  <w:style w:type="character" w:customStyle="1" w:styleId="556">
    <w:name w:val="样式4 Char"/>
    <w:autoRedefine/>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autoRedefine/>
    <w:qFormat/>
    <w:uiPriority w:val="0"/>
    <w:rPr>
      <w:rFonts w:ascii="微软雅黑" w:hAnsi="微软雅黑" w:eastAsia="微软雅黑"/>
      <w:b/>
      <w:bCs/>
      <w:kern w:val="2"/>
      <w:sz w:val="24"/>
      <w:szCs w:val="28"/>
    </w:rPr>
  </w:style>
  <w:style w:type="character" w:customStyle="1" w:styleId="558">
    <w:name w:val="PI Char"/>
    <w:autoRedefine/>
    <w:qFormat/>
    <w:uiPriority w:val="0"/>
    <w:rPr>
      <w:rFonts w:ascii="宋体" w:hAnsi="宋体" w:eastAsia="宋体"/>
      <w:kern w:val="2"/>
      <w:sz w:val="24"/>
      <w:szCs w:val="24"/>
      <w:lang w:val="en-US" w:eastAsia="zh-CN" w:bidi="ar-SA"/>
    </w:rPr>
  </w:style>
  <w:style w:type="character" w:customStyle="1" w:styleId="559">
    <w:name w:val="Char Char111"/>
    <w:autoRedefine/>
    <w:qFormat/>
    <w:locked/>
    <w:uiPriority w:val="0"/>
    <w:rPr>
      <w:rFonts w:ascii="宋体" w:hAnsi="宋体" w:eastAsia="宋体"/>
      <w:b/>
      <w:kern w:val="2"/>
      <w:sz w:val="24"/>
      <w:szCs w:val="24"/>
      <w:lang w:val="en-US" w:eastAsia="zh-CN" w:bidi="ar-SA"/>
    </w:rPr>
  </w:style>
  <w:style w:type="character" w:customStyle="1" w:styleId="560">
    <w:name w:val="Document Map Char"/>
    <w:autoRedefine/>
    <w:semiHidden/>
    <w:qFormat/>
    <w:locked/>
    <w:uiPriority w:val="0"/>
    <w:rPr>
      <w:rFonts w:eastAsia="宋体"/>
      <w:kern w:val="2"/>
      <w:sz w:val="21"/>
      <w:szCs w:val="24"/>
      <w:lang w:val="en-US" w:eastAsia="zh-CN" w:bidi="ar-SA"/>
    </w:rPr>
  </w:style>
  <w:style w:type="character" w:customStyle="1" w:styleId="561">
    <w:name w:val="正文文本缩进 Char"/>
    <w:autoRedefine/>
    <w:qFormat/>
    <w:uiPriority w:val="0"/>
    <w:rPr>
      <w:rFonts w:ascii="宋体" w:hAnsi="宋体"/>
      <w:kern w:val="2"/>
      <w:sz w:val="24"/>
      <w:szCs w:val="24"/>
    </w:rPr>
  </w:style>
  <w:style w:type="character" w:customStyle="1" w:styleId="562">
    <w:name w:val="文本正文 Char Char"/>
    <w:autoRedefine/>
    <w:qFormat/>
    <w:locked/>
    <w:uiPriority w:val="0"/>
    <w:rPr>
      <w:sz w:val="24"/>
      <w:lang w:bidi="ar-SA"/>
    </w:rPr>
  </w:style>
  <w:style w:type="character" w:customStyle="1" w:styleId="563">
    <w:name w:val="样式7 Char"/>
    <w:autoRedefine/>
    <w:qFormat/>
    <w:uiPriority w:val="0"/>
    <w:rPr>
      <w:rFonts w:ascii="仿宋_GB2312" w:hAnsi="仿宋" w:eastAsia="仿宋_GB2312"/>
      <w:b/>
      <w:kern w:val="2"/>
      <w:sz w:val="24"/>
      <w:szCs w:val="24"/>
    </w:rPr>
  </w:style>
  <w:style w:type="character" w:customStyle="1" w:styleId="564">
    <w:name w:val="样式3 Char"/>
    <w:basedOn w:val="565"/>
    <w:autoRedefine/>
    <w:qFormat/>
    <w:uiPriority w:val="0"/>
    <w:rPr>
      <w:rFonts w:ascii="仿宋_GB2312" w:hAnsi="仿宋" w:eastAsia="仿宋_GB2312" w:cs="仿宋_GB2312"/>
      <w:sz w:val="32"/>
      <w:szCs w:val="30"/>
      <w:lang w:val="zh-CN"/>
    </w:rPr>
  </w:style>
  <w:style w:type="character" w:customStyle="1" w:styleId="565">
    <w:name w:val="样式2 Char"/>
    <w:autoRedefine/>
    <w:qFormat/>
    <w:uiPriority w:val="0"/>
    <w:rPr>
      <w:rFonts w:ascii="仿宋_GB2312" w:hAnsi="仿宋" w:eastAsia="仿宋_GB2312" w:cs="仿宋_GB2312"/>
      <w:b/>
      <w:bCs/>
      <w:sz w:val="32"/>
      <w:szCs w:val="30"/>
      <w:lang w:val="zh-CN"/>
    </w:rPr>
  </w:style>
  <w:style w:type="character" w:customStyle="1" w:styleId="56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7">
    <w:name w:val="Table Text Char1"/>
    <w:autoRedefine/>
    <w:qFormat/>
    <w:uiPriority w:val="0"/>
    <w:rPr>
      <w:rFonts w:eastAsia="宋体"/>
      <w:sz w:val="24"/>
      <w:szCs w:val="24"/>
      <w:lang w:val="en-US" w:eastAsia="zh-CN" w:bidi="ar-SA"/>
    </w:rPr>
  </w:style>
  <w:style w:type="character" w:customStyle="1" w:styleId="568">
    <w:name w:val="shadow11"/>
    <w:autoRedefine/>
    <w:qFormat/>
    <w:uiPriority w:val="0"/>
    <w:rPr>
      <w:color w:val="000000"/>
      <w:sz w:val="21"/>
    </w:rPr>
  </w:style>
  <w:style w:type="character" w:customStyle="1" w:styleId="569">
    <w:name w:val="HTML 地址 Char"/>
    <w:link w:val="29"/>
    <w:autoRedefine/>
    <w:qFormat/>
    <w:uiPriority w:val="0"/>
    <w:rPr>
      <w:rFonts w:ascii="宋体" w:hAnsi="宋体"/>
      <w:i/>
      <w:iCs/>
      <w:sz w:val="24"/>
      <w:szCs w:val="24"/>
    </w:rPr>
  </w:style>
  <w:style w:type="character" w:customStyle="1" w:styleId="570">
    <w:name w:val="Char Char22"/>
    <w:autoRedefine/>
    <w:qFormat/>
    <w:uiPriority w:val="0"/>
    <w:rPr>
      <w:rFonts w:eastAsia="宋体"/>
      <w:b/>
      <w:bCs/>
      <w:kern w:val="2"/>
      <w:sz w:val="21"/>
      <w:szCs w:val="24"/>
      <w:lang w:val="en-US" w:eastAsia="zh-CN" w:bidi="ar-SA"/>
    </w:rPr>
  </w:style>
  <w:style w:type="character" w:customStyle="1" w:styleId="571">
    <w:name w:val="标题 5 Char"/>
    <w:link w:val="7"/>
    <w:autoRedefine/>
    <w:qFormat/>
    <w:uiPriority w:val="0"/>
    <w:rPr>
      <w:b/>
      <w:bCs/>
      <w:kern w:val="2"/>
      <w:sz w:val="28"/>
      <w:szCs w:val="28"/>
    </w:rPr>
  </w:style>
  <w:style w:type="character" w:customStyle="1" w:styleId="572">
    <w:name w:val="h3 Char1"/>
    <w:autoRedefine/>
    <w:qFormat/>
    <w:uiPriority w:val="0"/>
    <w:rPr>
      <w:rFonts w:eastAsia="宋体"/>
      <w:b/>
      <w:bCs/>
      <w:kern w:val="2"/>
      <w:sz w:val="32"/>
      <w:szCs w:val="32"/>
      <w:lang w:bidi="ar-SA"/>
    </w:rPr>
  </w:style>
  <w:style w:type="character" w:customStyle="1" w:styleId="573">
    <w:name w:val="FA正文 Char Char"/>
    <w:autoRedefine/>
    <w:qFormat/>
    <w:uiPriority w:val="0"/>
    <w:rPr>
      <w:rFonts w:hAnsi="宋体"/>
      <w:kern w:val="2"/>
      <w:sz w:val="24"/>
      <w:lang w:bidi="ar-SA"/>
    </w:rPr>
  </w:style>
  <w:style w:type="character" w:customStyle="1" w:styleId="574">
    <w:name w:val="Char Char7"/>
    <w:autoRedefine/>
    <w:semiHidden/>
    <w:qFormat/>
    <w:uiPriority w:val="0"/>
    <w:rPr>
      <w:rFonts w:eastAsia="宋体"/>
      <w:kern w:val="2"/>
      <w:sz w:val="21"/>
      <w:szCs w:val="24"/>
      <w:lang w:val="en-US" w:eastAsia="zh-CN" w:bidi="ar-SA"/>
    </w:rPr>
  </w:style>
  <w:style w:type="character" w:customStyle="1" w:styleId="575">
    <w:name w:val="hui"/>
    <w:basedOn w:val="63"/>
    <w:autoRedefine/>
    <w:qFormat/>
    <w:uiPriority w:val="0"/>
  </w:style>
  <w:style w:type="character" w:customStyle="1" w:styleId="576">
    <w:name w:val="正文缩进 Char"/>
    <w:autoRedefine/>
    <w:qFormat/>
    <w:uiPriority w:val="0"/>
    <w:rPr>
      <w:rFonts w:eastAsia="宋体"/>
      <w:kern w:val="2"/>
      <w:sz w:val="21"/>
      <w:lang w:val="en-US" w:eastAsia="zh-CN"/>
    </w:rPr>
  </w:style>
  <w:style w:type="character" w:customStyle="1" w:styleId="577">
    <w:name w:val="正文1 Char"/>
    <w:autoRedefine/>
    <w:qFormat/>
    <w:uiPriority w:val="0"/>
    <w:rPr>
      <w:rFonts w:ascii="宋体" w:eastAsia="宋体"/>
      <w:snapToGrid w:val="0"/>
      <w:color w:val="000000"/>
      <w:kern w:val="28"/>
      <w:sz w:val="28"/>
      <w:lang w:val="en-US" w:eastAsia="zh-CN" w:bidi="ar-SA"/>
    </w:rPr>
  </w:style>
  <w:style w:type="character" w:customStyle="1" w:styleId="578">
    <w:name w:val="Char Char61"/>
    <w:autoRedefine/>
    <w:qFormat/>
    <w:uiPriority w:val="0"/>
    <w:rPr>
      <w:rFonts w:eastAsia="宋体"/>
      <w:kern w:val="2"/>
      <w:sz w:val="21"/>
      <w:szCs w:val="24"/>
      <w:lang w:val="en-US" w:eastAsia="zh-CN" w:bidi="ar-SA"/>
    </w:rPr>
  </w:style>
  <w:style w:type="character" w:customStyle="1" w:styleId="579">
    <w:name w:val="正文文本 3 Char"/>
    <w:link w:val="22"/>
    <w:autoRedefine/>
    <w:qFormat/>
    <w:uiPriority w:val="0"/>
    <w:rPr>
      <w:kern w:val="2"/>
      <w:sz w:val="21"/>
    </w:rPr>
  </w:style>
  <w:style w:type="character" w:customStyle="1" w:styleId="580">
    <w:name w:val="message1"/>
    <w:autoRedefine/>
    <w:qFormat/>
    <w:uiPriority w:val="0"/>
    <w:rPr>
      <w:rFonts w:hint="default" w:ascii="Tahoma" w:hAnsi="Tahoma" w:cs="Tahoma"/>
      <w:sz w:val="18"/>
      <w:szCs w:val="18"/>
    </w:rPr>
  </w:style>
  <w:style w:type="character" w:customStyle="1" w:styleId="581">
    <w:name w:val="DO_NOT_TRANSLATE"/>
    <w:autoRedefin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autoRedefine/>
    <w:qFormat/>
    <w:uiPriority w:val="0"/>
    <w:rPr>
      <w:rFonts w:ascii="Courier New" w:hAnsi="Courier New" w:cs="Courier New"/>
      <w:color w:val="FF0000"/>
    </w:rPr>
  </w:style>
  <w:style w:type="character" w:customStyle="1" w:styleId="584">
    <w:name w:val="正文（缩进2汉字） Char"/>
    <w:link w:val="324"/>
    <w:autoRedefine/>
    <w:qFormat/>
    <w:uiPriority w:val="0"/>
    <w:rPr>
      <w:rFonts w:ascii="宋体"/>
    </w:rPr>
  </w:style>
  <w:style w:type="character" w:customStyle="1" w:styleId="585">
    <w:name w:val="页脚 Char"/>
    <w:autoRedefine/>
    <w:qFormat/>
    <w:uiPriority w:val="0"/>
    <w:rPr>
      <w:rFonts w:eastAsia="仿宋_GB2312"/>
      <w:kern w:val="2"/>
      <w:sz w:val="18"/>
      <w:lang w:val="en-US" w:eastAsia="zh-CN"/>
    </w:rPr>
  </w:style>
  <w:style w:type="character" w:customStyle="1" w:styleId="586">
    <w:name w:val="正文文本缩进 3 Char"/>
    <w:link w:val="51"/>
    <w:autoRedefine/>
    <w:qFormat/>
    <w:uiPriority w:val="0"/>
    <w:rPr>
      <w:kern w:val="2"/>
      <w:sz w:val="24"/>
    </w:rPr>
  </w:style>
  <w:style w:type="character" w:customStyle="1" w:styleId="587">
    <w:name w:val="正文缩进 Char1"/>
    <w:autoRedefine/>
    <w:qFormat/>
    <w:uiPriority w:val="0"/>
    <w:rPr>
      <w:rFonts w:ascii="宋体" w:eastAsia="宋体"/>
      <w:snapToGrid w:val="0"/>
      <w:color w:val="000000"/>
      <w:kern w:val="28"/>
      <w:sz w:val="28"/>
      <w:lang w:val="en-US" w:eastAsia="zh-CN" w:bidi="ar-SA"/>
    </w:rPr>
  </w:style>
  <w:style w:type="character" w:customStyle="1" w:styleId="588">
    <w:name w:val="style36"/>
    <w:basedOn w:val="63"/>
    <w:autoRedefine/>
    <w:qFormat/>
    <w:uiPriority w:val="0"/>
  </w:style>
  <w:style w:type="character" w:customStyle="1" w:styleId="589">
    <w:name w:val="hui3"/>
    <w:autoRedefine/>
    <w:qFormat/>
    <w:uiPriority w:val="0"/>
    <w:rPr>
      <w:color w:val="333333"/>
    </w:rPr>
  </w:style>
  <w:style w:type="character" w:customStyle="1" w:styleId="590">
    <w:name w:val="apple-converted-space"/>
    <w:autoRedefine/>
    <w:qFormat/>
    <w:uiPriority w:val="0"/>
  </w:style>
  <w:style w:type="character" w:customStyle="1" w:styleId="591">
    <w:name w:val="文档结构图 Char"/>
    <w:autoRedefine/>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Char"/>
    <w:link w:val="35"/>
    <w:autoRedefine/>
    <w:qFormat/>
    <w:uiPriority w:val="0"/>
    <w:rPr>
      <w:rFonts w:ascii="宋体"/>
      <w:kern w:val="2"/>
      <w:sz w:val="24"/>
      <w:szCs w:val="21"/>
      <w:lang w:val="zh-CN"/>
    </w:rPr>
  </w:style>
  <w:style w:type="character" w:customStyle="1" w:styleId="597">
    <w:name w:val="标题 4 Char"/>
    <w:link w:val="6"/>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Char"/>
    <w:link w:val="8"/>
    <w:autoRedefine/>
    <w:qFormat/>
    <w:uiPriority w:val="0"/>
    <w:rPr>
      <w:rFonts w:ascii="Arial" w:hAnsi="Arial" w:eastAsia="黑体"/>
      <w:b/>
      <w:bCs/>
      <w:kern w:val="2"/>
      <w:sz w:val="24"/>
      <w:szCs w:val="24"/>
    </w:rPr>
  </w:style>
  <w:style w:type="character" w:customStyle="1" w:styleId="611">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612">
    <w:name w:val="批注文字 Char1"/>
    <w:link w:val="20"/>
    <w:autoRedefine/>
    <w:qFormat/>
    <w:uiPriority w:val="99"/>
    <w:rPr>
      <w:kern w:val="2"/>
      <w:sz w:val="21"/>
      <w:szCs w:val="24"/>
    </w:rPr>
  </w:style>
  <w:style w:type="character" w:customStyle="1" w:styleId="613">
    <w:name w:val="批注框文本 Char"/>
    <w:link w:val="37"/>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9"/>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3"/>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3"/>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__正文"/>
    <w:autoRedefine/>
    <w:qFormat/>
    <w:uiPriority w:val="0"/>
    <w:pPr>
      <w:spacing w:line="360" w:lineRule="auto"/>
      <w:ind w:firstLine="200" w:firstLineChars="200"/>
    </w:pPr>
    <w:rPr>
      <w:rFonts w:ascii="Calibri" w:hAnsi="Calibri" w:eastAsia="等线"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41756</Words>
  <Characters>7096</Characters>
  <Lines>59</Lines>
  <Paragraphs>97</Paragraphs>
  <TotalTime>1</TotalTime>
  <ScaleCrop>false</ScaleCrop>
  <LinksUpToDate>false</LinksUpToDate>
  <CharactersWithSpaces>48755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汪小靖</cp:lastModifiedBy>
  <cp:lastPrinted>2024-03-22T01:08:00Z</cp:lastPrinted>
  <dcterms:modified xsi:type="dcterms:W3CDTF">2024-04-19T09:11:25Z</dcterms:modified>
  <dc:title>杭州市市民卡扩大发卡工程</dc:title>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837E69CF84ED47979B332CFA59B38BD5</vt:lpwstr>
  </property>
</Properties>
</file>