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8"/>
          <w:szCs w:val="48"/>
          <w:highlight w:val="none"/>
        </w:rPr>
      </w:pPr>
    </w:p>
    <w:p>
      <w:pPr>
        <w:pStyle w:val="3"/>
        <w:rPr>
          <w:rFonts w:hint="eastAsia"/>
          <w:color w:val="auto"/>
          <w:highlight w:val="none"/>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淳安县公安局</w:t>
      </w: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350兆PDT数字集群系统扩容项目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YSGL[2024]003GK</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lang w:eastAsia="zh-CN"/>
        </w:rPr>
        <w:t>淳安县公安局</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采购代理机构：永盛联合(杭州)项目管理有限公司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淳安县公安局350兆PDT数字集群系统扩容项目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项目编号：</w:t>
      </w:r>
      <w:r>
        <w:rPr>
          <w:rStyle w:val="963"/>
          <w:rFonts w:hint="eastAsia" w:ascii="宋体" w:hAnsi="宋体" w:cs="宋体"/>
          <w:b w:val="0"/>
          <w:bCs/>
          <w:color w:val="auto"/>
          <w:kern w:val="0"/>
          <w:sz w:val="24"/>
          <w:highlight w:val="none"/>
          <w:lang w:eastAsia="zh-CN"/>
        </w:rPr>
        <w:t>YSGL[2024]003GK</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bCs/>
          <w:color w:val="auto"/>
          <w:sz w:val="24"/>
          <w:highlight w:val="none"/>
          <w:lang w:eastAsia="zh-CN"/>
        </w:rPr>
        <w:t>淳安县公安局350兆PDT数字集群系统扩容项目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Cs/>
          <w:color w:val="auto"/>
          <w:sz w:val="24"/>
          <w:highlight w:val="none"/>
          <w:lang w:val="en-US" w:eastAsia="zh-CN"/>
        </w:rPr>
        <w:t>3455000</w:t>
      </w:r>
      <w:r>
        <w:rPr>
          <w:rFonts w:hint="eastAsia" w:ascii="宋体" w:hAnsi="宋体" w:eastAsia="宋体" w:cs="宋体"/>
          <w:bCs/>
          <w:color w:val="auto"/>
          <w:sz w:val="24"/>
          <w:highlight w:val="none"/>
        </w:rPr>
        <w:t>.00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Cs/>
          <w:color w:val="auto"/>
          <w:sz w:val="24"/>
          <w:highlight w:val="none"/>
          <w:lang w:val="en-US" w:eastAsia="zh-CN"/>
        </w:rPr>
        <w:t>3455000</w:t>
      </w:r>
      <w:r>
        <w:rPr>
          <w:rFonts w:hint="eastAsia" w:ascii="宋体" w:hAnsi="宋体" w:eastAsia="宋体" w:cs="宋体"/>
          <w:bCs/>
          <w:color w:val="auto"/>
          <w:sz w:val="24"/>
          <w:highlight w:val="none"/>
        </w:rPr>
        <w:t>.00</w:t>
      </w:r>
    </w:p>
    <w:p>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color w:val="auto"/>
          <w:sz w:val="24"/>
          <w:highlight w:val="none"/>
          <w:lang w:eastAsia="zh-CN"/>
        </w:rPr>
        <w:t>淳安县公安局350兆PDT数字集群系统扩容项目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snapToGrid w:val="0"/>
          <w:color w:val="auto"/>
          <w:kern w:val="28"/>
          <w:sz w:val="24"/>
          <w:szCs w:val="20"/>
          <w:highlight w:val="none"/>
          <w:lang w:val="en-US" w:eastAsia="zh-CN" w:bidi="ar-SA"/>
        </w:rPr>
        <w:t>合同签订后，60个日历天内完成供货、设备安装与调试。</w:t>
      </w:r>
    </w:p>
    <w:p>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 ，其中小微企业合同金额应当达到%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淳安县公安局</w:t>
      </w:r>
    </w:p>
    <w:p>
      <w:pPr>
        <w:spacing w:line="360" w:lineRule="auto"/>
        <w:rPr>
          <w:rStyle w:val="963"/>
          <w:rFonts w:hint="eastAsia" w:ascii="宋体" w:hAnsi="宋体" w:eastAsia="宋体" w:cs="宋体"/>
          <w:b w:val="0"/>
          <w:bCs/>
          <w:color w:val="auto"/>
          <w:sz w:val="24"/>
          <w:highlight w:val="none"/>
          <w:lang w:eastAsia="zh-CN"/>
        </w:rPr>
      </w:pPr>
      <w:r>
        <w:rPr>
          <w:rFonts w:hint="eastAsia" w:ascii="宋体" w:hAnsi="宋体" w:eastAsia="宋体" w:cs="宋体"/>
          <w:color w:val="auto"/>
          <w:sz w:val="24"/>
          <w:highlight w:val="none"/>
        </w:rPr>
        <w:t xml:space="preserve">    地    址：浙江省杭州市淳安县千岛湖镇排岭北路30号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i w:val="0"/>
          <w:iCs w:val="0"/>
          <w:caps w:val="0"/>
          <w:color w:val="auto"/>
          <w:spacing w:val="0"/>
          <w:sz w:val="24"/>
          <w:szCs w:val="24"/>
          <w:highlight w:val="none"/>
          <w:shd w:val="clear" w:fill="FFFFFF"/>
        </w:rPr>
        <w:t>刘年华</w:t>
      </w:r>
    </w:p>
    <w:p>
      <w:pPr>
        <w:spacing w:line="360" w:lineRule="auto"/>
        <w:ind w:firstLine="48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color w:val="auto"/>
          <w:sz w:val="24"/>
          <w:szCs w:val="24"/>
          <w:highlight w:val="none"/>
        </w:rPr>
        <w:t>项目联系方式（询问）：</w:t>
      </w:r>
      <w:r>
        <w:rPr>
          <w:rFonts w:hint="eastAsia" w:ascii="宋体" w:hAnsi="宋体" w:eastAsia="宋体" w:cs="宋体"/>
          <w:i w:val="0"/>
          <w:iCs w:val="0"/>
          <w:caps w:val="0"/>
          <w:color w:val="auto"/>
          <w:spacing w:val="0"/>
          <w:sz w:val="24"/>
          <w:szCs w:val="24"/>
          <w:highlight w:val="none"/>
          <w:shd w:val="clear" w:fill="FFFFFF"/>
        </w:rPr>
        <w:t>0571-64818641</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i w:val="0"/>
          <w:iCs w:val="0"/>
          <w:caps w:val="0"/>
          <w:color w:val="auto"/>
          <w:spacing w:val="0"/>
          <w:sz w:val="24"/>
          <w:szCs w:val="24"/>
          <w:highlight w:val="none"/>
          <w:shd w:val="clear" w:fill="FFFFFF"/>
        </w:rPr>
        <w:t>凌丽琳</w:t>
      </w:r>
    </w:p>
    <w:p>
      <w:pPr>
        <w:spacing w:line="360" w:lineRule="auto"/>
        <w:ind w:firstLine="465"/>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color w:val="auto"/>
          <w:sz w:val="24"/>
          <w:szCs w:val="24"/>
          <w:highlight w:val="none"/>
        </w:rPr>
        <w:t>质疑联系方式：</w:t>
      </w:r>
      <w:r>
        <w:rPr>
          <w:rFonts w:hint="eastAsia" w:ascii="宋体" w:hAnsi="宋体" w:eastAsia="宋体" w:cs="宋体"/>
          <w:i w:val="0"/>
          <w:iCs w:val="0"/>
          <w:caps w:val="0"/>
          <w:color w:val="auto"/>
          <w:spacing w:val="0"/>
          <w:sz w:val="24"/>
          <w:szCs w:val="24"/>
          <w:highlight w:val="none"/>
          <w:shd w:val="clear" w:fill="FFFFFF"/>
        </w:rPr>
        <w:t>0571-64820877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Style w:val="963"/>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名    称：</w:t>
      </w:r>
      <w:r>
        <w:rPr>
          <w:rStyle w:val="963"/>
          <w:rFonts w:hint="eastAsia" w:ascii="宋体" w:hAnsi="宋体" w:eastAsia="宋体" w:cs="宋体"/>
          <w:b w:val="0"/>
          <w:bCs/>
          <w:color w:val="auto"/>
          <w:sz w:val="24"/>
          <w:highlight w:val="none"/>
        </w:rPr>
        <w:t>永盛联合(杭州)项目管理有限公司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Style w:val="963"/>
          <w:rFonts w:hint="eastAsia" w:ascii="宋体" w:hAnsi="宋体" w:eastAsia="宋体" w:cs="宋体"/>
          <w:b w:val="0"/>
          <w:bCs/>
          <w:color w:val="auto"/>
          <w:sz w:val="24"/>
          <w:highlight w:val="none"/>
        </w:rPr>
        <w:t>浙江省杭州市淳安县千岛湖镇环湖北路375号行政服务中心三楼328室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真：0571-64827338</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项目联系人（询问）：宋世英</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项目联系方式（询问）：0571-64819846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质疑联系人：徐建平</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质疑联系方式：13429119044</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称：淳安县财政局、浙江省政府采购行政裁决服务中心（杭州）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址：杭州市上城区四季青街道新业路市民之家G03办公室（快递仅限ems或顺丰）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Style w:val="963"/>
          <w:rFonts w:hint="eastAsia" w:ascii="宋体" w:hAnsi="宋体" w:eastAsia="宋体" w:cs="宋体"/>
          <w:b w:val="0"/>
          <w:bCs/>
          <w:color w:val="auto"/>
          <w:sz w:val="24"/>
          <w:highlight w:val="none"/>
        </w:rPr>
        <w:t>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监督投诉电话：电话：</w:t>
      </w:r>
      <w:r>
        <w:rPr>
          <w:rStyle w:val="963"/>
          <w:rFonts w:hint="eastAsia" w:ascii="宋体" w:hAnsi="宋体" w:eastAsia="宋体" w:cs="宋体"/>
          <w:b w:val="0"/>
          <w:bCs/>
          <w:color w:val="auto"/>
          <w:sz w:val="24"/>
          <w:highlight w:val="none"/>
        </w:rPr>
        <w:t>0571-85252453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rPr>
          <w:rFonts w:hint="eastAsia" w:ascii="宋体" w:hAnsi="宋体" w:eastAsia="宋体" w:cs="宋体"/>
          <w:b/>
          <w:color w:val="auto"/>
          <w:sz w:val="36"/>
          <w:szCs w:val="20"/>
          <w:highlight w:val="none"/>
        </w:rPr>
      </w:pPr>
    </w:p>
    <w:p>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rPr>
              <w:t>2载波便携式一体基站</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5"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vAlign w:val="center"/>
          </w:tcPr>
          <w:p>
            <w:pPr>
              <w:numPr>
                <w:ilvl w:val="0"/>
                <w:numId w:val="1"/>
              </w:numPr>
              <w:snapToGrid w:val="0"/>
              <w:spacing w:line="360" w:lineRule="auto"/>
              <w:rPr>
                <w:rFonts w:hint="eastAsia" w:ascii="宋体" w:hAnsi="宋体" w:cs="宋体"/>
                <w:color w:val="auto"/>
                <w:kern w:val="0"/>
                <w:sz w:val="24"/>
                <w:highlight w:val="none"/>
                <w:u w:val="single"/>
                <w:lang w:val="en-US" w:eastAsia="zh-CN"/>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none"/>
                <w:lang w:val="en-US" w:eastAsia="zh-CN"/>
              </w:rPr>
              <w:t>1.</w:t>
            </w:r>
            <w:r>
              <w:rPr>
                <w:rFonts w:hint="eastAsia" w:ascii="宋体" w:hAnsi="宋体" w:cs="宋体"/>
                <w:color w:val="auto"/>
                <w:kern w:val="0"/>
                <w:sz w:val="24"/>
                <w:highlight w:val="none"/>
                <w:u w:val="single"/>
                <w:lang w:val="en-US" w:eastAsia="zh-CN"/>
              </w:rPr>
              <w:t>2载波便携式一体基站，</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p>
          <w:p>
            <w:pPr>
              <w:numPr>
                <w:ilvl w:val="0"/>
                <w:numId w:val="0"/>
              </w:numPr>
              <w:snapToGrid w:val="0"/>
              <w:spacing w:line="360" w:lineRule="auto"/>
              <w:rPr>
                <w:rFonts w:hint="eastAsia" w:ascii="宋体" w:hAnsi="宋体" w:eastAsia="宋体" w:cs="宋体"/>
                <w:color w:val="auto"/>
                <w:highlight w:val="none"/>
              </w:rPr>
            </w:pPr>
            <w:r>
              <w:rPr>
                <w:rFonts w:hint="eastAsia" w:ascii="宋体" w:hAnsi="宋体" w:cs="宋体"/>
                <w:color w:val="auto"/>
                <w:kern w:val="0"/>
                <w:sz w:val="24"/>
                <w:highlight w:val="none"/>
                <w:u w:val="none"/>
                <w:lang w:val="en-US" w:eastAsia="zh-CN"/>
              </w:rPr>
              <w:t>2.</w:t>
            </w:r>
            <w:r>
              <w:rPr>
                <w:rFonts w:hint="eastAsia" w:ascii="宋体" w:hAnsi="宋体" w:cs="宋体"/>
                <w:color w:val="auto"/>
                <w:kern w:val="0"/>
                <w:sz w:val="24"/>
                <w:highlight w:val="none"/>
                <w:u w:val="single"/>
                <w:lang w:val="en-US" w:eastAsia="zh-CN"/>
              </w:rPr>
              <w:t>HDMI输入板卡，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r>
              <w:rPr>
                <w:rFonts w:hint="eastAsia" w:ascii="宋体" w:hAnsi="宋体" w:cs="宋体"/>
                <w:color w:val="auto"/>
                <w:kern w:val="0"/>
                <w:sz w:val="24"/>
                <w:highlight w:val="none"/>
                <w:u w:val="none"/>
                <w:lang w:val="en-US" w:eastAsia="zh-CN"/>
              </w:rPr>
              <w:t>3.</w:t>
            </w:r>
            <w:r>
              <w:rPr>
                <w:rFonts w:hint="eastAsia" w:ascii="宋体" w:hAnsi="宋体" w:cs="宋体"/>
                <w:color w:val="auto"/>
                <w:kern w:val="0"/>
                <w:sz w:val="24"/>
                <w:highlight w:val="none"/>
                <w:u w:val="single"/>
                <w:lang w:val="en-US" w:eastAsia="zh-CN"/>
              </w:rPr>
              <w:t>HDMI输出板卡，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r>
              <w:rPr>
                <w:rFonts w:hint="eastAsia" w:ascii="宋体" w:hAnsi="宋体" w:cs="宋体"/>
                <w:color w:val="auto"/>
                <w:kern w:val="0"/>
                <w:sz w:val="24"/>
                <w:highlight w:val="none"/>
                <w:u w:val="none"/>
                <w:lang w:val="en-US" w:eastAsia="zh-CN"/>
              </w:rPr>
              <w:t>4.</w:t>
            </w:r>
            <w:r>
              <w:rPr>
                <w:rFonts w:hint="eastAsia" w:ascii="宋体" w:hAnsi="宋体" w:cs="宋体"/>
                <w:color w:val="auto"/>
                <w:kern w:val="0"/>
                <w:sz w:val="24"/>
                <w:highlight w:val="none"/>
                <w:u w:val="single"/>
                <w:lang w:val="en-US" w:eastAsia="zh-CN"/>
              </w:rPr>
              <w:t>户外电源，</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r>
              <w:rPr>
                <w:rFonts w:hint="eastAsia" w:ascii="宋体" w:hAnsi="宋体" w:cs="宋体"/>
                <w:color w:val="auto"/>
                <w:kern w:val="0"/>
                <w:sz w:val="24"/>
                <w:highlight w:val="none"/>
                <w:u w:val="none"/>
                <w:lang w:val="en-US" w:eastAsia="zh-CN"/>
              </w:rPr>
              <w:t>5.</w:t>
            </w:r>
            <w:r>
              <w:rPr>
                <w:rFonts w:hint="eastAsia" w:ascii="宋体" w:hAnsi="宋体" w:cs="宋体"/>
                <w:color w:val="auto"/>
                <w:kern w:val="0"/>
                <w:sz w:val="24"/>
                <w:highlight w:val="none"/>
                <w:u w:val="single"/>
                <w:lang w:val="en-US" w:eastAsia="zh-CN"/>
              </w:rPr>
              <w:t>对讲机，</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r>
              <w:rPr>
                <w:rFonts w:hint="eastAsia" w:ascii="宋体" w:hAnsi="宋体" w:cs="宋体"/>
                <w:color w:val="auto"/>
                <w:kern w:val="0"/>
                <w:sz w:val="24"/>
                <w:highlight w:val="none"/>
                <w:u w:val="none"/>
                <w:lang w:val="en-US" w:eastAsia="zh-CN"/>
              </w:rPr>
              <w:t>6.</w:t>
            </w:r>
            <w:r>
              <w:rPr>
                <w:rFonts w:hint="eastAsia" w:ascii="宋体" w:hAnsi="宋体" w:cs="宋体"/>
                <w:color w:val="auto"/>
                <w:kern w:val="0"/>
                <w:sz w:val="24"/>
                <w:highlight w:val="none"/>
                <w:u w:val="single"/>
                <w:lang w:val="en-US" w:eastAsia="zh-CN"/>
              </w:rPr>
              <w:t>对讲机耳机，</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r>
              <w:rPr>
                <w:rFonts w:hint="eastAsia" w:ascii="宋体" w:hAnsi="宋体" w:cs="宋体"/>
                <w:color w:val="auto"/>
                <w:kern w:val="0"/>
                <w:sz w:val="24"/>
                <w:highlight w:val="none"/>
                <w:u w:val="none"/>
                <w:lang w:val="en-US" w:eastAsia="zh-CN"/>
              </w:rPr>
              <w:t>7.</w:t>
            </w:r>
            <w:r>
              <w:rPr>
                <w:rFonts w:hint="eastAsia" w:ascii="宋体" w:hAnsi="宋体" w:cs="宋体"/>
                <w:color w:val="auto"/>
                <w:kern w:val="0"/>
                <w:sz w:val="24"/>
                <w:highlight w:val="none"/>
                <w:u w:val="single"/>
                <w:lang w:val="en-US" w:eastAsia="zh-CN"/>
              </w:rPr>
              <w:t>对讲机电池</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vAlign w:val="center"/>
          </w:tcPr>
          <w:p>
            <w:pPr>
              <w:spacing w:line="360" w:lineRule="auto"/>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运输装卸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0"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vAlign w:val="center"/>
          </w:tcPr>
          <w:p>
            <w:pPr>
              <w:spacing w:beforeLines="0" w:afterLines="0" w:line="360" w:lineRule="auto"/>
              <w:rPr>
                <w:rFonts w:hint="eastAsia" w:ascii="宋体" w:hAnsi="宋体" w:cs="宋体"/>
                <w:color w:val="auto"/>
                <w:sz w:val="24"/>
                <w:szCs w:val="24"/>
                <w:highlight w:val="none"/>
              </w:rPr>
            </w:pPr>
            <w:r>
              <w:rPr>
                <w:rFonts w:hint="default" w:ascii="Wingdings" w:hAnsi="Wingdings" w:eastAsia="MS Gothic" w:cs="宋体"/>
                <w:color w:val="auto"/>
                <w:kern w:val="0"/>
                <w:sz w:val="24"/>
                <w:szCs w:val="24"/>
                <w:highlight w:val="none"/>
              </w:rPr>
              <w:sym w:font="Wingdings" w:char="00FE"/>
            </w:r>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pPr>
              <w:spacing w:beforeLines="0" w:afterLines="0" w:line="360" w:lineRule="auto"/>
              <w:rPr>
                <w:rFonts w:hint="eastAsia" w:ascii="宋体" w:hAnsi="宋体" w:cs="宋体"/>
                <w:color w:val="auto"/>
                <w:kern w:val="0"/>
                <w:sz w:val="24"/>
                <w:szCs w:val="24"/>
                <w:highlight w:val="none"/>
              </w:rPr>
            </w:pPr>
            <w:r>
              <w:rPr>
                <w:rFonts w:hint="default" w:ascii="Wingdings" w:hAnsi="Wingdings" w:eastAsia="MS Gothic" w:cs="宋体"/>
                <w:color w:val="auto"/>
                <w:kern w:val="0"/>
                <w:sz w:val="24"/>
                <w:szCs w:val="24"/>
                <w:highlight w:val="none"/>
              </w:rPr>
              <w:sym w:font="Wingdings" w:char="00A8"/>
            </w:r>
            <w:r>
              <w:rPr>
                <w:rFonts w:hint="eastAsia" w:ascii="宋体" w:hAnsi="宋体" w:cs="宋体"/>
                <w:color w:val="auto"/>
                <w:kern w:val="0"/>
                <w:sz w:val="24"/>
                <w:szCs w:val="24"/>
                <w:highlight w:val="none"/>
              </w:rPr>
              <w:t>B组织。</w:t>
            </w:r>
          </w:p>
          <w:p>
            <w:pPr>
              <w:snapToGrid w:val="0"/>
              <w:spacing w:beforeLines="0" w:afterLines="0"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（1）在评标时安排每个投标人进行方案讲解演示。每个投标人时间不超过分钟，讲解次序以投标文件解密时间先后次序为准，讲解演示人员不超过人。讲解演示结束后在线按要求解答评标委员会提问。</w:t>
            </w:r>
          </w:p>
          <w:p>
            <w:pPr>
              <w:snapToGrid w:val="0"/>
              <w:spacing w:beforeLines="0" w:afterLines="0"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（2）方案讲解演示可选择以下其中一种方式：</w:t>
            </w:r>
          </w:p>
          <w:p>
            <w:pPr>
              <w:snapToGrid w:val="0"/>
              <w:spacing w:beforeLines="0" w:afterLines="0"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beforeLines="0" w:afterLines="0" w:line="360" w:lineRule="auto"/>
              <w:rPr>
                <w:rFonts w:hint="default" w:cs="宋体"/>
                <w:color w:val="auto"/>
                <w:sz w:val="21"/>
                <w:szCs w:val="24"/>
                <w:highlight w:val="none"/>
              </w:rPr>
            </w:pPr>
            <w:r>
              <w:rPr>
                <w:rFonts w:hint="eastAsia" w:ascii="宋体" w:hAnsi="宋体" w:cs="宋体"/>
                <w:color w:val="auto"/>
                <w:kern w:val="0"/>
                <w:sz w:val="24"/>
                <w:szCs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6095"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8" w:hRule="atLeast"/>
          <w:tblHeader/>
        </w:trPr>
        <w:tc>
          <w:tcPr>
            <w:tcW w:w="629"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3" w:hRule="atLeast"/>
          <w:tblHeader/>
        </w:trPr>
        <w:tc>
          <w:tcPr>
            <w:tcW w:w="629"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6095" w:type="dxa"/>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浙江省杭州市淳安县千岛湖镇永盛联合(杭州)项目管理有限公司</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徐建平、13429119044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6095" w:type="dxa"/>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采购服务费</w:t>
            </w:r>
          </w:p>
        </w:tc>
        <w:tc>
          <w:tcPr>
            <w:tcW w:w="6095"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详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c>
          <w:tcPr>
            <w:tcW w:w="6095"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中标人中标后须提供给采购代理机构两份加盖公章并签字的纸质投标文件（一正一副，副本是正本的复印件，与电子投标文件一致，如不一致，以电子投标文件为准）。</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11.3.2中小企业声明函（如果有）。</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color w:val="auto"/>
          <w:sz w:val="32"/>
          <w:highlight w:val="none"/>
        </w:rPr>
      </w:pPr>
    </w:p>
    <w:p>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14665"/>
      <w:bookmarkEnd w:id="19"/>
      <w:bookmarkStart w:id="20" w:name="_Hlt68057669"/>
      <w:bookmarkEnd w:id="20"/>
      <w:bookmarkStart w:id="21" w:name="_Hlt68073093"/>
      <w:bookmarkEnd w:id="21"/>
      <w:bookmarkStart w:id="22" w:name="_Hlt75236290"/>
      <w:bookmarkEnd w:id="22"/>
      <w:bookmarkStart w:id="23" w:name="_Hlt68072990"/>
      <w:bookmarkEnd w:id="23"/>
      <w:bookmarkStart w:id="24" w:name="_Hlt75236101"/>
      <w:bookmarkEnd w:id="24"/>
      <w:bookmarkStart w:id="25" w:name="_Hlt75236011"/>
      <w:bookmarkEnd w:id="25"/>
      <w:bookmarkStart w:id="26" w:name="_Hlt68403820"/>
      <w:bookmarkEnd w:id="26"/>
      <w:bookmarkStart w:id="27" w:name="_Hlt74729768"/>
      <w:bookmarkEnd w:id="27"/>
      <w:bookmarkStart w:id="28" w:name="_Hlt68072998"/>
      <w:bookmarkEnd w:id="28"/>
      <w:bookmarkStart w:id="29" w:name="_Hlt74707468"/>
      <w:bookmarkEnd w:id="29"/>
      <w:bookmarkStart w:id="30" w:name="_Hlt74730295"/>
      <w:bookmarkEnd w:id="30"/>
    </w:p>
    <w:bookmarkEnd w:id="13"/>
    <w:bookmarkEnd w:id="14"/>
    <w:p>
      <w:pPr>
        <w:numPr>
          <w:ilvl w:val="0"/>
          <w:numId w:val="2"/>
        </w:num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  采购需求</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一、项目背景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工信部文件规定，将逐步完成无线通信由模拟系统向数字系统的过渡。同时，目前无线频率日益紧张，模拟集群系统扩容改造已难以进行，现有模拟系统的诸多弊端逐渐显现，有必要将现有的模拟集群系统改造为数字集群系统，以提供频率利用率和扩展新业务应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公安350兆数字集群(PDT标准)系统(简称PDT)建设，是全国公安装备建设“十二五”规划的重点建设项目之一，为此，在警用无线通讯向数字化发展成为必然的情况下，淳安公安开展PDT数字集群建设已经势在必行。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PDT（Public Digital Trunking）标准是在2008年，由公安部科技信息化局召集国内部分有能力的厂商研讨基于中国国情的警用无线数字集群系统新体制，以实现现有公安无线模拟系统向数字系统的平滑过渡。并为了满足中国专业领域无线通信的数字化需求、解决高速公路、农村和山区覆盖。PDT标准参考了MPT，Tetra，P25和DMR标准，根据专业通信需求而制定的数字集群标准。它具有如下特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1）大区制；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2）支持数字加密；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3）支持全国范围的联网；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4）满足MPT1327到PDT的平滑过渡。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5）两个时隙的时分多址(TDMA)技术，载波带宽为12.5KHz。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MPT1327模拟集群系统存在用户容量不足，频率利用率差等问题。原来基于模拟语音调度的工作模式已经在很多情况下不再适用了，GPS定位，语音的加密等需求是原有的模拟通信设备较难提供的。这些都加大了对技术提升的需要，需要用更先进和更完整的PDT来支撑和满足现在及将来的用户基本的和高级的功能及应用需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此次项目是杭州市公安局350兆PDT数字集群通信系统的重要组成部分，是在杭州市局PDT数字集群通信系统及淳安已建的PDT数字集群通信系统的基础上，利用杭州市局的交换中心、网管中心，建设以下内容：新建</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套2载波基站：淳安金峰基站、淳安龙山岛基站、淳安淳杨线塘竹坞路段基站、淳安岭后村基站、淳安双溪口基站、淳安千汾线姜家镇谢家村基站、淳安墩头基站、淳安界首乡建唐村基站、淳安常宁村基站、淳安小金山农场基站</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bookmarkStart w:id="32" w:name="_Toc13750"/>
      <w:r>
        <w:rPr>
          <w:rFonts w:hint="eastAsia" w:ascii="宋体" w:hAnsi="宋体" w:eastAsia="宋体" w:cs="宋体"/>
          <w:b/>
          <w:bCs/>
          <w:color w:val="auto"/>
          <w:sz w:val="24"/>
          <w:highlight w:val="none"/>
        </w:rPr>
        <w:t>二、建设目标</w:t>
      </w:r>
      <w:bookmarkEnd w:id="32"/>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bookmarkStart w:id="33" w:name="_Toc28827"/>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公安部十二五规划</w:t>
      </w:r>
      <w:r>
        <w:rPr>
          <w:rFonts w:hint="eastAsia" w:ascii="宋体" w:hAnsi="宋体" w:eastAsia="宋体" w:cs="宋体"/>
          <w:color w:val="auto"/>
          <w:sz w:val="24"/>
          <w:highlight w:val="none"/>
        </w:rPr>
        <w:t>为指导，在</w:t>
      </w:r>
      <w:r>
        <w:rPr>
          <w:rFonts w:hint="eastAsia" w:ascii="宋体" w:hAnsi="宋体" w:eastAsia="宋体" w:cs="宋体"/>
          <w:color w:val="auto"/>
          <w:sz w:val="24"/>
          <w:highlight w:val="none"/>
          <w:lang w:val="en-US" w:eastAsia="zh-CN"/>
        </w:rPr>
        <w:t>杭州市公安局及淳安县公安局已</w:t>
      </w:r>
      <w:r>
        <w:rPr>
          <w:rFonts w:hint="eastAsia" w:ascii="宋体" w:hAnsi="宋体" w:eastAsia="宋体" w:cs="宋体"/>
          <w:color w:val="auto"/>
          <w:sz w:val="24"/>
          <w:highlight w:val="none"/>
        </w:rPr>
        <w:t>有350兆数字集群通信</w:t>
      </w:r>
      <w:r>
        <w:rPr>
          <w:rFonts w:hint="eastAsia" w:ascii="宋体" w:hAnsi="宋体" w:eastAsia="宋体" w:cs="宋体"/>
          <w:color w:val="auto"/>
          <w:sz w:val="24"/>
          <w:highlight w:val="none"/>
          <w:lang w:val="en-US" w:eastAsia="zh-CN"/>
        </w:rPr>
        <w:t>系统</w:t>
      </w:r>
      <w:r>
        <w:rPr>
          <w:rFonts w:hint="eastAsia" w:ascii="宋体" w:hAnsi="宋体" w:eastAsia="宋体" w:cs="宋体"/>
          <w:color w:val="auto"/>
          <w:sz w:val="24"/>
          <w:highlight w:val="none"/>
        </w:rPr>
        <w:t>的基础上，</w:t>
      </w:r>
      <w:r>
        <w:rPr>
          <w:rFonts w:hint="eastAsia" w:ascii="宋体" w:hAnsi="宋体" w:eastAsia="宋体" w:cs="宋体"/>
          <w:color w:val="auto"/>
          <w:sz w:val="24"/>
          <w:highlight w:val="none"/>
          <w:lang w:val="en-US" w:eastAsia="zh-CN"/>
        </w:rPr>
        <w:t>建设10套2载波基站</w:t>
      </w:r>
      <w:r>
        <w:rPr>
          <w:rFonts w:hint="eastAsia" w:ascii="宋体" w:hAnsi="宋体" w:eastAsia="宋体" w:cs="宋体"/>
          <w:color w:val="auto"/>
          <w:sz w:val="24"/>
          <w:highlight w:val="none"/>
        </w:rPr>
        <w:t>，保障重点乡镇、重点区域</w:t>
      </w:r>
      <w:r>
        <w:rPr>
          <w:rFonts w:hint="eastAsia" w:ascii="宋体" w:hAnsi="宋体" w:eastAsia="宋体" w:cs="宋体"/>
          <w:color w:val="auto"/>
          <w:sz w:val="24"/>
          <w:highlight w:val="none"/>
          <w:lang w:val="en-US" w:eastAsia="zh-CN"/>
        </w:rPr>
        <w:t>信号</w:t>
      </w:r>
      <w:r>
        <w:rPr>
          <w:rFonts w:hint="eastAsia" w:ascii="宋体" w:hAnsi="宋体" w:eastAsia="宋体" w:cs="宋体"/>
          <w:color w:val="auto"/>
          <w:sz w:val="24"/>
          <w:highlight w:val="none"/>
        </w:rPr>
        <w:t>覆盖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日常</w:t>
      </w:r>
      <w:r>
        <w:rPr>
          <w:rFonts w:hint="eastAsia" w:ascii="宋体" w:hAnsi="宋体" w:eastAsia="宋体" w:cs="宋体"/>
          <w:color w:val="auto"/>
          <w:sz w:val="24"/>
          <w:highlight w:val="none"/>
        </w:rPr>
        <w:t>指挥调度、侦查办案、应急处突、抢险救援以及大型活动安保、警卫等专项工作提供无线数字集群通信保障</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三、建设依据</w:t>
      </w:r>
      <w:bookmarkEnd w:id="33"/>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《警用数字集群(PDT)通信系统 总体技术规范》GA/T1056-2013</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《警用数字集群(PDT)通信系统 空口接口物理层及数据链路层技术规范》GA/T1057-2013</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《警用数字集群(PDT)通信系统空口接口呼叫控制层技术规范》GA/T1058-2013</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《警用数字集群(PDT)通信系统 安全技术规范》GA/T1059-2013</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《警用数字集群(PDT)通信系统 移动终端技术规范》</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《警用数字集群(PDT)通信系统 互联技术规范》</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《警用数字集群(PDT)通信系统 测试规范》。</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bookmarkStart w:id="34" w:name="_Toc14015"/>
      <w:r>
        <w:rPr>
          <w:rFonts w:hint="eastAsia" w:ascii="宋体" w:hAnsi="宋体" w:eastAsia="宋体" w:cs="宋体"/>
          <w:b/>
          <w:bCs/>
          <w:color w:val="auto"/>
          <w:sz w:val="24"/>
          <w:highlight w:val="none"/>
        </w:rPr>
        <w:t>四、建设内容</w:t>
      </w:r>
      <w:bookmarkEnd w:id="34"/>
    </w:p>
    <w:p>
      <w:pPr>
        <w:rPr>
          <w:rFonts w:hint="eastAsia" w:ascii="宋体" w:hAnsi="宋体" w:eastAsia="宋体" w:cs="宋体"/>
          <w:b/>
          <w:bCs/>
          <w:color w:val="auto"/>
          <w:sz w:val="24"/>
          <w:szCs w:val="24"/>
          <w:highlight w:val="none"/>
        </w:rPr>
      </w:pPr>
      <w:bookmarkStart w:id="35" w:name="_Toc20829"/>
      <w:bookmarkStart w:id="36" w:name="_Toc16014"/>
      <w:bookmarkStart w:id="37" w:name="_Toc6248"/>
      <w:bookmarkStart w:id="38" w:name="_Toc1443"/>
      <w:r>
        <w:rPr>
          <w:rFonts w:hint="eastAsia" w:ascii="宋体" w:hAnsi="宋体" w:eastAsia="宋体" w:cs="宋体"/>
          <w:b/>
          <w:bCs/>
          <w:color w:val="auto"/>
          <w:sz w:val="24"/>
          <w:szCs w:val="24"/>
          <w:highlight w:val="none"/>
        </w:rPr>
        <w:t>4.1互联互通需求</w:t>
      </w:r>
      <w:bookmarkEnd w:id="35"/>
      <w:bookmarkEnd w:id="36"/>
      <w:bookmarkEnd w:id="37"/>
      <w:bookmarkEnd w:id="38"/>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基站</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通过有线上联杭州市公安局350兆PDT数字集群</w:t>
      </w:r>
      <w:r>
        <w:rPr>
          <w:rFonts w:hint="eastAsia" w:ascii="宋体" w:hAnsi="宋体" w:cs="宋体"/>
          <w:color w:val="auto"/>
          <w:sz w:val="24"/>
          <w:highlight w:val="none"/>
          <w:lang w:val="en-US" w:eastAsia="zh-CN"/>
        </w:rPr>
        <w:t xml:space="preserve"> </w:t>
      </w:r>
      <w:bookmarkStart w:id="572" w:name="_GoBack"/>
      <w:bookmarkEnd w:id="572"/>
      <w:r>
        <w:rPr>
          <w:rFonts w:hint="eastAsia" w:ascii="宋体" w:hAnsi="宋体" w:eastAsia="宋体" w:cs="宋体"/>
          <w:color w:val="auto"/>
          <w:sz w:val="24"/>
          <w:highlight w:val="none"/>
        </w:rPr>
        <w:t>交换中心、共用一个交换中心、共用一个网管中心、实现公安部、省公安厅、市公安局要求的一个地市一张网，实现真正的统一网管、统一指挥调度；新建基站必须与杭州市公安局已建设的PDT基站融为一体，互为子基站，共享受载波与信道资料，节省投资；同时，要求使用同一定位服务器，方便通道管理和安全管理。</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2基站性能</w:t>
      </w:r>
      <w:r>
        <w:rPr>
          <w:rFonts w:hint="eastAsia" w:ascii="宋体" w:hAnsi="宋体" w:eastAsia="宋体" w:cs="宋体"/>
          <w:b/>
          <w:bCs/>
          <w:color w:val="auto"/>
          <w:sz w:val="24"/>
          <w:szCs w:val="24"/>
          <w:highlight w:val="none"/>
        </w:rPr>
        <w:t>需求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支持与固定基站共享控制信道，作为固定基站的载波扩容，具有便捷的应急载波扩容能力。</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具有良好的防水、防尘等级，防水/防尘能力不低于GB4208-2008外壳防护等级标准规定的IP67的要求，具有良好的抗振性，满足 GJB367A-2001通信设备通用规范标准的要求，能在室外长期工作</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具有良好的电磁兼容性，符合GB/T 9254-2008信息技术设备的无线电骚扰限值和测量、GB/T17626电磁兼容等系列标准</w:t>
      </w:r>
      <w:r>
        <w:rPr>
          <w:rFonts w:hint="eastAsia" w:ascii="宋体" w:hAnsi="宋体" w:eastAsia="宋体" w:cs="宋体"/>
          <w:color w:val="auto"/>
          <w:sz w:val="24"/>
          <w:highlight w:val="none"/>
          <w:lang w:eastAsia="zh-CN"/>
        </w:rPr>
        <w:t>。</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4.3 硬件参数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仿宋" w:hAnsi="仿宋" w:eastAsia="仿宋" w:cs="仿宋"/>
          <w:i w:val="0"/>
          <w:iCs w:val="0"/>
          <w:color w:val="auto"/>
          <w:sz w:val="28"/>
          <w:szCs w:val="28"/>
          <w:highlight w:val="none"/>
          <w:u w:val="none"/>
        </w:rPr>
      </w:pPr>
      <w:bookmarkStart w:id="39" w:name="_Toc29324"/>
      <w:r>
        <w:rPr>
          <w:rFonts w:hint="eastAsia" w:ascii="宋体" w:hAnsi="宋体" w:eastAsia="宋体" w:cs="宋体"/>
          <w:b/>
          <w:bCs/>
          <w:i w:val="0"/>
          <w:iCs w:val="0"/>
          <w:color w:val="auto"/>
          <w:kern w:val="2"/>
          <w:sz w:val="24"/>
          <w:szCs w:val="24"/>
          <w:highlight w:val="none"/>
          <w:u w:val="none"/>
          <w:lang w:val="en-US" w:eastAsia="zh-CN" w:bidi="ar-SA"/>
        </w:rPr>
        <w:t xml:space="preserve">2载波便携式一体基站 </w:t>
      </w:r>
      <w:r>
        <w:rPr>
          <w:rStyle w:val="312"/>
          <w:rFonts w:hint="eastAsia"/>
          <w:b/>
          <w:bCs/>
          <w:color w:val="auto"/>
          <w:sz w:val="28"/>
          <w:szCs w:val="28"/>
          <w:highlight w:val="none"/>
          <w:lang w:val="en-US" w:eastAsia="zh-CN" w:bidi="ar"/>
        </w:rPr>
        <w:t xml:space="preserve"> </w:t>
      </w:r>
      <w:r>
        <w:rPr>
          <w:rFonts w:hint="eastAsia" w:ascii="宋体" w:hAnsi="宋体" w:eastAsia="宋体" w:cs="宋体"/>
          <w:color w:val="auto"/>
          <w:sz w:val="24"/>
          <w:highlight w:val="none"/>
        </w:rPr>
        <w:t>工作频段：361-366MHz ；调制方式：4FSK;信道间隔：12.5KHz；邻道发射：≤-60 dB；杂波发射：≤-80 dBm；基站接收性能指标要求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工作频段：351-356MHz；信道间隔：12.5KHz；调制方式: 4FSK;灵敏度：≤-118dBm（5％误码率）；邻道选择性：≥60 dB；互调抗扰性：≥65 dB。</w:t>
      </w:r>
    </w:p>
    <w:p>
      <w:pPr>
        <w:pStyle w:val="6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数字集群对讲机</w:t>
      </w:r>
      <w:r>
        <w:rPr>
          <w:rFonts w:hint="eastAsia" w:ascii="仿宋" w:hAnsi="仿宋" w:eastAsia="仿宋" w:cs="仿宋"/>
          <w:b/>
          <w:bCs/>
          <w:i w:val="0"/>
          <w:iCs w:val="0"/>
          <w:color w:val="auto"/>
          <w:kern w:val="2"/>
          <w:sz w:val="28"/>
          <w:szCs w:val="28"/>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350M数字集群对讲机（含充电器、原装电板两块、含W-数字集群对讲系统V1.0，加密卡、声码器）</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 xml:space="preserve">HDMI输入板卡 </w:t>
      </w:r>
      <w:r>
        <w:rPr>
          <w:rStyle w:val="312"/>
          <w:rFonts w:hint="eastAsia"/>
          <w:b/>
          <w:bCs/>
          <w:color w:val="auto"/>
          <w:sz w:val="28"/>
          <w:szCs w:val="28"/>
          <w:highlight w:val="none"/>
          <w:lang w:val="en-US" w:eastAsia="zh-CN" w:bidi="ar"/>
        </w:rPr>
        <w:t xml:space="preserve"> </w:t>
      </w:r>
      <w:r>
        <w:rPr>
          <w:rFonts w:hint="eastAsia" w:ascii="宋体" w:hAnsi="宋体" w:eastAsia="宋体" w:cs="宋体"/>
          <w:color w:val="auto"/>
          <w:kern w:val="2"/>
          <w:sz w:val="24"/>
          <w:szCs w:val="24"/>
          <w:highlight w:val="none"/>
          <w:lang w:val="en-US" w:eastAsia="zh-CN" w:bidi="ar-SA"/>
        </w:rPr>
        <w:t>支持4通道HDMI信号输入，支持HDMI1.3，支持HDCP，支持EDID在线编辑，最大支持分辨率1920*1200@60Hz。</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HDMI输出板卡</w:t>
      </w:r>
      <w:r>
        <w:rPr>
          <w:rStyle w:val="312"/>
          <w:rFonts w:hint="eastAsia"/>
          <w:b/>
          <w:bCs/>
          <w:color w:val="auto"/>
          <w:sz w:val="28"/>
          <w:szCs w:val="28"/>
          <w:highlight w:val="none"/>
          <w:lang w:val="en-US" w:eastAsia="zh-CN" w:bidi="ar"/>
        </w:rPr>
        <w:t xml:space="preserve"> </w:t>
      </w:r>
      <w:r>
        <w:rPr>
          <w:rFonts w:hint="eastAsia" w:ascii="宋体" w:hAnsi="宋体" w:eastAsia="宋体" w:cs="宋体"/>
          <w:color w:val="auto"/>
          <w:kern w:val="2"/>
          <w:sz w:val="24"/>
          <w:szCs w:val="24"/>
          <w:highlight w:val="none"/>
          <w:lang w:val="en-US" w:eastAsia="zh-CN" w:bidi="ar-SA"/>
        </w:rPr>
        <w:t xml:space="preserve"> 支持4通道HDMI信号输出，最大输出分辨率1920*1200@60Hz。</w:t>
      </w:r>
    </w:p>
    <w:p>
      <w:pPr>
        <w:pStyle w:val="6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 xml:space="preserve">户外电源 </w:t>
      </w:r>
      <w:r>
        <w:rPr>
          <w:rStyle w:val="312"/>
          <w:rFonts w:hint="eastAsia" w:ascii="仿宋"/>
          <w:b/>
          <w:bCs/>
          <w:color w:val="auto"/>
          <w:sz w:val="28"/>
          <w:szCs w:val="28"/>
          <w:highlight w:val="none"/>
          <w:lang w:val="en-US" w:eastAsia="zh-CN" w:bidi="ar"/>
        </w:rPr>
        <w:t xml:space="preserve"> </w:t>
      </w:r>
      <w:r>
        <w:rPr>
          <w:rFonts w:hint="eastAsia" w:ascii="宋体" w:hAnsi="宋体" w:eastAsia="宋体" w:cs="宋体"/>
          <w:color w:val="auto"/>
          <w:kern w:val="2"/>
          <w:sz w:val="24"/>
          <w:szCs w:val="24"/>
          <w:highlight w:val="none"/>
          <w:lang w:val="en-US" w:eastAsia="zh-CN" w:bidi="ar-SA"/>
        </w:rPr>
        <w:t>额定容量不少于3000W</w:t>
      </w:r>
      <w:r>
        <w:rPr>
          <w:rFonts w:hint="default" w:ascii="宋体" w:hAnsi="宋体" w:eastAsia="宋体" w:cs="宋体"/>
          <w:color w:val="auto"/>
          <w:kern w:val="2"/>
          <w:sz w:val="24"/>
          <w:szCs w:val="24"/>
          <w:highlight w:val="none"/>
          <w:lang w:val="en-US" w:eastAsia="zh-CN" w:bidi="ar-SA"/>
        </w:rPr>
        <w:t>h;</w:t>
      </w:r>
      <w:r>
        <w:rPr>
          <w:rFonts w:hint="eastAsia" w:ascii="宋体" w:hAnsi="宋体" w:eastAsia="宋体" w:cs="宋体"/>
          <w:color w:val="auto"/>
          <w:kern w:val="2"/>
          <w:sz w:val="24"/>
          <w:szCs w:val="24"/>
          <w:highlight w:val="none"/>
          <w:lang w:val="en-US" w:eastAsia="zh-CN" w:bidi="ar-SA"/>
        </w:rPr>
        <w:t>输出电压：220V;电池类型：锂离子电池;支持AC、USB、车充输出。</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对讲机耳机</w:t>
      </w:r>
      <w:r>
        <w:rPr>
          <w:rStyle w:val="312"/>
          <w:rFonts w:hint="eastAsia"/>
          <w:b/>
          <w:bCs/>
          <w:color w:val="auto"/>
          <w:sz w:val="28"/>
          <w:szCs w:val="28"/>
          <w:highlight w:val="none"/>
          <w:lang w:val="en-US" w:eastAsia="zh-CN" w:bidi="ar"/>
        </w:rPr>
        <w:t xml:space="preserve">  </w:t>
      </w:r>
      <w:r>
        <w:rPr>
          <w:rFonts w:hint="eastAsia" w:ascii="宋体" w:hAnsi="宋体" w:eastAsia="宋体" w:cs="宋体"/>
          <w:color w:val="auto"/>
          <w:kern w:val="2"/>
          <w:sz w:val="24"/>
          <w:szCs w:val="24"/>
          <w:highlight w:val="none"/>
          <w:lang w:val="en-US" w:eastAsia="zh-CN" w:bidi="ar-SA"/>
        </w:rPr>
        <w:t>配套现有D8535对讲机使用；麦克风指向性：全指向；麦克风灵敏度（单体）：-40；额定功率：10mW；最大功率：300mW。</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对讲机电池</w:t>
      </w:r>
      <w:r>
        <w:rPr>
          <w:rStyle w:val="312"/>
          <w:rFonts w:hint="eastAsia"/>
          <w:b/>
          <w:bCs/>
          <w:color w:val="auto"/>
          <w:sz w:val="28"/>
          <w:szCs w:val="28"/>
          <w:highlight w:val="none"/>
          <w:lang w:val="en-US" w:eastAsia="zh-CN" w:bidi="ar"/>
        </w:rPr>
        <w:t xml:space="preserve">  </w:t>
      </w:r>
      <w:r>
        <w:rPr>
          <w:rFonts w:hint="eastAsia" w:ascii="宋体" w:hAnsi="宋体" w:eastAsia="宋体" w:cs="宋体"/>
          <w:color w:val="auto"/>
          <w:kern w:val="2"/>
          <w:sz w:val="24"/>
          <w:szCs w:val="24"/>
          <w:highlight w:val="none"/>
          <w:lang w:val="en-US" w:eastAsia="zh-CN" w:bidi="ar-SA"/>
        </w:rPr>
        <w:t>配套现有D8535对讲机使用；容量：≥2400mAh锂电池；电压：7.4V。</w:t>
      </w:r>
    </w:p>
    <w:p>
      <w:pPr>
        <w:keepNext w:val="0"/>
        <w:keepLines w:val="0"/>
        <w:widowControl/>
        <w:suppressLineNumbers w:val="0"/>
        <w:jc w:val="left"/>
        <w:textAlignment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p>
    <w:p>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4.4基站点位分布</w:t>
      </w:r>
    </w:p>
    <w:tbl>
      <w:tblPr>
        <w:tblStyle w:val="63"/>
        <w:tblW w:w="85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444"/>
        <w:gridCol w:w="1416"/>
        <w:gridCol w:w="1296"/>
        <w:gridCol w:w="759"/>
        <w:gridCol w:w="1132"/>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站名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经度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纬度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挂高</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铁塔产权</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覆盖区域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淳安金峰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118.919531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29.662761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从金岭隧道口至木瓜坞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淳安龙山岛</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118.974997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29.60846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从源头至梅峰隧道口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淳安淳杨线塘竹坞路段</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118.798834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29.418107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从塔山至安阳乡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淳安岭后村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118.635932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29.414723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从前庄至江源楼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淳安双溪口</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118.696811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29.533098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从龙玉村至孙家坞村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淳安千汾线姜家镇谢家村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118.7052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29.489468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从淡岭上至甘坞村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淳安墩头</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118.697281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29.567331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从枫岭脚至梓桐溪谷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淳安界首乡建唐村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118.74201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29.51837</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从摄云隧道口至竹里村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淳安常宁村</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118.732259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29.587823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从富坡村至枫岭脚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淳安小金山农场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118.88411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29.583131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铁塔公司</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从梅峰观景台至里童</w:t>
            </w:r>
          </w:p>
        </w:tc>
      </w:tr>
    </w:tbl>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rPr>
        <w:t>建设清单</w:t>
      </w:r>
      <w:bookmarkEnd w:id="39"/>
    </w:p>
    <w:tbl>
      <w:tblPr>
        <w:tblStyle w:val="63"/>
        <w:tblW w:w="8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560"/>
        <w:gridCol w:w="1931"/>
        <w:gridCol w:w="1200"/>
        <w:gridCol w:w="969"/>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硬件设备</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设备参数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2载波便携式一体基站</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2载波基站，接入交换中心；含便携式一体基站、天馈设备等所有完成全部功能的基站配置。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机房租赁</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三年机房租赁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基站电费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基站电费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14520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2M链路租用费</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2M链路租用费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HDMI输入板卡</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HDMI输入板卡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HDMI输出板卡</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HDMI输出板卡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户外电源</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额定容量不少于3000W</w:t>
            </w:r>
            <w:r>
              <w:rPr>
                <w:rFonts w:hint="eastAsia" w:ascii="宋体" w:hAnsi="宋体" w:cs="宋体"/>
                <w:i w:val="0"/>
                <w:iCs w:val="0"/>
                <w:color w:val="auto"/>
                <w:kern w:val="0"/>
                <w:sz w:val="21"/>
                <w:szCs w:val="21"/>
                <w:highlight w:val="none"/>
                <w:u w:val="none"/>
                <w:lang w:val="en-US" w:eastAsia="zh-CN" w:bidi="ar"/>
              </w:rPr>
              <w:t>h</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350M数字集群对讲机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对讲机耳机</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配套现有D8535对讲机使用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对讲机电池</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配套现有D8535对讲机使用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3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3455000</w:t>
            </w:r>
          </w:p>
        </w:tc>
      </w:tr>
    </w:tbl>
    <w:p>
      <w:pPr>
        <w:pStyle w:val="62"/>
        <w:jc w:val="left"/>
        <w:rPr>
          <w:rFonts w:hint="eastAsia"/>
          <w:color w:val="auto"/>
          <w:sz w:val="21"/>
          <w:szCs w:val="21"/>
          <w:highlight w:val="none"/>
        </w:rPr>
      </w:pPr>
    </w:p>
    <w:p>
      <w:pPr>
        <w:rPr>
          <w:rFonts w:ascii="仿宋" w:hAnsi="仿宋" w:eastAsia="仿宋" w:cs="仿宋"/>
          <w:color w:val="auto"/>
          <w:highlight w:val="none"/>
        </w:rPr>
      </w:pPr>
    </w:p>
    <w:p>
      <w:pPr>
        <w:rPr>
          <w:rFonts w:hint="eastAsia" w:ascii="仿宋" w:hAnsi="仿宋" w:eastAsia="仿宋" w:cs="仿宋"/>
          <w:b/>
          <w:bCs/>
          <w:color w:val="auto"/>
          <w:sz w:val="28"/>
          <w:szCs w:val="28"/>
          <w:highlight w:val="none"/>
        </w:rPr>
      </w:pPr>
      <w:bookmarkStart w:id="40" w:name="_Toc22358"/>
      <w:r>
        <w:rPr>
          <w:rFonts w:hint="eastAsia" w:ascii="仿宋" w:hAnsi="仿宋" w:eastAsia="仿宋" w:cs="仿宋"/>
          <w:b/>
          <w:bCs/>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六、质保要求</w:t>
      </w:r>
      <w:bookmarkEnd w:id="40"/>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本项目质保期要求不少于三年。</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bookmarkStart w:id="41" w:name="_Toc7966"/>
      <w:r>
        <w:rPr>
          <w:rFonts w:hint="eastAsia" w:ascii="宋体" w:hAnsi="宋体" w:eastAsia="宋体" w:cs="宋体"/>
          <w:b/>
          <w:bCs/>
          <w:color w:val="auto"/>
          <w:sz w:val="24"/>
          <w:highlight w:val="none"/>
        </w:rPr>
        <w:t>七、工期要求</w:t>
      </w:r>
      <w:bookmarkEnd w:id="4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合同签订后，60个日历天内完成供货、设备安装与调试。</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bookmarkStart w:id="42" w:name="_Toc14273"/>
      <w:r>
        <w:rPr>
          <w:rFonts w:hint="eastAsia" w:ascii="宋体" w:hAnsi="宋体" w:eastAsia="宋体" w:cs="宋体"/>
          <w:b/>
          <w:bCs/>
          <w:color w:val="auto"/>
          <w:sz w:val="24"/>
          <w:highlight w:val="none"/>
        </w:rPr>
        <w:t>八、培训要求</w:t>
      </w:r>
      <w:bookmarkEnd w:id="42"/>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提供不少于10天的现场人数不限的免费培训（每天不少于8个课时）,培训内容应包含有设备操作、设备保养等培训。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投标人中标后，需安排1名技术工程师，配合招标人开展技术服务工作。</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highlight w:val="none"/>
        </w:rPr>
      </w:pPr>
      <w:bookmarkStart w:id="43" w:name="_Toc12888"/>
      <w:r>
        <w:rPr>
          <w:rFonts w:hint="eastAsia" w:ascii="宋体" w:hAnsi="宋体" w:eastAsia="宋体" w:cs="宋体"/>
          <w:b/>
          <w:bCs/>
          <w:color w:val="auto"/>
          <w:sz w:val="24"/>
          <w:highlight w:val="none"/>
        </w:rPr>
        <w:t>九、运维要求</w:t>
      </w:r>
      <w:bookmarkEnd w:id="4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1.从验收合格之日起，本项目设备整体服务期（质保期）不少于3年，并提供不少于3年7×24小时的电话技术支持和7×12小时的免费上门现场技术服务。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2.服务期内的维修费用（包括配件）全部由中标人负责。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3.在服务期内中标人不得以任何理由影响用户的正常使用。中标人必须对所供产品实行终身维修。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项目的正常周期内，提供多种方式的技术支持。提供上门维护、升级服务，接到电话后1小时内响应，4小时以内到现场处理，24小时内进行修理或更换，现场不能修复的，必须采取无偿提供备品、备件或备机等补救措施，以保证使用方的正常工作，中标人有其它服务承诺的，一并履行。</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合同生效以及具备实施条件后7个工作日内，</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预付合同</w:t>
      </w:r>
      <w:r>
        <w:rPr>
          <w:rFonts w:hint="eastAsia" w:ascii="宋体" w:hAnsi="宋体" w:eastAsia="宋体" w:cs="宋体"/>
          <w:color w:val="auto"/>
          <w:sz w:val="24"/>
          <w:highlight w:val="none"/>
          <w:lang w:val="en-US" w:eastAsia="zh-CN"/>
        </w:rPr>
        <w:t>款</w:t>
      </w:r>
      <w:r>
        <w:rPr>
          <w:rFonts w:hint="eastAsia" w:ascii="宋体" w:hAnsi="宋体" w:eastAsia="宋体" w:cs="宋体"/>
          <w:color w:val="auto"/>
          <w:sz w:val="24"/>
          <w:highlight w:val="none"/>
        </w:rPr>
        <w:t>的50%，货到安装并验收合格后 5 个工作日内支付合同</w:t>
      </w:r>
      <w:r>
        <w:rPr>
          <w:rFonts w:hint="eastAsia" w:ascii="宋体" w:hAnsi="宋体" w:eastAsia="宋体" w:cs="宋体"/>
          <w:color w:val="auto"/>
          <w:sz w:val="24"/>
          <w:highlight w:val="none"/>
          <w:lang w:val="en-US" w:eastAsia="zh-CN"/>
        </w:rPr>
        <w:t>款</w:t>
      </w:r>
      <w:r>
        <w:rPr>
          <w:rFonts w:hint="eastAsia" w:ascii="宋体" w:hAnsi="宋体" w:eastAsia="宋体" w:cs="宋体"/>
          <w:color w:val="auto"/>
          <w:sz w:val="24"/>
          <w:highlight w:val="none"/>
        </w:rPr>
        <w:t>的50% 。</w:t>
      </w:r>
    </w:p>
    <w:p>
      <w:pPr>
        <w:pStyle w:val="139"/>
        <w:rPr>
          <w:rFonts w:hint="eastAsia"/>
          <w:color w:val="auto"/>
          <w:highlight w:val="none"/>
        </w:rPr>
      </w:pPr>
    </w:p>
    <w:p>
      <w:pPr>
        <w:pStyle w:val="80"/>
        <w:numPr>
          <w:ilvl w:val="0"/>
          <w:numId w:val="0"/>
        </w:numPr>
        <w:rPr>
          <w:rFonts w:hint="eastAsia"/>
          <w:color w:val="auto"/>
          <w:highlight w:val="none"/>
        </w:rPr>
      </w:pPr>
    </w:p>
    <w:p>
      <w:pPr>
        <w:pStyle w:val="80"/>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44" w:name="_Toc184314462"/>
      <w:bookmarkEnd w:id="44"/>
      <w:bookmarkStart w:id="45" w:name="_Toc184314448"/>
      <w:bookmarkEnd w:id="45"/>
      <w:bookmarkStart w:id="46" w:name="_Toc184313308"/>
      <w:bookmarkEnd w:id="46"/>
      <w:bookmarkStart w:id="47" w:name="_Toc184310305"/>
      <w:bookmarkEnd w:id="47"/>
      <w:bookmarkStart w:id="48" w:name="_Toc184313240"/>
      <w:bookmarkEnd w:id="48"/>
      <w:bookmarkStart w:id="49" w:name="_Toc184308103"/>
      <w:bookmarkEnd w:id="49"/>
      <w:bookmarkStart w:id="50" w:name="_Toc184312127"/>
      <w:bookmarkEnd w:id="50"/>
      <w:bookmarkStart w:id="51" w:name="_Toc184308047"/>
      <w:bookmarkEnd w:id="51"/>
      <w:bookmarkStart w:id="52" w:name="_Toc184310321"/>
      <w:bookmarkEnd w:id="52"/>
      <w:bookmarkStart w:id="53" w:name="_Toc184308099"/>
      <w:bookmarkEnd w:id="53"/>
      <w:bookmarkStart w:id="54" w:name="_Toc184308090"/>
      <w:bookmarkEnd w:id="54"/>
      <w:bookmarkStart w:id="55" w:name="_Toc184312075"/>
      <w:bookmarkEnd w:id="55"/>
      <w:bookmarkStart w:id="56" w:name="_Toc184313299"/>
      <w:bookmarkEnd w:id="56"/>
      <w:bookmarkStart w:id="57" w:name="_Toc184312117"/>
      <w:bookmarkEnd w:id="57"/>
      <w:bookmarkStart w:id="58" w:name="_Toc184312112"/>
      <w:bookmarkEnd w:id="58"/>
      <w:bookmarkStart w:id="59" w:name="_Toc184310328"/>
      <w:bookmarkEnd w:id="59"/>
      <w:bookmarkStart w:id="60" w:name="_Toc184313260"/>
      <w:bookmarkEnd w:id="60"/>
      <w:bookmarkStart w:id="61" w:name="_Toc184312077"/>
      <w:bookmarkEnd w:id="61"/>
      <w:bookmarkStart w:id="62" w:name="_Toc184314453"/>
      <w:bookmarkEnd w:id="62"/>
      <w:bookmarkStart w:id="63" w:name="_Toc184308053"/>
      <w:bookmarkEnd w:id="63"/>
      <w:bookmarkStart w:id="64" w:name="_Toc184312082"/>
      <w:bookmarkEnd w:id="64"/>
      <w:bookmarkStart w:id="65" w:name="_Toc184314469"/>
      <w:bookmarkEnd w:id="65"/>
      <w:bookmarkStart w:id="66" w:name="_Toc184308083"/>
      <w:bookmarkEnd w:id="66"/>
      <w:bookmarkStart w:id="67" w:name="_Toc184314480"/>
      <w:bookmarkEnd w:id="67"/>
      <w:bookmarkStart w:id="68" w:name="_Toc184308071"/>
      <w:bookmarkEnd w:id="68"/>
      <w:bookmarkStart w:id="69" w:name="_Toc184308087"/>
      <w:bookmarkEnd w:id="69"/>
      <w:bookmarkStart w:id="70" w:name="_Toc184308105"/>
      <w:bookmarkEnd w:id="70"/>
      <w:bookmarkStart w:id="71" w:name="_Toc184313284"/>
      <w:bookmarkEnd w:id="71"/>
      <w:bookmarkStart w:id="72" w:name="_Toc184310283"/>
      <w:bookmarkEnd w:id="72"/>
      <w:bookmarkStart w:id="73" w:name="_Toc184313296"/>
      <w:bookmarkEnd w:id="73"/>
      <w:bookmarkStart w:id="74" w:name="_Toc184308073"/>
      <w:bookmarkEnd w:id="74"/>
      <w:bookmarkStart w:id="75" w:name="_Toc184314470"/>
      <w:bookmarkEnd w:id="75"/>
      <w:bookmarkStart w:id="76" w:name="_Toc184314456"/>
      <w:bookmarkEnd w:id="76"/>
      <w:bookmarkStart w:id="77" w:name="_Toc184308043"/>
      <w:bookmarkEnd w:id="77"/>
      <w:bookmarkStart w:id="78" w:name="_Toc184314475"/>
      <w:bookmarkEnd w:id="78"/>
      <w:bookmarkStart w:id="79" w:name="_Toc184310294"/>
      <w:bookmarkEnd w:id="79"/>
      <w:bookmarkStart w:id="80" w:name="_Toc184310308"/>
      <w:bookmarkEnd w:id="80"/>
      <w:bookmarkStart w:id="81" w:name="_Toc184314455"/>
      <w:bookmarkEnd w:id="81"/>
      <w:bookmarkStart w:id="82" w:name="_Toc184312110"/>
      <w:bookmarkEnd w:id="82"/>
      <w:bookmarkStart w:id="83" w:name="_Toc184312070"/>
      <w:bookmarkEnd w:id="83"/>
      <w:bookmarkStart w:id="84" w:name="_Toc184310312"/>
      <w:bookmarkEnd w:id="84"/>
      <w:bookmarkStart w:id="85" w:name="_Toc184310320"/>
      <w:bookmarkEnd w:id="85"/>
      <w:bookmarkStart w:id="86" w:name="_Toc184308104"/>
      <w:bookmarkEnd w:id="86"/>
      <w:bookmarkStart w:id="87" w:name="_Toc184312097"/>
      <w:bookmarkEnd w:id="87"/>
      <w:bookmarkStart w:id="88" w:name="_Toc184313239"/>
      <w:bookmarkEnd w:id="88"/>
      <w:bookmarkStart w:id="89" w:name="_Toc184313288"/>
      <w:bookmarkEnd w:id="89"/>
      <w:bookmarkStart w:id="90" w:name="_Toc184310302"/>
      <w:bookmarkEnd w:id="90"/>
      <w:bookmarkStart w:id="91" w:name="_Toc184310287"/>
      <w:bookmarkEnd w:id="91"/>
      <w:bookmarkStart w:id="92" w:name="_Toc184312136"/>
      <w:bookmarkEnd w:id="92"/>
      <w:bookmarkStart w:id="93" w:name="_Toc184308089"/>
      <w:bookmarkEnd w:id="93"/>
      <w:bookmarkStart w:id="94" w:name="_Toc184314430"/>
      <w:bookmarkEnd w:id="94"/>
      <w:bookmarkStart w:id="95" w:name="_Toc184310310"/>
      <w:bookmarkEnd w:id="95"/>
      <w:bookmarkStart w:id="96" w:name="_Toc184310325"/>
      <w:bookmarkEnd w:id="96"/>
      <w:bookmarkStart w:id="97" w:name="_Toc184310272"/>
      <w:bookmarkEnd w:id="97"/>
      <w:bookmarkStart w:id="98" w:name="_Toc184313298"/>
      <w:bookmarkEnd w:id="98"/>
      <w:bookmarkStart w:id="99" w:name="_Toc184312121"/>
      <w:bookmarkEnd w:id="99"/>
      <w:bookmarkStart w:id="100" w:name="_Toc184308108"/>
      <w:bookmarkEnd w:id="100"/>
      <w:bookmarkStart w:id="101" w:name="_Toc184312085"/>
      <w:bookmarkEnd w:id="101"/>
      <w:bookmarkStart w:id="102" w:name="_Toc184314419"/>
      <w:bookmarkEnd w:id="102"/>
      <w:bookmarkStart w:id="103" w:name="_Toc184313254"/>
      <w:bookmarkEnd w:id="103"/>
      <w:bookmarkStart w:id="104" w:name="_Toc184314461"/>
      <w:bookmarkEnd w:id="104"/>
      <w:bookmarkStart w:id="105" w:name="_Toc184310340"/>
      <w:bookmarkEnd w:id="105"/>
      <w:bookmarkStart w:id="106" w:name="_Toc184308046"/>
      <w:bookmarkEnd w:id="106"/>
      <w:bookmarkStart w:id="107" w:name="_Toc184314435"/>
      <w:bookmarkEnd w:id="107"/>
      <w:bookmarkStart w:id="108" w:name="_Toc184314478"/>
      <w:bookmarkEnd w:id="108"/>
      <w:bookmarkStart w:id="109" w:name="_Toc184308051"/>
      <w:bookmarkEnd w:id="109"/>
      <w:bookmarkStart w:id="110" w:name="_Toc184313267"/>
      <w:bookmarkEnd w:id="110"/>
      <w:bookmarkStart w:id="111" w:name="_Toc184308106"/>
      <w:bookmarkEnd w:id="111"/>
      <w:bookmarkStart w:id="112" w:name="_Toc184308093"/>
      <w:bookmarkEnd w:id="112"/>
      <w:bookmarkStart w:id="113" w:name="_Toc184308065"/>
      <w:bookmarkEnd w:id="113"/>
      <w:bookmarkStart w:id="114" w:name="_Toc184308080"/>
      <w:bookmarkEnd w:id="114"/>
      <w:bookmarkStart w:id="115" w:name="_Toc184313259"/>
      <w:bookmarkEnd w:id="115"/>
      <w:bookmarkStart w:id="116" w:name="_Toc184312111"/>
      <w:bookmarkEnd w:id="116"/>
      <w:bookmarkStart w:id="117" w:name="_Toc184312119"/>
      <w:bookmarkEnd w:id="117"/>
      <w:bookmarkStart w:id="118" w:name="_Toc184313249"/>
      <w:bookmarkEnd w:id="118"/>
      <w:bookmarkStart w:id="119" w:name="_Toc184313280"/>
      <w:bookmarkEnd w:id="119"/>
      <w:bookmarkStart w:id="120" w:name="_Toc184314415"/>
      <w:bookmarkEnd w:id="120"/>
      <w:bookmarkStart w:id="121" w:name="_Toc184314421"/>
      <w:bookmarkEnd w:id="121"/>
      <w:bookmarkStart w:id="122" w:name="_Toc184308072"/>
      <w:bookmarkEnd w:id="122"/>
      <w:bookmarkStart w:id="123" w:name="_Toc184308059"/>
      <w:bookmarkEnd w:id="123"/>
      <w:bookmarkStart w:id="124" w:name="_Toc184308038"/>
      <w:bookmarkEnd w:id="124"/>
      <w:bookmarkStart w:id="125" w:name="_Toc184310342"/>
      <w:bookmarkEnd w:id="125"/>
      <w:bookmarkStart w:id="126" w:name="_Toc184308050"/>
      <w:bookmarkEnd w:id="126"/>
      <w:bookmarkStart w:id="127" w:name="_Toc184312116"/>
      <w:bookmarkEnd w:id="127"/>
      <w:bookmarkStart w:id="128" w:name="_Toc184312093"/>
      <w:bookmarkEnd w:id="128"/>
      <w:bookmarkStart w:id="129" w:name="_Toc184313294"/>
      <w:bookmarkEnd w:id="129"/>
      <w:bookmarkStart w:id="130" w:name="_Toc184314433"/>
      <w:bookmarkEnd w:id="130"/>
      <w:bookmarkStart w:id="131" w:name="_Toc184313247"/>
      <w:bookmarkEnd w:id="131"/>
      <w:bookmarkStart w:id="132" w:name="_Toc184310274"/>
      <w:bookmarkEnd w:id="132"/>
      <w:bookmarkStart w:id="133" w:name="_Toc184312123"/>
      <w:bookmarkEnd w:id="133"/>
      <w:bookmarkStart w:id="134" w:name="_Toc184313268"/>
      <w:bookmarkEnd w:id="134"/>
      <w:bookmarkStart w:id="135" w:name="_Toc184310313"/>
      <w:bookmarkEnd w:id="135"/>
      <w:bookmarkStart w:id="136" w:name="_Toc184310327"/>
      <w:bookmarkEnd w:id="136"/>
      <w:bookmarkStart w:id="137" w:name="_Toc184310316"/>
      <w:bookmarkEnd w:id="137"/>
      <w:bookmarkStart w:id="138" w:name="_Toc184312092"/>
      <w:bookmarkEnd w:id="138"/>
      <w:bookmarkStart w:id="139" w:name="_Toc184312137"/>
      <w:bookmarkEnd w:id="139"/>
      <w:bookmarkStart w:id="140" w:name="_Toc184308082"/>
      <w:bookmarkEnd w:id="140"/>
      <w:bookmarkStart w:id="141" w:name="_Toc184314474"/>
      <w:bookmarkEnd w:id="141"/>
      <w:bookmarkStart w:id="142" w:name="_Toc184310282"/>
      <w:bookmarkEnd w:id="142"/>
      <w:bookmarkStart w:id="143" w:name="_Toc184310330"/>
      <w:bookmarkEnd w:id="143"/>
      <w:bookmarkStart w:id="144" w:name="_Toc184310281"/>
      <w:bookmarkEnd w:id="144"/>
      <w:bookmarkStart w:id="145" w:name="_Toc184308085"/>
      <w:bookmarkEnd w:id="145"/>
      <w:bookmarkStart w:id="146" w:name="_Toc184310306"/>
      <w:bookmarkEnd w:id="146"/>
      <w:bookmarkStart w:id="147" w:name="_Toc184314466"/>
      <w:bookmarkEnd w:id="147"/>
      <w:bookmarkStart w:id="148" w:name="_Toc184314460"/>
      <w:bookmarkEnd w:id="148"/>
      <w:bookmarkStart w:id="149" w:name="_Toc184313300"/>
      <w:bookmarkEnd w:id="149"/>
      <w:bookmarkStart w:id="150" w:name="_Toc184312138"/>
      <w:bookmarkEnd w:id="150"/>
      <w:bookmarkStart w:id="151" w:name="_Toc184308092"/>
      <w:bookmarkEnd w:id="151"/>
      <w:bookmarkStart w:id="152" w:name="_Toc184312120"/>
      <w:bookmarkEnd w:id="152"/>
      <w:bookmarkStart w:id="153" w:name="_Toc184314422"/>
      <w:bookmarkEnd w:id="153"/>
      <w:bookmarkStart w:id="154" w:name="_Toc184312099"/>
      <w:bookmarkEnd w:id="154"/>
      <w:bookmarkStart w:id="155" w:name="_Toc184310336"/>
      <w:bookmarkEnd w:id="155"/>
      <w:bookmarkStart w:id="156" w:name="_Toc184312128"/>
      <w:bookmarkEnd w:id="156"/>
      <w:bookmarkStart w:id="157" w:name="_Toc184308049"/>
      <w:bookmarkEnd w:id="157"/>
      <w:bookmarkStart w:id="158" w:name="_Toc184313257"/>
      <w:bookmarkEnd w:id="158"/>
      <w:bookmarkStart w:id="159" w:name="_Toc184313272"/>
      <w:bookmarkEnd w:id="159"/>
      <w:bookmarkStart w:id="160" w:name="_Toc184308088"/>
      <w:bookmarkEnd w:id="160"/>
      <w:bookmarkStart w:id="161" w:name="_Toc184308094"/>
      <w:bookmarkEnd w:id="161"/>
      <w:bookmarkStart w:id="162" w:name="_Toc184314439"/>
      <w:bookmarkEnd w:id="162"/>
      <w:bookmarkStart w:id="163" w:name="_Toc184314442"/>
      <w:bookmarkEnd w:id="163"/>
      <w:bookmarkStart w:id="164" w:name="_Toc184314410"/>
      <w:bookmarkEnd w:id="164"/>
      <w:bookmarkStart w:id="165" w:name="_Toc184308057"/>
      <w:bookmarkEnd w:id="165"/>
      <w:bookmarkStart w:id="166" w:name="_Toc184308074"/>
      <w:bookmarkEnd w:id="166"/>
      <w:bookmarkStart w:id="167" w:name="_Toc184312103"/>
      <w:bookmarkEnd w:id="167"/>
      <w:bookmarkStart w:id="168" w:name="_Toc184312109"/>
      <w:bookmarkEnd w:id="168"/>
      <w:bookmarkStart w:id="169" w:name="_Toc184308095"/>
      <w:bookmarkEnd w:id="169"/>
      <w:bookmarkStart w:id="170" w:name="_Toc184313283"/>
      <w:bookmarkEnd w:id="170"/>
      <w:bookmarkStart w:id="171" w:name="_Toc184312098"/>
      <w:bookmarkEnd w:id="171"/>
      <w:bookmarkStart w:id="172" w:name="_Toc184312107"/>
      <w:bookmarkEnd w:id="172"/>
      <w:bookmarkStart w:id="173" w:name="_Toc184313309"/>
      <w:bookmarkEnd w:id="173"/>
      <w:bookmarkStart w:id="174" w:name="_Toc184314412"/>
      <w:bookmarkEnd w:id="174"/>
      <w:bookmarkStart w:id="175" w:name="_Toc184313264"/>
      <w:bookmarkEnd w:id="175"/>
      <w:bookmarkStart w:id="176" w:name="_Toc184308039"/>
      <w:bookmarkEnd w:id="176"/>
      <w:bookmarkStart w:id="177" w:name="_Toc184308084"/>
      <w:bookmarkEnd w:id="177"/>
      <w:bookmarkStart w:id="178" w:name="_Toc184312129"/>
      <w:bookmarkEnd w:id="178"/>
      <w:bookmarkStart w:id="179" w:name="_Toc184310278"/>
      <w:bookmarkEnd w:id="179"/>
      <w:bookmarkStart w:id="180" w:name="_Toc184308036"/>
      <w:bookmarkEnd w:id="180"/>
      <w:bookmarkStart w:id="181" w:name="_Toc184310291"/>
      <w:bookmarkEnd w:id="181"/>
      <w:bookmarkStart w:id="182" w:name="_Toc184310341"/>
      <w:bookmarkEnd w:id="182"/>
      <w:bookmarkStart w:id="183" w:name="_Toc184308078"/>
      <w:bookmarkEnd w:id="183"/>
      <w:bookmarkStart w:id="184" w:name="_Toc184312126"/>
      <w:bookmarkEnd w:id="184"/>
      <w:bookmarkStart w:id="185" w:name="_Toc184314459"/>
      <w:bookmarkEnd w:id="185"/>
      <w:bookmarkStart w:id="186" w:name="_Toc184313290"/>
      <w:bookmarkEnd w:id="186"/>
      <w:bookmarkStart w:id="187" w:name="_Toc184310339"/>
      <w:bookmarkEnd w:id="187"/>
      <w:bookmarkStart w:id="188" w:name="_Toc184314424"/>
      <w:bookmarkEnd w:id="188"/>
      <w:bookmarkStart w:id="189" w:name="_Toc184314427"/>
      <w:bookmarkEnd w:id="189"/>
      <w:bookmarkStart w:id="190" w:name="_Toc184314429"/>
      <w:bookmarkEnd w:id="190"/>
      <w:bookmarkStart w:id="191" w:name="_Toc184312106"/>
      <w:bookmarkEnd w:id="191"/>
      <w:bookmarkStart w:id="192" w:name="_Toc184310334"/>
      <w:bookmarkEnd w:id="192"/>
      <w:bookmarkStart w:id="193" w:name="_Toc184313255"/>
      <w:bookmarkEnd w:id="193"/>
      <w:bookmarkStart w:id="194" w:name="_Toc184314458"/>
      <w:bookmarkEnd w:id="194"/>
      <w:bookmarkStart w:id="195" w:name="_Toc184308091"/>
      <w:bookmarkEnd w:id="195"/>
      <w:bookmarkStart w:id="196" w:name="_Toc184314464"/>
      <w:bookmarkEnd w:id="196"/>
      <w:bookmarkStart w:id="197" w:name="_Toc184312086"/>
      <w:bookmarkEnd w:id="197"/>
      <w:bookmarkStart w:id="198" w:name="_Toc184313253"/>
      <w:bookmarkEnd w:id="198"/>
      <w:bookmarkStart w:id="199" w:name="_Toc184313297"/>
      <w:bookmarkEnd w:id="199"/>
      <w:bookmarkStart w:id="200" w:name="_Toc184313293"/>
      <w:bookmarkEnd w:id="200"/>
      <w:bookmarkStart w:id="201" w:name="_Toc184308101"/>
      <w:bookmarkEnd w:id="201"/>
      <w:bookmarkStart w:id="202" w:name="_Toc184308060"/>
      <w:bookmarkEnd w:id="202"/>
      <w:bookmarkStart w:id="203" w:name="_Toc184313302"/>
      <w:bookmarkEnd w:id="203"/>
      <w:bookmarkStart w:id="204" w:name="_Toc184312080"/>
      <w:bookmarkEnd w:id="204"/>
      <w:bookmarkStart w:id="205" w:name="_Toc184310290"/>
      <w:bookmarkEnd w:id="205"/>
      <w:bookmarkStart w:id="206" w:name="_Toc184312068"/>
      <w:bookmarkEnd w:id="206"/>
      <w:bookmarkStart w:id="207" w:name="_Toc184313286"/>
      <w:bookmarkEnd w:id="207"/>
      <w:bookmarkStart w:id="208" w:name="_Toc184310303"/>
      <w:bookmarkEnd w:id="208"/>
      <w:bookmarkStart w:id="209" w:name="_Toc184308058"/>
      <w:bookmarkEnd w:id="209"/>
      <w:bookmarkStart w:id="210" w:name="_Toc184313271"/>
      <w:bookmarkEnd w:id="210"/>
      <w:bookmarkStart w:id="211" w:name="_Toc184314468"/>
      <w:bookmarkEnd w:id="211"/>
      <w:bookmarkStart w:id="212" w:name="_Toc184308044"/>
      <w:bookmarkEnd w:id="212"/>
      <w:bookmarkStart w:id="213" w:name="_Toc184310286"/>
      <w:bookmarkEnd w:id="213"/>
      <w:bookmarkStart w:id="214" w:name="_Toc184310300"/>
      <w:bookmarkEnd w:id="214"/>
      <w:bookmarkStart w:id="215" w:name="_Toc184313270"/>
      <w:bookmarkEnd w:id="215"/>
      <w:bookmarkStart w:id="216" w:name="_Toc184310295"/>
      <w:bookmarkEnd w:id="216"/>
      <w:bookmarkStart w:id="217" w:name="_Toc184314414"/>
      <w:bookmarkEnd w:id="217"/>
      <w:bookmarkStart w:id="218" w:name="_Toc184310318"/>
      <w:bookmarkEnd w:id="218"/>
      <w:bookmarkStart w:id="219" w:name="_Toc184312094"/>
      <w:bookmarkEnd w:id="219"/>
      <w:bookmarkStart w:id="220" w:name="_Toc184310335"/>
      <w:bookmarkEnd w:id="220"/>
      <w:bookmarkStart w:id="221" w:name="_Toc184312072"/>
      <w:bookmarkEnd w:id="221"/>
      <w:bookmarkStart w:id="222" w:name="_Toc184308076"/>
      <w:bookmarkEnd w:id="222"/>
      <w:bookmarkStart w:id="223" w:name="_Toc184313258"/>
      <w:bookmarkEnd w:id="223"/>
      <w:bookmarkStart w:id="224" w:name="_Toc184313303"/>
      <w:bookmarkEnd w:id="224"/>
      <w:bookmarkStart w:id="225" w:name="_Toc184310337"/>
      <w:bookmarkEnd w:id="225"/>
      <w:bookmarkStart w:id="226" w:name="_Toc184314463"/>
      <w:bookmarkEnd w:id="226"/>
      <w:bookmarkStart w:id="227" w:name="_Toc184308062"/>
      <w:bookmarkEnd w:id="227"/>
      <w:bookmarkStart w:id="228" w:name="_Toc184310301"/>
      <w:bookmarkEnd w:id="228"/>
      <w:bookmarkStart w:id="229" w:name="_Toc184314413"/>
      <w:bookmarkEnd w:id="229"/>
      <w:bookmarkStart w:id="230" w:name="_Toc184314441"/>
      <w:bookmarkEnd w:id="230"/>
      <w:bookmarkStart w:id="231" w:name="_Toc184308079"/>
      <w:bookmarkEnd w:id="231"/>
      <w:bookmarkStart w:id="232" w:name="_Toc184310277"/>
      <w:bookmarkEnd w:id="232"/>
      <w:bookmarkStart w:id="233" w:name="_Toc184308081"/>
      <w:bookmarkEnd w:id="233"/>
      <w:bookmarkStart w:id="234" w:name="_Toc184310279"/>
      <w:bookmarkEnd w:id="234"/>
      <w:bookmarkStart w:id="235" w:name="_Toc184314411"/>
      <w:bookmarkEnd w:id="235"/>
      <w:bookmarkStart w:id="236" w:name="_Toc184308063"/>
      <w:bookmarkEnd w:id="236"/>
      <w:bookmarkStart w:id="237" w:name="_Toc184308056"/>
      <w:bookmarkEnd w:id="237"/>
      <w:bookmarkStart w:id="238" w:name="_Toc184314481"/>
      <w:bookmarkEnd w:id="238"/>
      <w:bookmarkStart w:id="239" w:name="_Toc184314477"/>
      <w:bookmarkEnd w:id="239"/>
      <w:bookmarkStart w:id="240" w:name="_Toc184312084"/>
      <w:bookmarkEnd w:id="240"/>
      <w:bookmarkStart w:id="241" w:name="_Toc184314447"/>
      <w:bookmarkEnd w:id="241"/>
      <w:bookmarkStart w:id="242" w:name="_Toc184310343"/>
      <w:bookmarkEnd w:id="242"/>
      <w:bookmarkStart w:id="243" w:name="_Toc184314450"/>
      <w:bookmarkEnd w:id="243"/>
      <w:bookmarkStart w:id="244" w:name="_Toc184314418"/>
      <w:bookmarkEnd w:id="244"/>
      <w:bookmarkStart w:id="245" w:name="_Toc184312114"/>
      <w:bookmarkEnd w:id="245"/>
      <w:bookmarkStart w:id="246" w:name="_Toc184308097"/>
      <w:bookmarkEnd w:id="246"/>
      <w:bookmarkStart w:id="247" w:name="_Toc184313275"/>
      <w:bookmarkEnd w:id="247"/>
      <w:bookmarkStart w:id="248" w:name="_Toc184314434"/>
      <w:bookmarkEnd w:id="248"/>
      <w:bookmarkStart w:id="249" w:name="_Toc184310275"/>
      <w:bookmarkEnd w:id="249"/>
      <w:bookmarkStart w:id="250" w:name="_Toc184308068"/>
      <w:bookmarkEnd w:id="250"/>
      <w:bookmarkStart w:id="251" w:name="_Toc184312105"/>
      <w:bookmarkEnd w:id="251"/>
      <w:bookmarkStart w:id="252" w:name="_Toc184308067"/>
      <w:bookmarkEnd w:id="252"/>
      <w:bookmarkStart w:id="253" w:name="_Toc184310333"/>
      <w:bookmarkEnd w:id="253"/>
      <w:bookmarkStart w:id="254" w:name="_Toc184308045"/>
      <w:bookmarkEnd w:id="254"/>
      <w:bookmarkStart w:id="255" w:name="_Toc184308069"/>
      <w:bookmarkEnd w:id="255"/>
      <w:bookmarkStart w:id="256" w:name="_Toc184312091"/>
      <w:bookmarkEnd w:id="256"/>
      <w:bookmarkStart w:id="257" w:name="_Toc184312074"/>
      <w:bookmarkEnd w:id="257"/>
      <w:bookmarkStart w:id="258" w:name="_Toc184310317"/>
      <w:bookmarkEnd w:id="258"/>
      <w:bookmarkStart w:id="259" w:name="_Toc184310292"/>
      <w:bookmarkEnd w:id="259"/>
      <w:bookmarkStart w:id="260" w:name="_Toc184310311"/>
      <w:bookmarkEnd w:id="260"/>
      <w:bookmarkStart w:id="261" w:name="_Toc184310324"/>
      <w:bookmarkEnd w:id="261"/>
      <w:bookmarkStart w:id="262" w:name="_Toc184313289"/>
      <w:bookmarkEnd w:id="262"/>
      <w:bookmarkStart w:id="263" w:name="_Toc184312113"/>
      <w:bookmarkEnd w:id="263"/>
      <w:bookmarkStart w:id="264" w:name="_Toc184314454"/>
      <w:bookmarkEnd w:id="264"/>
      <w:bookmarkStart w:id="265" w:name="_Toc184313292"/>
      <w:bookmarkEnd w:id="265"/>
      <w:bookmarkStart w:id="266" w:name="_Toc184312131"/>
      <w:bookmarkEnd w:id="266"/>
      <w:bookmarkStart w:id="267" w:name="_Toc184312078"/>
      <w:bookmarkEnd w:id="267"/>
      <w:bookmarkStart w:id="268" w:name="_Toc184313279"/>
      <w:bookmarkEnd w:id="268"/>
      <w:bookmarkStart w:id="269" w:name="_Toc184314472"/>
      <w:bookmarkEnd w:id="269"/>
      <w:bookmarkStart w:id="270" w:name="_Toc184312118"/>
      <w:bookmarkEnd w:id="270"/>
      <w:bookmarkStart w:id="271" w:name="_Toc184310331"/>
      <w:bookmarkEnd w:id="271"/>
      <w:bookmarkStart w:id="272" w:name="_Toc184308075"/>
      <w:bookmarkEnd w:id="272"/>
      <w:bookmarkStart w:id="273" w:name="_Toc184310296"/>
      <w:bookmarkEnd w:id="273"/>
      <w:bookmarkStart w:id="274" w:name="_Toc184312104"/>
      <w:bookmarkEnd w:id="274"/>
      <w:bookmarkStart w:id="275" w:name="_Toc184313285"/>
      <w:bookmarkEnd w:id="275"/>
      <w:bookmarkStart w:id="276" w:name="_Toc184313250"/>
      <w:bookmarkEnd w:id="276"/>
      <w:bookmarkStart w:id="277" w:name="_Toc184313248"/>
      <w:bookmarkEnd w:id="277"/>
      <w:bookmarkStart w:id="278" w:name="_Toc184314428"/>
      <w:bookmarkEnd w:id="278"/>
      <w:bookmarkStart w:id="279" w:name="_Toc184314446"/>
      <w:bookmarkEnd w:id="279"/>
      <w:bookmarkStart w:id="280" w:name="_Toc184313304"/>
      <w:bookmarkEnd w:id="280"/>
      <w:bookmarkStart w:id="281" w:name="_Toc184310332"/>
      <w:bookmarkEnd w:id="281"/>
      <w:bookmarkStart w:id="282" w:name="_Toc184312069"/>
      <w:bookmarkEnd w:id="282"/>
      <w:bookmarkStart w:id="283" w:name="_Toc184314423"/>
      <w:bookmarkEnd w:id="283"/>
      <w:bookmarkStart w:id="284" w:name="_Toc184313263"/>
      <w:bookmarkEnd w:id="284"/>
      <w:bookmarkStart w:id="285" w:name="_Toc184310284"/>
      <w:bookmarkEnd w:id="285"/>
      <w:bookmarkStart w:id="286" w:name="_Toc184312101"/>
      <w:bookmarkEnd w:id="286"/>
      <w:bookmarkStart w:id="287" w:name="_Toc184308037"/>
      <w:bookmarkEnd w:id="287"/>
      <w:bookmarkStart w:id="288" w:name="_Toc184312122"/>
      <w:bookmarkEnd w:id="288"/>
      <w:bookmarkStart w:id="289" w:name="_Toc184312095"/>
      <w:bookmarkEnd w:id="289"/>
      <w:bookmarkStart w:id="290" w:name="_Toc184313265"/>
      <w:bookmarkEnd w:id="290"/>
      <w:bookmarkStart w:id="291" w:name="_Toc184314452"/>
      <w:bookmarkEnd w:id="291"/>
      <w:bookmarkStart w:id="292" w:name="_Toc184310304"/>
      <w:bookmarkEnd w:id="292"/>
      <w:bookmarkStart w:id="293" w:name="_Toc184313305"/>
      <w:bookmarkEnd w:id="293"/>
      <w:bookmarkStart w:id="294" w:name="_Toc184308107"/>
      <w:bookmarkEnd w:id="294"/>
      <w:bookmarkStart w:id="295" w:name="_Toc184312071"/>
      <w:bookmarkEnd w:id="295"/>
      <w:bookmarkStart w:id="296" w:name="_Toc184312067"/>
      <w:bookmarkEnd w:id="296"/>
      <w:bookmarkStart w:id="297" w:name="_Toc184308077"/>
      <w:bookmarkEnd w:id="297"/>
      <w:bookmarkStart w:id="298" w:name="_Toc184310289"/>
      <w:bookmarkEnd w:id="298"/>
      <w:bookmarkStart w:id="299" w:name="_Toc184310297"/>
      <w:bookmarkEnd w:id="299"/>
      <w:bookmarkStart w:id="300" w:name="_Toc184312096"/>
      <w:bookmarkEnd w:id="300"/>
      <w:bookmarkStart w:id="301" w:name="_Toc184313256"/>
      <w:bookmarkEnd w:id="301"/>
      <w:bookmarkStart w:id="302" w:name="_Toc184313261"/>
      <w:bookmarkEnd w:id="302"/>
      <w:bookmarkStart w:id="303" w:name="_Toc184314436"/>
      <w:bookmarkEnd w:id="303"/>
      <w:bookmarkStart w:id="304" w:name="_Toc184308040"/>
      <w:bookmarkEnd w:id="304"/>
      <w:bookmarkStart w:id="305" w:name="_Toc184312088"/>
      <w:bookmarkEnd w:id="305"/>
      <w:bookmarkStart w:id="306" w:name="_Toc184313277"/>
      <w:bookmarkEnd w:id="306"/>
      <w:bookmarkStart w:id="307" w:name="_Toc184308052"/>
      <w:bookmarkEnd w:id="307"/>
      <w:bookmarkStart w:id="308" w:name="_Toc184313238"/>
      <w:bookmarkEnd w:id="308"/>
      <w:bookmarkStart w:id="309" w:name="_Toc184314471"/>
      <w:bookmarkEnd w:id="309"/>
      <w:bookmarkStart w:id="310" w:name="_Toc184313244"/>
      <w:bookmarkEnd w:id="310"/>
      <w:bookmarkStart w:id="311" w:name="_Toc184313307"/>
      <w:bookmarkEnd w:id="311"/>
      <w:bookmarkStart w:id="312" w:name="_Toc184313282"/>
      <w:bookmarkEnd w:id="312"/>
      <w:bookmarkStart w:id="313" w:name="_Toc184312125"/>
      <w:bookmarkEnd w:id="313"/>
      <w:bookmarkStart w:id="314" w:name="_Toc184308041"/>
      <w:bookmarkEnd w:id="314"/>
      <w:bookmarkStart w:id="315" w:name="_Toc184312124"/>
      <w:bookmarkEnd w:id="315"/>
      <w:bookmarkStart w:id="316" w:name="_Toc184310288"/>
      <w:bookmarkEnd w:id="316"/>
      <w:bookmarkStart w:id="317" w:name="_Toc184312139"/>
      <w:bookmarkEnd w:id="317"/>
      <w:bookmarkStart w:id="318" w:name="_Toc184314467"/>
      <w:bookmarkEnd w:id="318"/>
      <w:bookmarkStart w:id="319" w:name="_Toc184310315"/>
      <w:bookmarkEnd w:id="319"/>
      <w:bookmarkStart w:id="320" w:name="_Toc184312130"/>
      <w:bookmarkEnd w:id="320"/>
      <w:bookmarkStart w:id="321" w:name="_Toc184308096"/>
      <w:bookmarkEnd w:id="321"/>
      <w:bookmarkStart w:id="322" w:name="_Toc184314444"/>
      <w:bookmarkEnd w:id="322"/>
      <w:bookmarkStart w:id="323" w:name="_Toc184308098"/>
      <w:bookmarkEnd w:id="323"/>
      <w:bookmarkStart w:id="324" w:name="_Toc184314445"/>
      <w:bookmarkEnd w:id="324"/>
      <w:bookmarkStart w:id="325" w:name="_Toc184313301"/>
      <w:bookmarkEnd w:id="325"/>
      <w:bookmarkStart w:id="326" w:name="_Toc184310299"/>
      <w:bookmarkEnd w:id="326"/>
      <w:bookmarkStart w:id="327" w:name="_Toc184314426"/>
      <w:bookmarkEnd w:id="327"/>
      <w:bookmarkStart w:id="328" w:name="_Toc184312108"/>
      <w:bookmarkEnd w:id="328"/>
      <w:bookmarkStart w:id="329" w:name="_Toc184308048"/>
      <w:bookmarkEnd w:id="329"/>
      <w:bookmarkStart w:id="330" w:name="_Toc184310309"/>
      <w:bookmarkEnd w:id="330"/>
      <w:bookmarkStart w:id="331" w:name="_Toc184310338"/>
      <w:bookmarkEnd w:id="331"/>
      <w:bookmarkStart w:id="332" w:name="_Toc184313246"/>
      <w:bookmarkEnd w:id="332"/>
      <w:bookmarkStart w:id="333" w:name="_Toc184314438"/>
      <w:bookmarkEnd w:id="333"/>
      <w:bookmarkStart w:id="334" w:name="_Toc184310276"/>
      <w:bookmarkEnd w:id="334"/>
      <w:bookmarkStart w:id="335" w:name="_Toc184313278"/>
      <w:bookmarkEnd w:id="335"/>
      <w:bookmarkStart w:id="336" w:name="_Toc184314457"/>
      <w:bookmarkEnd w:id="336"/>
      <w:bookmarkStart w:id="337" w:name="_Toc184314416"/>
      <w:bookmarkEnd w:id="337"/>
      <w:bookmarkStart w:id="338" w:name="_Toc184314432"/>
      <w:bookmarkEnd w:id="338"/>
      <w:bookmarkStart w:id="339" w:name="_Toc184313269"/>
      <w:bookmarkEnd w:id="339"/>
      <w:bookmarkStart w:id="340" w:name="_Toc184308066"/>
      <w:bookmarkEnd w:id="340"/>
      <w:bookmarkStart w:id="341" w:name="_Toc184312135"/>
      <w:bookmarkEnd w:id="341"/>
      <w:bookmarkStart w:id="342" w:name="_Toc184312102"/>
      <w:bookmarkEnd w:id="342"/>
      <w:bookmarkStart w:id="343" w:name="_Toc184312115"/>
      <w:bookmarkEnd w:id="343"/>
      <w:bookmarkStart w:id="344" w:name="_Toc184310329"/>
      <w:bookmarkEnd w:id="344"/>
      <w:bookmarkStart w:id="345" w:name="_Toc184312087"/>
      <w:bookmarkEnd w:id="345"/>
      <w:bookmarkStart w:id="346" w:name="_Toc184310298"/>
      <w:bookmarkEnd w:id="346"/>
      <w:bookmarkStart w:id="347" w:name="_Toc184313245"/>
      <w:bookmarkEnd w:id="347"/>
      <w:bookmarkStart w:id="348" w:name="_Toc184313276"/>
      <w:bookmarkEnd w:id="348"/>
      <w:bookmarkStart w:id="349" w:name="_Toc184313287"/>
      <w:bookmarkEnd w:id="349"/>
      <w:bookmarkStart w:id="350" w:name="_Toc184310273"/>
      <w:bookmarkEnd w:id="350"/>
      <w:bookmarkStart w:id="351" w:name="_Toc184314482"/>
      <w:bookmarkEnd w:id="351"/>
      <w:bookmarkStart w:id="352" w:name="_Toc184314437"/>
      <w:bookmarkEnd w:id="352"/>
      <w:bookmarkStart w:id="353" w:name="_Toc184313243"/>
      <w:bookmarkEnd w:id="353"/>
      <w:bookmarkStart w:id="354" w:name="_Toc184314449"/>
      <w:bookmarkEnd w:id="354"/>
      <w:bookmarkStart w:id="355" w:name="_Toc184308042"/>
      <w:bookmarkEnd w:id="355"/>
      <w:bookmarkStart w:id="356" w:name="_Toc184308102"/>
      <w:bookmarkEnd w:id="356"/>
      <w:bookmarkStart w:id="357" w:name="_Toc184312089"/>
      <w:bookmarkEnd w:id="357"/>
      <w:bookmarkStart w:id="358" w:name="_Toc184314476"/>
      <w:bookmarkEnd w:id="358"/>
      <w:bookmarkStart w:id="359" w:name="_Toc184312083"/>
      <w:bookmarkEnd w:id="359"/>
      <w:bookmarkStart w:id="360" w:name="_Toc184313252"/>
      <w:bookmarkEnd w:id="360"/>
      <w:bookmarkStart w:id="361" w:name="_Toc184310344"/>
      <w:bookmarkEnd w:id="361"/>
      <w:bookmarkStart w:id="362" w:name="_Toc184312133"/>
      <w:bookmarkEnd w:id="362"/>
      <w:bookmarkStart w:id="363" w:name="_Toc184313295"/>
      <w:bookmarkEnd w:id="363"/>
      <w:bookmarkStart w:id="364" w:name="_Toc184314451"/>
      <w:bookmarkEnd w:id="364"/>
      <w:bookmarkStart w:id="365" w:name="_Toc184313251"/>
      <w:bookmarkEnd w:id="365"/>
      <w:bookmarkStart w:id="366" w:name="_Toc184313306"/>
      <w:bookmarkEnd w:id="366"/>
      <w:bookmarkStart w:id="367" w:name="_Toc184313266"/>
      <w:bookmarkEnd w:id="367"/>
      <w:bookmarkStart w:id="368" w:name="_Toc184312134"/>
      <w:bookmarkEnd w:id="368"/>
      <w:bookmarkStart w:id="369" w:name="_Toc184312090"/>
      <w:bookmarkEnd w:id="369"/>
      <w:bookmarkStart w:id="370" w:name="_Toc184313273"/>
      <w:bookmarkEnd w:id="370"/>
      <w:bookmarkStart w:id="371" w:name="_Toc184314420"/>
      <w:bookmarkEnd w:id="371"/>
      <w:bookmarkStart w:id="372" w:name="_Toc184310314"/>
      <w:bookmarkEnd w:id="372"/>
      <w:bookmarkStart w:id="373" w:name="_Toc184312079"/>
      <w:bookmarkEnd w:id="373"/>
      <w:bookmarkStart w:id="374" w:name="_Toc184312100"/>
      <w:bookmarkEnd w:id="374"/>
      <w:bookmarkStart w:id="375" w:name="_Toc184313242"/>
      <w:bookmarkEnd w:id="375"/>
      <w:bookmarkStart w:id="376" w:name="_Toc184310307"/>
      <w:bookmarkEnd w:id="376"/>
      <w:bookmarkStart w:id="377" w:name="_Toc184310285"/>
      <w:bookmarkEnd w:id="377"/>
      <w:bookmarkStart w:id="378" w:name="_Toc184312076"/>
      <w:bookmarkEnd w:id="378"/>
      <w:bookmarkStart w:id="379" w:name="_Toc184314465"/>
      <w:bookmarkEnd w:id="379"/>
      <w:bookmarkStart w:id="380" w:name="_Toc184314440"/>
      <w:bookmarkEnd w:id="380"/>
      <w:bookmarkStart w:id="381" w:name="_Toc184308070"/>
      <w:bookmarkEnd w:id="381"/>
      <w:bookmarkStart w:id="382" w:name="_Toc184313291"/>
      <w:bookmarkEnd w:id="382"/>
      <w:bookmarkStart w:id="383" w:name="_Toc184313310"/>
      <w:bookmarkEnd w:id="383"/>
      <w:bookmarkStart w:id="384" w:name="_Toc184313241"/>
      <w:bookmarkEnd w:id="384"/>
      <w:bookmarkStart w:id="385" w:name="_Toc184308054"/>
      <w:bookmarkEnd w:id="385"/>
      <w:bookmarkStart w:id="386" w:name="_Toc184314425"/>
      <w:bookmarkEnd w:id="386"/>
      <w:bookmarkStart w:id="387" w:name="_Toc184310326"/>
      <w:bookmarkEnd w:id="387"/>
      <w:bookmarkStart w:id="388" w:name="_Toc184308100"/>
      <w:bookmarkEnd w:id="388"/>
      <w:bookmarkStart w:id="389" w:name="_Toc184314473"/>
      <w:bookmarkEnd w:id="389"/>
      <w:bookmarkStart w:id="390" w:name="_Toc184313274"/>
      <w:bookmarkEnd w:id="390"/>
      <w:bookmarkStart w:id="391" w:name="_Toc184308061"/>
      <w:bookmarkEnd w:id="391"/>
      <w:bookmarkStart w:id="392" w:name="_Toc184310322"/>
      <w:bookmarkEnd w:id="392"/>
      <w:bookmarkStart w:id="393" w:name="_Toc184312132"/>
      <w:bookmarkEnd w:id="393"/>
      <w:bookmarkStart w:id="394" w:name="_Toc184308055"/>
      <w:bookmarkEnd w:id="394"/>
      <w:bookmarkStart w:id="395" w:name="_Toc184314443"/>
      <w:bookmarkEnd w:id="395"/>
      <w:bookmarkStart w:id="396" w:name="_Toc184308086"/>
      <w:bookmarkEnd w:id="396"/>
      <w:bookmarkStart w:id="397" w:name="_Toc184312081"/>
      <w:bookmarkEnd w:id="397"/>
      <w:bookmarkStart w:id="398" w:name="_Toc184313281"/>
      <w:bookmarkEnd w:id="398"/>
      <w:bookmarkStart w:id="399" w:name="_Toc184314431"/>
      <w:bookmarkEnd w:id="399"/>
      <w:bookmarkStart w:id="400" w:name="_Toc184310280"/>
      <w:bookmarkEnd w:id="400"/>
      <w:bookmarkStart w:id="401" w:name="_Toc184308064"/>
      <w:bookmarkEnd w:id="401"/>
      <w:bookmarkStart w:id="402" w:name="_Toc184310323"/>
      <w:bookmarkEnd w:id="402"/>
      <w:bookmarkStart w:id="403" w:name="_Toc184310319"/>
      <w:bookmarkEnd w:id="403"/>
      <w:bookmarkStart w:id="404" w:name="_Toc184314417"/>
      <w:bookmarkEnd w:id="404"/>
      <w:bookmarkStart w:id="405" w:name="_Toc184313262"/>
      <w:bookmarkEnd w:id="405"/>
      <w:bookmarkStart w:id="406" w:name="_Toc184312073"/>
      <w:bookmarkEnd w:id="406"/>
      <w:bookmarkStart w:id="407" w:name="_Toc184314479"/>
      <w:bookmarkEnd w:id="407"/>
      <w:bookmarkStart w:id="408" w:name="_Toc184310293"/>
      <w:bookmarkEnd w:id="408"/>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4635"/>
        <w:gridCol w:w="585"/>
        <w:gridCol w:w="106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63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58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065" w:type="dxa"/>
            <w:vAlign w:val="center"/>
          </w:tcPr>
          <w:p>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c>
          <w:tcPr>
            <w:tcW w:w="173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根据投标人对本项目的熟悉程度，包括重点难点及针对性的解决措施、关键步骤的思路和要点等内容。</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①内容完善可实施性强得5分；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②内容较完善可实施得4分；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③内容简单尚可实施得3分；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④内容简单基本可行得2分；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⑤内容有缺陷需完善后实施得1分；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⑥不满足需求或未提供的不得分。</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w:t>
            </w:r>
            <w:r>
              <w:rPr>
                <w:rFonts w:hint="eastAsia" w:ascii="宋体" w:hAnsi="宋体" w:eastAsia="宋体" w:cs="宋体"/>
                <w:color w:val="auto"/>
                <w:szCs w:val="21"/>
                <w:highlight w:val="none"/>
              </w:rPr>
              <w:t>分</w:t>
            </w:r>
          </w:p>
        </w:tc>
        <w:tc>
          <w:tcPr>
            <w:tcW w:w="173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项目理解及熟悉程度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投标产品的基本功能、技术指标与招标需求的偏差情况（提供所投产品的规格型号、主要技术参数、随机软件等详细配置证明材料），技术指标负偏离的每项扣2分，扣完为止</w:t>
            </w:r>
          </w:p>
        </w:tc>
        <w:tc>
          <w:tcPr>
            <w:tcW w:w="585" w:type="dxa"/>
            <w:vAlign w:val="center"/>
          </w:tcPr>
          <w:p>
            <w:pPr>
              <w:tabs>
                <w:tab w:val="left" w:pos="312"/>
              </w:tabs>
              <w:topLinePunct/>
              <w:adjustRightInd/>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173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投标方案与招标需求的吻合程度，包括方案的科学性、</w:t>
            </w:r>
            <w:r>
              <w:rPr>
                <w:rFonts w:hint="eastAsia" w:ascii="宋体" w:hAnsi="宋体" w:cs="宋体"/>
                <w:color w:val="auto"/>
                <w:szCs w:val="21"/>
                <w:highlight w:val="none"/>
                <w:lang w:val="en-US" w:eastAsia="zh-CN"/>
              </w:rPr>
              <w:t>可行性、先进性、</w:t>
            </w:r>
            <w:r>
              <w:rPr>
                <w:rFonts w:hint="eastAsia" w:ascii="宋体" w:hAnsi="宋体" w:eastAsia="宋体" w:cs="宋体"/>
                <w:color w:val="auto"/>
                <w:szCs w:val="21"/>
                <w:highlight w:val="none"/>
                <w:lang w:val="zh-CN"/>
              </w:rPr>
              <w:t>可靠性、</w:t>
            </w:r>
            <w:r>
              <w:rPr>
                <w:rFonts w:hint="eastAsia" w:ascii="宋体" w:hAnsi="宋体" w:cs="宋体"/>
                <w:color w:val="auto"/>
                <w:szCs w:val="21"/>
                <w:highlight w:val="none"/>
                <w:lang w:val="en-US" w:eastAsia="zh-CN"/>
              </w:rPr>
              <w:t>成熟性、</w:t>
            </w:r>
            <w:r>
              <w:rPr>
                <w:rFonts w:hint="eastAsia" w:ascii="宋体" w:hAnsi="宋体" w:eastAsia="宋体" w:cs="宋体"/>
                <w:color w:val="auto"/>
                <w:szCs w:val="21"/>
                <w:highlight w:val="none"/>
                <w:lang w:val="zh-CN"/>
              </w:rPr>
              <w:t>经济性和扩展性；方案的功能实现以及设计配置的合理性等方面与招标需求的满足程度等。</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①方案内容完善可实施性强得5分；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②方案内容较完善可实施得4分；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③方案内容简单尚可实施得3分；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④方案内容简单基本可行得2分；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⑤方案内容有缺陷需完善后实施得1分；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⑥方案不满足需求或未提供的不得分。</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w:t>
            </w:r>
            <w:r>
              <w:rPr>
                <w:rFonts w:hint="eastAsia" w:ascii="宋体" w:hAnsi="宋体" w:eastAsia="宋体" w:cs="宋体"/>
                <w:color w:val="auto"/>
                <w:szCs w:val="21"/>
                <w:highlight w:val="none"/>
              </w:rPr>
              <w:t>分</w:t>
            </w:r>
          </w:p>
        </w:tc>
        <w:tc>
          <w:tcPr>
            <w:tcW w:w="173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4</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PDT投标方案中系统的体系架构、与县局已有基站和杭州市公安局交换中心的无缝对接融合能力、各功能模块实现思路和关键技术的可行性实施方案，最高</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分。</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主观</w:t>
            </w:r>
            <w:r>
              <w:rPr>
                <w:rFonts w:hint="eastAsia" w:ascii="宋体" w:hAnsi="宋体" w:eastAsia="宋体" w:cs="宋体"/>
                <w:color w:val="auto"/>
                <w:szCs w:val="21"/>
                <w:highlight w:val="none"/>
              </w:rPr>
              <w:t>分</w:t>
            </w:r>
          </w:p>
        </w:tc>
        <w:tc>
          <w:tcPr>
            <w:tcW w:w="1735" w:type="dxa"/>
            <w:vMerge w:val="restart"/>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系统兼容性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投标产品必须无缝接入到现有数字集群通信系统的交换中心和备份交换中心、共用网管中心，达到与现有PDT数字通信基站互为分基站融为一体的要求，提供兼容性证明材料，最高</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lang w:val="zh-CN"/>
              </w:rPr>
              <w:t>3分。</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735" w:type="dxa"/>
            <w:vMerge w:val="continue"/>
            <w:vAlign w:val="center"/>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1.系统具有全网录音功能：支持录音查询的回放、循环播放以及连续播放，</w:t>
            </w:r>
            <w:r>
              <w:rPr>
                <w:rFonts w:hint="eastAsia" w:ascii="宋体" w:hAnsi="宋体" w:eastAsia="宋体" w:cs="宋体"/>
                <w:color w:val="auto"/>
                <w:szCs w:val="21"/>
                <w:highlight w:val="none"/>
                <w:lang w:val="en-US" w:eastAsia="zh-CN"/>
              </w:rPr>
              <w:t>最高得2分</w:t>
            </w:r>
            <w:r>
              <w:rPr>
                <w:rFonts w:hint="eastAsia" w:ascii="宋体" w:hAnsi="宋体" w:eastAsia="宋体" w:cs="宋体"/>
                <w:color w:val="auto"/>
                <w:szCs w:val="21"/>
                <w:highlight w:val="none"/>
                <w:lang w:val="zh-CN"/>
              </w:rPr>
              <w:t>。</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2.基于北斗定位系统数据的GIS可视化调度功能：投标人提供公安GIS运用的可视化调度等数字巡防功能的方案，</w:t>
            </w:r>
            <w:r>
              <w:rPr>
                <w:rFonts w:hint="eastAsia" w:ascii="宋体" w:hAnsi="宋体" w:eastAsia="宋体" w:cs="宋体"/>
                <w:color w:val="auto"/>
                <w:szCs w:val="21"/>
                <w:highlight w:val="none"/>
                <w:lang w:val="en-US" w:eastAsia="zh-CN"/>
              </w:rPr>
              <w:t>最高得2分</w:t>
            </w:r>
            <w:r>
              <w:rPr>
                <w:rFonts w:hint="eastAsia" w:ascii="宋体" w:hAnsi="宋体" w:eastAsia="宋体" w:cs="宋体"/>
                <w:color w:val="auto"/>
                <w:szCs w:val="21"/>
                <w:highlight w:val="none"/>
                <w:lang w:val="zh-CN"/>
              </w:rPr>
              <w:t>。</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065" w:type="dxa"/>
            <w:vAlign w:val="center"/>
          </w:tcPr>
          <w:p>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73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系统功能实现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根据投标人组织实施方案的科学性、合理性、规范性和可操作性，包括产品供货、验货、安装调试、试运行、测试、调优等内容，以及组织机构、工作时间进度表、工作程序和步骤、管理和协调方法等评分。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①方案内容完善可实施性强得5分；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②方案内容较完善可实施得4分；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③方案内容简单尚可实施得3分；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④方案内容简单基本可行得2分；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⑤方案内容有缺陷需完善后实施得1分；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⑥方案不满足需求或未提供的不得分。</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73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投标人提供的系统应急方案是否合理，是否充分考虑招标人实际情况，是否符合系统对当前和未来发展的要求。</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①方案内容完善可实施性强得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②方案内容较完善可实施得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③方案内容简单尚可实施得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④方案内容简单基本可行得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⑤方案内容有缺陷需完善后实施得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⑥方案不满足需求或未提供的不得分。</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173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根据投标人建设质量目标、质量保证措施完善情况进行打分。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①方案内容完善可实施性强得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②方案内容较完善可实施得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③方案内容简单尚可实施得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④方案内容简单基本可行得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⑤方案内容有缺陷需完善后实施得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分；</w:t>
            </w:r>
          </w:p>
          <w:p>
            <w:pPr>
              <w:topLinePunct/>
              <w:adjustRightInd/>
              <w:rPr>
                <w:rFonts w:hint="eastAsia"/>
                <w:color w:val="auto"/>
                <w:highlight w:val="none"/>
                <w:lang w:val="zh-CN"/>
              </w:rPr>
            </w:pPr>
            <w:r>
              <w:rPr>
                <w:rFonts w:hint="eastAsia" w:ascii="宋体" w:hAnsi="宋体" w:eastAsia="宋体" w:cs="宋体"/>
                <w:color w:val="auto"/>
                <w:szCs w:val="21"/>
                <w:highlight w:val="none"/>
                <w:lang w:val="zh-CN"/>
              </w:rPr>
              <w:t>⑥方案不满足需求或未提供的不得分。</w:t>
            </w:r>
          </w:p>
        </w:tc>
        <w:tc>
          <w:tcPr>
            <w:tcW w:w="585" w:type="dxa"/>
            <w:vAlign w:val="center"/>
          </w:tcPr>
          <w:p>
            <w:pPr>
              <w:tabs>
                <w:tab w:val="left" w:pos="312"/>
              </w:tabs>
              <w:topLinePunct/>
              <w:adjustRightInd/>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06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主观分</w:t>
            </w:r>
          </w:p>
        </w:tc>
        <w:tc>
          <w:tcPr>
            <w:tcW w:w="173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投标人提供服务机构和人员等情况，是否拥有较强的专业技术队伍，能否提供快速的服务响应。</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①内容完善可实施性强得5分；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②内容较完善可实施得4分；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③内容简单尚可实施得3分；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④内容简单基本可行得2分；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⑤内容有缺陷需完善后实施得1分；</w:t>
            </w:r>
          </w:p>
          <w:p>
            <w:pPr>
              <w:topLinePunct/>
              <w:adjustRightInd/>
              <w:rPr>
                <w:rFonts w:hint="eastAsia"/>
                <w:color w:val="auto"/>
                <w:highlight w:val="none"/>
                <w:lang w:val="zh-CN"/>
              </w:rPr>
            </w:pPr>
            <w:r>
              <w:rPr>
                <w:rFonts w:hint="eastAsia" w:ascii="宋体" w:hAnsi="宋体" w:eastAsia="宋体" w:cs="宋体"/>
                <w:color w:val="auto"/>
                <w:szCs w:val="21"/>
                <w:highlight w:val="none"/>
                <w:lang w:val="zh-CN"/>
              </w:rPr>
              <w:t>⑥</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lang w:val="zh-CN"/>
              </w:rPr>
              <w:t>不满足需求或未提供的不得分。</w:t>
            </w:r>
          </w:p>
        </w:tc>
        <w:tc>
          <w:tcPr>
            <w:tcW w:w="585" w:type="dxa"/>
            <w:vAlign w:val="center"/>
          </w:tcPr>
          <w:p>
            <w:pPr>
              <w:tabs>
                <w:tab w:val="left" w:pos="312"/>
              </w:tabs>
              <w:topLinePunct/>
              <w:adjustRightInd/>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065" w:type="dxa"/>
            <w:vAlign w:val="center"/>
          </w:tcPr>
          <w:p>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73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服务机构情况及近距离服务能力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4635" w:type="dxa"/>
            <w:vAlign w:val="center"/>
          </w:tcPr>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拟担任本项目实施人员的专业素质：项目经理具有系统集成高级项目经理的得1分。</w:t>
            </w:r>
          </w:p>
          <w:p>
            <w:pPr>
              <w:topLinePunct/>
              <w:adjustRightInd/>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需提供证书原件扫描件及近一个月本单位缴纳社保证明材料，否则不得分。</w:t>
            </w:r>
          </w:p>
        </w:tc>
        <w:tc>
          <w:tcPr>
            <w:tcW w:w="585" w:type="dxa"/>
            <w:vAlign w:val="center"/>
          </w:tcPr>
          <w:p>
            <w:pPr>
              <w:tabs>
                <w:tab w:val="left" w:pos="312"/>
              </w:tabs>
              <w:topLinePunct/>
              <w:adjustRightInd/>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c>
          <w:tcPr>
            <w:tcW w:w="173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项目组人员素质情况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4635" w:type="dxa"/>
            <w:vAlign w:val="center"/>
          </w:tcPr>
          <w:p>
            <w:pPr>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认证证书。投标人已取得ISO9001质量管理体系认证证书</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pPr>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需提供有效期内证书原件扫描件，否则不得分。</w:t>
            </w:r>
          </w:p>
        </w:tc>
        <w:tc>
          <w:tcPr>
            <w:tcW w:w="585" w:type="dxa"/>
            <w:vAlign w:val="center"/>
          </w:tcPr>
          <w:p>
            <w:pPr>
              <w:topLinePun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065" w:type="dxa"/>
            <w:vAlign w:val="center"/>
          </w:tcPr>
          <w:p>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客观</w:t>
            </w:r>
            <w:r>
              <w:rPr>
                <w:rFonts w:hint="eastAsia" w:ascii="宋体" w:hAnsi="宋体" w:eastAsia="宋体" w:cs="宋体"/>
                <w:color w:val="auto"/>
                <w:szCs w:val="21"/>
                <w:highlight w:val="none"/>
              </w:rPr>
              <w:t>分</w:t>
            </w:r>
          </w:p>
        </w:tc>
        <w:tc>
          <w:tcPr>
            <w:tcW w:w="173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7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4635" w:type="dxa"/>
            <w:vAlign w:val="center"/>
          </w:tcPr>
          <w:p>
            <w:pPr>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年1月1日以来（以合同签订时间为准）投标人承担过类似项目业绩的每个得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pPr>
              <w:topLinePun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提供合同的原件扫描件及验收证明材料</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，否则不得分。</w:t>
            </w:r>
          </w:p>
        </w:tc>
        <w:tc>
          <w:tcPr>
            <w:tcW w:w="585" w:type="dxa"/>
            <w:vAlign w:val="center"/>
          </w:tcPr>
          <w:p>
            <w:pPr>
              <w:snapToGrid w:val="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06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客观分</w:t>
            </w:r>
          </w:p>
        </w:tc>
        <w:tc>
          <w:tcPr>
            <w:tcW w:w="1735" w:type="dxa"/>
            <w:vAlign w:val="center"/>
          </w:tcPr>
          <w:p>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类似</w:t>
            </w:r>
            <w:r>
              <w:rPr>
                <w:rFonts w:hint="eastAsia" w:ascii="宋体" w:hAnsi="宋体" w:eastAsia="宋体" w:cs="宋体"/>
                <w:color w:val="auto"/>
                <w:szCs w:val="21"/>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75" w:type="dxa"/>
            <w:vAlign w:val="center"/>
          </w:tcPr>
          <w:p>
            <w:pPr>
              <w:topLinePun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4635" w:type="dxa"/>
            <w:vAlign w:val="center"/>
          </w:tcPr>
          <w:p>
            <w:pPr>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投标人提供的优惠及特殊承诺，进行打分。优惠及特殊承诺有实质性意义，对需求有增值效益每条得1分，最高</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585" w:type="dxa"/>
            <w:vAlign w:val="center"/>
          </w:tcPr>
          <w:p>
            <w:pPr>
              <w:snapToGrid w:val="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065" w:type="dxa"/>
            <w:vAlign w:val="center"/>
          </w:tcPr>
          <w:p>
            <w:pPr>
              <w:snapToGri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735" w:type="dxa"/>
            <w:vAlign w:val="center"/>
          </w:tcPr>
          <w:p>
            <w:pPr>
              <w:snapToGrid w:val="0"/>
              <w:jc w:val="center"/>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rPr>
              <w:t>优惠及特殊承诺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p>
        </w:tc>
        <w:tc>
          <w:tcPr>
            <w:tcW w:w="4635" w:type="dxa"/>
          </w:tcPr>
          <w:p>
            <w:pP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有效投标报价的最低价作为评标基准价，其最低报价为满分；按［投标报价得分=（评标基准价/投标报价）*40］的计算公式计算。</w:t>
            </w:r>
          </w:p>
          <w:p>
            <w:pPr>
              <w:widowControl/>
              <w:shd w:val="clear" w:color="auto" w:fill="FFFFFF"/>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评标过程中，不得去掉报价中的最高报价和最低报价。</w:t>
            </w:r>
          </w:p>
          <w:p>
            <w:pPr>
              <w:widowControl/>
              <w:shd w:val="clear" w:color="auto" w:fill="FFFFFF"/>
              <w:adjustRightInd/>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85" w:type="dxa"/>
            <w:vAlign w:val="center"/>
          </w:tcPr>
          <w:p>
            <w:pPr>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065" w:type="dxa"/>
            <w:vAlign w:val="center"/>
          </w:tcPr>
          <w:p>
            <w:pPr>
              <w:jc w:val="center"/>
              <w:outlineLvl w:val="0"/>
              <w:rPr>
                <w:rFonts w:hint="eastAsia" w:ascii="宋体" w:hAnsi="宋体" w:eastAsia="宋体" w:cs="宋体"/>
                <w:color w:val="auto"/>
                <w:szCs w:val="21"/>
                <w:highlight w:val="none"/>
              </w:rPr>
            </w:pPr>
          </w:p>
        </w:tc>
        <w:tc>
          <w:tcPr>
            <w:tcW w:w="1735" w:type="dxa"/>
            <w:vAlign w:val="center"/>
          </w:tcPr>
          <w:p>
            <w:pPr>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hint="eastAsia" w:ascii="宋体" w:hAnsi="宋体" w:eastAsia="宋体" w:cs="宋体"/>
          <w:color w:val="auto"/>
          <w:highlight w:val="none"/>
        </w:rPr>
      </w:pPr>
    </w:p>
    <w:bookmarkEnd w:id="31"/>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9" w:name="第五部分"/>
      <w:bookmarkStart w:id="410"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pacing w:line="480" w:lineRule="auto"/>
        <w:jc w:val="both"/>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700"/>
        <w:rPr>
          <w:rFonts w:hint="eastAsia" w:ascii="宋体" w:hAnsi="宋体" w:eastAsia="宋体" w:cs="宋体"/>
          <w:color w:val="auto"/>
          <w:szCs w:val="24"/>
          <w:highlight w:val="none"/>
        </w:rPr>
      </w:pPr>
    </w:p>
    <w:p>
      <w:pPr>
        <w:pStyle w:val="700"/>
        <w:rPr>
          <w:rFonts w:hint="eastAsia" w:ascii="宋体" w:hAnsi="宋体" w:eastAsia="宋体" w:cs="宋体"/>
          <w:color w:val="auto"/>
          <w:szCs w:val="24"/>
          <w:highlight w:val="none"/>
        </w:rPr>
      </w:pPr>
    </w:p>
    <w:p>
      <w:pPr>
        <w:pStyle w:val="700"/>
        <w:jc w:val="center"/>
        <w:rPr>
          <w:rFonts w:hint="eastAsia" w:ascii="宋体" w:hAnsi="宋体" w:eastAsia="宋体" w:cs="宋体"/>
          <w:color w:val="auto"/>
          <w:szCs w:val="24"/>
          <w:highlight w:val="none"/>
        </w:rPr>
      </w:pPr>
    </w:p>
    <w:p>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700"/>
        <w:rPr>
          <w:rFonts w:hint="eastAsia" w:ascii="宋体" w:hAnsi="宋体" w:eastAsia="宋体" w:cs="宋体"/>
          <w:color w:val="auto"/>
          <w:szCs w:val="24"/>
          <w:highlight w:val="none"/>
        </w:rPr>
      </w:pPr>
    </w:p>
    <w:p>
      <w:pPr>
        <w:pStyle w:val="700"/>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pStyle w:val="597"/>
        <w:spacing w:before="120" w:line="22" w:lineRule="atLeast"/>
        <w:rPr>
          <w:rFonts w:hint="eastAsia" w:ascii="宋体" w:hAnsi="宋体" w:eastAsia="宋体" w:cs="宋体"/>
          <w:color w:val="auto"/>
          <w:szCs w:val="24"/>
          <w:highlight w:val="none"/>
        </w:rPr>
      </w:pPr>
    </w:p>
    <w:p>
      <w:pPr>
        <w:pStyle w:val="597"/>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签订日期：年月日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年月日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（项目名称、编号）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411" w:name="_Toc24059"/>
      <w:bookmarkStart w:id="412" w:name="_Toc2232"/>
      <w:bookmarkStart w:id="413" w:name="_Toc3029"/>
      <w:r>
        <w:rPr>
          <w:rFonts w:hint="eastAsia" w:ascii="宋体" w:hAnsi="宋体" w:eastAsia="宋体" w:cs="宋体"/>
          <w:b/>
          <w:color w:val="auto"/>
          <w:sz w:val="24"/>
          <w:highlight w:val="none"/>
        </w:rPr>
        <w:t>1.1 合同组成部分</w:t>
      </w:r>
      <w:bookmarkEnd w:id="411"/>
      <w:bookmarkEnd w:id="412"/>
      <w:bookmarkEnd w:id="41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14" w:name="_Toc24300"/>
      <w:bookmarkStart w:id="415" w:name="_Toc27126"/>
      <w:bookmarkStart w:id="416" w:name="_Toc21295"/>
      <w:r>
        <w:rPr>
          <w:rFonts w:hint="eastAsia" w:ascii="宋体" w:hAnsi="宋体" w:eastAsia="宋体" w:cs="宋体"/>
          <w:b/>
          <w:color w:val="auto"/>
          <w:sz w:val="24"/>
          <w:highlight w:val="none"/>
        </w:rPr>
        <w:t>1.2 货物</w:t>
      </w:r>
      <w:bookmarkEnd w:id="414"/>
      <w:bookmarkEnd w:id="415"/>
      <w:bookmarkEnd w:id="416"/>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pPr>
        <w:spacing w:line="560" w:lineRule="exact"/>
        <w:ind w:firstLine="482" w:firstLineChars="200"/>
        <w:outlineLvl w:val="0"/>
        <w:rPr>
          <w:rFonts w:hint="eastAsia" w:ascii="宋体" w:hAnsi="宋体" w:eastAsia="宋体" w:cs="宋体"/>
          <w:b/>
          <w:color w:val="auto"/>
          <w:sz w:val="24"/>
          <w:highlight w:val="none"/>
        </w:rPr>
      </w:pPr>
      <w:bookmarkStart w:id="417" w:name="_Toc21551"/>
      <w:bookmarkStart w:id="418" w:name="_Toc23292"/>
      <w:bookmarkStart w:id="419" w:name="_Toc21631"/>
      <w:r>
        <w:rPr>
          <w:rFonts w:hint="eastAsia" w:ascii="宋体" w:hAnsi="宋体" w:eastAsia="宋体" w:cs="宋体"/>
          <w:b/>
          <w:color w:val="auto"/>
          <w:sz w:val="24"/>
          <w:highlight w:val="none"/>
        </w:rPr>
        <w:t>1.3 价款</w:t>
      </w:r>
      <w:bookmarkEnd w:id="417"/>
      <w:bookmarkEnd w:id="418"/>
      <w:bookmarkEnd w:id="41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本合同总价（含税）为：￥元（大写：元人民币）。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宋体" w:hAnsi="宋体" w:eastAsia="宋体" w:cs="宋体"/>
                <w:color w:val="auto"/>
                <w:sz w:val="24"/>
                <w:szCs w:val="24"/>
                <w:highlight w:val="none"/>
              </w:rPr>
            </w:pPr>
          </w:p>
        </w:tc>
      </w:tr>
    </w:tbl>
    <w:p>
      <w:pPr>
        <w:pStyle w:val="958"/>
        <w:spacing w:before="0" w:beforeAutospacing="0" w:after="0" w:afterAutospacing="0" w:line="360" w:lineRule="auto"/>
        <w:ind w:firstLine="480"/>
        <w:rPr>
          <w:rFonts w:hint="eastAsia" w:ascii="宋体" w:hAnsi="宋体" w:eastAsia="宋体" w:cs="宋体"/>
          <w:b/>
          <w:color w:val="auto"/>
          <w:highlight w:val="none"/>
        </w:rPr>
      </w:pPr>
      <w:bookmarkStart w:id="420" w:name="_Toc1814"/>
      <w:bookmarkStart w:id="421" w:name="_Toc10340"/>
      <w:bookmarkStart w:id="422" w:name="_Toc22618"/>
      <w:r>
        <w:rPr>
          <w:rFonts w:hint="eastAsia" w:ascii="宋体" w:hAnsi="宋体" w:eastAsia="宋体" w:cs="宋体"/>
          <w:b/>
          <w:color w:val="auto"/>
          <w:highlight w:val="none"/>
        </w:rPr>
        <w:t>1.4履约保证金</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rPr>
        <w:t>；</w:t>
      </w:r>
    </w:p>
    <w:p>
      <w:pPr>
        <w:pStyle w:val="3"/>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20"/>
      <w:bookmarkEnd w:id="421"/>
      <w:bookmarkEnd w:id="422"/>
      <w:r>
        <w:rPr>
          <w:rFonts w:hint="eastAsia" w:ascii="宋体" w:hAnsi="宋体" w:eastAsia="宋体" w:cs="宋体"/>
          <w:b/>
          <w:color w:val="auto"/>
          <w:sz w:val="24"/>
          <w:highlight w:val="none"/>
        </w:rPr>
        <w:t>预付款</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23" w:name="_Toc19304"/>
      <w:bookmarkStart w:id="424" w:name="_Toc2846"/>
      <w:bookmarkStart w:id="425" w:name="_Toc32071"/>
      <w:r>
        <w:rPr>
          <w:rFonts w:hint="eastAsia" w:ascii="宋体" w:hAnsi="宋体" w:eastAsia="宋体" w:cs="宋体"/>
          <w:b/>
          <w:color w:val="auto"/>
          <w:sz w:val="24"/>
          <w:highlight w:val="none"/>
        </w:rPr>
        <w:t>1.7货物交付期限、地点和方式</w:t>
      </w:r>
      <w:bookmarkEnd w:id="423"/>
      <w:bookmarkEnd w:id="424"/>
      <w:bookmarkEnd w:id="425"/>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26" w:name="_Toc19554"/>
      <w:bookmarkStart w:id="427" w:name="_Toc27250"/>
      <w:bookmarkStart w:id="428" w:name="_Toc21423"/>
      <w:r>
        <w:rPr>
          <w:rFonts w:hint="eastAsia" w:ascii="宋体" w:hAnsi="宋体" w:eastAsia="宋体" w:cs="宋体"/>
          <w:b/>
          <w:color w:val="auto"/>
          <w:sz w:val="24"/>
          <w:highlight w:val="none"/>
        </w:rPr>
        <w:t>1.8违约责任</w:t>
      </w:r>
      <w:bookmarkEnd w:id="426"/>
      <w:bookmarkEnd w:id="427"/>
      <w:bookmarkEnd w:id="42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lang w:val="en-US" w:eastAsia="zh-CN"/>
        </w:rPr>
      </w:pPr>
      <w:bookmarkStart w:id="429" w:name="_Toc28375"/>
      <w:bookmarkStart w:id="430" w:name="_Toc16021"/>
      <w:bookmarkStart w:id="431" w:name="_Toc15583"/>
      <w:r>
        <w:rPr>
          <w:rFonts w:hint="eastAsia" w:ascii="宋体" w:hAnsi="宋体" w:eastAsia="宋体" w:cs="宋体"/>
          <w:b/>
          <w:color w:val="auto"/>
          <w:sz w:val="24"/>
          <w:highlight w:val="none"/>
          <w:lang w:val="en-US" w:eastAsia="zh-CN"/>
        </w:rPr>
        <w:t>1.8.7网络和数据安全责任及相关处罚条款：</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bookmarkEnd w:id="429"/>
      <w:bookmarkEnd w:id="430"/>
      <w:bookmarkEnd w:id="431"/>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2" w:name="_Toc7245"/>
      <w:bookmarkStart w:id="433" w:name="_Toc15322"/>
      <w:bookmarkStart w:id="434" w:name="_Toc11173"/>
      <w:r>
        <w:rPr>
          <w:rFonts w:hint="eastAsia" w:ascii="宋体" w:hAnsi="宋体" w:eastAsia="宋体" w:cs="宋体"/>
          <w:b/>
          <w:color w:val="auto"/>
          <w:sz w:val="24"/>
          <w:highlight w:val="none"/>
        </w:rPr>
        <w:t>2.0 合同生效</w:t>
      </w:r>
      <w:bookmarkEnd w:id="432"/>
      <w:bookmarkEnd w:id="433"/>
      <w:bookmarkEnd w:id="434"/>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（注：本合同不强制现场签订，可盖章后邮寄送达）</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开户账号：</w:t>
      </w: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700"/>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5" w:name="_Toc16917"/>
      <w:bookmarkStart w:id="436" w:name="_Toc28763"/>
      <w:bookmarkStart w:id="437" w:name="_Toc259093669"/>
      <w:bookmarkStart w:id="438" w:name="_Ref467379205"/>
      <w:bookmarkStart w:id="439" w:name="_Ref467378463"/>
      <w:bookmarkStart w:id="440" w:name="_Ref467378404"/>
      <w:bookmarkStart w:id="441" w:name="_Toc19614"/>
      <w:bookmarkStart w:id="442" w:name="_Ref467379109"/>
      <w:bookmarkStart w:id="443" w:name="_Ref467379214"/>
      <w:bookmarkStart w:id="444" w:name="_Ref467378499"/>
      <w:bookmarkStart w:id="445" w:name="_Toc487900349"/>
      <w:bookmarkStart w:id="446" w:name="_Ref467379101"/>
      <w:bookmarkStart w:id="447" w:name="_Ref467379094"/>
      <w:bookmarkStart w:id="448" w:name="_Ref467379195"/>
      <w:bookmarkStart w:id="449" w:name="_Ref467379225"/>
      <w:bookmarkStart w:id="450" w:name="_Toc279701240"/>
      <w:r>
        <w:rPr>
          <w:rFonts w:hint="eastAsia" w:ascii="宋体" w:hAnsi="宋体" w:eastAsia="宋体" w:cs="宋体"/>
          <w:b/>
          <w:color w:val="auto"/>
          <w:sz w:val="24"/>
          <w:highlight w:val="none"/>
        </w:rPr>
        <w:t>2.1 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auto"/>
          <w:sz w:val="24"/>
          <w:highlight w:val="none"/>
        </w:rPr>
      </w:pPr>
      <w:bookmarkStart w:id="451" w:name="_Ref467378840"/>
      <w:r>
        <w:rPr>
          <w:rFonts w:hint="eastAsia" w:ascii="宋体" w:hAnsi="宋体" w:eastAsia="宋体" w:cs="宋体"/>
          <w:color w:val="auto"/>
          <w:sz w:val="24"/>
          <w:highlight w:val="none"/>
        </w:rPr>
        <w:t>2.1.4 “甲方”系指与中标或成交供应商签署合同的采购人</w:t>
      </w:r>
      <w:bookmarkEnd w:id="451"/>
      <w:r>
        <w:rPr>
          <w:rFonts w:hint="eastAsia" w:ascii="宋体" w:hAnsi="宋体" w:eastAsia="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bookmarkStart w:id="452" w:name="_Ref467379400"/>
      <w:r>
        <w:rPr>
          <w:rFonts w:hint="eastAsia" w:ascii="宋体" w:hAnsi="宋体" w:eastAsia="宋体" w:cs="宋体"/>
          <w:color w:val="auto"/>
          <w:sz w:val="24"/>
          <w:highlight w:val="none"/>
        </w:rPr>
        <w:t>2.1.5 “乙方”系指根据合同约定交付货物的中标或成交供应商</w:t>
      </w:r>
      <w:bookmarkEnd w:id="452"/>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453" w:name="_Ref467379436"/>
      <w:r>
        <w:rPr>
          <w:rFonts w:hint="eastAsia" w:ascii="宋体" w:hAnsi="宋体" w:eastAsia="宋体" w:cs="宋体"/>
          <w:color w:val="auto"/>
          <w:sz w:val="24"/>
          <w:highlight w:val="none"/>
        </w:rPr>
        <w:t>2.1.6 “现场”系指合同约定货物将要运至或者安装的地点。</w:t>
      </w:r>
      <w:bookmarkEnd w:id="453"/>
    </w:p>
    <w:p>
      <w:pPr>
        <w:spacing w:line="560" w:lineRule="exact"/>
        <w:ind w:firstLine="482" w:firstLineChars="200"/>
        <w:outlineLvl w:val="0"/>
        <w:rPr>
          <w:rFonts w:hint="eastAsia" w:ascii="宋体" w:hAnsi="宋体" w:eastAsia="宋体" w:cs="宋体"/>
          <w:b/>
          <w:color w:val="auto"/>
          <w:sz w:val="24"/>
          <w:highlight w:val="none"/>
        </w:rPr>
      </w:pPr>
      <w:bookmarkStart w:id="454" w:name="_Toc32504"/>
      <w:bookmarkStart w:id="455" w:name="_Toc279701241"/>
      <w:bookmarkStart w:id="456" w:name="_Toc13336"/>
      <w:bookmarkStart w:id="457" w:name="_Toc27635"/>
      <w:bookmarkStart w:id="458" w:name="_Toc259093670"/>
      <w:bookmarkStart w:id="459" w:name="_Toc487900350"/>
      <w:r>
        <w:rPr>
          <w:rFonts w:hint="eastAsia" w:ascii="宋体" w:hAnsi="宋体" w:eastAsia="宋体" w:cs="宋体"/>
          <w:b/>
          <w:color w:val="auto"/>
          <w:sz w:val="24"/>
          <w:highlight w:val="none"/>
        </w:rPr>
        <w:t>2.2 技术规范</w:t>
      </w:r>
      <w:bookmarkEnd w:id="454"/>
      <w:bookmarkEnd w:id="455"/>
      <w:bookmarkEnd w:id="456"/>
      <w:bookmarkEnd w:id="457"/>
      <w:bookmarkEnd w:id="458"/>
      <w:bookmarkEnd w:id="45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60" w:name="_Toc27853"/>
      <w:bookmarkStart w:id="461" w:name="_Toc31634"/>
      <w:bookmarkStart w:id="462" w:name="_Toc9829"/>
      <w:bookmarkStart w:id="463" w:name="_Toc487900351"/>
      <w:bookmarkStart w:id="464" w:name="_Toc279701242"/>
      <w:bookmarkStart w:id="465" w:name="_Toc259093671"/>
      <w:r>
        <w:rPr>
          <w:rFonts w:hint="eastAsia" w:ascii="宋体" w:hAnsi="宋体" w:eastAsia="宋体" w:cs="宋体"/>
          <w:b/>
          <w:color w:val="auto"/>
          <w:sz w:val="24"/>
          <w:highlight w:val="none"/>
        </w:rPr>
        <w:t>2.3 知识产权</w:t>
      </w:r>
      <w:bookmarkEnd w:id="460"/>
      <w:bookmarkEnd w:id="461"/>
      <w:bookmarkEnd w:id="462"/>
      <w:bookmarkEnd w:id="463"/>
      <w:bookmarkEnd w:id="464"/>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66" w:name="_Toc29149"/>
      <w:bookmarkStart w:id="467" w:name="_Toc11932"/>
      <w:bookmarkStart w:id="468" w:name="_Toc4194"/>
      <w:r>
        <w:rPr>
          <w:rFonts w:hint="eastAsia" w:ascii="宋体" w:hAnsi="宋体" w:eastAsia="宋体" w:cs="宋体"/>
          <w:b/>
          <w:color w:val="auto"/>
          <w:sz w:val="24"/>
          <w:highlight w:val="none"/>
        </w:rPr>
        <w:t>2.4 包装和装运</w:t>
      </w:r>
      <w:bookmarkEnd w:id="466"/>
      <w:bookmarkEnd w:id="467"/>
      <w:bookmarkEnd w:id="46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69" w:name="_Ref467378541"/>
      <w:bookmarkStart w:id="470" w:name="_Toc487900354"/>
      <w:bookmarkStart w:id="471" w:name="_Toc279701245"/>
      <w:bookmarkStart w:id="472" w:name="_Ref467379536"/>
      <w:bookmarkStart w:id="473" w:name="_Ref467379527"/>
      <w:bookmarkStart w:id="474" w:name="_Ref467378591"/>
      <w:bookmarkStart w:id="475" w:name="_Toc259093674"/>
      <w:bookmarkStart w:id="476" w:name="_Ref467379542"/>
      <w:bookmarkStart w:id="477" w:name="_Toc26182"/>
      <w:bookmarkStart w:id="478" w:name="_Toc30272"/>
      <w:bookmarkStart w:id="479" w:name="_Toc19074"/>
      <w:r>
        <w:rPr>
          <w:rFonts w:hint="eastAsia" w:ascii="宋体" w:hAnsi="宋体" w:eastAsia="宋体" w:cs="宋体"/>
          <w:b/>
          <w:color w:val="auto"/>
          <w:sz w:val="24"/>
          <w:highlight w:val="none"/>
        </w:rPr>
        <w:t>2.</w:t>
      </w:r>
      <w:bookmarkEnd w:id="469"/>
      <w:bookmarkEnd w:id="470"/>
      <w:bookmarkEnd w:id="471"/>
      <w:bookmarkEnd w:id="472"/>
      <w:bookmarkEnd w:id="473"/>
      <w:bookmarkEnd w:id="474"/>
      <w:bookmarkEnd w:id="475"/>
      <w:bookmarkEnd w:id="476"/>
      <w:r>
        <w:rPr>
          <w:rFonts w:hint="eastAsia" w:ascii="宋体" w:hAnsi="宋体" w:eastAsia="宋体" w:cs="宋体"/>
          <w:b/>
          <w:color w:val="auto"/>
          <w:sz w:val="24"/>
          <w:highlight w:val="none"/>
        </w:rPr>
        <w:t>5 履约检查和问题反馈</w:t>
      </w:r>
      <w:bookmarkEnd w:id="477"/>
      <w:bookmarkEnd w:id="478"/>
      <w:bookmarkEnd w:id="479"/>
    </w:p>
    <w:p>
      <w:pPr>
        <w:spacing w:line="560" w:lineRule="exact"/>
        <w:ind w:firstLine="480" w:firstLineChars="200"/>
        <w:rPr>
          <w:rFonts w:hint="eastAsia" w:ascii="宋体" w:hAnsi="宋体" w:eastAsia="宋体" w:cs="宋体"/>
          <w:color w:val="auto"/>
          <w:sz w:val="24"/>
          <w:highlight w:val="none"/>
        </w:rPr>
      </w:pPr>
      <w:bookmarkStart w:id="480" w:name="_Ref467379657"/>
      <w:r>
        <w:rPr>
          <w:rFonts w:hint="eastAsia" w:ascii="宋体" w:hAnsi="宋体" w:eastAsia="宋体" w:cs="宋体"/>
          <w:color w:val="auto"/>
          <w:sz w:val="24"/>
          <w:highlight w:val="none"/>
        </w:rPr>
        <w:t>2.5.1</w:t>
      </w:r>
      <w:bookmarkEnd w:id="480"/>
      <w:bookmarkStart w:id="481" w:name="_Toc186431854"/>
      <w:bookmarkStart w:id="482" w:name="_Ref467379793"/>
      <w:bookmarkStart w:id="483" w:name="_Toc279701247"/>
      <w:bookmarkStart w:id="484" w:name="_Toc487900357"/>
      <w:bookmarkStart w:id="485" w:name="_Ref467379807"/>
      <w:bookmarkStart w:id="486" w:name="_Toc259093676"/>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81"/>
      <w:bookmarkStart w:id="487" w:name="_Toc186431855"/>
      <w:r>
        <w:rPr>
          <w:rFonts w:hint="eastAsia" w:ascii="宋体" w:hAnsi="宋体" w:eastAsia="宋体" w:cs="宋体"/>
          <w:color w:val="auto"/>
          <w:sz w:val="24"/>
          <w:highlight w:val="none"/>
        </w:rPr>
        <w:t>。</w:t>
      </w:r>
    </w:p>
    <w:bookmarkEnd w:id="482"/>
    <w:bookmarkEnd w:id="483"/>
    <w:bookmarkEnd w:id="484"/>
    <w:bookmarkEnd w:id="485"/>
    <w:bookmarkEnd w:id="486"/>
    <w:bookmarkEnd w:id="487"/>
    <w:p>
      <w:pPr>
        <w:spacing w:line="560" w:lineRule="exact"/>
        <w:ind w:firstLine="482" w:firstLineChars="200"/>
        <w:outlineLvl w:val="0"/>
        <w:rPr>
          <w:rFonts w:hint="eastAsia" w:ascii="宋体" w:hAnsi="宋体" w:eastAsia="宋体" w:cs="宋体"/>
          <w:b/>
          <w:color w:val="auto"/>
          <w:sz w:val="24"/>
          <w:highlight w:val="none"/>
        </w:rPr>
      </w:pPr>
      <w:bookmarkStart w:id="488" w:name="_Ref467379923"/>
      <w:bookmarkStart w:id="489" w:name="_Toc279701248"/>
      <w:bookmarkStart w:id="490" w:name="_Ref467379863"/>
      <w:bookmarkStart w:id="491" w:name="_Toc259093677"/>
      <w:bookmarkStart w:id="492" w:name="_Ref467379852"/>
      <w:bookmarkStart w:id="493" w:name="_Toc487900358"/>
      <w:bookmarkStart w:id="494" w:name="_Toc774"/>
      <w:bookmarkStart w:id="495" w:name="_Toc3225"/>
      <w:bookmarkStart w:id="496" w:name="_Toc16110"/>
      <w:r>
        <w:rPr>
          <w:rFonts w:hint="eastAsia" w:ascii="宋体" w:hAnsi="宋体" w:eastAsia="宋体" w:cs="宋体"/>
          <w:b/>
          <w:color w:val="auto"/>
          <w:sz w:val="24"/>
          <w:highlight w:val="none"/>
        </w:rPr>
        <w:t>2.6 技术资料</w:t>
      </w:r>
      <w:bookmarkEnd w:id="488"/>
      <w:bookmarkEnd w:id="489"/>
      <w:bookmarkEnd w:id="490"/>
      <w:bookmarkEnd w:id="491"/>
      <w:bookmarkEnd w:id="492"/>
      <w:bookmarkEnd w:id="493"/>
      <w:r>
        <w:rPr>
          <w:rFonts w:hint="eastAsia" w:ascii="宋体" w:hAnsi="宋体" w:eastAsia="宋体" w:cs="宋体"/>
          <w:b/>
          <w:color w:val="auto"/>
          <w:sz w:val="24"/>
          <w:highlight w:val="none"/>
        </w:rPr>
        <w:t>和保密义务</w:t>
      </w:r>
      <w:bookmarkEnd w:id="494"/>
      <w:bookmarkEnd w:id="495"/>
      <w:bookmarkEnd w:id="49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97" w:name="_Toc7860"/>
      <w:r>
        <w:rPr>
          <w:rFonts w:hint="eastAsia" w:ascii="宋体" w:hAnsi="宋体" w:eastAsia="宋体" w:cs="宋体"/>
          <w:b/>
          <w:color w:val="auto"/>
          <w:sz w:val="24"/>
          <w:highlight w:val="none"/>
        </w:rPr>
        <w:t>2.7 质量保证</w:t>
      </w:r>
      <w:bookmarkEnd w:id="49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98" w:name="_Toc17244"/>
      <w:bookmarkStart w:id="499" w:name="_Toc487900362"/>
      <w:bookmarkStart w:id="500" w:name="_Toc259093681"/>
      <w:bookmarkStart w:id="501" w:name="_Toc279701252"/>
      <w:r>
        <w:rPr>
          <w:rFonts w:hint="eastAsia" w:ascii="宋体" w:hAnsi="宋体" w:eastAsia="宋体" w:cs="宋体"/>
          <w:b/>
          <w:color w:val="auto"/>
          <w:sz w:val="24"/>
          <w:highlight w:val="none"/>
        </w:rPr>
        <w:t>2.8 货物的风险负担</w:t>
      </w:r>
      <w:bookmarkEnd w:id="49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502" w:name="_Toc14055"/>
      <w:r>
        <w:rPr>
          <w:rFonts w:hint="eastAsia" w:ascii="宋体" w:hAnsi="宋体" w:eastAsia="宋体" w:cs="宋体"/>
          <w:b/>
          <w:color w:val="auto"/>
          <w:sz w:val="24"/>
          <w:highlight w:val="none"/>
        </w:rPr>
        <w:t>2.9 延迟交货</w:t>
      </w:r>
      <w:bookmarkEnd w:id="499"/>
      <w:bookmarkEnd w:id="500"/>
      <w:bookmarkEnd w:id="501"/>
      <w:bookmarkEnd w:id="50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color w:val="auto"/>
          <w:sz w:val="24"/>
          <w:highlight w:val="none"/>
        </w:rPr>
      </w:pPr>
      <w:bookmarkStart w:id="503" w:name="_Toc7502"/>
      <w:bookmarkStart w:id="504" w:name="_Toc279701254"/>
      <w:bookmarkStart w:id="505" w:name="_Toc487900364"/>
      <w:bookmarkStart w:id="506" w:name="_Ref467378121"/>
      <w:bookmarkStart w:id="507" w:name="_Toc259093683"/>
      <w:r>
        <w:rPr>
          <w:rFonts w:hint="eastAsia" w:ascii="宋体" w:hAnsi="宋体" w:eastAsia="宋体" w:cs="宋体"/>
          <w:b/>
          <w:color w:val="auto"/>
          <w:sz w:val="24"/>
          <w:highlight w:val="none"/>
        </w:rPr>
        <w:t>2.10 合同变更</w:t>
      </w:r>
      <w:bookmarkEnd w:id="50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8" w:name="_Toc487900369"/>
      <w:bookmarkStart w:id="509" w:name="_Toc259093688"/>
      <w:bookmarkStart w:id="510" w:name="_Toc279701259"/>
    </w:p>
    <w:p>
      <w:pPr>
        <w:spacing w:line="560" w:lineRule="exact"/>
        <w:ind w:firstLine="482" w:firstLineChars="200"/>
        <w:outlineLvl w:val="0"/>
        <w:rPr>
          <w:rFonts w:hint="eastAsia" w:ascii="宋体" w:hAnsi="宋体" w:eastAsia="宋体" w:cs="宋体"/>
          <w:b/>
          <w:color w:val="auto"/>
          <w:sz w:val="24"/>
          <w:highlight w:val="none"/>
        </w:rPr>
      </w:pPr>
      <w:bookmarkStart w:id="511" w:name="_Toc15237"/>
      <w:bookmarkStart w:id="512" w:name="_Toc10366"/>
      <w:bookmarkStart w:id="513" w:name="_Toc22955"/>
      <w:r>
        <w:rPr>
          <w:rFonts w:hint="eastAsia" w:ascii="宋体" w:hAnsi="宋体" w:eastAsia="宋体" w:cs="宋体"/>
          <w:b/>
          <w:color w:val="auto"/>
          <w:sz w:val="24"/>
          <w:highlight w:val="none"/>
        </w:rPr>
        <w:t>2.11 合同转让</w:t>
      </w:r>
      <w:bookmarkEnd w:id="508"/>
      <w:bookmarkEnd w:id="509"/>
      <w:bookmarkEnd w:id="510"/>
      <w:r>
        <w:rPr>
          <w:rFonts w:hint="eastAsia" w:ascii="宋体" w:hAnsi="宋体" w:eastAsia="宋体" w:cs="宋体"/>
          <w:b/>
          <w:color w:val="auto"/>
          <w:sz w:val="24"/>
          <w:highlight w:val="none"/>
        </w:rPr>
        <w:t>和分包</w:t>
      </w:r>
      <w:bookmarkEnd w:id="511"/>
      <w:bookmarkEnd w:id="512"/>
      <w:bookmarkEnd w:id="51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color w:val="auto"/>
          <w:sz w:val="24"/>
          <w:highlight w:val="none"/>
        </w:rPr>
      </w:pPr>
      <w:bookmarkStart w:id="514" w:name="_Toc16508"/>
      <w:bookmarkStart w:id="515" w:name="_Toc13566"/>
      <w:bookmarkStart w:id="516" w:name="_Toc14066"/>
      <w:r>
        <w:rPr>
          <w:rFonts w:hint="eastAsia" w:ascii="宋体" w:hAnsi="宋体" w:eastAsia="宋体" w:cs="宋体"/>
          <w:b/>
          <w:color w:val="auto"/>
          <w:sz w:val="24"/>
          <w:highlight w:val="none"/>
        </w:rPr>
        <w:t>2.12 不可抗力</w:t>
      </w:r>
      <w:bookmarkEnd w:id="514"/>
      <w:bookmarkEnd w:id="515"/>
      <w:bookmarkEnd w:id="51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517" w:name="_Toc6969"/>
      <w:bookmarkStart w:id="518" w:name="_Toc487900365"/>
      <w:bookmarkStart w:id="519" w:name="_Toc279701255"/>
      <w:bookmarkStart w:id="520" w:name="_Toc30676"/>
      <w:bookmarkStart w:id="521" w:name="_Toc259093684"/>
      <w:bookmarkStart w:id="522" w:name="_Toc689"/>
      <w:r>
        <w:rPr>
          <w:rFonts w:hint="eastAsia" w:ascii="宋体" w:hAnsi="宋体" w:eastAsia="宋体" w:cs="宋体"/>
          <w:b/>
          <w:color w:val="auto"/>
          <w:sz w:val="24"/>
          <w:highlight w:val="none"/>
        </w:rPr>
        <w:t>2.13 税费</w:t>
      </w:r>
      <w:bookmarkEnd w:id="517"/>
      <w:bookmarkEnd w:id="518"/>
      <w:bookmarkEnd w:id="519"/>
      <w:bookmarkEnd w:id="520"/>
      <w:bookmarkEnd w:id="521"/>
      <w:bookmarkEnd w:id="52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560" w:lineRule="exact"/>
        <w:ind w:firstLine="482" w:firstLineChars="200"/>
        <w:outlineLvl w:val="0"/>
        <w:rPr>
          <w:rFonts w:hint="eastAsia" w:ascii="宋体" w:hAnsi="宋体" w:eastAsia="宋体" w:cs="宋体"/>
          <w:b/>
          <w:color w:val="auto"/>
          <w:sz w:val="24"/>
          <w:highlight w:val="none"/>
        </w:rPr>
      </w:pPr>
      <w:bookmarkStart w:id="523" w:name="_Toc8298"/>
      <w:bookmarkStart w:id="524" w:name="_Toc16959"/>
      <w:bookmarkStart w:id="525" w:name="_Toc487900368"/>
      <w:bookmarkStart w:id="526" w:name="_Toc279701258"/>
      <w:bookmarkStart w:id="527" w:name="_Toc259093687"/>
      <w:bookmarkStart w:id="528" w:name="_Toc7102"/>
      <w:r>
        <w:rPr>
          <w:rFonts w:hint="eastAsia" w:ascii="宋体" w:hAnsi="宋体" w:eastAsia="宋体" w:cs="宋体"/>
          <w:b/>
          <w:color w:val="auto"/>
          <w:sz w:val="24"/>
          <w:highlight w:val="none"/>
        </w:rPr>
        <w:t>2.14乙方破产</w:t>
      </w:r>
      <w:bookmarkEnd w:id="523"/>
      <w:bookmarkEnd w:id="524"/>
      <w:bookmarkEnd w:id="525"/>
      <w:bookmarkEnd w:id="526"/>
      <w:bookmarkEnd w:id="527"/>
      <w:bookmarkEnd w:id="52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529" w:name="_Toc6134"/>
      <w:bookmarkStart w:id="530" w:name="_Toc15387"/>
      <w:bookmarkStart w:id="531" w:name="_Toc29333"/>
      <w:r>
        <w:rPr>
          <w:rFonts w:hint="eastAsia" w:ascii="宋体" w:hAnsi="宋体" w:eastAsia="宋体" w:cs="宋体"/>
          <w:b/>
          <w:color w:val="auto"/>
          <w:sz w:val="24"/>
          <w:highlight w:val="none"/>
        </w:rPr>
        <w:t>2.15 合同中止、终止</w:t>
      </w:r>
      <w:bookmarkEnd w:id="529"/>
      <w:bookmarkEnd w:id="530"/>
      <w:bookmarkEnd w:id="53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532" w:name="_Toc6596"/>
      <w:bookmarkStart w:id="533" w:name="_Toc14563"/>
      <w:bookmarkStart w:id="534" w:name="_Toc1125"/>
      <w:r>
        <w:rPr>
          <w:rFonts w:hint="eastAsia" w:ascii="宋体" w:hAnsi="宋体" w:eastAsia="宋体" w:cs="宋体"/>
          <w:b/>
          <w:color w:val="auto"/>
          <w:sz w:val="24"/>
          <w:highlight w:val="none"/>
        </w:rPr>
        <w:t>2.16检验和验收</w:t>
      </w:r>
      <w:bookmarkEnd w:id="532"/>
      <w:bookmarkEnd w:id="533"/>
      <w:bookmarkEnd w:id="534"/>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504"/>
    <w:bookmarkEnd w:id="505"/>
    <w:bookmarkEnd w:id="506"/>
    <w:bookmarkEnd w:id="507"/>
    <w:p>
      <w:pPr>
        <w:spacing w:line="560" w:lineRule="exact"/>
        <w:ind w:firstLine="482" w:firstLineChars="200"/>
        <w:outlineLvl w:val="0"/>
        <w:rPr>
          <w:rFonts w:hint="eastAsia" w:ascii="宋体" w:hAnsi="宋体" w:eastAsia="宋体" w:cs="宋体"/>
          <w:b/>
          <w:color w:val="auto"/>
          <w:sz w:val="24"/>
          <w:highlight w:val="none"/>
        </w:rPr>
      </w:pPr>
      <w:bookmarkStart w:id="535" w:name="_Toc259093690"/>
      <w:bookmarkStart w:id="536" w:name="_Toc487900371"/>
      <w:bookmarkStart w:id="537" w:name="_Toc279701261"/>
      <w:bookmarkStart w:id="538" w:name="_Toc11284"/>
      <w:bookmarkStart w:id="539" w:name="_Toc25182"/>
      <w:bookmarkStart w:id="540" w:name="_Toc19604"/>
      <w:r>
        <w:rPr>
          <w:rFonts w:hint="eastAsia" w:ascii="宋体" w:hAnsi="宋体" w:eastAsia="宋体" w:cs="宋体"/>
          <w:b/>
          <w:color w:val="auto"/>
          <w:sz w:val="24"/>
          <w:highlight w:val="none"/>
        </w:rPr>
        <w:t>2.17 通知</w:t>
      </w:r>
      <w:bookmarkEnd w:id="535"/>
      <w:bookmarkEnd w:id="536"/>
      <w:bookmarkEnd w:id="537"/>
      <w:r>
        <w:rPr>
          <w:rFonts w:hint="eastAsia" w:ascii="宋体" w:hAnsi="宋体" w:eastAsia="宋体" w:cs="宋体"/>
          <w:b/>
          <w:color w:val="auto"/>
          <w:sz w:val="24"/>
          <w:highlight w:val="none"/>
        </w:rPr>
        <w:t>和送达</w:t>
      </w:r>
      <w:bookmarkEnd w:id="538"/>
      <w:bookmarkEnd w:id="539"/>
      <w:bookmarkEnd w:id="540"/>
    </w:p>
    <w:p>
      <w:pPr>
        <w:spacing w:line="560" w:lineRule="exact"/>
        <w:ind w:firstLine="480" w:firstLineChars="200"/>
        <w:rPr>
          <w:rFonts w:hint="eastAsia" w:ascii="宋体" w:hAnsi="宋体" w:eastAsia="宋体" w:cs="宋体"/>
          <w:color w:val="auto"/>
          <w:sz w:val="24"/>
          <w:highlight w:val="none"/>
        </w:rPr>
      </w:pPr>
      <w:bookmarkStart w:id="541" w:name="_Toc3135"/>
      <w:bookmarkStart w:id="542" w:name="_Toc6698"/>
      <w:bookmarkStart w:id="543" w:name="_Toc279701262"/>
      <w:bookmarkStart w:id="544" w:name="_Toc487900372"/>
      <w:bookmarkStart w:id="545" w:name="_Toc259093691"/>
      <w:r>
        <w:rPr>
          <w:rFonts w:hint="eastAsia" w:ascii="宋体" w:hAnsi="宋体" w:eastAsia="宋体" w:cs="宋体"/>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41"/>
      <w:bookmarkEnd w:id="542"/>
    </w:p>
    <w:p>
      <w:pPr>
        <w:spacing w:line="560" w:lineRule="exact"/>
        <w:ind w:firstLine="480" w:firstLineChars="200"/>
        <w:rPr>
          <w:rFonts w:hint="eastAsia" w:ascii="宋体" w:hAnsi="宋体" w:eastAsia="宋体" w:cs="宋体"/>
          <w:color w:val="auto"/>
          <w:sz w:val="24"/>
          <w:highlight w:val="none"/>
        </w:rPr>
      </w:pPr>
      <w:bookmarkStart w:id="546" w:name="_Toc23294"/>
      <w:bookmarkStart w:id="547"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6"/>
      <w:bookmarkEnd w:id="547"/>
    </w:p>
    <w:p>
      <w:pPr>
        <w:spacing w:line="560" w:lineRule="exact"/>
        <w:ind w:firstLine="482" w:firstLineChars="200"/>
        <w:outlineLvl w:val="0"/>
        <w:rPr>
          <w:rFonts w:hint="eastAsia" w:ascii="宋体" w:hAnsi="宋体" w:eastAsia="宋体" w:cs="宋体"/>
          <w:b/>
          <w:color w:val="auto"/>
          <w:sz w:val="24"/>
          <w:highlight w:val="none"/>
        </w:rPr>
      </w:pPr>
      <w:bookmarkStart w:id="548" w:name="_Toc30599"/>
      <w:bookmarkStart w:id="549" w:name="_Toc18540"/>
      <w:bookmarkStart w:id="550" w:name="_Toc4355"/>
      <w:r>
        <w:rPr>
          <w:rFonts w:hint="eastAsia" w:ascii="宋体" w:hAnsi="宋体" w:eastAsia="宋体" w:cs="宋体"/>
          <w:b/>
          <w:color w:val="auto"/>
          <w:sz w:val="24"/>
          <w:highlight w:val="none"/>
        </w:rPr>
        <w:t>2.18 计量单位</w:t>
      </w:r>
      <w:bookmarkEnd w:id="543"/>
      <w:bookmarkEnd w:id="544"/>
      <w:bookmarkEnd w:id="545"/>
      <w:bookmarkEnd w:id="548"/>
      <w:bookmarkEnd w:id="549"/>
      <w:bookmarkEnd w:id="55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color w:val="auto"/>
          <w:sz w:val="24"/>
          <w:highlight w:val="none"/>
        </w:rPr>
      </w:pPr>
      <w:bookmarkStart w:id="551" w:name="_Toc259093692"/>
      <w:bookmarkStart w:id="552" w:name="_Toc12773"/>
      <w:bookmarkStart w:id="553" w:name="_Toc18567"/>
      <w:bookmarkStart w:id="554" w:name="_Toc279701263"/>
      <w:bookmarkStart w:id="555" w:name="_Toc10330"/>
      <w:bookmarkStart w:id="556" w:name="_Toc487900373"/>
      <w:r>
        <w:rPr>
          <w:rFonts w:hint="eastAsia" w:ascii="宋体" w:hAnsi="宋体" w:eastAsia="宋体" w:cs="宋体"/>
          <w:b/>
          <w:color w:val="auto"/>
          <w:sz w:val="24"/>
          <w:highlight w:val="none"/>
        </w:rPr>
        <w:t>2.19 合同使用的文字和适用的法律</w:t>
      </w:r>
      <w:bookmarkEnd w:id="551"/>
      <w:bookmarkEnd w:id="552"/>
      <w:bookmarkEnd w:id="553"/>
      <w:bookmarkEnd w:id="554"/>
      <w:bookmarkEnd w:id="555"/>
      <w:bookmarkEnd w:id="55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57" w:name="_Toc19890"/>
      <w:bookmarkStart w:id="558" w:name="_Toc6885"/>
      <w:bookmarkStart w:id="559" w:name="_Toc14001"/>
      <w:r>
        <w:rPr>
          <w:rFonts w:hint="eastAsia" w:ascii="宋体" w:hAnsi="宋体" w:eastAsia="宋体" w:cs="宋体"/>
          <w:b/>
          <w:color w:val="auto"/>
          <w:sz w:val="24"/>
          <w:highlight w:val="none"/>
        </w:rPr>
        <w:t>2.20 合同份数</w:t>
      </w:r>
      <w:bookmarkEnd w:id="557"/>
      <w:bookmarkEnd w:id="558"/>
      <w:bookmarkEnd w:id="55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adjustRightInd/>
        <w:spacing w:line="360" w:lineRule="auto"/>
        <w:jc w:val="center"/>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465"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4" w:type="pct"/>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合同生效以及具备实施条件后7个工作日内，甲方向乙方预付合同</w:t>
            </w:r>
            <w:r>
              <w:rPr>
                <w:rFonts w:hint="eastAsia" w:ascii="宋体" w:hAnsi="宋体" w:cs="宋体"/>
                <w:color w:val="auto"/>
                <w:sz w:val="24"/>
                <w:highlight w:val="none"/>
                <w:lang w:val="en-US" w:eastAsia="zh-CN"/>
              </w:rPr>
              <w:t>款</w:t>
            </w:r>
            <w:r>
              <w:rPr>
                <w:rFonts w:hint="eastAsia" w:ascii="宋体" w:hAnsi="宋体" w:eastAsia="宋体" w:cs="宋体"/>
                <w:color w:val="auto"/>
                <w:sz w:val="24"/>
                <w:highlight w:val="none"/>
              </w:rPr>
              <w:t>的50%。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1"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甲方可以要求</w:t>
            </w:r>
            <w:r>
              <w:rPr>
                <w:rFonts w:hint="eastAsia" w:ascii="宋体" w:hAnsi="宋体" w:eastAsia="宋体" w:cs="宋体"/>
                <w:color w:val="auto"/>
                <w:sz w:val="24"/>
                <w:highlight w:val="none"/>
              </w:rPr>
              <w:t>乙方应提交银行、保险公司等金融机构出具的预付款保函</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合同生效以及具备实施条件后7个工作日内，采购人向中标人预付合同款的50%，货到安装并验收合格后 5 个工作日内支付合同款的50%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合同签订后，60个日历天内完成供货、设备安装与调试。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乙方负责将设备运抵安装现场、负责设备安装调试，系统软件运行等须满足甲方需求，直至验收合格。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违约责任：除不可抗力外，如果乙方没有按照本合同约定的期限、地点和方式交付货物或者实施服务，那么甲方可要求乙方支付违约金，迟延履行违约金按每迟延履行一日的应提供而未提供货物价格的</w:t>
            </w:r>
            <w:r>
              <w:rPr>
                <w:rFonts w:hint="eastAsia" w:ascii="宋体" w:hAnsi="宋体" w:eastAsia="宋体" w:cs="宋体"/>
                <w:color w:val="auto"/>
                <w:sz w:val="24"/>
                <w:highlight w:val="none"/>
                <w:u w:val="single"/>
              </w:rPr>
              <w:t>0.05</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归属甲方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归属乙方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7日、14日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pPr>
              <w:spacing w:line="460" w:lineRule="exact"/>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验收：项目施工完成后，由甲方组织专业人员验收。验收以国家行业标准为基础，结合本次招标文件和合同为依据进行。如不符要求，一律返工，直到符合要求为止，否则拒付款项，并扣相应罚金。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本合同壹式伍份，甲、乙双方各执贰份，采购代理机构壹份。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pStyle w:val="139"/>
        <w:rPr>
          <w:rFonts w:hint="eastAsia" w:ascii="宋体" w:hAnsi="宋体" w:eastAsia="宋体" w:cs="宋体"/>
          <w:b/>
          <w:color w:val="auto"/>
          <w:sz w:val="36"/>
          <w:szCs w:val="20"/>
          <w:highlight w:val="none"/>
        </w:rPr>
      </w:pPr>
    </w:p>
    <w:p>
      <w:pPr>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信息化合作企业安全保密承诺书</w:t>
      </w:r>
    </w:p>
    <w:p>
      <w:pPr>
        <w:rPr>
          <w:rFonts w:ascii="宋体" w:hAnsi="宋体" w:cs="宋体"/>
          <w:color w:val="auto"/>
          <w:sz w:val="28"/>
          <w:szCs w:val="28"/>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根据《中华人民共和国保守国家秘密法》《中华人民共和国网络安全法》《公安信息网安全管理规定(试行)》等法律法规，为保障公安网络和数据安全，针对与（ </w:t>
      </w:r>
      <w:r>
        <w:rPr>
          <w:rFonts w:hint="eastAsia" w:ascii="宋体" w:hAnsi="宋体" w:cs="宋体"/>
          <w:color w:val="auto"/>
          <w:sz w:val="24"/>
          <w:highlight w:val="none"/>
          <w:u w:val="single"/>
        </w:rPr>
        <w:t>公安机关具体责任部门</w:t>
      </w:r>
      <w:r>
        <w:rPr>
          <w:rFonts w:hint="eastAsia" w:ascii="宋体" w:hAnsi="宋体" w:cs="宋体"/>
          <w:color w:val="auto"/>
          <w:sz w:val="24"/>
          <w:highlight w:val="none"/>
        </w:rPr>
        <w:t>）的信息化合作，本单位做出如下承诺：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一、明确本单位负责公安机关信息化合作的安全保密管理责任部门和安全保密责任人。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二、遵守国家保密法律法规和公安机关有关信息化合作安全保密规定要求，开展经常性安全保密教育和培训，对参与公安信息化合作的员工使用公安网络、处理公安数据等工作开展安全管理和技术管控。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三、不泄露公安真实数据、不使用公安内部数据对外服务、不利用公安信息化案例对外宣传等危害公安数据安全的活动。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四、不从事攻击公安网络、危害系统运行、交付带有恶意代码的应用软件等危害公安网络安全的活动。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五、一旦发现公安网络安全事件或者存在公安数据失泄密风险的，应当及时向公安机关合作单位报告。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六、本承诺书自签字之日起生效。</w:t>
      </w:r>
    </w:p>
    <w:p>
      <w:pPr>
        <w:spacing w:line="360" w:lineRule="auto"/>
        <w:ind w:firstLine="480" w:firstLineChars="200"/>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安全负责人（签章）：</w:t>
      </w:r>
    </w:p>
    <w:p>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法定代表人（委托授权人）（签章）：</w:t>
      </w:r>
    </w:p>
    <w:p>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企业全称（公章）：</w:t>
      </w:r>
    </w:p>
    <w:p>
      <w:pPr>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w:t>
      </w:r>
    </w:p>
    <w:p>
      <w:pPr>
        <w:spacing w:line="360" w:lineRule="auto"/>
        <w:ind w:firstLine="480" w:firstLineChars="200"/>
        <w:jc w:val="center"/>
        <w:rPr>
          <w:rFonts w:hint="eastAsia" w:ascii="宋体" w:hAnsi="宋体" w:cs="宋体"/>
          <w:color w:val="auto"/>
          <w:sz w:val="24"/>
          <w:highlight w:val="none"/>
        </w:rPr>
      </w:pPr>
    </w:p>
    <w:p>
      <w:pPr>
        <w:pStyle w:val="139"/>
        <w:rPr>
          <w:rFonts w:hint="eastAsia" w:ascii="宋体" w:hAnsi="宋体" w:eastAsia="宋体" w:cs="宋体"/>
          <w:b/>
          <w:color w:val="auto"/>
          <w:sz w:val="36"/>
          <w:szCs w:val="20"/>
          <w:highlight w:val="none"/>
        </w:rPr>
      </w:pPr>
    </w:p>
    <w:p>
      <w:pPr>
        <w:adjustRightInd/>
        <w:spacing w:line="360" w:lineRule="auto"/>
        <w:jc w:val="center"/>
        <w:rPr>
          <w:color w:val="auto"/>
          <w:sz w:val="36"/>
          <w:szCs w:val="36"/>
          <w:highlight w:val="none"/>
        </w:rPr>
      </w:pPr>
      <w:r>
        <w:rPr>
          <w:rFonts w:hint="eastAsia" w:eastAsia="方正小标宋简体"/>
          <w:color w:val="auto"/>
          <w:sz w:val="36"/>
          <w:szCs w:val="36"/>
          <w:highlight w:val="none"/>
        </w:rPr>
        <w:t>淳</w:t>
      </w:r>
      <w:r>
        <w:rPr>
          <w:rFonts w:eastAsia="方正小标宋简体"/>
          <w:color w:val="auto"/>
          <w:sz w:val="36"/>
          <w:szCs w:val="36"/>
          <w:highlight w:val="none"/>
        </w:rPr>
        <w:t>安县</w:t>
      </w:r>
      <w:r>
        <w:rPr>
          <w:rFonts w:hint="eastAsia" w:eastAsia="方正小标宋简体"/>
          <w:color w:val="auto"/>
          <w:sz w:val="36"/>
          <w:szCs w:val="36"/>
          <w:highlight w:val="none"/>
        </w:rPr>
        <w:t>网络数据安全条款</w:t>
      </w:r>
    </w:p>
    <w:p>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一、安全责任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（一）保密承诺书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1.乙方应按照《中华人民共和国网络安全法》《中华人民共和国数据安全法》《中华人民共和国个人信息保护法》等法律法规及规章制度的要求，履行网络和数据安全保护义务。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2.本项目所涉及的乙方工作人员均需签订《安全保密承诺书》，且乙方应对项目涉及工作人员进行背景审查，存在泄密风险的乙方工作人员不得接触项目。乙方应做好人员保密教育工作。</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（二）驻场人员管理</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乙方派驻的驻场人员应按照甲方要求办理入场、离场等手续，并且遵守甲方劳动、工作纪律，按照甲方要求的工作时间进行出勤。</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（三）开发运维人员账号管理</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项目中所包含的建设、运营、运维的信息系统、应用、数据库等，乙方开通相关账号、权限等必须经过甲方审批允许，不得私开账号、擅自更改权限等。</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乙方应合理使用操作账号，严禁乙方存在多名（2人及以上）工作人员共用一个操作账号的情形，同时操作账号应采用高强度的密码，乙方应妥善保管密码并定期更新账号密码。</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（四）项目云资源管理</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未经甲方允许，乙方不得对项目云资源私开端口，不得利用项目资源进行与该项目无关的工作，不得将政务网和互联网私自打通。</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（五）数据安全管理</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当采取技术措施和其他必要措施，确保其网络和数据安全，防止出现信息泄露、损毁、丢失等风险。在发生或者可能发生信息泄露、损毁、丢失等情况时，应当立即采取补救措施，并将相关情况及时告知甲方。</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应严格按照相关要求收集、归集、存储、加工、传输、共享、开放、利用数据资源。做好数据落地相应的数据保护工作，严格执行数据安全技术标准和安全管理措施，避免相关数据出现篡改、破坏、泄露、丢失、非法利用等风险。</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3.未经甲方允许，乙方不得擅自将项目中涉及的数据拷贝、转移出指定数据区域外进行开发、调试等，包括不限于乙方公司、第三方公司的服务器等。</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4.乙方应认真组织开展各项数据处理活动，查找项目数据安全隐患和漏洞，对薄弱环节和潜在威胁采取有力措施并进行及时整改，避免和消除数据安全风险，履行数据安全保护义务。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（六）应急预案</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加强网络和数据安全风险监测，制定网络和数据安全应急预案，完善应急机制。一旦发现数据安全缺陷、漏洞等风险时，立即采取补救措施；发生数据安全事件时，立即采取处置措施。确保一经监测发现，第一时间应急处置并向甲方报告。</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2.乙方应及时响应、处置甲方布置的安全工作，对其主管的系统、组件、云资源等所属安全事件、隐患及时发现、阻断、排查、处置、溯源（包括但不限于攻防演练等相关活动中发现的）。</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（七）日常安全排查</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1.乙方应配合甲方完成项目中所建设、运营的应用系统、服务等的网络数据安全检查，并且按要求及时完成检查中发现问题的整改。</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2.乙方应每月向甲方提供一次自查报告。</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（八）其他</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项目中所建设的系统、提供的基础设施服务等，乙方应无偿提供操作、告警等安全日志以及资产清单，并且按照规范要求与甲方审计平台实现对接，并且提供相关解析服务（如日志字典等）供甲方进行安全审计。</w:t>
      </w:r>
    </w:p>
    <w:p>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二、违约责任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乙方保证履行网络和数据安全义务，在乙方服务期间发生的以下事项承担全部责任，因此造成甲方损失的，乙方应负责赔偿：</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乙方未按照甲方或需求单位相关要求办理入场、离场手续的，每出现1人次，扣除500元。乙方派驻的驻场人员未按照甲方或需求单位工作要求进行出勤的，每出现1人次，扣除500元/人天。</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乙方未按照甲方要求签订安全保密承诺书，每少一人扣除500元。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乙方存在多名（2人及以上）工作人员共用一个操作账户的，或所主管的系统、云资源等账号出现弱口令的，每出现1次，扣除500元。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未经甲方审批允许，乙方不得私开账号、擅自更改权限，不得对项目云资源私开端口，不得利用项目资源进行与该项目无关的工作，不得将政务网和互联网私自打通的。每出现1次，扣除500元。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乙方不得擅自将项目中涉及的数据拷贝、转移出指定数据区域外进行开发、调试等，包括不限于乙方公司、第三方公司的服务器等，每出现1次，扣除2000元。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乙方发现数据安全缺陷、漏洞等风险时，未立即采取补救措施的；或发生安全事件时，未立即采取处置措施的；或相关情况未第一时间向甲方报告的；每出现1次，扣除1000元。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按照日常安全排查自查报告的要求，每一项未按时落实1次，扣除200元。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若乙方未按需提供日志，或提供的操作记录、安全日志等不完整、存在缺失的，每发现一次，每次从合同总价扣除1万元。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（九）乙方拒不配合网络数据安全检查或经检查后拒不进行整改的，出现一次，扣除1000元。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（十）项目结束后，乙方未按约删除其在项目过程中获取的数据资料并擅自使用或许可他人使用的，出现一次，扣除10000元。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违约责任。</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（十二）根据一体化智能化公共数据平台考核指标的要求，乙方需配合甲方进行服务的完善。未按一体化智能化公共数据平台考核指标进行或完成服务完善的，出现一次，扣除1000元。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（十三）由于乙方原因，涉及服务被社会媒体曝光、收到多方投诉情况，出现1次，扣除10000元。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（十四）乙方应根据招标文件或合同在规定时间内提交的文档资料、工作台账、领导交办的文档资料等，应按时完成。如未完成的，出现1次，扣除500元。</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（十五）问题通报</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1.受到县级安全问题通报的，每出现1次，扣除200元。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每次通报后，乙方未根据通报内容及时进行整改的；或未及时提供整改报告的；每出现1次，扣除1000元。乙方拒不配合网络数据安全检查或经检查后拒不进行整改的，每出现1次，扣除5000元。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乙方未履行或未完全履行本协议的条款均构成违约，乙方应赔偿因此而给甲方造成的一切损失，包括但不限于甲方因调查违约行为而支付的合理费用。</w:t>
      </w:r>
    </w:p>
    <w:p>
      <w:pPr>
        <w:pStyle w:val="139"/>
        <w:rPr>
          <w:rFonts w:hint="eastAsia" w:ascii="宋体" w:hAnsi="宋体" w:eastAsia="宋体" w:cs="宋体"/>
          <w:b/>
          <w:color w:val="auto"/>
          <w:sz w:val="36"/>
          <w:szCs w:val="20"/>
          <w:highlight w:val="none"/>
        </w:rPr>
      </w:pPr>
    </w:p>
    <w:p>
      <w:pPr>
        <w:pStyle w:val="3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9"/>
      <w:bookmarkEnd w:id="410"/>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3"/>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（填写具体天数）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委托（姓名）为我方代理人（身份证号码：，手机：），以我方名义处理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bookmarkStart w:id="560"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60"/>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5、特别说明：供应商报价低于项目预算50%的，应当在报价文件中详细阐述不影响产品质量或者诚信履约的具体原因，否则为无效报价。</w:t>
      </w:r>
    </w:p>
    <w:p>
      <w:pPr>
        <w:spacing w:line="360" w:lineRule="auto"/>
        <w:ind w:firstLine="480" w:firstLineChars="200"/>
        <w:rPr>
          <w:rFonts w:hint="eastAsia" w:ascii="宋体" w:hAnsi="宋体" w:eastAsia="宋体" w:cs="宋体"/>
          <w:bCs/>
          <w:color w:val="auto"/>
          <w:kern w:val="0"/>
          <w:sz w:val="24"/>
          <w:highlight w:val="none"/>
        </w:rPr>
      </w:pPr>
    </w:p>
    <w:p>
      <w:pPr>
        <w:spacing w:line="360" w:lineRule="auto"/>
        <w:ind w:firstLine="480" w:firstLineChars="200"/>
        <w:rPr>
          <w:rFonts w:hint="eastAsia" w:ascii="宋体" w:hAnsi="宋体" w:eastAsia="宋体" w:cs="宋体"/>
          <w:bCs/>
          <w:color w:val="auto"/>
          <w:kern w:val="0"/>
          <w:sz w:val="24"/>
          <w:highlight w:val="none"/>
        </w:rPr>
      </w:pPr>
    </w:p>
    <w:p>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投标人名称（电子签名）：                                         日期：   年  月   日</w:t>
      </w: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1" w:name="_Hlk101259491"/>
      <w:r>
        <w:rPr>
          <w:rFonts w:hint="eastAsia" w:ascii="宋体" w:hAnsi="宋体" w:eastAsia="宋体" w:cs="宋体"/>
          <w:color w:val="auto"/>
          <w:sz w:val="32"/>
          <w:szCs w:val="32"/>
          <w:highlight w:val="none"/>
        </w:rPr>
        <w:t>（如果有）</w:t>
      </w:r>
      <w:bookmarkEnd w:id="561"/>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62" w:name="_Toc465665161"/>
      <w:r>
        <w:rPr>
          <w:rFonts w:hint="eastAsia" w:ascii="宋体" w:hAnsi="宋体" w:eastAsia="宋体" w:cs="宋体"/>
          <w:color w:val="auto"/>
          <w:highlight w:val="none"/>
        </w:rPr>
        <w:t>附件</w:t>
      </w:r>
      <w:bookmarkEnd w:id="562"/>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63" w:name="OLE_LINK13"/>
      <w:bookmarkStart w:id="564" w:name="OLE_LINK14"/>
      <w:r>
        <w:rPr>
          <w:rFonts w:hint="eastAsia" w:ascii="宋体" w:hAnsi="宋体" w:eastAsia="宋体" w:cs="宋体"/>
          <w:b/>
          <w:color w:val="auto"/>
          <w:spacing w:val="6"/>
          <w:sz w:val="32"/>
          <w:szCs w:val="32"/>
          <w:highlight w:val="none"/>
        </w:rPr>
        <w:t>残疾人福利性单位声明函</w:t>
      </w:r>
    </w:p>
    <w:bookmarkEnd w:id="563"/>
    <w:bookmarkEnd w:id="564"/>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bookmarkStart w:id="565"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65"/>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2、中小企业合同金额达到%，其中小微企业合同金额达到%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66" w:name="_Hlk101133173"/>
      <w:r>
        <w:rPr>
          <w:rFonts w:hint="eastAsia" w:ascii="宋体" w:hAnsi="宋体" w:eastAsia="宋体" w:cs="宋体"/>
          <w:color w:val="auto"/>
          <w:sz w:val="24"/>
          <w:highlight w:val="none"/>
        </w:rPr>
        <w:t>中小企业合同金额达到%，其中小微企业合同金额达到%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66"/>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1.</w:t>
      </w:r>
      <w:r>
        <w:rPr>
          <w:rFonts w:hint="eastAsia" w:ascii="宋体" w:hAnsi="宋体" w:eastAsia="宋体" w:cs="宋体"/>
          <w:color w:val="auto"/>
          <w:kern w:val="0"/>
          <w:sz w:val="24"/>
          <w:highlight w:val="none"/>
          <w:u w:val="single"/>
        </w:rPr>
        <w:t xml:space="preserve">2载波便携式一体基站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2.</w:t>
      </w:r>
      <w:r>
        <w:rPr>
          <w:rFonts w:hint="eastAsia" w:ascii="宋体" w:hAnsi="宋体" w:eastAsia="宋体" w:cs="宋体"/>
          <w:color w:val="auto"/>
          <w:kern w:val="0"/>
          <w:sz w:val="24"/>
          <w:highlight w:val="none"/>
          <w:u w:val="single"/>
        </w:rPr>
        <w:t>HDMI输入板卡</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3.</w:t>
      </w:r>
      <w:r>
        <w:rPr>
          <w:rFonts w:hint="eastAsia" w:ascii="宋体" w:hAnsi="宋体" w:eastAsia="宋体" w:cs="宋体"/>
          <w:color w:val="auto"/>
          <w:kern w:val="0"/>
          <w:sz w:val="24"/>
          <w:highlight w:val="none"/>
          <w:u w:val="single"/>
        </w:rPr>
        <w:t>HDMI输出板卡</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4.</w:t>
      </w:r>
      <w:r>
        <w:rPr>
          <w:rFonts w:hint="eastAsia" w:ascii="宋体" w:hAnsi="宋体" w:eastAsia="宋体" w:cs="宋体"/>
          <w:color w:val="auto"/>
          <w:kern w:val="0"/>
          <w:sz w:val="24"/>
          <w:highlight w:val="none"/>
          <w:u w:val="single"/>
        </w:rPr>
        <w:t>户外电源</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5.</w:t>
      </w:r>
      <w:r>
        <w:rPr>
          <w:rFonts w:hint="eastAsia" w:ascii="宋体" w:hAnsi="宋体" w:eastAsia="宋体" w:cs="宋体"/>
          <w:color w:val="auto"/>
          <w:kern w:val="0"/>
          <w:sz w:val="24"/>
          <w:highlight w:val="none"/>
          <w:u w:val="single"/>
        </w:rPr>
        <w:t>对讲机</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6.</w:t>
      </w:r>
      <w:r>
        <w:rPr>
          <w:rFonts w:hint="eastAsia" w:ascii="宋体" w:hAnsi="宋体" w:eastAsia="宋体" w:cs="宋体"/>
          <w:color w:val="auto"/>
          <w:kern w:val="0"/>
          <w:sz w:val="24"/>
          <w:highlight w:val="none"/>
          <w:u w:val="single"/>
        </w:rPr>
        <w:t>对讲机耳机</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kern w:val="0"/>
          <w:sz w:val="24"/>
          <w:highlight w:val="none"/>
          <w:u w:val="none"/>
          <w:lang w:val="en-US" w:eastAsia="zh-CN"/>
        </w:rPr>
        <w:t>7.</w:t>
      </w:r>
      <w:r>
        <w:rPr>
          <w:rFonts w:hint="eastAsia" w:ascii="宋体" w:hAnsi="宋体" w:eastAsia="宋体" w:cs="宋体"/>
          <w:color w:val="auto"/>
          <w:kern w:val="0"/>
          <w:sz w:val="24"/>
          <w:highlight w:val="none"/>
          <w:u w:val="single"/>
        </w:rPr>
        <w:t>对讲机电池</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numPr>
          <w:ilvl w:val="0"/>
          <w:numId w:val="0"/>
        </w:num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b/>
          <w:color w:val="auto"/>
          <w:spacing w:val="6"/>
          <w:sz w:val="24"/>
          <w:highlight w:val="none"/>
        </w:rPr>
      </w:pPr>
    </w:p>
    <w:p>
      <w:pPr>
        <w:rPr>
          <w:rFonts w:hint="eastAsia" w:ascii="宋体" w:hAnsi="宋体" w:eastAsia="宋体" w:cs="宋体"/>
          <w:b/>
          <w:color w:val="auto"/>
          <w:spacing w:val="6"/>
          <w:sz w:val="24"/>
          <w:highlight w:val="none"/>
        </w:rPr>
      </w:pPr>
    </w:p>
    <w:p>
      <w:pPr>
        <w:rPr>
          <w:rFonts w:hint="eastAsia" w:ascii="宋体" w:hAnsi="宋体" w:eastAsia="宋体" w:cs="宋体"/>
          <w:color w:val="auto"/>
          <w:sz w:val="24"/>
          <w:highlight w:val="none"/>
        </w:rPr>
      </w:pPr>
      <w:r>
        <w:rPr>
          <w:rFonts w:hint="eastAsia" w:ascii="宋体" w:hAnsi="宋体" w:eastAsia="宋体" w:cs="宋体"/>
          <w:b/>
          <w:color w:val="auto"/>
          <w:spacing w:val="6"/>
          <w:sz w:val="24"/>
          <w:highlight w:val="none"/>
        </w:rPr>
        <w:t>附表1：</w:t>
      </w:r>
      <w:r>
        <w:rPr>
          <w:rFonts w:hint="eastAsia" w:ascii="宋体" w:hAnsi="宋体" w:eastAsia="宋体" w:cs="宋体"/>
          <w:color w:val="auto"/>
          <w:sz w:val="24"/>
          <w:highlight w:val="none"/>
        </w:rPr>
        <w:t>发改价格[2011]534号文《关于降低部分建设项目收费标准规范收费行为等有关问题的通知》</w:t>
      </w:r>
      <w:bookmarkStart w:id="567" w:name="_Toc532896436"/>
      <w:r>
        <w:rPr>
          <w:rFonts w:hint="eastAsia" w:ascii="宋体" w:hAnsi="宋体" w:eastAsia="宋体" w:cs="宋体"/>
          <w:color w:val="auto"/>
          <w:sz w:val="24"/>
          <w:highlight w:val="none"/>
        </w:rPr>
        <w:t>收费标准</w:t>
      </w:r>
      <w:bookmarkEnd w:id="567"/>
      <w:r>
        <w:rPr>
          <w:rFonts w:hint="eastAsia" w:ascii="宋体" w:hAnsi="宋体" w:eastAsia="宋体" w:cs="宋体"/>
          <w:color w:val="auto"/>
          <w:sz w:val="24"/>
          <w:highlight w:val="none"/>
        </w:rPr>
        <w:t>。具体见下表：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2336;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pPr>
              <w:ind w:firstLine="1004"/>
              <w:rPr>
                <w:rFonts w:hint="eastAsia" w:ascii="宋体" w:hAnsi="宋体" w:eastAsia="宋体" w:cs="宋体"/>
                <w:color w:val="auto"/>
                <w:highlight w:val="none"/>
              </w:rPr>
            </w:pPr>
            <w:r>
              <w:rPr>
                <w:rFonts w:hint="eastAsia" w:ascii="宋体" w:hAnsi="宋体" w:eastAsia="宋体" w:cs="宋体"/>
                <w:color w:val="auto"/>
                <w:highlight w:val="none"/>
              </w:rPr>
              <w:t>　　　</w:t>
            </w:r>
          </w:p>
          <w:p>
            <w:pPr>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服务类型</w:t>
            </w:r>
          </w:p>
          <w:p>
            <w:pPr>
              <w:ind w:firstLine="1295" w:firstLineChars="617"/>
              <w:rPr>
                <w:rFonts w:hint="eastAsia" w:ascii="宋体" w:hAnsi="宋体" w:eastAsia="宋体" w:cs="宋体"/>
                <w:color w:val="auto"/>
                <w:highlight w:val="none"/>
              </w:rPr>
            </w:pPr>
          </w:p>
          <w:p>
            <w:pPr>
              <w:ind w:firstLine="1295" w:firstLineChars="617"/>
              <w:rPr>
                <w:rFonts w:hint="eastAsia" w:ascii="宋体" w:hAnsi="宋体" w:eastAsia="宋体" w:cs="宋体"/>
                <w:color w:val="auto"/>
                <w:highlight w:val="none"/>
              </w:rPr>
            </w:pPr>
          </w:p>
          <w:p>
            <w:pPr>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5"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48.3pt;width:118.5pt;z-index:251661312;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5QGG/gACAADmAwAADgAAAAAAAAABACAAAAAnAQAAZHJz&#10;L2Uyb0RvYy54bWxQSwUGAAAAAAYABgBZAQAAmQUAAAAA&#10;">
                      <v:fill on="f" focussize="0,0"/>
                      <v:stroke color="#457BBA" joinstyle="round"/>
                      <v:imagedata o:title=""/>
                      <o:lock v:ext="edit" aspectratio="f"/>
                    </v:line>
                  </w:pict>
                </mc:Fallback>
              </mc:AlternateContent>
            </w:r>
            <w:r>
              <w:rPr>
                <w:rFonts w:hint="eastAsia" w:ascii="宋体" w:hAnsi="宋体" w:eastAsia="宋体" w:cs="宋体"/>
                <w:color w:val="auto"/>
                <w:highlight w:val="none"/>
              </w:rPr>
              <w:t>费率</w:t>
            </w:r>
          </w:p>
          <w:p>
            <w:pPr>
              <w:ind w:firstLine="1054"/>
              <w:rPr>
                <w:rFonts w:hint="eastAsia" w:ascii="宋体" w:hAnsi="宋体" w:eastAsia="宋体" w:cs="宋体"/>
                <w:color w:val="auto"/>
                <w:highlight w:val="none"/>
              </w:rPr>
            </w:pPr>
            <w:r>
              <w:rPr>
                <w:rFonts w:hint="eastAsia" w:ascii="宋体" w:hAnsi="宋体" w:eastAsia="宋体" w:cs="宋体"/>
                <w:color w:val="auto"/>
                <w:highlight w:val="none"/>
              </w:rPr>
              <w:t>　　　</w:t>
            </w:r>
          </w:p>
          <w:p>
            <w:pPr>
              <w:ind w:firstLine="1054"/>
              <w:rPr>
                <w:rFonts w:hint="eastAsia" w:ascii="宋体" w:hAnsi="宋体" w:eastAsia="宋体" w:cs="宋体"/>
                <w:color w:val="auto"/>
                <w:highlight w:val="none"/>
              </w:rPr>
            </w:pPr>
            <w:r>
              <w:rPr>
                <w:rFonts w:hint="eastAsia" w:ascii="宋体" w:hAnsi="宋体" w:eastAsia="宋体" w:cs="宋体"/>
                <w:color w:val="auto"/>
                <w:highlight w:val="none"/>
              </w:rPr>
              <w:t>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中标金额（万元） </w:t>
            </w:r>
          </w:p>
        </w:tc>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9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10000-50000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50000-100000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100000-500000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500000-1000000</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c>
          <w:tcPr>
            <w:tcW w:w="19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注：收费标准低于2000元的按2000元收取。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例：一项货物采购项目，中标金额6000万元，收费如下：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100万元×1.5％＝1.5万元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（500-100）万元×1.1％＝4.4万元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（1000-500）万元×0.8％=4万元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（5000-1000）万元×0.5％=20万元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（6000-5000）万元×0.25％=2.5万元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合计收费＝1.5+4.4+4+20+2.5＝32.4万元</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68" w:name="_Toc164085800"/>
    <w:bookmarkStart w:id="569" w:name="_Toc91899912"/>
    <w:bookmarkStart w:id="570" w:name="_Toc36110187"/>
    <w:bookmarkStart w:id="571" w:name="_Toc131845147"/>
    <w:r>
      <w:rPr>
        <w:rFonts w:hint="eastAsia" w:ascii="仿宋_GB2312" w:eastAsia="仿宋_GB2312"/>
        <w:kern w:val="0"/>
        <w:szCs w:val="21"/>
      </w:rPr>
      <w:t xml:space="preserve"> 页</w:t>
    </w:r>
    <w:bookmarkEnd w:id="568"/>
    <w:bookmarkEnd w:id="569"/>
    <w:bookmarkEnd w:id="570"/>
    <w:bookmarkEnd w:id="5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淳安县</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淳安县</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4687E"/>
    <w:multiLevelType w:val="singleLevel"/>
    <w:tmpl w:val="FD14687E"/>
    <w:lvl w:ilvl="0" w:tentative="0">
      <w:start w:val="3"/>
      <w:numFmt w:val="chineseCounting"/>
      <w:suff w:val="space"/>
      <w:lvlText w:val="第%1部分"/>
      <w:lvlJc w:val="left"/>
      <w:rPr>
        <w:rFonts w:hint="eastAsia"/>
      </w:rPr>
    </w:lvl>
  </w:abstractNum>
  <w:abstractNum w:abstractNumId="1">
    <w:nsid w:val="669AC654"/>
    <w:multiLevelType w:val="singleLevel"/>
    <w:tmpl w:val="669AC65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OWVjNGIzMWY0ODhjYzllOGU3OWNiZDkxM2I5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F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C31"/>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7C6"/>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3D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44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8A9"/>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E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13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4F0"/>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AD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3C2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67D6A"/>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B2C"/>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BF7"/>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805"/>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49"/>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F39"/>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EE"/>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719BF"/>
    <w:rsid w:val="01832668"/>
    <w:rsid w:val="019F7441"/>
    <w:rsid w:val="01A77E8B"/>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C0E09"/>
    <w:rsid w:val="03DD35E4"/>
    <w:rsid w:val="04076900"/>
    <w:rsid w:val="041A5A3B"/>
    <w:rsid w:val="042311BA"/>
    <w:rsid w:val="042B157A"/>
    <w:rsid w:val="048F763B"/>
    <w:rsid w:val="049E0328"/>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B90CB8"/>
    <w:rsid w:val="07D57174"/>
    <w:rsid w:val="08061376"/>
    <w:rsid w:val="0839770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52635"/>
    <w:rsid w:val="0A3E7710"/>
    <w:rsid w:val="0A5B7E63"/>
    <w:rsid w:val="0AA374A5"/>
    <w:rsid w:val="0AAB7649"/>
    <w:rsid w:val="0ABC5606"/>
    <w:rsid w:val="0ADE071C"/>
    <w:rsid w:val="0B30404E"/>
    <w:rsid w:val="0B4C6C14"/>
    <w:rsid w:val="0B547599"/>
    <w:rsid w:val="0B631A88"/>
    <w:rsid w:val="0B683D45"/>
    <w:rsid w:val="0B7F3F11"/>
    <w:rsid w:val="0B884417"/>
    <w:rsid w:val="0BF6188C"/>
    <w:rsid w:val="0BF73C91"/>
    <w:rsid w:val="0C1163E6"/>
    <w:rsid w:val="0C170175"/>
    <w:rsid w:val="0C571A41"/>
    <w:rsid w:val="0C5C1171"/>
    <w:rsid w:val="0C5E1CBC"/>
    <w:rsid w:val="0C615B50"/>
    <w:rsid w:val="0C8445DA"/>
    <w:rsid w:val="0C87121B"/>
    <w:rsid w:val="0CAB4206"/>
    <w:rsid w:val="0CC007F7"/>
    <w:rsid w:val="0CC617AC"/>
    <w:rsid w:val="0CDC4FD2"/>
    <w:rsid w:val="0CE618DF"/>
    <w:rsid w:val="0CFE707A"/>
    <w:rsid w:val="0D063BDA"/>
    <w:rsid w:val="0D08375F"/>
    <w:rsid w:val="0D184CFB"/>
    <w:rsid w:val="0D4A7419"/>
    <w:rsid w:val="0D827401"/>
    <w:rsid w:val="0D84094E"/>
    <w:rsid w:val="0D887C49"/>
    <w:rsid w:val="0D8A00E9"/>
    <w:rsid w:val="0D8D589E"/>
    <w:rsid w:val="0DA01C73"/>
    <w:rsid w:val="0DD63300"/>
    <w:rsid w:val="0DDA3736"/>
    <w:rsid w:val="0DF50604"/>
    <w:rsid w:val="0DF702FE"/>
    <w:rsid w:val="0E060E51"/>
    <w:rsid w:val="0E5604B2"/>
    <w:rsid w:val="0E6D5D79"/>
    <w:rsid w:val="0E9D0089"/>
    <w:rsid w:val="0EB803EE"/>
    <w:rsid w:val="0ECC64C7"/>
    <w:rsid w:val="0EF94D4B"/>
    <w:rsid w:val="0F46124C"/>
    <w:rsid w:val="0F4958DC"/>
    <w:rsid w:val="0F515DF7"/>
    <w:rsid w:val="0F596BA8"/>
    <w:rsid w:val="0F6248D2"/>
    <w:rsid w:val="0F693536"/>
    <w:rsid w:val="0F7B0511"/>
    <w:rsid w:val="0F7B76D9"/>
    <w:rsid w:val="0F816ACD"/>
    <w:rsid w:val="0F9832DB"/>
    <w:rsid w:val="0FBF3FD2"/>
    <w:rsid w:val="0FBF7FF3"/>
    <w:rsid w:val="0FD41259"/>
    <w:rsid w:val="103E4469"/>
    <w:rsid w:val="10646583"/>
    <w:rsid w:val="107D4B15"/>
    <w:rsid w:val="108A3C80"/>
    <w:rsid w:val="10B169D0"/>
    <w:rsid w:val="10C26171"/>
    <w:rsid w:val="10C56B61"/>
    <w:rsid w:val="10D821AF"/>
    <w:rsid w:val="10F33360"/>
    <w:rsid w:val="10FC16EA"/>
    <w:rsid w:val="110F1D40"/>
    <w:rsid w:val="11266F33"/>
    <w:rsid w:val="1153430A"/>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16421"/>
    <w:rsid w:val="14544879"/>
    <w:rsid w:val="146D271E"/>
    <w:rsid w:val="14982588"/>
    <w:rsid w:val="149A5AD9"/>
    <w:rsid w:val="14A7619D"/>
    <w:rsid w:val="150536C3"/>
    <w:rsid w:val="150C1963"/>
    <w:rsid w:val="151447A0"/>
    <w:rsid w:val="154A6454"/>
    <w:rsid w:val="15755D4F"/>
    <w:rsid w:val="15762120"/>
    <w:rsid w:val="16A8729C"/>
    <w:rsid w:val="16AC3E30"/>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5605E9"/>
    <w:rsid w:val="1A93076C"/>
    <w:rsid w:val="1A984BAD"/>
    <w:rsid w:val="1AA80E44"/>
    <w:rsid w:val="1AB8220E"/>
    <w:rsid w:val="1AE4166C"/>
    <w:rsid w:val="1AF06CFB"/>
    <w:rsid w:val="1AF11B8D"/>
    <w:rsid w:val="1B11359C"/>
    <w:rsid w:val="1B2A271F"/>
    <w:rsid w:val="1B530544"/>
    <w:rsid w:val="1B713184"/>
    <w:rsid w:val="1B76727C"/>
    <w:rsid w:val="1BA209CF"/>
    <w:rsid w:val="1BB4777D"/>
    <w:rsid w:val="1BD75AB8"/>
    <w:rsid w:val="1C0459C2"/>
    <w:rsid w:val="1C1B3B4A"/>
    <w:rsid w:val="1C88086E"/>
    <w:rsid w:val="1D266CE1"/>
    <w:rsid w:val="1D3963AF"/>
    <w:rsid w:val="1D6A673C"/>
    <w:rsid w:val="1D9247AE"/>
    <w:rsid w:val="1DB567EC"/>
    <w:rsid w:val="1DED73C4"/>
    <w:rsid w:val="1DF51A98"/>
    <w:rsid w:val="1E051CD9"/>
    <w:rsid w:val="1E334EC9"/>
    <w:rsid w:val="1E3D060F"/>
    <w:rsid w:val="1E3F7D2E"/>
    <w:rsid w:val="1E4134E4"/>
    <w:rsid w:val="1E5062B3"/>
    <w:rsid w:val="1E523514"/>
    <w:rsid w:val="1E714A66"/>
    <w:rsid w:val="1E802593"/>
    <w:rsid w:val="1E8B6156"/>
    <w:rsid w:val="1EA703CC"/>
    <w:rsid w:val="1EB7330C"/>
    <w:rsid w:val="1EE22EFC"/>
    <w:rsid w:val="1F0A0FF3"/>
    <w:rsid w:val="1F1A22AE"/>
    <w:rsid w:val="1F5771FF"/>
    <w:rsid w:val="1FD52574"/>
    <w:rsid w:val="1FE868A9"/>
    <w:rsid w:val="1FF04F87"/>
    <w:rsid w:val="20034907"/>
    <w:rsid w:val="20173E4B"/>
    <w:rsid w:val="20362A4E"/>
    <w:rsid w:val="204E48BC"/>
    <w:rsid w:val="208921B3"/>
    <w:rsid w:val="20973DEB"/>
    <w:rsid w:val="20B26522"/>
    <w:rsid w:val="20B44310"/>
    <w:rsid w:val="20F87D04"/>
    <w:rsid w:val="211116EB"/>
    <w:rsid w:val="215C4736"/>
    <w:rsid w:val="216133FC"/>
    <w:rsid w:val="21D56769"/>
    <w:rsid w:val="21E52EF3"/>
    <w:rsid w:val="21FB5D7B"/>
    <w:rsid w:val="22015E94"/>
    <w:rsid w:val="220B1C3D"/>
    <w:rsid w:val="221D1D20"/>
    <w:rsid w:val="22334A87"/>
    <w:rsid w:val="22BE6801"/>
    <w:rsid w:val="22F866E1"/>
    <w:rsid w:val="23011AAB"/>
    <w:rsid w:val="233500BF"/>
    <w:rsid w:val="23377FF7"/>
    <w:rsid w:val="236B425F"/>
    <w:rsid w:val="23836192"/>
    <w:rsid w:val="23901F29"/>
    <w:rsid w:val="239C0061"/>
    <w:rsid w:val="23B908A4"/>
    <w:rsid w:val="23E95BEF"/>
    <w:rsid w:val="23FD0064"/>
    <w:rsid w:val="244C0ECA"/>
    <w:rsid w:val="245375B0"/>
    <w:rsid w:val="24642C0A"/>
    <w:rsid w:val="24765B0F"/>
    <w:rsid w:val="24B22173"/>
    <w:rsid w:val="24B95AD9"/>
    <w:rsid w:val="24BE24DA"/>
    <w:rsid w:val="24CF5825"/>
    <w:rsid w:val="24D663E6"/>
    <w:rsid w:val="24D77F2B"/>
    <w:rsid w:val="254B6F9C"/>
    <w:rsid w:val="258B00E2"/>
    <w:rsid w:val="25A917A6"/>
    <w:rsid w:val="25AE6082"/>
    <w:rsid w:val="25BE27CC"/>
    <w:rsid w:val="25F74A5C"/>
    <w:rsid w:val="25F767DC"/>
    <w:rsid w:val="26170C2C"/>
    <w:rsid w:val="26235823"/>
    <w:rsid w:val="2628662C"/>
    <w:rsid w:val="262D45DE"/>
    <w:rsid w:val="26871DC8"/>
    <w:rsid w:val="26A53EF9"/>
    <w:rsid w:val="26A94201"/>
    <w:rsid w:val="26AC274F"/>
    <w:rsid w:val="27044A29"/>
    <w:rsid w:val="270A5472"/>
    <w:rsid w:val="271D34C8"/>
    <w:rsid w:val="276142BF"/>
    <w:rsid w:val="27783712"/>
    <w:rsid w:val="27907362"/>
    <w:rsid w:val="28333E1D"/>
    <w:rsid w:val="28454BD6"/>
    <w:rsid w:val="28455253"/>
    <w:rsid w:val="28551971"/>
    <w:rsid w:val="285B1C53"/>
    <w:rsid w:val="286564B4"/>
    <w:rsid w:val="289F658C"/>
    <w:rsid w:val="289F7086"/>
    <w:rsid w:val="28C32028"/>
    <w:rsid w:val="28CC490F"/>
    <w:rsid w:val="28DE40AA"/>
    <w:rsid w:val="29345E77"/>
    <w:rsid w:val="294C65AD"/>
    <w:rsid w:val="29806583"/>
    <w:rsid w:val="298B3C4C"/>
    <w:rsid w:val="29C86B3D"/>
    <w:rsid w:val="29F26D24"/>
    <w:rsid w:val="2A15033F"/>
    <w:rsid w:val="2A1662C1"/>
    <w:rsid w:val="2A1C7367"/>
    <w:rsid w:val="2A2815FA"/>
    <w:rsid w:val="2A6D6092"/>
    <w:rsid w:val="2A7D76B4"/>
    <w:rsid w:val="2A9A6069"/>
    <w:rsid w:val="2A9C2D33"/>
    <w:rsid w:val="2AAD46CC"/>
    <w:rsid w:val="2B420C00"/>
    <w:rsid w:val="2B437463"/>
    <w:rsid w:val="2B7807EE"/>
    <w:rsid w:val="2BA50BF7"/>
    <w:rsid w:val="2BBF00EC"/>
    <w:rsid w:val="2BC37CFD"/>
    <w:rsid w:val="2BD5237F"/>
    <w:rsid w:val="2BE536CE"/>
    <w:rsid w:val="2BE758D9"/>
    <w:rsid w:val="2BF346BB"/>
    <w:rsid w:val="2C09049E"/>
    <w:rsid w:val="2C0A653C"/>
    <w:rsid w:val="2C191F85"/>
    <w:rsid w:val="2C576226"/>
    <w:rsid w:val="2CE82D6F"/>
    <w:rsid w:val="2D3128F1"/>
    <w:rsid w:val="2D343236"/>
    <w:rsid w:val="2D575011"/>
    <w:rsid w:val="2DD15014"/>
    <w:rsid w:val="2DF72DE4"/>
    <w:rsid w:val="2E0220AF"/>
    <w:rsid w:val="2E4B082A"/>
    <w:rsid w:val="2E5D4E86"/>
    <w:rsid w:val="2E5D790B"/>
    <w:rsid w:val="2E9A3C18"/>
    <w:rsid w:val="2EBB0FEE"/>
    <w:rsid w:val="2EC63002"/>
    <w:rsid w:val="2F0A6B38"/>
    <w:rsid w:val="2F7A45B9"/>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6894"/>
    <w:rsid w:val="32517576"/>
    <w:rsid w:val="3277382A"/>
    <w:rsid w:val="32BE5C2C"/>
    <w:rsid w:val="32FB6478"/>
    <w:rsid w:val="33263B3F"/>
    <w:rsid w:val="336963EB"/>
    <w:rsid w:val="336F654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54A5C"/>
    <w:rsid w:val="363A3B40"/>
    <w:rsid w:val="365302AE"/>
    <w:rsid w:val="36607A0A"/>
    <w:rsid w:val="366E227C"/>
    <w:rsid w:val="366F2E0D"/>
    <w:rsid w:val="367B6A5C"/>
    <w:rsid w:val="36A74ADA"/>
    <w:rsid w:val="36AD60D5"/>
    <w:rsid w:val="36B224F9"/>
    <w:rsid w:val="36EC0CC9"/>
    <w:rsid w:val="373F410B"/>
    <w:rsid w:val="37904CE2"/>
    <w:rsid w:val="37EE6F71"/>
    <w:rsid w:val="37EE7094"/>
    <w:rsid w:val="38296C89"/>
    <w:rsid w:val="383002EB"/>
    <w:rsid w:val="38586797"/>
    <w:rsid w:val="385D15DF"/>
    <w:rsid w:val="38BC0149"/>
    <w:rsid w:val="38D87D1C"/>
    <w:rsid w:val="39636459"/>
    <w:rsid w:val="396B7F6C"/>
    <w:rsid w:val="39B417A9"/>
    <w:rsid w:val="39FC5695"/>
    <w:rsid w:val="3A006D8E"/>
    <w:rsid w:val="3A3651E5"/>
    <w:rsid w:val="3A6F5083"/>
    <w:rsid w:val="3A744481"/>
    <w:rsid w:val="3A8C7BEF"/>
    <w:rsid w:val="3A906246"/>
    <w:rsid w:val="3AAA60BB"/>
    <w:rsid w:val="3B2349B7"/>
    <w:rsid w:val="3B616CFF"/>
    <w:rsid w:val="3B6259F6"/>
    <w:rsid w:val="3B976654"/>
    <w:rsid w:val="3BC01EFC"/>
    <w:rsid w:val="3BCA786A"/>
    <w:rsid w:val="3BD31E2F"/>
    <w:rsid w:val="3BD95C86"/>
    <w:rsid w:val="3BF15831"/>
    <w:rsid w:val="3C105946"/>
    <w:rsid w:val="3C471448"/>
    <w:rsid w:val="3C5F759A"/>
    <w:rsid w:val="3C6C525A"/>
    <w:rsid w:val="3CCE23CB"/>
    <w:rsid w:val="3CD17D17"/>
    <w:rsid w:val="3D1B32A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073EA"/>
    <w:rsid w:val="3F95482B"/>
    <w:rsid w:val="400F6E97"/>
    <w:rsid w:val="4019356B"/>
    <w:rsid w:val="40203E2D"/>
    <w:rsid w:val="40592157"/>
    <w:rsid w:val="406E1CAE"/>
    <w:rsid w:val="40A0133A"/>
    <w:rsid w:val="40C31A53"/>
    <w:rsid w:val="40FF545D"/>
    <w:rsid w:val="410067C8"/>
    <w:rsid w:val="418F0D2A"/>
    <w:rsid w:val="41D01505"/>
    <w:rsid w:val="420A5691"/>
    <w:rsid w:val="42474939"/>
    <w:rsid w:val="424C3C57"/>
    <w:rsid w:val="42613FF3"/>
    <w:rsid w:val="42660D96"/>
    <w:rsid w:val="428667D2"/>
    <w:rsid w:val="42CD1CE0"/>
    <w:rsid w:val="42E1381E"/>
    <w:rsid w:val="42ED6459"/>
    <w:rsid w:val="42FE58DD"/>
    <w:rsid w:val="43174B3D"/>
    <w:rsid w:val="432851D1"/>
    <w:rsid w:val="434B790E"/>
    <w:rsid w:val="4360274F"/>
    <w:rsid w:val="43977AB6"/>
    <w:rsid w:val="43A3342B"/>
    <w:rsid w:val="43C77C27"/>
    <w:rsid w:val="43DE09EE"/>
    <w:rsid w:val="44002FAD"/>
    <w:rsid w:val="44511355"/>
    <w:rsid w:val="449101DD"/>
    <w:rsid w:val="44DE1391"/>
    <w:rsid w:val="451B225C"/>
    <w:rsid w:val="452410C9"/>
    <w:rsid w:val="45317DFB"/>
    <w:rsid w:val="456D3CE4"/>
    <w:rsid w:val="4579042C"/>
    <w:rsid w:val="457F0571"/>
    <w:rsid w:val="45851176"/>
    <w:rsid w:val="45C63B94"/>
    <w:rsid w:val="45D63202"/>
    <w:rsid w:val="460E7DA5"/>
    <w:rsid w:val="46422483"/>
    <w:rsid w:val="4659254A"/>
    <w:rsid w:val="465B0637"/>
    <w:rsid w:val="465E3F0D"/>
    <w:rsid w:val="466A16E6"/>
    <w:rsid w:val="46893F2B"/>
    <w:rsid w:val="46AC494B"/>
    <w:rsid w:val="46C4686E"/>
    <w:rsid w:val="477B778F"/>
    <w:rsid w:val="478203EC"/>
    <w:rsid w:val="479B1265"/>
    <w:rsid w:val="47B025FA"/>
    <w:rsid w:val="47EA5D49"/>
    <w:rsid w:val="4809698F"/>
    <w:rsid w:val="4811697D"/>
    <w:rsid w:val="487A3E25"/>
    <w:rsid w:val="488B5503"/>
    <w:rsid w:val="48937E21"/>
    <w:rsid w:val="489A0361"/>
    <w:rsid w:val="48B94FF3"/>
    <w:rsid w:val="48E37AAB"/>
    <w:rsid w:val="48FD4B4C"/>
    <w:rsid w:val="490A68E0"/>
    <w:rsid w:val="490C7C40"/>
    <w:rsid w:val="491055FE"/>
    <w:rsid w:val="495F5B3E"/>
    <w:rsid w:val="496F77D7"/>
    <w:rsid w:val="497654FD"/>
    <w:rsid w:val="49B64211"/>
    <w:rsid w:val="49BE38E5"/>
    <w:rsid w:val="49D25AD8"/>
    <w:rsid w:val="49E35145"/>
    <w:rsid w:val="49F6167F"/>
    <w:rsid w:val="4A064FA0"/>
    <w:rsid w:val="4A0B01F8"/>
    <w:rsid w:val="4A16615C"/>
    <w:rsid w:val="4A4424D7"/>
    <w:rsid w:val="4AB50686"/>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D1254"/>
    <w:rsid w:val="4D706CF0"/>
    <w:rsid w:val="4D905305"/>
    <w:rsid w:val="4D964A72"/>
    <w:rsid w:val="4D9C1254"/>
    <w:rsid w:val="4E793892"/>
    <w:rsid w:val="4E800872"/>
    <w:rsid w:val="4EAA4479"/>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12273"/>
    <w:rsid w:val="50E97CFC"/>
    <w:rsid w:val="50EE4AFC"/>
    <w:rsid w:val="50FA4028"/>
    <w:rsid w:val="510D65B7"/>
    <w:rsid w:val="511157AB"/>
    <w:rsid w:val="5142540C"/>
    <w:rsid w:val="518832C8"/>
    <w:rsid w:val="519D3C50"/>
    <w:rsid w:val="51A0432A"/>
    <w:rsid w:val="51A86090"/>
    <w:rsid w:val="51B7396D"/>
    <w:rsid w:val="51E96C1E"/>
    <w:rsid w:val="522E4CC3"/>
    <w:rsid w:val="5244713B"/>
    <w:rsid w:val="52615633"/>
    <w:rsid w:val="526F4DE4"/>
    <w:rsid w:val="52977FD4"/>
    <w:rsid w:val="52A25790"/>
    <w:rsid w:val="52A96B6F"/>
    <w:rsid w:val="52B45975"/>
    <w:rsid w:val="52D94AA4"/>
    <w:rsid w:val="52EA3A62"/>
    <w:rsid w:val="52F50BB8"/>
    <w:rsid w:val="53097272"/>
    <w:rsid w:val="5312706D"/>
    <w:rsid w:val="531E09A7"/>
    <w:rsid w:val="53544462"/>
    <w:rsid w:val="5397158E"/>
    <w:rsid w:val="54013861"/>
    <w:rsid w:val="54487265"/>
    <w:rsid w:val="544D6070"/>
    <w:rsid w:val="54605E1E"/>
    <w:rsid w:val="54B3506A"/>
    <w:rsid w:val="54CA0D16"/>
    <w:rsid w:val="54DD4057"/>
    <w:rsid w:val="54E7490F"/>
    <w:rsid w:val="550764A4"/>
    <w:rsid w:val="550B2BF6"/>
    <w:rsid w:val="55214EB5"/>
    <w:rsid w:val="552D282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06D99"/>
    <w:rsid w:val="58E363A9"/>
    <w:rsid w:val="59166304"/>
    <w:rsid w:val="595E1678"/>
    <w:rsid w:val="596D5BD4"/>
    <w:rsid w:val="597E3DD8"/>
    <w:rsid w:val="59F80043"/>
    <w:rsid w:val="5A09252F"/>
    <w:rsid w:val="5A0B2778"/>
    <w:rsid w:val="5A2A7C7B"/>
    <w:rsid w:val="5A3E2560"/>
    <w:rsid w:val="5A490FF5"/>
    <w:rsid w:val="5A5D3B6E"/>
    <w:rsid w:val="5A637A76"/>
    <w:rsid w:val="5A6D33BA"/>
    <w:rsid w:val="5A792B1F"/>
    <w:rsid w:val="5A874767"/>
    <w:rsid w:val="5AA85BE2"/>
    <w:rsid w:val="5AAD6F28"/>
    <w:rsid w:val="5AD63A24"/>
    <w:rsid w:val="5B2E1A1D"/>
    <w:rsid w:val="5B843A1C"/>
    <w:rsid w:val="5B873E3F"/>
    <w:rsid w:val="5BE80399"/>
    <w:rsid w:val="5C02690E"/>
    <w:rsid w:val="5C196DA7"/>
    <w:rsid w:val="5C2A048C"/>
    <w:rsid w:val="5C80234E"/>
    <w:rsid w:val="5C8A680C"/>
    <w:rsid w:val="5D0C4701"/>
    <w:rsid w:val="5D0F0395"/>
    <w:rsid w:val="5D1A6C78"/>
    <w:rsid w:val="5D21271D"/>
    <w:rsid w:val="5D221076"/>
    <w:rsid w:val="5D397964"/>
    <w:rsid w:val="5D5A391C"/>
    <w:rsid w:val="5D5F10C0"/>
    <w:rsid w:val="5D891B7B"/>
    <w:rsid w:val="5DAD38EE"/>
    <w:rsid w:val="5E006862"/>
    <w:rsid w:val="5E0207B9"/>
    <w:rsid w:val="5E1834A1"/>
    <w:rsid w:val="5E261785"/>
    <w:rsid w:val="5E37216E"/>
    <w:rsid w:val="5E4A7017"/>
    <w:rsid w:val="5E552BBA"/>
    <w:rsid w:val="5E611C10"/>
    <w:rsid w:val="5E7A0F3F"/>
    <w:rsid w:val="5EFC7377"/>
    <w:rsid w:val="5F06174D"/>
    <w:rsid w:val="5F3A3602"/>
    <w:rsid w:val="5F45733B"/>
    <w:rsid w:val="5F6277C6"/>
    <w:rsid w:val="5F6D0B1D"/>
    <w:rsid w:val="5F8D0B82"/>
    <w:rsid w:val="5FCC5339"/>
    <w:rsid w:val="5FE34A5B"/>
    <w:rsid w:val="5FF80A10"/>
    <w:rsid w:val="5FFE1E36"/>
    <w:rsid w:val="60232584"/>
    <w:rsid w:val="607330CE"/>
    <w:rsid w:val="60825176"/>
    <w:rsid w:val="609F2AC4"/>
    <w:rsid w:val="60D60E28"/>
    <w:rsid w:val="60FA2EE8"/>
    <w:rsid w:val="61054A27"/>
    <w:rsid w:val="610A52BC"/>
    <w:rsid w:val="611D2366"/>
    <w:rsid w:val="61421856"/>
    <w:rsid w:val="615227C4"/>
    <w:rsid w:val="61654E3F"/>
    <w:rsid w:val="6182292A"/>
    <w:rsid w:val="619F7F92"/>
    <w:rsid w:val="61C13CD5"/>
    <w:rsid w:val="61F94C26"/>
    <w:rsid w:val="62000E56"/>
    <w:rsid w:val="621C0D9D"/>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B3DFE"/>
    <w:rsid w:val="648B6EEF"/>
    <w:rsid w:val="64C158BF"/>
    <w:rsid w:val="64CE2EAA"/>
    <w:rsid w:val="653C3090"/>
    <w:rsid w:val="65854376"/>
    <w:rsid w:val="658767BE"/>
    <w:rsid w:val="65892531"/>
    <w:rsid w:val="658A65E0"/>
    <w:rsid w:val="66195831"/>
    <w:rsid w:val="662E75B1"/>
    <w:rsid w:val="66342C2E"/>
    <w:rsid w:val="663E784C"/>
    <w:rsid w:val="668B6A45"/>
    <w:rsid w:val="66A852F5"/>
    <w:rsid w:val="6727446C"/>
    <w:rsid w:val="672F3F24"/>
    <w:rsid w:val="673E055F"/>
    <w:rsid w:val="67551CE3"/>
    <w:rsid w:val="6776182C"/>
    <w:rsid w:val="677D408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A2EA3"/>
    <w:rsid w:val="693E15D3"/>
    <w:rsid w:val="69627681"/>
    <w:rsid w:val="6977531D"/>
    <w:rsid w:val="69CC2BFF"/>
    <w:rsid w:val="69FD55B8"/>
    <w:rsid w:val="6A0B1C62"/>
    <w:rsid w:val="6A2406C8"/>
    <w:rsid w:val="6ADE0BD1"/>
    <w:rsid w:val="6AE96859"/>
    <w:rsid w:val="6B147746"/>
    <w:rsid w:val="6B24787C"/>
    <w:rsid w:val="6B2C24E7"/>
    <w:rsid w:val="6B4355EC"/>
    <w:rsid w:val="6B573233"/>
    <w:rsid w:val="6B5B6274"/>
    <w:rsid w:val="6B6A2B79"/>
    <w:rsid w:val="6B935D53"/>
    <w:rsid w:val="6C196F71"/>
    <w:rsid w:val="6C226FCB"/>
    <w:rsid w:val="6C31226F"/>
    <w:rsid w:val="6C552F0B"/>
    <w:rsid w:val="6C863127"/>
    <w:rsid w:val="6C8C67B7"/>
    <w:rsid w:val="6C9D744C"/>
    <w:rsid w:val="6D167928"/>
    <w:rsid w:val="6D26299B"/>
    <w:rsid w:val="6D4772EC"/>
    <w:rsid w:val="6D9078AF"/>
    <w:rsid w:val="6DAA3FEF"/>
    <w:rsid w:val="6DC0172B"/>
    <w:rsid w:val="6DCB690C"/>
    <w:rsid w:val="6DD41A5B"/>
    <w:rsid w:val="6DDA2238"/>
    <w:rsid w:val="6DF43C2E"/>
    <w:rsid w:val="6DF51CA3"/>
    <w:rsid w:val="6E8335BD"/>
    <w:rsid w:val="6E8E12EF"/>
    <w:rsid w:val="6E972936"/>
    <w:rsid w:val="6ED446C5"/>
    <w:rsid w:val="6F285225"/>
    <w:rsid w:val="6F2A7D94"/>
    <w:rsid w:val="6F451933"/>
    <w:rsid w:val="6F8331F1"/>
    <w:rsid w:val="6FAC7C04"/>
    <w:rsid w:val="6FAE1A09"/>
    <w:rsid w:val="6FD75BF8"/>
    <w:rsid w:val="70624D2A"/>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0296E"/>
    <w:rsid w:val="742222F5"/>
    <w:rsid w:val="744011D8"/>
    <w:rsid w:val="74476126"/>
    <w:rsid w:val="74706664"/>
    <w:rsid w:val="747F3682"/>
    <w:rsid w:val="749C4185"/>
    <w:rsid w:val="75067759"/>
    <w:rsid w:val="75200E51"/>
    <w:rsid w:val="752E6DCD"/>
    <w:rsid w:val="7551380D"/>
    <w:rsid w:val="75600BE5"/>
    <w:rsid w:val="7564475C"/>
    <w:rsid w:val="7583797F"/>
    <w:rsid w:val="75D17532"/>
    <w:rsid w:val="75D20F1D"/>
    <w:rsid w:val="75DA2C18"/>
    <w:rsid w:val="75E9619E"/>
    <w:rsid w:val="75F54412"/>
    <w:rsid w:val="761D08E0"/>
    <w:rsid w:val="765D347C"/>
    <w:rsid w:val="76826699"/>
    <w:rsid w:val="76AE3A8A"/>
    <w:rsid w:val="76C87133"/>
    <w:rsid w:val="76CD08D5"/>
    <w:rsid w:val="76DB4B92"/>
    <w:rsid w:val="77052AA4"/>
    <w:rsid w:val="77136511"/>
    <w:rsid w:val="77340A39"/>
    <w:rsid w:val="77351FD0"/>
    <w:rsid w:val="77472422"/>
    <w:rsid w:val="777F31F2"/>
    <w:rsid w:val="77BA429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05476"/>
    <w:rsid w:val="7A3E5150"/>
    <w:rsid w:val="7A4670D6"/>
    <w:rsid w:val="7A534B63"/>
    <w:rsid w:val="7A615382"/>
    <w:rsid w:val="7A67303B"/>
    <w:rsid w:val="7AA76F8D"/>
    <w:rsid w:val="7AAB1D04"/>
    <w:rsid w:val="7ABA4368"/>
    <w:rsid w:val="7AD05746"/>
    <w:rsid w:val="7B1B28B7"/>
    <w:rsid w:val="7B257FFD"/>
    <w:rsid w:val="7B343476"/>
    <w:rsid w:val="7B5A2978"/>
    <w:rsid w:val="7B5A7E4C"/>
    <w:rsid w:val="7B643141"/>
    <w:rsid w:val="7B667AF9"/>
    <w:rsid w:val="7B7468F8"/>
    <w:rsid w:val="7BEE0103"/>
    <w:rsid w:val="7C0A0FE4"/>
    <w:rsid w:val="7C254906"/>
    <w:rsid w:val="7C590818"/>
    <w:rsid w:val="7C7C10F6"/>
    <w:rsid w:val="7C853BEA"/>
    <w:rsid w:val="7C881368"/>
    <w:rsid w:val="7CA73C2D"/>
    <w:rsid w:val="7CDD4B13"/>
    <w:rsid w:val="7CE27788"/>
    <w:rsid w:val="7CEB6C9B"/>
    <w:rsid w:val="7D0C32F1"/>
    <w:rsid w:val="7D0F408D"/>
    <w:rsid w:val="7D302F73"/>
    <w:rsid w:val="7D491C6C"/>
    <w:rsid w:val="7D514306"/>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3"/>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4"/>
    <w:autoRedefine/>
    <w:qFormat/>
    <w:uiPriority w:val="0"/>
    <w:rPr>
      <w:rFonts w:ascii="宋体" w:hAnsi="Courier New" w:cs="Arial"/>
      <w:snapToGrid w:val="0"/>
      <w:szCs w:val="21"/>
    </w:rPr>
  </w:style>
  <w:style w:type="paragraph" w:styleId="36">
    <w:name w:val="toc 2"/>
    <w:basedOn w:val="1"/>
    <w:next w:val="1"/>
    <w:autoRedefine/>
    <w:qFormat/>
    <w:uiPriority w:val="0"/>
    <w:pPr>
      <w:ind w:left="420" w:leftChars="200"/>
    </w:p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0"/>
    <w:autoRedefine/>
    <w:qFormat/>
    <w:uiPriority w:val="0"/>
    <w:pPr>
      <w:ind w:left="100" w:leftChars="2500"/>
    </w:pPr>
    <w:rPr>
      <w:rFonts w:ascii="宋体"/>
      <w:sz w:val="24"/>
      <w:szCs w:val="21"/>
      <w:lang w:val="zh-CN"/>
    </w:rPr>
  </w:style>
  <w:style w:type="paragraph" w:styleId="40">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0"/>
    <w:autoRedefine/>
    <w:qFormat/>
    <w:uiPriority w:val="0"/>
    <w:rPr>
      <w:lang w:val="zh-CN"/>
    </w:rPr>
  </w:style>
  <w:style w:type="paragraph" w:styleId="42">
    <w:name w:val="Balloon Text"/>
    <w:basedOn w:val="1"/>
    <w:link w:val="187"/>
    <w:autoRedefine/>
    <w:qFormat/>
    <w:uiPriority w:val="0"/>
    <w:rPr>
      <w:sz w:val="18"/>
      <w:szCs w:val="18"/>
    </w:rPr>
  </w:style>
  <w:style w:type="paragraph" w:styleId="43">
    <w:name w:val="footer"/>
    <w:basedOn w:val="1"/>
    <w:link w:val="381"/>
    <w:autoRedefine/>
    <w:qFormat/>
    <w:uiPriority w:val="99"/>
    <w:pPr>
      <w:tabs>
        <w:tab w:val="center" w:pos="4153"/>
        <w:tab w:val="right" w:pos="8306"/>
      </w:tabs>
      <w:snapToGrid w:val="0"/>
      <w:jc w:val="left"/>
    </w:pPr>
    <w:rPr>
      <w:sz w:val="18"/>
      <w:szCs w:val="18"/>
    </w:rPr>
  </w:style>
  <w:style w:type="paragraph" w:styleId="44">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3"/>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6"/>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next w:val="1"/>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50"/>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9"/>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2"/>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2"/>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8"/>
    <w:autoRedefine/>
    <w:qFormat/>
    <w:uiPriority w:val="0"/>
    <w:rPr>
      <w:rFonts w:ascii="黑体" w:hAnsi="Courier New" w:eastAsia="黑体"/>
    </w:rPr>
  </w:style>
  <w:style w:type="character" w:customStyle="1" w:styleId="300">
    <w:name w:val="正文文本 2 Char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40"/>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3"/>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70"/>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5"/>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5"/>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3"/>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4"/>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autoRedefine/>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1"/>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NormalCharacter"/>
    <w:autoRedefine/>
    <w:qFormat/>
    <w:uiPriority w:val="0"/>
    <w:rPr>
      <w:rFonts w:hint="eastAsia"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36604</Words>
  <Characters>39067</Characters>
  <Lines>52</Lines>
  <Paragraphs>84</Paragraphs>
  <TotalTime>5</TotalTime>
  <ScaleCrop>false</ScaleCrop>
  <LinksUpToDate>false</LinksUpToDate>
  <CharactersWithSpaces>41098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汪小靖</cp:lastModifiedBy>
  <cp:lastPrinted>2023-07-11T02:15:00Z</cp:lastPrinted>
  <dcterms:modified xsi:type="dcterms:W3CDTF">2024-02-04T01:35:13Z</dcterms:modified>
  <dc:title>杭州市市民卡扩大发卡工程</dc:title>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C387CAC9B75144C1AE8905B966888FB4_13</vt:lpwstr>
  </property>
</Properties>
</file>