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14"/>
        <w:ind w:firstLine="480"/>
        <w:rPr>
          <w:rFonts w:ascii="宋体" w:hAnsi="宋体" w:eastAsia="宋体" w:cs="宋体"/>
        </w:rPr>
      </w:pPr>
      <w:r>
        <w:rPr>
          <w:rFonts w:hint="eastAsia" w:ascii="宋体" w:hAnsi="宋体" w:eastAsia="宋体" w:cs="宋体"/>
        </w:rPr>
        <w:t xml:space="preserve"> </w:t>
      </w:r>
    </w:p>
    <w:p>
      <w:pPr>
        <w:spacing w:line="360" w:lineRule="auto"/>
        <w:jc w:val="center"/>
        <w:rPr>
          <w:rFonts w:ascii="宋体" w:hAnsi="宋体" w:cs="宋体"/>
          <w:b/>
          <w:sz w:val="24"/>
        </w:rPr>
      </w:pPr>
    </w:p>
    <w:p>
      <w:pPr>
        <w:adjustRightInd/>
        <w:spacing w:line="360" w:lineRule="auto"/>
        <w:jc w:val="center"/>
        <w:rPr>
          <w:rFonts w:ascii="宋体" w:cs="宋体"/>
          <w:b/>
          <w:bCs/>
          <w:sz w:val="36"/>
          <w:szCs w:val="36"/>
        </w:rPr>
      </w:pPr>
      <w:r>
        <w:rPr>
          <w:rFonts w:hint="eastAsia" w:ascii="宋体" w:hAnsi="宋体" w:cs="宋体"/>
          <w:b/>
          <w:bCs/>
          <w:sz w:val="36"/>
          <w:szCs w:val="36"/>
        </w:rPr>
        <w:t>淳安县市场监督管理局有机产品认证产品检测采购项目</w:t>
      </w:r>
    </w:p>
    <w:p>
      <w:pPr>
        <w:spacing w:line="900" w:lineRule="exact"/>
        <w:jc w:val="center"/>
        <w:rPr>
          <w:rFonts w:ascii="仿宋" w:eastAsia="仿宋" w:cs="仿宋"/>
          <w:b/>
          <w:sz w:val="36"/>
          <w:szCs w:val="36"/>
        </w:rPr>
      </w:pPr>
      <w:r>
        <w:rPr>
          <w:rFonts w:hint="eastAsia" w:ascii="仿宋" w:eastAsia="仿宋" w:cs="仿宋"/>
          <w:b/>
          <w:sz w:val="36"/>
          <w:szCs w:val="36"/>
        </w:rPr>
        <w:t>（电子招投标）</w:t>
      </w:r>
    </w:p>
    <w:p>
      <w:pPr>
        <w:pStyle w:val="672"/>
        <w:spacing w:before="120"/>
        <w:rPr>
          <w:rFonts w:ascii="仿宋" w:eastAsia="仿宋" w:cs="仿宋"/>
        </w:rPr>
      </w:pPr>
    </w:p>
    <w:p>
      <w:pPr>
        <w:spacing w:line="1100" w:lineRule="exact"/>
        <w:jc w:val="center"/>
        <w:rPr>
          <w:rFonts w:ascii="宋体" w:cs="宋体"/>
          <w:b/>
          <w:bCs/>
          <w:sz w:val="80"/>
          <w:szCs w:val="80"/>
        </w:rPr>
      </w:pPr>
      <w:r>
        <w:rPr>
          <w:rFonts w:hint="eastAsia" w:ascii="宋体" w:cs="宋体"/>
          <w:b/>
          <w:bCs/>
          <w:sz w:val="80"/>
          <w:szCs w:val="80"/>
        </w:rPr>
        <w:t>招</w:t>
      </w:r>
    </w:p>
    <w:p>
      <w:pPr>
        <w:spacing w:line="1100" w:lineRule="exact"/>
        <w:jc w:val="center"/>
        <w:rPr>
          <w:rFonts w:ascii="宋体" w:cs="宋体"/>
          <w:b/>
          <w:bCs/>
          <w:sz w:val="80"/>
          <w:szCs w:val="80"/>
        </w:rPr>
      </w:pPr>
      <w:r>
        <w:rPr>
          <w:rFonts w:hint="eastAsia" w:ascii="宋体" w:cs="宋体"/>
          <w:b/>
          <w:bCs/>
          <w:sz w:val="80"/>
          <w:szCs w:val="80"/>
        </w:rPr>
        <w:t xml:space="preserve">标 </w:t>
      </w:r>
    </w:p>
    <w:p>
      <w:pPr>
        <w:spacing w:line="1100" w:lineRule="exact"/>
        <w:jc w:val="center"/>
        <w:rPr>
          <w:rFonts w:ascii="宋体" w:cs="宋体"/>
          <w:b/>
          <w:bCs/>
          <w:sz w:val="80"/>
          <w:szCs w:val="80"/>
        </w:rPr>
      </w:pPr>
      <w:r>
        <w:rPr>
          <w:rFonts w:hint="eastAsia" w:ascii="宋体" w:cs="宋体"/>
          <w:b/>
          <w:bCs/>
          <w:sz w:val="80"/>
          <w:szCs w:val="80"/>
        </w:rPr>
        <w:t>文</w:t>
      </w:r>
    </w:p>
    <w:p>
      <w:pPr>
        <w:widowControl/>
        <w:spacing w:line="360" w:lineRule="auto"/>
        <w:ind w:left="527" w:right="527"/>
        <w:jc w:val="center"/>
        <w:rPr>
          <w:rFonts w:ascii="宋体" w:cs="宋体"/>
          <w:b/>
          <w:bCs/>
          <w:sz w:val="80"/>
          <w:szCs w:val="80"/>
        </w:rPr>
      </w:pPr>
      <w:r>
        <w:rPr>
          <w:rFonts w:hint="eastAsia" w:ascii="宋体" w:cs="宋体"/>
          <w:b/>
          <w:bCs/>
          <w:sz w:val="80"/>
          <w:szCs w:val="80"/>
        </w:rPr>
        <w:t>件</w:t>
      </w:r>
    </w:p>
    <w:p>
      <w:pPr>
        <w:widowControl/>
        <w:spacing w:line="520" w:lineRule="exact"/>
        <w:ind w:left="527" w:right="527"/>
        <w:jc w:val="center"/>
        <w:rPr>
          <w:rFonts w:ascii="仿宋" w:eastAsia="仿宋" w:cs="仿宋"/>
          <w:b/>
          <w:sz w:val="24"/>
        </w:rPr>
      </w:pPr>
    </w:p>
    <w:p>
      <w:pPr>
        <w:widowControl/>
        <w:spacing w:line="520" w:lineRule="exact"/>
        <w:ind w:left="527" w:right="527" w:firstLine="1280" w:firstLineChars="400"/>
        <w:rPr>
          <w:rFonts w:ascii="宋体" w:hAnsi="宋体" w:cs="宋体"/>
          <w:bCs/>
          <w:sz w:val="32"/>
          <w:szCs w:val="32"/>
        </w:rPr>
      </w:pPr>
      <w:r>
        <w:rPr>
          <w:rFonts w:hint="eastAsia" w:ascii="宋体" w:hAnsi="宋体" w:cs="宋体"/>
          <w:bCs/>
          <w:sz w:val="32"/>
          <w:szCs w:val="32"/>
        </w:rPr>
        <w:t>项目编号：ZJWY[2023]05号</w:t>
      </w:r>
    </w:p>
    <w:p>
      <w:pPr>
        <w:spacing w:line="520" w:lineRule="exact"/>
        <w:jc w:val="center"/>
        <w:rPr>
          <w:rFonts w:ascii="宋体" w:cs="宋体"/>
          <w:sz w:val="32"/>
          <w:szCs w:val="32"/>
        </w:rPr>
      </w:pPr>
      <w:r>
        <w:rPr>
          <w:rFonts w:hint="eastAsia" w:ascii="宋体" w:cs="宋体"/>
          <w:sz w:val="32"/>
          <w:szCs w:val="32"/>
        </w:rPr>
        <w:t>代理机构：浙江五扬建设管理有限公司</w:t>
      </w:r>
    </w:p>
    <w:p>
      <w:pPr>
        <w:spacing w:line="520" w:lineRule="exact"/>
        <w:jc w:val="center"/>
        <w:rPr>
          <w:rFonts w:ascii="宋体" w:cs="宋体"/>
          <w:sz w:val="32"/>
          <w:szCs w:val="32"/>
        </w:rPr>
      </w:pPr>
      <w:r>
        <w:rPr>
          <w:rFonts w:hint="eastAsia" w:ascii="宋体" w:cs="宋体"/>
          <w:sz w:val="32"/>
          <w:szCs w:val="32"/>
        </w:rPr>
        <w:t>二○二三年二月</w:t>
      </w:r>
    </w:p>
    <w:p>
      <w:pPr>
        <w:spacing w:line="520" w:lineRule="exact"/>
        <w:jc w:val="center"/>
        <w:rPr>
          <w:rFonts w:ascii="仿宋" w:eastAsia="仿宋" w:cs="仿宋"/>
          <w:sz w:val="24"/>
        </w:rPr>
      </w:pPr>
    </w:p>
    <w:tbl>
      <w:tblPr>
        <w:tblStyle w:val="6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2" w:hRule="atLeast"/>
        </w:trPr>
        <w:tc>
          <w:tcPr>
            <w:tcW w:w="9108" w:type="dxa"/>
            <w:vAlign w:val="center"/>
          </w:tcPr>
          <w:p>
            <w:pPr>
              <w:autoSpaceDE w:val="0"/>
              <w:spacing w:after="100" w:afterAutospacing="1" w:line="560" w:lineRule="exact"/>
              <w:rPr>
                <w:rFonts w:ascii="宋体" w:cs="宋体"/>
                <w:b/>
                <w:bCs/>
                <w:kern w:val="0"/>
                <w:sz w:val="32"/>
                <w:szCs w:val="32"/>
              </w:rPr>
            </w:pPr>
            <w:r>
              <w:rPr>
                <w:rFonts w:hint="eastAsia" w:ascii="宋体" w:cs="宋体"/>
                <w:b/>
                <w:bCs/>
                <w:kern w:val="0"/>
                <w:sz w:val="32"/>
                <w:szCs w:val="32"/>
              </w:rPr>
              <w:t>采购单位确认（公章）：该招标文件已经我单位审核确认。</w:t>
            </w:r>
          </w:p>
          <w:p>
            <w:pPr>
              <w:autoSpaceDE w:val="0"/>
              <w:spacing w:after="100" w:afterAutospacing="1" w:line="560" w:lineRule="exact"/>
              <w:rPr>
                <w:rFonts w:ascii="宋体" w:cs="宋体"/>
                <w:b/>
                <w:bCs/>
                <w:kern w:val="0"/>
                <w:sz w:val="32"/>
                <w:szCs w:val="32"/>
              </w:rPr>
            </w:pPr>
            <w:r>
              <w:rPr>
                <w:rFonts w:hint="eastAsia" w:ascii="宋体" w:cs="宋体"/>
                <w:b/>
                <w:bCs/>
                <w:kern w:val="0"/>
                <w:sz w:val="32"/>
                <w:szCs w:val="32"/>
              </w:rPr>
              <w:t>项目负责人（签名）：</w:t>
            </w:r>
          </w:p>
          <w:p>
            <w:pPr>
              <w:autoSpaceDE w:val="0"/>
              <w:spacing w:after="100" w:afterAutospacing="1" w:line="560" w:lineRule="exact"/>
              <w:rPr>
                <w:rFonts w:ascii="宋体" w:cs="宋体"/>
                <w:b/>
                <w:bCs/>
                <w:kern w:val="0"/>
                <w:sz w:val="32"/>
                <w:szCs w:val="32"/>
              </w:rPr>
            </w:pPr>
            <w:r>
              <w:rPr>
                <w:rFonts w:hint="eastAsia" w:ascii="宋体" w:cs="宋体"/>
                <w:b/>
                <w:bCs/>
                <w:kern w:val="0"/>
                <w:sz w:val="32"/>
                <w:szCs w:val="32"/>
              </w:rPr>
              <w:t>分管领导（签名）：</w:t>
            </w:r>
          </w:p>
          <w:p>
            <w:pPr>
              <w:autoSpaceDE w:val="0"/>
              <w:spacing w:after="100" w:afterAutospacing="1" w:line="560" w:lineRule="exact"/>
              <w:rPr>
                <w:rFonts w:ascii="仿宋" w:eastAsia="仿宋" w:cs="仿宋"/>
                <w:b/>
                <w:bCs/>
                <w:kern w:val="0"/>
                <w:sz w:val="24"/>
              </w:rPr>
            </w:pPr>
            <w:r>
              <w:rPr>
                <w:rFonts w:hint="eastAsia" w:ascii="宋体" w:cs="宋体"/>
                <w:b/>
                <w:bCs/>
                <w:kern w:val="0"/>
                <w:sz w:val="32"/>
                <w:szCs w:val="32"/>
              </w:rPr>
              <w:t>日期：   年    月   日</w:t>
            </w:r>
          </w:p>
        </w:tc>
      </w:tr>
    </w:tbl>
    <w:p>
      <w:pPr>
        <w:adjustRightInd/>
        <w:spacing w:line="360" w:lineRule="auto"/>
        <w:rPr>
          <w:rFonts w:ascii="宋体" w:hAnsi="宋体" w:cs="宋体"/>
          <w:b/>
          <w:sz w:val="44"/>
          <w:szCs w:val="4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numberInDash"/>
          <w:cols w:space="720" w:num="1"/>
          <w:titlePg/>
          <w:docGrid w:linePitch="312" w:charSpace="0"/>
        </w:sectPr>
      </w:pPr>
    </w:p>
    <w:p>
      <w:pPr>
        <w:pStyle w:val="2"/>
      </w:pPr>
    </w:p>
    <w:p>
      <w:pPr>
        <w:spacing w:line="360" w:lineRule="auto"/>
        <w:jc w:val="center"/>
        <w:rPr>
          <w:rFonts w:ascii="宋体" w:hAnsi="宋体" w:cs="宋体"/>
          <w:sz w:val="24"/>
        </w:rPr>
      </w:pP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bookmarkEnd w:id="2"/>
    <w:p>
      <w:pPr>
        <w:adjustRightInd/>
        <w:spacing w:line="360" w:lineRule="auto"/>
        <w:jc w:val="center"/>
        <w:outlineLvl w:val="0"/>
        <w:rPr>
          <w:rFonts w:hint="eastAsia" w:ascii="宋体" w:hAnsi="宋体" w:cs="宋体"/>
          <w:b/>
          <w:sz w:val="36"/>
          <w:szCs w:val="20"/>
        </w:rPr>
        <w:sectPr>
          <w:footerReference r:id="rId9" w:type="first"/>
          <w:footerReference r:id="rId8" w:type="default"/>
          <w:pgSz w:w="11906" w:h="16838"/>
          <w:pgMar w:top="680" w:right="1418" w:bottom="468" w:left="1418" w:header="851" w:footer="992" w:gutter="0"/>
          <w:pgNumType w:fmt="numberInDash" w:start="1"/>
          <w:cols w:space="720" w:num="1"/>
          <w:docGrid w:linePitch="312" w:charSpace="0"/>
        </w:sectPr>
      </w:pPr>
      <w:bookmarkStart w:id="3" w:name="_Hlt74707423"/>
      <w:bookmarkEnd w:id="3"/>
      <w:bookmarkStart w:id="4" w:name="_Hlt74649545"/>
      <w:bookmarkEnd w:id="4"/>
      <w:bookmarkStart w:id="5" w:name="_Hlt74729822"/>
      <w:bookmarkEnd w:id="5"/>
      <w:bookmarkStart w:id="6" w:name="_Hlt74728647"/>
      <w:bookmarkEnd w:id="6"/>
      <w:bookmarkStart w:id="7" w:name="第二部分"/>
      <w:bookmarkStart w:id="8" w:name="_Toc91899870"/>
      <w:bookmarkStart w:id="9" w:name="_Toc91899871"/>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Style w:val="964"/>
          <w:rFonts w:hint="eastAsia" w:ascii="宋体" w:hAnsi="宋体" w:eastAsia="宋体" w:cs="宋体"/>
          <w:b w:val="0"/>
          <w:kern w:val="0"/>
          <w:sz w:val="24"/>
          <w:szCs w:val="32"/>
          <w:u w:val="single"/>
        </w:rPr>
        <w:t>淳安县市场监督管理局有机产品认证产品检测采购项目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"https://www.zcygov.cn/）获取（下载）招标文件，并于2022年12月%20%20日9点30分00秒" </w:instrText>
      </w:r>
      <w:r>
        <w:fldChar w:fldCharType="separate"/>
      </w:r>
      <w:r>
        <w:rPr>
          <w:rStyle w:val="77"/>
          <w:rFonts w:hint="eastAsia" w:ascii="宋体" w:hAnsi="宋体" w:eastAsia="宋体" w:cs="宋体"/>
          <w:snapToGrid/>
          <w:kern w:val="2"/>
          <w:sz w:val="24"/>
        </w:rPr>
        <w:t>https://www.zcygov.cn/）获取（下载）招标文件，并于</w:t>
      </w:r>
      <w:r>
        <w:rPr>
          <w:rStyle w:val="77"/>
          <w:rFonts w:hint="eastAsia" w:ascii="宋体" w:hAnsi="宋体" w:eastAsia="宋体" w:cs="宋体"/>
          <w:snapToGrid/>
          <w:kern w:val="2"/>
          <w:sz w:val="24"/>
          <w:highlight w:val="none"/>
        </w:rPr>
        <w:t>2023年</w:t>
      </w:r>
      <w:r>
        <w:rPr>
          <w:rStyle w:val="77"/>
          <w:rFonts w:hint="eastAsia" w:ascii="宋体" w:hAnsi="宋体" w:cs="宋体"/>
          <w:snapToGrid/>
          <w:kern w:val="2"/>
          <w:sz w:val="24"/>
          <w:highlight w:val="none"/>
        </w:rPr>
        <w:t>3</w:t>
      </w:r>
      <w:r>
        <w:rPr>
          <w:rStyle w:val="77"/>
          <w:rFonts w:hint="eastAsia" w:ascii="宋体" w:hAnsi="宋体" w:eastAsia="宋体" w:cs="宋体"/>
          <w:snapToGrid/>
          <w:kern w:val="2"/>
          <w:sz w:val="24"/>
          <w:highlight w:val="none"/>
        </w:rPr>
        <w:t>月</w:t>
      </w:r>
      <w:r>
        <w:rPr>
          <w:rStyle w:val="77"/>
          <w:rFonts w:hint="eastAsia" w:ascii="宋体" w:hAnsi="宋体" w:cs="宋体"/>
          <w:snapToGrid/>
          <w:kern w:val="2"/>
          <w:sz w:val="24"/>
          <w:highlight w:val="none"/>
          <w:lang w:val="en-US" w:eastAsia="zh-CN"/>
        </w:rPr>
        <w:t>8</w:t>
      </w:r>
      <w:r>
        <w:rPr>
          <w:rStyle w:val="77"/>
          <w:rFonts w:hint="eastAsia" w:ascii="宋体" w:hAnsi="宋体" w:eastAsia="宋体" w:cs="宋体"/>
          <w:snapToGrid/>
          <w:kern w:val="2"/>
          <w:sz w:val="24"/>
          <w:highlight w:val="none"/>
        </w:rPr>
        <w:t>日</w:t>
      </w:r>
      <w:r>
        <w:rPr>
          <w:rStyle w:val="77"/>
          <w:rFonts w:hint="eastAsia" w:ascii="宋体" w:hAnsi="宋体" w:cs="宋体"/>
          <w:snapToGrid/>
          <w:kern w:val="2"/>
          <w:sz w:val="24"/>
          <w:highlight w:val="none"/>
        </w:rPr>
        <w:t>14</w:t>
      </w:r>
      <w:r>
        <w:rPr>
          <w:rStyle w:val="77"/>
          <w:rFonts w:hint="eastAsia" w:ascii="宋体" w:hAnsi="宋体" w:eastAsia="宋体" w:cs="宋体"/>
          <w:snapToGrid/>
          <w:kern w:val="2"/>
          <w:sz w:val="24"/>
          <w:highlight w:val="none"/>
        </w:rPr>
        <w:t>点30分</w:t>
      </w:r>
      <w:r>
        <w:rPr>
          <w:rStyle w:val="77"/>
          <w:rFonts w:hint="eastAsia" w:ascii="宋体" w:hAnsi="宋体" w:eastAsia="宋体" w:cs="宋体"/>
          <w:bCs/>
          <w:snapToGrid/>
          <w:kern w:val="2"/>
          <w:sz w:val="24"/>
          <w:highlight w:val="none"/>
        </w:rPr>
        <w:t>00秒</w:t>
      </w:r>
      <w:r>
        <w:rPr>
          <w:rStyle w:val="77"/>
          <w:rFonts w:hint="eastAsia" w:ascii="宋体" w:hAnsi="宋体" w:eastAsia="宋体" w:cs="宋体"/>
          <w:bCs/>
          <w:snapToGrid/>
          <w:kern w:val="2"/>
          <w:sz w:val="24"/>
          <w:highlight w:val="yellow"/>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b/>
          <w:sz w:val="24"/>
        </w:rPr>
        <w:t>1.项目编号：</w:t>
      </w:r>
      <w:r>
        <w:rPr>
          <w:rStyle w:val="964"/>
          <w:rFonts w:hint="eastAsia" w:ascii="宋体" w:hAnsi="宋体" w:cs="宋体"/>
          <w:b w:val="0"/>
          <w:kern w:val="0"/>
          <w:sz w:val="24"/>
          <w:szCs w:val="32"/>
        </w:rPr>
        <w:t xml:space="preserve"> </w:t>
      </w:r>
      <w:r>
        <w:rPr>
          <w:rStyle w:val="964"/>
          <w:rFonts w:hint="eastAsia" w:ascii="宋体" w:hAnsi="宋体" w:eastAsia="宋体" w:cs="宋体"/>
          <w:b w:val="0"/>
          <w:kern w:val="0"/>
          <w:sz w:val="24"/>
          <w:szCs w:val="32"/>
        </w:rPr>
        <w:t>ZJWY[2023]05号</w:t>
      </w:r>
    </w:p>
    <w:p>
      <w:pPr>
        <w:spacing w:line="360" w:lineRule="auto"/>
        <w:rPr>
          <w:rFonts w:ascii="宋体" w:hAnsi="宋体" w:cs="宋体"/>
          <w:sz w:val="24"/>
        </w:rPr>
      </w:pPr>
      <w:r>
        <w:rPr>
          <w:rFonts w:hint="eastAsia" w:ascii="宋体" w:hAnsi="宋体" w:cs="宋体"/>
          <w:b/>
          <w:sz w:val="24"/>
        </w:rPr>
        <w:t>2.项目名称：</w:t>
      </w:r>
      <w:r>
        <w:rPr>
          <w:rStyle w:val="964"/>
          <w:rFonts w:hint="eastAsia" w:ascii="宋体" w:hAnsi="宋体" w:eastAsia="宋体" w:cs="宋体"/>
          <w:b w:val="0"/>
          <w:kern w:val="0"/>
          <w:sz w:val="24"/>
          <w:szCs w:val="32"/>
        </w:rPr>
        <w:t>淳安县市场监督管理局有机产品认证产品检测采购项目</w:t>
      </w:r>
    </w:p>
    <w:p>
      <w:pPr>
        <w:spacing w:line="360" w:lineRule="auto"/>
        <w:rPr>
          <w:rFonts w:ascii="宋体" w:hAnsi="宋体" w:cs="宋体"/>
          <w:sz w:val="24"/>
        </w:rPr>
      </w:pPr>
      <w:r>
        <w:rPr>
          <w:rFonts w:hint="eastAsia" w:ascii="宋体" w:hAnsi="宋体" w:cs="宋体"/>
          <w:b/>
          <w:sz w:val="24"/>
        </w:rPr>
        <w:t>3.预算金额（元）：</w:t>
      </w:r>
      <w:r>
        <w:rPr>
          <w:rFonts w:hint="eastAsia" w:ascii="宋体" w:hAnsi="宋体" w:cs="宋体"/>
          <w:bCs/>
          <w:sz w:val="24"/>
        </w:rPr>
        <w:t>360000元</w:t>
      </w:r>
    </w:p>
    <w:p>
      <w:pPr>
        <w:spacing w:line="360" w:lineRule="auto"/>
        <w:ind w:firstLine="241" w:firstLineChars="100"/>
        <w:rPr>
          <w:rFonts w:ascii="宋体" w:hAnsi="宋体" w:cs="宋体"/>
          <w:sz w:val="24"/>
        </w:rPr>
      </w:pPr>
      <w:r>
        <w:rPr>
          <w:rFonts w:hint="eastAsia" w:ascii="宋体" w:hAnsi="宋体" w:cs="宋体"/>
          <w:b/>
          <w:sz w:val="24"/>
        </w:rPr>
        <w:t>最高限价（元）：</w:t>
      </w:r>
      <w:r>
        <w:rPr>
          <w:rFonts w:hint="eastAsia" w:ascii="宋体" w:hAnsi="宋体" w:cs="宋体"/>
          <w:bCs/>
          <w:sz w:val="24"/>
        </w:rPr>
        <w:t>360000元</w:t>
      </w:r>
    </w:p>
    <w:p>
      <w:pPr>
        <w:pStyle w:val="6"/>
        <w:spacing w:line="360" w:lineRule="auto"/>
        <w:ind w:firstLine="0"/>
        <w:rPr>
          <w:rFonts w:hAnsi="宋体" w:cs="宋体"/>
          <w:bCs/>
          <w:color w:val="auto"/>
          <w:kern w:val="2"/>
          <w:sz w:val="24"/>
          <w:szCs w:val="24"/>
        </w:rPr>
      </w:pPr>
      <w:r>
        <w:rPr>
          <w:rFonts w:hint="eastAsia" w:hAnsi="宋体" w:cs="宋体"/>
          <w:b/>
          <w:color w:val="auto"/>
          <w:sz w:val="24"/>
        </w:rPr>
        <w:t>4.采购需求：</w:t>
      </w:r>
      <w:r>
        <w:rPr>
          <w:rFonts w:hint="eastAsia" w:hAnsi="宋体" w:cs="宋体"/>
          <w:bCs/>
          <w:snapToGrid/>
          <w:color w:val="auto"/>
          <w:kern w:val="2"/>
          <w:sz w:val="24"/>
          <w:szCs w:val="24"/>
        </w:rPr>
        <w:t>详见招标文件第三部分采购需求。</w:t>
      </w:r>
    </w:p>
    <w:p>
      <w:pPr>
        <w:snapToGrid w:val="0"/>
        <w:spacing w:line="360" w:lineRule="auto"/>
        <w:rPr>
          <w:rFonts w:ascii="宋体" w:hAnsi="宋体" w:cs="宋体"/>
          <w:sz w:val="24"/>
        </w:rPr>
      </w:pPr>
      <w:r>
        <w:rPr>
          <w:rFonts w:hint="eastAsia" w:ascii="宋体" w:hAnsi="宋体" w:cs="宋体"/>
          <w:b/>
          <w:sz w:val="24"/>
        </w:rPr>
        <w:t>5.服务期限</w:t>
      </w:r>
      <w:r>
        <w:rPr>
          <w:rFonts w:hint="eastAsia" w:ascii="宋体" w:hAnsi="宋体" w:cs="宋体"/>
          <w:b/>
        </w:rPr>
        <w:t>：</w:t>
      </w:r>
      <w:r>
        <w:rPr>
          <w:rFonts w:hint="eastAsia" w:ascii="宋体" w:hAnsi="宋体" w:cs="宋体"/>
          <w:bCs/>
          <w:sz w:val="24"/>
        </w:rPr>
        <w:t>两</w:t>
      </w:r>
      <w:r>
        <w:rPr>
          <w:rStyle w:val="964"/>
          <w:rFonts w:hint="eastAsia" w:ascii="宋体" w:hAnsi="宋体" w:eastAsia="宋体" w:cs="宋体"/>
          <w:b w:val="0"/>
          <w:snapToGrid w:val="0"/>
          <w:kern w:val="0"/>
          <w:sz w:val="24"/>
        </w:rPr>
        <w:t>年（以合同签订时间为准）。</w:t>
      </w:r>
    </w:p>
    <w:p>
      <w:pPr>
        <w:snapToGrid w:val="0"/>
        <w:spacing w:line="360" w:lineRule="auto"/>
        <w:rPr>
          <w:rFonts w:ascii="宋体" w:hAnsi="宋体" w:cs="宋体"/>
          <w:sz w:val="24"/>
        </w:rPr>
      </w:pPr>
      <w:r>
        <w:rPr>
          <w:rFonts w:hint="eastAsia" w:ascii="宋体" w:hAnsi="宋体" w:cs="宋体"/>
          <w:b/>
          <w:sz w:val="24"/>
        </w:rPr>
        <w:t>6.采购方式</w:t>
      </w:r>
      <w:r>
        <w:rPr>
          <w:rFonts w:hint="eastAsia" w:ascii="宋体" w:hAnsi="宋体" w:cs="宋体"/>
          <w:b/>
        </w:rPr>
        <w:t>：</w:t>
      </w:r>
      <w:r>
        <w:rPr>
          <w:rFonts w:hint="eastAsia" w:ascii="宋体" w:hAnsi="宋体" w:cs="宋体"/>
          <w:sz w:val="24"/>
        </w:rPr>
        <w:t>公开招标</w:t>
      </w:r>
    </w:p>
    <w:p>
      <w:pPr>
        <w:pStyle w:val="6"/>
        <w:spacing w:line="360" w:lineRule="auto"/>
        <w:ind w:firstLine="0"/>
        <w:rPr>
          <w:rFonts w:hAnsi="宋体" w:cs="宋体"/>
          <w:b/>
          <w:color w:val="auto"/>
          <w:sz w:val="24"/>
        </w:rPr>
      </w:pPr>
      <w:r>
        <w:rPr>
          <w:rFonts w:hint="eastAsia" w:hAnsi="宋体" w:cs="宋体"/>
          <w:b/>
          <w:color w:val="auto"/>
          <w:sz w:val="24"/>
        </w:rPr>
        <w:t>7.本项目接受联合体投标：</w:t>
      </w:r>
      <w:r>
        <w:rPr>
          <w:rFonts w:hint="eastAsia" w:hAnsi="宋体" w:cs="宋体"/>
          <w:kern w:val="0"/>
          <w:sz w:val="24"/>
        </w:rPr>
        <w:sym w:font="Wingdings" w:char="00A8"/>
      </w:r>
      <w:r>
        <w:rPr>
          <w:rFonts w:hint="eastAsia" w:hAnsi="宋体" w:cs="宋体"/>
          <w:b/>
          <w:color w:val="auto"/>
          <w:sz w:val="24"/>
        </w:rPr>
        <w:t>是，</w:t>
      </w:r>
      <w:r>
        <w:rPr>
          <w:rFonts w:hint="eastAsia" w:hAnsi="宋体" w:cs="宋体"/>
          <w:color w:val="auto"/>
          <w:kern w:val="0"/>
          <w:sz w:val="24"/>
          <w:szCs w:val="24"/>
        </w:rPr>
        <w:sym w:font="Wingdings" w:char="00FE"/>
      </w:r>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firstLineChars="200"/>
        <w:rPr>
          <w:rFonts w:ascii="宋体" w:hAnsi="宋体" w:cs="宋体"/>
          <w:sz w:val="24"/>
          <w:lang w:val="zh-CN"/>
        </w:rPr>
      </w:pPr>
      <w:r>
        <w:rPr>
          <w:rFonts w:hint="eastAsia" w:ascii="宋体" w:hAnsi="宋体" w:cs="宋体"/>
          <w:snapToGrid w:val="0"/>
          <w:kern w:val="28"/>
          <w:sz w:val="24"/>
          <w:szCs w:val="20"/>
        </w:rPr>
        <w:t>1.</w:t>
      </w:r>
      <w:r>
        <w:rPr>
          <w:rFonts w:hint="eastAsia" w:ascii="宋体" w:hAnsi="宋体" w:cs="宋体"/>
          <w:sz w:val="24"/>
          <w:lang w:val="zh-CN"/>
        </w:rPr>
        <w:t>符合政府采购法第二十二条规定的投标人资格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pacing w:line="360" w:lineRule="auto"/>
        <w:ind w:firstLine="480"/>
        <w:rPr>
          <w:rFonts w:ascii="宋体" w:hAnsi="宋体" w:cs="宋体"/>
        </w:rPr>
      </w:pPr>
      <w:r>
        <w:rPr>
          <w:rFonts w:hint="eastAsia" w:ascii="宋体" w:hAnsi="宋体" w:cs="宋体"/>
          <w:sz w:val="24"/>
        </w:rPr>
        <w:t>2.</w:t>
      </w:r>
      <w:r>
        <w:rPr>
          <w:rFonts w:hint="eastAsia" w:ascii="宋体" w:hAnsi="宋体" w:cs="宋体"/>
          <w:sz w:val="24"/>
          <w:lang w:val="zh-CN"/>
        </w:rPr>
        <w:t>浙财采监【2013】24号《关于规范政府采购供应商资格设定及资格审查的通知》第六条规定，且</w:t>
      </w:r>
      <w:r>
        <w:rPr>
          <w:rFonts w:hint="eastAsia" w:ascii="宋体" w:hAnsi="宋体" w:cs="宋体"/>
          <w:sz w:val="24"/>
        </w:rPr>
        <w:t>未被</w:t>
      </w:r>
      <w:r>
        <w:rPr>
          <w:rFonts w:hint="eastAsia" w:ascii="宋体" w:hAnsi="宋体" w:cs="宋体"/>
          <w:snapToGrid w:val="0"/>
          <w:kern w:val="28"/>
          <w:sz w:val="24"/>
          <w:szCs w:val="20"/>
        </w:rPr>
        <w:t>“信用中国”（www.creditchina.gov.cn)、中国政府采购网（www.ccgp.gov.cn）列入失信被执行人、重大税收违法失信主体、政府采购严重违法失信行为记录名单；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3.落实政府采购政策需满足的资格要求：☐</w:t>
      </w:r>
      <w:r>
        <w:rPr>
          <w:rFonts w:hint="eastAsia" w:ascii="宋体" w:hAnsi="宋体" w:cs="宋体"/>
          <w:kern w:val="0"/>
          <w:sz w:val="24"/>
        </w:rPr>
        <w:t>无</w:t>
      </w:r>
      <w:sdt>
        <w:sdtPr>
          <w:rPr>
            <w:rFonts w:hint="eastAsia" w:ascii="宋体" w:hAnsi="宋体" w:cs="宋体"/>
            <w:kern w:val="0"/>
            <w:sz w:val="24"/>
          </w:rPr>
          <w:id w:val="931358"/>
        </w:sdtPr>
        <w:sdtEndPr>
          <w:rPr>
            <w:rFonts w:hint="eastAsia" w:ascii="宋体" w:hAnsi="宋体" w:cs="宋体"/>
            <w:kern w:val="0"/>
            <w:sz w:val="24"/>
          </w:rPr>
        </w:sdtEndPr>
        <w:sdtContent>
          <w:sdt>
            <w:sdtPr>
              <w:rPr>
                <w:rFonts w:hint="eastAsia" w:ascii="宋体" w:hAnsi="宋体" w:cs="宋体"/>
                <w:kern w:val="0"/>
                <w:sz w:val="24"/>
              </w:rPr>
              <w:id w:val="931360"/>
            </w:sdtPr>
            <w:sdtEndPr>
              <w:rPr>
                <w:rFonts w:hint="eastAsia" w:ascii="宋体" w:hAnsi="宋体" w:cs="宋体"/>
                <w:kern w:val="0"/>
                <w:sz w:val="24"/>
              </w:rPr>
            </w:sdtEndPr>
            <w:sdtContent>
              <w:r>
                <w:rPr>
                  <w:rFonts w:hint="eastAsia" w:ascii="宋体" w:hAnsi="宋体" w:cs="宋体"/>
                  <w:kern w:val="0"/>
                  <w:sz w:val="24"/>
                </w:rPr>
                <w:t xml:space="preserve">  </w:t>
              </w:r>
              <w:r>
                <w:rPr>
                  <w:rFonts w:hint="eastAsia" w:ascii="宋体" w:hAnsi="宋体" w:cs="宋体"/>
                  <w:kern w:val="0"/>
                  <w:sz w:val="24"/>
                </w:rPr>
                <w:sym w:font="Wingdings" w:char="F0FE"/>
              </w:r>
            </w:sdtContent>
          </w:sdt>
        </w:sdtContent>
      </w:sdt>
      <w:r>
        <w:rPr>
          <w:rFonts w:hint="eastAsia" w:ascii="宋体" w:hAnsi="宋体" w:cs="宋体"/>
          <w:kern w:val="0"/>
          <w:sz w:val="24"/>
        </w:rPr>
        <w:t>有</w:t>
      </w:r>
    </w:p>
    <w:p>
      <w:pPr>
        <w:spacing w:line="360" w:lineRule="auto"/>
        <w:ind w:firstLine="480" w:firstLineChars="200"/>
        <w:rPr>
          <w:rFonts w:ascii="宋体" w:hAnsi="宋体" w:cs="宋体"/>
          <w:sz w:val="24"/>
        </w:rPr>
      </w:pPr>
      <w:sdt>
        <w:sdtPr>
          <w:rPr>
            <w:rFonts w:hint="eastAsia" w:ascii="宋体" w:hAnsi="宋体" w:cs="宋体"/>
            <w:kern w:val="0"/>
            <w:sz w:val="24"/>
          </w:rPr>
          <w:id w:val="22272357"/>
        </w:sdtPr>
        <w:sdtEndPr>
          <w:rPr>
            <w:rFonts w:hint="eastAsia" w:ascii="宋体" w:hAnsi="宋体" w:cs="宋体"/>
            <w:kern w:val="0"/>
            <w:sz w:val="24"/>
          </w:rPr>
        </w:sdtEndPr>
        <w:sdtContent>
          <w:sdt>
            <w:sdtPr>
              <w:rPr>
                <w:rFonts w:hint="eastAsia" w:ascii="宋体" w:hAnsi="宋体" w:cs="宋体"/>
                <w:kern w:val="0"/>
                <w:sz w:val="24"/>
              </w:rPr>
              <w:id w:val="28457953"/>
            </w:sdtPr>
            <w:sdtEndPr>
              <w:rPr>
                <w:rFonts w:hint="eastAsia" w:ascii="宋体" w:hAnsi="宋体" w:cs="宋体"/>
                <w:kern w:val="0"/>
                <w:sz w:val="24"/>
              </w:rPr>
            </w:sdtEndPr>
            <w:sdtContent>
              <w:r>
                <w:rPr>
                  <w:rFonts w:hint="eastAsia" w:ascii="宋体" w:hAnsi="宋体" w:cs="宋体"/>
                  <w:kern w:val="0"/>
                  <w:sz w:val="24"/>
                </w:rPr>
                <w:sym w:font="Wingdings" w:char="F0FE"/>
              </w:r>
            </w:sdtContent>
          </w:sdt>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480" w:firstLineChars="200"/>
        <w:rPr>
          <w:rFonts w:ascii="宋体" w:hAnsi="宋体" w:cs="宋体"/>
          <w:sz w:val="24"/>
        </w:rPr>
      </w:pPr>
      <w:sdt>
        <w:sdtPr>
          <w:rPr>
            <w:rFonts w:hint="eastAsia" w:ascii="宋体" w:hAnsi="宋体" w:cs="宋体"/>
            <w:kern w:val="0"/>
            <w:sz w:val="24"/>
          </w:rPr>
          <w:id w:val="28457952"/>
        </w:sdtPr>
        <w:sdtEndPr>
          <w:rPr>
            <w:rFonts w:hint="eastAsia" w:ascii="宋体" w:hAnsi="宋体" w:cs="宋体"/>
            <w:kern w:val="0"/>
            <w:sz w:val="24"/>
          </w:rPr>
        </w:sdtEndPr>
        <w:sdtContent>
          <w:sdt>
            <w:sdtPr>
              <w:rPr>
                <w:rFonts w:hint="eastAsia" w:ascii="宋体" w:hAnsi="宋体" w:cs="宋体"/>
                <w:kern w:val="0"/>
                <w:sz w:val="24"/>
              </w:rPr>
              <w:id w:val="931359"/>
            </w:sdtPr>
            <w:sdtEndPr>
              <w:rPr>
                <w:rFonts w:hint="eastAsia" w:ascii="宋体" w:hAnsi="宋体" w:cs="宋体"/>
                <w:kern w:val="0"/>
                <w:sz w:val="24"/>
              </w:rPr>
            </w:sdtEndPr>
            <w:sdtContent>
              <w:r>
                <w:rPr>
                  <w:rFonts w:hint="eastAsia" w:ascii="宋体" w:hAnsi="宋体" w:cs="宋体"/>
                  <w:kern w:val="0"/>
                  <w:sz w:val="24"/>
                </w:rPr>
                <w:sym w:font="Wingdings" w:char="F0FE"/>
              </w:r>
            </w:sdtContent>
          </w:sdt>
        </w:sdtContent>
      </w:sdt>
      <w:r>
        <w:rPr>
          <w:rFonts w:hint="eastAsia" w:ascii="宋体" w:hAnsi="宋体" w:cs="宋体"/>
          <w:sz w:val="24"/>
        </w:rPr>
        <w:t>服务全部由符合政策要求的中小企业承接，提供中小企业声明函；</w:t>
      </w:r>
    </w:p>
    <w:p>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☐要求以联合体形式参加，提供联合协议和中小企业声明函，联合协议中中小企业合同金额应当达到</w:t>
      </w:r>
      <w:r>
        <w:rPr>
          <w:rFonts w:hint="eastAsia" w:ascii="宋体" w:hAnsi="宋体" w:cs="宋体"/>
          <w:snapToGrid w:val="0"/>
          <w:kern w:val="28"/>
          <w:sz w:val="24"/>
          <w:szCs w:val="20"/>
          <w:u w:val="single"/>
        </w:rPr>
        <w:t xml:space="preserve">   </w:t>
      </w:r>
      <w:r>
        <w:rPr>
          <w:rFonts w:hint="eastAsia" w:ascii="宋体" w:hAnsi="宋体" w:cs="宋体"/>
          <w:snapToGrid w:val="0"/>
          <w:kern w:val="28"/>
          <w:sz w:val="24"/>
          <w:szCs w:val="20"/>
        </w:rPr>
        <w:t>%，小微企业合同金额应当达到</w:t>
      </w:r>
      <w:r>
        <w:rPr>
          <w:rFonts w:hint="eastAsia" w:ascii="宋体" w:hAnsi="宋体" w:cs="宋体"/>
          <w:snapToGrid w:val="0"/>
          <w:kern w:val="28"/>
          <w:sz w:val="24"/>
          <w:szCs w:val="20"/>
          <w:u w:val="single"/>
        </w:rPr>
        <w:t xml:space="preserve">   </w:t>
      </w:r>
      <w:r>
        <w:rPr>
          <w:rFonts w:hint="eastAsia" w:ascii="宋体" w:hAnsi="宋体" w:cs="宋体"/>
          <w:snapToGrid w:val="0"/>
          <w:kern w:val="28"/>
          <w:sz w:val="24"/>
          <w:szCs w:val="20"/>
        </w:rPr>
        <w:t>%;如果供应商本身提供所有标的均由中小企业制造、承建或承接，视同符合了资格条件，无需再与其他中小企业组成联合体参加政府采购活动，无需提供联合协议；</w:t>
      </w:r>
    </w:p>
    <w:p>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☐要求合同分包，提供分包意向协议和中小企业声明函，分包意向协议中中小企业合同金额应当达到达到</w:t>
      </w:r>
      <w:r>
        <w:rPr>
          <w:rFonts w:hint="eastAsia" w:ascii="宋体" w:hAnsi="宋体" w:cs="宋体"/>
          <w:snapToGrid w:val="0"/>
          <w:kern w:val="28"/>
          <w:sz w:val="24"/>
          <w:szCs w:val="20"/>
          <w:u w:val="single"/>
        </w:rPr>
        <w:t xml:space="preserve">   </w:t>
      </w:r>
      <w:r>
        <w:rPr>
          <w:rFonts w:hint="eastAsia" w:ascii="宋体" w:hAnsi="宋体" w:cs="宋体"/>
          <w:snapToGrid w:val="0"/>
          <w:kern w:val="28"/>
          <w:sz w:val="24"/>
          <w:szCs w:val="20"/>
        </w:rPr>
        <w:t>% ，小微企业合同金额应当达到</w:t>
      </w:r>
      <w:r>
        <w:rPr>
          <w:rFonts w:hint="eastAsia" w:ascii="宋体" w:hAnsi="宋体" w:cs="宋体"/>
          <w:snapToGrid w:val="0"/>
          <w:kern w:val="28"/>
          <w:sz w:val="24"/>
          <w:szCs w:val="20"/>
          <w:u w:val="single"/>
        </w:rPr>
        <w:t xml:space="preserve">   </w:t>
      </w:r>
      <w:r>
        <w:rPr>
          <w:rFonts w:hint="eastAsia" w:ascii="宋体" w:hAnsi="宋体" w:cs="宋体"/>
          <w:snapToGrid w:val="0"/>
          <w:kern w:val="28"/>
          <w:sz w:val="24"/>
          <w:szCs w:val="20"/>
        </w:rPr>
        <w:t>% ;如果供应商本身提供所有标的均由中小企业制造、承建或承接，视同符合了资格条件，无需再向中小企业分包，无需提供分包意向协议；</w:t>
      </w:r>
    </w:p>
    <w:p>
      <w:pPr>
        <w:spacing w:line="360" w:lineRule="auto"/>
        <w:ind w:firstLine="482" w:firstLineChars="200"/>
        <w:rPr>
          <w:rFonts w:hint="eastAsia" w:ascii="宋体" w:hAnsi="宋体" w:eastAsia="宋体" w:cs="宋体"/>
          <w:b/>
          <w:bCs/>
          <w:sz w:val="24"/>
          <w:lang w:val="en-US" w:eastAsia="zh-CN"/>
        </w:rPr>
      </w:pPr>
      <w:r>
        <w:rPr>
          <w:rFonts w:hint="eastAsia" w:ascii="宋体" w:hAnsi="宋体" w:cs="宋体"/>
          <w:b/>
          <w:bCs/>
          <w:sz w:val="24"/>
        </w:rPr>
        <w:t>4.本项目的特定资格要求：</w:t>
      </w:r>
      <w:r>
        <w:rPr>
          <w:rFonts w:hint="eastAsia" w:ascii="宋体" w:hAnsi="宋体" w:cs="宋体"/>
          <w:b/>
          <w:bCs/>
          <w:sz w:val="24"/>
          <w:lang w:val="en-US" w:eastAsia="zh-CN"/>
        </w:rPr>
        <w:t>无</w:t>
      </w:r>
    </w:p>
    <w:p>
      <w:pPr>
        <w:snapToGrid w:val="0"/>
        <w:spacing w:line="360" w:lineRule="auto"/>
        <w:ind w:firstLine="480" w:firstLineChars="200"/>
        <w:rPr>
          <w:rFonts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highlight w:val="none"/>
        </w:rPr>
      </w:pPr>
      <w:r>
        <w:rPr>
          <w:rFonts w:hint="eastAsia" w:ascii="宋体" w:hAnsi="宋体" w:cs="宋体"/>
          <w:b/>
          <w:sz w:val="24"/>
        </w:rPr>
        <w:t>三、获取招</w:t>
      </w:r>
      <w:r>
        <w:rPr>
          <w:rFonts w:hint="eastAsia" w:ascii="宋体" w:hAnsi="宋体" w:cs="宋体"/>
          <w:b/>
          <w:sz w:val="24"/>
          <w:highlight w:val="none"/>
        </w:rPr>
        <w:t xml:space="preserve">标文件 </w:t>
      </w:r>
    </w:p>
    <w:p>
      <w:pPr>
        <w:spacing w:line="360" w:lineRule="auto"/>
        <w:ind w:firstLine="482" w:firstLineChars="200"/>
        <w:rPr>
          <w:rFonts w:ascii="宋体" w:hAnsi="宋体" w:cs="宋体"/>
          <w:sz w:val="24"/>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 xml:space="preserve">2023年3月 </w:t>
      </w:r>
      <w:r>
        <w:rPr>
          <w:rFonts w:hint="eastAsia" w:ascii="宋体" w:hAnsi="宋体" w:cs="宋体"/>
          <w:sz w:val="24"/>
          <w:highlight w:val="none"/>
          <w:u w:val="single"/>
          <w:lang w:val="en-US" w:eastAsia="zh-CN"/>
        </w:rPr>
        <w:t>8</w:t>
      </w:r>
      <w:r>
        <w:rPr>
          <w:rFonts w:hint="eastAsia" w:ascii="宋体" w:hAnsi="宋体" w:cs="宋体"/>
          <w:sz w:val="24"/>
          <w:highlight w:val="none"/>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highlight w:val="none"/>
        </w:rPr>
      </w:pPr>
      <w:r>
        <w:rPr>
          <w:rFonts w:hint="eastAsia" w:ascii="宋体" w:hAnsi="宋体" w:cs="宋体"/>
          <w:b/>
          <w:sz w:val="24"/>
        </w:rPr>
        <w:t>提交投标文件截止时</w:t>
      </w:r>
      <w:r>
        <w:rPr>
          <w:rFonts w:hint="eastAsia" w:ascii="宋体" w:hAnsi="宋体" w:cs="宋体"/>
          <w:b/>
          <w:sz w:val="24"/>
          <w:highlight w:val="none"/>
        </w:rPr>
        <w:t>间：</w:t>
      </w:r>
      <w:r>
        <w:rPr>
          <w:rFonts w:hint="eastAsia" w:ascii="宋体" w:hAnsi="宋体" w:cs="宋体"/>
          <w:sz w:val="24"/>
          <w:highlight w:val="none"/>
          <w:u w:val="single"/>
        </w:rPr>
        <w:t>2023年3月</w:t>
      </w:r>
      <w:r>
        <w:rPr>
          <w:rFonts w:hint="eastAsia" w:ascii="宋体" w:hAnsi="宋体" w:cs="宋体"/>
          <w:sz w:val="24"/>
          <w:highlight w:val="none"/>
          <w:u w:val="single"/>
          <w:lang w:val="en-US" w:eastAsia="zh-CN"/>
        </w:rPr>
        <w:t>8</w:t>
      </w:r>
      <w:r>
        <w:rPr>
          <w:rFonts w:hint="eastAsia" w:ascii="宋体" w:hAnsi="宋体" w:cs="宋体"/>
          <w:sz w:val="24"/>
          <w:highlight w:val="none"/>
          <w:u w:val="single"/>
        </w:rPr>
        <w:t>日14点30分</w:t>
      </w:r>
      <w:r>
        <w:rPr>
          <w:rFonts w:hint="eastAsia" w:ascii="宋体" w:hAnsi="宋体" w:cs="宋体"/>
          <w:sz w:val="24"/>
          <w:highlight w:val="none"/>
        </w:rPr>
        <w:t>（北京时间）</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 xml:space="preserve">2023年3月 </w:t>
      </w:r>
      <w:r>
        <w:rPr>
          <w:rFonts w:hint="eastAsia" w:ascii="宋体" w:hAnsi="宋体" w:cs="宋体"/>
          <w:sz w:val="24"/>
          <w:highlight w:val="none"/>
          <w:u w:val="single"/>
          <w:lang w:val="en-US" w:eastAsia="zh-CN"/>
        </w:rPr>
        <w:t>8</w:t>
      </w:r>
      <w:r>
        <w:rPr>
          <w:rFonts w:hint="eastAsia" w:ascii="宋体" w:hAnsi="宋体" w:cs="宋体"/>
          <w:sz w:val="24"/>
          <w:highlight w:val="none"/>
          <w:u w:val="single"/>
        </w:rPr>
        <w:t>日14点30分</w:t>
      </w:r>
    </w:p>
    <w:p>
      <w:pPr>
        <w:spacing w:line="360" w:lineRule="auto"/>
        <w:ind w:firstLine="482" w:firstLineChars="200"/>
        <w:rPr>
          <w:rFonts w:ascii="宋体" w:hAnsi="宋体" w:cs="宋体"/>
          <w:sz w:val="24"/>
        </w:rPr>
      </w:pPr>
      <w:r>
        <w:rPr>
          <w:rFonts w:hint="eastAsia" w:ascii="宋体" w:hAnsi="宋体" w:cs="宋体"/>
          <w:b/>
          <w:sz w:val="24"/>
          <w:highlight w:val="none"/>
        </w:rPr>
        <w:t>开标地点（网址）：</w:t>
      </w:r>
      <w:r>
        <w:rPr>
          <w:rFonts w:hint="eastAsia" w:ascii="宋体" w:hAnsi="宋体" w:cs="宋体"/>
          <w:sz w:val="24"/>
          <w:highlight w:val="none"/>
        </w:rPr>
        <w:t>淳安县千岛湖镇时代中</w:t>
      </w:r>
      <w:r>
        <w:rPr>
          <w:rFonts w:hint="eastAsia" w:ascii="宋体" w:hAnsi="宋体" w:cs="宋体"/>
          <w:sz w:val="24"/>
        </w:rPr>
        <w:t>心5号楼7楼</w:t>
      </w:r>
      <w:r>
        <w:rPr>
          <w:rFonts w:hint="eastAsia" w:ascii="仿宋_GB2312" w:hAnsi="仿宋_GB2312" w:eastAsia="仿宋_GB2312" w:cs="仿宋_GB2312"/>
          <w:sz w:val="24"/>
        </w:rPr>
        <w:t>，</w:t>
      </w:r>
      <w:r>
        <w:rPr>
          <w:rFonts w:hint="eastAsia" w:ascii="宋体" w:hAnsi="宋体" w:cs="宋体"/>
          <w:sz w:val="24"/>
        </w:rPr>
        <w:t>通过政采云平台（https://www.zcygov.cn/）实行在线开标响应。</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在线获取招标文件，供应商不赴现场领用；④投标文件的制作：在“政采云电子交易客户端”中完成“填写基本信息”、“导入投标文件”、“标书关联”、“标书检查”、“电子签名”、“生成电子标书”等操作；⑤采购人、采购机构将依托政采云平台完成本项目的在线电子交易活动，无需到线下开标场所，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以介质存储的数据电文形式提交备份投标文件。备份投标文件的制作、存储、密封详见招标文件第二部分第15点—“备份投标文件”；⑨本项目不收取投标保证金；⑩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⑪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Style w:val="964"/>
          <w:rFonts w:ascii="宋体" w:hAnsi="宋体" w:eastAsia="宋体" w:cs="宋体"/>
          <w:b w:val="0"/>
          <w:bCs/>
          <w:sz w:val="24"/>
          <w:szCs w:val="32"/>
        </w:rPr>
      </w:pPr>
      <w:r>
        <w:rPr>
          <w:rFonts w:hint="eastAsia" w:ascii="宋体" w:hAnsi="宋体" w:cs="宋体"/>
          <w:sz w:val="24"/>
        </w:rPr>
        <w:t xml:space="preserve">    名   </w:t>
      </w:r>
      <w:r>
        <w:rPr>
          <w:rStyle w:val="964"/>
          <w:rFonts w:hint="eastAsia" w:ascii="宋体" w:hAnsi="宋体" w:eastAsia="宋体" w:cs="宋体"/>
          <w:b w:val="0"/>
          <w:bCs/>
          <w:sz w:val="24"/>
          <w:szCs w:val="32"/>
        </w:rPr>
        <w:t>称：淳安县市场监督管理局</w:t>
      </w:r>
    </w:p>
    <w:p>
      <w:pPr>
        <w:spacing w:line="360" w:lineRule="auto"/>
        <w:ind w:firstLine="360" w:firstLineChars="150"/>
        <w:rPr>
          <w:rStyle w:val="964"/>
          <w:rFonts w:ascii="宋体" w:hAnsi="宋体" w:eastAsia="宋体" w:cs="宋体"/>
          <w:b w:val="0"/>
          <w:bCs/>
          <w:sz w:val="24"/>
          <w:szCs w:val="32"/>
        </w:rPr>
      </w:pPr>
      <w:r>
        <w:rPr>
          <w:rStyle w:val="964"/>
          <w:rFonts w:hint="eastAsia" w:ascii="宋体" w:hAnsi="宋体" w:eastAsia="宋体" w:cs="宋体"/>
          <w:b w:val="0"/>
          <w:bCs/>
          <w:sz w:val="24"/>
          <w:szCs w:val="32"/>
        </w:rPr>
        <w:t xml:space="preserve"> 地   址：浙江省杭州市淳安县千岛湖镇南山大街18号</w:t>
      </w:r>
    </w:p>
    <w:p>
      <w:pPr>
        <w:spacing w:line="360" w:lineRule="auto"/>
        <w:ind w:firstLine="480" w:firstLineChars="200"/>
        <w:rPr>
          <w:rStyle w:val="964"/>
          <w:rFonts w:ascii="宋体" w:hAnsi="宋体" w:eastAsia="宋体" w:cs="宋体"/>
          <w:b w:val="0"/>
          <w:bCs/>
          <w:sz w:val="24"/>
          <w:szCs w:val="32"/>
        </w:rPr>
      </w:pPr>
      <w:r>
        <w:rPr>
          <w:rStyle w:val="964"/>
          <w:rFonts w:hint="eastAsia" w:ascii="宋体" w:hAnsi="宋体" w:eastAsia="宋体" w:cs="宋体"/>
          <w:b w:val="0"/>
          <w:bCs/>
          <w:sz w:val="24"/>
          <w:szCs w:val="32"/>
        </w:rPr>
        <w:t>传    真： /</w:t>
      </w:r>
    </w:p>
    <w:p>
      <w:pPr>
        <w:spacing w:line="360" w:lineRule="auto"/>
        <w:ind w:firstLine="360" w:firstLineChars="150"/>
        <w:rPr>
          <w:rStyle w:val="964"/>
          <w:rFonts w:hint="default" w:ascii="宋体" w:hAnsi="宋体" w:eastAsia="宋体" w:cs="宋体"/>
          <w:b w:val="0"/>
          <w:bCs/>
          <w:sz w:val="24"/>
          <w:szCs w:val="32"/>
          <w:lang w:val="en-US" w:eastAsia="zh-CN"/>
        </w:rPr>
      </w:pPr>
      <w:r>
        <w:rPr>
          <w:rStyle w:val="964"/>
          <w:rFonts w:hint="eastAsia" w:ascii="宋体" w:hAnsi="宋体" w:eastAsia="宋体" w:cs="宋体"/>
          <w:b w:val="0"/>
          <w:bCs/>
          <w:sz w:val="24"/>
          <w:szCs w:val="32"/>
        </w:rPr>
        <w:t>项目联系人（询问）：</w:t>
      </w:r>
      <w:r>
        <w:rPr>
          <w:rStyle w:val="964"/>
          <w:rFonts w:hint="eastAsia" w:ascii="宋体" w:hAnsi="宋体" w:eastAsia="宋体" w:cs="宋体"/>
          <w:b w:val="0"/>
          <w:bCs/>
          <w:sz w:val="24"/>
          <w:szCs w:val="32"/>
          <w:lang w:val="en-US" w:eastAsia="zh-CN"/>
        </w:rPr>
        <w:t>李春伟</w:t>
      </w:r>
    </w:p>
    <w:p>
      <w:pPr>
        <w:spacing w:line="360" w:lineRule="auto"/>
        <w:ind w:firstLine="360" w:firstLineChars="150"/>
        <w:rPr>
          <w:rStyle w:val="964"/>
          <w:rFonts w:hint="default" w:ascii="宋体" w:hAnsi="宋体" w:eastAsia="宋体" w:cs="宋体"/>
          <w:b w:val="0"/>
          <w:bCs/>
          <w:sz w:val="24"/>
          <w:szCs w:val="32"/>
          <w:lang w:val="en-US" w:eastAsia="zh-CN"/>
        </w:rPr>
      </w:pPr>
      <w:r>
        <w:rPr>
          <w:rStyle w:val="964"/>
          <w:rFonts w:hint="eastAsia" w:ascii="宋体" w:hAnsi="宋体" w:eastAsia="宋体" w:cs="宋体"/>
          <w:b w:val="0"/>
          <w:bCs/>
          <w:sz w:val="24"/>
          <w:szCs w:val="32"/>
        </w:rPr>
        <w:t xml:space="preserve">项目联系方式（询问）：0571- </w:t>
      </w:r>
      <w:r>
        <w:rPr>
          <w:rStyle w:val="964"/>
          <w:rFonts w:hint="eastAsia" w:ascii="宋体" w:hAnsi="宋体" w:eastAsia="宋体" w:cs="宋体"/>
          <w:b w:val="0"/>
          <w:bCs/>
          <w:sz w:val="24"/>
          <w:szCs w:val="32"/>
          <w:lang w:val="en-US" w:eastAsia="zh-CN"/>
        </w:rPr>
        <w:t>64886151</w:t>
      </w:r>
    </w:p>
    <w:p>
      <w:pPr>
        <w:spacing w:line="360" w:lineRule="auto"/>
        <w:ind w:firstLine="360" w:firstLineChars="150"/>
        <w:rPr>
          <w:rStyle w:val="964"/>
          <w:rFonts w:hint="default" w:ascii="宋体" w:hAnsi="宋体" w:eastAsia="宋体" w:cs="宋体"/>
          <w:b w:val="0"/>
          <w:bCs/>
          <w:sz w:val="24"/>
          <w:szCs w:val="32"/>
          <w:lang w:val="en-US" w:eastAsia="zh-CN"/>
        </w:rPr>
      </w:pPr>
      <w:r>
        <w:rPr>
          <w:rStyle w:val="964"/>
          <w:rFonts w:hint="eastAsia" w:ascii="宋体" w:hAnsi="宋体" w:eastAsia="宋体" w:cs="宋体"/>
          <w:b w:val="0"/>
          <w:bCs/>
          <w:sz w:val="24"/>
          <w:szCs w:val="32"/>
        </w:rPr>
        <w:t>质疑联系人：</w:t>
      </w:r>
      <w:r>
        <w:rPr>
          <w:rStyle w:val="964"/>
          <w:rFonts w:hint="eastAsia" w:ascii="宋体" w:hAnsi="宋体" w:eastAsia="宋体" w:cs="宋体"/>
          <w:b w:val="0"/>
          <w:bCs/>
          <w:sz w:val="24"/>
          <w:szCs w:val="32"/>
          <w:lang w:val="en-US" w:eastAsia="zh-CN"/>
        </w:rPr>
        <w:t>童丽芳</w:t>
      </w:r>
    </w:p>
    <w:p>
      <w:pPr>
        <w:spacing w:line="360" w:lineRule="auto"/>
        <w:ind w:firstLine="360" w:firstLineChars="150"/>
        <w:rPr>
          <w:rStyle w:val="964"/>
          <w:rFonts w:hint="default" w:ascii="宋体" w:hAnsi="宋体" w:eastAsia="宋体" w:cs="宋体"/>
          <w:b w:val="0"/>
          <w:bCs/>
          <w:sz w:val="24"/>
          <w:szCs w:val="32"/>
          <w:lang w:val="en-US" w:eastAsia="zh-CN"/>
        </w:rPr>
      </w:pPr>
      <w:r>
        <w:rPr>
          <w:rStyle w:val="964"/>
          <w:rFonts w:hint="eastAsia" w:ascii="宋体" w:hAnsi="宋体" w:eastAsia="宋体" w:cs="宋体"/>
          <w:b w:val="0"/>
          <w:bCs/>
          <w:sz w:val="24"/>
          <w:szCs w:val="32"/>
        </w:rPr>
        <w:t>质疑联系方式：0571-</w:t>
      </w:r>
      <w:r>
        <w:rPr>
          <w:rStyle w:val="964"/>
          <w:rFonts w:hint="eastAsia" w:ascii="宋体" w:hAnsi="宋体" w:eastAsia="宋体" w:cs="宋体"/>
          <w:b w:val="0"/>
          <w:bCs/>
          <w:sz w:val="24"/>
          <w:szCs w:val="32"/>
          <w:lang w:val="en-US" w:eastAsia="zh-CN"/>
        </w:rPr>
        <w:t>65069192</w:t>
      </w:r>
    </w:p>
    <w:p>
      <w:pPr>
        <w:spacing w:line="360" w:lineRule="auto"/>
        <w:rPr>
          <w:rFonts w:ascii="宋体" w:hAnsi="宋体" w:cs="宋体"/>
          <w:sz w:val="24"/>
        </w:rPr>
      </w:pPr>
      <w:r>
        <w:rPr>
          <w:rFonts w:hint="eastAsia" w:ascii="宋体" w:hAnsi="宋体" w:cs="宋体"/>
          <w:sz w:val="24"/>
        </w:rPr>
        <w:t xml:space="preserve">    2.采购代理机构信息            </w:t>
      </w:r>
    </w:p>
    <w:p>
      <w:pPr>
        <w:pStyle w:val="6"/>
        <w:adjustRightInd/>
        <w:spacing w:line="360" w:lineRule="auto"/>
        <w:ind w:firstLine="480" w:firstLineChars="200"/>
        <w:rPr>
          <w:rFonts w:hAnsi="宋体" w:cs="宋体"/>
          <w:snapToGrid/>
          <w:color w:val="auto"/>
          <w:kern w:val="2"/>
          <w:sz w:val="24"/>
          <w:szCs w:val="24"/>
        </w:rPr>
      </w:pPr>
      <w:r>
        <w:rPr>
          <w:rFonts w:hint="eastAsia" w:hAnsi="宋体" w:cs="宋体"/>
          <w:sz w:val="24"/>
        </w:rPr>
        <w:t>名    称：</w:t>
      </w:r>
      <w:r>
        <w:rPr>
          <w:rStyle w:val="964"/>
          <w:rFonts w:hint="eastAsia" w:ascii="宋体" w:hAnsi="宋体" w:cs="宋体"/>
          <w:b w:val="0"/>
          <w:bCs/>
          <w:sz w:val="24"/>
          <w:szCs w:val="32"/>
        </w:rPr>
        <w:t xml:space="preserve"> </w:t>
      </w:r>
      <w:r>
        <w:rPr>
          <w:rFonts w:hint="eastAsia" w:hAnsi="宋体" w:cs="宋体"/>
          <w:snapToGrid/>
          <w:color w:val="auto"/>
          <w:kern w:val="2"/>
          <w:sz w:val="24"/>
          <w:szCs w:val="24"/>
        </w:rPr>
        <w:t>浙江五扬建设管理有限公司</w:t>
      </w:r>
    </w:p>
    <w:p>
      <w:pPr>
        <w:spacing w:line="360" w:lineRule="auto"/>
        <w:ind w:firstLine="480"/>
        <w:rPr>
          <w:rFonts w:ascii="宋体" w:hAnsi="宋体" w:cs="宋体"/>
          <w:sz w:val="24"/>
        </w:rPr>
      </w:pPr>
      <w:r>
        <w:rPr>
          <w:rFonts w:hint="eastAsia" w:ascii="宋体" w:hAnsi="宋体" w:cs="宋体"/>
          <w:sz w:val="24"/>
        </w:rPr>
        <w:t>地    址：淳安县千岛湖镇时代中心5号楼701室。</w:t>
      </w:r>
    </w:p>
    <w:p>
      <w:pPr>
        <w:spacing w:line="360" w:lineRule="auto"/>
        <w:rPr>
          <w:rFonts w:ascii="宋体" w:hAnsi="宋体" w:cs="宋体"/>
          <w:sz w:val="24"/>
        </w:rPr>
      </w:pPr>
      <w:r>
        <w:rPr>
          <w:rFonts w:hint="eastAsia" w:ascii="宋体" w:hAnsi="宋体" w:cs="宋体"/>
          <w:sz w:val="24"/>
        </w:rPr>
        <w:t xml:space="preserve">    传    真： </w:t>
      </w:r>
      <w:r>
        <w:rPr>
          <w:rStyle w:val="964"/>
          <w:rFonts w:hint="eastAsia" w:ascii="宋体" w:hAnsi="宋体" w:eastAsia="宋体" w:cs="宋体"/>
          <w:b w:val="0"/>
          <w:bCs/>
          <w:sz w:val="24"/>
          <w:szCs w:val="32"/>
        </w:rPr>
        <w:t>/</w:t>
      </w:r>
      <w:r>
        <w:rPr>
          <w:rFonts w:hint="eastAsia" w:ascii="宋体" w:hAnsi="宋体" w:cs="宋体"/>
          <w:sz w:val="24"/>
        </w:rPr>
        <w:t xml:space="preserve">            </w:t>
      </w:r>
    </w:p>
    <w:p>
      <w:pPr>
        <w:spacing w:line="360" w:lineRule="auto"/>
        <w:ind w:firstLine="480"/>
        <w:rPr>
          <w:rFonts w:ascii="宋体" w:hAnsi="宋体" w:cs="宋体"/>
          <w:sz w:val="24"/>
        </w:rPr>
      </w:pPr>
      <w:r>
        <w:rPr>
          <w:rFonts w:hint="eastAsia" w:ascii="宋体" w:hAnsi="宋体" w:cs="宋体"/>
          <w:sz w:val="24"/>
        </w:rPr>
        <w:t>项目联系人（询问）：唐正昊</w:t>
      </w:r>
    </w:p>
    <w:p>
      <w:pPr>
        <w:spacing w:line="360" w:lineRule="auto"/>
        <w:ind w:firstLine="480"/>
        <w:rPr>
          <w:rFonts w:ascii="宋体" w:hAnsi="宋体" w:cs="宋体"/>
          <w:sz w:val="24"/>
        </w:rPr>
      </w:pPr>
      <w:r>
        <w:rPr>
          <w:rFonts w:hint="eastAsia" w:ascii="宋体" w:hAnsi="宋体" w:cs="宋体"/>
          <w:sz w:val="24"/>
        </w:rPr>
        <w:t>项目联系方式（询问）：0571-64999866</w:t>
      </w:r>
    </w:p>
    <w:p>
      <w:pPr>
        <w:spacing w:line="360" w:lineRule="auto"/>
        <w:ind w:firstLine="480"/>
        <w:rPr>
          <w:rFonts w:ascii="宋体" w:hAnsi="宋体" w:cs="宋体"/>
          <w:sz w:val="24"/>
        </w:rPr>
      </w:pPr>
      <w:r>
        <w:rPr>
          <w:rFonts w:hint="eastAsia" w:ascii="宋体" w:hAnsi="宋体" w:cs="宋体"/>
          <w:sz w:val="24"/>
        </w:rPr>
        <w:t>质疑联系人：胡仙女</w:t>
      </w:r>
    </w:p>
    <w:p>
      <w:pPr>
        <w:spacing w:line="360" w:lineRule="auto"/>
        <w:ind w:firstLine="480"/>
        <w:rPr>
          <w:rFonts w:ascii="宋体" w:hAnsi="宋体" w:cs="宋体"/>
          <w:sz w:val="24"/>
        </w:rPr>
      </w:pPr>
      <w:r>
        <w:rPr>
          <w:rFonts w:hint="eastAsia" w:ascii="宋体" w:hAnsi="宋体" w:cs="宋体"/>
          <w:sz w:val="24"/>
        </w:rPr>
        <w:t>质疑联系方式：0571-64999866</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称：淳安县财政局</w:t>
      </w:r>
    </w:p>
    <w:p>
      <w:pPr>
        <w:spacing w:line="360" w:lineRule="auto"/>
        <w:rPr>
          <w:rFonts w:ascii="宋体" w:hAnsi="宋体" w:cs="宋体"/>
          <w:sz w:val="24"/>
        </w:rPr>
      </w:pPr>
      <w:r>
        <w:rPr>
          <w:rFonts w:hint="eastAsia" w:ascii="宋体" w:hAnsi="宋体" w:cs="宋体"/>
          <w:sz w:val="24"/>
        </w:rPr>
        <w:t xml:space="preserve">    地    址：浙江省杭州市淳安县千岛湖镇环湖北路695号</w:t>
      </w:r>
    </w:p>
    <w:p>
      <w:pPr>
        <w:spacing w:line="360" w:lineRule="auto"/>
        <w:ind w:firstLine="240" w:firstLineChars="100"/>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联系人：方建宏</w:t>
      </w:r>
    </w:p>
    <w:p>
      <w:pPr>
        <w:spacing w:line="360" w:lineRule="auto"/>
        <w:ind w:firstLine="480" w:firstLineChars="200"/>
        <w:rPr>
          <w:rFonts w:ascii="宋体" w:hAnsi="宋体" w:cs="宋体"/>
          <w:sz w:val="24"/>
        </w:rPr>
      </w:pPr>
      <w:r>
        <w:rPr>
          <w:rFonts w:hint="eastAsia" w:ascii="宋体" w:hAnsi="宋体" w:cs="宋体"/>
          <w:sz w:val="24"/>
        </w:rPr>
        <w:t>监督投诉电话：0571-64818305</w:t>
      </w:r>
    </w:p>
    <w:p>
      <w:pPr>
        <w:spacing w:line="360" w:lineRule="auto"/>
        <w:ind w:firstLine="360" w:firstLineChars="15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若对项目采购电子交易系统操作有疑问，可登录政采云（https://www.zcygov.cn/），点击右侧咨询小采，获取采小蜜智能服务管家帮助，或拨打政采云服务热线400-881-7190（或95763）获取热线服务帮助。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spacing w:line="440" w:lineRule="exact"/>
        <w:ind w:firstLine="480" w:firstLineChars="200"/>
        <w:jc w:val="left"/>
        <w:rPr>
          <w:rFonts w:ascii="仿宋" w:eastAsia="仿宋" w:cs="仿宋"/>
          <w:sz w:val="24"/>
        </w:rPr>
      </w:pPr>
    </w:p>
    <w:p>
      <w:pPr>
        <w:spacing w:line="360" w:lineRule="auto"/>
        <w:ind w:firstLine="4200" w:firstLineChars="1750"/>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浙江五扬建设管理有限公司</w:t>
      </w:r>
    </w:p>
    <w:p>
      <w:pPr>
        <w:spacing w:line="360" w:lineRule="auto"/>
        <w:ind w:firstLine="4440" w:firstLineChars="1850"/>
        <w:rPr>
          <w:rFonts w:ascii="宋体" w:hAnsi="宋体" w:cs="宋体"/>
          <w:sz w:val="24"/>
        </w:rPr>
      </w:pPr>
      <w:r>
        <w:rPr>
          <w:rFonts w:hint="eastAsia" w:ascii="宋体" w:hAnsi="宋体" w:cs="宋体"/>
          <w:sz w:val="24"/>
          <w:lang w:val="zh-CN"/>
        </w:rPr>
        <w:t>二○二</w:t>
      </w:r>
      <w:r>
        <w:rPr>
          <w:rFonts w:hint="eastAsia" w:ascii="宋体" w:hAnsi="宋体" w:cs="宋体"/>
          <w:sz w:val="24"/>
        </w:rPr>
        <w:t xml:space="preserve">三 </w:t>
      </w:r>
      <w:r>
        <w:rPr>
          <w:rFonts w:hint="eastAsia" w:ascii="宋体" w:hAnsi="宋体" w:cs="宋体"/>
          <w:sz w:val="24"/>
          <w:lang w:val="zh-CN"/>
        </w:rPr>
        <w:t>年</w:t>
      </w:r>
      <w:r>
        <w:rPr>
          <w:rFonts w:hint="eastAsia" w:ascii="宋体" w:hAnsi="宋体" w:cs="宋体"/>
          <w:sz w:val="24"/>
        </w:rPr>
        <w:t xml:space="preserve"> 二月十</w:t>
      </w:r>
      <w:r>
        <w:rPr>
          <w:rFonts w:hint="eastAsia" w:ascii="宋体" w:hAnsi="宋体" w:cs="宋体"/>
          <w:sz w:val="24"/>
          <w:lang w:val="en-US" w:eastAsia="zh-CN"/>
        </w:rPr>
        <w:t>五</w:t>
      </w:r>
      <w:bookmarkStart w:id="550" w:name="_GoBack"/>
      <w:bookmarkEnd w:id="550"/>
      <w:r>
        <w:rPr>
          <w:rFonts w:hint="eastAsia" w:ascii="宋体" w:hAnsi="宋体" w:cs="宋体"/>
          <w:sz w:val="24"/>
        </w:rPr>
        <w:t>日</w:t>
      </w:r>
    </w:p>
    <w:p>
      <w:pPr>
        <w:adjustRightInd/>
        <w:spacing w:line="360" w:lineRule="auto"/>
        <w:ind w:firstLine="2891" w:firstLineChars="800"/>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0"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提醒：验收时检测费用由中标人承担，包含在投标总价中。</w:t>
            </w:r>
          </w:p>
          <w:p>
            <w:pPr>
              <w:snapToGrid w:val="0"/>
              <w:spacing w:line="360" w:lineRule="auto"/>
              <w:jc w:val="left"/>
              <w:rPr>
                <w:rFonts w:ascii="宋体" w:hAnsi="宋体" w:cs="宋体"/>
                <w:b/>
                <w:kern w:val="0"/>
                <w:sz w:val="24"/>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2"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vAlign w:val="center"/>
          </w:tcPr>
          <w:p>
            <w:pPr>
              <w:spacing w:line="360" w:lineRule="auto"/>
              <w:rPr>
                <w:rFonts w:ascii="宋体" w:hAnsi="宋体" w:cs="宋体"/>
                <w:sz w:val="24"/>
              </w:rPr>
            </w:pPr>
            <w:r>
              <w:rPr>
                <w:rFonts w:hint="eastAsia" w:ascii="宋体" w:hAnsi="宋体" w:cs="宋体"/>
                <w:kern w:val="0"/>
                <w:sz w:val="24"/>
              </w:rPr>
              <w:t>☐ A</w:t>
            </w:r>
            <w:r>
              <w:rPr>
                <w:rFonts w:hint="eastAsia" w:ascii="宋体" w:hAnsi="宋体" w:cs="宋体"/>
                <w:sz w:val="24"/>
              </w:rPr>
              <w:t>同意将非主体、非关键性的</w:t>
            </w:r>
            <w:r>
              <w:rPr>
                <w:rFonts w:hint="eastAsia" w:ascii="宋体" w:hAnsi="宋体" w:cs="宋体"/>
                <w:b/>
                <w:sz w:val="24"/>
                <w:u w:val="single"/>
              </w:rPr>
              <w:t xml:space="preserve"> / </w:t>
            </w:r>
            <w:r>
              <w:rPr>
                <w:rFonts w:hint="eastAsia" w:ascii="宋体" w:hAnsi="宋体" w:cs="宋体"/>
                <w:sz w:val="24"/>
              </w:rPr>
              <w:t>工作分包。</w:t>
            </w:r>
          </w:p>
          <w:p>
            <w:pPr>
              <w:spacing w:line="360" w:lineRule="auto"/>
              <w:rPr>
                <w:rFonts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vMerge w:val="restart"/>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center"/>
          </w:tcPr>
          <w:p>
            <w:pPr>
              <w:snapToGrid w:val="0"/>
              <w:spacing w:line="360" w:lineRule="auto"/>
              <w:jc w:val="center"/>
              <w:rPr>
                <w:rFonts w:ascii="宋体" w:hAnsi="宋体" w:cs="宋体"/>
                <w:sz w:val="24"/>
              </w:rPr>
            </w:pPr>
          </w:p>
        </w:tc>
        <w:tc>
          <w:tcPr>
            <w:tcW w:w="1843" w:type="dxa"/>
            <w:vMerge w:val="continue"/>
            <w:vAlign w:val="center"/>
          </w:tcPr>
          <w:p>
            <w:pPr>
              <w:snapToGrid w:val="0"/>
              <w:spacing w:line="360" w:lineRule="auto"/>
              <w:jc w:val="center"/>
              <w:rPr>
                <w:rFonts w:ascii="宋体" w:hAnsi="宋体" w:cs="宋体"/>
                <w:b/>
                <w:sz w:val="24"/>
              </w:rPr>
            </w:pPr>
          </w:p>
        </w:tc>
        <w:tc>
          <w:tcPr>
            <w:tcW w:w="6095" w:type="dxa"/>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vAlign w:val="center"/>
          </w:tcPr>
          <w:p>
            <w:pPr>
              <w:spacing w:line="360" w:lineRule="auto"/>
              <w:rPr>
                <w:rFonts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vAlign w:val="center"/>
          </w:tcPr>
          <w:p>
            <w:pPr>
              <w:spacing w:line="360" w:lineRule="auto"/>
              <w:rPr>
                <w:rFonts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r>
              <w:rPr>
                <w:rFonts w:hint="eastAsia" w:ascii="宋体" w:hAnsi="宋体" w:cs="宋体"/>
                <w:kern w:val="0"/>
                <w:sz w:val="24"/>
              </w:rPr>
              <w:t>☐B要求提供，</w:t>
            </w:r>
          </w:p>
          <w:p>
            <w:pPr>
              <w:spacing w:line="360" w:lineRule="auto"/>
              <w:rPr>
                <w:rFonts w:ascii="宋体" w:hAnsi="宋体" w:cs="宋体"/>
                <w:kern w:val="0"/>
                <w:sz w:val="24"/>
                <w:u w:val="single"/>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宋体" w:hAnsi="宋体" w:cs="宋体"/>
                <w:kern w:val="0"/>
                <w:sz w:val="24"/>
              </w:rPr>
              <w:sym w:font="Wingdings" w:char="F0FE"/>
            </w:r>
            <w:r>
              <w:rPr>
                <w:rFonts w:hint="eastAsia" w:ascii="宋体" w:hAnsi="宋体" w:cs="宋体"/>
                <w:kern w:val="0"/>
                <w:sz w:val="24"/>
              </w:rPr>
              <w:t>否； ☐是，检测机构的要求</w:t>
            </w:r>
            <w:r>
              <w:rPr>
                <w:rFonts w:hint="eastAsia" w:ascii="宋体" w:hAnsi="宋体" w:cs="宋体"/>
                <w:sz w:val="24"/>
              </w:rPr>
              <w:t>：  ；检测内容：    。</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kern w:val="0"/>
                <w:sz w:val="24"/>
              </w:rPr>
              <w:t>；地点</w:t>
            </w:r>
            <w:r>
              <w:rPr>
                <w:rFonts w:hint="eastAsia" w:ascii="宋体" w:hAnsi="宋体" w:cs="宋体"/>
                <w:kern w:val="0"/>
                <w:sz w:val="24"/>
                <w:u w:val="single"/>
              </w:rPr>
              <w:t xml:space="preserve">：    </w:t>
            </w:r>
            <w:r>
              <w:rPr>
                <w:rFonts w:hint="eastAsia" w:ascii="宋体" w:hAnsi="宋体" w:cs="宋体"/>
                <w:kern w:val="0"/>
                <w:sz w:val="24"/>
              </w:rPr>
              <w:t xml:space="preserve"> ；联系人</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rPr>
              <w:t>。请投标人在上述时间内提供样品。超过截止时间的，采购人或采购代理机构将不予接收，并将清场并封闭样品现场。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vAlign w:val="center"/>
          </w:tcPr>
          <w:p>
            <w:pPr>
              <w:snapToGrid w:val="0"/>
              <w:spacing w:line="360" w:lineRule="auto"/>
              <w:jc w:val="center"/>
              <w:rPr>
                <w:rFonts w:ascii="宋体" w:hAnsi="宋体" w:cs="宋体"/>
                <w:bCs/>
                <w:sz w:val="24"/>
              </w:rPr>
            </w:pPr>
            <w:r>
              <w:rPr>
                <w:rFonts w:hint="eastAsia" w:ascii="宋体" w:hAnsi="宋体" w:cs="宋体"/>
                <w:b/>
                <w:sz w:val="24"/>
              </w:rPr>
              <w:t>讲解演示</w:t>
            </w:r>
          </w:p>
        </w:tc>
        <w:tc>
          <w:tcPr>
            <w:tcW w:w="6095" w:type="dxa"/>
            <w:vAlign w:val="center"/>
          </w:tcPr>
          <w:p>
            <w:pPr>
              <w:spacing w:line="360" w:lineRule="auto"/>
              <w:rPr>
                <w:rFonts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vAlign w:val="center"/>
          </w:tcPr>
          <w:p>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pPr>
              <w:spacing w:line="360" w:lineRule="auto"/>
              <w:rPr>
                <w:rFonts w:ascii="宋体" w:hAnsi="宋体" w:cs="宋体"/>
              </w:rPr>
            </w:pPr>
            <w:r>
              <w:rPr>
                <w:rFonts w:hint="eastAsia" w:ascii="宋体" w:hAnsi="宋体" w:cs="宋体"/>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vAlign w:val="center"/>
          </w:tcPr>
          <w:p>
            <w:pPr>
              <w:spacing w:line="360" w:lineRule="auto"/>
              <w:rPr>
                <w:rFonts w:ascii="宋体" w:hAnsi="宋体" w:cs="宋体"/>
                <w:kern w:val="0"/>
                <w:sz w:val="24"/>
              </w:rPr>
            </w:pPr>
            <w:r>
              <w:rPr>
                <w:rFonts w:hint="eastAsia" w:ascii="宋体" w:hAnsi="宋体" w:cs="宋体"/>
                <w:kern w:val="0"/>
                <w:sz w:val="24"/>
              </w:rPr>
              <w:t>☐A</w:t>
            </w:r>
            <w:r>
              <w:rPr>
                <w:rFonts w:hint="eastAsia" w:ascii="宋体" w:hAnsi="宋体" w:cs="宋体"/>
                <w:sz w:val="24"/>
              </w:rPr>
              <w:t>货物类，单一产品或</w:t>
            </w:r>
            <w:r>
              <w:rPr>
                <w:rFonts w:hint="eastAsia" w:ascii="宋体" w:hAnsi="宋体" w:cs="宋体"/>
                <w:kern w:val="0"/>
                <w:sz w:val="24"/>
              </w:rPr>
              <w:t>核心产品为：。</w:t>
            </w:r>
          </w:p>
          <w:p>
            <w:pPr>
              <w:spacing w:line="360" w:lineRule="auto"/>
              <w:rPr>
                <w:rFonts w:ascii="宋体" w:hAnsi="宋体" w:cs="宋体"/>
                <w:sz w:val="24"/>
              </w:rPr>
            </w:pPr>
            <w:r>
              <w:rPr>
                <w:rFonts w:hint="eastAsia" w:ascii="宋体" w:hAnsi="宋体" w:cs="宋体"/>
                <w:kern w:val="0"/>
                <w:sz w:val="24"/>
              </w:rPr>
              <w:sym w:font="Wingdings" w:char="F0FE"/>
            </w:r>
            <w:r>
              <w:rPr>
                <w:rFonts w:hint="eastAsia" w:ascii="宋体" w:hAnsi="宋体" w:cs="宋体"/>
                <w:kern w:val="0"/>
                <w:sz w:val="24"/>
              </w:rPr>
              <w:t>B</w:t>
            </w: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采购标的对应的中小企业划分标准所属行业</w:t>
            </w:r>
          </w:p>
        </w:tc>
        <w:tc>
          <w:tcPr>
            <w:tcW w:w="6095" w:type="dxa"/>
            <w:vAlign w:val="center"/>
          </w:tcPr>
          <w:p>
            <w:pPr>
              <w:snapToGrid w:val="0"/>
              <w:spacing w:line="360" w:lineRule="auto"/>
              <w:rPr>
                <w:rFonts w:ascii="宋体" w:hAnsi="宋体" w:cs="宋体"/>
              </w:rPr>
            </w:pPr>
            <w:r>
              <w:rPr>
                <w:rFonts w:hint="eastAsia" w:ascii="宋体" w:hAnsi="宋体" w:cs="宋体"/>
                <w:kern w:val="0"/>
                <w:sz w:val="24"/>
              </w:rPr>
              <w:t>（1）标的名称：</w:t>
            </w:r>
            <w:r>
              <w:rPr>
                <w:rFonts w:hint="eastAsia" w:ascii="宋体" w:hAnsi="宋体" w:cs="宋体"/>
                <w:kern w:val="0"/>
                <w:sz w:val="24"/>
                <w:u w:val="single"/>
              </w:rPr>
              <w:t>有机产品认证产品检测服务</w:t>
            </w:r>
            <w:r>
              <w:rPr>
                <w:rFonts w:hint="eastAsia" w:ascii="宋体" w:hAnsi="宋体" w:cs="宋体"/>
                <w:kern w:val="0"/>
                <w:sz w:val="24"/>
              </w:rPr>
              <w:t>，属于</w:t>
            </w:r>
            <w:r>
              <w:rPr>
                <w:rFonts w:hint="eastAsia" w:ascii="宋体" w:hAnsi="宋体" w:cs="宋体"/>
                <w:kern w:val="0"/>
                <w:sz w:val="24"/>
                <w:u w:val="single"/>
              </w:rPr>
              <w:t>其他未列明行业</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vAlign w:val="center"/>
          </w:tcPr>
          <w:p>
            <w:pPr>
              <w:spacing w:line="360" w:lineRule="auto"/>
              <w:ind w:firstLine="480" w:firstLineChars="200"/>
              <w:jc w:val="left"/>
              <w:rPr>
                <w:rFonts w:ascii="宋体" w:hAnsi="宋体" w:cs="宋体"/>
                <w:sz w:val="24"/>
              </w:rPr>
            </w:pPr>
            <w:r>
              <w:rPr>
                <w:rFonts w:hint="eastAsia" w:ascii="宋体" w:hAnsi="宋体" w:cs="宋体"/>
                <w:snapToGrid w:val="0"/>
                <w:kern w:val="28"/>
                <w:sz w:val="24"/>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招标人签订的政府采购合同适用于政府采购贷款政策，简称“政采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Merge w:val="continue"/>
            <w:vAlign w:val="center"/>
          </w:tcPr>
          <w:p>
            <w:pPr>
              <w:spacing w:line="360" w:lineRule="auto"/>
              <w:ind w:firstLine="420" w:firstLineChars="200"/>
              <w:jc w:val="center"/>
              <w:rPr>
                <w:rFonts w:ascii="宋体" w:hAnsi="宋体" w:cs="宋体"/>
              </w:rPr>
            </w:pPr>
          </w:p>
        </w:tc>
        <w:tc>
          <w:tcPr>
            <w:tcW w:w="1843" w:type="dxa"/>
            <w:vMerge w:val="continue"/>
            <w:vAlign w:val="center"/>
          </w:tcPr>
          <w:p>
            <w:pPr>
              <w:spacing w:line="360" w:lineRule="auto"/>
              <w:ind w:firstLine="420" w:firstLineChars="200"/>
              <w:rPr>
                <w:rFonts w:ascii="宋体" w:hAnsi="宋体" w:cs="宋体"/>
              </w:rPr>
            </w:pPr>
          </w:p>
        </w:tc>
        <w:tc>
          <w:tcPr>
            <w:tcW w:w="6095" w:type="dxa"/>
            <w:vAlign w:val="center"/>
          </w:tcPr>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投标文件的组成、份数、效力</w:t>
            </w:r>
          </w:p>
        </w:tc>
        <w:tc>
          <w:tcPr>
            <w:tcW w:w="6095" w:type="dxa"/>
            <w:vAlign w:val="center"/>
          </w:tcPr>
          <w:p>
            <w:pPr>
              <w:pStyle w:val="35"/>
              <w:spacing w:line="360" w:lineRule="auto"/>
              <w:rPr>
                <w:rFonts w:hAnsi="宋体" w:cs="宋体"/>
                <w:kern w:val="28"/>
                <w:sz w:val="24"/>
                <w:szCs w:val="24"/>
              </w:rPr>
            </w:pPr>
            <w:r>
              <w:rPr>
                <w:rFonts w:hint="eastAsia" w:hAnsi="宋体" w:cs="宋体"/>
                <w:kern w:val="28"/>
                <w:sz w:val="24"/>
                <w:szCs w:val="24"/>
              </w:rPr>
              <w:t>本项目实行电子投标。</w:t>
            </w:r>
          </w:p>
          <w:p>
            <w:pPr>
              <w:pStyle w:val="35"/>
              <w:spacing w:line="360" w:lineRule="auto"/>
              <w:rPr>
                <w:rFonts w:hAnsi="宋体" w:cs="宋体"/>
                <w:kern w:val="28"/>
                <w:sz w:val="24"/>
                <w:szCs w:val="24"/>
              </w:rPr>
            </w:pPr>
            <w:r>
              <w:rPr>
                <w:rFonts w:hint="eastAsia" w:hAnsi="宋体" w:cs="宋体"/>
                <w:kern w:val="28"/>
                <w:sz w:val="24"/>
                <w:szCs w:val="24"/>
              </w:rPr>
              <w:t>1.供应商应准备电子投标文件、以介质存储的数据电文形式的备份投标文件两类：</w:t>
            </w:r>
          </w:p>
          <w:p>
            <w:pPr>
              <w:pStyle w:val="35"/>
              <w:spacing w:line="360" w:lineRule="auto"/>
              <w:rPr>
                <w:rFonts w:hAnsi="宋体" w:cs="宋体"/>
                <w:kern w:val="28"/>
                <w:sz w:val="24"/>
                <w:szCs w:val="24"/>
              </w:rPr>
            </w:pPr>
            <w:r>
              <w:rPr>
                <w:rFonts w:hint="eastAsia" w:hAnsi="宋体" w:cs="宋体"/>
                <w:kern w:val="28"/>
                <w:sz w:val="24"/>
                <w:szCs w:val="24"/>
              </w:rPr>
              <w:t>（1）电子投标文件，按政采云平台项目采购-电子招投标操作指南及本招标文件要求递交。</w:t>
            </w:r>
          </w:p>
          <w:p>
            <w:pPr>
              <w:pStyle w:val="35"/>
              <w:spacing w:line="360" w:lineRule="auto"/>
              <w:rPr>
                <w:rFonts w:hAnsi="宋体" w:cs="宋体"/>
                <w:kern w:val="28"/>
                <w:sz w:val="24"/>
                <w:szCs w:val="24"/>
              </w:rPr>
            </w:pPr>
            <w:r>
              <w:rPr>
                <w:rFonts w:hint="eastAsia" w:hAnsi="宋体" w:cs="宋体"/>
                <w:kern w:val="28"/>
                <w:sz w:val="24"/>
                <w:szCs w:val="24"/>
              </w:rPr>
              <w:t>（2）以介质存储的数据电文形式的备份投标文件：按政采云平台项目采购-电子招投标操作指南制作备份投标文件（后缀名为.bfbs），在投标截止时间前以电子邮件形式递交至(1536648225@qq.com)。</w:t>
            </w:r>
          </w:p>
          <w:p>
            <w:pPr>
              <w:pStyle w:val="35"/>
              <w:spacing w:line="360" w:lineRule="auto"/>
              <w:rPr>
                <w:rFonts w:hAnsi="宋体" w:cs="宋体"/>
                <w:kern w:val="28"/>
                <w:sz w:val="24"/>
                <w:szCs w:val="24"/>
              </w:rPr>
            </w:pPr>
            <w:r>
              <w:rPr>
                <w:rFonts w:hint="eastAsia" w:hAnsi="宋体" w:cs="宋体"/>
                <w:kern w:val="28"/>
                <w:sz w:val="24"/>
                <w:szCs w:val="24"/>
              </w:rPr>
              <w:t>（3）投标文件启用顺序和效力。投标文件的启用，按先后顺位分别为电子投标文件、以介质存储的数据电文形式的备份投标文件。顺位在先的投标文件已按时解密的，备份投标文件自动失效。</w:t>
            </w:r>
          </w:p>
          <w:p>
            <w:pPr>
              <w:pStyle w:val="35"/>
              <w:spacing w:line="360" w:lineRule="auto"/>
              <w:rPr>
                <w:rFonts w:hAnsi="宋体" w:cs="宋体"/>
                <w:kern w:val="28"/>
                <w:sz w:val="24"/>
                <w:szCs w:val="24"/>
              </w:rPr>
            </w:pPr>
            <w:r>
              <w:rPr>
                <w:rFonts w:hint="eastAsia" w:hAnsi="宋体" w:cs="宋体"/>
                <w:kern w:val="28"/>
                <w:sz w:val="24"/>
                <w:szCs w:val="24"/>
              </w:rPr>
              <w:t>▲未传输递交电子投标文件的，投标无效。</w:t>
            </w:r>
          </w:p>
          <w:p>
            <w:pPr>
              <w:pStyle w:val="35"/>
              <w:spacing w:line="360" w:lineRule="auto"/>
              <w:rPr>
                <w:rFonts w:hAnsi="宋体" w:cs="宋体"/>
                <w:kern w:val="28"/>
                <w:sz w:val="24"/>
                <w:szCs w:val="24"/>
              </w:rPr>
            </w:pPr>
            <w:r>
              <w:rPr>
                <w:rFonts w:hint="eastAsia" w:hAnsi="宋体" w:cs="宋体"/>
                <w:kern w:val="28"/>
                <w:sz w:val="24"/>
                <w:szCs w:val="24"/>
              </w:rPr>
              <w:t>▲未按规定提供相应的备份投标文件，造成项目开评标活动无法进行下去的，投标无效。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采购服务费</w:t>
            </w:r>
          </w:p>
        </w:tc>
        <w:tc>
          <w:tcPr>
            <w:tcW w:w="6095" w:type="dxa"/>
            <w:vAlign w:val="center"/>
          </w:tcPr>
          <w:p>
            <w:pPr>
              <w:spacing w:line="360" w:lineRule="auto"/>
              <w:rPr>
                <w:rFonts w:ascii="宋体" w:hAnsi="宋体" w:cs="宋体"/>
                <w:snapToGrid w:val="0"/>
                <w:kern w:val="28"/>
                <w:sz w:val="24"/>
              </w:rPr>
            </w:pPr>
            <w:r>
              <w:rPr>
                <w:rFonts w:hint="eastAsia" w:ascii="宋体" w:hAnsi="宋体" w:cs="宋体"/>
                <w:b/>
                <w:sz w:val="24"/>
              </w:rPr>
              <w:t>投标总报价应含采购服务费，本项目的招标代理服务费由中标人一次性向采购代理机构支付。本项目的招标代理服务费根据发改价格[2011]534号文《关于降低部分建设项目收费标准规范收费行为等有关问题的通知》的收费标准收取（详见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095" w:type="dxa"/>
            <w:vAlign w:val="center"/>
          </w:tcPr>
          <w:p>
            <w:pPr>
              <w:spacing w:line="360" w:lineRule="auto"/>
              <w:rPr>
                <w:rFonts w:ascii="宋体" w:hAnsi="宋体" w:cs="宋体"/>
                <w:b/>
                <w:bCs/>
                <w:snapToGrid w:val="0"/>
                <w:kern w:val="28"/>
                <w:sz w:val="24"/>
              </w:rPr>
            </w:pPr>
            <w:r>
              <w:rPr>
                <w:rFonts w:hint="eastAsia" w:ascii="宋体" w:hAnsi="宋体" w:cs="宋体"/>
                <w:b/>
                <w:sz w:val="24"/>
              </w:rPr>
              <w:t>中标人中标后须提供给采购代理机构两份加盖公章并签字的纸质投标文件（一正一副，副本是正本的复印件，与电子投标文件一致，如不一致，以电子投标文件为准）。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Merge w:val="restart"/>
            <w:vAlign w:val="center"/>
          </w:tcPr>
          <w:p>
            <w:pPr>
              <w:snapToGrid w:val="0"/>
              <w:spacing w:line="360" w:lineRule="auto"/>
              <w:jc w:val="center"/>
              <w:rPr>
                <w:rFonts w:ascii="宋体" w:hAnsi="宋体" w:cs="宋体"/>
                <w:sz w:val="24"/>
              </w:rPr>
            </w:pPr>
            <w:bookmarkStart w:id="10" w:name="_Toc164416483"/>
            <w:bookmarkStart w:id="11" w:name="第三部分"/>
            <w:r>
              <w:rPr>
                <w:rFonts w:hint="eastAsia" w:ascii="宋体" w:hAnsi="宋体" w:cs="宋体"/>
                <w:sz w:val="24"/>
              </w:rPr>
              <w:t>15</w:t>
            </w:r>
          </w:p>
        </w:tc>
        <w:tc>
          <w:tcPr>
            <w:tcW w:w="1843" w:type="dxa"/>
            <w:vMerge w:val="restart"/>
            <w:vAlign w:val="center"/>
          </w:tcPr>
          <w:p>
            <w:pPr>
              <w:snapToGrid w:val="0"/>
              <w:spacing w:line="360" w:lineRule="auto"/>
              <w:jc w:val="center"/>
              <w:rPr>
                <w:rFonts w:ascii="宋体" w:hAnsi="宋体" w:cs="宋体"/>
                <w:b/>
                <w:sz w:val="24"/>
              </w:rPr>
            </w:pPr>
            <w:r>
              <w:rPr>
                <w:rFonts w:hint="eastAsia" w:ascii="宋体" w:hAnsi="宋体" w:cs="宋体"/>
                <w:b/>
                <w:sz w:val="24"/>
              </w:rPr>
              <w:t>联合体或分包特别说明</w:t>
            </w:r>
          </w:p>
        </w:tc>
        <w:tc>
          <w:tcPr>
            <w:tcW w:w="6095" w:type="dxa"/>
            <w:vAlign w:val="center"/>
          </w:tcPr>
          <w:p>
            <w:pPr>
              <w:spacing w:line="360" w:lineRule="auto"/>
              <w:rPr>
                <w:rFonts w:ascii="宋体" w:hAnsi="宋体" w:cs="宋体"/>
                <w:b/>
                <w:sz w:val="24"/>
              </w:rPr>
            </w:pPr>
            <w:r>
              <w:rPr>
                <w:rFonts w:hint="eastAsia" w:ascii="宋体" w:hAnsi="宋体" w:cs="宋体"/>
                <w:kern w:val="0"/>
                <w:sz w:val="24"/>
              </w:rPr>
              <w:t>联合体投标的或者以分包方式履行合同的，联合体各方（供应商与分包供应商）分别提供与联合体协议（分包意向协议）中规定的分工内容相应的业绩证明材料，业绩数量以提供材料较少的一方为准。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Merge w:val="continue"/>
            <w:vAlign w:val="center"/>
          </w:tcPr>
          <w:p>
            <w:pPr>
              <w:snapToGrid w:val="0"/>
              <w:spacing w:line="360" w:lineRule="auto"/>
              <w:jc w:val="center"/>
              <w:rPr>
                <w:rFonts w:ascii="宋体" w:hAnsi="宋体" w:cs="宋体"/>
                <w:sz w:val="24"/>
              </w:rPr>
            </w:pPr>
          </w:p>
        </w:tc>
        <w:tc>
          <w:tcPr>
            <w:tcW w:w="1843" w:type="dxa"/>
            <w:vMerge w:val="continue"/>
            <w:vAlign w:val="center"/>
          </w:tcPr>
          <w:p>
            <w:pPr>
              <w:snapToGrid w:val="0"/>
              <w:spacing w:line="360" w:lineRule="auto"/>
              <w:jc w:val="center"/>
              <w:rPr>
                <w:rFonts w:ascii="宋体" w:hAnsi="宋体" w:cs="宋体"/>
                <w:b/>
                <w:sz w:val="24"/>
              </w:rPr>
            </w:pPr>
          </w:p>
        </w:tc>
        <w:tc>
          <w:tcPr>
            <w:tcW w:w="6095" w:type="dxa"/>
            <w:vAlign w:val="center"/>
          </w:tcPr>
          <w:p>
            <w:pPr>
              <w:spacing w:line="360" w:lineRule="auto"/>
              <w:rPr>
                <w:rFonts w:ascii="宋体" w:hAnsi="宋体" w:cs="宋体"/>
                <w:kern w:val="0"/>
                <w:sz w:val="24"/>
              </w:rPr>
            </w:pPr>
            <w:r>
              <w:rPr>
                <w:rFonts w:hint="eastAsia" w:ascii="宋体" w:hAnsi="宋体" w:cs="宋体"/>
                <w:kern w:val="0"/>
                <w:sz w:val="24"/>
              </w:rPr>
              <w:sym w:font="Wingdings" w:char="00A8"/>
            </w:r>
            <w:r>
              <w:rPr>
                <w:rFonts w:hint="eastAsia" w:ascii="宋体" w:hAnsi="宋体" w:cs="宋体"/>
                <w:kern w:val="0"/>
                <w:sz w:val="24"/>
              </w:rPr>
              <w:t>联合体投标的，联合体各方均需按招标文件第四部分评标标准要求提供资信证明文件，否则视为不符合相关要求。</w:t>
            </w:r>
          </w:p>
          <w:p>
            <w:pPr>
              <w:spacing w:line="360" w:lineRule="auto"/>
              <w:rPr>
                <w:rFonts w:ascii="宋体" w:hAnsi="宋体" w:cs="宋体"/>
                <w:b/>
                <w:sz w:val="24"/>
              </w:rPr>
            </w:pPr>
            <w:r>
              <w:rPr>
                <w:rFonts w:hint="eastAsia" w:ascii="宋体" w:hAnsi="宋体" w:cs="宋体"/>
                <w:kern w:val="0"/>
                <w:sz w:val="24"/>
              </w:rPr>
              <w:sym w:font="Wingdings" w:char="00A8"/>
            </w:r>
            <w:r>
              <w:rPr>
                <w:rFonts w:hint="eastAsia" w:ascii="宋体" w:hAnsi="宋体" w:cs="宋体"/>
                <w:kern w:val="0"/>
                <w:sz w:val="24"/>
              </w:rPr>
              <w:t>联合体投标的，联合体中有一方或者联合体成员根据分工按招标文件第四部分评标标准要求提供资信证明文件的，视为符合了相关要求。</w:t>
            </w:r>
          </w:p>
        </w:tc>
      </w:tr>
      <w:bookmarkEnd w:id="9"/>
    </w:tbl>
    <w:p>
      <w:pPr>
        <w:adjustRightInd/>
        <w:spacing w:line="360" w:lineRule="auto"/>
        <w:ind w:firstLine="3845" w:firstLineChars="1197"/>
        <w:outlineLvl w:val="0"/>
        <w:rPr>
          <w:rFonts w:ascii="宋体" w:hAnsi="宋体" w:cs="宋体"/>
          <w:b/>
          <w:sz w:val="32"/>
          <w:szCs w:val="20"/>
        </w:rPr>
      </w:pP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系指实质性要求条款，“★”系产品采购项目中单一产品或核心产品，“</w:t>
      </w:r>
      <w:r>
        <w:rPr>
          <w:rFonts w:hint="eastAsia" w:ascii="宋体" w:hAnsi="宋体" w:cs="宋体"/>
          <w:kern w:val="0"/>
          <w:sz w:val="24"/>
        </w:rPr>
        <w:sym w:font="Wingdings" w:char="F0FE"/>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3.3.4符合《关于促进残疾人就业政府采购政策的通知》（财库〔2017〕141号）规定的条件并提供《残疾人福利性单位声明函》（附件1）的残疾人福利性单位视同中小企业；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中小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宋体" w:hAnsi="宋体" w:cs="宋体"/>
          <w:snapToGrid w:val="0"/>
          <w:kern w:val="28"/>
          <w:sz w:val="24"/>
        </w:rPr>
      </w:pPr>
      <w:r>
        <w:rPr>
          <w:rFonts w:hint="eastAsia" w:ascii="宋体" w:hAnsi="宋体" w:cs="宋体"/>
          <w:sz w:val="24"/>
        </w:rPr>
        <w:t>3.5中小企业信用融资：</w:t>
      </w:r>
      <w:r>
        <w:rPr>
          <w:rFonts w:hint="eastAsia" w:ascii="宋体" w:hAnsi="宋体" w:cs="宋体"/>
          <w:snapToGrid w:val="0"/>
          <w:kern w:val="28"/>
          <w:sz w:val="24"/>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招标人签订的政府采购合同适用于政府采购贷款政策，简称“政采贷”。</w:t>
      </w:r>
    </w:p>
    <w:p>
      <w:pPr>
        <w:spacing w:line="360" w:lineRule="auto"/>
        <w:ind w:firstLine="480" w:firstLineChars="200"/>
        <w:rPr>
          <w:rFonts w:ascii="宋体" w:hAnsi="宋体" w:cs="宋体"/>
          <w:sz w:val="24"/>
        </w:rPr>
      </w:pPr>
      <w:r>
        <w:rPr>
          <w:rFonts w:hint="eastAsia" w:ascii="宋体" w:hAnsi="宋体" w:cs="宋体"/>
          <w:sz w:val="24"/>
        </w:rPr>
        <w:t>3.6平等对待内外资企业和符合条件的破产重整企业</w:t>
      </w:r>
    </w:p>
    <w:p>
      <w:pPr>
        <w:spacing w:line="360" w:lineRule="auto"/>
        <w:ind w:firstLine="480" w:firstLineChars="200"/>
        <w:rPr>
          <w:rFonts w:ascii="宋体" w:hAnsi="宋体" w:cs="宋体"/>
          <w:sz w:val="24"/>
        </w:rPr>
      </w:pPr>
      <w:r>
        <w:rPr>
          <w:rFonts w:hint="eastAsia" w:ascii="宋体" w:hAnsi="宋体" w:cs="宋体"/>
          <w:sz w:val="24"/>
        </w:rPr>
        <w:t>平等对待内外资企业和符合条件的破产重整企业，切实保障企业公平竞争，平等维护企业的合法利益。</w:t>
      </w:r>
    </w:p>
    <w:p>
      <w:pPr>
        <w:spacing w:line="360" w:lineRule="auto"/>
        <w:ind w:firstLine="241" w:firstLineChars="100"/>
        <w:rPr>
          <w:rFonts w:ascii="宋体" w:hAnsi="宋体" w:cs="宋体"/>
          <w:b/>
          <w:sz w:val="24"/>
        </w:rPr>
      </w:pPr>
      <w:r>
        <w:rPr>
          <w:rFonts w:hint="eastAsia" w:ascii="宋体" w:hAnsi="宋体" w:cs="宋体"/>
          <w:b/>
          <w:sz w:val="24"/>
        </w:rPr>
        <w:t>4. 询问、质疑、投诉</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Ansi="宋体" w:cs="宋体"/>
          <w:color w:val="auto"/>
          <w:kern w:val="2"/>
          <w:sz w:val="24"/>
        </w:rPr>
      </w:pPr>
      <w:r>
        <w:rPr>
          <w:rFonts w:hint="eastAsia" w:hAnsi="宋体" w:cs="宋体"/>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4.2.3.6提出质疑的日期。</w:t>
      </w:r>
    </w:p>
    <w:p>
      <w:pPr>
        <w:pStyle w:val="890"/>
        <w:shd w:val="clear" w:color="auto" w:fill="FFFFFF"/>
        <w:snapToGrid w:val="0"/>
        <w:spacing w:before="0" w:beforeAutospacing="0"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pPr>
      <w:r>
        <w:rPr>
          <w:rFonts w:hint="eastAsia"/>
        </w:rPr>
        <w:t>质疑函范本及制作说明详见附件2。对同一采购程序环节的质疑，供应商须在法定质疑期内一次性提出。</w:t>
      </w:r>
    </w:p>
    <w:p>
      <w:pPr>
        <w:pStyle w:val="890"/>
        <w:shd w:val="clear" w:color="auto" w:fill="FFFFFF"/>
        <w:snapToGrid w:val="0"/>
        <w:spacing w:after="240" w:afterAutospacing="0" w:line="360" w:lineRule="auto"/>
        <w:ind w:firstLine="400"/>
        <w:contextualSpacing/>
      </w:pPr>
      <w:r>
        <w:rPr>
          <w:rFonts w:hint="eastAsia"/>
          <w:lang w:val="zh-CN"/>
        </w:rPr>
        <w:t>4.2</w:t>
      </w:r>
      <w:r>
        <w:rPr>
          <w:rFonts w:hint="eastAsia"/>
        </w:rPr>
        <w:t>.4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00"/>
        <w:contextualSpacing/>
      </w:pPr>
      <w:r>
        <w:rPr>
          <w:rFonts w:hint="eastAsia"/>
          <w:lang w:val="zh-CN"/>
        </w:rPr>
        <w:t>4.2</w:t>
      </w:r>
      <w:r>
        <w:rPr>
          <w:rFonts w:hint="eastAsia"/>
        </w:rPr>
        <w:t>.5询问或者质疑事项可能影响采购结果的，采购人应当暂停签订合同，已经签订合同的，应当中止履行合同。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pPr>
        <w:pStyle w:val="890"/>
        <w:shd w:val="clear" w:color="auto" w:fill="FFFFFF"/>
        <w:snapToGrid w:val="0"/>
        <w:spacing w:after="240" w:afterAutospacing="0" w:line="360" w:lineRule="auto"/>
        <w:ind w:firstLine="400"/>
        <w:contextualSpacing/>
      </w:pPr>
      <w:r>
        <w:rPr>
          <w:rFonts w:hint="eastAsia"/>
        </w:rPr>
        <w:t>4.3.1质疑供应商对采购人、采购代理机构的答复不满意或者采购人、采购代理机构未在规定的时间内作出答复的，可以在答复期满后十五个工作日内向同级政府采购监督管理部门提出投诉。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pPr>
      <w:r>
        <w:rPr>
          <w:rFonts w:hint="eastAsia"/>
        </w:rPr>
        <w:t>4.3.3供应商投诉应当有明确的请求和必要的证明材料。</w:t>
      </w:r>
    </w:p>
    <w:p>
      <w:pPr>
        <w:pStyle w:val="890"/>
        <w:shd w:val="clear" w:color="auto" w:fill="FFFFFF"/>
        <w:snapToGrid w:val="0"/>
        <w:spacing w:after="240" w:afterAutospacing="0" w:line="360" w:lineRule="auto"/>
        <w:ind w:firstLine="400"/>
        <w:contextualSpacing/>
      </w:pPr>
      <w:r>
        <w:rPr>
          <w:rFonts w:hint="eastAsia"/>
        </w:rPr>
        <w:t>投诉书范本及制作说明详见附件3。</w:t>
      </w:r>
    </w:p>
    <w:p>
      <w:pPr>
        <w:pStyle w:val="890"/>
        <w:shd w:val="clear" w:color="auto" w:fill="FFFFFF"/>
        <w:snapToGrid w:val="0"/>
        <w:spacing w:after="240" w:afterAutospacing="0" w:line="360" w:lineRule="auto"/>
        <w:ind w:firstLine="480"/>
        <w:contextualSpacing/>
      </w:pPr>
      <w:r>
        <w:rPr>
          <w:rFonts w:hint="eastAsia"/>
        </w:rPr>
        <w:t>4.4在线质疑、投诉。</w:t>
      </w:r>
    </w:p>
    <w:p>
      <w:pPr>
        <w:pStyle w:val="890"/>
        <w:shd w:val="clear" w:color="auto" w:fill="FFFFFF"/>
        <w:snapToGrid w:val="0"/>
        <w:spacing w:after="240" w:afterAutospacing="0" w:line="360" w:lineRule="auto"/>
        <w:ind w:firstLine="48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招标文件的澄清、修改</w:t>
      </w:r>
    </w:p>
    <w:p>
      <w:pPr>
        <w:pStyle w:val="157"/>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57"/>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jc w:val="center"/>
        <w:rPr>
          <w:rFonts w:hAnsi="宋体" w:cs="宋体"/>
          <w:b/>
          <w:sz w:val="30"/>
          <w:szCs w:val="20"/>
        </w:rPr>
      </w:pPr>
      <w:r>
        <w:rPr>
          <w:rFonts w:hint="eastAsia" w:hAnsi="宋体" w:cs="宋体"/>
          <w:b/>
          <w:sz w:val="30"/>
          <w:szCs w:val="20"/>
        </w:rPr>
        <w:t>三、投标</w:t>
      </w:r>
    </w:p>
    <w:p>
      <w:pPr>
        <w:pStyle w:val="3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spacing w:line="360" w:lineRule="auto"/>
        <w:rPr>
          <w:rFonts w:hAnsi="宋体" w:cs="宋体"/>
          <w:b/>
          <w:sz w:val="24"/>
          <w:szCs w:val="24"/>
        </w:rPr>
      </w:pPr>
      <w:r>
        <w:rPr>
          <w:rFonts w:hint="eastAsia" w:hAnsi="宋体" w:cs="宋体"/>
          <w:b/>
          <w:sz w:val="24"/>
          <w:szCs w:val="24"/>
        </w:rPr>
        <w:t>8.开标前答疑会或现场考察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11.1.2联合授权书（如果有)；</w:t>
      </w:r>
    </w:p>
    <w:p>
      <w:pPr>
        <w:snapToGrid w:val="0"/>
        <w:spacing w:line="360" w:lineRule="auto"/>
        <w:ind w:firstLine="960" w:firstLineChars="400"/>
        <w:rPr>
          <w:rFonts w:ascii="宋体" w:hAnsi="宋体" w:cs="宋体"/>
          <w:sz w:val="24"/>
        </w:rPr>
      </w:pPr>
      <w:r>
        <w:rPr>
          <w:rFonts w:hint="eastAsia" w:ascii="宋体" w:hAnsi="宋体" w:cs="宋体"/>
          <w:sz w:val="24"/>
        </w:rPr>
        <w:t>11.1.3落实政府采购政策需满足的资格要求：中小企业声明函；</w:t>
      </w:r>
    </w:p>
    <w:p>
      <w:pPr>
        <w:snapToGrid w:val="0"/>
        <w:spacing w:line="360" w:lineRule="auto"/>
        <w:ind w:firstLine="960" w:firstLineChars="400"/>
        <w:rPr>
          <w:rFonts w:ascii="宋体" w:hAnsi="宋体" w:cs="宋体"/>
          <w:sz w:val="24"/>
        </w:rPr>
      </w:pPr>
      <w:r>
        <w:rPr>
          <w:rFonts w:hint="eastAsia" w:ascii="宋体" w:hAnsi="宋体" w:cs="宋体"/>
          <w:sz w:val="24"/>
        </w:rPr>
        <w:t>11.1.4本项目的特定资格要求（如果有)。</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11.2.3联合协议和联合授权书（如果有）；</w:t>
      </w:r>
    </w:p>
    <w:p>
      <w:pPr>
        <w:snapToGrid w:val="0"/>
        <w:spacing w:line="360" w:lineRule="auto"/>
        <w:ind w:firstLine="960" w:firstLineChars="400"/>
        <w:rPr>
          <w:rFonts w:ascii="宋体" w:hAnsi="宋体" w:cs="宋体"/>
          <w:sz w:val="24"/>
        </w:rPr>
      </w:pPr>
      <w:r>
        <w:rPr>
          <w:rFonts w:hint="eastAsia" w:ascii="宋体" w:hAnsi="宋体" w:cs="宋体"/>
          <w:sz w:val="24"/>
        </w:rPr>
        <w:t>11.2.4分包意向协议（如果有）；</w:t>
      </w:r>
    </w:p>
    <w:p>
      <w:pPr>
        <w:snapToGrid w:val="0"/>
        <w:spacing w:line="360" w:lineRule="auto"/>
        <w:ind w:firstLine="960" w:firstLineChars="400"/>
        <w:rPr>
          <w:rFonts w:ascii="宋体" w:hAnsi="宋体" w:cs="宋体"/>
          <w:sz w:val="24"/>
        </w:rPr>
      </w:pPr>
      <w:r>
        <w:rPr>
          <w:rFonts w:hint="eastAsia" w:ascii="宋体" w:hAnsi="宋体" w:cs="宋体"/>
          <w:sz w:val="24"/>
        </w:rPr>
        <w:t>11.2.5符合性审查资料；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11.2.6评标标准相应的商务技术资料；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11.2.7商务技术偏离表；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57"/>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57"/>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57"/>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57"/>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57"/>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57"/>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7"/>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57"/>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Ansi="宋体" w:cs="宋体"/>
          <w:b/>
          <w:sz w:val="24"/>
          <w:szCs w:val="24"/>
        </w:rPr>
      </w:pPr>
      <w:r>
        <w:rPr>
          <w:rFonts w:hint="eastAsia" w:hAnsi="宋体" w:cs="宋体"/>
          <w:b/>
          <w:sz w:val="24"/>
          <w:szCs w:val="24"/>
        </w:rPr>
        <w:t>15.备份投标文件</w:t>
      </w:r>
    </w:p>
    <w:p>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可以在投标截止时间前直接提交或者以快递方式递交备份投标文件1份；还可以以介质存储的数据电文形式的备份投标文件：按政采云平台项目采购-电子招投标操作指南制作备份投标文件（后缀名为.bfbs），在投标截止时间前以电子邮件形式递交至(</w:t>
      </w:r>
      <w:r>
        <w:fldChar w:fldCharType="begin"/>
      </w:r>
      <w:r>
        <w:instrText xml:space="preserve"> HYPERLINK "mailto:2990430955@qq.com" </w:instrText>
      </w:r>
      <w:r>
        <w:fldChar w:fldCharType="separate"/>
      </w:r>
      <w:r>
        <w:rPr>
          <w:rFonts w:hint="eastAsia" w:hAnsi="宋体" w:cs="宋体"/>
          <w:sz w:val="24"/>
          <w:szCs w:val="24"/>
        </w:rPr>
        <w:t>1536648225@qq.com</w:t>
      </w:r>
      <w:r>
        <w:rPr>
          <w:rFonts w:hint="eastAsia" w:hAnsi="宋体" w:cs="宋体"/>
          <w:sz w:val="24"/>
          <w:szCs w:val="24"/>
        </w:rPr>
        <w:fldChar w:fldCharType="end"/>
      </w:r>
      <w:r>
        <w:rPr>
          <w:rFonts w:hint="eastAsia" w:hAnsi="宋体" w:cs="宋体"/>
          <w:sz w:val="24"/>
          <w:szCs w:val="24"/>
        </w:rPr>
        <w:t>)，</w:t>
      </w:r>
      <w:r>
        <w:rPr>
          <w:rFonts w:hint="eastAsia" w:hAnsi="宋体" w:cs="宋体"/>
          <w:b/>
          <w:sz w:val="24"/>
          <w:szCs w:val="24"/>
        </w:rPr>
        <w:t>但采购人、采购代理机构不强制或变相强制投标人提交备份投标文件。未按规定提供相应的备份投标文件，造成项目开评标活动无法进行下去的，投标无效。</w:t>
      </w:r>
    </w:p>
    <w:p>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DVD光盘等介质</w:t>
      </w:r>
      <w:r>
        <w:rPr>
          <w:rFonts w:hint="eastAsia" w:hAnsi="宋体" w:cs="宋体"/>
          <w:sz w:val="24"/>
          <w:szCs w:val="24"/>
        </w:rPr>
        <w:t>中。备份投标文件应当密封包装并在包装上加盖公章并注明投标项目名称，投标人名称。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Ansi="宋体" w:cs="宋体"/>
          <w:sz w:val="24"/>
          <w:szCs w:val="24"/>
        </w:rPr>
      </w:pPr>
      <w:r>
        <w:rPr>
          <w:rFonts w:hint="eastAsia" w:hAnsi="宋体" w:cs="宋体"/>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15.5投标人仅提交备份投标文件，没有在电子交易平台传输递交投标文件的，投标无效。</w:t>
      </w:r>
    </w:p>
    <w:p>
      <w:pPr>
        <w:pStyle w:val="157"/>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hint="eastAsia" w:cs="宋体"/>
        </w:rPr>
        <w:t>第4.2项规定</w:t>
      </w:r>
      <w:r>
        <w:rPr>
          <w:rFonts w:hint="eastAsia" w:cs="宋体"/>
          <w:szCs w:val="21"/>
        </w:rPr>
        <w:t>的情形之一的，投标无效：</w:t>
      </w:r>
    </w:p>
    <w:p>
      <w:pPr>
        <w:pStyle w:val="157"/>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57"/>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57"/>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57"/>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ascii="宋体" w:hAnsi="宋体" w:cs="宋体"/>
          <w:b/>
          <w:sz w:val="24"/>
          <w:szCs w:val="20"/>
        </w:rPr>
      </w:pPr>
      <w:r>
        <w:rPr>
          <w:rFonts w:hint="eastAsia" w:ascii="宋体" w:hAnsi="宋体" w:cs="宋体"/>
          <w:b/>
          <w:sz w:val="24"/>
          <w:szCs w:val="20"/>
        </w:rPr>
        <w:t>　19、资格审查</w:t>
      </w:r>
    </w:p>
    <w:p>
      <w:pPr>
        <w:pStyle w:val="157"/>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57"/>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57"/>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4对未通过资格审查的投标人，采购人或采购代理机构告知其未通过的原因。</w:t>
      </w:r>
    </w:p>
    <w:p>
      <w:pPr>
        <w:pStyle w:val="157"/>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57"/>
        <w:spacing w:before="0"/>
        <w:ind w:firstLine="0" w:firstLineChars="0"/>
        <w:rPr>
          <w:rFonts w:ascii="宋体" w:hAnsi="宋体" w:cs="宋体"/>
          <w:b/>
          <w:szCs w:val="24"/>
        </w:rPr>
      </w:pPr>
      <w:r>
        <w:rPr>
          <w:rFonts w:hint="eastAsia" w:ascii="宋体" w:hAnsi="宋体" w:cs="宋体"/>
          <w:b/>
          <w:szCs w:val="24"/>
        </w:rPr>
        <w:t>20、信用信息查询</w:t>
      </w:r>
    </w:p>
    <w:p>
      <w:pPr>
        <w:pStyle w:val="157"/>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pPr>
        <w:pStyle w:val="157"/>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57"/>
        <w:spacing w:before="0" w:line="450" w:lineRule="exact"/>
        <w:ind w:firstLine="480"/>
        <w:rPr>
          <w:rFonts w:ascii="宋体" w:hAnsi="宋体" w:cs="宋体"/>
          <w:kern w:val="0"/>
          <w:szCs w:val="24"/>
        </w:rPr>
      </w:pPr>
      <w:r>
        <w:rPr>
          <w:rFonts w:hint="eastAsia" w:ascii="宋体" w:hAnsi="宋体" w:cs="宋体"/>
          <w:kern w:val="0"/>
          <w:szCs w:val="24"/>
        </w:rPr>
        <w:t>20.3信用信息的使用规则：经查询列入失信被执行人名单、重大税收违法失信主体、政府采购严重违法失信行为记录名单的投标人将被拒绝参与政府采购活动。</w:t>
      </w:r>
    </w:p>
    <w:p>
      <w:pPr>
        <w:pStyle w:val="157"/>
        <w:spacing w:before="0" w:line="450" w:lineRule="exact"/>
        <w:ind w:firstLine="480"/>
        <w:rPr>
          <w:rFonts w:ascii="宋体" w:hAnsi="宋体" w:cs="宋体"/>
          <w:kern w:val="0"/>
          <w:szCs w:val="24"/>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157"/>
        <w:spacing w:before="0"/>
        <w:ind w:firstLine="495"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22. 确定中标供应商</w:t>
      </w:r>
    </w:p>
    <w:p>
      <w:pPr>
        <w:pStyle w:val="157"/>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57"/>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采购人与中标人应当通过电子交易平台在中标通知书发出之日起十个工作日内，按照招标文件确定的事项签订政府采购合同，并在合同签订之日起2个工作日内依法发布合同公告。</w:t>
      </w:r>
    </w:p>
    <w:p>
      <w:pPr>
        <w:pStyle w:val="157"/>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w:t>
      </w:r>
    </w:p>
    <w:p>
      <w:pPr>
        <w:pStyle w:val="157"/>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57"/>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57"/>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 履约保证金</w:t>
      </w:r>
    </w:p>
    <w:p>
      <w:pPr>
        <w:tabs>
          <w:tab w:val="left" w:pos="0"/>
        </w:tabs>
        <w:spacing w:line="450" w:lineRule="exact"/>
        <w:ind w:firstLine="480"/>
        <w:rPr>
          <w:rFonts w:ascii="宋体" w:hAnsi="宋体" w:cs="宋体"/>
          <w:sz w:val="24"/>
        </w:rPr>
      </w:pPr>
      <w:r>
        <w:rPr>
          <w:rFonts w:hint="eastAsia" w:ascii="宋体" w:hAnsi="宋体" w:cs="宋体"/>
          <w:sz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r>
        <w:rPr>
          <w:rFonts w:hint="eastAsia" w:ascii="宋体" w:hAnsi="宋体" w:cs="宋体"/>
          <w:sz w:val="24"/>
        </w:rPr>
        <w:t>项目验收结束后应及时退还，延迟退还的，应当按照合同约定和法律规定承担相应的赔偿责任。</w:t>
      </w:r>
    </w:p>
    <w:p>
      <w:pPr>
        <w:tabs>
          <w:tab w:val="left" w:pos="0"/>
        </w:tabs>
        <w:spacing w:line="450" w:lineRule="exact"/>
        <w:ind w:firstLine="480"/>
        <w:rPr>
          <w:rFonts w:ascii="宋体" w:hAnsi="宋体" w:cs="宋体"/>
          <w:sz w:val="24"/>
          <w:szCs w:val="20"/>
        </w:rPr>
      </w:pPr>
      <w:r>
        <w:rPr>
          <w:rFonts w:hint="eastAsia" w:ascii="宋体" w:hAnsi="宋体" w:cs="宋体"/>
          <w:sz w:val="24"/>
        </w:rPr>
        <w:t>政府采购货物和服务项目中，采购单位可根据杭州市政府采购网公布的供应商履约评价情况减免履约保证金。供应商履约验收评价总分为100分的，采购单位应当免收履约保证金。</w:t>
      </w:r>
    </w:p>
    <w:p>
      <w:pPr>
        <w:pStyle w:val="4"/>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57"/>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57"/>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57"/>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57"/>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57"/>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57"/>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57"/>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宋体" w:hAnsi="宋体" w:cs="宋体"/>
          <w:kern w:val="0"/>
          <w:sz w:val="24"/>
        </w:rPr>
        <w:sectPr>
          <w:footerReference r:id="rId11" w:type="first"/>
          <w:footerReference r:id="rId10" w:type="default"/>
          <w:pgSz w:w="11906" w:h="16838"/>
          <w:pgMar w:top="680" w:right="1418" w:bottom="468" w:left="1418" w:header="851" w:footer="992" w:gutter="0"/>
          <w:pgNumType w:fmt="numberInDash" w:start="1"/>
          <w:cols w:space="720" w:num="1"/>
          <w:titlePg/>
          <w:docGrid w:linePitch="312" w:charSpace="0"/>
        </w:sectPr>
      </w:pPr>
      <w:bookmarkStart w:id="13" w:name="_Hlt74714665"/>
      <w:bookmarkEnd w:id="13"/>
      <w:bookmarkStart w:id="14" w:name="_Hlt75236290"/>
      <w:bookmarkEnd w:id="14"/>
      <w:bookmarkStart w:id="15" w:name="_Hlt68072998"/>
      <w:bookmarkEnd w:id="15"/>
      <w:bookmarkStart w:id="16" w:name="_Hlt74730295"/>
      <w:bookmarkEnd w:id="16"/>
      <w:bookmarkStart w:id="17" w:name="_Hlt74729768"/>
      <w:bookmarkEnd w:id="17"/>
      <w:bookmarkStart w:id="18" w:name="_Hlt68073093"/>
      <w:bookmarkEnd w:id="18"/>
      <w:bookmarkStart w:id="19" w:name="_Hlt75236011"/>
      <w:bookmarkEnd w:id="19"/>
      <w:bookmarkStart w:id="20" w:name="_Hlt68057669"/>
      <w:bookmarkEnd w:id="20"/>
      <w:bookmarkStart w:id="21" w:name="_Hlt68403820"/>
      <w:bookmarkEnd w:id="21"/>
      <w:bookmarkStart w:id="22" w:name="_Hlt68072990"/>
      <w:bookmarkEnd w:id="22"/>
      <w:bookmarkStart w:id="23" w:name="_Hlt74707468"/>
      <w:bookmarkEnd w:id="23"/>
      <w:bookmarkStart w:id="24" w:name="_Hlt75236101"/>
      <w:bookmarkEnd w:id="24"/>
    </w:p>
    <w:bookmarkEnd w:id="10"/>
    <w:bookmarkEnd w:id="11"/>
    <w:p>
      <w:pPr>
        <w:spacing w:line="360" w:lineRule="auto"/>
        <w:jc w:val="center"/>
        <w:outlineLvl w:val="0"/>
        <w:rPr>
          <w:rFonts w:ascii="宋体" w:hAnsi="宋体" w:cs="宋体"/>
          <w:b/>
          <w:sz w:val="36"/>
          <w:szCs w:val="36"/>
        </w:rPr>
      </w:pPr>
      <w:bookmarkStart w:id="25" w:name="第四部分"/>
      <w:r>
        <w:rPr>
          <w:rFonts w:hint="eastAsia" w:ascii="宋体" w:hAnsi="宋体" w:cs="宋体"/>
          <w:b/>
          <w:sz w:val="36"/>
          <w:szCs w:val="36"/>
        </w:rPr>
        <w:t>第三部分   采购需求</w:t>
      </w:r>
    </w:p>
    <w:p>
      <w:pPr>
        <w:autoSpaceDE w:val="0"/>
        <w:autoSpaceDN w:val="0"/>
        <w:spacing w:line="500" w:lineRule="exact"/>
        <w:ind w:firstLine="361" w:firstLineChars="150"/>
        <w:jc w:val="left"/>
        <w:rPr>
          <w:rFonts w:ascii="宋体" w:hAnsi="宋体" w:cs="宋体"/>
          <w:b/>
          <w:sz w:val="24"/>
        </w:rPr>
      </w:pPr>
      <w:r>
        <w:rPr>
          <w:rFonts w:hint="eastAsia" w:ascii="宋体" w:hAnsi="宋体" w:cs="宋体"/>
          <w:b/>
          <w:sz w:val="24"/>
        </w:rPr>
        <w:t>一、项目概况</w:t>
      </w:r>
    </w:p>
    <w:p>
      <w:pPr>
        <w:autoSpaceDE w:val="0"/>
        <w:autoSpaceDN w:val="0"/>
        <w:spacing w:line="500" w:lineRule="exact"/>
        <w:ind w:firstLine="360" w:firstLineChars="150"/>
        <w:jc w:val="left"/>
        <w:rPr>
          <w:rFonts w:ascii="宋体" w:hAnsi="宋体" w:cs="宋体"/>
          <w:color w:val="0000FF"/>
          <w:sz w:val="24"/>
        </w:rPr>
      </w:pPr>
      <w:r>
        <w:rPr>
          <w:rFonts w:hint="eastAsia" w:ascii="宋体" w:hAnsi="宋体" w:cs="宋体"/>
          <w:sz w:val="24"/>
        </w:rPr>
        <w:t>淳安县市场监督管理局为加强有机产品认证监管，科学分析研判有机产品质量风险，督促企业提升有机生产技术和认证机构加强认证质量管理，现对有机产品认证产品检测机构选定进行服务采购。</w:t>
      </w:r>
    </w:p>
    <w:p>
      <w:pPr>
        <w:autoSpaceDE w:val="0"/>
        <w:autoSpaceDN w:val="0"/>
        <w:spacing w:line="500" w:lineRule="exact"/>
        <w:ind w:firstLine="361" w:firstLineChars="150"/>
        <w:jc w:val="left"/>
        <w:rPr>
          <w:rFonts w:ascii="宋体" w:hAnsi="宋体" w:cs="宋体"/>
          <w:b/>
          <w:sz w:val="24"/>
        </w:rPr>
      </w:pPr>
      <w:r>
        <w:rPr>
          <w:rFonts w:hint="eastAsia" w:ascii="宋体" w:hAnsi="宋体" w:cs="宋体"/>
          <w:b/>
          <w:sz w:val="24"/>
        </w:rPr>
        <w:t>二、检测基本事项</w:t>
      </w:r>
    </w:p>
    <w:p>
      <w:pPr>
        <w:autoSpaceDE w:val="0"/>
        <w:autoSpaceDN w:val="0"/>
        <w:spacing w:line="500" w:lineRule="exact"/>
        <w:ind w:firstLine="360" w:firstLineChars="150"/>
        <w:jc w:val="left"/>
        <w:rPr>
          <w:rFonts w:ascii="宋体" w:hAnsi="宋体" w:cs="宋体"/>
          <w:sz w:val="24"/>
        </w:rPr>
      </w:pPr>
      <w:r>
        <w:rPr>
          <w:rFonts w:hint="eastAsia" w:ascii="宋体" w:hAnsi="宋体" w:cs="宋体"/>
          <w:sz w:val="24"/>
        </w:rPr>
        <w:t>1、选择1家有机产品检测机构，承担淳安县为期2年的有机产品认证产品检测业务。中标供应商需配合有机产品认证机构确定有机产品检测参数和招标人的检测要求。</w:t>
      </w:r>
    </w:p>
    <w:p>
      <w:pPr>
        <w:autoSpaceDE w:val="0"/>
        <w:autoSpaceDN w:val="0"/>
        <w:spacing w:line="500" w:lineRule="exact"/>
        <w:ind w:firstLine="360" w:firstLineChars="150"/>
        <w:jc w:val="left"/>
        <w:rPr>
          <w:rFonts w:ascii="宋体" w:hAnsi="宋体" w:cs="宋体"/>
          <w:sz w:val="24"/>
        </w:rPr>
      </w:pPr>
      <w:r>
        <w:rPr>
          <w:rFonts w:hint="eastAsia" w:ascii="宋体" w:hAnsi="宋体" w:cs="宋体"/>
          <w:sz w:val="24"/>
        </w:rPr>
        <w:t>2、检测范围为淳安县开展有机产品认证的产品检测，不包含水质、土壤和空气检测。</w:t>
      </w:r>
    </w:p>
    <w:p>
      <w:pPr>
        <w:autoSpaceDE w:val="0"/>
        <w:autoSpaceDN w:val="0"/>
        <w:spacing w:line="500" w:lineRule="exact"/>
        <w:ind w:firstLine="360" w:firstLineChars="150"/>
        <w:jc w:val="left"/>
        <w:rPr>
          <w:rFonts w:ascii="宋体" w:hAnsi="宋体" w:cs="宋体"/>
          <w:sz w:val="24"/>
        </w:rPr>
      </w:pPr>
      <w:r>
        <w:rPr>
          <w:rFonts w:hint="eastAsia" w:ascii="宋体" w:hAnsi="宋体" w:cs="宋体"/>
          <w:sz w:val="24"/>
        </w:rPr>
        <w:t>3、检测机构服务有效期限为2023年1月-2024年12月</w:t>
      </w:r>
      <w:r>
        <w:rPr>
          <w:rStyle w:val="964"/>
          <w:rFonts w:hint="eastAsia" w:ascii="宋体" w:hAnsi="宋体" w:eastAsia="宋体" w:cs="宋体"/>
          <w:b w:val="0"/>
          <w:snapToGrid w:val="0"/>
          <w:kern w:val="0"/>
          <w:sz w:val="24"/>
        </w:rPr>
        <w:t>（以合同签订时间为准）</w:t>
      </w:r>
      <w:r>
        <w:rPr>
          <w:rFonts w:hint="eastAsia" w:ascii="宋体" w:hAnsi="宋体" w:cs="宋体"/>
          <w:sz w:val="24"/>
        </w:rPr>
        <w:t>。</w:t>
      </w:r>
    </w:p>
    <w:p>
      <w:pPr>
        <w:autoSpaceDE w:val="0"/>
        <w:autoSpaceDN w:val="0"/>
        <w:spacing w:line="500" w:lineRule="exact"/>
        <w:ind w:firstLine="360" w:firstLineChars="150"/>
        <w:jc w:val="left"/>
        <w:rPr>
          <w:rFonts w:ascii="宋体" w:hAnsi="宋体" w:cs="宋体"/>
          <w:sz w:val="24"/>
        </w:rPr>
      </w:pPr>
      <w:r>
        <w:rPr>
          <w:rFonts w:hint="eastAsia" w:ascii="宋体" w:hAnsi="宋体" w:cs="宋体"/>
          <w:sz w:val="24"/>
        </w:rPr>
        <w:t>4、本次招标价格包括人员工资、交通、住宿、税金、保险、验收、管理费、检测报告费、采购服务费、辅助工作、售后服务等完成本项目所需要的所有费用。</w:t>
      </w:r>
    </w:p>
    <w:p>
      <w:pPr>
        <w:autoSpaceDE w:val="0"/>
        <w:autoSpaceDN w:val="0"/>
        <w:spacing w:line="500" w:lineRule="exact"/>
        <w:ind w:firstLine="361" w:firstLineChars="150"/>
        <w:jc w:val="left"/>
        <w:rPr>
          <w:rFonts w:hint="eastAsia" w:ascii="宋体" w:hAnsi="宋体" w:cs="宋体"/>
          <w:b/>
          <w:sz w:val="24"/>
        </w:rPr>
      </w:pPr>
      <w:r>
        <w:rPr>
          <w:rFonts w:hint="eastAsia" w:ascii="宋体" w:hAnsi="宋体" w:cs="宋体"/>
          <w:b/>
          <w:sz w:val="24"/>
        </w:rPr>
        <w:t>三、付款方式</w:t>
      </w:r>
    </w:p>
    <w:p>
      <w:pPr>
        <w:autoSpaceDE w:val="0"/>
        <w:autoSpaceDN w:val="0"/>
        <w:spacing w:line="500" w:lineRule="exact"/>
        <w:ind w:firstLine="360" w:firstLineChars="15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生效以及具备实施条件后7个工作日内支付预付款（合同金额的50%）；扣除50%预付款后，剩余款项于验收合格，按检测实际结算金额且收到乙方的正式发票后7个工作日内支付剩余款项。（结算方式：检测单价×检测数量=支付金额）</w:t>
      </w:r>
    </w:p>
    <w:p>
      <w:pPr>
        <w:autoSpaceDE w:val="0"/>
        <w:autoSpaceDN w:val="0"/>
        <w:spacing w:line="500" w:lineRule="exact"/>
        <w:ind w:firstLine="361" w:firstLineChars="150"/>
        <w:jc w:val="left"/>
        <w:rPr>
          <w:rFonts w:ascii="宋体" w:hAnsi="宋体" w:cs="宋体"/>
          <w:b/>
          <w:sz w:val="24"/>
        </w:rPr>
      </w:pPr>
      <w:r>
        <w:rPr>
          <w:rFonts w:hint="eastAsia" w:ascii="宋体" w:hAnsi="宋体" w:cs="宋体"/>
          <w:b/>
          <w:sz w:val="24"/>
        </w:rPr>
        <w:t>四、服务要求（实质性需求打</w:t>
      </w:r>
      <w:r>
        <w:rPr>
          <w:rFonts w:hint="eastAsia" w:ascii="宋体" w:hAnsi="宋体" w:cs="宋体"/>
          <w:sz w:val="24"/>
        </w:rPr>
        <w:t>▲</w:t>
      </w:r>
      <w:r>
        <w:rPr>
          <w:rFonts w:hint="eastAsia" w:ascii="宋体" w:hAnsi="宋体" w:cs="宋体"/>
          <w:b/>
          <w:sz w:val="24"/>
        </w:rPr>
        <w:t>）</w:t>
      </w:r>
    </w:p>
    <w:p>
      <w:pPr>
        <w:autoSpaceDE w:val="0"/>
        <w:autoSpaceDN w:val="0"/>
        <w:spacing w:line="500" w:lineRule="exact"/>
        <w:ind w:firstLine="360" w:firstLineChars="150"/>
        <w:jc w:val="left"/>
        <w:rPr>
          <w:rFonts w:ascii="宋体" w:hAnsi="宋体" w:cs="宋体"/>
          <w:sz w:val="24"/>
        </w:rPr>
      </w:pPr>
      <w:r>
        <w:rPr>
          <w:rFonts w:hint="eastAsia" w:ascii="宋体" w:hAnsi="宋体" w:cs="宋体"/>
          <w:sz w:val="24"/>
        </w:rPr>
        <w:t>1、▲中标供应商应取得国家认可的检验检测资质，并通过实验室认可（CNAS）。</w:t>
      </w:r>
    </w:p>
    <w:p>
      <w:pPr>
        <w:autoSpaceDE w:val="0"/>
        <w:autoSpaceDN w:val="0"/>
        <w:spacing w:line="500" w:lineRule="exact"/>
        <w:ind w:firstLine="360" w:firstLineChars="150"/>
        <w:jc w:val="left"/>
        <w:rPr>
          <w:rFonts w:ascii="宋体" w:hAnsi="宋体" w:cs="宋体"/>
          <w:sz w:val="24"/>
        </w:rPr>
      </w:pPr>
      <w:r>
        <w:rPr>
          <w:rFonts w:hint="eastAsia" w:ascii="宋体" w:hAnsi="宋体" w:cs="宋体"/>
          <w:sz w:val="24"/>
        </w:rPr>
        <w:t>2、中标供应商</w:t>
      </w:r>
      <w:r>
        <w:rPr>
          <w:rFonts w:hint="eastAsia" w:ascii="宋体" w:hAnsi="宋体" w:cs="宋体"/>
          <w:color w:val="auto"/>
          <w:sz w:val="24"/>
        </w:rPr>
        <w:t>必测项目指标依</w:t>
      </w:r>
      <w:r>
        <w:rPr>
          <w:rFonts w:hint="eastAsia" w:ascii="宋体" w:hAnsi="宋体" w:cs="宋体"/>
          <w:sz w:val="24"/>
        </w:rPr>
        <w:t>据国家认监委秘书处《关于发布五类有机产品认证抽样检测项目指南（试行）的通知》（认秘函〔2020〕47号）的要求（乳制品类除外），选测项目指标需满足有机产品认</w:t>
      </w:r>
      <w:r>
        <w:rPr>
          <w:rFonts w:hint="eastAsia" w:ascii="宋体" w:hAnsi="宋体" w:cs="宋体"/>
          <w:color w:val="auto"/>
          <w:sz w:val="24"/>
        </w:rPr>
        <w:t>证机构的后续要求。</w:t>
      </w:r>
    </w:p>
    <w:p>
      <w:pPr>
        <w:autoSpaceDE w:val="0"/>
        <w:autoSpaceDN w:val="0"/>
        <w:spacing w:line="500" w:lineRule="exact"/>
        <w:ind w:firstLine="360" w:firstLineChars="150"/>
        <w:jc w:val="left"/>
        <w:rPr>
          <w:rFonts w:ascii="宋体" w:hAnsi="宋体" w:cs="宋体"/>
          <w:sz w:val="24"/>
        </w:rPr>
      </w:pPr>
      <w:r>
        <w:rPr>
          <w:rFonts w:hint="eastAsia" w:ascii="宋体" w:hAnsi="宋体" w:cs="宋体"/>
          <w:sz w:val="24"/>
        </w:rPr>
        <w:t>3、▲中标供应商检测结束后15个工作日内应寄送检验报告（招标方2份、有机产品认证机构1份），检测报告上需注明：淳安县市场监督管理局有机产品专项检测。如招标人单独委托的样品，检测报告（2份）无需寄送给认证机构。</w:t>
      </w:r>
    </w:p>
    <w:p>
      <w:pPr>
        <w:autoSpaceDE w:val="0"/>
        <w:autoSpaceDN w:val="0"/>
        <w:spacing w:line="500" w:lineRule="exact"/>
        <w:ind w:firstLine="360" w:firstLineChars="150"/>
        <w:jc w:val="left"/>
        <w:rPr>
          <w:rFonts w:ascii="宋体" w:hAnsi="宋体" w:cs="宋体"/>
          <w:sz w:val="24"/>
        </w:rPr>
      </w:pPr>
      <w:r>
        <w:rPr>
          <w:rFonts w:hint="eastAsia" w:ascii="宋体" w:hAnsi="宋体" w:cs="宋体"/>
          <w:sz w:val="24"/>
        </w:rPr>
        <w:t>4、中标供应商收到招标人和有机产品认证机构样品后应及时按照要求开展检测。</w:t>
      </w:r>
    </w:p>
    <w:p>
      <w:pPr>
        <w:autoSpaceDE w:val="0"/>
        <w:autoSpaceDN w:val="0"/>
        <w:spacing w:line="500" w:lineRule="exact"/>
        <w:ind w:firstLine="360" w:firstLineChars="150"/>
        <w:jc w:val="left"/>
        <w:rPr>
          <w:rFonts w:ascii="宋体" w:hAnsi="宋体" w:cs="宋体"/>
          <w:sz w:val="24"/>
        </w:rPr>
      </w:pPr>
      <w:r>
        <w:rPr>
          <w:rFonts w:hint="eastAsia" w:ascii="宋体" w:hAnsi="宋体" w:cs="宋体"/>
          <w:sz w:val="24"/>
        </w:rPr>
        <w:t>5、▲中标供应商应加强对样品管理、实验室检测、数据报送等关键环节的质量控制，确保检测结果准确可靠。</w:t>
      </w:r>
    </w:p>
    <w:p>
      <w:pPr>
        <w:autoSpaceDE w:val="0"/>
        <w:autoSpaceDN w:val="0"/>
        <w:spacing w:line="500" w:lineRule="exact"/>
        <w:ind w:firstLine="360" w:firstLineChars="150"/>
        <w:jc w:val="left"/>
        <w:rPr>
          <w:rFonts w:ascii="宋体" w:hAnsi="宋体" w:cs="宋体"/>
          <w:sz w:val="24"/>
        </w:rPr>
      </w:pPr>
      <w:r>
        <w:rPr>
          <w:rFonts w:hint="eastAsia" w:ascii="宋体" w:hAnsi="宋体" w:cs="宋体"/>
          <w:sz w:val="24"/>
        </w:rPr>
        <w:t>6、▲出具的检测报告应具有相关执法效力，并对检测结果做出科学分析，完成相应的数据汇总报送给采购人。</w:t>
      </w:r>
    </w:p>
    <w:p>
      <w:pPr>
        <w:autoSpaceDE w:val="0"/>
        <w:autoSpaceDN w:val="0"/>
        <w:spacing w:line="500" w:lineRule="exact"/>
        <w:ind w:firstLine="360" w:firstLineChars="150"/>
        <w:jc w:val="left"/>
        <w:rPr>
          <w:rFonts w:ascii="宋体" w:hAnsi="宋体" w:cs="宋体"/>
          <w:sz w:val="24"/>
        </w:rPr>
      </w:pPr>
      <w:r>
        <w:rPr>
          <w:rFonts w:hint="eastAsia" w:ascii="宋体" w:hAnsi="宋体" w:cs="宋体"/>
          <w:sz w:val="24"/>
        </w:rPr>
        <w:t>7、中标供应商应有专门用于存放有机产品检测业务档案场地、管理等情况，并提供相关证明材料。</w:t>
      </w:r>
    </w:p>
    <w:p>
      <w:pPr>
        <w:autoSpaceDE w:val="0"/>
        <w:autoSpaceDN w:val="0"/>
        <w:spacing w:line="500" w:lineRule="exact"/>
        <w:ind w:firstLine="360" w:firstLineChars="150"/>
        <w:jc w:val="left"/>
        <w:rPr>
          <w:rFonts w:ascii="宋体" w:hAnsi="宋体" w:cs="宋体"/>
          <w:sz w:val="24"/>
        </w:rPr>
      </w:pPr>
      <w:r>
        <w:rPr>
          <w:rFonts w:hint="eastAsia" w:ascii="宋体" w:hAnsi="宋体" w:cs="宋体"/>
          <w:sz w:val="24"/>
        </w:rPr>
        <w:t xml:space="preserve">8、▲在服务期内，中标供应商需接受招标人的检测质量管理。 </w:t>
      </w:r>
    </w:p>
    <w:p>
      <w:pPr>
        <w:autoSpaceDE w:val="0"/>
        <w:autoSpaceDN w:val="0"/>
        <w:spacing w:line="500" w:lineRule="exact"/>
        <w:ind w:firstLine="360" w:firstLineChars="150"/>
        <w:jc w:val="left"/>
        <w:rPr>
          <w:rFonts w:ascii="宋体" w:hAnsi="宋体" w:cs="宋体"/>
          <w:sz w:val="24"/>
        </w:rPr>
      </w:pPr>
      <w:r>
        <w:rPr>
          <w:rFonts w:hint="eastAsia" w:ascii="宋体" w:hAnsi="宋体" w:cs="宋体"/>
          <w:sz w:val="24"/>
        </w:rPr>
        <w:t>9、▲每年检测批次数不低于100批次，以实际工作业务量为准，检测费用不超过本次预算费用。</w:t>
      </w:r>
    </w:p>
    <w:p>
      <w:pPr>
        <w:autoSpaceDE w:val="0"/>
        <w:autoSpaceDN w:val="0"/>
        <w:spacing w:line="500" w:lineRule="exact"/>
        <w:ind w:firstLine="360" w:firstLineChars="150"/>
        <w:jc w:val="left"/>
        <w:rPr>
          <w:rFonts w:ascii="宋体" w:hAnsi="宋体" w:cs="宋体"/>
          <w:sz w:val="24"/>
        </w:rPr>
      </w:pPr>
      <w:r>
        <w:rPr>
          <w:rFonts w:hint="eastAsia" w:ascii="宋体" w:hAnsi="宋体" w:cs="宋体"/>
          <w:sz w:val="24"/>
        </w:rPr>
        <w:t>10、为确保产品检测能力，优先考虑有从事过有机产品检测的检验机构。</w:t>
      </w:r>
    </w:p>
    <w:p>
      <w:pPr>
        <w:autoSpaceDE w:val="0"/>
        <w:autoSpaceDN w:val="0"/>
        <w:spacing w:line="500" w:lineRule="exact"/>
        <w:ind w:firstLine="361" w:firstLineChars="150"/>
        <w:jc w:val="left"/>
        <w:rPr>
          <w:rFonts w:ascii="宋体" w:hAnsi="宋体" w:cs="宋体"/>
          <w:b/>
          <w:sz w:val="24"/>
        </w:rPr>
      </w:pPr>
      <w:r>
        <w:rPr>
          <w:rFonts w:hint="eastAsia" w:ascii="宋体" w:hAnsi="宋体" w:cs="宋体"/>
          <w:b/>
          <w:sz w:val="24"/>
        </w:rPr>
        <w:t>五、其他事项</w:t>
      </w:r>
    </w:p>
    <w:p>
      <w:pPr>
        <w:autoSpaceDE w:val="0"/>
        <w:autoSpaceDN w:val="0"/>
        <w:spacing w:line="500" w:lineRule="exact"/>
        <w:ind w:firstLine="360" w:firstLineChars="150"/>
        <w:jc w:val="left"/>
        <w:rPr>
          <w:rFonts w:ascii="宋体" w:hAnsi="宋体" w:cs="宋体"/>
          <w:sz w:val="24"/>
        </w:rPr>
      </w:pPr>
      <w:r>
        <w:rPr>
          <w:rFonts w:hint="eastAsia" w:ascii="宋体" w:hAnsi="宋体" w:cs="宋体"/>
          <w:sz w:val="24"/>
        </w:rPr>
        <w:t>1、中标供应商须服从招标人的工作安排和有机产品认证机构的检测安排，拒不服从，第一次警告，第二次将取消当年以后的检测任务。</w:t>
      </w:r>
    </w:p>
    <w:p>
      <w:pPr>
        <w:autoSpaceDE w:val="0"/>
        <w:autoSpaceDN w:val="0"/>
        <w:spacing w:line="500" w:lineRule="exact"/>
        <w:ind w:firstLine="360" w:firstLineChars="150"/>
        <w:jc w:val="left"/>
        <w:rPr>
          <w:rFonts w:ascii="宋体" w:hAnsi="宋体" w:cs="宋体"/>
          <w:color w:val="auto"/>
          <w:sz w:val="24"/>
        </w:rPr>
      </w:pPr>
      <w:r>
        <w:rPr>
          <w:rFonts w:hint="eastAsia" w:ascii="宋体" w:hAnsi="宋体" w:cs="宋体"/>
          <w:sz w:val="24"/>
        </w:rPr>
        <w:t>2、招标人可在合同履行期</w:t>
      </w:r>
      <w:r>
        <w:rPr>
          <w:rFonts w:hint="eastAsia" w:ascii="宋体" w:hAnsi="宋体" w:cs="宋体"/>
          <w:color w:val="auto"/>
          <w:sz w:val="24"/>
        </w:rPr>
        <w:t>间对中标供应商是否规范</w:t>
      </w:r>
      <w:r>
        <w:rPr>
          <w:rFonts w:hint="eastAsia" w:ascii="宋体" w:hAnsi="宋体" w:cs="宋体"/>
          <w:sz w:val="24"/>
        </w:rPr>
        <w:t>操作进行监督检查，如发现违规事件，第一次书面警告；第二次取消当年</w:t>
      </w:r>
      <w:r>
        <w:rPr>
          <w:rFonts w:hint="eastAsia" w:ascii="宋体" w:hAnsi="宋体" w:cs="宋体"/>
          <w:color w:val="auto"/>
          <w:sz w:val="24"/>
        </w:rPr>
        <w:t>以后的检测任务。</w:t>
      </w:r>
    </w:p>
    <w:p>
      <w:pPr>
        <w:autoSpaceDE w:val="0"/>
        <w:autoSpaceDN w:val="0"/>
        <w:spacing w:line="500" w:lineRule="exact"/>
        <w:ind w:firstLine="360" w:firstLineChars="150"/>
        <w:jc w:val="left"/>
        <w:rPr>
          <w:rFonts w:ascii="宋体" w:hAnsi="宋体" w:cs="宋体"/>
          <w:sz w:val="24"/>
        </w:rPr>
      </w:pPr>
      <w:r>
        <w:rPr>
          <w:rFonts w:hint="eastAsia" w:ascii="宋体" w:hAnsi="宋体" w:cs="宋体"/>
          <w:sz w:val="24"/>
        </w:rPr>
        <w:t>3、▲中标供应商在未取得招标人许可的前提下，不得将检测参数分包，违者取消以后检测任务和资格。</w:t>
      </w:r>
    </w:p>
    <w:p>
      <w:pPr>
        <w:autoSpaceDE w:val="0"/>
        <w:autoSpaceDN w:val="0"/>
        <w:spacing w:line="500" w:lineRule="exact"/>
        <w:ind w:firstLine="360" w:firstLineChars="150"/>
        <w:jc w:val="left"/>
        <w:rPr>
          <w:rFonts w:ascii="宋体" w:hAnsi="宋体" w:cs="宋体"/>
          <w:color w:val="auto"/>
          <w:sz w:val="24"/>
        </w:rPr>
      </w:pPr>
      <w:r>
        <w:rPr>
          <w:rFonts w:hint="eastAsia" w:ascii="宋体" w:hAnsi="宋体" w:cs="宋体"/>
          <w:sz w:val="24"/>
        </w:rPr>
        <w:t>4、因政策调整等因素</w:t>
      </w:r>
      <w:r>
        <w:rPr>
          <w:rFonts w:hint="eastAsia" w:ascii="宋体" w:hAnsi="宋体" w:cs="宋体"/>
          <w:color w:val="auto"/>
          <w:sz w:val="24"/>
        </w:rPr>
        <w:t>，招标人可提前告知中标供应商并终止采购服务，支付已完成的检测费用。</w:t>
      </w:r>
    </w:p>
    <w:p>
      <w:pPr>
        <w:autoSpaceDE w:val="0"/>
        <w:autoSpaceDN w:val="0"/>
        <w:spacing w:line="500" w:lineRule="exact"/>
        <w:ind w:firstLine="360" w:firstLineChars="150"/>
        <w:jc w:val="left"/>
        <w:rPr>
          <w:rFonts w:ascii="宋体" w:hAnsi="宋体" w:cs="宋体"/>
          <w:sz w:val="24"/>
        </w:rPr>
      </w:pPr>
      <w:r>
        <w:rPr>
          <w:rFonts w:hint="eastAsia" w:ascii="宋体" w:hAnsi="宋体" w:cs="宋体"/>
          <w:sz w:val="24"/>
        </w:rPr>
        <w:t>5、本检测预算总价不超过360000元（每年度预算180000元）。</w:t>
      </w:r>
    </w:p>
    <w:p>
      <w:pPr>
        <w:autoSpaceDE w:val="0"/>
        <w:autoSpaceDN w:val="0"/>
        <w:spacing w:line="500" w:lineRule="exact"/>
        <w:ind w:firstLine="315" w:firstLineChars="150"/>
        <w:jc w:val="left"/>
        <w:rPr>
          <w:rFonts w:ascii="宋体" w:hAnsi="宋体" w:cs="宋体"/>
        </w:rPr>
      </w:pPr>
    </w:p>
    <w:p>
      <w:pPr>
        <w:spacing w:line="360" w:lineRule="auto"/>
        <w:rPr>
          <w:rFonts w:ascii="宋体" w:hAnsi="宋体" w:cs="宋体"/>
          <w:sz w:val="24"/>
        </w:rPr>
      </w:pPr>
    </w:p>
    <w:p>
      <w:pPr>
        <w:spacing w:line="360" w:lineRule="auto"/>
        <w:rPr>
          <w:rFonts w:ascii="宋体" w:hAnsi="宋体" w:cs="宋体"/>
          <w:b/>
          <w:sz w:val="36"/>
          <w:szCs w:val="36"/>
        </w:rPr>
      </w:pPr>
      <w:r>
        <w:rPr>
          <w:rFonts w:hint="eastAsia" w:ascii="宋体" w:hAnsi="宋体" w:cs="宋体"/>
          <w:sz w:val="24"/>
        </w:rPr>
        <w:br w:type="page"/>
      </w: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6" w:name="_Toc184313299"/>
      <w:bookmarkEnd w:id="26"/>
      <w:bookmarkStart w:id="27" w:name="_Toc184308091"/>
      <w:bookmarkEnd w:id="27"/>
      <w:bookmarkStart w:id="28" w:name="_Toc184308082"/>
      <w:bookmarkEnd w:id="28"/>
      <w:bookmarkStart w:id="29" w:name="_Toc184310284"/>
      <w:bookmarkEnd w:id="29"/>
      <w:bookmarkStart w:id="30" w:name="_Toc184313310"/>
      <w:bookmarkEnd w:id="30"/>
      <w:bookmarkStart w:id="31" w:name="_Toc184312105"/>
      <w:bookmarkEnd w:id="31"/>
      <w:bookmarkStart w:id="32" w:name="_Toc184314475"/>
      <w:bookmarkEnd w:id="32"/>
      <w:bookmarkStart w:id="33" w:name="_Toc184308047"/>
      <w:bookmarkEnd w:id="33"/>
      <w:bookmarkStart w:id="34" w:name="_Toc184312114"/>
      <w:bookmarkEnd w:id="34"/>
      <w:bookmarkStart w:id="35" w:name="_Toc184314476"/>
      <w:bookmarkEnd w:id="35"/>
      <w:bookmarkStart w:id="36" w:name="_Toc184313240"/>
      <w:bookmarkEnd w:id="36"/>
      <w:bookmarkStart w:id="37" w:name="_Toc184310306"/>
      <w:bookmarkEnd w:id="37"/>
      <w:bookmarkStart w:id="38" w:name="_Toc184313276"/>
      <w:bookmarkEnd w:id="38"/>
      <w:bookmarkStart w:id="39" w:name="_Toc184312133"/>
      <w:bookmarkEnd w:id="39"/>
      <w:bookmarkStart w:id="40" w:name="_Toc184312082"/>
      <w:bookmarkEnd w:id="40"/>
      <w:bookmarkStart w:id="41" w:name="_Toc184313284"/>
      <w:bookmarkEnd w:id="41"/>
      <w:bookmarkStart w:id="42" w:name="_Toc184310332"/>
      <w:bookmarkEnd w:id="42"/>
      <w:bookmarkStart w:id="43" w:name="_Toc184308100"/>
      <w:bookmarkEnd w:id="43"/>
      <w:bookmarkStart w:id="44" w:name="_Toc184308108"/>
      <w:bookmarkEnd w:id="44"/>
      <w:bookmarkStart w:id="45" w:name="_Toc184310286"/>
      <w:bookmarkEnd w:id="45"/>
      <w:bookmarkStart w:id="46" w:name="_Toc184312090"/>
      <w:bookmarkEnd w:id="46"/>
      <w:bookmarkStart w:id="47" w:name="_Toc184308076"/>
      <w:bookmarkEnd w:id="47"/>
      <w:bookmarkStart w:id="48" w:name="_Toc184308063"/>
      <w:bookmarkEnd w:id="48"/>
      <w:bookmarkStart w:id="49" w:name="_Toc184308093"/>
      <w:bookmarkEnd w:id="49"/>
      <w:bookmarkStart w:id="50" w:name="_Toc184312069"/>
      <w:bookmarkEnd w:id="50"/>
      <w:bookmarkStart w:id="51" w:name="_Toc184313281"/>
      <w:bookmarkEnd w:id="51"/>
      <w:bookmarkStart w:id="52" w:name="_Toc184310311"/>
      <w:bookmarkEnd w:id="52"/>
      <w:bookmarkStart w:id="53" w:name="_Toc184310324"/>
      <w:bookmarkEnd w:id="53"/>
      <w:bookmarkStart w:id="54" w:name="_Toc184313265"/>
      <w:bookmarkEnd w:id="54"/>
      <w:bookmarkStart w:id="55" w:name="_Toc184312119"/>
      <w:bookmarkEnd w:id="55"/>
      <w:bookmarkStart w:id="56" w:name="_Toc184314441"/>
      <w:bookmarkEnd w:id="56"/>
      <w:bookmarkStart w:id="57" w:name="_Toc184313252"/>
      <w:bookmarkEnd w:id="57"/>
      <w:bookmarkStart w:id="58" w:name="_Toc184310279"/>
      <w:bookmarkEnd w:id="58"/>
      <w:bookmarkStart w:id="59" w:name="_Toc184313243"/>
      <w:bookmarkEnd w:id="59"/>
      <w:bookmarkStart w:id="60" w:name="_Toc184308089"/>
      <w:bookmarkEnd w:id="60"/>
      <w:bookmarkStart w:id="61" w:name="_Toc184313283"/>
      <w:bookmarkEnd w:id="61"/>
      <w:bookmarkStart w:id="62" w:name="_Toc184310281"/>
      <w:bookmarkEnd w:id="62"/>
      <w:bookmarkStart w:id="63" w:name="_Toc184313244"/>
      <w:bookmarkEnd w:id="63"/>
      <w:bookmarkStart w:id="64" w:name="_Toc184314466"/>
      <w:bookmarkEnd w:id="64"/>
      <w:bookmarkStart w:id="65" w:name="_Toc184310288"/>
      <w:bookmarkEnd w:id="65"/>
      <w:bookmarkStart w:id="66" w:name="_Toc184314458"/>
      <w:bookmarkEnd w:id="66"/>
      <w:bookmarkStart w:id="67" w:name="_Toc184313309"/>
      <w:bookmarkEnd w:id="67"/>
      <w:bookmarkStart w:id="68" w:name="_Toc184310301"/>
      <w:bookmarkEnd w:id="68"/>
      <w:bookmarkStart w:id="69" w:name="_Toc184308104"/>
      <w:bookmarkEnd w:id="69"/>
      <w:bookmarkStart w:id="70" w:name="_Toc184310344"/>
      <w:bookmarkEnd w:id="70"/>
      <w:bookmarkStart w:id="71" w:name="_Toc184310300"/>
      <w:bookmarkEnd w:id="71"/>
      <w:bookmarkStart w:id="72" w:name="_Toc184312072"/>
      <w:bookmarkEnd w:id="72"/>
      <w:bookmarkStart w:id="73" w:name="_Toc184314423"/>
      <w:bookmarkEnd w:id="73"/>
      <w:bookmarkStart w:id="74" w:name="_Toc184314474"/>
      <w:bookmarkEnd w:id="74"/>
      <w:bookmarkStart w:id="75" w:name="_Toc184313250"/>
      <w:bookmarkEnd w:id="75"/>
      <w:bookmarkStart w:id="76" w:name="_Toc184312095"/>
      <w:bookmarkEnd w:id="76"/>
      <w:bookmarkStart w:id="77" w:name="_Toc184314477"/>
      <w:bookmarkEnd w:id="77"/>
      <w:bookmarkStart w:id="78" w:name="_Toc184314470"/>
      <w:bookmarkEnd w:id="78"/>
      <w:bookmarkStart w:id="79" w:name="_Toc184308080"/>
      <w:bookmarkEnd w:id="79"/>
      <w:bookmarkStart w:id="80" w:name="_Toc184313260"/>
      <w:bookmarkEnd w:id="80"/>
      <w:bookmarkStart w:id="81" w:name="_Toc184314455"/>
      <w:bookmarkEnd w:id="81"/>
      <w:bookmarkStart w:id="82" w:name="_Toc184313254"/>
      <w:bookmarkEnd w:id="82"/>
      <w:bookmarkStart w:id="83" w:name="_Toc184314459"/>
      <w:bookmarkEnd w:id="83"/>
      <w:bookmarkStart w:id="84" w:name="_Toc184314449"/>
      <w:bookmarkEnd w:id="84"/>
      <w:bookmarkStart w:id="85" w:name="_Toc184310342"/>
      <w:bookmarkEnd w:id="85"/>
      <w:bookmarkStart w:id="86" w:name="_Toc184312081"/>
      <w:bookmarkEnd w:id="86"/>
      <w:bookmarkStart w:id="87" w:name="_Toc184314469"/>
      <w:bookmarkEnd w:id="87"/>
      <w:bookmarkStart w:id="88" w:name="_Toc184310317"/>
      <w:bookmarkEnd w:id="88"/>
      <w:bookmarkStart w:id="89" w:name="_Toc184308040"/>
      <w:bookmarkEnd w:id="89"/>
      <w:bookmarkStart w:id="90" w:name="_Toc184313289"/>
      <w:bookmarkEnd w:id="90"/>
      <w:bookmarkStart w:id="91" w:name="_Toc184314411"/>
      <w:bookmarkEnd w:id="91"/>
      <w:bookmarkStart w:id="92" w:name="_Toc184310337"/>
      <w:bookmarkEnd w:id="92"/>
      <w:bookmarkStart w:id="93" w:name="_Toc184313290"/>
      <w:bookmarkEnd w:id="93"/>
      <w:bookmarkStart w:id="94" w:name="_Toc184312071"/>
      <w:bookmarkEnd w:id="94"/>
      <w:bookmarkStart w:id="95" w:name="_Toc184312139"/>
      <w:bookmarkEnd w:id="95"/>
      <w:bookmarkStart w:id="96" w:name="_Toc184312084"/>
      <w:bookmarkEnd w:id="96"/>
      <w:bookmarkStart w:id="97" w:name="_Toc184308056"/>
      <w:bookmarkEnd w:id="97"/>
      <w:bookmarkStart w:id="98" w:name="_Toc184310274"/>
      <w:bookmarkEnd w:id="98"/>
      <w:bookmarkStart w:id="99" w:name="_Toc184310338"/>
      <w:bookmarkEnd w:id="99"/>
      <w:bookmarkStart w:id="100" w:name="_Toc184308058"/>
      <w:bookmarkEnd w:id="100"/>
      <w:bookmarkStart w:id="101" w:name="_Toc184314436"/>
      <w:bookmarkEnd w:id="101"/>
      <w:bookmarkStart w:id="102" w:name="_Toc184314431"/>
      <w:bookmarkEnd w:id="102"/>
      <w:bookmarkStart w:id="103" w:name="_Toc184312127"/>
      <w:bookmarkEnd w:id="103"/>
      <w:bookmarkStart w:id="104" w:name="_Toc184308069"/>
      <w:bookmarkEnd w:id="104"/>
      <w:bookmarkStart w:id="105" w:name="_Toc184308075"/>
      <w:bookmarkEnd w:id="105"/>
      <w:bookmarkStart w:id="106" w:name="_Toc184313274"/>
      <w:bookmarkEnd w:id="106"/>
      <w:bookmarkStart w:id="107" w:name="_Toc184314450"/>
      <w:bookmarkEnd w:id="107"/>
      <w:bookmarkStart w:id="108" w:name="_Toc184312106"/>
      <w:bookmarkEnd w:id="108"/>
      <w:bookmarkStart w:id="109" w:name="_Toc184314438"/>
      <w:bookmarkEnd w:id="109"/>
      <w:bookmarkStart w:id="110" w:name="_Toc184314417"/>
      <w:bookmarkEnd w:id="110"/>
      <w:bookmarkStart w:id="111" w:name="_Toc184308101"/>
      <w:bookmarkEnd w:id="111"/>
      <w:bookmarkStart w:id="112" w:name="_Toc184313248"/>
      <w:bookmarkEnd w:id="112"/>
      <w:bookmarkStart w:id="113" w:name="_Toc184313305"/>
      <w:bookmarkEnd w:id="113"/>
      <w:bookmarkStart w:id="114" w:name="_Toc184314433"/>
      <w:bookmarkEnd w:id="114"/>
      <w:bookmarkStart w:id="115" w:name="_Toc184313295"/>
      <w:bookmarkEnd w:id="115"/>
      <w:bookmarkStart w:id="116" w:name="_Toc184312116"/>
      <w:bookmarkEnd w:id="116"/>
      <w:bookmarkStart w:id="117" w:name="_Toc184312136"/>
      <w:bookmarkEnd w:id="117"/>
      <w:bookmarkStart w:id="118" w:name="_Toc184312092"/>
      <w:bookmarkEnd w:id="118"/>
      <w:bookmarkStart w:id="119" w:name="_Toc184314468"/>
      <w:bookmarkEnd w:id="119"/>
      <w:bookmarkStart w:id="120" w:name="_Toc184310310"/>
      <w:bookmarkEnd w:id="120"/>
      <w:bookmarkStart w:id="121" w:name="_Toc184312132"/>
      <w:bookmarkEnd w:id="121"/>
      <w:bookmarkStart w:id="122" w:name="_Toc184313303"/>
      <w:bookmarkEnd w:id="122"/>
      <w:bookmarkStart w:id="123" w:name="_Toc184310289"/>
      <w:bookmarkEnd w:id="123"/>
      <w:bookmarkStart w:id="124" w:name="_Toc184308092"/>
      <w:bookmarkEnd w:id="124"/>
      <w:bookmarkStart w:id="125" w:name="_Toc184312101"/>
      <w:bookmarkEnd w:id="125"/>
      <w:bookmarkStart w:id="126" w:name="_Toc184310297"/>
      <w:bookmarkEnd w:id="126"/>
      <w:bookmarkStart w:id="127" w:name="_Toc184313266"/>
      <w:bookmarkEnd w:id="127"/>
      <w:bookmarkStart w:id="128" w:name="_Toc184314464"/>
      <w:bookmarkEnd w:id="128"/>
      <w:bookmarkStart w:id="129" w:name="_Toc184308054"/>
      <w:bookmarkEnd w:id="129"/>
      <w:bookmarkStart w:id="130" w:name="_Toc184308065"/>
      <w:bookmarkEnd w:id="130"/>
      <w:bookmarkStart w:id="131" w:name="_Toc184312122"/>
      <w:bookmarkEnd w:id="131"/>
      <w:bookmarkStart w:id="132" w:name="_Toc184308073"/>
      <w:bookmarkEnd w:id="132"/>
      <w:bookmarkStart w:id="133" w:name="_Toc184314432"/>
      <w:bookmarkEnd w:id="133"/>
      <w:bookmarkStart w:id="134" w:name="_Toc184310305"/>
      <w:bookmarkEnd w:id="134"/>
      <w:bookmarkStart w:id="135" w:name="_Toc184312121"/>
      <w:bookmarkEnd w:id="135"/>
      <w:bookmarkStart w:id="136" w:name="_Toc184313302"/>
      <w:bookmarkEnd w:id="136"/>
      <w:bookmarkStart w:id="137" w:name="_Toc184313239"/>
      <w:bookmarkEnd w:id="137"/>
      <w:bookmarkStart w:id="138" w:name="_Toc184308043"/>
      <w:bookmarkEnd w:id="138"/>
      <w:bookmarkStart w:id="139" w:name="_Toc184313291"/>
      <w:bookmarkEnd w:id="139"/>
      <w:bookmarkStart w:id="140" w:name="_Toc184313247"/>
      <w:bookmarkEnd w:id="140"/>
      <w:bookmarkStart w:id="141" w:name="_Toc184308084"/>
      <w:bookmarkEnd w:id="141"/>
      <w:bookmarkStart w:id="142" w:name="_Toc184313249"/>
      <w:bookmarkEnd w:id="142"/>
      <w:bookmarkStart w:id="143" w:name="_Toc184312096"/>
      <w:bookmarkEnd w:id="143"/>
      <w:bookmarkStart w:id="144" w:name="_Toc184310343"/>
      <w:bookmarkEnd w:id="144"/>
      <w:bookmarkStart w:id="145" w:name="_Toc184312107"/>
      <w:bookmarkEnd w:id="145"/>
      <w:bookmarkStart w:id="146" w:name="_Toc184310341"/>
      <w:bookmarkEnd w:id="146"/>
      <w:bookmarkStart w:id="147" w:name="_Toc184308105"/>
      <w:bookmarkEnd w:id="147"/>
      <w:bookmarkStart w:id="148" w:name="_Toc184314427"/>
      <w:bookmarkEnd w:id="148"/>
      <w:bookmarkStart w:id="149" w:name="_Toc184314463"/>
      <w:bookmarkEnd w:id="149"/>
      <w:bookmarkStart w:id="150" w:name="_Toc184308048"/>
      <w:bookmarkEnd w:id="150"/>
      <w:bookmarkStart w:id="151" w:name="_Toc184314410"/>
      <w:bookmarkEnd w:id="151"/>
      <w:bookmarkStart w:id="152" w:name="_Toc184313242"/>
      <w:bookmarkEnd w:id="152"/>
      <w:bookmarkStart w:id="153" w:name="_Toc184310278"/>
      <w:bookmarkEnd w:id="153"/>
      <w:bookmarkStart w:id="154" w:name="_Toc184308061"/>
      <w:bookmarkEnd w:id="154"/>
      <w:bookmarkStart w:id="155" w:name="_Toc184312085"/>
      <w:bookmarkEnd w:id="155"/>
      <w:bookmarkStart w:id="156" w:name="_Toc184313246"/>
      <w:bookmarkEnd w:id="156"/>
      <w:bookmarkStart w:id="157" w:name="_Toc184313308"/>
      <w:bookmarkEnd w:id="157"/>
      <w:bookmarkStart w:id="158" w:name="_Toc184312091"/>
      <w:bookmarkEnd w:id="158"/>
      <w:bookmarkStart w:id="159" w:name="_Toc184314480"/>
      <w:bookmarkEnd w:id="159"/>
      <w:bookmarkStart w:id="160" w:name="_Toc184313268"/>
      <w:bookmarkEnd w:id="160"/>
      <w:bookmarkStart w:id="161" w:name="_Toc184312070"/>
      <w:bookmarkEnd w:id="161"/>
      <w:bookmarkStart w:id="162" w:name="_Toc184308098"/>
      <w:bookmarkEnd w:id="162"/>
      <w:bookmarkStart w:id="163" w:name="_Toc184313258"/>
      <w:bookmarkEnd w:id="163"/>
      <w:bookmarkStart w:id="164" w:name="_Toc184308050"/>
      <w:bookmarkEnd w:id="164"/>
      <w:bookmarkStart w:id="165" w:name="_Toc184310318"/>
      <w:bookmarkEnd w:id="165"/>
      <w:bookmarkStart w:id="166" w:name="_Toc184308094"/>
      <w:bookmarkEnd w:id="166"/>
      <w:bookmarkStart w:id="167" w:name="_Toc184310285"/>
      <w:bookmarkEnd w:id="167"/>
      <w:bookmarkStart w:id="168" w:name="_Toc184312124"/>
      <w:bookmarkEnd w:id="168"/>
      <w:bookmarkStart w:id="169" w:name="_Toc184313280"/>
      <w:bookmarkEnd w:id="169"/>
      <w:bookmarkStart w:id="170" w:name="_Toc184310303"/>
      <w:bookmarkEnd w:id="170"/>
      <w:bookmarkStart w:id="171" w:name="_Toc184312115"/>
      <w:bookmarkEnd w:id="171"/>
      <w:bookmarkStart w:id="172" w:name="_Toc184308067"/>
      <w:bookmarkEnd w:id="172"/>
      <w:bookmarkStart w:id="173" w:name="_Toc184312130"/>
      <w:bookmarkEnd w:id="173"/>
      <w:bookmarkStart w:id="174" w:name="_Toc184312079"/>
      <w:bookmarkEnd w:id="174"/>
      <w:bookmarkStart w:id="175" w:name="_Toc184314472"/>
      <w:bookmarkEnd w:id="175"/>
      <w:bookmarkStart w:id="176" w:name="_Toc184313262"/>
      <w:bookmarkEnd w:id="176"/>
      <w:bookmarkStart w:id="177" w:name="_Toc184310280"/>
      <w:bookmarkEnd w:id="177"/>
      <w:bookmarkStart w:id="178" w:name="_Toc184313282"/>
      <w:bookmarkEnd w:id="178"/>
      <w:bookmarkStart w:id="179" w:name="_Toc184314471"/>
      <w:bookmarkEnd w:id="179"/>
      <w:bookmarkStart w:id="180" w:name="_Toc184312073"/>
      <w:bookmarkEnd w:id="180"/>
      <w:bookmarkStart w:id="181" w:name="_Toc184308062"/>
      <w:bookmarkEnd w:id="181"/>
      <w:bookmarkStart w:id="182" w:name="_Toc184310308"/>
      <w:bookmarkEnd w:id="182"/>
      <w:bookmarkStart w:id="183" w:name="_Toc184310293"/>
      <w:bookmarkEnd w:id="183"/>
      <w:bookmarkStart w:id="184" w:name="_Toc184313270"/>
      <w:bookmarkEnd w:id="184"/>
      <w:bookmarkStart w:id="185" w:name="_Toc184314428"/>
      <w:bookmarkEnd w:id="185"/>
      <w:bookmarkStart w:id="186" w:name="_Toc184312098"/>
      <w:bookmarkEnd w:id="186"/>
      <w:bookmarkStart w:id="187" w:name="_Toc184313286"/>
      <w:bookmarkEnd w:id="187"/>
      <w:bookmarkStart w:id="188" w:name="_Toc184310291"/>
      <w:bookmarkEnd w:id="188"/>
      <w:bookmarkStart w:id="189" w:name="_Toc184312087"/>
      <w:bookmarkEnd w:id="189"/>
      <w:bookmarkStart w:id="190" w:name="_Toc184310339"/>
      <w:bookmarkEnd w:id="190"/>
      <w:bookmarkStart w:id="191" w:name="_Toc184310307"/>
      <w:bookmarkEnd w:id="191"/>
      <w:bookmarkStart w:id="192" w:name="_Toc184314434"/>
      <w:bookmarkEnd w:id="192"/>
      <w:bookmarkStart w:id="193" w:name="_Toc184313293"/>
      <w:bookmarkEnd w:id="193"/>
      <w:bookmarkStart w:id="194" w:name="_Toc184312126"/>
      <w:bookmarkEnd w:id="194"/>
      <w:bookmarkStart w:id="195" w:name="_Toc184310276"/>
      <w:bookmarkEnd w:id="195"/>
      <w:bookmarkStart w:id="196" w:name="_Toc184313275"/>
      <w:bookmarkEnd w:id="196"/>
      <w:bookmarkStart w:id="197" w:name="_Toc184308044"/>
      <w:bookmarkEnd w:id="197"/>
      <w:bookmarkStart w:id="198" w:name="_Toc184314448"/>
      <w:bookmarkEnd w:id="198"/>
      <w:bookmarkStart w:id="199" w:name="_Toc184312078"/>
      <w:bookmarkEnd w:id="199"/>
      <w:bookmarkStart w:id="200" w:name="_Toc184313279"/>
      <w:bookmarkEnd w:id="200"/>
      <w:bookmarkStart w:id="201" w:name="_Toc184308068"/>
      <w:bookmarkEnd w:id="201"/>
      <w:bookmarkStart w:id="202" w:name="_Toc184314445"/>
      <w:bookmarkEnd w:id="202"/>
      <w:bookmarkStart w:id="203" w:name="_Toc184310298"/>
      <w:bookmarkEnd w:id="203"/>
      <w:bookmarkStart w:id="204" w:name="_Toc184310313"/>
      <w:bookmarkEnd w:id="204"/>
      <w:bookmarkStart w:id="205" w:name="_Toc184314420"/>
      <w:bookmarkEnd w:id="205"/>
      <w:bookmarkStart w:id="206" w:name="_Toc184310277"/>
      <w:bookmarkEnd w:id="206"/>
      <w:bookmarkStart w:id="207" w:name="_Toc184313288"/>
      <w:bookmarkEnd w:id="207"/>
      <w:bookmarkStart w:id="208" w:name="_Toc184314414"/>
      <w:bookmarkEnd w:id="208"/>
      <w:bookmarkStart w:id="209" w:name="_Toc184312123"/>
      <w:bookmarkEnd w:id="209"/>
      <w:bookmarkStart w:id="210" w:name="_Toc184310287"/>
      <w:bookmarkEnd w:id="210"/>
      <w:bookmarkStart w:id="211" w:name="_Toc184313264"/>
      <w:bookmarkEnd w:id="211"/>
      <w:bookmarkStart w:id="212" w:name="_Toc184310333"/>
      <w:bookmarkEnd w:id="212"/>
      <w:bookmarkStart w:id="213" w:name="_Toc184313241"/>
      <w:bookmarkEnd w:id="213"/>
      <w:bookmarkStart w:id="214" w:name="_Toc184312120"/>
      <w:bookmarkEnd w:id="214"/>
      <w:bookmarkStart w:id="215" w:name="_Toc184313271"/>
      <w:bookmarkEnd w:id="215"/>
      <w:bookmarkStart w:id="216" w:name="_Toc184313245"/>
      <w:bookmarkEnd w:id="216"/>
      <w:bookmarkStart w:id="217" w:name="_Toc184314457"/>
      <w:bookmarkEnd w:id="217"/>
      <w:bookmarkStart w:id="218" w:name="_Toc184314435"/>
      <w:bookmarkEnd w:id="218"/>
      <w:bookmarkStart w:id="219" w:name="_Toc184310295"/>
      <w:bookmarkEnd w:id="219"/>
      <w:bookmarkStart w:id="220" w:name="_Toc184314425"/>
      <w:bookmarkEnd w:id="220"/>
      <w:bookmarkStart w:id="221" w:name="_Toc184314444"/>
      <w:bookmarkEnd w:id="221"/>
      <w:bookmarkStart w:id="222" w:name="_Toc184313300"/>
      <w:bookmarkEnd w:id="222"/>
      <w:bookmarkStart w:id="223" w:name="_Toc184313238"/>
      <w:bookmarkEnd w:id="223"/>
      <w:bookmarkStart w:id="224" w:name="_Toc184308057"/>
      <w:bookmarkEnd w:id="224"/>
      <w:bookmarkStart w:id="225" w:name="_Toc184308078"/>
      <w:bookmarkEnd w:id="225"/>
      <w:bookmarkStart w:id="226" w:name="_Toc184313272"/>
      <w:bookmarkEnd w:id="226"/>
      <w:bookmarkStart w:id="227" w:name="_Toc184314430"/>
      <w:bookmarkEnd w:id="227"/>
      <w:bookmarkStart w:id="228" w:name="_Toc184308077"/>
      <w:bookmarkEnd w:id="228"/>
      <w:bookmarkStart w:id="229" w:name="_Toc184314429"/>
      <w:bookmarkEnd w:id="229"/>
      <w:bookmarkStart w:id="230" w:name="_Toc184310314"/>
      <w:bookmarkEnd w:id="230"/>
      <w:bookmarkStart w:id="231" w:name="_Toc184312125"/>
      <w:bookmarkEnd w:id="231"/>
      <w:bookmarkStart w:id="232" w:name="_Toc184312112"/>
      <w:bookmarkEnd w:id="232"/>
      <w:bookmarkStart w:id="233" w:name="_Toc184312076"/>
      <w:bookmarkEnd w:id="233"/>
      <w:bookmarkStart w:id="234" w:name="_Toc184308053"/>
      <w:bookmarkEnd w:id="234"/>
      <w:bookmarkStart w:id="235" w:name="_Toc184310319"/>
      <w:bookmarkEnd w:id="235"/>
      <w:bookmarkStart w:id="236" w:name="_Toc184308085"/>
      <w:bookmarkEnd w:id="236"/>
      <w:bookmarkStart w:id="237" w:name="_Toc184310323"/>
      <w:bookmarkEnd w:id="237"/>
      <w:bookmarkStart w:id="238" w:name="_Toc184314437"/>
      <w:bookmarkEnd w:id="238"/>
      <w:bookmarkStart w:id="239" w:name="_Toc184312129"/>
      <w:bookmarkEnd w:id="239"/>
      <w:bookmarkStart w:id="240" w:name="_Toc184308099"/>
      <w:bookmarkEnd w:id="240"/>
      <w:bookmarkStart w:id="241" w:name="_Toc184313294"/>
      <w:bookmarkEnd w:id="241"/>
      <w:bookmarkStart w:id="242" w:name="_Toc184312135"/>
      <w:bookmarkEnd w:id="242"/>
      <w:bookmarkStart w:id="243" w:name="_Toc184313273"/>
      <w:bookmarkEnd w:id="243"/>
      <w:bookmarkStart w:id="244" w:name="_Toc184313278"/>
      <w:bookmarkEnd w:id="244"/>
      <w:bookmarkStart w:id="245" w:name="_Toc184312117"/>
      <w:bookmarkEnd w:id="245"/>
      <w:bookmarkStart w:id="246" w:name="_Toc184313296"/>
      <w:bookmarkEnd w:id="246"/>
      <w:bookmarkStart w:id="247" w:name="_Toc184314467"/>
      <w:bookmarkEnd w:id="247"/>
      <w:bookmarkStart w:id="248" w:name="_Toc184312111"/>
      <w:bookmarkEnd w:id="248"/>
      <w:bookmarkStart w:id="249" w:name="_Toc184313251"/>
      <w:bookmarkEnd w:id="249"/>
      <w:bookmarkStart w:id="250" w:name="_Toc184314421"/>
      <w:bookmarkEnd w:id="250"/>
      <w:bookmarkStart w:id="251" w:name="_Toc184310272"/>
      <w:bookmarkEnd w:id="251"/>
      <w:bookmarkStart w:id="252" w:name="_Toc184308088"/>
      <w:bookmarkEnd w:id="252"/>
      <w:bookmarkStart w:id="253" w:name="_Toc184310320"/>
      <w:bookmarkEnd w:id="253"/>
      <w:bookmarkStart w:id="254" w:name="_Toc184313255"/>
      <w:bookmarkEnd w:id="254"/>
      <w:bookmarkStart w:id="255" w:name="_Toc184308041"/>
      <w:bookmarkEnd w:id="255"/>
      <w:bookmarkStart w:id="256" w:name="_Toc184308066"/>
      <w:bookmarkEnd w:id="256"/>
      <w:bookmarkStart w:id="257" w:name="_Toc184308081"/>
      <w:bookmarkEnd w:id="257"/>
      <w:bookmarkStart w:id="258" w:name="_Toc184313307"/>
      <w:bookmarkEnd w:id="258"/>
      <w:bookmarkStart w:id="259" w:name="_Toc184312118"/>
      <w:bookmarkEnd w:id="259"/>
      <w:bookmarkStart w:id="260" w:name="_Toc184314452"/>
      <w:bookmarkEnd w:id="260"/>
      <w:bookmarkStart w:id="261" w:name="_Toc184310335"/>
      <w:bookmarkEnd w:id="261"/>
      <w:bookmarkStart w:id="262" w:name="_Toc184314465"/>
      <w:bookmarkEnd w:id="262"/>
      <w:bookmarkStart w:id="263" w:name="_Toc184314418"/>
      <w:bookmarkEnd w:id="263"/>
      <w:bookmarkStart w:id="264" w:name="_Toc184308037"/>
      <w:bookmarkEnd w:id="264"/>
      <w:bookmarkStart w:id="265" w:name="_Toc184312102"/>
      <w:bookmarkEnd w:id="265"/>
      <w:bookmarkStart w:id="266" w:name="_Toc184313292"/>
      <w:bookmarkEnd w:id="266"/>
      <w:bookmarkStart w:id="267" w:name="_Toc184310328"/>
      <w:bookmarkEnd w:id="267"/>
      <w:bookmarkStart w:id="268" w:name="_Toc184308090"/>
      <w:bookmarkEnd w:id="268"/>
      <w:bookmarkStart w:id="269" w:name="_Toc184314454"/>
      <w:bookmarkEnd w:id="269"/>
      <w:bookmarkStart w:id="270" w:name="_Toc184312099"/>
      <w:bookmarkEnd w:id="270"/>
      <w:bookmarkStart w:id="271" w:name="_Toc184308086"/>
      <w:bookmarkEnd w:id="271"/>
      <w:bookmarkStart w:id="272" w:name="_Toc184313261"/>
      <w:bookmarkEnd w:id="272"/>
      <w:bookmarkStart w:id="273" w:name="_Toc184313298"/>
      <w:bookmarkEnd w:id="273"/>
      <w:bookmarkStart w:id="274" w:name="_Toc184308072"/>
      <w:bookmarkEnd w:id="274"/>
      <w:bookmarkStart w:id="275" w:name="_Toc184312109"/>
      <w:bookmarkEnd w:id="275"/>
      <w:bookmarkStart w:id="276" w:name="_Toc184313253"/>
      <w:bookmarkEnd w:id="276"/>
      <w:bookmarkStart w:id="277" w:name="_Toc184312113"/>
      <w:bookmarkEnd w:id="277"/>
      <w:bookmarkStart w:id="278" w:name="_Toc184310315"/>
      <w:bookmarkEnd w:id="278"/>
      <w:bookmarkStart w:id="279" w:name="_Toc184313306"/>
      <w:bookmarkEnd w:id="279"/>
      <w:bookmarkStart w:id="280" w:name="_Toc184308060"/>
      <w:bookmarkEnd w:id="280"/>
      <w:bookmarkStart w:id="281" w:name="_Toc184310312"/>
      <w:bookmarkEnd w:id="281"/>
      <w:bookmarkStart w:id="282" w:name="_Toc184312077"/>
      <w:bookmarkEnd w:id="282"/>
      <w:bookmarkStart w:id="283" w:name="_Toc184314478"/>
      <w:bookmarkEnd w:id="283"/>
      <w:bookmarkStart w:id="284" w:name="_Toc184308087"/>
      <w:bookmarkEnd w:id="284"/>
      <w:bookmarkStart w:id="285" w:name="_Toc184314451"/>
      <w:bookmarkEnd w:id="285"/>
      <w:bookmarkStart w:id="286" w:name="_Toc184314412"/>
      <w:bookmarkEnd w:id="286"/>
      <w:bookmarkStart w:id="287" w:name="_Toc184312094"/>
      <w:bookmarkEnd w:id="287"/>
      <w:bookmarkStart w:id="288" w:name="_Toc184308049"/>
      <w:bookmarkEnd w:id="288"/>
      <w:bookmarkStart w:id="289" w:name="_Toc184308064"/>
      <w:bookmarkEnd w:id="289"/>
      <w:bookmarkStart w:id="290" w:name="_Toc184312110"/>
      <w:bookmarkEnd w:id="290"/>
      <w:bookmarkStart w:id="291" w:name="_Toc184308051"/>
      <w:bookmarkEnd w:id="291"/>
      <w:bookmarkStart w:id="292" w:name="_Toc184310275"/>
      <w:bookmarkEnd w:id="292"/>
      <w:bookmarkStart w:id="293" w:name="_Toc184312088"/>
      <w:bookmarkEnd w:id="293"/>
      <w:bookmarkStart w:id="294" w:name="_Toc184313257"/>
      <w:bookmarkEnd w:id="294"/>
      <w:bookmarkStart w:id="295" w:name="_Toc184308059"/>
      <w:bookmarkEnd w:id="295"/>
      <w:bookmarkStart w:id="296" w:name="_Toc184310325"/>
      <w:bookmarkEnd w:id="296"/>
      <w:bookmarkStart w:id="297" w:name="_Toc184310330"/>
      <w:bookmarkEnd w:id="297"/>
      <w:bookmarkStart w:id="298" w:name="_Toc184314460"/>
      <w:bookmarkEnd w:id="298"/>
      <w:bookmarkStart w:id="299" w:name="_Toc184314453"/>
      <w:bookmarkEnd w:id="299"/>
      <w:bookmarkStart w:id="300" w:name="_Toc184310336"/>
      <w:bookmarkEnd w:id="300"/>
      <w:bookmarkStart w:id="301" w:name="_Toc184310322"/>
      <w:bookmarkEnd w:id="301"/>
      <w:bookmarkStart w:id="302" w:name="_Toc184312103"/>
      <w:bookmarkEnd w:id="302"/>
      <w:bookmarkStart w:id="303" w:name="_Toc184310273"/>
      <w:bookmarkEnd w:id="303"/>
      <w:bookmarkStart w:id="304" w:name="_Toc184314426"/>
      <w:bookmarkEnd w:id="304"/>
      <w:bookmarkStart w:id="305" w:name="_Toc184313301"/>
      <w:bookmarkEnd w:id="305"/>
      <w:bookmarkStart w:id="306" w:name="_Toc184310302"/>
      <w:bookmarkEnd w:id="306"/>
      <w:bookmarkStart w:id="307" w:name="_Toc184312068"/>
      <w:bookmarkEnd w:id="307"/>
      <w:bookmarkStart w:id="308" w:name="_Toc184310326"/>
      <w:bookmarkEnd w:id="308"/>
      <w:bookmarkStart w:id="309" w:name="_Toc184308103"/>
      <w:bookmarkEnd w:id="309"/>
      <w:bookmarkStart w:id="310" w:name="_Toc184308074"/>
      <w:bookmarkEnd w:id="310"/>
      <w:bookmarkStart w:id="311" w:name="_Toc184313277"/>
      <w:bookmarkEnd w:id="311"/>
      <w:bookmarkStart w:id="312" w:name="_Toc184313287"/>
      <w:bookmarkEnd w:id="312"/>
      <w:bookmarkStart w:id="313" w:name="_Toc184310340"/>
      <w:bookmarkEnd w:id="313"/>
      <w:bookmarkStart w:id="314" w:name="_Toc184314413"/>
      <w:bookmarkEnd w:id="314"/>
      <w:bookmarkStart w:id="315" w:name="_Toc184314482"/>
      <w:bookmarkEnd w:id="315"/>
      <w:bookmarkStart w:id="316" w:name="_Toc184313304"/>
      <w:bookmarkEnd w:id="316"/>
      <w:bookmarkStart w:id="317" w:name="_Toc184312074"/>
      <w:bookmarkEnd w:id="317"/>
      <w:bookmarkStart w:id="318" w:name="_Toc184314447"/>
      <w:bookmarkEnd w:id="318"/>
      <w:bookmarkStart w:id="319" w:name="_Toc184314446"/>
      <w:bookmarkEnd w:id="319"/>
      <w:bookmarkStart w:id="320" w:name="_Toc184312075"/>
      <w:bookmarkEnd w:id="320"/>
      <w:bookmarkStart w:id="321" w:name="_Toc184310334"/>
      <w:bookmarkEnd w:id="321"/>
      <w:bookmarkStart w:id="322" w:name="_Toc184313285"/>
      <w:bookmarkEnd w:id="322"/>
      <w:bookmarkStart w:id="323" w:name="_Toc184314479"/>
      <w:bookmarkEnd w:id="323"/>
      <w:bookmarkStart w:id="324" w:name="_Toc184312089"/>
      <w:bookmarkEnd w:id="324"/>
      <w:bookmarkStart w:id="325" w:name="_Toc184310309"/>
      <w:bookmarkEnd w:id="325"/>
      <w:bookmarkStart w:id="326" w:name="_Toc184312128"/>
      <w:bookmarkEnd w:id="326"/>
      <w:bookmarkStart w:id="327" w:name="_Toc184308102"/>
      <w:bookmarkEnd w:id="327"/>
      <w:bookmarkStart w:id="328" w:name="_Toc184314419"/>
      <w:bookmarkEnd w:id="328"/>
      <w:bookmarkStart w:id="329" w:name="_Toc184310296"/>
      <w:bookmarkEnd w:id="329"/>
      <w:bookmarkStart w:id="330" w:name="_Toc184310299"/>
      <w:bookmarkEnd w:id="330"/>
      <w:bookmarkStart w:id="331" w:name="_Toc184314416"/>
      <w:bookmarkEnd w:id="331"/>
      <w:bookmarkStart w:id="332" w:name="_Toc184313259"/>
      <w:bookmarkEnd w:id="332"/>
      <w:bookmarkStart w:id="333" w:name="_Toc184310290"/>
      <w:bookmarkEnd w:id="333"/>
      <w:bookmarkStart w:id="334" w:name="_Toc184313256"/>
      <w:bookmarkEnd w:id="334"/>
      <w:bookmarkStart w:id="335" w:name="_Toc184313269"/>
      <w:bookmarkEnd w:id="335"/>
      <w:bookmarkStart w:id="336" w:name="_Toc184310304"/>
      <w:bookmarkEnd w:id="336"/>
      <w:bookmarkStart w:id="337" w:name="_Toc184314462"/>
      <w:bookmarkEnd w:id="337"/>
      <w:bookmarkStart w:id="338" w:name="_Toc184314439"/>
      <w:bookmarkEnd w:id="338"/>
      <w:bookmarkStart w:id="339" w:name="_Toc184312137"/>
      <w:bookmarkEnd w:id="339"/>
      <w:bookmarkStart w:id="340" w:name="_Toc184310292"/>
      <w:bookmarkEnd w:id="340"/>
      <w:bookmarkStart w:id="341" w:name="_Toc184310321"/>
      <w:bookmarkEnd w:id="341"/>
      <w:bookmarkStart w:id="342" w:name="_Toc184308106"/>
      <w:bookmarkEnd w:id="342"/>
      <w:bookmarkStart w:id="343" w:name="_Toc184313263"/>
      <w:bookmarkEnd w:id="343"/>
      <w:bookmarkStart w:id="344" w:name="_Toc184313297"/>
      <w:bookmarkEnd w:id="344"/>
      <w:bookmarkStart w:id="345" w:name="_Toc184308055"/>
      <w:bookmarkEnd w:id="345"/>
      <w:bookmarkStart w:id="346" w:name="_Toc184308107"/>
      <w:bookmarkEnd w:id="346"/>
      <w:bookmarkStart w:id="347" w:name="_Toc184312131"/>
      <w:bookmarkEnd w:id="347"/>
      <w:bookmarkStart w:id="348" w:name="_Toc184308045"/>
      <w:bookmarkEnd w:id="348"/>
      <w:bookmarkStart w:id="349" w:name="_Toc184314440"/>
      <w:bookmarkEnd w:id="349"/>
      <w:bookmarkStart w:id="350" w:name="_Toc184308083"/>
      <w:bookmarkEnd w:id="350"/>
      <w:bookmarkStart w:id="351" w:name="_Toc184308052"/>
      <w:bookmarkEnd w:id="351"/>
      <w:bookmarkStart w:id="352" w:name="_Toc184312067"/>
      <w:bookmarkEnd w:id="352"/>
      <w:bookmarkStart w:id="353" w:name="_Toc184308042"/>
      <w:bookmarkEnd w:id="353"/>
      <w:bookmarkStart w:id="354" w:name="_Toc184312104"/>
      <w:bookmarkEnd w:id="354"/>
      <w:bookmarkStart w:id="355" w:name="_Toc184314422"/>
      <w:bookmarkEnd w:id="355"/>
      <w:bookmarkStart w:id="356" w:name="_Toc184312108"/>
      <w:bookmarkEnd w:id="356"/>
      <w:bookmarkStart w:id="357" w:name="_Toc184308036"/>
      <w:bookmarkEnd w:id="357"/>
      <w:bookmarkStart w:id="358" w:name="_Toc184308046"/>
      <w:bookmarkEnd w:id="358"/>
      <w:bookmarkStart w:id="359" w:name="_Toc184310327"/>
      <w:bookmarkEnd w:id="359"/>
      <w:bookmarkStart w:id="360" w:name="_Toc184314424"/>
      <w:bookmarkEnd w:id="360"/>
      <w:bookmarkStart w:id="361" w:name="_Toc184310283"/>
      <w:bookmarkEnd w:id="361"/>
      <w:bookmarkStart w:id="362" w:name="_Toc184314461"/>
      <w:bookmarkEnd w:id="362"/>
      <w:bookmarkStart w:id="363" w:name="_Toc184310329"/>
      <w:bookmarkEnd w:id="363"/>
      <w:bookmarkStart w:id="364" w:name="_Toc184308097"/>
      <w:bookmarkEnd w:id="364"/>
      <w:bookmarkStart w:id="365" w:name="_Toc184308071"/>
      <w:bookmarkEnd w:id="365"/>
      <w:bookmarkStart w:id="366" w:name="_Toc184314456"/>
      <w:bookmarkEnd w:id="366"/>
      <w:bookmarkStart w:id="367" w:name="_Toc184310316"/>
      <w:bookmarkEnd w:id="367"/>
      <w:bookmarkStart w:id="368" w:name="_Toc184314481"/>
      <w:bookmarkEnd w:id="368"/>
      <w:bookmarkStart w:id="369" w:name="_Toc184310282"/>
      <w:bookmarkEnd w:id="369"/>
      <w:bookmarkStart w:id="370" w:name="_Toc184310294"/>
      <w:bookmarkEnd w:id="370"/>
      <w:bookmarkStart w:id="371" w:name="_Toc184310331"/>
      <w:bookmarkEnd w:id="371"/>
      <w:bookmarkStart w:id="372" w:name="_Toc184314442"/>
      <w:bookmarkEnd w:id="372"/>
      <w:bookmarkStart w:id="373" w:name="_Toc184308070"/>
      <w:bookmarkEnd w:id="373"/>
      <w:bookmarkStart w:id="374" w:name="_Toc184308096"/>
      <w:bookmarkEnd w:id="374"/>
      <w:bookmarkStart w:id="375" w:name="_Toc184312138"/>
      <w:bookmarkEnd w:id="375"/>
      <w:bookmarkStart w:id="376" w:name="_Toc184314473"/>
      <w:bookmarkEnd w:id="376"/>
      <w:bookmarkStart w:id="377" w:name="_Toc184312086"/>
      <w:bookmarkEnd w:id="377"/>
      <w:bookmarkStart w:id="378" w:name="_Toc184308079"/>
      <w:bookmarkEnd w:id="378"/>
      <w:bookmarkStart w:id="379" w:name="_Toc184312080"/>
      <w:bookmarkEnd w:id="379"/>
      <w:bookmarkStart w:id="380" w:name="_Toc184308038"/>
      <w:bookmarkEnd w:id="380"/>
      <w:bookmarkStart w:id="381" w:name="_Toc184314443"/>
      <w:bookmarkEnd w:id="381"/>
      <w:bookmarkStart w:id="382" w:name="_Toc184313267"/>
      <w:bookmarkEnd w:id="382"/>
      <w:bookmarkStart w:id="383" w:name="_Toc184312100"/>
      <w:bookmarkEnd w:id="383"/>
      <w:bookmarkStart w:id="384" w:name="_Toc184308095"/>
      <w:bookmarkEnd w:id="384"/>
      <w:bookmarkStart w:id="385" w:name="_Toc184314415"/>
      <w:bookmarkEnd w:id="385"/>
      <w:bookmarkStart w:id="386" w:name="_Toc184312083"/>
      <w:bookmarkEnd w:id="386"/>
      <w:bookmarkStart w:id="387" w:name="_Toc184312134"/>
      <w:bookmarkEnd w:id="387"/>
      <w:bookmarkStart w:id="388" w:name="_Toc184312097"/>
      <w:bookmarkEnd w:id="388"/>
      <w:bookmarkStart w:id="389" w:name="_Toc184312093"/>
      <w:bookmarkEnd w:id="389"/>
      <w:bookmarkStart w:id="390" w:name="_Toc184308039"/>
      <w:bookmarkEnd w:id="390"/>
      <w:r>
        <w:rPr>
          <w:rFonts w:hint="eastAsia" w:ascii="宋体" w:hAnsi="宋体" w:cs="宋体"/>
          <w:b/>
          <w:sz w:val="36"/>
          <w:szCs w:val="36"/>
        </w:rPr>
        <w:t>评标办法</w:t>
      </w:r>
    </w:p>
    <w:p>
      <w:pPr>
        <w:snapToGrid w:val="0"/>
        <w:spacing w:line="360" w:lineRule="auto"/>
        <w:rPr>
          <w:rFonts w:ascii="宋体" w:hAnsi="宋体" w:cs="宋体"/>
          <w:b/>
          <w:sz w:val="28"/>
          <w:szCs w:val="28"/>
        </w:rPr>
      </w:pPr>
      <w:r>
        <w:rPr>
          <w:rFonts w:hint="eastAsia" w:ascii="宋体" w:hAnsi="宋体" w:cs="宋体"/>
          <w:b/>
          <w:sz w:val="28"/>
          <w:szCs w:val="28"/>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8"/>
          <w:szCs w:val="28"/>
        </w:rPr>
      </w:pPr>
      <w:r>
        <w:rPr>
          <w:rFonts w:hint="eastAsia" w:ascii="宋体" w:hAnsi="宋体" w:cs="宋体"/>
          <w:b/>
          <w:sz w:val="28"/>
          <w:szCs w:val="28"/>
        </w:rPr>
        <w:t>二、评标标准</w:t>
      </w:r>
    </w:p>
    <w:p>
      <w:pPr>
        <w:spacing w:line="360" w:lineRule="auto"/>
        <w:ind w:left="489" w:leftChars="228" w:hanging="10" w:hangingChars="4"/>
        <w:rPr>
          <w:rFonts w:ascii="宋体" w:hAnsi="宋体" w:cs="宋体"/>
          <w:bCs/>
          <w:sz w:val="24"/>
        </w:rPr>
      </w:pPr>
      <w:r>
        <w:rPr>
          <w:rFonts w:hint="eastAsia" w:ascii="宋体" w:hAnsi="宋体" w:cs="宋体"/>
          <w:b/>
          <w:sz w:val="24"/>
        </w:rPr>
        <w:t>2.1评标标准：</w:t>
      </w:r>
      <w:r>
        <w:rPr>
          <w:rFonts w:hint="eastAsia" w:ascii="宋体" w:hAnsi="宋体" w:cs="宋体"/>
          <w:kern w:val="0"/>
          <w:sz w:val="24"/>
        </w:rPr>
        <w:t>见评标办法前附表。本次评审采用综合评分法，总分100分</w:t>
      </w:r>
      <w:r>
        <w:rPr>
          <w:rFonts w:hint="eastAsia" w:ascii="宋体" w:hAnsi="宋体" w:cs="宋体"/>
          <w:bCs/>
          <w:sz w:val="24"/>
        </w:rPr>
        <w:t>。2.2 资信商务及技术分的权重为80%，评审分值为80分。评审专家对各供应商的资信商务及技术文件经充分审核，讨论后，其中客观部分（即资信商务部分）应统一意见后统一给分，其他部分（即技术部分）由评审专家独立评定打分。各有效供应商的资信商务及技术得分为各评审专家对该供应商的评审得分结果汇总后的算术平均值。</w:t>
      </w:r>
    </w:p>
    <w:p>
      <w:pPr>
        <w:spacing w:line="360" w:lineRule="auto"/>
        <w:ind w:firstLine="470" w:firstLineChars="196"/>
        <w:rPr>
          <w:rFonts w:ascii="宋体" w:hAnsi="宋体" w:cs="宋体"/>
          <w:bCs/>
          <w:sz w:val="24"/>
        </w:rPr>
      </w:pPr>
      <w:r>
        <w:rPr>
          <w:rFonts w:hint="eastAsia" w:ascii="宋体" w:hAnsi="宋体" w:cs="宋体"/>
          <w:bCs/>
          <w:sz w:val="24"/>
        </w:rPr>
        <w:t>2.3 报价分的权重为20%，评审分值为20分，由评标小组按各供应商报价统一计算。</w:t>
      </w:r>
    </w:p>
    <w:p>
      <w:pPr>
        <w:spacing w:line="360" w:lineRule="auto"/>
        <w:ind w:firstLine="470" w:firstLineChars="196"/>
        <w:rPr>
          <w:rFonts w:ascii="宋体" w:hAnsi="宋体" w:cs="宋体"/>
          <w:bCs/>
          <w:sz w:val="24"/>
        </w:rPr>
      </w:pPr>
      <w:r>
        <w:rPr>
          <w:rFonts w:hint="eastAsia" w:ascii="宋体" w:hAnsi="宋体" w:cs="宋体"/>
          <w:bCs/>
          <w:sz w:val="24"/>
        </w:rPr>
        <w:t>2.4  供应商总得分=资信商务及技术得分+报价得分。</w:t>
      </w:r>
    </w:p>
    <w:p>
      <w:pPr>
        <w:spacing w:line="360" w:lineRule="auto"/>
        <w:ind w:firstLine="470" w:firstLineChars="196"/>
        <w:rPr>
          <w:rFonts w:ascii="宋体" w:hAnsi="宋体" w:cs="宋体"/>
          <w:bCs/>
          <w:sz w:val="24"/>
        </w:rPr>
      </w:pPr>
      <w:r>
        <w:rPr>
          <w:rFonts w:hint="eastAsia" w:ascii="宋体" w:hAnsi="宋体" w:cs="宋体"/>
          <w:bCs/>
          <w:sz w:val="24"/>
        </w:rPr>
        <w:t>2.5  评审专家在规定的分值范围内打分，评分保留两位小数。</w:t>
      </w:r>
    </w:p>
    <w:p>
      <w:pPr>
        <w:spacing w:line="360" w:lineRule="auto"/>
        <w:ind w:firstLine="551" w:firstLineChars="196"/>
        <w:rPr>
          <w:rFonts w:ascii="宋体" w:hAnsi="宋体" w:cs="宋体"/>
          <w:b/>
          <w:sz w:val="28"/>
          <w:szCs w:val="28"/>
        </w:rPr>
      </w:pPr>
      <w:r>
        <w:rPr>
          <w:rFonts w:hint="eastAsia" w:ascii="宋体" w:hAnsi="宋体" w:cs="宋体"/>
          <w:b/>
          <w:sz w:val="28"/>
          <w:szCs w:val="28"/>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57"/>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57"/>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57"/>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57"/>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57"/>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57"/>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57"/>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57"/>
        <w:spacing w:before="0"/>
        <w:ind w:firstLine="720" w:firstLineChars="30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28"/>
          <w:szCs w:val="28"/>
        </w:rPr>
      </w:pPr>
      <w:r>
        <w:rPr>
          <w:rFonts w:hint="eastAsia" w:ascii="宋体" w:hAnsi="宋体" w:cs="宋体"/>
          <w:b/>
          <w:sz w:val="28"/>
          <w:szCs w:val="28"/>
        </w:rPr>
        <w:t>四、评标中的其他事项</w:t>
      </w:r>
    </w:p>
    <w:p>
      <w:pPr>
        <w:pStyle w:val="157"/>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废标后，采购代理机构应当将废标理由通知所有投标人。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590" w:firstLineChars="245"/>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cs="宋体"/>
        </w:rPr>
      </w:pPr>
      <w:r>
        <w:rPr>
          <w:rFonts w:hint="eastAsia" w:cs="宋体"/>
        </w:rPr>
        <w:t>7.1未确定中标或者中标人的，终止本次政府采购活动，重新开展政府采购活动。</w:t>
      </w:r>
    </w:p>
    <w:p>
      <w:pPr>
        <w:pStyle w:val="26"/>
        <w:snapToGrid w:val="0"/>
        <w:spacing w:line="360" w:lineRule="auto"/>
        <w:ind w:firstLine="600" w:firstLineChars="250"/>
        <w:rPr>
          <w:rFonts w:cs="宋体"/>
        </w:rPr>
      </w:pPr>
      <w:r>
        <w:rPr>
          <w:rFonts w:hint="eastAsia"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cs="宋体"/>
        </w:rPr>
      </w:pPr>
      <w:r>
        <w:rPr>
          <w:rFonts w:hint="eastAsia" w:cs="宋体"/>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w:t>
      </w:r>
      <w:r>
        <w:rPr>
          <w:rFonts w:hint="eastAsia" w:cs="宋体"/>
          <w:kern w:val="0"/>
        </w:rPr>
        <w:t>或者政府采购法实施条例等法律法规规定</w:t>
      </w:r>
      <w:r>
        <w:rPr>
          <w:rFonts w:hint="eastAsia" w:cs="宋体"/>
        </w:rPr>
        <w:t>的行为，经改正后仍然影响或者可能影响中标、成交结果或者依法被认定为中标、成交无效的，依照7.1-7.4规定处理。</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9221"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847"/>
        <w:gridCol w:w="4522"/>
        <w:gridCol w:w="865"/>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blHeader/>
        </w:trPr>
        <w:tc>
          <w:tcPr>
            <w:tcW w:w="733" w:type="dxa"/>
            <w:vAlign w:val="center"/>
          </w:tcPr>
          <w:p>
            <w:pPr>
              <w:pStyle w:val="39"/>
              <w:ind w:firstLine="0"/>
              <w:rPr>
                <w:rFonts w:hAnsi="宋体" w:cs="宋体"/>
                <w:sz w:val="24"/>
                <w:szCs w:val="24"/>
              </w:rPr>
            </w:pPr>
            <w:r>
              <w:rPr>
                <w:rFonts w:hint="eastAsia" w:hAnsi="宋体" w:cs="宋体"/>
                <w:sz w:val="24"/>
                <w:szCs w:val="24"/>
              </w:rPr>
              <w:t>序号</w:t>
            </w:r>
          </w:p>
        </w:tc>
        <w:tc>
          <w:tcPr>
            <w:tcW w:w="847" w:type="dxa"/>
            <w:vAlign w:val="center"/>
          </w:tcPr>
          <w:p>
            <w:pPr>
              <w:pStyle w:val="39"/>
              <w:ind w:firstLine="0"/>
              <w:rPr>
                <w:rFonts w:hAnsi="宋体" w:cs="宋体"/>
                <w:sz w:val="24"/>
                <w:szCs w:val="24"/>
              </w:rPr>
            </w:pPr>
            <w:r>
              <w:rPr>
                <w:rFonts w:hint="eastAsia" w:hAnsi="宋体" w:cs="宋体"/>
                <w:sz w:val="24"/>
                <w:szCs w:val="24"/>
              </w:rPr>
              <w:t>评分</w:t>
            </w:r>
            <w:r>
              <w:rPr>
                <w:rFonts w:hAnsi="宋体" w:cs="宋体"/>
                <w:sz w:val="24"/>
                <w:szCs w:val="24"/>
              </w:rPr>
              <w:t>类型</w:t>
            </w:r>
          </w:p>
        </w:tc>
        <w:tc>
          <w:tcPr>
            <w:tcW w:w="4522" w:type="dxa"/>
            <w:vAlign w:val="center"/>
          </w:tcPr>
          <w:p>
            <w:pPr>
              <w:pStyle w:val="39"/>
              <w:ind w:firstLine="1020" w:firstLineChars="425"/>
              <w:rPr>
                <w:rFonts w:hAnsi="宋体" w:cs="宋体"/>
                <w:sz w:val="24"/>
                <w:szCs w:val="24"/>
              </w:rPr>
            </w:pPr>
            <w:r>
              <w:rPr>
                <w:rFonts w:hint="eastAsia" w:hAnsi="宋体" w:cs="宋体"/>
                <w:sz w:val="24"/>
                <w:szCs w:val="24"/>
              </w:rPr>
              <w:t>评分内容</w:t>
            </w:r>
          </w:p>
        </w:tc>
        <w:tc>
          <w:tcPr>
            <w:tcW w:w="865" w:type="dxa"/>
            <w:vAlign w:val="center"/>
          </w:tcPr>
          <w:p>
            <w:pPr>
              <w:pStyle w:val="39"/>
              <w:ind w:firstLine="0"/>
              <w:rPr>
                <w:rFonts w:hAnsi="宋体" w:cs="宋体"/>
                <w:sz w:val="24"/>
                <w:szCs w:val="24"/>
              </w:rPr>
            </w:pPr>
            <w:r>
              <w:rPr>
                <w:rFonts w:hint="eastAsia" w:hAnsi="宋体" w:cs="宋体"/>
                <w:sz w:val="24"/>
                <w:szCs w:val="24"/>
              </w:rPr>
              <w:t>分值范围</w:t>
            </w:r>
          </w:p>
        </w:tc>
        <w:tc>
          <w:tcPr>
            <w:tcW w:w="2254" w:type="dxa"/>
            <w:vAlign w:val="center"/>
          </w:tcPr>
          <w:p>
            <w:pPr>
              <w:pStyle w:val="39"/>
              <w:ind w:firstLine="0"/>
              <w:rPr>
                <w:rFonts w:hAnsi="宋体" w:cs="宋体"/>
                <w:sz w:val="24"/>
                <w:szCs w:val="24"/>
              </w:rPr>
            </w:pPr>
            <w:r>
              <w:rPr>
                <w:rFonts w:hint="eastAsia" w:hAnsi="宋体" w:cs="宋体"/>
                <w:sz w:val="24"/>
                <w:szCs w:val="24"/>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733" w:type="dxa"/>
            <w:vAlign w:val="center"/>
          </w:tcPr>
          <w:p>
            <w:pPr>
              <w:pStyle w:val="39"/>
              <w:ind w:firstLine="280" w:firstLineChars="100"/>
            </w:pPr>
            <w:r>
              <w:rPr>
                <w:rFonts w:hint="eastAsia"/>
              </w:rPr>
              <w:t>1</w:t>
            </w:r>
          </w:p>
        </w:tc>
        <w:tc>
          <w:tcPr>
            <w:tcW w:w="847" w:type="dxa"/>
            <w:vMerge w:val="restart"/>
            <w:vAlign w:val="center"/>
          </w:tcPr>
          <w:p>
            <w:pPr>
              <w:pStyle w:val="39"/>
              <w:ind w:firstLine="0"/>
              <w:rPr>
                <w:rFonts w:eastAsia="仿宋_GB2312"/>
              </w:rPr>
            </w:pPr>
            <w:r>
              <w:rPr>
                <w:rFonts w:hint="eastAsia"/>
                <w:b/>
                <w:bCs/>
              </w:rPr>
              <w:t>资信</w:t>
            </w:r>
            <w:r>
              <w:rPr>
                <w:b/>
                <w:bCs/>
              </w:rPr>
              <w:t>商务</w:t>
            </w:r>
            <w:r>
              <w:rPr>
                <w:rFonts w:hint="eastAsia"/>
                <w:b/>
                <w:bCs/>
                <w:color w:val="auto"/>
                <w:highlight w:val="none"/>
              </w:rPr>
              <w:t>（</w:t>
            </w:r>
            <w:r>
              <w:rPr>
                <w:rFonts w:hint="eastAsia"/>
                <w:b/>
                <w:bCs/>
                <w:color w:val="auto"/>
                <w:highlight w:val="none"/>
                <w:lang w:val="en-US" w:eastAsia="zh-CN"/>
              </w:rPr>
              <w:t>10</w:t>
            </w:r>
            <w:r>
              <w:rPr>
                <w:rFonts w:hint="eastAsia"/>
                <w:b/>
                <w:bCs/>
                <w:color w:val="auto"/>
                <w:highlight w:val="none"/>
              </w:rPr>
              <w:t>分）</w:t>
            </w:r>
          </w:p>
        </w:tc>
        <w:tc>
          <w:tcPr>
            <w:tcW w:w="4522" w:type="dxa"/>
            <w:vAlign w:val="center"/>
          </w:tcPr>
          <w:p>
            <w:pPr>
              <w:snapToGrid w:val="0"/>
              <w:rPr>
                <w:color w:val="auto"/>
              </w:rPr>
            </w:pPr>
            <w:r>
              <w:rPr>
                <w:rFonts w:hint="eastAsia" w:ascii="宋体" w:hAnsi="宋体" w:cs="宋体"/>
                <w:b/>
                <w:bCs/>
                <w:color w:val="auto"/>
                <w:sz w:val="24"/>
              </w:rPr>
              <w:t>检测</w:t>
            </w:r>
            <w:r>
              <w:rPr>
                <w:rFonts w:hint="eastAsia" w:ascii="宋体" w:hAnsi="宋体" w:cs="宋体"/>
                <w:b/>
                <w:bCs/>
                <w:color w:val="auto"/>
                <w:sz w:val="24"/>
                <w:lang w:val="zh-CN"/>
              </w:rPr>
              <w:t>资质情况：</w:t>
            </w:r>
            <w:r>
              <w:rPr>
                <w:rFonts w:hint="eastAsia" w:ascii="宋体" w:hAnsi="宋体" w:cs="宋体"/>
                <w:b w:val="0"/>
                <w:bCs w:val="0"/>
                <w:color w:val="auto"/>
                <w:sz w:val="24"/>
              </w:rPr>
              <w:t>投标人具有国家认可的检验检测资质</w:t>
            </w:r>
            <w:r>
              <w:rPr>
                <w:rFonts w:hint="eastAsia" w:ascii="宋体" w:hAnsi="宋体" w:cs="宋体"/>
                <w:b w:val="0"/>
                <w:bCs w:val="0"/>
                <w:color w:val="auto"/>
                <w:sz w:val="24"/>
                <w:lang w:val="en-US" w:eastAsia="zh-CN"/>
              </w:rPr>
              <w:t>得3分，</w:t>
            </w:r>
            <w:r>
              <w:rPr>
                <w:rFonts w:hint="eastAsia" w:ascii="宋体" w:hAnsi="宋体" w:cs="宋体"/>
                <w:color w:val="auto"/>
                <w:sz w:val="24"/>
                <w:lang w:val="en-US" w:eastAsia="zh-CN"/>
              </w:rPr>
              <w:t>具有</w:t>
            </w:r>
            <w:r>
              <w:rPr>
                <w:rFonts w:hint="eastAsia" w:ascii="宋体" w:hAnsi="宋体" w:cs="宋体"/>
                <w:color w:val="auto"/>
                <w:sz w:val="24"/>
              </w:rPr>
              <w:t>通过</w:t>
            </w:r>
            <w:r>
              <w:rPr>
                <w:rFonts w:hint="eastAsia" w:ascii="宋体" w:hAnsi="宋体" w:cs="宋体"/>
                <w:color w:val="auto"/>
                <w:sz w:val="24"/>
                <w:lang w:val="en-US" w:eastAsia="zh-CN"/>
              </w:rPr>
              <w:t>国家</w:t>
            </w:r>
            <w:r>
              <w:rPr>
                <w:rFonts w:hint="eastAsia" w:ascii="宋体" w:hAnsi="宋体" w:cs="宋体"/>
                <w:color w:val="auto"/>
                <w:sz w:val="24"/>
              </w:rPr>
              <w:t>实验室认可（CNAS）得</w:t>
            </w:r>
            <w:r>
              <w:rPr>
                <w:rFonts w:hint="eastAsia" w:ascii="宋体" w:hAnsi="宋体" w:cs="宋体"/>
                <w:color w:val="auto"/>
                <w:sz w:val="24"/>
                <w:lang w:val="en-US" w:eastAsia="zh-CN"/>
              </w:rPr>
              <w:t>2</w:t>
            </w:r>
            <w:r>
              <w:rPr>
                <w:rFonts w:hint="eastAsia" w:ascii="宋体" w:hAnsi="宋体" w:cs="宋体"/>
                <w:color w:val="auto"/>
                <w:sz w:val="24"/>
              </w:rPr>
              <w:t>分</w:t>
            </w:r>
            <w:r>
              <w:rPr>
                <w:rFonts w:hint="eastAsia" w:ascii="宋体" w:hAnsi="宋体" w:cs="宋体"/>
                <w:color w:val="auto"/>
                <w:sz w:val="24"/>
                <w:lang w:eastAsia="zh-CN"/>
              </w:rPr>
              <w:t>，</w:t>
            </w:r>
            <w:r>
              <w:rPr>
                <w:rFonts w:hint="eastAsia" w:ascii="宋体" w:hAnsi="宋体" w:cs="宋体"/>
                <w:color w:val="auto"/>
                <w:sz w:val="24"/>
                <w:lang w:val="en-US" w:eastAsia="zh-CN"/>
              </w:rPr>
              <w:t>不具备的不得分</w:t>
            </w:r>
            <w:r>
              <w:rPr>
                <w:rFonts w:hint="eastAsia" w:cs="宋体"/>
                <w:color w:val="auto"/>
                <w:sz w:val="24"/>
              </w:rPr>
              <w:t>。</w:t>
            </w:r>
          </w:p>
          <w:p>
            <w:pPr>
              <w:pStyle w:val="39"/>
              <w:ind w:firstLine="0"/>
              <w:jc w:val="left"/>
              <w:rPr>
                <w:rFonts w:hAnsi="宋体" w:cs="宋体"/>
                <w:highlight w:val="yellow"/>
              </w:rPr>
            </w:pPr>
            <w:r>
              <w:rPr>
                <w:rFonts w:hint="eastAsia" w:hAnsi="宋体" w:cs="宋体"/>
                <w:b/>
                <w:bCs/>
                <w:color w:val="auto"/>
                <w:sz w:val="24"/>
              </w:rPr>
              <w:t>须</w:t>
            </w:r>
            <w:r>
              <w:rPr>
                <w:rFonts w:hint="eastAsia" w:hAnsi="宋体" w:cs="宋体"/>
                <w:b/>
                <w:bCs/>
                <w:color w:val="auto"/>
                <w:sz w:val="24"/>
                <w:lang w:val="zh-CN"/>
              </w:rPr>
              <w:t>提供证书原件扫描件</w:t>
            </w:r>
            <w:r>
              <w:rPr>
                <w:rStyle w:val="964"/>
                <w:rFonts w:hint="eastAsia" w:ascii="宋体" w:hAnsi="宋体" w:eastAsia="宋体" w:cs="宋体"/>
                <w:bCs/>
                <w:color w:val="auto"/>
                <w:sz w:val="24"/>
              </w:rPr>
              <w:t>并加盖投标人公章</w:t>
            </w:r>
            <w:r>
              <w:rPr>
                <w:rFonts w:hint="eastAsia" w:hAnsi="宋体" w:cs="宋体"/>
                <w:b/>
                <w:bCs/>
                <w:color w:val="auto"/>
                <w:sz w:val="24"/>
                <w:lang w:val="zh-CN"/>
              </w:rPr>
              <w:t>，否则不得分</w:t>
            </w:r>
          </w:p>
        </w:tc>
        <w:tc>
          <w:tcPr>
            <w:tcW w:w="865" w:type="dxa"/>
            <w:vAlign w:val="center"/>
          </w:tcPr>
          <w:p>
            <w:pPr>
              <w:pStyle w:val="39"/>
              <w:ind w:firstLine="0"/>
              <w:rPr>
                <w:rFonts w:eastAsia="仿宋_GB2312"/>
                <w:color w:val="FF0000"/>
              </w:rPr>
            </w:pPr>
            <w:r>
              <w:rPr>
                <w:rFonts w:hint="eastAsia" w:ascii="仿宋_GB2312" w:hAnsi="仿宋_GB2312" w:cs="Arial"/>
                <w:b/>
                <w:bCs/>
                <w:color w:val="auto"/>
                <w:kern w:val="2"/>
                <w:sz w:val="24"/>
                <w:szCs w:val="24"/>
              </w:rPr>
              <w:t>0—</w:t>
            </w:r>
            <w:r>
              <w:rPr>
                <w:rFonts w:hint="eastAsia" w:ascii="仿宋_GB2312" w:hAnsi="仿宋_GB2312" w:cs="Arial"/>
                <w:b/>
                <w:bCs/>
                <w:color w:val="auto"/>
                <w:kern w:val="2"/>
                <w:sz w:val="24"/>
                <w:szCs w:val="24"/>
                <w:lang w:val="en-US" w:eastAsia="zh-CN"/>
              </w:rPr>
              <w:t>5</w:t>
            </w:r>
            <w:r>
              <w:rPr>
                <w:rFonts w:hint="eastAsia" w:ascii="仿宋_GB2312" w:hAnsi="仿宋_GB2312" w:cs="Arial"/>
                <w:b/>
                <w:bCs/>
                <w:color w:val="auto"/>
                <w:kern w:val="2"/>
                <w:sz w:val="24"/>
                <w:szCs w:val="24"/>
              </w:rPr>
              <w:t xml:space="preserve"> </w:t>
            </w:r>
            <w:r>
              <w:rPr>
                <w:rFonts w:hint="eastAsia"/>
                <w:color w:val="FF0000"/>
              </w:rPr>
              <w:t xml:space="preserve">                          </w:t>
            </w:r>
          </w:p>
        </w:tc>
        <w:tc>
          <w:tcPr>
            <w:tcW w:w="2254" w:type="dxa"/>
            <w:vAlign w:val="center"/>
          </w:tcPr>
          <w:p>
            <w:pPr>
              <w:pStyle w:val="39"/>
              <w:ind w:left="0" w:leftChars="0" w:firstLine="0" w:firstLineChars="0"/>
              <w:jc w:val="both"/>
              <w:rPr>
                <w:rFonts w:hint="default"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3" w:type="dxa"/>
            <w:vAlign w:val="center"/>
          </w:tcPr>
          <w:p>
            <w:pPr>
              <w:pStyle w:val="39"/>
              <w:ind w:firstLine="280" w:firstLineChars="100"/>
            </w:pPr>
            <w:r>
              <w:rPr>
                <w:rFonts w:hint="eastAsia"/>
              </w:rPr>
              <w:t>2</w:t>
            </w:r>
          </w:p>
        </w:tc>
        <w:tc>
          <w:tcPr>
            <w:tcW w:w="847" w:type="dxa"/>
            <w:vMerge w:val="continue"/>
            <w:vAlign w:val="center"/>
          </w:tcPr>
          <w:p>
            <w:pPr>
              <w:pStyle w:val="39"/>
              <w:ind w:firstLine="542"/>
              <w:jc w:val="center"/>
            </w:pPr>
          </w:p>
        </w:tc>
        <w:tc>
          <w:tcPr>
            <w:tcW w:w="4522" w:type="dxa"/>
            <w:vAlign w:val="center"/>
          </w:tcPr>
          <w:p>
            <w:pPr>
              <w:pStyle w:val="39"/>
              <w:ind w:firstLine="0"/>
              <w:jc w:val="left"/>
              <w:rPr>
                <w:rFonts w:hAnsi="宋体" w:cs="宋体"/>
                <w:color w:val="auto"/>
                <w:highlight w:val="yellow"/>
              </w:rPr>
            </w:pPr>
            <w:r>
              <w:rPr>
                <w:rFonts w:hint="eastAsia" w:hAnsi="宋体" w:cs="宋体"/>
                <w:b/>
                <w:bCs/>
                <w:color w:val="auto"/>
                <w:sz w:val="24"/>
                <w:szCs w:val="24"/>
              </w:rPr>
              <w:t>相关</w:t>
            </w:r>
            <w:r>
              <w:rPr>
                <w:rFonts w:hint="eastAsia" w:hAnsi="宋体" w:cs="宋体"/>
                <w:b/>
                <w:bCs/>
                <w:color w:val="auto"/>
                <w:sz w:val="24"/>
                <w:szCs w:val="24"/>
                <w:highlight w:val="none"/>
              </w:rPr>
              <w:t>业绩情况：</w:t>
            </w:r>
            <w:r>
              <w:rPr>
                <w:rFonts w:hint="eastAsia" w:hAnsi="宋体" w:cs="宋体"/>
                <w:color w:val="auto"/>
                <w:sz w:val="24"/>
                <w:szCs w:val="24"/>
              </w:rPr>
              <w:t>自2020年1月1日起至今（以合同签订时间为准），供应商具有类似项目的，每提供一个得</w:t>
            </w:r>
            <w:r>
              <w:rPr>
                <w:rFonts w:hint="eastAsia" w:hAnsi="宋体" w:cs="宋体"/>
                <w:color w:val="auto"/>
                <w:sz w:val="24"/>
                <w:szCs w:val="24"/>
                <w:lang w:val="en-US" w:eastAsia="zh-CN"/>
              </w:rPr>
              <w:t>0.5</w:t>
            </w:r>
            <w:r>
              <w:rPr>
                <w:rFonts w:hint="eastAsia" w:hAnsi="宋体" w:cs="宋体"/>
                <w:color w:val="auto"/>
                <w:sz w:val="24"/>
                <w:szCs w:val="24"/>
              </w:rPr>
              <w:t>分，最高得</w:t>
            </w:r>
            <w:r>
              <w:rPr>
                <w:rFonts w:hint="eastAsia" w:hAnsi="宋体" w:cs="宋体"/>
                <w:color w:val="auto"/>
                <w:sz w:val="24"/>
                <w:szCs w:val="24"/>
                <w:lang w:val="en-US" w:eastAsia="zh-CN"/>
              </w:rPr>
              <w:t>2</w:t>
            </w:r>
            <w:r>
              <w:rPr>
                <w:rFonts w:hint="eastAsia" w:hAnsi="宋体" w:cs="宋体"/>
                <w:color w:val="auto"/>
                <w:sz w:val="24"/>
                <w:szCs w:val="24"/>
              </w:rPr>
              <w:t>分。</w:t>
            </w:r>
            <w:r>
              <w:rPr>
                <w:rFonts w:hint="eastAsia" w:hAnsi="宋体" w:cs="宋体"/>
                <w:b/>
                <w:bCs/>
                <w:color w:val="auto"/>
                <w:sz w:val="24"/>
                <w:szCs w:val="24"/>
              </w:rPr>
              <w:t>须提供有效合同复印件</w:t>
            </w:r>
            <w:r>
              <w:rPr>
                <w:rStyle w:val="964"/>
                <w:rFonts w:hint="eastAsia" w:ascii="宋体" w:hAnsi="宋体" w:eastAsia="宋体" w:cs="宋体"/>
                <w:bCs/>
                <w:color w:val="auto"/>
                <w:sz w:val="24"/>
              </w:rPr>
              <w:t>等佐证材料，并加盖投标人公章，否则不得分</w:t>
            </w:r>
          </w:p>
        </w:tc>
        <w:tc>
          <w:tcPr>
            <w:tcW w:w="865" w:type="dxa"/>
            <w:vAlign w:val="center"/>
          </w:tcPr>
          <w:p>
            <w:pPr>
              <w:jc w:val="center"/>
              <w:rPr>
                <w:rFonts w:hint="eastAsia" w:eastAsia="宋体"/>
                <w:color w:val="auto"/>
                <w:lang w:eastAsia="zh-CN"/>
              </w:rPr>
            </w:pPr>
            <w:r>
              <w:rPr>
                <w:rFonts w:hint="eastAsia" w:ascii="仿宋_GB2312" w:hAnsi="仿宋_GB2312" w:cs="Arial"/>
                <w:b/>
                <w:bCs/>
                <w:color w:val="auto"/>
                <w:sz w:val="24"/>
                <w:highlight w:val="none"/>
              </w:rPr>
              <w:t>0—</w:t>
            </w:r>
            <w:r>
              <w:rPr>
                <w:rFonts w:hint="eastAsia" w:ascii="仿宋_GB2312" w:hAnsi="仿宋_GB2312" w:cs="Arial"/>
                <w:b/>
                <w:bCs/>
                <w:color w:val="auto"/>
                <w:sz w:val="24"/>
                <w:highlight w:val="none"/>
                <w:lang w:val="en-US" w:eastAsia="zh-CN"/>
              </w:rPr>
              <w:t>2</w:t>
            </w:r>
          </w:p>
        </w:tc>
        <w:tc>
          <w:tcPr>
            <w:tcW w:w="2254" w:type="dxa"/>
            <w:vAlign w:val="center"/>
          </w:tcPr>
          <w:p>
            <w:pPr>
              <w:pStyle w:val="39"/>
              <w:ind w:left="0" w:leftChars="0" w:firstLine="0" w:firstLineChars="0"/>
              <w:jc w:val="both"/>
              <w:rPr>
                <w:rFonts w:hint="default" w:hAnsi="宋体" w:cs="宋体"/>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733" w:type="dxa"/>
            <w:vAlign w:val="center"/>
          </w:tcPr>
          <w:p>
            <w:pPr>
              <w:pStyle w:val="39"/>
              <w:ind w:firstLine="280" w:firstLineChars="100"/>
              <w:rPr>
                <w:rFonts w:hint="eastAsia"/>
              </w:rPr>
            </w:pPr>
            <w:r>
              <w:rPr>
                <w:rFonts w:hint="eastAsia"/>
              </w:rPr>
              <w:t>3</w:t>
            </w:r>
          </w:p>
        </w:tc>
        <w:tc>
          <w:tcPr>
            <w:tcW w:w="847" w:type="dxa"/>
            <w:vMerge w:val="continue"/>
            <w:vAlign w:val="center"/>
          </w:tcPr>
          <w:p>
            <w:pPr>
              <w:pStyle w:val="39"/>
              <w:ind w:firstLine="542"/>
              <w:jc w:val="center"/>
            </w:pPr>
          </w:p>
        </w:tc>
        <w:tc>
          <w:tcPr>
            <w:tcW w:w="4522" w:type="dxa"/>
            <w:vAlign w:val="center"/>
          </w:tcPr>
          <w:p>
            <w:pPr>
              <w:pStyle w:val="39"/>
              <w:ind w:firstLine="0"/>
              <w:jc w:val="left"/>
              <w:rPr>
                <w:rFonts w:hint="eastAsia" w:hAnsi="宋体" w:cs="宋体"/>
                <w:b/>
                <w:bCs/>
                <w:sz w:val="24"/>
                <w:szCs w:val="24"/>
              </w:rPr>
            </w:pPr>
            <w:r>
              <w:rPr>
                <w:rFonts w:hint="eastAsia" w:hAnsi="宋体" w:cs="宋体"/>
                <w:b/>
                <w:bCs/>
                <w:sz w:val="24"/>
                <w:szCs w:val="24"/>
              </w:rPr>
              <w:t>能力验证情况：</w:t>
            </w:r>
            <w:r>
              <w:rPr>
                <w:rFonts w:hint="eastAsia" w:hAnsi="宋体" w:cs="宋体"/>
                <w:sz w:val="24"/>
                <w:szCs w:val="24"/>
              </w:rPr>
              <w:t>自2020年1月1日起至今（以正式文件为准），参加各级行政部门组织的检验检测机构能力验证情况，结果为满意的，每提供一个得1分，最高得</w:t>
            </w:r>
            <w:r>
              <w:rPr>
                <w:rFonts w:hint="eastAsia" w:hAnsi="宋体" w:cs="宋体"/>
                <w:sz w:val="24"/>
                <w:szCs w:val="24"/>
                <w:lang w:val="en-US" w:eastAsia="zh-CN"/>
              </w:rPr>
              <w:t>3</w:t>
            </w:r>
            <w:r>
              <w:rPr>
                <w:rFonts w:hint="eastAsia" w:hAnsi="宋体" w:cs="宋体"/>
                <w:sz w:val="24"/>
                <w:szCs w:val="24"/>
              </w:rPr>
              <w:t>分</w:t>
            </w:r>
          </w:p>
        </w:tc>
        <w:tc>
          <w:tcPr>
            <w:tcW w:w="865" w:type="dxa"/>
            <w:vAlign w:val="center"/>
          </w:tcPr>
          <w:p>
            <w:pPr>
              <w:jc w:val="center"/>
              <w:rPr>
                <w:rFonts w:hint="eastAsia" w:ascii="仿宋_GB2312" w:hAnsi="仿宋_GB2312" w:eastAsia="宋体" w:cs="Arial"/>
                <w:b/>
                <w:bCs/>
                <w:color w:val="FF0000"/>
                <w:sz w:val="24"/>
                <w:lang w:eastAsia="zh-CN"/>
              </w:rPr>
            </w:pPr>
            <w:r>
              <w:rPr>
                <w:rFonts w:hint="eastAsia" w:ascii="仿宋_GB2312" w:hAnsi="仿宋_GB2312" w:cs="Arial"/>
                <w:b/>
                <w:bCs/>
                <w:color w:val="auto"/>
                <w:sz w:val="24"/>
              </w:rPr>
              <w:t>0—</w:t>
            </w:r>
            <w:r>
              <w:rPr>
                <w:rFonts w:hint="eastAsia" w:ascii="仿宋_GB2312" w:hAnsi="仿宋_GB2312" w:cs="Arial"/>
                <w:b/>
                <w:bCs/>
                <w:color w:val="auto"/>
                <w:sz w:val="24"/>
                <w:lang w:val="en-US" w:eastAsia="zh-CN"/>
              </w:rPr>
              <w:t>3</w:t>
            </w:r>
          </w:p>
        </w:tc>
        <w:tc>
          <w:tcPr>
            <w:tcW w:w="2254" w:type="dxa"/>
            <w:vAlign w:val="center"/>
          </w:tcPr>
          <w:p>
            <w:pPr>
              <w:pStyle w:val="39"/>
              <w:ind w:left="0" w:leftChars="0" w:firstLine="0" w:firstLineChars="0"/>
              <w:jc w:val="both"/>
              <w:rPr>
                <w:rFonts w:hint="default" w:hAnsi="宋体" w:cs="宋体"/>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8" w:hRule="atLeast"/>
        </w:trPr>
        <w:tc>
          <w:tcPr>
            <w:tcW w:w="733" w:type="dxa"/>
            <w:vAlign w:val="center"/>
          </w:tcPr>
          <w:p>
            <w:pPr>
              <w:pStyle w:val="39"/>
              <w:ind w:firstLine="280" w:firstLineChars="100"/>
              <w:rPr>
                <w:rFonts w:eastAsia="仿宋_GB2312"/>
                <w:color w:val="auto"/>
              </w:rPr>
            </w:pPr>
            <w:r>
              <w:rPr>
                <w:rFonts w:eastAsia="仿宋_GB2312"/>
                <w:color w:val="auto"/>
              </w:rPr>
              <w:t>4</w:t>
            </w:r>
          </w:p>
        </w:tc>
        <w:tc>
          <w:tcPr>
            <w:tcW w:w="847" w:type="dxa"/>
            <w:vMerge w:val="restart"/>
            <w:vAlign w:val="center"/>
          </w:tcPr>
          <w:p>
            <w:pPr>
              <w:pStyle w:val="39"/>
              <w:ind w:firstLine="0"/>
              <w:rPr>
                <w:b/>
                <w:bCs/>
                <w:color w:val="auto"/>
              </w:rPr>
            </w:pPr>
          </w:p>
          <w:p>
            <w:pPr>
              <w:pStyle w:val="39"/>
              <w:ind w:firstLine="0"/>
              <w:rPr>
                <w:color w:val="auto"/>
              </w:rPr>
            </w:pPr>
            <w:r>
              <w:rPr>
                <w:rFonts w:hint="eastAsia"/>
                <w:b/>
                <w:bCs/>
                <w:color w:val="auto"/>
              </w:rPr>
              <w:t>技术部分（</w:t>
            </w:r>
            <w:r>
              <w:rPr>
                <w:rFonts w:hint="eastAsia"/>
                <w:b/>
                <w:bCs/>
                <w:color w:val="auto"/>
                <w:highlight w:val="none"/>
                <w:lang w:val="en-US" w:eastAsia="zh-CN"/>
              </w:rPr>
              <w:t>70</w:t>
            </w:r>
            <w:r>
              <w:rPr>
                <w:rFonts w:hint="eastAsia"/>
                <w:b/>
                <w:bCs/>
                <w:color w:val="auto"/>
              </w:rPr>
              <w:t>分）</w:t>
            </w:r>
          </w:p>
        </w:tc>
        <w:tc>
          <w:tcPr>
            <w:tcW w:w="4522" w:type="dxa"/>
            <w:vAlign w:val="center"/>
          </w:tcPr>
          <w:p>
            <w:pPr>
              <w:widowControl/>
              <w:rPr>
                <w:rFonts w:hAnsi="宋体" w:cs="宋体"/>
                <w:color w:val="auto"/>
                <w:highlight w:val="yellow"/>
              </w:rPr>
            </w:pPr>
            <w:r>
              <w:rPr>
                <w:rFonts w:hint="eastAsia" w:ascii="宋体" w:hAnsi="宋体" w:cs="宋体"/>
                <w:b/>
                <w:bCs/>
                <w:color w:val="auto"/>
                <w:sz w:val="24"/>
              </w:rPr>
              <w:t>必测项目检测能力：</w:t>
            </w:r>
            <w:r>
              <w:rPr>
                <w:rFonts w:hint="eastAsia" w:ascii="宋体" w:hAnsi="宋体" w:cs="宋体"/>
                <w:color w:val="auto"/>
                <w:sz w:val="24"/>
              </w:rPr>
              <w:t>对照《有机产品认证（茶叶类、蔬菜类、水果类、畜禽类）抽样检测项目指南（试行）》中的</w:t>
            </w:r>
            <w:r>
              <w:rPr>
                <w:rFonts w:hint="eastAsia" w:ascii="宋体" w:hAnsi="宋体" w:cs="宋体"/>
                <w:color w:val="auto"/>
                <w:kern w:val="0"/>
                <w:sz w:val="24"/>
              </w:rPr>
              <w:t>必测项目指标。必测项目全覆盖，得</w:t>
            </w:r>
            <w:r>
              <w:rPr>
                <w:rFonts w:hint="eastAsia" w:ascii="宋体" w:hAnsi="宋体" w:cs="宋体"/>
                <w:color w:val="auto"/>
                <w:kern w:val="0"/>
                <w:sz w:val="24"/>
                <w:lang w:val="en-US" w:eastAsia="zh-CN"/>
              </w:rPr>
              <w:t>20</w:t>
            </w:r>
            <w:r>
              <w:rPr>
                <w:rFonts w:hint="eastAsia" w:ascii="宋体" w:hAnsi="宋体" w:cs="宋体"/>
                <w:color w:val="auto"/>
                <w:kern w:val="0"/>
                <w:sz w:val="24"/>
              </w:rPr>
              <w:t>分，不具备检测能力项目1</w:t>
            </w:r>
            <w:r>
              <w:rPr>
                <w:rFonts w:ascii="宋体" w:hAnsi="宋体" w:cs="宋体"/>
                <w:color w:val="auto"/>
                <w:kern w:val="0"/>
                <w:sz w:val="24"/>
              </w:rPr>
              <w:t>0</w:t>
            </w:r>
            <w:r>
              <w:rPr>
                <w:rFonts w:hint="eastAsia" w:ascii="宋体" w:hAnsi="宋体" w:cs="宋体"/>
                <w:color w:val="auto"/>
                <w:kern w:val="0"/>
                <w:sz w:val="24"/>
              </w:rPr>
              <w:t>项以内得</w:t>
            </w:r>
            <w:r>
              <w:rPr>
                <w:rFonts w:hint="eastAsia" w:ascii="宋体" w:hAnsi="宋体" w:cs="宋体"/>
                <w:color w:val="auto"/>
                <w:kern w:val="0"/>
                <w:sz w:val="24"/>
                <w:lang w:val="en-US" w:eastAsia="zh-CN"/>
              </w:rPr>
              <w:t>19</w:t>
            </w:r>
            <w:r>
              <w:rPr>
                <w:rFonts w:hint="eastAsia" w:ascii="宋体" w:hAnsi="宋体" w:cs="宋体"/>
                <w:color w:val="auto"/>
                <w:kern w:val="0"/>
                <w:sz w:val="24"/>
              </w:rPr>
              <w:t>分，1</w:t>
            </w:r>
            <w:r>
              <w:rPr>
                <w:rFonts w:ascii="宋体" w:hAnsi="宋体" w:cs="宋体"/>
                <w:color w:val="auto"/>
                <w:kern w:val="0"/>
                <w:sz w:val="24"/>
              </w:rPr>
              <w:t>1</w:t>
            </w:r>
            <w:r>
              <w:rPr>
                <w:rFonts w:hint="eastAsia" w:ascii="宋体" w:hAnsi="宋体" w:cs="宋体"/>
                <w:color w:val="auto"/>
                <w:kern w:val="0"/>
                <w:sz w:val="24"/>
              </w:rPr>
              <w:t>-</w:t>
            </w:r>
            <w:r>
              <w:rPr>
                <w:rFonts w:ascii="宋体" w:hAnsi="宋体" w:cs="宋体"/>
                <w:color w:val="auto"/>
                <w:kern w:val="0"/>
                <w:sz w:val="24"/>
              </w:rPr>
              <w:t>20</w:t>
            </w:r>
            <w:r>
              <w:rPr>
                <w:rFonts w:hint="eastAsia" w:ascii="宋体" w:hAnsi="宋体" w:cs="宋体"/>
                <w:color w:val="auto"/>
                <w:kern w:val="0"/>
                <w:sz w:val="24"/>
              </w:rPr>
              <w:t>项得</w:t>
            </w:r>
            <w:r>
              <w:rPr>
                <w:rFonts w:hint="eastAsia" w:ascii="宋体" w:hAnsi="宋体" w:cs="宋体"/>
                <w:color w:val="auto"/>
                <w:kern w:val="0"/>
                <w:sz w:val="24"/>
                <w:lang w:val="en-US" w:eastAsia="zh-CN"/>
              </w:rPr>
              <w:t>18</w:t>
            </w:r>
            <w:r>
              <w:rPr>
                <w:rFonts w:hint="eastAsia" w:ascii="宋体" w:hAnsi="宋体" w:cs="宋体"/>
                <w:color w:val="auto"/>
                <w:kern w:val="0"/>
                <w:sz w:val="24"/>
              </w:rPr>
              <w:t>分，2</w:t>
            </w:r>
            <w:r>
              <w:rPr>
                <w:rFonts w:ascii="宋体" w:hAnsi="宋体" w:cs="宋体"/>
                <w:color w:val="auto"/>
                <w:kern w:val="0"/>
                <w:sz w:val="24"/>
              </w:rPr>
              <w:t>1</w:t>
            </w:r>
            <w:r>
              <w:rPr>
                <w:rFonts w:hint="eastAsia" w:ascii="宋体" w:hAnsi="宋体" w:cs="宋体"/>
                <w:color w:val="auto"/>
                <w:kern w:val="0"/>
                <w:sz w:val="24"/>
              </w:rPr>
              <w:t>—3</w:t>
            </w:r>
            <w:r>
              <w:rPr>
                <w:rFonts w:ascii="宋体" w:hAnsi="宋体" w:cs="宋体"/>
                <w:color w:val="auto"/>
                <w:kern w:val="0"/>
                <w:sz w:val="24"/>
              </w:rPr>
              <w:t>0</w:t>
            </w:r>
            <w:r>
              <w:rPr>
                <w:rFonts w:hint="eastAsia" w:ascii="宋体" w:hAnsi="宋体" w:cs="宋体"/>
                <w:color w:val="auto"/>
                <w:kern w:val="0"/>
                <w:sz w:val="24"/>
              </w:rPr>
              <w:t>项得</w:t>
            </w:r>
            <w:r>
              <w:rPr>
                <w:rFonts w:hint="eastAsia" w:ascii="宋体" w:hAnsi="宋体" w:cs="宋体"/>
                <w:color w:val="auto"/>
                <w:kern w:val="0"/>
                <w:sz w:val="24"/>
                <w:lang w:val="en-US" w:eastAsia="zh-CN"/>
              </w:rPr>
              <w:t>17</w:t>
            </w:r>
            <w:r>
              <w:rPr>
                <w:rFonts w:hint="eastAsia" w:ascii="宋体" w:hAnsi="宋体" w:cs="宋体"/>
                <w:color w:val="auto"/>
                <w:kern w:val="0"/>
                <w:sz w:val="24"/>
              </w:rPr>
              <w:t>分，3</w:t>
            </w:r>
            <w:r>
              <w:rPr>
                <w:rFonts w:ascii="宋体" w:hAnsi="宋体" w:cs="宋体"/>
                <w:color w:val="auto"/>
                <w:kern w:val="0"/>
                <w:sz w:val="24"/>
              </w:rPr>
              <w:t>1-40</w:t>
            </w:r>
            <w:r>
              <w:rPr>
                <w:rFonts w:hint="eastAsia" w:ascii="宋体" w:hAnsi="宋体" w:cs="宋体"/>
                <w:color w:val="auto"/>
                <w:kern w:val="0"/>
                <w:sz w:val="24"/>
              </w:rPr>
              <w:t>项得</w:t>
            </w:r>
            <w:r>
              <w:rPr>
                <w:rFonts w:hint="eastAsia" w:ascii="宋体" w:hAnsi="宋体" w:cs="宋体"/>
                <w:color w:val="auto"/>
                <w:kern w:val="0"/>
                <w:sz w:val="24"/>
                <w:lang w:val="en-US" w:eastAsia="zh-CN"/>
              </w:rPr>
              <w:t>16</w:t>
            </w:r>
            <w:r>
              <w:rPr>
                <w:rFonts w:hint="eastAsia" w:ascii="宋体" w:hAnsi="宋体" w:cs="宋体"/>
                <w:color w:val="auto"/>
                <w:kern w:val="0"/>
                <w:sz w:val="24"/>
              </w:rPr>
              <w:t>分，4</w:t>
            </w:r>
            <w:r>
              <w:rPr>
                <w:rFonts w:ascii="宋体" w:hAnsi="宋体" w:cs="宋体"/>
                <w:color w:val="auto"/>
                <w:kern w:val="0"/>
                <w:sz w:val="24"/>
              </w:rPr>
              <w:t>1</w:t>
            </w:r>
            <w:r>
              <w:rPr>
                <w:rFonts w:hint="eastAsia" w:ascii="宋体" w:hAnsi="宋体" w:cs="宋体"/>
                <w:color w:val="auto"/>
                <w:kern w:val="0"/>
                <w:sz w:val="24"/>
              </w:rPr>
              <w:t>项以上的</w:t>
            </w:r>
            <w:r>
              <w:rPr>
                <w:rFonts w:hint="eastAsia" w:ascii="宋体" w:hAnsi="宋体" w:cs="宋体"/>
                <w:color w:val="auto"/>
                <w:kern w:val="0"/>
                <w:sz w:val="24"/>
                <w:lang w:val="en-US" w:eastAsia="zh-CN"/>
              </w:rPr>
              <w:t>15</w:t>
            </w:r>
            <w:r>
              <w:rPr>
                <w:rFonts w:hint="eastAsia" w:ascii="宋体" w:hAnsi="宋体" w:cs="宋体"/>
                <w:color w:val="auto"/>
                <w:kern w:val="0"/>
                <w:sz w:val="24"/>
              </w:rPr>
              <w:t>分。</w:t>
            </w:r>
            <w:r>
              <w:rPr>
                <w:rFonts w:hint="eastAsia" w:ascii="宋体" w:hAnsi="宋体" w:cs="宋体"/>
                <w:b/>
                <w:bCs/>
                <w:color w:val="auto"/>
                <w:kern w:val="0"/>
                <w:sz w:val="24"/>
              </w:rPr>
              <w:t>须提供检验能力核对情况表和资质认定能力附表，未提供不得分，</w:t>
            </w:r>
            <w:r>
              <w:rPr>
                <w:rFonts w:hint="eastAsia" w:ascii="宋体" w:hAnsi="宋体" w:cs="宋体"/>
                <w:b/>
                <w:bCs/>
                <w:color w:val="auto"/>
                <w:kern w:val="0"/>
                <w:sz w:val="24"/>
                <w:lang w:val="en-US" w:eastAsia="zh-CN"/>
              </w:rPr>
              <w:t>所提供的</w:t>
            </w:r>
            <w:r>
              <w:rPr>
                <w:rFonts w:hint="eastAsia" w:ascii="宋体" w:hAnsi="宋体" w:cs="宋体"/>
                <w:b/>
                <w:bCs/>
                <w:color w:val="auto"/>
                <w:kern w:val="0"/>
                <w:sz w:val="24"/>
              </w:rPr>
              <w:t>核对情况表每出现一次错误，扣0</w:t>
            </w:r>
            <w:r>
              <w:rPr>
                <w:rFonts w:ascii="宋体" w:hAnsi="宋体" w:cs="宋体"/>
                <w:b/>
                <w:bCs/>
                <w:color w:val="auto"/>
                <w:kern w:val="0"/>
                <w:sz w:val="24"/>
              </w:rPr>
              <w:t>.</w:t>
            </w:r>
            <w:r>
              <w:rPr>
                <w:rFonts w:hint="eastAsia" w:ascii="宋体" w:hAnsi="宋体" w:cs="宋体"/>
                <w:b/>
                <w:bCs/>
                <w:color w:val="auto"/>
                <w:kern w:val="0"/>
                <w:sz w:val="24"/>
                <w:lang w:val="en-US" w:eastAsia="zh-CN"/>
              </w:rPr>
              <w:t>5</w:t>
            </w:r>
            <w:r>
              <w:rPr>
                <w:rFonts w:hint="eastAsia" w:ascii="宋体" w:hAnsi="宋体" w:cs="宋体"/>
                <w:b/>
                <w:bCs/>
                <w:color w:val="auto"/>
                <w:kern w:val="0"/>
                <w:sz w:val="24"/>
              </w:rPr>
              <w:t>分</w:t>
            </w:r>
          </w:p>
        </w:tc>
        <w:tc>
          <w:tcPr>
            <w:tcW w:w="865" w:type="dxa"/>
            <w:vAlign w:val="center"/>
          </w:tcPr>
          <w:p>
            <w:pPr>
              <w:rPr>
                <w:color w:val="auto"/>
                <w:highlight w:val="yellow"/>
              </w:rPr>
            </w:pPr>
            <w:r>
              <w:rPr>
                <w:rFonts w:hint="eastAsia" w:ascii="仿宋_GB2312"/>
                <w:b/>
                <w:bCs/>
                <w:color w:val="auto"/>
                <w:sz w:val="24"/>
              </w:rPr>
              <w:t>0—</w:t>
            </w:r>
            <w:r>
              <w:rPr>
                <w:rFonts w:hint="eastAsia" w:ascii="仿宋_GB2312"/>
                <w:b/>
                <w:bCs/>
                <w:color w:val="auto"/>
                <w:sz w:val="24"/>
                <w:lang w:val="en-US" w:eastAsia="zh-CN"/>
              </w:rPr>
              <w:t>20</w:t>
            </w:r>
            <w:r>
              <w:rPr>
                <w:rFonts w:hint="eastAsia" w:ascii="仿宋_GB2312"/>
                <w:b/>
                <w:bCs/>
                <w:color w:val="auto"/>
              </w:rPr>
              <w:t xml:space="preserve"> </w:t>
            </w:r>
            <w:r>
              <w:rPr>
                <w:rFonts w:hint="eastAsia" w:ascii="仿宋_GB2312"/>
                <w:color w:val="auto"/>
              </w:rPr>
              <w:t xml:space="preserve">        </w:t>
            </w:r>
            <w:r>
              <w:rPr>
                <w:rFonts w:hint="eastAsia" w:ascii="仿宋_GB2312"/>
                <w:color w:val="auto"/>
                <w:highlight w:val="yellow"/>
              </w:rPr>
              <w:t xml:space="preserve">       </w:t>
            </w:r>
          </w:p>
        </w:tc>
        <w:tc>
          <w:tcPr>
            <w:tcW w:w="2254" w:type="dxa"/>
            <w:vAlign w:val="center"/>
          </w:tcPr>
          <w:p>
            <w:pPr>
              <w:pStyle w:val="39"/>
              <w:ind w:left="0" w:leftChars="0" w:firstLine="0" w:firstLineChars="0"/>
              <w:jc w:val="both"/>
              <w:rPr>
                <w:rFonts w:hint="eastAsia" w:hAnsi="宋体" w:cs="宋体"/>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733" w:type="dxa"/>
            <w:vAlign w:val="center"/>
          </w:tcPr>
          <w:p>
            <w:pPr>
              <w:pStyle w:val="39"/>
              <w:ind w:firstLine="280" w:firstLineChars="100"/>
              <w:rPr>
                <w:rFonts w:eastAsia="仿宋_GB2312"/>
              </w:rPr>
            </w:pPr>
            <w:r>
              <w:rPr>
                <w:rFonts w:eastAsia="仿宋_GB2312"/>
              </w:rPr>
              <w:t>5</w:t>
            </w:r>
          </w:p>
        </w:tc>
        <w:tc>
          <w:tcPr>
            <w:tcW w:w="847" w:type="dxa"/>
            <w:vMerge w:val="continue"/>
            <w:vAlign w:val="center"/>
          </w:tcPr>
          <w:p>
            <w:pPr>
              <w:pStyle w:val="39"/>
              <w:ind w:firstLine="0"/>
              <w:rPr>
                <w:b/>
                <w:bCs/>
              </w:rPr>
            </w:pPr>
          </w:p>
        </w:tc>
        <w:tc>
          <w:tcPr>
            <w:tcW w:w="4522" w:type="dxa"/>
            <w:vAlign w:val="center"/>
          </w:tcPr>
          <w:p>
            <w:pPr>
              <w:widowControl/>
              <w:rPr>
                <w:rFonts w:hint="eastAsia" w:ascii="宋体" w:hAnsi="宋体" w:cs="宋体"/>
                <w:b/>
                <w:bCs/>
                <w:color w:val="auto"/>
                <w:sz w:val="24"/>
              </w:rPr>
            </w:pPr>
            <w:r>
              <w:rPr>
                <w:rFonts w:hint="eastAsia" w:ascii="宋体" w:hAnsi="宋体" w:cs="宋体"/>
                <w:b/>
                <w:bCs/>
                <w:color w:val="auto"/>
                <w:sz w:val="24"/>
              </w:rPr>
              <w:t>选测项目检测能力：</w:t>
            </w:r>
            <w:r>
              <w:rPr>
                <w:rFonts w:hint="eastAsia" w:ascii="宋体" w:hAnsi="宋体" w:cs="宋体"/>
                <w:color w:val="auto"/>
                <w:sz w:val="24"/>
              </w:rPr>
              <w:t>对照《有机产品认证（茶叶类、蔬菜类、水果类、畜禽类）抽样检测项目指南（试行）》中的</w:t>
            </w:r>
            <w:r>
              <w:rPr>
                <w:rFonts w:hint="eastAsia" w:ascii="宋体" w:hAnsi="宋体" w:cs="宋体"/>
                <w:color w:val="auto"/>
                <w:kern w:val="0"/>
                <w:sz w:val="24"/>
              </w:rPr>
              <w:t>选测项目指标。选测项目全覆盖，得</w:t>
            </w:r>
            <w:r>
              <w:rPr>
                <w:rFonts w:hint="eastAsia" w:ascii="宋体" w:hAnsi="宋体" w:cs="宋体"/>
                <w:color w:val="auto"/>
                <w:kern w:val="0"/>
                <w:sz w:val="24"/>
                <w:lang w:val="en-US" w:eastAsia="zh-CN"/>
              </w:rPr>
              <w:t>15</w:t>
            </w:r>
            <w:r>
              <w:rPr>
                <w:rFonts w:hint="eastAsia" w:ascii="宋体" w:hAnsi="宋体" w:cs="宋体"/>
                <w:color w:val="auto"/>
                <w:kern w:val="0"/>
                <w:sz w:val="24"/>
              </w:rPr>
              <w:t>分，不具备检测能力项目</w:t>
            </w:r>
            <w:r>
              <w:rPr>
                <w:rFonts w:hint="eastAsia" w:ascii="宋体" w:hAnsi="宋体" w:cs="宋体"/>
                <w:color w:val="auto"/>
                <w:kern w:val="0"/>
                <w:sz w:val="24"/>
                <w:lang w:val="en-US" w:eastAsia="zh-CN"/>
              </w:rPr>
              <w:t>30</w:t>
            </w:r>
            <w:r>
              <w:rPr>
                <w:rFonts w:hint="eastAsia" w:ascii="宋体" w:hAnsi="宋体" w:cs="宋体"/>
                <w:color w:val="auto"/>
                <w:kern w:val="0"/>
                <w:sz w:val="24"/>
              </w:rPr>
              <w:t>项以内得</w:t>
            </w:r>
            <w:r>
              <w:rPr>
                <w:rFonts w:hint="eastAsia" w:ascii="宋体" w:hAnsi="宋体" w:cs="宋体"/>
                <w:color w:val="auto"/>
                <w:kern w:val="0"/>
                <w:sz w:val="24"/>
                <w:lang w:val="en-US" w:eastAsia="zh-CN"/>
              </w:rPr>
              <w:t>14</w:t>
            </w:r>
            <w:r>
              <w:rPr>
                <w:rFonts w:hint="eastAsia" w:ascii="宋体" w:hAnsi="宋体" w:cs="宋体"/>
                <w:color w:val="auto"/>
                <w:kern w:val="0"/>
                <w:sz w:val="24"/>
              </w:rPr>
              <w:t>分，</w:t>
            </w:r>
            <w:r>
              <w:rPr>
                <w:rFonts w:hint="eastAsia" w:ascii="宋体" w:hAnsi="宋体" w:cs="宋体"/>
                <w:color w:val="auto"/>
                <w:kern w:val="0"/>
                <w:sz w:val="24"/>
                <w:lang w:val="en-US" w:eastAsia="zh-CN"/>
              </w:rPr>
              <w:t>31</w:t>
            </w:r>
            <w:r>
              <w:rPr>
                <w:rFonts w:hint="eastAsia" w:ascii="宋体" w:hAnsi="宋体" w:cs="宋体"/>
                <w:color w:val="auto"/>
                <w:kern w:val="0"/>
                <w:sz w:val="24"/>
              </w:rPr>
              <w:t>-</w:t>
            </w:r>
            <w:r>
              <w:rPr>
                <w:rFonts w:hint="eastAsia" w:ascii="宋体" w:hAnsi="宋体" w:cs="宋体"/>
                <w:color w:val="auto"/>
                <w:kern w:val="0"/>
                <w:sz w:val="24"/>
                <w:lang w:val="en-US" w:eastAsia="zh-CN"/>
              </w:rPr>
              <w:t>65</w:t>
            </w:r>
            <w:r>
              <w:rPr>
                <w:rFonts w:hint="eastAsia" w:ascii="宋体" w:hAnsi="宋体" w:cs="宋体"/>
                <w:color w:val="auto"/>
                <w:kern w:val="0"/>
                <w:sz w:val="24"/>
              </w:rPr>
              <w:t>项得</w:t>
            </w:r>
            <w:r>
              <w:rPr>
                <w:rFonts w:hint="eastAsia" w:ascii="宋体" w:hAnsi="宋体" w:cs="宋体"/>
                <w:color w:val="auto"/>
                <w:kern w:val="0"/>
                <w:sz w:val="24"/>
                <w:lang w:val="en-US" w:eastAsia="zh-CN"/>
              </w:rPr>
              <w:t>13</w:t>
            </w:r>
            <w:r>
              <w:rPr>
                <w:rFonts w:hint="eastAsia" w:ascii="宋体" w:hAnsi="宋体" w:cs="宋体"/>
                <w:color w:val="auto"/>
                <w:kern w:val="0"/>
                <w:sz w:val="24"/>
              </w:rPr>
              <w:t>分，</w:t>
            </w:r>
            <w:r>
              <w:rPr>
                <w:rFonts w:hint="eastAsia" w:ascii="宋体" w:hAnsi="宋体" w:cs="宋体"/>
                <w:color w:val="auto"/>
                <w:kern w:val="0"/>
                <w:sz w:val="24"/>
                <w:lang w:val="en-US" w:eastAsia="zh-CN"/>
              </w:rPr>
              <w:t>66</w:t>
            </w:r>
            <w:r>
              <w:rPr>
                <w:rFonts w:hint="eastAsia" w:ascii="宋体" w:hAnsi="宋体" w:cs="宋体"/>
                <w:color w:val="auto"/>
                <w:kern w:val="0"/>
                <w:sz w:val="24"/>
              </w:rPr>
              <w:t>—</w:t>
            </w:r>
            <w:r>
              <w:rPr>
                <w:rFonts w:hint="eastAsia" w:ascii="宋体" w:hAnsi="宋体" w:cs="宋体"/>
                <w:color w:val="auto"/>
                <w:kern w:val="0"/>
                <w:sz w:val="24"/>
                <w:lang w:val="en-US" w:eastAsia="zh-CN"/>
              </w:rPr>
              <w:t>100</w:t>
            </w:r>
            <w:r>
              <w:rPr>
                <w:rFonts w:hint="eastAsia" w:ascii="宋体" w:hAnsi="宋体" w:cs="宋体"/>
                <w:color w:val="auto"/>
                <w:kern w:val="0"/>
                <w:sz w:val="24"/>
              </w:rPr>
              <w:t>项得</w:t>
            </w:r>
            <w:r>
              <w:rPr>
                <w:rFonts w:hint="eastAsia" w:ascii="宋体" w:hAnsi="宋体" w:cs="宋体"/>
                <w:color w:val="auto"/>
                <w:kern w:val="0"/>
                <w:sz w:val="24"/>
                <w:lang w:val="en-US" w:eastAsia="zh-CN"/>
              </w:rPr>
              <w:t>12</w:t>
            </w:r>
            <w:r>
              <w:rPr>
                <w:rFonts w:hint="eastAsia" w:ascii="宋体" w:hAnsi="宋体" w:cs="宋体"/>
                <w:color w:val="auto"/>
                <w:kern w:val="0"/>
                <w:sz w:val="24"/>
              </w:rPr>
              <w:t>分，</w:t>
            </w:r>
            <w:r>
              <w:rPr>
                <w:rFonts w:hint="eastAsia" w:ascii="宋体" w:hAnsi="宋体" w:cs="宋体"/>
                <w:color w:val="auto"/>
                <w:kern w:val="0"/>
                <w:sz w:val="24"/>
                <w:lang w:val="en-US" w:eastAsia="zh-CN"/>
              </w:rPr>
              <w:t>101</w:t>
            </w:r>
            <w:r>
              <w:rPr>
                <w:rFonts w:hint="eastAsia" w:ascii="宋体" w:hAnsi="宋体" w:cs="宋体"/>
                <w:color w:val="auto"/>
                <w:kern w:val="0"/>
                <w:sz w:val="24"/>
              </w:rPr>
              <w:t>项以上的</w:t>
            </w:r>
            <w:r>
              <w:rPr>
                <w:rFonts w:hint="eastAsia" w:ascii="宋体" w:hAnsi="宋体" w:cs="宋体"/>
                <w:color w:val="auto"/>
                <w:kern w:val="0"/>
                <w:sz w:val="24"/>
                <w:lang w:val="en-US" w:eastAsia="zh-CN"/>
              </w:rPr>
              <w:t>11</w:t>
            </w:r>
            <w:r>
              <w:rPr>
                <w:rFonts w:hint="eastAsia" w:ascii="宋体" w:hAnsi="宋体" w:cs="宋体"/>
                <w:color w:val="auto"/>
                <w:kern w:val="0"/>
                <w:sz w:val="24"/>
              </w:rPr>
              <w:t>分。</w:t>
            </w:r>
            <w:r>
              <w:rPr>
                <w:rFonts w:hint="eastAsia" w:ascii="宋体" w:hAnsi="宋体" w:cs="宋体"/>
                <w:b/>
                <w:bCs/>
                <w:color w:val="auto"/>
                <w:kern w:val="0"/>
                <w:sz w:val="24"/>
              </w:rPr>
              <w:t>须提供检验能力核对情况表和资质认定能力附表，未提供不得分，</w:t>
            </w:r>
            <w:r>
              <w:rPr>
                <w:rFonts w:hint="eastAsia" w:ascii="宋体" w:hAnsi="宋体" w:cs="宋体"/>
                <w:b/>
                <w:bCs/>
                <w:color w:val="auto"/>
                <w:kern w:val="0"/>
                <w:sz w:val="24"/>
                <w:lang w:val="en-US" w:eastAsia="zh-CN"/>
              </w:rPr>
              <w:t>所提供的</w:t>
            </w:r>
            <w:r>
              <w:rPr>
                <w:rFonts w:hint="eastAsia" w:ascii="宋体" w:hAnsi="宋体" w:cs="宋体"/>
                <w:b/>
                <w:bCs/>
                <w:color w:val="auto"/>
                <w:kern w:val="0"/>
                <w:sz w:val="24"/>
              </w:rPr>
              <w:t>核对情况表每出现一次错误，扣0</w:t>
            </w:r>
            <w:r>
              <w:rPr>
                <w:rFonts w:ascii="宋体" w:hAnsi="宋体" w:cs="宋体"/>
                <w:b/>
                <w:bCs/>
                <w:color w:val="auto"/>
                <w:kern w:val="0"/>
                <w:sz w:val="24"/>
              </w:rPr>
              <w:t>.</w:t>
            </w:r>
            <w:r>
              <w:rPr>
                <w:rFonts w:hint="eastAsia" w:ascii="宋体" w:hAnsi="宋体" w:cs="宋体"/>
                <w:b/>
                <w:bCs/>
                <w:color w:val="auto"/>
                <w:kern w:val="0"/>
                <w:sz w:val="24"/>
                <w:lang w:val="en-US" w:eastAsia="zh-CN"/>
              </w:rPr>
              <w:t>5</w:t>
            </w:r>
            <w:r>
              <w:rPr>
                <w:rFonts w:hint="eastAsia" w:ascii="宋体" w:hAnsi="宋体" w:cs="宋体"/>
                <w:b/>
                <w:bCs/>
                <w:color w:val="auto"/>
                <w:kern w:val="0"/>
                <w:sz w:val="24"/>
              </w:rPr>
              <w:t>分</w:t>
            </w:r>
          </w:p>
        </w:tc>
        <w:tc>
          <w:tcPr>
            <w:tcW w:w="865" w:type="dxa"/>
            <w:vAlign w:val="center"/>
          </w:tcPr>
          <w:p>
            <w:pPr>
              <w:rPr>
                <w:rFonts w:hint="eastAsia" w:ascii="仿宋_GB2312" w:eastAsia="宋体"/>
                <w:b/>
                <w:bCs/>
                <w:color w:val="auto"/>
                <w:sz w:val="24"/>
                <w:lang w:val="en-US" w:eastAsia="zh-CN"/>
              </w:rPr>
            </w:pPr>
            <w:r>
              <w:rPr>
                <w:rFonts w:hint="eastAsia" w:ascii="仿宋_GB2312"/>
                <w:b/>
                <w:bCs/>
                <w:color w:val="auto"/>
                <w:sz w:val="24"/>
              </w:rPr>
              <w:t>0</w:t>
            </w:r>
            <w:r>
              <w:rPr>
                <w:rFonts w:ascii="仿宋_GB2312"/>
                <w:b/>
                <w:bCs/>
                <w:color w:val="auto"/>
                <w:sz w:val="24"/>
              </w:rPr>
              <w:t>-1</w:t>
            </w:r>
            <w:r>
              <w:rPr>
                <w:rFonts w:hint="eastAsia" w:ascii="仿宋_GB2312"/>
                <w:b/>
                <w:bCs/>
                <w:color w:val="auto"/>
                <w:sz w:val="24"/>
                <w:lang w:val="en-US" w:eastAsia="zh-CN"/>
              </w:rPr>
              <w:t>5</w:t>
            </w:r>
          </w:p>
        </w:tc>
        <w:tc>
          <w:tcPr>
            <w:tcW w:w="2254" w:type="dxa"/>
            <w:vAlign w:val="center"/>
          </w:tcPr>
          <w:p>
            <w:pPr>
              <w:pStyle w:val="39"/>
              <w:ind w:firstLine="54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733" w:type="dxa"/>
            <w:vAlign w:val="center"/>
          </w:tcPr>
          <w:p>
            <w:pPr>
              <w:pStyle w:val="39"/>
              <w:ind w:firstLine="280" w:firstLineChars="100"/>
              <w:rPr>
                <w:rFonts w:eastAsia="仿宋_GB2312"/>
              </w:rPr>
            </w:pPr>
            <w:r>
              <w:rPr>
                <w:rFonts w:eastAsia="仿宋_GB2312"/>
              </w:rPr>
              <w:t>6</w:t>
            </w:r>
          </w:p>
        </w:tc>
        <w:tc>
          <w:tcPr>
            <w:tcW w:w="847" w:type="dxa"/>
            <w:vMerge w:val="continue"/>
            <w:vAlign w:val="center"/>
          </w:tcPr>
          <w:p>
            <w:pPr>
              <w:pStyle w:val="39"/>
              <w:ind w:firstLine="542"/>
              <w:jc w:val="center"/>
            </w:pPr>
          </w:p>
        </w:tc>
        <w:tc>
          <w:tcPr>
            <w:tcW w:w="4522" w:type="dxa"/>
            <w:vAlign w:val="center"/>
          </w:tcPr>
          <w:p>
            <w:pPr>
              <w:pStyle w:val="35"/>
              <w:snapToGrid w:val="0"/>
              <w:rPr>
                <w:rFonts w:hAnsi="宋体" w:cs="宋体"/>
                <w:color w:val="auto"/>
                <w:highlight w:val="yellow"/>
              </w:rPr>
            </w:pPr>
            <w:r>
              <w:rPr>
                <w:rFonts w:hint="eastAsia" w:hAnsi="宋体" w:cs="宋体"/>
                <w:b/>
                <w:bCs/>
                <w:color w:val="auto"/>
                <w:sz w:val="24"/>
                <w:szCs w:val="24"/>
              </w:rPr>
              <w:t>检测人员能力</w:t>
            </w:r>
            <w:r>
              <w:rPr>
                <w:rFonts w:hint="eastAsia" w:ascii="仿宋" w:hAnsi="仿宋" w:eastAsia="仿宋" w:cs="仿宋"/>
                <w:b/>
                <w:color w:val="auto"/>
                <w:sz w:val="24"/>
                <w:szCs w:val="24"/>
              </w:rPr>
              <w:t>：</w:t>
            </w:r>
            <w:r>
              <w:rPr>
                <w:rFonts w:hint="eastAsia" w:ascii="宋体" w:hAnsi="宋体" w:eastAsia="宋体" w:cs="宋体"/>
                <w:color w:val="auto"/>
                <w:kern w:val="0"/>
                <w:sz w:val="24"/>
                <w:szCs w:val="24"/>
                <w:lang w:val="en-US" w:eastAsia="zh-CN" w:bidi="ar-SA"/>
              </w:rPr>
              <w:t>检验机构关键岗位人员</w:t>
            </w:r>
            <w:r>
              <w:rPr>
                <w:rFonts w:hint="eastAsia" w:hAnsi="宋体" w:cs="宋体"/>
                <w:color w:val="auto"/>
                <w:kern w:val="0"/>
                <w:sz w:val="24"/>
                <w:szCs w:val="24"/>
                <w:lang w:val="en-US" w:eastAsia="zh-CN" w:bidi="ar-SA"/>
              </w:rPr>
              <w:t>（质量负责人、技术负责人和授权签字人）高级技术职称占比60%以上得3分，低于60%得2分。</w:t>
            </w:r>
            <w:r>
              <w:rPr>
                <w:rFonts w:hint="eastAsia" w:ascii="宋体" w:hAnsi="宋体" w:eastAsia="宋体" w:cs="宋体"/>
                <w:color w:val="auto"/>
                <w:kern w:val="0"/>
                <w:sz w:val="24"/>
                <w:szCs w:val="24"/>
                <w:lang w:val="en-US" w:eastAsia="zh-CN" w:bidi="ar-SA"/>
              </w:rPr>
              <w:t>检测人员</w:t>
            </w:r>
            <w:r>
              <w:rPr>
                <w:rFonts w:hint="eastAsia" w:hAnsi="宋体" w:cs="宋体"/>
                <w:color w:val="auto"/>
                <w:kern w:val="0"/>
                <w:sz w:val="24"/>
                <w:szCs w:val="24"/>
                <w:lang w:val="en-US" w:eastAsia="zh-CN" w:bidi="ar-SA"/>
              </w:rPr>
              <w:t>中级技术职称占比60%以上得2分，低于60%得1分</w:t>
            </w:r>
            <w:r>
              <w:rPr>
                <w:rFonts w:hint="eastAsia" w:ascii="宋体" w:hAnsi="宋体" w:eastAsia="宋体" w:cs="宋体"/>
                <w:color w:val="auto"/>
                <w:kern w:val="0"/>
                <w:sz w:val="24"/>
                <w:szCs w:val="24"/>
                <w:lang w:val="en-US" w:eastAsia="zh-CN" w:bidi="ar-SA"/>
              </w:rPr>
              <w:t>。</w:t>
            </w:r>
            <w:r>
              <w:rPr>
                <w:rFonts w:hint="eastAsia" w:hAnsi="宋体" w:cs="宋体"/>
                <w:b/>
                <w:bCs/>
                <w:color w:val="auto"/>
                <w:sz w:val="24"/>
                <w:szCs w:val="24"/>
              </w:rPr>
              <w:t>须提供人员清单及近三个月社保缴纳证明材料及相关证书复印件，未提供不得分</w:t>
            </w:r>
          </w:p>
        </w:tc>
        <w:tc>
          <w:tcPr>
            <w:tcW w:w="865" w:type="dxa"/>
            <w:vAlign w:val="center"/>
          </w:tcPr>
          <w:p>
            <w:pPr>
              <w:rPr>
                <w:rFonts w:hint="eastAsia" w:eastAsia="宋体"/>
                <w:color w:val="auto"/>
                <w:highlight w:val="yellow"/>
                <w:lang w:val="en-US" w:eastAsia="zh-CN"/>
              </w:rPr>
            </w:pPr>
            <w:r>
              <w:rPr>
                <w:rFonts w:hint="eastAsia" w:ascii="仿宋_GB2312"/>
                <w:b/>
                <w:bCs/>
                <w:color w:val="auto"/>
                <w:sz w:val="24"/>
              </w:rPr>
              <w:t>0</w:t>
            </w:r>
            <w:r>
              <w:rPr>
                <w:rFonts w:ascii="仿宋_GB2312"/>
                <w:b/>
                <w:bCs/>
                <w:color w:val="auto"/>
                <w:sz w:val="24"/>
              </w:rPr>
              <w:t>-</w:t>
            </w:r>
            <w:r>
              <w:rPr>
                <w:rFonts w:hint="eastAsia" w:ascii="仿宋_GB2312"/>
                <w:b/>
                <w:bCs/>
                <w:color w:val="auto"/>
                <w:sz w:val="24"/>
                <w:lang w:val="en-US" w:eastAsia="zh-CN"/>
              </w:rPr>
              <w:t>5</w:t>
            </w:r>
          </w:p>
        </w:tc>
        <w:tc>
          <w:tcPr>
            <w:tcW w:w="2254" w:type="dxa"/>
            <w:vAlign w:val="center"/>
          </w:tcPr>
          <w:p>
            <w:pPr>
              <w:pStyle w:val="39"/>
              <w:ind w:left="0" w:leftChars="0" w:firstLine="0" w:firstLineChars="0"/>
              <w:jc w:val="both"/>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733" w:type="dxa"/>
            <w:vAlign w:val="center"/>
          </w:tcPr>
          <w:p>
            <w:pPr>
              <w:pStyle w:val="39"/>
              <w:ind w:firstLine="280" w:firstLineChars="100"/>
            </w:pPr>
            <w:r>
              <w:t>7</w:t>
            </w:r>
          </w:p>
        </w:tc>
        <w:tc>
          <w:tcPr>
            <w:tcW w:w="847" w:type="dxa"/>
            <w:vMerge w:val="continue"/>
            <w:vAlign w:val="center"/>
          </w:tcPr>
          <w:p>
            <w:pPr>
              <w:pStyle w:val="39"/>
              <w:ind w:firstLine="542"/>
              <w:jc w:val="center"/>
            </w:pPr>
          </w:p>
        </w:tc>
        <w:tc>
          <w:tcPr>
            <w:tcW w:w="4522" w:type="dxa"/>
            <w:vAlign w:val="center"/>
          </w:tcPr>
          <w:p>
            <w:pPr>
              <w:pStyle w:val="39"/>
              <w:ind w:firstLine="0"/>
              <w:jc w:val="left"/>
              <w:rPr>
                <w:rFonts w:hAnsi="宋体" w:cs="宋体"/>
                <w:b/>
                <w:bCs/>
                <w:color w:val="auto"/>
                <w:kern w:val="2"/>
                <w:sz w:val="24"/>
                <w:szCs w:val="24"/>
                <w:lang w:bidi="ar"/>
              </w:rPr>
            </w:pPr>
            <w:r>
              <w:rPr>
                <w:rFonts w:hint="eastAsia" w:hAnsi="宋体" w:cs="宋体"/>
                <w:b/>
                <w:bCs/>
                <w:color w:val="auto"/>
                <w:sz w:val="24"/>
                <w:szCs w:val="24"/>
              </w:rPr>
              <w:t>检测设备能力：</w:t>
            </w:r>
            <w:r>
              <w:rPr>
                <w:rFonts w:hint="eastAsia" w:hAnsi="宋体" w:cs="宋体"/>
                <w:color w:val="auto"/>
                <w:sz w:val="24"/>
                <w:szCs w:val="24"/>
              </w:rPr>
              <w:t>投标人具备检验能力所需的</w:t>
            </w:r>
            <w:r>
              <w:rPr>
                <w:rFonts w:hint="eastAsia" w:hAnsi="宋体" w:cs="宋体"/>
                <w:color w:val="auto"/>
                <w:sz w:val="24"/>
                <w:szCs w:val="24"/>
                <w:lang w:val="en-US" w:eastAsia="zh-CN"/>
              </w:rPr>
              <w:t>自有产权</w:t>
            </w:r>
            <w:r>
              <w:rPr>
                <w:rFonts w:hint="eastAsia" w:hAnsi="宋体" w:cs="宋体"/>
                <w:color w:val="auto"/>
                <w:sz w:val="24"/>
                <w:szCs w:val="24"/>
              </w:rPr>
              <w:t>检验仪器、设备，最高得5分</w:t>
            </w:r>
            <w:r>
              <w:rPr>
                <w:rFonts w:hint="eastAsia" w:hAnsi="宋体" w:cs="宋体"/>
                <w:color w:val="auto"/>
                <w:sz w:val="24"/>
                <w:szCs w:val="24"/>
                <w:lang w:eastAsia="zh-CN"/>
              </w:rPr>
              <w:t>，</w:t>
            </w:r>
            <w:r>
              <w:rPr>
                <w:rFonts w:hint="eastAsia" w:hAnsi="宋体" w:cs="宋体"/>
                <w:color w:val="auto"/>
                <w:sz w:val="24"/>
                <w:szCs w:val="24"/>
                <w:lang w:val="en-US" w:eastAsia="zh-CN"/>
              </w:rPr>
              <w:t>依次递减0.2分</w:t>
            </w:r>
            <w:r>
              <w:rPr>
                <w:rFonts w:hint="eastAsia" w:hAnsi="宋体" w:cs="宋体"/>
                <w:color w:val="auto"/>
                <w:sz w:val="24"/>
                <w:szCs w:val="24"/>
              </w:rPr>
              <w:t>。</w:t>
            </w:r>
            <w:r>
              <w:rPr>
                <w:rFonts w:hint="eastAsia" w:hAnsi="宋体" w:cs="宋体"/>
                <w:b/>
                <w:bCs/>
                <w:color w:val="auto"/>
                <w:sz w:val="24"/>
                <w:szCs w:val="24"/>
              </w:rPr>
              <w:t>须提供检测所需仪器设备清单、设备购买发票（统计设备原值）等</w:t>
            </w:r>
            <w:r>
              <w:rPr>
                <w:rFonts w:hint="eastAsia" w:hAnsi="宋体" w:cs="宋体"/>
                <w:b/>
                <w:bCs/>
                <w:color w:val="auto"/>
                <w:sz w:val="24"/>
                <w:szCs w:val="24"/>
                <w:lang w:val="zh-CN"/>
              </w:rPr>
              <w:t>证明材料</w:t>
            </w:r>
          </w:p>
        </w:tc>
        <w:tc>
          <w:tcPr>
            <w:tcW w:w="865" w:type="dxa"/>
            <w:vAlign w:val="center"/>
          </w:tcPr>
          <w:p>
            <w:pPr>
              <w:rPr>
                <w:rFonts w:ascii="仿宋_GB2312"/>
                <w:b/>
                <w:bCs/>
                <w:color w:val="auto"/>
                <w:sz w:val="24"/>
              </w:rPr>
            </w:pPr>
            <w:r>
              <w:rPr>
                <w:rFonts w:hint="eastAsia" w:ascii="仿宋_GB2312"/>
                <w:b/>
                <w:bCs/>
                <w:color w:val="auto"/>
                <w:sz w:val="24"/>
              </w:rPr>
              <w:t>0-5</w:t>
            </w:r>
          </w:p>
        </w:tc>
        <w:tc>
          <w:tcPr>
            <w:tcW w:w="2254" w:type="dxa"/>
            <w:vAlign w:val="center"/>
          </w:tcPr>
          <w:p>
            <w:pPr>
              <w:pStyle w:val="39"/>
              <w:ind w:firstLine="54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733" w:type="dxa"/>
            <w:vAlign w:val="center"/>
          </w:tcPr>
          <w:p>
            <w:pPr>
              <w:pStyle w:val="39"/>
              <w:tabs>
                <w:tab w:val="left" w:pos="474"/>
              </w:tabs>
              <w:ind w:firstLine="280" w:firstLineChars="100"/>
              <w:rPr>
                <w:rFonts w:eastAsia="仿宋_GB2312"/>
              </w:rPr>
            </w:pPr>
            <w:r>
              <w:rPr>
                <w:rFonts w:eastAsia="仿宋_GB2312"/>
              </w:rPr>
              <w:t>8</w:t>
            </w:r>
          </w:p>
        </w:tc>
        <w:tc>
          <w:tcPr>
            <w:tcW w:w="847" w:type="dxa"/>
            <w:vMerge w:val="continue"/>
            <w:vAlign w:val="center"/>
          </w:tcPr>
          <w:p>
            <w:pPr>
              <w:pStyle w:val="39"/>
              <w:ind w:firstLine="0"/>
            </w:pPr>
          </w:p>
        </w:tc>
        <w:tc>
          <w:tcPr>
            <w:tcW w:w="4522" w:type="dxa"/>
            <w:vAlign w:val="center"/>
          </w:tcPr>
          <w:p>
            <w:pPr>
              <w:rPr>
                <w:rFonts w:ascii="宋体" w:hAnsi="宋体" w:cs="宋体"/>
                <w:color w:val="auto"/>
                <w:sz w:val="24"/>
              </w:rPr>
            </w:pPr>
            <w:r>
              <w:rPr>
                <w:rFonts w:hint="eastAsia" w:ascii="宋体" w:hAnsi="宋体" w:cs="宋体"/>
                <w:b/>
                <w:bCs/>
                <w:sz w:val="24"/>
              </w:rPr>
              <w:t>检测场地能力：</w:t>
            </w:r>
            <w:r>
              <w:rPr>
                <w:rFonts w:hint="eastAsia" w:ascii="宋体" w:hAnsi="宋体" w:cs="宋体"/>
                <w:sz w:val="24"/>
              </w:rPr>
              <w:t>投标人具有满足检测工作需要的、独立的、固</w:t>
            </w:r>
            <w:r>
              <w:rPr>
                <w:rFonts w:hint="eastAsia" w:ascii="宋体" w:hAnsi="宋体" w:cs="宋体"/>
                <w:color w:val="auto"/>
                <w:sz w:val="24"/>
              </w:rPr>
              <w:t>定的检测场地，根据证明材料进行打分，最高5分</w:t>
            </w:r>
            <w:r>
              <w:rPr>
                <w:rFonts w:hint="eastAsia" w:ascii="宋体" w:hAnsi="宋体" w:cs="宋体"/>
                <w:color w:val="auto"/>
                <w:sz w:val="24"/>
                <w:lang w:eastAsia="zh-CN"/>
              </w:rPr>
              <w:t>，</w:t>
            </w:r>
            <w:r>
              <w:rPr>
                <w:rFonts w:hint="eastAsia" w:ascii="宋体" w:hAnsi="宋体" w:cs="宋体"/>
                <w:color w:val="auto"/>
                <w:sz w:val="24"/>
                <w:lang w:val="en-US" w:eastAsia="zh-CN"/>
              </w:rPr>
              <w:t>依次递减0.2分</w:t>
            </w:r>
            <w:r>
              <w:rPr>
                <w:rFonts w:hint="eastAsia" w:ascii="宋体" w:hAnsi="宋体" w:cs="宋体"/>
                <w:color w:val="auto"/>
                <w:sz w:val="24"/>
              </w:rPr>
              <w:t>。</w:t>
            </w:r>
          </w:p>
          <w:p>
            <w:pPr>
              <w:rPr>
                <w:rFonts w:ascii="宋体" w:hAnsi="宋体" w:cs="宋体"/>
                <w:b/>
                <w:bCs/>
                <w:sz w:val="24"/>
              </w:rPr>
            </w:pPr>
            <w:r>
              <w:rPr>
                <w:rFonts w:hint="eastAsia" w:ascii="宋体" w:hAnsi="宋体" w:cs="宋体"/>
                <w:b/>
                <w:bCs/>
                <w:sz w:val="24"/>
              </w:rPr>
              <w:t>证明材料：</w:t>
            </w:r>
          </w:p>
          <w:p>
            <w:pPr>
              <w:rPr>
                <w:rFonts w:ascii="宋体" w:hAnsi="宋体" w:cs="宋体"/>
                <w:sz w:val="24"/>
              </w:rPr>
            </w:pPr>
            <w:r>
              <w:rPr>
                <w:rFonts w:hint="eastAsia" w:ascii="宋体" w:hAnsi="宋体" w:cs="宋体"/>
                <w:sz w:val="24"/>
              </w:rPr>
              <w:t>1.自有或租赁的有效证明材料扫描件（证明材料须体现面积）</w:t>
            </w:r>
          </w:p>
          <w:p>
            <w:pPr>
              <w:rPr>
                <w:rFonts w:ascii="宋体" w:hAnsi="宋体" w:cs="宋体"/>
                <w:color w:val="000000"/>
                <w:sz w:val="24"/>
              </w:rPr>
            </w:pPr>
            <w:r>
              <w:rPr>
                <w:rFonts w:hint="eastAsia" w:ascii="宋体" w:hAnsi="宋体" w:cs="宋体"/>
                <w:sz w:val="24"/>
              </w:rPr>
              <w:t>2.合作经营的有效证明材料扫描件（证明材料须体现面积）</w:t>
            </w:r>
          </w:p>
        </w:tc>
        <w:tc>
          <w:tcPr>
            <w:tcW w:w="865" w:type="dxa"/>
            <w:vAlign w:val="center"/>
          </w:tcPr>
          <w:p>
            <w:pPr>
              <w:jc w:val="center"/>
              <w:rPr>
                <w:color w:val="000000"/>
              </w:rPr>
            </w:pPr>
            <w:r>
              <w:rPr>
                <w:rFonts w:hint="eastAsia" w:ascii="仿宋_GB2312"/>
                <w:b/>
                <w:bCs/>
                <w:color w:val="000000"/>
                <w:sz w:val="24"/>
              </w:rPr>
              <w:t>0</w:t>
            </w:r>
            <w:r>
              <w:rPr>
                <w:rFonts w:hint="eastAsia" w:ascii="仿宋_GB2312"/>
                <w:b/>
                <w:bCs/>
                <w:color w:val="000000"/>
                <w:sz w:val="24"/>
                <w:lang w:val="en-US" w:eastAsia="zh-CN"/>
              </w:rPr>
              <w:t>-</w:t>
            </w:r>
            <w:r>
              <w:rPr>
                <w:rFonts w:hint="eastAsia" w:ascii="仿宋_GB2312"/>
                <w:b/>
                <w:bCs/>
                <w:color w:val="000000"/>
                <w:sz w:val="24"/>
              </w:rPr>
              <w:t>5</w:t>
            </w:r>
          </w:p>
        </w:tc>
        <w:tc>
          <w:tcPr>
            <w:tcW w:w="2254" w:type="dxa"/>
            <w:vAlign w:val="center"/>
          </w:tcPr>
          <w:p>
            <w:pPr>
              <w:pStyle w:val="39"/>
              <w:ind w:firstLine="54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3" w:type="dxa"/>
            <w:vAlign w:val="center"/>
          </w:tcPr>
          <w:p>
            <w:pPr>
              <w:pStyle w:val="39"/>
              <w:ind w:firstLine="0"/>
              <w:jc w:val="center"/>
              <w:rPr>
                <w:rFonts w:hint="eastAsia" w:hAnsi="Calibri" w:eastAsia="仿宋_GB2312"/>
                <w:szCs w:val="22"/>
                <w:lang w:val="en-US" w:eastAsia="zh-CN"/>
              </w:rPr>
            </w:pPr>
            <w:r>
              <w:rPr>
                <w:rFonts w:hint="eastAsia" w:hAnsi="Calibri" w:eastAsia="仿宋_GB2312"/>
                <w:szCs w:val="22"/>
                <w:lang w:val="en-US" w:eastAsia="zh-CN"/>
              </w:rPr>
              <w:t>9</w:t>
            </w:r>
          </w:p>
        </w:tc>
        <w:tc>
          <w:tcPr>
            <w:tcW w:w="847" w:type="dxa"/>
            <w:vMerge w:val="continue"/>
            <w:vAlign w:val="center"/>
          </w:tcPr>
          <w:p>
            <w:pPr>
              <w:pStyle w:val="39"/>
              <w:ind w:firstLine="542"/>
              <w:jc w:val="center"/>
            </w:pPr>
          </w:p>
        </w:tc>
        <w:tc>
          <w:tcPr>
            <w:tcW w:w="4522" w:type="dxa"/>
            <w:vAlign w:val="center"/>
          </w:tcPr>
          <w:p>
            <w:pPr>
              <w:snapToGrid w:val="0"/>
              <w:spacing w:line="276" w:lineRule="auto"/>
              <w:jc w:val="left"/>
              <w:rPr>
                <w:rFonts w:hint="default" w:ascii="宋体" w:hAnsi="宋体" w:eastAsia="宋体" w:cs="宋体"/>
                <w:b w:val="0"/>
                <w:bCs w:val="0"/>
                <w:color w:val="000000"/>
                <w:kern w:val="2"/>
                <w:sz w:val="24"/>
                <w:szCs w:val="24"/>
                <w:highlight w:val="none"/>
                <w:lang w:val="en-US" w:eastAsia="zh-CN" w:bidi="ar-SA"/>
              </w:rPr>
            </w:pPr>
            <w:r>
              <w:rPr>
                <w:rFonts w:hint="eastAsia" w:ascii="宋体" w:hAnsi="宋体" w:cs="宋体"/>
                <w:b/>
                <w:bCs/>
                <w:sz w:val="24"/>
                <w:szCs w:val="24"/>
                <w:highlight w:val="none"/>
                <w:lang w:val="en-US" w:eastAsia="zh-CN"/>
              </w:rPr>
              <w:t>实施方案：</w:t>
            </w:r>
            <w:r>
              <w:rPr>
                <w:rFonts w:hint="eastAsia" w:ascii="宋体" w:hAnsi="宋体" w:eastAsia="宋体" w:cs="宋体"/>
                <w:b w:val="0"/>
                <w:bCs w:val="0"/>
                <w:sz w:val="24"/>
                <w:szCs w:val="24"/>
              </w:rPr>
              <w:t>对本项目</w:t>
            </w:r>
            <w:r>
              <w:rPr>
                <w:rFonts w:hint="eastAsia" w:ascii="宋体" w:hAnsi="宋体" w:cs="宋体"/>
                <w:b w:val="0"/>
                <w:bCs w:val="0"/>
                <w:sz w:val="24"/>
                <w:szCs w:val="24"/>
                <w:lang w:val="en-US" w:eastAsia="zh-CN"/>
              </w:rPr>
              <w:t>实施</w:t>
            </w:r>
            <w:r>
              <w:rPr>
                <w:rFonts w:hint="eastAsia" w:ascii="宋体" w:hAnsi="宋体" w:eastAsia="宋体" w:cs="宋体"/>
                <w:b w:val="0"/>
                <w:bCs w:val="0"/>
                <w:sz w:val="24"/>
                <w:szCs w:val="24"/>
              </w:rPr>
              <w:t>方案内容编制的完整性、合理性、科学性等</w:t>
            </w:r>
            <w:r>
              <w:rPr>
                <w:rFonts w:hint="eastAsia" w:ascii="宋体" w:hAnsi="宋体" w:eastAsia="宋体" w:cs="宋体"/>
                <w:b w:val="0"/>
                <w:bCs w:val="0"/>
                <w:sz w:val="24"/>
                <w:szCs w:val="24"/>
                <w:lang w:eastAsia="zh-CN"/>
              </w:rPr>
              <w:t>进行打分，最高</w:t>
            </w:r>
            <w:r>
              <w:rPr>
                <w:rFonts w:hint="eastAsia" w:ascii="宋体" w:hAnsi="宋体" w:eastAsia="宋体" w:cs="宋体"/>
                <w:b w:val="0"/>
                <w:bCs w:val="0"/>
                <w:sz w:val="24"/>
                <w:szCs w:val="24"/>
                <w:lang w:val="en-US" w:eastAsia="zh-CN"/>
              </w:rPr>
              <w:t>5分</w:t>
            </w:r>
            <w:r>
              <w:rPr>
                <w:rFonts w:hint="eastAsia" w:ascii="宋体" w:hAnsi="宋体" w:eastAsia="宋体" w:cs="宋体"/>
                <w:sz w:val="24"/>
                <w:szCs w:val="24"/>
                <w:highlight w:val="none"/>
                <w:lang w:val="en-US" w:eastAsia="zh-CN"/>
              </w:rPr>
              <w:t>（编制合理得5分，基本合理得4-3分，部分合理得2-1分，</w:t>
            </w:r>
            <w:r>
              <w:rPr>
                <w:rFonts w:hint="eastAsia"/>
                <w:b w:val="0"/>
                <w:bCs w:val="0"/>
                <w:color w:val="auto"/>
                <w:sz w:val="24"/>
                <w:szCs w:val="24"/>
                <w:lang w:val="en-US"/>
              </w:rPr>
              <w:t>不</w:t>
            </w:r>
            <w:r>
              <w:rPr>
                <w:rFonts w:hint="eastAsia"/>
                <w:b w:val="0"/>
                <w:bCs w:val="0"/>
                <w:color w:val="auto"/>
                <w:sz w:val="24"/>
                <w:szCs w:val="24"/>
                <w:lang w:val="en-US" w:eastAsia="zh-CN"/>
              </w:rPr>
              <w:t>合理</w:t>
            </w:r>
            <w:r>
              <w:rPr>
                <w:rFonts w:hint="eastAsia"/>
                <w:b w:val="0"/>
                <w:bCs w:val="0"/>
                <w:color w:val="auto"/>
                <w:sz w:val="24"/>
                <w:szCs w:val="24"/>
                <w:lang w:val="en-US"/>
              </w:rPr>
              <w:t>的</w:t>
            </w:r>
            <w:r>
              <w:rPr>
                <w:rFonts w:hint="eastAsia" w:ascii="宋体" w:hAnsi="宋体" w:eastAsia="宋体" w:cs="宋体"/>
                <w:sz w:val="24"/>
                <w:szCs w:val="24"/>
                <w:highlight w:val="none"/>
                <w:lang w:val="en-US" w:eastAsia="zh-CN"/>
              </w:rPr>
              <w:t>不得分</w:t>
            </w:r>
          </w:p>
          <w:p>
            <w:pPr>
              <w:snapToGrid w:val="0"/>
              <w:spacing w:line="276" w:lineRule="auto"/>
              <w:jc w:val="left"/>
              <w:rPr>
                <w:rFonts w:hint="eastAsia" w:ascii="宋体" w:hAnsi="宋体" w:cs="宋体"/>
                <w:b/>
                <w:bCs/>
                <w:color w:val="auto"/>
                <w:sz w:val="24"/>
              </w:rPr>
            </w:pPr>
          </w:p>
        </w:tc>
        <w:tc>
          <w:tcPr>
            <w:tcW w:w="865" w:type="dxa"/>
            <w:vAlign w:val="center"/>
          </w:tcPr>
          <w:p>
            <w:pPr>
              <w:jc w:val="center"/>
              <w:rPr>
                <w:rFonts w:hint="eastAsia" w:ascii="仿宋_GB2312" w:eastAsia="宋体"/>
                <w:b/>
                <w:bCs/>
                <w:color w:val="auto"/>
                <w:sz w:val="24"/>
                <w:lang w:val="en-US" w:eastAsia="zh-CN"/>
              </w:rPr>
            </w:pPr>
            <w:r>
              <w:rPr>
                <w:rFonts w:hint="eastAsia" w:ascii="仿宋_GB2312"/>
                <w:b/>
                <w:bCs/>
                <w:color w:val="auto"/>
                <w:sz w:val="24"/>
                <w:lang w:val="en-US" w:eastAsia="zh-CN"/>
              </w:rPr>
              <w:t>0-5</w:t>
            </w:r>
          </w:p>
        </w:tc>
        <w:tc>
          <w:tcPr>
            <w:tcW w:w="2254" w:type="dxa"/>
            <w:vAlign w:val="center"/>
          </w:tcPr>
          <w:p>
            <w:pPr>
              <w:pStyle w:val="39"/>
              <w:ind w:firstLine="54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3" w:type="dxa"/>
            <w:vAlign w:val="center"/>
          </w:tcPr>
          <w:p>
            <w:pPr>
              <w:pStyle w:val="39"/>
              <w:ind w:firstLine="0"/>
              <w:jc w:val="center"/>
              <w:rPr>
                <w:rFonts w:hint="default" w:hAnsi="Calibri" w:eastAsia="仿宋_GB2312"/>
                <w:szCs w:val="22"/>
                <w:lang w:val="en-US" w:eastAsia="zh-CN"/>
              </w:rPr>
            </w:pPr>
            <w:r>
              <w:rPr>
                <w:rFonts w:hint="eastAsia" w:hAnsi="Calibri" w:eastAsia="仿宋_GB2312"/>
                <w:szCs w:val="22"/>
                <w:lang w:val="en-US" w:eastAsia="zh-CN"/>
              </w:rPr>
              <w:t>10</w:t>
            </w:r>
          </w:p>
        </w:tc>
        <w:tc>
          <w:tcPr>
            <w:tcW w:w="847" w:type="dxa"/>
            <w:vMerge w:val="continue"/>
            <w:vAlign w:val="center"/>
          </w:tcPr>
          <w:p>
            <w:pPr>
              <w:pStyle w:val="39"/>
              <w:ind w:firstLine="542"/>
              <w:jc w:val="center"/>
            </w:pPr>
          </w:p>
        </w:tc>
        <w:tc>
          <w:tcPr>
            <w:tcW w:w="4522" w:type="dxa"/>
            <w:vAlign w:val="center"/>
          </w:tcPr>
          <w:p>
            <w:pPr>
              <w:snapToGrid w:val="0"/>
              <w:spacing w:line="276" w:lineRule="auto"/>
              <w:jc w:val="left"/>
              <w:rPr>
                <w:rFonts w:hint="eastAsia" w:ascii="宋体" w:hAnsi="宋体" w:cs="宋体"/>
                <w:color w:val="auto"/>
                <w:sz w:val="24"/>
              </w:rPr>
            </w:pPr>
            <w:r>
              <w:rPr>
                <w:rFonts w:hint="eastAsia" w:ascii="宋体" w:hAnsi="宋体" w:cs="宋体"/>
                <w:b/>
                <w:bCs/>
                <w:color w:val="auto"/>
                <w:sz w:val="24"/>
              </w:rPr>
              <w:t>质量保证措施能力：</w:t>
            </w:r>
            <w:r>
              <w:rPr>
                <w:rFonts w:hint="eastAsia" w:ascii="宋体" w:hAnsi="宋体" w:cs="宋体"/>
                <w:color w:val="auto"/>
                <w:sz w:val="24"/>
              </w:rPr>
              <w:t>根据投标人针对本项目提出的检测质量保证措施进行打分，最高得5分</w:t>
            </w:r>
          </w:p>
        </w:tc>
        <w:tc>
          <w:tcPr>
            <w:tcW w:w="865" w:type="dxa"/>
            <w:vAlign w:val="center"/>
          </w:tcPr>
          <w:p>
            <w:pPr>
              <w:jc w:val="center"/>
              <w:rPr>
                <w:color w:val="auto"/>
              </w:rPr>
            </w:pPr>
            <w:r>
              <w:rPr>
                <w:rFonts w:hint="eastAsia" w:ascii="仿宋_GB2312"/>
                <w:b/>
                <w:bCs/>
                <w:color w:val="auto"/>
                <w:sz w:val="24"/>
              </w:rPr>
              <w:t>0—5</w:t>
            </w:r>
          </w:p>
        </w:tc>
        <w:tc>
          <w:tcPr>
            <w:tcW w:w="2254" w:type="dxa"/>
            <w:vAlign w:val="center"/>
          </w:tcPr>
          <w:p>
            <w:pPr>
              <w:pStyle w:val="39"/>
              <w:ind w:firstLine="54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733" w:type="dxa"/>
            <w:vAlign w:val="center"/>
          </w:tcPr>
          <w:p>
            <w:pPr>
              <w:pStyle w:val="39"/>
              <w:rPr>
                <w:rFonts w:hint="default" w:eastAsia="宋体"/>
                <w:lang w:val="en-US" w:eastAsia="zh-CN"/>
              </w:rPr>
            </w:pPr>
            <w:r>
              <w:t>1</w:t>
            </w:r>
            <w:r>
              <w:rPr>
                <w:rFonts w:hint="eastAsia"/>
                <w:lang w:val="en-US" w:eastAsia="zh-CN"/>
              </w:rPr>
              <w:t>11</w:t>
            </w:r>
          </w:p>
        </w:tc>
        <w:tc>
          <w:tcPr>
            <w:tcW w:w="847" w:type="dxa"/>
            <w:vMerge w:val="continue"/>
            <w:vAlign w:val="center"/>
          </w:tcPr>
          <w:p>
            <w:pPr>
              <w:pStyle w:val="39"/>
              <w:ind w:firstLine="542"/>
              <w:jc w:val="center"/>
            </w:pPr>
          </w:p>
        </w:tc>
        <w:tc>
          <w:tcPr>
            <w:tcW w:w="4522" w:type="dxa"/>
            <w:vAlign w:val="center"/>
          </w:tcPr>
          <w:p>
            <w:pPr>
              <w:widowControl/>
              <w:spacing w:line="276" w:lineRule="auto"/>
              <w:rPr>
                <w:rFonts w:ascii="宋体" w:hAnsi="宋体" w:cs="宋体"/>
                <w:sz w:val="24"/>
                <w:highlight w:val="yellow"/>
              </w:rPr>
            </w:pPr>
            <w:r>
              <w:rPr>
                <w:rFonts w:hint="eastAsia" w:ascii="宋体" w:hAnsi="宋体" w:cs="宋体"/>
                <w:b/>
                <w:bCs/>
                <w:sz w:val="24"/>
              </w:rPr>
              <w:t>应急预案能力：</w:t>
            </w:r>
            <w:r>
              <w:rPr>
                <w:rFonts w:hint="eastAsia" w:ascii="宋体" w:hAnsi="宋体" w:cs="宋体"/>
                <w:sz w:val="24"/>
              </w:rPr>
              <w:t>根据供应商提供相关应急预案，针对可能出现的产品质量突发性、应急性等事件，设置应对措施，提供有效保障的方案进行打分，最高5分</w:t>
            </w:r>
          </w:p>
        </w:tc>
        <w:tc>
          <w:tcPr>
            <w:tcW w:w="865" w:type="dxa"/>
            <w:vAlign w:val="center"/>
          </w:tcPr>
          <w:p>
            <w:pPr>
              <w:jc w:val="center"/>
              <w:rPr>
                <w:rFonts w:ascii="仿宋_GB2312"/>
                <w:color w:val="000000"/>
              </w:rPr>
            </w:pPr>
            <w:r>
              <w:rPr>
                <w:rFonts w:hint="eastAsia" w:ascii="仿宋_GB2312"/>
                <w:b/>
                <w:bCs/>
                <w:sz w:val="24"/>
              </w:rPr>
              <w:t>0—5</w:t>
            </w:r>
          </w:p>
        </w:tc>
        <w:tc>
          <w:tcPr>
            <w:tcW w:w="2254" w:type="dxa"/>
            <w:vAlign w:val="center"/>
          </w:tcPr>
          <w:p>
            <w:pPr>
              <w:pStyle w:val="39"/>
              <w:ind w:firstLine="54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733" w:type="dxa"/>
            <w:vAlign w:val="center"/>
          </w:tcPr>
          <w:p>
            <w:pPr>
              <w:pStyle w:val="39"/>
              <w:ind w:firstLine="0"/>
              <w:jc w:val="center"/>
              <w:rPr>
                <w:rFonts w:hint="eastAsia" w:eastAsia="宋体"/>
                <w:lang w:val="en-US" w:eastAsia="zh-CN"/>
              </w:rPr>
            </w:pPr>
            <w:r>
              <w:t>1</w:t>
            </w:r>
            <w:r>
              <w:rPr>
                <w:rFonts w:hint="eastAsia"/>
                <w:lang w:val="en-US" w:eastAsia="zh-CN"/>
              </w:rPr>
              <w:t>2</w:t>
            </w:r>
          </w:p>
        </w:tc>
        <w:tc>
          <w:tcPr>
            <w:tcW w:w="847" w:type="dxa"/>
            <w:vMerge w:val="continue"/>
            <w:vAlign w:val="center"/>
          </w:tcPr>
          <w:p>
            <w:pPr>
              <w:pStyle w:val="39"/>
              <w:ind w:firstLine="0"/>
              <w:rPr>
                <w:rFonts w:hAnsi="Calibri" w:eastAsia="仿宋_GB2312"/>
                <w:szCs w:val="22"/>
              </w:rPr>
            </w:pPr>
          </w:p>
        </w:tc>
        <w:tc>
          <w:tcPr>
            <w:tcW w:w="4522" w:type="dxa"/>
            <w:vAlign w:val="center"/>
          </w:tcPr>
          <w:p>
            <w:pPr>
              <w:snapToGrid w:val="0"/>
              <w:rPr>
                <w:rFonts w:hint="default" w:ascii="宋体" w:hAnsi="宋体" w:eastAsia="仿宋" w:cs="宋体"/>
                <w:sz w:val="24"/>
                <w:lang w:val="en-US" w:eastAsia="zh-CN"/>
              </w:rPr>
            </w:pPr>
            <w:r>
              <w:rPr>
                <w:rFonts w:hint="eastAsia" w:ascii="宋体" w:hAnsi="宋体"/>
                <w:b/>
                <w:bCs/>
                <w:color w:val="auto"/>
                <w:sz w:val="24"/>
              </w:rPr>
              <w:t>服务响应能力</w:t>
            </w:r>
            <w:r>
              <w:rPr>
                <w:rFonts w:hint="eastAsia" w:ascii="宋体" w:hAnsi="宋体"/>
                <w:color w:val="auto"/>
                <w:sz w:val="24"/>
              </w:rPr>
              <w:t>：供</w:t>
            </w:r>
            <w:r>
              <w:rPr>
                <w:rFonts w:hint="eastAsia" w:ascii="宋体" w:hAnsi="宋体" w:cs="宋体"/>
                <w:color w:val="auto"/>
                <w:sz w:val="24"/>
              </w:rPr>
              <w:t>应商接到检测通知，应及时派出人员</w:t>
            </w:r>
            <w:r>
              <w:rPr>
                <w:rFonts w:hint="eastAsia" w:ascii="宋体" w:hAnsi="宋体" w:cs="宋体"/>
                <w:color w:val="auto"/>
                <w:sz w:val="24"/>
                <w:lang w:val="en-US" w:eastAsia="zh-CN"/>
              </w:rPr>
              <w:t>到招标人所在单位</w:t>
            </w:r>
            <w:r>
              <w:rPr>
                <w:rFonts w:hint="eastAsia" w:ascii="宋体" w:hAnsi="宋体" w:cs="宋体"/>
                <w:color w:val="auto"/>
                <w:sz w:val="24"/>
              </w:rPr>
              <w:t>取样。3小时内到达的得5分，4小时内</w:t>
            </w:r>
            <w:r>
              <w:rPr>
                <w:rFonts w:hint="eastAsia" w:ascii="宋体" w:hAnsi="宋体" w:cs="宋体"/>
                <w:color w:val="auto"/>
                <w:sz w:val="24"/>
                <w:lang w:val="en-US" w:eastAsia="zh-CN"/>
              </w:rPr>
              <w:t>到达现场的得4分，5小时内到达现场的得3分。</w:t>
            </w:r>
            <w:r>
              <w:rPr>
                <w:rFonts w:hint="eastAsia" w:ascii="宋体" w:hAnsi="宋体" w:cs="宋体"/>
                <w:b/>
                <w:bCs/>
                <w:color w:val="auto"/>
                <w:sz w:val="24"/>
                <w:lang w:val="en-US" w:eastAsia="zh-CN"/>
              </w:rPr>
              <w:t>到达时间以第三方导航地图软件显示驾车时间为准</w:t>
            </w:r>
          </w:p>
        </w:tc>
        <w:tc>
          <w:tcPr>
            <w:tcW w:w="865" w:type="dxa"/>
            <w:vAlign w:val="center"/>
          </w:tcPr>
          <w:p>
            <w:pPr>
              <w:jc w:val="center"/>
              <w:rPr>
                <w:rFonts w:ascii="仿宋_GB2312"/>
                <w:color w:val="000000"/>
              </w:rPr>
            </w:pPr>
            <w:r>
              <w:rPr>
                <w:rFonts w:hint="eastAsia" w:ascii="仿宋_GB2312"/>
                <w:b/>
                <w:bCs/>
                <w:sz w:val="24"/>
              </w:rPr>
              <w:t>0-5</w:t>
            </w:r>
          </w:p>
        </w:tc>
        <w:tc>
          <w:tcPr>
            <w:tcW w:w="2254" w:type="dxa"/>
            <w:vAlign w:val="center"/>
          </w:tcPr>
          <w:p>
            <w:pPr>
              <w:pStyle w:val="39"/>
              <w:ind w:firstLine="0"/>
              <w:jc w:val="center"/>
              <w:rPr>
                <w:rFonts w:hAnsi="Calibri"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trPr>
        <w:tc>
          <w:tcPr>
            <w:tcW w:w="733" w:type="dxa"/>
            <w:vAlign w:val="center"/>
          </w:tcPr>
          <w:p>
            <w:pPr>
              <w:pStyle w:val="39"/>
              <w:ind w:firstLine="0"/>
              <w:jc w:val="center"/>
              <w:rPr>
                <w:rFonts w:hint="eastAsia" w:eastAsia="宋体"/>
                <w:lang w:val="en-US" w:eastAsia="zh-CN"/>
              </w:rPr>
            </w:pPr>
            <w:r>
              <w:rPr>
                <w:rFonts w:hint="eastAsia"/>
              </w:rPr>
              <w:t>1</w:t>
            </w:r>
            <w:r>
              <w:rPr>
                <w:rFonts w:hint="eastAsia"/>
                <w:lang w:val="en-US" w:eastAsia="zh-CN"/>
              </w:rPr>
              <w:t>3</w:t>
            </w:r>
          </w:p>
        </w:tc>
        <w:tc>
          <w:tcPr>
            <w:tcW w:w="847" w:type="dxa"/>
            <w:vAlign w:val="center"/>
          </w:tcPr>
          <w:p>
            <w:pPr>
              <w:pStyle w:val="39"/>
              <w:ind w:firstLine="0"/>
              <w:rPr>
                <w:b/>
                <w:bCs/>
              </w:rPr>
            </w:pPr>
            <w:r>
              <w:rPr>
                <w:rFonts w:hint="eastAsia"/>
                <w:b/>
                <w:bCs/>
              </w:rPr>
              <w:t>价格部分</w:t>
            </w:r>
          </w:p>
          <w:p>
            <w:pPr>
              <w:pStyle w:val="39"/>
              <w:ind w:firstLine="0"/>
              <w:rPr>
                <w:rFonts w:hAnsi="Calibri" w:eastAsia="仿宋_GB2312"/>
                <w:szCs w:val="22"/>
              </w:rPr>
            </w:pPr>
            <w:r>
              <w:rPr>
                <w:rFonts w:hint="eastAsia"/>
                <w:b/>
                <w:bCs/>
              </w:rPr>
              <w:t>（20分）</w:t>
            </w:r>
          </w:p>
        </w:tc>
        <w:tc>
          <w:tcPr>
            <w:tcW w:w="4522" w:type="dxa"/>
            <w:vAlign w:val="center"/>
          </w:tcPr>
          <w:p>
            <w:pPr>
              <w:jc w:val="left"/>
              <w:rPr>
                <w:rFonts w:ascii="宋体" w:hAnsi="宋体" w:cs="宋体"/>
                <w:sz w:val="24"/>
              </w:rPr>
            </w:pPr>
            <w:r>
              <w:rPr>
                <w:rFonts w:hint="eastAsia" w:ascii="宋体" w:hAnsi="宋体" w:cs="宋体"/>
                <w:sz w:val="24"/>
              </w:rPr>
              <w:t>有效投标报价的最低价作为评标基准价，其最低报价为满分；按［投标报价得分=（评标基准价/投标报价）*20］的计算公式计算。</w:t>
            </w:r>
          </w:p>
          <w:p>
            <w:pPr>
              <w:jc w:val="left"/>
              <w:rPr>
                <w:rFonts w:ascii="宋体" w:hAnsi="宋体" w:cs="宋体"/>
                <w:sz w:val="24"/>
              </w:rPr>
            </w:pPr>
            <w:r>
              <w:rPr>
                <w:rFonts w:hint="eastAsia" w:ascii="宋体" w:hAnsi="宋体" w:cs="宋体"/>
                <w:sz w:val="24"/>
              </w:rPr>
              <w:t>评标过程中，不得去掉报价中的最高报价和最低报价。</w:t>
            </w:r>
          </w:p>
          <w:p>
            <w:pPr>
              <w:pStyle w:val="39"/>
              <w:ind w:firstLine="0"/>
              <w:jc w:val="left"/>
              <w:rPr>
                <w:rFonts w:hint="eastAsia" w:hAnsi="宋体" w:cs="宋体"/>
                <w:kern w:val="2"/>
                <w:sz w:val="24"/>
                <w:szCs w:val="24"/>
              </w:rPr>
            </w:pPr>
            <w:r>
              <w:rPr>
                <w:rFonts w:hint="eastAsia" w:hAnsi="宋体" w:cs="宋体"/>
                <w:kern w:val="2"/>
                <w:sz w:val="24"/>
                <w:szCs w:val="24"/>
              </w:rPr>
              <w:t>因落实政府采购政策需要进行价格调整的，以调整后的价格计算评标基准价和投标报价。</w:t>
            </w:r>
          </w:p>
        </w:tc>
        <w:tc>
          <w:tcPr>
            <w:tcW w:w="865" w:type="dxa"/>
            <w:vAlign w:val="center"/>
          </w:tcPr>
          <w:p>
            <w:pPr>
              <w:jc w:val="center"/>
              <w:rPr>
                <w:rFonts w:ascii="仿宋_GB2312"/>
                <w:color w:val="000000"/>
              </w:rPr>
            </w:pPr>
            <w:r>
              <w:rPr>
                <w:rFonts w:hint="eastAsia" w:ascii="仿宋_GB2312"/>
                <w:b/>
                <w:bCs/>
                <w:color w:val="000000"/>
                <w:sz w:val="24"/>
              </w:rPr>
              <w:t>20</w:t>
            </w:r>
          </w:p>
        </w:tc>
        <w:tc>
          <w:tcPr>
            <w:tcW w:w="2254" w:type="dxa"/>
            <w:vAlign w:val="center"/>
          </w:tcPr>
          <w:p>
            <w:pPr>
              <w:pStyle w:val="39"/>
              <w:ind w:firstLine="0"/>
              <w:jc w:val="center"/>
              <w:rPr>
                <w:rFonts w:hAnsi="Calibri" w:eastAsia="仿宋_GB2312"/>
                <w:szCs w:val="22"/>
              </w:rPr>
            </w:pPr>
          </w:p>
        </w:tc>
      </w:tr>
    </w:tbl>
    <w:p>
      <w:pPr>
        <w:snapToGrid w:val="0"/>
        <w:spacing w:line="360" w:lineRule="auto"/>
        <w:rPr>
          <w:rFonts w:ascii="宋体" w:hAnsi="宋体" w:cs="宋体"/>
          <w:b/>
          <w:sz w:val="24"/>
        </w:rPr>
      </w:pPr>
      <w:r>
        <w:rPr>
          <w:rFonts w:hint="eastAsia" w:ascii="宋体" w:hAnsi="宋体" w:cs="宋体"/>
          <w:sz w:val="24"/>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bookmarkEnd w:id="25"/>
    <w:p>
      <w:pPr>
        <w:spacing w:line="360" w:lineRule="auto"/>
        <w:ind w:left="720" w:leftChars="343" w:firstLine="1084" w:firstLineChars="300"/>
        <w:outlineLvl w:val="0"/>
        <w:rPr>
          <w:rFonts w:ascii="宋体" w:hAnsi="宋体" w:cs="宋体"/>
          <w:b/>
          <w:sz w:val="36"/>
          <w:szCs w:val="36"/>
        </w:rPr>
      </w:pPr>
      <w:bookmarkStart w:id="391" w:name="第五部分"/>
      <w:bookmarkStart w:id="392" w:name="_Toc86217003"/>
    </w:p>
    <w:p>
      <w:pPr>
        <w:pStyle w:val="2"/>
        <w:rPr>
          <w:rFonts w:cs="宋体"/>
          <w:b/>
          <w:sz w:val="36"/>
          <w:szCs w:val="36"/>
          <w:lang w:val="en-US"/>
        </w:rPr>
      </w:pPr>
    </w:p>
    <w:p>
      <w:pPr>
        <w:pStyle w:val="2"/>
        <w:rPr>
          <w:rFonts w:cs="宋体"/>
          <w:b/>
          <w:sz w:val="36"/>
          <w:szCs w:val="36"/>
          <w:lang w:val="en-US"/>
        </w:rPr>
      </w:pPr>
    </w:p>
    <w:p>
      <w:pPr>
        <w:pStyle w:val="2"/>
        <w:rPr>
          <w:rFonts w:cs="宋体"/>
          <w:b/>
          <w:sz w:val="36"/>
          <w:szCs w:val="36"/>
          <w:lang w:val="en-US"/>
        </w:rPr>
      </w:pPr>
    </w:p>
    <w:p>
      <w:pPr>
        <w:pStyle w:val="2"/>
        <w:rPr>
          <w:rFonts w:cs="宋体"/>
          <w:b/>
          <w:sz w:val="36"/>
          <w:szCs w:val="36"/>
          <w:lang w:val="en-US"/>
        </w:rPr>
      </w:pPr>
    </w:p>
    <w:p>
      <w:pPr>
        <w:pStyle w:val="2"/>
        <w:rPr>
          <w:rFonts w:cs="宋体"/>
          <w:b/>
          <w:sz w:val="36"/>
          <w:szCs w:val="36"/>
          <w:lang w:val="en-US"/>
        </w:rPr>
      </w:pPr>
    </w:p>
    <w:p>
      <w:pPr>
        <w:widowControl/>
        <w:jc w:val="center"/>
        <w:rPr>
          <w:rFonts w:ascii="华文中宋" w:hAnsi="华文中宋" w:eastAsia="华文中宋" w:cs="华文中宋"/>
          <w:color w:val="000000"/>
          <w:kern w:val="0"/>
          <w:sz w:val="36"/>
          <w:szCs w:val="36"/>
          <w:lang w:bidi="ar"/>
        </w:rPr>
      </w:pPr>
      <w:r>
        <w:rPr>
          <w:rFonts w:hint="eastAsia" w:ascii="华文中宋" w:hAnsi="华文中宋" w:eastAsia="华文中宋" w:cs="华文中宋"/>
          <w:color w:val="000000"/>
          <w:kern w:val="0"/>
          <w:sz w:val="36"/>
          <w:szCs w:val="36"/>
          <w:lang w:bidi="ar"/>
        </w:rPr>
        <w:t>有机产品认证（茶叶类、蔬菜类、水果类、畜禽类）抽样检测项目指南（试行）</w:t>
      </w:r>
    </w:p>
    <w:p>
      <w:pPr>
        <w:widowControl/>
        <w:jc w:val="center"/>
        <w:rPr>
          <w:rFonts w:ascii="华文中宋" w:hAnsi="华文中宋" w:eastAsia="华文中宋" w:cs="华文中宋"/>
          <w:color w:val="000000"/>
          <w:kern w:val="0"/>
          <w:sz w:val="36"/>
          <w:szCs w:val="36"/>
          <w:lang w:bidi="ar"/>
        </w:rPr>
      </w:pPr>
      <w:r>
        <w:rPr>
          <w:rFonts w:hint="eastAsia" w:ascii="华文中宋" w:hAnsi="华文中宋" w:eastAsia="华文中宋" w:cs="华文中宋"/>
          <w:color w:val="000000"/>
          <w:kern w:val="0"/>
          <w:sz w:val="36"/>
          <w:szCs w:val="36"/>
          <w:lang w:bidi="ar"/>
        </w:rPr>
        <w:t>检验能力核对情况</w:t>
      </w:r>
    </w:p>
    <w:tbl>
      <w:tblPr>
        <w:tblStyle w:val="64"/>
        <w:tblW w:w="0" w:type="auto"/>
        <w:tblInd w:w="-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937"/>
        <w:gridCol w:w="1346"/>
        <w:gridCol w:w="2669"/>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2" w:type="dxa"/>
            <w:vAlign w:val="center"/>
          </w:tcPr>
          <w:p>
            <w:pPr>
              <w:widowControl/>
              <w:jc w:val="center"/>
              <w:rPr>
                <w:rFonts w:asciiTheme="minorEastAsia" w:hAnsiTheme="minorEastAsia" w:eastAsiaTheme="minorEastAsia" w:cstheme="minorEastAsia"/>
                <w:b/>
                <w:bCs/>
                <w:color w:val="000000"/>
                <w:kern w:val="0"/>
                <w:sz w:val="24"/>
                <w:lang w:bidi="ar"/>
              </w:rPr>
            </w:pPr>
            <w:r>
              <w:rPr>
                <w:rFonts w:hint="eastAsia" w:asciiTheme="minorEastAsia" w:hAnsiTheme="minorEastAsia" w:eastAsiaTheme="minorEastAsia" w:cstheme="minorEastAsia"/>
                <w:b/>
                <w:bCs/>
                <w:color w:val="000000"/>
                <w:kern w:val="0"/>
                <w:sz w:val="24"/>
                <w:lang w:bidi="ar"/>
              </w:rPr>
              <w:t>类别</w:t>
            </w:r>
          </w:p>
        </w:tc>
        <w:tc>
          <w:tcPr>
            <w:tcW w:w="2937" w:type="dxa"/>
            <w:vAlign w:val="center"/>
          </w:tcPr>
          <w:p>
            <w:pPr>
              <w:widowControl/>
              <w:jc w:val="center"/>
              <w:rPr>
                <w:rFonts w:asciiTheme="minorEastAsia" w:hAnsiTheme="minorEastAsia" w:eastAsiaTheme="minorEastAsia" w:cstheme="minorEastAsia"/>
                <w:b/>
                <w:bCs/>
                <w:color w:val="000000"/>
                <w:kern w:val="0"/>
                <w:sz w:val="24"/>
                <w:lang w:bidi="ar"/>
              </w:rPr>
            </w:pPr>
            <w:r>
              <w:rPr>
                <w:rFonts w:hint="eastAsia" w:asciiTheme="minorEastAsia" w:hAnsiTheme="minorEastAsia" w:cstheme="minorEastAsia"/>
                <w:b/>
                <w:bCs/>
                <w:color w:val="000000"/>
                <w:kern w:val="0"/>
                <w:sz w:val="24"/>
                <w:lang w:bidi="ar"/>
              </w:rPr>
              <w:t>小类</w:t>
            </w:r>
          </w:p>
        </w:tc>
        <w:tc>
          <w:tcPr>
            <w:tcW w:w="1346" w:type="dxa"/>
            <w:vAlign w:val="center"/>
          </w:tcPr>
          <w:p>
            <w:pPr>
              <w:widowControl/>
              <w:jc w:val="center"/>
              <w:rPr>
                <w:rFonts w:asciiTheme="minorEastAsia" w:hAnsiTheme="minorEastAsia" w:eastAsiaTheme="minorEastAsia" w:cstheme="minorEastAsia"/>
                <w:b/>
                <w:bCs/>
                <w:color w:val="000000"/>
                <w:kern w:val="0"/>
                <w:sz w:val="24"/>
                <w:lang w:bidi="ar"/>
              </w:rPr>
            </w:pPr>
          </w:p>
        </w:tc>
        <w:tc>
          <w:tcPr>
            <w:tcW w:w="2669" w:type="dxa"/>
            <w:vAlign w:val="center"/>
          </w:tcPr>
          <w:p>
            <w:pPr>
              <w:widowControl/>
              <w:jc w:val="center"/>
              <w:rPr>
                <w:rFonts w:asciiTheme="minorEastAsia" w:hAnsiTheme="minorEastAsia" w:eastAsiaTheme="minorEastAsia" w:cstheme="minorEastAsia"/>
                <w:b/>
                <w:bCs/>
                <w:color w:val="000000"/>
                <w:kern w:val="0"/>
                <w:sz w:val="24"/>
                <w:lang w:bidi="ar"/>
              </w:rPr>
            </w:pPr>
            <w:r>
              <w:rPr>
                <w:rFonts w:hint="eastAsia" w:asciiTheme="minorEastAsia" w:hAnsiTheme="minorEastAsia" w:cstheme="minorEastAsia"/>
                <w:b/>
                <w:bCs/>
                <w:color w:val="000000"/>
                <w:kern w:val="0"/>
                <w:sz w:val="24"/>
                <w:lang w:bidi="ar"/>
              </w:rPr>
              <w:t>不具备检测能力的项目</w:t>
            </w:r>
          </w:p>
        </w:tc>
        <w:tc>
          <w:tcPr>
            <w:tcW w:w="1511" w:type="dxa"/>
            <w:vAlign w:val="center"/>
          </w:tcPr>
          <w:p>
            <w:pPr>
              <w:widowControl/>
              <w:jc w:val="center"/>
              <w:rPr>
                <w:rFonts w:asciiTheme="minorEastAsia" w:hAnsiTheme="minorEastAsia" w:eastAsiaTheme="minorEastAsia" w:cstheme="minorEastAsia"/>
                <w:b/>
                <w:bCs/>
                <w:color w:val="000000"/>
                <w:kern w:val="0"/>
                <w:sz w:val="24"/>
                <w:lang w:bidi="ar"/>
              </w:rPr>
            </w:pPr>
            <w:r>
              <w:rPr>
                <w:rFonts w:hint="eastAsia" w:asciiTheme="minorEastAsia" w:hAnsiTheme="minorEastAsia" w:cstheme="minorEastAsia"/>
                <w:b/>
                <w:bCs/>
                <w:color w:val="000000"/>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2" w:type="dxa"/>
            <w:vMerge w:val="restart"/>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茶叶类</w:t>
            </w:r>
          </w:p>
        </w:tc>
        <w:tc>
          <w:tcPr>
            <w:tcW w:w="2937" w:type="dxa"/>
            <w:vMerge w:val="restart"/>
            <w:vAlign w:val="center"/>
          </w:tcPr>
          <w:p>
            <w:pPr>
              <w:widowControl/>
              <w:jc w:val="left"/>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茶，绿茶，红茶，乌龙茶，白茶，黄茶，黑茶，花茶，袋泡茶，紧压茶</w:t>
            </w: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必测20项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continue"/>
            <w:vAlign w:val="center"/>
          </w:tcPr>
          <w:p>
            <w:pPr>
              <w:widowControl/>
              <w:jc w:val="left"/>
              <w:rPr>
                <w:rFonts w:asciiTheme="minorEastAsia" w:hAnsiTheme="minorEastAsia" w:eastAsiaTheme="minorEastAsia" w:cstheme="minorEastAsia"/>
                <w:color w:val="000000"/>
                <w:kern w:val="0"/>
                <w:szCs w:val="21"/>
                <w:lang w:bidi="ar"/>
              </w:rPr>
            </w:pP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选测46项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12" w:type="dxa"/>
            <w:vMerge w:val="restart"/>
            <w:vAlign w:val="center"/>
          </w:tcPr>
          <w:p>
            <w:pPr>
              <w:widowControl/>
              <w:jc w:val="center"/>
              <w:rPr>
                <w:rFonts w:asciiTheme="minorEastAsia" w:hAnsiTheme="minorEastAsia" w:eastAsiaTheme="minorEastAsia" w:cstheme="minorEastAsia"/>
                <w:color w:val="000000"/>
                <w:kern w:val="0"/>
                <w:szCs w:val="21"/>
                <w:lang w:bidi="ar"/>
              </w:rPr>
            </w:pPr>
            <w:r>
              <w:rPr>
                <w:rFonts w:asciiTheme="minorEastAsia" w:hAnsiTheme="minorEastAsia" w:eastAsiaTheme="minorEastAsia" w:cstheme="minorEastAsia"/>
                <w:color w:val="000000"/>
                <w:kern w:val="0"/>
                <w:szCs w:val="21"/>
                <w:lang w:bidi="ar"/>
              </w:rPr>
              <w:t>畜禽类</w:t>
            </w:r>
          </w:p>
        </w:tc>
        <w:tc>
          <w:tcPr>
            <w:tcW w:w="2937" w:type="dxa"/>
            <w:vMerge w:val="restart"/>
            <w:vAlign w:val="center"/>
          </w:tcPr>
          <w:p>
            <w:pPr>
              <w:widowControl/>
              <w:jc w:val="left"/>
              <w:rPr>
                <w:rFonts w:asciiTheme="minorEastAsia" w:hAnsiTheme="minorEastAsia" w:eastAsiaTheme="minorEastAsia" w:cstheme="minorEastAsia"/>
                <w:color w:val="000000"/>
                <w:kern w:val="0"/>
                <w:szCs w:val="21"/>
                <w:lang w:bidi="ar"/>
              </w:rPr>
            </w:pPr>
            <w:r>
              <w:rPr>
                <w:rFonts w:asciiTheme="minorEastAsia" w:hAnsiTheme="minorEastAsia" w:eastAsiaTheme="minorEastAsia" w:cstheme="minorEastAsia"/>
                <w:color w:val="000000"/>
                <w:kern w:val="0"/>
                <w:szCs w:val="21"/>
                <w:lang w:bidi="ar"/>
              </w:rPr>
              <w:t>肉牛，奶牛，乳肉兼用牛，绵羊，山羊，马，驴，鹿，羊驼，骆驼及其热鲜肉、冷鲜（冷却）肉、冷冻肉、食用副产品</w:t>
            </w: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必测5项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2" w:type="dxa"/>
            <w:vMerge w:val="continue"/>
            <w:vAlign w:val="center"/>
          </w:tcPr>
          <w:p>
            <w:pPr>
              <w:widowControl/>
              <w:jc w:val="center"/>
            </w:pPr>
          </w:p>
        </w:tc>
        <w:tc>
          <w:tcPr>
            <w:tcW w:w="2937" w:type="dxa"/>
            <w:vMerge w:val="continue"/>
            <w:vAlign w:val="center"/>
          </w:tcPr>
          <w:p>
            <w:pPr>
              <w:widowControl/>
              <w:jc w:val="left"/>
            </w:pP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选测5项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restart"/>
            <w:vAlign w:val="center"/>
          </w:tcPr>
          <w:p>
            <w:pPr>
              <w:widowControl/>
              <w:jc w:val="left"/>
              <w:rPr>
                <w:rFonts w:asciiTheme="minorEastAsia" w:hAnsiTheme="minorEastAsia" w:eastAsiaTheme="minorEastAsia" w:cstheme="minorEastAsia"/>
                <w:color w:val="000000"/>
                <w:kern w:val="0"/>
                <w:szCs w:val="21"/>
                <w:lang w:bidi="ar"/>
              </w:rPr>
            </w:pPr>
            <w:r>
              <w:rPr>
                <w:rFonts w:asciiTheme="minorEastAsia" w:hAnsiTheme="minorEastAsia" w:eastAsiaTheme="minorEastAsia" w:cstheme="minorEastAsia"/>
                <w:color w:val="000000"/>
                <w:kern w:val="0"/>
                <w:szCs w:val="21"/>
                <w:lang w:bidi="ar"/>
              </w:rPr>
              <w:t>猪及其热鲜肉、冷鲜 (冷却) 肉、冷冻肉、食用副产品</w:t>
            </w: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必测7项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continue"/>
            <w:vAlign w:val="center"/>
          </w:tcPr>
          <w:p>
            <w:pPr>
              <w:widowControl/>
              <w:jc w:val="left"/>
              <w:rPr>
                <w:rFonts w:asciiTheme="minorEastAsia" w:hAnsiTheme="minorEastAsia" w:eastAsiaTheme="minorEastAsia" w:cstheme="minorEastAsia"/>
                <w:color w:val="000000"/>
                <w:kern w:val="0"/>
                <w:szCs w:val="21"/>
                <w:lang w:bidi="ar"/>
              </w:rPr>
            </w:pP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选测7项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restart"/>
            <w:vAlign w:val="center"/>
          </w:tcPr>
          <w:p>
            <w:pPr>
              <w:widowControl/>
              <w:jc w:val="left"/>
              <w:rPr>
                <w:rFonts w:asciiTheme="minorEastAsia" w:hAnsiTheme="minorEastAsia" w:eastAsiaTheme="minorEastAsia" w:cstheme="minorEastAsia"/>
                <w:color w:val="000000"/>
                <w:kern w:val="0"/>
                <w:szCs w:val="21"/>
                <w:lang w:bidi="ar"/>
              </w:rPr>
            </w:pPr>
            <w:r>
              <w:rPr>
                <w:rFonts w:asciiTheme="minorEastAsia" w:hAnsiTheme="minorEastAsia" w:eastAsiaTheme="minorEastAsia" w:cstheme="minorEastAsia"/>
                <w:color w:val="000000"/>
                <w:kern w:val="0"/>
                <w:szCs w:val="21"/>
                <w:lang w:bidi="ar"/>
              </w:rPr>
              <w:t>鸡，鸭，鹅，鹌鹑，火鸡，鸵鸟，鹧鸪，兔及其热鲜肉、 冷鲜 (冷却) 肉、冷冻肉、食用副产品；蚕</w:t>
            </w: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必测8项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continue"/>
            <w:vAlign w:val="center"/>
          </w:tcPr>
          <w:p>
            <w:pPr>
              <w:widowControl/>
              <w:jc w:val="left"/>
              <w:rPr>
                <w:rFonts w:asciiTheme="minorEastAsia" w:hAnsiTheme="minorEastAsia" w:eastAsiaTheme="minorEastAsia" w:cstheme="minorEastAsia"/>
                <w:color w:val="000000"/>
                <w:kern w:val="0"/>
                <w:szCs w:val="21"/>
                <w:lang w:bidi="ar"/>
              </w:rPr>
            </w:pP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选测6项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2" w:type="dxa"/>
            <w:vMerge w:val="restart"/>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蔬菜类</w:t>
            </w:r>
          </w:p>
        </w:tc>
        <w:tc>
          <w:tcPr>
            <w:tcW w:w="2937" w:type="dxa"/>
            <w:vMerge w:val="restart"/>
            <w:vAlign w:val="center"/>
          </w:tcPr>
          <w:p>
            <w:pPr>
              <w:widowControl/>
              <w:jc w:val="left"/>
              <w:rPr>
                <w:rFonts w:asciiTheme="minorEastAsia" w:hAnsiTheme="minorEastAsia" w:eastAsiaTheme="minorEastAsia" w:cstheme="minorEastAsia"/>
                <w:color w:val="000000"/>
                <w:kern w:val="0"/>
                <w:szCs w:val="21"/>
                <w:lang w:bidi="ar"/>
              </w:rPr>
            </w:pPr>
            <w:r>
              <w:rPr>
                <w:rFonts w:asciiTheme="minorEastAsia" w:hAnsiTheme="minorEastAsia" w:eastAsiaTheme="minorEastAsia" w:cstheme="minorEastAsia"/>
                <w:color w:val="000000"/>
                <w:kern w:val="0"/>
                <w:szCs w:val="21"/>
                <w:lang w:bidi="ar"/>
              </w:rPr>
              <w:t>薯芋类，豆类，瓜类，白菜类，绿叶菜类，新鲜根茎类，新鲜甘蓝类，新鲜芥菜类，新鲜茄果类，葱蒜类，多年生类，水生类</w:t>
            </w: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必测58项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continue"/>
            <w:vAlign w:val="center"/>
          </w:tcPr>
          <w:p>
            <w:pPr>
              <w:widowControl/>
              <w:jc w:val="left"/>
              <w:rPr>
                <w:rFonts w:asciiTheme="minorEastAsia" w:hAnsiTheme="minorEastAsia" w:eastAsiaTheme="minorEastAsia" w:cstheme="minorEastAsia"/>
                <w:color w:val="000000"/>
                <w:kern w:val="0"/>
                <w:szCs w:val="21"/>
                <w:lang w:bidi="ar"/>
              </w:rPr>
            </w:pP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选测18项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restart"/>
            <w:vAlign w:val="center"/>
          </w:tcPr>
          <w:p>
            <w:pPr>
              <w:widowControl/>
              <w:jc w:val="left"/>
              <w:rPr>
                <w:rFonts w:asciiTheme="minorEastAsia" w:hAnsiTheme="minorEastAsia" w:eastAsiaTheme="minorEastAsia" w:cstheme="minorEastAsia"/>
                <w:color w:val="000000"/>
                <w:kern w:val="0"/>
                <w:szCs w:val="21"/>
                <w:lang w:bidi="ar"/>
              </w:rPr>
            </w:pPr>
            <w:r>
              <w:rPr>
                <w:rFonts w:asciiTheme="minorEastAsia" w:hAnsiTheme="minorEastAsia" w:eastAsiaTheme="minorEastAsia" w:cstheme="minorEastAsia"/>
                <w:color w:val="000000"/>
                <w:kern w:val="0"/>
                <w:szCs w:val="21"/>
                <w:lang w:bidi="ar"/>
              </w:rPr>
              <w:t>蕨类，食用菌</w:t>
            </w: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必测11项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continue"/>
            <w:vAlign w:val="center"/>
          </w:tcPr>
          <w:p>
            <w:pPr>
              <w:widowControl/>
              <w:jc w:val="left"/>
              <w:rPr>
                <w:rFonts w:asciiTheme="minorEastAsia" w:hAnsiTheme="minorEastAsia" w:eastAsiaTheme="minorEastAsia" w:cstheme="minorEastAsia"/>
                <w:color w:val="000000"/>
                <w:kern w:val="0"/>
                <w:szCs w:val="21"/>
                <w:lang w:bidi="ar"/>
              </w:rPr>
            </w:pP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选测15项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restart"/>
            <w:vAlign w:val="center"/>
          </w:tcPr>
          <w:p>
            <w:pPr>
              <w:widowControl/>
              <w:jc w:val="left"/>
              <w:rPr>
                <w:rFonts w:asciiTheme="minorEastAsia" w:hAnsiTheme="minorEastAsia" w:eastAsiaTheme="minorEastAsia" w:cstheme="minorEastAsia"/>
                <w:color w:val="000000"/>
                <w:kern w:val="0"/>
                <w:szCs w:val="21"/>
                <w:lang w:bidi="ar"/>
              </w:rPr>
            </w:pPr>
            <w:r>
              <w:rPr>
                <w:rFonts w:asciiTheme="minorEastAsia" w:hAnsiTheme="minorEastAsia" w:eastAsiaTheme="minorEastAsia" w:cstheme="minorEastAsia"/>
                <w:color w:val="000000"/>
                <w:kern w:val="0"/>
                <w:szCs w:val="21"/>
                <w:lang w:bidi="ar"/>
              </w:rPr>
              <w:t>芽苗菜</w:t>
            </w: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必测5项</w:t>
            </w:r>
          </w:p>
        </w:tc>
        <w:tc>
          <w:tcPr>
            <w:tcW w:w="2669" w:type="dxa"/>
            <w:vAlign w:val="center"/>
          </w:tcPr>
          <w:p>
            <w:pPr>
              <w:widowControl/>
              <w:jc w:val="center"/>
              <w:rPr>
                <w:rFonts w:asciiTheme="minorEastAsia" w:hAnsiTheme="minorEastAsia" w:eastAsiaTheme="minorEastAsia" w:cstheme="minorEastAsia"/>
                <w:b/>
                <w:bCs/>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continue"/>
            <w:vAlign w:val="center"/>
          </w:tcPr>
          <w:p>
            <w:pPr>
              <w:widowControl/>
              <w:jc w:val="left"/>
              <w:rPr>
                <w:rFonts w:asciiTheme="minorEastAsia" w:hAnsiTheme="minorEastAsia" w:eastAsiaTheme="minorEastAsia" w:cstheme="minorEastAsia"/>
                <w:color w:val="000000"/>
                <w:kern w:val="0"/>
                <w:szCs w:val="21"/>
                <w:lang w:bidi="ar"/>
              </w:rPr>
            </w:pP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选测5项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Merge w:val="restart"/>
            <w:vAlign w:val="center"/>
          </w:tcPr>
          <w:p>
            <w:pPr>
              <w:widowControl/>
              <w:jc w:val="center"/>
              <w:rPr>
                <w:rFonts w:asciiTheme="minorEastAsia" w:hAnsiTheme="minorEastAsia" w:eastAsiaTheme="minorEastAsia" w:cstheme="minorEastAsia"/>
                <w:color w:val="000000"/>
                <w:kern w:val="0"/>
                <w:szCs w:val="21"/>
                <w:lang w:bidi="ar"/>
              </w:rPr>
            </w:pPr>
            <w:r>
              <w:rPr>
                <w:rFonts w:asciiTheme="minorEastAsia" w:hAnsiTheme="minorEastAsia" w:eastAsiaTheme="minorEastAsia" w:cstheme="minorEastAsia"/>
                <w:color w:val="000000"/>
                <w:kern w:val="0"/>
                <w:szCs w:val="21"/>
                <w:lang w:bidi="ar"/>
              </w:rPr>
              <w:t>水果类</w:t>
            </w:r>
          </w:p>
        </w:tc>
        <w:tc>
          <w:tcPr>
            <w:tcW w:w="2937" w:type="dxa"/>
            <w:vMerge w:val="restart"/>
            <w:vAlign w:val="center"/>
          </w:tcPr>
          <w:p>
            <w:pPr>
              <w:widowControl/>
              <w:jc w:val="left"/>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一、</w:t>
            </w:r>
            <w:r>
              <w:rPr>
                <w:rFonts w:asciiTheme="minorEastAsia" w:hAnsiTheme="minorEastAsia" w:eastAsiaTheme="minorEastAsia" w:cstheme="minorEastAsia"/>
                <w:color w:val="000000"/>
                <w:kern w:val="0"/>
                <w:szCs w:val="21"/>
                <w:lang w:bidi="ar"/>
              </w:rPr>
              <w:t>仁果类和核果类水果</w:t>
            </w: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必测9项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Merge w:val="restart"/>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该</w:t>
            </w:r>
            <w:r>
              <w:rPr>
                <w:rFonts w:asciiTheme="minorEastAsia" w:hAnsiTheme="minorEastAsia" w:eastAsiaTheme="minorEastAsia" w:cstheme="minorEastAsia"/>
                <w:color w:val="000000"/>
                <w:kern w:val="0"/>
                <w:szCs w:val="21"/>
                <w:lang w:bidi="ar"/>
              </w:rPr>
              <w:t>必测和选测适用于所有仁果类和核果类水果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选测15项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restart"/>
            <w:vAlign w:val="center"/>
          </w:tcPr>
          <w:p>
            <w:pPr>
              <w:widowControl/>
              <w:jc w:val="left"/>
              <w:rPr>
                <w:rFonts w:asciiTheme="minorEastAsia" w:hAnsiTheme="minorEastAsia" w:eastAsiaTheme="minorEastAsia" w:cstheme="minorEastAsia"/>
                <w:color w:val="000000"/>
                <w:kern w:val="0"/>
                <w:szCs w:val="21"/>
                <w:lang w:bidi="ar"/>
              </w:rPr>
            </w:pPr>
            <w:r>
              <w:rPr>
                <w:rFonts w:asciiTheme="minorEastAsia" w:hAnsiTheme="minorEastAsia" w:eastAsiaTheme="minorEastAsia" w:cstheme="minorEastAsia"/>
                <w:color w:val="000000"/>
                <w:kern w:val="0"/>
                <w:szCs w:val="21"/>
                <w:lang w:bidi="ar"/>
              </w:rPr>
              <w:t>(一) 苹果，花红 (沙果) ，红厚壳 (海棠果)，梨</w:t>
            </w: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必测24项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continue"/>
            <w:vAlign w:val="center"/>
          </w:tcPr>
          <w:p>
            <w:pPr>
              <w:widowControl/>
              <w:jc w:val="left"/>
              <w:rPr>
                <w:rFonts w:asciiTheme="minorEastAsia" w:hAnsiTheme="minorEastAsia" w:eastAsiaTheme="minorEastAsia" w:cstheme="minorEastAsia"/>
                <w:color w:val="000000"/>
                <w:kern w:val="0"/>
                <w:szCs w:val="21"/>
                <w:lang w:bidi="ar"/>
              </w:rPr>
            </w:pP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选测68项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restart"/>
            <w:vAlign w:val="center"/>
          </w:tcPr>
          <w:p>
            <w:pPr>
              <w:widowControl/>
              <w:jc w:val="left"/>
              <w:rPr>
                <w:rFonts w:asciiTheme="minorEastAsia" w:hAnsiTheme="minorEastAsia" w:eastAsiaTheme="minorEastAsia" w:cstheme="minorEastAsia"/>
                <w:color w:val="000000"/>
                <w:kern w:val="0"/>
                <w:szCs w:val="21"/>
                <w:lang w:bidi="ar"/>
              </w:rPr>
            </w:pPr>
            <w:r>
              <w:rPr>
                <w:rFonts w:asciiTheme="minorEastAsia" w:hAnsiTheme="minorEastAsia" w:eastAsiaTheme="minorEastAsia" w:cstheme="minorEastAsia"/>
                <w:color w:val="000000"/>
                <w:kern w:val="0"/>
                <w:szCs w:val="21"/>
                <w:lang w:bidi="ar"/>
              </w:rPr>
              <w:t>(二) 山楂，枇把</w:t>
            </w: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必测7项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continue"/>
            <w:vAlign w:val="center"/>
          </w:tcPr>
          <w:p>
            <w:pPr>
              <w:widowControl/>
              <w:jc w:val="left"/>
              <w:rPr>
                <w:rFonts w:asciiTheme="minorEastAsia" w:hAnsiTheme="minorEastAsia" w:eastAsiaTheme="minorEastAsia" w:cstheme="minorEastAsia"/>
                <w:color w:val="000000"/>
                <w:kern w:val="0"/>
                <w:szCs w:val="21"/>
                <w:lang w:bidi="ar"/>
              </w:rPr>
            </w:pP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选测17项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restart"/>
            <w:vAlign w:val="center"/>
          </w:tcPr>
          <w:p>
            <w:pPr>
              <w:widowControl/>
              <w:jc w:val="left"/>
              <w:rPr>
                <w:rFonts w:asciiTheme="minorEastAsia" w:hAnsiTheme="minorEastAsia" w:eastAsiaTheme="minorEastAsia" w:cstheme="minorEastAsia"/>
                <w:color w:val="000000"/>
                <w:kern w:val="0"/>
                <w:szCs w:val="21"/>
                <w:lang w:bidi="ar"/>
              </w:rPr>
            </w:pPr>
            <w:r>
              <w:rPr>
                <w:rFonts w:asciiTheme="minorEastAsia" w:hAnsiTheme="minorEastAsia" w:eastAsiaTheme="minorEastAsia" w:cstheme="minorEastAsia"/>
                <w:color w:val="000000"/>
                <w:kern w:val="0"/>
                <w:szCs w:val="21"/>
                <w:lang w:bidi="ar"/>
              </w:rPr>
              <w:t>(三) 桃，枣，杏</w:t>
            </w: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必测22项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continue"/>
            <w:vAlign w:val="center"/>
          </w:tcPr>
          <w:p>
            <w:pPr>
              <w:widowControl/>
              <w:jc w:val="left"/>
              <w:rPr>
                <w:rFonts w:asciiTheme="minorEastAsia" w:hAnsiTheme="minorEastAsia" w:eastAsiaTheme="minorEastAsia" w:cstheme="minorEastAsia"/>
                <w:color w:val="000000"/>
                <w:kern w:val="0"/>
                <w:szCs w:val="21"/>
                <w:lang w:bidi="ar"/>
              </w:rPr>
            </w:pP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选测23项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restart"/>
            <w:vAlign w:val="center"/>
          </w:tcPr>
          <w:p>
            <w:pPr>
              <w:widowControl/>
              <w:jc w:val="left"/>
              <w:rPr>
                <w:rFonts w:asciiTheme="minorEastAsia" w:hAnsiTheme="minorEastAsia" w:eastAsiaTheme="minorEastAsia" w:cstheme="minorEastAsia"/>
                <w:color w:val="000000"/>
                <w:kern w:val="0"/>
                <w:szCs w:val="21"/>
                <w:lang w:bidi="ar"/>
              </w:rPr>
            </w:pPr>
            <w:r>
              <w:rPr>
                <w:rFonts w:asciiTheme="minorEastAsia" w:hAnsiTheme="minorEastAsia" w:eastAsiaTheme="minorEastAsia" w:cstheme="minorEastAsia"/>
                <w:color w:val="000000"/>
                <w:kern w:val="0"/>
                <w:szCs w:val="21"/>
                <w:lang w:bidi="ar"/>
              </w:rPr>
              <w:t>(四) 梅，樱桃，李，欧李 (高钙果)</w:t>
            </w: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必测12项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continue"/>
            <w:vAlign w:val="center"/>
          </w:tcPr>
          <w:p>
            <w:pPr>
              <w:widowControl/>
              <w:jc w:val="left"/>
              <w:rPr>
                <w:rFonts w:asciiTheme="minorEastAsia" w:hAnsiTheme="minorEastAsia" w:eastAsiaTheme="minorEastAsia" w:cstheme="minorEastAsia"/>
                <w:color w:val="000000"/>
                <w:kern w:val="0"/>
                <w:szCs w:val="21"/>
                <w:lang w:bidi="ar"/>
              </w:rPr>
            </w:pP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选测61项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restart"/>
            <w:vAlign w:val="center"/>
          </w:tcPr>
          <w:p>
            <w:pPr>
              <w:widowControl/>
              <w:jc w:val="left"/>
              <w:rPr>
                <w:rFonts w:asciiTheme="minorEastAsia" w:hAnsiTheme="minorEastAsia" w:eastAsiaTheme="minorEastAsia" w:cstheme="minorEastAsia"/>
                <w:color w:val="000000"/>
                <w:kern w:val="0"/>
                <w:szCs w:val="21"/>
                <w:lang w:bidi="ar"/>
              </w:rPr>
            </w:pPr>
            <w:r>
              <w:rPr>
                <w:rFonts w:asciiTheme="minorEastAsia" w:hAnsiTheme="minorEastAsia" w:eastAsiaTheme="minorEastAsia" w:cstheme="minorEastAsia"/>
                <w:color w:val="000000"/>
                <w:kern w:val="0"/>
                <w:szCs w:val="21"/>
                <w:lang w:bidi="ar"/>
              </w:rPr>
              <w:t>二、葡萄</w:t>
            </w: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必测60项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continue"/>
            <w:vAlign w:val="center"/>
          </w:tcPr>
          <w:p>
            <w:pPr>
              <w:widowControl/>
              <w:jc w:val="left"/>
              <w:rPr>
                <w:rFonts w:asciiTheme="minorEastAsia" w:hAnsiTheme="minorEastAsia" w:eastAsiaTheme="minorEastAsia" w:cstheme="minorEastAsia"/>
                <w:color w:val="000000"/>
                <w:kern w:val="0"/>
                <w:szCs w:val="21"/>
                <w:lang w:bidi="ar"/>
              </w:rPr>
            </w:pP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选测16项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restart"/>
            <w:vAlign w:val="center"/>
          </w:tcPr>
          <w:p>
            <w:pPr>
              <w:widowControl/>
              <w:jc w:val="left"/>
              <w:rPr>
                <w:rFonts w:asciiTheme="minorEastAsia" w:hAnsiTheme="minorEastAsia" w:eastAsiaTheme="minorEastAsia" w:cstheme="minorEastAsia"/>
                <w:color w:val="000000"/>
                <w:kern w:val="0"/>
                <w:szCs w:val="21"/>
                <w:lang w:bidi="ar"/>
              </w:rPr>
            </w:pPr>
            <w:r>
              <w:rPr>
                <w:rFonts w:asciiTheme="minorEastAsia" w:hAnsiTheme="minorEastAsia" w:eastAsiaTheme="minorEastAsia" w:cstheme="minorEastAsia"/>
                <w:color w:val="000000"/>
                <w:kern w:val="0"/>
                <w:szCs w:val="21"/>
                <w:lang w:bidi="ar"/>
              </w:rPr>
              <w:t>三、柑橘类</w:t>
            </w: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必测14项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Merge w:val="restart"/>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该</w:t>
            </w:r>
            <w:r>
              <w:rPr>
                <w:rFonts w:asciiTheme="minorEastAsia" w:hAnsiTheme="minorEastAsia" w:eastAsiaTheme="minorEastAsia" w:cstheme="minorEastAsia"/>
                <w:color w:val="000000"/>
                <w:kern w:val="0"/>
                <w:szCs w:val="21"/>
                <w:lang w:bidi="ar"/>
              </w:rPr>
              <w:t>必测和选测适用于所有柑橘类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continue"/>
            <w:vAlign w:val="center"/>
          </w:tcPr>
          <w:p>
            <w:pPr>
              <w:widowControl/>
              <w:jc w:val="left"/>
              <w:rPr>
                <w:rFonts w:asciiTheme="minorEastAsia" w:hAnsiTheme="minorEastAsia" w:eastAsiaTheme="minorEastAsia" w:cstheme="minorEastAsia"/>
                <w:color w:val="000000"/>
                <w:kern w:val="0"/>
                <w:szCs w:val="21"/>
                <w:lang w:bidi="ar"/>
              </w:rPr>
            </w:pP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选测14项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restart"/>
            <w:vAlign w:val="center"/>
          </w:tcPr>
          <w:p>
            <w:pPr>
              <w:widowControl/>
              <w:jc w:val="left"/>
              <w:rPr>
                <w:rFonts w:asciiTheme="minorEastAsia" w:hAnsiTheme="minorEastAsia" w:eastAsiaTheme="minorEastAsia" w:cstheme="minorEastAsia"/>
                <w:color w:val="000000"/>
                <w:kern w:val="0"/>
                <w:szCs w:val="21"/>
                <w:lang w:bidi="ar"/>
              </w:rPr>
            </w:pPr>
            <w:r>
              <w:rPr>
                <w:rFonts w:asciiTheme="minorEastAsia" w:hAnsiTheme="minorEastAsia" w:eastAsiaTheme="minorEastAsia" w:cstheme="minorEastAsia"/>
                <w:color w:val="000000"/>
                <w:kern w:val="0"/>
                <w:szCs w:val="21"/>
                <w:lang w:bidi="ar"/>
              </w:rPr>
              <w:t>(一) 桔，橘，柑类</w:t>
            </w: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必测21项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continue"/>
            <w:vAlign w:val="center"/>
          </w:tcPr>
          <w:p>
            <w:pPr>
              <w:widowControl/>
              <w:jc w:val="left"/>
              <w:rPr>
                <w:rFonts w:asciiTheme="minorEastAsia" w:hAnsiTheme="minorEastAsia" w:eastAsiaTheme="minorEastAsia" w:cstheme="minorEastAsia"/>
                <w:color w:val="000000"/>
                <w:kern w:val="0"/>
                <w:szCs w:val="21"/>
                <w:lang w:bidi="ar"/>
              </w:rPr>
            </w:pP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选测41项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restart"/>
            <w:vAlign w:val="center"/>
          </w:tcPr>
          <w:p>
            <w:pPr>
              <w:widowControl/>
              <w:jc w:val="left"/>
              <w:rPr>
                <w:rFonts w:asciiTheme="minorEastAsia" w:hAnsiTheme="minorEastAsia" w:eastAsiaTheme="minorEastAsia" w:cstheme="minorEastAsia"/>
                <w:color w:val="000000"/>
                <w:kern w:val="0"/>
                <w:szCs w:val="21"/>
                <w:lang w:bidi="ar"/>
              </w:rPr>
            </w:pPr>
            <w:r>
              <w:rPr>
                <w:rFonts w:asciiTheme="minorEastAsia" w:hAnsiTheme="minorEastAsia" w:eastAsiaTheme="minorEastAsia" w:cstheme="minorEastAsia"/>
                <w:color w:val="000000"/>
                <w:kern w:val="0"/>
                <w:szCs w:val="21"/>
                <w:lang w:bidi="ar"/>
              </w:rPr>
              <w:t>(二) 橙，柚，柠檬</w:t>
            </w: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必测2项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continue"/>
            <w:vAlign w:val="center"/>
          </w:tcPr>
          <w:p>
            <w:pPr>
              <w:widowControl/>
              <w:jc w:val="left"/>
              <w:rPr>
                <w:rFonts w:asciiTheme="minorEastAsia" w:hAnsiTheme="minorEastAsia" w:eastAsiaTheme="minorEastAsia" w:cstheme="minorEastAsia"/>
                <w:color w:val="000000"/>
                <w:kern w:val="0"/>
                <w:szCs w:val="21"/>
                <w:lang w:bidi="ar"/>
              </w:rPr>
            </w:pP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选测17项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restart"/>
            <w:vAlign w:val="center"/>
          </w:tcPr>
          <w:p>
            <w:pPr>
              <w:widowControl/>
              <w:jc w:val="left"/>
              <w:rPr>
                <w:rFonts w:asciiTheme="minorEastAsia" w:hAnsiTheme="minorEastAsia" w:eastAsiaTheme="minorEastAsia" w:cstheme="minorEastAsia"/>
                <w:color w:val="000000"/>
                <w:kern w:val="0"/>
                <w:szCs w:val="21"/>
                <w:lang w:bidi="ar"/>
              </w:rPr>
            </w:pPr>
            <w:r>
              <w:rPr>
                <w:rFonts w:asciiTheme="minorEastAsia" w:hAnsiTheme="minorEastAsia" w:eastAsiaTheme="minorEastAsia" w:cstheme="minorEastAsia"/>
                <w:color w:val="000000"/>
                <w:kern w:val="0"/>
                <w:szCs w:val="21"/>
                <w:lang w:bidi="ar"/>
              </w:rPr>
              <w:t>四、香蕉等亚热带水果 (香蕉，杧果 (芒果) ，菠萝)</w:t>
            </w: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必测17项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选测84项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restart"/>
            <w:vAlign w:val="center"/>
          </w:tcPr>
          <w:p>
            <w:pPr>
              <w:widowControl/>
              <w:jc w:val="left"/>
              <w:rPr>
                <w:rFonts w:asciiTheme="minorEastAsia" w:hAnsiTheme="minorEastAsia" w:eastAsiaTheme="minorEastAsia" w:cstheme="minorEastAsia"/>
                <w:color w:val="000000"/>
                <w:kern w:val="0"/>
                <w:szCs w:val="21"/>
                <w:lang w:bidi="ar"/>
              </w:rPr>
            </w:pPr>
            <w:r>
              <w:rPr>
                <w:rFonts w:asciiTheme="minorEastAsia" w:hAnsiTheme="minorEastAsia" w:eastAsiaTheme="minorEastAsia" w:cstheme="minorEastAsia"/>
                <w:color w:val="000000"/>
                <w:kern w:val="0"/>
                <w:szCs w:val="21"/>
                <w:lang w:bidi="ar"/>
              </w:rPr>
              <w:t>五、其他水果</w:t>
            </w: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必测15项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Merge w:val="restart"/>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该</w:t>
            </w:r>
            <w:r>
              <w:rPr>
                <w:rFonts w:asciiTheme="minorEastAsia" w:hAnsiTheme="minorEastAsia" w:eastAsiaTheme="minorEastAsia" w:cstheme="minorEastAsia"/>
                <w:color w:val="000000"/>
                <w:kern w:val="0"/>
                <w:szCs w:val="21"/>
                <w:lang w:bidi="ar"/>
              </w:rPr>
              <w:t>必测和选测适用于所有其他水果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continue"/>
            <w:vAlign w:val="center"/>
          </w:tcPr>
          <w:p>
            <w:pPr>
              <w:widowControl/>
              <w:jc w:val="left"/>
              <w:rPr>
                <w:rFonts w:asciiTheme="minorEastAsia" w:hAnsiTheme="minorEastAsia" w:eastAsiaTheme="minorEastAsia" w:cstheme="minorEastAsia"/>
                <w:color w:val="000000"/>
                <w:kern w:val="0"/>
                <w:szCs w:val="21"/>
                <w:lang w:bidi="ar"/>
              </w:rPr>
            </w:pP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选测23项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restart"/>
            <w:vAlign w:val="center"/>
          </w:tcPr>
          <w:p>
            <w:pPr>
              <w:widowControl/>
              <w:jc w:val="left"/>
              <w:rPr>
                <w:rFonts w:asciiTheme="minorEastAsia" w:hAnsiTheme="minorEastAsia" w:eastAsiaTheme="minorEastAsia" w:cstheme="minorEastAsia"/>
                <w:color w:val="000000"/>
                <w:kern w:val="0"/>
                <w:szCs w:val="21"/>
                <w:lang w:bidi="ar"/>
              </w:rPr>
            </w:pPr>
            <w:r>
              <w:rPr>
                <w:rFonts w:asciiTheme="minorEastAsia" w:hAnsiTheme="minorEastAsia" w:eastAsiaTheme="minorEastAsia" w:cstheme="minorEastAsia"/>
                <w:color w:val="000000"/>
                <w:kern w:val="0"/>
                <w:szCs w:val="21"/>
                <w:lang w:bidi="ar"/>
              </w:rPr>
              <w:t>(一) 西瓜，甜瓜</w:t>
            </w: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必测5项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continue"/>
            <w:vAlign w:val="center"/>
          </w:tcPr>
          <w:p>
            <w:pPr>
              <w:widowControl/>
              <w:jc w:val="left"/>
              <w:rPr>
                <w:rFonts w:asciiTheme="minorEastAsia" w:hAnsiTheme="minorEastAsia" w:eastAsiaTheme="minorEastAsia" w:cstheme="minorEastAsia"/>
                <w:color w:val="000000"/>
                <w:kern w:val="0"/>
                <w:szCs w:val="21"/>
                <w:lang w:bidi="ar"/>
              </w:rPr>
            </w:pP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选测34项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restart"/>
            <w:vAlign w:val="center"/>
          </w:tcPr>
          <w:p>
            <w:pPr>
              <w:widowControl/>
              <w:jc w:val="left"/>
              <w:rPr>
                <w:rFonts w:asciiTheme="minorEastAsia" w:hAnsiTheme="minorEastAsia" w:eastAsiaTheme="minorEastAsia" w:cstheme="minorEastAsia"/>
                <w:color w:val="000000"/>
                <w:kern w:val="0"/>
                <w:szCs w:val="21"/>
                <w:lang w:bidi="ar"/>
              </w:rPr>
            </w:pPr>
            <w:r>
              <w:rPr>
                <w:rFonts w:asciiTheme="minorEastAsia" w:hAnsiTheme="minorEastAsia" w:eastAsiaTheme="minorEastAsia" w:cstheme="minorEastAsia"/>
                <w:color w:val="000000"/>
                <w:kern w:val="0"/>
                <w:szCs w:val="21"/>
                <w:lang w:bidi="ar"/>
              </w:rPr>
              <w:t>(二) 杨梅、橄榄、神秘果</w:t>
            </w: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必测9项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continue"/>
            <w:vAlign w:val="center"/>
          </w:tcPr>
          <w:p>
            <w:pPr>
              <w:widowControl/>
              <w:jc w:val="left"/>
              <w:rPr>
                <w:rFonts w:asciiTheme="minorEastAsia" w:hAnsiTheme="minorEastAsia" w:eastAsiaTheme="minorEastAsia" w:cstheme="minorEastAsia"/>
                <w:color w:val="000000"/>
                <w:kern w:val="0"/>
                <w:szCs w:val="21"/>
                <w:lang w:bidi="ar"/>
              </w:rPr>
            </w:pPr>
          </w:p>
        </w:tc>
        <w:tc>
          <w:tcPr>
            <w:tcW w:w="1346" w:type="dxa"/>
            <w:vAlign w:val="center"/>
          </w:tcPr>
          <w:p>
            <w:pPr>
              <w:widowControl/>
              <w:jc w:val="center"/>
              <w:rPr>
                <w:rFonts w:asciiTheme="minorEastAsia" w:hAnsiTheme="minorEastAsia" w:eastAsiaTheme="minorEastAsia" w:cstheme="minorEastAsia"/>
                <w:color w:val="000000"/>
                <w:kern w:val="0"/>
                <w:szCs w:val="21"/>
                <w:lang w:bidi="ar"/>
              </w:rPr>
            </w:pPr>
            <w:r>
              <w:rPr>
                <w:rFonts w:hint="eastAsia" w:asciiTheme="minorEastAsia" w:hAnsiTheme="minorEastAsia" w:cstheme="minorEastAsia"/>
                <w:color w:val="000000"/>
                <w:kern w:val="0"/>
                <w:szCs w:val="21"/>
                <w:lang w:bidi="ar"/>
              </w:rPr>
              <w:t>选测46项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restart"/>
            <w:vAlign w:val="center"/>
          </w:tcPr>
          <w:p>
            <w:pPr>
              <w:widowControl/>
              <w:jc w:val="left"/>
              <w:rPr>
                <w:rFonts w:asciiTheme="minorEastAsia" w:hAnsiTheme="minorEastAsia" w:eastAsiaTheme="minorEastAsia" w:cstheme="minorEastAsia"/>
                <w:color w:val="000000"/>
                <w:kern w:val="0"/>
                <w:szCs w:val="21"/>
                <w:lang w:bidi="ar"/>
              </w:rPr>
            </w:pPr>
            <w:r>
              <w:rPr>
                <w:rFonts w:asciiTheme="minorEastAsia" w:hAnsiTheme="minorEastAsia" w:eastAsiaTheme="minorEastAsia" w:cstheme="minorEastAsia"/>
                <w:color w:val="000000"/>
                <w:kern w:val="0"/>
                <w:szCs w:val="21"/>
                <w:lang w:bidi="ar"/>
              </w:rPr>
              <w:t>(三) 草莓</w:t>
            </w:r>
          </w:p>
        </w:tc>
        <w:tc>
          <w:tcPr>
            <w:tcW w:w="1346" w:type="dxa"/>
            <w:vAlign w:val="center"/>
          </w:tcPr>
          <w:p>
            <w:pPr>
              <w:widowControl/>
              <w:jc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必测14项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continue"/>
            <w:vAlign w:val="center"/>
          </w:tcPr>
          <w:p>
            <w:pPr>
              <w:widowControl/>
              <w:jc w:val="left"/>
              <w:rPr>
                <w:rFonts w:asciiTheme="minorEastAsia" w:hAnsiTheme="minorEastAsia" w:eastAsiaTheme="minorEastAsia" w:cstheme="minorEastAsia"/>
                <w:color w:val="000000"/>
                <w:kern w:val="0"/>
                <w:szCs w:val="21"/>
                <w:lang w:bidi="ar"/>
              </w:rPr>
            </w:pPr>
          </w:p>
        </w:tc>
        <w:tc>
          <w:tcPr>
            <w:tcW w:w="1346" w:type="dxa"/>
            <w:vAlign w:val="center"/>
          </w:tcPr>
          <w:p>
            <w:pPr>
              <w:widowControl/>
              <w:jc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选测36项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restart"/>
            <w:vAlign w:val="center"/>
          </w:tcPr>
          <w:p>
            <w:pPr>
              <w:widowControl/>
              <w:jc w:val="left"/>
              <w:rPr>
                <w:rFonts w:asciiTheme="minorEastAsia" w:hAnsiTheme="minorEastAsia" w:eastAsiaTheme="minorEastAsia" w:cstheme="minorEastAsia"/>
                <w:color w:val="000000"/>
                <w:kern w:val="0"/>
                <w:szCs w:val="21"/>
                <w:lang w:bidi="ar"/>
              </w:rPr>
            </w:pPr>
            <w:r>
              <w:rPr>
                <w:rFonts w:asciiTheme="minorEastAsia" w:hAnsiTheme="minorEastAsia" w:eastAsiaTheme="minorEastAsia" w:cstheme="minorEastAsia"/>
                <w:color w:val="000000"/>
                <w:kern w:val="0"/>
                <w:szCs w:val="21"/>
                <w:lang w:bidi="ar"/>
              </w:rPr>
              <w:t>(四) 猕猴桃</w:t>
            </w:r>
          </w:p>
        </w:tc>
        <w:tc>
          <w:tcPr>
            <w:tcW w:w="1346" w:type="dxa"/>
            <w:vAlign w:val="center"/>
          </w:tcPr>
          <w:p>
            <w:pPr>
              <w:widowControl/>
              <w:jc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必测12项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continue"/>
            <w:vAlign w:val="center"/>
          </w:tcPr>
          <w:p>
            <w:pPr>
              <w:widowControl/>
              <w:jc w:val="left"/>
              <w:rPr>
                <w:rFonts w:asciiTheme="minorEastAsia" w:hAnsiTheme="minorEastAsia" w:eastAsiaTheme="minorEastAsia" w:cstheme="minorEastAsia"/>
                <w:color w:val="000000"/>
                <w:kern w:val="0"/>
                <w:szCs w:val="21"/>
                <w:lang w:bidi="ar"/>
              </w:rPr>
            </w:pPr>
          </w:p>
        </w:tc>
        <w:tc>
          <w:tcPr>
            <w:tcW w:w="1346" w:type="dxa"/>
            <w:vAlign w:val="center"/>
          </w:tcPr>
          <w:p>
            <w:pPr>
              <w:widowControl/>
              <w:jc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选测38项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restart"/>
            <w:vAlign w:val="center"/>
          </w:tcPr>
          <w:p>
            <w:pPr>
              <w:widowControl/>
              <w:jc w:val="left"/>
              <w:rPr>
                <w:rFonts w:asciiTheme="minorEastAsia" w:hAnsiTheme="minorEastAsia" w:eastAsiaTheme="minorEastAsia" w:cstheme="minorEastAsia"/>
                <w:color w:val="000000"/>
                <w:kern w:val="0"/>
                <w:szCs w:val="21"/>
                <w:lang w:bidi="ar"/>
              </w:rPr>
            </w:pPr>
            <w:r>
              <w:rPr>
                <w:rFonts w:asciiTheme="minorEastAsia" w:hAnsiTheme="minorEastAsia" w:eastAsiaTheme="minorEastAsia" w:cstheme="minorEastAsia"/>
                <w:color w:val="000000"/>
                <w:kern w:val="0"/>
                <w:szCs w:val="21"/>
                <w:lang w:bidi="ar"/>
              </w:rPr>
              <w:t>(五) 黑茶藨子 (黑豆果、黑加仑) ，桑椹，酸浆，沙棘，蓝 莓，黑莓，山莓 (树莓) ，越橘，西番莲</w:t>
            </w:r>
          </w:p>
        </w:tc>
        <w:tc>
          <w:tcPr>
            <w:tcW w:w="1346" w:type="dxa"/>
            <w:vAlign w:val="center"/>
          </w:tcPr>
          <w:p>
            <w:pPr>
              <w:widowControl/>
              <w:jc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必测5项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continue"/>
            <w:vAlign w:val="center"/>
          </w:tcPr>
          <w:p>
            <w:pPr>
              <w:widowControl/>
              <w:jc w:val="left"/>
              <w:rPr>
                <w:rFonts w:asciiTheme="minorEastAsia" w:hAnsiTheme="minorEastAsia" w:eastAsiaTheme="minorEastAsia" w:cstheme="minorEastAsia"/>
                <w:color w:val="000000"/>
                <w:kern w:val="0"/>
                <w:szCs w:val="21"/>
                <w:lang w:bidi="ar"/>
              </w:rPr>
            </w:pPr>
          </w:p>
        </w:tc>
        <w:tc>
          <w:tcPr>
            <w:tcW w:w="1346" w:type="dxa"/>
            <w:vAlign w:val="center"/>
          </w:tcPr>
          <w:p>
            <w:pPr>
              <w:widowControl/>
              <w:jc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选测46项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restart"/>
            <w:vAlign w:val="center"/>
          </w:tcPr>
          <w:p>
            <w:pPr>
              <w:widowControl/>
              <w:jc w:val="left"/>
              <w:rPr>
                <w:rFonts w:asciiTheme="minorEastAsia" w:hAnsiTheme="minorEastAsia" w:eastAsiaTheme="minorEastAsia" w:cstheme="minorEastAsia"/>
                <w:color w:val="000000"/>
                <w:kern w:val="0"/>
                <w:szCs w:val="21"/>
                <w:lang w:bidi="ar"/>
              </w:rPr>
            </w:pPr>
            <w:r>
              <w:rPr>
                <w:rFonts w:asciiTheme="minorEastAsia" w:hAnsiTheme="minorEastAsia" w:eastAsiaTheme="minorEastAsia" w:cstheme="minorEastAsia"/>
                <w:color w:val="000000"/>
                <w:kern w:val="0"/>
                <w:szCs w:val="21"/>
                <w:lang w:bidi="ar"/>
              </w:rPr>
              <w:t>(六) 阳桃 (杨桃) ，洋蒲桃 (莲雾) ，柿，无花果；椰子， 番石榴，荔枝，龙眼，波罗蜜，量天尺 (火龙果) ，红毛丹，面包果， 榴莲，莽吉柿 (山竹) ，海枣，石榴，雪莲果；海滨木巴戟 (诺尼果)； 红涩石楠 (黑果腺肋花楸) ，黑老虎 (布福娜) ，蓝靛果，番荔枝</w:t>
            </w:r>
          </w:p>
        </w:tc>
        <w:tc>
          <w:tcPr>
            <w:tcW w:w="1346" w:type="dxa"/>
            <w:vAlign w:val="center"/>
          </w:tcPr>
          <w:p>
            <w:pPr>
              <w:widowControl/>
              <w:jc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必测5项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812"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2937" w:type="dxa"/>
            <w:vMerge w:val="continue"/>
            <w:vAlign w:val="center"/>
          </w:tcPr>
          <w:p>
            <w:pPr>
              <w:widowControl/>
              <w:jc w:val="center"/>
              <w:rPr>
                <w:rFonts w:asciiTheme="minorEastAsia" w:hAnsiTheme="minorEastAsia" w:eastAsiaTheme="minorEastAsia" w:cstheme="minorEastAsia"/>
                <w:color w:val="000000"/>
                <w:kern w:val="0"/>
                <w:szCs w:val="21"/>
                <w:lang w:bidi="ar"/>
              </w:rPr>
            </w:pPr>
          </w:p>
        </w:tc>
        <w:tc>
          <w:tcPr>
            <w:tcW w:w="1346" w:type="dxa"/>
            <w:vAlign w:val="center"/>
          </w:tcPr>
          <w:p>
            <w:pPr>
              <w:widowControl/>
              <w:jc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选测46项</w:t>
            </w:r>
          </w:p>
        </w:tc>
        <w:tc>
          <w:tcPr>
            <w:tcW w:w="2669" w:type="dxa"/>
            <w:vAlign w:val="center"/>
          </w:tcPr>
          <w:p>
            <w:pPr>
              <w:widowControl/>
              <w:jc w:val="center"/>
              <w:rPr>
                <w:rFonts w:asciiTheme="minorEastAsia" w:hAnsiTheme="minorEastAsia" w:eastAsiaTheme="minorEastAsia" w:cstheme="minorEastAsia"/>
                <w:color w:val="000000"/>
                <w:kern w:val="0"/>
                <w:szCs w:val="21"/>
                <w:lang w:bidi="ar"/>
              </w:rPr>
            </w:pPr>
          </w:p>
        </w:tc>
        <w:tc>
          <w:tcPr>
            <w:tcW w:w="1511" w:type="dxa"/>
            <w:vAlign w:val="center"/>
          </w:tcPr>
          <w:p>
            <w:pPr>
              <w:widowControl/>
              <w:jc w:val="center"/>
              <w:rPr>
                <w:rFonts w:asciiTheme="minorEastAsia" w:hAnsiTheme="minorEastAsia" w:eastAsiaTheme="minorEastAsia" w:cstheme="minorEastAsia"/>
                <w:color w:val="000000"/>
                <w:kern w:val="0"/>
                <w:szCs w:val="21"/>
                <w:lang w:bidi="ar"/>
              </w:rPr>
            </w:pPr>
          </w:p>
        </w:tc>
      </w:tr>
    </w:tbl>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703"/>
        <w:rPr>
          <w:rFonts w:ascii="宋体" w:hAnsi="宋体" w:cs="宋体"/>
          <w:szCs w:val="24"/>
        </w:rPr>
      </w:pPr>
    </w:p>
    <w:p>
      <w:pPr>
        <w:pStyle w:val="703"/>
        <w:rPr>
          <w:rFonts w:ascii="宋体" w:hAnsi="宋体" w:cs="宋体"/>
          <w:szCs w:val="24"/>
        </w:rPr>
      </w:pPr>
    </w:p>
    <w:p>
      <w:pPr>
        <w:pStyle w:val="703"/>
        <w:jc w:val="center"/>
        <w:rPr>
          <w:rFonts w:ascii="宋体" w:hAnsi="宋体" w:cs="宋体"/>
          <w:szCs w:val="24"/>
        </w:rPr>
      </w:pPr>
    </w:p>
    <w:p>
      <w:pPr>
        <w:pStyle w:val="703"/>
        <w:ind w:firstLine="2843" w:firstLineChars="1180"/>
        <w:rPr>
          <w:rFonts w:ascii="宋体" w:hAnsi="宋体" w:cs="宋体"/>
          <w:b/>
          <w:szCs w:val="24"/>
        </w:rPr>
      </w:pPr>
      <w:r>
        <w:rPr>
          <w:rFonts w:hint="eastAsia" w:ascii="宋体" w:hAnsi="宋体" w:cs="宋体"/>
          <w:b/>
          <w:szCs w:val="24"/>
        </w:rPr>
        <w:t>第一部分合同书</w:t>
      </w:r>
    </w:p>
    <w:p>
      <w:pPr>
        <w:pStyle w:val="703"/>
        <w:rPr>
          <w:rFonts w:ascii="宋体" w:hAnsi="宋体" w:cs="宋体"/>
          <w:szCs w:val="24"/>
        </w:rPr>
      </w:pPr>
    </w:p>
    <w:p>
      <w:pPr>
        <w:pStyle w:val="703"/>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p>
    <w:p>
      <w:pPr>
        <w:pStyle w:val="600"/>
        <w:spacing w:before="120" w:line="22" w:lineRule="atLeast"/>
        <w:rPr>
          <w:rFonts w:ascii="宋体" w:hAnsi="宋体" w:eastAsia="宋体" w:cs="宋体"/>
          <w:szCs w:val="24"/>
        </w:rPr>
      </w:pPr>
    </w:p>
    <w:p>
      <w:pPr>
        <w:pStyle w:val="600"/>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签订日期：年 月 日</w:t>
      </w:r>
    </w:p>
    <w:p>
      <w:pPr>
        <w:widowControl/>
        <w:jc w:val="left"/>
        <w:rPr>
          <w:rFonts w:ascii="宋体" w:hAnsi="宋体" w:cs="宋体"/>
          <w:kern w:val="0"/>
          <w:sz w:val="24"/>
        </w:rPr>
        <w:sectPr>
          <w:headerReference r:id="rId12" w:type="default"/>
          <w:footerReference r:id="rId13" w:type="default"/>
          <w:pgSz w:w="11907" w:h="16840"/>
          <w:pgMar w:top="1474" w:right="1814" w:bottom="1474" w:left="1814" w:header="851" w:footer="851" w:gutter="0"/>
          <w:pgNumType w:fmt="numberInDash"/>
          <w:cols w:space="720" w:num="1"/>
        </w:sectPr>
      </w:pPr>
    </w:p>
    <w:p>
      <w:pPr>
        <w:spacing w:line="560" w:lineRule="exact"/>
        <w:ind w:firstLine="480" w:firstLineChars="200"/>
        <w:rPr>
          <w:rFonts w:ascii="宋体" w:hAnsi="宋体" w:cs="宋体"/>
          <w:sz w:val="24"/>
        </w:rPr>
      </w:pPr>
      <w:r>
        <w:rPr>
          <w:rFonts w:hint="eastAsia" w:ascii="宋体" w:hAnsi="宋体" w:cs="宋体"/>
          <w:sz w:val="24"/>
          <w:lang w:val="zh-CN"/>
        </w:rPr>
        <w:t>年月日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（同前页项目名称）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为该项目中标供应商。现于中标通知书发出之日起十个工作日内，按照采购文件确定的事项签订本合同。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93" w:name="_Toc2232"/>
      <w:bookmarkStart w:id="394" w:name="_Toc3029"/>
      <w:bookmarkStart w:id="395" w:name="_Toc24059"/>
      <w:r>
        <w:rPr>
          <w:rFonts w:hint="eastAsia" w:ascii="宋体" w:hAnsi="宋体" w:cs="宋体"/>
          <w:b/>
          <w:sz w:val="24"/>
        </w:rPr>
        <w:t>1.1 合同组成部分</w:t>
      </w:r>
      <w:bookmarkEnd w:id="393"/>
      <w:bookmarkEnd w:id="394"/>
      <w:bookmarkEnd w:id="395"/>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中标通知书；</w:t>
      </w:r>
    </w:p>
    <w:p>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396" w:name="_Toc27126"/>
      <w:bookmarkStart w:id="397" w:name="_Toc24300"/>
      <w:bookmarkStart w:id="398" w:name="_Toc21295"/>
      <w:r>
        <w:rPr>
          <w:rFonts w:hint="eastAsia" w:ascii="宋体" w:hAnsi="宋体" w:cs="宋体"/>
          <w:b/>
          <w:sz w:val="24"/>
        </w:rPr>
        <w:t xml:space="preserve">1.2 </w:t>
      </w:r>
      <w:bookmarkEnd w:id="396"/>
      <w:bookmarkEnd w:id="397"/>
      <w:bookmarkEnd w:id="398"/>
      <w:r>
        <w:rPr>
          <w:rFonts w:hint="eastAsia" w:ascii="宋体" w:hAnsi="宋体" w:cs="宋体"/>
          <w:b/>
          <w:sz w:val="24"/>
        </w:rPr>
        <w:t>服务</w:t>
      </w:r>
    </w:p>
    <w:p>
      <w:pPr>
        <w:spacing w:line="560" w:lineRule="exact"/>
        <w:ind w:firstLine="480" w:firstLineChars="200"/>
        <w:rPr>
          <w:rFonts w:ascii="宋体" w:hAnsi="宋体" w:cs="宋体"/>
          <w:sz w:val="24"/>
          <w:u w:val="single"/>
        </w:rPr>
      </w:pPr>
      <w:r>
        <w:rPr>
          <w:rFonts w:hint="eastAsia" w:ascii="宋体" w:hAnsi="宋体" w:cs="宋体"/>
          <w:sz w:val="24"/>
        </w:rPr>
        <w:t>1.2.1 服务内容：；</w:t>
      </w:r>
    </w:p>
    <w:p>
      <w:pPr>
        <w:spacing w:line="560" w:lineRule="exact"/>
        <w:ind w:firstLine="482" w:firstLineChars="200"/>
        <w:outlineLvl w:val="0"/>
        <w:rPr>
          <w:rFonts w:ascii="宋体" w:hAnsi="宋体" w:cs="宋体"/>
          <w:b/>
          <w:sz w:val="24"/>
        </w:rPr>
      </w:pPr>
      <w:bookmarkStart w:id="399" w:name="_Toc23292"/>
      <w:bookmarkStart w:id="400" w:name="_Toc21551"/>
      <w:bookmarkStart w:id="401" w:name="_Toc21631"/>
      <w:r>
        <w:rPr>
          <w:rFonts w:hint="eastAsia" w:ascii="宋体" w:hAnsi="宋体" w:cs="宋体"/>
          <w:b/>
          <w:sz w:val="24"/>
        </w:rPr>
        <w:t>1.3 价款</w:t>
      </w:r>
      <w:bookmarkEnd w:id="399"/>
      <w:bookmarkEnd w:id="400"/>
      <w:bookmarkEnd w:id="401"/>
    </w:p>
    <w:p>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中标清单：</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8"/>
              <w:spacing w:line="360" w:lineRule="auto"/>
              <w:jc w:val="center"/>
              <w:rPr>
                <w:rFonts w:hAnsi="宋体" w:cs="宋体"/>
                <w:sz w:val="24"/>
                <w:szCs w:val="24"/>
              </w:rPr>
            </w:pPr>
            <w:bookmarkStart w:id="402" w:name="_Toc10340"/>
            <w:bookmarkStart w:id="403" w:name="_Toc1814"/>
            <w:bookmarkStart w:id="404" w:name="_Toc22618"/>
            <w:r>
              <w:rPr>
                <w:rFonts w:hint="eastAsia" w:hAnsi="宋体" w:cs="宋体"/>
                <w:sz w:val="24"/>
                <w:szCs w:val="24"/>
              </w:rPr>
              <w:t>序号</w:t>
            </w:r>
          </w:p>
        </w:tc>
        <w:tc>
          <w:tcPr>
            <w:tcW w:w="3402" w:type="dxa"/>
            <w:vAlign w:val="center"/>
          </w:tcPr>
          <w:p>
            <w:pPr>
              <w:pStyle w:val="328"/>
              <w:spacing w:line="360" w:lineRule="auto"/>
              <w:ind w:firstLine="200"/>
              <w:jc w:val="center"/>
              <w:rPr>
                <w:rFonts w:hAnsi="宋体" w:cs="宋体"/>
                <w:sz w:val="24"/>
                <w:szCs w:val="24"/>
              </w:rPr>
            </w:pPr>
            <w:r>
              <w:rPr>
                <w:rFonts w:hint="eastAsia" w:hAnsi="宋体" w:cs="宋体"/>
                <w:sz w:val="24"/>
                <w:szCs w:val="24"/>
              </w:rPr>
              <w:t>分项名称</w:t>
            </w:r>
          </w:p>
        </w:tc>
        <w:tc>
          <w:tcPr>
            <w:tcW w:w="2552" w:type="dxa"/>
            <w:vAlign w:val="center"/>
          </w:tcPr>
          <w:p>
            <w:pPr>
              <w:pStyle w:val="328"/>
              <w:spacing w:line="360" w:lineRule="auto"/>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8"/>
              <w:spacing w:line="360" w:lineRule="auto"/>
              <w:ind w:firstLine="200"/>
              <w:jc w:val="center"/>
              <w:rPr>
                <w:rFonts w:hAnsi="宋体" w:cs="宋体"/>
                <w:sz w:val="24"/>
                <w:szCs w:val="24"/>
              </w:rPr>
            </w:pPr>
          </w:p>
        </w:tc>
        <w:tc>
          <w:tcPr>
            <w:tcW w:w="3402" w:type="dxa"/>
            <w:vAlign w:val="center"/>
          </w:tcPr>
          <w:p>
            <w:pPr>
              <w:pStyle w:val="328"/>
              <w:spacing w:line="360" w:lineRule="auto"/>
              <w:ind w:firstLine="200"/>
              <w:jc w:val="center"/>
              <w:rPr>
                <w:rFonts w:hAnsi="宋体" w:cs="宋体"/>
                <w:sz w:val="24"/>
                <w:szCs w:val="24"/>
              </w:rPr>
            </w:pPr>
          </w:p>
        </w:tc>
        <w:tc>
          <w:tcPr>
            <w:tcW w:w="2552" w:type="dxa"/>
            <w:vAlign w:val="center"/>
          </w:tcPr>
          <w:p>
            <w:pPr>
              <w:pStyle w:val="328"/>
              <w:spacing w:line="360" w:lineRule="auto"/>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8"/>
              <w:spacing w:line="360" w:lineRule="auto"/>
              <w:ind w:firstLine="200"/>
              <w:jc w:val="center"/>
              <w:rPr>
                <w:rFonts w:hAnsi="宋体" w:cs="宋体"/>
                <w:sz w:val="24"/>
                <w:szCs w:val="24"/>
              </w:rPr>
            </w:pPr>
          </w:p>
        </w:tc>
        <w:tc>
          <w:tcPr>
            <w:tcW w:w="3402" w:type="dxa"/>
            <w:vAlign w:val="center"/>
          </w:tcPr>
          <w:p>
            <w:pPr>
              <w:pStyle w:val="328"/>
              <w:spacing w:line="360" w:lineRule="auto"/>
              <w:ind w:firstLine="200"/>
              <w:jc w:val="center"/>
              <w:rPr>
                <w:rFonts w:hAnsi="宋体" w:cs="宋体"/>
                <w:sz w:val="24"/>
                <w:szCs w:val="24"/>
              </w:rPr>
            </w:pPr>
          </w:p>
        </w:tc>
        <w:tc>
          <w:tcPr>
            <w:tcW w:w="2552" w:type="dxa"/>
            <w:vAlign w:val="center"/>
          </w:tcPr>
          <w:p>
            <w:pPr>
              <w:pStyle w:val="328"/>
              <w:spacing w:line="360" w:lineRule="auto"/>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8"/>
              <w:spacing w:line="360" w:lineRule="auto"/>
              <w:ind w:firstLine="200"/>
              <w:jc w:val="center"/>
              <w:rPr>
                <w:rFonts w:hAnsi="宋体" w:cs="宋体"/>
                <w:sz w:val="24"/>
                <w:szCs w:val="24"/>
              </w:rPr>
            </w:pPr>
          </w:p>
        </w:tc>
        <w:tc>
          <w:tcPr>
            <w:tcW w:w="3402" w:type="dxa"/>
            <w:vAlign w:val="center"/>
          </w:tcPr>
          <w:p>
            <w:pPr>
              <w:pStyle w:val="328"/>
              <w:spacing w:line="360" w:lineRule="auto"/>
              <w:ind w:firstLine="200"/>
              <w:jc w:val="center"/>
              <w:rPr>
                <w:rFonts w:hAnsi="宋体" w:cs="宋体"/>
                <w:sz w:val="24"/>
                <w:szCs w:val="24"/>
              </w:rPr>
            </w:pPr>
          </w:p>
        </w:tc>
        <w:tc>
          <w:tcPr>
            <w:tcW w:w="2552" w:type="dxa"/>
            <w:vAlign w:val="center"/>
          </w:tcPr>
          <w:p>
            <w:pPr>
              <w:pStyle w:val="328"/>
              <w:spacing w:line="360" w:lineRule="auto"/>
              <w:ind w:firstLine="200"/>
              <w:jc w:val="center"/>
              <w:rPr>
                <w:rFonts w:hAnsi="宋体" w:cs="宋体"/>
                <w:sz w:val="24"/>
                <w:szCs w:val="24"/>
              </w:rPr>
            </w:pPr>
          </w:p>
        </w:tc>
      </w:tr>
    </w:tbl>
    <w:p>
      <w:pPr>
        <w:spacing w:line="360" w:lineRule="auto"/>
        <w:ind w:firstLine="482" w:firstLineChars="200"/>
        <w:outlineLvl w:val="0"/>
        <w:rPr>
          <w:rFonts w:ascii="宋体" w:hAnsi="宋体" w:cs="宋体"/>
          <w:b/>
          <w:sz w:val="24"/>
        </w:rPr>
      </w:pPr>
      <w:r>
        <w:rPr>
          <w:rFonts w:hint="eastAsia" w:ascii="宋体" w:hAnsi="宋体" w:cs="宋体"/>
          <w:b/>
          <w:sz w:val="24"/>
        </w:rPr>
        <w:t>1.4 付款</w:t>
      </w:r>
      <w:bookmarkEnd w:id="402"/>
      <w:bookmarkEnd w:id="403"/>
      <w:bookmarkEnd w:id="404"/>
      <w:r>
        <w:rPr>
          <w:rFonts w:hint="eastAsia" w:ascii="宋体" w:hAnsi="宋体" w:cs="宋体"/>
          <w:b/>
          <w:sz w:val="24"/>
        </w:rPr>
        <w:t>方式、时间和条件</w:t>
      </w:r>
    </w:p>
    <w:p>
      <w:pPr>
        <w:pStyle w:val="960"/>
        <w:spacing w:before="0" w:beforeAutospacing="0" w:after="0" w:afterAutospacing="0" w:line="360" w:lineRule="auto"/>
        <w:ind w:firstLine="480"/>
      </w:pPr>
      <w:r>
        <w:rPr>
          <w:rFonts w:hint="eastAsia"/>
        </w:rPr>
        <w:t>1.4.1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宋体" w:hAnsi="宋体" w:cs="宋体"/>
          <w:sz w:val="24"/>
        </w:rPr>
      </w:pPr>
      <w:r>
        <w:rPr>
          <w:rFonts w:hint="eastAsia" w:ascii="宋体" w:hAnsi="宋体" w:cs="宋体"/>
          <w:sz w:val="24"/>
        </w:rPr>
        <w:t>1.4.2甲方在政府采购合同中约定预付款，预付款比例为合同金额的50％。在签订合同时，乙方明确表示无需预付款或者主动要求降低预付款比例的，甲方可不适用前述规定。甲方根据项目特点、供应商诚信等因素，可以要求乙方提交银行、保险公司等金融机构出具的预付款保函或其他担保措施。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sz w:val="24"/>
        </w:rPr>
      </w:pPr>
      <w:r>
        <w:rPr>
          <w:rFonts w:hint="eastAsia" w:ascii="宋体" w:hAnsi="宋体"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宋体" w:hAnsi="宋体" w:cs="宋体"/>
          <w:sz w:val="24"/>
        </w:rPr>
      </w:pPr>
      <w:r>
        <w:rPr>
          <w:rFonts w:hint="eastAsia" w:ascii="宋体" w:hAnsi="宋体" w:cs="宋体"/>
          <w:sz w:val="24"/>
        </w:rPr>
        <w:t>1.4.4资金支付的方式、时间和条件详见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05" w:name="_Toc32071"/>
      <w:bookmarkStart w:id="406" w:name="_Toc2846"/>
      <w:bookmarkStart w:id="407" w:name="_Toc19304"/>
      <w:r>
        <w:rPr>
          <w:rFonts w:hint="eastAsia" w:ascii="宋体" w:hAnsi="宋体" w:cs="宋体"/>
          <w:b/>
          <w:sz w:val="24"/>
        </w:rPr>
        <w:t>1.5 服务期限、地点和方式</w:t>
      </w:r>
      <w:bookmarkEnd w:id="405"/>
      <w:bookmarkEnd w:id="406"/>
      <w:bookmarkEnd w:id="407"/>
    </w:p>
    <w:p>
      <w:pPr>
        <w:spacing w:line="560" w:lineRule="exact"/>
        <w:ind w:firstLine="480" w:firstLineChars="200"/>
        <w:rPr>
          <w:rFonts w:ascii="宋体" w:hAnsi="宋体" w:cs="宋体"/>
          <w:sz w:val="24"/>
          <w:u w:val="single"/>
        </w:rPr>
      </w:pPr>
      <w:r>
        <w:rPr>
          <w:rFonts w:hint="eastAsia" w:ascii="宋体" w:hAnsi="宋体" w:cs="宋体"/>
          <w:sz w:val="24"/>
        </w:rPr>
        <w:t>1.5.1 服务期限：详见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1.5.2 服务地点：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1.5.3 服务方式：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08" w:name="_Toc21423"/>
      <w:bookmarkStart w:id="409" w:name="_Toc27250"/>
      <w:bookmarkStart w:id="410" w:name="_Toc19554"/>
      <w:r>
        <w:rPr>
          <w:rFonts w:hint="eastAsia" w:ascii="宋体" w:hAnsi="宋体" w:cs="宋体"/>
          <w:b/>
          <w:sz w:val="24"/>
        </w:rPr>
        <w:t>1.6 违约责任</w:t>
      </w:r>
      <w:bookmarkEnd w:id="408"/>
      <w:bookmarkEnd w:id="409"/>
      <w:bookmarkEnd w:id="410"/>
    </w:p>
    <w:p>
      <w:pPr>
        <w:spacing w:line="56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除不可抗力外，如果乙方没有按照本合同约定的期限、地点和方式提供服务，那么甲方可要求乙方支付违约金，违约金按每迟延提供服务一日的应交付而未交付价格的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%；迟延提供服务的违约金计算数额达到前述最高限额之日起，甲方有权在要求乙方支付违约金的同时，书面通知乙方解除本合同；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宋体" w:hAnsi="宋体" w:cs="宋体"/>
          <w:sz w:val="24"/>
        </w:rPr>
      </w:pPr>
      <w:r>
        <w:rPr>
          <w:rFonts w:hint="eastAsia" w:ascii="宋体" w:hAnsi="宋体" w:cs="宋体"/>
          <w:sz w:val="24"/>
        </w:rPr>
        <w:t>1.6.7违约责任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1" w:name="_Toc28375"/>
      <w:bookmarkStart w:id="412" w:name="_Toc15583"/>
      <w:bookmarkStart w:id="413" w:name="_Toc16021"/>
      <w:r>
        <w:rPr>
          <w:rFonts w:hint="eastAsia" w:ascii="宋体" w:hAnsi="宋体" w:cs="宋体"/>
          <w:b/>
          <w:sz w:val="24"/>
        </w:rPr>
        <w:t>1.7 合同争议的解决</w:t>
      </w:r>
      <w:bookmarkEnd w:id="411"/>
      <w:bookmarkEnd w:id="412"/>
      <w:bookmarkEnd w:id="413"/>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合同专用条款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14" w:name="_Toc15322"/>
      <w:bookmarkStart w:id="415" w:name="_Toc11173"/>
      <w:bookmarkStart w:id="416" w:name="_Toc7245"/>
      <w:r>
        <w:rPr>
          <w:rFonts w:hint="eastAsia" w:ascii="宋体" w:hAnsi="宋体" w:cs="宋体"/>
          <w:b/>
          <w:sz w:val="24"/>
        </w:rPr>
        <w:t>1.8 合同生效</w:t>
      </w:r>
      <w:bookmarkEnd w:id="414"/>
      <w:bookmarkEnd w:id="415"/>
      <w:bookmarkEnd w:id="416"/>
    </w:p>
    <w:p>
      <w:pPr>
        <w:spacing w:line="560" w:lineRule="exact"/>
        <w:ind w:firstLine="480" w:firstLineChars="200"/>
        <w:rPr>
          <w:rFonts w:ascii="宋体" w:hAnsi="宋体" w:cs="宋体"/>
          <w:sz w:val="24"/>
        </w:rPr>
      </w:pPr>
      <w:r>
        <w:rPr>
          <w:rFonts w:hint="eastAsia" w:ascii="宋体" w:hAnsi="宋体" w:cs="宋体"/>
          <w:sz w:val="24"/>
        </w:rPr>
        <w:t>本合同自双方当事人盖章或者签字时生效。</w:t>
      </w:r>
    </w:p>
    <w:p>
      <w:pPr>
        <w:spacing w:line="560" w:lineRule="exact"/>
        <w:ind w:firstLine="482" w:firstLineChars="200"/>
        <w:rPr>
          <w:rFonts w:ascii="宋体" w:hAnsi="宋体" w:cs="宋体"/>
          <w:b/>
          <w:bCs/>
          <w:sz w:val="24"/>
          <w:lang w:val="zh-CN"/>
        </w:rPr>
      </w:pPr>
      <w:r>
        <w:rPr>
          <w:rFonts w:hint="eastAsia" w:ascii="宋体" w:hAnsi="宋体" w:cs="宋体"/>
          <w:b/>
          <w:bCs/>
          <w:sz w:val="24"/>
        </w:rPr>
        <w:t>（注：本合同不强制现场签订，可盖章后邮寄送达）</w:t>
      </w: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w:t>
      </w:r>
    </w:p>
    <w:p>
      <w:pPr>
        <w:autoSpaceDE w:val="0"/>
        <w:autoSpaceDN w:val="0"/>
        <w:spacing w:line="560" w:lineRule="exact"/>
        <w:rPr>
          <w:rFonts w:ascii="宋体" w:hAnsi="宋体" w:cs="宋体"/>
          <w:sz w:val="24"/>
          <w:lang w:val="zh-CN"/>
        </w:rPr>
      </w:pPr>
      <w:r>
        <w:rPr>
          <w:rFonts w:hint="eastAsia" w:ascii="宋体" w:hAnsi="宋体" w:cs="宋体"/>
          <w:sz w:val="24"/>
        </w:rPr>
        <w:t>地址</w:t>
      </w:r>
      <w:r>
        <w:rPr>
          <w:rFonts w:hint="eastAsia" w:ascii="宋体" w:hAnsi="宋体" w:cs="宋体"/>
          <w:sz w:val="24"/>
          <w:lang w:val="zh-CN"/>
        </w:rPr>
        <w:t xml:space="preserve">：                                   </w:t>
      </w:r>
      <w:r>
        <w:rPr>
          <w:rFonts w:hint="eastAsia" w:ascii="宋体" w:hAnsi="宋体" w:cs="宋体"/>
          <w:sz w:val="24"/>
        </w:rPr>
        <w:t>地址</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                               开户账号：</w:t>
      </w:r>
    </w:p>
    <w:p>
      <w:pPr>
        <w:pStyle w:val="703"/>
        <w:spacing w:line="560" w:lineRule="exact"/>
        <w:ind w:firstLine="0" w:firstLineChars="0"/>
        <w:jc w:val="center"/>
        <w:rPr>
          <w:rFonts w:ascii="宋体" w:hAnsi="宋体" w:cs="宋体"/>
          <w:b/>
          <w:szCs w:val="24"/>
        </w:rPr>
      </w:pPr>
      <w:bookmarkStart w:id="417" w:name="_Toc331685783"/>
    </w:p>
    <w:p>
      <w:pPr>
        <w:pStyle w:val="27"/>
        <w:ind w:left="0" w:leftChars="0" w:firstLine="0" w:firstLineChars="0"/>
        <w:rPr>
          <w:rFonts w:cs="宋体"/>
        </w:rPr>
      </w:pPr>
    </w:p>
    <w:p>
      <w:pPr>
        <w:pStyle w:val="703"/>
        <w:spacing w:line="560" w:lineRule="exact"/>
        <w:ind w:firstLine="0" w:firstLineChars="0"/>
        <w:jc w:val="center"/>
        <w:rPr>
          <w:rFonts w:ascii="宋体" w:hAnsi="宋体" w:cs="宋体"/>
          <w:b/>
          <w:szCs w:val="24"/>
        </w:rPr>
      </w:pPr>
    </w:p>
    <w:p>
      <w:pPr>
        <w:pStyle w:val="703"/>
        <w:spacing w:line="560" w:lineRule="exact"/>
        <w:ind w:firstLine="0" w:firstLineChars="0"/>
        <w:jc w:val="center"/>
        <w:rPr>
          <w:rFonts w:ascii="宋体" w:hAnsi="宋体" w:cs="宋体"/>
          <w:b/>
          <w:szCs w:val="24"/>
        </w:rPr>
      </w:pPr>
    </w:p>
    <w:p>
      <w:pPr>
        <w:pStyle w:val="703"/>
        <w:spacing w:line="560" w:lineRule="exact"/>
        <w:ind w:firstLine="0" w:firstLineChars="0"/>
        <w:jc w:val="center"/>
        <w:rPr>
          <w:rFonts w:ascii="宋体" w:hAnsi="宋体" w:cs="宋体"/>
          <w:b/>
          <w:szCs w:val="24"/>
        </w:rPr>
      </w:pPr>
      <w:r>
        <w:rPr>
          <w:rFonts w:hint="eastAsia" w:ascii="宋体" w:hAnsi="宋体" w:cs="宋体"/>
          <w:b/>
          <w:szCs w:val="24"/>
        </w:rPr>
        <w:t>第二部分 合同一般条款</w:t>
      </w:r>
      <w:bookmarkEnd w:id="417"/>
    </w:p>
    <w:p>
      <w:pPr>
        <w:spacing w:line="560" w:lineRule="exact"/>
        <w:ind w:firstLine="482" w:firstLineChars="200"/>
        <w:outlineLvl w:val="0"/>
        <w:rPr>
          <w:rFonts w:ascii="宋体" w:hAnsi="宋体" w:cs="宋体"/>
          <w:b/>
          <w:sz w:val="24"/>
        </w:rPr>
      </w:pPr>
      <w:bookmarkStart w:id="418" w:name="_Ref467379225"/>
      <w:bookmarkStart w:id="419" w:name="_Ref467379214"/>
      <w:bookmarkStart w:id="420" w:name="_Toc279701240"/>
      <w:bookmarkStart w:id="421" w:name="_Ref467379195"/>
      <w:bookmarkStart w:id="422" w:name="_Toc487900349"/>
      <w:bookmarkStart w:id="423" w:name="_Ref467378499"/>
      <w:bookmarkStart w:id="424" w:name="_Toc16917"/>
      <w:bookmarkStart w:id="425" w:name="_Ref467379205"/>
      <w:bookmarkStart w:id="426" w:name="_Ref467379109"/>
      <w:bookmarkStart w:id="427" w:name="_Ref467379101"/>
      <w:bookmarkStart w:id="428" w:name="_Ref467378463"/>
      <w:bookmarkStart w:id="429" w:name="_Ref467379094"/>
      <w:bookmarkStart w:id="430" w:name="_Toc28763"/>
      <w:bookmarkStart w:id="431" w:name="_Toc259093669"/>
      <w:bookmarkStart w:id="432" w:name="_Toc19614"/>
      <w:bookmarkStart w:id="433" w:name="_Ref467378404"/>
      <w:r>
        <w:rPr>
          <w:rFonts w:hint="eastAsia" w:ascii="宋体" w:hAnsi="宋体" w:cs="宋体"/>
          <w:b/>
          <w:sz w:val="24"/>
        </w:rPr>
        <w:t>2.1 定义</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r>
        <w:rPr>
          <w:rFonts w:hint="eastAsia" w:ascii="宋体" w:hAnsi="宋体" w:cs="宋体"/>
          <w:sz w:val="24"/>
        </w:rPr>
        <w:t>“服务”系指中标供应商根据合同约定应向采购人履行的除货物和工程以外的其他政府采购对象，包括采购人自身需要的服务和向社会公众提供的公共服务。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宋体" w:hAnsi="宋体" w:cs="宋体"/>
          <w:sz w:val="24"/>
        </w:rPr>
      </w:pPr>
      <w:bookmarkStart w:id="434" w:name="_Ref467378840"/>
      <w:r>
        <w:rPr>
          <w:rFonts w:hint="eastAsia" w:ascii="宋体" w:hAnsi="宋体" w:cs="宋体"/>
          <w:sz w:val="24"/>
        </w:rPr>
        <w:t>2.1.4 “甲方”系指与中标供应商签署合同的采购人</w:t>
      </w:r>
      <w:bookmarkEnd w:id="434"/>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35" w:name="_Ref467379400"/>
      <w:r>
        <w:rPr>
          <w:rFonts w:hint="eastAsia" w:ascii="宋体" w:hAnsi="宋体" w:cs="宋体"/>
          <w:sz w:val="24"/>
        </w:rPr>
        <w:t>2.1.5 “乙方”系指根据合同约定提供服务的中标供应商</w:t>
      </w:r>
      <w:bookmarkEnd w:id="435"/>
      <w:r>
        <w:rPr>
          <w:rFonts w:hint="eastAsia" w:ascii="宋体" w:hAnsi="宋体" w:cs="宋体"/>
          <w:sz w:val="24"/>
        </w:rPr>
        <w:t>。</w:t>
      </w:r>
    </w:p>
    <w:p>
      <w:pPr>
        <w:spacing w:line="560" w:lineRule="exact"/>
        <w:ind w:firstLine="480" w:firstLineChars="200"/>
        <w:rPr>
          <w:rFonts w:ascii="宋体" w:hAnsi="宋体" w:cs="宋体"/>
          <w:sz w:val="24"/>
        </w:rPr>
      </w:pPr>
      <w:bookmarkStart w:id="436" w:name="_Ref467379436"/>
      <w:r>
        <w:rPr>
          <w:rFonts w:hint="eastAsia" w:ascii="宋体" w:hAnsi="宋体" w:cs="宋体"/>
          <w:sz w:val="24"/>
        </w:rPr>
        <w:t>2.1.6 “现场”系指合同约定服务的地点。</w:t>
      </w:r>
      <w:bookmarkEnd w:id="436"/>
    </w:p>
    <w:p>
      <w:pPr>
        <w:spacing w:line="560" w:lineRule="exact"/>
        <w:ind w:firstLine="482" w:firstLineChars="200"/>
        <w:outlineLvl w:val="0"/>
        <w:rPr>
          <w:rFonts w:ascii="宋体" w:hAnsi="宋体" w:cs="宋体"/>
          <w:b/>
          <w:sz w:val="24"/>
        </w:rPr>
      </w:pPr>
      <w:bookmarkStart w:id="437" w:name="_Toc279701241"/>
      <w:bookmarkStart w:id="438" w:name="_Toc27635"/>
      <w:bookmarkStart w:id="439" w:name="_Toc487900350"/>
      <w:bookmarkStart w:id="440" w:name="_Toc32504"/>
      <w:bookmarkStart w:id="441" w:name="_Toc13336"/>
      <w:bookmarkStart w:id="442" w:name="_Toc259093670"/>
      <w:r>
        <w:rPr>
          <w:rFonts w:hint="eastAsia" w:ascii="宋体" w:hAnsi="宋体" w:cs="宋体"/>
          <w:b/>
          <w:sz w:val="24"/>
        </w:rPr>
        <w:t>2.2 技术规范</w:t>
      </w:r>
      <w:bookmarkEnd w:id="437"/>
      <w:bookmarkEnd w:id="438"/>
      <w:bookmarkEnd w:id="439"/>
      <w:bookmarkEnd w:id="440"/>
      <w:bookmarkEnd w:id="441"/>
      <w:bookmarkEnd w:id="442"/>
    </w:p>
    <w:p>
      <w:pPr>
        <w:spacing w:line="560" w:lineRule="exact"/>
        <w:ind w:firstLine="480" w:firstLineChars="200"/>
        <w:rPr>
          <w:rFonts w:ascii="宋体" w:hAnsi="宋体" w:cs="宋体"/>
          <w:sz w:val="24"/>
        </w:rPr>
      </w:pPr>
      <w:r>
        <w:rPr>
          <w:rFonts w:hint="eastAsia" w:ascii="宋体" w:hAnsi="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3" w:name="_Toc31634"/>
      <w:bookmarkStart w:id="444" w:name="_Toc9829"/>
      <w:bookmarkStart w:id="445" w:name="_Toc27853"/>
      <w:bookmarkStart w:id="446" w:name="_Toc259093671"/>
      <w:bookmarkStart w:id="447" w:name="_Toc487900351"/>
      <w:bookmarkStart w:id="448" w:name="_Toc279701242"/>
      <w:r>
        <w:rPr>
          <w:rFonts w:hint="eastAsia" w:ascii="宋体" w:hAnsi="宋体" w:cs="宋体"/>
          <w:b/>
          <w:sz w:val="24"/>
        </w:rPr>
        <w:t>2.3 知识产权</w:t>
      </w:r>
      <w:bookmarkEnd w:id="443"/>
      <w:bookmarkEnd w:id="444"/>
      <w:bookmarkEnd w:id="445"/>
      <w:bookmarkEnd w:id="446"/>
      <w:bookmarkEnd w:id="447"/>
      <w:bookmarkEnd w:id="448"/>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49" w:name="_Ref467378541"/>
      <w:bookmarkStart w:id="450" w:name="_Ref467379536"/>
      <w:bookmarkStart w:id="451" w:name="_Ref467378591"/>
      <w:bookmarkStart w:id="452" w:name="_Ref467379527"/>
      <w:bookmarkStart w:id="453" w:name="_Toc259093674"/>
      <w:bookmarkStart w:id="454" w:name="_Ref467379542"/>
      <w:bookmarkStart w:id="455" w:name="_Toc279701245"/>
      <w:bookmarkStart w:id="456" w:name="_Toc487900354"/>
      <w:bookmarkStart w:id="457" w:name="_Toc19074"/>
      <w:bookmarkStart w:id="458" w:name="_Toc30272"/>
      <w:bookmarkStart w:id="459" w:name="_Toc26182"/>
      <w:r>
        <w:rPr>
          <w:rFonts w:hint="eastAsia" w:ascii="宋体" w:hAnsi="宋体" w:cs="宋体"/>
          <w:b/>
          <w:sz w:val="24"/>
        </w:rPr>
        <w:t>2.</w:t>
      </w:r>
      <w:bookmarkEnd w:id="449"/>
      <w:bookmarkEnd w:id="450"/>
      <w:bookmarkEnd w:id="451"/>
      <w:bookmarkEnd w:id="452"/>
      <w:bookmarkEnd w:id="453"/>
      <w:bookmarkEnd w:id="454"/>
      <w:bookmarkEnd w:id="455"/>
      <w:bookmarkEnd w:id="456"/>
      <w:r>
        <w:rPr>
          <w:rFonts w:hint="eastAsia" w:ascii="宋体" w:hAnsi="宋体" w:cs="宋体"/>
          <w:b/>
          <w:sz w:val="24"/>
        </w:rPr>
        <w:t>4 履约检查和问题反馈</w:t>
      </w:r>
      <w:bookmarkEnd w:id="457"/>
      <w:bookmarkEnd w:id="458"/>
      <w:bookmarkEnd w:id="459"/>
    </w:p>
    <w:p>
      <w:pPr>
        <w:spacing w:line="560" w:lineRule="exact"/>
        <w:ind w:firstLine="480" w:firstLineChars="200"/>
        <w:rPr>
          <w:rFonts w:ascii="宋体" w:hAnsi="宋体" w:cs="宋体"/>
          <w:sz w:val="24"/>
        </w:rPr>
      </w:pPr>
      <w:bookmarkStart w:id="460" w:name="_Ref467379657"/>
      <w:r>
        <w:rPr>
          <w:rFonts w:hint="eastAsia" w:ascii="宋体" w:hAnsi="宋体" w:cs="宋体"/>
          <w:sz w:val="24"/>
        </w:rPr>
        <w:t>2.4.1</w:t>
      </w:r>
      <w:bookmarkEnd w:id="460"/>
      <w:bookmarkStart w:id="461" w:name="_Toc186431854"/>
      <w:bookmarkStart w:id="462" w:name="_Toc279701247"/>
      <w:bookmarkStart w:id="463" w:name="_Toc259093676"/>
      <w:bookmarkStart w:id="464" w:name="_Ref467379807"/>
      <w:bookmarkStart w:id="465" w:name="_Ref467379793"/>
      <w:bookmarkStart w:id="466" w:name="_Toc487900357"/>
      <w:r>
        <w:rPr>
          <w:rFonts w:hint="eastAsia" w:ascii="宋体" w:hAnsi="宋体" w:cs="宋体"/>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2.4.2 合同履行期间，甲方有权将履行过程中出现的问题反馈给乙方，双方当事人应以书面形式约定需要完善和改进的内容</w:t>
      </w:r>
      <w:bookmarkEnd w:id="461"/>
      <w:bookmarkStart w:id="467" w:name="_Toc186431855"/>
      <w:r>
        <w:rPr>
          <w:rFonts w:hint="eastAsia" w:ascii="宋体" w:hAnsi="宋体" w:cs="宋体"/>
          <w:sz w:val="24"/>
        </w:rPr>
        <w:t>。</w:t>
      </w:r>
    </w:p>
    <w:bookmarkEnd w:id="462"/>
    <w:bookmarkEnd w:id="463"/>
    <w:bookmarkEnd w:id="464"/>
    <w:bookmarkEnd w:id="465"/>
    <w:bookmarkEnd w:id="466"/>
    <w:bookmarkEnd w:id="467"/>
    <w:p>
      <w:pPr>
        <w:spacing w:line="560" w:lineRule="exact"/>
        <w:ind w:firstLine="482" w:firstLineChars="200"/>
        <w:outlineLvl w:val="0"/>
        <w:rPr>
          <w:rFonts w:ascii="宋体" w:hAnsi="宋体" w:cs="宋体"/>
          <w:b/>
          <w:sz w:val="24"/>
        </w:rPr>
      </w:pPr>
      <w:bookmarkStart w:id="468" w:name="_Toc279701248"/>
      <w:bookmarkStart w:id="469" w:name="_Ref467379852"/>
      <w:bookmarkStart w:id="470" w:name="_Toc487900358"/>
      <w:bookmarkStart w:id="471" w:name="_Toc259093677"/>
      <w:bookmarkStart w:id="472" w:name="_Ref467379923"/>
      <w:bookmarkStart w:id="473" w:name="_Ref467379863"/>
      <w:bookmarkStart w:id="474" w:name="_Toc774"/>
      <w:bookmarkStart w:id="475" w:name="_Toc3225"/>
      <w:bookmarkStart w:id="476" w:name="_Toc16110"/>
      <w:r>
        <w:rPr>
          <w:rFonts w:hint="eastAsia" w:ascii="宋体" w:hAnsi="宋体" w:cs="宋体"/>
          <w:b/>
          <w:sz w:val="24"/>
        </w:rPr>
        <w:t>2.5 技术资料</w:t>
      </w:r>
      <w:bookmarkEnd w:id="468"/>
      <w:bookmarkEnd w:id="469"/>
      <w:bookmarkEnd w:id="470"/>
      <w:bookmarkEnd w:id="471"/>
      <w:bookmarkEnd w:id="472"/>
      <w:bookmarkEnd w:id="473"/>
      <w:r>
        <w:rPr>
          <w:rFonts w:hint="eastAsia" w:ascii="宋体" w:hAnsi="宋体" w:cs="宋体"/>
          <w:b/>
          <w:sz w:val="24"/>
        </w:rPr>
        <w:t>和保密义务</w:t>
      </w:r>
      <w:bookmarkEnd w:id="474"/>
      <w:bookmarkEnd w:id="475"/>
      <w:bookmarkEnd w:id="476"/>
    </w:p>
    <w:p>
      <w:pPr>
        <w:spacing w:line="560" w:lineRule="exact"/>
        <w:ind w:firstLine="480" w:firstLineChars="200"/>
        <w:rPr>
          <w:rFonts w:ascii="宋体" w:hAnsi="宋体" w:cs="宋体"/>
          <w:sz w:val="24"/>
        </w:rPr>
      </w:pPr>
      <w:r>
        <w:rPr>
          <w:rFonts w:hint="eastAsia" w:ascii="宋体" w:hAnsi="宋体" w:cs="宋体"/>
          <w:sz w:val="24"/>
        </w:rPr>
        <w:t>2.5.1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2.5.2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77" w:name="_Toc7860"/>
      <w:r>
        <w:rPr>
          <w:rFonts w:hint="eastAsia" w:ascii="宋体" w:hAnsi="宋体" w:cs="宋体"/>
          <w:b/>
          <w:sz w:val="24"/>
        </w:rPr>
        <w:t>2.6 质量保证</w:t>
      </w:r>
      <w:bookmarkEnd w:id="477"/>
    </w:p>
    <w:p>
      <w:pPr>
        <w:spacing w:line="560" w:lineRule="exact"/>
        <w:ind w:firstLine="480" w:firstLineChars="200"/>
        <w:rPr>
          <w:rFonts w:ascii="宋体" w:hAnsi="宋体" w:cs="宋体"/>
          <w:sz w:val="24"/>
        </w:rPr>
      </w:pPr>
      <w:r>
        <w:rPr>
          <w:rFonts w:hint="eastAsia" w:ascii="宋体" w:hAnsi="宋体" w:cs="宋体"/>
          <w:sz w:val="24"/>
        </w:rPr>
        <w:t>2.6.1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2.6.2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78" w:name="_Toc279701252"/>
      <w:bookmarkStart w:id="479" w:name="_Toc259093681"/>
      <w:bookmarkStart w:id="480" w:name="_Toc487900362"/>
      <w:bookmarkStart w:id="481" w:name="_Toc14055"/>
      <w:r>
        <w:rPr>
          <w:rFonts w:hint="eastAsia" w:ascii="宋体" w:hAnsi="宋体" w:cs="宋体"/>
          <w:b/>
          <w:sz w:val="24"/>
        </w:rPr>
        <w:t>2.7 延迟</w:t>
      </w:r>
      <w:bookmarkEnd w:id="478"/>
      <w:bookmarkEnd w:id="479"/>
      <w:bookmarkEnd w:id="480"/>
      <w:bookmarkEnd w:id="481"/>
    </w:p>
    <w:p>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提供服务的情况，应及时以书面形式将不能按时的理由、预期延误时间通知甲方；甲方收到乙方通知后，认为其理由正当的，可以书面形式酌情同意乙方可以延长的具体时间。</w:t>
      </w:r>
    </w:p>
    <w:p>
      <w:pPr>
        <w:spacing w:line="560" w:lineRule="exact"/>
        <w:ind w:firstLine="482" w:firstLineChars="200"/>
        <w:outlineLvl w:val="0"/>
        <w:rPr>
          <w:rFonts w:ascii="宋体" w:hAnsi="宋体" w:cs="宋体"/>
          <w:b/>
          <w:sz w:val="24"/>
        </w:rPr>
      </w:pPr>
      <w:bookmarkStart w:id="482" w:name="_Toc7502"/>
      <w:bookmarkStart w:id="483" w:name="_Toc259093683"/>
      <w:bookmarkStart w:id="484" w:name="_Ref467378121"/>
      <w:bookmarkStart w:id="485" w:name="_Toc279701254"/>
      <w:bookmarkStart w:id="486" w:name="_Toc487900364"/>
      <w:r>
        <w:rPr>
          <w:rFonts w:hint="eastAsia" w:ascii="宋体" w:hAnsi="宋体" w:cs="宋体"/>
          <w:b/>
          <w:sz w:val="24"/>
        </w:rPr>
        <w:t>2.8 合同变更</w:t>
      </w:r>
      <w:bookmarkEnd w:id="482"/>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87" w:name="_Toc487900369"/>
      <w:bookmarkStart w:id="488" w:name="_Toc259093688"/>
      <w:bookmarkStart w:id="489" w:name="_Toc279701259"/>
    </w:p>
    <w:p>
      <w:pPr>
        <w:spacing w:line="560" w:lineRule="exact"/>
        <w:ind w:firstLine="482" w:firstLineChars="200"/>
        <w:outlineLvl w:val="0"/>
        <w:rPr>
          <w:rFonts w:ascii="宋体" w:hAnsi="宋体" w:cs="宋体"/>
          <w:b/>
          <w:sz w:val="24"/>
        </w:rPr>
      </w:pPr>
      <w:bookmarkStart w:id="490" w:name="_Toc15237"/>
      <w:bookmarkStart w:id="491" w:name="_Toc22955"/>
      <w:bookmarkStart w:id="492" w:name="_Toc10366"/>
      <w:r>
        <w:rPr>
          <w:rFonts w:hint="eastAsia" w:ascii="宋体" w:hAnsi="宋体" w:cs="宋体"/>
          <w:b/>
          <w:sz w:val="24"/>
        </w:rPr>
        <w:t>2.9 合同转让</w:t>
      </w:r>
      <w:bookmarkEnd w:id="487"/>
      <w:bookmarkEnd w:id="488"/>
      <w:bookmarkEnd w:id="489"/>
      <w:r>
        <w:rPr>
          <w:rFonts w:hint="eastAsia" w:ascii="宋体" w:hAnsi="宋体" w:cs="宋体"/>
          <w:b/>
          <w:sz w:val="24"/>
        </w:rPr>
        <w:t>和分包</w:t>
      </w:r>
      <w:bookmarkEnd w:id="490"/>
      <w:bookmarkEnd w:id="491"/>
      <w:bookmarkEnd w:id="492"/>
    </w:p>
    <w:p>
      <w:pPr>
        <w:spacing w:line="560" w:lineRule="exact"/>
        <w:ind w:firstLine="480" w:firstLineChars="200"/>
        <w:rPr>
          <w:rFonts w:ascii="宋体" w:hAnsi="宋体" w:cs="宋体"/>
          <w:sz w:val="24"/>
        </w:rPr>
      </w:pPr>
      <w:r>
        <w:rPr>
          <w:rFonts w:hint="eastAsia" w:ascii="宋体" w:hAnsi="宋体" w:cs="宋体"/>
          <w:sz w:val="24"/>
        </w:rPr>
        <w:t>2.9.1合同的权利义务依法不得转让，本项目不同意分包。</w:t>
      </w:r>
    </w:p>
    <w:p>
      <w:pPr>
        <w:spacing w:line="560" w:lineRule="exact"/>
        <w:ind w:firstLine="482" w:firstLineChars="200"/>
        <w:outlineLvl w:val="0"/>
        <w:rPr>
          <w:rFonts w:ascii="宋体" w:hAnsi="宋体" w:cs="宋体"/>
          <w:b/>
          <w:sz w:val="24"/>
        </w:rPr>
      </w:pPr>
      <w:bookmarkStart w:id="493" w:name="_Toc14066"/>
      <w:bookmarkStart w:id="494" w:name="_Toc13566"/>
      <w:bookmarkStart w:id="495" w:name="_Toc16508"/>
      <w:r>
        <w:rPr>
          <w:rFonts w:hint="eastAsia" w:ascii="宋体" w:hAnsi="宋体" w:cs="宋体"/>
          <w:b/>
          <w:sz w:val="24"/>
        </w:rPr>
        <w:t>2.10 不可抗力</w:t>
      </w:r>
      <w:bookmarkEnd w:id="493"/>
      <w:bookmarkEnd w:id="494"/>
      <w:bookmarkEnd w:id="495"/>
    </w:p>
    <w:p>
      <w:pPr>
        <w:spacing w:line="560" w:lineRule="exact"/>
        <w:ind w:firstLine="480" w:firstLineChars="200"/>
        <w:rPr>
          <w:rFonts w:ascii="宋体" w:hAnsi="宋体" w:cs="宋体"/>
          <w:sz w:val="24"/>
        </w:rPr>
      </w:pPr>
      <w:r>
        <w:rPr>
          <w:rFonts w:hint="eastAsia" w:ascii="宋体" w:hAnsi="宋体" w:cs="宋体"/>
          <w:sz w:val="24"/>
        </w:rPr>
        <w:t>2.10.1如果任何一方遭遇法律规定的不可抗力，致使合同履行受阻时，履行合同的期限应予延长，延长的期限应相当于不可抗力所影响的时间；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2.10.2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2.10.3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2.10.4受不可抗力影响的一方在不可抗力发生后，应在</w:t>
      </w:r>
      <w:r>
        <w:rPr>
          <w:rFonts w:hint="eastAsia" w:ascii="宋体" w:hAnsi="宋体" w:cs="宋体"/>
          <w:b/>
          <w:i/>
          <w:sz w:val="24"/>
          <w:u w:val="single"/>
        </w:rPr>
        <w:t xml:space="preserve">合同专用条款 </w:t>
      </w:r>
      <w:r>
        <w:rPr>
          <w:rFonts w:hint="eastAsia" w:ascii="宋体" w:hAnsi="宋体" w:cs="宋体"/>
          <w:sz w:val="24"/>
        </w:rPr>
        <w:t>约定时间内以书面形式通知对方当事人，并在</w:t>
      </w:r>
      <w:r>
        <w:rPr>
          <w:rFonts w:hint="eastAsia" w:ascii="宋体" w:hAnsi="宋体" w:cs="宋体"/>
          <w:b/>
          <w:i/>
          <w:sz w:val="24"/>
          <w:u w:val="single"/>
        </w:rPr>
        <w:t xml:space="preserve">合同专用条款 </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496" w:name="_Toc6969"/>
      <w:bookmarkStart w:id="497" w:name="_Toc30676"/>
      <w:bookmarkStart w:id="498" w:name="_Toc259093684"/>
      <w:bookmarkStart w:id="499" w:name="_Toc279701255"/>
      <w:bookmarkStart w:id="500" w:name="_Toc487900365"/>
      <w:bookmarkStart w:id="501" w:name="_Toc689"/>
      <w:r>
        <w:rPr>
          <w:rFonts w:hint="eastAsia" w:ascii="宋体" w:hAnsi="宋体" w:cs="宋体"/>
          <w:b/>
          <w:sz w:val="24"/>
        </w:rPr>
        <w:t>2.11 税费</w:t>
      </w:r>
      <w:bookmarkEnd w:id="496"/>
      <w:bookmarkEnd w:id="497"/>
      <w:bookmarkEnd w:id="498"/>
      <w:bookmarkEnd w:id="499"/>
      <w:bookmarkEnd w:id="500"/>
      <w:bookmarkEnd w:id="501"/>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02" w:name="_Toc487900368"/>
      <w:bookmarkStart w:id="503" w:name="_Toc8298"/>
      <w:bookmarkStart w:id="504" w:name="_Toc7102"/>
      <w:bookmarkStart w:id="505" w:name="_Toc259093687"/>
      <w:bookmarkStart w:id="506" w:name="_Toc16959"/>
      <w:bookmarkStart w:id="507" w:name="_Toc279701258"/>
      <w:r>
        <w:rPr>
          <w:rFonts w:hint="eastAsia" w:ascii="宋体" w:hAnsi="宋体" w:cs="宋体"/>
          <w:b/>
          <w:sz w:val="24"/>
        </w:rPr>
        <w:t>2.12乙方破产</w:t>
      </w:r>
      <w:bookmarkEnd w:id="502"/>
      <w:bookmarkEnd w:id="503"/>
      <w:bookmarkEnd w:id="504"/>
      <w:bookmarkEnd w:id="505"/>
      <w:bookmarkEnd w:id="506"/>
      <w:bookmarkEnd w:id="507"/>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08" w:name="_Toc29333"/>
      <w:bookmarkStart w:id="509" w:name="_Toc6134"/>
      <w:bookmarkStart w:id="510" w:name="_Toc15387"/>
      <w:r>
        <w:rPr>
          <w:rFonts w:hint="eastAsia" w:ascii="宋体" w:hAnsi="宋体" w:cs="宋体"/>
          <w:b/>
          <w:sz w:val="24"/>
        </w:rPr>
        <w:t>2.13 合同中止、终止</w:t>
      </w:r>
      <w:bookmarkEnd w:id="508"/>
      <w:bookmarkEnd w:id="509"/>
      <w:bookmarkEnd w:id="510"/>
    </w:p>
    <w:p>
      <w:pPr>
        <w:spacing w:line="560" w:lineRule="exact"/>
        <w:ind w:firstLine="480" w:firstLineChars="200"/>
        <w:rPr>
          <w:rFonts w:ascii="宋体" w:hAnsi="宋体" w:cs="宋体"/>
          <w:sz w:val="24"/>
        </w:rPr>
      </w:pPr>
      <w:r>
        <w:rPr>
          <w:rFonts w:hint="eastAsia" w:ascii="宋体" w:hAnsi="宋体" w:cs="宋体"/>
          <w:sz w:val="24"/>
        </w:rPr>
        <w:t>2.13.1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2.13.2合同继续履行将损害国家利益和社会公共利益的，双方当事人应当中止或者终止合同。有过错的一方应当承担赔偿责任，双方当事人都有过错的，各自承担相应的责任。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11" w:name="_Toc14563"/>
      <w:bookmarkStart w:id="512" w:name="_Toc1125"/>
      <w:bookmarkStart w:id="513" w:name="_Toc6596"/>
      <w:r>
        <w:rPr>
          <w:rFonts w:hint="eastAsia" w:ascii="宋体" w:hAnsi="宋体" w:cs="宋体"/>
          <w:b/>
          <w:sz w:val="24"/>
        </w:rPr>
        <w:t>2.14检验和验收</w:t>
      </w:r>
      <w:bookmarkEnd w:id="511"/>
      <w:bookmarkEnd w:id="512"/>
      <w:bookmarkEnd w:id="513"/>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2.14.1服务交付前，乙方应对服务的质量、数量等方面进行详细、全面的检验，并向甲方出具证明服务符合合同约定的文件；交付时，乙方在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2.14.3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83"/>
    <w:bookmarkEnd w:id="484"/>
    <w:bookmarkEnd w:id="485"/>
    <w:bookmarkEnd w:id="486"/>
    <w:p>
      <w:pPr>
        <w:spacing w:line="560" w:lineRule="exact"/>
        <w:ind w:firstLine="482" w:firstLineChars="200"/>
        <w:outlineLvl w:val="0"/>
        <w:rPr>
          <w:rFonts w:ascii="宋体" w:hAnsi="宋体" w:cs="宋体"/>
          <w:b/>
          <w:sz w:val="24"/>
        </w:rPr>
      </w:pPr>
      <w:bookmarkStart w:id="514" w:name="_Toc259093690"/>
      <w:bookmarkStart w:id="515" w:name="_Toc279701261"/>
      <w:bookmarkStart w:id="516" w:name="_Toc487900371"/>
      <w:bookmarkStart w:id="517" w:name="_Toc11284"/>
      <w:bookmarkStart w:id="518" w:name="_Toc25182"/>
      <w:bookmarkStart w:id="519" w:name="_Toc19604"/>
      <w:r>
        <w:rPr>
          <w:rFonts w:hint="eastAsia" w:ascii="宋体" w:hAnsi="宋体" w:cs="宋体"/>
          <w:b/>
          <w:sz w:val="24"/>
        </w:rPr>
        <w:t>2.15 通知</w:t>
      </w:r>
      <w:bookmarkEnd w:id="514"/>
      <w:bookmarkEnd w:id="515"/>
      <w:bookmarkEnd w:id="516"/>
      <w:r>
        <w:rPr>
          <w:rFonts w:hint="eastAsia" w:ascii="宋体" w:hAnsi="宋体" w:cs="宋体"/>
          <w:b/>
          <w:sz w:val="24"/>
        </w:rPr>
        <w:t>和送达</w:t>
      </w:r>
      <w:bookmarkEnd w:id="517"/>
      <w:bookmarkEnd w:id="518"/>
      <w:bookmarkEnd w:id="519"/>
    </w:p>
    <w:p>
      <w:pPr>
        <w:spacing w:line="560" w:lineRule="exact"/>
        <w:ind w:firstLine="480" w:firstLineChars="200"/>
        <w:rPr>
          <w:rFonts w:ascii="宋体" w:hAnsi="宋体" w:cs="宋体"/>
          <w:sz w:val="24"/>
        </w:rPr>
      </w:pPr>
      <w:bookmarkStart w:id="520" w:name="_Toc3135"/>
      <w:bookmarkStart w:id="521" w:name="_Toc6698"/>
      <w:bookmarkStart w:id="522" w:name="_Toc259093691"/>
      <w:bookmarkStart w:id="523" w:name="_Toc487900372"/>
      <w:bookmarkStart w:id="524" w:name="_Toc279701262"/>
      <w:r>
        <w:rPr>
          <w:rFonts w:hint="eastAsia" w:ascii="宋体" w:hAnsi="宋体" w:cs="宋体"/>
          <w:sz w:val="24"/>
        </w:rPr>
        <w:t>2.15.1任何一方因履行合同而以合同第一部分尾部所列明的传真或电子邮件发出的所有通知、文件、材料，均视为已向对方当事人送达；任何一方变更上述送达方式或者地址的，应于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0"/>
      <w:bookmarkEnd w:id="521"/>
    </w:p>
    <w:p>
      <w:pPr>
        <w:spacing w:line="560" w:lineRule="exact"/>
        <w:ind w:firstLine="480" w:firstLineChars="200"/>
        <w:rPr>
          <w:rFonts w:ascii="宋体" w:hAnsi="宋体" w:cs="宋体"/>
          <w:sz w:val="24"/>
        </w:rPr>
      </w:pPr>
      <w:bookmarkStart w:id="525" w:name="_Toc23128"/>
      <w:bookmarkStart w:id="526" w:name="_Toc23294"/>
      <w:r>
        <w:rPr>
          <w:rFonts w:hint="eastAsia" w:ascii="宋体" w:hAnsi="宋体" w:cs="宋体"/>
          <w:sz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5"/>
      <w:bookmarkEnd w:id="526"/>
    </w:p>
    <w:p>
      <w:pPr>
        <w:spacing w:line="360" w:lineRule="auto"/>
        <w:ind w:firstLine="482" w:firstLineChars="200"/>
        <w:outlineLvl w:val="0"/>
        <w:rPr>
          <w:rFonts w:ascii="宋体" w:hAnsi="宋体" w:cs="宋体"/>
          <w:b/>
          <w:sz w:val="24"/>
        </w:rPr>
      </w:pPr>
      <w:bookmarkStart w:id="527" w:name="_Toc4355"/>
      <w:bookmarkStart w:id="528" w:name="_Toc30599"/>
      <w:bookmarkStart w:id="529" w:name="_Toc18540"/>
      <w:r>
        <w:rPr>
          <w:rFonts w:hint="eastAsia" w:ascii="宋体" w:hAnsi="宋体" w:cs="宋体"/>
          <w:b/>
          <w:sz w:val="24"/>
        </w:rPr>
        <w:t>2.16 计量单位</w:t>
      </w:r>
      <w:bookmarkEnd w:id="522"/>
      <w:bookmarkEnd w:id="523"/>
      <w:bookmarkEnd w:id="524"/>
      <w:bookmarkEnd w:id="527"/>
      <w:bookmarkEnd w:id="528"/>
      <w:bookmarkEnd w:id="529"/>
    </w:p>
    <w:p>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360" w:lineRule="auto"/>
        <w:ind w:firstLine="482" w:firstLineChars="200"/>
        <w:outlineLvl w:val="0"/>
        <w:rPr>
          <w:rFonts w:ascii="宋体" w:hAnsi="宋体" w:cs="宋体"/>
          <w:b/>
          <w:sz w:val="24"/>
        </w:rPr>
      </w:pPr>
      <w:bookmarkStart w:id="530" w:name="_Toc259093692"/>
      <w:bookmarkStart w:id="531" w:name="_Toc18567"/>
      <w:bookmarkStart w:id="532" w:name="_Toc279701263"/>
      <w:bookmarkStart w:id="533" w:name="_Toc12773"/>
      <w:bookmarkStart w:id="534" w:name="_Toc487900373"/>
      <w:bookmarkStart w:id="535" w:name="_Toc10330"/>
      <w:r>
        <w:rPr>
          <w:rFonts w:hint="eastAsia" w:ascii="宋体" w:hAnsi="宋体" w:cs="宋体"/>
          <w:b/>
          <w:sz w:val="24"/>
        </w:rPr>
        <w:t>2.17 合同使用的文字和适用的法律</w:t>
      </w:r>
      <w:bookmarkEnd w:id="530"/>
      <w:bookmarkEnd w:id="531"/>
      <w:bookmarkEnd w:id="532"/>
      <w:bookmarkEnd w:id="533"/>
      <w:bookmarkEnd w:id="534"/>
      <w:bookmarkEnd w:id="535"/>
    </w:p>
    <w:p>
      <w:pPr>
        <w:spacing w:line="360" w:lineRule="auto"/>
        <w:ind w:firstLine="480" w:firstLineChars="200"/>
        <w:rPr>
          <w:rFonts w:ascii="宋体" w:hAnsi="宋体" w:cs="宋体"/>
          <w:sz w:val="24"/>
        </w:rPr>
      </w:pPr>
      <w:r>
        <w:rPr>
          <w:rFonts w:hint="eastAsia" w:ascii="宋体" w:hAnsi="宋体" w:cs="宋体"/>
          <w:sz w:val="24"/>
        </w:rPr>
        <w:t>2.17.1 合同使用汉语书就、变更和解释；</w:t>
      </w:r>
    </w:p>
    <w:p>
      <w:pPr>
        <w:spacing w:line="360" w:lineRule="auto"/>
        <w:ind w:firstLine="480" w:firstLineChars="200"/>
        <w:rPr>
          <w:rFonts w:ascii="宋体" w:hAnsi="宋体" w:cs="宋体"/>
          <w:sz w:val="24"/>
        </w:rPr>
      </w:pPr>
      <w:r>
        <w:rPr>
          <w:rFonts w:hint="eastAsia" w:ascii="宋体" w:hAnsi="宋体" w:cs="宋体"/>
          <w:sz w:val="24"/>
        </w:rPr>
        <w:t>2.17.2 合同适用中华人民共和国法律。</w:t>
      </w:r>
    </w:p>
    <w:p>
      <w:pPr>
        <w:spacing w:line="360" w:lineRule="auto"/>
        <w:ind w:firstLine="482" w:firstLineChars="200"/>
        <w:outlineLvl w:val="0"/>
        <w:rPr>
          <w:rFonts w:ascii="宋体" w:hAnsi="宋体" w:cs="宋体"/>
          <w:b/>
          <w:sz w:val="24"/>
        </w:rPr>
      </w:pPr>
      <w:bookmarkStart w:id="536" w:name="_Toc279701264"/>
      <w:bookmarkStart w:id="537" w:name="_Toc16673"/>
      <w:bookmarkStart w:id="538" w:name="_Toc259093693"/>
      <w:bookmarkStart w:id="539" w:name="_Toc12004"/>
      <w:bookmarkStart w:id="540" w:name="_Toc3148"/>
      <w:bookmarkStart w:id="541" w:name="_Toc487900374"/>
      <w:r>
        <w:rPr>
          <w:rFonts w:hint="eastAsia" w:ascii="宋体" w:hAnsi="宋体" w:cs="宋体"/>
          <w:b/>
          <w:sz w:val="24"/>
        </w:rPr>
        <w:t>2.18 履约保证金</w:t>
      </w:r>
      <w:bookmarkEnd w:id="536"/>
      <w:bookmarkEnd w:id="537"/>
      <w:bookmarkEnd w:id="538"/>
      <w:bookmarkEnd w:id="539"/>
      <w:bookmarkEnd w:id="540"/>
      <w:r>
        <w:rPr>
          <w:rFonts w:hint="eastAsia" w:ascii="宋体" w:hAnsi="宋体" w:cs="宋体"/>
          <w:b/>
          <w:sz w:val="24"/>
        </w:rPr>
        <w:t>：</w:t>
      </w:r>
    </w:p>
    <w:p>
      <w:pPr>
        <w:pStyle w:val="960"/>
        <w:spacing w:before="0" w:beforeAutospacing="0" w:after="0" w:afterAutospacing="0" w:line="360" w:lineRule="auto"/>
        <w:ind w:firstLine="420"/>
      </w:pPr>
      <w:r>
        <w:rPr>
          <w:rFonts w:hint="eastAsia"/>
        </w:rPr>
        <w:t>2.18.1 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约定的方式，以支票、汇票、本票或者金融机构、担保机构出具的保函等非现金形式，提交不超过合同金额1%的履约保证金；鼓励和支持乙方以银行、保险公司出具的保函形式提供履约保证。</w:t>
      </w:r>
    </w:p>
    <w:p>
      <w:pPr>
        <w:spacing w:line="560" w:lineRule="exact"/>
        <w:ind w:firstLine="480" w:firstLineChars="200"/>
        <w:rPr>
          <w:rFonts w:ascii="宋体" w:hAnsi="宋体" w:cs="宋体"/>
          <w:sz w:val="24"/>
        </w:rPr>
      </w:pPr>
      <w:r>
        <w:rPr>
          <w:rFonts w:hint="eastAsia" w:ascii="宋体" w:hAnsi="宋体" w:cs="宋体"/>
          <w:sz w:val="24"/>
        </w:rPr>
        <w:t>2.18.2 逾期退还的，乙方可要求甲方支付违约金，违约金按每迟延退还一日的应退还而未退还金额的</w:t>
      </w:r>
      <w:r>
        <w:rPr>
          <w:rFonts w:hint="eastAsia" w:ascii="宋体" w:hAnsi="宋体" w:cs="宋体"/>
          <w:sz w:val="24"/>
          <w:u w:val="single"/>
        </w:rPr>
        <w:t>0.05</w:t>
      </w:r>
      <w:r>
        <w:rPr>
          <w:rFonts w:hint="eastAsia" w:ascii="宋体" w:hAnsi="宋体" w:cs="宋体"/>
          <w:sz w:val="24"/>
        </w:rPr>
        <w:t>%计算，最高限额为本合同履约保证金的</w:t>
      </w:r>
      <w:r>
        <w:rPr>
          <w:rFonts w:hint="eastAsia" w:ascii="宋体" w:hAnsi="宋体" w:cs="宋体"/>
          <w:sz w:val="24"/>
          <w:u w:val="single"/>
        </w:rPr>
        <w:t>20</w:t>
      </w:r>
      <w:r>
        <w:rPr>
          <w:rFonts w:hint="eastAsia" w:ascii="宋体" w:hAnsi="宋体" w:cs="宋体"/>
          <w:sz w:val="24"/>
        </w:rPr>
        <w:t xml:space="preserve">%； </w:t>
      </w:r>
    </w:p>
    <w:p>
      <w:pPr>
        <w:spacing w:line="560" w:lineRule="exact"/>
        <w:ind w:firstLine="480" w:firstLineChars="200"/>
        <w:rPr>
          <w:rFonts w:ascii="宋体" w:hAnsi="宋体" w:cs="宋体"/>
          <w:sz w:val="24"/>
        </w:rPr>
      </w:pPr>
      <w:r>
        <w:rPr>
          <w:rFonts w:hint="eastAsia" w:ascii="宋体" w:hAnsi="宋体" w:cs="宋体"/>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rPr>
      </w:pPr>
      <w:r>
        <w:rPr>
          <w:rFonts w:hint="eastAsia" w:ascii="宋体" w:hAnsi="宋体" w:cs="宋体"/>
          <w:sz w:val="24"/>
        </w:rPr>
        <w:t>2.18.4甲方在乙方履行完合同约定义务事项后及时退还，延迟退还的，应当按照合同约定和法律规定承担相应的赔偿责任。</w:t>
      </w:r>
    </w:p>
    <w:p>
      <w:pPr>
        <w:spacing w:line="560" w:lineRule="exact"/>
        <w:ind w:firstLine="480" w:firstLineChars="200"/>
        <w:rPr>
          <w:rFonts w:ascii="宋体" w:hAnsi="宋体" w:cs="宋体"/>
          <w:sz w:val="24"/>
        </w:rPr>
      </w:pPr>
      <w:r>
        <w:rPr>
          <w:rFonts w:hint="eastAsia" w:ascii="宋体" w:hAnsi="宋体" w:cs="宋体"/>
          <w:sz w:val="24"/>
        </w:rPr>
        <w:t>2.19对于因甲方原因导致变更、中止或者终止政府采购合同的，甲方应当依照合同约定对供应商受到的损失予以赔偿或者补偿。</w:t>
      </w:r>
    </w:p>
    <w:bookmarkEnd w:id="541"/>
    <w:p>
      <w:pPr>
        <w:spacing w:line="560" w:lineRule="exact"/>
        <w:ind w:firstLine="482" w:firstLineChars="200"/>
        <w:outlineLvl w:val="0"/>
        <w:rPr>
          <w:rFonts w:ascii="宋体" w:hAnsi="宋体" w:cs="宋体"/>
          <w:b/>
          <w:sz w:val="24"/>
        </w:rPr>
      </w:pPr>
      <w:bookmarkStart w:id="542" w:name="_Toc6885"/>
      <w:bookmarkStart w:id="543" w:name="_Toc14001"/>
      <w:bookmarkStart w:id="544" w:name="_Toc19890"/>
      <w:r>
        <w:rPr>
          <w:rFonts w:hint="eastAsia" w:ascii="宋体" w:hAnsi="宋体" w:cs="宋体"/>
          <w:b/>
          <w:sz w:val="24"/>
        </w:rPr>
        <w:t>2.20合同份数</w:t>
      </w:r>
      <w:bookmarkEnd w:id="542"/>
      <w:bookmarkEnd w:id="543"/>
      <w:bookmarkEnd w:id="544"/>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bookmarkStart w:id="545" w:name="_Toc331685784"/>
      <w:bookmarkEnd w:id="545"/>
    </w:p>
    <w:p>
      <w:pPr>
        <w:pStyle w:val="703"/>
        <w:spacing w:line="560" w:lineRule="exact"/>
        <w:ind w:firstLine="0" w:firstLineChars="0"/>
        <w:jc w:val="center"/>
        <w:rPr>
          <w:rFonts w:ascii="宋体" w:hAnsi="宋体" w:cs="宋体"/>
          <w:b/>
          <w:szCs w:val="24"/>
        </w:rPr>
      </w:pPr>
    </w:p>
    <w:p>
      <w:pPr>
        <w:pStyle w:val="703"/>
        <w:spacing w:line="560" w:lineRule="exact"/>
        <w:ind w:firstLine="0" w:firstLineChars="0"/>
        <w:jc w:val="center"/>
        <w:rPr>
          <w:rFonts w:ascii="宋体" w:hAnsi="宋体" w:cs="宋体"/>
          <w:b/>
          <w:szCs w:val="24"/>
        </w:rPr>
      </w:pPr>
    </w:p>
    <w:p>
      <w:pPr>
        <w:pStyle w:val="703"/>
        <w:spacing w:line="560" w:lineRule="exact"/>
        <w:ind w:firstLine="0" w:firstLineChars="0"/>
        <w:jc w:val="center"/>
        <w:rPr>
          <w:rFonts w:ascii="宋体" w:hAnsi="宋体" w:cs="宋体"/>
          <w:b/>
          <w:szCs w:val="24"/>
        </w:rPr>
      </w:pPr>
    </w:p>
    <w:p>
      <w:pPr>
        <w:pStyle w:val="703"/>
        <w:spacing w:line="560" w:lineRule="exact"/>
        <w:ind w:firstLine="0" w:firstLineChars="0"/>
        <w:jc w:val="center"/>
        <w:rPr>
          <w:rFonts w:ascii="宋体" w:hAnsi="宋体" w:cs="宋体"/>
          <w:b/>
          <w:szCs w:val="24"/>
        </w:rPr>
      </w:pPr>
    </w:p>
    <w:p>
      <w:pPr>
        <w:pStyle w:val="703"/>
        <w:spacing w:line="560" w:lineRule="exact"/>
        <w:ind w:firstLine="0" w:firstLineChars="0"/>
        <w:jc w:val="center"/>
        <w:rPr>
          <w:rFonts w:ascii="宋体" w:hAnsi="宋体" w:cs="宋体"/>
          <w:b/>
          <w:szCs w:val="24"/>
        </w:rPr>
      </w:pPr>
    </w:p>
    <w:p>
      <w:pPr>
        <w:pStyle w:val="703"/>
        <w:spacing w:line="560" w:lineRule="exact"/>
        <w:ind w:firstLine="0" w:firstLineChars="0"/>
        <w:jc w:val="center"/>
        <w:rPr>
          <w:rFonts w:ascii="宋体" w:hAnsi="宋体" w:cs="宋体"/>
          <w:b/>
          <w:szCs w:val="24"/>
        </w:rPr>
      </w:pPr>
    </w:p>
    <w:p>
      <w:pPr>
        <w:pStyle w:val="703"/>
        <w:spacing w:line="560" w:lineRule="exact"/>
        <w:ind w:firstLine="0" w:firstLineChars="0"/>
        <w:jc w:val="center"/>
        <w:rPr>
          <w:rFonts w:ascii="宋体" w:hAnsi="宋体" w:cs="宋体"/>
          <w:b/>
          <w:szCs w:val="24"/>
        </w:rPr>
      </w:pPr>
    </w:p>
    <w:p>
      <w:pPr>
        <w:pStyle w:val="703"/>
        <w:spacing w:line="560" w:lineRule="exact"/>
        <w:ind w:firstLine="0" w:firstLineChars="0"/>
        <w:jc w:val="center"/>
        <w:rPr>
          <w:rFonts w:ascii="宋体" w:hAnsi="宋体" w:cs="宋体"/>
          <w:b/>
          <w:szCs w:val="24"/>
        </w:rPr>
      </w:pPr>
    </w:p>
    <w:p>
      <w:pPr>
        <w:pStyle w:val="703"/>
        <w:spacing w:line="560" w:lineRule="exact"/>
        <w:ind w:firstLine="0" w:firstLineChars="0"/>
        <w:jc w:val="center"/>
        <w:rPr>
          <w:rFonts w:ascii="宋体" w:hAnsi="宋体" w:cs="宋体"/>
          <w:b/>
          <w:szCs w:val="24"/>
        </w:rPr>
      </w:pPr>
    </w:p>
    <w:p>
      <w:pPr>
        <w:pStyle w:val="703"/>
        <w:spacing w:line="560" w:lineRule="exact"/>
        <w:ind w:firstLine="0" w:firstLineChars="0"/>
        <w:jc w:val="center"/>
        <w:rPr>
          <w:rFonts w:ascii="宋体" w:hAnsi="宋体" w:cs="宋体"/>
          <w:b/>
          <w:szCs w:val="24"/>
        </w:rPr>
      </w:pPr>
    </w:p>
    <w:p>
      <w:pPr>
        <w:pStyle w:val="703"/>
        <w:spacing w:line="560" w:lineRule="exact"/>
        <w:ind w:firstLine="0" w:firstLineChars="0"/>
        <w:jc w:val="center"/>
        <w:rPr>
          <w:rFonts w:ascii="宋体" w:hAnsi="宋体" w:cs="宋体"/>
          <w:b/>
          <w:szCs w:val="24"/>
        </w:rPr>
      </w:pPr>
      <w:r>
        <w:rPr>
          <w:rFonts w:hint="eastAsia" w:ascii="宋体" w:hAnsi="宋体" w:cs="宋体"/>
          <w:b/>
          <w:szCs w:val="24"/>
        </w:rPr>
        <w:t>第三部分  合同专用条款</w:t>
      </w:r>
    </w:p>
    <w:p>
      <w:pPr>
        <w:spacing w:line="560" w:lineRule="exact"/>
        <w:ind w:left="-420" w:leftChars="-200" w:right="-420" w:rightChars="-200" w:firstLine="480" w:firstLineChars="200"/>
        <w:rPr>
          <w:rFonts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1.4.4</w:t>
            </w:r>
          </w:p>
        </w:tc>
        <w:tc>
          <w:tcPr>
            <w:tcW w:w="4534" w:type="pct"/>
            <w:vAlign w:val="center"/>
          </w:tcPr>
          <w:p>
            <w:pPr>
              <w:spacing w:line="360" w:lineRule="auto"/>
              <w:rPr>
                <w:rFonts w:ascii="宋体" w:hAnsi="宋体" w:cs="宋体"/>
                <w:sz w:val="24"/>
              </w:rPr>
            </w:pPr>
            <w:r>
              <w:rPr>
                <w:rFonts w:hint="eastAsia" w:ascii="宋体" w:hAnsi="宋体" w:cs="宋体"/>
                <w:sz w:val="24"/>
              </w:rPr>
              <w:t>合同生效以及具备实施条件后7个工作日内支付预付款（合同金额的50%）；扣除50%预付款后，剩余款项于验收合格，按检测实际结算金额且收到乙方的正式发票后7个工作日内支付剩余款项。（结算方式：检测单价×检测数量=支付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534" w:type="pct"/>
            <w:vAlign w:val="center"/>
          </w:tcPr>
          <w:p>
            <w:pPr>
              <w:spacing w:line="360" w:lineRule="auto"/>
              <w:rPr>
                <w:rFonts w:ascii="宋体" w:hAnsi="宋体" w:cs="宋体"/>
                <w:sz w:val="24"/>
              </w:rPr>
            </w:pPr>
            <w:r>
              <w:rPr>
                <w:rFonts w:hint="eastAsia" w:ascii="宋体" w:hAnsi="宋体" w:cs="宋体"/>
                <w:sz w:val="24"/>
              </w:rPr>
              <w:t>检测机构服务有效期限为2023年</w:t>
            </w:r>
            <w:r>
              <w:rPr>
                <w:rFonts w:hint="eastAsia" w:ascii="宋体" w:hAnsi="宋体" w:cs="宋体"/>
                <w:sz w:val="24"/>
                <w:u w:val="single"/>
              </w:rPr>
              <w:t xml:space="preserve">    </w:t>
            </w:r>
            <w:r>
              <w:rPr>
                <w:rFonts w:hint="eastAsia" w:ascii="宋体" w:hAnsi="宋体" w:cs="宋体"/>
                <w:sz w:val="24"/>
              </w:rPr>
              <w:t>月-2024年</w:t>
            </w:r>
            <w:r>
              <w:rPr>
                <w:rFonts w:hint="eastAsia" w:ascii="宋体" w:hAnsi="宋体" w:cs="宋体"/>
                <w:sz w:val="24"/>
                <w:u w:val="single"/>
              </w:rPr>
              <w:t xml:space="preserve">    </w:t>
            </w:r>
            <w:r>
              <w:rPr>
                <w:rFonts w:hint="eastAsia" w:ascii="宋体" w:hAnsi="宋体" w:cs="宋体"/>
                <w:sz w:val="24"/>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534" w:type="pct"/>
            <w:vAlign w:val="center"/>
          </w:tcPr>
          <w:p>
            <w:pPr>
              <w:spacing w:line="360" w:lineRule="auto"/>
              <w:rPr>
                <w:rFonts w:ascii="宋体" w:hAnsi="宋体" w:cs="宋体"/>
                <w:sz w:val="24"/>
              </w:rPr>
            </w:pPr>
            <w:r>
              <w:rPr>
                <w:rFonts w:hint="eastAsia" w:ascii="宋体" w:hAnsi="宋体" w:cs="宋体"/>
                <w:sz w:val="24"/>
              </w:rPr>
              <w:t>淳安县。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534" w:type="pct"/>
            <w:vAlign w:val="center"/>
          </w:tcPr>
          <w:p>
            <w:pPr>
              <w:spacing w:line="360" w:lineRule="auto"/>
              <w:rPr>
                <w:rFonts w:ascii="宋体" w:hAnsi="宋体" w:cs="宋体"/>
                <w:sz w:val="24"/>
              </w:rPr>
            </w:pPr>
            <w:r>
              <w:rPr>
                <w:rFonts w:hint="eastAsia" w:ascii="宋体" w:hAnsi="宋体" w:cs="宋体"/>
                <w:bCs/>
                <w:kern w:val="0"/>
                <w:sz w:val="24"/>
              </w:rPr>
              <w:t>满足业主需求。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1.6.7</w:t>
            </w:r>
          </w:p>
        </w:tc>
        <w:tc>
          <w:tcPr>
            <w:tcW w:w="4534" w:type="pct"/>
            <w:vAlign w:val="center"/>
          </w:tcPr>
          <w:p>
            <w:pPr>
              <w:spacing w:line="360" w:lineRule="auto"/>
              <w:rPr>
                <w:rFonts w:ascii="宋体" w:hAnsi="宋体" w:cs="宋体"/>
                <w:sz w:val="24"/>
              </w:rPr>
            </w:pPr>
            <w:r>
              <w:rPr>
                <w:rFonts w:hint="eastAsia" w:ascii="宋体" w:hAnsi="宋体" w:cs="宋体"/>
                <w:sz w:val="24"/>
              </w:rPr>
              <w:t>1、甲方无正当理由拒绝接受服务的，甲方向乙方偿付合同款项百分之五作为违约金。</w:t>
            </w:r>
          </w:p>
          <w:p>
            <w:pPr>
              <w:spacing w:line="360" w:lineRule="auto"/>
              <w:rPr>
                <w:rFonts w:ascii="宋体" w:hAnsi="宋体" w:cs="宋体"/>
                <w:sz w:val="24"/>
              </w:rPr>
            </w:pPr>
            <w:r>
              <w:rPr>
                <w:rFonts w:hint="eastAsia" w:ascii="宋体" w:hAnsi="宋体" w:cs="宋体"/>
                <w:sz w:val="24"/>
              </w:rPr>
              <w:t>2、甲方无故逾期验收和办理款项支付手续的，甲方应按逾期付款总额每日万分之五向乙方支付违约金。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w:t>
            </w:r>
          </w:p>
        </w:tc>
        <w:tc>
          <w:tcPr>
            <w:tcW w:w="4534" w:type="pct"/>
            <w:vAlign w:val="center"/>
          </w:tcPr>
          <w:p>
            <w:pPr>
              <w:spacing w:line="360" w:lineRule="auto"/>
              <w:rPr>
                <w:rFonts w:ascii="宋体" w:hAnsi="宋体" w:cs="宋体"/>
                <w:sz w:val="24"/>
              </w:rPr>
            </w:pPr>
            <w:r>
              <w:rPr>
                <w:rFonts w:hint="eastAsia" w:ascii="宋体" w:hAnsi="宋体" w:cs="宋体"/>
                <w:sz w:val="24"/>
              </w:rP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sz w:val="24"/>
                <w:lang w:val="zh-CN"/>
              </w:rPr>
            </w:pPr>
            <w:r>
              <w:rPr>
                <w:rFonts w:hint="eastAsia" w:ascii="宋体" w:hAnsi="宋体" w:cs="宋体"/>
                <w:sz w:val="24"/>
                <w:lang w:val="zh-CN"/>
              </w:rPr>
              <w:t>向淳安县人民法院提起诉讼。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2.10.3</w:t>
            </w:r>
          </w:p>
        </w:tc>
        <w:tc>
          <w:tcPr>
            <w:tcW w:w="4534" w:type="pct"/>
            <w:vAlign w:val="center"/>
          </w:tcPr>
          <w:p>
            <w:pPr>
              <w:spacing w:line="360" w:lineRule="auto"/>
              <w:rPr>
                <w:rFonts w:ascii="宋体" w:hAnsi="宋体" w:cs="宋体"/>
                <w:sz w:val="24"/>
              </w:rPr>
            </w:pPr>
            <w:r>
              <w:rPr>
                <w:rFonts w:hint="eastAsia" w:ascii="宋体" w:hAnsi="宋体" w:cs="宋体"/>
                <w:sz w:val="24"/>
              </w:rPr>
              <w:t>10个工作日内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2.10.4</w:t>
            </w:r>
          </w:p>
        </w:tc>
        <w:tc>
          <w:tcPr>
            <w:tcW w:w="4534" w:type="pct"/>
            <w:vAlign w:val="center"/>
          </w:tcPr>
          <w:p>
            <w:pPr>
              <w:spacing w:line="360" w:lineRule="auto"/>
              <w:rPr>
                <w:rFonts w:ascii="宋体" w:hAnsi="宋体" w:cs="宋体"/>
                <w:sz w:val="24"/>
              </w:rPr>
            </w:pPr>
            <w:r>
              <w:rPr>
                <w:rFonts w:hint="eastAsia" w:ascii="宋体" w:hAnsi="宋体" w:cs="宋体"/>
                <w:sz w:val="24"/>
              </w:rPr>
              <w:t>10个工作日内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2.14.1</w:t>
            </w:r>
          </w:p>
        </w:tc>
        <w:tc>
          <w:tcPr>
            <w:tcW w:w="4534" w:type="pct"/>
            <w:vAlign w:val="center"/>
          </w:tcPr>
          <w:p>
            <w:pPr>
              <w:spacing w:line="360" w:lineRule="auto"/>
              <w:rPr>
                <w:rFonts w:ascii="宋体" w:hAnsi="宋体" w:cs="宋体"/>
                <w:sz w:val="24"/>
              </w:rPr>
            </w:pPr>
            <w:r>
              <w:rPr>
                <w:rFonts w:hint="eastAsia" w:ascii="宋体" w:hAnsi="宋体" w:cs="宋体"/>
                <w:sz w:val="24"/>
              </w:rPr>
              <w:t>10个工作日内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2.14.3</w:t>
            </w:r>
          </w:p>
        </w:tc>
        <w:tc>
          <w:tcPr>
            <w:tcW w:w="4534" w:type="pct"/>
            <w:vAlign w:val="center"/>
          </w:tcPr>
          <w:p>
            <w:pPr>
              <w:spacing w:line="360" w:lineRule="auto"/>
              <w:rPr>
                <w:rFonts w:ascii="宋体" w:hAnsi="宋体" w:cs="宋体"/>
                <w:sz w:val="24"/>
              </w:rPr>
            </w:pPr>
            <w:r>
              <w:rPr>
                <w:rFonts w:hint="eastAsia" w:ascii="宋体" w:hAnsi="宋体" w:cs="宋体"/>
                <w:sz w:val="24"/>
              </w:rPr>
              <w:t>验收；由甲方组织相关部门按采购要求进行验收，并出具验收报告。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2.18.1</w:t>
            </w:r>
          </w:p>
        </w:tc>
        <w:tc>
          <w:tcPr>
            <w:tcW w:w="4534" w:type="pct"/>
            <w:vAlign w:val="center"/>
          </w:tcPr>
          <w:p>
            <w:pPr>
              <w:spacing w:line="360" w:lineRule="auto"/>
              <w:rPr>
                <w:rFonts w:ascii="宋体" w:hAnsi="宋体" w:cs="宋体"/>
                <w:sz w:val="24"/>
              </w:rPr>
            </w:pPr>
            <w:r>
              <w:rPr>
                <w:rFonts w:hint="eastAsia" w:ascii="宋体" w:hAnsi="宋体" w:cs="宋体"/>
                <w:bCs/>
                <w:sz w:val="24"/>
              </w:rPr>
              <w:t>乙方在签订合同后5个工作日内缴纳合同价1%（￥</w:t>
            </w:r>
            <w:r>
              <w:rPr>
                <w:rFonts w:hint="eastAsia" w:ascii="宋体" w:hAnsi="宋体" w:cs="宋体"/>
                <w:bCs/>
                <w:sz w:val="24"/>
                <w:u w:val="single"/>
              </w:rPr>
              <w:t xml:space="preserve">    </w:t>
            </w:r>
            <w:r>
              <w:rPr>
                <w:rFonts w:hint="eastAsia" w:ascii="宋体" w:hAnsi="宋体" w:cs="宋体"/>
                <w:bCs/>
                <w:sz w:val="24"/>
              </w:rPr>
              <w:t>元）的履约保证金，履约金在项目完成且验收合格后30日内无息退还。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2.20</w:t>
            </w:r>
          </w:p>
        </w:tc>
        <w:tc>
          <w:tcPr>
            <w:tcW w:w="4534" w:type="pct"/>
            <w:vAlign w:val="center"/>
          </w:tcPr>
          <w:p>
            <w:pPr>
              <w:spacing w:line="360" w:lineRule="auto"/>
              <w:rPr>
                <w:rFonts w:ascii="宋体" w:hAnsi="宋体" w:cs="宋体"/>
                <w:sz w:val="24"/>
              </w:rPr>
            </w:pPr>
            <w:r>
              <w:rPr>
                <w:rFonts w:hint="eastAsia" w:ascii="宋体" w:hAnsi="宋体" w:cs="宋体"/>
                <w:sz w:val="24"/>
              </w:rPr>
              <w:t>本合同一式伍份，甲、乙双方各执贰份，采购代理机构壹份。</w:t>
            </w:r>
          </w:p>
        </w:tc>
      </w:tr>
    </w:tbl>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1"/>
      <w:bookmarkEnd w:id="392"/>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（2）联合授权委托书………………………………………………………（页码）</w:t>
      </w:r>
    </w:p>
    <w:p>
      <w:pPr>
        <w:snapToGrid w:val="0"/>
        <w:spacing w:line="360" w:lineRule="auto"/>
        <w:rPr>
          <w:rFonts w:ascii="宋体" w:hAnsi="宋体" w:cs="宋体"/>
          <w:sz w:val="24"/>
        </w:rPr>
      </w:pPr>
      <w:r>
        <w:rPr>
          <w:rFonts w:hint="eastAsia" w:ascii="宋体" w:hAnsi="宋体" w:cs="宋体"/>
          <w:sz w:val="24"/>
        </w:rPr>
        <w:t>（3）落实政府采购政策需满足的资格要求………………………………（页码）</w:t>
      </w:r>
    </w:p>
    <w:p>
      <w:pPr>
        <w:snapToGrid w:val="0"/>
        <w:spacing w:line="360" w:lineRule="auto"/>
        <w:rPr>
          <w:rFonts w:ascii="宋体" w:hAnsi="宋体" w:cs="宋体"/>
          <w:sz w:val="24"/>
        </w:rPr>
      </w:pPr>
      <w:r>
        <w:rPr>
          <w:rFonts w:hint="eastAsia" w:ascii="宋体" w:hAnsi="宋体" w:cs="宋体"/>
          <w:sz w:val="24"/>
        </w:rPr>
        <w:t>（4）本项目的特定资格要求………………………………………………（页码）</w:t>
      </w:r>
    </w:p>
    <w:p>
      <w:pPr>
        <w:snapToGrid w:val="0"/>
        <w:spacing w:line="360" w:lineRule="auto"/>
        <w:rPr>
          <w:rFonts w:ascii="宋体" w:hAnsi="宋体" w:cs="宋体"/>
          <w:sz w:val="24"/>
        </w:rPr>
      </w:pP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 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二、联合授权委托书（如果有）</w:t>
      </w:r>
    </w:p>
    <w:p>
      <w:pPr>
        <w:spacing w:line="360" w:lineRule="auto"/>
        <w:rPr>
          <w:rFonts w:ascii="宋体" w:hAnsi="宋体" w:cs="宋体"/>
          <w:sz w:val="24"/>
        </w:rPr>
      </w:pPr>
      <w:r>
        <w:rPr>
          <w:rFonts w:hint="eastAsia" w:ascii="宋体" w:hAnsi="宋体" w:cs="宋体"/>
          <w:sz w:val="24"/>
        </w:rPr>
        <w:t>[以联合体形式投标的，提供联合授权委托书；本项目不接受联合体投标或者投标人不以联合体形式投标的，则不需要提供]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pStyle w:val="2"/>
        <w:rPr>
          <w:rFonts w:cs="宋体"/>
          <w:b/>
          <w:sz w:val="32"/>
          <w:szCs w:val="32"/>
        </w:rPr>
      </w:pPr>
    </w:p>
    <w:p>
      <w:pPr>
        <w:pStyle w:val="2"/>
        <w:rPr>
          <w:rFonts w:cs="宋体"/>
          <w:b/>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pStyle w:val="26"/>
        <w:rPr>
          <w:rFonts w:cs="宋体"/>
        </w:rPr>
      </w:pPr>
      <w:r>
        <w:rPr>
          <w:rFonts w:hint="eastAsia" w:cs="宋体"/>
        </w:rPr>
        <w:t>专门面向中小企业，服务全部由符合政策要求的中小企业承接，提供相应的中小企业声明函（附件5）。</w:t>
      </w:r>
    </w:p>
    <w:p>
      <w:pPr>
        <w:snapToGrid w:val="0"/>
        <w:spacing w:before="50" w:after="50" w:line="360" w:lineRule="auto"/>
        <w:jc w:val="center"/>
        <w:rPr>
          <w:rFonts w:ascii="宋体" w:hAnsi="宋体" w:cs="宋体"/>
          <w:b/>
          <w:kern w:val="0"/>
          <w:sz w:val="32"/>
          <w:szCs w:val="32"/>
          <w:lang w:val="zh-CN"/>
        </w:rPr>
      </w:pPr>
    </w:p>
    <w:p>
      <w:pPr>
        <w:pStyle w:val="4"/>
        <w:rPr>
          <w:rFonts w:ascii="宋体" w:hAnsi="宋体" w:eastAsia="宋体" w:cs="宋体"/>
          <w:kern w:val="0"/>
        </w:rPr>
      </w:pPr>
    </w:p>
    <w:p>
      <w:pPr>
        <w:rPr>
          <w:rFonts w:ascii="宋体" w:hAnsi="宋体" w:cs="宋体"/>
          <w:lang w:val="zh-CN"/>
        </w:rPr>
      </w:pPr>
    </w:p>
    <w:p>
      <w:pPr>
        <w:pStyle w:val="26"/>
        <w:rPr>
          <w:rFonts w:cs="宋体"/>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pacing w:line="360" w:lineRule="auto"/>
        <w:ind w:right="420" w:firstLine="3614" w:firstLineChars="1000"/>
        <w:jc w:val="left"/>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（5）商务技术偏离表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jc w:val="center"/>
        <w:outlineLvl w:val="0"/>
        <w:rPr>
          <w:rFonts w:ascii="宋体" w:hAnsi="宋体" w:cs="宋体"/>
          <w:b/>
          <w:kern w:val="0"/>
          <w:sz w:val="32"/>
          <w:szCs w:val="32"/>
        </w:rPr>
      </w:pPr>
    </w:p>
    <w:p>
      <w:pPr>
        <w:snapToGrid w:val="0"/>
        <w:jc w:val="center"/>
        <w:outlineLvl w:val="0"/>
        <w:rPr>
          <w:rFonts w:ascii="宋体" w:hAnsi="宋体" w:cs="宋体"/>
          <w:b/>
          <w:kern w:val="0"/>
          <w:sz w:val="32"/>
          <w:szCs w:val="32"/>
        </w:rPr>
      </w:pPr>
    </w:p>
    <w:p>
      <w:pPr>
        <w:snapToGrid w:val="0"/>
        <w:jc w:val="center"/>
        <w:outlineLvl w:val="0"/>
        <w:rPr>
          <w:rFonts w:ascii="宋体" w:hAnsi="宋体" w:cs="宋体"/>
          <w:b/>
          <w:kern w:val="0"/>
          <w:sz w:val="32"/>
          <w:szCs w:val="32"/>
        </w:rPr>
      </w:pPr>
    </w:p>
    <w:p>
      <w:pPr>
        <w:snapToGrid w:val="0"/>
        <w:jc w:val="center"/>
        <w:outlineLvl w:val="0"/>
        <w:rPr>
          <w:rFonts w:ascii="宋体" w:hAnsi="宋体" w:cs="宋体"/>
          <w:b/>
          <w:kern w:val="0"/>
          <w:sz w:val="32"/>
          <w:szCs w:val="32"/>
        </w:rPr>
      </w:pPr>
    </w:p>
    <w:p>
      <w:pPr>
        <w:snapToGrid w:val="0"/>
        <w:jc w:val="center"/>
        <w:outlineLvl w:val="0"/>
        <w:rPr>
          <w:rFonts w:ascii="宋体" w:hAnsi="宋体" w:cs="宋体"/>
          <w:b/>
          <w:kern w:val="0"/>
          <w:sz w:val="32"/>
          <w:szCs w:val="32"/>
        </w:rPr>
      </w:pPr>
    </w:p>
    <w:p>
      <w:pPr>
        <w:snapToGrid w:val="0"/>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ind w:firstLine="3600" w:firstLineChars="1500"/>
        <w:rPr>
          <w:rFonts w:ascii="宋体" w:hAnsi="宋体" w:cs="宋体"/>
          <w:sz w:val="24"/>
        </w:rPr>
      </w:pPr>
      <w:r>
        <w:rPr>
          <w:rFonts w:hint="eastAsia" w:ascii="宋体" w:hAnsi="宋体" w:cs="宋体"/>
          <w:sz w:val="24"/>
        </w:rPr>
        <w:t xml:space="preserve">投标人名称（电子签名）：                          </w:t>
      </w:r>
    </w:p>
    <w:p>
      <w:pPr>
        <w:jc w:val="center"/>
        <w:rPr>
          <w:rFonts w:ascii="宋体" w:hAnsi="宋体" w:cs="宋体"/>
          <w:sz w:val="24"/>
        </w:rPr>
      </w:pPr>
      <w:r>
        <w:rPr>
          <w:rFonts w:hint="eastAsia" w:ascii="宋体" w:hAnsi="宋体" w:cs="宋体"/>
          <w:sz w:val="24"/>
        </w:rPr>
        <w:t xml:space="preserve">     日期：  年   月   日</w:t>
      </w:r>
    </w:p>
    <w:p>
      <w:pPr>
        <w:jc w:val="center"/>
        <w:rPr>
          <w:rFonts w:ascii="宋体" w:hAnsi="宋体" w:cs="宋体"/>
          <w:b/>
          <w:kern w:val="0"/>
          <w:sz w:val="28"/>
          <w:szCs w:val="32"/>
          <w:lang w:val="zh-CN"/>
        </w:rPr>
      </w:pPr>
    </w:p>
    <w:p>
      <w:pPr>
        <w:jc w:val="center"/>
        <w:rPr>
          <w:rFonts w:ascii="宋体" w:hAnsi="宋体" w:cs="宋体"/>
          <w:b/>
          <w:kern w:val="0"/>
          <w:sz w:val="28"/>
          <w:szCs w:val="32"/>
        </w:rPr>
      </w:pPr>
    </w:p>
    <w:p>
      <w:pPr>
        <w:jc w:val="center"/>
        <w:rPr>
          <w:rFonts w:ascii="宋体" w:hAnsi="宋体" w:cs="宋体"/>
          <w:b/>
          <w:kern w:val="0"/>
          <w:sz w:val="28"/>
          <w:szCs w:val="32"/>
          <w:lang w:val="zh-CN"/>
        </w:rPr>
      </w:pPr>
      <w:r>
        <w:rPr>
          <w:rFonts w:hint="eastAsia" w:ascii="宋体" w:hAnsi="宋体" w:cs="宋体"/>
          <w:b/>
          <w:kern w:val="0"/>
          <w:sz w:val="28"/>
          <w:szCs w:val="32"/>
        </w:rPr>
        <w:t>二、</w:t>
      </w:r>
      <w:r>
        <w:rPr>
          <w:rFonts w:hint="eastAsia" w:ascii="宋体" w:hAnsi="宋体" w:cs="宋体"/>
          <w:b/>
          <w:kern w:val="0"/>
          <w:sz w:val="28"/>
          <w:szCs w:val="32"/>
          <w:lang w:val="zh-CN"/>
        </w:rPr>
        <w:t>授权委托书或法定代表人（单位负责人、自然人本人）身份证明</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（姓名）</w:t>
      </w:r>
      <w:r>
        <w:rPr>
          <w:rFonts w:hint="eastAsia" w:ascii="宋体" w:hAnsi="宋体" w:cs="宋体"/>
          <w:kern w:val="0"/>
          <w:sz w:val="24"/>
          <w:lang w:val="zh-CN"/>
        </w:rPr>
        <w:t>为我方代理人（身份证号码：，手机：），以我方名义处理</w:t>
      </w:r>
      <w:r>
        <w:rPr>
          <w:rFonts w:hint="eastAsia" w:ascii="宋体" w:hAnsi="宋体" w:cs="宋体"/>
          <w:sz w:val="24"/>
          <w:u w:val="single"/>
        </w:rPr>
        <w:t>（项目名称）</w:t>
      </w:r>
      <w:r>
        <w:rPr>
          <w:rFonts w:hint="eastAsia" w:ascii="宋体" w:hAnsi="宋体" w:cs="宋体"/>
          <w:sz w:val="24"/>
        </w:rPr>
        <w:t>【编号：</w:t>
      </w:r>
      <w:r>
        <w:rPr>
          <w:rFonts w:hint="eastAsia" w:ascii="宋体" w:hAnsi="宋体" w:cs="宋体"/>
          <w:sz w:val="24"/>
          <w:u w:val="single"/>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u w:val="single"/>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2"/>
        <w:spacing w:line="360" w:lineRule="auto"/>
        <w:rPr>
          <w:rFonts w:hAnsi="宋体" w:cs="宋体"/>
          <w:bCs/>
          <w:sz w:val="24"/>
        </w:rPr>
      </w:pPr>
      <w:r>
        <w:rPr>
          <w:rFonts w:hint="eastAsia" w:hAnsi="宋体" w:cs="宋体"/>
          <w:bCs/>
          <w:sz w:val="24"/>
        </w:rPr>
        <w:t>法定代表人或代理人身份证件扫描件：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jc w:val="center"/>
        </w:trPr>
        <w:tc>
          <w:tcPr>
            <w:tcW w:w="9207" w:type="dxa"/>
          </w:tcPr>
          <w:p>
            <w:pPr>
              <w:pStyle w:val="172"/>
              <w:adjustRightInd w:val="0"/>
              <w:spacing w:line="360" w:lineRule="auto"/>
              <w:rPr>
                <w:rFonts w:hAnsi="宋体" w:cs="宋体"/>
                <w:bCs/>
                <w:sz w:val="24"/>
                <w:szCs w:val="21"/>
              </w:rPr>
            </w:pPr>
            <w:r>
              <w:rPr>
                <w:rFonts w:hint="eastAsia" w:hAnsi="宋体" w:cs="宋体"/>
                <w:bCs/>
                <w:sz w:val="24"/>
                <w:szCs w:val="21"/>
              </w:rPr>
              <w:t>正面：                                 反面：</w:t>
            </w:r>
          </w:p>
          <w:p>
            <w:pPr>
              <w:pStyle w:val="172"/>
              <w:adjustRightInd w:val="0"/>
              <w:spacing w:line="360" w:lineRule="auto"/>
              <w:rPr>
                <w:rFonts w:hAnsi="宋体" w:cs="宋体"/>
                <w:bCs/>
                <w:sz w:val="24"/>
                <w:szCs w:val="21"/>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p>
    <w:p>
      <w:pPr>
        <w:snapToGrid w:val="0"/>
        <w:spacing w:line="360" w:lineRule="auto"/>
        <w:ind w:right="480"/>
        <w:rPr>
          <w:rFonts w:ascii="宋体" w:hAnsi="宋体" w:cs="宋体"/>
          <w:b/>
          <w:kern w:val="0"/>
          <w:sz w:val="32"/>
          <w:szCs w:val="32"/>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numberInDash"/>
          <w:cols w:space="720" w:num="1"/>
          <w:titlePg/>
          <w:docGrid w:linePitch="312" w:charSpace="0"/>
        </w:sectPr>
      </w:pPr>
    </w:p>
    <w:p>
      <w:pPr>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vAlign w:val="center"/>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sz w:val="24"/>
              </w:rPr>
            </w:pPr>
            <w:r>
              <w:rPr>
                <w:rFonts w:hint="eastAsia" w:ascii="宋体" w:hAnsi="宋体" w:cs="宋体"/>
                <w:sz w:val="24"/>
              </w:rPr>
              <w:t>2</w:t>
            </w:r>
          </w:p>
        </w:tc>
        <w:tc>
          <w:tcPr>
            <w:tcW w:w="4991" w:type="dxa"/>
            <w:vAlign w:val="center"/>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pPr>
              <w:rPr>
                <w:rFonts w:ascii="宋体" w:hAnsi="宋体" w:cs="宋体"/>
                <w:sz w:val="24"/>
              </w:rPr>
            </w:pPr>
            <w:r>
              <w:rPr>
                <w:rFonts w:hint="eastAsia" w:ascii="宋体" w:hAnsi="宋体" w:cs="宋体"/>
                <w:sz w:val="24"/>
              </w:rPr>
              <w:t>见投标文件</w:t>
            </w:r>
          </w:p>
          <w:p>
            <w:pPr>
              <w:pStyle w:val="4"/>
              <w:jc w:val="both"/>
              <w:rPr>
                <w:rFonts w:ascii="宋体" w:hAnsi="宋体" w:eastAsia="宋体" w:cs="宋体"/>
                <w:lang w:val="en-US"/>
              </w:rPr>
            </w:pPr>
            <w:r>
              <w:rPr>
                <w:rFonts w:hint="eastAsia" w:ascii="宋体" w:hAnsi="宋体" w:eastAsia="宋体" w:cs="宋体"/>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vAlign w:val="center"/>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4</w:t>
            </w:r>
          </w:p>
        </w:tc>
        <w:tc>
          <w:tcPr>
            <w:tcW w:w="4991" w:type="dxa"/>
            <w:vAlign w:val="center"/>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见投标文件第页</w:t>
            </w:r>
          </w:p>
        </w:tc>
      </w:tr>
    </w:tbl>
    <w:p>
      <w:pPr>
        <w:jc w:val="center"/>
        <w:rPr>
          <w:rFonts w:ascii="宋体" w:hAnsi="宋体" w:cs="宋体"/>
          <w:b/>
          <w:kern w:val="0"/>
          <w:sz w:val="32"/>
          <w:szCs w:val="32"/>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r>
        <w:rPr>
          <w:rFonts w:hint="eastAsia" w:ascii="宋体" w:hAnsi="宋体" w:cs="宋体"/>
          <w:b/>
          <w:kern w:val="0"/>
          <w:sz w:val="32"/>
          <w:szCs w:val="32"/>
          <w:lang w:val="zh-CN"/>
        </w:rPr>
        <w:t>分包意向协议</w:t>
      </w:r>
    </w:p>
    <w:p>
      <w:pPr>
        <w:widowControl/>
        <w:spacing w:line="360" w:lineRule="auto"/>
        <w:ind w:firstLine="120" w:firstLineChars="50"/>
        <w:jc w:val="left"/>
        <w:rPr>
          <w:rFonts w:ascii="宋体" w:hAnsi="宋体" w:cs="宋体"/>
          <w:sz w:val="24"/>
        </w:rPr>
      </w:pPr>
    </w:p>
    <w:p>
      <w:pPr>
        <w:widowControl/>
        <w:spacing w:line="360" w:lineRule="auto"/>
        <w:ind w:firstLine="120" w:firstLineChars="50"/>
        <w:jc w:val="left"/>
        <w:rPr>
          <w:rFonts w:ascii="宋体" w:hAnsi="宋体" w:cs="宋体"/>
          <w:b/>
          <w:bCs/>
          <w:sz w:val="24"/>
        </w:rPr>
      </w:pPr>
      <w:r>
        <w:rPr>
          <w:rFonts w:hint="eastAsia" w:ascii="宋体" w:hAnsi="宋体" w:cs="宋体"/>
          <w:b/>
          <w:bCs/>
          <w:sz w:val="24"/>
        </w:rPr>
        <w:t>（中标后以分包方式履行合同的，提供分包意向协议（附件6）；采购人不同意分包或者投标人中标后不以分包方式履行合同的，则不需要提供。）</w:t>
      </w: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autoSpaceDE w:val="0"/>
        <w:autoSpaceDN w:val="0"/>
        <w:spacing w:line="360" w:lineRule="auto"/>
        <w:ind w:right="1120"/>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pStyle w:val="27"/>
        <w:ind w:left="0" w:leftChars="0" w:firstLine="0" w:firstLineChars="0"/>
        <w:rPr>
          <w:rFonts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ind w:firstLine="1911" w:firstLineChars="595"/>
        <w:rPr>
          <w:rFonts w:ascii="宋体" w:hAnsi="宋体" w:cs="宋体"/>
          <w:b/>
          <w:kern w:val="0"/>
          <w:sz w:val="32"/>
          <w:szCs w:val="32"/>
        </w:rPr>
      </w:pPr>
    </w:p>
    <w:p>
      <w:pPr>
        <w:pStyle w:val="4"/>
        <w:rPr>
          <w:rFonts w:ascii="宋体" w:hAnsi="宋体" w:eastAsia="宋体" w:cs="宋体"/>
        </w:rPr>
      </w:pPr>
    </w:p>
    <w:p>
      <w:pPr>
        <w:ind w:firstLine="1911" w:firstLineChars="595"/>
        <w:rPr>
          <w:rFonts w:ascii="宋体" w:hAns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numberInDash"/>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1"/>
        </w:numPr>
        <w:snapToGrid w:val="0"/>
        <w:spacing w:line="360" w:lineRule="auto"/>
        <w:rPr>
          <w:rFonts w:ascii="宋体" w:hAnsi="宋体" w:cs="宋体"/>
          <w:sz w:val="24"/>
        </w:rPr>
      </w:pPr>
      <w:r>
        <w:rPr>
          <w:rFonts w:hint="eastAsia" w:ascii="宋体" w:hAnsi="宋体" w:cs="宋体"/>
          <w:sz w:val="24"/>
        </w:rPr>
        <w:t>开标一览表（报价表）………………………………………………………（页码）</w:t>
      </w:r>
    </w:p>
    <w:p>
      <w:pPr>
        <w:pStyle w:val="4"/>
        <w:ind w:left="0" w:firstLine="0"/>
        <w:rPr>
          <w:rFonts w:ascii="宋体" w:hAnsi="宋体" w:eastAsia="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pgNumType w:fmt="numberInDash"/>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4"/>
        <w:keepNext w:val="0"/>
        <w:pageBreakBefore w:val="0"/>
        <w:tabs>
          <w:tab w:val="clear" w:pos="720"/>
        </w:tabs>
        <w:snapToGrid w:val="0"/>
        <w:spacing w:before="120" w:after="120"/>
        <w:outlineLvl w:val="9"/>
        <w:rPr>
          <w:rFonts w:ascii="宋体" w:hAnsi="宋体" w:eastAsia="宋体" w:cs="宋体"/>
          <w:kern w:val="2"/>
          <w:sz w:val="32"/>
          <w:szCs w:val="32"/>
        </w:rPr>
        <w:sectPr>
          <w:headerReference r:id="rId27" w:type="first"/>
          <w:footerReference r:id="rId30" w:type="first"/>
          <w:headerReference r:id="rId26" w:type="default"/>
          <w:footerReference r:id="rId28" w:type="default"/>
          <w:footerReference r:id="rId29" w:type="even"/>
          <w:type w:val="continuous"/>
          <w:pgSz w:w="11906" w:h="16838"/>
          <w:pgMar w:top="1276" w:right="1418" w:bottom="1247" w:left="1418" w:header="851" w:footer="992" w:gutter="0"/>
          <w:pgNumType w:fmt="numberInDash"/>
          <w:cols w:space="0" w:num="1"/>
          <w:titlePg/>
          <w:docGrid w:linePitch="312" w:charSpace="0"/>
        </w:sectPr>
      </w:pPr>
    </w:p>
    <w:p>
      <w:pPr>
        <w:pStyle w:val="694"/>
        <w:keepNext w:val="0"/>
        <w:pageBreakBefore w:val="0"/>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bookmarkStart w:id="546" w:name="_Toc465665161"/>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pStyle w:val="4"/>
        <w:jc w:val="center"/>
        <w:rPr>
          <w:rFonts w:ascii="宋体" w:hAnsi="宋体" w:eastAsia="宋体" w:cs="宋体"/>
          <w:kern w:val="0"/>
          <w:sz w:val="24"/>
        </w:rPr>
      </w:pPr>
    </w:p>
    <w:p>
      <w:pPr>
        <w:pStyle w:val="4"/>
        <w:jc w:val="center"/>
        <w:rPr>
          <w:rFonts w:ascii="宋体" w:hAnsi="宋体" w:eastAsia="宋体" w:cs="宋体"/>
          <w:kern w:val="0"/>
          <w:sz w:val="24"/>
        </w:rPr>
      </w:pPr>
      <w:r>
        <w:rPr>
          <w:rFonts w:hint="eastAsia" w:ascii="宋体" w:hAnsi="宋体" w:eastAsia="宋体" w:cs="宋体"/>
          <w:kern w:val="0"/>
          <w:sz w:val="24"/>
        </w:rPr>
        <w:t>开标一览表（报价表）(单位均为人民币元)</w:t>
      </w:r>
    </w:p>
    <w:tbl>
      <w:tblPr>
        <w:tblStyle w:val="63"/>
        <w:tblW w:w="14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813"/>
        <w:gridCol w:w="1927"/>
        <w:gridCol w:w="2019"/>
        <w:gridCol w:w="1653"/>
        <w:gridCol w:w="1292"/>
        <w:gridCol w:w="1683"/>
        <w:gridCol w:w="1245"/>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lang w:val="zh-CN"/>
              </w:rPr>
            </w:pPr>
            <w:r>
              <w:rPr>
                <w:rFonts w:hint="eastAsia" w:ascii="宋体" w:hAnsi="宋体" w:cs="宋体"/>
                <w:kern w:val="0"/>
                <w:sz w:val="24"/>
                <w:lang w:val="zh-CN"/>
              </w:rPr>
              <w:t>序号</w:t>
            </w: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lang w:val="zh-CN"/>
              </w:rPr>
            </w:pPr>
            <w:r>
              <w:rPr>
                <w:rFonts w:hint="eastAsia" w:ascii="宋体" w:hAnsi="宋体" w:cs="宋体"/>
                <w:kern w:val="0"/>
                <w:sz w:val="24"/>
                <w:lang w:val="zh-CN"/>
              </w:rPr>
              <w:t>名称</w:t>
            </w:r>
          </w:p>
        </w:tc>
        <w:tc>
          <w:tcPr>
            <w:tcW w:w="1927" w:type="dxa"/>
            <w:tcBorders>
              <w:top w:val="single" w:color="auto" w:sz="4" w:space="0"/>
              <w:left w:val="single" w:color="auto" w:sz="4" w:space="0"/>
              <w:bottom w:val="single" w:color="auto" w:sz="4" w:space="0"/>
              <w:right w:val="single" w:color="auto" w:sz="4" w:space="0"/>
            </w:tcBorders>
          </w:tcPr>
          <w:p>
            <w:pPr>
              <w:snapToGrid w:val="0"/>
              <w:spacing w:line="360" w:lineRule="auto"/>
              <w:ind w:firstLine="482"/>
              <w:jc w:val="center"/>
              <w:rPr>
                <w:rFonts w:ascii="宋体" w:hAnsi="宋体" w:cs="宋体"/>
                <w:kern w:val="0"/>
                <w:sz w:val="24"/>
                <w:lang w:val="zh-CN"/>
              </w:rPr>
            </w:pPr>
          </w:p>
          <w:p>
            <w:pPr>
              <w:snapToGrid w:val="0"/>
              <w:spacing w:line="360" w:lineRule="auto"/>
              <w:jc w:val="center"/>
              <w:rPr>
                <w:rFonts w:ascii="宋体" w:hAnsi="宋体" w:cs="宋体"/>
                <w:kern w:val="0"/>
                <w:sz w:val="24"/>
              </w:rPr>
            </w:pPr>
            <w:r>
              <w:rPr>
                <w:rFonts w:hint="eastAsia" w:ascii="宋体" w:hAnsi="宋体" w:cs="宋体"/>
                <w:kern w:val="0"/>
                <w:sz w:val="24"/>
              </w:rPr>
              <w:t>服务要求</w:t>
            </w:r>
          </w:p>
        </w:tc>
        <w:tc>
          <w:tcPr>
            <w:tcW w:w="20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rPr>
            </w:pPr>
            <w:r>
              <w:rPr>
                <w:rFonts w:hint="eastAsia" w:ascii="宋体" w:hAnsi="宋体" w:cs="宋体"/>
                <w:kern w:val="0"/>
                <w:sz w:val="24"/>
              </w:rPr>
              <w:t>服务范围</w:t>
            </w:r>
          </w:p>
        </w:tc>
        <w:tc>
          <w:tcPr>
            <w:tcW w:w="16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rPr>
            </w:pPr>
            <w:r>
              <w:rPr>
                <w:rFonts w:hint="eastAsia" w:ascii="宋体" w:hAnsi="宋体" w:cs="宋体"/>
                <w:kern w:val="0"/>
                <w:sz w:val="24"/>
              </w:rPr>
              <w:t>服务标准</w:t>
            </w:r>
          </w:p>
        </w:tc>
        <w:tc>
          <w:tcPr>
            <w:tcW w:w="12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rPr>
            </w:pPr>
            <w:r>
              <w:rPr>
                <w:rFonts w:hint="eastAsia" w:ascii="宋体" w:hAnsi="宋体" w:cs="宋体"/>
                <w:kern w:val="0"/>
                <w:sz w:val="24"/>
              </w:rPr>
              <w:t>服务时间</w:t>
            </w:r>
          </w:p>
        </w:tc>
        <w:tc>
          <w:tcPr>
            <w:tcW w:w="16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lang w:val="zh-CN"/>
              </w:rPr>
            </w:pPr>
            <w:r>
              <w:rPr>
                <w:rFonts w:hint="eastAsia" w:ascii="宋体" w:hAnsi="宋体" w:cs="宋体"/>
                <w:kern w:val="0"/>
                <w:sz w:val="24"/>
                <w:lang w:val="zh-CN"/>
              </w:rPr>
              <w:t>数量</w:t>
            </w:r>
            <w:r>
              <w:rPr>
                <w:rFonts w:hint="eastAsia" w:ascii="宋体" w:hAnsi="宋体" w:cs="宋体"/>
                <w:kern w:val="0"/>
                <w:sz w:val="24"/>
              </w:rPr>
              <w:t>及单位</w:t>
            </w: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lang w:val="zh-CN"/>
              </w:rPr>
            </w:pPr>
            <w:r>
              <w:rPr>
                <w:rFonts w:hint="eastAsia" w:ascii="宋体" w:hAnsi="宋体" w:cs="宋体"/>
                <w:kern w:val="0"/>
                <w:sz w:val="24"/>
                <w:lang w:val="zh-CN"/>
              </w:rPr>
              <w:t>单价</w:t>
            </w:r>
          </w:p>
        </w:tc>
        <w:tc>
          <w:tcPr>
            <w:tcW w:w="24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lang w:val="zh-CN"/>
              </w:rPr>
            </w:pPr>
            <w:r>
              <w:rPr>
                <w:rFonts w:hint="eastAsia" w:ascii="宋体" w:hAnsi="宋体" w:cs="宋体"/>
                <w:kern w:val="0"/>
                <w:sz w:val="24"/>
                <w:lang w:val="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r>
              <w:rPr>
                <w:rFonts w:hint="eastAsia" w:ascii="宋体" w:hAnsi="宋体" w:cs="宋体"/>
                <w:kern w:val="0"/>
                <w:sz w:val="24"/>
                <w:lang w:val="zh-CN"/>
              </w:rPr>
              <w:t>1</w:t>
            </w: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19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20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16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12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16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24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19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20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16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12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16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24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19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20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16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12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16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24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19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20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16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12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16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24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r>
              <w:rPr>
                <w:rFonts w:hint="eastAsia" w:ascii="宋体" w:hAnsi="宋体" w:cs="宋体"/>
                <w:kern w:val="0"/>
                <w:sz w:val="24"/>
                <w:lang w:val="zh-CN"/>
              </w:rPr>
              <w:t>2</w:t>
            </w: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 w:val="24"/>
                <w:lang w:val="zh-CN"/>
              </w:rPr>
            </w:pPr>
            <w:r>
              <w:rPr>
                <w:rFonts w:hint="eastAsia" w:ascii="宋体" w:hAnsi="宋体" w:cs="宋体"/>
                <w:kern w:val="0"/>
                <w:sz w:val="24"/>
                <w:lang w:val="zh-CN"/>
              </w:rPr>
              <w:t>…</w:t>
            </w:r>
          </w:p>
        </w:tc>
        <w:tc>
          <w:tcPr>
            <w:tcW w:w="19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20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16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12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16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12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c>
          <w:tcPr>
            <w:tcW w:w="24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jc w:val="center"/>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29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投标报价（小写）</w:t>
            </w:r>
          </w:p>
        </w:tc>
        <w:tc>
          <w:tcPr>
            <w:tcW w:w="827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292"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投标报价（大写）</w:t>
            </w:r>
          </w:p>
        </w:tc>
        <w:tc>
          <w:tcPr>
            <w:tcW w:w="827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rPr>
                <w:rFonts w:ascii="宋体" w:hAnsi="宋体" w:cs="宋体"/>
                <w:kern w:val="0"/>
                <w:sz w:val="24"/>
                <w:lang w:val="zh-CN"/>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1、投标人需按本表格式填写，不得自行更改。</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采购人将以合同形式有偿取得货物和服务，不接受投标人给予的赠品、回扣或者与采购无关的其他商品、服务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3、以上表格要求细分项目及报价，填写“报价明细清单”中（格式自拟）。</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4、特别提示：采购机构将对项目名称和项目编号，中标供应商名称、地址和中标金额，主要中标标的的名称、数量、单价、服务要求、服务内容等予以公示。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5、</w:t>
      </w:r>
      <w:r>
        <w:rPr>
          <w:rFonts w:hint="eastAsia" w:ascii="宋体" w:hAnsi="宋体" w:cs="宋体"/>
          <w:kern w:val="0"/>
          <w:sz w:val="24"/>
          <w:lang w:val="zh-CN"/>
        </w:rPr>
        <w:t>注：投标人提供的中小企业声明函内容不实的，属于提供虚假材料谋取中标、成交，依照《中华人民共和国政府采购法》等国家有关规定追究相应责任。</w:t>
      </w:r>
    </w:p>
    <w:p>
      <w:pPr>
        <w:snapToGrid w:val="0"/>
        <w:spacing w:line="360" w:lineRule="auto"/>
        <w:ind w:right="480" w:firstLine="5520" w:firstLineChars="2300"/>
        <w:jc w:val="center"/>
        <w:rPr>
          <w:rFonts w:ascii="宋体" w:hAnsi="宋体" w:cs="宋体"/>
          <w:kern w:val="0"/>
          <w:sz w:val="24"/>
          <w:lang w:val="zh-CN"/>
        </w:rPr>
      </w:pPr>
    </w:p>
    <w:p>
      <w:pPr>
        <w:snapToGrid w:val="0"/>
        <w:spacing w:line="360" w:lineRule="auto"/>
        <w:ind w:right="480" w:firstLine="5520" w:firstLineChars="2300"/>
        <w:jc w:val="center"/>
        <w:rPr>
          <w:rFonts w:ascii="宋体" w:hAnsi="宋体" w:cs="宋体"/>
          <w:kern w:val="0"/>
          <w:sz w:val="24"/>
          <w:lang w:val="zh-CN"/>
        </w:rPr>
      </w:pPr>
      <w:r>
        <w:rPr>
          <w:rFonts w:hint="eastAsia" w:ascii="宋体" w:hAnsi="宋体" w:cs="宋体"/>
          <w:kern w:val="0"/>
          <w:sz w:val="24"/>
          <w:lang w:val="zh-CN"/>
        </w:rPr>
        <w:t>投标人名称(电子签名)：</w:t>
      </w:r>
    </w:p>
    <w:p>
      <w:pPr>
        <w:snapToGrid w:val="0"/>
        <w:spacing w:line="360" w:lineRule="auto"/>
        <w:ind w:right="960" w:firstLine="8400" w:firstLineChars="3500"/>
        <w:rPr>
          <w:rFonts w:ascii="宋体" w:hAnsi="宋体" w:cs="宋体"/>
          <w:sz w:val="24"/>
        </w:rPr>
        <w:sectPr>
          <w:pgSz w:w="16838" w:h="11906" w:orient="landscape"/>
          <w:pgMar w:top="1417" w:right="1276" w:bottom="1417" w:left="1247" w:header="851" w:footer="992" w:gutter="0"/>
          <w:pgNumType w:fmt="numberInDash"/>
          <w:cols w:space="0" w:num="1"/>
          <w:titlePg/>
          <w:docGrid w:linePitch="312" w:charSpace="0"/>
        </w:sect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 日</w:t>
      </w:r>
    </w:p>
    <w:p>
      <w:pPr>
        <w:pStyle w:val="3"/>
        <w:keepNext w:val="0"/>
        <w:keepLines w:val="0"/>
        <w:pageBreakBefore/>
        <w:widowControl/>
        <w:spacing w:before="100" w:beforeAutospacing="1" w:after="100" w:afterAutospacing="1" w:line="360" w:lineRule="auto"/>
        <w:ind w:left="428" w:hanging="428" w:hangingChars="97"/>
        <w:jc w:val="center"/>
        <w:rPr>
          <w:rFonts w:ascii="宋体" w:hAnsi="宋体" w:cs="宋体"/>
        </w:rPr>
      </w:pPr>
      <w:r>
        <w:rPr>
          <w:rFonts w:hint="eastAsia" w:ascii="宋体" w:hAnsi="宋体" w:cs="宋体"/>
        </w:rPr>
        <w:t>附件</w:t>
      </w:r>
      <w:bookmarkEnd w:id="546"/>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47" w:name="OLE_LINK14"/>
      <w:bookmarkStart w:id="548" w:name="OLE_LINK13"/>
      <w:r>
        <w:rPr>
          <w:rFonts w:hint="eastAsia" w:ascii="宋体" w:hAnsi="宋体" w:cs="宋体"/>
          <w:b/>
          <w:spacing w:val="6"/>
          <w:sz w:val="32"/>
          <w:szCs w:val="32"/>
        </w:rPr>
        <w:t>残疾人福利性单位声明函</w:t>
      </w:r>
    </w:p>
    <w:bookmarkEnd w:id="547"/>
    <w:bookmarkEnd w:id="548"/>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 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     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pStyle w:val="4"/>
        <w:rPr>
          <w:rFonts w:ascii="宋体" w:hAnsi="宋体" w:eastAsia="宋体" w:cs="宋体"/>
          <w:lang w:val="en-US"/>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rPr>
        <w:pict>
          <v:rect id="Rectangle 17" o:spid="_x0000_s2050" o:spt="1" style="position:absolute;left:0pt;margin-left:238.9pt;margin-top:28.05pt;height:177.45pt;width:212.95pt;z-index:-251655168;mso-width-relative:page;mso-height-relative:page;"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HSLxHz4AQAALgQAAA4AAAAAAAAAAQAgAAAAJwEAAGRycy9lMm9Eb2Mu&#10;eG1sUEsFBgAAAAAGAAYAWQEAAJEFAAAAAA==&#10;">
            <v:path/>
            <v:fill focussize="0,0"/>
            <v:stroke/>
            <v:imagedata o:title=""/>
            <o:lock v:ext="edit"/>
            <v:textbox>
              <w:txbxContent>
                <w:p/>
              </w:txbxContent>
            </v:textbox>
          </v:rect>
        </w:pict>
      </w:r>
      <w:r>
        <w:rPr>
          <w:rFonts w:ascii="宋体" w:hAnsi="宋体" w:cs="宋体"/>
        </w:rPr>
        <w:pict>
          <v:rect id="Rectangle 16" o:spid="_x0000_s2053" o:spt="1" style="position:absolute;left:0pt;margin-left:-7.2pt;margin-top:30.3pt;height:177.45pt;width:208.5pt;z-index:-251654144;mso-width-relative:page;mso-height-relative:page;"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dOwWNgAAAAKAQAADwAAAAAAAAABACAAAAAiAAAAZHJzL2Rvd25yZXYueG1s&#10;UEsBAhQAFAAAAAgAh07iQG9z97b4AQAALgQAAA4AAAAAAAAAAQAgAAAAJwEAAGRycy9lMm9Eb2Mu&#10;eG1sUEsFBgAAAAAGAAYAWQEAAJEFAAAAAA==&#10;">
            <v:path/>
            <v:fill focussize="0,0"/>
            <v:stroke/>
            <v:imagedata o:title=""/>
            <o:lock v:ext="edit"/>
            <v:textbox>
              <w:txbxContent>
                <w:p/>
              </w:txbxContent>
            </v:textbox>
          </v:rect>
        </w:pic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rPr>
          <w:rFonts w:ascii="宋体" w:hAnsi="宋体" w:cs="宋体"/>
        </w:rPr>
      </w:pPr>
    </w:p>
    <w:p>
      <w:pPr>
        <w:spacing w:line="360" w:lineRule="auto"/>
        <w:ind w:firstLine="360" w:firstLineChars="150"/>
        <w:jc w:val="left"/>
        <w:rPr>
          <w:rFonts w:ascii="宋体" w:hAnsi="宋体" w:cs="宋体"/>
          <w:sz w:val="24"/>
        </w:rPr>
      </w:pPr>
      <w:r>
        <w:rPr>
          <w:rFonts w:hint="eastAsia" w:ascii="宋体" w:hAnsi="宋体" w:cs="宋体"/>
          <w:sz w:val="24"/>
        </w:rPr>
        <w:t>本公司郑重声明，根据《政府采购促进中小企业发展管理办法》（财库﹝2020﹞46 号）的规定，本公司参加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采购活动，服务全部由符合政策要求的中小企业承接。相关企业的具体情况如下：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 xml:space="preserve"> ；承接企业为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符合《关于促进残疾人就业政府采购政策的通知》（财库〔2017〕141号）规定的条件并提供《残疾人福利性单位声明函》（附件1）的残疾人福利性单位视同中小企业；根据《关于政府采购支持监狱企业发展有关问题的通知》（财库[2014]68号）的规定，投标人提供由省级以上监狱管理局、戒毒管理局（含新疆生产建设兵团）出具的属于监狱企业证明文件的，视同为中小企业。</w:t>
      </w:r>
    </w:p>
    <w:p>
      <w:pPr>
        <w:spacing w:line="360" w:lineRule="auto"/>
        <w:jc w:val="center"/>
        <w:rPr>
          <w:rFonts w:ascii="宋体" w:hAnsi="宋体" w:cs="宋体"/>
          <w:b/>
          <w:sz w:val="32"/>
          <w:szCs w:val="32"/>
        </w:rPr>
      </w:pPr>
    </w:p>
    <w:p>
      <w:pPr>
        <w:pStyle w:val="26"/>
        <w:ind w:firstLine="643"/>
        <w:rPr>
          <w:rFonts w:cs="宋体"/>
          <w:b/>
          <w:sz w:val="32"/>
          <w:szCs w:val="32"/>
        </w:rPr>
      </w:pPr>
    </w:p>
    <w:p>
      <w:pPr>
        <w:pStyle w:val="6"/>
        <w:rPr>
          <w:rFonts w:hAnsi="宋体" w:cs="宋体"/>
          <w:b/>
          <w:color w:val="auto"/>
          <w:sz w:val="32"/>
          <w:szCs w:val="32"/>
        </w:rPr>
      </w:pPr>
    </w:p>
    <w:p>
      <w:pPr>
        <w:pStyle w:val="26"/>
        <w:ind w:firstLine="643"/>
        <w:rPr>
          <w:rFonts w:cs="宋体"/>
          <w:b/>
          <w:sz w:val="32"/>
          <w:szCs w:val="32"/>
        </w:rPr>
      </w:pPr>
    </w:p>
    <w:p>
      <w:pPr>
        <w:snapToGrid w:val="0"/>
        <w:spacing w:line="360" w:lineRule="auto"/>
        <w:rPr>
          <w:rFonts w:ascii="宋体" w:hAnsi="宋体" w:cs="宋体"/>
          <w:b/>
          <w:bCs/>
          <w:sz w:val="32"/>
          <w:szCs w:val="32"/>
        </w:rPr>
      </w:pPr>
    </w:p>
    <w:p>
      <w:pPr>
        <w:snapToGrid w:val="0"/>
        <w:spacing w:line="360" w:lineRule="auto"/>
        <w:rPr>
          <w:rFonts w:ascii="宋体" w:hAnsi="宋体" w:cs="宋体"/>
          <w:b/>
          <w:bCs/>
          <w:sz w:val="32"/>
          <w:szCs w:val="32"/>
        </w:rPr>
      </w:pPr>
    </w:p>
    <w:p>
      <w:pPr>
        <w:snapToGrid w:val="0"/>
        <w:spacing w:line="360" w:lineRule="auto"/>
        <w:rPr>
          <w:rFonts w:ascii="宋体" w:hAnsi="宋体" w:cs="宋体"/>
          <w:b/>
          <w:bCs/>
          <w:sz w:val="32"/>
          <w:szCs w:val="32"/>
          <w:lang w:val="zh-CN"/>
        </w:rPr>
      </w:pPr>
      <w:r>
        <w:rPr>
          <w:rFonts w:hint="eastAsia" w:ascii="宋体" w:hAnsi="宋体" w:cs="宋体"/>
          <w:b/>
          <w:bCs/>
          <w:sz w:val="32"/>
          <w:szCs w:val="32"/>
          <w:lang w:val="zh-CN"/>
        </w:rPr>
        <w:t>附件6：</w:t>
      </w:r>
      <w:r>
        <w:rPr>
          <w:rFonts w:hint="eastAsia" w:ascii="宋体" w:hAnsi="宋体" w:cs="宋体"/>
          <w:b/>
          <w:bCs/>
          <w:sz w:val="32"/>
          <w:szCs w:val="32"/>
        </w:rPr>
        <w:t xml:space="preserve">             </w:t>
      </w:r>
      <w:r>
        <w:rPr>
          <w:rFonts w:hint="eastAsia" w:ascii="宋体" w:hAnsi="宋体" w:cs="宋体"/>
          <w:b/>
          <w:bCs/>
          <w:sz w:val="32"/>
          <w:szCs w:val="32"/>
          <w:lang w:val="zh-CN"/>
        </w:rPr>
        <w:t>分包意向协议</w:t>
      </w:r>
    </w:p>
    <w:p>
      <w:pPr>
        <w:spacing w:line="360" w:lineRule="auto"/>
        <w:ind w:firstLine="482" w:firstLineChars="200"/>
        <w:rPr>
          <w:rFonts w:ascii="宋体" w:hAnsi="宋体" w:cs="宋体"/>
          <w:b/>
          <w:bCs/>
          <w:sz w:val="24"/>
          <w:lang w:val="zh-CN"/>
        </w:rPr>
      </w:pPr>
      <w:r>
        <w:rPr>
          <w:rFonts w:hint="eastAsia" w:ascii="宋体" w:hAnsi="宋体" w:cs="宋体"/>
          <w:b/>
          <w:bCs/>
          <w:sz w:val="24"/>
          <w:lang w:val="zh-CN"/>
        </w:rPr>
        <w:t>（中标后以分包方式履行合同的，提供分包意向协议；采购人不同意分包或者投标人中标后不以分包方式履行合同的，则不需要提供。）</w:t>
      </w:r>
    </w:p>
    <w:p>
      <w:pPr>
        <w:spacing w:line="360" w:lineRule="auto"/>
        <w:ind w:firstLine="480" w:firstLineChars="200"/>
        <w:rPr>
          <w:rFonts w:ascii="宋体" w:hAnsi="宋体" w:cs="宋体"/>
          <w:sz w:val="24"/>
          <w:lang w:val="zh-CN"/>
        </w:rPr>
      </w:pPr>
      <w:r>
        <w:rPr>
          <w:rFonts w:hint="eastAsia" w:ascii="宋体" w:hAnsi="宋体" w:cs="宋体"/>
          <w:sz w:val="24"/>
          <w:u w:val="single"/>
          <w:lang w:val="zh-CN"/>
        </w:rPr>
        <w:t>（投标人名称）</w:t>
      </w:r>
      <w:r>
        <w:rPr>
          <w:rFonts w:hint="eastAsia" w:ascii="宋体" w:hAnsi="宋体" w:cs="宋体"/>
          <w:sz w:val="24"/>
          <w:lang w:val="zh-CN"/>
        </w:rPr>
        <w:t>若成为（项目名称）【招标编号：（采购编号）】的中标供应商，将依法采取分包方式履行合同。</w:t>
      </w:r>
      <w:r>
        <w:rPr>
          <w:rFonts w:hint="eastAsia" w:ascii="宋体" w:hAnsi="宋体" w:cs="宋体"/>
          <w:sz w:val="24"/>
          <w:u w:val="single"/>
          <w:lang w:val="zh-CN"/>
        </w:rPr>
        <w:t>（投标人名称）</w:t>
      </w:r>
      <w:r>
        <w:rPr>
          <w:rFonts w:hint="eastAsia" w:ascii="宋体" w:hAnsi="宋体" w:cs="宋体"/>
          <w:sz w:val="24"/>
          <w:lang w:val="zh-CN"/>
        </w:rPr>
        <w:t>与</w:t>
      </w:r>
      <w:r>
        <w:rPr>
          <w:rFonts w:hint="eastAsia" w:ascii="宋体" w:hAnsi="宋体" w:cs="宋体"/>
          <w:sz w:val="24"/>
          <w:u w:val="single"/>
          <w:lang w:val="zh-CN"/>
        </w:rPr>
        <w:t>（所有分包供应商名称）</w:t>
      </w:r>
      <w:r>
        <w:rPr>
          <w:rFonts w:hint="eastAsia" w:ascii="宋体" w:hAnsi="宋体" w:cs="宋体"/>
          <w:sz w:val="24"/>
          <w:lang w:val="zh-CN"/>
        </w:rPr>
        <w:t xml:space="preserve">达成分包意向协议。 </w:t>
      </w:r>
    </w:p>
    <w:p>
      <w:pPr>
        <w:spacing w:line="360" w:lineRule="auto"/>
        <w:ind w:firstLine="480" w:firstLineChars="200"/>
        <w:rPr>
          <w:rFonts w:ascii="宋体" w:hAnsi="宋体" w:cs="宋体"/>
          <w:sz w:val="24"/>
          <w:lang w:val="zh-CN"/>
        </w:rPr>
      </w:pPr>
      <w:r>
        <w:rPr>
          <w:rFonts w:hint="eastAsia" w:ascii="宋体" w:hAnsi="宋体" w:cs="宋体"/>
          <w:sz w:val="24"/>
          <w:lang w:val="zh-CN"/>
        </w:rPr>
        <w:t>一、分包标的及数量</w:t>
      </w:r>
    </w:p>
    <w:p>
      <w:pPr>
        <w:spacing w:line="360" w:lineRule="auto"/>
        <w:ind w:firstLine="480" w:firstLineChars="200"/>
        <w:rPr>
          <w:rFonts w:ascii="宋体" w:hAnsi="宋体" w:cs="宋体"/>
          <w:sz w:val="24"/>
          <w:lang w:val="zh-CN"/>
        </w:rPr>
      </w:pPr>
      <w:r>
        <w:rPr>
          <w:rFonts w:hint="eastAsia" w:ascii="宋体" w:hAnsi="宋体" w:cs="宋体"/>
          <w:sz w:val="24"/>
          <w:u w:val="single"/>
          <w:lang w:val="zh-CN"/>
        </w:rPr>
        <w:t>（投标人名称）</w:t>
      </w:r>
      <w:r>
        <w:rPr>
          <w:rFonts w:hint="eastAsia" w:ascii="宋体" w:hAnsi="宋体" w:cs="宋体"/>
          <w:sz w:val="24"/>
          <w:lang w:val="zh-CN"/>
        </w:rPr>
        <w:t>将</w:t>
      </w:r>
      <w:r>
        <w:rPr>
          <w:rFonts w:hint="eastAsia" w:ascii="宋体" w:hAnsi="宋体" w:cs="宋体"/>
          <w:sz w:val="24"/>
          <w:u w:val="single"/>
          <w:lang w:val="zh-CN"/>
        </w:rPr>
        <w:t xml:space="preserve">   XX工作内容   </w:t>
      </w:r>
      <w:r>
        <w:rPr>
          <w:rFonts w:hint="eastAsia" w:ascii="宋体" w:hAnsi="宋体" w:cs="宋体"/>
          <w:sz w:val="24"/>
          <w:lang w:val="zh-CN"/>
        </w:rPr>
        <w:t>分包给</w:t>
      </w:r>
      <w:r>
        <w:rPr>
          <w:rFonts w:hint="eastAsia" w:ascii="宋体" w:hAnsi="宋体" w:cs="宋体"/>
          <w:sz w:val="24"/>
          <w:u w:val="single"/>
          <w:lang w:val="zh-CN"/>
        </w:rPr>
        <w:t>（分包供应商1名称）</w:t>
      </w:r>
      <w:r>
        <w:rPr>
          <w:rFonts w:hint="eastAsia" w:ascii="宋体" w:hAnsi="宋体" w:cs="宋体"/>
          <w:sz w:val="24"/>
          <w:lang w:val="zh-CN"/>
        </w:rPr>
        <w:t>，</w:t>
      </w:r>
      <w:r>
        <w:rPr>
          <w:rFonts w:hint="eastAsia" w:ascii="宋体" w:hAnsi="宋体" w:cs="宋体"/>
          <w:sz w:val="24"/>
          <w:u w:val="single"/>
          <w:lang w:val="zh-CN"/>
        </w:rPr>
        <w:t>（分包供应商2名称）</w:t>
      </w:r>
      <w:r>
        <w:rPr>
          <w:rFonts w:hint="eastAsia" w:ascii="宋体" w:hAnsi="宋体" w:cs="宋体"/>
          <w:sz w:val="24"/>
          <w:lang w:val="zh-CN"/>
        </w:rPr>
        <w:t>，具备承担</w:t>
      </w:r>
      <w:r>
        <w:rPr>
          <w:rFonts w:hint="eastAsia" w:ascii="宋体" w:hAnsi="宋体" w:cs="宋体"/>
          <w:sz w:val="24"/>
          <w:u w:val="single"/>
          <w:lang w:val="zh-CN"/>
        </w:rPr>
        <w:t>XX工作内容</w:t>
      </w:r>
      <w:r>
        <w:rPr>
          <w:rFonts w:hint="eastAsia" w:ascii="宋体" w:hAnsi="宋体" w:cs="宋体"/>
          <w:sz w:val="24"/>
          <w:lang w:val="zh-CN"/>
        </w:rPr>
        <w:t>相应资质条件且不得再次分包；</w:t>
      </w:r>
    </w:p>
    <w:p>
      <w:pPr>
        <w:spacing w:line="360" w:lineRule="auto"/>
        <w:ind w:firstLine="480" w:firstLineChars="200"/>
        <w:rPr>
          <w:rFonts w:ascii="宋体" w:hAnsi="宋体" w:cs="宋体"/>
          <w:sz w:val="24"/>
          <w:lang w:val="zh-CN"/>
        </w:rPr>
      </w:pPr>
      <w:r>
        <w:rPr>
          <w:rFonts w:hint="eastAsia" w:ascii="宋体" w:hAnsi="宋体" w:cs="宋体"/>
          <w:sz w:val="24"/>
          <w:lang w:val="zh-CN"/>
        </w:rPr>
        <w:t>……</w:t>
      </w:r>
    </w:p>
    <w:p>
      <w:pPr>
        <w:spacing w:line="360" w:lineRule="auto"/>
        <w:ind w:firstLine="480" w:firstLineChars="200"/>
        <w:rPr>
          <w:rFonts w:ascii="宋体" w:hAnsi="宋体" w:cs="宋体"/>
          <w:sz w:val="24"/>
          <w:lang w:val="zh-CN"/>
        </w:rPr>
      </w:pPr>
      <w:r>
        <w:rPr>
          <w:rFonts w:hint="eastAsia" w:ascii="宋体" w:hAnsi="宋体" w:cs="宋体"/>
          <w:sz w:val="24"/>
          <w:lang w:val="zh-CN"/>
        </w:rPr>
        <w:t xml:space="preserve"> </w:t>
      </w:r>
    </w:p>
    <w:p>
      <w:pPr>
        <w:spacing w:line="360" w:lineRule="auto"/>
        <w:ind w:firstLine="480" w:firstLineChars="200"/>
        <w:rPr>
          <w:rFonts w:ascii="宋体" w:hAnsi="宋体" w:cs="宋体"/>
          <w:sz w:val="24"/>
          <w:lang w:val="zh-CN"/>
        </w:rPr>
      </w:pPr>
      <w:r>
        <w:rPr>
          <w:rFonts w:hint="eastAsia" w:ascii="宋体" w:hAnsi="宋体" w:cs="宋体"/>
          <w:sz w:val="24"/>
          <w:lang w:val="zh-CN"/>
        </w:rPr>
        <w:t>二、分包供应商中小企业合同份额</w:t>
      </w:r>
    </w:p>
    <w:p>
      <w:pPr>
        <w:spacing w:line="360" w:lineRule="auto"/>
        <w:ind w:firstLine="480" w:firstLineChars="200"/>
        <w:rPr>
          <w:rFonts w:ascii="宋体" w:hAnsi="宋体" w:cs="宋体"/>
          <w:b/>
          <w:bCs/>
          <w:sz w:val="24"/>
          <w:lang w:val="zh-CN"/>
        </w:rPr>
      </w:pPr>
      <w:r>
        <w:rPr>
          <w:rFonts w:hint="eastAsia" w:ascii="宋体" w:hAnsi="宋体" w:cs="宋体"/>
          <w:sz w:val="24"/>
          <w:lang w:val="zh-CN"/>
        </w:rPr>
        <w:t>1、</w:t>
      </w:r>
      <w:r>
        <w:rPr>
          <w:rFonts w:hint="eastAsia" w:ascii="宋体" w:hAnsi="宋体" w:cs="宋体"/>
          <w:sz w:val="24"/>
          <w:u w:val="single"/>
          <w:lang w:val="zh-CN"/>
        </w:rPr>
        <w:t>（分包供应商X,……）</w:t>
      </w:r>
      <w:r>
        <w:rPr>
          <w:rFonts w:hint="eastAsia" w:ascii="宋体" w:hAnsi="宋体" w:cs="宋体"/>
          <w:sz w:val="24"/>
          <w:lang w:val="zh-CN"/>
        </w:rPr>
        <w:t>提供的服务全部由小微企业承接，其合同份额占到合同总金额</w:t>
      </w:r>
      <w:r>
        <w:rPr>
          <w:rFonts w:hint="eastAsia" w:ascii="宋体" w:hAnsi="宋体" w:cs="宋体"/>
          <w:sz w:val="24"/>
          <w:u w:val="single"/>
          <w:lang w:val="zh-CN"/>
        </w:rPr>
        <w:t xml:space="preserve">     </w:t>
      </w:r>
      <w:r>
        <w:rPr>
          <w:rFonts w:hint="eastAsia" w:ascii="宋体" w:hAnsi="宋体" w:cs="宋体"/>
          <w:sz w:val="24"/>
          <w:lang w:val="zh-CN"/>
        </w:rPr>
        <w:t>%以上。</w:t>
      </w:r>
      <w:r>
        <w:rPr>
          <w:rFonts w:hint="eastAsia" w:ascii="宋体" w:hAnsi="宋体" w:cs="宋体"/>
          <w:b/>
          <w:bCs/>
          <w:sz w:val="24"/>
          <w:lang w:val="zh-CN"/>
        </w:rPr>
        <w:t>（未预留份额专门面向中小企业采购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pPr>
        <w:spacing w:line="360" w:lineRule="auto"/>
        <w:ind w:firstLine="480" w:firstLineChars="200"/>
        <w:rPr>
          <w:rFonts w:ascii="宋体" w:hAnsi="宋体" w:cs="宋体"/>
          <w:b/>
          <w:bCs/>
          <w:sz w:val="24"/>
          <w:lang w:val="zh-CN"/>
        </w:rPr>
      </w:pPr>
      <w:r>
        <w:rPr>
          <w:rFonts w:hint="eastAsia" w:ascii="宋体" w:hAnsi="宋体" w:cs="宋体"/>
          <w:sz w:val="24"/>
          <w:lang w:val="zh-CN"/>
        </w:rPr>
        <w:t>2、中小企业合同金额达到</w:t>
      </w:r>
      <w:r>
        <w:rPr>
          <w:rFonts w:hint="eastAsia" w:ascii="宋体" w:hAnsi="宋体" w:cs="宋体"/>
          <w:sz w:val="24"/>
          <w:u w:val="single"/>
        </w:rPr>
        <w:t xml:space="preserve">  </w:t>
      </w:r>
      <w:r>
        <w:rPr>
          <w:rFonts w:hint="eastAsia" w:ascii="宋体" w:hAnsi="宋体" w:cs="宋体"/>
          <w:sz w:val="24"/>
          <w:u w:val="single"/>
          <w:lang w:val="zh-CN"/>
        </w:rPr>
        <w:t xml:space="preserve">  </w:t>
      </w:r>
      <w:r>
        <w:rPr>
          <w:rFonts w:hint="eastAsia" w:ascii="宋体" w:hAnsi="宋体" w:cs="宋体"/>
          <w:sz w:val="24"/>
          <w:lang w:val="zh-CN"/>
        </w:rPr>
        <w:t>%，小微企业合同金额达到</w:t>
      </w:r>
      <w:r>
        <w:rPr>
          <w:rFonts w:hint="eastAsia" w:ascii="宋体" w:hAnsi="宋体" w:cs="宋体"/>
          <w:sz w:val="24"/>
          <w:u w:val="single"/>
        </w:rPr>
        <w:t xml:space="preserve">  </w:t>
      </w:r>
      <w:r>
        <w:rPr>
          <w:rFonts w:hint="eastAsia" w:ascii="宋体" w:hAnsi="宋体" w:cs="宋体"/>
          <w:sz w:val="24"/>
          <w:u w:val="single"/>
          <w:lang w:val="zh-CN"/>
        </w:rPr>
        <w:t xml:space="preserve">  </w:t>
      </w:r>
      <w:r>
        <w:rPr>
          <w:rFonts w:hint="eastAsia" w:ascii="宋体" w:hAnsi="宋体" w:cs="宋体"/>
          <w:sz w:val="24"/>
          <w:lang w:val="zh-CN"/>
        </w:rPr>
        <w:t>%。</w:t>
      </w:r>
      <w:r>
        <w:rPr>
          <w:rFonts w:hint="eastAsia" w:ascii="宋体" w:hAnsi="宋体" w:cs="宋体"/>
          <w:b/>
          <w:bCs/>
          <w:sz w:val="24"/>
          <w:lang w:val="zh-CN"/>
        </w:rPr>
        <w:t>（要求合同分包形式参加的项目或采购包，供应商按招标文件第一部分招标公告申请人的资格要求中规定的分包意向协议中中小企业、小微企业合同金额应当达到的比例要求填写。）</w:t>
      </w:r>
    </w:p>
    <w:p>
      <w:pPr>
        <w:spacing w:line="360" w:lineRule="auto"/>
        <w:ind w:firstLine="480" w:firstLineChars="200"/>
        <w:rPr>
          <w:rFonts w:ascii="宋体" w:hAnsi="宋体" w:cs="宋体"/>
          <w:sz w:val="24"/>
          <w:lang w:val="zh-CN"/>
        </w:rPr>
      </w:pPr>
      <w:r>
        <w:rPr>
          <w:rFonts w:hint="eastAsia" w:ascii="宋体" w:hAnsi="宋体" w:cs="宋体"/>
          <w:sz w:val="24"/>
          <w:lang w:val="zh-CN"/>
        </w:rPr>
        <w:t>三、分包工作履行期限、地点、方式</w:t>
      </w:r>
    </w:p>
    <w:p>
      <w:pPr>
        <w:spacing w:line="360" w:lineRule="auto"/>
        <w:ind w:firstLine="480" w:firstLineChars="200"/>
        <w:rPr>
          <w:rFonts w:ascii="宋体" w:hAnsi="宋体" w:cs="宋体"/>
          <w:sz w:val="24"/>
          <w:lang w:val="zh-CN"/>
        </w:rPr>
      </w:pPr>
      <w:r>
        <w:rPr>
          <w:rFonts w:hint="eastAsia" w:ascii="宋体" w:hAnsi="宋体" w:cs="宋体"/>
          <w:sz w:val="24"/>
          <w:lang w:val="zh-CN"/>
        </w:rPr>
        <w:t xml:space="preserve">                                                                                  </w:t>
      </w:r>
    </w:p>
    <w:p>
      <w:pPr>
        <w:spacing w:line="360" w:lineRule="auto"/>
        <w:ind w:firstLine="480" w:firstLineChars="200"/>
        <w:rPr>
          <w:rFonts w:ascii="宋体" w:hAnsi="宋体" w:cs="宋体"/>
          <w:sz w:val="24"/>
          <w:lang w:val="zh-CN"/>
        </w:rPr>
      </w:pPr>
      <w:r>
        <w:rPr>
          <w:rFonts w:hint="eastAsia" w:ascii="宋体" w:hAnsi="宋体" w:cs="宋体"/>
          <w:sz w:val="24"/>
          <w:lang w:val="zh-CN"/>
        </w:rPr>
        <w:t>四、质量</w:t>
      </w:r>
    </w:p>
    <w:p>
      <w:pPr>
        <w:spacing w:line="360" w:lineRule="auto"/>
        <w:ind w:firstLine="480" w:firstLineChars="200"/>
        <w:rPr>
          <w:rFonts w:ascii="宋体" w:hAnsi="宋体" w:cs="宋体"/>
          <w:sz w:val="24"/>
          <w:lang w:val="zh-CN"/>
        </w:rPr>
      </w:pPr>
      <w:r>
        <w:rPr>
          <w:rFonts w:hint="eastAsia" w:ascii="宋体" w:hAnsi="宋体" w:cs="宋体"/>
          <w:sz w:val="24"/>
          <w:lang w:val="zh-CN"/>
        </w:rPr>
        <w:t xml:space="preserve">                                                                                       </w:t>
      </w:r>
    </w:p>
    <w:p>
      <w:pPr>
        <w:spacing w:line="360" w:lineRule="auto"/>
        <w:ind w:firstLine="480" w:firstLineChars="200"/>
        <w:rPr>
          <w:rFonts w:ascii="宋体" w:hAnsi="宋体" w:cs="宋体"/>
          <w:sz w:val="24"/>
          <w:lang w:val="zh-CN"/>
        </w:rPr>
      </w:pPr>
      <w:r>
        <w:rPr>
          <w:rFonts w:hint="eastAsia" w:ascii="宋体" w:hAnsi="宋体" w:cs="宋体"/>
          <w:sz w:val="24"/>
          <w:lang w:val="zh-CN"/>
        </w:rPr>
        <w:t>五、价款或者报酬</w:t>
      </w:r>
    </w:p>
    <w:p>
      <w:pPr>
        <w:spacing w:line="360" w:lineRule="auto"/>
        <w:ind w:firstLine="480" w:firstLineChars="200"/>
        <w:rPr>
          <w:rFonts w:ascii="宋体" w:hAnsi="宋体" w:cs="宋体"/>
          <w:sz w:val="24"/>
          <w:lang w:val="zh-CN"/>
        </w:rPr>
      </w:pPr>
      <w:r>
        <w:rPr>
          <w:rFonts w:hint="eastAsia" w:ascii="宋体" w:hAnsi="宋体" w:cs="宋体"/>
          <w:sz w:val="24"/>
          <w:lang w:val="zh-CN"/>
        </w:rPr>
        <w:t xml:space="preserve">                                                                                     </w:t>
      </w:r>
    </w:p>
    <w:p>
      <w:pPr>
        <w:spacing w:line="360" w:lineRule="auto"/>
        <w:ind w:firstLine="480" w:firstLineChars="200"/>
        <w:rPr>
          <w:rFonts w:ascii="宋体" w:hAnsi="宋体" w:cs="宋体"/>
          <w:sz w:val="24"/>
          <w:lang w:val="zh-CN"/>
        </w:rPr>
      </w:pPr>
      <w:r>
        <w:rPr>
          <w:rFonts w:hint="eastAsia" w:ascii="宋体" w:hAnsi="宋体" w:cs="宋体"/>
          <w:sz w:val="24"/>
          <w:lang w:val="zh-CN"/>
        </w:rPr>
        <w:t>六、违约责任</w:t>
      </w:r>
    </w:p>
    <w:p>
      <w:pPr>
        <w:spacing w:line="360" w:lineRule="auto"/>
        <w:ind w:firstLine="480" w:firstLineChars="200"/>
        <w:rPr>
          <w:rFonts w:ascii="宋体" w:hAnsi="宋体" w:cs="宋体"/>
          <w:sz w:val="24"/>
          <w:lang w:val="zh-CN"/>
        </w:rPr>
      </w:pPr>
      <w:r>
        <w:rPr>
          <w:rFonts w:hint="eastAsia" w:ascii="宋体" w:hAnsi="宋体" w:cs="宋体"/>
          <w:sz w:val="24"/>
          <w:lang w:val="zh-CN"/>
        </w:rPr>
        <w:t xml:space="preserve">                                                                                     </w:t>
      </w:r>
    </w:p>
    <w:p>
      <w:pPr>
        <w:spacing w:line="360" w:lineRule="auto"/>
        <w:ind w:firstLine="480" w:firstLineChars="200"/>
        <w:rPr>
          <w:rFonts w:ascii="宋体" w:hAnsi="宋体" w:cs="宋体"/>
          <w:sz w:val="24"/>
          <w:lang w:val="zh-CN"/>
        </w:rPr>
      </w:pPr>
      <w:r>
        <w:rPr>
          <w:rFonts w:hint="eastAsia" w:ascii="宋体" w:hAnsi="宋体" w:cs="宋体"/>
          <w:sz w:val="24"/>
          <w:lang w:val="zh-CN"/>
        </w:rPr>
        <w:t>七、争议解决的办法</w:t>
      </w:r>
    </w:p>
    <w:p>
      <w:pPr>
        <w:spacing w:line="360" w:lineRule="auto"/>
        <w:ind w:firstLine="480" w:firstLineChars="200"/>
        <w:rPr>
          <w:rFonts w:ascii="宋体" w:hAnsi="宋体" w:cs="宋体"/>
          <w:sz w:val="24"/>
          <w:lang w:val="zh-CN"/>
        </w:rPr>
      </w:pPr>
      <w:r>
        <w:rPr>
          <w:rFonts w:hint="eastAsia" w:ascii="宋体" w:hAnsi="宋体" w:cs="宋体"/>
          <w:sz w:val="24"/>
          <w:lang w:val="zh-CN"/>
        </w:rPr>
        <w:t xml:space="preserve">                                                                                  </w:t>
      </w:r>
    </w:p>
    <w:p>
      <w:pPr>
        <w:spacing w:line="360" w:lineRule="auto"/>
        <w:ind w:firstLine="480" w:firstLineChars="200"/>
        <w:rPr>
          <w:rFonts w:ascii="宋体" w:hAnsi="宋体" w:cs="宋体"/>
          <w:sz w:val="24"/>
          <w:lang w:val="zh-CN"/>
        </w:rPr>
      </w:pPr>
      <w:r>
        <w:rPr>
          <w:rFonts w:hint="eastAsia" w:ascii="宋体" w:hAnsi="宋体" w:cs="宋体"/>
          <w:sz w:val="24"/>
          <w:lang w:val="zh-CN"/>
        </w:rPr>
        <w:t>八、其他</w:t>
      </w:r>
    </w:p>
    <w:p>
      <w:pPr>
        <w:spacing w:line="360" w:lineRule="auto"/>
        <w:ind w:left="5279" w:leftChars="228" w:hanging="4800" w:hangingChars="2000"/>
        <w:rPr>
          <w:rFonts w:ascii="宋体" w:hAnsi="宋体" w:cs="宋体"/>
          <w:sz w:val="24"/>
          <w:lang w:val="zh-CN"/>
        </w:rPr>
      </w:pPr>
      <w:r>
        <w:rPr>
          <w:rFonts w:hint="eastAsia" w:ascii="宋体" w:hAnsi="宋体" w:cs="宋体"/>
          <w:sz w:val="24"/>
          <w:lang w:val="zh-CN"/>
        </w:rPr>
        <w:t>中小企业合同金额达到</w:t>
      </w:r>
      <w:r>
        <w:rPr>
          <w:rFonts w:hint="eastAsia" w:ascii="宋体" w:hAnsi="宋体" w:cs="宋体"/>
          <w:sz w:val="24"/>
          <w:u w:val="single"/>
          <w:lang w:val="zh-CN"/>
        </w:rPr>
        <w:t xml:space="preserve">  </w:t>
      </w:r>
      <w:r>
        <w:rPr>
          <w:rFonts w:hint="eastAsia" w:ascii="宋体" w:hAnsi="宋体" w:cs="宋体"/>
          <w:sz w:val="24"/>
          <w:lang w:val="zh-CN"/>
        </w:rPr>
        <w:t>%，小微企业合同金额达到</w:t>
      </w:r>
      <w:r>
        <w:rPr>
          <w:rFonts w:hint="eastAsia" w:ascii="宋体" w:hAnsi="宋体" w:cs="宋体"/>
          <w:sz w:val="24"/>
          <w:u w:val="single"/>
        </w:rPr>
        <w:t xml:space="preserve">  </w:t>
      </w:r>
      <w:r>
        <w:rPr>
          <w:rFonts w:hint="eastAsia" w:ascii="宋体" w:hAnsi="宋体" w:cs="宋体"/>
          <w:sz w:val="24"/>
          <w:u w:val="single"/>
          <w:lang w:val="zh-CN"/>
        </w:rPr>
        <w:t xml:space="preserve"> </w:t>
      </w:r>
      <w:r>
        <w:rPr>
          <w:rFonts w:hint="eastAsia" w:ascii="宋体" w:hAnsi="宋体" w:cs="宋体"/>
          <w:sz w:val="24"/>
          <w:lang w:val="zh-CN"/>
        </w:rPr>
        <w:t xml:space="preserve">%。                                           </w:t>
      </w:r>
    </w:p>
    <w:p>
      <w:pPr>
        <w:spacing w:line="360" w:lineRule="auto"/>
        <w:ind w:left="5279" w:leftChars="228" w:hanging="4800" w:hangingChars="2000"/>
        <w:rPr>
          <w:rFonts w:ascii="宋体" w:hAnsi="宋体" w:cs="宋体"/>
          <w:sz w:val="24"/>
          <w:lang w:val="zh-CN"/>
        </w:rPr>
      </w:pPr>
    </w:p>
    <w:p>
      <w:pPr>
        <w:spacing w:line="360" w:lineRule="auto"/>
        <w:ind w:left="5267" w:leftChars="2508"/>
        <w:rPr>
          <w:rFonts w:ascii="宋体" w:hAnsi="宋体" w:cs="宋体"/>
          <w:sz w:val="24"/>
          <w:lang w:val="zh-CN"/>
        </w:rPr>
      </w:pPr>
      <w:r>
        <w:rPr>
          <w:rFonts w:hint="eastAsia" w:ascii="宋体" w:hAnsi="宋体" w:cs="宋体"/>
          <w:sz w:val="24"/>
          <w:lang w:val="zh-CN"/>
        </w:rPr>
        <w:t>投标人名称(电子签名)：</w:t>
      </w:r>
    </w:p>
    <w:p>
      <w:pPr>
        <w:spacing w:line="360" w:lineRule="auto"/>
        <w:ind w:firstLine="5280" w:firstLineChars="2200"/>
        <w:rPr>
          <w:rFonts w:ascii="宋体" w:hAnsi="宋体" w:cs="宋体"/>
          <w:sz w:val="24"/>
          <w:lang w:val="zh-CN"/>
        </w:rPr>
      </w:pPr>
      <w:r>
        <w:rPr>
          <w:rFonts w:hint="eastAsia" w:ascii="宋体" w:hAnsi="宋体" w:cs="宋体"/>
          <w:sz w:val="24"/>
          <w:lang w:val="zh-CN"/>
        </w:rPr>
        <w:t>分包供应商名称：</w:t>
      </w:r>
    </w:p>
    <w:p>
      <w:pPr>
        <w:spacing w:line="360" w:lineRule="auto"/>
        <w:ind w:firstLine="5520" w:firstLineChars="2300"/>
        <w:rPr>
          <w:rFonts w:ascii="宋体" w:hAnsi="宋体" w:cs="宋体"/>
          <w:sz w:val="24"/>
          <w:lang w:val="zh-CN"/>
        </w:rPr>
      </w:pPr>
      <w:r>
        <w:rPr>
          <w:rFonts w:hint="eastAsia" w:ascii="宋体" w:hAnsi="宋体" w:cs="宋体"/>
          <w:sz w:val="24"/>
          <w:lang w:val="zh-CN"/>
        </w:rPr>
        <w:t>……</w:t>
      </w:r>
    </w:p>
    <w:p>
      <w:pPr>
        <w:spacing w:line="360" w:lineRule="auto"/>
        <w:ind w:firstLine="480" w:firstLineChars="200"/>
        <w:rPr>
          <w:rFonts w:ascii="宋体" w:hAnsi="宋体" w:cs="宋体"/>
          <w:sz w:val="24"/>
          <w:lang w:val="zh-CN"/>
        </w:rPr>
      </w:pPr>
      <w:r>
        <w:rPr>
          <w:rFonts w:hint="eastAsia" w:ascii="宋体" w:hAnsi="宋体" w:cs="宋体"/>
          <w:sz w:val="24"/>
          <w:lang w:val="zh-CN"/>
        </w:rPr>
        <w:t xml:space="preserve">                                        日期：  年  月   日</w:t>
      </w: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b/>
          <w:spacing w:val="6"/>
          <w:sz w:val="24"/>
        </w:rPr>
      </w:pPr>
    </w:p>
    <w:p>
      <w:pPr>
        <w:rPr>
          <w:rFonts w:ascii="宋体" w:hAnsi="宋体" w:cs="宋体"/>
          <w:sz w:val="24"/>
        </w:rPr>
      </w:pPr>
      <w:r>
        <w:rPr>
          <w:rFonts w:hint="eastAsia" w:ascii="宋体" w:hAnsi="宋体" w:cs="宋体"/>
          <w:b/>
          <w:spacing w:val="6"/>
          <w:sz w:val="24"/>
        </w:rPr>
        <w:t>附表1：</w:t>
      </w:r>
      <w:r>
        <w:rPr>
          <w:rFonts w:hint="eastAsia" w:ascii="宋体" w:hAnsi="宋体" w:cs="宋体"/>
          <w:sz w:val="24"/>
        </w:rPr>
        <w:t>发改价格[2011]534号文《关于降低部分建设项目收费标准规范收费行为等有关问题的通知》</w:t>
      </w:r>
      <w:bookmarkStart w:id="549" w:name="_Toc532896436"/>
      <w:r>
        <w:rPr>
          <w:rFonts w:hint="eastAsia" w:ascii="宋体" w:hAnsi="宋体" w:cs="宋体"/>
          <w:sz w:val="24"/>
        </w:rPr>
        <w:t>收费标准</w:t>
      </w:r>
      <w:bookmarkEnd w:id="549"/>
      <w:r>
        <w:rPr>
          <w:rFonts w:hint="eastAsia" w:ascii="宋体" w:hAnsi="宋体" w:cs="宋体"/>
          <w:sz w:val="24"/>
        </w:rPr>
        <w:t>。具体见下表：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tcPr>
          <w:p>
            <w:pPr>
              <w:ind w:firstLine="211"/>
              <w:rPr>
                <w:rFonts w:ascii="宋体" w:hAnsi="宋体" w:cs="宋体"/>
              </w:rPr>
            </w:pPr>
            <w:r>
              <w:rPr>
                <w:rFonts w:ascii="宋体" w:hAnsi="宋体" w:cs="宋体"/>
              </w:rPr>
              <w:pict>
                <v:line id="直线 5" o:spid="_x0000_s2052" o:spt="20" style="position:absolute;left:0pt;margin-left:-3.85pt;margin-top:1.35pt;height:135.75pt;width:119.25pt;z-index:251659264;mso-width-relative:page;mso-height-relative:page;" stroked="t" coordsize="21600,21600" o:gfxdata="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Sbe+nWAAAACAEAAA8AAAAAAAAAAQAgAAAAIgAAAGRycy9kb3ducmV2LnhtbFBLAQIUABQA&#10;AAAIAIdO4kCKzrzX8gEAAOEDAAAOAAAAAAAAAAEAIAAAACUBAABkcnMvZTJvRG9jLnhtbFBLBQYA&#10;AAAABgAGAFkBAACJBQAAAAA=&#10;">
                  <v:path arrowok="t"/>
                  <v:fill focussize="0,0"/>
                  <v:stroke color="#457BBA"/>
                  <v:imagedata o:title=""/>
                  <o:lock v:ext="edit"/>
                </v:line>
              </w:pict>
            </w:r>
          </w:p>
          <w:p>
            <w:pPr>
              <w:ind w:firstLine="1004"/>
              <w:rPr>
                <w:rFonts w:ascii="宋体" w:hAnsi="宋体" w:cs="宋体"/>
              </w:rPr>
            </w:pPr>
            <w:r>
              <w:rPr>
                <w:rFonts w:hint="eastAsia" w:ascii="宋体" w:hAnsi="宋体" w:cs="宋体"/>
              </w:rPr>
              <w:t>　　　</w:t>
            </w:r>
          </w:p>
          <w:p>
            <w:pPr>
              <w:ind w:firstLine="840" w:firstLineChars="400"/>
              <w:rPr>
                <w:rFonts w:ascii="宋体" w:hAnsi="宋体" w:cs="宋体"/>
              </w:rPr>
            </w:pPr>
            <w:r>
              <w:rPr>
                <w:rFonts w:hint="eastAsia" w:ascii="宋体" w:hAnsi="宋体" w:cs="宋体"/>
              </w:rPr>
              <w:t>服务类型</w:t>
            </w:r>
          </w:p>
          <w:p>
            <w:pPr>
              <w:ind w:firstLine="1295" w:firstLineChars="617"/>
              <w:rPr>
                <w:rFonts w:ascii="宋体" w:hAnsi="宋体" w:cs="宋体"/>
              </w:rPr>
            </w:pPr>
          </w:p>
          <w:p>
            <w:pPr>
              <w:ind w:firstLine="1295" w:firstLineChars="617"/>
              <w:rPr>
                <w:rFonts w:ascii="宋体" w:hAnsi="宋体" w:cs="宋体"/>
              </w:rPr>
            </w:pPr>
          </w:p>
          <w:p>
            <w:pPr>
              <w:ind w:firstLine="630" w:firstLineChars="300"/>
              <w:rPr>
                <w:rFonts w:ascii="宋体" w:hAnsi="宋体" w:cs="宋体"/>
              </w:rPr>
            </w:pPr>
            <w:r>
              <w:rPr>
                <w:rFonts w:ascii="宋体" w:hAnsi="宋体" w:cs="宋体"/>
              </w:rPr>
              <w:pict>
                <v:line id="直线 6" o:spid="_x0000_s2051" o:spt="20" style="position:absolute;left:0pt;margin-left:-3.85pt;margin-top:10.8pt;height:48.3pt;width:118.5pt;z-index:251660288;mso-width-relative:page;mso-height-relative:page;" stroked="t" coordsize="21600,21600" o:gfxdata="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wYcwDYAAAACQEAAA8AAAAAAAAAAQAgAAAAIgAAAGRycy9kb3ducmV2LnhtbFBLAQIU&#10;ABQAAAAIAIdO4kA8f6H/8wEAAOADAAAOAAAAAAAAAAEAIAAAACcBAABkcnMvZTJvRG9jLnhtbFBL&#10;BQYAAAAABgAGAFkBAACMBQAAAAA=&#10;">
                  <v:path arrowok="t"/>
                  <v:fill focussize="0,0"/>
                  <v:stroke color="#457BBA"/>
                  <v:imagedata o:title=""/>
                  <o:lock v:ext="edit"/>
                </v:line>
              </w:pict>
            </w:r>
            <w:r>
              <w:rPr>
                <w:rFonts w:hint="eastAsia" w:ascii="宋体" w:hAnsi="宋体" w:cs="宋体"/>
              </w:rPr>
              <w:t>费率</w:t>
            </w:r>
          </w:p>
          <w:p>
            <w:pPr>
              <w:ind w:firstLine="1054"/>
              <w:rPr>
                <w:rFonts w:ascii="宋体" w:hAnsi="宋体" w:cs="宋体"/>
              </w:rPr>
            </w:pPr>
            <w:r>
              <w:rPr>
                <w:rFonts w:hint="eastAsia" w:ascii="宋体" w:hAnsi="宋体" w:cs="宋体"/>
              </w:rPr>
              <w:t>　　　</w:t>
            </w:r>
          </w:p>
          <w:p>
            <w:pPr>
              <w:ind w:firstLine="1054"/>
              <w:rPr>
                <w:rFonts w:ascii="宋体" w:hAnsi="宋体" w:cs="宋体"/>
              </w:rPr>
            </w:pPr>
            <w:r>
              <w:rPr>
                <w:rFonts w:hint="eastAsia" w:ascii="宋体" w:hAnsi="宋体" w:cs="宋体"/>
              </w:rPr>
              <w:t>　　　　</w:t>
            </w:r>
          </w:p>
          <w:p>
            <w:pPr>
              <w:rPr>
                <w:rFonts w:ascii="宋体" w:hAnsi="宋体" w:cs="宋体"/>
              </w:rPr>
            </w:pPr>
            <w:r>
              <w:rPr>
                <w:rFonts w:hint="eastAsia" w:ascii="宋体" w:hAnsi="宋体" w:cs="宋体"/>
              </w:rPr>
              <w:t xml:space="preserve">中标金额（万元） </w:t>
            </w:r>
          </w:p>
        </w:tc>
        <w:tc>
          <w:tcPr>
            <w:tcW w:w="1980" w:type="dxa"/>
            <w:vAlign w:val="center"/>
          </w:tcPr>
          <w:p>
            <w:pPr>
              <w:jc w:val="center"/>
              <w:rPr>
                <w:rFonts w:ascii="宋体" w:hAnsi="宋体" w:cs="宋体"/>
              </w:rPr>
            </w:pPr>
            <w:r>
              <w:rPr>
                <w:rFonts w:hint="eastAsia" w:ascii="宋体" w:hAnsi="宋体" w:cs="宋体"/>
              </w:rPr>
              <w:t>货物招标</w:t>
            </w:r>
          </w:p>
        </w:tc>
        <w:tc>
          <w:tcPr>
            <w:tcW w:w="1980" w:type="dxa"/>
            <w:vAlign w:val="center"/>
          </w:tcPr>
          <w:p>
            <w:pPr>
              <w:jc w:val="center"/>
              <w:rPr>
                <w:rFonts w:ascii="宋体" w:hAnsi="宋体" w:cs="宋体"/>
              </w:rPr>
            </w:pPr>
            <w:r>
              <w:rPr>
                <w:rFonts w:hint="eastAsia" w:ascii="宋体" w:hAnsi="宋体" w:cs="宋体"/>
              </w:rPr>
              <w:t>服务招标</w:t>
            </w:r>
          </w:p>
        </w:tc>
        <w:tc>
          <w:tcPr>
            <w:tcW w:w="1980" w:type="dxa"/>
            <w:vAlign w:val="center"/>
          </w:tcPr>
          <w:p>
            <w:pPr>
              <w:jc w:val="center"/>
              <w:rPr>
                <w:rFonts w:ascii="宋体" w:hAnsi="宋体" w:cs="宋体"/>
              </w:rPr>
            </w:pPr>
            <w:r>
              <w:rPr>
                <w:rFonts w:hint="eastAsia" w:ascii="宋体" w:hAnsi="宋体" w:cs="宋体"/>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rPr>
            </w:pPr>
            <w:r>
              <w:rPr>
                <w:rFonts w:hint="eastAsia" w:ascii="宋体" w:hAnsi="宋体" w:cs="宋体"/>
              </w:rPr>
              <w:t>100以下</w:t>
            </w:r>
          </w:p>
        </w:tc>
        <w:tc>
          <w:tcPr>
            <w:tcW w:w="1980" w:type="dxa"/>
          </w:tcPr>
          <w:p>
            <w:pPr>
              <w:jc w:val="center"/>
              <w:rPr>
                <w:rFonts w:ascii="宋体" w:hAnsi="宋体" w:cs="宋体"/>
              </w:rPr>
            </w:pPr>
            <w:r>
              <w:rPr>
                <w:rFonts w:hint="eastAsia" w:ascii="宋体" w:hAnsi="宋体" w:cs="宋体"/>
              </w:rPr>
              <w:t>1.5%</w:t>
            </w:r>
          </w:p>
        </w:tc>
        <w:tc>
          <w:tcPr>
            <w:tcW w:w="1980" w:type="dxa"/>
          </w:tcPr>
          <w:p>
            <w:pPr>
              <w:jc w:val="center"/>
              <w:rPr>
                <w:rFonts w:ascii="宋体" w:hAnsi="宋体" w:cs="宋体"/>
              </w:rPr>
            </w:pPr>
            <w:r>
              <w:rPr>
                <w:rFonts w:hint="eastAsia" w:ascii="宋体" w:hAnsi="宋体" w:cs="宋体"/>
              </w:rPr>
              <w:t>1.5%</w:t>
            </w:r>
          </w:p>
        </w:tc>
        <w:tc>
          <w:tcPr>
            <w:tcW w:w="1980" w:type="dxa"/>
          </w:tcPr>
          <w:p>
            <w:pPr>
              <w:jc w:val="center"/>
              <w:rPr>
                <w:rFonts w:ascii="宋体" w:hAnsi="宋体" w:cs="宋体"/>
              </w:rPr>
            </w:pPr>
            <w:r>
              <w:rPr>
                <w:rFonts w:hint="eastAsia"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rPr>
            </w:pPr>
            <w:r>
              <w:rPr>
                <w:rFonts w:hint="eastAsia" w:ascii="宋体" w:hAnsi="宋体" w:cs="宋体"/>
              </w:rPr>
              <w:t>100-500</w:t>
            </w:r>
          </w:p>
        </w:tc>
        <w:tc>
          <w:tcPr>
            <w:tcW w:w="1980" w:type="dxa"/>
          </w:tcPr>
          <w:p>
            <w:pPr>
              <w:jc w:val="center"/>
              <w:rPr>
                <w:rFonts w:ascii="宋体" w:hAnsi="宋体" w:cs="宋体"/>
              </w:rPr>
            </w:pPr>
            <w:r>
              <w:rPr>
                <w:rFonts w:hint="eastAsia" w:ascii="宋体" w:hAnsi="宋体" w:cs="宋体"/>
              </w:rPr>
              <w:t>1.1%</w:t>
            </w:r>
          </w:p>
        </w:tc>
        <w:tc>
          <w:tcPr>
            <w:tcW w:w="1980" w:type="dxa"/>
          </w:tcPr>
          <w:p>
            <w:pPr>
              <w:jc w:val="center"/>
              <w:rPr>
                <w:rFonts w:ascii="宋体" w:hAnsi="宋体" w:cs="宋体"/>
              </w:rPr>
            </w:pPr>
            <w:r>
              <w:rPr>
                <w:rFonts w:hint="eastAsia" w:ascii="宋体" w:hAnsi="宋体" w:cs="宋体"/>
              </w:rPr>
              <w:t>0.8%</w:t>
            </w:r>
          </w:p>
        </w:tc>
        <w:tc>
          <w:tcPr>
            <w:tcW w:w="1980" w:type="dxa"/>
          </w:tcPr>
          <w:p>
            <w:pPr>
              <w:jc w:val="center"/>
              <w:rPr>
                <w:rFonts w:ascii="宋体" w:hAnsi="宋体" w:cs="宋体"/>
              </w:rPr>
            </w:pPr>
            <w:r>
              <w:rPr>
                <w:rFonts w:hint="eastAsia" w:ascii="宋体" w:hAnsi="宋体" w:cs="宋体"/>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rPr>
            </w:pPr>
            <w:r>
              <w:rPr>
                <w:rFonts w:hint="eastAsia" w:ascii="宋体" w:hAnsi="宋体" w:cs="宋体"/>
              </w:rPr>
              <w:t>500-1000</w:t>
            </w:r>
          </w:p>
        </w:tc>
        <w:tc>
          <w:tcPr>
            <w:tcW w:w="1980" w:type="dxa"/>
          </w:tcPr>
          <w:p>
            <w:pPr>
              <w:jc w:val="center"/>
              <w:rPr>
                <w:rFonts w:ascii="宋体" w:hAnsi="宋体" w:cs="宋体"/>
              </w:rPr>
            </w:pPr>
            <w:r>
              <w:rPr>
                <w:rFonts w:hint="eastAsia" w:ascii="宋体" w:hAnsi="宋体" w:cs="宋体"/>
              </w:rPr>
              <w:t>0.8%</w:t>
            </w:r>
          </w:p>
        </w:tc>
        <w:tc>
          <w:tcPr>
            <w:tcW w:w="1980" w:type="dxa"/>
          </w:tcPr>
          <w:p>
            <w:pPr>
              <w:jc w:val="center"/>
              <w:rPr>
                <w:rFonts w:ascii="宋体" w:hAnsi="宋体" w:cs="宋体"/>
              </w:rPr>
            </w:pPr>
            <w:r>
              <w:rPr>
                <w:rFonts w:hint="eastAsia" w:ascii="宋体" w:hAnsi="宋体" w:cs="宋体"/>
              </w:rPr>
              <w:t>0.45%</w:t>
            </w:r>
          </w:p>
        </w:tc>
        <w:tc>
          <w:tcPr>
            <w:tcW w:w="1980" w:type="dxa"/>
          </w:tcPr>
          <w:p>
            <w:pPr>
              <w:jc w:val="center"/>
              <w:rPr>
                <w:rFonts w:ascii="宋体" w:hAnsi="宋体" w:cs="宋体"/>
              </w:rPr>
            </w:pPr>
            <w:r>
              <w:rPr>
                <w:rFonts w:hint="eastAsia" w:ascii="宋体" w:hAnsi="宋体" w:cs="宋体"/>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rPr>
            </w:pPr>
            <w:r>
              <w:rPr>
                <w:rFonts w:hint="eastAsia" w:ascii="宋体" w:hAnsi="宋体" w:cs="宋体"/>
              </w:rPr>
              <w:t>1000-5000</w:t>
            </w:r>
          </w:p>
        </w:tc>
        <w:tc>
          <w:tcPr>
            <w:tcW w:w="1980" w:type="dxa"/>
          </w:tcPr>
          <w:p>
            <w:pPr>
              <w:jc w:val="center"/>
              <w:rPr>
                <w:rFonts w:ascii="宋体" w:hAnsi="宋体" w:cs="宋体"/>
              </w:rPr>
            </w:pPr>
            <w:r>
              <w:rPr>
                <w:rFonts w:hint="eastAsia" w:ascii="宋体" w:hAnsi="宋体" w:cs="宋体"/>
              </w:rPr>
              <w:t>0.5%</w:t>
            </w:r>
          </w:p>
        </w:tc>
        <w:tc>
          <w:tcPr>
            <w:tcW w:w="1980" w:type="dxa"/>
          </w:tcPr>
          <w:p>
            <w:pPr>
              <w:jc w:val="center"/>
              <w:rPr>
                <w:rFonts w:ascii="宋体" w:hAnsi="宋体" w:cs="宋体"/>
              </w:rPr>
            </w:pPr>
            <w:r>
              <w:rPr>
                <w:rFonts w:hint="eastAsia" w:ascii="宋体" w:hAnsi="宋体" w:cs="宋体"/>
              </w:rPr>
              <w:t>0.25%</w:t>
            </w:r>
          </w:p>
        </w:tc>
        <w:tc>
          <w:tcPr>
            <w:tcW w:w="1980" w:type="dxa"/>
          </w:tcPr>
          <w:p>
            <w:pPr>
              <w:jc w:val="center"/>
              <w:rPr>
                <w:rFonts w:ascii="宋体" w:hAnsi="宋体" w:cs="宋体"/>
              </w:rPr>
            </w:pPr>
            <w:r>
              <w:rPr>
                <w:rFonts w:hint="eastAsia" w:ascii="宋体" w:hAnsi="宋体" w:cs="宋体"/>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rPr>
            </w:pPr>
            <w:r>
              <w:rPr>
                <w:rFonts w:hint="eastAsia" w:ascii="宋体" w:hAnsi="宋体" w:cs="宋体"/>
              </w:rPr>
              <w:t>5000-10000</w:t>
            </w:r>
          </w:p>
        </w:tc>
        <w:tc>
          <w:tcPr>
            <w:tcW w:w="1980" w:type="dxa"/>
          </w:tcPr>
          <w:p>
            <w:pPr>
              <w:jc w:val="center"/>
              <w:rPr>
                <w:rFonts w:ascii="宋体" w:hAnsi="宋体" w:cs="宋体"/>
              </w:rPr>
            </w:pPr>
            <w:r>
              <w:rPr>
                <w:rFonts w:hint="eastAsia" w:ascii="宋体" w:hAnsi="宋体" w:cs="宋体"/>
              </w:rPr>
              <w:t>0.25%</w:t>
            </w:r>
          </w:p>
        </w:tc>
        <w:tc>
          <w:tcPr>
            <w:tcW w:w="1980" w:type="dxa"/>
          </w:tcPr>
          <w:p>
            <w:pPr>
              <w:jc w:val="center"/>
              <w:rPr>
                <w:rFonts w:ascii="宋体" w:hAnsi="宋体" w:cs="宋体"/>
              </w:rPr>
            </w:pPr>
            <w:r>
              <w:rPr>
                <w:rFonts w:hint="eastAsia" w:ascii="宋体" w:hAnsi="宋体" w:cs="宋体"/>
              </w:rPr>
              <w:t>0.1%</w:t>
            </w:r>
          </w:p>
        </w:tc>
        <w:tc>
          <w:tcPr>
            <w:tcW w:w="1980" w:type="dxa"/>
          </w:tcPr>
          <w:p>
            <w:pPr>
              <w:jc w:val="center"/>
              <w:rPr>
                <w:rFonts w:ascii="宋体" w:hAnsi="宋体" w:cs="宋体"/>
              </w:rPr>
            </w:pPr>
            <w:r>
              <w:rPr>
                <w:rFonts w:hint="eastAsia" w:ascii="宋体" w:hAnsi="宋体" w:cs="宋体"/>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rPr>
            </w:pPr>
            <w:r>
              <w:rPr>
                <w:rFonts w:hint="eastAsia" w:ascii="宋体" w:hAnsi="宋体" w:cs="宋体"/>
              </w:rPr>
              <w:t>10000-50000</w:t>
            </w:r>
          </w:p>
        </w:tc>
        <w:tc>
          <w:tcPr>
            <w:tcW w:w="1980" w:type="dxa"/>
          </w:tcPr>
          <w:p>
            <w:pPr>
              <w:jc w:val="center"/>
              <w:rPr>
                <w:rFonts w:ascii="宋体" w:hAnsi="宋体" w:cs="宋体"/>
              </w:rPr>
            </w:pPr>
            <w:r>
              <w:rPr>
                <w:rFonts w:hint="eastAsia" w:ascii="宋体" w:hAnsi="宋体" w:cs="宋体"/>
              </w:rPr>
              <w:t>0.05%</w:t>
            </w:r>
          </w:p>
        </w:tc>
        <w:tc>
          <w:tcPr>
            <w:tcW w:w="1980" w:type="dxa"/>
          </w:tcPr>
          <w:p>
            <w:pPr>
              <w:jc w:val="center"/>
              <w:rPr>
                <w:rFonts w:ascii="宋体" w:hAnsi="宋体" w:cs="宋体"/>
              </w:rPr>
            </w:pPr>
            <w:r>
              <w:rPr>
                <w:rFonts w:hint="eastAsia" w:ascii="宋体" w:hAnsi="宋体" w:cs="宋体"/>
              </w:rPr>
              <w:t>0.05%</w:t>
            </w:r>
          </w:p>
        </w:tc>
        <w:tc>
          <w:tcPr>
            <w:tcW w:w="1980" w:type="dxa"/>
          </w:tcPr>
          <w:p>
            <w:pPr>
              <w:jc w:val="center"/>
              <w:rPr>
                <w:rFonts w:ascii="宋体" w:hAnsi="宋体" w:cs="宋体"/>
              </w:rPr>
            </w:pPr>
            <w:r>
              <w:rPr>
                <w:rFonts w:hint="eastAsia" w:ascii="宋体" w:hAnsi="宋体" w:cs="宋体"/>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rPr>
            </w:pPr>
            <w:r>
              <w:rPr>
                <w:rFonts w:hint="eastAsia" w:ascii="宋体" w:hAnsi="宋体" w:cs="宋体"/>
              </w:rPr>
              <w:t>50000-100000</w:t>
            </w:r>
          </w:p>
        </w:tc>
        <w:tc>
          <w:tcPr>
            <w:tcW w:w="1980" w:type="dxa"/>
          </w:tcPr>
          <w:p>
            <w:pPr>
              <w:jc w:val="center"/>
              <w:rPr>
                <w:rFonts w:ascii="宋体" w:hAnsi="宋体" w:cs="宋体"/>
              </w:rPr>
            </w:pPr>
            <w:r>
              <w:rPr>
                <w:rFonts w:hint="eastAsia" w:ascii="宋体" w:hAnsi="宋体" w:cs="宋体"/>
              </w:rPr>
              <w:t>0.035%</w:t>
            </w:r>
          </w:p>
        </w:tc>
        <w:tc>
          <w:tcPr>
            <w:tcW w:w="1980" w:type="dxa"/>
          </w:tcPr>
          <w:p>
            <w:pPr>
              <w:jc w:val="center"/>
              <w:rPr>
                <w:rFonts w:ascii="宋体" w:hAnsi="宋体" w:cs="宋体"/>
              </w:rPr>
            </w:pPr>
            <w:r>
              <w:rPr>
                <w:rFonts w:hint="eastAsia" w:ascii="宋体" w:hAnsi="宋体" w:cs="宋体"/>
              </w:rPr>
              <w:t>0.035%</w:t>
            </w:r>
          </w:p>
        </w:tc>
        <w:tc>
          <w:tcPr>
            <w:tcW w:w="1980" w:type="dxa"/>
          </w:tcPr>
          <w:p>
            <w:pPr>
              <w:jc w:val="center"/>
              <w:rPr>
                <w:rFonts w:ascii="宋体" w:hAnsi="宋体" w:cs="宋体"/>
              </w:rPr>
            </w:pPr>
            <w:r>
              <w:rPr>
                <w:rFonts w:hint="eastAsia" w:ascii="宋体" w:hAnsi="宋体" w:cs="宋体"/>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rPr>
            </w:pPr>
            <w:r>
              <w:rPr>
                <w:rFonts w:hint="eastAsia" w:ascii="宋体" w:hAnsi="宋体" w:cs="宋体"/>
              </w:rPr>
              <w:t>100000-500000</w:t>
            </w:r>
          </w:p>
        </w:tc>
        <w:tc>
          <w:tcPr>
            <w:tcW w:w="1980" w:type="dxa"/>
          </w:tcPr>
          <w:p>
            <w:pPr>
              <w:jc w:val="center"/>
              <w:rPr>
                <w:rFonts w:ascii="宋体" w:hAnsi="宋体" w:cs="宋体"/>
              </w:rPr>
            </w:pPr>
            <w:r>
              <w:rPr>
                <w:rFonts w:hint="eastAsia" w:ascii="宋体" w:hAnsi="宋体" w:cs="宋体"/>
              </w:rPr>
              <w:t>0.008%</w:t>
            </w:r>
          </w:p>
        </w:tc>
        <w:tc>
          <w:tcPr>
            <w:tcW w:w="1980" w:type="dxa"/>
          </w:tcPr>
          <w:p>
            <w:pPr>
              <w:jc w:val="center"/>
              <w:rPr>
                <w:rFonts w:ascii="宋体" w:hAnsi="宋体" w:cs="宋体"/>
              </w:rPr>
            </w:pPr>
            <w:r>
              <w:rPr>
                <w:rFonts w:hint="eastAsia" w:ascii="宋体" w:hAnsi="宋体" w:cs="宋体"/>
              </w:rPr>
              <w:t>0.008%</w:t>
            </w:r>
          </w:p>
        </w:tc>
        <w:tc>
          <w:tcPr>
            <w:tcW w:w="1980" w:type="dxa"/>
          </w:tcPr>
          <w:p>
            <w:pPr>
              <w:jc w:val="center"/>
              <w:rPr>
                <w:rFonts w:ascii="宋体" w:hAnsi="宋体" w:cs="宋体"/>
              </w:rPr>
            </w:pPr>
            <w:r>
              <w:rPr>
                <w:rFonts w:hint="eastAsia" w:ascii="宋体" w:hAnsi="宋体" w:cs="宋体"/>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rPr>
            </w:pPr>
            <w:r>
              <w:rPr>
                <w:rFonts w:hint="eastAsia" w:ascii="宋体" w:hAnsi="宋体" w:cs="宋体"/>
              </w:rPr>
              <w:t>500000-1000000</w:t>
            </w:r>
          </w:p>
        </w:tc>
        <w:tc>
          <w:tcPr>
            <w:tcW w:w="1980" w:type="dxa"/>
          </w:tcPr>
          <w:p>
            <w:pPr>
              <w:jc w:val="center"/>
              <w:rPr>
                <w:rFonts w:ascii="宋体" w:hAnsi="宋体" w:cs="宋体"/>
              </w:rPr>
            </w:pPr>
            <w:r>
              <w:rPr>
                <w:rFonts w:hint="eastAsia" w:ascii="宋体" w:hAnsi="宋体" w:cs="宋体"/>
              </w:rPr>
              <w:t>0.006%</w:t>
            </w:r>
          </w:p>
        </w:tc>
        <w:tc>
          <w:tcPr>
            <w:tcW w:w="1980" w:type="dxa"/>
          </w:tcPr>
          <w:p>
            <w:pPr>
              <w:jc w:val="center"/>
              <w:rPr>
                <w:rFonts w:ascii="宋体" w:hAnsi="宋体" w:cs="宋体"/>
              </w:rPr>
            </w:pPr>
            <w:r>
              <w:rPr>
                <w:rFonts w:hint="eastAsia" w:ascii="宋体" w:hAnsi="宋体" w:cs="宋体"/>
              </w:rPr>
              <w:t>0.006%</w:t>
            </w:r>
          </w:p>
        </w:tc>
        <w:tc>
          <w:tcPr>
            <w:tcW w:w="1980" w:type="dxa"/>
          </w:tcPr>
          <w:p>
            <w:pPr>
              <w:jc w:val="center"/>
              <w:rPr>
                <w:rFonts w:ascii="宋体" w:hAnsi="宋体" w:cs="宋体"/>
              </w:rPr>
            </w:pPr>
            <w:r>
              <w:rPr>
                <w:rFonts w:hint="eastAsia" w:ascii="宋体" w:hAnsi="宋体" w:cs="宋体"/>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jc w:val="center"/>
              <w:rPr>
                <w:rFonts w:ascii="宋体" w:hAnsi="宋体" w:cs="宋体"/>
              </w:rPr>
            </w:pPr>
            <w:r>
              <w:rPr>
                <w:rFonts w:hint="eastAsia" w:ascii="宋体" w:hAnsi="宋体" w:cs="宋体"/>
              </w:rPr>
              <w:t>1000000以上</w:t>
            </w:r>
          </w:p>
        </w:tc>
        <w:tc>
          <w:tcPr>
            <w:tcW w:w="1980" w:type="dxa"/>
          </w:tcPr>
          <w:p>
            <w:pPr>
              <w:jc w:val="center"/>
              <w:rPr>
                <w:rFonts w:ascii="宋体" w:hAnsi="宋体" w:cs="宋体"/>
              </w:rPr>
            </w:pPr>
            <w:r>
              <w:rPr>
                <w:rFonts w:hint="eastAsia" w:ascii="宋体" w:hAnsi="宋体" w:cs="宋体"/>
              </w:rPr>
              <w:t>0.004%</w:t>
            </w:r>
          </w:p>
        </w:tc>
        <w:tc>
          <w:tcPr>
            <w:tcW w:w="1980" w:type="dxa"/>
          </w:tcPr>
          <w:p>
            <w:pPr>
              <w:jc w:val="center"/>
              <w:rPr>
                <w:rFonts w:ascii="宋体" w:hAnsi="宋体" w:cs="宋体"/>
              </w:rPr>
            </w:pPr>
            <w:r>
              <w:rPr>
                <w:rFonts w:hint="eastAsia" w:ascii="宋体" w:hAnsi="宋体" w:cs="宋体"/>
              </w:rPr>
              <w:t>0.004%</w:t>
            </w:r>
          </w:p>
        </w:tc>
        <w:tc>
          <w:tcPr>
            <w:tcW w:w="1980" w:type="dxa"/>
          </w:tcPr>
          <w:p>
            <w:pPr>
              <w:jc w:val="center"/>
              <w:rPr>
                <w:rFonts w:ascii="宋体" w:hAnsi="宋体" w:cs="宋体"/>
              </w:rPr>
            </w:pPr>
            <w:r>
              <w:rPr>
                <w:rFonts w:hint="eastAsia" w:ascii="宋体" w:hAnsi="宋体" w:cs="宋体"/>
              </w:rPr>
              <w:t>0.004%</w:t>
            </w:r>
          </w:p>
        </w:tc>
      </w:tr>
    </w:tbl>
    <w:p>
      <w:pPr>
        <w:spacing w:line="360" w:lineRule="auto"/>
        <w:ind w:firstLine="420" w:firstLineChars="200"/>
        <w:rPr>
          <w:rFonts w:ascii="宋体" w:hAnsi="宋体" w:cs="宋体"/>
          <w:szCs w:val="21"/>
        </w:rPr>
      </w:pPr>
      <w:r>
        <w:rPr>
          <w:rFonts w:hint="eastAsia" w:ascii="宋体" w:hAnsi="宋体" w:cs="宋体"/>
          <w:szCs w:val="21"/>
        </w:rPr>
        <w:t>注：收费标准低于2000元的按2000元收取。</w:t>
      </w:r>
    </w:p>
    <w:p>
      <w:pPr>
        <w:spacing w:line="360" w:lineRule="auto"/>
        <w:ind w:firstLine="420" w:firstLineChars="200"/>
        <w:rPr>
          <w:rFonts w:ascii="宋体" w:hAnsi="宋体" w:cs="宋体"/>
          <w:szCs w:val="21"/>
        </w:rPr>
      </w:pPr>
      <w:r>
        <w:rPr>
          <w:rFonts w:hint="eastAsia" w:ascii="宋体" w:hAnsi="宋体" w:cs="宋体"/>
          <w:szCs w:val="21"/>
        </w:rPr>
        <w:t>例：一项货物采购项目，中标金额6000万元，收费如下：</w:t>
      </w:r>
    </w:p>
    <w:p>
      <w:pPr>
        <w:spacing w:line="360" w:lineRule="auto"/>
        <w:ind w:firstLine="420" w:firstLineChars="200"/>
        <w:rPr>
          <w:rFonts w:ascii="宋体" w:hAnsi="宋体" w:cs="宋体"/>
          <w:szCs w:val="21"/>
        </w:rPr>
      </w:pPr>
      <w:r>
        <w:rPr>
          <w:rFonts w:hint="eastAsia" w:ascii="宋体" w:hAnsi="宋体" w:cs="宋体"/>
          <w:szCs w:val="21"/>
        </w:rPr>
        <w:t>100万元×1.5％＝1.5万元</w:t>
      </w:r>
    </w:p>
    <w:p>
      <w:pPr>
        <w:spacing w:line="360" w:lineRule="auto"/>
        <w:ind w:firstLine="420" w:firstLineChars="200"/>
        <w:rPr>
          <w:rFonts w:ascii="宋体" w:hAnsi="宋体" w:cs="宋体"/>
          <w:szCs w:val="21"/>
        </w:rPr>
      </w:pPr>
      <w:r>
        <w:rPr>
          <w:rFonts w:hint="eastAsia" w:ascii="宋体" w:hAnsi="宋体" w:cs="宋体"/>
          <w:szCs w:val="21"/>
        </w:rPr>
        <w:t>（500-100）万元×1.1％＝4.4万元</w:t>
      </w:r>
    </w:p>
    <w:p>
      <w:pPr>
        <w:spacing w:line="360" w:lineRule="auto"/>
        <w:ind w:firstLine="420" w:firstLineChars="200"/>
        <w:rPr>
          <w:rFonts w:ascii="宋体" w:hAnsi="宋体" w:cs="宋体"/>
          <w:szCs w:val="21"/>
        </w:rPr>
      </w:pPr>
      <w:r>
        <w:rPr>
          <w:rFonts w:hint="eastAsia" w:ascii="宋体" w:hAnsi="宋体" w:cs="宋体"/>
          <w:szCs w:val="21"/>
        </w:rPr>
        <w:t>（1000-500）万元×0.8％=4万元</w:t>
      </w:r>
    </w:p>
    <w:p>
      <w:pPr>
        <w:spacing w:line="360" w:lineRule="auto"/>
        <w:ind w:firstLine="420" w:firstLineChars="200"/>
        <w:rPr>
          <w:rFonts w:ascii="宋体" w:hAnsi="宋体" w:cs="宋体"/>
          <w:szCs w:val="21"/>
        </w:rPr>
      </w:pPr>
      <w:r>
        <w:rPr>
          <w:rFonts w:hint="eastAsia" w:ascii="宋体" w:hAnsi="宋体" w:cs="宋体"/>
          <w:szCs w:val="21"/>
        </w:rPr>
        <w:t>（5000-1000）万元×0.5％=20万元</w:t>
      </w:r>
    </w:p>
    <w:p>
      <w:pPr>
        <w:spacing w:line="360" w:lineRule="auto"/>
        <w:ind w:firstLine="420" w:firstLineChars="200"/>
        <w:rPr>
          <w:rFonts w:ascii="宋体" w:hAnsi="宋体" w:cs="宋体"/>
          <w:szCs w:val="21"/>
        </w:rPr>
      </w:pPr>
      <w:r>
        <w:rPr>
          <w:rFonts w:hint="eastAsia" w:ascii="宋体" w:hAnsi="宋体" w:cs="宋体"/>
          <w:szCs w:val="21"/>
        </w:rPr>
        <w:t>（6000-5000）万元×0.25％=2.5万元</w:t>
      </w:r>
    </w:p>
    <w:p>
      <w:pPr>
        <w:spacing w:line="360" w:lineRule="auto"/>
        <w:ind w:firstLine="420" w:firstLineChars="200"/>
        <w:rPr>
          <w:rFonts w:ascii="宋体" w:hAnsi="宋体" w:cs="宋体"/>
          <w:szCs w:val="21"/>
        </w:rPr>
      </w:pPr>
      <w:r>
        <w:rPr>
          <w:rFonts w:hint="eastAsia" w:ascii="宋体" w:hAnsi="宋体" w:cs="宋体"/>
          <w:szCs w:val="21"/>
        </w:rPr>
        <w:t>合计收费＝1.5+4.4+4+20+2.5＝32.4万元</w:t>
      </w:r>
    </w:p>
    <w:p>
      <w:pPr>
        <w:pStyle w:val="4"/>
        <w:rPr>
          <w:rFonts w:ascii="宋体" w:hAnsi="宋体" w:eastAsia="宋体" w:cs="宋体"/>
        </w:rPr>
      </w:pPr>
    </w:p>
    <w:p>
      <w:pPr>
        <w:spacing w:line="360" w:lineRule="auto"/>
        <w:jc w:val="center"/>
        <w:rPr>
          <w:rFonts w:ascii="宋体" w:hAnsi="宋体" w:cs="宋体"/>
          <w:b/>
          <w:sz w:val="32"/>
          <w:szCs w:val="32"/>
        </w:rPr>
      </w:pPr>
    </w:p>
    <w:p>
      <w:pPr>
        <w:pStyle w:val="4"/>
        <w:rPr>
          <w:rFonts w:ascii="宋体" w:hAnsi="宋体" w:eastAsia="宋体" w:cs="宋体"/>
        </w:rPr>
      </w:pPr>
    </w:p>
    <w:p>
      <w:pPr>
        <w:rPr>
          <w:rFonts w:ascii="宋体" w:hAnsi="宋体" w:cs="宋体"/>
          <w:b/>
          <w:sz w:val="32"/>
          <w:szCs w:val="32"/>
        </w:rPr>
      </w:pPr>
    </w:p>
    <w:p>
      <w:pPr>
        <w:pStyle w:val="4"/>
        <w:ind w:left="0" w:firstLine="0"/>
        <w:rPr>
          <w:rFonts w:ascii="宋体" w:hAnsi="宋体" w:eastAsia="宋体" w:cs="宋体"/>
        </w:rPr>
      </w:pPr>
    </w:p>
    <w:p>
      <w:pPr>
        <w:spacing w:line="360" w:lineRule="auto"/>
        <w:ind w:right="420"/>
        <w:rPr>
          <w:rFonts w:ascii="宋体" w:hAnsi="宋体" w:cs="宋体"/>
          <w:b/>
          <w:kern w:val="0"/>
          <w:sz w:val="36"/>
          <w:szCs w:val="36"/>
        </w:rPr>
      </w:pPr>
    </w:p>
    <w:sectPr>
      <w:headerReference r:id="rId32" w:type="first"/>
      <w:footerReference r:id="rId34" w:type="first"/>
      <w:headerReference r:id="rId31" w:type="default"/>
      <w:footerReference r:id="rId33" w:type="default"/>
      <w:pgSz w:w="11906" w:h="16838"/>
      <w:pgMar w:top="1276" w:right="1417" w:bottom="1247" w:left="1417" w:header="851" w:footer="992" w:gutter="0"/>
      <w:pgNumType w:fmt="numberInDash"/>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w:pict>
        <v:shape id="_x0000_s1029" o:spid="_x0000_s1029"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- 35 -</w:t>
                </w:r>
                <w:r>
                  <w:fldChar w:fldCharType="end"/>
                </w:r>
              </w:p>
            </w:txbxContent>
          </v:textbox>
        </v:shape>
      </w:pic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w:pict>
        <v:shape id="_x0000_s1030" o:spid="_x0000_s1030"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- 52 -</w:t>
                </w:r>
                <w:r>
                  <w:fldChar w:fldCharType="end"/>
                </w:r>
              </w:p>
            </w:txbxContent>
          </v:textbox>
        </v:shape>
      </w:pic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w:pict>
        <v:shape id="_x0000_s1031" o:spid="_x0000_s1031"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- 51 -</w:t>
                </w:r>
                <w:r>
                  <w:fldChar w:fldCharType="end"/>
                </w:r>
              </w:p>
            </w:txbxContent>
          </v:textbox>
        </v:shape>
      </w:pic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w:pict>
        <v:shape id="_x0000_s1032" o:spid="_x0000_s1032"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- 1 -</w:t>
                </w:r>
                <w:r>
                  <w:fldChar w:fldCharType="end"/>
                </w:r>
              </w:p>
            </w:txbxContent>
          </v:textbox>
        </v:shape>
      </w:pic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w:pict>
        <v:shape id="_x0000_s1033" o:spid="_x0000_s1033"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- 53 -</w:t>
                </w:r>
                <w:r>
                  <w:fldChar w:fldCharType="end"/>
                </w:r>
              </w:p>
            </w:txbxContent>
          </v:textbox>
        </v:shape>
      </w:pict>
    </w:r>
  </w:p>
  <w:p>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sz w:val="18"/>
      </w:rPr>
      <w:pict>
        <v:shape id="_x0000_s1034" o:spid="_x0000_s1034"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- 55 -</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sz w:val="18"/>
      </w:rPr>
    </w:pPr>
    <w:r>
      <w:rPr>
        <w:rStyle w:val="73"/>
        <w:sz w:val="18"/>
      </w:rPr>
      <w:fldChar w:fldCharType="begin"/>
    </w:r>
    <w:r>
      <w:rPr>
        <w:rStyle w:val="73"/>
        <w:sz w:val="18"/>
      </w:rPr>
      <w:instrText xml:space="preserve">PAGE  </w:instrText>
    </w:r>
    <w:r>
      <w:rPr>
        <w:rStyle w:val="73"/>
        <w:sz w:val="18"/>
      </w:rPr>
      <w:fldChar w:fldCharType="end"/>
    </w:r>
  </w:p>
  <w:p>
    <w:pPr>
      <w:pStyle w:val="42"/>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w:pict>
        <v:shape id="_x0000_s1035" o:spid="_x0000_s1035"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- 54 -</w:t>
                </w:r>
                <w: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sz w:val="18"/>
      </w:rPr>
      <w:pict>
        <v:shape id="_x0000_s1036" o:spid="_x0000_s1036"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- 57 -</w:t>
                </w:r>
                <w: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w:pict>
        <v:shape id="_x0000_s1037" o:spid="_x0000_s1037"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- 56 -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sz w:val="18"/>
      </w:rPr>
    </w:pPr>
    <w:r>
      <w:rPr>
        <w:rStyle w:val="73"/>
        <w:sz w:val="18"/>
      </w:rPr>
      <w:fldChar w:fldCharType="begin"/>
    </w:r>
    <w:r>
      <w:rPr>
        <w:rStyle w:val="73"/>
        <w:sz w:val="18"/>
      </w:rPr>
      <w:instrText xml:space="preserve">PAGE  </w:instrText>
    </w:r>
    <w:r>
      <w:rPr>
        <w:rStyle w:val="73"/>
        <w:sz w:val="18"/>
      </w:rP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enter" w:pos="4595"/>
        <w:tab w:val="left" w:pos="6010"/>
      </w:tabs>
      <w:jc w:val="left"/>
      <w:rPr>
        <w:rFonts w:ascii="仿宋_GB2312" w:eastAsia="仿宋_GB2312"/>
      </w:rPr>
    </w:pPr>
    <w:r>
      <w:rPr>
        <w:rFonts w:hint="eastAsia" w:ascii="仿宋_GB2312" w:eastAsia="仿宋_GB2312"/>
        <w:lang w:eastAsia="zh-CN"/>
      </w:rPr>
      <w:tab/>
    </w:r>
    <w:r>
      <w:rPr>
        <w:rFonts w:hint="eastAsia" w:ascii="仿宋_GB2312" w:eastAsia="仿宋_GB2312"/>
        <w:lang w:eastAsia="zh-CN"/>
      </w:rPr>
      <w:tab/>
    </w:r>
    <w:r>
      <w:rPr>
        <w:rFonts w:hint="eastAsia" w:ascii="仿宋_GB2312" w:eastAsia="仿宋_GB2312"/>
        <w:lang w:eastAsia="zh-CN"/>
      </w:rPr>
      <w:tab/>
    </w:r>
    <w:r>
      <w:rPr>
        <w:rFonts w:hint="eastAsia" w:ascii="仿宋_GB2312" w:eastAsia="仿宋_GB2312"/>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enter" w:pos="4595"/>
        <w:tab w:val="left" w:pos="6010"/>
      </w:tabs>
      <w:jc w:val="left"/>
      <w:rPr>
        <w:rFonts w:ascii="仿宋_GB2312" w:eastAsia="仿宋_GB2312"/>
      </w:rPr>
    </w:pPr>
    <w:r>
      <w:rPr>
        <w:sz w:val="18"/>
      </w:rPr>
      <w:pict>
        <v:shape id="_x0000_s1041" o:spid="_x0000_s1041"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r>
      <w:rPr>
        <w:rFonts w:hint="eastAsia" w:ascii="仿宋_GB2312" w:eastAsia="仿宋_GB2312"/>
        <w:lang w:eastAsia="zh-CN"/>
      </w:rPr>
      <w:tab/>
    </w:r>
    <w:r>
      <w:rPr>
        <w:rFonts w:hint="eastAsia" w:ascii="仿宋_GB2312" w:eastAsia="仿宋_GB2312"/>
        <w:lang w:eastAsia="zh-CN"/>
      </w:rPr>
      <w:tab/>
    </w:r>
    <w:r>
      <w:rPr>
        <w:rFonts w:hint="eastAsia" w:ascii="仿宋_GB2312" w:eastAsia="仿宋_GB2312"/>
        <w:lang w:eastAsia="zh-CN"/>
      </w:rPr>
      <w:tab/>
    </w:r>
    <w:r>
      <w:rPr>
        <w:rFonts w:hint="eastAsia" w:ascii="仿宋_GB2312" w:eastAsia="仿宋_GB2312"/>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w:pict>
        <v:shape id="_x0000_s1038" o:spid="_x0000_s1038"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- 2 -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w:pict>
        <v:shape id="_x0000_s1039" o:spid="_x0000_s1039"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- 1 -</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_x0000_s1025" o:spid="_x0000_s1025" o:spt="202" type="#_x0000_t202" style="position:absolute;left:0pt;margin-top:0pt;height:10.35pt;width:9.05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- 23 -</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w:pict>
        <v:shape id="_x0000_s1028" o:spid="_x0000_s102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- 36 -</w:t>
                </w:r>
                <w:r>
                  <w:fldChar w:fldCharType="end"/>
                </w:r>
              </w:p>
            </w:txbxContent>
          </v:textbox>
        </v:shape>
      </w:pic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淳安县政府采购公开招标文件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r>
      <w:rPr>
        <w:rFonts w:hint="eastAsia"/>
      </w:rPr>
      <w:t>淳安县政府采购公开招标文件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淳安县政府采购公开招标文件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r>
      <w:rPr>
        <w:rFonts w:hint="eastAsia"/>
      </w:rPr>
      <w:t>淳安县政府采购公开招标文件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淳安县政府采购公开招标文件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淳安县</w:t>
    </w:r>
    <w:r>
      <w:rPr>
        <w:rFonts w:hint="eastAsia"/>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w:t>
    </w:r>
    <w:r>
      <w:rPr>
        <w:rFonts w:hint="eastAsia"/>
      </w:rPr>
      <w:t>淳安县政府采购公开招标文件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jc w:val="right"/>
    </w:pPr>
    <w:r>
      <w:rPr>
        <w:rFonts w:hint="eastAsia"/>
      </w:rPr>
      <w:t>淳安县政府采购公开招标文件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w:t>
    </w:r>
    <w:r>
      <w:rPr>
        <w:rFonts w:hint="eastAsia"/>
      </w:rPr>
      <w:t>淳安县政府采购公开招标文件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jc w:val="right"/>
    </w:pPr>
    <w:r>
      <w:rPr>
        <w:rFonts w:hint="eastAsia"/>
      </w:rPr>
      <w:t>淳安县政府采购公开招标文件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淳安县政府采购公开招标文件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淳安县政府采购公开招标文件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6067EC"/>
    <w:multiLevelType w:val="singleLevel"/>
    <w:tmpl w:val="E86067E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hideSpellingErrors/>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YTRmYWJjNTMzMzVkYzNjOGY1ODI5Y2Q3ZGU3Yjg5YzkifQ=="/>
  </w:docVars>
  <w:rsids>
    <w:rsidRoot w:val="00172A27"/>
    <w:rsid w:val="00000451"/>
    <w:rsid w:val="0000108B"/>
    <w:rsid w:val="0000133D"/>
    <w:rsid w:val="00001509"/>
    <w:rsid w:val="000032B2"/>
    <w:rsid w:val="0000363B"/>
    <w:rsid w:val="00004C4C"/>
    <w:rsid w:val="000058BD"/>
    <w:rsid w:val="00006109"/>
    <w:rsid w:val="00006150"/>
    <w:rsid w:val="000063E8"/>
    <w:rsid w:val="00006725"/>
    <w:rsid w:val="0000675E"/>
    <w:rsid w:val="00007CAA"/>
    <w:rsid w:val="00010430"/>
    <w:rsid w:val="00010FE9"/>
    <w:rsid w:val="0001122F"/>
    <w:rsid w:val="00011A4B"/>
    <w:rsid w:val="00012251"/>
    <w:rsid w:val="0001337C"/>
    <w:rsid w:val="0001374F"/>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B0"/>
    <w:rsid w:val="000270F2"/>
    <w:rsid w:val="00027540"/>
    <w:rsid w:val="00030572"/>
    <w:rsid w:val="00030A97"/>
    <w:rsid w:val="00030CB3"/>
    <w:rsid w:val="0003206A"/>
    <w:rsid w:val="000326A7"/>
    <w:rsid w:val="00032EA0"/>
    <w:rsid w:val="000331B0"/>
    <w:rsid w:val="000336D4"/>
    <w:rsid w:val="00033CC5"/>
    <w:rsid w:val="00034FA7"/>
    <w:rsid w:val="0003533D"/>
    <w:rsid w:val="000357E4"/>
    <w:rsid w:val="00035ACA"/>
    <w:rsid w:val="00040447"/>
    <w:rsid w:val="00040494"/>
    <w:rsid w:val="00040B70"/>
    <w:rsid w:val="00042441"/>
    <w:rsid w:val="00042533"/>
    <w:rsid w:val="00042DBB"/>
    <w:rsid w:val="00042E65"/>
    <w:rsid w:val="0004347C"/>
    <w:rsid w:val="0004361D"/>
    <w:rsid w:val="00043907"/>
    <w:rsid w:val="00044F48"/>
    <w:rsid w:val="000469AE"/>
    <w:rsid w:val="00047354"/>
    <w:rsid w:val="00047A06"/>
    <w:rsid w:val="00047F6F"/>
    <w:rsid w:val="00050656"/>
    <w:rsid w:val="00050A19"/>
    <w:rsid w:val="000511B6"/>
    <w:rsid w:val="0005126D"/>
    <w:rsid w:val="00051B00"/>
    <w:rsid w:val="00051C72"/>
    <w:rsid w:val="00051E7C"/>
    <w:rsid w:val="00052192"/>
    <w:rsid w:val="0005238F"/>
    <w:rsid w:val="00052787"/>
    <w:rsid w:val="00052BB8"/>
    <w:rsid w:val="0005417A"/>
    <w:rsid w:val="00054D39"/>
    <w:rsid w:val="0005501B"/>
    <w:rsid w:val="000550F5"/>
    <w:rsid w:val="00055337"/>
    <w:rsid w:val="000554C7"/>
    <w:rsid w:val="00055C80"/>
    <w:rsid w:val="00056145"/>
    <w:rsid w:val="00056402"/>
    <w:rsid w:val="00056791"/>
    <w:rsid w:val="00056868"/>
    <w:rsid w:val="00056876"/>
    <w:rsid w:val="000568DF"/>
    <w:rsid w:val="000578A3"/>
    <w:rsid w:val="00057D4C"/>
    <w:rsid w:val="00060C48"/>
    <w:rsid w:val="00061A3C"/>
    <w:rsid w:val="00061C48"/>
    <w:rsid w:val="00062685"/>
    <w:rsid w:val="00063A1E"/>
    <w:rsid w:val="00064278"/>
    <w:rsid w:val="000646CA"/>
    <w:rsid w:val="000665C4"/>
    <w:rsid w:val="00067821"/>
    <w:rsid w:val="0006785E"/>
    <w:rsid w:val="00067F92"/>
    <w:rsid w:val="00067FA7"/>
    <w:rsid w:val="0007038E"/>
    <w:rsid w:val="0007077C"/>
    <w:rsid w:val="00070825"/>
    <w:rsid w:val="00071797"/>
    <w:rsid w:val="0007199F"/>
    <w:rsid w:val="00071CD8"/>
    <w:rsid w:val="00071DB2"/>
    <w:rsid w:val="00072AED"/>
    <w:rsid w:val="00072B56"/>
    <w:rsid w:val="00072BD4"/>
    <w:rsid w:val="00072D2B"/>
    <w:rsid w:val="00072D51"/>
    <w:rsid w:val="000730B1"/>
    <w:rsid w:val="00073860"/>
    <w:rsid w:val="000738EA"/>
    <w:rsid w:val="00074078"/>
    <w:rsid w:val="00075AFC"/>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A24"/>
    <w:rsid w:val="00083E07"/>
    <w:rsid w:val="00084D27"/>
    <w:rsid w:val="00084ED6"/>
    <w:rsid w:val="0008580E"/>
    <w:rsid w:val="00085A0E"/>
    <w:rsid w:val="00085C4F"/>
    <w:rsid w:val="00085D69"/>
    <w:rsid w:val="00085D90"/>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B16"/>
    <w:rsid w:val="000A3D58"/>
    <w:rsid w:val="000A3FE3"/>
    <w:rsid w:val="000A47B0"/>
    <w:rsid w:val="000A4851"/>
    <w:rsid w:val="000A49BB"/>
    <w:rsid w:val="000A4F22"/>
    <w:rsid w:val="000A5674"/>
    <w:rsid w:val="000A5A46"/>
    <w:rsid w:val="000A6B0E"/>
    <w:rsid w:val="000A7299"/>
    <w:rsid w:val="000A752E"/>
    <w:rsid w:val="000B0E04"/>
    <w:rsid w:val="000B268D"/>
    <w:rsid w:val="000B291B"/>
    <w:rsid w:val="000B4551"/>
    <w:rsid w:val="000B456C"/>
    <w:rsid w:val="000B45B9"/>
    <w:rsid w:val="000B47CE"/>
    <w:rsid w:val="000B4B56"/>
    <w:rsid w:val="000B4C62"/>
    <w:rsid w:val="000B541D"/>
    <w:rsid w:val="000B54C1"/>
    <w:rsid w:val="000B5553"/>
    <w:rsid w:val="000B5FE8"/>
    <w:rsid w:val="000B666E"/>
    <w:rsid w:val="000C020F"/>
    <w:rsid w:val="000C0A43"/>
    <w:rsid w:val="000C0CB1"/>
    <w:rsid w:val="000C1411"/>
    <w:rsid w:val="000C1ADE"/>
    <w:rsid w:val="000C1C38"/>
    <w:rsid w:val="000C21DC"/>
    <w:rsid w:val="000C2264"/>
    <w:rsid w:val="000C256B"/>
    <w:rsid w:val="000C263C"/>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6D1"/>
    <w:rsid w:val="000D19E8"/>
    <w:rsid w:val="000D1FA1"/>
    <w:rsid w:val="000D2834"/>
    <w:rsid w:val="000D2CAC"/>
    <w:rsid w:val="000D34C8"/>
    <w:rsid w:val="000D34FD"/>
    <w:rsid w:val="000D3BE5"/>
    <w:rsid w:val="000D3C37"/>
    <w:rsid w:val="000D453A"/>
    <w:rsid w:val="000D4AFA"/>
    <w:rsid w:val="000D5ACC"/>
    <w:rsid w:val="000D5EA6"/>
    <w:rsid w:val="000D5F00"/>
    <w:rsid w:val="000D6C9F"/>
    <w:rsid w:val="000D6E3B"/>
    <w:rsid w:val="000D6F30"/>
    <w:rsid w:val="000D74E4"/>
    <w:rsid w:val="000D7C9D"/>
    <w:rsid w:val="000D7CE0"/>
    <w:rsid w:val="000E2785"/>
    <w:rsid w:val="000E27BB"/>
    <w:rsid w:val="000E2E20"/>
    <w:rsid w:val="000E2ECD"/>
    <w:rsid w:val="000E3153"/>
    <w:rsid w:val="000E3484"/>
    <w:rsid w:val="000E386F"/>
    <w:rsid w:val="000E4051"/>
    <w:rsid w:val="000E4139"/>
    <w:rsid w:val="000E4765"/>
    <w:rsid w:val="000E4E5B"/>
    <w:rsid w:val="000E5B7E"/>
    <w:rsid w:val="000E5FF9"/>
    <w:rsid w:val="000E6AE1"/>
    <w:rsid w:val="000E711F"/>
    <w:rsid w:val="000E7142"/>
    <w:rsid w:val="000E7632"/>
    <w:rsid w:val="000E7737"/>
    <w:rsid w:val="000E7739"/>
    <w:rsid w:val="000E77EE"/>
    <w:rsid w:val="000E7DCB"/>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BA6"/>
    <w:rsid w:val="00103251"/>
    <w:rsid w:val="00103509"/>
    <w:rsid w:val="0010393D"/>
    <w:rsid w:val="00103EBD"/>
    <w:rsid w:val="00104699"/>
    <w:rsid w:val="00104E5B"/>
    <w:rsid w:val="00104EEC"/>
    <w:rsid w:val="001050DC"/>
    <w:rsid w:val="00105482"/>
    <w:rsid w:val="001056A5"/>
    <w:rsid w:val="001059B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6FE"/>
    <w:rsid w:val="001168F8"/>
    <w:rsid w:val="00116D6C"/>
    <w:rsid w:val="001176FF"/>
    <w:rsid w:val="0012153F"/>
    <w:rsid w:val="0012159D"/>
    <w:rsid w:val="00121804"/>
    <w:rsid w:val="00121EC9"/>
    <w:rsid w:val="001224FE"/>
    <w:rsid w:val="001231D3"/>
    <w:rsid w:val="001232A7"/>
    <w:rsid w:val="00123F7C"/>
    <w:rsid w:val="001240F7"/>
    <w:rsid w:val="0012419E"/>
    <w:rsid w:val="001248EF"/>
    <w:rsid w:val="00124AC0"/>
    <w:rsid w:val="00124FC4"/>
    <w:rsid w:val="001253AB"/>
    <w:rsid w:val="0012574C"/>
    <w:rsid w:val="001259B8"/>
    <w:rsid w:val="001264B9"/>
    <w:rsid w:val="0012693E"/>
    <w:rsid w:val="00126A3A"/>
    <w:rsid w:val="00126B6B"/>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8C5"/>
    <w:rsid w:val="00140D7A"/>
    <w:rsid w:val="00141D28"/>
    <w:rsid w:val="00141DFE"/>
    <w:rsid w:val="00142185"/>
    <w:rsid w:val="001422E2"/>
    <w:rsid w:val="001433BC"/>
    <w:rsid w:val="001435F3"/>
    <w:rsid w:val="00143872"/>
    <w:rsid w:val="00143A85"/>
    <w:rsid w:val="00144649"/>
    <w:rsid w:val="00145022"/>
    <w:rsid w:val="00145662"/>
    <w:rsid w:val="00145C6D"/>
    <w:rsid w:val="001460FC"/>
    <w:rsid w:val="00146151"/>
    <w:rsid w:val="00146326"/>
    <w:rsid w:val="00147032"/>
    <w:rsid w:val="00147134"/>
    <w:rsid w:val="00147EA7"/>
    <w:rsid w:val="00151820"/>
    <w:rsid w:val="00151B2F"/>
    <w:rsid w:val="001524DC"/>
    <w:rsid w:val="001525E5"/>
    <w:rsid w:val="0015315E"/>
    <w:rsid w:val="00153859"/>
    <w:rsid w:val="00153915"/>
    <w:rsid w:val="001539F0"/>
    <w:rsid w:val="00154BBA"/>
    <w:rsid w:val="00155475"/>
    <w:rsid w:val="00155B95"/>
    <w:rsid w:val="00156853"/>
    <w:rsid w:val="0015696D"/>
    <w:rsid w:val="00157432"/>
    <w:rsid w:val="00161185"/>
    <w:rsid w:val="001620BA"/>
    <w:rsid w:val="001623AC"/>
    <w:rsid w:val="00162BAA"/>
    <w:rsid w:val="00163019"/>
    <w:rsid w:val="00163C40"/>
    <w:rsid w:val="0016488B"/>
    <w:rsid w:val="00165758"/>
    <w:rsid w:val="00165A65"/>
    <w:rsid w:val="00166317"/>
    <w:rsid w:val="00167478"/>
    <w:rsid w:val="00167594"/>
    <w:rsid w:val="00167CC0"/>
    <w:rsid w:val="001702BE"/>
    <w:rsid w:val="001704B3"/>
    <w:rsid w:val="0017059C"/>
    <w:rsid w:val="0017105C"/>
    <w:rsid w:val="00171622"/>
    <w:rsid w:val="00171785"/>
    <w:rsid w:val="00171AB5"/>
    <w:rsid w:val="0017204F"/>
    <w:rsid w:val="001721CF"/>
    <w:rsid w:val="001728FD"/>
    <w:rsid w:val="00172A27"/>
    <w:rsid w:val="00172A3C"/>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3F2"/>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77"/>
    <w:rsid w:val="00194BB1"/>
    <w:rsid w:val="00194BC6"/>
    <w:rsid w:val="00195070"/>
    <w:rsid w:val="00195245"/>
    <w:rsid w:val="0019526D"/>
    <w:rsid w:val="0019553F"/>
    <w:rsid w:val="001956BE"/>
    <w:rsid w:val="00195ABD"/>
    <w:rsid w:val="0019602C"/>
    <w:rsid w:val="001969F2"/>
    <w:rsid w:val="00196CD6"/>
    <w:rsid w:val="0019756A"/>
    <w:rsid w:val="001A04BF"/>
    <w:rsid w:val="001A06B5"/>
    <w:rsid w:val="001A07F8"/>
    <w:rsid w:val="001A0A23"/>
    <w:rsid w:val="001A0C98"/>
    <w:rsid w:val="001A0E94"/>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5B0"/>
    <w:rsid w:val="001B16F5"/>
    <w:rsid w:val="001B1C1F"/>
    <w:rsid w:val="001B219B"/>
    <w:rsid w:val="001B2703"/>
    <w:rsid w:val="001B3DCD"/>
    <w:rsid w:val="001B45B9"/>
    <w:rsid w:val="001B46B2"/>
    <w:rsid w:val="001B4725"/>
    <w:rsid w:val="001B47CB"/>
    <w:rsid w:val="001B48B2"/>
    <w:rsid w:val="001B49DA"/>
    <w:rsid w:val="001B4CA8"/>
    <w:rsid w:val="001B572D"/>
    <w:rsid w:val="001B576E"/>
    <w:rsid w:val="001B5B10"/>
    <w:rsid w:val="001B6025"/>
    <w:rsid w:val="001B6329"/>
    <w:rsid w:val="001B6413"/>
    <w:rsid w:val="001B6D58"/>
    <w:rsid w:val="001B6FA7"/>
    <w:rsid w:val="001B7A15"/>
    <w:rsid w:val="001B7B69"/>
    <w:rsid w:val="001B7DC1"/>
    <w:rsid w:val="001B7F2D"/>
    <w:rsid w:val="001C08DB"/>
    <w:rsid w:val="001C10BD"/>
    <w:rsid w:val="001C1F01"/>
    <w:rsid w:val="001C2092"/>
    <w:rsid w:val="001C232F"/>
    <w:rsid w:val="001C2544"/>
    <w:rsid w:val="001C2A17"/>
    <w:rsid w:val="001C2BF5"/>
    <w:rsid w:val="001C31F5"/>
    <w:rsid w:val="001C3AF9"/>
    <w:rsid w:val="001C6047"/>
    <w:rsid w:val="001C6698"/>
    <w:rsid w:val="001C6C5B"/>
    <w:rsid w:val="001C7309"/>
    <w:rsid w:val="001C7399"/>
    <w:rsid w:val="001C7CE0"/>
    <w:rsid w:val="001D005B"/>
    <w:rsid w:val="001D0947"/>
    <w:rsid w:val="001D16F5"/>
    <w:rsid w:val="001D1970"/>
    <w:rsid w:val="001D1D55"/>
    <w:rsid w:val="001D21EF"/>
    <w:rsid w:val="001D29A4"/>
    <w:rsid w:val="001D2B73"/>
    <w:rsid w:val="001D2B88"/>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BE8"/>
    <w:rsid w:val="001F2F92"/>
    <w:rsid w:val="001F5DA1"/>
    <w:rsid w:val="001F612E"/>
    <w:rsid w:val="001F6A92"/>
    <w:rsid w:val="001F77E8"/>
    <w:rsid w:val="002008E3"/>
    <w:rsid w:val="00201A0C"/>
    <w:rsid w:val="00201B0F"/>
    <w:rsid w:val="0020255A"/>
    <w:rsid w:val="00202583"/>
    <w:rsid w:val="00202800"/>
    <w:rsid w:val="00202D33"/>
    <w:rsid w:val="00202E58"/>
    <w:rsid w:val="00202F99"/>
    <w:rsid w:val="002032D0"/>
    <w:rsid w:val="00203C85"/>
    <w:rsid w:val="0020449A"/>
    <w:rsid w:val="00204E9B"/>
    <w:rsid w:val="00205298"/>
    <w:rsid w:val="002055C0"/>
    <w:rsid w:val="0020569E"/>
    <w:rsid w:val="00206698"/>
    <w:rsid w:val="00206736"/>
    <w:rsid w:val="00206C88"/>
    <w:rsid w:val="002070D1"/>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3E1"/>
    <w:rsid w:val="00217E1F"/>
    <w:rsid w:val="002204BC"/>
    <w:rsid w:val="00220F7B"/>
    <w:rsid w:val="002213CE"/>
    <w:rsid w:val="00221AF7"/>
    <w:rsid w:val="00222494"/>
    <w:rsid w:val="00222775"/>
    <w:rsid w:val="00222A31"/>
    <w:rsid w:val="00222BEF"/>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CE6"/>
    <w:rsid w:val="00234EEF"/>
    <w:rsid w:val="002359FC"/>
    <w:rsid w:val="00235DC3"/>
    <w:rsid w:val="002361C8"/>
    <w:rsid w:val="00236690"/>
    <w:rsid w:val="0023669D"/>
    <w:rsid w:val="00237EAE"/>
    <w:rsid w:val="00237FA2"/>
    <w:rsid w:val="002403D5"/>
    <w:rsid w:val="00240C1F"/>
    <w:rsid w:val="00240F55"/>
    <w:rsid w:val="00240F67"/>
    <w:rsid w:val="00241144"/>
    <w:rsid w:val="002420FA"/>
    <w:rsid w:val="00242510"/>
    <w:rsid w:val="00242F79"/>
    <w:rsid w:val="00243666"/>
    <w:rsid w:val="0024415B"/>
    <w:rsid w:val="00245565"/>
    <w:rsid w:val="0024579D"/>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6DB"/>
    <w:rsid w:val="00262996"/>
    <w:rsid w:val="00263044"/>
    <w:rsid w:val="00263759"/>
    <w:rsid w:val="002638BD"/>
    <w:rsid w:val="0026470B"/>
    <w:rsid w:val="0026486D"/>
    <w:rsid w:val="00264C4B"/>
    <w:rsid w:val="00264ED0"/>
    <w:rsid w:val="00265346"/>
    <w:rsid w:val="00266045"/>
    <w:rsid w:val="002660C3"/>
    <w:rsid w:val="002668A8"/>
    <w:rsid w:val="00266C21"/>
    <w:rsid w:val="00266DE1"/>
    <w:rsid w:val="00267A92"/>
    <w:rsid w:val="00267E43"/>
    <w:rsid w:val="00270282"/>
    <w:rsid w:val="00270780"/>
    <w:rsid w:val="00270CF6"/>
    <w:rsid w:val="00271097"/>
    <w:rsid w:val="00271A70"/>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A68"/>
    <w:rsid w:val="00281BCB"/>
    <w:rsid w:val="00281C76"/>
    <w:rsid w:val="0028316D"/>
    <w:rsid w:val="00283296"/>
    <w:rsid w:val="0028341D"/>
    <w:rsid w:val="00284F39"/>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BBB"/>
    <w:rsid w:val="00291CF1"/>
    <w:rsid w:val="00292437"/>
    <w:rsid w:val="00292AA1"/>
    <w:rsid w:val="00294012"/>
    <w:rsid w:val="002945B0"/>
    <w:rsid w:val="0029499D"/>
    <w:rsid w:val="00294A13"/>
    <w:rsid w:val="00294B10"/>
    <w:rsid w:val="00294DF9"/>
    <w:rsid w:val="00295073"/>
    <w:rsid w:val="00295468"/>
    <w:rsid w:val="00296C32"/>
    <w:rsid w:val="0029778E"/>
    <w:rsid w:val="002977CE"/>
    <w:rsid w:val="00297AF5"/>
    <w:rsid w:val="00297D8C"/>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1A4"/>
    <w:rsid w:val="002B650C"/>
    <w:rsid w:val="002B68E6"/>
    <w:rsid w:val="002B6985"/>
    <w:rsid w:val="002B6D7A"/>
    <w:rsid w:val="002B7F74"/>
    <w:rsid w:val="002C02BA"/>
    <w:rsid w:val="002C0301"/>
    <w:rsid w:val="002C0326"/>
    <w:rsid w:val="002C0A9F"/>
    <w:rsid w:val="002C0FC2"/>
    <w:rsid w:val="002C1178"/>
    <w:rsid w:val="002C1AB3"/>
    <w:rsid w:val="002C1BB7"/>
    <w:rsid w:val="002C1FB3"/>
    <w:rsid w:val="002C24AD"/>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694C"/>
    <w:rsid w:val="002C70C8"/>
    <w:rsid w:val="002C70E7"/>
    <w:rsid w:val="002C7EA6"/>
    <w:rsid w:val="002D0C27"/>
    <w:rsid w:val="002D0E88"/>
    <w:rsid w:val="002D0EA7"/>
    <w:rsid w:val="002D0F31"/>
    <w:rsid w:val="002D1593"/>
    <w:rsid w:val="002D15DA"/>
    <w:rsid w:val="002D1A1E"/>
    <w:rsid w:val="002D22A6"/>
    <w:rsid w:val="002D2574"/>
    <w:rsid w:val="002D2819"/>
    <w:rsid w:val="002D2CD6"/>
    <w:rsid w:val="002D2F81"/>
    <w:rsid w:val="002D371F"/>
    <w:rsid w:val="002D38A3"/>
    <w:rsid w:val="002D3BA3"/>
    <w:rsid w:val="002D43EE"/>
    <w:rsid w:val="002D4892"/>
    <w:rsid w:val="002D4D06"/>
    <w:rsid w:val="002D4DDE"/>
    <w:rsid w:val="002D4EE7"/>
    <w:rsid w:val="002D4EED"/>
    <w:rsid w:val="002D52AB"/>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82C"/>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5E95"/>
    <w:rsid w:val="002E672A"/>
    <w:rsid w:val="002E6853"/>
    <w:rsid w:val="002E7EC1"/>
    <w:rsid w:val="002E7EE5"/>
    <w:rsid w:val="002F0323"/>
    <w:rsid w:val="002F0DFB"/>
    <w:rsid w:val="002F1255"/>
    <w:rsid w:val="002F134F"/>
    <w:rsid w:val="002F1891"/>
    <w:rsid w:val="002F1D0B"/>
    <w:rsid w:val="002F1E1D"/>
    <w:rsid w:val="002F1F02"/>
    <w:rsid w:val="002F27E5"/>
    <w:rsid w:val="002F2D81"/>
    <w:rsid w:val="002F2F66"/>
    <w:rsid w:val="002F39D4"/>
    <w:rsid w:val="002F4BA9"/>
    <w:rsid w:val="002F541B"/>
    <w:rsid w:val="002F5BFE"/>
    <w:rsid w:val="002F5DA5"/>
    <w:rsid w:val="002F5E17"/>
    <w:rsid w:val="002F647C"/>
    <w:rsid w:val="002F6752"/>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6F2C"/>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902"/>
    <w:rsid w:val="00316CDE"/>
    <w:rsid w:val="0031752D"/>
    <w:rsid w:val="00317709"/>
    <w:rsid w:val="00320688"/>
    <w:rsid w:val="00320B75"/>
    <w:rsid w:val="00321142"/>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AB3"/>
    <w:rsid w:val="003373A6"/>
    <w:rsid w:val="00337409"/>
    <w:rsid w:val="00337E18"/>
    <w:rsid w:val="003405AF"/>
    <w:rsid w:val="0034088F"/>
    <w:rsid w:val="00340B3E"/>
    <w:rsid w:val="003413D2"/>
    <w:rsid w:val="00341525"/>
    <w:rsid w:val="0034202C"/>
    <w:rsid w:val="0034257E"/>
    <w:rsid w:val="003429A1"/>
    <w:rsid w:val="003429FC"/>
    <w:rsid w:val="00343079"/>
    <w:rsid w:val="00343127"/>
    <w:rsid w:val="00343320"/>
    <w:rsid w:val="00343AD4"/>
    <w:rsid w:val="00344066"/>
    <w:rsid w:val="00344BBF"/>
    <w:rsid w:val="0034509B"/>
    <w:rsid w:val="00345644"/>
    <w:rsid w:val="00345D0E"/>
    <w:rsid w:val="00345D7A"/>
    <w:rsid w:val="0034607E"/>
    <w:rsid w:val="00346A96"/>
    <w:rsid w:val="00346B6D"/>
    <w:rsid w:val="00346BA3"/>
    <w:rsid w:val="00346C69"/>
    <w:rsid w:val="00347240"/>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548"/>
    <w:rsid w:val="00366779"/>
    <w:rsid w:val="003668E5"/>
    <w:rsid w:val="0036698C"/>
    <w:rsid w:val="003669C8"/>
    <w:rsid w:val="00366CEB"/>
    <w:rsid w:val="003672B3"/>
    <w:rsid w:val="003676DF"/>
    <w:rsid w:val="00367783"/>
    <w:rsid w:val="00367898"/>
    <w:rsid w:val="003679D3"/>
    <w:rsid w:val="00367A87"/>
    <w:rsid w:val="00367EE7"/>
    <w:rsid w:val="003703BB"/>
    <w:rsid w:val="003705EA"/>
    <w:rsid w:val="00370A56"/>
    <w:rsid w:val="00371213"/>
    <w:rsid w:val="0037174B"/>
    <w:rsid w:val="00372842"/>
    <w:rsid w:val="003729A5"/>
    <w:rsid w:val="00372C89"/>
    <w:rsid w:val="00372E9A"/>
    <w:rsid w:val="003735B9"/>
    <w:rsid w:val="00373634"/>
    <w:rsid w:val="00374677"/>
    <w:rsid w:val="0037510C"/>
    <w:rsid w:val="00375850"/>
    <w:rsid w:val="0037632F"/>
    <w:rsid w:val="00377B26"/>
    <w:rsid w:val="00377C84"/>
    <w:rsid w:val="00381014"/>
    <w:rsid w:val="00381604"/>
    <w:rsid w:val="00381C68"/>
    <w:rsid w:val="00381F60"/>
    <w:rsid w:val="00383204"/>
    <w:rsid w:val="00383AB0"/>
    <w:rsid w:val="00383BE7"/>
    <w:rsid w:val="003847BB"/>
    <w:rsid w:val="00384814"/>
    <w:rsid w:val="00384C0A"/>
    <w:rsid w:val="00384C95"/>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36"/>
    <w:rsid w:val="003A7E40"/>
    <w:rsid w:val="003B0336"/>
    <w:rsid w:val="003B0A3A"/>
    <w:rsid w:val="003B0D79"/>
    <w:rsid w:val="003B2930"/>
    <w:rsid w:val="003B31A7"/>
    <w:rsid w:val="003B3224"/>
    <w:rsid w:val="003B3639"/>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140"/>
    <w:rsid w:val="003C62EC"/>
    <w:rsid w:val="003C685A"/>
    <w:rsid w:val="003C6E9C"/>
    <w:rsid w:val="003C746F"/>
    <w:rsid w:val="003C7570"/>
    <w:rsid w:val="003C76E6"/>
    <w:rsid w:val="003C7E59"/>
    <w:rsid w:val="003C7F12"/>
    <w:rsid w:val="003D03D6"/>
    <w:rsid w:val="003D075D"/>
    <w:rsid w:val="003D0800"/>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391"/>
    <w:rsid w:val="003D75D8"/>
    <w:rsid w:val="003E006E"/>
    <w:rsid w:val="003E0947"/>
    <w:rsid w:val="003E0E96"/>
    <w:rsid w:val="003E1E9C"/>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20C"/>
    <w:rsid w:val="00423309"/>
    <w:rsid w:val="004233AD"/>
    <w:rsid w:val="00423C5E"/>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C52"/>
    <w:rsid w:val="00432ECA"/>
    <w:rsid w:val="0043554E"/>
    <w:rsid w:val="004355D4"/>
    <w:rsid w:val="004357B1"/>
    <w:rsid w:val="00435821"/>
    <w:rsid w:val="0043583E"/>
    <w:rsid w:val="00436CCE"/>
    <w:rsid w:val="00436EAD"/>
    <w:rsid w:val="004371A8"/>
    <w:rsid w:val="004375E1"/>
    <w:rsid w:val="00437A2F"/>
    <w:rsid w:val="00440262"/>
    <w:rsid w:val="004402CC"/>
    <w:rsid w:val="004406BF"/>
    <w:rsid w:val="00440756"/>
    <w:rsid w:val="00440814"/>
    <w:rsid w:val="0044105D"/>
    <w:rsid w:val="00441424"/>
    <w:rsid w:val="0044233E"/>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92B"/>
    <w:rsid w:val="004543AB"/>
    <w:rsid w:val="004545EC"/>
    <w:rsid w:val="00455967"/>
    <w:rsid w:val="00455F71"/>
    <w:rsid w:val="00456272"/>
    <w:rsid w:val="00456EB3"/>
    <w:rsid w:val="004570EF"/>
    <w:rsid w:val="00457517"/>
    <w:rsid w:val="00457CF7"/>
    <w:rsid w:val="00457D37"/>
    <w:rsid w:val="0046028A"/>
    <w:rsid w:val="00460E3A"/>
    <w:rsid w:val="00460E68"/>
    <w:rsid w:val="004614BC"/>
    <w:rsid w:val="004619A5"/>
    <w:rsid w:val="00461F80"/>
    <w:rsid w:val="0046240D"/>
    <w:rsid w:val="00462898"/>
    <w:rsid w:val="00462958"/>
    <w:rsid w:val="00462D84"/>
    <w:rsid w:val="00463208"/>
    <w:rsid w:val="00463576"/>
    <w:rsid w:val="004636D6"/>
    <w:rsid w:val="0046399D"/>
    <w:rsid w:val="00463DAE"/>
    <w:rsid w:val="00463EA4"/>
    <w:rsid w:val="0046503F"/>
    <w:rsid w:val="00465A21"/>
    <w:rsid w:val="00465DE5"/>
    <w:rsid w:val="004666E9"/>
    <w:rsid w:val="00466978"/>
    <w:rsid w:val="00466ABA"/>
    <w:rsid w:val="004672E3"/>
    <w:rsid w:val="0046775D"/>
    <w:rsid w:val="00467823"/>
    <w:rsid w:val="004705FA"/>
    <w:rsid w:val="004708AC"/>
    <w:rsid w:val="00471387"/>
    <w:rsid w:val="0047146C"/>
    <w:rsid w:val="0047149F"/>
    <w:rsid w:val="00471963"/>
    <w:rsid w:val="00471A6B"/>
    <w:rsid w:val="004724B8"/>
    <w:rsid w:val="004728FB"/>
    <w:rsid w:val="004729AD"/>
    <w:rsid w:val="00472CA7"/>
    <w:rsid w:val="00472CEC"/>
    <w:rsid w:val="00473258"/>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606"/>
    <w:rsid w:val="00492AF9"/>
    <w:rsid w:val="00492B76"/>
    <w:rsid w:val="0049333E"/>
    <w:rsid w:val="0049418F"/>
    <w:rsid w:val="0049570D"/>
    <w:rsid w:val="004959DE"/>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30"/>
    <w:rsid w:val="004A64F9"/>
    <w:rsid w:val="004A65F4"/>
    <w:rsid w:val="004A6D2C"/>
    <w:rsid w:val="004A7062"/>
    <w:rsid w:val="004B026C"/>
    <w:rsid w:val="004B0271"/>
    <w:rsid w:val="004B0BE8"/>
    <w:rsid w:val="004B0E4A"/>
    <w:rsid w:val="004B18F4"/>
    <w:rsid w:val="004B1A98"/>
    <w:rsid w:val="004B2032"/>
    <w:rsid w:val="004B2463"/>
    <w:rsid w:val="004B292F"/>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BFA"/>
    <w:rsid w:val="004C0D40"/>
    <w:rsid w:val="004C114F"/>
    <w:rsid w:val="004C11A9"/>
    <w:rsid w:val="004C27CF"/>
    <w:rsid w:val="004C2CA7"/>
    <w:rsid w:val="004C33B6"/>
    <w:rsid w:val="004C3592"/>
    <w:rsid w:val="004C3EEC"/>
    <w:rsid w:val="004C45C8"/>
    <w:rsid w:val="004C4F8F"/>
    <w:rsid w:val="004C5F4B"/>
    <w:rsid w:val="004C612E"/>
    <w:rsid w:val="004C61B8"/>
    <w:rsid w:val="004C69FE"/>
    <w:rsid w:val="004C6C0A"/>
    <w:rsid w:val="004C6C6D"/>
    <w:rsid w:val="004C77FF"/>
    <w:rsid w:val="004C7A95"/>
    <w:rsid w:val="004C7DB0"/>
    <w:rsid w:val="004C7FFC"/>
    <w:rsid w:val="004D0223"/>
    <w:rsid w:val="004D0C4C"/>
    <w:rsid w:val="004D16A3"/>
    <w:rsid w:val="004D1934"/>
    <w:rsid w:val="004D1E41"/>
    <w:rsid w:val="004D2011"/>
    <w:rsid w:val="004D21A6"/>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854"/>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05B"/>
    <w:rsid w:val="004F2CB6"/>
    <w:rsid w:val="004F2E6E"/>
    <w:rsid w:val="004F3015"/>
    <w:rsid w:val="004F313F"/>
    <w:rsid w:val="004F367F"/>
    <w:rsid w:val="004F3B02"/>
    <w:rsid w:val="004F3EEF"/>
    <w:rsid w:val="004F43A7"/>
    <w:rsid w:val="004F447B"/>
    <w:rsid w:val="004F497C"/>
    <w:rsid w:val="004F4BB2"/>
    <w:rsid w:val="004F4FAC"/>
    <w:rsid w:val="004F4FE8"/>
    <w:rsid w:val="004F531B"/>
    <w:rsid w:val="004F560C"/>
    <w:rsid w:val="004F5DBB"/>
    <w:rsid w:val="004F60B4"/>
    <w:rsid w:val="004F61A3"/>
    <w:rsid w:val="004F6874"/>
    <w:rsid w:val="004F7922"/>
    <w:rsid w:val="004F7A1F"/>
    <w:rsid w:val="004F7B47"/>
    <w:rsid w:val="0050079C"/>
    <w:rsid w:val="005008E0"/>
    <w:rsid w:val="0050106A"/>
    <w:rsid w:val="005010BC"/>
    <w:rsid w:val="00501848"/>
    <w:rsid w:val="00502715"/>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2DE7"/>
    <w:rsid w:val="005131A2"/>
    <w:rsid w:val="005137E4"/>
    <w:rsid w:val="00513BB9"/>
    <w:rsid w:val="0051440E"/>
    <w:rsid w:val="00514480"/>
    <w:rsid w:val="005148CD"/>
    <w:rsid w:val="00515180"/>
    <w:rsid w:val="00515973"/>
    <w:rsid w:val="00516069"/>
    <w:rsid w:val="00516082"/>
    <w:rsid w:val="00517AC8"/>
    <w:rsid w:val="00517AD0"/>
    <w:rsid w:val="00517C3E"/>
    <w:rsid w:val="005207D8"/>
    <w:rsid w:val="0052091D"/>
    <w:rsid w:val="005212F4"/>
    <w:rsid w:val="00521908"/>
    <w:rsid w:val="005224BC"/>
    <w:rsid w:val="00522928"/>
    <w:rsid w:val="00522FF1"/>
    <w:rsid w:val="00523946"/>
    <w:rsid w:val="0052397A"/>
    <w:rsid w:val="00523CDD"/>
    <w:rsid w:val="005256D6"/>
    <w:rsid w:val="00525AD8"/>
    <w:rsid w:val="00525FB5"/>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815"/>
    <w:rsid w:val="00534D55"/>
    <w:rsid w:val="00535B53"/>
    <w:rsid w:val="00536B03"/>
    <w:rsid w:val="00536BF5"/>
    <w:rsid w:val="00537456"/>
    <w:rsid w:val="0053790C"/>
    <w:rsid w:val="00537B3D"/>
    <w:rsid w:val="00537FD3"/>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5FE"/>
    <w:rsid w:val="00547BA2"/>
    <w:rsid w:val="00547F6C"/>
    <w:rsid w:val="00550AC5"/>
    <w:rsid w:val="00550B7E"/>
    <w:rsid w:val="00551052"/>
    <w:rsid w:val="005523E3"/>
    <w:rsid w:val="005524ED"/>
    <w:rsid w:val="00553CF1"/>
    <w:rsid w:val="00553F91"/>
    <w:rsid w:val="00554007"/>
    <w:rsid w:val="00554C03"/>
    <w:rsid w:val="00554C58"/>
    <w:rsid w:val="00554D5D"/>
    <w:rsid w:val="005550F9"/>
    <w:rsid w:val="00555FE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A6A"/>
    <w:rsid w:val="00562FB1"/>
    <w:rsid w:val="00563068"/>
    <w:rsid w:val="0056376A"/>
    <w:rsid w:val="00563B3C"/>
    <w:rsid w:val="0056419C"/>
    <w:rsid w:val="00564DA7"/>
    <w:rsid w:val="00565204"/>
    <w:rsid w:val="00565473"/>
    <w:rsid w:val="0056562A"/>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498"/>
    <w:rsid w:val="00573560"/>
    <w:rsid w:val="00574E7B"/>
    <w:rsid w:val="00574F36"/>
    <w:rsid w:val="0057637C"/>
    <w:rsid w:val="00576B5C"/>
    <w:rsid w:val="005770CC"/>
    <w:rsid w:val="005802F9"/>
    <w:rsid w:val="005806D5"/>
    <w:rsid w:val="00580DFC"/>
    <w:rsid w:val="0058134C"/>
    <w:rsid w:val="005815CD"/>
    <w:rsid w:val="005827A7"/>
    <w:rsid w:val="005835E5"/>
    <w:rsid w:val="00583D43"/>
    <w:rsid w:val="005846C3"/>
    <w:rsid w:val="00584F04"/>
    <w:rsid w:val="0058544C"/>
    <w:rsid w:val="00585623"/>
    <w:rsid w:val="005857F7"/>
    <w:rsid w:val="005865E9"/>
    <w:rsid w:val="005867D9"/>
    <w:rsid w:val="005868FD"/>
    <w:rsid w:val="00586F24"/>
    <w:rsid w:val="00587D7B"/>
    <w:rsid w:val="005904DB"/>
    <w:rsid w:val="005905ED"/>
    <w:rsid w:val="00590AE7"/>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4E9"/>
    <w:rsid w:val="005A4C20"/>
    <w:rsid w:val="005A4F48"/>
    <w:rsid w:val="005A54F1"/>
    <w:rsid w:val="005A57B8"/>
    <w:rsid w:val="005A5DDE"/>
    <w:rsid w:val="005A64A8"/>
    <w:rsid w:val="005A65C5"/>
    <w:rsid w:val="005A6875"/>
    <w:rsid w:val="005A7016"/>
    <w:rsid w:val="005A7663"/>
    <w:rsid w:val="005A7A32"/>
    <w:rsid w:val="005A7F85"/>
    <w:rsid w:val="005B00DD"/>
    <w:rsid w:val="005B03B1"/>
    <w:rsid w:val="005B07D5"/>
    <w:rsid w:val="005B1A8A"/>
    <w:rsid w:val="005B1AAB"/>
    <w:rsid w:val="005B2578"/>
    <w:rsid w:val="005B2930"/>
    <w:rsid w:val="005B2B87"/>
    <w:rsid w:val="005B2F59"/>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2D"/>
    <w:rsid w:val="005C059F"/>
    <w:rsid w:val="005C07CE"/>
    <w:rsid w:val="005C0B8F"/>
    <w:rsid w:val="005C194E"/>
    <w:rsid w:val="005C1C83"/>
    <w:rsid w:val="005C1DB1"/>
    <w:rsid w:val="005C226F"/>
    <w:rsid w:val="005C2294"/>
    <w:rsid w:val="005C2E48"/>
    <w:rsid w:val="005C3344"/>
    <w:rsid w:val="005C4E4D"/>
    <w:rsid w:val="005C5716"/>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4C7E"/>
    <w:rsid w:val="005E56C9"/>
    <w:rsid w:val="005E5CF7"/>
    <w:rsid w:val="005E5FF0"/>
    <w:rsid w:val="005E642A"/>
    <w:rsid w:val="005E65A7"/>
    <w:rsid w:val="005E6F1E"/>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A22"/>
    <w:rsid w:val="00603B1C"/>
    <w:rsid w:val="00604055"/>
    <w:rsid w:val="006042CD"/>
    <w:rsid w:val="00605217"/>
    <w:rsid w:val="006054A5"/>
    <w:rsid w:val="006059E4"/>
    <w:rsid w:val="00605D60"/>
    <w:rsid w:val="006062A0"/>
    <w:rsid w:val="00607015"/>
    <w:rsid w:val="0061098D"/>
    <w:rsid w:val="00610B78"/>
    <w:rsid w:val="00610BA5"/>
    <w:rsid w:val="00611B30"/>
    <w:rsid w:val="00611B59"/>
    <w:rsid w:val="00611FBA"/>
    <w:rsid w:val="00612098"/>
    <w:rsid w:val="0061272A"/>
    <w:rsid w:val="00612D3F"/>
    <w:rsid w:val="006130B0"/>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5C7"/>
    <w:rsid w:val="006212D3"/>
    <w:rsid w:val="00621639"/>
    <w:rsid w:val="00622B22"/>
    <w:rsid w:val="00622F67"/>
    <w:rsid w:val="00623571"/>
    <w:rsid w:val="00623A5E"/>
    <w:rsid w:val="00625008"/>
    <w:rsid w:val="0062548B"/>
    <w:rsid w:val="00626710"/>
    <w:rsid w:val="006268D9"/>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F2E"/>
    <w:rsid w:val="00633769"/>
    <w:rsid w:val="00633FE3"/>
    <w:rsid w:val="00634276"/>
    <w:rsid w:val="00634570"/>
    <w:rsid w:val="00634573"/>
    <w:rsid w:val="0063487C"/>
    <w:rsid w:val="00635B73"/>
    <w:rsid w:val="00635BB7"/>
    <w:rsid w:val="00636CC7"/>
    <w:rsid w:val="00637F27"/>
    <w:rsid w:val="006405EC"/>
    <w:rsid w:val="00640A4D"/>
    <w:rsid w:val="006418F2"/>
    <w:rsid w:val="00641A84"/>
    <w:rsid w:val="00641B05"/>
    <w:rsid w:val="00641CAA"/>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47E80"/>
    <w:rsid w:val="00650B7E"/>
    <w:rsid w:val="00650D19"/>
    <w:rsid w:val="00652CF5"/>
    <w:rsid w:val="0065343E"/>
    <w:rsid w:val="006536BB"/>
    <w:rsid w:val="0065398F"/>
    <w:rsid w:val="00653C7C"/>
    <w:rsid w:val="00654252"/>
    <w:rsid w:val="006543B7"/>
    <w:rsid w:val="00654673"/>
    <w:rsid w:val="00654EA5"/>
    <w:rsid w:val="0065580A"/>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3D2E"/>
    <w:rsid w:val="00663FDF"/>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103"/>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69C"/>
    <w:rsid w:val="00695985"/>
    <w:rsid w:val="00695C78"/>
    <w:rsid w:val="00695E6C"/>
    <w:rsid w:val="00695EAC"/>
    <w:rsid w:val="006962E9"/>
    <w:rsid w:val="00696C79"/>
    <w:rsid w:val="00697068"/>
    <w:rsid w:val="006977DE"/>
    <w:rsid w:val="00697D5F"/>
    <w:rsid w:val="006A035B"/>
    <w:rsid w:val="006A0582"/>
    <w:rsid w:val="006A060C"/>
    <w:rsid w:val="006A06F8"/>
    <w:rsid w:val="006A071C"/>
    <w:rsid w:val="006A0797"/>
    <w:rsid w:val="006A0DC7"/>
    <w:rsid w:val="006A150D"/>
    <w:rsid w:val="006A1B00"/>
    <w:rsid w:val="006A2766"/>
    <w:rsid w:val="006A39D0"/>
    <w:rsid w:val="006A3BD4"/>
    <w:rsid w:val="006A3E91"/>
    <w:rsid w:val="006A4321"/>
    <w:rsid w:val="006A43A8"/>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77F"/>
    <w:rsid w:val="006B7BF7"/>
    <w:rsid w:val="006B7F74"/>
    <w:rsid w:val="006C0230"/>
    <w:rsid w:val="006C0522"/>
    <w:rsid w:val="006C05C7"/>
    <w:rsid w:val="006C25AB"/>
    <w:rsid w:val="006C2DA6"/>
    <w:rsid w:val="006C3581"/>
    <w:rsid w:val="006C39A0"/>
    <w:rsid w:val="006C3EFE"/>
    <w:rsid w:val="006C450B"/>
    <w:rsid w:val="006C46C7"/>
    <w:rsid w:val="006C4767"/>
    <w:rsid w:val="006C4A1A"/>
    <w:rsid w:val="006C4D02"/>
    <w:rsid w:val="006C53A4"/>
    <w:rsid w:val="006C54DF"/>
    <w:rsid w:val="006C5D5D"/>
    <w:rsid w:val="006C60BB"/>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697"/>
    <w:rsid w:val="006E27DC"/>
    <w:rsid w:val="006E2902"/>
    <w:rsid w:val="006E2F9D"/>
    <w:rsid w:val="006E37C6"/>
    <w:rsid w:val="006E3CF3"/>
    <w:rsid w:val="006E41ED"/>
    <w:rsid w:val="006E4667"/>
    <w:rsid w:val="006E46B7"/>
    <w:rsid w:val="006E475A"/>
    <w:rsid w:val="006E486D"/>
    <w:rsid w:val="006E4880"/>
    <w:rsid w:val="006E48BB"/>
    <w:rsid w:val="006E4FCE"/>
    <w:rsid w:val="006E6595"/>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C83"/>
    <w:rsid w:val="006F7FD5"/>
    <w:rsid w:val="00700405"/>
    <w:rsid w:val="00700479"/>
    <w:rsid w:val="00700D18"/>
    <w:rsid w:val="0070168D"/>
    <w:rsid w:val="00701C36"/>
    <w:rsid w:val="00702F2D"/>
    <w:rsid w:val="0070353F"/>
    <w:rsid w:val="0070415E"/>
    <w:rsid w:val="00704631"/>
    <w:rsid w:val="00704688"/>
    <w:rsid w:val="00704B79"/>
    <w:rsid w:val="00704E7D"/>
    <w:rsid w:val="00705060"/>
    <w:rsid w:val="00705351"/>
    <w:rsid w:val="00705619"/>
    <w:rsid w:val="00705E93"/>
    <w:rsid w:val="007062AF"/>
    <w:rsid w:val="00706402"/>
    <w:rsid w:val="007069AE"/>
    <w:rsid w:val="007069D4"/>
    <w:rsid w:val="00706C89"/>
    <w:rsid w:val="00707967"/>
    <w:rsid w:val="00710257"/>
    <w:rsid w:val="00710587"/>
    <w:rsid w:val="007107D5"/>
    <w:rsid w:val="007116B3"/>
    <w:rsid w:val="007119DC"/>
    <w:rsid w:val="00711A21"/>
    <w:rsid w:val="00711CC7"/>
    <w:rsid w:val="0071230A"/>
    <w:rsid w:val="0071294A"/>
    <w:rsid w:val="00712BDD"/>
    <w:rsid w:val="00712E1E"/>
    <w:rsid w:val="00712F37"/>
    <w:rsid w:val="00713A6B"/>
    <w:rsid w:val="00713CB5"/>
    <w:rsid w:val="0071499C"/>
    <w:rsid w:val="00714F9D"/>
    <w:rsid w:val="007154D8"/>
    <w:rsid w:val="00715577"/>
    <w:rsid w:val="0071604D"/>
    <w:rsid w:val="00716B8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3C0"/>
    <w:rsid w:val="0072454E"/>
    <w:rsid w:val="007249D1"/>
    <w:rsid w:val="00724FE4"/>
    <w:rsid w:val="00725829"/>
    <w:rsid w:val="00725D6A"/>
    <w:rsid w:val="007263A2"/>
    <w:rsid w:val="007266B9"/>
    <w:rsid w:val="00727351"/>
    <w:rsid w:val="00727AC5"/>
    <w:rsid w:val="00727C65"/>
    <w:rsid w:val="007300F0"/>
    <w:rsid w:val="00730904"/>
    <w:rsid w:val="00730AAA"/>
    <w:rsid w:val="00731EDE"/>
    <w:rsid w:val="0073245C"/>
    <w:rsid w:val="00732493"/>
    <w:rsid w:val="00732B5E"/>
    <w:rsid w:val="00732FE9"/>
    <w:rsid w:val="00733414"/>
    <w:rsid w:val="00733772"/>
    <w:rsid w:val="00733A43"/>
    <w:rsid w:val="00733AE4"/>
    <w:rsid w:val="00733D5F"/>
    <w:rsid w:val="00734932"/>
    <w:rsid w:val="00735D53"/>
    <w:rsid w:val="0073618A"/>
    <w:rsid w:val="007364A3"/>
    <w:rsid w:val="00736740"/>
    <w:rsid w:val="00737195"/>
    <w:rsid w:val="007378FD"/>
    <w:rsid w:val="007403FE"/>
    <w:rsid w:val="00740F66"/>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4B74"/>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3FA9"/>
    <w:rsid w:val="007640F3"/>
    <w:rsid w:val="0076417E"/>
    <w:rsid w:val="0076497F"/>
    <w:rsid w:val="007660EC"/>
    <w:rsid w:val="007662C7"/>
    <w:rsid w:val="00766824"/>
    <w:rsid w:val="00766862"/>
    <w:rsid w:val="007675DD"/>
    <w:rsid w:val="00770098"/>
    <w:rsid w:val="007702BF"/>
    <w:rsid w:val="007705F0"/>
    <w:rsid w:val="00771A5C"/>
    <w:rsid w:val="00771CAC"/>
    <w:rsid w:val="00772036"/>
    <w:rsid w:val="00773098"/>
    <w:rsid w:val="007739A3"/>
    <w:rsid w:val="00773BD9"/>
    <w:rsid w:val="00773CB0"/>
    <w:rsid w:val="00773D71"/>
    <w:rsid w:val="00775526"/>
    <w:rsid w:val="00775651"/>
    <w:rsid w:val="00775F11"/>
    <w:rsid w:val="00775F3F"/>
    <w:rsid w:val="0077682D"/>
    <w:rsid w:val="0077710B"/>
    <w:rsid w:val="0077765A"/>
    <w:rsid w:val="00780032"/>
    <w:rsid w:val="00780636"/>
    <w:rsid w:val="00780E86"/>
    <w:rsid w:val="0078108C"/>
    <w:rsid w:val="00781727"/>
    <w:rsid w:val="00781A1C"/>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692"/>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0F95"/>
    <w:rsid w:val="007B28C3"/>
    <w:rsid w:val="007B3A8E"/>
    <w:rsid w:val="007B3C9B"/>
    <w:rsid w:val="007B4271"/>
    <w:rsid w:val="007B497D"/>
    <w:rsid w:val="007B4EE9"/>
    <w:rsid w:val="007B5234"/>
    <w:rsid w:val="007B54C7"/>
    <w:rsid w:val="007B5637"/>
    <w:rsid w:val="007B5DC5"/>
    <w:rsid w:val="007B5F32"/>
    <w:rsid w:val="007B5F7C"/>
    <w:rsid w:val="007B63FC"/>
    <w:rsid w:val="007B6708"/>
    <w:rsid w:val="007B6C20"/>
    <w:rsid w:val="007B6E8D"/>
    <w:rsid w:val="007C029E"/>
    <w:rsid w:val="007C0636"/>
    <w:rsid w:val="007C10E4"/>
    <w:rsid w:val="007C17B4"/>
    <w:rsid w:val="007C20F8"/>
    <w:rsid w:val="007C21C5"/>
    <w:rsid w:val="007C2229"/>
    <w:rsid w:val="007C2313"/>
    <w:rsid w:val="007C2C8A"/>
    <w:rsid w:val="007C3590"/>
    <w:rsid w:val="007C387A"/>
    <w:rsid w:val="007C3A0D"/>
    <w:rsid w:val="007C3EB0"/>
    <w:rsid w:val="007C43D6"/>
    <w:rsid w:val="007C47FF"/>
    <w:rsid w:val="007C4C0A"/>
    <w:rsid w:val="007C555A"/>
    <w:rsid w:val="007C60A8"/>
    <w:rsid w:val="007C660F"/>
    <w:rsid w:val="007C6664"/>
    <w:rsid w:val="007C66FF"/>
    <w:rsid w:val="007C69AE"/>
    <w:rsid w:val="007C6CEC"/>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7A1"/>
    <w:rsid w:val="007D682F"/>
    <w:rsid w:val="007D6FB9"/>
    <w:rsid w:val="007D7211"/>
    <w:rsid w:val="007D7407"/>
    <w:rsid w:val="007E0595"/>
    <w:rsid w:val="007E0A63"/>
    <w:rsid w:val="007E0C63"/>
    <w:rsid w:val="007E0E05"/>
    <w:rsid w:val="007E0F5D"/>
    <w:rsid w:val="007E11F0"/>
    <w:rsid w:val="007E23A1"/>
    <w:rsid w:val="007E259F"/>
    <w:rsid w:val="007E2E1E"/>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B2C"/>
    <w:rsid w:val="007F307A"/>
    <w:rsid w:val="007F30C6"/>
    <w:rsid w:val="007F38FD"/>
    <w:rsid w:val="007F3C18"/>
    <w:rsid w:val="007F3DE5"/>
    <w:rsid w:val="007F4318"/>
    <w:rsid w:val="007F4709"/>
    <w:rsid w:val="007F47DA"/>
    <w:rsid w:val="007F4E52"/>
    <w:rsid w:val="007F4F84"/>
    <w:rsid w:val="007F5382"/>
    <w:rsid w:val="007F55A4"/>
    <w:rsid w:val="007F5D11"/>
    <w:rsid w:val="007F5D28"/>
    <w:rsid w:val="007F6260"/>
    <w:rsid w:val="007F682B"/>
    <w:rsid w:val="007F78E8"/>
    <w:rsid w:val="007F7F8F"/>
    <w:rsid w:val="00800509"/>
    <w:rsid w:val="0080078E"/>
    <w:rsid w:val="00800B7F"/>
    <w:rsid w:val="008012B1"/>
    <w:rsid w:val="00801D63"/>
    <w:rsid w:val="00802B6F"/>
    <w:rsid w:val="0080348B"/>
    <w:rsid w:val="00803D82"/>
    <w:rsid w:val="00803D98"/>
    <w:rsid w:val="00804170"/>
    <w:rsid w:val="008052CE"/>
    <w:rsid w:val="008058D0"/>
    <w:rsid w:val="00806A4C"/>
    <w:rsid w:val="0080705B"/>
    <w:rsid w:val="0080723C"/>
    <w:rsid w:val="00807F71"/>
    <w:rsid w:val="0081000F"/>
    <w:rsid w:val="00812657"/>
    <w:rsid w:val="00812A1A"/>
    <w:rsid w:val="00812DFF"/>
    <w:rsid w:val="0081362F"/>
    <w:rsid w:val="0081383A"/>
    <w:rsid w:val="0081415A"/>
    <w:rsid w:val="0081497F"/>
    <w:rsid w:val="00814B90"/>
    <w:rsid w:val="00814FC7"/>
    <w:rsid w:val="0081660C"/>
    <w:rsid w:val="00816E36"/>
    <w:rsid w:val="00817195"/>
    <w:rsid w:val="00817416"/>
    <w:rsid w:val="00817658"/>
    <w:rsid w:val="008206AE"/>
    <w:rsid w:val="00821271"/>
    <w:rsid w:val="00821306"/>
    <w:rsid w:val="00821318"/>
    <w:rsid w:val="008213D9"/>
    <w:rsid w:val="008216CE"/>
    <w:rsid w:val="008218AE"/>
    <w:rsid w:val="00821D85"/>
    <w:rsid w:val="00821E47"/>
    <w:rsid w:val="008220F6"/>
    <w:rsid w:val="00822456"/>
    <w:rsid w:val="0082277A"/>
    <w:rsid w:val="00823819"/>
    <w:rsid w:val="00823C4B"/>
    <w:rsid w:val="0082427D"/>
    <w:rsid w:val="00825441"/>
    <w:rsid w:val="00826855"/>
    <w:rsid w:val="00830052"/>
    <w:rsid w:val="008300D0"/>
    <w:rsid w:val="008308D8"/>
    <w:rsid w:val="00831A2E"/>
    <w:rsid w:val="008320D2"/>
    <w:rsid w:val="008321CE"/>
    <w:rsid w:val="0083257C"/>
    <w:rsid w:val="0083261B"/>
    <w:rsid w:val="00832B44"/>
    <w:rsid w:val="00832EC9"/>
    <w:rsid w:val="00833307"/>
    <w:rsid w:val="00833583"/>
    <w:rsid w:val="00833B5B"/>
    <w:rsid w:val="00833E9A"/>
    <w:rsid w:val="008349F6"/>
    <w:rsid w:val="00834FEF"/>
    <w:rsid w:val="00836323"/>
    <w:rsid w:val="00837D3D"/>
    <w:rsid w:val="00837E9B"/>
    <w:rsid w:val="0084024D"/>
    <w:rsid w:val="008404AA"/>
    <w:rsid w:val="008406D7"/>
    <w:rsid w:val="0084074F"/>
    <w:rsid w:val="008407BA"/>
    <w:rsid w:val="00840AA3"/>
    <w:rsid w:val="00840AAC"/>
    <w:rsid w:val="0084101C"/>
    <w:rsid w:val="0084181B"/>
    <w:rsid w:val="00841F29"/>
    <w:rsid w:val="008425CC"/>
    <w:rsid w:val="00842DC2"/>
    <w:rsid w:val="0084357B"/>
    <w:rsid w:val="00843DC1"/>
    <w:rsid w:val="008465B4"/>
    <w:rsid w:val="00846D25"/>
    <w:rsid w:val="00847C7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19EC"/>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23A"/>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692"/>
    <w:rsid w:val="00895963"/>
    <w:rsid w:val="008972B6"/>
    <w:rsid w:val="00897339"/>
    <w:rsid w:val="00897697"/>
    <w:rsid w:val="008977E1"/>
    <w:rsid w:val="00897BFA"/>
    <w:rsid w:val="00897D19"/>
    <w:rsid w:val="008A0044"/>
    <w:rsid w:val="008A0BFE"/>
    <w:rsid w:val="008A1932"/>
    <w:rsid w:val="008A21D9"/>
    <w:rsid w:val="008A232D"/>
    <w:rsid w:val="008A30A4"/>
    <w:rsid w:val="008A3182"/>
    <w:rsid w:val="008A3BD0"/>
    <w:rsid w:val="008A3C76"/>
    <w:rsid w:val="008A3D54"/>
    <w:rsid w:val="008A3E10"/>
    <w:rsid w:val="008A411C"/>
    <w:rsid w:val="008A4630"/>
    <w:rsid w:val="008A47CE"/>
    <w:rsid w:val="008A4DFA"/>
    <w:rsid w:val="008A516C"/>
    <w:rsid w:val="008A5F2F"/>
    <w:rsid w:val="008A6BAE"/>
    <w:rsid w:val="008A7350"/>
    <w:rsid w:val="008A7A72"/>
    <w:rsid w:val="008B09F3"/>
    <w:rsid w:val="008B111A"/>
    <w:rsid w:val="008B16E6"/>
    <w:rsid w:val="008B1AB2"/>
    <w:rsid w:val="008B1D9B"/>
    <w:rsid w:val="008B2042"/>
    <w:rsid w:val="008B25F1"/>
    <w:rsid w:val="008B28A6"/>
    <w:rsid w:val="008B3567"/>
    <w:rsid w:val="008B36D0"/>
    <w:rsid w:val="008B38AF"/>
    <w:rsid w:val="008B3D7F"/>
    <w:rsid w:val="008B3E1B"/>
    <w:rsid w:val="008B3F4B"/>
    <w:rsid w:val="008B48EC"/>
    <w:rsid w:val="008B4AF0"/>
    <w:rsid w:val="008B518E"/>
    <w:rsid w:val="008B527B"/>
    <w:rsid w:val="008B5361"/>
    <w:rsid w:val="008B5AB9"/>
    <w:rsid w:val="008B67E6"/>
    <w:rsid w:val="008B69B8"/>
    <w:rsid w:val="008B7042"/>
    <w:rsid w:val="008B770C"/>
    <w:rsid w:val="008C0325"/>
    <w:rsid w:val="008C0601"/>
    <w:rsid w:val="008C083B"/>
    <w:rsid w:val="008C094A"/>
    <w:rsid w:val="008C1570"/>
    <w:rsid w:val="008C1792"/>
    <w:rsid w:val="008C17B2"/>
    <w:rsid w:val="008C1E3E"/>
    <w:rsid w:val="008C2059"/>
    <w:rsid w:val="008C21D0"/>
    <w:rsid w:val="008C2DBC"/>
    <w:rsid w:val="008C3A4E"/>
    <w:rsid w:val="008C4065"/>
    <w:rsid w:val="008C41E8"/>
    <w:rsid w:val="008C5371"/>
    <w:rsid w:val="008C623D"/>
    <w:rsid w:val="008C6387"/>
    <w:rsid w:val="008C65F4"/>
    <w:rsid w:val="008C6683"/>
    <w:rsid w:val="008C6E0C"/>
    <w:rsid w:val="008C7273"/>
    <w:rsid w:val="008C7850"/>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187"/>
    <w:rsid w:val="008D5432"/>
    <w:rsid w:val="008D54C0"/>
    <w:rsid w:val="008D5558"/>
    <w:rsid w:val="008D5806"/>
    <w:rsid w:val="008D5ED9"/>
    <w:rsid w:val="008D7247"/>
    <w:rsid w:val="008D7567"/>
    <w:rsid w:val="008D7C09"/>
    <w:rsid w:val="008E0EE4"/>
    <w:rsid w:val="008E12BE"/>
    <w:rsid w:val="008E13FD"/>
    <w:rsid w:val="008E1C24"/>
    <w:rsid w:val="008E2626"/>
    <w:rsid w:val="008E27A9"/>
    <w:rsid w:val="008E323C"/>
    <w:rsid w:val="008E32E0"/>
    <w:rsid w:val="008E35A6"/>
    <w:rsid w:val="008E36D9"/>
    <w:rsid w:val="008E3A5C"/>
    <w:rsid w:val="008E3A9A"/>
    <w:rsid w:val="008E429E"/>
    <w:rsid w:val="008E4956"/>
    <w:rsid w:val="008E58A3"/>
    <w:rsid w:val="008E5938"/>
    <w:rsid w:val="008E6109"/>
    <w:rsid w:val="008E696A"/>
    <w:rsid w:val="008E6A39"/>
    <w:rsid w:val="008E76BB"/>
    <w:rsid w:val="008F0869"/>
    <w:rsid w:val="008F1764"/>
    <w:rsid w:val="008F1E3D"/>
    <w:rsid w:val="008F235C"/>
    <w:rsid w:val="008F2573"/>
    <w:rsid w:val="008F290B"/>
    <w:rsid w:val="008F2F11"/>
    <w:rsid w:val="008F3369"/>
    <w:rsid w:val="008F33A6"/>
    <w:rsid w:val="008F35EC"/>
    <w:rsid w:val="008F4FE8"/>
    <w:rsid w:val="008F4FED"/>
    <w:rsid w:val="008F5D5A"/>
    <w:rsid w:val="008F6200"/>
    <w:rsid w:val="008F62F8"/>
    <w:rsid w:val="008F6893"/>
    <w:rsid w:val="008F7292"/>
    <w:rsid w:val="008F75AF"/>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728"/>
    <w:rsid w:val="00906EA2"/>
    <w:rsid w:val="00907278"/>
    <w:rsid w:val="00910041"/>
    <w:rsid w:val="00910209"/>
    <w:rsid w:val="0091112B"/>
    <w:rsid w:val="00911D61"/>
    <w:rsid w:val="00912850"/>
    <w:rsid w:val="009128B8"/>
    <w:rsid w:val="0091472C"/>
    <w:rsid w:val="00914DC9"/>
    <w:rsid w:val="00914FC9"/>
    <w:rsid w:val="00915351"/>
    <w:rsid w:val="00915679"/>
    <w:rsid w:val="00915904"/>
    <w:rsid w:val="009159C2"/>
    <w:rsid w:val="0091627F"/>
    <w:rsid w:val="00916E45"/>
    <w:rsid w:val="0092077A"/>
    <w:rsid w:val="00920DC0"/>
    <w:rsid w:val="00921436"/>
    <w:rsid w:val="009219F3"/>
    <w:rsid w:val="009221CB"/>
    <w:rsid w:val="00922320"/>
    <w:rsid w:val="00922AF4"/>
    <w:rsid w:val="00923357"/>
    <w:rsid w:val="00923643"/>
    <w:rsid w:val="00923728"/>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D21"/>
    <w:rsid w:val="0093386D"/>
    <w:rsid w:val="00933922"/>
    <w:rsid w:val="00934C8E"/>
    <w:rsid w:val="00934CF0"/>
    <w:rsid w:val="00935194"/>
    <w:rsid w:val="00936EA5"/>
    <w:rsid w:val="00937114"/>
    <w:rsid w:val="009375FA"/>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6DB"/>
    <w:rsid w:val="009550DB"/>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108"/>
    <w:rsid w:val="0096527F"/>
    <w:rsid w:val="009653ED"/>
    <w:rsid w:val="00966A21"/>
    <w:rsid w:val="00966AD2"/>
    <w:rsid w:val="00967B09"/>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436"/>
    <w:rsid w:val="0098055B"/>
    <w:rsid w:val="00980A6D"/>
    <w:rsid w:val="00980B30"/>
    <w:rsid w:val="009810BE"/>
    <w:rsid w:val="009817BC"/>
    <w:rsid w:val="009819A7"/>
    <w:rsid w:val="0098220A"/>
    <w:rsid w:val="00982E75"/>
    <w:rsid w:val="00983337"/>
    <w:rsid w:val="009836AA"/>
    <w:rsid w:val="009846BF"/>
    <w:rsid w:val="009851F5"/>
    <w:rsid w:val="0098534B"/>
    <w:rsid w:val="009853DA"/>
    <w:rsid w:val="009856D7"/>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7EC"/>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6F58"/>
    <w:rsid w:val="00997044"/>
    <w:rsid w:val="00997897"/>
    <w:rsid w:val="00997BC9"/>
    <w:rsid w:val="009A113D"/>
    <w:rsid w:val="009A1ECA"/>
    <w:rsid w:val="009A268C"/>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CB4"/>
    <w:rsid w:val="009B2DCF"/>
    <w:rsid w:val="009B39D8"/>
    <w:rsid w:val="009B3D38"/>
    <w:rsid w:val="009B4368"/>
    <w:rsid w:val="009B4D4C"/>
    <w:rsid w:val="009B66F5"/>
    <w:rsid w:val="009B7505"/>
    <w:rsid w:val="009C0020"/>
    <w:rsid w:val="009C03F7"/>
    <w:rsid w:val="009C0B79"/>
    <w:rsid w:val="009C0DDA"/>
    <w:rsid w:val="009C10DA"/>
    <w:rsid w:val="009C19FC"/>
    <w:rsid w:val="009C2108"/>
    <w:rsid w:val="009C27F7"/>
    <w:rsid w:val="009C3BC4"/>
    <w:rsid w:val="009C3C93"/>
    <w:rsid w:val="009C3E97"/>
    <w:rsid w:val="009C4017"/>
    <w:rsid w:val="009C424E"/>
    <w:rsid w:val="009C4708"/>
    <w:rsid w:val="009C4870"/>
    <w:rsid w:val="009C4C4E"/>
    <w:rsid w:val="009C4D37"/>
    <w:rsid w:val="009C532A"/>
    <w:rsid w:val="009C574C"/>
    <w:rsid w:val="009C5753"/>
    <w:rsid w:val="009C5E42"/>
    <w:rsid w:val="009C620F"/>
    <w:rsid w:val="009C657D"/>
    <w:rsid w:val="009C6E14"/>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0F8"/>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76B"/>
    <w:rsid w:val="009E19BB"/>
    <w:rsid w:val="009E1C47"/>
    <w:rsid w:val="009E3638"/>
    <w:rsid w:val="009E38D1"/>
    <w:rsid w:val="009E3DF1"/>
    <w:rsid w:val="009E514A"/>
    <w:rsid w:val="009E5177"/>
    <w:rsid w:val="009E54E4"/>
    <w:rsid w:val="009E5701"/>
    <w:rsid w:val="009E5711"/>
    <w:rsid w:val="009E7334"/>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9F5CED"/>
    <w:rsid w:val="00A000C5"/>
    <w:rsid w:val="00A007B4"/>
    <w:rsid w:val="00A00930"/>
    <w:rsid w:val="00A00CA0"/>
    <w:rsid w:val="00A00E00"/>
    <w:rsid w:val="00A01221"/>
    <w:rsid w:val="00A012A8"/>
    <w:rsid w:val="00A012F1"/>
    <w:rsid w:val="00A016FF"/>
    <w:rsid w:val="00A0170B"/>
    <w:rsid w:val="00A01886"/>
    <w:rsid w:val="00A0207F"/>
    <w:rsid w:val="00A021AF"/>
    <w:rsid w:val="00A027B1"/>
    <w:rsid w:val="00A0307A"/>
    <w:rsid w:val="00A03A7C"/>
    <w:rsid w:val="00A044AA"/>
    <w:rsid w:val="00A0700C"/>
    <w:rsid w:val="00A102F8"/>
    <w:rsid w:val="00A10A20"/>
    <w:rsid w:val="00A117D5"/>
    <w:rsid w:val="00A11C11"/>
    <w:rsid w:val="00A12720"/>
    <w:rsid w:val="00A129D9"/>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46A"/>
    <w:rsid w:val="00A249D2"/>
    <w:rsid w:val="00A254AB"/>
    <w:rsid w:val="00A259F2"/>
    <w:rsid w:val="00A25E05"/>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215"/>
    <w:rsid w:val="00A37309"/>
    <w:rsid w:val="00A37329"/>
    <w:rsid w:val="00A37558"/>
    <w:rsid w:val="00A3786A"/>
    <w:rsid w:val="00A4008C"/>
    <w:rsid w:val="00A402A8"/>
    <w:rsid w:val="00A4037C"/>
    <w:rsid w:val="00A40685"/>
    <w:rsid w:val="00A40E2F"/>
    <w:rsid w:val="00A41487"/>
    <w:rsid w:val="00A41819"/>
    <w:rsid w:val="00A41C9A"/>
    <w:rsid w:val="00A41D73"/>
    <w:rsid w:val="00A420F2"/>
    <w:rsid w:val="00A42406"/>
    <w:rsid w:val="00A433E8"/>
    <w:rsid w:val="00A43A1D"/>
    <w:rsid w:val="00A43AB0"/>
    <w:rsid w:val="00A44312"/>
    <w:rsid w:val="00A44854"/>
    <w:rsid w:val="00A44A45"/>
    <w:rsid w:val="00A4665D"/>
    <w:rsid w:val="00A46859"/>
    <w:rsid w:val="00A46D39"/>
    <w:rsid w:val="00A46E4C"/>
    <w:rsid w:val="00A47019"/>
    <w:rsid w:val="00A472B8"/>
    <w:rsid w:val="00A5004A"/>
    <w:rsid w:val="00A5017C"/>
    <w:rsid w:val="00A502D6"/>
    <w:rsid w:val="00A502F5"/>
    <w:rsid w:val="00A504F4"/>
    <w:rsid w:val="00A507C4"/>
    <w:rsid w:val="00A508AA"/>
    <w:rsid w:val="00A50EE7"/>
    <w:rsid w:val="00A526CE"/>
    <w:rsid w:val="00A52E2D"/>
    <w:rsid w:val="00A5390F"/>
    <w:rsid w:val="00A543FD"/>
    <w:rsid w:val="00A54909"/>
    <w:rsid w:val="00A54DC0"/>
    <w:rsid w:val="00A550C9"/>
    <w:rsid w:val="00A55228"/>
    <w:rsid w:val="00A55410"/>
    <w:rsid w:val="00A55A04"/>
    <w:rsid w:val="00A564DE"/>
    <w:rsid w:val="00A57C56"/>
    <w:rsid w:val="00A6054E"/>
    <w:rsid w:val="00A60799"/>
    <w:rsid w:val="00A6170B"/>
    <w:rsid w:val="00A618CD"/>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AF6"/>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1ED"/>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1B8"/>
    <w:rsid w:val="00AB759A"/>
    <w:rsid w:val="00AB7B06"/>
    <w:rsid w:val="00AB7EAA"/>
    <w:rsid w:val="00AC0432"/>
    <w:rsid w:val="00AC0770"/>
    <w:rsid w:val="00AC1683"/>
    <w:rsid w:val="00AC19D3"/>
    <w:rsid w:val="00AC1D82"/>
    <w:rsid w:val="00AC2D5F"/>
    <w:rsid w:val="00AC4094"/>
    <w:rsid w:val="00AC42B6"/>
    <w:rsid w:val="00AC4AB7"/>
    <w:rsid w:val="00AC51E0"/>
    <w:rsid w:val="00AC6D24"/>
    <w:rsid w:val="00AC6E18"/>
    <w:rsid w:val="00AC7F64"/>
    <w:rsid w:val="00AD1065"/>
    <w:rsid w:val="00AD159E"/>
    <w:rsid w:val="00AD2AB1"/>
    <w:rsid w:val="00AD3132"/>
    <w:rsid w:val="00AD316F"/>
    <w:rsid w:val="00AD3DA6"/>
    <w:rsid w:val="00AD3F3C"/>
    <w:rsid w:val="00AD3F5E"/>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21E"/>
    <w:rsid w:val="00AE3C7D"/>
    <w:rsid w:val="00AE3CF0"/>
    <w:rsid w:val="00AE4546"/>
    <w:rsid w:val="00AE6575"/>
    <w:rsid w:val="00AE68FB"/>
    <w:rsid w:val="00AE71EE"/>
    <w:rsid w:val="00AE7AD2"/>
    <w:rsid w:val="00AF03CF"/>
    <w:rsid w:val="00AF0A0A"/>
    <w:rsid w:val="00AF14FC"/>
    <w:rsid w:val="00AF1615"/>
    <w:rsid w:val="00AF1ED2"/>
    <w:rsid w:val="00AF1F4E"/>
    <w:rsid w:val="00AF2302"/>
    <w:rsid w:val="00AF262A"/>
    <w:rsid w:val="00AF3557"/>
    <w:rsid w:val="00AF3F86"/>
    <w:rsid w:val="00AF4B54"/>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E4E"/>
    <w:rsid w:val="00B07316"/>
    <w:rsid w:val="00B07F74"/>
    <w:rsid w:val="00B10618"/>
    <w:rsid w:val="00B10B04"/>
    <w:rsid w:val="00B10CC6"/>
    <w:rsid w:val="00B11932"/>
    <w:rsid w:val="00B11A48"/>
    <w:rsid w:val="00B11A61"/>
    <w:rsid w:val="00B12082"/>
    <w:rsid w:val="00B12648"/>
    <w:rsid w:val="00B1270C"/>
    <w:rsid w:val="00B12710"/>
    <w:rsid w:val="00B13389"/>
    <w:rsid w:val="00B1364C"/>
    <w:rsid w:val="00B13EA3"/>
    <w:rsid w:val="00B13EDB"/>
    <w:rsid w:val="00B141A5"/>
    <w:rsid w:val="00B14EF3"/>
    <w:rsid w:val="00B14F47"/>
    <w:rsid w:val="00B15282"/>
    <w:rsid w:val="00B15286"/>
    <w:rsid w:val="00B1539F"/>
    <w:rsid w:val="00B1550D"/>
    <w:rsid w:val="00B15C2F"/>
    <w:rsid w:val="00B15F6C"/>
    <w:rsid w:val="00B163E8"/>
    <w:rsid w:val="00B17436"/>
    <w:rsid w:val="00B1767E"/>
    <w:rsid w:val="00B17764"/>
    <w:rsid w:val="00B20760"/>
    <w:rsid w:val="00B2125C"/>
    <w:rsid w:val="00B21676"/>
    <w:rsid w:val="00B219E1"/>
    <w:rsid w:val="00B21ECF"/>
    <w:rsid w:val="00B22150"/>
    <w:rsid w:val="00B226DE"/>
    <w:rsid w:val="00B22FB5"/>
    <w:rsid w:val="00B23294"/>
    <w:rsid w:val="00B241D5"/>
    <w:rsid w:val="00B24BE9"/>
    <w:rsid w:val="00B2551D"/>
    <w:rsid w:val="00B25F8C"/>
    <w:rsid w:val="00B260BE"/>
    <w:rsid w:val="00B26677"/>
    <w:rsid w:val="00B26A96"/>
    <w:rsid w:val="00B274E3"/>
    <w:rsid w:val="00B2765C"/>
    <w:rsid w:val="00B27C4B"/>
    <w:rsid w:val="00B3011D"/>
    <w:rsid w:val="00B30243"/>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265"/>
    <w:rsid w:val="00B41A04"/>
    <w:rsid w:val="00B41FDB"/>
    <w:rsid w:val="00B42743"/>
    <w:rsid w:val="00B42DDE"/>
    <w:rsid w:val="00B430E9"/>
    <w:rsid w:val="00B4311F"/>
    <w:rsid w:val="00B431AE"/>
    <w:rsid w:val="00B44288"/>
    <w:rsid w:val="00B448BF"/>
    <w:rsid w:val="00B45A59"/>
    <w:rsid w:val="00B45F9F"/>
    <w:rsid w:val="00B4627C"/>
    <w:rsid w:val="00B4641F"/>
    <w:rsid w:val="00B464C0"/>
    <w:rsid w:val="00B46793"/>
    <w:rsid w:val="00B46953"/>
    <w:rsid w:val="00B47455"/>
    <w:rsid w:val="00B47979"/>
    <w:rsid w:val="00B47A59"/>
    <w:rsid w:val="00B47ECD"/>
    <w:rsid w:val="00B47FF3"/>
    <w:rsid w:val="00B503D6"/>
    <w:rsid w:val="00B51520"/>
    <w:rsid w:val="00B515C3"/>
    <w:rsid w:val="00B517C2"/>
    <w:rsid w:val="00B518CE"/>
    <w:rsid w:val="00B51F40"/>
    <w:rsid w:val="00B51F56"/>
    <w:rsid w:val="00B52234"/>
    <w:rsid w:val="00B53623"/>
    <w:rsid w:val="00B53D1D"/>
    <w:rsid w:val="00B53E98"/>
    <w:rsid w:val="00B53F9B"/>
    <w:rsid w:val="00B54B19"/>
    <w:rsid w:val="00B55F64"/>
    <w:rsid w:val="00B56ECA"/>
    <w:rsid w:val="00B57093"/>
    <w:rsid w:val="00B57B5D"/>
    <w:rsid w:val="00B60613"/>
    <w:rsid w:val="00B61AEC"/>
    <w:rsid w:val="00B61F05"/>
    <w:rsid w:val="00B6244C"/>
    <w:rsid w:val="00B62A2F"/>
    <w:rsid w:val="00B62B7B"/>
    <w:rsid w:val="00B62F0A"/>
    <w:rsid w:val="00B63484"/>
    <w:rsid w:val="00B634B7"/>
    <w:rsid w:val="00B634F1"/>
    <w:rsid w:val="00B637EF"/>
    <w:rsid w:val="00B63EF6"/>
    <w:rsid w:val="00B6440A"/>
    <w:rsid w:val="00B65788"/>
    <w:rsid w:val="00B65844"/>
    <w:rsid w:val="00B66054"/>
    <w:rsid w:val="00B66385"/>
    <w:rsid w:val="00B6677F"/>
    <w:rsid w:val="00B66C7A"/>
    <w:rsid w:val="00B672EA"/>
    <w:rsid w:val="00B6747B"/>
    <w:rsid w:val="00B70200"/>
    <w:rsid w:val="00B702D7"/>
    <w:rsid w:val="00B70389"/>
    <w:rsid w:val="00B70E01"/>
    <w:rsid w:val="00B72CF0"/>
    <w:rsid w:val="00B7380E"/>
    <w:rsid w:val="00B740F6"/>
    <w:rsid w:val="00B74615"/>
    <w:rsid w:val="00B74789"/>
    <w:rsid w:val="00B752E7"/>
    <w:rsid w:val="00B755B6"/>
    <w:rsid w:val="00B75977"/>
    <w:rsid w:val="00B75A48"/>
    <w:rsid w:val="00B75CC0"/>
    <w:rsid w:val="00B75D0F"/>
    <w:rsid w:val="00B76021"/>
    <w:rsid w:val="00B76FCD"/>
    <w:rsid w:val="00B7764D"/>
    <w:rsid w:val="00B804F8"/>
    <w:rsid w:val="00B8095A"/>
    <w:rsid w:val="00B81060"/>
    <w:rsid w:val="00B81274"/>
    <w:rsid w:val="00B815D3"/>
    <w:rsid w:val="00B81742"/>
    <w:rsid w:val="00B817B5"/>
    <w:rsid w:val="00B823A6"/>
    <w:rsid w:val="00B83E76"/>
    <w:rsid w:val="00B83FA0"/>
    <w:rsid w:val="00B84156"/>
    <w:rsid w:val="00B846E6"/>
    <w:rsid w:val="00B8537B"/>
    <w:rsid w:val="00B85586"/>
    <w:rsid w:val="00B8594B"/>
    <w:rsid w:val="00B860F7"/>
    <w:rsid w:val="00B86289"/>
    <w:rsid w:val="00B863B3"/>
    <w:rsid w:val="00B866D5"/>
    <w:rsid w:val="00B869D3"/>
    <w:rsid w:val="00B86CF8"/>
    <w:rsid w:val="00B86E44"/>
    <w:rsid w:val="00B87359"/>
    <w:rsid w:val="00B87970"/>
    <w:rsid w:val="00B87F1C"/>
    <w:rsid w:val="00B90D8D"/>
    <w:rsid w:val="00B91263"/>
    <w:rsid w:val="00B91B61"/>
    <w:rsid w:val="00B91EF6"/>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741"/>
    <w:rsid w:val="00BA583B"/>
    <w:rsid w:val="00BA5DF2"/>
    <w:rsid w:val="00BA5EC7"/>
    <w:rsid w:val="00BA6319"/>
    <w:rsid w:val="00BA63CE"/>
    <w:rsid w:val="00BA676E"/>
    <w:rsid w:val="00BA6980"/>
    <w:rsid w:val="00BA6EF2"/>
    <w:rsid w:val="00BA7227"/>
    <w:rsid w:val="00BA763C"/>
    <w:rsid w:val="00BA784D"/>
    <w:rsid w:val="00BA7CD7"/>
    <w:rsid w:val="00BA7EC8"/>
    <w:rsid w:val="00BA7F4F"/>
    <w:rsid w:val="00BB00E5"/>
    <w:rsid w:val="00BB1688"/>
    <w:rsid w:val="00BB1EFB"/>
    <w:rsid w:val="00BB269F"/>
    <w:rsid w:val="00BB27CC"/>
    <w:rsid w:val="00BB2ACE"/>
    <w:rsid w:val="00BB2E4E"/>
    <w:rsid w:val="00BB2E62"/>
    <w:rsid w:val="00BB36C9"/>
    <w:rsid w:val="00BB3A66"/>
    <w:rsid w:val="00BB3AFA"/>
    <w:rsid w:val="00BB3F1E"/>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5E85"/>
    <w:rsid w:val="00BD62E6"/>
    <w:rsid w:val="00BD6B0E"/>
    <w:rsid w:val="00BD706D"/>
    <w:rsid w:val="00BD734D"/>
    <w:rsid w:val="00BD7941"/>
    <w:rsid w:val="00BE0591"/>
    <w:rsid w:val="00BE0C55"/>
    <w:rsid w:val="00BE0F03"/>
    <w:rsid w:val="00BE11A2"/>
    <w:rsid w:val="00BE15F3"/>
    <w:rsid w:val="00BE1EF0"/>
    <w:rsid w:val="00BE246C"/>
    <w:rsid w:val="00BE2657"/>
    <w:rsid w:val="00BE2FD2"/>
    <w:rsid w:val="00BE377A"/>
    <w:rsid w:val="00BE37AE"/>
    <w:rsid w:val="00BE3B14"/>
    <w:rsid w:val="00BE3C65"/>
    <w:rsid w:val="00BE4222"/>
    <w:rsid w:val="00BE472D"/>
    <w:rsid w:val="00BE4C03"/>
    <w:rsid w:val="00BE5DC6"/>
    <w:rsid w:val="00BE6CD5"/>
    <w:rsid w:val="00BE7F4D"/>
    <w:rsid w:val="00BF00D9"/>
    <w:rsid w:val="00BF03C0"/>
    <w:rsid w:val="00BF0EBF"/>
    <w:rsid w:val="00BF1534"/>
    <w:rsid w:val="00BF2021"/>
    <w:rsid w:val="00BF21D4"/>
    <w:rsid w:val="00BF2B01"/>
    <w:rsid w:val="00BF2DDC"/>
    <w:rsid w:val="00BF32DE"/>
    <w:rsid w:val="00BF35D3"/>
    <w:rsid w:val="00BF4A15"/>
    <w:rsid w:val="00BF4E0E"/>
    <w:rsid w:val="00BF4E27"/>
    <w:rsid w:val="00BF4F7C"/>
    <w:rsid w:val="00BF537B"/>
    <w:rsid w:val="00BF5901"/>
    <w:rsid w:val="00BF626A"/>
    <w:rsid w:val="00BF688E"/>
    <w:rsid w:val="00BF6D77"/>
    <w:rsid w:val="00BF739A"/>
    <w:rsid w:val="00BF7EF5"/>
    <w:rsid w:val="00C005BD"/>
    <w:rsid w:val="00C00BF6"/>
    <w:rsid w:val="00C0234A"/>
    <w:rsid w:val="00C0247B"/>
    <w:rsid w:val="00C0378E"/>
    <w:rsid w:val="00C04314"/>
    <w:rsid w:val="00C04B32"/>
    <w:rsid w:val="00C04BD0"/>
    <w:rsid w:val="00C05730"/>
    <w:rsid w:val="00C05AF4"/>
    <w:rsid w:val="00C05AFD"/>
    <w:rsid w:val="00C0661C"/>
    <w:rsid w:val="00C0675F"/>
    <w:rsid w:val="00C0702A"/>
    <w:rsid w:val="00C0724C"/>
    <w:rsid w:val="00C072BE"/>
    <w:rsid w:val="00C07C11"/>
    <w:rsid w:val="00C07E10"/>
    <w:rsid w:val="00C10015"/>
    <w:rsid w:val="00C1106A"/>
    <w:rsid w:val="00C1110A"/>
    <w:rsid w:val="00C11689"/>
    <w:rsid w:val="00C12414"/>
    <w:rsid w:val="00C12ECB"/>
    <w:rsid w:val="00C148B2"/>
    <w:rsid w:val="00C14ABD"/>
    <w:rsid w:val="00C14F3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11E"/>
    <w:rsid w:val="00C415AC"/>
    <w:rsid w:val="00C42728"/>
    <w:rsid w:val="00C4297A"/>
    <w:rsid w:val="00C4360C"/>
    <w:rsid w:val="00C439B8"/>
    <w:rsid w:val="00C43A0B"/>
    <w:rsid w:val="00C43EDA"/>
    <w:rsid w:val="00C43FEC"/>
    <w:rsid w:val="00C4414C"/>
    <w:rsid w:val="00C45512"/>
    <w:rsid w:val="00C4602B"/>
    <w:rsid w:val="00C46564"/>
    <w:rsid w:val="00C46BFA"/>
    <w:rsid w:val="00C46DDF"/>
    <w:rsid w:val="00C47C90"/>
    <w:rsid w:val="00C47E9D"/>
    <w:rsid w:val="00C500A1"/>
    <w:rsid w:val="00C50A02"/>
    <w:rsid w:val="00C51149"/>
    <w:rsid w:val="00C5117E"/>
    <w:rsid w:val="00C512D1"/>
    <w:rsid w:val="00C51856"/>
    <w:rsid w:val="00C51B04"/>
    <w:rsid w:val="00C51DB5"/>
    <w:rsid w:val="00C53CE9"/>
    <w:rsid w:val="00C53ED8"/>
    <w:rsid w:val="00C54092"/>
    <w:rsid w:val="00C5531B"/>
    <w:rsid w:val="00C55375"/>
    <w:rsid w:val="00C5570F"/>
    <w:rsid w:val="00C5613B"/>
    <w:rsid w:val="00C56C98"/>
    <w:rsid w:val="00C56DE1"/>
    <w:rsid w:val="00C56DEE"/>
    <w:rsid w:val="00C57120"/>
    <w:rsid w:val="00C571D5"/>
    <w:rsid w:val="00C575D4"/>
    <w:rsid w:val="00C61223"/>
    <w:rsid w:val="00C61246"/>
    <w:rsid w:val="00C618A8"/>
    <w:rsid w:val="00C61A78"/>
    <w:rsid w:val="00C629F3"/>
    <w:rsid w:val="00C62B88"/>
    <w:rsid w:val="00C62B91"/>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D97"/>
    <w:rsid w:val="00C75A8F"/>
    <w:rsid w:val="00C76129"/>
    <w:rsid w:val="00C76C0C"/>
    <w:rsid w:val="00C76FFC"/>
    <w:rsid w:val="00C77218"/>
    <w:rsid w:val="00C774E0"/>
    <w:rsid w:val="00C776BA"/>
    <w:rsid w:val="00C7791E"/>
    <w:rsid w:val="00C81716"/>
    <w:rsid w:val="00C81D16"/>
    <w:rsid w:val="00C832CB"/>
    <w:rsid w:val="00C836AB"/>
    <w:rsid w:val="00C84085"/>
    <w:rsid w:val="00C852DC"/>
    <w:rsid w:val="00C854A8"/>
    <w:rsid w:val="00C85677"/>
    <w:rsid w:val="00C85E17"/>
    <w:rsid w:val="00C868A7"/>
    <w:rsid w:val="00C86ABA"/>
    <w:rsid w:val="00C86BF7"/>
    <w:rsid w:val="00C87164"/>
    <w:rsid w:val="00C874A3"/>
    <w:rsid w:val="00C8786A"/>
    <w:rsid w:val="00C87BBA"/>
    <w:rsid w:val="00C87BD0"/>
    <w:rsid w:val="00C905E5"/>
    <w:rsid w:val="00C90754"/>
    <w:rsid w:val="00C90B95"/>
    <w:rsid w:val="00C90BC4"/>
    <w:rsid w:val="00C90CA9"/>
    <w:rsid w:val="00C91802"/>
    <w:rsid w:val="00C9181E"/>
    <w:rsid w:val="00C92E41"/>
    <w:rsid w:val="00C92F62"/>
    <w:rsid w:val="00C93097"/>
    <w:rsid w:val="00C933D0"/>
    <w:rsid w:val="00C9395C"/>
    <w:rsid w:val="00C93B40"/>
    <w:rsid w:val="00C93DB5"/>
    <w:rsid w:val="00C94CB9"/>
    <w:rsid w:val="00C95853"/>
    <w:rsid w:val="00C95C2F"/>
    <w:rsid w:val="00C95F87"/>
    <w:rsid w:val="00C95FFC"/>
    <w:rsid w:val="00C96035"/>
    <w:rsid w:val="00C968EF"/>
    <w:rsid w:val="00C972CE"/>
    <w:rsid w:val="00CA0492"/>
    <w:rsid w:val="00CA05B0"/>
    <w:rsid w:val="00CA0632"/>
    <w:rsid w:val="00CA0A04"/>
    <w:rsid w:val="00CA198B"/>
    <w:rsid w:val="00CA2528"/>
    <w:rsid w:val="00CA3CAB"/>
    <w:rsid w:val="00CA3FC0"/>
    <w:rsid w:val="00CA4BF6"/>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D4"/>
    <w:rsid w:val="00CD44FF"/>
    <w:rsid w:val="00CD46A7"/>
    <w:rsid w:val="00CD47BC"/>
    <w:rsid w:val="00CD4BF5"/>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461A"/>
    <w:rsid w:val="00CE59F6"/>
    <w:rsid w:val="00CE66CD"/>
    <w:rsid w:val="00CE6BA9"/>
    <w:rsid w:val="00CE71C3"/>
    <w:rsid w:val="00CE727A"/>
    <w:rsid w:val="00CF029C"/>
    <w:rsid w:val="00CF0AF0"/>
    <w:rsid w:val="00CF0EDF"/>
    <w:rsid w:val="00CF157E"/>
    <w:rsid w:val="00CF1631"/>
    <w:rsid w:val="00CF1834"/>
    <w:rsid w:val="00CF1AAA"/>
    <w:rsid w:val="00CF1EC2"/>
    <w:rsid w:val="00CF2ACF"/>
    <w:rsid w:val="00CF345B"/>
    <w:rsid w:val="00CF475F"/>
    <w:rsid w:val="00CF5008"/>
    <w:rsid w:val="00CF5069"/>
    <w:rsid w:val="00CF5E34"/>
    <w:rsid w:val="00CF6707"/>
    <w:rsid w:val="00CF698D"/>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734"/>
    <w:rsid w:val="00D068AA"/>
    <w:rsid w:val="00D06E71"/>
    <w:rsid w:val="00D06E9C"/>
    <w:rsid w:val="00D0714B"/>
    <w:rsid w:val="00D0764E"/>
    <w:rsid w:val="00D07D82"/>
    <w:rsid w:val="00D07FC9"/>
    <w:rsid w:val="00D10327"/>
    <w:rsid w:val="00D103C9"/>
    <w:rsid w:val="00D10BE1"/>
    <w:rsid w:val="00D11FE3"/>
    <w:rsid w:val="00D12393"/>
    <w:rsid w:val="00D123D8"/>
    <w:rsid w:val="00D12945"/>
    <w:rsid w:val="00D12CC0"/>
    <w:rsid w:val="00D12DA1"/>
    <w:rsid w:val="00D130C0"/>
    <w:rsid w:val="00D1343A"/>
    <w:rsid w:val="00D13D50"/>
    <w:rsid w:val="00D13D65"/>
    <w:rsid w:val="00D14101"/>
    <w:rsid w:val="00D144D8"/>
    <w:rsid w:val="00D14919"/>
    <w:rsid w:val="00D14E25"/>
    <w:rsid w:val="00D15470"/>
    <w:rsid w:val="00D15AE3"/>
    <w:rsid w:val="00D160C4"/>
    <w:rsid w:val="00D165D8"/>
    <w:rsid w:val="00D16F5E"/>
    <w:rsid w:val="00D1724E"/>
    <w:rsid w:val="00D174A6"/>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D6D"/>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325"/>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3CE"/>
    <w:rsid w:val="00D43DEF"/>
    <w:rsid w:val="00D44259"/>
    <w:rsid w:val="00D449E2"/>
    <w:rsid w:val="00D45C61"/>
    <w:rsid w:val="00D45DDC"/>
    <w:rsid w:val="00D45F23"/>
    <w:rsid w:val="00D5064C"/>
    <w:rsid w:val="00D50C94"/>
    <w:rsid w:val="00D511E7"/>
    <w:rsid w:val="00D517ED"/>
    <w:rsid w:val="00D5251C"/>
    <w:rsid w:val="00D52F56"/>
    <w:rsid w:val="00D539DA"/>
    <w:rsid w:val="00D53BA6"/>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4A3"/>
    <w:rsid w:val="00D629A4"/>
    <w:rsid w:val="00D62BDF"/>
    <w:rsid w:val="00D62EEE"/>
    <w:rsid w:val="00D647F6"/>
    <w:rsid w:val="00D64F1C"/>
    <w:rsid w:val="00D6570C"/>
    <w:rsid w:val="00D659EA"/>
    <w:rsid w:val="00D65A89"/>
    <w:rsid w:val="00D65E85"/>
    <w:rsid w:val="00D6611C"/>
    <w:rsid w:val="00D66FB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1A2"/>
    <w:rsid w:val="00D73991"/>
    <w:rsid w:val="00D73CD4"/>
    <w:rsid w:val="00D73F06"/>
    <w:rsid w:val="00D740B2"/>
    <w:rsid w:val="00D74247"/>
    <w:rsid w:val="00D743F1"/>
    <w:rsid w:val="00D744CF"/>
    <w:rsid w:val="00D7456E"/>
    <w:rsid w:val="00D7464A"/>
    <w:rsid w:val="00D753A9"/>
    <w:rsid w:val="00D755F7"/>
    <w:rsid w:val="00D75DDB"/>
    <w:rsid w:val="00D75E4B"/>
    <w:rsid w:val="00D774F4"/>
    <w:rsid w:val="00D77687"/>
    <w:rsid w:val="00D77AF6"/>
    <w:rsid w:val="00D804C5"/>
    <w:rsid w:val="00D815E6"/>
    <w:rsid w:val="00D81A28"/>
    <w:rsid w:val="00D81BDE"/>
    <w:rsid w:val="00D8201D"/>
    <w:rsid w:val="00D823F5"/>
    <w:rsid w:val="00D825EE"/>
    <w:rsid w:val="00D82B00"/>
    <w:rsid w:val="00D82B04"/>
    <w:rsid w:val="00D82BE4"/>
    <w:rsid w:val="00D82E05"/>
    <w:rsid w:val="00D83C0D"/>
    <w:rsid w:val="00D83C80"/>
    <w:rsid w:val="00D83F5B"/>
    <w:rsid w:val="00D85FDE"/>
    <w:rsid w:val="00D86182"/>
    <w:rsid w:val="00D86283"/>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3D"/>
    <w:rsid w:val="00D95F88"/>
    <w:rsid w:val="00D96698"/>
    <w:rsid w:val="00D96876"/>
    <w:rsid w:val="00D96940"/>
    <w:rsid w:val="00D96B12"/>
    <w:rsid w:val="00D96C2A"/>
    <w:rsid w:val="00D96F59"/>
    <w:rsid w:val="00DA0175"/>
    <w:rsid w:val="00DA099C"/>
    <w:rsid w:val="00DA0F18"/>
    <w:rsid w:val="00DA2125"/>
    <w:rsid w:val="00DA21EC"/>
    <w:rsid w:val="00DA24DE"/>
    <w:rsid w:val="00DA270C"/>
    <w:rsid w:val="00DA281F"/>
    <w:rsid w:val="00DA3C5B"/>
    <w:rsid w:val="00DA3D23"/>
    <w:rsid w:val="00DA4A61"/>
    <w:rsid w:val="00DA5AFE"/>
    <w:rsid w:val="00DA5D55"/>
    <w:rsid w:val="00DA61AB"/>
    <w:rsid w:val="00DA61CD"/>
    <w:rsid w:val="00DA6E4A"/>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28A3"/>
    <w:rsid w:val="00DC32FC"/>
    <w:rsid w:val="00DC3D89"/>
    <w:rsid w:val="00DC4118"/>
    <w:rsid w:val="00DC4567"/>
    <w:rsid w:val="00DC4AA7"/>
    <w:rsid w:val="00DC4D6C"/>
    <w:rsid w:val="00DC4F47"/>
    <w:rsid w:val="00DC5059"/>
    <w:rsid w:val="00DC5860"/>
    <w:rsid w:val="00DC5BD0"/>
    <w:rsid w:val="00DC5BE2"/>
    <w:rsid w:val="00DC6284"/>
    <w:rsid w:val="00DC628E"/>
    <w:rsid w:val="00DC6747"/>
    <w:rsid w:val="00DC6AF3"/>
    <w:rsid w:val="00DC7344"/>
    <w:rsid w:val="00DC7608"/>
    <w:rsid w:val="00DC761E"/>
    <w:rsid w:val="00DC7B3B"/>
    <w:rsid w:val="00DC7C7A"/>
    <w:rsid w:val="00DC7CFC"/>
    <w:rsid w:val="00DD09F2"/>
    <w:rsid w:val="00DD0DEE"/>
    <w:rsid w:val="00DD1205"/>
    <w:rsid w:val="00DD1633"/>
    <w:rsid w:val="00DD17A0"/>
    <w:rsid w:val="00DD1B97"/>
    <w:rsid w:val="00DD2831"/>
    <w:rsid w:val="00DD2A6D"/>
    <w:rsid w:val="00DD2E17"/>
    <w:rsid w:val="00DD3B63"/>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337"/>
    <w:rsid w:val="00DE38D1"/>
    <w:rsid w:val="00DE38E6"/>
    <w:rsid w:val="00DE3D3E"/>
    <w:rsid w:val="00DE4106"/>
    <w:rsid w:val="00DE466B"/>
    <w:rsid w:val="00DE48F4"/>
    <w:rsid w:val="00DE5563"/>
    <w:rsid w:val="00DE5C19"/>
    <w:rsid w:val="00DE5D48"/>
    <w:rsid w:val="00DE6E4D"/>
    <w:rsid w:val="00DE7498"/>
    <w:rsid w:val="00DE75EF"/>
    <w:rsid w:val="00DE7611"/>
    <w:rsid w:val="00DE7D19"/>
    <w:rsid w:val="00DE7F57"/>
    <w:rsid w:val="00DF05A0"/>
    <w:rsid w:val="00DF1162"/>
    <w:rsid w:val="00DF1BA8"/>
    <w:rsid w:val="00DF1F63"/>
    <w:rsid w:val="00DF28F2"/>
    <w:rsid w:val="00DF2BFF"/>
    <w:rsid w:val="00DF3798"/>
    <w:rsid w:val="00DF4A69"/>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05F"/>
    <w:rsid w:val="00E0356F"/>
    <w:rsid w:val="00E03B42"/>
    <w:rsid w:val="00E03C10"/>
    <w:rsid w:val="00E0479F"/>
    <w:rsid w:val="00E04816"/>
    <w:rsid w:val="00E04982"/>
    <w:rsid w:val="00E04D6A"/>
    <w:rsid w:val="00E058DB"/>
    <w:rsid w:val="00E05950"/>
    <w:rsid w:val="00E05BA5"/>
    <w:rsid w:val="00E05CD4"/>
    <w:rsid w:val="00E05DE8"/>
    <w:rsid w:val="00E06100"/>
    <w:rsid w:val="00E0614E"/>
    <w:rsid w:val="00E06BC7"/>
    <w:rsid w:val="00E06E97"/>
    <w:rsid w:val="00E07B8F"/>
    <w:rsid w:val="00E10712"/>
    <w:rsid w:val="00E10DD1"/>
    <w:rsid w:val="00E1224C"/>
    <w:rsid w:val="00E1254C"/>
    <w:rsid w:val="00E12BDF"/>
    <w:rsid w:val="00E13326"/>
    <w:rsid w:val="00E13D07"/>
    <w:rsid w:val="00E1409C"/>
    <w:rsid w:val="00E14356"/>
    <w:rsid w:val="00E14961"/>
    <w:rsid w:val="00E14B55"/>
    <w:rsid w:val="00E14D76"/>
    <w:rsid w:val="00E15183"/>
    <w:rsid w:val="00E15D6C"/>
    <w:rsid w:val="00E16992"/>
    <w:rsid w:val="00E1720B"/>
    <w:rsid w:val="00E203DE"/>
    <w:rsid w:val="00E20CE7"/>
    <w:rsid w:val="00E216ED"/>
    <w:rsid w:val="00E217B1"/>
    <w:rsid w:val="00E21FAC"/>
    <w:rsid w:val="00E222FA"/>
    <w:rsid w:val="00E229CE"/>
    <w:rsid w:val="00E22B4A"/>
    <w:rsid w:val="00E22EC0"/>
    <w:rsid w:val="00E2449B"/>
    <w:rsid w:val="00E24A62"/>
    <w:rsid w:val="00E24F52"/>
    <w:rsid w:val="00E255CC"/>
    <w:rsid w:val="00E25636"/>
    <w:rsid w:val="00E25755"/>
    <w:rsid w:val="00E25F90"/>
    <w:rsid w:val="00E2655C"/>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410"/>
    <w:rsid w:val="00E37A6F"/>
    <w:rsid w:val="00E37A9C"/>
    <w:rsid w:val="00E40222"/>
    <w:rsid w:val="00E40406"/>
    <w:rsid w:val="00E4082B"/>
    <w:rsid w:val="00E40835"/>
    <w:rsid w:val="00E408EC"/>
    <w:rsid w:val="00E409B5"/>
    <w:rsid w:val="00E40B66"/>
    <w:rsid w:val="00E40BCB"/>
    <w:rsid w:val="00E41189"/>
    <w:rsid w:val="00E4208F"/>
    <w:rsid w:val="00E42E94"/>
    <w:rsid w:val="00E43006"/>
    <w:rsid w:val="00E4312A"/>
    <w:rsid w:val="00E4331B"/>
    <w:rsid w:val="00E43551"/>
    <w:rsid w:val="00E437FA"/>
    <w:rsid w:val="00E457D4"/>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4E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1E5"/>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A71"/>
    <w:rsid w:val="00EA2E21"/>
    <w:rsid w:val="00EA2EAA"/>
    <w:rsid w:val="00EA380C"/>
    <w:rsid w:val="00EA486F"/>
    <w:rsid w:val="00EA613D"/>
    <w:rsid w:val="00EA6744"/>
    <w:rsid w:val="00EA7308"/>
    <w:rsid w:val="00EA7474"/>
    <w:rsid w:val="00EA763F"/>
    <w:rsid w:val="00EB00AD"/>
    <w:rsid w:val="00EB0831"/>
    <w:rsid w:val="00EB089C"/>
    <w:rsid w:val="00EB0AA8"/>
    <w:rsid w:val="00EB0B65"/>
    <w:rsid w:val="00EB0C65"/>
    <w:rsid w:val="00EB1624"/>
    <w:rsid w:val="00EB169F"/>
    <w:rsid w:val="00EB1CD1"/>
    <w:rsid w:val="00EB2635"/>
    <w:rsid w:val="00EB2961"/>
    <w:rsid w:val="00EB2E1A"/>
    <w:rsid w:val="00EB2F8A"/>
    <w:rsid w:val="00EB3268"/>
    <w:rsid w:val="00EB3298"/>
    <w:rsid w:val="00EB3939"/>
    <w:rsid w:val="00EB3CE6"/>
    <w:rsid w:val="00EB3E92"/>
    <w:rsid w:val="00EB5013"/>
    <w:rsid w:val="00EB54AB"/>
    <w:rsid w:val="00EB61F9"/>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BC"/>
    <w:rsid w:val="00EE56E2"/>
    <w:rsid w:val="00EE5FCD"/>
    <w:rsid w:val="00EE63BF"/>
    <w:rsid w:val="00EE6D45"/>
    <w:rsid w:val="00EE6E89"/>
    <w:rsid w:val="00EF0321"/>
    <w:rsid w:val="00EF0765"/>
    <w:rsid w:val="00EF0D4B"/>
    <w:rsid w:val="00EF0FE6"/>
    <w:rsid w:val="00EF1130"/>
    <w:rsid w:val="00EF1432"/>
    <w:rsid w:val="00EF1511"/>
    <w:rsid w:val="00EF1F01"/>
    <w:rsid w:val="00EF29A9"/>
    <w:rsid w:val="00EF2C39"/>
    <w:rsid w:val="00EF2C5F"/>
    <w:rsid w:val="00EF3480"/>
    <w:rsid w:val="00EF3811"/>
    <w:rsid w:val="00EF3AC4"/>
    <w:rsid w:val="00EF3FF9"/>
    <w:rsid w:val="00EF41AF"/>
    <w:rsid w:val="00EF4DB4"/>
    <w:rsid w:val="00EF5234"/>
    <w:rsid w:val="00EF55E9"/>
    <w:rsid w:val="00EF5B41"/>
    <w:rsid w:val="00EF611C"/>
    <w:rsid w:val="00EF625F"/>
    <w:rsid w:val="00EF62C0"/>
    <w:rsid w:val="00EF6D5A"/>
    <w:rsid w:val="00EF71E6"/>
    <w:rsid w:val="00EF7A2C"/>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8F"/>
    <w:rsid w:val="00F050A3"/>
    <w:rsid w:val="00F0602C"/>
    <w:rsid w:val="00F06340"/>
    <w:rsid w:val="00F0665D"/>
    <w:rsid w:val="00F06D42"/>
    <w:rsid w:val="00F07134"/>
    <w:rsid w:val="00F0724D"/>
    <w:rsid w:val="00F07378"/>
    <w:rsid w:val="00F07600"/>
    <w:rsid w:val="00F10B81"/>
    <w:rsid w:val="00F10BC9"/>
    <w:rsid w:val="00F113C9"/>
    <w:rsid w:val="00F116E7"/>
    <w:rsid w:val="00F11C01"/>
    <w:rsid w:val="00F11D80"/>
    <w:rsid w:val="00F14B08"/>
    <w:rsid w:val="00F14B4B"/>
    <w:rsid w:val="00F14CD1"/>
    <w:rsid w:val="00F14D5B"/>
    <w:rsid w:val="00F15115"/>
    <w:rsid w:val="00F15A85"/>
    <w:rsid w:val="00F15C81"/>
    <w:rsid w:val="00F15D8C"/>
    <w:rsid w:val="00F15F18"/>
    <w:rsid w:val="00F16B86"/>
    <w:rsid w:val="00F16E1A"/>
    <w:rsid w:val="00F16E3E"/>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AB1"/>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3A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90E"/>
    <w:rsid w:val="00F37C99"/>
    <w:rsid w:val="00F37FCC"/>
    <w:rsid w:val="00F400F7"/>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424"/>
    <w:rsid w:val="00F5052D"/>
    <w:rsid w:val="00F51015"/>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DF0"/>
    <w:rsid w:val="00F62F92"/>
    <w:rsid w:val="00F630B4"/>
    <w:rsid w:val="00F635EF"/>
    <w:rsid w:val="00F63B36"/>
    <w:rsid w:val="00F63BF4"/>
    <w:rsid w:val="00F63C55"/>
    <w:rsid w:val="00F63C60"/>
    <w:rsid w:val="00F64991"/>
    <w:rsid w:val="00F64CE8"/>
    <w:rsid w:val="00F65BA9"/>
    <w:rsid w:val="00F65BC8"/>
    <w:rsid w:val="00F65EEA"/>
    <w:rsid w:val="00F66205"/>
    <w:rsid w:val="00F6630F"/>
    <w:rsid w:val="00F66419"/>
    <w:rsid w:val="00F67079"/>
    <w:rsid w:val="00F67B58"/>
    <w:rsid w:val="00F67E81"/>
    <w:rsid w:val="00F7044B"/>
    <w:rsid w:val="00F70668"/>
    <w:rsid w:val="00F70FCF"/>
    <w:rsid w:val="00F70FD4"/>
    <w:rsid w:val="00F71342"/>
    <w:rsid w:val="00F71C68"/>
    <w:rsid w:val="00F724E2"/>
    <w:rsid w:val="00F72796"/>
    <w:rsid w:val="00F74103"/>
    <w:rsid w:val="00F7410A"/>
    <w:rsid w:val="00F745A4"/>
    <w:rsid w:val="00F74C0C"/>
    <w:rsid w:val="00F758E1"/>
    <w:rsid w:val="00F75BB5"/>
    <w:rsid w:val="00F75FD5"/>
    <w:rsid w:val="00F7604C"/>
    <w:rsid w:val="00F7689E"/>
    <w:rsid w:val="00F773A9"/>
    <w:rsid w:val="00F8056E"/>
    <w:rsid w:val="00F805B7"/>
    <w:rsid w:val="00F810C1"/>
    <w:rsid w:val="00F81623"/>
    <w:rsid w:val="00F81D25"/>
    <w:rsid w:val="00F8245C"/>
    <w:rsid w:val="00F82928"/>
    <w:rsid w:val="00F829B9"/>
    <w:rsid w:val="00F83045"/>
    <w:rsid w:val="00F83615"/>
    <w:rsid w:val="00F83EC7"/>
    <w:rsid w:val="00F8421D"/>
    <w:rsid w:val="00F84ECF"/>
    <w:rsid w:val="00F85329"/>
    <w:rsid w:val="00F85683"/>
    <w:rsid w:val="00F85841"/>
    <w:rsid w:val="00F86079"/>
    <w:rsid w:val="00F8610A"/>
    <w:rsid w:val="00F864F7"/>
    <w:rsid w:val="00F87282"/>
    <w:rsid w:val="00F878CD"/>
    <w:rsid w:val="00F87905"/>
    <w:rsid w:val="00F87A66"/>
    <w:rsid w:val="00F90C1F"/>
    <w:rsid w:val="00F912D9"/>
    <w:rsid w:val="00F91A44"/>
    <w:rsid w:val="00F91BFA"/>
    <w:rsid w:val="00F91F8F"/>
    <w:rsid w:val="00F9217B"/>
    <w:rsid w:val="00F92F07"/>
    <w:rsid w:val="00F97A34"/>
    <w:rsid w:val="00F97A6C"/>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B9F"/>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0A7"/>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7B0"/>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C5C"/>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7BC"/>
    <w:rsid w:val="00FF0B4F"/>
    <w:rsid w:val="00FF0F58"/>
    <w:rsid w:val="00FF183C"/>
    <w:rsid w:val="00FF1A06"/>
    <w:rsid w:val="00FF1AD3"/>
    <w:rsid w:val="00FF1B46"/>
    <w:rsid w:val="00FF1D0C"/>
    <w:rsid w:val="00FF219D"/>
    <w:rsid w:val="00FF2A7B"/>
    <w:rsid w:val="00FF390C"/>
    <w:rsid w:val="00FF3D2B"/>
    <w:rsid w:val="00FF49B4"/>
    <w:rsid w:val="00FF49F4"/>
    <w:rsid w:val="00FF5BDC"/>
    <w:rsid w:val="00FF5C6A"/>
    <w:rsid w:val="00FF651D"/>
    <w:rsid w:val="00FF6843"/>
    <w:rsid w:val="00FF6C25"/>
    <w:rsid w:val="010651D9"/>
    <w:rsid w:val="011F6449"/>
    <w:rsid w:val="01236AFB"/>
    <w:rsid w:val="019F7441"/>
    <w:rsid w:val="01A1605B"/>
    <w:rsid w:val="01B37585"/>
    <w:rsid w:val="01D55165"/>
    <w:rsid w:val="01DF6BF8"/>
    <w:rsid w:val="01EC2C57"/>
    <w:rsid w:val="01FF3226"/>
    <w:rsid w:val="021F4578"/>
    <w:rsid w:val="02496F0C"/>
    <w:rsid w:val="026B2E25"/>
    <w:rsid w:val="026E0D49"/>
    <w:rsid w:val="02824D4D"/>
    <w:rsid w:val="02DC4B10"/>
    <w:rsid w:val="02DD76CE"/>
    <w:rsid w:val="02F36323"/>
    <w:rsid w:val="02F5619C"/>
    <w:rsid w:val="03195159"/>
    <w:rsid w:val="0326446A"/>
    <w:rsid w:val="032D5555"/>
    <w:rsid w:val="03575C81"/>
    <w:rsid w:val="036634D2"/>
    <w:rsid w:val="03BD3D36"/>
    <w:rsid w:val="03DD35E4"/>
    <w:rsid w:val="03F54A33"/>
    <w:rsid w:val="04076900"/>
    <w:rsid w:val="040E4592"/>
    <w:rsid w:val="041A5A3B"/>
    <w:rsid w:val="042311BA"/>
    <w:rsid w:val="042B157A"/>
    <w:rsid w:val="04867267"/>
    <w:rsid w:val="048F763B"/>
    <w:rsid w:val="049F330E"/>
    <w:rsid w:val="04AA775C"/>
    <w:rsid w:val="04AF1889"/>
    <w:rsid w:val="04B210A5"/>
    <w:rsid w:val="04F66F48"/>
    <w:rsid w:val="05251E14"/>
    <w:rsid w:val="056921F6"/>
    <w:rsid w:val="05A16594"/>
    <w:rsid w:val="05A7762D"/>
    <w:rsid w:val="05AF6894"/>
    <w:rsid w:val="060E5941"/>
    <w:rsid w:val="06110FAF"/>
    <w:rsid w:val="06471276"/>
    <w:rsid w:val="06493CA7"/>
    <w:rsid w:val="065A6178"/>
    <w:rsid w:val="066F1CF3"/>
    <w:rsid w:val="06930BB8"/>
    <w:rsid w:val="07245D42"/>
    <w:rsid w:val="07264C62"/>
    <w:rsid w:val="0748600C"/>
    <w:rsid w:val="0779354C"/>
    <w:rsid w:val="08061376"/>
    <w:rsid w:val="08452D77"/>
    <w:rsid w:val="084A50CF"/>
    <w:rsid w:val="086401F8"/>
    <w:rsid w:val="08751CAA"/>
    <w:rsid w:val="087E4C40"/>
    <w:rsid w:val="08D66AD6"/>
    <w:rsid w:val="08DA33A3"/>
    <w:rsid w:val="08E80F13"/>
    <w:rsid w:val="09335624"/>
    <w:rsid w:val="0944690F"/>
    <w:rsid w:val="09535675"/>
    <w:rsid w:val="095F057D"/>
    <w:rsid w:val="09642282"/>
    <w:rsid w:val="097054D2"/>
    <w:rsid w:val="09733572"/>
    <w:rsid w:val="09772C16"/>
    <w:rsid w:val="097F03A9"/>
    <w:rsid w:val="098353B5"/>
    <w:rsid w:val="09A92330"/>
    <w:rsid w:val="09B06B87"/>
    <w:rsid w:val="09C13146"/>
    <w:rsid w:val="09E04166"/>
    <w:rsid w:val="0A1C0718"/>
    <w:rsid w:val="0A2A0005"/>
    <w:rsid w:val="0A3E7710"/>
    <w:rsid w:val="0A5B7E63"/>
    <w:rsid w:val="0A931E34"/>
    <w:rsid w:val="0AA374A5"/>
    <w:rsid w:val="0AAB7649"/>
    <w:rsid w:val="0ABC5606"/>
    <w:rsid w:val="0ACC485F"/>
    <w:rsid w:val="0B30404E"/>
    <w:rsid w:val="0B4C6C14"/>
    <w:rsid w:val="0B5D68E0"/>
    <w:rsid w:val="0B631A88"/>
    <w:rsid w:val="0B683D45"/>
    <w:rsid w:val="0B7F3F11"/>
    <w:rsid w:val="0B884417"/>
    <w:rsid w:val="0BF6188C"/>
    <w:rsid w:val="0BF73C91"/>
    <w:rsid w:val="0C170175"/>
    <w:rsid w:val="0C571A41"/>
    <w:rsid w:val="0C5C1171"/>
    <w:rsid w:val="0C5E1CBC"/>
    <w:rsid w:val="0C615B50"/>
    <w:rsid w:val="0C741652"/>
    <w:rsid w:val="0C8445DA"/>
    <w:rsid w:val="0C87121B"/>
    <w:rsid w:val="0CC007F7"/>
    <w:rsid w:val="0CFE707A"/>
    <w:rsid w:val="0D063BDA"/>
    <w:rsid w:val="0D08375F"/>
    <w:rsid w:val="0D184CFB"/>
    <w:rsid w:val="0D4A7419"/>
    <w:rsid w:val="0D827401"/>
    <w:rsid w:val="0D84094E"/>
    <w:rsid w:val="0D8A00E9"/>
    <w:rsid w:val="0D8D589E"/>
    <w:rsid w:val="0DA01C73"/>
    <w:rsid w:val="0DD52865"/>
    <w:rsid w:val="0DD63300"/>
    <w:rsid w:val="0DF50604"/>
    <w:rsid w:val="0DF702FE"/>
    <w:rsid w:val="0E060E51"/>
    <w:rsid w:val="0E5604B2"/>
    <w:rsid w:val="0E6D5D79"/>
    <w:rsid w:val="0E914CE5"/>
    <w:rsid w:val="0E9D0089"/>
    <w:rsid w:val="0EB803EE"/>
    <w:rsid w:val="0EF94D4B"/>
    <w:rsid w:val="0F23625A"/>
    <w:rsid w:val="0F4958DC"/>
    <w:rsid w:val="0F515DF7"/>
    <w:rsid w:val="0F596BA8"/>
    <w:rsid w:val="0F6248D2"/>
    <w:rsid w:val="0F693536"/>
    <w:rsid w:val="0F7B0511"/>
    <w:rsid w:val="0F7B76D9"/>
    <w:rsid w:val="0F816ACD"/>
    <w:rsid w:val="0F9832DB"/>
    <w:rsid w:val="0FBF3FD2"/>
    <w:rsid w:val="0FBF7FF3"/>
    <w:rsid w:val="0FC928F4"/>
    <w:rsid w:val="10646583"/>
    <w:rsid w:val="107D4B15"/>
    <w:rsid w:val="108A3C80"/>
    <w:rsid w:val="10A04353"/>
    <w:rsid w:val="10C26171"/>
    <w:rsid w:val="10F33360"/>
    <w:rsid w:val="10FC16EA"/>
    <w:rsid w:val="110F1D40"/>
    <w:rsid w:val="11266F33"/>
    <w:rsid w:val="112757B3"/>
    <w:rsid w:val="1139523D"/>
    <w:rsid w:val="11527CC6"/>
    <w:rsid w:val="115F7848"/>
    <w:rsid w:val="118963A1"/>
    <w:rsid w:val="11C6522A"/>
    <w:rsid w:val="11D218BE"/>
    <w:rsid w:val="11DD66A5"/>
    <w:rsid w:val="11E104CC"/>
    <w:rsid w:val="11E20309"/>
    <w:rsid w:val="12255233"/>
    <w:rsid w:val="12322430"/>
    <w:rsid w:val="12530213"/>
    <w:rsid w:val="127723A9"/>
    <w:rsid w:val="12862074"/>
    <w:rsid w:val="12883966"/>
    <w:rsid w:val="129E45B4"/>
    <w:rsid w:val="12D81596"/>
    <w:rsid w:val="13072A44"/>
    <w:rsid w:val="13140640"/>
    <w:rsid w:val="1324792E"/>
    <w:rsid w:val="135875D7"/>
    <w:rsid w:val="135F4BE2"/>
    <w:rsid w:val="139B1A0A"/>
    <w:rsid w:val="139D25C7"/>
    <w:rsid w:val="13AC1AD0"/>
    <w:rsid w:val="13BF3CE4"/>
    <w:rsid w:val="141008D8"/>
    <w:rsid w:val="14125FE6"/>
    <w:rsid w:val="14447A78"/>
    <w:rsid w:val="146D271E"/>
    <w:rsid w:val="14982588"/>
    <w:rsid w:val="149A5AD9"/>
    <w:rsid w:val="14A7619D"/>
    <w:rsid w:val="14DB5C04"/>
    <w:rsid w:val="14F0790F"/>
    <w:rsid w:val="150536C3"/>
    <w:rsid w:val="150C1963"/>
    <w:rsid w:val="151447A0"/>
    <w:rsid w:val="153633D2"/>
    <w:rsid w:val="154A6454"/>
    <w:rsid w:val="15762120"/>
    <w:rsid w:val="157D65D4"/>
    <w:rsid w:val="15B036FB"/>
    <w:rsid w:val="160B34CC"/>
    <w:rsid w:val="16787F37"/>
    <w:rsid w:val="16A8729C"/>
    <w:rsid w:val="16B33777"/>
    <w:rsid w:val="16BC70A7"/>
    <w:rsid w:val="16C6339E"/>
    <w:rsid w:val="16CE195E"/>
    <w:rsid w:val="16F81474"/>
    <w:rsid w:val="172F2D79"/>
    <w:rsid w:val="17557BEF"/>
    <w:rsid w:val="17782D99"/>
    <w:rsid w:val="179761F4"/>
    <w:rsid w:val="17B65B7E"/>
    <w:rsid w:val="17D349C1"/>
    <w:rsid w:val="18090EA0"/>
    <w:rsid w:val="1830729E"/>
    <w:rsid w:val="186802BC"/>
    <w:rsid w:val="1870062C"/>
    <w:rsid w:val="18817102"/>
    <w:rsid w:val="18830A15"/>
    <w:rsid w:val="18852B28"/>
    <w:rsid w:val="188B3FAB"/>
    <w:rsid w:val="188B5321"/>
    <w:rsid w:val="19616ABA"/>
    <w:rsid w:val="19932372"/>
    <w:rsid w:val="19A20DD5"/>
    <w:rsid w:val="19A90B8D"/>
    <w:rsid w:val="19AE03F1"/>
    <w:rsid w:val="19E156A4"/>
    <w:rsid w:val="1A071A03"/>
    <w:rsid w:val="1A1F16AE"/>
    <w:rsid w:val="1A3B5C77"/>
    <w:rsid w:val="1A484B37"/>
    <w:rsid w:val="1A984BAD"/>
    <w:rsid w:val="1AA8101E"/>
    <w:rsid w:val="1AB8220E"/>
    <w:rsid w:val="1AE4166C"/>
    <w:rsid w:val="1AF06CFB"/>
    <w:rsid w:val="1AF11B8D"/>
    <w:rsid w:val="1B11359C"/>
    <w:rsid w:val="1B2A271F"/>
    <w:rsid w:val="1B530544"/>
    <w:rsid w:val="1B5543FC"/>
    <w:rsid w:val="1B713184"/>
    <w:rsid w:val="1BA209CF"/>
    <w:rsid w:val="1BA72E6B"/>
    <w:rsid w:val="1BB4777D"/>
    <w:rsid w:val="1BD15DFD"/>
    <w:rsid w:val="1BD75AB8"/>
    <w:rsid w:val="1C0459C2"/>
    <w:rsid w:val="1C1B3B4A"/>
    <w:rsid w:val="1C88086E"/>
    <w:rsid w:val="1D096B5C"/>
    <w:rsid w:val="1D1A46B4"/>
    <w:rsid w:val="1D266CE1"/>
    <w:rsid w:val="1D3963AF"/>
    <w:rsid w:val="1D6A673C"/>
    <w:rsid w:val="1D9247AE"/>
    <w:rsid w:val="1D993FF1"/>
    <w:rsid w:val="1DB567EC"/>
    <w:rsid w:val="1DD21DCF"/>
    <w:rsid w:val="1DF51A98"/>
    <w:rsid w:val="1E3D060F"/>
    <w:rsid w:val="1E3F7D2E"/>
    <w:rsid w:val="1E4134E4"/>
    <w:rsid w:val="1E5062B3"/>
    <w:rsid w:val="1E523514"/>
    <w:rsid w:val="1E714A66"/>
    <w:rsid w:val="1E721BCB"/>
    <w:rsid w:val="1E802593"/>
    <w:rsid w:val="1E8933A6"/>
    <w:rsid w:val="1EA703CC"/>
    <w:rsid w:val="1EAA4A5F"/>
    <w:rsid w:val="1EB7330C"/>
    <w:rsid w:val="1F0A0FF3"/>
    <w:rsid w:val="1F5771FF"/>
    <w:rsid w:val="1FE868A9"/>
    <w:rsid w:val="1FFE13D0"/>
    <w:rsid w:val="20034907"/>
    <w:rsid w:val="20173E4B"/>
    <w:rsid w:val="202F7B87"/>
    <w:rsid w:val="204D39C9"/>
    <w:rsid w:val="204E48BC"/>
    <w:rsid w:val="20712E55"/>
    <w:rsid w:val="208921B3"/>
    <w:rsid w:val="208E3839"/>
    <w:rsid w:val="20973DEB"/>
    <w:rsid w:val="209F792E"/>
    <w:rsid w:val="20B26522"/>
    <w:rsid w:val="20B44310"/>
    <w:rsid w:val="20F14BC7"/>
    <w:rsid w:val="211116EB"/>
    <w:rsid w:val="214B2207"/>
    <w:rsid w:val="216133FC"/>
    <w:rsid w:val="2162148A"/>
    <w:rsid w:val="217750CC"/>
    <w:rsid w:val="21792724"/>
    <w:rsid w:val="219624CF"/>
    <w:rsid w:val="21D56769"/>
    <w:rsid w:val="21E52EF3"/>
    <w:rsid w:val="21FB5D7B"/>
    <w:rsid w:val="220B1C3D"/>
    <w:rsid w:val="22160D9A"/>
    <w:rsid w:val="221D1D20"/>
    <w:rsid w:val="22334A87"/>
    <w:rsid w:val="22AB24AA"/>
    <w:rsid w:val="22B81E40"/>
    <w:rsid w:val="22BB548D"/>
    <w:rsid w:val="22BE6801"/>
    <w:rsid w:val="233500BF"/>
    <w:rsid w:val="23377FF7"/>
    <w:rsid w:val="236B425F"/>
    <w:rsid w:val="23836192"/>
    <w:rsid w:val="23901F29"/>
    <w:rsid w:val="239C0061"/>
    <w:rsid w:val="23B908A4"/>
    <w:rsid w:val="23CC4251"/>
    <w:rsid w:val="23CE11F0"/>
    <w:rsid w:val="23E95BEF"/>
    <w:rsid w:val="23FD0064"/>
    <w:rsid w:val="24312326"/>
    <w:rsid w:val="245375B0"/>
    <w:rsid w:val="24642C0A"/>
    <w:rsid w:val="24B22173"/>
    <w:rsid w:val="24B95AD9"/>
    <w:rsid w:val="24BE24DA"/>
    <w:rsid w:val="24CF5825"/>
    <w:rsid w:val="24D663E6"/>
    <w:rsid w:val="24D77F2B"/>
    <w:rsid w:val="25144D9D"/>
    <w:rsid w:val="258B00E2"/>
    <w:rsid w:val="25A26D23"/>
    <w:rsid w:val="25A917A6"/>
    <w:rsid w:val="25BE27CC"/>
    <w:rsid w:val="25F74A5C"/>
    <w:rsid w:val="261F21D6"/>
    <w:rsid w:val="2628662C"/>
    <w:rsid w:val="262D45DE"/>
    <w:rsid w:val="26773AAE"/>
    <w:rsid w:val="267E621F"/>
    <w:rsid w:val="26A53EF9"/>
    <w:rsid w:val="26A94201"/>
    <w:rsid w:val="26AC274F"/>
    <w:rsid w:val="26B4760A"/>
    <w:rsid w:val="27044A29"/>
    <w:rsid w:val="271D34C8"/>
    <w:rsid w:val="27221F7E"/>
    <w:rsid w:val="27463A0F"/>
    <w:rsid w:val="276142BF"/>
    <w:rsid w:val="27783712"/>
    <w:rsid w:val="27892C40"/>
    <w:rsid w:val="278C03A0"/>
    <w:rsid w:val="27907362"/>
    <w:rsid w:val="2801245B"/>
    <w:rsid w:val="28333E1D"/>
    <w:rsid w:val="28454BD6"/>
    <w:rsid w:val="28455253"/>
    <w:rsid w:val="28551971"/>
    <w:rsid w:val="285A252B"/>
    <w:rsid w:val="285B1C53"/>
    <w:rsid w:val="288E0F4E"/>
    <w:rsid w:val="289F7086"/>
    <w:rsid w:val="28C32028"/>
    <w:rsid w:val="28CC490F"/>
    <w:rsid w:val="28DE40AA"/>
    <w:rsid w:val="29345E77"/>
    <w:rsid w:val="294B77DE"/>
    <w:rsid w:val="294C65AD"/>
    <w:rsid w:val="29806583"/>
    <w:rsid w:val="298B3C4C"/>
    <w:rsid w:val="29F26D24"/>
    <w:rsid w:val="2A15033F"/>
    <w:rsid w:val="2A1662C1"/>
    <w:rsid w:val="2A1C7367"/>
    <w:rsid w:val="2A2815FA"/>
    <w:rsid w:val="2A6D6092"/>
    <w:rsid w:val="2A7D76B4"/>
    <w:rsid w:val="2AAC5560"/>
    <w:rsid w:val="2AD00A67"/>
    <w:rsid w:val="2B437463"/>
    <w:rsid w:val="2B7807EE"/>
    <w:rsid w:val="2BB51821"/>
    <w:rsid w:val="2BBF00EC"/>
    <w:rsid w:val="2BC11358"/>
    <w:rsid w:val="2BC37CFD"/>
    <w:rsid w:val="2BD5237F"/>
    <w:rsid w:val="2BE536CE"/>
    <w:rsid w:val="2BE758D9"/>
    <w:rsid w:val="2BEE68D3"/>
    <w:rsid w:val="2BFE60D3"/>
    <w:rsid w:val="2C09049E"/>
    <w:rsid w:val="2C0A653C"/>
    <w:rsid w:val="2C191F85"/>
    <w:rsid w:val="2CB111BD"/>
    <w:rsid w:val="2CE82D6F"/>
    <w:rsid w:val="2D343236"/>
    <w:rsid w:val="2DD15014"/>
    <w:rsid w:val="2DF72DE4"/>
    <w:rsid w:val="2E0220AF"/>
    <w:rsid w:val="2E4B082A"/>
    <w:rsid w:val="2E5D4E86"/>
    <w:rsid w:val="2E5D790B"/>
    <w:rsid w:val="2E863407"/>
    <w:rsid w:val="2E9A3C18"/>
    <w:rsid w:val="2EBB0FEE"/>
    <w:rsid w:val="2EC63002"/>
    <w:rsid w:val="2EEB676C"/>
    <w:rsid w:val="2F0A6B38"/>
    <w:rsid w:val="2F946CCB"/>
    <w:rsid w:val="2FD25781"/>
    <w:rsid w:val="2FFD7934"/>
    <w:rsid w:val="30733ACD"/>
    <w:rsid w:val="307666B9"/>
    <w:rsid w:val="308C3862"/>
    <w:rsid w:val="309379D8"/>
    <w:rsid w:val="30A270F7"/>
    <w:rsid w:val="30B87714"/>
    <w:rsid w:val="30DF1478"/>
    <w:rsid w:val="30EC586F"/>
    <w:rsid w:val="31000854"/>
    <w:rsid w:val="31114E5E"/>
    <w:rsid w:val="319C6071"/>
    <w:rsid w:val="31AC537E"/>
    <w:rsid w:val="31DB16A7"/>
    <w:rsid w:val="31E3679B"/>
    <w:rsid w:val="31E732FD"/>
    <w:rsid w:val="32517576"/>
    <w:rsid w:val="32737057"/>
    <w:rsid w:val="32BE5C2C"/>
    <w:rsid w:val="32FB6478"/>
    <w:rsid w:val="33263B3F"/>
    <w:rsid w:val="336963EB"/>
    <w:rsid w:val="33816EEB"/>
    <w:rsid w:val="33C65172"/>
    <w:rsid w:val="33EB55CD"/>
    <w:rsid w:val="33EC4C02"/>
    <w:rsid w:val="340D2360"/>
    <w:rsid w:val="3410665D"/>
    <w:rsid w:val="34211214"/>
    <w:rsid w:val="342E63AB"/>
    <w:rsid w:val="348C15CA"/>
    <w:rsid w:val="348D47B1"/>
    <w:rsid w:val="34950E68"/>
    <w:rsid w:val="34986E94"/>
    <w:rsid w:val="34AF62C9"/>
    <w:rsid w:val="34CB4388"/>
    <w:rsid w:val="34FA6E12"/>
    <w:rsid w:val="353F6E64"/>
    <w:rsid w:val="354E0772"/>
    <w:rsid w:val="358D5588"/>
    <w:rsid w:val="359D320B"/>
    <w:rsid w:val="35C517EE"/>
    <w:rsid w:val="363A3B40"/>
    <w:rsid w:val="365302AE"/>
    <w:rsid w:val="36607A0A"/>
    <w:rsid w:val="366E227C"/>
    <w:rsid w:val="366F2E0D"/>
    <w:rsid w:val="367B6A5C"/>
    <w:rsid w:val="36A74ADA"/>
    <w:rsid w:val="36AD60D5"/>
    <w:rsid w:val="36B224F9"/>
    <w:rsid w:val="36EC0CC9"/>
    <w:rsid w:val="373F410B"/>
    <w:rsid w:val="37A338BC"/>
    <w:rsid w:val="37A91900"/>
    <w:rsid w:val="37EE7094"/>
    <w:rsid w:val="38296C89"/>
    <w:rsid w:val="383002EB"/>
    <w:rsid w:val="385170E5"/>
    <w:rsid w:val="38586797"/>
    <w:rsid w:val="38BC0149"/>
    <w:rsid w:val="38D87D1C"/>
    <w:rsid w:val="39097E28"/>
    <w:rsid w:val="392732A2"/>
    <w:rsid w:val="39636459"/>
    <w:rsid w:val="396B7F6C"/>
    <w:rsid w:val="3997107C"/>
    <w:rsid w:val="39B417A9"/>
    <w:rsid w:val="39E05E43"/>
    <w:rsid w:val="39FC5695"/>
    <w:rsid w:val="3A006D8E"/>
    <w:rsid w:val="3A352A2C"/>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830972"/>
    <w:rsid w:val="3C920BB5"/>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6228DD"/>
    <w:rsid w:val="3E7B5D6B"/>
    <w:rsid w:val="3E843E66"/>
    <w:rsid w:val="3E8B1683"/>
    <w:rsid w:val="3E8F51FE"/>
    <w:rsid w:val="3E926F87"/>
    <w:rsid w:val="3E9A59DE"/>
    <w:rsid w:val="3EAF4836"/>
    <w:rsid w:val="3EC33DFA"/>
    <w:rsid w:val="3F060E16"/>
    <w:rsid w:val="3F1D1096"/>
    <w:rsid w:val="3F2F0234"/>
    <w:rsid w:val="3F446940"/>
    <w:rsid w:val="3F6363FE"/>
    <w:rsid w:val="3F756B8F"/>
    <w:rsid w:val="3F95482B"/>
    <w:rsid w:val="3FD52F99"/>
    <w:rsid w:val="3FEE06DD"/>
    <w:rsid w:val="3FFE1E84"/>
    <w:rsid w:val="40074C81"/>
    <w:rsid w:val="4019356B"/>
    <w:rsid w:val="40592157"/>
    <w:rsid w:val="406E1CAE"/>
    <w:rsid w:val="40A0133A"/>
    <w:rsid w:val="40C31A53"/>
    <w:rsid w:val="40FF545D"/>
    <w:rsid w:val="410067C8"/>
    <w:rsid w:val="418F0D2A"/>
    <w:rsid w:val="41D01505"/>
    <w:rsid w:val="41E01B11"/>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CB2932"/>
    <w:rsid w:val="43DE09EE"/>
    <w:rsid w:val="44002FAD"/>
    <w:rsid w:val="444A2C11"/>
    <w:rsid w:val="447A4D50"/>
    <w:rsid w:val="449101DD"/>
    <w:rsid w:val="44D04970"/>
    <w:rsid w:val="44D66D07"/>
    <w:rsid w:val="44DE1391"/>
    <w:rsid w:val="451B225C"/>
    <w:rsid w:val="452410C9"/>
    <w:rsid w:val="45317DFB"/>
    <w:rsid w:val="456D3CE4"/>
    <w:rsid w:val="4579042C"/>
    <w:rsid w:val="457F0571"/>
    <w:rsid w:val="45851176"/>
    <w:rsid w:val="45C63B94"/>
    <w:rsid w:val="45E13340"/>
    <w:rsid w:val="460E7DA5"/>
    <w:rsid w:val="46422483"/>
    <w:rsid w:val="4659254A"/>
    <w:rsid w:val="465B0637"/>
    <w:rsid w:val="465E3F0D"/>
    <w:rsid w:val="466A16E6"/>
    <w:rsid w:val="46893F2B"/>
    <w:rsid w:val="46C4686E"/>
    <w:rsid w:val="47060B1D"/>
    <w:rsid w:val="470E79D1"/>
    <w:rsid w:val="477B778F"/>
    <w:rsid w:val="478203EC"/>
    <w:rsid w:val="47B025FA"/>
    <w:rsid w:val="4809698F"/>
    <w:rsid w:val="4811697D"/>
    <w:rsid w:val="483737FA"/>
    <w:rsid w:val="487A3E25"/>
    <w:rsid w:val="488B5503"/>
    <w:rsid w:val="48937E21"/>
    <w:rsid w:val="489A0361"/>
    <w:rsid w:val="48B735D4"/>
    <w:rsid w:val="48B94FF3"/>
    <w:rsid w:val="48E37AAB"/>
    <w:rsid w:val="48FD4B4C"/>
    <w:rsid w:val="490A68E0"/>
    <w:rsid w:val="491055FE"/>
    <w:rsid w:val="49270722"/>
    <w:rsid w:val="4943240D"/>
    <w:rsid w:val="495F5B3E"/>
    <w:rsid w:val="496F77D7"/>
    <w:rsid w:val="497654FD"/>
    <w:rsid w:val="498411A5"/>
    <w:rsid w:val="49860F12"/>
    <w:rsid w:val="49B64211"/>
    <w:rsid w:val="49D00F6E"/>
    <w:rsid w:val="49F6167F"/>
    <w:rsid w:val="4A064FA0"/>
    <w:rsid w:val="4A16615C"/>
    <w:rsid w:val="4A4424D7"/>
    <w:rsid w:val="4AB82D0F"/>
    <w:rsid w:val="4ADB0296"/>
    <w:rsid w:val="4AEB7664"/>
    <w:rsid w:val="4AFD7C19"/>
    <w:rsid w:val="4B0567D1"/>
    <w:rsid w:val="4B236AAE"/>
    <w:rsid w:val="4B3F45FD"/>
    <w:rsid w:val="4B707271"/>
    <w:rsid w:val="4B7A1ED5"/>
    <w:rsid w:val="4B7F5462"/>
    <w:rsid w:val="4B810772"/>
    <w:rsid w:val="4B9739F7"/>
    <w:rsid w:val="4BEE2503"/>
    <w:rsid w:val="4C245A30"/>
    <w:rsid w:val="4CB6685F"/>
    <w:rsid w:val="4CBB4158"/>
    <w:rsid w:val="4CC367FE"/>
    <w:rsid w:val="4CCC3FE4"/>
    <w:rsid w:val="4D077F3C"/>
    <w:rsid w:val="4D123355"/>
    <w:rsid w:val="4D2A3B31"/>
    <w:rsid w:val="4D312C52"/>
    <w:rsid w:val="4D905305"/>
    <w:rsid w:val="4D964A72"/>
    <w:rsid w:val="4D9C1254"/>
    <w:rsid w:val="4E1F4272"/>
    <w:rsid w:val="4E793892"/>
    <w:rsid w:val="4E800872"/>
    <w:rsid w:val="4EC569ED"/>
    <w:rsid w:val="4ECC713B"/>
    <w:rsid w:val="4ED50EA1"/>
    <w:rsid w:val="4EEC050C"/>
    <w:rsid w:val="4F104EC3"/>
    <w:rsid w:val="4F47354A"/>
    <w:rsid w:val="4F911C54"/>
    <w:rsid w:val="4FA96F84"/>
    <w:rsid w:val="4FE625E0"/>
    <w:rsid w:val="5021480F"/>
    <w:rsid w:val="505B1B62"/>
    <w:rsid w:val="506B521D"/>
    <w:rsid w:val="50962ECB"/>
    <w:rsid w:val="50A42E38"/>
    <w:rsid w:val="50A4577F"/>
    <w:rsid w:val="50B467C5"/>
    <w:rsid w:val="50B73D1F"/>
    <w:rsid w:val="50BD5BC9"/>
    <w:rsid w:val="50C11EEE"/>
    <w:rsid w:val="50E0561C"/>
    <w:rsid w:val="50E97CFC"/>
    <w:rsid w:val="50FA4028"/>
    <w:rsid w:val="510D65B7"/>
    <w:rsid w:val="511157AB"/>
    <w:rsid w:val="5142540C"/>
    <w:rsid w:val="518832C8"/>
    <w:rsid w:val="518B3C01"/>
    <w:rsid w:val="51A0432A"/>
    <w:rsid w:val="51A86090"/>
    <w:rsid w:val="51B7396D"/>
    <w:rsid w:val="51D35A9F"/>
    <w:rsid w:val="522E4CC3"/>
    <w:rsid w:val="5244713B"/>
    <w:rsid w:val="52615633"/>
    <w:rsid w:val="529163BA"/>
    <w:rsid w:val="52977FD4"/>
    <w:rsid w:val="52A25790"/>
    <w:rsid w:val="52A96B6F"/>
    <w:rsid w:val="52B45975"/>
    <w:rsid w:val="52D94AA4"/>
    <w:rsid w:val="52EA3A62"/>
    <w:rsid w:val="52F50BB8"/>
    <w:rsid w:val="53097272"/>
    <w:rsid w:val="531F03F7"/>
    <w:rsid w:val="53544462"/>
    <w:rsid w:val="5397158E"/>
    <w:rsid w:val="53F612FD"/>
    <w:rsid w:val="54013861"/>
    <w:rsid w:val="54162DA0"/>
    <w:rsid w:val="54300A9C"/>
    <w:rsid w:val="54413194"/>
    <w:rsid w:val="54487265"/>
    <w:rsid w:val="544D6070"/>
    <w:rsid w:val="54605E1E"/>
    <w:rsid w:val="54B3506A"/>
    <w:rsid w:val="54CA0D16"/>
    <w:rsid w:val="54DD4057"/>
    <w:rsid w:val="54E7490F"/>
    <w:rsid w:val="550764A4"/>
    <w:rsid w:val="550B2BF6"/>
    <w:rsid w:val="55214EB5"/>
    <w:rsid w:val="55364EFD"/>
    <w:rsid w:val="553A523E"/>
    <w:rsid w:val="555B416B"/>
    <w:rsid w:val="555D4828"/>
    <w:rsid w:val="557A4C8B"/>
    <w:rsid w:val="558931E1"/>
    <w:rsid w:val="55923347"/>
    <w:rsid w:val="55925180"/>
    <w:rsid w:val="55983B1B"/>
    <w:rsid w:val="55A8376B"/>
    <w:rsid w:val="55DC29B6"/>
    <w:rsid w:val="55DD4241"/>
    <w:rsid w:val="566B6D1E"/>
    <w:rsid w:val="56D402F0"/>
    <w:rsid w:val="56DA1968"/>
    <w:rsid w:val="57032A2C"/>
    <w:rsid w:val="570F5219"/>
    <w:rsid w:val="5713002A"/>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977B6F"/>
    <w:rsid w:val="589D0BB5"/>
    <w:rsid w:val="58AD0DF8"/>
    <w:rsid w:val="58AE4F0C"/>
    <w:rsid w:val="58B85899"/>
    <w:rsid w:val="58E363A9"/>
    <w:rsid w:val="595E1678"/>
    <w:rsid w:val="596D5BD4"/>
    <w:rsid w:val="597E3DD8"/>
    <w:rsid w:val="59F80043"/>
    <w:rsid w:val="5A09252F"/>
    <w:rsid w:val="5A0B2778"/>
    <w:rsid w:val="5A185871"/>
    <w:rsid w:val="5A2A7C7B"/>
    <w:rsid w:val="5A3E2560"/>
    <w:rsid w:val="5A5D3B6E"/>
    <w:rsid w:val="5A637A76"/>
    <w:rsid w:val="5A6D33BA"/>
    <w:rsid w:val="5A792B1F"/>
    <w:rsid w:val="5A874767"/>
    <w:rsid w:val="5AAD6F28"/>
    <w:rsid w:val="5AD63A24"/>
    <w:rsid w:val="5AE2628B"/>
    <w:rsid w:val="5B2E1A1D"/>
    <w:rsid w:val="5B6A1C37"/>
    <w:rsid w:val="5B843A1C"/>
    <w:rsid w:val="5B873E3F"/>
    <w:rsid w:val="5BB303E5"/>
    <w:rsid w:val="5C02690E"/>
    <w:rsid w:val="5C196DA7"/>
    <w:rsid w:val="5C2A048C"/>
    <w:rsid w:val="5C443A62"/>
    <w:rsid w:val="5C80234E"/>
    <w:rsid w:val="5C8A680C"/>
    <w:rsid w:val="5D0C4701"/>
    <w:rsid w:val="5D0F0395"/>
    <w:rsid w:val="5D221076"/>
    <w:rsid w:val="5D397964"/>
    <w:rsid w:val="5D5906F6"/>
    <w:rsid w:val="5D5A391C"/>
    <w:rsid w:val="5D5F10C0"/>
    <w:rsid w:val="5D891B7B"/>
    <w:rsid w:val="5DAD38EE"/>
    <w:rsid w:val="5E006862"/>
    <w:rsid w:val="5E0207B9"/>
    <w:rsid w:val="5E1834A1"/>
    <w:rsid w:val="5E261785"/>
    <w:rsid w:val="5E4A7017"/>
    <w:rsid w:val="5E552BBA"/>
    <w:rsid w:val="5E611C10"/>
    <w:rsid w:val="5EFC7377"/>
    <w:rsid w:val="5F06174D"/>
    <w:rsid w:val="5F2F0051"/>
    <w:rsid w:val="5F3A3602"/>
    <w:rsid w:val="5F5F0972"/>
    <w:rsid w:val="5F6277C6"/>
    <w:rsid w:val="5F6D0B1D"/>
    <w:rsid w:val="5F8D0B82"/>
    <w:rsid w:val="5F8F0CAC"/>
    <w:rsid w:val="5FCC5339"/>
    <w:rsid w:val="5FD65BEF"/>
    <w:rsid w:val="5FE34A5B"/>
    <w:rsid w:val="5FFE1E36"/>
    <w:rsid w:val="60232584"/>
    <w:rsid w:val="607330CE"/>
    <w:rsid w:val="607C4315"/>
    <w:rsid w:val="60825176"/>
    <w:rsid w:val="609C6191"/>
    <w:rsid w:val="609F2AC4"/>
    <w:rsid w:val="60AC60D4"/>
    <w:rsid w:val="60E77266"/>
    <w:rsid w:val="60FA2EE8"/>
    <w:rsid w:val="61016297"/>
    <w:rsid w:val="61054A27"/>
    <w:rsid w:val="610A52BC"/>
    <w:rsid w:val="611D2366"/>
    <w:rsid w:val="61421856"/>
    <w:rsid w:val="615227C4"/>
    <w:rsid w:val="61654E3F"/>
    <w:rsid w:val="6182292A"/>
    <w:rsid w:val="619F7F92"/>
    <w:rsid w:val="61F94C26"/>
    <w:rsid w:val="61FD02D3"/>
    <w:rsid w:val="62000E56"/>
    <w:rsid w:val="624F3E49"/>
    <w:rsid w:val="62632286"/>
    <w:rsid w:val="62885958"/>
    <w:rsid w:val="62F40B65"/>
    <w:rsid w:val="62FC2CFE"/>
    <w:rsid w:val="63024505"/>
    <w:rsid w:val="635B1DB5"/>
    <w:rsid w:val="63660521"/>
    <w:rsid w:val="63711FED"/>
    <w:rsid w:val="63880DDC"/>
    <w:rsid w:val="638D750D"/>
    <w:rsid w:val="63AC6CC0"/>
    <w:rsid w:val="63D27965"/>
    <w:rsid w:val="64055776"/>
    <w:rsid w:val="64240056"/>
    <w:rsid w:val="643E143A"/>
    <w:rsid w:val="648B6EEF"/>
    <w:rsid w:val="64B45000"/>
    <w:rsid w:val="64C158BF"/>
    <w:rsid w:val="64CE2EAA"/>
    <w:rsid w:val="650A6582"/>
    <w:rsid w:val="653C3090"/>
    <w:rsid w:val="65854376"/>
    <w:rsid w:val="658767BE"/>
    <w:rsid w:val="65892531"/>
    <w:rsid w:val="66195831"/>
    <w:rsid w:val="662C25B1"/>
    <w:rsid w:val="662E75B1"/>
    <w:rsid w:val="66342C2E"/>
    <w:rsid w:val="663E784C"/>
    <w:rsid w:val="668B6A45"/>
    <w:rsid w:val="66B874AA"/>
    <w:rsid w:val="672F3F24"/>
    <w:rsid w:val="673E055F"/>
    <w:rsid w:val="67551CE3"/>
    <w:rsid w:val="67A22552"/>
    <w:rsid w:val="67B22DCC"/>
    <w:rsid w:val="67BE71AA"/>
    <w:rsid w:val="67D90273"/>
    <w:rsid w:val="67DE5875"/>
    <w:rsid w:val="67E21817"/>
    <w:rsid w:val="67E55852"/>
    <w:rsid w:val="67EB1AB4"/>
    <w:rsid w:val="67FA1285"/>
    <w:rsid w:val="68107914"/>
    <w:rsid w:val="68315C86"/>
    <w:rsid w:val="68551F4F"/>
    <w:rsid w:val="687C10C9"/>
    <w:rsid w:val="68840C16"/>
    <w:rsid w:val="68876EFB"/>
    <w:rsid w:val="68884654"/>
    <w:rsid w:val="689F444F"/>
    <w:rsid w:val="68AF0945"/>
    <w:rsid w:val="68B96DBB"/>
    <w:rsid w:val="68CA2805"/>
    <w:rsid w:val="68E937A3"/>
    <w:rsid w:val="693E15D3"/>
    <w:rsid w:val="69627681"/>
    <w:rsid w:val="6977531D"/>
    <w:rsid w:val="69CC2BFF"/>
    <w:rsid w:val="69FD55B8"/>
    <w:rsid w:val="6A0B1C62"/>
    <w:rsid w:val="6A2406C8"/>
    <w:rsid w:val="6A730977"/>
    <w:rsid w:val="6A7F34A1"/>
    <w:rsid w:val="6ADE0BD1"/>
    <w:rsid w:val="6AE96859"/>
    <w:rsid w:val="6B147746"/>
    <w:rsid w:val="6B24787C"/>
    <w:rsid w:val="6B573233"/>
    <w:rsid w:val="6B5B6274"/>
    <w:rsid w:val="6B6A505A"/>
    <w:rsid w:val="6B935D53"/>
    <w:rsid w:val="6BAA76AE"/>
    <w:rsid w:val="6C196F71"/>
    <w:rsid w:val="6C226FCB"/>
    <w:rsid w:val="6C31226F"/>
    <w:rsid w:val="6C407167"/>
    <w:rsid w:val="6C552F0B"/>
    <w:rsid w:val="6C8C67B7"/>
    <w:rsid w:val="6C9D744C"/>
    <w:rsid w:val="6D167928"/>
    <w:rsid w:val="6D26299B"/>
    <w:rsid w:val="6D455457"/>
    <w:rsid w:val="6D4772EC"/>
    <w:rsid w:val="6D4A082B"/>
    <w:rsid w:val="6D9078AF"/>
    <w:rsid w:val="6DAA3FEF"/>
    <w:rsid w:val="6DC0172B"/>
    <w:rsid w:val="6DCB690C"/>
    <w:rsid w:val="6DD41A5B"/>
    <w:rsid w:val="6DF43C2E"/>
    <w:rsid w:val="6DF51CA3"/>
    <w:rsid w:val="6E521AB4"/>
    <w:rsid w:val="6E8335BD"/>
    <w:rsid w:val="6E8E12EF"/>
    <w:rsid w:val="6E972936"/>
    <w:rsid w:val="6EC849EA"/>
    <w:rsid w:val="6ED446C5"/>
    <w:rsid w:val="6EDF562C"/>
    <w:rsid w:val="6F2A7D94"/>
    <w:rsid w:val="6F3C108A"/>
    <w:rsid w:val="6F667AFB"/>
    <w:rsid w:val="6F8331F1"/>
    <w:rsid w:val="6FAE1A09"/>
    <w:rsid w:val="6FD75BF8"/>
    <w:rsid w:val="705160B5"/>
    <w:rsid w:val="70707C09"/>
    <w:rsid w:val="707723D0"/>
    <w:rsid w:val="70F5661B"/>
    <w:rsid w:val="71360107"/>
    <w:rsid w:val="713B688E"/>
    <w:rsid w:val="71BC13FE"/>
    <w:rsid w:val="71D43752"/>
    <w:rsid w:val="71F1796A"/>
    <w:rsid w:val="72154626"/>
    <w:rsid w:val="72262B5D"/>
    <w:rsid w:val="72283FF7"/>
    <w:rsid w:val="722E7212"/>
    <w:rsid w:val="723A0474"/>
    <w:rsid w:val="725923E4"/>
    <w:rsid w:val="725F320A"/>
    <w:rsid w:val="727D3192"/>
    <w:rsid w:val="72864BF7"/>
    <w:rsid w:val="729023FC"/>
    <w:rsid w:val="72AC7A0E"/>
    <w:rsid w:val="733814C9"/>
    <w:rsid w:val="73C0646E"/>
    <w:rsid w:val="740264A1"/>
    <w:rsid w:val="742222F5"/>
    <w:rsid w:val="74476126"/>
    <w:rsid w:val="746E2723"/>
    <w:rsid w:val="74706664"/>
    <w:rsid w:val="747F3682"/>
    <w:rsid w:val="74867104"/>
    <w:rsid w:val="749C4185"/>
    <w:rsid w:val="75067759"/>
    <w:rsid w:val="752E6DCD"/>
    <w:rsid w:val="7551380D"/>
    <w:rsid w:val="75600BE5"/>
    <w:rsid w:val="7564475C"/>
    <w:rsid w:val="7583797F"/>
    <w:rsid w:val="75A2599C"/>
    <w:rsid w:val="75BF7F65"/>
    <w:rsid w:val="75D20F1D"/>
    <w:rsid w:val="75DA2C18"/>
    <w:rsid w:val="75F54412"/>
    <w:rsid w:val="761D08E0"/>
    <w:rsid w:val="765D347C"/>
    <w:rsid w:val="76642118"/>
    <w:rsid w:val="76826699"/>
    <w:rsid w:val="76C87133"/>
    <w:rsid w:val="76CD08D5"/>
    <w:rsid w:val="76DB4B92"/>
    <w:rsid w:val="77052AA4"/>
    <w:rsid w:val="77136511"/>
    <w:rsid w:val="77340A39"/>
    <w:rsid w:val="77351FD0"/>
    <w:rsid w:val="77472422"/>
    <w:rsid w:val="777F31F2"/>
    <w:rsid w:val="77A141FA"/>
    <w:rsid w:val="77A15B74"/>
    <w:rsid w:val="77D1700D"/>
    <w:rsid w:val="77EC04CC"/>
    <w:rsid w:val="780954C8"/>
    <w:rsid w:val="78775729"/>
    <w:rsid w:val="78A42DB0"/>
    <w:rsid w:val="78A656AB"/>
    <w:rsid w:val="78B2245C"/>
    <w:rsid w:val="78B611AB"/>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AD73709"/>
    <w:rsid w:val="7B257FFD"/>
    <w:rsid w:val="7B323623"/>
    <w:rsid w:val="7B343476"/>
    <w:rsid w:val="7B5A2978"/>
    <w:rsid w:val="7B5A7E4C"/>
    <w:rsid w:val="7B667AF9"/>
    <w:rsid w:val="7B7468F8"/>
    <w:rsid w:val="7B7B314D"/>
    <w:rsid w:val="7BEE0103"/>
    <w:rsid w:val="7C0A0FE4"/>
    <w:rsid w:val="7C254906"/>
    <w:rsid w:val="7C2C7246"/>
    <w:rsid w:val="7C590818"/>
    <w:rsid w:val="7C7C10F6"/>
    <w:rsid w:val="7C853BEA"/>
    <w:rsid w:val="7C881368"/>
    <w:rsid w:val="7CBE4AD3"/>
    <w:rsid w:val="7CE27788"/>
    <w:rsid w:val="7D0C32F1"/>
    <w:rsid w:val="7D0F408D"/>
    <w:rsid w:val="7D491C6C"/>
    <w:rsid w:val="7D5429C0"/>
    <w:rsid w:val="7D6E6D43"/>
    <w:rsid w:val="7DB57A34"/>
    <w:rsid w:val="7DD87586"/>
    <w:rsid w:val="7DE60973"/>
    <w:rsid w:val="7DEF0916"/>
    <w:rsid w:val="7DF06F0E"/>
    <w:rsid w:val="7E1E5218"/>
    <w:rsid w:val="7E9A4E1F"/>
    <w:rsid w:val="7EA7723A"/>
    <w:rsid w:val="7EF12E34"/>
    <w:rsid w:val="7EF56FBB"/>
    <w:rsid w:val="7F0768EB"/>
    <w:rsid w:val="7F143BEC"/>
    <w:rsid w:val="7F715AF2"/>
    <w:rsid w:val="7F886E69"/>
    <w:rsid w:val="7FD309D8"/>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8"/>
    <w:qFormat/>
    <w:uiPriority w:val="99"/>
    <w:pPr>
      <w:keepNext/>
      <w:keepLines/>
      <w:tabs>
        <w:tab w:val="left" w:pos="432"/>
      </w:tabs>
      <w:spacing w:before="340" w:after="330" w:line="578" w:lineRule="auto"/>
      <w:ind w:left="432" w:hanging="432"/>
      <w:outlineLvl w:val="0"/>
    </w:pPr>
    <w:rPr>
      <w:b/>
      <w:kern w:val="44"/>
      <w:sz w:val="44"/>
      <w:szCs w:val="20"/>
    </w:rPr>
  </w:style>
  <w:style w:type="paragraph" w:styleId="4">
    <w:name w:val="heading 2"/>
    <w:basedOn w:val="1"/>
    <w:next w:val="1"/>
    <w:link w:val="8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link w:val="82"/>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3"/>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4"/>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85"/>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7"/>
    <w:qFormat/>
    <w:uiPriority w:val="99"/>
    <w:pPr>
      <w:keepNext/>
      <w:keepLines/>
      <w:tabs>
        <w:tab w:val="left" w:pos="1296"/>
      </w:tabs>
      <w:spacing w:before="240" w:after="64" w:line="320" w:lineRule="auto"/>
      <w:ind w:left="1296" w:hanging="1296"/>
      <w:outlineLvl w:val="6"/>
    </w:pPr>
    <w:rPr>
      <w:b/>
      <w:sz w:val="24"/>
      <w:szCs w:val="20"/>
    </w:rPr>
  </w:style>
  <w:style w:type="paragraph" w:styleId="11">
    <w:name w:val="heading 8"/>
    <w:basedOn w:val="1"/>
    <w:next w:val="1"/>
    <w:link w:val="87"/>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88"/>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99"/>
    <w:rPr>
      <w:rFonts w:ascii="宋体" w:hAnsi="宋体" w:eastAsia="宋体" w:cs="Times New Roman"/>
      <w:sz w:val="24"/>
      <w:szCs w:val="22"/>
      <w:lang w:val="zh-CN" w:eastAsia="zh-CN" w:bidi="ar-SA"/>
    </w:rPr>
  </w:style>
  <w:style w:type="paragraph" w:styleId="6">
    <w:name w:val="Normal Indent"/>
    <w:basedOn w:val="1"/>
    <w:next w:val="1"/>
    <w:link w:val="212"/>
    <w:qFormat/>
    <w:uiPriority w:val="99"/>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99"/>
    <w:pPr>
      <w:ind w:left="2520" w:leftChars="1200"/>
    </w:pPr>
  </w:style>
  <w:style w:type="paragraph" w:styleId="14">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46"/>
    <w:qFormat/>
    <w:uiPriority w:val="99"/>
    <w:rPr>
      <w:b/>
      <w:sz w:val="28"/>
      <w:szCs w:val="20"/>
    </w:rPr>
  </w:style>
  <w:style w:type="paragraph" w:styleId="18">
    <w:name w:val="index 5"/>
    <w:basedOn w:val="1"/>
    <w:next w:val="1"/>
    <w:qFormat/>
    <w:uiPriority w:val="99"/>
    <w:pPr>
      <w:adjustRightInd/>
      <w:ind w:left="800" w:leftChars="800" w:firstLine="200" w:firstLineChars="200"/>
    </w:pPr>
  </w:style>
  <w:style w:type="paragraph" w:styleId="19">
    <w:name w:val="Document Map"/>
    <w:basedOn w:val="1"/>
    <w:link w:val="221"/>
    <w:qFormat/>
    <w:uiPriority w:val="99"/>
    <w:pPr>
      <w:shd w:val="clear" w:color="auto" w:fill="000080"/>
    </w:pPr>
    <w:rPr>
      <w:sz w:val="24"/>
      <w:szCs w:val="20"/>
    </w:rPr>
  </w:style>
  <w:style w:type="paragraph" w:styleId="20">
    <w:name w:val="annotation text"/>
    <w:basedOn w:val="1"/>
    <w:link w:val="349"/>
    <w:qFormat/>
    <w:uiPriority w:val="99"/>
    <w:pPr>
      <w:jc w:val="left"/>
    </w:pPr>
    <w:rPr>
      <w:sz w:val="24"/>
      <w:szCs w:val="20"/>
    </w:rPr>
  </w:style>
  <w:style w:type="paragraph" w:styleId="21">
    <w:name w:val="Salutation"/>
    <w:basedOn w:val="1"/>
    <w:next w:val="1"/>
    <w:link w:val="93"/>
    <w:qFormat/>
    <w:uiPriority w:val="99"/>
    <w:rPr>
      <w:rFonts w:ascii="仿宋_GB2312" w:eastAsia="仿宋_GB2312"/>
      <w:sz w:val="28"/>
      <w:szCs w:val="20"/>
    </w:rPr>
  </w:style>
  <w:style w:type="paragraph" w:styleId="22">
    <w:name w:val="Body Text 3"/>
    <w:basedOn w:val="1"/>
    <w:link w:val="94"/>
    <w:qFormat/>
    <w:uiPriority w:val="99"/>
    <w:pPr>
      <w:jc w:val="center"/>
    </w:pPr>
    <w:rPr>
      <w:szCs w:val="20"/>
    </w:rPr>
  </w:style>
  <w:style w:type="paragraph" w:styleId="23">
    <w:name w:val="List Bullet 3"/>
    <w:basedOn w:val="1"/>
    <w:qFormat/>
    <w:uiPriority w:val="99"/>
    <w:pPr>
      <w:snapToGrid w:val="0"/>
      <w:spacing w:line="360" w:lineRule="auto"/>
      <w:ind w:left="360" w:right="238" w:hanging="360"/>
      <w:contextualSpacing/>
    </w:pPr>
    <w:rPr>
      <w:sz w:val="24"/>
    </w:rPr>
  </w:style>
  <w:style w:type="paragraph" w:styleId="24">
    <w:name w:val="Body Text"/>
    <w:basedOn w:val="1"/>
    <w:next w:val="25"/>
    <w:link w:val="95"/>
    <w:qFormat/>
    <w:uiPriority w:val="99"/>
    <w:pPr>
      <w:autoSpaceDE w:val="0"/>
      <w:autoSpaceDN w:val="0"/>
      <w:spacing w:line="360" w:lineRule="auto"/>
    </w:pPr>
    <w:rPr>
      <w:rFonts w:ascii="宋体" w:hAnsi="Arial" w:cs="Arial"/>
      <w:sz w:val="24"/>
      <w:szCs w:val="21"/>
      <w:lang w:val="zh-CN"/>
    </w:rPr>
  </w:style>
  <w:style w:type="paragraph" w:styleId="25">
    <w:name w:val="Body Text First Indent"/>
    <w:basedOn w:val="24"/>
    <w:next w:val="1"/>
    <w:link w:val="96"/>
    <w:qFormat/>
    <w:uiPriority w:val="99"/>
    <w:pPr>
      <w:ind w:firstLine="420"/>
    </w:pPr>
    <w:rPr>
      <w:rFonts w:hAnsi="Times New Roman" w:cs="Times New Roman"/>
      <w:szCs w:val="20"/>
    </w:rPr>
  </w:style>
  <w:style w:type="paragraph" w:styleId="26">
    <w:name w:val="Body Text Indent"/>
    <w:basedOn w:val="1"/>
    <w:next w:val="27"/>
    <w:link w:val="89"/>
    <w:qFormat/>
    <w:uiPriority w:val="0"/>
    <w:pPr>
      <w:spacing w:line="480" w:lineRule="exact"/>
      <w:ind w:firstLine="480" w:firstLineChars="200"/>
    </w:pPr>
    <w:rPr>
      <w:rFonts w:ascii="宋体" w:hAnsi="宋体"/>
      <w:sz w:val="24"/>
    </w:rPr>
  </w:style>
  <w:style w:type="paragraph" w:styleId="27">
    <w:name w:val="Body Text First Indent 2"/>
    <w:basedOn w:val="26"/>
    <w:next w:val="1"/>
    <w:link w:val="90"/>
    <w:qFormat/>
    <w:uiPriority w:val="99"/>
    <w:pPr>
      <w:adjustRightInd/>
      <w:spacing w:after="120" w:line="240" w:lineRule="auto"/>
      <w:ind w:left="420" w:leftChars="200" w:firstLine="210"/>
    </w:pPr>
    <w:rPr>
      <w:sz w:val="21"/>
    </w:rPr>
  </w:style>
  <w:style w:type="paragraph" w:styleId="28">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99"/>
    <w:pPr>
      <w:adjustRightInd/>
      <w:spacing w:line="360" w:lineRule="auto"/>
      <w:ind w:left="100" w:leftChars="200" w:hanging="200" w:hangingChars="200"/>
    </w:pPr>
    <w:rPr>
      <w:rFonts w:eastAsia="微软雅黑"/>
    </w:rPr>
  </w:style>
  <w:style w:type="paragraph" w:styleId="30">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99"/>
    <w:pPr>
      <w:autoSpaceDE w:val="0"/>
      <w:autoSpaceDN w:val="0"/>
      <w:ind w:left="420"/>
      <w:jc w:val="left"/>
    </w:pPr>
    <w:rPr>
      <w:rFonts w:ascii="宋体" w:hAnsi="宋体"/>
      <w:color w:val="000000"/>
      <w:kern w:val="0"/>
      <w:sz w:val="24"/>
      <w:szCs w:val="20"/>
    </w:rPr>
  </w:style>
  <w:style w:type="paragraph" w:styleId="32">
    <w:name w:val="HTML Address"/>
    <w:basedOn w:val="1"/>
    <w:link w:val="97"/>
    <w:qFormat/>
    <w:uiPriority w:val="99"/>
    <w:pPr>
      <w:widowControl/>
      <w:adjustRightInd/>
      <w:ind w:firstLine="200" w:firstLineChars="200"/>
      <w:jc w:val="left"/>
    </w:pPr>
    <w:rPr>
      <w:rFonts w:ascii="宋体" w:hAnsi="宋体"/>
      <w:i/>
      <w:iCs/>
      <w:kern w:val="0"/>
      <w:sz w:val="24"/>
    </w:rPr>
  </w:style>
  <w:style w:type="paragraph" w:styleId="33">
    <w:name w:val="toc 5"/>
    <w:basedOn w:val="1"/>
    <w:next w:val="1"/>
    <w:qFormat/>
    <w:uiPriority w:val="99"/>
    <w:pPr>
      <w:ind w:left="1680" w:leftChars="800"/>
    </w:pPr>
  </w:style>
  <w:style w:type="paragraph" w:styleId="34">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5">
    <w:name w:val="Plain Text"/>
    <w:basedOn w:val="1"/>
    <w:next w:val="1"/>
    <w:link w:val="98"/>
    <w:qFormat/>
    <w:uiPriority w:val="99"/>
    <w:rPr>
      <w:rFonts w:ascii="宋体" w:hAnsi="Courier New" w:cs="Arial"/>
      <w:szCs w:val="21"/>
    </w:rPr>
  </w:style>
  <w:style w:type="paragraph" w:styleId="36">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99"/>
    <w:pPr>
      <w:ind w:left="2940" w:leftChars="1400"/>
    </w:pPr>
  </w:style>
  <w:style w:type="paragraph" w:styleId="38">
    <w:name w:val="Date"/>
    <w:basedOn w:val="1"/>
    <w:next w:val="1"/>
    <w:link w:val="99"/>
    <w:qFormat/>
    <w:uiPriority w:val="99"/>
    <w:pPr>
      <w:ind w:left="100" w:leftChars="2500"/>
    </w:pPr>
    <w:rPr>
      <w:rFonts w:ascii="宋体"/>
      <w:sz w:val="24"/>
      <w:szCs w:val="21"/>
      <w:lang w:val="zh-CN"/>
    </w:rPr>
  </w:style>
  <w:style w:type="paragraph" w:styleId="39">
    <w:name w:val="Body Text Indent 2"/>
    <w:basedOn w:val="1"/>
    <w:link w:val="100"/>
    <w:qFormat/>
    <w:uiPriority w:val="99"/>
    <w:pPr>
      <w:spacing w:line="360" w:lineRule="auto"/>
      <w:ind w:firstLine="601"/>
      <w:textAlignment w:val="baseline"/>
    </w:pPr>
    <w:rPr>
      <w:rFonts w:ascii="宋体"/>
      <w:kern w:val="0"/>
      <w:sz w:val="28"/>
      <w:szCs w:val="20"/>
    </w:rPr>
  </w:style>
  <w:style w:type="paragraph" w:styleId="40">
    <w:name w:val="endnote text"/>
    <w:basedOn w:val="1"/>
    <w:link w:val="101"/>
    <w:qFormat/>
    <w:uiPriority w:val="99"/>
    <w:rPr>
      <w:lang w:val="zh-CN"/>
    </w:rPr>
  </w:style>
  <w:style w:type="paragraph" w:styleId="41">
    <w:name w:val="Balloon Text"/>
    <w:basedOn w:val="1"/>
    <w:link w:val="207"/>
    <w:qFormat/>
    <w:uiPriority w:val="99"/>
    <w:rPr>
      <w:sz w:val="18"/>
      <w:szCs w:val="20"/>
    </w:rPr>
  </w:style>
  <w:style w:type="paragraph" w:styleId="42">
    <w:name w:val="footer"/>
    <w:basedOn w:val="1"/>
    <w:link w:val="385"/>
    <w:qFormat/>
    <w:uiPriority w:val="99"/>
    <w:pPr>
      <w:tabs>
        <w:tab w:val="center" w:pos="4153"/>
        <w:tab w:val="right" w:pos="8306"/>
      </w:tabs>
      <w:snapToGrid w:val="0"/>
      <w:jc w:val="left"/>
    </w:pPr>
    <w:rPr>
      <w:sz w:val="18"/>
      <w:szCs w:val="20"/>
    </w:rPr>
  </w:style>
  <w:style w:type="paragraph" w:styleId="43">
    <w:name w:val="header"/>
    <w:basedOn w:val="1"/>
    <w:link w:val="394"/>
    <w:qFormat/>
    <w:uiPriority w:val="99"/>
    <w:pPr>
      <w:pBdr>
        <w:bottom w:val="single" w:color="auto" w:sz="6" w:space="1"/>
      </w:pBdr>
      <w:tabs>
        <w:tab w:val="center" w:pos="4153"/>
        <w:tab w:val="right" w:pos="8306"/>
      </w:tabs>
      <w:snapToGrid w:val="0"/>
      <w:jc w:val="center"/>
    </w:pPr>
    <w:rPr>
      <w:sz w:val="18"/>
      <w:szCs w:val="20"/>
    </w:rPr>
  </w:style>
  <w:style w:type="paragraph" w:styleId="44">
    <w:name w:val="Signature"/>
    <w:basedOn w:val="1"/>
    <w:link w:val="105"/>
    <w:qFormat/>
    <w:uiPriority w:val="99"/>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99"/>
  </w:style>
  <w:style w:type="paragraph" w:styleId="46">
    <w:name w:val="toc 4"/>
    <w:basedOn w:val="1"/>
    <w:next w:val="1"/>
    <w:qFormat/>
    <w:uiPriority w:val="99"/>
    <w:pPr>
      <w:ind w:left="1260" w:leftChars="600"/>
    </w:pPr>
  </w:style>
  <w:style w:type="paragraph" w:styleId="47">
    <w:name w:val="index heading"/>
    <w:basedOn w:val="1"/>
    <w:next w:val="48"/>
    <w:qFormat/>
    <w:uiPriority w:val="99"/>
    <w:pPr>
      <w:adjustRightInd/>
      <w:ind w:firstLine="200" w:firstLineChars="200"/>
    </w:pPr>
  </w:style>
  <w:style w:type="paragraph" w:styleId="48">
    <w:name w:val="index 1"/>
    <w:basedOn w:val="1"/>
    <w:next w:val="1"/>
    <w:qFormat/>
    <w:uiPriority w:val="99"/>
    <w:pPr>
      <w:adjustRightInd/>
      <w:spacing w:line="360" w:lineRule="auto"/>
      <w:ind w:firstLine="200" w:firstLineChars="200"/>
      <w:jc w:val="center"/>
    </w:pPr>
    <w:rPr>
      <w:sz w:val="24"/>
      <w:szCs w:val="20"/>
    </w:rPr>
  </w:style>
  <w:style w:type="paragraph" w:styleId="49">
    <w:name w:val="Subtitle"/>
    <w:basedOn w:val="1"/>
    <w:link w:val="106"/>
    <w:qFormat/>
    <w:uiPriority w:val="99"/>
    <w:pPr>
      <w:widowControl/>
      <w:snapToGrid w:val="0"/>
      <w:spacing w:before="240" w:after="480"/>
      <w:jc w:val="center"/>
    </w:pPr>
    <w:rPr>
      <w:rFonts w:ascii="Arial" w:hAnsi="Arial" w:eastAsia="隶书"/>
      <w:b/>
      <w:bCs/>
      <w:kern w:val="28"/>
      <w:sz w:val="44"/>
      <w:szCs w:val="32"/>
    </w:rPr>
  </w:style>
  <w:style w:type="paragraph" w:styleId="50">
    <w:name w:val="List Number 5"/>
    <w:basedOn w:val="1"/>
    <w:qFormat/>
    <w:uiPriority w:val="99"/>
    <w:pPr>
      <w:tabs>
        <w:tab w:val="left" w:pos="902"/>
      </w:tabs>
      <w:adjustRightInd/>
      <w:spacing w:line="400" w:lineRule="exact"/>
      <w:ind w:left="902" w:hanging="420"/>
    </w:pPr>
    <w:rPr>
      <w:sz w:val="24"/>
      <w:szCs w:val="20"/>
    </w:rPr>
  </w:style>
  <w:style w:type="paragraph" w:styleId="51">
    <w:name w:val="List"/>
    <w:basedOn w:val="1"/>
    <w:qFormat/>
    <w:uiPriority w:val="99"/>
    <w:pPr>
      <w:ind w:left="200" w:hanging="200" w:hangingChars="200"/>
    </w:pPr>
  </w:style>
  <w:style w:type="paragraph" w:styleId="52">
    <w:name w:val="footnote text"/>
    <w:basedOn w:val="6"/>
    <w:link w:val="107"/>
    <w:qFormat/>
    <w:uiPriority w:val="99"/>
    <w:pPr>
      <w:adjustRightInd/>
      <w:snapToGrid/>
      <w:spacing w:before="60" w:after="60" w:line="300" w:lineRule="exact"/>
      <w:ind w:firstLine="0"/>
    </w:pPr>
    <w:rPr>
      <w:rFonts w:ascii="Times New Roman"/>
      <w:color w:val="0000FF"/>
      <w:kern w:val="0"/>
      <w:sz w:val="21"/>
    </w:rPr>
  </w:style>
  <w:style w:type="paragraph" w:styleId="53">
    <w:name w:val="toc 6"/>
    <w:basedOn w:val="1"/>
    <w:next w:val="1"/>
    <w:qFormat/>
    <w:uiPriority w:val="99"/>
    <w:pPr>
      <w:ind w:left="2100" w:leftChars="1000"/>
    </w:pPr>
  </w:style>
  <w:style w:type="paragraph" w:styleId="54">
    <w:name w:val="List 5"/>
    <w:basedOn w:val="1"/>
    <w:qFormat/>
    <w:uiPriority w:val="99"/>
    <w:pPr>
      <w:adjustRightInd/>
      <w:ind w:left="100" w:leftChars="800" w:hanging="200" w:hangingChars="200"/>
    </w:pPr>
  </w:style>
  <w:style w:type="paragraph" w:styleId="55">
    <w:name w:val="Body Text Indent 3"/>
    <w:basedOn w:val="1"/>
    <w:link w:val="108"/>
    <w:qFormat/>
    <w:uiPriority w:val="99"/>
    <w:pPr>
      <w:spacing w:line="360" w:lineRule="auto"/>
      <w:ind w:firstLine="420"/>
    </w:pPr>
    <w:rPr>
      <w:sz w:val="24"/>
      <w:szCs w:val="20"/>
    </w:rPr>
  </w:style>
  <w:style w:type="paragraph" w:styleId="56">
    <w:name w:val="toc 2"/>
    <w:basedOn w:val="1"/>
    <w:next w:val="1"/>
    <w:qFormat/>
    <w:uiPriority w:val="99"/>
    <w:pPr>
      <w:ind w:left="420" w:leftChars="200"/>
    </w:pPr>
  </w:style>
  <w:style w:type="paragraph" w:styleId="57">
    <w:name w:val="toc 9"/>
    <w:basedOn w:val="1"/>
    <w:next w:val="1"/>
    <w:qFormat/>
    <w:uiPriority w:val="99"/>
    <w:pPr>
      <w:ind w:left="3360" w:leftChars="1600"/>
    </w:pPr>
  </w:style>
  <w:style w:type="paragraph" w:styleId="58">
    <w:name w:val="Body Text 2"/>
    <w:basedOn w:val="1"/>
    <w:link w:val="109"/>
    <w:qFormat/>
    <w:uiPriority w:val="99"/>
    <w:pPr>
      <w:spacing w:after="120" w:line="480" w:lineRule="auto"/>
    </w:pPr>
  </w:style>
  <w:style w:type="paragraph" w:styleId="59">
    <w:name w:val="HTML Preformatted"/>
    <w:basedOn w:val="1"/>
    <w:link w:val="11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111"/>
    <w:qFormat/>
    <w:uiPriority w:val="99"/>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12"/>
    <w:qFormat/>
    <w:uiPriority w:val="99"/>
    <w:rPr>
      <w:b/>
      <w:bCs/>
    </w:rPr>
  </w:style>
  <w:style w:type="table" w:styleId="64">
    <w:name w:val="Table Grid"/>
    <w:basedOn w:val="6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99"/>
    <w:rPr>
      <w:rFonts w:cs="Times New Roman"/>
      <w:b/>
    </w:rPr>
  </w:style>
  <w:style w:type="character" w:styleId="72">
    <w:name w:val="endnote reference"/>
    <w:qFormat/>
    <w:uiPriority w:val="99"/>
    <w:rPr>
      <w:rFonts w:cs="Times New Roman"/>
      <w:vertAlign w:val="superscript"/>
    </w:rPr>
  </w:style>
  <w:style w:type="character" w:styleId="73">
    <w:name w:val="page number"/>
    <w:qFormat/>
    <w:uiPriority w:val="99"/>
    <w:rPr>
      <w:rFonts w:ascii="Arial" w:hAnsi="Arial" w:eastAsia="黑体" w:cs="Arial"/>
      <w:snapToGrid w:val="0"/>
      <w:kern w:val="0"/>
      <w:sz w:val="21"/>
      <w:szCs w:val="21"/>
    </w:rPr>
  </w:style>
  <w:style w:type="character" w:styleId="74">
    <w:name w:val="FollowedHyperlink"/>
    <w:qFormat/>
    <w:uiPriority w:val="99"/>
    <w:rPr>
      <w:rFonts w:ascii="Arial" w:hAnsi="Arial" w:eastAsia="黑体" w:cs="Times New Roman"/>
      <w:snapToGrid w:val="0"/>
      <w:color w:val="000000"/>
      <w:kern w:val="0"/>
      <w:sz w:val="18"/>
      <w:u w:val="none"/>
    </w:rPr>
  </w:style>
  <w:style w:type="character" w:styleId="75">
    <w:name w:val="Emphasis"/>
    <w:qFormat/>
    <w:uiPriority w:val="99"/>
    <w:rPr>
      <w:rFonts w:cs="Times New Roman"/>
      <w:color w:val="CC0033"/>
    </w:rPr>
  </w:style>
  <w:style w:type="character" w:styleId="76">
    <w:name w:val="line number"/>
    <w:qFormat/>
    <w:uiPriority w:val="99"/>
    <w:rPr>
      <w:rFonts w:ascii="Arial" w:hAnsi="Arial" w:eastAsia="黑体" w:cs="Arial"/>
      <w:snapToGrid w:val="0"/>
      <w:kern w:val="0"/>
      <w:sz w:val="21"/>
      <w:szCs w:val="21"/>
    </w:rPr>
  </w:style>
  <w:style w:type="character" w:styleId="77">
    <w:name w:val="Hyperlink"/>
    <w:qFormat/>
    <w:uiPriority w:val="99"/>
    <w:rPr>
      <w:rFonts w:ascii="Arial" w:hAnsi="Arial" w:eastAsia="黑体" w:cs="Times New Roman"/>
      <w:snapToGrid w:val="0"/>
      <w:color w:val="000000"/>
      <w:kern w:val="0"/>
      <w:sz w:val="18"/>
      <w:u w:val="none"/>
    </w:rPr>
  </w:style>
  <w:style w:type="character" w:styleId="78">
    <w:name w:val="HTML Code"/>
    <w:qFormat/>
    <w:uiPriority w:val="99"/>
    <w:rPr>
      <w:rFonts w:ascii="黑体" w:hAnsi="Courier New" w:eastAsia="黑体" w:cs="Times New Roman"/>
      <w:sz w:val="20"/>
    </w:rPr>
  </w:style>
  <w:style w:type="character" w:styleId="79">
    <w:name w:val="annotation reference"/>
    <w:qFormat/>
    <w:uiPriority w:val="99"/>
    <w:rPr>
      <w:rFonts w:cs="Times New Roman"/>
      <w:sz w:val="21"/>
    </w:rPr>
  </w:style>
  <w:style w:type="character" w:customStyle="1" w:styleId="80">
    <w:name w:val="Heading 1 Char"/>
    <w:qFormat/>
    <w:locked/>
    <w:uiPriority w:val="99"/>
    <w:rPr>
      <w:rFonts w:ascii="Times New Roman" w:hAnsi="Times New Roman" w:eastAsia="黑体" w:cs="Times New Roman"/>
      <w:b/>
      <w:kern w:val="0"/>
      <w:sz w:val="24"/>
    </w:rPr>
  </w:style>
  <w:style w:type="character" w:customStyle="1" w:styleId="81">
    <w:name w:val="标题 2 字符1"/>
    <w:link w:val="4"/>
    <w:semiHidden/>
    <w:qFormat/>
    <w:locked/>
    <w:uiPriority w:val="99"/>
    <w:rPr>
      <w:rFonts w:ascii="Cambria" w:hAnsi="Cambria" w:eastAsia="宋体" w:cs="Times New Roman"/>
      <w:b/>
      <w:bCs/>
      <w:sz w:val="32"/>
      <w:szCs w:val="32"/>
    </w:rPr>
  </w:style>
  <w:style w:type="character" w:customStyle="1" w:styleId="82">
    <w:name w:val="标题 3 字符1"/>
    <w:link w:val="5"/>
    <w:semiHidden/>
    <w:qFormat/>
    <w:locked/>
    <w:uiPriority w:val="99"/>
    <w:rPr>
      <w:rFonts w:cs="Times New Roman"/>
      <w:b/>
      <w:bCs/>
      <w:sz w:val="32"/>
      <w:szCs w:val="32"/>
    </w:rPr>
  </w:style>
  <w:style w:type="character" w:customStyle="1" w:styleId="83">
    <w:name w:val="标题 4 字符1"/>
    <w:link w:val="7"/>
    <w:qFormat/>
    <w:locked/>
    <w:uiPriority w:val="99"/>
    <w:rPr>
      <w:rFonts w:ascii="Arial" w:hAnsi="Arial" w:eastAsia="黑体" w:cs="Times New Roman"/>
      <w:b/>
      <w:kern w:val="2"/>
      <w:sz w:val="28"/>
      <w:lang w:val="zh-CN"/>
    </w:rPr>
  </w:style>
  <w:style w:type="character" w:customStyle="1" w:styleId="84">
    <w:name w:val="标题 5 字符"/>
    <w:link w:val="8"/>
    <w:qFormat/>
    <w:locked/>
    <w:uiPriority w:val="99"/>
    <w:rPr>
      <w:rFonts w:cs="Times New Roman"/>
      <w:b/>
      <w:kern w:val="2"/>
      <w:sz w:val="28"/>
    </w:rPr>
  </w:style>
  <w:style w:type="character" w:customStyle="1" w:styleId="85">
    <w:name w:val="标题 6 字符"/>
    <w:link w:val="9"/>
    <w:qFormat/>
    <w:locked/>
    <w:uiPriority w:val="99"/>
    <w:rPr>
      <w:rFonts w:ascii="Arial" w:hAnsi="Arial" w:eastAsia="黑体" w:cs="Times New Roman"/>
      <w:b/>
      <w:kern w:val="2"/>
      <w:sz w:val="24"/>
    </w:rPr>
  </w:style>
  <w:style w:type="character" w:customStyle="1" w:styleId="86">
    <w:name w:val="Heading 7 Char"/>
    <w:qFormat/>
    <w:locked/>
    <w:uiPriority w:val="99"/>
    <w:rPr>
      <w:rFonts w:ascii="宋体" w:hAnsi="宋体" w:eastAsia="宋体" w:cs="Times New Roman"/>
      <w:b/>
      <w:kern w:val="2"/>
      <w:sz w:val="24"/>
      <w:lang w:val="en-US" w:eastAsia="zh-CN"/>
    </w:rPr>
  </w:style>
  <w:style w:type="character" w:customStyle="1" w:styleId="87">
    <w:name w:val="标题 8 字符"/>
    <w:link w:val="11"/>
    <w:qFormat/>
    <w:locked/>
    <w:uiPriority w:val="99"/>
    <w:rPr>
      <w:rFonts w:ascii="Arial" w:hAnsi="Arial" w:eastAsia="黑体" w:cs="Times New Roman"/>
      <w:kern w:val="2"/>
      <w:sz w:val="24"/>
    </w:rPr>
  </w:style>
  <w:style w:type="character" w:customStyle="1" w:styleId="88">
    <w:name w:val="标题 9 字符"/>
    <w:link w:val="12"/>
    <w:qFormat/>
    <w:locked/>
    <w:uiPriority w:val="99"/>
    <w:rPr>
      <w:rFonts w:ascii="Arial" w:hAnsi="Arial" w:eastAsia="黑体" w:cs="Times New Roman"/>
      <w:kern w:val="2"/>
      <w:sz w:val="21"/>
    </w:rPr>
  </w:style>
  <w:style w:type="character" w:customStyle="1" w:styleId="89">
    <w:name w:val="正文文本缩进 字符1"/>
    <w:link w:val="26"/>
    <w:qFormat/>
    <w:locked/>
    <w:uiPriority w:val="0"/>
    <w:rPr>
      <w:rFonts w:ascii="宋体" w:eastAsia="宋体" w:cs="Times New Roman"/>
      <w:kern w:val="2"/>
      <w:sz w:val="24"/>
    </w:rPr>
  </w:style>
  <w:style w:type="character" w:customStyle="1" w:styleId="90">
    <w:name w:val="正文文本首行缩进 2 字符"/>
    <w:link w:val="27"/>
    <w:qFormat/>
    <w:locked/>
    <w:uiPriority w:val="99"/>
    <w:rPr>
      <w:rFonts w:ascii="宋体" w:eastAsia="宋体" w:cs="Times New Roman"/>
      <w:kern w:val="2"/>
      <w:sz w:val="24"/>
    </w:rPr>
  </w:style>
  <w:style w:type="character" w:customStyle="1" w:styleId="91">
    <w:name w:val="Document Map Char"/>
    <w:qFormat/>
    <w:locked/>
    <w:uiPriority w:val="99"/>
    <w:rPr>
      <w:rFonts w:eastAsia="宋体" w:cs="Times New Roman"/>
      <w:kern w:val="2"/>
      <w:sz w:val="24"/>
      <w:lang w:val="en-US" w:eastAsia="zh-CN"/>
    </w:rPr>
  </w:style>
  <w:style w:type="character" w:customStyle="1" w:styleId="92">
    <w:name w:val="Comment Text Char"/>
    <w:qFormat/>
    <w:locked/>
    <w:uiPriority w:val="99"/>
    <w:rPr>
      <w:rFonts w:ascii="宋体" w:hAnsi="宋体" w:eastAsia="宋体" w:cs="Times New Roman"/>
      <w:kern w:val="2"/>
      <w:sz w:val="24"/>
      <w:lang w:val="en-US" w:eastAsia="zh-CN"/>
    </w:rPr>
  </w:style>
  <w:style w:type="character" w:customStyle="1" w:styleId="93">
    <w:name w:val="称呼 字符"/>
    <w:link w:val="21"/>
    <w:qFormat/>
    <w:locked/>
    <w:uiPriority w:val="99"/>
    <w:rPr>
      <w:rFonts w:ascii="仿宋_GB2312" w:eastAsia="仿宋_GB2312" w:cs="Times New Roman"/>
      <w:kern w:val="2"/>
      <w:sz w:val="28"/>
    </w:rPr>
  </w:style>
  <w:style w:type="character" w:customStyle="1" w:styleId="94">
    <w:name w:val="正文文本 3 字符"/>
    <w:link w:val="22"/>
    <w:qFormat/>
    <w:locked/>
    <w:uiPriority w:val="99"/>
    <w:rPr>
      <w:rFonts w:cs="Times New Roman"/>
      <w:kern w:val="2"/>
      <w:sz w:val="21"/>
    </w:rPr>
  </w:style>
  <w:style w:type="character" w:customStyle="1" w:styleId="95">
    <w:name w:val="正文文本 字符"/>
    <w:link w:val="24"/>
    <w:qFormat/>
    <w:locked/>
    <w:uiPriority w:val="99"/>
    <w:rPr>
      <w:rFonts w:ascii="宋体" w:hAnsi="Arial" w:eastAsia="宋体" w:cs="Times New Roman"/>
      <w:snapToGrid w:val="0"/>
      <w:kern w:val="2"/>
      <w:sz w:val="21"/>
      <w:lang w:val="zh-CN" w:eastAsia="zh-CN"/>
    </w:rPr>
  </w:style>
  <w:style w:type="character" w:customStyle="1" w:styleId="96">
    <w:name w:val="正文文本首行缩进 字符"/>
    <w:link w:val="25"/>
    <w:qFormat/>
    <w:locked/>
    <w:uiPriority w:val="99"/>
    <w:rPr>
      <w:rFonts w:ascii="宋体" w:hAnsi="Arial" w:eastAsia="宋体" w:cs="Times New Roman"/>
      <w:snapToGrid w:val="0"/>
      <w:kern w:val="2"/>
      <w:sz w:val="24"/>
      <w:lang w:val="zh-CN" w:eastAsia="zh-CN"/>
    </w:rPr>
  </w:style>
  <w:style w:type="character" w:customStyle="1" w:styleId="97">
    <w:name w:val="HTML 地址 字符"/>
    <w:link w:val="32"/>
    <w:qFormat/>
    <w:locked/>
    <w:uiPriority w:val="99"/>
    <w:rPr>
      <w:rFonts w:ascii="宋体" w:eastAsia="宋体" w:cs="Times New Roman"/>
      <w:i/>
      <w:sz w:val="24"/>
    </w:rPr>
  </w:style>
  <w:style w:type="character" w:customStyle="1" w:styleId="98">
    <w:name w:val="纯文本 字符1"/>
    <w:link w:val="35"/>
    <w:qFormat/>
    <w:locked/>
    <w:uiPriority w:val="99"/>
    <w:rPr>
      <w:rFonts w:ascii="宋体" w:hAnsi="Courier New" w:eastAsia="宋体" w:cs="Times New Roman"/>
      <w:snapToGrid w:val="0"/>
      <w:kern w:val="2"/>
      <w:sz w:val="21"/>
      <w:lang w:val="en-US" w:eastAsia="zh-CN"/>
    </w:rPr>
  </w:style>
  <w:style w:type="character" w:customStyle="1" w:styleId="99">
    <w:name w:val="日期 字符"/>
    <w:link w:val="38"/>
    <w:qFormat/>
    <w:locked/>
    <w:uiPriority w:val="99"/>
    <w:rPr>
      <w:rFonts w:ascii="宋体" w:cs="Times New Roman"/>
      <w:kern w:val="2"/>
      <w:sz w:val="21"/>
      <w:lang w:val="zh-CN"/>
    </w:rPr>
  </w:style>
  <w:style w:type="character" w:customStyle="1" w:styleId="100">
    <w:name w:val="正文文本缩进 2 字符"/>
    <w:link w:val="39"/>
    <w:qFormat/>
    <w:locked/>
    <w:uiPriority w:val="99"/>
    <w:rPr>
      <w:rFonts w:ascii="宋体" w:cs="Times New Roman"/>
      <w:sz w:val="28"/>
    </w:rPr>
  </w:style>
  <w:style w:type="character" w:customStyle="1" w:styleId="101">
    <w:name w:val="尾注文本 字符"/>
    <w:link w:val="40"/>
    <w:qFormat/>
    <w:locked/>
    <w:uiPriority w:val="99"/>
    <w:rPr>
      <w:rFonts w:cs="Times New Roman"/>
      <w:kern w:val="2"/>
      <w:sz w:val="24"/>
      <w:lang w:val="zh-CN"/>
    </w:rPr>
  </w:style>
  <w:style w:type="character" w:customStyle="1" w:styleId="102">
    <w:name w:val="Balloon Text Char"/>
    <w:qFormat/>
    <w:locked/>
    <w:uiPriority w:val="99"/>
    <w:rPr>
      <w:rFonts w:eastAsia="宋体" w:cs="Times New Roman"/>
      <w:kern w:val="2"/>
      <w:sz w:val="18"/>
      <w:lang w:val="en-US" w:eastAsia="zh-CN"/>
    </w:rPr>
  </w:style>
  <w:style w:type="character" w:customStyle="1" w:styleId="103">
    <w:name w:val="Footer Char"/>
    <w:qFormat/>
    <w:locked/>
    <w:uiPriority w:val="99"/>
    <w:rPr>
      <w:rFonts w:eastAsia="宋体" w:cs="Times New Roman"/>
      <w:kern w:val="2"/>
      <w:sz w:val="18"/>
      <w:lang w:val="en-US" w:eastAsia="zh-CN"/>
    </w:rPr>
  </w:style>
  <w:style w:type="character" w:customStyle="1" w:styleId="104">
    <w:name w:val="Header Char"/>
    <w:qFormat/>
    <w:locked/>
    <w:uiPriority w:val="99"/>
    <w:rPr>
      <w:rFonts w:eastAsia="宋体" w:cs="Times New Roman"/>
      <w:kern w:val="2"/>
      <w:sz w:val="18"/>
      <w:lang w:val="en-US" w:eastAsia="zh-CN"/>
    </w:rPr>
  </w:style>
  <w:style w:type="character" w:customStyle="1" w:styleId="105">
    <w:name w:val="签名 字符"/>
    <w:link w:val="44"/>
    <w:qFormat/>
    <w:locked/>
    <w:uiPriority w:val="99"/>
    <w:rPr>
      <w:rFonts w:eastAsia="仿宋_GB2312" w:cs="Times New Roman"/>
      <w:sz w:val="24"/>
    </w:rPr>
  </w:style>
  <w:style w:type="character" w:customStyle="1" w:styleId="106">
    <w:name w:val="副标题 字符"/>
    <w:link w:val="49"/>
    <w:qFormat/>
    <w:locked/>
    <w:uiPriority w:val="99"/>
    <w:rPr>
      <w:rFonts w:ascii="Arial" w:hAnsi="Arial" w:eastAsia="隶书" w:cs="Times New Roman"/>
      <w:b/>
      <w:kern w:val="28"/>
      <w:sz w:val="32"/>
      <w:lang w:val="en-US" w:eastAsia="zh-CN"/>
    </w:rPr>
  </w:style>
  <w:style w:type="character" w:customStyle="1" w:styleId="107">
    <w:name w:val="脚注文本 字符"/>
    <w:link w:val="52"/>
    <w:qFormat/>
    <w:locked/>
    <w:uiPriority w:val="99"/>
    <w:rPr>
      <w:rFonts w:cs="Times New Roman"/>
      <w:color w:val="0000FF"/>
      <w:sz w:val="21"/>
    </w:rPr>
  </w:style>
  <w:style w:type="character" w:customStyle="1" w:styleId="108">
    <w:name w:val="正文文本缩进 3 字符"/>
    <w:link w:val="55"/>
    <w:qFormat/>
    <w:locked/>
    <w:uiPriority w:val="99"/>
    <w:rPr>
      <w:rFonts w:cs="Times New Roman"/>
      <w:kern w:val="2"/>
      <w:sz w:val="24"/>
    </w:rPr>
  </w:style>
  <w:style w:type="character" w:customStyle="1" w:styleId="109">
    <w:name w:val="正文文本 2 字符1"/>
    <w:link w:val="58"/>
    <w:qFormat/>
    <w:locked/>
    <w:uiPriority w:val="99"/>
    <w:rPr>
      <w:rFonts w:cs="Times New Roman"/>
      <w:kern w:val="2"/>
      <w:sz w:val="24"/>
    </w:rPr>
  </w:style>
  <w:style w:type="character" w:customStyle="1" w:styleId="110">
    <w:name w:val="HTML 预设格式 字符"/>
    <w:link w:val="59"/>
    <w:qFormat/>
    <w:locked/>
    <w:uiPriority w:val="99"/>
    <w:rPr>
      <w:rFonts w:ascii="黑体" w:hAnsi="Courier New" w:eastAsia="黑体" w:cs="Times New Roman"/>
    </w:rPr>
  </w:style>
  <w:style w:type="character" w:customStyle="1" w:styleId="111">
    <w:name w:val="标题 字符"/>
    <w:link w:val="61"/>
    <w:qFormat/>
    <w:locked/>
    <w:uiPriority w:val="99"/>
    <w:rPr>
      <w:rFonts w:cs="Times New Roman"/>
      <w:b/>
      <w:sz w:val="24"/>
      <w:lang w:val="en-GB"/>
    </w:rPr>
  </w:style>
  <w:style w:type="character" w:customStyle="1" w:styleId="112">
    <w:name w:val="批注主题 字符"/>
    <w:link w:val="62"/>
    <w:qFormat/>
    <w:locked/>
    <w:uiPriority w:val="99"/>
    <w:rPr>
      <w:rFonts w:ascii="宋体" w:hAnsi="宋体" w:eastAsia="宋体" w:cs="Times New Roman"/>
      <w:b/>
      <w:kern w:val="2"/>
      <w:sz w:val="24"/>
      <w:lang w:val="en-US" w:eastAsia="zh-CN"/>
    </w:rPr>
  </w:style>
  <w:style w:type="character" w:customStyle="1" w:styleId="113">
    <w:name w:val="表格非标题文字 Char"/>
    <w:link w:val="114"/>
    <w:qFormat/>
    <w:locked/>
    <w:uiPriority w:val="99"/>
    <w:rPr>
      <w:rFonts w:ascii="Futura Bk" w:hAnsi="Futura Bk"/>
      <w:kern w:val="2"/>
      <w:sz w:val="18"/>
      <w:szCs w:val="21"/>
      <w:lang w:val="en-US" w:eastAsia="zh-CN" w:bidi="ar-SA"/>
    </w:rPr>
  </w:style>
  <w:style w:type="paragraph" w:customStyle="1" w:styleId="114">
    <w:name w:val="表格非标题文字"/>
    <w:link w:val="113"/>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15">
    <w:name w:val="*正文 Char"/>
    <w:link w:val="116"/>
    <w:qFormat/>
    <w:locked/>
    <w:uiPriority w:val="99"/>
    <w:rPr>
      <w:rFonts w:ascii="宋体" w:eastAsia="宋体"/>
      <w:sz w:val="24"/>
    </w:rPr>
  </w:style>
  <w:style w:type="paragraph" w:customStyle="1" w:styleId="116">
    <w:name w:val="*正文"/>
    <w:basedOn w:val="1"/>
    <w:link w:val="115"/>
    <w:qFormat/>
    <w:uiPriority w:val="99"/>
    <w:pPr>
      <w:snapToGrid w:val="0"/>
      <w:spacing w:line="360" w:lineRule="auto"/>
      <w:ind w:firstLine="482"/>
      <w:jc w:val="left"/>
    </w:pPr>
    <w:rPr>
      <w:rFonts w:ascii="宋体"/>
      <w:kern w:val="0"/>
      <w:sz w:val="24"/>
      <w:szCs w:val="20"/>
    </w:rPr>
  </w:style>
  <w:style w:type="character" w:customStyle="1" w:styleId="117">
    <w:name w:val="Char Char71"/>
    <w:semiHidden/>
    <w:qFormat/>
    <w:uiPriority w:val="99"/>
    <w:rPr>
      <w:rFonts w:eastAsia="宋体"/>
      <w:kern w:val="2"/>
      <w:sz w:val="24"/>
      <w:lang w:val="en-US" w:eastAsia="zh-CN"/>
    </w:rPr>
  </w:style>
  <w:style w:type="character" w:customStyle="1" w:styleId="118">
    <w:name w:val="Char Char6"/>
    <w:qFormat/>
    <w:uiPriority w:val="99"/>
    <w:rPr>
      <w:rFonts w:eastAsia="宋体"/>
      <w:kern w:val="2"/>
      <w:sz w:val="24"/>
      <w:lang w:val="en-US" w:eastAsia="zh-CN"/>
    </w:rPr>
  </w:style>
  <w:style w:type="character" w:customStyle="1" w:styleId="119">
    <w:name w:val="正文缩进 Char"/>
    <w:qFormat/>
    <w:uiPriority w:val="99"/>
    <w:rPr>
      <w:rFonts w:eastAsia="宋体"/>
      <w:kern w:val="2"/>
      <w:sz w:val="21"/>
      <w:lang w:val="en-US" w:eastAsia="zh-CN"/>
    </w:rPr>
  </w:style>
  <w:style w:type="character" w:customStyle="1" w:styleId="120">
    <w:name w:val="正文首行缩进 Char1"/>
    <w:qFormat/>
    <w:uiPriority w:val="99"/>
    <w:rPr>
      <w:rFonts w:ascii="宋体" w:hAnsi="Times New Roman" w:eastAsia="宋体"/>
      <w:snapToGrid w:val="0"/>
      <w:kern w:val="2"/>
      <w:sz w:val="21"/>
      <w:lang w:val="zh-CN"/>
    </w:rPr>
  </w:style>
  <w:style w:type="character" w:customStyle="1" w:styleId="121">
    <w:name w:val="Char Char28"/>
    <w:qFormat/>
    <w:uiPriority w:val="99"/>
    <w:rPr>
      <w:rFonts w:ascii="仿宋_GB2312" w:hAnsi="仿宋_GB2312" w:eastAsia="仿宋_GB2312"/>
      <w:kern w:val="1"/>
      <w:sz w:val="28"/>
    </w:rPr>
  </w:style>
  <w:style w:type="character" w:customStyle="1" w:styleId="122">
    <w:name w:val="标题 3 Char1"/>
    <w:qFormat/>
    <w:uiPriority w:val="99"/>
    <w:rPr>
      <w:rFonts w:ascii="华文中宋" w:hAnsi="华文中宋" w:eastAsia="华文中宋"/>
      <w:b/>
      <w:kern w:val="2"/>
      <w:sz w:val="32"/>
      <w:lang w:val="en-US" w:eastAsia="zh-CN"/>
    </w:rPr>
  </w:style>
  <w:style w:type="character" w:customStyle="1" w:styleId="123">
    <w:name w:val="U_正文 Char"/>
    <w:link w:val="124"/>
    <w:qFormat/>
    <w:locked/>
    <w:uiPriority w:val="99"/>
    <w:rPr>
      <w:sz w:val="24"/>
    </w:rPr>
  </w:style>
  <w:style w:type="paragraph" w:customStyle="1" w:styleId="124">
    <w:name w:val="U_正文"/>
    <w:basedOn w:val="1"/>
    <w:link w:val="123"/>
    <w:qFormat/>
    <w:uiPriority w:val="99"/>
    <w:pPr>
      <w:adjustRightInd/>
      <w:spacing w:beforeLines="20" w:afterLines="20" w:line="300" w:lineRule="auto"/>
      <w:ind w:firstLine="200" w:firstLineChars="200"/>
    </w:pPr>
    <w:rPr>
      <w:kern w:val="0"/>
      <w:sz w:val="24"/>
      <w:szCs w:val="20"/>
    </w:rPr>
  </w:style>
  <w:style w:type="character" w:customStyle="1" w:styleId="125">
    <w:name w:val="HTML 地址 Char1"/>
    <w:qFormat/>
    <w:uiPriority w:val="99"/>
    <w:rPr>
      <w:rFonts w:ascii="Times New Roman" w:hAnsi="Times New Roman" w:eastAsia="宋体"/>
      <w:i/>
      <w:sz w:val="24"/>
    </w:rPr>
  </w:style>
  <w:style w:type="character" w:customStyle="1" w:styleId="126">
    <w:name w:val="Char Char51"/>
    <w:qFormat/>
    <w:uiPriority w:val="99"/>
    <w:rPr>
      <w:rFonts w:ascii="宋体" w:hAnsi="Courier New" w:eastAsia="宋体"/>
      <w:kern w:val="2"/>
      <w:sz w:val="21"/>
      <w:lang w:val="en-US" w:eastAsia="zh-CN"/>
    </w:rPr>
  </w:style>
  <w:style w:type="character" w:customStyle="1" w:styleId="127">
    <w:name w:val="表正文 Char"/>
    <w:qFormat/>
    <w:uiPriority w:val="99"/>
    <w:rPr>
      <w:rFonts w:ascii="宋体" w:eastAsia="宋体"/>
      <w:snapToGrid w:val="0"/>
      <w:color w:val="000000"/>
      <w:kern w:val="28"/>
      <w:sz w:val="28"/>
      <w:lang w:val="en-US" w:eastAsia="zh-CN"/>
    </w:rPr>
  </w:style>
  <w:style w:type="character" w:customStyle="1" w:styleId="128">
    <w:name w:val="Char Char34"/>
    <w:qFormat/>
    <w:uiPriority w:val="99"/>
    <w:rPr>
      <w:b/>
      <w:kern w:val="1"/>
      <w:sz w:val="28"/>
    </w:rPr>
  </w:style>
  <w:style w:type="character" w:customStyle="1" w:styleId="129">
    <w:name w:val="Normal Indent Char"/>
    <w:qFormat/>
    <w:locked/>
    <w:uiPriority w:val="99"/>
    <w:rPr>
      <w:rFonts w:ascii="Calibri" w:hAnsi="Calibri" w:eastAsia="宋体"/>
      <w:snapToGrid w:val="0"/>
      <w:kern w:val="2"/>
      <w:sz w:val="22"/>
      <w:lang w:val="en-US" w:eastAsia="zh-CN"/>
    </w:rPr>
  </w:style>
  <w:style w:type="character" w:customStyle="1" w:styleId="130">
    <w:name w:val="哈哈正文 Char"/>
    <w:link w:val="131"/>
    <w:qFormat/>
    <w:locked/>
    <w:uiPriority w:val="99"/>
    <w:rPr>
      <w:rFonts w:ascii="宋体" w:hAnsi="宋体" w:eastAsia="宋体"/>
      <w:kern w:val="2"/>
      <w:sz w:val="24"/>
    </w:rPr>
  </w:style>
  <w:style w:type="paragraph" w:customStyle="1" w:styleId="131">
    <w:name w:val="哈哈正文"/>
    <w:basedOn w:val="1"/>
    <w:link w:val="130"/>
    <w:qFormat/>
    <w:uiPriority w:val="99"/>
    <w:pPr>
      <w:adjustRightInd/>
      <w:spacing w:line="360" w:lineRule="auto"/>
      <w:ind w:firstLine="200" w:firstLineChars="200"/>
    </w:pPr>
    <w:rPr>
      <w:rFonts w:ascii="宋体" w:hAnsi="宋体"/>
      <w:sz w:val="24"/>
      <w:szCs w:val="20"/>
    </w:rPr>
  </w:style>
  <w:style w:type="character" w:customStyle="1" w:styleId="132">
    <w:name w:val="未处理的提及1"/>
    <w:qFormat/>
    <w:uiPriority w:val="99"/>
    <w:rPr>
      <w:color w:val="808080"/>
      <w:shd w:val="clear" w:color="auto" w:fill="E6E6E6"/>
    </w:rPr>
  </w:style>
  <w:style w:type="character" w:customStyle="1" w:styleId="133">
    <w:name w:val="txt"/>
    <w:qFormat/>
    <w:uiPriority w:val="99"/>
    <w:rPr>
      <w:rFonts w:ascii="仿宋_GB2312" w:eastAsia="微软雅黑"/>
      <w:b/>
      <w:kern w:val="2"/>
      <w:sz w:val="32"/>
      <w:lang w:val="en-US" w:eastAsia="zh-CN"/>
    </w:rPr>
  </w:style>
  <w:style w:type="character" w:customStyle="1" w:styleId="134">
    <w:name w:val="二级标题 Char Char"/>
    <w:qFormat/>
    <w:uiPriority w:val="99"/>
    <w:rPr>
      <w:rFonts w:ascii="宋体" w:hAnsi="宋体" w:eastAsia="宋体"/>
      <w:b/>
      <w:snapToGrid w:val="0"/>
      <w:kern w:val="2"/>
      <w:sz w:val="24"/>
      <w:lang w:val="en-US" w:eastAsia="zh-CN"/>
    </w:rPr>
  </w:style>
  <w:style w:type="character" w:customStyle="1" w:styleId="135">
    <w:name w:val="Char Char32"/>
    <w:qFormat/>
    <w:uiPriority w:val="99"/>
    <w:rPr>
      <w:b/>
      <w:kern w:val="1"/>
      <w:sz w:val="24"/>
    </w:rPr>
  </w:style>
  <w:style w:type="character" w:customStyle="1" w:styleId="136">
    <w:name w:val="PI Char1"/>
    <w:qFormat/>
    <w:uiPriority w:val="99"/>
    <w:rPr>
      <w:rFonts w:ascii="宋体" w:eastAsia="宋体"/>
      <w:kern w:val="2"/>
      <w:sz w:val="24"/>
    </w:rPr>
  </w:style>
  <w:style w:type="character" w:customStyle="1" w:styleId="137">
    <w:name w:val="tw4winTerm"/>
    <w:qFormat/>
    <w:uiPriority w:val="99"/>
    <w:rPr>
      <w:color w:val="0000FF"/>
    </w:rPr>
  </w:style>
  <w:style w:type="character" w:customStyle="1" w:styleId="138">
    <w:name w:val="普通文字 Char Char1"/>
    <w:qFormat/>
    <w:uiPriority w:val="99"/>
    <w:rPr>
      <w:rFonts w:ascii="宋体" w:hAnsi="Courier New"/>
      <w:kern w:val="2"/>
      <w:sz w:val="21"/>
    </w:rPr>
  </w:style>
  <w:style w:type="character" w:customStyle="1" w:styleId="139">
    <w:name w:val="Char Char101"/>
    <w:qFormat/>
    <w:uiPriority w:val="99"/>
    <w:rPr>
      <w:rFonts w:ascii="宋体" w:eastAsia="宋体"/>
      <w:kern w:val="2"/>
      <w:sz w:val="24"/>
      <w:lang w:val="en-US" w:eastAsia="zh-CN"/>
    </w:rPr>
  </w:style>
  <w:style w:type="character" w:customStyle="1" w:styleId="140">
    <w:name w:val="标题 4 Char"/>
    <w:qFormat/>
    <w:uiPriority w:val="99"/>
    <w:rPr>
      <w:rFonts w:ascii="Arial" w:hAnsi="Arial" w:eastAsia="黑体"/>
      <w:b/>
      <w:kern w:val="2"/>
      <w:sz w:val="28"/>
    </w:rPr>
  </w:style>
  <w:style w:type="character" w:customStyle="1" w:styleId="141">
    <w:name w:val="链接"/>
    <w:qFormat/>
    <w:uiPriority w:val="99"/>
    <w:rPr>
      <w:color w:val="0000FF"/>
      <w:sz w:val="21"/>
      <w:u w:val="single"/>
    </w:rPr>
  </w:style>
  <w:style w:type="character" w:customStyle="1" w:styleId="142">
    <w:name w:val="h4 Char"/>
    <w:qFormat/>
    <w:uiPriority w:val="99"/>
    <w:rPr>
      <w:rFonts w:ascii="Arial" w:hAnsi="Arial" w:eastAsia="黑体"/>
      <w:b/>
      <w:kern w:val="2"/>
      <w:sz w:val="28"/>
      <w:lang w:val="zh-CN" w:eastAsia="zh-CN"/>
    </w:rPr>
  </w:style>
  <w:style w:type="character" w:customStyle="1" w:styleId="143">
    <w:name w:val="5正文 Char"/>
    <w:link w:val="144"/>
    <w:qFormat/>
    <w:locked/>
    <w:uiPriority w:val="99"/>
    <w:rPr>
      <w:rFonts w:ascii="仿宋_GB2312" w:hAnsi="微软雅黑" w:eastAsia="仿宋_GB2312"/>
      <w:sz w:val="21"/>
    </w:rPr>
  </w:style>
  <w:style w:type="paragraph" w:customStyle="1" w:styleId="144">
    <w:name w:val="5正文"/>
    <w:basedOn w:val="1"/>
    <w:link w:val="143"/>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45">
    <w:name w:val="标题 3 字符"/>
    <w:qFormat/>
    <w:uiPriority w:val="99"/>
    <w:rPr>
      <w:b/>
      <w:kern w:val="2"/>
      <w:sz w:val="32"/>
    </w:rPr>
  </w:style>
  <w:style w:type="character" w:customStyle="1" w:styleId="146">
    <w:name w:val="样式6 Char"/>
    <w:qFormat/>
    <w:uiPriority w:val="99"/>
    <w:rPr>
      <w:rFonts w:ascii="仿宋_GB2312" w:hAnsi="宋体" w:eastAsia="仿宋_GB2312"/>
      <w:b/>
      <w:kern w:val="2"/>
      <w:sz w:val="24"/>
      <w:lang w:val="en-US" w:eastAsia="zh-CN"/>
    </w:rPr>
  </w:style>
  <w:style w:type="character" w:customStyle="1" w:styleId="147">
    <w:name w:val="Char Char14"/>
    <w:qFormat/>
    <w:uiPriority w:val="99"/>
    <w:rPr>
      <w:rFonts w:ascii="黑体" w:hAnsi="黑体" w:eastAsia="黑体"/>
    </w:rPr>
  </w:style>
  <w:style w:type="character" w:customStyle="1" w:styleId="148">
    <w:name w:val="Heading 2 Hidden Char"/>
    <w:qFormat/>
    <w:uiPriority w:val="99"/>
    <w:rPr>
      <w:rFonts w:ascii="仿宋_GB2312" w:eastAsia="仿宋_GB2312"/>
      <w:b/>
      <w:kern w:val="2"/>
      <w:sz w:val="24"/>
      <w:lang w:val="zh-CN" w:eastAsia="zh-CN"/>
    </w:rPr>
  </w:style>
  <w:style w:type="character" w:customStyle="1" w:styleId="149">
    <w:name w:val="font11"/>
    <w:qFormat/>
    <w:uiPriority w:val="99"/>
    <w:rPr>
      <w:rFonts w:ascii="Times New Roman" w:hAnsi="Times New Roman"/>
      <w:color w:val="000000"/>
      <w:sz w:val="22"/>
      <w:u w:val="none"/>
    </w:rPr>
  </w:style>
  <w:style w:type="character" w:customStyle="1" w:styleId="150">
    <w:name w:val="表正文 Char1"/>
    <w:qFormat/>
    <w:uiPriority w:val="99"/>
    <w:rPr>
      <w:rFonts w:ascii="宋体" w:eastAsia="宋体"/>
      <w:snapToGrid w:val="0"/>
      <w:color w:val="000000"/>
      <w:kern w:val="28"/>
      <w:sz w:val="28"/>
    </w:rPr>
  </w:style>
  <w:style w:type="character" w:customStyle="1" w:styleId="151">
    <w:name w:val="blue1"/>
    <w:qFormat/>
    <w:uiPriority w:val="99"/>
    <w:rPr>
      <w:rFonts w:ascii="Arial" w:hAnsi="Arial" w:eastAsia="黑体" w:cs="Arial"/>
      <w:snapToGrid w:val="0"/>
      <w:kern w:val="0"/>
      <w:sz w:val="21"/>
      <w:szCs w:val="21"/>
    </w:rPr>
  </w:style>
  <w:style w:type="character" w:customStyle="1" w:styleId="152">
    <w:name w:val="标书1 Char"/>
    <w:qFormat/>
    <w:uiPriority w:val="99"/>
    <w:rPr>
      <w:rFonts w:eastAsia="宋体"/>
      <w:b/>
      <w:kern w:val="44"/>
      <w:sz w:val="44"/>
      <w:lang w:val="en-US" w:eastAsia="zh-CN"/>
    </w:rPr>
  </w:style>
  <w:style w:type="character" w:customStyle="1" w:styleId="153">
    <w:name w:val="样式5 Char"/>
    <w:qFormat/>
    <w:uiPriority w:val="99"/>
    <w:rPr>
      <w:rFonts w:ascii="仿宋_GB2312" w:hAnsi="仿宋" w:eastAsia="仿宋_GB2312"/>
      <w:kern w:val="2"/>
      <w:sz w:val="24"/>
    </w:rPr>
  </w:style>
  <w:style w:type="character" w:customStyle="1" w:styleId="154">
    <w:name w:val="样式4 Char"/>
    <w:qFormat/>
    <w:uiPriority w:val="99"/>
    <w:rPr>
      <w:rFonts w:ascii="仿宋_GB2312" w:hAnsi="仿宋" w:eastAsia="仿宋_GB2312"/>
      <w:b/>
      <w:kern w:val="2"/>
      <w:sz w:val="32"/>
    </w:rPr>
  </w:style>
  <w:style w:type="character" w:customStyle="1" w:styleId="155">
    <w:name w:val="插图说明 Char"/>
    <w:qFormat/>
    <w:uiPriority w:val="99"/>
    <w:rPr>
      <w:rFonts w:eastAsia="黑体"/>
      <w:sz w:val="24"/>
      <w:lang w:val="en-US" w:eastAsia="zh-CN"/>
    </w:rPr>
  </w:style>
  <w:style w:type="character" w:customStyle="1" w:styleId="156">
    <w:name w:val="正文2 Char Char"/>
    <w:link w:val="157"/>
    <w:qFormat/>
    <w:locked/>
    <w:uiPriority w:val="99"/>
    <w:rPr>
      <w:rFonts w:eastAsia="宋体"/>
      <w:kern w:val="2"/>
      <w:sz w:val="24"/>
      <w:lang w:val="en-US" w:eastAsia="zh-CN"/>
    </w:rPr>
  </w:style>
  <w:style w:type="paragraph" w:customStyle="1" w:styleId="157">
    <w:name w:val="正文2"/>
    <w:basedOn w:val="1"/>
    <w:link w:val="156"/>
    <w:qFormat/>
    <w:uiPriority w:val="99"/>
    <w:pPr>
      <w:spacing w:before="156" w:line="360" w:lineRule="auto"/>
      <w:ind w:firstLine="510" w:firstLineChars="200"/>
    </w:pPr>
    <w:rPr>
      <w:sz w:val="24"/>
      <w:szCs w:val="20"/>
    </w:rPr>
  </w:style>
  <w:style w:type="character" w:customStyle="1" w:styleId="158">
    <w:name w:val="Char Char24"/>
    <w:qFormat/>
    <w:uiPriority w:val="99"/>
    <w:rPr>
      <w:kern w:val="1"/>
      <w:sz w:val="21"/>
    </w:rPr>
  </w:style>
  <w:style w:type="character" w:customStyle="1" w:styleId="159">
    <w:name w:val="普通文字 Char1 Char"/>
    <w:qFormat/>
    <w:uiPriority w:val="99"/>
    <w:rPr>
      <w:rFonts w:ascii="宋体" w:hAnsi="Courier New" w:eastAsia="宋体"/>
      <w:kern w:val="2"/>
      <w:sz w:val="24"/>
      <w:lang w:val="en-US" w:eastAsia="zh-CN"/>
    </w:rPr>
  </w:style>
  <w:style w:type="character" w:customStyle="1" w:styleId="160">
    <w:name w:val="h3 Char1"/>
    <w:qFormat/>
    <w:uiPriority w:val="99"/>
    <w:rPr>
      <w:rFonts w:eastAsia="宋体"/>
      <w:b/>
      <w:kern w:val="2"/>
      <w:sz w:val="32"/>
    </w:rPr>
  </w:style>
  <w:style w:type="character" w:customStyle="1" w:styleId="161">
    <w:name w:val="标题 Char1"/>
    <w:qFormat/>
    <w:uiPriority w:val="99"/>
    <w:rPr>
      <w:rFonts w:ascii="Cambria" w:hAnsi="Cambria" w:eastAsia="宋体"/>
      <w:b/>
      <w:sz w:val="32"/>
    </w:rPr>
  </w:style>
  <w:style w:type="character" w:customStyle="1" w:styleId="162">
    <w:name w:val="gf正文1 Char"/>
    <w:qFormat/>
    <w:uiPriority w:val="99"/>
    <w:rPr>
      <w:rFonts w:ascii="宋体" w:hAnsi="宋体" w:eastAsia="宋体"/>
      <w:kern w:val="2"/>
      <w:sz w:val="24"/>
      <w:lang w:val="en-US" w:eastAsia="zh-CN"/>
    </w:rPr>
  </w:style>
  <w:style w:type="character" w:customStyle="1" w:styleId="163">
    <w:name w:val="正文文本缩进 Char1"/>
    <w:qFormat/>
    <w:uiPriority w:val="99"/>
    <w:rPr>
      <w:rFonts w:ascii="Calibri" w:hAnsi="Calibri"/>
      <w:sz w:val="28"/>
    </w:rPr>
  </w:style>
  <w:style w:type="character" w:customStyle="1" w:styleId="164">
    <w:name w:val="No Spacing Char"/>
    <w:link w:val="165"/>
    <w:qFormat/>
    <w:locked/>
    <w:uiPriority w:val="99"/>
    <w:rPr>
      <w:sz w:val="22"/>
      <w:szCs w:val="22"/>
      <w:lang w:val="en-US" w:eastAsia="zh-CN" w:bidi="ar-SA"/>
    </w:rPr>
  </w:style>
  <w:style w:type="paragraph" w:customStyle="1" w:styleId="165">
    <w:name w:val="无间隔1"/>
    <w:link w:val="164"/>
    <w:qFormat/>
    <w:uiPriority w:val="99"/>
    <w:rPr>
      <w:rFonts w:ascii="Times New Roman" w:hAnsi="Times New Roman" w:eastAsia="宋体" w:cs="Times New Roman"/>
      <w:sz w:val="22"/>
      <w:szCs w:val="22"/>
      <w:lang w:val="en-US" w:eastAsia="zh-CN" w:bidi="ar-SA"/>
    </w:rPr>
  </w:style>
  <w:style w:type="character" w:customStyle="1" w:styleId="166">
    <w:name w:val="样式7 Char"/>
    <w:qFormat/>
    <w:uiPriority w:val="99"/>
    <w:rPr>
      <w:rFonts w:ascii="仿宋_GB2312" w:hAnsi="仿宋" w:eastAsia="仿宋_GB2312"/>
      <w:b/>
      <w:kern w:val="2"/>
      <w:sz w:val="24"/>
    </w:rPr>
  </w:style>
  <w:style w:type="character" w:customStyle="1" w:styleId="167">
    <w:name w:val="font12gray1"/>
    <w:qFormat/>
    <w:uiPriority w:val="99"/>
    <w:rPr>
      <w:rFonts w:ascii="仿宋_GB2312" w:eastAsia="微软雅黑"/>
      <w:b/>
      <w:spacing w:val="300"/>
      <w:kern w:val="2"/>
      <w:sz w:val="18"/>
      <w:lang w:val="en-US" w:eastAsia="zh-CN"/>
    </w:rPr>
  </w:style>
  <w:style w:type="character" w:customStyle="1" w:styleId="168">
    <w:name w:val="Char Char7"/>
    <w:semiHidden/>
    <w:qFormat/>
    <w:uiPriority w:val="99"/>
    <w:rPr>
      <w:rFonts w:eastAsia="宋体"/>
      <w:kern w:val="2"/>
      <w:sz w:val="24"/>
      <w:lang w:val="en-US" w:eastAsia="zh-CN"/>
    </w:rPr>
  </w:style>
  <w:style w:type="character" w:customStyle="1" w:styleId="169">
    <w:name w:val="表名 Char"/>
    <w:qFormat/>
    <w:uiPriority w:val="99"/>
    <w:rPr>
      <w:rFonts w:eastAsia="宋体"/>
      <w:b/>
      <w:kern w:val="2"/>
      <w:sz w:val="24"/>
      <w:lang w:val="en-US" w:eastAsia="zh-CN"/>
    </w:rPr>
  </w:style>
  <w:style w:type="character" w:customStyle="1" w:styleId="170">
    <w:name w:val="font41"/>
    <w:qFormat/>
    <w:uiPriority w:val="99"/>
    <w:rPr>
      <w:rFonts w:ascii="仿宋_GB2312" w:eastAsia="仿宋_GB2312"/>
      <w:color w:val="000000"/>
      <w:sz w:val="22"/>
      <w:u w:val="none"/>
    </w:rPr>
  </w:style>
  <w:style w:type="character" w:customStyle="1" w:styleId="171">
    <w:name w:val="纯文本 Char_0"/>
    <w:link w:val="172"/>
    <w:qFormat/>
    <w:locked/>
    <w:uiPriority w:val="99"/>
    <w:rPr>
      <w:rFonts w:ascii="宋体" w:hAnsi="Courier New"/>
      <w:kern w:val="2"/>
      <w:sz w:val="21"/>
      <w:lang w:val="en-US" w:eastAsia="zh-CN"/>
    </w:rPr>
  </w:style>
  <w:style w:type="paragraph" w:customStyle="1" w:styleId="172">
    <w:name w:val="纯文本_0_0"/>
    <w:basedOn w:val="173"/>
    <w:link w:val="171"/>
    <w:qFormat/>
    <w:uiPriority w:val="99"/>
    <w:rPr>
      <w:rFonts w:ascii="宋体" w:hAnsi="Courier New"/>
      <w:szCs w:val="20"/>
    </w:rPr>
  </w:style>
  <w:style w:type="paragraph" w:customStyle="1" w:styleId="173">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正文 项目2 Char"/>
    <w:qFormat/>
    <w:uiPriority w:val="99"/>
    <w:rPr>
      <w:rFonts w:ascii="仿宋_GB2312" w:hAnsi="仿宋_GB2312" w:eastAsia="仿宋_GB2312" w:cs="Times New Roman"/>
      <w:kern w:val="2"/>
      <w:sz w:val="24"/>
      <w:lang w:bidi="ar-SA"/>
    </w:rPr>
  </w:style>
  <w:style w:type="character" w:customStyle="1" w:styleId="175">
    <w:name w:val="正文 项目 Char"/>
    <w:qFormat/>
    <w:uiPriority w:val="99"/>
    <w:rPr>
      <w:rFonts w:ascii="仿宋_GB2312" w:hAnsi="仿宋_GB2312" w:eastAsia="仿宋_GB2312"/>
      <w:kern w:val="2"/>
      <w:sz w:val="24"/>
    </w:rPr>
  </w:style>
  <w:style w:type="character" w:customStyle="1" w:styleId="176">
    <w:name w:val="h Char Char1"/>
    <w:qFormat/>
    <w:uiPriority w:val="99"/>
    <w:rPr>
      <w:rFonts w:eastAsia="宋体"/>
      <w:kern w:val="2"/>
      <w:sz w:val="18"/>
      <w:lang w:val="en-US" w:eastAsia="zh-CN"/>
    </w:rPr>
  </w:style>
  <w:style w:type="character" w:customStyle="1" w:styleId="177">
    <w:name w:val="Char Char27"/>
    <w:qFormat/>
    <w:uiPriority w:val="99"/>
    <w:rPr>
      <w:rFonts w:ascii="宋体" w:hAnsi="宋体" w:eastAsia="宋体"/>
      <w:color w:val="000000"/>
      <w:kern w:val="1"/>
      <w:sz w:val="28"/>
      <w:lang w:val="en-US" w:eastAsia="zh-CN"/>
    </w:rPr>
  </w:style>
  <w:style w:type="character" w:customStyle="1" w:styleId="178">
    <w:name w:val="px14"/>
    <w:qFormat/>
    <w:uiPriority w:val="99"/>
    <w:rPr>
      <w:rFonts w:ascii="仿宋_GB2312" w:eastAsia="微软雅黑"/>
      <w:b/>
      <w:kern w:val="2"/>
      <w:sz w:val="32"/>
      <w:lang w:val="en-US" w:eastAsia="zh-CN"/>
    </w:rPr>
  </w:style>
  <w:style w:type="character" w:customStyle="1" w:styleId="179">
    <w:name w:val="HTML 预设格式 Char1"/>
    <w:qFormat/>
    <w:uiPriority w:val="99"/>
    <w:rPr>
      <w:rFonts w:ascii="Courier New" w:hAnsi="Courier New" w:eastAsia="宋体"/>
      <w:sz w:val="20"/>
    </w:rPr>
  </w:style>
  <w:style w:type="character" w:customStyle="1" w:styleId="180">
    <w:name w:val="普通文字 Char1"/>
    <w:qFormat/>
    <w:uiPriority w:val="99"/>
    <w:rPr>
      <w:rFonts w:ascii="宋体" w:hAnsi="Courier New" w:eastAsia="宋体"/>
      <w:kern w:val="2"/>
      <w:sz w:val="21"/>
      <w:lang w:val="en-US" w:eastAsia="zh-CN"/>
    </w:rPr>
  </w:style>
  <w:style w:type="character" w:customStyle="1" w:styleId="181">
    <w:name w:val="hei16b1"/>
    <w:qFormat/>
    <w:uiPriority w:val="99"/>
    <w:rPr>
      <w:rFonts w:ascii="Arial" w:hAnsi="Arial"/>
      <w:b/>
      <w:color w:val="000000"/>
      <w:sz w:val="24"/>
    </w:rPr>
  </w:style>
  <w:style w:type="character" w:customStyle="1" w:styleId="182">
    <w:name w:val="正文（绿盟科技） Char"/>
    <w:link w:val="183"/>
    <w:qFormat/>
    <w:locked/>
    <w:uiPriority w:val="99"/>
    <w:rPr>
      <w:rFonts w:ascii="Arial" w:hAnsi="Arial"/>
      <w:sz w:val="21"/>
      <w:szCs w:val="21"/>
      <w:lang w:val="en-US" w:eastAsia="zh-CN" w:bidi="ar-SA"/>
    </w:rPr>
  </w:style>
  <w:style w:type="paragraph" w:customStyle="1" w:styleId="183">
    <w:name w:val="正文（绿盟科技）"/>
    <w:link w:val="182"/>
    <w:qFormat/>
    <w:uiPriority w:val="99"/>
    <w:pPr>
      <w:spacing w:line="300" w:lineRule="auto"/>
    </w:pPr>
    <w:rPr>
      <w:rFonts w:ascii="Arial" w:hAnsi="Arial" w:eastAsia="宋体" w:cs="Times New Roman"/>
      <w:sz w:val="21"/>
      <w:szCs w:val="21"/>
      <w:lang w:val="en-US" w:eastAsia="zh-CN" w:bidi="ar-SA"/>
    </w:rPr>
  </w:style>
  <w:style w:type="character" w:customStyle="1" w:styleId="184">
    <w:name w:val="Char Char19"/>
    <w:qFormat/>
    <w:uiPriority w:val="99"/>
    <w:rPr>
      <w:rFonts w:ascii="宋体" w:eastAsia="宋体"/>
      <w:i/>
      <w:sz w:val="24"/>
    </w:rPr>
  </w:style>
  <w:style w:type="character" w:customStyle="1" w:styleId="185">
    <w:name w:val="页脚 Char"/>
    <w:qFormat/>
    <w:uiPriority w:val="99"/>
    <w:rPr>
      <w:rFonts w:eastAsia="仿宋_GB2312"/>
      <w:kern w:val="2"/>
      <w:sz w:val="18"/>
      <w:lang w:val="en-US" w:eastAsia="zh-CN"/>
    </w:rPr>
  </w:style>
  <w:style w:type="character" w:customStyle="1" w:styleId="186">
    <w:name w:val="批注主题 Char"/>
    <w:qFormat/>
    <w:uiPriority w:val="99"/>
    <w:rPr>
      <w:rFonts w:eastAsia="宋体"/>
      <w:b/>
      <w:kern w:val="2"/>
      <w:sz w:val="24"/>
      <w:lang w:val="en-US" w:eastAsia="zh-CN"/>
    </w:rPr>
  </w:style>
  <w:style w:type="character" w:customStyle="1" w:styleId="187">
    <w:name w:val="标题 2 字符"/>
    <w:qFormat/>
    <w:uiPriority w:val="99"/>
    <w:rPr>
      <w:rFonts w:ascii="仿宋_GB2312" w:hAnsi="Times New Roman" w:eastAsia="仿宋_GB2312"/>
      <w:b/>
      <w:kern w:val="2"/>
      <w:sz w:val="24"/>
      <w:lang w:val="zh-CN"/>
    </w:rPr>
  </w:style>
  <w:style w:type="character" w:customStyle="1" w:styleId="188">
    <w:name w:val="Char Char72"/>
    <w:qFormat/>
    <w:uiPriority w:val="99"/>
    <w:rPr>
      <w:rFonts w:eastAsia="宋体"/>
      <w:kern w:val="2"/>
      <w:sz w:val="24"/>
      <w:lang w:val="en-US" w:eastAsia="zh-CN"/>
    </w:rPr>
  </w:style>
  <w:style w:type="character" w:customStyle="1" w:styleId="189">
    <w:name w:val="正文文本缩进 Char2"/>
    <w:qFormat/>
    <w:uiPriority w:val="99"/>
    <w:rPr>
      <w:rFonts w:ascii="Times New Roman" w:hAnsi="Times New Roman" w:eastAsia="宋体"/>
      <w:snapToGrid w:val="0"/>
      <w:kern w:val="0"/>
      <w:sz w:val="24"/>
    </w:rPr>
  </w:style>
  <w:style w:type="character" w:customStyle="1" w:styleId="190">
    <w:name w:val="样式2 Char"/>
    <w:qFormat/>
    <w:uiPriority w:val="99"/>
    <w:rPr>
      <w:rFonts w:ascii="仿宋_GB2312" w:hAnsi="仿宋" w:eastAsia="仿宋_GB2312"/>
      <w:b/>
      <w:sz w:val="30"/>
      <w:lang w:val="zh-CN"/>
    </w:rPr>
  </w:style>
  <w:style w:type="character" w:customStyle="1" w:styleId="191">
    <w:name w:val="表格名称[858D7CFB-ED40-4347-BF05-701D383B685F]"/>
    <w:link w:val="192"/>
    <w:qFormat/>
    <w:locked/>
    <w:uiPriority w:val="99"/>
    <w:rPr>
      <w:sz w:val="32"/>
    </w:rPr>
  </w:style>
  <w:style w:type="paragraph" w:customStyle="1" w:styleId="192">
    <w:name w:val="表格名称"/>
    <w:basedOn w:val="4"/>
    <w:link w:val="191"/>
    <w:qFormat/>
    <w:uiPriority w:val="99"/>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193">
    <w:name w:val="Char Char4"/>
    <w:qFormat/>
    <w:uiPriority w:val="99"/>
    <w:rPr>
      <w:rFonts w:eastAsia="宋体"/>
      <w:b/>
      <w:sz w:val="24"/>
      <w:lang w:val="en-GB" w:eastAsia="zh-CN"/>
    </w:rPr>
  </w:style>
  <w:style w:type="character" w:customStyle="1" w:styleId="194">
    <w:name w:val="c7 style3"/>
    <w:qFormat/>
    <w:uiPriority w:val="99"/>
  </w:style>
  <w:style w:type="character" w:customStyle="1" w:styleId="195">
    <w:name w:val="正文文本 3 Char1"/>
    <w:semiHidden/>
    <w:qFormat/>
    <w:uiPriority w:val="99"/>
    <w:rPr>
      <w:rFonts w:ascii="Times New Roman" w:hAnsi="Times New Roman" w:eastAsia="宋体"/>
      <w:sz w:val="16"/>
    </w:rPr>
  </w:style>
  <w:style w:type="character" w:customStyle="1" w:styleId="196">
    <w:name w:val="tw4winInternal"/>
    <w:qFormat/>
    <w:uiPriority w:val="99"/>
    <w:rPr>
      <w:rFonts w:ascii="Courier New" w:hAnsi="Courier New"/>
      <w:color w:val="FF0000"/>
      <w:lang w:val="en-US" w:eastAsia="zh-CN"/>
    </w:rPr>
  </w:style>
  <w:style w:type="character" w:customStyle="1" w:styleId="197">
    <w:name w:val="Char Char10"/>
    <w:semiHidden/>
    <w:qFormat/>
    <w:uiPriority w:val="99"/>
    <w:rPr>
      <w:rFonts w:ascii="宋体" w:eastAsia="宋体"/>
      <w:kern w:val="2"/>
      <w:sz w:val="24"/>
      <w:lang w:val="en-US" w:eastAsia="zh-CN"/>
    </w:rPr>
  </w:style>
  <w:style w:type="character" w:customStyle="1" w:styleId="198">
    <w:name w:val="shadow11"/>
    <w:qFormat/>
    <w:uiPriority w:val="99"/>
    <w:rPr>
      <w:color w:val="000000"/>
      <w:sz w:val="21"/>
    </w:rPr>
  </w:style>
  <w:style w:type="character" w:customStyle="1" w:styleId="199">
    <w:name w:val="正文非缩进 Char3"/>
    <w:qFormat/>
    <w:uiPriority w:val="99"/>
    <w:rPr>
      <w:rFonts w:ascii="宋体" w:eastAsia="宋体"/>
      <w:snapToGrid w:val="0"/>
      <w:color w:val="000000"/>
      <w:kern w:val="28"/>
      <w:sz w:val="28"/>
      <w:lang w:val="en-US" w:eastAsia="zh-CN"/>
    </w:rPr>
  </w:style>
  <w:style w:type="character" w:customStyle="1" w:styleId="200">
    <w:name w:val="Char Char"/>
    <w:qFormat/>
    <w:uiPriority w:val="99"/>
    <w:rPr>
      <w:rFonts w:ascii="宋体" w:hAnsi="Courier New" w:eastAsia="宋体"/>
      <w:kern w:val="2"/>
      <w:sz w:val="21"/>
      <w:lang w:val="en-US" w:eastAsia="zh-CN"/>
    </w:rPr>
  </w:style>
  <w:style w:type="character" w:customStyle="1" w:styleId="201">
    <w:name w:val="签名 Char1"/>
    <w:qFormat/>
    <w:uiPriority w:val="99"/>
    <w:rPr>
      <w:rFonts w:ascii="Times New Roman" w:hAnsi="Times New Roman" w:eastAsia="宋体"/>
      <w:sz w:val="24"/>
    </w:rPr>
  </w:style>
  <w:style w:type="character" w:customStyle="1" w:styleId="202">
    <w:name w:val="Char Char18"/>
    <w:qFormat/>
    <w:uiPriority w:val="99"/>
    <w:rPr>
      <w:rFonts w:ascii="宋体" w:eastAsia="宋体"/>
      <w:sz w:val="28"/>
    </w:rPr>
  </w:style>
  <w:style w:type="character" w:customStyle="1" w:styleId="203">
    <w:name w:val="批注文字 Char"/>
    <w:qFormat/>
    <w:uiPriority w:val="99"/>
    <w:rPr>
      <w:kern w:val="2"/>
      <w:sz w:val="24"/>
    </w:rPr>
  </w:style>
  <w:style w:type="character" w:customStyle="1" w:styleId="204">
    <w:name w:val="Char Char22"/>
    <w:qFormat/>
    <w:uiPriority w:val="99"/>
    <w:rPr>
      <w:rFonts w:ascii="宋体" w:eastAsia="宋体"/>
      <w:kern w:val="1"/>
      <w:sz w:val="24"/>
    </w:rPr>
  </w:style>
  <w:style w:type="character" w:customStyle="1" w:styleId="205">
    <w:name w:val="pt141"/>
    <w:qFormat/>
    <w:uiPriority w:val="99"/>
    <w:rPr>
      <w:color w:val="330066"/>
      <w:sz w:val="22"/>
    </w:rPr>
  </w:style>
  <w:style w:type="character" w:customStyle="1" w:styleId="206">
    <w:name w:val="正文文本缩进 2 Char1"/>
    <w:semiHidden/>
    <w:qFormat/>
    <w:uiPriority w:val="99"/>
    <w:rPr>
      <w:rFonts w:ascii="Times New Roman" w:hAnsi="Times New Roman" w:eastAsia="宋体"/>
      <w:sz w:val="24"/>
    </w:rPr>
  </w:style>
  <w:style w:type="character" w:customStyle="1" w:styleId="207">
    <w:name w:val="批注框文本 字符1"/>
    <w:link w:val="41"/>
    <w:qFormat/>
    <w:locked/>
    <w:uiPriority w:val="99"/>
    <w:rPr>
      <w:kern w:val="2"/>
      <w:sz w:val="18"/>
    </w:rPr>
  </w:style>
  <w:style w:type="character" w:customStyle="1" w:styleId="208">
    <w:name w:val="Char Char611"/>
    <w:qFormat/>
    <w:uiPriority w:val="99"/>
    <w:rPr>
      <w:rFonts w:eastAsia="宋体"/>
      <w:kern w:val="2"/>
      <w:sz w:val="24"/>
      <w:lang w:val="en-US" w:eastAsia="zh-CN"/>
    </w:rPr>
  </w:style>
  <w:style w:type="character" w:customStyle="1" w:styleId="209">
    <w:name w:val="highlight1"/>
    <w:qFormat/>
    <w:uiPriority w:val="99"/>
    <w:rPr>
      <w:rFonts w:ascii="仿宋_GB2312" w:eastAsia="微软雅黑"/>
      <w:b/>
      <w:kern w:val="2"/>
      <w:sz w:val="23"/>
      <w:lang w:val="en-US" w:eastAsia="zh-CN"/>
    </w:rPr>
  </w:style>
  <w:style w:type="character" w:customStyle="1" w:styleId="210">
    <w:name w:val="my正文 Char"/>
    <w:link w:val="211"/>
    <w:qFormat/>
    <w:locked/>
    <w:uiPriority w:val="99"/>
    <w:rPr>
      <w:rFonts w:ascii="Tahoma" w:hAnsi="Tahoma"/>
      <w:sz w:val="24"/>
    </w:rPr>
  </w:style>
  <w:style w:type="paragraph" w:customStyle="1" w:styleId="211">
    <w:name w:val="my正文"/>
    <w:basedOn w:val="1"/>
    <w:link w:val="210"/>
    <w:qFormat/>
    <w:uiPriority w:val="99"/>
    <w:pPr>
      <w:adjustRightInd/>
      <w:spacing w:line="360" w:lineRule="auto"/>
      <w:ind w:firstLine="480" w:firstLineChars="200"/>
    </w:pPr>
    <w:rPr>
      <w:rFonts w:ascii="Tahoma" w:hAnsi="Tahoma"/>
      <w:kern w:val="0"/>
      <w:sz w:val="24"/>
      <w:szCs w:val="20"/>
    </w:rPr>
  </w:style>
  <w:style w:type="character" w:customStyle="1" w:styleId="212">
    <w:name w:val="正文缩进 字符2"/>
    <w:link w:val="6"/>
    <w:qFormat/>
    <w:locked/>
    <w:uiPriority w:val="99"/>
    <w:rPr>
      <w:rFonts w:ascii="宋体" w:eastAsia="宋体"/>
      <w:snapToGrid w:val="0"/>
      <w:color w:val="000000"/>
      <w:kern w:val="28"/>
      <w:sz w:val="28"/>
      <w:lang w:val="en-US" w:eastAsia="zh-CN"/>
    </w:rPr>
  </w:style>
  <w:style w:type="character" w:customStyle="1" w:styleId="213">
    <w:name w:val="Used by Word for text of Help footnotes Char Char1"/>
    <w:qFormat/>
    <w:uiPriority w:val="99"/>
    <w:rPr>
      <w:color w:val="0000FF"/>
      <w:sz w:val="21"/>
    </w:rPr>
  </w:style>
  <w:style w:type="character" w:customStyle="1" w:styleId="214">
    <w:name w:val="页眉 Char"/>
    <w:qFormat/>
    <w:uiPriority w:val="99"/>
    <w:rPr>
      <w:rFonts w:eastAsia="仿宋_GB2312"/>
      <w:kern w:val="2"/>
      <w:sz w:val="18"/>
      <w:lang w:val="en-US" w:eastAsia="zh-CN"/>
    </w:rPr>
  </w:style>
  <w:style w:type="character" w:customStyle="1" w:styleId="215">
    <w:name w:val="FA正文 Char Char"/>
    <w:qFormat/>
    <w:uiPriority w:val="99"/>
    <w:rPr>
      <w:rFonts w:hAnsi="宋体"/>
      <w:kern w:val="2"/>
      <w:sz w:val="24"/>
    </w:rPr>
  </w:style>
  <w:style w:type="character" w:customStyle="1" w:styleId="216">
    <w:name w:val="纯文本 字符"/>
    <w:qFormat/>
    <w:uiPriority w:val="99"/>
    <w:rPr>
      <w:rFonts w:ascii="宋体" w:hAnsi="Courier New" w:eastAsia="宋体"/>
      <w:snapToGrid w:val="0"/>
      <w:kern w:val="2"/>
      <w:sz w:val="21"/>
      <w:lang w:val="en-US" w:eastAsia="zh-CN"/>
    </w:rPr>
  </w:style>
  <w:style w:type="character" w:customStyle="1" w:styleId="217">
    <w:name w:val="3级 Char"/>
    <w:link w:val="218"/>
    <w:qFormat/>
    <w:locked/>
    <w:uiPriority w:val="99"/>
    <w:rPr>
      <w:rFonts w:ascii="宋体" w:eastAsia="宋体"/>
      <w:b/>
      <w:sz w:val="28"/>
    </w:rPr>
  </w:style>
  <w:style w:type="paragraph" w:customStyle="1" w:styleId="218">
    <w:name w:val="3级"/>
    <w:basedOn w:val="219"/>
    <w:link w:val="217"/>
    <w:qFormat/>
    <w:uiPriority w:val="99"/>
    <w:pPr>
      <w:ind w:left="0" w:right="466" w:firstLine="288"/>
    </w:pPr>
    <w:rPr>
      <w:rFonts w:hAnsi="Times New Roman"/>
      <w:bCs w:val="0"/>
    </w:rPr>
  </w:style>
  <w:style w:type="paragraph" w:customStyle="1" w:styleId="21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0">
    <w:name w:val="myp11"/>
    <w:qFormat/>
    <w:uiPriority w:val="99"/>
    <w:rPr>
      <w:rFonts w:ascii="仿宋_GB2312" w:eastAsia="微软雅黑"/>
      <w:b/>
      <w:kern w:val="2"/>
      <w:sz w:val="32"/>
      <w:lang w:val="en-US" w:eastAsia="zh-CN"/>
    </w:rPr>
  </w:style>
  <w:style w:type="character" w:customStyle="1" w:styleId="221">
    <w:name w:val="文档结构图 字符"/>
    <w:link w:val="19"/>
    <w:qFormat/>
    <w:locked/>
    <w:uiPriority w:val="99"/>
    <w:rPr>
      <w:kern w:val="2"/>
      <w:sz w:val="24"/>
      <w:shd w:val="clear" w:color="auto" w:fill="000080"/>
    </w:rPr>
  </w:style>
  <w:style w:type="character" w:customStyle="1" w:styleId="222">
    <w:name w:val="H6 Char"/>
    <w:qFormat/>
    <w:uiPriority w:val="99"/>
    <w:rPr>
      <w:rFonts w:ascii="Arial" w:hAnsi="Arial" w:eastAsia="黑体"/>
      <w:b/>
      <w:kern w:val="2"/>
      <w:sz w:val="24"/>
    </w:rPr>
  </w:style>
  <w:style w:type="character" w:customStyle="1" w:styleId="223">
    <w:name w:val="Char Char91"/>
    <w:qFormat/>
    <w:uiPriority w:val="99"/>
    <w:rPr>
      <w:rFonts w:eastAsia="宋体"/>
      <w:kern w:val="2"/>
      <w:sz w:val="18"/>
      <w:lang w:val="en-US" w:eastAsia="zh-CN"/>
    </w:rPr>
  </w:style>
  <w:style w:type="character" w:customStyle="1" w:styleId="224">
    <w:name w:val="副标题 Char1"/>
    <w:qFormat/>
    <w:uiPriority w:val="99"/>
    <w:rPr>
      <w:rFonts w:ascii="Cambria" w:hAnsi="Cambria" w:eastAsia="宋体"/>
      <w:b/>
      <w:snapToGrid w:val="0"/>
      <w:kern w:val="28"/>
      <w:sz w:val="32"/>
    </w:rPr>
  </w:style>
  <w:style w:type="character" w:customStyle="1" w:styleId="225">
    <w:name w:val="font61"/>
    <w:qFormat/>
    <w:uiPriority w:val="99"/>
    <w:rPr>
      <w:rFonts w:ascii="仿宋" w:hAnsi="仿宋" w:eastAsia="仿宋"/>
      <w:color w:val="000000"/>
      <w:sz w:val="20"/>
      <w:u w:val="none"/>
    </w:rPr>
  </w:style>
  <w:style w:type="character" w:customStyle="1" w:styleId="226">
    <w:name w:val="bod1"/>
    <w:qFormat/>
    <w:uiPriority w:val="99"/>
    <w:rPr>
      <w:rFonts w:ascii="MS Sans Serif" w:hAnsi="MS Sans Serif" w:eastAsia="微软雅黑"/>
      <w:b/>
      <w:color w:val="000000"/>
      <w:kern w:val="2"/>
      <w:sz w:val="20"/>
      <w:lang w:val="en-US" w:eastAsia="zh-CN"/>
    </w:rPr>
  </w:style>
  <w:style w:type="character" w:customStyle="1" w:styleId="227">
    <w:name w:val="Char Char211"/>
    <w:qFormat/>
    <w:uiPriority w:val="99"/>
    <w:rPr>
      <w:rFonts w:eastAsia="宋体"/>
      <w:b/>
      <w:kern w:val="2"/>
      <w:sz w:val="24"/>
      <w:lang w:val="en-US" w:eastAsia="zh-CN"/>
    </w:rPr>
  </w:style>
  <w:style w:type="character" w:customStyle="1" w:styleId="228">
    <w:name w:val="标题 2 Char"/>
    <w:qFormat/>
    <w:uiPriority w:val="99"/>
    <w:rPr>
      <w:rFonts w:ascii="Arial" w:hAnsi="Arial" w:eastAsia="黑体"/>
      <w:b/>
      <w:kern w:val="2"/>
      <w:sz w:val="32"/>
      <w:lang w:val="en-US" w:eastAsia="zh-CN"/>
    </w:rPr>
  </w:style>
  <w:style w:type="character" w:customStyle="1" w:styleId="229">
    <w:name w:val="maywed421"/>
    <w:qFormat/>
    <w:uiPriority w:val="99"/>
    <w:rPr>
      <w:color w:val="366FB6"/>
      <w:u w:val="none"/>
    </w:rPr>
  </w:style>
  <w:style w:type="character" w:customStyle="1" w:styleId="230">
    <w:name w:val="正文文本缩进 Char"/>
    <w:qFormat/>
    <w:uiPriority w:val="99"/>
    <w:rPr>
      <w:rFonts w:ascii="宋体" w:eastAsia="宋体"/>
      <w:kern w:val="2"/>
      <w:sz w:val="24"/>
    </w:rPr>
  </w:style>
  <w:style w:type="character" w:customStyle="1" w:styleId="231">
    <w:name w:val="Char Char102"/>
    <w:semiHidden/>
    <w:qFormat/>
    <w:uiPriority w:val="99"/>
    <w:rPr>
      <w:rFonts w:ascii="宋体" w:eastAsia="宋体"/>
      <w:kern w:val="2"/>
      <w:sz w:val="24"/>
      <w:lang w:val="en-US" w:eastAsia="zh-CN"/>
    </w:rPr>
  </w:style>
  <w:style w:type="character" w:customStyle="1" w:styleId="232">
    <w:name w:val="页眉 Char1"/>
    <w:qFormat/>
    <w:uiPriority w:val="99"/>
    <w:rPr>
      <w:rFonts w:eastAsia="宋体"/>
      <w:kern w:val="2"/>
      <w:sz w:val="18"/>
      <w:lang w:val="en-US" w:eastAsia="zh-CN"/>
    </w:rPr>
  </w:style>
  <w:style w:type="character" w:customStyle="1" w:styleId="233">
    <w:name w:val="md"/>
    <w:qFormat/>
    <w:uiPriority w:val="99"/>
    <w:rPr>
      <w:rFonts w:ascii="Arial" w:hAnsi="Arial" w:eastAsia="黑体" w:cs="Arial"/>
      <w:snapToGrid w:val="0"/>
      <w:kern w:val="0"/>
      <w:sz w:val="21"/>
      <w:szCs w:val="21"/>
    </w:rPr>
  </w:style>
  <w:style w:type="character" w:customStyle="1" w:styleId="234">
    <w:name w:val="big1"/>
    <w:qFormat/>
    <w:uiPriority w:val="99"/>
    <w:rPr>
      <w:rFonts w:ascii="宋体" w:hAnsi="宋体" w:eastAsia="宋体"/>
      <w:color w:val="333333"/>
      <w:sz w:val="22"/>
    </w:rPr>
  </w:style>
  <w:style w:type="character" w:customStyle="1" w:styleId="235">
    <w:name w:val="Char Char311"/>
    <w:qFormat/>
    <w:uiPriority w:val="99"/>
    <w:rPr>
      <w:rFonts w:eastAsia="宋体"/>
      <w:kern w:val="2"/>
      <w:sz w:val="24"/>
      <w:lang w:val="en-US" w:eastAsia="zh-CN"/>
    </w:rPr>
  </w:style>
  <w:style w:type="character" w:customStyle="1" w:styleId="236">
    <w:name w:val="Char Char81"/>
    <w:qFormat/>
    <w:uiPriority w:val="99"/>
    <w:rPr>
      <w:rFonts w:eastAsia="宋体"/>
      <w:b/>
      <w:sz w:val="24"/>
      <w:lang w:val="en-GB" w:eastAsia="zh-CN"/>
    </w:rPr>
  </w:style>
  <w:style w:type="character" w:customStyle="1" w:styleId="237">
    <w:name w:val="样式3 Char"/>
    <w:qFormat/>
    <w:uiPriority w:val="99"/>
    <w:rPr>
      <w:rFonts w:ascii="仿宋_GB2312" w:hAnsi="仿宋" w:eastAsia="仿宋_GB2312" w:cs="仿宋_GB2312"/>
      <w:b/>
      <w:bCs/>
      <w:sz w:val="30"/>
      <w:szCs w:val="30"/>
      <w:lang w:val="zh-CN"/>
    </w:rPr>
  </w:style>
  <w:style w:type="character" w:customStyle="1" w:styleId="238">
    <w:name w:val="正文首行缩进 2 Char1"/>
    <w:qFormat/>
    <w:uiPriority w:val="99"/>
    <w:rPr>
      <w:rFonts w:ascii="Times New Roman" w:hAnsi="Times New Roman" w:eastAsia="宋体"/>
      <w:kern w:val="2"/>
      <w:sz w:val="24"/>
    </w:rPr>
  </w:style>
  <w:style w:type="character" w:customStyle="1" w:styleId="239">
    <w:name w:val="副标题 Char2"/>
    <w:qFormat/>
    <w:uiPriority w:val="99"/>
    <w:rPr>
      <w:rFonts w:ascii="Cambria" w:hAnsi="Cambria" w:eastAsia="宋体"/>
      <w:b/>
      <w:snapToGrid w:val="0"/>
      <w:kern w:val="28"/>
      <w:sz w:val="32"/>
    </w:rPr>
  </w:style>
  <w:style w:type="character" w:customStyle="1" w:styleId="240">
    <w:name w:val="标题4-dyf Char"/>
    <w:link w:val="241"/>
    <w:qFormat/>
    <w:locked/>
    <w:uiPriority w:val="99"/>
    <w:rPr>
      <w:rFonts w:ascii="Cambria" w:hAnsi="Cambria"/>
      <w:b/>
      <w:color w:val="000000"/>
      <w:kern w:val="2"/>
      <w:sz w:val="21"/>
    </w:rPr>
  </w:style>
  <w:style w:type="paragraph" w:customStyle="1" w:styleId="241">
    <w:name w:val="标题4-dyf"/>
    <w:basedOn w:val="7"/>
    <w:link w:val="240"/>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rPr>
  </w:style>
  <w:style w:type="character" w:customStyle="1" w:styleId="242">
    <w:name w:val="dectext1"/>
    <w:qFormat/>
    <w:uiPriority w:val="99"/>
    <w:rPr>
      <w:rFonts w:ascii="宋体" w:hAnsi="宋体" w:eastAsia="宋体"/>
      <w:color w:val="333333"/>
      <w:sz w:val="21"/>
      <w:u w:val="none"/>
    </w:rPr>
  </w:style>
  <w:style w:type="character" w:customStyle="1" w:styleId="243">
    <w:name w:val="冯 Char"/>
    <w:link w:val="244"/>
    <w:qFormat/>
    <w:locked/>
    <w:uiPriority w:val="99"/>
    <w:rPr>
      <w:rFonts w:ascii="宋体" w:eastAsia="宋体"/>
      <w:color w:val="000000"/>
      <w:sz w:val="24"/>
    </w:rPr>
  </w:style>
  <w:style w:type="paragraph" w:customStyle="1" w:styleId="244">
    <w:name w:val="冯"/>
    <w:basedOn w:val="1"/>
    <w:link w:val="243"/>
    <w:qFormat/>
    <w:uiPriority w:val="99"/>
    <w:pPr>
      <w:widowControl/>
      <w:adjustRightInd/>
      <w:spacing w:line="360" w:lineRule="auto"/>
      <w:ind w:firstLine="480" w:firstLineChars="200"/>
    </w:pPr>
    <w:rPr>
      <w:rFonts w:ascii="宋体"/>
      <w:color w:val="000000"/>
      <w:kern w:val="0"/>
      <w:sz w:val="24"/>
      <w:szCs w:val="20"/>
    </w:rPr>
  </w:style>
  <w:style w:type="character" w:customStyle="1" w:styleId="245">
    <w:name w:val="Char Char12"/>
    <w:qFormat/>
    <w:uiPriority w:val="99"/>
    <w:rPr>
      <w:rFonts w:ascii="仿宋_GB2312" w:eastAsia="仿宋_GB2312"/>
      <w:b/>
      <w:kern w:val="2"/>
      <w:sz w:val="24"/>
      <w:lang w:val="zh-CN" w:eastAsia="zh-CN"/>
    </w:rPr>
  </w:style>
  <w:style w:type="character" w:customStyle="1" w:styleId="246">
    <w:name w:val="题注 字符"/>
    <w:link w:val="17"/>
    <w:qFormat/>
    <w:locked/>
    <w:uiPriority w:val="99"/>
    <w:rPr>
      <w:b/>
      <w:kern w:val="2"/>
      <w:sz w:val="28"/>
    </w:rPr>
  </w:style>
  <w:style w:type="character" w:customStyle="1" w:styleId="247">
    <w:name w:val="普通文字 Char3"/>
    <w:qFormat/>
    <w:uiPriority w:val="99"/>
    <w:rPr>
      <w:rFonts w:ascii="宋体" w:hAnsi="Courier New" w:eastAsia="宋体"/>
      <w:kern w:val="2"/>
      <w:sz w:val="21"/>
      <w:lang w:val="en-US" w:eastAsia="zh-CN"/>
    </w:rPr>
  </w:style>
  <w:style w:type="character" w:customStyle="1" w:styleId="248">
    <w:name w:val="公文正文 Char"/>
    <w:qFormat/>
    <w:uiPriority w:val="99"/>
    <w:rPr>
      <w:rFonts w:ascii="仿宋_GB2312" w:eastAsia="仿宋_GB2312"/>
      <w:kern w:val="2"/>
      <w:sz w:val="24"/>
      <w:lang w:val="en-US" w:eastAsia="zh-CN"/>
    </w:rPr>
  </w:style>
  <w:style w:type="character" w:customStyle="1" w:styleId="249">
    <w:name w:val="正文首行缩进 Char Char Char Char Char"/>
    <w:qFormat/>
    <w:uiPriority w:val="99"/>
    <w:rPr>
      <w:rFonts w:ascii="宋体"/>
      <w:kern w:val="2"/>
      <w:sz w:val="24"/>
      <w:lang w:val="zh-CN"/>
    </w:rPr>
  </w:style>
  <w:style w:type="character" w:customStyle="1" w:styleId="250">
    <w:name w:val="PI Char"/>
    <w:qFormat/>
    <w:uiPriority w:val="99"/>
    <w:rPr>
      <w:rFonts w:ascii="宋体" w:hAnsi="宋体" w:eastAsia="宋体"/>
      <w:kern w:val="2"/>
      <w:sz w:val="24"/>
      <w:lang w:val="en-US" w:eastAsia="zh-CN"/>
    </w:rPr>
  </w:style>
  <w:style w:type="character" w:customStyle="1" w:styleId="251">
    <w:name w:val="Default Char"/>
    <w:link w:val="252"/>
    <w:qFormat/>
    <w:locked/>
    <w:uiPriority w:val="99"/>
    <w:rPr>
      <w:rFonts w:ascii="仿宋_GB2312" w:eastAsia="仿宋_GB2312" w:cs="仿宋_GB2312"/>
      <w:color w:val="000000"/>
      <w:sz w:val="24"/>
      <w:szCs w:val="24"/>
      <w:lang w:val="en-US" w:eastAsia="zh-CN" w:bidi="ar-SA"/>
    </w:rPr>
  </w:style>
  <w:style w:type="paragraph" w:customStyle="1" w:styleId="252">
    <w:name w:val="Default"/>
    <w:link w:val="251"/>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3">
    <w:name w:val="style91"/>
    <w:qFormat/>
    <w:uiPriority w:val="99"/>
    <w:rPr>
      <w:color w:val="333333"/>
    </w:rPr>
  </w:style>
  <w:style w:type="character" w:customStyle="1" w:styleId="254">
    <w:name w:val="列出段落 Char2"/>
    <w:qFormat/>
    <w:uiPriority w:val="99"/>
    <w:rPr>
      <w:rFonts w:ascii="Calibri" w:hAnsi="Calibri"/>
      <w:kern w:val="2"/>
      <w:sz w:val="28"/>
    </w:rPr>
  </w:style>
  <w:style w:type="character" w:customStyle="1" w:styleId="255">
    <w:name w:val="mdeck"/>
    <w:qFormat/>
    <w:uiPriority w:val="99"/>
    <w:rPr>
      <w:rFonts w:ascii="仿宋_GB2312" w:eastAsia="微软雅黑"/>
      <w:b/>
      <w:kern w:val="2"/>
      <w:sz w:val="32"/>
      <w:lang w:val="en-US" w:eastAsia="zh-CN"/>
    </w:rPr>
  </w:style>
  <w:style w:type="character" w:customStyle="1" w:styleId="256">
    <w:name w:val="unnamed11"/>
    <w:qFormat/>
    <w:uiPriority w:val="99"/>
    <w:rPr>
      <w:sz w:val="20"/>
    </w:rPr>
  </w:style>
  <w:style w:type="character" w:customStyle="1" w:styleId="257">
    <w:name w:val="正文文本 Char2"/>
    <w:semiHidden/>
    <w:qFormat/>
    <w:uiPriority w:val="99"/>
    <w:rPr>
      <w:rFonts w:ascii="Times New Roman" w:hAnsi="Times New Roman" w:eastAsia="宋体"/>
      <w:snapToGrid w:val="0"/>
      <w:kern w:val="0"/>
      <w:sz w:val="24"/>
    </w:rPr>
  </w:style>
  <w:style w:type="character" w:customStyle="1" w:styleId="258">
    <w:name w:val="标书正文格式 Char"/>
    <w:qFormat/>
    <w:uiPriority w:val="99"/>
    <w:rPr>
      <w:rFonts w:eastAsia="楷体_GB2312"/>
      <w:kern w:val="2"/>
      <w:sz w:val="24"/>
    </w:rPr>
  </w:style>
  <w:style w:type="character" w:customStyle="1" w:styleId="259">
    <w:name w:val="Char Char11"/>
    <w:qFormat/>
    <w:locked/>
    <w:uiPriority w:val="99"/>
    <w:rPr>
      <w:rFonts w:ascii="宋体" w:hAnsi="宋体" w:eastAsia="宋体"/>
      <w:b/>
      <w:kern w:val="2"/>
      <w:sz w:val="24"/>
      <w:lang w:val="en-US" w:eastAsia="zh-CN"/>
    </w:rPr>
  </w:style>
  <w:style w:type="character" w:customStyle="1" w:styleId="260">
    <w:name w:val="ca-131"/>
    <w:qFormat/>
    <w:uiPriority w:val="99"/>
    <w:rPr>
      <w:rFonts w:ascii="仿宋_GB2312" w:eastAsia="仿宋_GB2312"/>
      <w:b/>
      <w:color w:val="000000"/>
      <w:spacing w:val="-20"/>
      <w:sz w:val="24"/>
    </w:rPr>
  </w:style>
  <w:style w:type="character" w:customStyle="1" w:styleId="261">
    <w:name w:val="tw4winMark"/>
    <w:qFormat/>
    <w:uiPriority w:val="99"/>
    <w:rPr>
      <w:rFonts w:ascii="Courier New" w:hAnsi="Courier New"/>
      <w:vanish/>
      <w:color w:val="800080"/>
      <w:sz w:val="24"/>
      <w:vertAlign w:val="subscript"/>
    </w:rPr>
  </w:style>
  <w:style w:type="character" w:customStyle="1" w:styleId="262">
    <w:name w:val="正文样式 Char"/>
    <w:link w:val="263"/>
    <w:qFormat/>
    <w:locked/>
    <w:uiPriority w:val="99"/>
    <w:rPr>
      <w:rFonts w:ascii="Calibri" w:hAnsi="Calibri"/>
      <w:sz w:val="24"/>
    </w:rPr>
  </w:style>
  <w:style w:type="paragraph" w:customStyle="1" w:styleId="263">
    <w:name w:val="正文样式"/>
    <w:basedOn w:val="1"/>
    <w:link w:val="262"/>
    <w:qFormat/>
    <w:uiPriority w:val="99"/>
    <w:pPr>
      <w:adjustRightInd/>
      <w:spacing w:line="360" w:lineRule="auto"/>
      <w:ind w:firstLine="480" w:firstLineChars="200"/>
    </w:pPr>
    <w:rPr>
      <w:rFonts w:ascii="Calibri" w:hAnsi="Calibri"/>
      <w:kern w:val="0"/>
      <w:sz w:val="24"/>
      <w:szCs w:val="20"/>
    </w:rPr>
  </w:style>
  <w:style w:type="character" w:customStyle="1" w:styleId="264">
    <w:name w:val="表正文 Char3"/>
    <w:qFormat/>
    <w:uiPriority w:val="99"/>
    <w:rPr>
      <w:rFonts w:eastAsia="宋体"/>
    </w:rPr>
  </w:style>
  <w:style w:type="character" w:customStyle="1" w:styleId="265">
    <w:name w:val="H5 Char"/>
    <w:qFormat/>
    <w:uiPriority w:val="99"/>
    <w:rPr>
      <w:b/>
      <w:kern w:val="2"/>
      <w:sz w:val="28"/>
    </w:rPr>
  </w:style>
  <w:style w:type="character" w:customStyle="1" w:styleId="266">
    <w:name w:val="Char Char3"/>
    <w:qFormat/>
    <w:uiPriority w:val="99"/>
    <w:rPr>
      <w:rFonts w:eastAsia="宋体"/>
      <w:kern w:val="2"/>
      <w:sz w:val="24"/>
      <w:lang w:val="en-US" w:eastAsia="zh-CN"/>
    </w:rPr>
  </w:style>
  <w:style w:type="character" w:customStyle="1" w:styleId="267">
    <w:name w:val="正文 编号 Char"/>
    <w:qFormat/>
    <w:uiPriority w:val="99"/>
    <w:rPr>
      <w:rFonts w:ascii="仿宋_GB2312" w:hAnsi="仿宋_GB2312" w:eastAsia="仿宋_GB2312"/>
      <w:kern w:val="2"/>
      <w:sz w:val="24"/>
    </w:rPr>
  </w:style>
  <w:style w:type="character" w:customStyle="1" w:styleId="268">
    <w:name w:val="question-title2"/>
    <w:qFormat/>
    <w:uiPriority w:val="99"/>
    <w:rPr>
      <w:rFonts w:ascii="Arial" w:hAnsi="Arial" w:eastAsia="黑体"/>
      <w:snapToGrid w:val="0"/>
      <w:kern w:val="0"/>
      <w:sz w:val="21"/>
    </w:rPr>
  </w:style>
  <w:style w:type="character" w:customStyle="1" w:styleId="269">
    <w:name w:val="gf正文1 Char Char"/>
    <w:link w:val="270"/>
    <w:qFormat/>
    <w:locked/>
    <w:uiPriority w:val="99"/>
    <w:rPr>
      <w:rFonts w:ascii="宋体" w:eastAsia="宋体"/>
      <w:kern w:val="2"/>
      <w:sz w:val="24"/>
    </w:rPr>
  </w:style>
  <w:style w:type="paragraph" w:customStyle="1" w:styleId="270">
    <w:name w:val="gf正文1"/>
    <w:basedOn w:val="1"/>
    <w:link w:val="269"/>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1">
    <w:name w:val="Char Char15"/>
    <w:qFormat/>
    <w:uiPriority w:val="99"/>
    <w:rPr>
      <w:rFonts w:ascii="宋体" w:eastAsia="宋体"/>
      <w:kern w:val="1"/>
      <w:sz w:val="21"/>
    </w:rPr>
  </w:style>
  <w:style w:type="character" w:customStyle="1" w:styleId="272">
    <w:name w:val="正文缩进 Char3"/>
    <w:qFormat/>
    <w:uiPriority w:val="99"/>
    <w:rPr>
      <w:rFonts w:ascii="宋体" w:eastAsia="宋体"/>
      <w:snapToGrid w:val="0"/>
      <w:color w:val="000000"/>
      <w:kern w:val="28"/>
      <w:sz w:val="28"/>
      <w:lang w:val="en-US" w:eastAsia="zh-CN"/>
    </w:rPr>
  </w:style>
  <w:style w:type="character" w:customStyle="1" w:styleId="273">
    <w:name w:val="列出段落 Char1"/>
    <w:link w:val="274"/>
    <w:qFormat/>
    <w:locked/>
    <w:uiPriority w:val="99"/>
    <w:rPr>
      <w:rFonts w:ascii="Calibri" w:hAnsi="Calibri"/>
      <w:sz w:val="24"/>
      <w:lang w:eastAsia="en-US"/>
    </w:rPr>
  </w:style>
  <w:style w:type="paragraph" w:customStyle="1" w:styleId="274">
    <w:name w:val="列表1"/>
    <w:basedOn w:val="1"/>
    <w:next w:val="275"/>
    <w:link w:val="273"/>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75">
    <w:name w:val="List Paragraph"/>
    <w:basedOn w:val="1"/>
    <w:qFormat/>
    <w:uiPriority w:val="34"/>
    <w:pPr>
      <w:spacing w:line="360" w:lineRule="auto"/>
      <w:ind w:firstLine="200" w:firstLineChars="200"/>
    </w:pPr>
    <w:rPr>
      <w:rFonts w:eastAsia="楷体_GB2312" w:cs="Lucida Sans"/>
      <w:sz w:val="24"/>
    </w:rPr>
  </w:style>
  <w:style w:type="character" w:customStyle="1" w:styleId="276">
    <w:name w:val="Char Char8"/>
    <w:qFormat/>
    <w:uiPriority w:val="99"/>
    <w:rPr>
      <w:rFonts w:eastAsia="宋体"/>
      <w:b/>
      <w:sz w:val="24"/>
      <w:lang w:val="en-GB" w:eastAsia="zh-CN"/>
    </w:rPr>
  </w:style>
  <w:style w:type="character" w:customStyle="1" w:styleId="277">
    <w:name w:val="Normal Indent Char Char"/>
    <w:qFormat/>
    <w:uiPriority w:val="99"/>
    <w:rPr>
      <w:rFonts w:eastAsia="宋体"/>
      <w:kern w:val="2"/>
      <w:sz w:val="21"/>
      <w:lang w:val="en-US" w:eastAsia="zh-CN"/>
    </w:rPr>
  </w:style>
  <w:style w:type="character" w:customStyle="1" w:styleId="278">
    <w:name w:val="列表段落 字符"/>
    <w:qFormat/>
    <w:uiPriority w:val="99"/>
  </w:style>
  <w:style w:type="character" w:customStyle="1" w:styleId="279">
    <w:name w:val="Ò³Ã¼ Char Char1"/>
    <w:qFormat/>
    <w:uiPriority w:val="99"/>
    <w:rPr>
      <w:rFonts w:eastAsia="宋体"/>
      <w:kern w:val="2"/>
      <w:sz w:val="18"/>
      <w:lang w:val="en-US" w:eastAsia="zh-CN"/>
    </w:rPr>
  </w:style>
  <w:style w:type="character" w:customStyle="1" w:styleId="280">
    <w:name w:val="方案正文 Char"/>
    <w:qFormat/>
    <w:uiPriority w:val="99"/>
    <w:rPr>
      <w:rFonts w:ascii="仿宋_GB2312" w:eastAsia="仿宋_GB2312"/>
      <w:b/>
      <w:color w:val="000000"/>
      <w:kern w:val="2"/>
      <w:sz w:val="24"/>
      <w:lang w:val="en-US" w:eastAsia="zh-CN"/>
    </w:rPr>
  </w:style>
  <w:style w:type="character" w:customStyle="1" w:styleId="281">
    <w:name w:val="Char Char30"/>
    <w:qFormat/>
    <w:uiPriority w:val="99"/>
    <w:rPr>
      <w:rFonts w:ascii="Arial" w:hAnsi="Arial" w:eastAsia="黑体"/>
      <w:kern w:val="1"/>
      <w:sz w:val="21"/>
    </w:rPr>
  </w:style>
  <w:style w:type="character" w:customStyle="1" w:styleId="282">
    <w:name w:val="font01"/>
    <w:qFormat/>
    <w:uiPriority w:val="99"/>
    <w:rPr>
      <w:rFonts w:ascii="微软雅黑" w:hAnsi="微软雅黑" w:eastAsia="微软雅黑"/>
      <w:color w:val="000000"/>
      <w:sz w:val="20"/>
      <w:u w:val="none"/>
    </w:rPr>
  </w:style>
  <w:style w:type="character" w:customStyle="1" w:styleId="283">
    <w:name w:val="Char Char20"/>
    <w:qFormat/>
    <w:uiPriority w:val="99"/>
    <w:rPr>
      <w:kern w:val="1"/>
      <w:sz w:val="24"/>
    </w:rPr>
  </w:style>
  <w:style w:type="character" w:customStyle="1" w:styleId="284">
    <w:name w:val="tw4winExternal"/>
    <w:qFormat/>
    <w:uiPriority w:val="99"/>
    <w:rPr>
      <w:rFonts w:ascii="Courier New" w:hAnsi="Courier New"/>
      <w:color w:val="808080"/>
      <w:lang w:val="en-US" w:eastAsia="zh-CN"/>
    </w:rPr>
  </w:style>
  <w:style w:type="character" w:customStyle="1" w:styleId="285">
    <w:name w:val="标题 4 Char1"/>
    <w:qFormat/>
    <w:uiPriority w:val="99"/>
    <w:rPr>
      <w:rFonts w:ascii="Cambria" w:hAnsi="Cambria" w:eastAsia="宋体"/>
      <w:b/>
      <w:kern w:val="2"/>
      <w:sz w:val="28"/>
    </w:rPr>
  </w:style>
  <w:style w:type="character" w:customStyle="1" w:styleId="286">
    <w:name w:val="批注文字 Char2"/>
    <w:qFormat/>
    <w:uiPriority w:val="99"/>
    <w:rPr>
      <w:rFonts w:ascii="Times New Roman" w:hAnsi="Times New Roman" w:eastAsia="宋体"/>
      <w:snapToGrid w:val="0"/>
      <w:kern w:val="0"/>
      <w:sz w:val="24"/>
    </w:rPr>
  </w:style>
  <w:style w:type="character" w:customStyle="1" w:styleId="287">
    <w:name w:val="正文文本 2 Char"/>
    <w:qFormat/>
    <w:uiPriority w:val="99"/>
    <w:rPr>
      <w:rFonts w:eastAsia="宋体"/>
      <w:kern w:val="2"/>
      <w:sz w:val="24"/>
      <w:lang w:val="en-US" w:eastAsia="zh-CN"/>
    </w:rPr>
  </w:style>
  <w:style w:type="character" w:customStyle="1" w:styleId="288">
    <w:name w:val="Ò³Ã¼ Char Char"/>
    <w:qFormat/>
    <w:uiPriority w:val="99"/>
    <w:rPr>
      <w:rFonts w:eastAsia="宋体"/>
      <w:kern w:val="2"/>
      <w:sz w:val="18"/>
      <w:lang w:val="en-US" w:eastAsia="zh-CN"/>
    </w:rPr>
  </w:style>
  <w:style w:type="character" w:customStyle="1" w:styleId="289">
    <w:name w:val="message1"/>
    <w:qFormat/>
    <w:uiPriority w:val="99"/>
    <w:rPr>
      <w:rFonts w:ascii="Tahoma" w:hAnsi="Tahoma"/>
      <w:sz w:val="18"/>
    </w:rPr>
  </w:style>
  <w:style w:type="character" w:customStyle="1" w:styleId="290">
    <w:name w:val="Char Char23"/>
    <w:qFormat/>
    <w:uiPriority w:val="99"/>
    <w:rPr>
      <w:color w:val="0000FF"/>
      <w:sz w:val="21"/>
    </w:rPr>
  </w:style>
  <w:style w:type="character" w:customStyle="1" w:styleId="291">
    <w:name w:val="批注框文本 字符"/>
    <w:qFormat/>
    <w:uiPriority w:val="99"/>
    <w:rPr>
      <w:rFonts w:ascii="Arial" w:hAnsi="Arial" w:eastAsia="黑体"/>
      <w:snapToGrid w:val="0"/>
      <w:kern w:val="0"/>
      <w:sz w:val="18"/>
    </w:rPr>
  </w:style>
  <w:style w:type="character" w:customStyle="1" w:styleId="292">
    <w:name w:val="纯文本 Char2"/>
    <w:semiHidden/>
    <w:qFormat/>
    <w:uiPriority w:val="99"/>
    <w:rPr>
      <w:rFonts w:ascii="宋体" w:hAnsi="Courier New" w:eastAsia="宋体"/>
    </w:rPr>
  </w:style>
  <w:style w:type="character" w:customStyle="1" w:styleId="293">
    <w:name w:val="Char Char25"/>
    <w:qFormat/>
    <w:uiPriority w:val="99"/>
    <w:rPr>
      <w:rFonts w:ascii="宋体" w:eastAsia="宋体"/>
      <w:kern w:val="1"/>
      <w:sz w:val="24"/>
      <w:lang w:val="zh-CN"/>
    </w:rPr>
  </w:style>
  <w:style w:type="character" w:customStyle="1" w:styleId="294">
    <w:name w:val="Char Char411"/>
    <w:qFormat/>
    <w:uiPriority w:val="99"/>
    <w:rPr>
      <w:rFonts w:eastAsia="宋体"/>
      <w:b/>
      <w:sz w:val="24"/>
      <w:lang w:val="en-GB" w:eastAsia="zh-CN"/>
    </w:rPr>
  </w:style>
  <w:style w:type="character" w:customStyle="1" w:styleId="295">
    <w:name w:val="此正文 Char"/>
    <w:link w:val="296"/>
    <w:qFormat/>
    <w:locked/>
    <w:uiPriority w:val="99"/>
    <w:rPr>
      <w:kern w:val="2"/>
      <w:sz w:val="24"/>
    </w:rPr>
  </w:style>
  <w:style w:type="paragraph" w:customStyle="1" w:styleId="296">
    <w:name w:val="此正文"/>
    <w:basedOn w:val="1"/>
    <w:link w:val="295"/>
    <w:qFormat/>
    <w:uiPriority w:val="99"/>
    <w:pPr>
      <w:adjustRightInd/>
      <w:spacing w:line="360" w:lineRule="auto"/>
      <w:ind w:firstLine="200" w:firstLineChars="200"/>
    </w:pPr>
    <w:rPr>
      <w:sz w:val="24"/>
      <w:szCs w:val="20"/>
    </w:rPr>
  </w:style>
  <w:style w:type="character" w:customStyle="1" w:styleId="297">
    <w:name w:val="Char Char2"/>
    <w:qFormat/>
    <w:uiPriority w:val="99"/>
    <w:rPr>
      <w:rFonts w:eastAsia="宋体"/>
      <w:b/>
      <w:kern w:val="2"/>
      <w:sz w:val="24"/>
      <w:lang w:val="en-US" w:eastAsia="zh-CN"/>
    </w:rPr>
  </w:style>
  <w:style w:type="character" w:customStyle="1" w:styleId="298">
    <w:name w:val="标题 1 字符1"/>
    <w:link w:val="3"/>
    <w:qFormat/>
    <w:locked/>
    <w:uiPriority w:val="99"/>
    <w:rPr>
      <w:b/>
      <w:kern w:val="44"/>
      <w:sz w:val="44"/>
    </w:rPr>
  </w:style>
  <w:style w:type="character" w:customStyle="1" w:styleId="299">
    <w:name w:val="Footer-Even Char1"/>
    <w:qFormat/>
    <w:uiPriority w:val="99"/>
    <w:rPr>
      <w:rFonts w:eastAsia="宋体"/>
      <w:kern w:val="2"/>
      <w:sz w:val="18"/>
      <w:lang w:val="en-US" w:eastAsia="zh-CN"/>
    </w:rPr>
  </w:style>
  <w:style w:type="character" w:customStyle="1" w:styleId="300">
    <w:name w:val="Char Char29"/>
    <w:qFormat/>
    <w:uiPriority w:val="99"/>
    <w:rPr>
      <w:rFonts w:ascii="Arial" w:hAnsi="Arial" w:eastAsia="微软雅黑"/>
      <w:b/>
      <w:kern w:val="1"/>
      <w:sz w:val="32"/>
      <w:lang w:val="en-US" w:eastAsia="zh-CN"/>
    </w:rPr>
  </w:style>
  <w:style w:type="character" w:customStyle="1" w:styleId="301">
    <w:name w:val="font81"/>
    <w:qFormat/>
    <w:uiPriority w:val="99"/>
    <w:rPr>
      <w:rFonts w:ascii="微软雅黑" w:hAnsi="微软雅黑" w:eastAsia="微软雅黑"/>
      <w:color w:val="000000"/>
      <w:sz w:val="20"/>
      <w:u w:val="none"/>
    </w:rPr>
  </w:style>
  <w:style w:type="character" w:customStyle="1" w:styleId="302">
    <w:name w:val="Char Char312"/>
    <w:qFormat/>
    <w:uiPriority w:val="99"/>
    <w:rPr>
      <w:rFonts w:ascii="Times New Roman" w:hAnsi="Times New Roman" w:eastAsia="宋体"/>
      <w:b/>
      <w:kern w:val="2"/>
      <w:sz w:val="24"/>
      <w:lang w:val="en-US" w:eastAsia="zh-CN"/>
    </w:rPr>
  </w:style>
  <w:style w:type="character" w:customStyle="1" w:styleId="303">
    <w:name w:val="t21"/>
    <w:qFormat/>
    <w:uiPriority w:val="99"/>
    <w:rPr>
      <w:rFonts w:ascii="仿宋_GB2312" w:eastAsia="微软雅黑"/>
      <w:b/>
      <w:kern w:val="2"/>
      <w:sz w:val="23"/>
      <w:lang w:val="en-US" w:eastAsia="zh-CN"/>
    </w:rPr>
  </w:style>
  <w:style w:type="character" w:customStyle="1" w:styleId="304">
    <w:name w:val="样式8 Char"/>
    <w:qFormat/>
    <w:uiPriority w:val="99"/>
    <w:rPr>
      <w:rFonts w:ascii="仿宋_GB2312" w:hAnsi="宋体" w:eastAsia="仿宋_GB2312"/>
      <w:b/>
      <w:kern w:val="2"/>
      <w:sz w:val="24"/>
    </w:rPr>
  </w:style>
  <w:style w:type="character" w:customStyle="1" w:styleId="305">
    <w:name w:val="表格 Char Char"/>
    <w:qFormat/>
    <w:uiPriority w:val="99"/>
    <w:rPr>
      <w:rFonts w:ascii="宋体" w:hAnsi="宋体" w:eastAsia="宋体"/>
    </w:rPr>
  </w:style>
  <w:style w:type="character" w:customStyle="1" w:styleId="306">
    <w:name w:val="正文文本 字符1"/>
    <w:qFormat/>
    <w:uiPriority w:val="99"/>
    <w:rPr>
      <w:rFonts w:ascii="Calibri" w:hAnsi="Calibri" w:eastAsia="黑体"/>
      <w:snapToGrid w:val="0"/>
      <w:kern w:val="2"/>
      <w:sz w:val="21"/>
    </w:rPr>
  </w:style>
  <w:style w:type="character" w:customStyle="1" w:styleId="307">
    <w:name w:val="标题 6 Char1"/>
    <w:qFormat/>
    <w:uiPriority w:val="99"/>
    <w:rPr>
      <w:rFonts w:ascii="Arial" w:hAnsi="Arial" w:eastAsia="黑体"/>
      <w:b/>
      <w:sz w:val="20"/>
    </w:rPr>
  </w:style>
  <w:style w:type="character" w:customStyle="1" w:styleId="308">
    <w:name w:val="带编号样式 Char"/>
    <w:qFormat/>
    <w:uiPriority w:val="99"/>
    <w:rPr>
      <w:rFonts w:ascii="仿宋_GB2312" w:eastAsia="仿宋_GB2312"/>
      <w:color w:val="000000"/>
      <w:sz w:val="24"/>
    </w:rPr>
  </w:style>
  <w:style w:type="character" w:customStyle="1" w:styleId="309">
    <w:name w:val="unnamed31"/>
    <w:qFormat/>
    <w:uiPriority w:val="99"/>
    <w:rPr>
      <w:rFonts w:ascii="Tahoma" w:hAnsi="Tahoma" w:eastAsia="宋体"/>
      <w:b/>
      <w:kern w:val="2"/>
      <w:sz w:val="32"/>
      <w:u w:val="none"/>
      <w:lang w:val="en-US" w:eastAsia="zh-CN"/>
    </w:rPr>
  </w:style>
  <w:style w:type="character" w:customStyle="1" w:styleId="310">
    <w:name w:val="正文首行缩进 Char Char Char Char Char Char1"/>
    <w:qFormat/>
    <w:uiPriority w:val="99"/>
    <w:rPr>
      <w:rFonts w:ascii="宋体" w:eastAsia="宋体"/>
      <w:kern w:val="2"/>
      <w:sz w:val="24"/>
      <w:lang w:val="zh-CN"/>
    </w:rPr>
  </w:style>
  <w:style w:type="character" w:customStyle="1" w:styleId="311">
    <w:name w:val="文本正文 Char Char"/>
    <w:qFormat/>
    <w:locked/>
    <w:uiPriority w:val="99"/>
    <w:rPr>
      <w:sz w:val="24"/>
    </w:rPr>
  </w:style>
  <w:style w:type="character" w:customStyle="1" w:styleId="312">
    <w:name w:val="正文缩进 字符"/>
    <w:qFormat/>
    <w:uiPriority w:val="99"/>
    <w:rPr>
      <w:rFonts w:ascii="宋体" w:eastAsia="宋体"/>
      <w:snapToGrid w:val="0"/>
      <w:color w:val="000000"/>
      <w:kern w:val="28"/>
      <w:sz w:val="28"/>
      <w:lang w:val="en-US" w:eastAsia="zh-CN"/>
    </w:rPr>
  </w:style>
  <w:style w:type="character" w:customStyle="1" w:styleId="313">
    <w:name w:val="样式 样式 标题 4h4H4Fab-4T5Ref Heading 1rh1Heading sqlsect 1.2.3.... +... Char"/>
    <w:link w:val="314"/>
    <w:qFormat/>
    <w:locked/>
    <w:uiPriority w:val="99"/>
    <w:rPr>
      <w:rFonts w:ascii="微软雅黑" w:hAnsi="微软雅黑" w:eastAsia="微软雅黑"/>
      <w:b/>
      <w:kern w:val="2"/>
      <w:sz w:val="28"/>
    </w:rPr>
  </w:style>
  <w:style w:type="paragraph" w:customStyle="1" w:styleId="314">
    <w:name w:val="样式 样式 标题 4h4H4Fab-4T5Ref Heading 1rh1Heading sqlsect 1.2.3.... +..."/>
    <w:basedOn w:val="315"/>
    <w:link w:val="313"/>
    <w:qFormat/>
    <w:uiPriority w:val="99"/>
    <w:pPr>
      <w:tabs>
        <w:tab w:val="left" w:pos="2356"/>
      </w:tabs>
    </w:pPr>
  </w:style>
  <w:style w:type="paragraph" w:customStyle="1" w:styleId="315">
    <w:name w:val="样式 标题 4h4H4Fab-4T5Ref Heading 1rh1Heading sqlsect 1.2.3...."/>
    <w:basedOn w:val="7"/>
    <w:link w:val="415"/>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rPr>
  </w:style>
  <w:style w:type="character" w:customStyle="1" w:styleId="316">
    <w:name w:val="正文非缩进 Char"/>
    <w:qFormat/>
    <w:uiPriority w:val="99"/>
    <w:rPr>
      <w:rFonts w:ascii="宋体" w:eastAsia="宋体"/>
      <w:snapToGrid w:val="0"/>
      <w:color w:val="000000"/>
      <w:kern w:val="28"/>
      <w:sz w:val="28"/>
      <w:lang w:val="en-US" w:eastAsia="zh-CN"/>
    </w:rPr>
  </w:style>
  <w:style w:type="character" w:customStyle="1" w:styleId="317">
    <w:name w:val="标题 7 字符"/>
    <w:link w:val="10"/>
    <w:qFormat/>
    <w:locked/>
    <w:uiPriority w:val="99"/>
    <w:rPr>
      <w:b/>
      <w:kern w:val="2"/>
      <w:sz w:val="24"/>
    </w:rPr>
  </w:style>
  <w:style w:type="character" w:customStyle="1" w:styleId="318">
    <w:name w:val="Char Char5"/>
    <w:qFormat/>
    <w:uiPriority w:val="99"/>
    <w:rPr>
      <w:rFonts w:ascii="宋体" w:hAnsi="Courier New" w:eastAsia="宋体"/>
      <w:kern w:val="2"/>
      <w:sz w:val="21"/>
      <w:lang w:val="en-US" w:eastAsia="zh-CN"/>
    </w:rPr>
  </w:style>
  <w:style w:type="character" w:customStyle="1" w:styleId="319">
    <w:name w:val="称呼 Char1"/>
    <w:qFormat/>
    <w:uiPriority w:val="99"/>
    <w:rPr>
      <w:rFonts w:ascii="Times New Roman" w:hAnsi="Times New Roman" w:eastAsia="宋体"/>
      <w:sz w:val="24"/>
    </w:rPr>
  </w:style>
  <w:style w:type="character" w:customStyle="1" w:styleId="320">
    <w:name w:val="正文1 Char"/>
    <w:qFormat/>
    <w:uiPriority w:val="99"/>
    <w:rPr>
      <w:rFonts w:ascii="宋体" w:eastAsia="宋体"/>
      <w:snapToGrid w:val="0"/>
      <w:color w:val="000000"/>
      <w:kern w:val="28"/>
      <w:sz w:val="28"/>
      <w:lang w:val="en-US" w:eastAsia="zh-CN"/>
    </w:rPr>
  </w:style>
  <w:style w:type="character" w:customStyle="1" w:styleId="321">
    <w:name w:val="正文缩进 Char1"/>
    <w:qFormat/>
    <w:uiPriority w:val="99"/>
    <w:rPr>
      <w:rFonts w:ascii="宋体" w:eastAsia="宋体"/>
      <w:snapToGrid w:val="0"/>
      <w:color w:val="000000"/>
      <w:kern w:val="28"/>
      <w:sz w:val="28"/>
      <w:lang w:val="en-US" w:eastAsia="zh-CN"/>
    </w:rPr>
  </w:style>
  <w:style w:type="character" w:customStyle="1" w:styleId="322">
    <w:name w:val="font21"/>
    <w:qFormat/>
    <w:uiPriority w:val="99"/>
    <w:rPr>
      <w:rFonts w:ascii="宋体" w:hAnsi="宋体" w:eastAsia="宋体"/>
      <w:kern w:val="2"/>
      <w:sz w:val="28"/>
      <w:lang w:val="en-US" w:eastAsia="zh-CN"/>
    </w:rPr>
  </w:style>
  <w:style w:type="character" w:customStyle="1" w:styleId="323">
    <w:name w:val="Char Char26"/>
    <w:qFormat/>
    <w:uiPriority w:val="99"/>
    <w:rPr>
      <w:kern w:val="1"/>
      <w:sz w:val="24"/>
    </w:rPr>
  </w:style>
  <w:style w:type="character" w:customStyle="1" w:styleId="324">
    <w:name w:val="Item List Char"/>
    <w:link w:val="325"/>
    <w:qFormat/>
    <w:locked/>
    <w:uiPriority w:val="99"/>
    <w:rPr>
      <w:rFonts w:ascii="Arial"/>
      <w:bCs/>
      <w:sz w:val="21"/>
      <w:szCs w:val="21"/>
      <w:lang w:val="en-US" w:eastAsia="zh-CN" w:bidi="ar-SA"/>
    </w:rPr>
  </w:style>
  <w:style w:type="paragraph" w:customStyle="1" w:styleId="325">
    <w:name w:val="Item List"/>
    <w:link w:val="324"/>
    <w:qFormat/>
    <w:uiPriority w:val="99"/>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6">
    <w:name w:val="批注框文本 Char1"/>
    <w:qFormat/>
    <w:uiPriority w:val="99"/>
    <w:rPr>
      <w:rFonts w:ascii="Times New Roman" w:hAnsi="Times New Roman" w:eastAsia="宋体"/>
      <w:sz w:val="18"/>
    </w:rPr>
  </w:style>
  <w:style w:type="character" w:customStyle="1" w:styleId="327">
    <w:name w:val="纯文本 Char1"/>
    <w:link w:val="328"/>
    <w:qFormat/>
    <w:locked/>
    <w:uiPriority w:val="99"/>
    <w:rPr>
      <w:rFonts w:ascii="宋体" w:hAnsi="Courier New"/>
    </w:rPr>
  </w:style>
  <w:style w:type="paragraph" w:customStyle="1" w:styleId="328">
    <w:name w:val="纯文本1"/>
    <w:basedOn w:val="1"/>
    <w:link w:val="327"/>
    <w:qFormat/>
    <w:uiPriority w:val="99"/>
    <w:pPr>
      <w:adjustRightInd/>
    </w:pPr>
    <w:rPr>
      <w:rFonts w:ascii="宋体" w:hAnsi="Courier New"/>
      <w:kern w:val="0"/>
      <w:sz w:val="20"/>
      <w:szCs w:val="20"/>
    </w:rPr>
  </w:style>
  <w:style w:type="character" w:customStyle="1" w:styleId="329">
    <w:name w:val="h3 Char"/>
    <w:qFormat/>
    <w:uiPriority w:val="99"/>
    <w:rPr>
      <w:rFonts w:eastAsia="宋体"/>
      <w:b/>
      <w:kern w:val="2"/>
      <w:sz w:val="32"/>
      <w:lang w:val="en-US" w:eastAsia="zh-CN"/>
    </w:rPr>
  </w:style>
  <w:style w:type="character" w:customStyle="1" w:styleId="330">
    <w:name w:val="dandyren_title1"/>
    <w:qFormat/>
    <w:uiPriority w:val="99"/>
    <w:rPr>
      <w:b/>
      <w:color w:val="FF6633"/>
      <w:sz w:val="18"/>
    </w:rPr>
  </w:style>
  <w:style w:type="character" w:customStyle="1" w:styleId="331">
    <w:name w:val="Char Char31"/>
    <w:qFormat/>
    <w:uiPriority w:val="99"/>
    <w:rPr>
      <w:rFonts w:ascii="Arial" w:hAnsi="Arial" w:eastAsia="黑体"/>
      <w:kern w:val="1"/>
      <w:sz w:val="24"/>
    </w:rPr>
  </w:style>
  <w:style w:type="character" w:customStyle="1" w:styleId="332">
    <w:name w:val="h Char1"/>
    <w:qFormat/>
    <w:uiPriority w:val="99"/>
    <w:rPr>
      <w:sz w:val="18"/>
    </w:rPr>
  </w:style>
  <w:style w:type="character" w:customStyle="1" w:styleId="333">
    <w:name w:val="solutionfonts"/>
    <w:qFormat/>
    <w:uiPriority w:val="99"/>
  </w:style>
  <w:style w:type="character" w:customStyle="1" w:styleId="334">
    <w:name w:val="首行缩进 Char"/>
    <w:qFormat/>
    <w:uiPriority w:val="99"/>
    <w:rPr>
      <w:rFonts w:ascii="宋体" w:eastAsia="宋体"/>
      <w:kern w:val="2"/>
      <w:sz w:val="24"/>
      <w:lang w:val="en-US" w:eastAsia="zh-CN"/>
    </w:rPr>
  </w:style>
  <w:style w:type="character" w:customStyle="1" w:styleId="335">
    <w:name w:val="Char Char52"/>
    <w:qFormat/>
    <w:uiPriority w:val="99"/>
    <w:rPr>
      <w:rFonts w:ascii="宋体" w:hAnsi="Courier New" w:eastAsia="宋体"/>
      <w:kern w:val="2"/>
      <w:sz w:val="21"/>
      <w:lang w:val="en-US" w:eastAsia="zh-CN"/>
    </w:rPr>
  </w:style>
  <w:style w:type="character" w:customStyle="1" w:styleId="336">
    <w:name w:val="font31"/>
    <w:qFormat/>
    <w:uiPriority w:val="99"/>
    <w:rPr>
      <w:rFonts w:ascii="仿宋" w:hAnsi="仿宋" w:eastAsia="仿宋"/>
      <w:color w:val="000000"/>
      <w:sz w:val="20"/>
      <w:u w:val="none"/>
    </w:rPr>
  </w:style>
  <w:style w:type="character" w:customStyle="1" w:styleId="337">
    <w:name w:val="正文说明 Char"/>
    <w:link w:val="338"/>
    <w:qFormat/>
    <w:locked/>
    <w:uiPriority w:val="99"/>
    <w:rPr>
      <w:sz w:val="24"/>
    </w:rPr>
  </w:style>
  <w:style w:type="paragraph" w:customStyle="1" w:styleId="338">
    <w:name w:val="正文说明"/>
    <w:basedOn w:val="1"/>
    <w:link w:val="337"/>
    <w:qFormat/>
    <w:uiPriority w:val="99"/>
    <w:pPr>
      <w:adjustRightInd/>
      <w:spacing w:line="360" w:lineRule="auto"/>
    </w:pPr>
    <w:rPr>
      <w:kern w:val="0"/>
      <w:sz w:val="24"/>
      <w:szCs w:val="20"/>
    </w:rPr>
  </w:style>
  <w:style w:type="character" w:customStyle="1" w:styleId="339">
    <w:name w:val="脚注文本 Char1"/>
    <w:qFormat/>
    <w:uiPriority w:val="99"/>
    <w:rPr>
      <w:rFonts w:ascii="Times New Roman" w:hAnsi="Times New Roman" w:eastAsia="宋体"/>
      <w:sz w:val="18"/>
    </w:rPr>
  </w:style>
  <w:style w:type="character" w:customStyle="1" w:styleId="340">
    <w:name w:val="Char Char1211"/>
    <w:qFormat/>
    <w:uiPriority w:val="99"/>
    <w:rPr>
      <w:rFonts w:ascii="仿宋_GB2312" w:eastAsia="仿宋_GB2312"/>
      <w:b/>
      <w:kern w:val="2"/>
      <w:sz w:val="24"/>
      <w:lang w:val="zh-CN" w:eastAsia="zh-CN"/>
    </w:rPr>
  </w:style>
  <w:style w:type="character" w:customStyle="1" w:styleId="341">
    <w:name w:val="标题 Char"/>
    <w:qFormat/>
    <w:uiPriority w:val="99"/>
    <w:rPr>
      <w:rFonts w:eastAsia="宋体"/>
      <w:b/>
      <w:sz w:val="24"/>
      <w:lang w:val="en-GB" w:eastAsia="zh-CN"/>
    </w:rPr>
  </w:style>
  <w:style w:type="character" w:customStyle="1" w:styleId="342">
    <w:name w:val="Char Char35"/>
    <w:qFormat/>
    <w:uiPriority w:val="99"/>
    <w:rPr>
      <w:rFonts w:ascii="Arial" w:hAnsi="Arial" w:eastAsia="黑体"/>
      <w:b/>
      <w:kern w:val="1"/>
      <w:sz w:val="28"/>
      <w:lang w:val="zh-CN"/>
    </w:rPr>
  </w:style>
  <w:style w:type="character" w:customStyle="1" w:styleId="343">
    <w:name w:val="纯文本 Char Char Char"/>
    <w:qFormat/>
    <w:uiPriority w:val="99"/>
    <w:rPr>
      <w:rFonts w:ascii="宋体" w:hAnsi="Courier New" w:eastAsia="宋体"/>
      <w:kern w:val="2"/>
      <w:sz w:val="21"/>
      <w:lang w:val="en-US" w:eastAsia="zh-CN"/>
    </w:rPr>
  </w:style>
  <w:style w:type="character" w:customStyle="1" w:styleId="344">
    <w:name w:val="Table Text Char"/>
    <w:link w:val="345"/>
    <w:qFormat/>
    <w:locked/>
    <w:uiPriority w:val="99"/>
    <w:rPr>
      <w:sz w:val="24"/>
    </w:rPr>
  </w:style>
  <w:style w:type="paragraph" w:customStyle="1" w:styleId="345">
    <w:name w:val="Table Text"/>
    <w:basedOn w:val="1"/>
    <w:link w:val="344"/>
    <w:qFormat/>
    <w:uiPriority w:val="99"/>
    <w:pPr>
      <w:widowControl/>
      <w:spacing w:before="60" w:after="60"/>
      <w:jc w:val="left"/>
    </w:pPr>
    <w:rPr>
      <w:kern w:val="0"/>
      <w:sz w:val="24"/>
      <w:szCs w:val="20"/>
    </w:rPr>
  </w:style>
  <w:style w:type="character" w:customStyle="1" w:styleId="346">
    <w:name w:val="正文1 Char1"/>
    <w:qFormat/>
    <w:uiPriority w:val="99"/>
    <w:rPr>
      <w:rFonts w:ascii="仿宋_GB2312" w:hAnsi="Courier New" w:eastAsia="仿宋_GB2312"/>
      <w:kern w:val="28"/>
      <w:sz w:val="24"/>
      <w:lang w:val="en-US" w:eastAsia="zh-CN"/>
    </w:rPr>
  </w:style>
  <w:style w:type="character" w:customStyle="1" w:styleId="347">
    <w:name w:val="页脚 Char1"/>
    <w:qFormat/>
    <w:uiPriority w:val="99"/>
    <w:rPr>
      <w:rFonts w:eastAsia="宋体"/>
      <w:kern w:val="2"/>
      <w:sz w:val="18"/>
      <w:lang w:val="en-US" w:eastAsia="zh-CN"/>
    </w:rPr>
  </w:style>
  <w:style w:type="character" w:customStyle="1" w:styleId="348">
    <w:name w:val="Bold"/>
    <w:qFormat/>
    <w:uiPriority w:val="99"/>
    <w:rPr>
      <w:rFonts w:ascii="Arial" w:hAnsi="Arial" w:eastAsia="黑体"/>
      <w:b/>
      <w:kern w:val="2"/>
      <w:sz w:val="32"/>
      <w:lang w:val="en-US" w:eastAsia="zh-CN"/>
    </w:rPr>
  </w:style>
  <w:style w:type="character" w:customStyle="1" w:styleId="349">
    <w:name w:val="批注文字 字符1"/>
    <w:link w:val="20"/>
    <w:qFormat/>
    <w:locked/>
    <w:uiPriority w:val="99"/>
    <w:rPr>
      <w:kern w:val="2"/>
      <w:sz w:val="24"/>
    </w:rPr>
  </w:style>
  <w:style w:type="character" w:customStyle="1" w:styleId="350">
    <w:name w:val="hui3"/>
    <w:qFormat/>
    <w:uiPriority w:val="99"/>
    <w:rPr>
      <w:color w:val="333333"/>
    </w:rPr>
  </w:style>
  <w:style w:type="character" w:customStyle="1" w:styleId="351">
    <w:name w:val="Char Char17"/>
    <w:qFormat/>
    <w:uiPriority w:val="99"/>
    <w:rPr>
      <w:rFonts w:eastAsia="仿宋_GB2312"/>
      <w:sz w:val="24"/>
    </w:rPr>
  </w:style>
  <w:style w:type="character" w:customStyle="1" w:styleId="352">
    <w:name w:val="标题 4 字符"/>
    <w:qFormat/>
    <w:uiPriority w:val="99"/>
    <w:rPr>
      <w:rFonts w:ascii="等线 Light" w:hAnsi="等线 Light" w:eastAsia="等线 Light"/>
      <w:b/>
      <w:snapToGrid w:val="0"/>
      <w:kern w:val="0"/>
      <w:sz w:val="28"/>
    </w:rPr>
  </w:style>
  <w:style w:type="character" w:customStyle="1" w:styleId="353">
    <w:name w:val="Char Char37"/>
    <w:qFormat/>
    <w:uiPriority w:val="99"/>
    <w:rPr>
      <w:b/>
      <w:kern w:val="1"/>
      <w:sz w:val="44"/>
    </w:rPr>
  </w:style>
  <w:style w:type="character" w:customStyle="1" w:styleId="354">
    <w:name w:val="列出段落 Char"/>
    <w:qFormat/>
    <w:uiPriority w:val="99"/>
    <w:rPr>
      <w:rFonts w:eastAsia="楷体_GB2312"/>
      <w:kern w:val="2"/>
      <w:sz w:val="24"/>
      <w:lang w:val="en-US" w:eastAsia="zh-CN"/>
    </w:rPr>
  </w:style>
  <w:style w:type="character" w:customStyle="1" w:styleId="355">
    <w:name w:val="正文文本缩进 3 Char1"/>
    <w:semiHidden/>
    <w:qFormat/>
    <w:uiPriority w:val="99"/>
    <w:rPr>
      <w:rFonts w:ascii="Times New Roman" w:hAnsi="Times New Roman" w:eastAsia="宋体"/>
      <w:sz w:val="16"/>
    </w:rPr>
  </w:style>
  <w:style w:type="character" w:customStyle="1" w:styleId="356">
    <w:name w:val="公文正文 Char Char"/>
    <w:link w:val="357"/>
    <w:qFormat/>
    <w:locked/>
    <w:uiPriority w:val="99"/>
    <w:rPr>
      <w:rFonts w:ascii="仿宋_GB2312" w:eastAsia="仿宋_GB2312"/>
      <w:kern w:val="2"/>
      <w:sz w:val="24"/>
    </w:rPr>
  </w:style>
  <w:style w:type="paragraph" w:customStyle="1" w:styleId="357">
    <w:name w:val="公文正文"/>
    <w:basedOn w:val="1"/>
    <w:link w:val="356"/>
    <w:qFormat/>
    <w:uiPriority w:val="99"/>
    <w:pPr>
      <w:adjustRightInd/>
      <w:spacing w:before="156" w:line="360" w:lineRule="auto"/>
      <w:ind w:firstLine="360" w:firstLineChars="200"/>
    </w:pPr>
    <w:rPr>
      <w:rFonts w:ascii="仿宋_GB2312" w:eastAsia="仿宋_GB2312"/>
      <w:sz w:val="24"/>
      <w:szCs w:val="20"/>
    </w:rPr>
  </w:style>
  <w:style w:type="character" w:customStyle="1" w:styleId="358">
    <w:name w:val="Table Text Char1"/>
    <w:qFormat/>
    <w:uiPriority w:val="99"/>
    <w:rPr>
      <w:rFonts w:eastAsia="宋体"/>
      <w:sz w:val="24"/>
      <w:lang w:val="en-US" w:eastAsia="zh-CN"/>
    </w:rPr>
  </w:style>
  <w:style w:type="character" w:customStyle="1" w:styleId="359">
    <w:name w:val="标题 1 Char Char"/>
    <w:qFormat/>
    <w:uiPriority w:val="99"/>
    <w:rPr>
      <w:rFonts w:ascii="宋体" w:hAnsi="宋体" w:eastAsia="宋体"/>
      <w:b/>
      <w:spacing w:val="-2"/>
      <w:sz w:val="24"/>
      <w:lang w:val="en-US" w:eastAsia="zh-CN"/>
    </w:rPr>
  </w:style>
  <w:style w:type="character" w:customStyle="1" w:styleId="360">
    <w:name w:val="正文（缩进2汉字） Char"/>
    <w:link w:val="361"/>
    <w:qFormat/>
    <w:locked/>
    <w:uiPriority w:val="99"/>
    <w:rPr>
      <w:rFonts w:ascii="宋体"/>
    </w:rPr>
  </w:style>
  <w:style w:type="paragraph" w:customStyle="1" w:styleId="361">
    <w:name w:val="正文（缩进2汉字）"/>
    <w:basedOn w:val="1"/>
    <w:link w:val="360"/>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书表格字体格式 Char"/>
    <w:qFormat/>
    <w:uiPriority w:val="99"/>
    <w:rPr>
      <w:kern w:val="2"/>
      <w:sz w:val="24"/>
    </w:rPr>
  </w:style>
  <w:style w:type="character" w:customStyle="1" w:styleId="363">
    <w:name w:val="tw4winError"/>
    <w:qFormat/>
    <w:uiPriority w:val="99"/>
    <w:rPr>
      <w:rFonts w:ascii="Courier New" w:hAnsi="Courier New"/>
      <w:color w:val="00FF00"/>
      <w:sz w:val="40"/>
    </w:rPr>
  </w:style>
  <w:style w:type="character" w:customStyle="1" w:styleId="364">
    <w:name w:val="Body Text(ch) Char Char"/>
    <w:qFormat/>
    <w:uiPriority w:val="99"/>
    <w:rPr>
      <w:rFonts w:ascii="宋体"/>
      <w:kern w:val="2"/>
      <w:sz w:val="21"/>
      <w:lang w:val="zh-CN"/>
    </w:rPr>
  </w:style>
  <w:style w:type="character" w:customStyle="1" w:styleId="365">
    <w:name w:val="正文首行缩进两字 Char"/>
    <w:qFormat/>
    <w:uiPriority w:val="99"/>
    <w:rPr>
      <w:sz w:val="24"/>
      <w:lang w:val="en-US" w:eastAsia="zh-CN"/>
    </w:rPr>
  </w:style>
  <w:style w:type="character" w:customStyle="1" w:styleId="366">
    <w:name w:val="正文文本 Char"/>
    <w:qFormat/>
    <w:uiPriority w:val="99"/>
    <w:rPr>
      <w:rFonts w:eastAsia="宋体"/>
      <w:kern w:val="2"/>
      <w:sz w:val="24"/>
      <w:lang w:val="en-US" w:eastAsia="zh-CN"/>
    </w:rPr>
  </w:style>
  <w:style w:type="character" w:customStyle="1" w:styleId="367">
    <w:name w:val="文档结构图 字符1"/>
    <w:qFormat/>
    <w:uiPriority w:val="99"/>
    <w:rPr>
      <w:rFonts w:ascii="宋体" w:hAnsi="Calibri" w:eastAsia="黑体"/>
      <w:snapToGrid w:val="0"/>
      <w:kern w:val="2"/>
      <w:sz w:val="18"/>
    </w:rPr>
  </w:style>
  <w:style w:type="character" w:customStyle="1" w:styleId="368">
    <w:name w:val="content"/>
    <w:qFormat/>
    <w:uiPriority w:val="99"/>
  </w:style>
  <w:style w:type="character" w:customStyle="1" w:styleId="369">
    <w:name w:val="tw4winPopup"/>
    <w:qFormat/>
    <w:uiPriority w:val="99"/>
    <w:rPr>
      <w:rFonts w:ascii="Courier New" w:hAnsi="Courier New"/>
      <w:color w:val="008000"/>
      <w:lang w:val="en-US" w:eastAsia="zh-CN"/>
    </w:rPr>
  </w:style>
  <w:style w:type="character" w:customStyle="1" w:styleId="370">
    <w:name w:val="param-name"/>
    <w:qFormat/>
    <w:uiPriority w:val="99"/>
    <w:rPr>
      <w:rFonts w:ascii="Arial" w:hAnsi="Arial" w:eastAsia="黑体"/>
      <w:snapToGrid w:val="0"/>
      <w:kern w:val="0"/>
      <w:sz w:val="21"/>
    </w:rPr>
  </w:style>
  <w:style w:type="character" w:customStyle="1" w:styleId="371">
    <w:name w:val="标准正文格式 Char"/>
    <w:qFormat/>
    <w:uiPriority w:val="99"/>
    <w:rPr>
      <w:rFonts w:ascii="宋体" w:eastAsia="仿宋_GB2312"/>
      <w:color w:val="000000"/>
      <w:sz w:val="24"/>
      <w:lang w:val="en-US" w:eastAsia="zh-CN"/>
    </w:rPr>
  </w:style>
  <w:style w:type="character" w:customStyle="1" w:styleId="372">
    <w:name w:val="Char Char212"/>
    <w:qFormat/>
    <w:uiPriority w:val="99"/>
    <w:rPr>
      <w:rFonts w:eastAsia="宋体"/>
      <w:b/>
      <w:kern w:val="2"/>
      <w:sz w:val="24"/>
      <w:lang w:val="en-US" w:eastAsia="zh-CN"/>
    </w:rPr>
  </w:style>
  <w:style w:type="character" w:customStyle="1" w:styleId="373">
    <w:name w:val="文档结构图 Char"/>
    <w:qFormat/>
    <w:uiPriority w:val="99"/>
    <w:rPr>
      <w:rFonts w:eastAsia="宋体"/>
      <w:kern w:val="2"/>
      <w:sz w:val="24"/>
      <w:lang w:val="en-US" w:eastAsia="zh-CN"/>
    </w:rPr>
  </w:style>
  <w:style w:type="character" w:customStyle="1" w:styleId="374">
    <w:name w:val="zbggmain style9"/>
    <w:qFormat/>
    <w:uiPriority w:val="99"/>
  </w:style>
  <w:style w:type="character" w:customStyle="1" w:styleId="375">
    <w:name w:val="Char Char16"/>
    <w:qFormat/>
    <w:uiPriority w:val="99"/>
    <w:rPr>
      <w:kern w:val="1"/>
      <w:sz w:val="18"/>
    </w:rPr>
  </w:style>
  <w:style w:type="character" w:customStyle="1" w:styleId="376">
    <w:name w:val="font51"/>
    <w:qFormat/>
    <w:uiPriority w:val="99"/>
    <w:rPr>
      <w:rFonts w:ascii="仿宋" w:hAnsi="仿宋" w:eastAsia="仿宋"/>
      <w:color w:val="000000"/>
      <w:sz w:val="20"/>
      <w:u w:val="none"/>
    </w:rPr>
  </w:style>
  <w:style w:type="character" w:customStyle="1" w:styleId="377">
    <w:name w:val="Char Char82"/>
    <w:qFormat/>
    <w:uiPriority w:val="99"/>
    <w:rPr>
      <w:rFonts w:eastAsia="宋体"/>
      <w:b/>
      <w:sz w:val="24"/>
      <w:lang w:val="en-GB" w:eastAsia="zh-CN"/>
    </w:rPr>
  </w:style>
  <w:style w:type="character" w:customStyle="1" w:styleId="378">
    <w:name w:val="日期 Char1"/>
    <w:semiHidden/>
    <w:qFormat/>
    <w:uiPriority w:val="99"/>
    <w:rPr>
      <w:rFonts w:ascii="Times New Roman" w:hAnsi="Times New Roman" w:eastAsia="宋体"/>
      <w:sz w:val="24"/>
    </w:rPr>
  </w:style>
  <w:style w:type="character" w:customStyle="1" w:styleId="379">
    <w:name w:val="页眉 字符"/>
    <w:qFormat/>
    <w:uiPriority w:val="99"/>
    <w:rPr>
      <w:kern w:val="2"/>
      <w:sz w:val="18"/>
    </w:rPr>
  </w:style>
  <w:style w:type="character" w:customStyle="1" w:styleId="380">
    <w:name w:val="Char Char33"/>
    <w:qFormat/>
    <w:uiPriority w:val="99"/>
    <w:rPr>
      <w:rFonts w:ascii="Arial" w:hAnsi="Arial" w:eastAsia="黑体"/>
      <w:b/>
      <w:kern w:val="1"/>
      <w:sz w:val="24"/>
    </w:rPr>
  </w:style>
  <w:style w:type="character" w:customStyle="1" w:styleId="381">
    <w:name w:val="b11_01b Char"/>
    <w:link w:val="382"/>
    <w:qFormat/>
    <w:locked/>
    <w:uiPriority w:val="99"/>
    <w:rPr>
      <w:rFonts w:ascii="Verdana" w:hAnsi="Verdana"/>
      <w:b/>
      <w:color w:val="4A82CA"/>
      <w:sz w:val="17"/>
    </w:rPr>
  </w:style>
  <w:style w:type="paragraph" w:customStyle="1" w:styleId="382">
    <w:name w:val="b11_01b"/>
    <w:basedOn w:val="1"/>
    <w:next w:val="1"/>
    <w:link w:val="381"/>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83">
    <w:name w:val="Char Char121"/>
    <w:qFormat/>
    <w:uiPriority w:val="99"/>
    <w:rPr>
      <w:rFonts w:ascii="仿宋_GB2312" w:eastAsia="仿宋_GB2312"/>
      <w:b/>
      <w:kern w:val="2"/>
      <w:sz w:val="24"/>
      <w:lang w:val="zh-CN" w:eastAsia="zh-CN"/>
    </w:rPr>
  </w:style>
  <w:style w:type="character" w:customStyle="1" w:styleId="384">
    <w:name w:val="Footer-Even Char"/>
    <w:qFormat/>
    <w:uiPriority w:val="99"/>
    <w:rPr>
      <w:rFonts w:eastAsia="宋体"/>
      <w:kern w:val="2"/>
      <w:sz w:val="18"/>
      <w:lang w:val="en-US" w:eastAsia="zh-CN"/>
    </w:rPr>
  </w:style>
  <w:style w:type="character" w:customStyle="1" w:styleId="385">
    <w:name w:val="页脚 字符2"/>
    <w:link w:val="42"/>
    <w:qFormat/>
    <w:locked/>
    <w:uiPriority w:val="99"/>
    <w:rPr>
      <w:kern w:val="2"/>
      <w:sz w:val="18"/>
    </w:rPr>
  </w:style>
  <w:style w:type="character" w:customStyle="1" w:styleId="386">
    <w:name w:val="Char Char36"/>
    <w:qFormat/>
    <w:uiPriority w:val="99"/>
    <w:rPr>
      <w:rFonts w:ascii="仿宋_GB2312" w:hAnsi="仿宋_GB2312" w:eastAsia="仿宋_GB2312"/>
      <w:b/>
      <w:kern w:val="1"/>
      <w:sz w:val="32"/>
      <w:lang w:val="zh-CN" w:eastAsia="zh-CN"/>
    </w:rPr>
  </w:style>
  <w:style w:type="character" w:customStyle="1" w:styleId="387">
    <w:name w:val="Char Char61"/>
    <w:qFormat/>
    <w:uiPriority w:val="99"/>
    <w:rPr>
      <w:rFonts w:eastAsia="宋体"/>
      <w:kern w:val="2"/>
      <w:sz w:val="24"/>
      <w:lang w:val="en-US" w:eastAsia="zh-CN"/>
    </w:rPr>
  </w:style>
  <w:style w:type="character" w:customStyle="1" w:styleId="388">
    <w:name w:val="正文文字缩进 2 Char Char"/>
    <w:qFormat/>
    <w:uiPriority w:val="99"/>
    <w:rPr>
      <w:rFonts w:ascii="宋体"/>
      <w:sz w:val="28"/>
    </w:rPr>
  </w:style>
  <w:style w:type="character" w:customStyle="1" w:styleId="389">
    <w:name w:val="f141"/>
    <w:qFormat/>
    <w:uiPriority w:val="99"/>
    <w:rPr>
      <w:rFonts w:ascii="Tahoma" w:hAnsi="Tahoma" w:eastAsia="宋体"/>
      <w:b/>
      <w:kern w:val="2"/>
      <w:sz w:val="21"/>
      <w:lang w:val="en-US" w:eastAsia="zh-CN"/>
    </w:rPr>
  </w:style>
  <w:style w:type="character" w:customStyle="1" w:styleId="390">
    <w:name w:val="段落 Char Char"/>
    <w:link w:val="391"/>
    <w:qFormat/>
    <w:locked/>
    <w:uiPriority w:val="99"/>
    <w:rPr>
      <w:rFonts w:ascii="宋体" w:eastAsia="宋体"/>
      <w:sz w:val="24"/>
    </w:rPr>
  </w:style>
  <w:style w:type="paragraph" w:customStyle="1" w:styleId="391">
    <w:name w:val="段落"/>
    <w:basedOn w:val="1"/>
    <w:link w:val="390"/>
    <w:qFormat/>
    <w:uiPriority w:val="99"/>
    <w:pPr>
      <w:adjustRightInd/>
      <w:spacing w:line="360" w:lineRule="auto"/>
      <w:ind w:firstLine="480" w:firstLineChars="200"/>
    </w:pPr>
    <w:rPr>
      <w:rFonts w:ascii="宋体"/>
      <w:kern w:val="0"/>
      <w:sz w:val="24"/>
      <w:szCs w:val="20"/>
    </w:rPr>
  </w:style>
  <w:style w:type="character" w:customStyle="1" w:styleId="392">
    <w:name w:val="标题 3 Char2"/>
    <w:qFormat/>
    <w:uiPriority w:val="99"/>
    <w:rPr>
      <w:rFonts w:eastAsia="宋体"/>
      <w:b/>
      <w:kern w:val="2"/>
      <w:sz w:val="32"/>
      <w:lang w:val="en-US" w:eastAsia="zh-CN"/>
    </w:rPr>
  </w:style>
  <w:style w:type="character" w:customStyle="1" w:styleId="393">
    <w:name w:val="apple-converted-space"/>
    <w:qFormat/>
    <w:uiPriority w:val="99"/>
  </w:style>
  <w:style w:type="character" w:customStyle="1" w:styleId="394">
    <w:name w:val="页眉 字符2"/>
    <w:link w:val="43"/>
    <w:qFormat/>
    <w:locked/>
    <w:uiPriority w:val="99"/>
    <w:rPr>
      <w:kern w:val="2"/>
      <w:sz w:val="18"/>
    </w:rPr>
  </w:style>
  <w:style w:type="character" w:customStyle="1" w:styleId="395">
    <w:name w:val="Char Char9"/>
    <w:qFormat/>
    <w:uiPriority w:val="99"/>
    <w:rPr>
      <w:rFonts w:eastAsia="宋体"/>
      <w:kern w:val="2"/>
      <w:sz w:val="18"/>
      <w:lang w:val="en-US" w:eastAsia="zh-CN"/>
    </w:rPr>
  </w:style>
  <w:style w:type="character" w:customStyle="1" w:styleId="396">
    <w:name w:val="Char Char41"/>
    <w:qFormat/>
    <w:uiPriority w:val="99"/>
    <w:rPr>
      <w:rFonts w:eastAsia="宋体"/>
      <w:b/>
      <w:sz w:val="24"/>
      <w:lang w:val="en-GB" w:eastAsia="zh-CN"/>
    </w:rPr>
  </w:style>
  <w:style w:type="character" w:customStyle="1" w:styleId="397">
    <w:name w:val="large1"/>
    <w:qFormat/>
    <w:uiPriority w:val="99"/>
    <w:rPr>
      <w:rFonts w:ascii="宋体" w:hAnsi="宋体" w:eastAsia="宋体"/>
      <w:sz w:val="21"/>
    </w:rPr>
  </w:style>
  <w:style w:type="character" w:customStyle="1" w:styleId="398">
    <w:name w:val="正文段 Char"/>
    <w:link w:val="399"/>
    <w:qFormat/>
    <w:locked/>
    <w:uiPriority w:val="99"/>
    <w:rPr>
      <w:sz w:val="24"/>
    </w:rPr>
  </w:style>
  <w:style w:type="paragraph" w:customStyle="1" w:styleId="399">
    <w:name w:val="正文段"/>
    <w:basedOn w:val="1"/>
    <w:link w:val="398"/>
    <w:qFormat/>
    <w:uiPriority w:val="99"/>
    <w:pPr>
      <w:widowControl/>
      <w:snapToGrid w:val="0"/>
      <w:spacing w:afterLines="50"/>
      <w:ind w:firstLine="200" w:firstLineChars="200"/>
    </w:pPr>
    <w:rPr>
      <w:kern w:val="0"/>
      <w:sz w:val="24"/>
      <w:szCs w:val="20"/>
    </w:rPr>
  </w:style>
  <w:style w:type="character" w:customStyle="1" w:styleId="400">
    <w:name w:val="Char Char13"/>
    <w:qFormat/>
    <w:uiPriority w:val="99"/>
    <w:rPr>
      <w:rFonts w:ascii="宋体" w:eastAsia="宋体"/>
      <w:kern w:val="1"/>
      <w:sz w:val="24"/>
    </w:rPr>
  </w:style>
  <w:style w:type="character" w:customStyle="1" w:styleId="401">
    <w:name w:val="Char Char92"/>
    <w:qFormat/>
    <w:uiPriority w:val="99"/>
    <w:rPr>
      <w:rFonts w:ascii="Times New Roman" w:hAnsi="Times New Roman" w:eastAsia="宋体"/>
      <w:b/>
      <w:kern w:val="2"/>
      <w:sz w:val="32"/>
      <w:lang w:val="en-US" w:eastAsia="zh-CN"/>
    </w:rPr>
  </w:style>
  <w:style w:type="character" w:customStyle="1" w:styleId="402">
    <w:name w:val="冯广丽 Char"/>
    <w:link w:val="403"/>
    <w:qFormat/>
    <w:locked/>
    <w:uiPriority w:val="99"/>
    <w:rPr>
      <w:rFonts w:ascii="宋体" w:eastAsia="宋体"/>
      <w:kern w:val="2"/>
      <w:sz w:val="22"/>
    </w:rPr>
  </w:style>
  <w:style w:type="paragraph" w:customStyle="1" w:styleId="403">
    <w:name w:val="冯广丽"/>
    <w:basedOn w:val="1"/>
    <w:link w:val="402"/>
    <w:qFormat/>
    <w:uiPriority w:val="99"/>
    <w:pPr>
      <w:adjustRightInd/>
      <w:spacing w:line="360" w:lineRule="auto"/>
      <w:ind w:firstLine="480" w:firstLineChars="200"/>
    </w:pPr>
    <w:rPr>
      <w:rFonts w:ascii="宋体"/>
      <w:sz w:val="22"/>
      <w:szCs w:val="20"/>
    </w:rPr>
  </w:style>
  <w:style w:type="character" w:customStyle="1" w:styleId="404">
    <w:name w:val="批注文字 字符"/>
    <w:qFormat/>
    <w:uiPriority w:val="99"/>
    <w:rPr>
      <w:rFonts w:ascii="Arial" w:hAnsi="Arial" w:eastAsia="黑体"/>
      <w:snapToGrid w:val="0"/>
      <w:kern w:val="0"/>
      <w:sz w:val="21"/>
    </w:rPr>
  </w:style>
  <w:style w:type="character" w:customStyle="1" w:styleId="405">
    <w:name w:val="Char Char161"/>
    <w:qFormat/>
    <w:uiPriority w:val="99"/>
    <w:rPr>
      <w:rFonts w:eastAsia="宋体"/>
      <w:b/>
      <w:kern w:val="2"/>
      <w:sz w:val="32"/>
      <w:lang w:val="en-US" w:eastAsia="zh-CN"/>
    </w:rPr>
  </w:style>
  <w:style w:type="character" w:customStyle="1" w:styleId="406">
    <w:name w:val="javascript"/>
    <w:qFormat/>
    <w:uiPriority w:val="99"/>
  </w:style>
  <w:style w:type="character" w:customStyle="1" w:styleId="407">
    <w:name w:val="图名 Char"/>
    <w:qFormat/>
    <w:uiPriority w:val="99"/>
    <w:rPr>
      <w:rFonts w:ascii="Arial" w:hAnsi="Arial" w:eastAsia="黑体"/>
      <w:kern w:val="2"/>
      <w:sz w:val="24"/>
      <w:lang w:val="en-US" w:eastAsia="zh-CN"/>
    </w:rPr>
  </w:style>
  <w:style w:type="character" w:customStyle="1" w:styleId="408">
    <w:name w:val="Used by Word for text of Help footnotes Char Char"/>
    <w:qFormat/>
    <w:uiPriority w:val="99"/>
    <w:rPr>
      <w:rFonts w:ascii="Times New Roman" w:hAnsi="Times New Roman" w:eastAsia="宋体"/>
      <w:sz w:val="20"/>
    </w:rPr>
  </w:style>
  <w:style w:type="character" w:customStyle="1" w:styleId="409">
    <w:name w:val="编号，小四 Char"/>
    <w:link w:val="410"/>
    <w:qFormat/>
    <w:locked/>
    <w:uiPriority w:val="99"/>
    <w:rPr>
      <w:rFonts w:ascii="Arial" w:hAnsi="Arial"/>
      <w:sz w:val="24"/>
    </w:rPr>
  </w:style>
  <w:style w:type="paragraph" w:customStyle="1" w:styleId="410">
    <w:name w:val="编号，小四"/>
    <w:basedOn w:val="1"/>
    <w:link w:val="409"/>
    <w:qFormat/>
    <w:uiPriority w:val="99"/>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olor w:val="000000"/>
      <w:sz w:val="14"/>
    </w:rPr>
  </w:style>
  <w:style w:type="character" w:customStyle="1" w:styleId="412">
    <w:name w:val="标题 2 Char Char"/>
    <w:qFormat/>
    <w:uiPriority w:val="99"/>
    <w:rPr>
      <w:rFonts w:ascii="楷体_GB2312" w:hAnsi="Arial" w:eastAsia="楷体_GB2312"/>
      <w:b/>
      <w:kern w:val="2"/>
      <w:sz w:val="32"/>
      <w:lang w:val="en-US" w:eastAsia="zh-CN"/>
    </w:rPr>
  </w:style>
  <w:style w:type="character" w:customStyle="1" w:styleId="413">
    <w:name w:val="未用 Char"/>
    <w:qFormat/>
    <w:uiPriority w:val="99"/>
    <w:rPr>
      <w:rFonts w:ascii="Arial" w:hAnsi="Arial" w:eastAsia="黑体"/>
      <w:kern w:val="2"/>
      <w:sz w:val="21"/>
      <w:lang w:val="en-US" w:eastAsia="zh-CN"/>
    </w:rPr>
  </w:style>
  <w:style w:type="character" w:customStyle="1" w:styleId="414">
    <w:name w:val="myp1111"/>
    <w:qFormat/>
    <w:uiPriority w:val="99"/>
    <w:rPr>
      <w:rFonts w:ascii="??" w:hAnsi="??"/>
      <w:color w:val="000000"/>
      <w:sz w:val="20"/>
      <w:u w:val="none"/>
    </w:rPr>
  </w:style>
  <w:style w:type="character" w:customStyle="1" w:styleId="415">
    <w:name w:val="样式 标题 4h4H4Fab-4T5Ref Heading 1rh1Heading sqlsect 1.2.3.... Char"/>
    <w:link w:val="315"/>
    <w:qFormat/>
    <w:locked/>
    <w:uiPriority w:val="99"/>
    <w:rPr>
      <w:rFonts w:ascii="微软雅黑" w:hAnsi="微软雅黑" w:eastAsia="微软雅黑"/>
      <w:b/>
      <w:kern w:val="2"/>
      <w:sz w:val="28"/>
    </w:rPr>
  </w:style>
  <w:style w:type="character" w:customStyle="1" w:styleId="416">
    <w:name w:val="h Char Char"/>
    <w:qFormat/>
    <w:uiPriority w:val="99"/>
    <w:rPr>
      <w:rFonts w:eastAsia="宋体"/>
      <w:kern w:val="2"/>
      <w:sz w:val="18"/>
      <w:lang w:val="en-US" w:eastAsia="zh-CN"/>
    </w:rPr>
  </w:style>
  <w:style w:type="character" w:customStyle="1" w:styleId="417">
    <w:name w:val="仿宋正文 Char"/>
    <w:link w:val="418"/>
    <w:qFormat/>
    <w:locked/>
    <w:uiPriority w:val="99"/>
    <w:rPr>
      <w:rFonts w:ascii="仿宋_GB2312" w:eastAsia="仿宋_GB2312"/>
      <w:kern w:val="2"/>
      <w:sz w:val="24"/>
      <w:lang w:val="en-US" w:eastAsia="zh-CN"/>
    </w:rPr>
  </w:style>
  <w:style w:type="paragraph" w:customStyle="1" w:styleId="418">
    <w:name w:val="仿宋正文"/>
    <w:basedOn w:val="1"/>
    <w:link w:val="417"/>
    <w:qFormat/>
    <w:uiPriority w:val="99"/>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99"/>
    <w:rPr>
      <w:rFonts w:ascii="宋体" w:eastAsia="宋体"/>
      <w:kern w:val="2"/>
      <w:sz w:val="24"/>
      <w:lang w:val="zh-CN"/>
    </w:rPr>
  </w:style>
  <w:style w:type="character" w:customStyle="1" w:styleId="420">
    <w:name w:val="样式 宋体"/>
    <w:qFormat/>
    <w:uiPriority w:val="99"/>
    <w:rPr>
      <w:rFonts w:ascii="宋体" w:eastAsia="宋体"/>
      <w:sz w:val="24"/>
    </w:rPr>
  </w:style>
  <w:style w:type="character" w:customStyle="1" w:styleId="421">
    <w:name w:val="tw4winJump"/>
    <w:qFormat/>
    <w:uiPriority w:val="99"/>
    <w:rPr>
      <w:rFonts w:ascii="Courier New" w:hAnsi="Courier New"/>
      <w:color w:val="008080"/>
      <w:lang w:val="en-US" w:eastAsia="zh-CN"/>
    </w:rPr>
  </w:style>
  <w:style w:type="character" w:customStyle="1" w:styleId="422">
    <w:name w:val="标题 1 字符"/>
    <w:qFormat/>
    <w:uiPriority w:val="99"/>
    <w:rPr>
      <w:rFonts w:ascii="Arial" w:hAnsi="Arial" w:eastAsia="黑体"/>
      <w:b/>
      <w:snapToGrid w:val="0"/>
      <w:kern w:val="44"/>
      <w:sz w:val="44"/>
    </w:rPr>
  </w:style>
  <w:style w:type="character" w:customStyle="1" w:styleId="423">
    <w:name w:val="style36"/>
    <w:qFormat/>
    <w:uiPriority w:val="99"/>
    <w:rPr>
      <w:rFonts w:ascii="Arial" w:hAnsi="Arial" w:eastAsia="黑体" w:cs="Arial"/>
      <w:snapToGrid w:val="0"/>
      <w:kern w:val="0"/>
      <w:sz w:val="21"/>
      <w:szCs w:val="21"/>
    </w:rPr>
  </w:style>
  <w:style w:type="character" w:customStyle="1" w:styleId="424">
    <w:name w:val="pt9"/>
    <w:qFormat/>
    <w:uiPriority w:val="99"/>
    <w:rPr>
      <w:rFonts w:ascii="仿宋_GB2312" w:eastAsia="微软雅黑"/>
      <w:b/>
      <w:kern w:val="2"/>
      <w:sz w:val="32"/>
      <w:lang w:val="en-US" w:eastAsia="zh-CN"/>
    </w:rPr>
  </w:style>
  <w:style w:type="character" w:customStyle="1" w:styleId="425">
    <w:name w:val="DO_NOT_TRANSLATE"/>
    <w:qFormat/>
    <w:uiPriority w:val="99"/>
    <w:rPr>
      <w:rFonts w:ascii="Courier New" w:hAnsi="Courier New"/>
      <w:color w:val="800000"/>
      <w:lang w:val="en-US" w:eastAsia="zh-CN"/>
    </w:rPr>
  </w:style>
  <w:style w:type="character" w:customStyle="1" w:styleId="426">
    <w:name w:val="标书1 Char1"/>
    <w:qFormat/>
    <w:uiPriority w:val="99"/>
    <w:rPr>
      <w:rFonts w:eastAsia="宋体"/>
      <w:b/>
      <w:kern w:val="44"/>
      <w:sz w:val="44"/>
      <w:lang w:val="en-US" w:eastAsia="zh-CN"/>
    </w:rPr>
  </w:style>
  <w:style w:type="character" w:customStyle="1" w:styleId="427">
    <w:name w:val="页脚 字符"/>
    <w:qFormat/>
    <w:uiPriority w:val="99"/>
    <w:rPr>
      <w:kern w:val="2"/>
      <w:sz w:val="18"/>
    </w:rPr>
  </w:style>
  <w:style w:type="character" w:customStyle="1" w:styleId="428">
    <w:name w:val="正文2 Char"/>
    <w:qFormat/>
    <w:uiPriority w:val="99"/>
    <w:rPr>
      <w:rFonts w:eastAsia="宋体"/>
      <w:kern w:val="2"/>
      <w:sz w:val="24"/>
      <w:lang w:val="en-US" w:eastAsia="zh-CN"/>
    </w:rPr>
  </w:style>
  <w:style w:type="character" w:customStyle="1" w:styleId="429">
    <w:name w:val="Char Char21"/>
    <w:qFormat/>
    <w:uiPriority w:val="99"/>
    <w:rPr>
      <w:rFonts w:ascii="宋体" w:eastAsia="宋体"/>
      <w:kern w:val="1"/>
      <w:sz w:val="21"/>
      <w:lang w:val="zh-CN"/>
    </w:rPr>
  </w:style>
  <w:style w:type="character" w:customStyle="1" w:styleId="430">
    <w:name w:val="样式 正文缩进 + 首行缩进:  2 字符 Char Char"/>
    <w:link w:val="431"/>
    <w:qFormat/>
    <w:locked/>
    <w:uiPriority w:val="99"/>
    <w:rPr>
      <w:kern w:val="2"/>
      <w:sz w:val="24"/>
    </w:rPr>
  </w:style>
  <w:style w:type="paragraph" w:customStyle="1" w:styleId="431">
    <w:name w:val="样式 正文缩进 + 首行缩进:  2 字符"/>
    <w:basedOn w:val="6"/>
    <w:link w:val="430"/>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32">
    <w:name w:val="gray6"/>
    <w:qFormat/>
    <w:uiPriority w:val="99"/>
    <w:rPr>
      <w:rFonts w:ascii="Arial" w:hAnsi="Arial" w:eastAsia="黑体" w:cs="Arial"/>
      <w:snapToGrid w:val="0"/>
      <w:kern w:val="0"/>
      <w:sz w:val="21"/>
      <w:szCs w:val="21"/>
    </w:rPr>
  </w:style>
  <w:style w:type="character" w:customStyle="1" w:styleId="433">
    <w:name w:val="hui"/>
    <w:qFormat/>
    <w:uiPriority w:val="99"/>
    <w:rPr>
      <w:rFonts w:ascii="Arial" w:hAnsi="Arial" w:eastAsia="黑体" w:cs="Arial"/>
      <w:snapToGrid w:val="0"/>
      <w:kern w:val="0"/>
      <w:sz w:val="21"/>
      <w:szCs w:val="21"/>
    </w:rPr>
  </w:style>
  <w:style w:type="character" w:customStyle="1" w:styleId="434">
    <w:name w:val="哈哈正文 Char Char"/>
    <w:qFormat/>
    <w:uiPriority w:val="99"/>
    <w:rPr>
      <w:rFonts w:ascii="宋体" w:hAnsi="宋体" w:eastAsia="宋体"/>
      <w:kern w:val="2"/>
      <w:sz w:val="24"/>
      <w:lang w:val="en-US" w:eastAsia="zh-CN"/>
    </w:rPr>
  </w:style>
  <w:style w:type="paragraph" w:customStyle="1" w:styleId="435">
    <w:name w:val="样式 正文文本缩进 + 左侧:  2 字符 首行缩进:  2 字符"/>
    <w:basedOn w:val="26"/>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99"/>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99"/>
    <w:pPr>
      <w:adjustRightInd/>
      <w:spacing w:before="0" w:after="0" w:line="360" w:lineRule="auto"/>
    </w:pPr>
    <w:rPr>
      <w:rFonts w:ascii="Verdana" w:eastAsia="Times New Roman"/>
      <w:sz w:val="21"/>
      <w:lang w:val="en-US"/>
    </w:rPr>
  </w:style>
  <w:style w:type="paragraph" w:customStyle="1" w:styleId="443">
    <w:name w:val="正文 内标 序号标"/>
    <w:basedOn w:val="444"/>
    <w:qFormat/>
    <w:uiPriority w:val="99"/>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99"/>
    <w:pPr>
      <w:spacing w:before="120" w:line="360" w:lineRule="auto"/>
      <w:ind w:firstLine="567"/>
    </w:pPr>
    <w:rPr>
      <w:rFonts w:ascii="Arial" w:hAnsi="Arial"/>
      <w:sz w:val="20"/>
      <w:szCs w:val="20"/>
    </w:rPr>
  </w:style>
  <w:style w:type="paragraph" w:customStyle="1" w:styleId="445">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99"/>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0">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99"/>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99"/>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99"/>
    <w:pPr>
      <w:adjustRightInd/>
      <w:ind w:firstLine="200" w:firstLineChars="200"/>
    </w:pPr>
    <w:rPr>
      <w:rFonts w:ascii="Tahoma" w:hAnsi="Tahoma"/>
      <w:sz w:val="24"/>
      <w:szCs w:val="20"/>
    </w:rPr>
  </w:style>
  <w:style w:type="paragraph" w:customStyle="1" w:styleId="454">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99"/>
    <w:pPr>
      <w:tabs>
        <w:tab w:val="left" w:pos="360"/>
      </w:tabs>
    </w:pPr>
    <w:rPr>
      <w:sz w:val="24"/>
      <w:szCs w:val="20"/>
    </w:rPr>
  </w:style>
  <w:style w:type="paragraph" w:customStyle="1" w:styleId="457">
    <w:name w:val="Char Char11 Char Char Char"/>
    <w:basedOn w:val="1"/>
    <w:qFormat/>
    <w:uiPriority w:val="99"/>
    <w:pPr>
      <w:spacing w:line="360" w:lineRule="auto"/>
    </w:pPr>
    <w:rPr>
      <w:szCs w:val="20"/>
    </w:rPr>
  </w:style>
  <w:style w:type="paragraph" w:customStyle="1" w:styleId="458">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0">
    <w:name w:val="样式3"/>
    <w:basedOn w:val="461"/>
    <w:qFormat/>
    <w:uiPriority w:val="99"/>
    <w:pPr>
      <w:tabs>
        <w:tab w:val="left" w:pos="2790"/>
        <w:tab w:val="left" w:pos="4230"/>
      </w:tabs>
      <w:spacing w:beforeLines="100"/>
      <w:jc w:val="left"/>
    </w:pPr>
  </w:style>
  <w:style w:type="paragraph" w:customStyle="1" w:styleId="461">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99"/>
    <w:pPr>
      <w:tabs>
        <w:tab w:val="left" w:pos="840"/>
      </w:tabs>
      <w:ind w:left="840" w:hanging="420"/>
    </w:pPr>
    <w:rPr>
      <w:rFonts w:ascii="Tahoma" w:hAnsi="Tahoma"/>
      <w:sz w:val="24"/>
    </w:rPr>
  </w:style>
  <w:style w:type="paragraph" w:customStyle="1" w:styleId="463">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65">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99"/>
    <w:pPr>
      <w:adjustRightInd/>
      <w:spacing w:before="156" w:line="360" w:lineRule="auto"/>
      <w:ind w:firstLine="510" w:firstLineChars="200"/>
    </w:pPr>
    <w:rPr>
      <w:sz w:val="24"/>
      <w:szCs w:val="20"/>
    </w:rPr>
  </w:style>
  <w:style w:type="paragraph" w:customStyle="1" w:styleId="467">
    <w:name w:val="Test2"/>
    <w:basedOn w:val="4"/>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68">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99"/>
    <w:rPr>
      <w:rFonts w:ascii="仿宋_GB2312" w:eastAsia="仿宋_GB2312"/>
      <w:b/>
      <w:sz w:val="32"/>
      <w:szCs w:val="32"/>
    </w:rPr>
  </w:style>
  <w:style w:type="paragraph" w:customStyle="1" w:styleId="470">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72">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73">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99"/>
    <w:pPr>
      <w:keepNext/>
      <w:tabs>
        <w:tab w:val="left" w:pos="360"/>
      </w:tabs>
      <w:outlineLvl w:val="5"/>
    </w:pPr>
  </w:style>
  <w:style w:type="paragraph" w:customStyle="1" w:styleId="475">
    <w:name w:val="5级标题"/>
    <w:basedOn w:val="476"/>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76">
    <w:name w:val="4级标题"/>
    <w:basedOn w:val="275"/>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77">
    <w:name w:val="样式 正文文本缩进 + 段前: 2 字符"/>
    <w:basedOn w:val="1"/>
    <w:qFormat/>
    <w:uiPriority w:val="99"/>
    <w:pPr>
      <w:adjustRightInd/>
      <w:ind w:left="420" w:leftChars="200"/>
      <w:jc w:val="left"/>
    </w:pPr>
    <w:rPr>
      <w:sz w:val="28"/>
      <w:szCs w:val="20"/>
      <w:lang w:eastAsia="zh-TW"/>
    </w:rPr>
  </w:style>
  <w:style w:type="paragraph" w:customStyle="1" w:styleId="478">
    <w:name w:val="Char2 Char Char"/>
    <w:basedOn w:val="1"/>
    <w:qFormat/>
    <w:uiPriority w:val="99"/>
    <w:pPr>
      <w:adjustRightInd/>
    </w:pPr>
    <w:rPr>
      <w:rFonts w:ascii="Tahoma" w:hAnsi="Tahoma"/>
      <w:sz w:val="24"/>
      <w:szCs w:val="20"/>
    </w:rPr>
  </w:style>
  <w:style w:type="paragraph" w:customStyle="1" w:styleId="479">
    <w:name w:val="_Style 11"/>
    <w:basedOn w:val="1"/>
    <w:qFormat/>
    <w:uiPriority w:val="99"/>
    <w:pPr>
      <w:adjustRightInd/>
      <w:ind w:firstLine="420" w:firstLineChars="200"/>
    </w:pPr>
    <w:rPr>
      <w:rFonts w:eastAsia="仿宋_GB2312"/>
      <w:sz w:val="28"/>
    </w:rPr>
  </w:style>
  <w:style w:type="paragraph" w:customStyle="1" w:styleId="480">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99"/>
    <w:rPr>
      <w:rFonts w:ascii="Tahoma" w:hAnsi="Tahoma"/>
      <w:sz w:val="24"/>
      <w:szCs w:val="20"/>
    </w:rPr>
  </w:style>
  <w:style w:type="paragraph" w:customStyle="1" w:styleId="482">
    <w:name w:val="数字标题6"/>
    <w:basedOn w:val="9"/>
    <w:next w:val="1"/>
    <w:qFormat/>
    <w:uiPriority w:val="99"/>
    <w:pPr>
      <w:tabs>
        <w:tab w:val="left" w:pos="1080"/>
      </w:tabs>
      <w:ind w:left="1080" w:hanging="1080"/>
    </w:pPr>
    <w:rPr>
      <w:rFonts w:ascii="Times New Roman" w:hAnsi="Times New Roman" w:eastAsia="宋体"/>
      <w:i/>
    </w:rPr>
  </w:style>
  <w:style w:type="paragraph" w:customStyle="1" w:styleId="483">
    <w:name w:val="Table Cell"/>
    <w:qFormat/>
    <w:uiPriority w:val="99"/>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 w:val="22"/>
      <w:szCs w:val="20"/>
    </w:rPr>
  </w:style>
  <w:style w:type="paragraph" w:customStyle="1" w:styleId="485">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99"/>
    <w:rPr>
      <w:rFonts w:ascii="Tahoma" w:hAnsi="Tahoma" w:cs="仿宋_GB2312"/>
      <w:sz w:val="24"/>
      <w:szCs w:val="20"/>
    </w:rPr>
  </w:style>
  <w:style w:type="paragraph" w:customStyle="1" w:styleId="487">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99"/>
    <w:pPr>
      <w:tabs>
        <w:tab w:val="left" w:pos="1260"/>
      </w:tabs>
      <w:ind w:left="1260" w:hanging="420"/>
    </w:pPr>
    <w:rPr>
      <w:rFonts w:ascii="Arial" w:hAnsi="Arial" w:eastAsia="黑体"/>
      <w:lang w:val="en-US"/>
    </w:rPr>
  </w:style>
  <w:style w:type="paragraph" w:customStyle="1" w:styleId="491">
    <w:name w:val="五级无标题条"/>
    <w:basedOn w:val="1"/>
    <w:qFormat/>
    <w:uiPriority w:val="99"/>
    <w:pPr>
      <w:adjustRightInd/>
    </w:pPr>
  </w:style>
  <w:style w:type="paragraph" w:customStyle="1" w:styleId="492">
    <w:name w:val="Char5"/>
    <w:basedOn w:val="1"/>
    <w:qFormat/>
    <w:uiPriority w:val="99"/>
    <w:rPr>
      <w:rFonts w:ascii="仿宋_GB2312" w:eastAsia="仿宋_GB2312"/>
      <w:b/>
      <w:sz w:val="32"/>
      <w:szCs w:val="32"/>
    </w:rPr>
  </w:style>
  <w:style w:type="paragraph" w:customStyle="1" w:styleId="493">
    <w:name w:val="TOC 标题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99"/>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496">
    <w:name w:val="Char2"/>
    <w:basedOn w:val="1"/>
    <w:qFormat/>
    <w:uiPriority w:val="99"/>
    <w:rPr>
      <w:rFonts w:ascii="仿宋_GB2312" w:eastAsia="仿宋_GB2312"/>
      <w:b/>
      <w:sz w:val="32"/>
      <w:szCs w:val="32"/>
    </w:rPr>
  </w:style>
  <w:style w:type="paragraph" w:customStyle="1" w:styleId="497">
    <w:name w:val="数字标题3"/>
    <w:basedOn w:val="5"/>
    <w:next w:val="1"/>
    <w:qFormat/>
    <w:uiPriority w:val="99"/>
    <w:pPr>
      <w:spacing w:line="240" w:lineRule="auto"/>
    </w:pPr>
    <w:rPr>
      <w:sz w:val="28"/>
      <w:szCs w:val="28"/>
    </w:rPr>
  </w:style>
  <w:style w:type="paragraph" w:customStyle="1" w:styleId="498">
    <w:name w:val="FA正文"/>
    <w:basedOn w:val="1"/>
    <w:qFormat/>
    <w:uiPriority w:val="99"/>
    <w:pPr>
      <w:spacing w:line="360" w:lineRule="auto"/>
      <w:ind w:firstLine="480" w:firstLineChars="200"/>
    </w:pPr>
    <w:rPr>
      <w:rFonts w:hAnsi="宋体"/>
      <w:sz w:val="24"/>
      <w:szCs w:val="20"/>
    </w:rPr>
  </w:style>
  <w:style w:type="paragraph" w:customStyle="1" w:styleId="499">
    <w:name w:val="MM Topic 5"/>
    <w:basedOn w:val="8"/>
    <w:qFormat/>
    <w:uiPriority w:val="99"/>
    <w:pPr>
      <w:tabs>
        <w:tab w:val="left" w:pos="2520"/>
      </w:tabs>
      <w:adjustRightInd/>
      <w:ind w:left="2520" w:hanging="420"/>
    </w:pPr>
  </w:style>
  <w:style w:type="paragraph" w:customStyle="1" w:styleId="500">
    <w:name w:val="Char Char Char Char Char Char Char Char Char Char1"/>
    <w:basedOn w:val="1"/>
    <w:qFormat/>
    <w:uiPriority w:val="99"/>
    <w:rPr>
      <w:rFonts w:ascii="仿宋_GB2312" w:eastAsia="仿宋_GB2312"/>
      <w:b/>
      <w:sz w:val="32"/>
      <w:szCs w:val="32"/>
    </w:rPr>
  </w:style>
  <w:style w:type="paragraph" w:customStyle="1" w:styleId="501">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99"/>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99"/>
    <w:rPr>
      <w:rFonts w:ascii="仿宋_GB2312" w:eastAsia="仿宋_GB2312"/>
      <w:b/>
      <w:sz w:val="32"/>
      <w:szCs w:val="32"/>
    </w:rPr>
  </w:style>
  <w:style w:type="paragraph" w:customStyle="1" w:styleId="504">
    <w:name w:val="Char2 Char Char Char1"/>
    <w:basedOn w:val="1"/>
    <w:qFormat/>
    <w:uiPriority w:val="99"/>
    <w:rPr>
      <w:rFonts w:ascii="仿宋_GB2312" w:eastAsia="仿宋_GB2312"/>
      <w:b/>
      <w:sz w:val="32"/>
      <w:szCs w:val="32"/>
    </w:rPr>
  </w:style>
  <w:style w:type="paragraph" w:customStyle="1" w:styleId="505">
    <w:name w:val="默认段落样式"/>
    <w:basedOn w:val="157"/>
    <w:qFormat/>
    <w:uiPriority w:val="99"/>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99"/>
    <w:pPr>
      <w:snapToGrid w:val="0"/>
      <w:spacing w:line="240" w:lineRule="atLeast"/>
      <w:ind w:firstLine="200" w:firstLineChars="200"/>
      <w:jc w:val="center"/>
    </w:pPr>
    <w:rPr>
      <w:sz w:val="24"/>
      <w:szCs w:val="20"/>
    </w:rPr>
  </w:style>
  <w:style w:type="paragraph" w:customStyle="1" w:styleId="507">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99"/>
    <w:pPr>
      <w:tabs>
        <w:tab w:val="left" w:pos="1680"/>
      </w:tabs>
      <w:adjustRightInd/>
      <w:ind w:left="1680" w:hanging="420"/>
    </w:pPr>
  </w:style>
  <w:style w:type="paragraph" w:customStyle="1" w:styleId="509">
    <w:name w:val="标准小四"/>
    <w:basedOn w:val="1"/>
    <w:qFormat/>
    <w:uiPriority w:val="99"/>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99"/>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99"/>
    <w:pPr>
      <w:adjustRightInd/>
      <w:snapToGrid w:val="0"/>
      <w:spacing w:line="300" w:lineRule="auto"/>
    </w:pPr>
    <w:rPr>
      <w:rFonts w:eastAsia="仿宋"/>
      <w:szCs w:val="21"/>
    </w:rPr>
  </w:style>
  <w:style w:type="paragraph" w:customStyle="1" w:styleId="512">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99"/>
    <w:pPr>
      <w:adjustRightInd/>
    </w:pPr>
    <w:rPr>
      <w:rFonts w:ascii="Tahoma" w:hAnsi="Tahoma"/>
      <w:sz w:val="24"/>
      <w:szCs w:val="20"/>
    </w:rPr>
  </w:style>
  <w:style w:type="paragraph" w:customStyle="1" w:styleId="514">
    <w:name w:val="列出段落5"/>
    <w:basedOn w:val="1"/>
    <w:qFormat/>
    <w:uiPriority w:val="99"/>
    <w:pPr>
      <w:spacing w:line="360" w:lineRule="auto"/>
      <w:ind w:firstLine="200" w:firstLineChars="200"/>
    </w:pPr>
    <w:rPr>
      <w:rFonts w:eastAsia="楷体_GB2312" w:cs="Lucida Sans"/>
      <w:sz w:val="24"/>
    </w:rPr>
  </w:style>
  <w:style w:type="paragraph" w:customStyle="1" w:styleId="515">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99"/>
    <w:pPr>
      <w:adjustRightInd/>
      <w:ind w:firstLine="200" w:firstLineChars="200"/>
    </w:pPr>
    <w:rPr>
      <w:rFonts w:ascii="Arial" w:hAnsi="Arial"/>
      <w:spacing w:val="-5"/>
      <w:kern w:val="0"/>
      <w:sz w:val="24"/>
      <w:szCs w:val="20"/>
    </w:rPr>
  </w:style>
  <w:style w:type="paragraph" w:customStyle="1" w:styleId="517">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1">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2">
    <w:name w:val="_Style 3"/>
    <w:basedOn w:val="1"/>
    <w:qFormat/>
    <w:uiPriority w:val="99"/>
    <w:pPr>
      <w:adjustRightInd/>
      <w:ind w:firstLine="420" w:firstLineChars="200"/>
    </w:pPr>
    <w:rPr>
      <w:rFonts w:eastAsia="仿宋_GB2312"/>
      <w:sz w:val="28"/>
    </w:rPr>
  </w:style>
  <w:style w:type="paragraph" w:customStyle="1" w:styleId="523">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99"/>
    <w:pPr>
      <w:adjustRightInd/>
      <w:ind w:firstLine="200" w:firstLineChars="200"/>
      <w:jc w:val="right"/>
    </w:pPr>
  </w:style>
  <w:style w:type="paragraph" w:customStyle="1" w:styleId="526">
    <w:name w:val="Char Char11 Char Char Char Char Char Char Char Char Char"/>
    <w:basedOn w:val="1"/>
    <w:qFormat/>
    <w:uiPriority w:val="99"/>
    <w:pPr>
      <w:spacing w:line="360" w:lineRule="auto"/>
    </w:pPr>
    <w:rPr>
      <w:szCs w:val="20"/>
    </w:rPr>
  </w:style>
  <w:style w:type="paragraph" w:customStyle="1" w:styleId="527">
    <w:name w:val="正文1.25"/>
    <w:basedOn w:val="1"/>
    <w:qFormat/>
    <w:uiPriority w:val="99"/>
    <w:pPr>
      <w:adjustRightInd/>
      <w:spacing w:line="300" w:lineRule="auto"/>
      <w:ind w:firstLine="480" w:firstLineChars="200"/>
    </w:pPr>
    <w:rPr>
      <w:sz w:val="24"/>
      <w:szCs w:val="20"/>
    </w:rPr>
  </w:style>
  <w:style w:type="paragraph" w:customStyle="1" w:styleId="528">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sz w:val="18"/>
      <w:lang w:val="en-US" w:eastAsia="zh-CN" w:bidi="ar-SA"/>
    </w:rPr>
  </w:style>
  <w:style w:type="paragraph" w:customStyle="1" w:styleId="530">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99"/>
    <w:rPr>
      <w:rFonts w:ascii="仿宋_GB2312" w:eastAsia="仿宋_GB2312"/>
      <w:b/>
      <w:sz w:val="32"/>
      <w:szCs w:val="20"/>
    </w:rPr>
  </w:style>
  <w:style w:type="paragraph" w:customStyle="1" w:styleId="532">
    <w:name w:val="列出段落2"/>
    <w:basedOn w:val="1"/>
    <w:qFormat/>
    <w:uiPriority w:val="99"/>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99"/>
    <w:rPr>
      <w:rFonts w:eastAsia="仿宋_GB2312"/>
      <w:sz w:val="28"/>
      <w:szCs w:val="20"/>
    </w:rPr>
  </w:style>
  <w:style w:type="paragraph" w:customStyle="1" w:styleId="534">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99"/>
    <w:pPr>
      <w:widowControl/>
      <w:jc w:val="left"/>
    </w:pPr>
    <w:rPr>
      <w:rFonts w:cs="宋体"/>
      <w:sz w:val="24"/>
      <w:szCs w:val="20"/>
    </w:rPr>
  </w:style>
  <w:style w:type="paragraph" w:customStyle="1" w:styleId="536">
    <w:name w:val="彩色列表 - 强调文字颜色 11"/>
    <w:basedOn w:val="1"/>
    <w:qFormat/>
    <w:uiPriority w:val="99"/>
    <w:pPr>
      <w:adjustRightInd/>
      <w:ind w:firstLine="420" w:firstLineChars="200"/>
    </w:pPr>
    <w:rPr>
      <w:rFonts w:ascii="Calibri" w:hAnsi="Calibri"/>
      <w:szCs w:val="22"/>
    </w:rPr>
  </w:style>
  <w:style w:type="paragraph" w:customStyle="1" w:styleId="537">
    <w:name w:val="加粗正文"/>
    <w:basedOn w:val="1"/>
    <w:qFormat/>
    <w:uiPriority w:val="99"/>
    <w:pPr>
      <w:adjustRightInd/>
      <w:spacing w:beforeLines="50" w:afterLines="50" w:line="360" w:lineRule="auto"/>
      <w:ind w:firstLine="422" w:firstLineChars="200"/>
    </w:pPr>
    <w:rPr>
      <w:b/>
      <w:bCs/>
      <w:szCs w:val="21"/>
    </w:rPr>
  </w:style>
  <w:style w:type="paragraph" w:customStyle="1" w:styleId="538">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99"/>
    <w:rPr>
      <w:szCs w:val="20"/>
    </w:rPr>
  </w:style>
  <w:style w:type="paragraph" w:customStyle="1" w:styleId="541">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45">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52"/>
    <w:next w:val="252"/>
    <w:qFormat/>
    <w:uiPriority w:val="99"/>
    <w:pPr>
      <w:spacing w:after="68"/>
    </w:pPr>
    <w:rPr>
      <w:rFonts w:ascii="FHLHE E+ Futura Bk" w:eastAsia="FHLHE E+ Futura Bk" w:cs="Times New Roman"/>
      <w:color w:val="auto"/>
    </w:rPr>
  </w:style>
  <w:style w:type="paragraph" w:customStyle="1" w:styleId="547">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50">
    <w:name w:val="正文文字 2"/>
    <w:basedOn w:val="252"/>
    <w:next w:val="252"/>
    <w:qFormat/>
    <w:uiPriority w:val="99"/>
    <w:rPr>
      <w:rFonts w:ascii="宋体" w:eastAsia="宋体" w:cs="Times New Roman"/>
      <w:color w:val="auto"/>
    </w:rPr>
  </w:style>
  <w:style w:type="paragraph" w:customStyle="1" w:styleId="551">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99"/>
    <w:rPr>
      <w:rFonts w:ascii="仿宋_GB2312" w:eastAsia="仿宋_GB2312"/>
      <w:b/>
      <w:sz w:val="32"/>
      <w:szCs w:val="32"/>
    </w:rPr>
  </w:style>
  <w:style w:type="paragraph" w:customStyle="1" w:styleId="553">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55">
    <w:name w:val="Char Char111"/>
    <w:basedOn w:val="1"/>
    <w:qFormat/>
    <w:uiPriority w:val="99"/>
    <w:pPr>
      <w:spacing w:line="360" w:lineRule="auto"/>
    </w:pPr>
    <w:rPr>
      <w:szCs w:val="20"/>
    </w:rPr>
  </w:style>
  <w:style w:type="paragraph" w:customStyle="1" w:styleId="556">
    <w:name w:val="Char"/>
    <w:basedOn w:val="1"/>
    <w:qFormat/>
    <w:uiPriority w:val="99"/>
    <w:rPr>
      <w:rFonts w:ascii="仿宋_GB2312" w:eastAsia="仿宋_GB2312"/>
      <w:b/>
      <w:sz w:val="32"/>
      <w:szCs w:val="32"/>
    </w:rPr>
  </w:style>
  <w:style w:type="paragraph" w:customStyle="1" w:styleId="557">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99"/>
    <w:rPr>
      <w:szCs w:val="20"/>
    </w:rPr>
  </w:style>
  <w:style w:type="paragraph" w:customStyle="1" w:styleId="560">
    <w:name w:val="正文标准"/>
    <w:basedOn w:val="1"/>
    <w:qFormat/>
    <w:uiPriority w:val="99"/>
    <w:pPr>
      <w:adjustRightInd/>
      <w:spacing w:line="360" w:lineRule="auto"/>
      <w:ind w:firstLine="200" w:firstLineChars="200"/>
    </w:pPr>
    <w:rPr>
      <w:rFonts w:ascii="宋体" w:hAnsi="Calibri"/>
      <w:sz w:val="24"/>
    </w:rPr>
  </w:style>
  <w:style w:type="paragraph" w:customStyle="1" w:styleId="561">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63">
    <w:name w:val="Th"/>
    <w:qFormat/>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3">
    <w:name w:val="Char Char Char Char Char Char Char Char Char Char"/>
    <w:basedOn w:val="1"/>
    <w:qFormat/>
    <w:uiPriority w:val="99"/>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75">
    <w:name w:val="_正文段落"/>
    <w:basedOn w:val="1"/>
    <w:qFormat/>
    <w:uiPriority w:val="99"/>
    <w:pPr>
      <w:adjustRightInd/>
      <w:ind w:firstLine="560"/>
    </w:pPr>
    <w:rPr>
      <w:rFonts w:ascii="仿宋_GB2312" w:hAnsi="仿宋" w:eastAsia="仿宋_GB2312"/>
      <w:kern w:val="0"/>
      <w:sz w:val="28"/>
      <w:szCs w:val="28"/>
    </w:rPr>
  </w:style>
  <w:style w:type="paragraph" w:customStyle="1" w:styleId="576">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80">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1">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99"/>
    <w:rPr>
      <w:szCs w:val="20"/>
    </w:rPr>
  </w:style>
  <w:style w:type="paragraph" w:customStyle="1" w:styleId="583">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84">
    <w:name w:val="默认段落字体 Para Char"/>
    <w:basedOn w:val="1"/>
    <w:qFormat/>
    <w:uiPriority w:val="99"/>
    <w:rPr>
      <w:rFonts w:ascii="Tahoma" w:hAnsi="Tahoma"/>
      <w:sz w:val="24"/>
      <w:szCs w:val="20"/>
    </w:rPr>
  </w:style>
  <w:style w:type="paragraph" w:customStyle="1" w:styleId="585">
    <w:name w:val="标题五"/>
    <w:basedOn w:val="1"/>
    <w:qFormat/>
    <w:uiPriority w:val="99"/>
    <w:pPr>
      <w:adjustRightInd/>
      <w:spacing w:beforeLines="50" w:line="360" w:lineRule="auto"/>
    </w:pPr>
    <w:rPr>
      <w:b/>
      <w:sz w:val="24"/>
    </w:rPr>
  </w:style>
  <w:style w:type="paragraph" w:customStyle="1" w:styleId="586">
    <w:name w:val="Char Char1101"/>
    <w:basedOn w:val="1"/>
    <w:qFormat/>
    <w:uiPriority w:val="99"/>
    <w:pPr>
      <w:spacing w:line="360" w:lineRule="auto"/>
    </w:pPr>
    <w:rPr>
      <w:rFonts w:ascii="Tahoma" w:hAnsi="Tahoma"/>
      <w:sz w:val="24"/>
      <w:szCs w:val="20"/>
    </w:rPr>
  </w:style>
  <w:style w:type="paragraph" w:customStyle="1" w:styleId="587">
    <w:name w:val="Char Char Char Char Char Char Char Char1"/>
    <w:basedOn w:val="1"/>
    <w:qFormat/>
    <w:uiPriority w:val="99"/>
    <w:pPr>
      <w:tabs>
        <w:tab w:val="left" w:pos="360"/>
      </w:tabs>
    </w:pPr>
    <w:rPr>
      <w:sz w:val="24"/>
      <w:szCs w:val="20"/>
    </w:rPr>
  </w:style>
  <w:style w:type="paragraph" w:customStyle="1" w:styleId="588">
    <w:name w:val="Char Char Char 字元 字元"/>
    <w:basedOn w:val="1"/>
    <w:qFormat/>
    <w:uiPriority w:val="99"/>
    <w:pPr>
      <w:adjustRightInd/>
      <w:spacing w:line="360" w:lineRule="auto"/>
      <w:ind w:firstLine="200" w:firstLineChars="200"/>
    </w:pPr>
    <w:rPr>
      <w:szCs w:val="20"/>
    </w:rPr>
  </w:style>
  <w:style w:type="paragraph" w:customStyle="1" w:styleId="589">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99"/>
    <w:rPr>
      <w:rFonts w:ascii="仿宋_GB2312" w:eastAsia="仿宋_GB2312"/>
      <w:b/>
      <w:sz w:val="32"/>
      <w:szCs w:val="32"/>
    </w:rPr>
  </w:style>
  <w:style w:type="paragraph" w:customStyle="1" w:styleId="591">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99"/>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99"/>
    <w:pPr>
      <w:adjustRightInd/>
    </w:pPr>
    <w:rPr>
      <w:sz w:val="18"/>
      <w:szCs w:val="20"/>
    </w:rPr>
  </w:style>
  <w:style w:type="paragraph" w:customStyle="1" w:styleId="596">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599">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99"/>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99"/>
    <w:pPr>
      <w:snapToGrid w:val="0"/>
      <w:spacing w:line="360" w:lineRule="auto"/>
    </w:pPr>
    <w:rPr>
      <w:rFonts w:ascii="宋体"/>
      <w:b/>
      <w:sz w:val="24"/>
      <w:szCs w:val="20"/>
    </w:rPr>
  </w:style>
  <w:style w:type="paragraph" w:customStyle="1" w:styleId="606">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07">
    <w:name w:val="小节"/>
    <w:basedOn w:val="5"/>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99"/>
    <w:pPr>
      <w:adjustRightInd/>
    </w:pPr>
    <w:rPr>
      <w:rFonts w:ascii="宋体" w:hAnsi="Courier New"/>
    </w:rPr>
  </w:style>
  <w:style w:type="paragraph" w:customStyle="1" w:styleId="609">
    <w:name w:val="Char3"/>
    <w:basedOn w:val="1"/>
    <w:qFormat/>
    <w:uiPriority w:val="99"/>
    <w:pPr>
      <w:adjustRightInd/>
    </w:pPr>
    <w:rPr>
      <w:rFonts w:ascii="仿宋_GB2312" w:eastAsia="仿宋_GB2312"/>
      <w:b/>
      <w:sz w:val="32"/>
      <w:szCs w:val="32"/>
    </w:rPr>
  </w:style>
  <w:style w:type="paragraph" w:customStyle="1" w:styleId="610">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12">
    <w:name w:val="标题2"/>
    <w:basedOn w:val="4"/>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99"/>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99"/>
    <w:pPr>
      <w:widowControl/>
      <w:adjustRightInd/>
      <w:spacing w:after="160" w:line="240" w:lineRule="exact"/>
      <w:jc w:val="left"/>
    </w:pPr>
    <w:rPr>
      <w:szCs w:val="20"/>
    </w:rPr>
  </w:style>
  <w:style w:type="paragraph" w:customStyle="1" w:styleId="618">
    <w:name w:val="表格标题2"/>
    <w:basedOn w:val="619"/>
    <w:qFormat/>
    <w:uiPriority w:val="99"/>
    <w:rPr>
      <w:b/>
    </w:rPr>
  </w:style>
  <w:style w:type="paragraph" w:customStyle="1" w:styleId="619">
    <w:name w:val="表格内文"/>
    <w:basedOn w:val="1"/>
    <w:qFormat/>
    <w:uiPriority w:val="99"/>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99"/>
    <w:rPr>
      <w:rFonts w:ascii="仿宋_GB2312" w:eastAsia="仿宋_GB2312"/>
      <w:b/>
      <w:sz w:val="32"/>
      <w:szCs w:val="32"/>
    </w:rPr>
  </w:style>
  <w:style w:type="paragraph" w:customStyle="1" w:styleId="621">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23">
    <w:name w:val="Char Char11 Char Char Char Char Char Char Char Char Char11"/>
    <w:basedOn w:val="1"/>
    <w:qFormat/>
    <w:uiPriority w:val="99"/>
    <w:pPr>
      <w:spacing w:line="360" w:lineRule="auto"/>
    </w:pPr>
    <w:rPr>
      <w:szCs w:val="20"/>
    </w:rPr>
  </w:style>
  <w:style w:type="paragraph" w:customStyle="1" w:styleId="624">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26">
    <w:name w:val="MM Topic 1"/>
    <w:basedOn w:val="3"/>
    <w:qFormat/>
    <w:uiPriority w:val="99"/>
    <w:pPr>
      <w:tabs>
        <w:tab w:val="left" w:pos="840"/>
      </w:tabs>
      <w:adjustRightInd/>
      <w:ind w:left="840" w:hanging="420"/>
    </w:pPr>
  </w:style>
  <w:style w:type="paragraph" w:customStyle="1" w:styleId="627">
    <w:name w:val="样式 标题 2标题2H2Heading 2 HiddenHeading 2 CCBSheading 22nd lev..."/>
    <w:basedOn w:val="4"/>
    <w:qFormat/>
    <w:uiPriority w:val="99"/>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99"/>
    <w:pPr>
      <w:spacing w:line="360" w:lineRule="auto"/>
      <w:ind w:firstLine="200" w:firstLineChars="200"/>
    </w:pPr>
    <w:rPr>
      <w:kern w:val="0"/>
      <w:sz w:val="24"/>
      <w:szCs w:val="20"/>
    </w:rPr>
  </w:style>
  <w:style w:type="paragraph" w:customStyle="1" w:styleId="629">
    <w:name w:val="表格"/>
    <w:basedOn w:val="1"/>
    <w:qFormat/>
    <w:uiPriority w:val="99"/>
    <w:pPr>
      <w:snapToGrid w:val="0"/>
      <w:ind w:firstLine="42" w:firstLineChars="21"/>
    </w:pPr>
    <w:rPr>
      <w:rFonts w:ascii="宋体" w:hAnsi="宋体"/>
      <w:kern w:val="0"/>
      <w:sz w:val="20"/>
      <w:szCs w:val="20"/>
    </w:rPr>
  </w:style>
  <w:style w:type="paragraph" w:customStyle="1" w:styleId="630">
    <w:name w:val="标书标题4"/>
    <w:basedOn w:val="7"/>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99"/>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99"/>
    <w:pPr>
      <w:adjustRightInd/>
      <w:spacing w:line="300" w:lineRule="auto"/>
      <w:jc w:val="center"/>
    </w:pPr>
  </w:style>
  <w:style w:type="paragraph" w:customStyle="1" w:styleId="635">
    <w:name w:val="_Style 6"/>
    <w:basedOn w:val="1"/>
    <w:qFormat/>
    <w:uiPriority w:val="99"/>
    <w:pPr>
      <w:adjustRightInd/>
      <w:ind w:firstLine="420" w:firstLineChars="200"/>
    </w:pPr>
    <w:rPr>
      <w:rFonts w:eastAsia="仿宋_GB2312"/>
      <w:sz w:val="28"/>
    </w:rPr>
  </w:style>
  <w:style w:type="paragraph" w:customStyle="1" w:styleId="636">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99"/>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99"/>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99"/>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99"/>
    <w:rPr>
      <w:rFonts w:ascii="仿宋_GB2312" w:eastAsia="仿宋_GB2312"/>
      <w:b/>
      <w:sz w:val="32"/>
      <w:szCs w:val="20"/>
    </w:rPr>
  </w:style>
  <w:style w:type="paragraph" w:customStyle="1" w:styleId="646">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99"/>
    <w:pPr>
      <w:adjustRightInd/>
      <w:ind w:firstLine="200" w:firstLineChars="200"/>
    </w:pPr>
    <w:rPr>
      <w:rFonts w:ascii="Tahoma" w:hAnsi="Tahoma"/>
      <w:sz w:val="24"/>
      <w:szCs w:val="20"/>
    </w:rPr>
  </w:style>
  <w:style w:type="paragraph" w:customStyle="1" w:styleId="648">
    <w:name w:val="a1"/>
    <w:basedOn w:val="1"/>
    <w:qFormat/>
    <w:uiPriority w:val="99"/>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99"/>
    <w:pPr>
      <w:spacing w:afterLines="50"/>
      <w:jc w:val="left"/>
      <w:outlineLvl w:val="3"/>
    </w:pPr>
    <w:rPr>
      <w:sz w:val="24"/>
      <w:szCs w:val="24"/>
    </w:rPr>
  </w:style>
  <w:style w:type="paragraph" w:customStyle="1" w:styleId="650">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52">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3">
    <w:name w:val="样式 样式2 + 左侧:  1 字符 右侧:  1 字符"/>
    <w:basedOn w:val="461"/>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99"/>
    <w:pPr>
      <w:adjustRightInd/>
    </w:pPr>
    <w:rPr>
      <w:rFonts w:ascii="Tahoma" w:hAnsi="Tahoma"/>
      <w:sz w:val="24"/>
      <w:szCs w:val="20"/>
    </w:rPr>
  </w:style>
  <w:style w:type="paragraph" w:customStyle="1" w:styleId="655">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99"/>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99"/>
    <w:pPr>
      <w:tabs>
        <w:tab w:val="left" w:pos="1260"/>
        <w:tab w:val="left" w:pos="1680"/>
        <w:tab w:val="left" w:pos="2100"/>
      </w:tabs>
      <w:ind w:left="0"/>
      <w:outlineLvl w:val="3"/>
    </w:pPr>
  </w:style>
  <w:style w:type="paragraph" w:customStyle="1" w:styleId="658">
    <w:name w:val="一级条标题"/>
    <w:basedOn w:val="659"/>
    <w:next w:val="641"/>
    <w:qFormat/>
    <w:uiPriority w:val="99"/>
    <w:pPr>
      <w:tabs>
        <w:tab w:val="left" w:pos="1260"/>
        <w:tab w:val="left" w:pos="1680"/>
      </w:tabs>
      <w:spacing w:beforeLines="0" w:afterLines="0"/>
      <w:ind w:left="1680"/>
      <w:outlineLvl w:val="2"/>
    </w:pPr>
  </w:style>
  <w:style w:type="paragraph" w:customStyle="1" w:styleId="659">
    <w:name w:val="章标题"/>
    <w:next w:val="641"/>
    <w:qFormat/>
    <w:uiPriority w:val="99"/>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99"/>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3">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66">
    <w:name w:val="正文 项目2"/>
    <w:basedOn w:val="667"/>
    <w:qFormat/>
    <w:uiPriority w:val="99"/>
    <w:pPr>
      <w:tabs>
        <w:tab w:val="left" w:pos="840"/>
      </w:tabs>
      <w:spacing w:after="0"/>
      <w:ind w:left="900"/>
    </w:pPr>
  </w:style>
  <w:style w:type="paragraph" w:customStyle="1" w:styleId="667">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99"/>
    <w:pPr>
      <w:widowControl/>
      <w:adjustRightInd/>
      <w:ind w:left="720" w:hanging="720"/>
    </w:pPr>
    <w:rPr>
      <w:color w:val="000000"/>
      <w:kern w:val="0"/>
      <w:sz w:val="24"/>
      <w:szCs w:val="20"/>
      <w:lang w:val="en-GB"/>
    </w:rPr>
  </w:style>
  <w:style w:type="paragraph" w:customStyle="1" w:styleId="669">
    <w:name w:val="表1"/>
    <w:basedOn w:val="1"/>
    <w:qFormat/>
    <w:uiPriority w:val="99"/>
    <w:pPr>
      <w:tabs>
        <w:tab w:val="left" w:pos="703"/>
      </w:tabs>
      <w:adjustRightInd/>
      <w:spacing w:line="360" w:lineRule="auto"/>
      <w:ind w:left="703"/>
      <w:jc w:val="center"/>
    </w:pPr>
  </w:style>
  <w:style w:type="paragraph" w:customStyle="1" w:styleId="670">
    <w:name w:val="_Style 27"/>
    <w:qFormat/>
    <w:uiPriority w:val="99"/>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99"/>
    <w:pPr>
      <w:jc w:val="left"/>
      <w:outlineLvl w:val="1"/>
    </w:pPr>
    <w:rPr>
      <w:rFonts w:ascii="Times New Roman" w:hAnsi="Times New Roman" w:eastAsia="仿宋"/>
      <w:sz w:val="30"/>
    </w:rPr>
  </w:style>
  <w:style w:type="paragraph" w:customStyle="1" w:styleId="674">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99"/>
    <w:pPr>
      <w:tabs>
        <w:tab w:val="left" w:pos="840"/>
      </w:tabs>
      <w:adjustRightInd/>
      <w:ind w:left="840" w:hanging="420"/>
    </w:pPr>
  </w:style>
  <w:style w:type="paragraph" w:customStyle="1" w:styleId="680">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85">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86">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99"/>
    <w:pPr>
      <w:tabs>
        <w:tab w:val="left" w:pos="2100"/>
      </w:tabs>
      <w:adjustRightInd/>
      <w:ind w:left="2100" w:hanging="420"/>
    </w:pPr>
    <w:rPr>
      <w:lang w:val="en-US"/>
    </w:rPr>
  </w:style>
  <w:style w:type="paragraph" w:customStyle="1" w:styleId="688">
    <w:name w:val="Char11"/>
    <w:basedOn w:val="1"/>
    <w:qFormat/>
    <w:uiPriority w:val="99"/>
    <w:pPr>
      <w:tabs>
        <w:tab w:val="left" w:pos="432"/>
      </w:tabs>
      <w:adjustRightInd/>
      <w:spacing w:beforeLines="50" w:afterLines="50"/>
      <w:ind w:left="432" w:hanging="432" w:firstLineChars="200"/>
    </w:pPr>
    <w:rPr>
      <w:sz w:val="24"/>
    </w:rPr>
  </w:style>
  <w:style w:type="paragraph" w:customStyle="1" w:styleId="689">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99"/>
    <w:pPr>
      <w:spacing w:line="360" w:lineRule="auto"/>
    </w:pPr>
    <w:rPr>
      <w:szCs w:val="20"/>
    </w:rPr>
  </w:style>
  <w:style w:type="paragraph" w:customStyle="1" w:styleId="691">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697">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99"/>
    <w:pPr>
      <w:adjustRightInd/>
      <w:spacing w:line="360" w:lineRule="auto"/>
      <w:jc w:val="center"/>
    </w:pPr>
    <w:rPr>
      <w:sz w:val="24"/>
    </w:rPr>
  </w:style>
  <w:style w:type="paragraph" w:customStyle="1" w:styleId="701">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99"/>
    <w:rPr>
      <w:rFonts w:ascii="仿宋_GB2312" w:eastAsia="仿宋_GB2312"/>
      <w:b/>
      <w:sz w:val="32"/>
      <w:szCs w:val="32"/>
    </w:rPr>
  </w:style>
  <w:style w:type="paragraph" w:customStyle="1" w:styleId="703">
    <w:name w:val="正文缩进1"/>
    <w:basedOn w:val="1"/>
    <w:next w:val="26"/>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4">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99"/>
    <w:pPr>
      <w:widowControl/>
      <w:adjustRightInd/>
      <w:spacing w:after="160" w:line="240" w:lineRule="exact"/>
      <w:jc w:val="left"/>
    </w:pPr>
    <w:rPr>
      <w:szCs w:val="20"/>
    </w:rPr>
  </w:style>
  <w:style w:type="paragraph" w:customStyle="1" w:styleId="706">
    <w:name w:val="Char Char1121"/>
    <w:basedOn w:val="1"/>
    <w:qFormat/>
    <w:uiPriority w:val="99"/>
    <w:pPr>
      <w:spacing w:line="360" w:lineRule="auto"/>
    </w:pPr>
    <w:rPr>
      <w:szCs w:val="20"/>
    </w:rPr>
  </w:style>
  <w:style w:type="paragraph" w:customStyle="1" w:styleId="707">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99"/>
    <w:rPr>
      <w:rFonts w:ascii="Times New Roman" w:hAnsi="Times New Roman" w:eastAsia="宋体" w:cs="Times New Roman"/>
      <w:lang w:val="en-US" w:eastAsia="en-US" w:bidi="ar-SA"/>
    </w:rPr>
  </w:style>
  <w:style w:type="paragraph" w:customStyle="1" w:styleId="710">
    <w:name w:val="带编号样式"/>
    <w:basedOn w:val="628"/>
    <w:qFormat/>
    <w:uiPriority w:val="99"/>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99"/>
    <w:pPr>
      <w:spacing w:line="360" w:lineRule="atLeast"/>
      <w:jc w:val="right"/>
      <w:textAlignment w:val="baseline"/>
    </w:pPr>
    <w:rPr>
      <w:rFonts w:ascii="Symbol" w:hAnsi="Symbol"/>
      <w:kern w:val="0"/>
      <w:szCs w:val="20"/>
    </w:rPr>
  </w:style>
  <w:style w:type="paragraph" w:customStyle="1" w:styleId="714">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16">
    <w:name w:val="默认段落字体 Para Char Char Char1 Char"/>
    <w:basedOn w:val="1"/>
    <w:qFormat/>
    <w:uiPriority w:val="99"/>
    <w:pPr>
      <w:spacing w:line="240" w:lineRule="atLeast"/>
      <w:ind w:left="420" w:firstLine="420"/>
    </w:pPr>
    <w:rPr>
      <w:sz w:val="24"/>
    </w:rPr>
  </w:style>
  <w:style w:type="paragraph" w:customStyle="1" w:styleId="717">
    <w:name w:val="WW-正文文字缩进 2"/>
    <w:basedOn w:val="1"/>
    <w:qFormat/>
    <w:uiPriority w:val="99"/>
    <w:pPr>
      <w:suppressAutoHyphens/>
      <w:adjustRightInd/>
      <w:ind w:firstLine="420"/>
    </w:pPr>
    <w:rPr>
      <w:kern w:val="1"/>
      <w:szCs w:val="20"/>
    </w:rPr>
  </w:style>
  <w:style w:type="paragraph" w:customStyle="1" w:styleId="718">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99"/>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99"/>
    <w:pPr>
      <w:adjustRightInd/>
      <w:spacing w:line="400" w:lineRule="exact"/>
      <w:ind w:firstLine="200" w:firstLineChars="200"/>
    </w:pPr>
    <w:rPr>
      <w:rFonts w:ascii="Arial" w:hAnsi="Arial"/>
    </w:rPr>
  </w:style>
  <w:style w:type="paragraph" w:customStyle="1" w:styleId="721">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99"/>
    <w:pPr>
      <w:spacing w:after="120" w:line="480" w:lineRule="auto"/>
      <w:ind w:left="420" w:leftChars="200"/>
    </w:pPr>
    <w:rPr>
      <w:sz w:val="24"/>
      <w:szCs w:val="20"/>
    </w:rPr>
  </w:style>
  <w:style w:type="paragraph" w:customStyle="1" w:styleId="724">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99"/>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28">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99"/>
    <w:rPr>
      <w:rFonts w:ascii="仿宋_GB2312" w:eastAsia="仿宋_GB2312"/>
      <w:b/>
      <w:sz w:val="32"/>
      <w:szCs w:val="20"/>
    </w:rPr>
  </w:style>
  <w:style w:type="paragraph" w:customStyle="1" w:styleId="733">
    <w:name w:val="表格题注"/>
    <w:next w:val="1"/>
    <w:qFormat/>
    <w:uiPriority w:val="99"/>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35">
    <w:name w:val="Picture"/>
    <w:basedOn w:val="1"/>
    <w:next w:val="17"/>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99"/>
    <w:rPr>
      <w:rFonts w:ascii="仿宋_GB2312" w:eastAsia="仿宋_GB2312"/>
      <w:b/>
      <w:sz w:val="32"/>
      <w:szCs w:val="32"/>
    </w:rPr>
  </w:style>
  <w:style w:type="paragraph" w:customStyle="1" w:styleId="737">
    <w:name w:val="Char3 Char Char Char1"/>
    <w:basedOn w:val="1"/>
    <w:qFormat/>
    <w:uiPriority w:val="99"/>
    <w:pPr>
      <w:widowControl/>
      <w:adjustRightInd/>
      <w:spacing w:after="160" w:line="240" w:lineRule="exact"/>
      <w:jc w:val="left"/>
    </w:pPr>
    <w:rPr>
      <w:szCs w:val="20"/>
    </w:rPr>
  </w:style>
  <w:style w:type="paragraph" w:customStyle="1" w:styleId="738">
    <w:name w:val="Char1 Char Char Char21"/>
    <w:basedOn w:val="1"/>
    <w:qFormat/>
    <w:uiPriority w:val="99"/>
    <w:rPr>
      <w:rFonts w:ascii="Tahoma" w:hAnsi="Tahoma"/>
      <w:sz w:val="24"/>
      <w:szCs w:val="20"/>
    </w:rPr>
  </w:style>
  <w:style w:type="paragraph" w:customStyle="1" w:styleId="739">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0">
    <w:name w:val="正文（标题三）"/>
    <w:basedOn w:val="1"/>
    <w:qFormat/>
    <w:uiPriority w:val="99"/>
    <w:pPr>
      <w:spacing w:line="360" w:lineRule="auto"/>
      <w:ind w:firstLine="200" w:firstLineChars="200"/>
    </w:pPr>
    <w:rPr>
      <w:sz w:val="24"/>
    </w:rPr>
  </w:style>
  <w:style w:type="paragraph" w:customStyle="1" w:styleId="741">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2">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99"/>
    <w:pPr>
      <w:adjustRightInd/>
      <w:ind w:firstLine="200" w:firstLineChars="200"/>
    </w:pPr>
    <w:rPr>
      <w:rFonts w:ascii="Tahoma" w:hAnsi="Tahoma"/>
      <w:sz w:val="24"/>
      <w:szCs w:val="20"/>
    </w:rPr>
  </w:style>
  <w:style w:type="paragraph" w:customStyle="1" w:styleId="747">
    <w:name w:val="_标题2"/>
    <w:basedOn w:val="714"/>
    <w:next w:val="714"/>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99"/>
    <w:pPr>
      <w:adjustRightInd/>
      <w:spacing w:line="360" w:lineRule="auto"/>
    </w:pPr>
    <w:rPr>
      <w:rFonts w:ascii="宋体" w:hAnsi="宋体"/>
      <w:szCs w:val="20"/>
    </w:rPr>
  </w:style>
  <w:style w:type="paragraph" w:customStyle="1" w:styleId="753">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99"/>
    <w:pPr>
      <w:adjustRightInd/>
    </w:pPr>
    <w:rPr>
      <w:rFonts w:ascii="Tahoma" w:hAnsi="Tahoma"/>
      <w:sz w:val="24"/>
    </w:rPr>
  </w:style>
  <w:style w:type="paragraph" w:customStyle="1" w:styleId="755">
    <w:name w:val="Char Char Char Char11"/>
    <w:basedOn w:val="1"/>
    <w:qFormat/>
    <w:uiPriority w:val="99"/>
    <w:rPr>
      <w:rFonts w:ascii="Tahoma" w:hAnsi="Tahoma"/>
      <w:sz w:val="24"/>
      <w:szCs w:val="20"/>
    </w:rPr>
  </w:style>
  <w:style w:type="paragraph" w:customStyle="1" w:styleId="756">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99"/>
    <w:rPr>
      <w:rFonts w:ascii="Tahoma" w:hAnsi="Tahoma"/>
      <w:sz w:val="24"/>
      <w:szCs w:val="20"/>
    </w:rPr>
  </w:style>
  <w:style w:type="paragraph" w:customStyle="1" w:styleId="758">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99"/>
    <w:pPr>
      <w:adjustRightInd/>
    </w:pPr>
    <w:rPr>
      <w:szCs w:val="20"/>
    </w:rPr>
  </w:style>
  <w:style w:type="paragraph" w:customStyle="1" w:styleId="760">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99"/>
    <w:pPr>
      <w:adjustRightInd/>
      <w:ind w:firstLine="420" w:firstLineChars="200"/>
    </w:pPr>
    <w:rPr>
      <w:rFonts w:eastAsia="仿宋_GB2312"/>
      <w:sz w:val="28"/>
    </w:rPr>
  </w:style>
  <w:style w:type="paragraph" w:customStyle="1" w:styleId="763">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99"/>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99"/>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99"/>
    <w:pPr>
      <w:autoSpaceDE/>
      <w:autoSpaceDN/>
      <w:snapToGrid w:val="0"/>
      <w:ind w:firstLine="480" w:firstLineChars="200"/>
    </w:pPr>
    <w:rPr>
      <w:rFonts w:ascii="Times New Roman"/>
      <w:szCs w:val="24"/>
      <w:lang w:val="en-US"/>
    </w:rPr>
  </w:style>
  <w:style w:type="paragraph" w:customStyle="1" w:styleId="771">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99"/>
    <w:rPr>
      <w:rFonts w:ascii="宋体" w:hAnsi="Times New Roman" w:eastAsia="宋体" w:cs="Times New Roman"/>
      <w:kern w:val="2"/>
      <w:lang w:val="en-US" w:eastAsia="zh-CN" w:bidi="ar-SA"/>
    </w:rPr>
  </w:style>
  <w:style w:type="paragraph" w:customStyle="1" w:styleId="773">
    <w:name w:val="MM Title"/>
    <w:basedOn w:val="61"/>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99"/>
    <w:pPr>
      <w:tabs>
        <w:tab w:val="left" w:pos="360"/>
      </w:tabs>
    </w:pPr>
    <w:rPr>
      <w:sz w:val="24"/>
      <w:szCs w:val="20"/>
    </w:rPr>
  </w:style>
  <w:style w:type="paragraph" w:customStyle="1" w:styleId="777">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3">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84">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99"/>
    <w:rPr>
      <w:rFonts w:ascii="仿宋_GB2312" w:eastAsia="仿宋_GB2312"/>
      <w:b/>
      <w:sz w:val="32"/>
      <w:szCs w:val="32"/>
    </w:rPr>
  </w:style>
  <w:style w:type="paragraph" w:customStyle="1" w:styleId="787">
    <w:name w:val="Char111"/>
    <w:basedOn w:val="1"/>
    <w:qFormat/>
    <w:uiPriority w:val="99"/>
    <w:rPr>
      <w:rFonts w:ascii="仿宋_GB2312" w:eastAsia="仿宋_GB2312"/>
      <w:b/>
      <w:sz w:val="32"/>
      <w:szCs w:val="32"/>
    </w:rPr>
  </w:style>
  <w:style w:type="paragraph" w:customStyle="1" w:styleId="788">
    <w:name w:val="标题3"/>
    <w:basedOn w:val="5"/>
    <w:next w:val="55"/>
    <w:qFormat/>
    <w:uiPriority w:val="99"/>
    <w:pPr>
      <w:tabs>
        <w:tab w:val="clear" w:pos="900"/>
      </w:tabs>
      <w:spacing w:after="0" w:line="360" w:lineRule="auto"/>
    </w:pPr>
    <w:rPr>
      <w:rFonts w:ascii="仿宋" w:hAnsi="仿宋" w:eastAsia="仿宋" w:cs="仿宋"/>
    </w:rPr>
  </w:style>
  <w:style w:type="paragraph" w:customStyle="1" w:styleId="789">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99"/>
    <w:pPr>
      <w:adjustRightInd/>
      <w:ind w:firstLine="200" w:firstLineChars="200"/>
    </w:pPr>
    <w:rPr>
      <w:rFonts w:ascii="Tahoma" w:hAnsi="Tahoma"/>
      <w:sz w:val="24"/>
      <w:szCs w:val="20"/>
    </w:rPr>
  </w:style>
  <w:style w:type="paragraph" w:customStyle="1" w:styleId="792">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4">
    <w:name w:val="Char Char Char Char Char Char Char2"/>
    <w:basedOn w:val="1"/>
    <w:qFormat/>
    <w:uiPriority w:val="99"/>
    <w:rPr>
      <w:rFonts w:ascii="仿宋_GB2312" w:eastAsia="仿宋_GB2312"/>
      <w:b/>
      <w:sz w:val="32"/>
      <w:szCs w:val="32"/>
    </w:rPr>
  </w:style>
  <w:style w:type="paragraph" w:customStyle="1" w:styleId="795">
    <w:name w:val="五级条标题"/>
    <w:basedOn w:val="796"/>
    <w:next w:val="641"/>
    <w:qFormat/>
    <w:uiPriority w:val="99"/>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99"/>
    <w:pPr>
      <w:tabs>
        <w:tab w:val="left" w:pos="2940"/>
        <w:tab w:val="clear" w:pos="2520"/>
      </w:tabs>
      <w:ind w:left="2940"/>
      <w:outlineLvl w:val="5"/>
    </w:pPr>
  </w:style>
  <w:style w:type="paragraph" w:customStyle="1" w:styleId="797">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99"/>
    <w:rPr>
      <w:rFonts w:ascii="仿宋_GB2312" w:eastAsia="仿宋_GB2312"/>
      <w:b/>
      <w:sz w:val="32"/>
      <w:szCs w:val="32"/>
    </w:rPr>
  </w:style>
  <w:style w:type="paragraph" w:customStyle="1" w:styleId="799">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99"/>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3">
    <w:name w:val="单元格左对齐"/>
    <w:basedOn w:val="1"/>
    <w:qFormat/>
    <w:uiPriority w:val="99"/>
    <w:pPr>
      <w:adjustRightInd/>
      <w:spacing w:line="360" w:lineRule="auto"/>
    </w:pPr>
    <w:rPr>
      <w:sz w:val="24"/>
    </w:rPr>
  </w:style>
  <w:style w:type="paragraph" w:customStyle="1" w:styleId="804">
    <w:name w:val="正文主体"/>
    <w:basedOn w:val="625"/>
    <w:qFormat/>
    <w:uiPriority w:val="99"/>
  </w:style>
  <w:style w:type="paragraph" w:customStyle="1" w:styleId="805">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6">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07">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99"/>
    <w:pPr>
      <w:adjustRightInd/>
      <w:spacing w:line="360" w:lineRule="auto"/>
      <w:ind w:firstLine="480" w:firstLineChars="200"/>
    </w:pPr>
    <w:rPr>
      <w:sz w:val="24"/>
      <w:szCs w:val="20"/>
    </w:rPr>
  </w:style>
  <w:style w:type="paragraph" w:customStyle="1" w:styleId="809">
    <w:name w:val="P1"/>
    <w:basedOn w:val="1"/>
    <w:qFormat/>
    <w:uiPriority w:val="99"/>
    <w:pPr>
      <w:adjustRightInd/>
      <w:spacing w:line="288" w:lineRule="auto"/>
      <w:ind w:firstLine="425" w:firstLineChars="200"/>
    </w:pPr>
  </w:style>
  <w:style w:type="paragraph" w:customStyle="1" w:styleId="810">
    <w:name w:val="列表内容"/>
    <w:basedOn w:val="1"/>
    <w:next w:val="1"/>
    <w:qFormat/>
    <w:uiPriority w:val="99"/>
    <w:pPr>
      <w:widowControl/>
      <w:tabs>
        <w:tab w:val="left" w:pos="840"/>
      </w:tabs>
      <w:ind w:left="840" w:hanging="420"/>
      <w:jc w:val="left"/>
    </w:pPr>
    <w:rPr>
      <w:kern w:val="0"/>
      <w:sz w:val="18"/>
    </w:rPr>
  </w:style>
  <w:style w:type="paragraph" w:customStyle="1" w:styleId="811">
    <w:name w:val="Char Char11 Char Char Char1"/>
    <w:basedOn w:val="1"/>
    <w:qFormat/>
    <w:uiPriority w:val="99"/>
    <w:pPr>
      <w:spacing w:line="360" w:lineRule="auto"/>
    </w:pPr>
    <w:rPr>
      <w:szCs w:val="20"/>
    </w:rPr>
  </w:style>
  <w:style w:type="paragraph" w:customStyle="1" w:styleId="812">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3">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99"/>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99"/>
    <w:pPr>
      <w:spacing w:line="360" w:lineRule="auto"/>
    </w:pPr>
    <w:rPr>
      <w:szCs w:val="20"/>
    </w:rPr>
  </w:style>
  <w:style w:type="paragraph" w:customStyle="1" w:styleId="818">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99"/>
    <w:rPr>
      <w:rFonts w:ascii="仿宋_GB2312" w:eastAsia="仿宋_GB2312"/>
      <w:b/>
      <w:sz w:val="32"/>
      <w:szCs w:val="32"/>
    </w:rPr>
  </w:style>
  <w:style w:type="paragraph" w:customStyle="1" w:styleId="821">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23">
    <w:name w:val="正文 首行缩进:  2 字符 Char"/>
    <w:basedOn w:val="1"/>
    <w:qFormat/>
    <w:uiPriority w:val="99"/>
    <w:pPr>
      <w:adjustRightInd/>
      <w:spacing w:line="360" w:lineRule="auto"/>
      <w:ind w:firstLine="480"/>
    </w:pPr>
    <w:rPr>
      <w:rFonts w:cs="宋体"/>
      <w:sz w:val="24"/>
      <w:szCs w:val="20"/>
    </w:rPr>
  </w:style>
  <w:style w:type="paragraph" w:customStyle="1" w:styleId="824">
    <w:name w:val="Char Char4 Char Char"/>
    <w:basedOn w:val="1"/>
    <w:qFormat/>
    <w:uiPriority w:val="99"/>
    <w:pPr>
      <w:widowControl/>
      <w:adjustRightInd/>
      <w:spacing w:after="160" w:line="240" w:lineRule="exact"/>
      <w:jc w:val="left"/>
    </w:pPr>
  </w:style>
  <w:style w:type="paragraph" w:customStyle="1" w:styleId="825">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99"/>
    <w:pPr>
      <w:spacing w:line="360" w:lineRule="auto"/>
    </w:pPr>
    <w:rPr>
      <w:szCs w:val="20"/>
    </w:rPr>
  </w:style>
  <w:style w:type="paragraph" w:customStyle="1" w:styleId="827">
    <w:name w:val="9"/>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29">
    <w:name w:val="数字标题4"/>
    <w:basedOn w:val="7"/>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99"/>
    <w:pPr>
      <w:adjustRightInd/>
      <w:ind w:firstLine="200" w:firstLineChars="200"/>
    </w:pPr>
    <w:rPr>
      <w:rFonts w:ascii="Tahoma" w:hAnsi="Tahoma"/>
      <w:sz w:val="24"/>
      <w:szCs w:val="20"/>
    </w:rPr>
  </w:style>
  <w:style w:type="paragraph" w:customStyle="1" w:styleId="834">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99"/>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99"/>
    <w:pPr>
      <w:tabs>
        <w:tab w:val="left" w:pos="0"/>
      </w:tabs>
      <w:ind w:left="900" w:firstLine="0" w:firstLineChars="0"/>
    </w:pPr>
  </w:style>
  <w:style w:type="paragraph" w:customStyle="1" w:styleId="837">
    <w:name w:val="Bulleted List"/>
    <w:basedOn w:val="1"/>
    <w:qFormat/>
    <w:uiPriority w:val="99"/>
    <w:pPr>
      <w:tabs>
        <w:tab w:val="left" w:pos="1260"/>
      </w:tabs>
      <w:adjustRightInd/>
      <w:ind w:left="1260" w:hanging="420"/>
    </w:pPr>
  </w:style>
  <w:style w:type="paragraph" w:customStyle="1" w:styleId="838">
    <w:name w:val="样式 正文文本缩进 2 + 仿宋_GB2312 黑色 行距: 1.5 倍行距"/>
    <w:basedOn w:val="39"/>
    <w:qFormat/>
    <w:uiPriority w:val="99"/>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99"/>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99"/>
    <w:rPr>
      <w:rFonts w:ascii="Tahoma" w:hAnsi="Tahoma" w:cs="仿宋_GB2312"/>
      <w:sz w:val="24"/>
      <w:szCs w:val="20"/>
    </w:rPr>
  </w:style>
  <w:style w:type="paragraph" w:customStyle="1" w:styleId="841">
    <w:name w:val="正文1"/>
    <w:basedOn w:val="34"/>
    <w:qFormat/>
    <w:uiPriority w:val="99"/>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43">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99"/>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99"/>
    <w:rPr>
      <w:rFonts w:ascii="仿宋_GB2312" w:eastAsia="仿宋_GB2312"/>
      <w:b/>
      <w:sz w:val="32"/>
      <w:szCs w:val="20"/>
    </w:rPr>
  </w:style>
  <w:style w:type="paragraph" w:customStyle="1" w:styleId="846">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99"/>
    <w:rPr>
      <w:rFonts w:ascii="仿宋_GB2312" w:eastAsia="仿宋_GB2312"/>
      <w:b/>
      <w:sz w:val="32"/>
      <w:szCs w:val="20"/>
    </w:rPr>
  </w:style>
  <w:style w:type="paragraph" w:customStyle="1" w:styleId="848">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0">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55">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99"/>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99"/>
    <w:pPr>
      <w:snapToGrid w:val="0"/>
      <w:ind w:left="0" w:firstLine="0"/>
      <w:jc w:val="left"/>
    </w:pPr>
    <w:rPr>
      <w:rFonts w:eastAsia="黑体" w:cs="宋体"/>
      <w:sz w:val="28"/>
      <w:szCs w:val="20"/>
    </w:rPr>
  </w:style>
  <w:style w:type="paragraph" w:customStyle="1" w:styleId="859">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99"/>
    <w:pPr>
      <w:widowControl/>
      <w:spacing w:after="160" w:line="240" w:lineRule="exact"/>
      <w:jc w:val="left"/>
    </w:pPr>
    <w:rPr>
      <w:rFonts w:eastAsia="仿宋_GB2312"/>
      <w:sz w:val="28"/>
    </w:rPr>
  </w:style>
  <w:style w:type="paragraph" w:customStyle="1" w:styleId="862">
    <w:name w:val="Char21"/>
    <w:basedOn w:val="1"/>
    <w:qFormat/>
    <w:uiPriority w:val="99"/>
    <w:pPr>
      <w:adjustRightInd/>
      <w:ind w:firstLine="200" w:firstLineChars="200"/>
    </w:pPr>
    <w:rPr>
      <w:rFonts w:ascii="仿宋_GB2312" w:eastAsia="仿宋_GB2312"/>
      <w:b/>
      <w:sz w:val="32"/>
      <w:szCs w:val="32"/>
    </w:rPr>
  </w:style>
  <w:style w:type="paragraph" w:customStyle="1" w:styleId="863">
    <w:name w:val="列表段落1"/>
    <w:basedOn w:val="1"/>
    <w:qFormat/>
    <w:uiPriority w:val="99"/>
    <w:pPr>
      <w:adjustRightInd/>
      <w:ind w:right="238" w:firstLine="420"/>
    </w:pPr>
    <w:rPr>
      <w:rFonts w:ascii="Calibri" w:hAnsi="Calibri"/>
      <w:sz w:val="24"/>
    </w:rPr>
  </w:style>
  <w:style w:type="paragraph" w:customStyle="1" w:styleId="864">
    <w:name w:val="Char Char110"/>
    <w:basedOn w:val="1"/>
    <w:qFormat/>
    <w:uiPriority w:val="99"/>
    <w:pPr>
      <w:spacing w:line="360" w:lineRule="auto"/>
    </w:pPr>
    <w:rPr>
      <w:rFonts w:ascii="Tahoma" w:hAnsi="Tahoma"/>
      <w:sz w:val="24"/>
      <w:szCs w:val="20"/>
    </w:rPr>
  </w:style>
  <w:style w:type="paragraph" w:customStyle="1" w:styleId="865">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67">
    <w:name w:val="表正文"/>
    <w:qFormat/>
    <w:uiPriority w:val="99"/>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99"/>
    <w:rPr>
      <w:rFonts w:ascii="Tahoma" w:hAnsi="Tahoma" w:cs="仿宋_GB2312"/>
      <w:sz w:val="24"/>
      <w:szCs w:val="20"/>
    </w:rPr>
  </w:style>
  <w:style w:type="paragraph" w:customStyle="1" w:styleId="870">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2">
    <w:name w:val="样式 列表编号 + 段后: 0.5 行"/>
    <w:basedOn w:val="16"/>
    <w:qFormat/>
    <w:uiPriority w:val="99"/>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74">
    <w:name w:val="_Style 12"/>
    <w:basedOn w:val="19"/>
    <w:qFormat/>
    <w:uiPriority w:val="99"/>
    <w:pPr>
      <w:snapToGrid w:val="0"/>
      <w:spacing w:line="360" w:lineRule="auto"/>
    </w:pPr>
  </w:style>
  <w:style w:type="paragraph" w:customStyle="1" w:styleId="875">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75"/>
    <w:qFormat/>
    <w:uiPriority w:val="99"/>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0">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99"/>
    <w:pPr>
      <w:outlineLvl w:val="2"/>
    </w:pPr>
  </w:style>
  <w:style w:type="paragraph" w:customStyle="1" w:styleId="882">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99"/>
    <w:pPr>
      <w:adjustRightInd/>
      <w:ind w:firstLine="200" w:firstLineChars="200"/>
    </w:pPr>
    <w:rPr>
      <w:rFonts w:ascii="Tahoma" w:hAnsi="Tahoma"/>
      <w:sz w:val="24"/>
      <w:szCs w:val="20"/>
    </w:rPr>
  </w:style>
  <w:style w:type="paragraph" w:customStyle="1" w:styleId="884">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85">
    <w:name w:val="MM Empty"/>
    <w:basedOn w:val="1"/>
    <w:qFormat/>
    <w:uiPriority w:val="99"/>
    <w:pPr>
      <w:adjustRightInd/>
    </w:pPr>
  </w:style>
  <w:style w:type="paragraph" w:customStyle="1" w:styleId="886">
    <w:name w:val="Char24"/>
    <w:basedOn w:val="1"/>
    <w:qFormat/>
    <w:uiPriority w:val="99"/>
    <w:rPr>
      <w:rFonts w:ascii="仿宋_GB2312" w:eastAsia="仿宋_GB2312"/>
      <w:b/>
      <w:sz w:val="32"/>
      <w:szCs w:val="32"/>
    </w:rPr>
  </w:style>
  <w:style w:type="paragraph" w:customStyle="1" w:styleId="887">
    <w:name w:val="正文箭头"/>
    <w:basedOn w:val="539"/>
    <w:qFormat/>
    <w:uiPriority w:val="99"/>
  </w:style>
  <w:style w:type="paragraph" w:customStyle="1" w:styleId="888">
    <w:name w:val="U_编号2"/>
    <w:basedOn w:val="1"/>
    <w:qFormat/>
    <w:uiPriority w:val="99"/>
    <w:pPr>
      <w:tabs>
        <w:tab w:val="left" w:pos="785"/>
      </w:tabs>
      <w:adjustRightInd/>
      <w:spacing w:beforeLines="10" w:afterLines="10" w:line="300" w:lineRule="auto"/>
    </w:pPr>
    <w:rPr>
      <w:sz w:val="24"/>
    </w:rPr>
  </w:style>
  <w:style w:type="paragraph" w:customStyle="1" w:styleId="889">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99"/>
    <w:pPr>
      <w:adjustRightInd/>
      <w:ind w:firstLine="420" w:firstLineChars="200"/>
    </w:pPr>
    <w:rPr>
      <w:rFonts w:eastAsia="仿宋_GB2312"/>
      <w:sz w:val="28"/>
    </w:rPr>
  </w:style>
  <w:style w:type="paragraph" w:customStyle="1" w:styleId="894">
    <w:name w:val="表格 内容"/>
    <w:basedOn w:val="730"/>
    <w:qFormat/>
    <w:uiPriority w:val="99"/>
    <w:rPr>
      <w:b w:val="0"/>
      <w:sz w:val="20"/>
    </w:rPr>
  </w:style>
  <w:style w:type="paragraph" w:customStyle="1" w:styleId="895">
    <w:name w:val="正文首行缩进1"/>
    <w:basedOn w:val="24"/>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99"/>
    <w:pPr>
      <w:tabs>
        <w:tab w:val="left" w:pos="1080"/>
      </w:tabs>
      <w:ind w:left="1080" w:hanging="1080"/>
    </w:pPr>
  </w:style>
  <w:style w:type="paragraph" w:customStyle="1" w:styleId="898">
    <w:name w:val="数字标题1"/>
    <w:basedOn w:val="3"/>
    <w:next w:val="1"/>
    <w:qFormat/>
    <w:uiPriority w:val="99"/>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0">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99"/>
    <w:pPr>
      <w:widowControl/>
    </w:pPr>
    <w:rPr>
      <w:kern w:val="0"/>
      <w:sz w:val="24"/>
      <w:szCs w:val="20"/>
    </w:rPr>
  </w:style>
  <w:style w:type="paragraph" w:customStyle="1" w:styleId="906">
    <w:name w:val="Char Char113"/>
    <w:basedOn w:val="1"/>
    <w:qFormat/>
    <w:uiPriority w:val="99"/>
    <w:pPr>
      <w:widowControl/>
      <w:spacing w:after="160" w:line="240" w:lineRule="exact"/>
      <w:jc w:val="left"/>
    </w:pPr>
    <w:rPr>
      <w:rFonts w:eastAsia="仿宋_GB2312"/>
      <w:sz w:val="28"/>
    </w:rPr>
  </w:style>
  <w:style w:type="paragraph" w:customStyle="1" w:styleId="907">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99"/>
    <w:pPr>
      <w:adjustRightInd/>
      <w:ind w:firstLine="420" w:firstLineChars="200"/>
    </w:pPr>
    <w:rPr>
      <w:rFonts w:eastAsia="仿宋_GB2312"/>
      <w:sz w:val="28"/>
    </w:rPr>
  </w:style>
  <w:style w:type="paragraph" w:customStyle="1" w:styleId="909">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1">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99"/>
    <w:pPr>
      <w:widowControl/>
      <w:spacing w:after="160" w:line="240" w:lineRule="exact"/>
      <w:jc w:val="left"/>
    </w:pPr>
    <w:rPr>
      <w:rFonts w:eastAsia="仿宋_GB2312"/>
      <w:sz w:val="28"/>
    </w:rPr>
  </w:style>
  <w:style w:type="paragraph" w:customStyle="1" w:styleId="915">
    <w:name w:val="正文 图"/>
    <w:basedOn w:val="444"/>
    <w:qFormat/>
    <w:uiPriority w:val="99"/>
    <w:pPr>
      <w:adjustRightInd/>
      <w:spacing w:before="0"/>
      <w:ind w:firstLine="0"/>
      <w:jc w:val="center"/>
    </w:pPr>
    <w:rPr>
      <w:rFonts w:ascii="微软雅黑" w:hAnsi="微软雅黑"/>
    </w:rPr>
  </w:style>
  <w:style w:type="paragraph" w:customStyle="1" w:styleId="916">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99"/>
    <w:pPr>
      <w:ind w:left="0"/>
    </w:pPr>
  </w:style>
  <w:style w:type="paragraph" w:customStyle="1" w:styleId="919">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99"/>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99"/>
    <w:pPr>
      <w:adjustRightInd/>
      <w:spacing w:line="360" w:lineRule="auto"/>
      <w:ind w:firstLine="480"/>
    </w:pPr>
    <w:rPr>
      <w:sz w:val="24"/>
    </w:rPr>
  </w:style>
  <w:style w:type="table" w:customStyle="1" w:styleId="922">
    <w:name w:val="网格型2"/>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99"/>
    <w:pPr>
      <w:ind w:firstLine="420" w:firstLineChars="200"/>
    </w:pPr>
  </w:style>
  <w:style w:type="character" w:customStyle="1" w:styleId="929">
    <w:name w:val="交叉引用"/>
    <w:qFormat/>
    <w:uiPriority w:val="99"/>
    <w:rPr>
      <w:rFonts w:ascii="Arial" w:hAnsi="Arial" w:eastAsia="黑体"/>
      <w:snapToGrid w:val="0"/>
      <w:color w:val="0000FF"/>
      <w:kern w:val="0"/>
      <w:sz w:val="21"/>
      <w:u w:val="single"/>
      <w:lang w:val="en-US" w:eastAsia="zh-CN"/>
    </w:rPr>
  </w:style>
  <w:style w:type="character" w:customStyle="1" w:styleId="930">
    <w:name w:val="正文缩进 字符1"/>
    <w:qFormat/>
    <w:uiPriority w:val="99"/>
    <w:rPr>
      <w:rFonts w:ascii="宋体" w:eastAsia="宋体"/>
      <w:snapToGrid w:val="0"/>
      <w:color w:val="000000"/>
      <w:kern w:val="28"/>
      <w:sz w:val="28"/>
      <w:lang w:val="en-US" w:eastAsia="zh-CN"/>
    </w:rPr>
  </w:style>
  <w:style w:type="character" w:customStyle="1" w:styleId="931">
    <w:name w:val="页脚 字符1"/>
    <w:qFormat/>
    <w:locked/>
    <w:uiPriority w:val="99"/>
    <w:rPr>
      <w:kern w:val="2"/>
      <w:sz w:val="18"/>
    </w:rPr>
  </w:style>
  <w:style w:type="character" w:customStyle="1" w:styleId="932">
    <w:name w:val="页眉 字符1"/>
    <w:qFormat/>
    <w:uiPriority w:val="99"/>
    <w:rPr>
      <w:kern w:val="2"/>
      <w:sz w:val="18"/>
    </w:rPr>
  </w:style>
  <w:style w:type="character" w:customStyle="1" w:styleId="933">
    <w:name w:val="无间隔 字符"/>
    <w:link w:val="484"/>
    <w:qFormat/>
    <w:locked/>
    <w:uiPriority w:val="99"/>
    <w:rPr>
      <w:kern w:val="2"/>
      <w:sz w:val="22"/>
    </w:rPr>
  </w:style>
  <w:style w:type="character" w:customStyle="1" w:styleId="934">
    <w:name w:val="标准文本 Char Char"/>
    <w:link w:val="935"/>
    <w:qFormat/>
    <w:locked/>
    <w:uiPriority w:val="99"/>
    <w:rPr>
      <w:kern w:val="2"/>
      <w:sz w:val="24"/>
    </w:rPr>
  </w:style>
  <w:style w:type="paragraph" w:customStyle="1" w:styleId="935">
    <w:name w:val="标准文本"/>
    <w:basedOn w:val="1"/>
    <w:link w:val="934"/>
    <w:qFormat/>
    <w:uiPriority w:val="99"/>
    <w:pPr>
      <w:adjustRightInd/>
      <w:spacing w:line="360" w:lineRule="auto"/>
      <w:ind w:firstLine="480" w:firstLineChars="200"/>
    </w:pPr>
    <w:rPr>
      <w:sz w:val="24"/>
      <w:szCs w:val="20"/>
    </w:rPr>
  </w:style>
  <w:style w:type="character" w:customStyle="1" w:styleId="936">
    <w:name w:val="Char Char213"/>
    <w:qFormat/>
    <w:uiPriority w:val="99"/>
    <w:rPr>
      <w:rFonts w:eastAsia="Times New Roman"/>
      <w:b/>
      <w:kern w:val="44"/>
      <w:sz w:val="44"/>
      <w:lang w:val="en-US" w:eastAsia="zh-CN"/>
    </w:rPr>
  </w:style>
  <w:style w:type="character" w:customStyle="1" w:styleId="937">
    <w:name w:val="apple-style-span"/>
    <w:qFormat/>
    <w:uiPriority w:val="99"/>
    <w:rPr>
      <w:rFonts w:ascii="Arial" w:hAnsi="Arial" w:eastAsia="黑体"/>
      <w:snapToGrid w:val="0"/>
      <w:kern w:val="0"/>
      <w:sz w:val="21"/>
    </w:rPr>
  </w:style>
  <w:style w:type="character" w:customStyle="1" w:styleId="938">
    <w:name w:val="15"/>
    <w:qFormat/>
    <w:uiPriority w:val="99"/>
    <w:rPr>
      <w:rFonts w:ascii="Calibri" w:hAnsi="Calibri"/>
      <w:color w:val="0000FF"/>
      <w:u w:val="single"/>
    </w:rPr>
  </w:style>
  <w:style w:type="character" w:customStyle="1" w:styleId="939">
    <w:name w:val="16"/>
    <w:qFormat/>
    <w:uiPriority w:val="99"/>
    <w:rPr>
      <w:rFonts w:ascii="宋体" w:hAnsi="宋体" w:eastAsia="宋体"/>
      <w:color w:val="000000"/>
      <w:sz w:val="20"/>
    </w:rPr>
  </w:style>
  <w:style w:type="character" w:customStyle="1" w:styleId="940">
    <w:name w:val="edui-unclickable"/>
    <w:qFormat/>
    <w:uiPriority w:val="99"/>
    <w:rPr>
      <w:color w:val="808080"/>
    </w:rPr>
  </w:style>
  <w:style w:type="character" w:customStyle="1" w:styleId="941">
    <w:name w:val="tpc_content1"/>
    <w:qFormat/>
    <w:uiPriority w:val="99"/>
    <w:rPr>
      <w:sz w:val="20"/>
    </w:rPr>
  </w:style>
  <w:style w:type="character" w:customStyle="1" w:styleId="942">
    <w:name w:val="正文文本缩进 字符"/>
    <w:qFormat/>
    <w:uiPriority w:val="99"/>
    <w:rPr>
      <w:rFonts w:ascii="Century Gothic" w:hAnsi="Century Gothic"/>
      <w:kern w:val="2"/>
      <w:sz w:val="24"/>
      <w:lang w:val="en-US" w:eastAsia="zh-CN"/>
    </w:rPr>
  </w:style>
  <w:style w:type="character" w:customStyle="1" w:styleId="943">
    <w:name w:val="正文文本 2 字符"/>
    <w:qFormat/>
    <w:uiPriority w:val="99"/>
    <w:rPr>
      <w:rFonts w:ascii="Arial" w:hAnsi="Arial" w:eastAsia="宋体"/>
      <w:kern w:val="2"/>
      <w:sz w:val="24"/>
      <w:lang w:val="en-US" w:eastAsia="zh-CN"/>
    </w:rPr>
  </w:style>
  <w:style w:type="character" w:customStyle="1" w:styleId="944">
    <w:name w:val="edui-clickable2"/>
    <w:qFormat/>
    <w:uiPriority w:val="99"/>
    <w:rPr>
      <w:color w:val="0000FF"/>
      <w:u w:val="single"/>
    </w:rPr>
  </w:style>
  <w:style w:type="character" w:customStyle="1" w:styleId="945">
    <w:name w:val="style1"/>
    <w:qFormat/>
    <w:uiPriority w:val="99"/>
    <w:rPr>
      <w:rFonts w:ascii="Arial" w:hAnsi="Arial" w:eastAsia="黑体"/>
      <w:snapToGrid w:val="0"/>
      <w:kern w:val="0"/>
      <w:sz w:val="21"/>
    </w:rPr>
  </w:style>
  <w:style w:type="character" w:customStyle="1" w:styleId="946">
    <w:name w:val="zbggtop11 style5"/>
    <w:qFormat/>
    <w:uiPriority w:val="99"/>
    <w:rPr>
      <w:rFonts w:ascii="Arial" w:hAnsi="Arial" w:eastAsia="黑体"/>
      <w:snapToGrid w:val="0"/>
      <w:kern w:val="0"/>
      <w:sz w:val="21"/>
    </w:rPr>
  </w:style>
  <w:style w:type="character" w:customStyle="1" w:styleId="947">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48">
    <w:name w:val="bulletintext1"/>
    <w:qFormat/>
    <w:uiPriority w:val="99"/>
    <w:rPr>
      <w:color w:val="000000"/>
      <w:sz w:val="18"/>
    </w:rPr>
  </w:style>
  <w:style w:type="paragraph" w:customStyle="1" w:styleId="949">
    <w:name w:val="_Style 947"/>
    <w:basedOn w:val="1"/>
    <w:next w:val="275"/>
    <w:qFormat/>
    <w:uiPriority w:val="99"/>
    <w:pPr>
      <w:adjustRightInd/>
      <w:ind w:firstLine="420" w:firstLineChars="200"/>
    </w:pPr>
  </w:style>
  <w:style w:type="paragraph" w:customStyle="1" w:styleId="950">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99"/>
    <w:pPr>
      <w:adjustRightInd/>
      <w:snapToGrid w:val="0"/>
      <w:jc w:val="left"/>
    </w:pPr>
    <w:rPr>
      <w:rFonts w:ascii="Century Gothic" w:hAnsi="楷体_GB2312" w:eastAsia="Times New Roman"/>
      <w:szCs w:val="20"/>
    </w:rPr>
  </w:style>
  <w:style w:type="paragraph" w:customStyle="1" w:styleId="952">
    <w:name w:val="*Body 1"/>
    <w:qFormat/>
    <w:uiPriority w:val="99"/>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99"/>
    <w:pPr>
      <w:autoSpaceDE w:val="0"/>
      <w:autoSpaceDN w:val="0"/>
      <w:spacing w:before="100" w:after="100"/>
      <w:ind w:left="360" w:right="360"/>
      <w:jc w:val="left"/>
    </w:pPr>
    <w:rPr>
      <w:kern w:val="0"/>
      <w:sz w:val="24"/>
      <w:szCs w:val="20"/>
    </w:rPr>
  </w:style>
  <w:style w:type="paragraph" w:customStyle="1" w:styleId="956">
    <w:name w:val="p1"/>
    <w:basedOn w:val="1"/>
    <w:qFormat/>
    <w:uiPriority w:val="99"/>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99"/>
    <w:pPr>
      <w:adjustRightInd/>
      <w:jc w:val="left"/>
    </w:pPr>
    <w:rPr>
      <w:rFonts w:ascii="Calibri" w:hAnsi="Calibri"/>
      <w:kern w:val="0"/>
      <w:sz w:val="22"/>
      <w:szCs w:val="22"/>
      <w:lang w:eastAsia="en-US"/>
    </w:rPr>
  </w:style>
  <w:style w:type="paragraph" w:customStyle="1" w:styleId="958">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qFormat/>
    <w:uiPriority w:val="99"/>
    <w:rPr>
      <w:rFonts w:cs="Times New Roman"/>
      <w:color w:val="000000"/>
      <w:shd w:val="clear" w:color="auto" w:fill="EFD200"/>
    </w:rPr>
  </w:style>
  <w:style w:type="character" w:customStyle="1" w:styleId="962">
    <w:name w:val="font71"/>
    <w:qFormat/>
    <w:uiPriority w:val="99"/>
    <w:rPr>
      <w:rFonts w:ascii="宋体" w:hAnsi="宋体" w:eastAsia="宋体"/>
      <w:color w:val="000000"/>
      <w:sz w:val="22"/>
      <w:u w:val="none"/>
    </w:rPr>
  </w:style>
  <w:style w:type="character" w:customStyle="1" w:styleId="963">
    <w:name w:val="font91"/>
    <w:qFormat/>
    <w:uiPriority w:val="99"/>
    <w:rPr>
      <w:rFonts w:ascii="仿宋" w:hAnsi="仿宋" w:eastAsia="仿宋"/>
      <w:color w:val="000000"/>
      <w:sz w:val="22"/>
      <w:u w:val="none"/>
    </w:rPr>
  </w:style>
  <w:style w:type="character" w:customStyle="1" w:styleId="964">
    <w:name w:val="NormalCharacter"/>
    <w:qFormat/>
    <w:uiPriority w:val="0"/>
    <w:rPr>
      <w:rFonts w:ascii="仿宋_GB2312" w:eastAsia="仿宋_GB2312"/>
      <w:b/>
      <w:sz w:val="32"/>
    </w:rPr>
  </w:style>
  <w:style w:type="paragraph" w:customStyle="1" w:styleId="965">
    <w:name w:val="UserStyle_191"/>
    <w:basedOn w:val="1"/>
    <w:qFormat/>
    <w:uiPriority w:val="99"/>
    <w:pPr>
      <w:widowControl/>
      <w:adjustRightInd/>
      <w:spacing w:line="300" w:lineRule="auto"/>
      <w:ind w:firstLine="480" w:firstLineChars="200"/>
    </w:pPr>
    <w:rPr>
      <w:rFonts w:ascii="宋体" w:hAnsi="宋体"/>
      <w:kern w:val="0"/>
      <w:sz w:val="24"/>
    </w:rPr>
  </w:style>
  <w:style w:type="character" w:customStyle="1" w:styleId="966">
    <w:name w:val="未处理的提及2"/>
    <w:semiHidden/>
    <w:qFormat/>
    <w:uiPriority w:val="99"/>
    <w:rPr>
      <w:rFonts w:cs="Times New Roman"/>
      <w:color w:val="605E5C"/>
      <w:shd w:val="clear" w:color="auto" w:fill="E1DFDD"/>
    </w:rPr>
  </w:style>
  <w:style w:type="paragraph" w:customStyle="1" w:styleId="967">
    <w:name w:val="BodyText"/>
    <w:basedOn w:val="1"/>
    <w:next w:val="1"/>
    <w:qFormat/>
    <w:uiPriority w:val="0"/>
    <w:pPr>
      <w:spacing w:before="76" w:after="100" w:afterAutospacing="1"/>
      <w:ind w:left="220"/>
    </w:pPr>
    <w:rPr>
      <w:rFonts w:ascii="微软雅黑" w:eastAsia="微软雅黑"/>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9.xml"/><Relationship Id="rId33" Type="http://schemas.openxmlformats.org/officeDocument/2006/relationships/footer" Target="footer18.xml"/><Relationship Id="rId32" Type="http://schemas.openxmlformats.org/officeDocument/2006/relationships/header" Target="header13.xml"/><Relationship Id="rId31" Type="http://schemas.openxmlformats.org/officeDocument/2006/relationships/header" Target="header12.xml"/><Relationship Id="rId30" Type="http://schemas.openxmlformats.org/officeDocument/2006/relationships/footer" Target="footer17.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41" textRotate="1"/>
    <customShpInfo spid="_x0000_s1038" textRotate="1"/>
    <customShpInfo spid="_x0000_s1039" textRotate="1"/>
    <customShpInfo spid="_x0000_s1025"/>
    <customShpInfo spid="_x0000_s1028" textRotate="1"/>
    <customShpInfo spid="_x0000_s1029" textRotate="1"/>
    <customShpInfo spid="_x0000_s1030" textRotate="1"/>
    <customShpInfo spid="_x0000_s1031" textRotate="1"/>
    <customShpInfo spid="_x0000_s1032" textRotate="1"/>
    <customShpInfo spid="_x0000_s1033" textRotate="1"/>
    <customShpInfo spid="_x0000_s1034" textRotate="1"/>
    <customShpInfo spid="_x0000_s1035" textRotate="1"/>
    <customShpInfo spid="_x0000_s1036" textRotate="1"/>
    <customShpInfo spid="_x0000_s1037" textRotate="1"/>
    <customShpInfo spid="_x0000_s2050"/>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67</Pages>
  <Words>32702</Words>
  <Characters>34943</Characters>
  <Lines>276</Lines>
  <Paragraphs>77</Paragraphs>
  <TotalTime>17</TotalTime>
  <ScaleCrop>false</ScaleCrop>
  <LinksUpToDate>false</LinksUpToDate>
  <CharactersWithSpaces>37308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唐正昊</cp:lastModifiedBy>
  <cp:lastPrinted>2023-02-13T01:04:00Z</cp:lastPrinted>
  <dcterms:modified xsi:type="dcterms:W3CDTF">2023-02-15T02:51:53Z</dcterms:modified>
  <dc:title>杭州市市民卡扩大发卡工程</dc:title>
  <cp:revision>493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682EE10ADFB040FB96EFBE632E322BC2</vt:lpwstr>
  </property>
</Properties>
</file>