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ascii="宋体" w:hAnsi="宋体" w:cs="宋体"/>
          <w:b/>
          <w:sz w:val="48"/>
          <w:szCs w:val="48"/>
        </w:rPr>
      </w:pPr>
      <w:r>
        <w:rPr>
          <w:rFonts w:hint="eastAsia" w:ascii="宋体" w:hAnsi="宋体" w:cs="宋体"/>
          <w:b/>
          <w:sz w:val="48"/>
          <w:szCs w:val="48"/>
        </w:rPr>
        <w:t>淳安县威坪镇高标准农田改造提升（绿色</w:t>
      </w:r>
    </w:p>
    <w:p>
      <w:pPr>
        <w:adjustRightInd/>
        <w:spacing w:line="360" w:lineRule="auto"/>
        <w:jc w:val="center"/>
        <w:rPr>
          <w:rFonts w:hint="default" w:ascii="宋体" w:hAnsi="宋体" w:eastAsia="宋体" w:cs="宋体"/>
          <w:b/>
          <w:sz w:val="48"/>
          <w:szCs w:val="48"/>
          <w:lang w:val="en-US" w:eastAsia="zh-CN"/>
        </w:rPr>
      </w:pPr>
      <w:r>
        <w:rPr>
          <w:rFonts w:hint="eastAsia" w:ascii="宋体" w:hAnsi="宋体" w:cs="宋体"/>
          <w:b/>
          <w:sz w:val="48"/>
          <w:szCs w:val="48"/>
        </w:rPr>
        <w:t>农田）项目-育秧中心</w:t>
      </w:r>
      <w:r>
        <w:rPr>
          <w:rFonts w:hint="eastAsia" w:ascii="宋体" w:hAnsi="宋体" w:cs="宋体"/>
          <w:b/>
          <w:sz w:val="48"/>
          <w:szCs w:val="48"/>
          <w:lang w:val="en-US" w:eastAsia="zh-CN"/>
        </w:rPr>
        <w:t>设施设备采购</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ascii="宋体" w:hAnsi="宋体" w:cs="宋体"/>
          <w:color w:val="FF0000"/>
          <w:sz w:val="30"/>
          <w:szCs w:val="30"/>
        </w:rPr>
      </w:pPr>
      <w:bookmarkStart w:id="0" w:name="_Hlt67893495"/>
      <w:bookmarkEnd w:id="0"/>
      <w:r>
        <w:rPr>
          <w:rFonts w:hint="eastAsia" w:ascii="宋体" w:hAnsi="宋体" w:cs="宋体"/>
          <w:sz w:val="30"/>
          <w:szCs w:val="30"/>
        </w:rPr>
        <w:t>编号:</w:t>
      </w:r>
      <w:r>
        <w:rPr>
          <w:rFonts w:hint="eastAsia" w:ascii="宋体" w:hAnsi="宋体" w:cs="宋体"/>
          <w:sz w:val="30"/>
          <w:szCs w:val="30"/>
          <w:lang w:eastAsia="zh-CN"/>
        </w:rPr>
        <w:t>（</w:t>
      </w:r>
      <w:r>
        <w:rPr>
          <w:rFonts w:hint="eastAsia" w:ascii="宋体" w:hAnsi="宋体" w:eastAsia="宋体" w:cs="宋体"/>
          <w:b/>
          <w:color w:val="auto"/>
          <w:sz w:val="36"/>
          <w:szCs w:val="36"/>
          <w:lang w:eastAsia="zh-CN"/>
        </w:rPr>
        <w:t>ZJWY[202</w:t>
      </w:r>
      <w:r>
        <w:rPr>
          <w:rFonts w:hint="eastAsia" w:ascii="宋体" w:hAnsi="宋体" w:eastAsia="宋体" w:cs="宋体"/>
          <w:b/>
          <w:color w:val="auto"/>
          <w:sz w:val="36"/>
          <w:szCs w:val="36"/>
          <w:lang w:val="en-US" w:eastAsia="zh-CN"/>
        </w:rPr>
        <w:t>3</w:t>
      </w:r>
      <w:r>
        <w:rPr>
          <w:rFonts w:hint="eastAsia" w:ascii="宋体" w:hAnsi="宋体" w:eastAsia="宋体" w:cs="宋体"/>
          <w:b/>
          <w:color w:val="auto"/>
          <w:sz w:val="36"/>
          <w:szCs w:val="36"/>
          <w:lang w:eastAsia="zh-CN"/>
        </w:rPr>
        <w:t>]</w:t>
      </w:r>
      <w:r>
        <w:rPr>
          <w:rFonts w:hint="eastAsia" w:ascii="宋体" w:hAnsi="宋体" w:eastAsia="宋体" w:cs="宋体"/>
          <w:b/>
          <w:color w:val="auto"/>
          <w:sz w:val="36"/>
          <w:szCs w:val="36"/>
          <w:lang w:val="en-US" w:eastAsia="zh-CN"/>
        </w:rPr>
        <w:t xml:space="preserve"> </w:t>
      </w:r>
      <w:r>
        <w:rPr>
          <w:rFonts w:hint="eastAsia" w:ascii="宋体" w:hAnsi="宋体" w:cs="宋体"/>
          <w:b/>
          <w:color w:val="auto"/>
          <w:sz w:val="36"/>
          <w:szCs w:val="36"/>
          <w:lang w:val="en-US" w:eastAsia="zh-CN"/>
        </w:rPr>
        <w:t>087</w:t>
      </w:r>
      <w:r>
        <w:rPr>
          <w:rFonts w:hint="eastAsia" w:ascii="宋体" w:hAnsi="宋体" w:eastAsia="宋体" w:cs="宋体"/>
          <w:b/>
          <w:color w:val="auto"/>
          <w:sz w:val="36"/>
          <w:szCs w:val="36"/>
          <w:lang w:val="en-US" w:eastAsia="zh-CN"/>
        </w:rPr>
        <w:t xml:space="preserve"> </w:t>
      </w:r>
      <w:r>
        <w:rPr>
          <w:rFonts w:hint="eastAsia" w:ascii="宋体" w:hAnsi="宋体" w:eastAsia="宋体" w:cs="宋体"/>
          <w:b/>
          <w:color w:val="auto"/>
          <w:sz w:val="36"/>
          <w:szCs w:val="36"/>
          <w:lang w:eastAsia="zh-CN"/>
        </w:rPr>
        <w:t>号</w:t>
      </w:r>
      <w:r>
        <w:rPr>
          <w:rFonts w:hint="eastAsia" w:ascii="宋体" w:hAnsi="宋体" w:cs="宋体"/>
          <w:sz w:val="30"/>
          <w:szCs w:val="30"/>
          <w:lang w:eastAsia="zh-CN"/>
        </w:rPr>
        <w:t>）</w:t>
      </w:r>
    </w:p>
    <w:p>
      <w:pPr>
        <w:adjustRightInd/>
        <w:spacing w:line="360" w:lineRule="auto"/>
        <w:rPr>
          <w:rFonts w:ascii="宋体" w:hAnsi="宋体" w:cs="宋体"/>
          <w:sz w:val="28"/>
          <w:szCs w:val="20"/>
        </w:rPr>
      </w:pPr>
    </w:p>
    <w:p>
      <w:pPr>
        <w:adjustRightInd/>
        <w:spacing w:line="360" w:lineRule="auto"/>
        <w:rPr>
          <w:rFonts w:ascii="宋体" w:hAnsi="宋体" w:cs="宋体"/>
          <w:sz w:val="28"/>
          <w:szCs w:val="20"/>
        </w:rPr>
      </w:pPr>
    </w:p>
    <w:p>
      <w:pPr>
        <w:spacing w:line="360" w:lineRule="auto"/>
        <w:jc w:val="center"/>
        <w:rPr>
          <w:rFonts w:hint="eastAsia" w:ascii="宋体" w:hAnsi="宋体" w:cs="宋体"/>
          <w:b/>
          <w:bCs/>
          <w:sz w:val="72"/>
          <w:szCs w:val="72"/>
        </w:rPr>
      </w:pPr>
      <w:r>
        <w:rPr>
          <w:rFonts w:hint="eastAsia" w:ascii="宋体" w:hAnsi="宋体" w:cs="宋体"/>
          <w:b/>
          <w:bCs/>
          <w:sz w:val="72"/>
          <w:szCs w:val="72"/>
        </w:rPr>
        <w:t>招</w:t>
      </w:r>
    </w:p>
    <w:p>
      <w:pPr>
        <w:spacing w:line="360" w:lineRule="auto"/>
        <w:jc w:val="center"/>
        <w:rPr>
          <w:rFonts w:hint="eastAsia" w:ascii="宋体" w:hAnsi="宋体" w:cs="宋体"/>
          <w:b/>
          <w:bCs/>
          <w:sz w:val="72"/>
          <w:szCs w:val="72"/>
        </w:rPr>
      </w:pPr>
      <w:r>
        <w:rPr>
          <w:rFonts w:hint="eastAsia" w:ascii="宋体" w:hAnsi="宋体" w:cs="宋体"/>
          <w:b/>
          <w:bCs/>
          <w:sz w:val="72"/>
          <w:szCs w:val="72"/>
        </w:rPr>
        <w:t>标</w:t>
      </w:r>
    </w:p>
    <w:p>
      <w:pPr>
        <w:spacing w:line="360" w:lineRule="auto"/>
        <w:jc w:val="center"/>
        <w:rPr>
          <w:rFonts w:hint="eastAsia" w:ascii="宋体" w:hAnsi="宋体" w:cs="宋体"/>
          <w:b/>
          <w:bCs/>
          <w:sz w:val="72"/>
          <w:szCs w:val="72"/>
        </w:rPr>
      </w:pPr>
      <w:r>
        <w:rPr>
          <w:rFonts w:hint="eastAsia" w:ascii="宋体" w:hAnsi="宋体" w:cs="宋体"/>
          <w:b/>
          <w:bCs/>
          <w:sz w:val="72"/>
          <w:szCs w:val="72"/>
        </w:rPr>
        <w:t>文</w:t>
      </w:r>
    </w:p>
    <w:p>
      <w:pPr>
        <w:spacing w:line="360" w:lineRule="auto"/>
        <w:jc w:val="center"/>
        <w:rPr>
          <w:rFonts w:ascii="宋体" w:hAnsi="宋体" w:cs="宋体"/>
          <w:b/>
          <w:bCs/>
          <w:sz w:val="72"/>
          <w:szCs w:val="72"/>
        </w:rPr>
      </w:pPr>
      <w:r>
        <w:rPr>
          <w:rFonts w:hint="eastAsia" w:ascii="宋体" w:hAnsi="宋体" w:cs="宋体"/>
          <w:b/>
          <w:bCs/>
          <w:sz w:val="72"/>
          <w:szCs w:val="72"/>
        </w:rPr>
        <w:t xml:space="preserve">件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rPr>
          <w:rFonts w:ascii="宋体" w:hAnsi="宋体" w:cs="宋体"/>
          <w:sz w:val="32"/>
          <w:szCs w:val="32"/>
        </w:rPr>
      </w:pPr>
    </w:p>
    <w:p>
      <w:pPr>
        <w:spacing w:line="360" w:lineRule="auto"/>
        <w:jc w:val="center"/>
        <w:rPr>
          <w:rFonts w:hint="default" w:ascii="宋体" w:hAnsi="宋体" w:cs="宋体"/>
          <w:color w:val="auto"/>
          <w:sz w:val="32"/>
          <w:szCs w:val="32"/>
          <w:lang w:val="en-US" w:eastAsia="zh-CN"/>
        </w:rPr>
      </w:pPr>
      <w:r>
        <w:rPr>
          <w:rFonts w:hint="eastAsia" w:ascii="宋体" w:hAnsi="宋体" w:cs="宋体"/>
          <w:color w:val="auto"/>
          <w:sz w:val="32"/>
          <w:szCs w:val="32"/>
          <w:lang w:val="zh-CN"/>
        </w:rPr>
        <w:t>淳安县</w:t>
      </w:r>
      <w:r>
        <w:rPr>
          <w:rFonts w:hint="eastAsia" w:ascii="宋体" w:hAnsi="宋体" w:cs="宋体"/>
          <w:color w:val="auto"/>
          <w:sz w:val="32"/>
          <w:szCs w:val="32"/>
          <w:lang w:val="en-US" w:eastAsia="zh-CN"/>
        </w:rPr>
        <w:t>威坪威坪镇人民政府</w:t>
      </w:r>
    </w:p>
    <w:p>
      <w:pPr>
        <w:spacing w:line="360" w:lineRule="auto"/>
        <w:jc w:val="center"/>
        <w:rPr>
          <w:rFonts w:ascii="宋体" w:hAnsi="宋体" w:cs="宋体"/>
          <w:bCs/>
          <w:color w:val="auto"/>
          <w:sz w:val="32"/>
          <w:szCs w:val="32"/>
        </w:rPr>
      </w:pPr>
      <w:r>
        <w:rPr>
          <w:rFonts w:hint="eastAsia" w:ascii="宋体" w:hAnsi="宋体" w:cs="宋体"/>
          <w:bCs/>
          <w:color w:val="auto"/>
          <w:sz w:val="32"/>
          <w:szCs w:val="32"/>
          <w:lang w:val="en-US" w:eastAsia="zh-CN"/>
        </w:rPr>
        <w:t>浙江五扬建设管理有限公司</w:t>
      </w:r>
    </w:p>
    <w:p>
      <w:pPr>
        <w:spacing w:line="360" w:lineRule="auto"/>
        <w:jc w:val="center"/>
        <w:rPr>
          <w:rFonts w:ascii="宋体" w:hAnsi="宋体" w:cs="宋体"/>
          <w:sz w:val="24"/>
        </w:rPr>
      </w:pPr>
      <w:r>
        <w:rPr>
          <w:rFonts w:hint="eastAsia" w:ascii="宋体" w:hAnsi="宋体" w:cs="宋体"/>
          <w:bCs/>
          <w:color w:val="auto"/>
          <w:sz w:val="32"/>
          <w:szCs w:val="32"/>
        </w:rPr>
        <w:t>二〇二</w:t>
      </w:r>
      <w:r>
        <w:rPr>
          <w:rFonts w:hint="eastAsia" w:ascii="宋体" w:hAnsi="宋体" w:cs="宋体"/>
          <w:bCs/>
          <w:color w:val="auto"/>
          <w:sz w:val="32"/>
          <w:szCs w:val="32"/>
          <w:lang w:val="en-US" w:eastAsia="zh-CN"/>
        </w:rPr>
        <w:t>三</w:t>
      </w:r>
      <w:r>
        <w:rPr>
          <w:rFonts w:hint="eastAsia" w:ascii="宋体" w:hAnsi="宋体" w:cs="宋体"/>
          <w:bCs/>
          <w:color w:val="auto"/>
          <w:sz w:val="32"/>
          <w:szCs w:val="32"/>
        </w:rPr>
        <w:t>年</w:t>
      </w:r>
      <w:r>
        <w:rPr>
          <w:rFonts w:hint="eastAsia" w:ascii="宋体" w:hAnsi="宋体" w:cs="宋体"/>
          <w:bCs/>
          <w:color w:val="auto"/>
          <w:sz w:val="32"/>
          <w:szCs w:val="32"/>
          <w:lang w:val="en-US" w:eastAsia="zh-CN"/>
        </w:rPr>
        <w:t>十二</w:t>
      </w:r>
      <w:r>
        <w:rPr>
          <w:rFonts w:hint="eastAsia" w:ascii="宋体" w:hAnsi="宋体" w:cs="宋体"/>
          <w:bCs/>
          <w:color w:val="auto"/>
          <w:sz w:val="32"/>
          <w:szCs w:val="32"/>
        </w:rPr>
        <w:t>月</w:t>
      </w:r>
      <w:r>
        <w:rPr>
          <w:rFonts w:hint="eastAsia" w:ascii="宋体" w:hAnsi="宋体" w:cs="宋体"/>
          <w:bCs/>
          <w:color w:val="auto"/>
          <w:sz w:val="32"/>
          <w:szCs w:val="32"/>
          <w:lang w:val="en-US" w:eastAsia="zh-CN"/>
        </w:rPr>
        <w:t>六</w:t>
      </w:r>
      <w:r>
        <w:rPr>
          <w:rFonts w:hint="eastAsia" w:ascii="宋体" w:hAnsi="宋体" w:cs="宋体"/>
          <w:bCs/>
          <w:color w:val="auto"/>
          <w:sz w:val="32"/>
          <w:szCs w:val="32"/>
        </w:rPr>
        <w:t>日</w:t>
      </w:r>
    </w:p>
    <w:p>
      <w:pPr>
        <w:spacing w:line="360" w:lineRule="auto"/>
        <w:jc w:val="center"/>
        <w:rPr>
          <w:rFonts w:hint="eastAsia" w:ascii="宋体" w:hAnsi="宋体" w:cs="宋体"/>
          <w:b/>
          <w:sz w:val="48"/>
          <w:szCs w:val="48"/>
        </w:rPr>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07423"/>
      <w:bookmarkEnd w:id="4"/>
      <w:bookmarkStart w:id="5" w:name="_Hlt74729822"/>
      <w:bookmarkEnd w:id="5"/>
      <w:bookmarkStart w:id="6" w:name="_Hlt74728647"/>
      <w:bookmarkEnd w:id="6"/>
      <w:bookmarkStart w:id="7" w:name="_Hlt74649545"/>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sz w:val="24"/>
          <w:u w:val="single"/>
        </w:rPr>
      </w:pPr>
      <w:r>
        <w:rPr>
          <w:rFonts w:hint="eastAsia" w:cs="仿宋_GB2312" w:asciiTheme="minorEastAsia" w:hAnsiTheme="minorEastAsia" w:eastAsiaTheme="minorEastAsia"/>
          <w:color w:val="0000FF"/>
          <w:sz w:val="24"/>
          <w:u w:val="single"/>
          <w:lang w:val="en-US" w:eastAsia="zh-CN"/>
        </w:rPr>
        <w:t>淳安县威坪镇高标准农田改造提升（绿色农田）项目－育秧中心设施设备采购</w:t>
      </w:r>
      <w:r>
        <w:rPr>
          <w:rFonts w:hint="eastAsia" w:asciiTheme="minorEastAsia" w:hAnsiTheme="minorEastAsia" w:eastAsiaTheme="minorEastAsia"/>
          <w:sz w:val="24"/>
        </w:rPr>
        <w:t>招标项目的潜在投标人应在政采云平台（</w:t>
      </w:r>
      <w:r>
        <w:fldChar w:fldCharType="begin"/>
      </w:r>
      <w:r>
        <w:instrText xml:space="preserve"> HYPERLINK "https://www.zcygov.cn/）获取（下载）招标文件，并于202%20年%20月%20日%20点%20分00秒" </w:instrText>
      </w:r>
      <w:r>
        <w:fldChar w:fldCharType="separate"/>
      </w:r>
      <w:r>
        <w:rPr>
          <w:rStyle w:val="76"/>
          <w:rFonts w:cs="Times New Roman" w:asciiTheme="minorEastAsia" w:hAnsiTheme="minorEastAsia" w:eastAsiaTheme="minorEastAsia"/>
          <w:snapToGrid/>
          <w:kern w:val="2"/>
          <w:sz w:val="24"/>
          <w:szCs w:val="24"/>
        </w:rPr>
        <w:t>https://www.zcygov.cn/）获取（下载）招标文件，并于</w:t>
      </w:r>
      <w:r>
        <w:rPr>
          <w:rStyle w:val="76"/>
          <w:rFonts w:hint="eastAsia" w:cs="Times New Roman" w:asciiTheme="minorEastAsia" w:hAnsiTheme="minorEastAsia" w:eastAsiaTheme="minorEastAsia"/>
          <w:snapToGrid/>
          <w:color w:val="auto"/>
          <w:kern w:val="2"/>
          <w:sz w:val="24"/>
          <w:szCs w:val="24"/>
          <w:highlight w:val="yellow"/>
        </w:rPr>
        <w:t>202</w:t>
      </w:r>
      <w:r>
        <w:rPr>
          <w:rStyle w:val="76"/>
          <w:rFonts w:hint="eastAsia" w:cs="Times New Roman" w:asciiTheme="minorEastAsia" w:hAnsiTheme="minorEastAsia" w:eastAsiaTheme="minorEastAsia"/>
          <w:snapToGrid/>
          <w:color w:val="auto"/>
          <w:kern w:val="2"/>
          <w:sz w:val="24"/>
          <w:szCs w:val="24"/>
          <w:highlight w:val="yellow"/>
          <w:lang w:val="en-US" w:eastAsia="zh-CN"/>
        </w:rPr>
        <w:t>3</w:t>
      </w:r>
      <w:r>
        <w:rPr>
          <w:rStyle w:val="76"/>
          <w:rFonts w:hint="eastAsia" w:cs="Times New Roman" w:asciiTheme="minorEastAsia" w:hAnsiTheme="minorEastAsia" w:eastAsiaTheme="minorEastAsia"/>
          <w:snapToGrid/>
          <w:color w:val="auto"/>
          <w:kern w:val="2"/>
          <w:sz w:val="24"/>
          <w:szCs w:val="24"/>
          <w:highlight w:val="yellow"/>
        </w:rPr>
        <w:t xml:space="preserve"> </w:t>
      </w:r>
      <w:r>
        <w:rPr>
          <w:rStyle w:val="76"/>
          <w:rFonts w:cs="Times New Roman" w:asciiTheme="minorEastAsia" w:hAnsiTheme="minorEastAsia" w:eastAsiaTheme="minorEastAsia"/>
          <w:snapToGrid/>
          <w:color w:val="auto"/>
          <w:kern w:val="2"/>
          <w:sz w:val="24"/>
          <w:szCs w:val="24"/>
          <w:highlight w:val="yellow"/>
        </w:rPr>
        <w:t>年</w:t>
      </w:r>
      <w:r>
        <w:rPr>
          <w:rStyle w:val="76"/>
          <w:rFonts w:hint="eastAsia" w:cs="Times New Roman" w:asciiTheme="minorEastAsia" w:hAnsiTheme="minorEastAsia" w:eastAsiaTheme="minorEastAsia"/>
          <w:snapToGrid/>
          <w:color w:val="auto"/>
          <w:kern w:val="2"/>
          <w:sz w:val="24"/>
          <w:szCs w:val="24"/>
          <w:highlight w:val="yellow"/>
          <w:lang w:val="en-US" w:eastAsia="zh-CN"/>
        </w:rPr>
        <w:t>12</w:t>
      </w:r>
      <w:r>
        <w:rPr>
          <w:rStyle w:val="76"/>
          <w:rFonts w:hint="eastAsia" w:cs="Times New Roman" w:asciiTheme="minorEastAsia" w:hAnsiTheme="minorEastAsia" w:eastAsiaTheme="minorEastAsia"/>
          <w:snapToGrid/>
          <w:color w:val="auto"/>
          <w:kern w:val="2"/>
          <w:sz w:val="24"/>
          <w:szCs w:val="24"/>
          <w:highlight w:val="yellow"/>
        </w:rPr>
        <w:t>月</w:t>
      </w:r>
      <w:r>
        <w:rPr>
          <w:rStyle w:val="76"/>
          <w:rFonts w:hint="eastAsia" w:cs="Times New Roman" w:asciiTheme="minorEastAsia" w:hAnsiTheme="minorEastAsia" w:eastAsiaTheme="minorEastAsia"/>
          <w:snapToGrid/>
          <w:color w:val="auto"/>
          <w:kern w:val="2"/>
          <w:sz w:val="24"/>
          <w:szCs w:val="24"/>
          <w:highlight w:val="yellow"/>
          <w:lang w:val="en-US" w:eastAsia="zh-CN"/>
        </w:rPr>
        <w:t>28</w:t>
      </w:r>
      <w:r>
        <w:rPr>
          <w:rStyle w:val="76"/>
          <w:rFonts w:hint="eastAsia" w:cs="Times New Roman" w:asciiTheme="minorEastAsia" w:hAnsiTheme="minorEastAsia" w:eastAsiaTheme="minorEastAsia"/>
          <w:snapToGrid/>
          <w:color w:val="auto"/>
          <w:kern w:val="2"/>
          <w:sz w:val="24"/>
          <w:szCs w:val="24"/>
          <w:highlight w:val="yellow"/>
        </w:rPr>
        <w:t xml:space="preserve"> 日 </w:t>
      </w:r>
      <w:r>
        <w:rPr>
          <w:rStyle w:val="76"/>
          <w:rFonts w:hint="eastAsia" w:cs="Times New Roman" w:asciiTheme="minorEastAsia" w:hAnsiTheme="minorEastAsia" w:eastAsiaTheme="minorEastAsia"/>
          <w:snapToGrid/>
          <w:color w:val="auto"/>
          <w:kern w:val="2"/>
          <w:sz w:val="24"/>
          <w:szCs w:val="24"/>
          <w:highlight w:val="yellow"/>
          <w:lang w:val="en-US" w:eastAsia="zh-CN"/>
        </w:rPr>
        <w:t>09</w:t>
      </w:r>
      <w:r>
        <w:rPr>
          <w:rStyle w:val="76"/>
          <w:rFonts w:hint="eastAsia" w:cs="Times New Roman" w:asciiTheme="minorEastAsia" w:hAnsiTheme="minorEastAsia" w:eastAsiaTheme="minorEastAsia"/>
          <w:snapToGrid/>
          <w:color w:val="auto"/>
          <w:kern w:val="2"/>
          <w:sz w:val="24"/>
          <w:szCs w:val="24"/>
          <w:highlight w:val="yellow"/>
        </w:rPr>
        <w:t>点</w:t>
      </w:r>
      <w:r>
        <w:rPr>
          <w:rStyle w:val="76"/>
          <w:rFonts w:hint="eastAsia" w:cs="Times New Roman" w:asciiTheme="minorEastAsia" w:hAnsiTheme="minorEastAsia" w:eastAsiaTheme="minorEastAsia"/>
          <w:snapToGrid/>
          <w:color w:val="auto"/>
          <w:kern w:val="2"/>
          <w:sz w:val="24"/>
          <w:szCs w:val="24"/>
          <w:highlight w:val="yellow"/>
          <w:lang w:val="en-US" w:eastAsia="zh-CN"/>
        </w:rPr>
        <w:t>30</w:t>
      </w:r>
      <w:r>
        <w:rPr>
          <w:rStyle w:val="76"/>
          <w:rFonts w:hint="eastAsia" w:cs="Times New Roman" w:asciiTheme="minorEastAsia" w:hAnsiTheme="minorEastAsia" w:eastAsiaTheme="minorEastAsia"/>
          <w:snapToGrid/>
          <w:color w:val="auto"/>
          <w:kern w:val="2"/>
          <w:sz w:val="24"/>
          <w:szCs w:val="24"/>
          <w:highlight w:val="yellow"/>
        </w:rPr>
        <w:t xml:space="preserve"> </w:t>
      </w:r>
      <w:r>
        <w:rPr>
          <w:rStyle w:val="76"/>
          <w:rFonts w:hint="eastAsia" w:cs="Times New Roman" w:asciiTheme="minorEastAsia" w:hAnsiTheme="minorEastAsia" w:eastAsiaTheme="minorEastAsia"/>
          <w:snapToGrid/>
          <w:kern w:val="2"/>
          <w:sz w:val="24"/>
          <w:szCs w:val="24"/>
        </w:rPr>
        <w:t>分</w:t>
      </w:r>
      <w:r>
        <w:rPr>
          <w:rStyle w:val="76"/>
          <w:rFonts w:hint="eastAsia" w:cs="Times New Roman" w:asciiTheme="minorEastAsia" w:hAnsiTheme="minorEastAsia" w:eastAsiaTheme="minorEastAsia"/>
          <w:bCs/>
          <w:snapToGrid/>
          <w:kern w:val="2"/>
          <w:sz w:val="24"/>
          <w:szCs w:val="24"/>
        </w:rPr>
        <w:t>00秒</w:t>
      </w:r>
      <w:r>
        <w:rPr>
          <w:rStyle w:val="76"/>
          <w:rFonts w:hint="eastAsia" w:cs="Times New Roman" w:asciiTheme="minorEastAsia" w:hAnsiTheme="minorEastAsia" w:eastAsiaTheme="minorEastAsia"/>
          <w:bCs/>
          <w:snapToGrid/>
          <w:kern w:val="2"/>
          <w:sz w:val="24"/>
          <w:szCs w:val="24"/>
        </w:rPr>
        <w:fldChar w:fldCharType="end"/>
      </w:r>
      <w:r>
        <w:rPr>
          <w:rFonts w:hint="eastAsia" w:asciiTheme="minorEastAsia" w:hAnsiTheme="minorEastAsia" w:eastAsiaTheme="minorEastAsia"/>
          <w:bCs/>
          <w:sz w:val="24"/>
        </w:rPr>
        <w:t>（北京时间）前</w:t>
      </w:r>
      <w:r>
        <w:rPr>
          <w:rFonts w:hint="eastAsia" w:asciiTheme="minorEastAsia" w:hAnsiTheme="minorEastAsia" w:eastAsiaTheme="minorEastAsia"/>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napToGrid w:val="0"/>
        <w:spacing w:line="360" w:lineRule="auto"/>
        <w:jc w:val="both"/>
        <w:rPr>
          <w:rFonts w:ascii="宋体" w:hAnsi="宋体" w:cs="宋体"/>
          <w:b w:val="0"/>
          <w:bCs/>
          <w:sz w:val="24"/>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eastAsia="宋体" w:cs="宋体"/>
          <w:b w:val="0"/>
          <w:bCs/>
          <w:sz w:val="24"/>
          <w:lang w:eastAsia="zh-CN"/>
        </w:rPr>
        <w:t>ZJWY[202</w:t>
      </w:r>
      <w:r>
        <w:rPr>
          <w:rFonts w:hint="eastAsia" w:ascii="宋体" w:hAnsi="宋体" w:eastAsia="宋体" w:cs="宋体"/>
          <w:b w:val="0"/>
          <w:bCs/>
          <w:sz w:val="24"/>
          <w:lang w:val="en-US" w:eastAsia="zh-CN"/>
        </w:rPr>
        <w:t>3</w:t>
      </w:r>
      <w:r>
        <w:rPr>
          <w:rFonts w:hint="eastAsia" w:ascii="宋体" w:hAnsi="宋体" w:eastAsia="宋体" w:cs="宋体"/>
          <w:b w:val="0"/>
          <w:bCs/>
          <w:sz w:val="24"/>
          <w:lang w:eastAsia="zh-CN"/>
        </w:rPr>
        <w:t>]</w:t>
      </w:r>
      <w:r>
        <w:rPr>
          <w:rFonts w:hint="eastAsia" w:ascii="宋体" w:hAnsi="宋体" w:cs="宋体"/>
          <w:b w:val="0"/>
          <w:bCs/>
          <w:sz w:val="24"/>
          <w:lang w:val="en-US" w:eastAsia="zh-CN"/>
        </w:rPr>
        <w:t xml:space="preserve"> 087</w:t>
      </w:r>
      <w:r>
        <w:rPr>
          <w:rFonts w:hint="eastAsia" w:ascii="宋体" w:hAnsi="宋体" w:eastAsia="宋体" w:cs="宋体"/>
          <w:b w:val="0"/>
          <w:bCs/>
          <w:sz w:val="24"/>
          <w:lang w:eastAsia="zh-CN"/>
        </w:rPr>
        <w:t>号</w:t>
      </w:r>
    </w:p>
    <w:p>
      <w:pPr>
        <w:adjustRightInd/>
        <w:spacing w:line="360" w:lineRule="auto"/>
        <w:jc w:val="both"/>
        <w:rPr>
          <w:rFonts w:hint="default" w:ascii="宋体" w:hAnsi="宋体" w:eastAsia="宋体" w:cs="宋体"/>
          <w:b w:val="0"/>
          <w:bCs/>
          <w:sz w:val="24"/>
          <w:szCs w:val="24"/>
          <w:lang w:val="en-US" w:eastAsia="zh-CN"/>
        </w:rPr>
      </w:pPr>
      <w:r>
        <w:rPr>
          <w:rFonts w:hint="eastAsia" w:ascii="宋体" w:hAnsi="宋体" w:cs="宋体"/>
          <w:sz w:val="24"/>
        </w:rPr>
        <w:t xml:space="preserve">   </w:t>
      </w:r>
      <w:r>
        <w:rPr>
          <w:rFonts w:hint="eastAsia" w:ascii="宋体" w:hAnsi="宋体" w:cs="宋体"/>
          <w:b/>
          <w:sz w:val="24"/>
        </w:rPr>
        <w:t xml:space="preserve"> 项目名称：</w:t>
      </w:r>
      <w:r>
        <w:rPr>
          <w:rFonts w:hint="eastAsia" w:ascii="宋体" w:hAnsi="宋体" w:cs="宋体"/>
          <w:b w:val="0"/>
          <w:bCs/>
          <w:sz w:val="24"/>
          <w:szCs w:val="24"/>
        </w:rPr>
        <w:t>淳安县威坪镇高标准农田改造提升（绿色农田）项目-育秧中心</w:t>
      </w:r>
      <w:r>
        <w:rPr>
          <w:rFonts w:hint="eastAsia" w:ascii="宋体" w:hAnsi="宋体" w:cs="宋体"/>
          <w:b w:val="0"/>
          <w:bCs/>
          <w:sz w:val="24"/>
          <w:szCs w:val="24"/>
          <w:lang w:val="en-US" w:eastAsia="zh-CN"/>
        </w:rPr>
        <w:t>设施设备采购</w:t>
      </w:r>
    </w:p>
    <w:p>
      <w:pPr>
        <w:spacing w:line="360" w:lineRule="auto"/>
        <w:rPr>
          <w:rFonts w:hint="default" w:ascii="宋体" w:hAnsi="宋体" w:cs="宋体"/>
          <w:color w:val="0000FF"/>
          <w:sz w:val="24"/>
          <w:lang w:val="en-US"/>
        </w:rPr>
      </w:pPr>
      <w:r>
        <w:rPr>
          <w:rFonts w:hint="eastAsia" w:ascii="宋体" w:hAnsi="宋体" w:cs="宋体"/>
          <w:sz w:val="24"/>
        </w:rPr>
        <w:t xml:space="preserve">   </w:t>
      </w:r>
      <w:r>
        <w:rPr>
          <w:rFonts w:hint="eastAsia" w:ascii="宋体" w:hAnsi="宋体" w:cs="宋体"/>
          <w:b/>
          <w:sz w:val="24"/>
        </w:rPr>
        <w:t xml:space="preserve"> 预算金额（元）：</w:t>
      </w:r>
      <w:r>
        <w:rPr>
          <w:rFonts w:hint="eastAsia" w:ascii="宋体" w:hAnsi="宋体" w:cs="宋体"/>
          <w:b/>
          <w:sz w:val="24"/>
          <w:lang w:val="en-US" w:eastAsia="zh-CN"/>
        </w:rPr>
        <w:t>394300.00</w:t>
      </w:r>
    </w:p>
    <w:p>
      <w:pPr>
        <w:spacing w:line="360" w:lineRule="auto"/>
        <w:ind w:firstLine="482" w:firstLineChars="200"/>
        <w:rPr>
          <w:rFonts w:ascii="宋体" w:hAnsi="宋体" w:cs="宋体"/>
          <w:color w:val="0000FF"/>
          <w:sz w:val="24"/>
        </w:rPr>
      </w:pPr>
      <w:r>
        <w:rPr>
          <w:rFonts w:hint="eastAsia" w:ascii="宋体" w:hAnsi="宋体" w:cs="宋体"/>
          <w:b/>
          <w:sz w:val="24"/>
        </w:rPr>
        <w:t>最高限价（元）：</w:t>
      </w:r>
      <w:r>
        <w:rPr>
          <w:rFonts w:hint="eastAsia" w:ascii="宋体" w:hAnsi="宋体" w:cs="宋体"/>
          <w:b/>
          <w:sz w:val="24"/>
          <w:lang w:val="en-US" w:eastAsia="zh-CN"/>
        </w:rPr>
        <w:t>394300.00</w:t>
      </w:r>
      <w:r>
        <w:rPr>
          <w:rFonts w:hint="eastAsia" w:ascii="宋体" w:hAnsi="宋体" w:cs="宋体"/>
          <w:color w:val="0000FF"/>
          <w:sz w:val="24"/>
        </w:rPr>
        <w:t xml:space="preserve"> </w:t>
      </w:r>
    </w:p>
    <w:p>
      <w:pPr>
        <w:adjustRightInd/>
        <w:spacing w:line="360" w:lineRule="auto"/>
        <w:ind w:firstLine="482" w:firstLineChars="200"/>
        <w:jc w:val="both"/>
        <w:rPr>
          <w:rFonts w:hAnsi="宋体" w:cs="宋体"/>
          <w:bCs/>
          <w:snapToGrid/>
          <w:color w:val="auto"/>
          <w:kern w:val="2"/>
          <w:sz w:val="24"/>
          <w:szCs w:val="24"/>
        </w:rPr>
      </w:pPr>
      <w:r>
        <w:rPr>
          <w:rFonts w:hint="eastAsia" w:hAnsi="宋体" w:cs="宋体"/>
          <w:b/>
          <w:color w:val="auto"/>
          <w:sz w:val="24"/>
        </w:rPr>
        <w:t>采购需求：</w:t>
      </w:r>
      <w:r>
        <w:rPr>
          <w:rFonts w:hint="eastAsia" w:ascii="宋体" w:hAnsi="宋体" w:cs="宋体"/>
          <w:b w:val="0"/>
          <w:bCs/>
          <w:sz w:val="24"/>
          <w:szCs w:val="24"/>
        </w:rPr>
        <w:t>淳安县威坪镇高标准农田改造提升（绿色农田）项目-育秧中心</w:t>
      </w:r>
      <w:r>
        <w:rPr>
          <w:rFonts w:hint="eastAsia" w:ascii="宋体" w:hAnsi="宋体" w:cs="宋体"/>
          <w:b w:val="0"/>
          <w:bCs/>
          <w:sz w:val="24"/>
          <w:szCs w:val="24"/>
          <w:lang w:val="en-US" w:eastAsia="zh-CN"/>
        </w:rPr>
        <w:t>设备采购</w:t>
      </w:r>
      <w:r>
        <w:rPr>
          <w:rFonts w:hint="eastAsia" w:hAnsi="宋体" w:cs="宋体"/>
          <w:bCs/>
          <w:snapToGrid/>
          <w:color w:val="auto"/>
          <w:kern w:val="2"/>
          <w:sz w:val="24"/>
          <w:szCs w:val="24"/>
        </w:rPr>
        <w:t>主要内容：</w:t>
      </w:r>
      <w:r>
        <w:rPr>
          <w:rFonts w:hint="eastAsia" w:hAnsi="宋体" w:cs="宋体"/>
          <w:bCs/>
          <w:snapToGrid/>
          <w:color w:val="auto"/>
          <w:kern w:val="2"/>
          <w:sz w:val="24"/>
          <w:szCs w:val="24"/>
          <w:lang w:eastAsia="zh-CN"/>
        </w:rPr>
        <w:t>生产设备采购，包括秧盘、叉车、叉车托盘、碎泥清选机（带输送）、有机肥撒肥机等</w:t>
      </w:r>
      <w:r>
        <w:rPr>
          <w:rFonts w:hint="eastAsia" w:hAnsi="宋体" w:cs="宋体"/>
          <w:bCs/>
          <w:snapToGrid/>
          <w:color w:val="0000FF"/>
          <w:kern w:val="2"/>
          <w:sz w:val="24"/>
          <w:szCs w:val="24"/>
        </w:rPr>
        <w:t>。</w:t>
      </w:r>
      <w:r>
        <w:rPr>
          <w:rFonts w:hint="eastAsia" w:asciiTheme="minorEastAsia" w:hAnsiTheme="minorEastAsia" w:eastAsiaTheme="minorEastAsia"/>
          <w:snapToGrid/>
          <w:color w:val="auto"/>
          <w:kern w:val="2"/>
          <w:sz w:val="24"/>
          <w:szCs w:val="24"/>
        </w:rPr>
        <w:t>具体以招标文件第三部分采购需求为准，供应商可点击本公告下方“浏览采购文件”查看采购需求。</w:t>
      </w:r>
    </w:p>
    <w:p>
      <w:pPr>
        <w:pStyle w:val="128"/>
        <w:ind w:firstLine="482"/>
        <w:outlineLvl w:val="2"/>
        <w:rPr>
          <w:rFonts w:hint="default" w:ascii="宋体" w:hAnsi="宋体" w:eastAsia="宋体" w:cs="宋体"/>
          <w:color w:val="0000FF"/>
          <w:lang w:val="en-US" w:eastAsia="zh-CN"/>
        </w:rPr>
      </w:pPr>
      <w:r>
        <w:rPr>
          <w:rFonts w:hint="eastAsia" w:ascii="宋体" w:hAnsi="宋体" w:cs="宋体"/>
          <w:b/>
        </w:rPr>
        <w:t>合同履约期限：</w:t>
      </w:r>
      <w:r>
        <w:rPr>
          <w:rFonts w:hint="eastAsia" w:ascii="宋体" w:hAnsi="宋体" w:cs="宋体"/>
          <w:b/>
          <w:color w:val="0000FF"/>
        </w:rPr>
        <w:t xml:space="preserve"> </w:t>
      </w:r>
      <w:r>
        <w:rPr>
          <w:rFonts w:hint="eastAsia" w:ascii="宋体" w:hAnsi="宋体" w:cs="宋体"/>
          <w:b/>
          <w:color w:val="0000FF"/>
          <w:lang w:val="en-US" w:eastAsia="zh-CN"/>
        </w:rPr>
        <w:t>合同签订之后30日历天</w:t>
      </w:r>
    </w:p>
    <w:p>
      <w:pPr>
        <w:pStyle w:val="7"/>
        <w:spacing w:line="360" w:lineRule="auto"/>
        <w:ind w:firstLine="480"/>
        <w:rPr>
          <w:rFonts w:hint="eastAsia" w:ascii="宋体" w:hAnsi="宋体" w:cs="宋体"/>
          <w:b w:val="0"/>
          <w:bCs/>
          <w:sz w:val="24"/>
          <w:lang w:val="en-US" w:eastAsia="zh-CN"/>
        </w:rPr>
      </w:pPr>
      <w:r>
        <w:rPr>
          <w:rFonts w:hint="eastAsia" w:hAnsi="宋体" w:cs="宋体"/>
          <w:b/>
          <w:color w:val="auto"/>
          <w:sz w:val="24"/>
        </w:rPr>
        <w:t>本项目接受联合体投标：</w:t>
      </w:r>
      <w:sdt>
        <w:sdtPr>
          <w:rPr>
            <w:rFonts w:hint="eastAsia" w:hAnsi="宋体" w:cs="宋体"/>
            <w:color w:val="auto"/>
            <w:kern w:val="0"/>
            <w:sz w:val="24"/>
          </w:rPr>
          <w:id w:val="2035453831"/>
          <w14:checkbox>
            <w14:checked w14:val="0"/>
            <w14:checkedState w14:val="00FE" w14:font="Wingdings"/>
            <w14:uncheckedState w14:val="2610" w14:font="MS Gothic"/>
          </w14:checkbox>
        </w:sdtPr>
        <w:sdtEndPr>
          <w:rPr>
            <w:rFonts w:hint="eastAsia" w:hAnsi="宋体" w:cs="宋体"/>
            <w:color w:val="auto"/>
            <w:kern w:val="0"/>
            <w:sz w:val="24"/>
          </w:rPr>
        </w:sdtEndPr>
        <w:sdtContent>
          <w:r>
            <w:rPr>
              <w:rFonts w:hint="eastAsia" w:ascii="MS Gothic" w:hAnsi="MS Gothic" w:eastAsia="宋体" w:cs="宋体"/>
              <w:snapToGrid w:val="0"/>
              <w:color w:val="auto"/>
              <w:kern w:val="0"/>
              <w:sz w:val="24"/>
              <w:szCs w:val="20"/>
              <w:lang w:val="en-US" w:eastAsia="zh-CN" w:bidi="ar-SA"/>
            </w:rPr>
            <w:t>☐</w:t>
          </w:r>
        </w:sdtContent>
      </w:sdt>
      <w:r>
        <w:rPr>
          <w:rFonts w:hint="eastAsia" w:hAnsi="宋体" w:cs="宋体"/>
          <w:b/>
          <w:color w:val="auto"/>
          <w:sz w:val="24"/>
        </w:rPr>
        <w:t>是</w:t>
      </w:r>
      <w:r>
        <w:rPr>
          <w:rFonts w:hint="eastAsia" w:hAnsi="宋体" w:cs="宋体"/>
          <w:b/>
          <w:snapToGrid/>
          <w:color w:val="auto"/>
          <w:kern w:val="2"/>
          <w:sz w:val="24"/>
        </w:rPr>
        <w:t>；</w:t>
      </w:r>
      <w:sdt>
        <w:sdtPr>
          <w:rPr>
            <w:rFonts w:hint="eastAsia" w:hAnsi="宋体" w:cs="宋体"/>
            <w:color w:val="auto"/>
            <w:kern w:val="0"/>
            <w:sz w:val="24"/>
          </w:rPr>
          <w:id w:val="-1765526721"/>
          <w14:checkbox>
            <w14:checked w14:val="1"/>
            <w14:checkedState w14:val="00FE" w14:font="Wingdings"/>
            <w14:uncheckedState w14:val="2610" w14:font="MS Gothic"/>
          </w14:checkbox>
        </w:sdtPr>
        <w:sdtEndPr>
          <w:rPr>
            <w:rFonts w:hint="eastAsia" w:hAnsi="宋体" w:cs="宋体"/>
            <w:color w:val="auto"/>
            <w:kern w:val="0"/>
            <w:sz w:val="24"/>
          </w:rPr>
        </w:sdtEndPr>
        <w:sdtContent>
          <w:r>
            <w:rPr>
              <w:rFonts w:hint="eastAsia" w:ascii="Wingdings" w:hAnsi="Wingdings" w:eastAsia="宋体" w:cs="宋体"/>
              <w:snapToGrid w:val="0"/>
              <w:color w:val="auto"/>
              <w:kern w:val="0"/>
              <w:sz w:val="24"/>
              <w:szCs w:val="20"/>
              <w:lang w:val="en-US" w:eastAsia="zh-CN" w:bidi="ar-SA"/>
            </w:rPr>
            <w:t>þ</w:t>
          </w:r>
        </w:sdtContent>
      </w:sdt>
      <w:r>
        <w:rPr>
          <w:rFonts w:hint="eastAsia" w:hAnsi="宋体" w:cs="宋体"/>
          <w:b/>
          <w:color w:val="auto"/>
          <w:sz w:val="24"/>
        </w:rPr>
        <w:t>否</w:t>
      </w:r>
      <w:r>
        <w:rPr>
          <w:rFonts w:hint="eastAsia" w:hAnsi="宋体" w:cs="宋体"/>
          <w:color w:val="auto"/>
          <w:kern w:val="0"/>
          <w:sz w:val="24"/>
        </w:rPr>
        <w:t>。</w:t>
      </w:r>
      <w:r>
        <w:rPr>
          <w:rFonts w:hint="eastAsia" w:ascii="宋体" w:hAnsi="宋体" w:cs="宋体"/>
          <w:b w:val="0"/>
          <w:bCs/>
          <w:sz w:val="24"/>
          <w:lang w:val="en-US" w:eastAsia="zh-CN"/>
        </w:rPr>
        <w:t xml:space="preserve"> </w:t>
      </w:r>
    </w:p>
    <w:p>
      <w:pPr>
        <w:pStyle w:val="7"/>
        <w:spacing w:line="360" w:lineRule="auto"/>
        <w:ind w:firstLine="480"/>
        <w:rPr>
          <w:rFonts w:hAnsi="宋体" w:cs="宋体"/>
          <w:color w:val="auto"/>
          <w:kern w:val="0"/>
          <w:sz w:val="24"/>
        </w:rPr>
      </w:pPr>
      <w:r>
        <w:rPr>
          <w:rFonts w:hint="eastAsia" w:ascii="宋体" w:hAnsi="宋体" w:cs="宋体"/>
          <w:b w:val="0"/>
          <w:bCs/>
          <w:sz w:val="24"/>
          <w:lang w:val="en-US" w:eastAsia="zh-CN"/>
        </w:rPr>
        <w:t>注：项目工期要求较短，避免联合体成员执行过程中出现问题而影响项目进度。</w:t>
      </w:r>
    </w:p>
    <w:p>
      <w:pPr>
        <w:spacing w:line="360" w:lineRule="auto"/>
        <w:rPr>
          <w:rFonts w:ascii="宋体" w:hAnsi="宋体" w:cs="宋体"/>
          <w:b/>
          <w:sz w:val="24"/>
        </w:rPr>
      </w:pPr>
      <w:r>
        <w:rPr>
          <w:rFonts w:hint="eastAsia" w:ascii="宋体" w:hAnsi="宋体" w:cs="宋体"/>
          <w:b/>
          <w:sz w:val="24"/>
        </w:rPr>
        <w:t>二、</w:t>
      </w:r>
      <w:bookmarkStart w:id="11" w:name="_Hlk101132948"/>
      <w:r>
        <w:rPr>
          <w:rFonts w:hint="eastAsia" w:ascii="宋体" w:hAnsi="宋体" w:cs="宋体"/>
          <w:b/>
          <w:sz w:val="24"/>
        </w:rPr>
        <w:t>申请人的资格要求</w:t>
      </w:r>
      <w:bookmarkEnd w:id="11"/>
      <w:r>
        <w:rPr>
          <w:rFonts w:hint="eastAsia" w:ascii="宋体" w:hAnsi="宋体" w:cs="宋体"/>
          <w:b/>
          <w:sz w:val="24"/>
        </w:rPr>
        <w:t>：</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color w:val="0000FF"/>
          <w:sz w:val="24"/>
        </w:rPr>
      </w:pPr>
      <w:sdt>
        <w:sdtPr>
          <w:rPr>
            <w:rFonts w:hint="eastAsia" w:ascii="宋体" w:hAnsi="宋体" w:cs="宋体"/>
            <w:color w:val="0000FF"/>
            <w:kern w:val="0"/>
            <w:sz w:val="24"/>
          </w:rPr>
          <w:id w:val="1928616923"/>
          <w14:checkbox>
            <w14:checked w14:val="0"/>
            <w14:checkedState w14:val="00FE" w14:font="Wingdings"/>
            <w14:uncheckedState w14:val="2610" w14:font="MS Gothic"/>
          </w14:checkbox>
        </w:sdtPr>
        <w:sdtEndPr>
          <w:rPr>
            <w:rFonts w:hint="eastAsia" w:ascii="宋体" w:hAnsi="宋体" w:cs="宋体"/>
            <w:color w:val="0000FF"/>
            <w:kern w:val="0"/>
            <w:sz w:val="24"/>
          </w:rPr>
        </w:sdtEndPr>
        <w:sdtContent>
          <w:r>
            <w:rPr>
              <w:rFonts w:hint="eastAsia" w:ascii="宋体" w:hAnsi="宋体" w:cs="宋体"/>
              <w:color w:val="0000FF"/>
              <w:kern w:val="0"/>
              <w:sz w:val="24"/>
            </w:rPr>
            <w:t>☐</w:t>
          </w:r>
        </w:sdtContent>
      </w:sdt>
      <w:r>
        <w:rPr>
          <w:rFonts w:hint="eastAsia" w:ascii="宋体" w:hAnsi="宋体" w:cs="宋体"/>
          <w:color w:val="0000FF"/>
          <w:sz w:val="24"/>
        </w:rPr>
        <w:t>无</w:t>
      </w:r>
      <w:r>
        <w:rPr>
          <w:rFonts w:hint="eastAsia" w:ascii="宋体" w:hAnsi="宋体" w:cs="宋体"/>
          <w:snapToGrid w:val="0"/>
          <w:color w:val="0000FF"/>
          <w:kern w:val="28"/>
          <w:sz w:val="24"/>
          <w:szCs w:val="20"/>
        </w:rPr>
        <w:t>（注：不得限制大中型企业与小微企业组成联合体参与投标）</w:t>
      </w:r>
      <w:r>
        <w:rPr>
          <w:rFonts w:hint="eastAsia" w:ascii="宋体" w:hAnsi="宋体" w:cs="宋体"/>
          <w:color w:val="0000FF"/>
          <w:sz w:val="24"/>
        </w:rPr>
        <w:t>；</w:t>
      </w:r>
    </w:p>
    <w:p>
      <w:pPr>
        <w:spacing w:line="360" w:lineRule="auto"/>
        <w:ind w:firstLine="480" w:firstLineChars="200"/>
        <w:rPr>
          <w:rFonts w:ascii="宋体" w:hAnsi="宋体" w:cs="宋体"/>
          <w:color w:val="0000FF"/>
          <w:sz w:val="24"/>
        </w:rPr>
      </w:pPr>
      <w:sdt>
        <w:sdtPr>
          <w:rPr>
            <w:rFonts w:hint="eastAsia" w:ascii="宋体" w:hAnsi="宋体" w:cs="宋体"/>
            <w:color w:val="0000FF"/>
            <w:kern w:val="0"/>
            <w:sz w:val="24"/>
          </w:rPr>
          <w:id w:val="-1024704304"/>
          <w14:checkbox>
            <w14:checked w14:val="1"/>
            <w14:checkedState w14:val="00FE" w14:font="Wingdings"/>
            <w14:uncheckedState w14:val="2610" w14:font="MS Gothic"/>
          </w14:checkbox>
        </w:sdtPr>
        <w:sdtEndPr>
          <w:rPr>
            <w:rFonts w:hint="eastAsia" w:ascii="宋体" w:hAnsi="宋体" w:cs="宋体"/>
            <w:color w:val="0000FF"/>
            <w:kern w:val="0"/>
            <w:sz w:val="24"/>
          </w:rPr>
        </w:sdtEndPr>
        <w:sdtContent>
          <w:r>
            <w:rPr>
              <w:rFonts w:hint="eastAsia" w:ascii="Wingdings" w:hAnsi="Wingdings" w:eastAsia="MS Gothic" w:cs="宋体"/>
              <w:color w:val="0000FF"/>
              <w:kern w:val="0"/>
              <w:sz w:val="24"/>
              <w:szCs w:val="24"/>
              <w:lang w:val="en-US" w:eastAsia="zh-CN" w:bidi="ar-SA"/>
            </w:rPr>
            <w:t>þ</w:t>
          </w:r>
        </w:sdtContent>
      </w:sdt>
      <w:r>
        <w:rPr>
          <w:rFonts w:hint="eastAsia" w:ascii="宋体" w:hAnsi="宋体" w:cs="宋体"/>
          <w:color w:val="0000FF"/>
          <w:kern w:val="0"/>
          <w:sz w:val="24"/>
        </w:rPr>
        <w:t>专</w:t>
      </w:r>
      <w:r>
        <w:rPr>
          <w:rFonts w:hint="eastAsia" w:ascii="宋体" w:hAnsi="宋体" w:cs="宋体"/>
          <w:color w:val="0000FF"/>
          <w:sz w:val="24"/>
        </w:rPr>
        <w:t>门面向中小企业</w:t>
      </w:r>
    </w:p>
    <w:p>
      <w:pPr>
        <w:spacing w:line="360" w:lineRule="auto"/>
        <w:ind w:firstLine="897" w:firstLineChars="374"/>
        <w:rPr>
          <w:rFonts w:ascii="宋体" w:hAnsi="宋体" w:cs="宋体"/>
          <w:color w:val="0000FF"/>
          <w:sz w:val="24"/>
          <w:u w:val="single"/>
        </w:rPr>
      </w:pPr>
      <w:sdt>
        <w:sdtPr>
          <w:rPr>
            <w:rFonts w:hint="eastAsia" w:ascii="宋体" w:hAnsi="宋体" w:cs="宋体"/>
            <w:color w:val="0000FF"/>
            <w:kern w:val="0"/>
            <w:sz w:val="24"/>
          </w:rPr>
          <w:id w:val="-924730588"/>
          <w14:checkbox>
            <w14:checked w14:val="0"/>
            <w14:checkedState w14:val="00FE" w14:font="Wingdings"/>
            <w14:uncheckedState w14:val="2610" w14:font="MS Gothic"/>
          </w14:checkbox>
        </w:sdtPr>
        <w:sdtEndPr>
          <w:rPr>
            <w:rFonts w:hint="eastAsia" w:ascii="宋体" w:hAnsi="宋体" w:cs="宋体"/>
            <w:color w:val="0000FF"/>
            <w:kern w:val="0"/>
            <w:sz w:val="24"/>
          </w:rPr>
        </w:sdtEndPr>
        <w:sdtContent>
          <w:r>
            <w:rPr>
              <w:rFonts w:hint="eastAsia" w:ascii="MS Gothic" w:hAnsi="MS Gothic" w:eastAsia="MS Gothic" w:cs="宋体"/>
              <w:color w:val="0000FF"/>
              <w:kern w:val="0"/>
              <w:sz w:val="24"/>
            </w:rPr>
            <w:t>☐</w:t>
          </w:r>
        </w:sdtContent>
      </w:sdt>
      <w:r>
        <w:rPr>
          <w:rFonts w:hint="eastAsia" w:ascii="宋体" w:hAnsi="宋体" w:cs="宋体"/>
          <w:color w:val="0000FF"/>
          <w:sz w:val="24"/>
        </w:rPr>
        <w:t>货物全部由符合政策要求的中小企业制造，提供中小企业声明函；</w:t>
      </w:r>
    </w:p>
    <w:p>
      <w:pPr>
        <w:spacing w:line="360" w:lineRule="auto"/>
        <w:ind w:firstLine="897" w:firstLineChars="374"/>
        <w:rPr>
          <w:rFonts w:ascii="宋体" w:hAnsi="宋体" w:cs="宋体"/>
          <w:color w:val="0000FF"/>
          <w:sz w:val="24"/>
        </w:rPr>
      </w:pPr>
      <w:sdt>
        <w:sdtPr>
          <w:rPr>
            <w:rFonts w:hint="eastAsia" w:ascii="宋体" w:hAnsi="宋体" w:cs="宋体"/>
            <w:color w:val="0000FF"/>
            <w:kern w:val="0"/>
            <w:sz w:val="24"/>
          </w:rPr>
          <w:id w:val="-1152604937"/>
          <w14:checkbox>
            <w14:checked w14:val="0"/>
            <w14:checkedState w14:val="00FE" w14:font="Wingdings"/>
            <w14:uncheckedState w14:val="2610" w14:font="MS Gothic"/>
          </w14:checkbox>
        </w:sdtPr>
        <w:sdtEndPr>
          <w:rPr>
            <w:rFonts w:hint="eastAsia" w:ascii="宋体" w:hAnsi="宋体" w:cs="宋体"/>
            <w:color w:val="0000FF"/>
            <w:kern w:val="0"/>
            <w:sz w:val="24"/>
          </w:rPr>
        </w:sdtEndPr>
        <w:sdtContent>
          <w:r>
            <w:rPr>
              <w:rFonts w:hint="eastAsia" w:ascii="宋体" w:hAnsi="宋体" w:cs="宋体"/>
              <w:color w:val="0000FF"/>
              <w:kern w:val="0"/>
              <w:sz w:val="24"/>
            </w:rPr>
            <w:t>☐</w:t>
          </w:r>
        </w:sdtContent>
      </w:sdt>
      <w:r>
        <w:rPr>
          <w:rFonts w:hint="eastAsia" w:ascii="宋体" w:hAnsi="宋体" w:cs="宋体"/>
          <w:color w:val="0000FF"/>
          <w:sz w:val="24"/>
        </w:rPr>
        <w:t>货物全部由符合政策要求的小微企业制造，提供中小企业声明函；</w:t>
      </w:r>
    </w:p>
    <w:p>
      <w:pPr>
        <w:spacing w:line="360" w:lineRule="auto"/>
        <w:ind w:firstLine="480" w:firstLineChars="200"/>
        <w:rPr>
          <w:rFonts w:ascii="宋体" w:hAnsi="宋体" w:cs="宋体"/>
          <w:color w:val="0000FF"/>
          <w:sz w:val="24"/>
        </w:rPr>
      </w:pPr>
      <w:sdt>
        <w:sdtPr>
          <w:rPr>
            <w:rFonts w:hint="eastAsia" w:ascii="宋体" w:hAnsi="宋体" w:cs="宋体"/>
            <w:color w:val="0000FF"/>
            <w:kern w:val="0"/>
            <w:sz w:val="24"/>
          </w:rPr>
          <w:id w:val="-1985607795"/>
          <w14:checkbox>
            <w14:checked w14:val="0"/>
            <w14:checkedState w14:val="00FE" w14:font="Wingdings"/>
            <w14:uncheckedState w14:val="2610" w14:font="MS Gothic"/>
          </w14:checkbox>
        </w:sdtPr>
        <w:sdtEndPr>
          <w:rPr>
            <w:rFonts w:hint="eastAsia" w:ascii="宋体" w:hAnsi="宋体" w:cs="宋体"/>
            <w:color w:val="0000FF"/>
            <w:kern w:val="0"/>
            <w:sz w:val="24"/>
          </w:rPr>
        </w:sdtEndPr>
        <w:sdtContent>
          <w:r>
            <w:rPr>
              <w:rFonts w:hint="eastAsia" w:ascii="宋体" w:hAnsi="宋体" w:cs="宋体"/>
              <w:color w:val="0000FF"/>
              <w:kern w:val="0"/>
              <w:sz w:val="24"/>
            </w:rPr>
            <w:t>☐</w:t>
          </w:r>
          <w:bookmarkStart w:id="12" w:name="_Hlk101132524"/>
        </w:sdtContent>
      </w:sdt>
      <w:r>
        <w:rPr>
          <w:rFonts w:hint="eastAsia" w:ascii="宋体" w:hAnsi="宋体" w:cs="宋体"/>
          <w:color w:val="0000FF"/>
          <w:sz w:val="24"/>
        </w:rPr>
        <w:t>要求以联合体形式参加，提供联合协议和中小企业声明函，联合协议中中小企业合同金额应当达到</w:t>
      </w:r>
      <w:r>
        <w:rPr>
          <w:rFonts w:hint="eastAsia" w:ascii="宋体" w:hAnsi="宋体" w:cs="宋体"/>
          <w:color w:val="0000FF"/>
          <w:sz w:val="24"/>
          <w:u w:val="single"/>
        </w:rPr>
        <w:t xml:space="preserve">  </w:t>
      </w:r>
      <w:r>
        <w:rPr>
          <w:rFonts w:hint="eastAsia" w:ascii="宋体" w:hAnsi="宋体" w:cs="宋体"/>
          <w:color w:val="0000FF"/>
          <w:sz w:val="24"/>
        </w:rPr>
        <w:t>%，其中小微企业合同金额应当达到</w:t>
      </w:r>
      <w:r>
        <w:rPr>
          <w:rFonts w:hint="eastAsia" w:ascii="宋体" w:hAnsi="宋体" w:cs="宋体"/>
          <w:color w:val="0000FF"/>
          <w:sz w:val="24"/>
          <w:u w:val="single"/>
        </w:rPr>
        <w:t xml:space="preserve"> </w:t>
      </w:r>
      <w:r>
        <w:rPr>
          <w:rFonts w:hint="eastAsia" w:ascii="宋体" w:hAnsi="宋体" w:cs="宋体"/>
          <w:color w:val="0000FF"/>
          <w:sz w:val="24"/>
        </w:rPr>
        <w:t>%;</w:t>
      </w:r>
      <w:r>
        <w:rPr>
          <w:rFonts w:hint="eastAsia" w:ascii="宋体" w:hAnsi="宋体" w:cs="宋体"/>
          <w:color w:val="0000FF"/>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0000FF"/>
          <w:sz w:val="24"/>
        </w:rPr>
        <w:t>；</w:t>
      </w:r>
    </w:p>
    <w:bookmarkEnd w:id="12"/>
    <w:p>
      <w:pPr>
        <w:spacing w:line="360" w:lineRule="auto"/>
        <w:ind w:firstLine="480" w:firstLineChars="200"/>
        <w:rPr>
          <w:rFonts w:ascii="宋体" w:hAnsi="宋体" w:cs="宋体"/>
          <w:color w:val="0000FF"/>
          <w:sz w:val="24"/>
        </w:rPr>
      </w:pPr>
      <w:sdt>
        <w:sdtPr>
          <w:rPr>
            <w:rFonts w:hint="eastAsia" w:ascii="宋体" w:hAnsi="宋体" w:cs="宋体"/>
            <w:color w:val="0000FF"/>
            <w:kern w:val="0"/>
            <w:sz w:val="24"/>
          </w:rPr>
          <w:id w:val="34630645"/>
          <w14:checkbox>
            <w14:checked w14:val="0"/>
            <w14:checkedState w14:val="00FE" w14:font="Wingdings"/>
            <w14:uncheckedState w14:val="2610" w14:font="MS Gothic"/>
          </w14:checkbox>
        </w:sdtPr>
        <w:sdtEndPr>
          <w:rPr>
            <w:rFonts w:hint="eastAsia" w:ascii="宋体" w:hAnsi="宋体" w:cs="宋体"/>
            <w:color w:val="0000FF"/>
            <w:kern w:val="0"/>
            <w:sz w:val="24"/>
          </w:rPr>
        </w:sdtEndPr>
        <w:sdtContent>
          <w:r>
            <w:rPr>
              <w:rFonts w:hint="eastAsia" w:ascii="宋体" w:hAnsi="宋体" w:cs="宋体"/>
              <w:color w:val="0000FF"/>
              <w:kern w:val="0"/>
              <w:sz w:val="24"/>
            </w:rPr>
            <w:t>☐</w:t>
          </w:r>
        </w:sdtContent>
      </w:sdt>
      <w:r>
        <w:rPr>
          <w:rFonts w:hint="eastAsia" w:ascii="宋体" w:hAnsi="宋体" w:cs="宋体"/>
          <w:color w:val="0000FF"/>
          <w:sz w:val="24"/>
        </w:rPr>
        <w:t>要求合同分包，提供分包意向协议和中小企业声明函，分包意向协议中中小企业合同金额应当达到达到</w:t>
      </w:r>
      <w:r>
        <w:rPr>
          <w:rFonts w:hint="eastAsia" w:ascii="宋体" w:hAnsi="宋体" w:cs="宋体"/>
          <w:color w:val="0000FF"/>
          <w:sz w:val="24"/>
          <w:u w:val="single"/>
        </w:rPr>
        <w:t xml:space="preserve">  </w:t>
      </w:r>
      <w:r>
        <w:rPr>
          <w:rFonts w:hint="eastAsia" w:ascii="宋体" w:hAnsi="宋体" w:cs="宋体"/>
          <w:color w:val="0000FF"/>
          <w:sz w:val="24"/>
        </w:rPr>
        <w:t>% ，其中小微企业合同金额应当达到</w:t>
      </w:r>
      <w:r>
        <w:rPr>
          <w:rFonts w:hint="eastAsia" w:ascii="宋体" w:hAnsi="宋体" w:cs="宋体"/>
          <w:color w:val="0000FF"/>
          <w:sz w:val="24"/>
          <w:u w:val="single"/>
        </w:rPr>
        <w:t xml:space="preserve"> </w:t>
      </w:r>
      <w:r>
        <w:rPr>
          <w:rFonts w:hint="eastAsia" w:ascii="宋体" w:hAnsi="宋体" w:cs="宋体"/>
          <w:color w:val="0000FF"/>
          <w:sz w:val="24"/>
        </w:rPr>
        <w:t>% ;</w:t>
      </w:r>
      <w:r>
        <w:rPr>
          <w:rFonts w:hint="eastAsia" w:ascii="宋体" w:hAnsi="宋体" w:cs="宋体"/>
          <w:color w:val="0000FF"/>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0000FF"/>
          <w:sz w:val="24"/>
        </w:rPr>
        <w:t>；</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.本项目的特定资格要求：</w:t>
      </w:r>
      <w:r>
        <w:rPr>
          <w:rFonts w:hint="eastAsia" w:ascii="宋体" w:hAnsi="宋体" w:cs="宋体"/>
          <w:color w:val="0000FF"/>
          <w:sz w:val="24"/>
        </w:rPr>
        <w:t>无；</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color w:val="FF0000"/>
          <w:sz w:val="24"/>
          <w:u w:val="single"/>
        </w:rPr>
        <w:t>202</w:t>
      </w:r>
      <w:r>
        <w:rPr>
          <w:rFonts w:hint="eastAsia" w:ascii="宋体" w:hAnsi="宋体" w:cs="宋体"/>
          <w:color w:val="FF0000"/>
          <w:sz w:val="24"/>
          <w:u w:val="single"/>
          <w:lang w:val="en-US" w:eastAsia="zh-CN"/>
        </w:rPr>
        <w:t>3</w:t>
      </w:r>
      <w:r>
        <w:rPr>
          <w:rFonts w:hint="eastAsia" w:ascii="宋体" w:hAnsi="宋体" w:cs="宋体"/>
          <w:color w:val="FF0000"/>
          <w:sz w:val="24"/>
          <w:u w:val="single"/>
        </w:rPr>
        <w:t>年</w:t>
      </w:r>
      <w:r>
        <w:rPr>
          <w:rFonts w:hint="eastAsia" w:ascii="宋体" w:hAnsi="宋体" w:cs="宋体"/>
          <w:color w:val="FF0000"/>
          <w:sz w:val="24"/>
          <w:u w:val="single"/>
          <w:lang w:val="en-US" w:eastAsia="zh-CN"/>
        </w:rPr>
        <w:t>12</w:t>
      </w:r>
      <w:r>
        <w:rPr>
          <w:rFonts w:hint="eastAsia" w:ascii="宋体" w:hAnsi="宋体" w:cs="宋体"/>
          <w:color w:val="FF0000"/>
          <w:sz w:val="24"/>
          <w:u w:val="single"/>
        </w:rPr>
        <w:t>月</w:t>
      </w:r>
      <w:r>
        <w:rPr>
          <w:rFonts w:hint="eastAsia" w:ascii="宋体" w:hAnsi="宋体" w:cs="宋体"/>
          <w:color w:val="FF0000"/>
          <w:sz w:val="24"/>
          <w:u w:val="single"/>
          <w:lang w:val="en-US" w:eastAsia="zh-CN"/>
        </w:rPr>
        <w:t>28</w:t>
      </w:r>
      <w:r>
        <w:rPr>
          <w:rFonts w:hint="eastAsia" w:ascii="宋体" w:hAnsi="宋体" w:cs="宋体"/>
          <w:color w:val="FF0000"/>
          <w:sz w:val="24"/>
          <w:u w:val="single"/>
        </w:rPr>
        <w:t xml:space="preserve"> 日</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sz w:val="24"/>
          <w:u w:val="single"/>
        </w:rPr>
        <w:t xml:space="preserve"> </w:t>
      </w:r>
      <w:r>
        <w:rPr>
          <w:rFonts w:hint="eastAsia" w:ascii="宋体" w:hAnsi="宋体" w:cs="宋体"/>
          <w:color w:val="FF0000"/>
          <w:sz w:val="24"/>
          <w:u w:val="single"/>
        </w:rPr>
        <w:t>202</w:t>
      </w:r>
      <w:r>
        <w:rPr>
          <w:rFonts w:hint="eastAsia" w:ascii="宋体" w:hAnsi="宋体" w:cs="宋体"/>
          <w:color w:val="FF0000"/>
          <w:sz w:val="24"/>
          <w:u w:val="single"/>
          <w:lang w:val="en-US" w:eastAsia="zh-CN"/>
        </w:rPr>
        <w:t>3</w:t>
      </w:r>
      <w:r>
        <w:rPr>
          <w:rFonts w:hint="eastAsia" w:ascii="宋体" w:hAnsi="宋体" w:cs="宋体"/>
          <w:color w:val="FF0000"/>
          <w:sz w:val="24"/>
          <w:u w:val="single"/>
        </w:rPr>
        <w:t>年</w:t>
      </w:r>
      <w:r>
        <w:rPr>
          <w:rFonts w:hint="eastAsia" w:ascii="宋体" w:hAnsi="宋体" w:cs="宋体"/>
          <w:color w:val="FF0000"/>
          <w:sz w:val="24"/>
          <w:u w:val="single"/>
          <w:lang w:val="en-US" w:eastAsia="zh-CN"/>
        </w:rPr>
        <w:t>12</w:t>
      </w:r>
      <w:r>
        <w:rPr>
          <w:rFonts w:hint="eastAsia" w:ascii="宋体" w:hAnsi="宋体" w:cs="宋体"/>
          <w:color w:val="FF0000"/>
          <w:sz w:val="24"/>
          <w:u w:val="single"/>
        </w:rPr>
        <w:t>月</w:t>
      </w:r>
      <w:r>
        <w:rPr>
          <w:rFonts w:hint="eastAsia" w:ascii="宋体" w:hAnsi="宋体" w:cs="宋体"/>
          <w:color w:val="FF0000"/>
          <w:sz w:val="24"/>
          <w:u w:val="single"/>
          <w:lang w:val="en-US" w:eastAsia="zh-CN"/>
        </w:rPr>
        <w:t>28</w:t>
      </w:r>
      <w:r>
        <w:rPr>
          <w:rFonts w:hint="eastAsia" w:ascii="宋体" w:hAnsi="宋体" w:cs="宋体"/>
          <w:color w:val="FF0000"/>
          <w:sz w:val="24"/>
          <w:u w:val="single"/>
        </w:rPr>
        <w:t xml:space="preserve"> 日</w:t>
      </w:r>
      <w:r>
        <w:rPr>
          <w:rFonts w:hint="eastAsia" w:ascii="宋体" w:hAnsi="宋体" w:cs="宋体"/>
          <w:color w:val="FF0000"/>
          <w:sz w:val="24"/>
          <w:u w:val="single"/>
          <w:lang w:val="en-US" w:eastAsia="zh-CN"/>
        </w:rPr>
        <w:t>09</w:t>
      </w:r>
      <w:r>
        <w:rPr>
          <w:rFonts w:hint="eastAsia" w:ascii="宋体" w:hAnsi="宋体" w:cs="宋体"/>
          <w:color w:val="FF0000"/>
          <w:sz w:val="24"/>
          <w:u w:val="single"/>
        </w:rPr>
        <w:t xml:space="preserve"> 点</w:t>
      </w:r>
      <w:r>
        <w:rPr>
          <w:rFonts w:hint="eastAsia" w:ascii="宋体" w:hAnsi="宋体" w:cs="宋体"/>
          <w:color w:val="FF0000"/>
          <w:sz w:val="24"/>
          <w:u w:val="single"/>
          <w:lang w:val="en-US" w:eastAsia="zh-CN"/>
        </w:rPr>
        <w:t>30</w:t>
      </w:r>
      <w:r>
        <w:rPr>
          <w:rFonts w:hint="eastAsia" w:ascii="宋体" w:hAnsi="宋体" w:cs="宋体"/>
          <w:color w:val="FF0000"/>
          <w:sz w:val="24"/>
          <w:u w:val="single"/>
        </w:rPr>
        <w:t xml:space="preserve"> 分00秒</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color w:val="FF0000"/>
          <w:sz w:val="24"/>
          <w:u w:val="single"/>
        </w:rPr>
        <w:t>202</w:t>
      </w:r>
      <w:r>
        <w:rPr>
          <w:rFonts w:hint="eastAsia" w:ascii="宋体" w:hAnsi="宋体" w:cs="宋体"/>
          <w:color w:val="FF0000"/>
          <w:sz w:val="24"/>
          <w:u w:val="single"/>
          <w:lang w:val="en-US" w:eastAsia="zh-CN"/>
        </w:rPr>
        <w:t>3</w:t>
      </w:r>
      <w:r>
        <w:rPr>
          <w:rFonts w:hint="eastAsia" w:ascii="宋体" w:hAnsi="宋体" w:cs="宋体"/>
          <w:color w:val="FF0000"/>
          <w:sz w:val="24"/>
          <w:u w:val="single"/>
        </w:rPr>
        <w:t>年</w:t>
      </w:r>
      <w:r>
        <w:rPr>
          <w:rFonts w:hint="eastAsia" w:ascii="宋体" w:hAnsi="宋体" w:cs="宋体"/>
          <w:color w:val="FF0000"/>
          <w:sz w:val="24"/>
          <w:u w:val="single"/>
          <w:lang w:val="en-US" w:eastAsia="zh-CN"/>
        </w:rPr>
        <w:t>12</w:t>
      </w:r>
      <w:r>
        <w:rPr>
          <w:rFonts w:hint="eastAsia" w:ascii="宋体" w:hAnsi="宋体" w:cs="宋体"/>
          <w:color w:val="FF0000"/>
          <w:sz w:val="24"/>
          <w:u w:val="single"/>
        </w:rPr>
        <w:t>月</w:t>
      </w:r>
      <w:r>
        <w:rPr>
          <w:rFonts w:hint="eastAsia" w:ascii="宋体" w:hAnsi="宋体" w:cs="宋体"/>
          <w:color w:val="FF0000"/>
          <w:sz w:val="24"/>
          <w:u w:val="single"/>
          <w:lang w:val="en-US" w:eastAsia="zh-CN"/>
        </w:rPr>
        <w:t>28</w:t>
      </w:r>
      <w:r>
        <w:rPr>
          <w:rFonts w:hint="eastAsia" w:ascii="宋体" w:hAnsi="宋体" w:cs="宋体"/>
          <w:color w:val="FF0000"/>
          <w:sz w:val="24"/>
          <w:u w:val="single"/>
        </w:rPr>
        <w:t xml:space="preserve"> 日</w:t>
      </w:r>
      <w:r>
        <w:rPr>
          <w:rFonts w:hint="eastAsia" w:ascii="宋体" w:hAnsi="宋体" w:cs="宋体"/>
          <w:color w:val="FF0000"/>
          <w:sz w:val="24"/>
          <w:u w:val="single"/>
          <w:lang w:val="en-US" w:eastAsia="zh-CN"/>
        </w:rPr>
        <w:t>09</w:t>
      </w:r>
      <w:r>
        <w:rPr>
          <w:rFonts w:hint="eastAsia" w:ascii="宋体" w:hAnsi="宋体" w:cs="宋体"/>
          <w:color w:val="FF0000"/>
          <w:sz w:val="24"/>
          <w:u w:val="single"/>
        </w:rPr>
        <w:t xml:space="preserve"> 点 </w:t>
      </w:r>
      <w:r>
        <w:rPr>
          <w:rFonts w:hint="eastAsia" w:ascii="宋体" w:hAnsi="宋体" w:cs="宋体"/>
          <w:color w:val="FF0000"/>
          <w:sz w:val="24"/>
          <w:u w:val="single"/>
          <w:lang w:val="en-US" w:eastAsia="zh-CN"/>
        </w:rPr>
        <w:t>30</w:t>
      </w:r>
      <w:r>
        <w:rPr>
          <w:rFonts w:hint="eastAsia" w:ascii="宋体" w:hAnsi="宋体" w:cs="宋体"/>
          <w:color w:val="FF0000"/>
          <w:sz w:val="24"/>
          <w:u w:val="single"/>
        </w:rPr>
        <w:t>分00秒</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 </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sz w:val="24"/>
          <w:lang w:eastAsia="zh-CN"/>
        </w:rPr>
        <w:t>采购代理机构</w:t>
      </w:r>
      <w:r>
        <w:rPr>
          <w:rFonts w:hint="eastAsia" w:ascii="宋体" w:hAnsi="宋体" w:cs="宋体"/>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napToGrid w:val="0"/>
        <w:spacing w:line="336" w:lineRule="auto"/>
        <w:ind w:firstLine="480" w:firstLineChars="200"/>
        <w:rPr>
          <w:rFonts w:ascii="宋体" w:hAnsi="宋体" w:cs="宋体"/>
          <w:color w:val="auto"/>
          <w:sz w:val="24"/>
        </w:rPr>
      </w:pPr>
      <w:r>
        <w:rPr>
          <w:rFonts w:hint="eastAsia" w:ascii="宋体" w:hAnsi="宋体" w:cs="宋体"/>
          <w:color w:val="auto"/>
          <w:sz w:val="24"/>
        </w:rPr>
        <w:t>名    称：</w:t>
      </w:r>
      <w:r>
        <w:rPr>
          <w:rFonts w:hint="eastAsia" w:ascii="宋体" w:hAnsi="宋体" w:cs="宋体"/>
          <w:color w:val="auto"/>
          <w:sz w:val="24"/>
          <w:szCs w:val="24"/>
          <w:lang w:val="zh-CN"/>
        </w:rPr>
        <w:t>淳安县</w:t>
      </w:r>
      <w:r>
        <w:rPr>
          <w:rFonts w:hint="eastAsia" w:ascii="宋体" w:hAnsi="宋体" w:cs="宋体"/>
          <w:color w:val="auto"/>
          <w:sz w:val="24"/>
          <w:szCs w:val="24"/>
          <w:lang w:val="en-US" w:eastAsia="zh-CN"/>
        </w:rPr>
        <w:t>威坪威坪镇人民政府</w:t>
      </w: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    地    址：  </w:t>
      </w:r>
      <w:r>
        <w:rPr>
          <w:rFonts w:hint="eastAsia" w:ascii="宋体" w:hAnsi="宋体" w:cs="宋体"/>
          <w:color w:val="auto"/>
          <w:sz w:val="24"/>
          <w:lang w:val="en-US" w:eastAsia="zh-CN"/>
        </w:rPr>
        <w:t>淳安县威坪镇</w:t>
      </w:r>
      <w:r>
        <w:rPr>
          <w:rFonts w:hint="eastAsia" w:ascii="宋体" w:hAnsi="宋体" w:cs="宋体"/>
          <w:color w:val="auto"/>
          <w:sz w:val="24"/>
        </w:rPr>
        <w:t xml:space="preserve">     </w:t>
      </w:r>
    </w:p>
    <w:p>
      <w:pPr>
        <w:spacing w:line="360" w:lineRule="auto"/>
        <w:ind w:firstLine="480"/>
        <w:rPr>
          <w:rFonts w:ascii="宋体" w:hAnsi="宋体" w:cs="宋体"/>
          <w:color w:val="auto"/>
          <w:sz w:val="24"/>
        </w:rPr>
      </w:pPr>
      <w:r>
        <w:rPr>
          <w:rFonts w:hint="eastAsia" w:ascii="宋体" w:hAnsi="宋体" w:cs="宋体"/>
          <w:color w:val="auto"/>
          <w:sz w:val="24"/>
        </w:rPr>
        <w:t>传    真： /</w:t>
      </w:r>
    </w:p>
    <w:p>
      <w:pPr>
        <w:spacing w:line="360" w:lineRule="auto"/>
        <w:ind w:firstLine="480"/>
        <w:rPr>
          <w:rFonts w:ascii="宋体" w:hAnsi="宋体" w:cs="宋体"/>
          <w:color w:val="auto"/>
          <w:sz w:val="24"/>
        </w:rPr>
      </w:pPr>
      <w:r>
        <w:rPr>
          <w:rFonts w:hint="eastAsia" w:ascii="宋体" w:hAnsi="宋体" w:cs="宋体"/>
          <w:color w:val="auto"/>
          <w:sz w:val="24"/>
        </w:rPr>
        <w:t xml:space="preserve">项目联系人（询问）： </w:t>
      </w:r>
      <w:r>
        <w:rPr>
          <w:rFonts w:hint="eastAsia" w:ascii="宋体" w:hAnsi="宋体" w:cs="宋体"/>
          <w:color w:val="auto"/>
          <w:sz w:val="24"/>
          <w:lang w:val="en-US" w:eastAsia="zh-CN"/>
        </w:rPr>
        <w:t>唐永红</w:t>
      </w:r>
      <w:r>
        <w:rPr>
          <w:rFonts w:hint="eastAsia" w:ascii="宋体" w:hAnsi="宋体" w:cs="宋体"/>
          <w:color w:val="auto"/>
          <w:sz w:val="24"/>
        </w:rPr>
        <w:t xml:space="preserve"> </w:t>
      </w:r>
    </w:p>
    <w:p>
      <w:pPr>
        <w:spacing w:line="360" w:lineRule="auto"/>
        <w:rPr>
          <w:rFonts w:hint="default" w:ascii="宋体" w:hAnsi="宋体" w:eastAsia="宋体" w:cs="宋体"/>
          <w:color w:val="auto"/>
          <w:sz w:val="24"/>
          <w:lang w:val="en-US" w:eastAsia="zh-CN"/>
        </w:rPr>
      </w:pPr>
      <w:r>
        <w:rPr>
          <w:rFonts w:hint="eastAsia" w:ascii="宋体" w:hAnsi="宋体" w:cs="宋体"/>
          <w:color w:val="auto"/>
          <w:sz w:val="24"/>
        </w:rPr>
        <w:t xml:space="preserve">    项目联系方式（询问）： </w:t>
      </w:r>
      <w:r>
        <w:rPr>
          <w:rFonts w:hint="eastAsia" w:ascii="宋体" w:hAnsi="宋体" w:cs="宋体"/>
          <w:color w:val="auto"/>
          <w:sz w:val="24"/>
          <w:lang w:val="en-US" w:eastAsia="zh-CN"/>
        </w:rPr>
        <w:t>0571-</w:t>
      </w:r>
      <w:r>
        <w:rPr>
          <w:rFonts w:hint="eastAsia" w:ascii="宋体" w:hAnsi="宋体" w:eastAsia="宋体" w:cs="宋体"/>
          <w:color w:val="auto"/>
          <w:sz w:val="24"/>
          <w:highlight w:val="none"/>
          <w:lang w:val="en-US" w:eastAsia="zh-CN"/>
        </w:rPr>
        <w:t xml:space="preserve">64891542 </w:t>
      </w:r>
    </w:p>
    <w:p>
      <w:pPr>
        <w:spacing w:line="360" w:lineRule="auto"/>
        <w:rPr>
          <w:rFonts w:hint="default" w:ascii="宋体" w:hAnsi="宋体" w:eastAsia="宋体" w:cs="宋体"/>
          <w:color w:val="auto"/>
          <w:sz w:val="24"/>
          <w:lang w:val="en-US" w:eastAsia="zh-CN"/>
        </w:rPr>
      </w:pPr>
      <w:r>
        <w:rPr>
          <w:rFonts w:hint="eastAsia" w:ascii="宋体" w:hAnsi="宋体" w:cs="宋体"/>
          <w:color w:val="auto"/>
          <w:sz w:val="24"/>
        </w:rPr>
        <w:t xml:space="preserve">    质疑联系人： </w:t>
      </w:r>
      <w:r>
        <w:rPr>
          <w:rFonts w:hint="eastAsia" w:ascii="宋体" w:hAnsi="宋体" w:cs="宋体"/>
          <w:color w:val="auto"/>
          <w:sz w:val="24"/>
          <w:lang w:val="en-US" w:eastAsia="zh-CN"/>
        </w:rPr>
        <w:t>宋德富</w:t>
      </w:r>
    </w:p>
    <w:p>
      <w:pPr>
        <w:spacing w:line="360" w:lineRule="auto"/>
        <w:rPr>
          <w:rFonts w:hint="default" w:ascii="宋体" w:hAnsi="宋体" w:eastAsia="宋体" w:cs="宋体"/>
          <w:color w:val="0000FF"/>
          <w:sz w:val="24"/>
          <w:lang w:val="en-US" w:eastAsia="zh-CN"/>
        </w:rPr>
      </w:pPr>
      <w:r>
        <w:rPr>
          <w:rFonts w:hint="eastAsia" w:ascii="宋体" w:hAnsi="宋体" w:cs="宋体"/>
          <w:color w:val="auto"/>
          <w:sz w:val="24"/>
        </w:rPr>
        <w:t xml:space="preserve">    质疑联系方式： </w:t>
      </w:r>
      <w:r>
        <w:rPr>
          <w:rFonts w:hint="eastAsia" w:ascii="宋体" w:hAnsi="宋体" w:cs="宋体"/>
          <w:color w:val="auto"/>
          <w:sz w:val="24"/>
          <w:lang w:val="en-US" w:eastAsia="zh-CN"/>
        </w:rPr>
        <w:t>0571-</w:t>
      </w:r>
      <w:r>
        <w:rPr>
          <w:rFonts w:hint="eastAsia" w:ascii="宋体" w:hAnsi="宋体" w:eastAsia="宋体" w:cs="宋体"/>
          <w:color w:val="auto"/>
          <w:sz w:val="24"/>
          <w:highlight w:val="none"/>
          <w:lang w:val="en-US" w:eastAsia="zh-CN"/>
        </w:rPr>
        <w:t xml:space="preserve">64891542 </w:t>
      </w:r>
    </w:p>
    <w:p>
      <w:pPr>
        <w:spacing w:line="360" w:lineRule="auto"/>
        <w:ind w:firstLine="480" w:firstLineChars="200"/>
        <w:rPr>
          <w:rFonts w:hint="eastAsia" w:ascii="宋体" w:hAnsi="宋体" w:eastAsia="宋体" w:cs="宋体"/>
          <w:sz w:val="24"/>
        </w:rPr>
      </w:pPr>
      <w:r>
        <w:rPr>
          <w:rFonts w:hint="eastAsia" w:ascii="宋体" w:hAnsi="宋体" w:cs="宋体"/>
          <w:sz w:val="24"/>
        </w:rPr>
        <w:t xml:space="preserve"> </w:t>
      </w:r>
      <w:r>
        <w:rPr>
          <w:rFonts w:hint="eastAsia" w:ascii="宋体" w:hAnsi="宋体" w:eastAsia="宋体" w:cs="宋体"/>
          <w:sz w:val="24"/>
        </w:rPr>
        <w:t xml:space="preserve">2.采购代理机构信息            </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rPr>
        <w:t>名    称：</w:t>
      </w:r>
      <w:r>
        <w:rPr>
          <w:rFonts w:hint="eastAsia" w:ascii="宋体" w:hAnsi="宋体" w:eastAsia="宋体" w:cs="宋体"/>
          <w:sz w:val="24"/>
          <w:lang w:val="en-US" w:eastAsia="zh-CN"/>
        </w:rPr>
        <w:t>浙江五扬建设管理有限公司；</w:t>
      </w:r>
    </w:p>
    <w:p>
      <w:pPr>
        <w:spacing w:line="360" w:lineRule="auto"/>
        <w:ind w:firstLine="480" w:firstLineChars="200"/>
        <w:rPr>
          <w:rFonts w:hint="eastAsia" w:ascii="宋体" w:hAnsi="宋体" w:eastAsia="宋体" w:cs="宋体"/>
          <w:sz w:val="24"/>
          <w:lang w:val="zh-CN" w:eastAsia="zh-CN"/>
        </w:rPr>
      </w:pPr>
      <w:r>
        <w:rPr>
          <w:rFonts w:hint="eastAsia" w:ascii="宋体" w:hAnsi="宋体" w:eastAsia="宋体" w:cs="宋体"/>
          <w:sz w:val="24"/>
        </w:rPr>
        <w:t>地    址：</w:t>
      </w:r>
      <w:r>
        <w:rPr>
          <w:rFonts w:hint="eastAsia" w:ascii="宋体" w:hAnsi="宋体" w:eastAsia="宋体" w:cs="宋体"/>
          <w:sz w:val="24"/>
          <w:lang w:val="zh-CN" w:eastAsia="zh-CN"/>
        </w:rPr>
        <w:t>淳安县千岛湖镇时代中心5号楼701室</w:t>
      </w:r>
    </w:p>
    <w:p>
      <w:pPr>
        <w:spacing w:line="360" w:lineRule="auto"/>
        <w:rPr>
          <w:rFonts w:hint="eastAsia" w:ascii="宋体" w:hAnsi="宋体" w:eastAsia="宋体" w:cs="宋体"/>
          <w:sz w:val="24"/>
          <w:lang w:val="en-US" w:eastAsia="zh-CN"/>
        </w:rPr>
      </w:pP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 xml:space="preserve">传    真： </w:t>
      </w:r>
      <w:r>
        <w:rPr>
          <w:rFonts w:hint="eastAsia" w:ascii="宋体" w:hAnsi="宋体" w:eastAsia="宋体" w:cs="宋体"/>
          <w:sz w:val="24"/>
          <w:lang w:val="en-US" w:eastAsia="zh-CN"/>
        </w:rPr>
        <w:t>/</w:t>
      </w:r>
    </w:p>
    <w:p>
      <w:pPr>
        <w:spacing w:line="360" w:lineRule="auto"/>
        <w:ind w:firstLine="480" w:firstLineChars="200"/>
        <w:rPr>
          <w:rFonts w:hint="default" w:ascii="宋体" w:hAnsi="宋体" w:eastAsia="宋体" w:cs="宋体"/>
          <w:sz w:val="24"/>
          <w:lang w:val="en-US"/>
        </w:rPr>
      </w:pPr>
      <w:r>
        <w:rPr>
          <w:rFonts w:hint="eastAsia" w:ascii="宋体" w:hAnsi="宋体" w:eastAsia="宋体" w:cs="宋体"/>
          <w:sz w:val="24"/>
        </w:rPr>
        <w:t xml:space="preserve">项目联系人（询问）： </w:t>
      </w:r>
      <w:r>
        <w:rPr>
          <w:rFonts w:hint="eastAsia" w:ascii="宋体" w:hAnsi="宋体" w:cs="宋体"/>
          <w:color w:val="auto"/>
          <w:sz w:val="24"/>
          <w:highlight w:val="none"/>
          <w:lang w:val="en-US" w:eastAsia="zh-CN"/>
        </w:rPr>
        <w:t xml:space="preserve">唐正昊 </w:t>
      </w:r>
    </w:p>
    <w:p>
      <w:pPr>
        <w:spacing w:line="360" w:lineRule="auto"/>
        <w:ind w:firstLine="480" w:firstLineChars="200"/>
        <w:rPr>
          <w:rFonts w:hint="default" w:ascii="宋体" w:hAnsi="宋体" w:eastAsia="宋体" w:cs="宋体"/>
          <w:sz w:val="24"/>
          <w:lang w:val="en-US" w:eastAsia="zh-CN"/>
        </w:rPr>
      </w:pPr>
      <w:r>
        <w:rPr>
          <w:rFonts w:hint="eastAsia" w:ascii="宋体" w:hAnsi="宋体" w:cs="宋体"/>
          <w:sz w:val="24"/>
        </w:rPr>
        <w:t>项</w:t>
      </w:r>
      <w:r>
        <w:rPr>
          <w:rFonts w:hint="eastAsia" w:ascii="宋体" w:hAnsi="宋体" w:eastAsia="宋体" w:cs="宋体"/>
          <w:sz w:val="24"/>
          <w:lang w:val="en-US" w:eastAsia="zh-CN"/>
        </w:rPr>
        <w:t>目联系方式（询问）：</w:t>
      </w:r>
      <w:r>
        <w:rPr>
          <w:rFonts w:hint="eastAsia" w:ascii="宋体" w:hAnsi="宋体" w:eastAsia="宋体" w:cs="宋体"/>
          <w:color w:val="auto"/>
          <w:kern w:val="0"/>
          <w:sz w:val="24"/>
          <w:szCs w:val="24"/>
          <w:highlight w:val="none"/>
          <w:lang w:val="en-US" w:eastAsia="zh-CN" w:bidi="ar-SA"/>
        </w:rPr>
        <w:t xml:space="preserve">0571-64999866 </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质疑联系人： 胡仙女</w:t>
      </w:r>
    </w:p>
    <w:p>
      <w:pPr>
        <w:snapToGrid w:val="0"/>
        <w:spacing w:line="336"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质疑联系方式：</w:t>
      </w:r>
      <w:r>
        <w:rPr>
          <w:rFonts w:hint="eastAsia" w:ascii="宋体" w:hAnsi="宋体" w:eastAsia="宋体" w:cs="宋体"/>
          <w:color w:val="auto"/>
          <w:kern w:val="0"/>
          <w:sz w:val="24"/>
          <w:szCs w:val="24"/>
          <w:highlight w:val="none"/>
          <w:lang w:val="en-US" w:eastAsia="zh-CN" w:bidi="ar-SA"/>
        </w:rPr>
        <w:t xml:space="preserve">0571-64999866   </w:t>
      </w:r>
    </w:p>
    <w:p>
      <w:pPr>
        <w:spacing w:line="360" w:lineRule="auto"/>
        <w:rPr>
          <w:rFonts w:ascii="宋体" w:hAnsi="宋体" w:cs="宋体"/>
          <w:sz w:val="24"/>
        </w:rPr>
      </w:pPr>
      <w:r>
        <w:rPr>
          <w:rFonts w:hint="eastAsia" w:ascii="宋体" w:hAnsi="宋体" w:cs="宋体"/>
          <w:sz w:val="24"/>
        </w:rPr>
        <w:t xml:space="preserve">    3.</w:t>
      </w:r>
      <w:r>
        <w:rPr>
          <w:rFonts w:hint="eastAsia"/>
        </w:rPr>
        <w:t xml:space="preserve"> </w:t>
      </w:r>
      <w:r>
        <w:rPr>
          <w:rFonts w:hint="eastAsia" w:ascii="宋体" w:hAnsi="宋体" w:cs="宋体"/>
          <w:sz w:val="24"/>
        </w:rPr>
        <w:t xml:space="preserve">同级政府采购监督管理部门            </w:t>
      </w:r>
    </w:p>
    <w:p>
      <w:pPr>
        <w:spacing w:line="360" w:lineRule="auto"/>
        <w:ind w:firstLine="480"/>
        <w:rPr>
          <w:rFonts w:hint="eastAsia" w:ascii="宋体" w:hAnsi="宋体" w:cs="宋体"/>
          <w:sz w:val="24"/>
        </w:rPr>
      </w:pPr>
      <w:r>
        <w:rPr>
          <w:rFonts w:hint="eastAsia" w:ascii="宋体" w:hAnsi="宋体" w:cs="宋体"/>
          <w:sz w:val="24"/>
        </w:rPr>
        <w:t>名    称：</w:t>
      </w:r>
      <w:r>
        <w:rPr>
          <w:rFonts w:hint="eastAsia" w:ascii="宋体" w:hAnsi="宋体" w:cs="宋体"/>
          <w:sz w:val="24"/>
          <w:lang w:eastAsia="zh-CN"/>
        </w:rPr>
        <w:t>淳安县财政局</w:t>
      </w:r>
      <w:r>
        <w:rPr>
          <w:rFonts w:hint="eastAsia" w:ascii="宋体" w:hAnsi="宋体" w:cs="宋体"/>
          <w:sz w:val="24"/>
        </w:rPr>
        <w:t xml:space="preserve">    </w:t>
      </w:r>
    </w:p>
    <w:p>
      <w:pPr>
        <w:spacing w:line="360" w:lineRule="auto"/>
        <w:ind w:firstLine="480"/>
        <w:rPr>
          <w:rFonts w:ascii="宋体" w:hAnsi="宋体" w:cs="宋体"/>
          <w:sz w:val="24"/>
        </w:rPr>
      </w:pPr>
      <w:r>
        <w:rPr>
          <w:rFonts w:hint="eastAsia" w:ascii="宋体" w:hAnsi="宋体" w:cs="宋体"/>
          <w:sz w:val="24"/>
        </w:rPr>
        <w:t>地    址：</w:t>
      </w:r>
      <w:r>
        <w:rPr>
          <w:rFonts w:hint="eastAsia" w:ascii="宋体" w:hAnsi="宋体" w:eastAsia="宋体" w:cs="宋体"/>
          <w:sz w:val="24"/>
        </w:rPr>
        <w:t xml:space="preserve">淳安县千岛湖环湖北路695号 </w:t>
      </w:r>
    </w:p>
    <w:p>
      <w:pPr>
        <w:spacing w:line="360" w:lineRule="auto"/>
        <w:ind w:firstLine="480"/>
        <w:rPr>
          <w:rFonts w:hint="eastAsia" w:ascii="宋体" w:hAnsi="宋体" w:eastAsia="宋体" w:cs="宋体"/>
          <w:sz w:val="24"/>
          <w:lang w:val="en-US" w:eastAsia="zh-CN"/>
        </w:rPr>
      </w:pPr>
      <w:r>
        <w:rPr>
          <w:rFonts w:hint="eastAsia" w:ascii="宋体" w:hAnsi="宋体" w:cs="宋体"/>
          <w:sz w:val="24"/>
        </w:rPr>
        <w:t xml:space="preserve">传    真： </w:t>
      </w:r>
      <w:r>
        <w:rPr>
          <w:rFonts w:hint="eastAsia" w:ascii="宋体" w:hAnsi="宋体" w:cs="宋体"/>
          <w:sz w:val="24"/>
          <w:lang w:val="en-US" w:eastAsia="zh-CN"/>
        </w:rPr>
        <w:t>/</w:t>
      </w:r>
    </w:p>
    <w:p>
      <w:pPr>
        <w:spacing w:line="360" w:lineRule="auto"/>
        <w:ind w:firstLine="480"/>
        <w:rPr>
          <w:rFonts w:hint="eastAsia" w:ascii="宋体" w:hAnsi="宋体" w:eastAsia="宋体" w:cs="宋体"/>
          <w:sz w:val="24"/>
        </w:rPr>
      </w:pPr>
      <w:r>
        <w:rPr>
          <w:rFonts w:hint="eastAsia" w:ascii="宋体" w:hAnsi="宋体" w:cs="宋体"/>
          <w:sz w:val="24"/>
        </w:rPr>
        <w:t>联系人 ：</w:t>
      </w:r>
      <w:r>
        <w:rPr>
          <w:rFonts w:hint="eastAsia" w:ascii="宋体" w:hAnsi="宋体" w:eastAsia="宋体" w:cs="宋体"/>
          <w:sz w:val="24"/>
        </w:rPr>
        <w:t xml:space="preserve">方建宏 </w:t>
      </w:r>
    </w:p>
    <w:p>
      <w:pPr>
        <w:spacing w:line="360" w:lineRule="auto"/>
        <w:ind w:firstLine="480"/>
        <w:rPr>
          <w:rFonts w:ascii="宋体" w:hAnsi="宋体" w:cs="宋体"/>
          <w:sz w:val="24"/>
        </w:rPr>
      </w:pPr>
      <w:r>
        <w:rPr>
          <w:rFonts w:hint="eastAsia" w:ascii="宋体" w:hAnsi="宋体" w:cs="宋体"/>
          <w:sz w:val="24"/>
        </w:rPr>
        <w:t xml:space="preserve">监督投诉电话：0571-89602058  </w:t>
      </w:r>
    </w:p>
    <w:p>
      <w:pPr>
        <w:spacing w:line="360" w:lineRule="auto"/>
        <w:ind w:firstLine="480" w:firstLineChars="20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w:t>
      </w:r>
      <w:r>
        <w:rPr>
          <w:rFonts w:hint="eastAsia" w:ascii="宋体" w:hAnsi="宋体" w:cs="宋体"/>
          <w:sz w:val="24"/>
          <w:highlight w:val="none"/>
        </w:rPr>
        <w:t>95763</w:t>
      </w:r>
      <w:r>
        <w:rPr>
          <w:rFonts w:hint="eastAsia" w:ascii="宋体" w:hAnsi="宋体" w:cs="宋体"/>
          <w:sz w:val="24"/>
        </w:rPr>
        <w:t>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pStyle w:val="33"/>
        <w:spacing w:line="360" w:lineRule="auto"/>
        <w:rPr>
          <w:rFonts w:hAnsi="宋体" w:cs="宋体"/>
          <w:b/>
          <w:sz w:val="36"/>
          <w:szCs w:val="20"/>
        </w:rPr>
      </w:pPr>
      <w:r>
        <w:rPr>
          <w:rFonts w:hint="eastAsia" w:hAnsi="宋体" w:cs="宋体"/>
          <w:sz w:val="24"/>
        </w:rPr>
        <w:t xml:space="preserve">                        </w:t>
      </w:r>
      <w:r>
        <w:rPr>
          <w:rFonts w:hAnsi="宋体" w:cs="宋体"/>
          <w:b/>
          <w:sz w:val="36"/>
          <w:szCs w:val="20"/>
        </w:rPr>
        <w:t xml:space="preserve"> </w:t>
      </w:r>
    </w:p>
    <w:p>
      <w:pPr>
        <w:pStyle w:val="5"/>
        <w:rPr>
          <w:rFonts w:ascii="宋体"/>
          <w:snapToGrid w:val="0"/>
        </w:rPr>
      </w:pPr>
      <w: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FF"/>
                <w:sz w:val="24"/>
                <w:highlight w:val="none"/>
              </w:rPr>
            </w:pPr>
            <w:r>
              <w:rPr>
                <w:rFonts w:hint="eastAsia" w:ascii="宋体" w:hAnsi="宋体" w:cs="宋体"/>
                <w:sz w:val="24"/>
              </w:rPr>
              <w:t>货物类，</w:t>
            </w:r>
            <w:r>
              <w:rPr>
                <w:rFonts w:hint="eastAsia" w:ascii="宋体" w:hAnsi="宋体" w:cs="宋体"/>
                <w:color w:val="0000FF"/>
                <w:sz w:val="24"/>
                <w:highlight w:val="none"/>
              </w:rPr>
              <w:t>单一产品或</w:t>
            </w:r>
            <w:r>
              <w:rPr>
                <w:rFonts w:hint="eastAsia" w:ascii="宋体" w:hAnsi="宋体" w:cs="宋体"/>
                <w:color w:val="0000FF"/>
                <w:kern w:val="0"/>
                <w:sz w:val="24"/>
                <w:highlight w:val="none"/>
              </w:rPr>
              <w:t>核心产品为：</w:t>
            </w:r>
            <w:r>
              <w:rPr>
                <w:rFonts w:hint="eastAsia" w:ascii="宋体" w:hAnsi="宋体" w:cs="宋体"/>
                <w:color w:val="0000FF"/>
                <w:sz w:val="24"/>
                <w:highlight w:val="none"/>
                <w:u w:val="single"/>
              </w:rPr>
              <w:t xml:space="preserve"> </w:t>
            </w:r>
            <w:r>
              <w:rPr>
                <w:rFonts w:hint="eastAsia" w:ascii="宋体" w:hAnsi="宋体" w:cs="宋体"/>
                <w:color w:val="0000FF"/>
                <w:sz w:val="24"/>
                <w:highlight w:val="none"/>
                <w:u w:val="single"/>
                <w:lang w:val="en-US" w:eastAsia="zh-CN"/>
              </w:rPr>
              <w:t>秧盘</w:t>
            </w:r>
            <w:r>
              <w:rPr>
                <w:rFonts w:hint="eastAsia" w:ascii="宋体" w:hAnsi="宋体" w:cs="宋体"/>
                <w:color w:val="0000FF"/>
                <w:sz w:val="24"/>
                <w:highlight w:val="none"/>
                <w:u w:val="single"/>
              </w:rPr>
              <w:t xml:space="preserve">  </w:t>
            </w:r>
            <w:r>
              <w:rPr>
                <w:rFonts w:hint="eastAsia" w:ascii="宋体" w:hAnsi="宋体" w:cs="宋体"/>
                <w:color w:val="0000FF"/>
                <w:sz w:val="24"/>
                <w:highlight w:val="none"/>
              </w:rPr>
              <w:t>。</w:t>
            </w:r>
          </w:p>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kern w:val="0"/>
                <w:sz w:val="24"/>
              </w:rPr>
            </w:pPr>
            <w:r>
              <w:rPr>
                <w:rFonts w:hint="eastAsia" w:ascii="宋体" w:hAnsi="宋体" w:cs="宋体"/>
                <w:color w:val="auto"/>
                <w:kern w:val="0"/>
                <w:sz w:val="24"/>
              </w:rPr>
              <w:t>（1）标的：</w:t>
            </w:r>
            <w:r>
              <w:rPr>
                <w:rFonts w:hint="eastAsia" w:ascii="宋体" w:hAnsi="宋体" w:cs="宋体"/>
                <w:color w:val="auto"/>
                <w:kern w:val="0"/>
                <w:sz w:val="24"/>
                <w:u w:val="single"/>
              </w:rPr>
              <w:t xml:space="preserve"> </w:t>
            </w:r>
            <w:r>
              <w:rPr>
                <w:rFonts w:hint="eastAsia" w:ascii="宋体" w:hAnsi="宋体" w:cs="宋体"/>
                <w:b w:val="0"/>
                <w:bCs/>
                <w:color w:val="auto"/>
                <w:sz w:val="24"/>
                <w:szCs w:val="24"/>
                <w:u w:val="single"/>
              </w:rPr>
              <w:t>育秧中心</w:t>
            </w:r>
            <w:r>
              <w:rPr>
                <w:rFonts w:hint="eastAsia" w:ascii="宋体" w:hAnsi="宋体" w:cs="宋体"/>
                <w:b w:val="0"/>
                <w:bCs/>
                <w:color w:val="auto"/>
                <w:sz w:val="24"/>
                <w:szCs w:val="24"/>
                <w:u w:val="single"/>
                <w:lang w:val="en-US" w:eastAsia="zh-CN"/>
              </w:rPr>
              <w:t>设施设备</w:t>
            </w:r>
            <w:r>
              <w:rPr>
                <w:rFonts w:hint="eastAsia" w:ascii="宋体" w:hAnsi="宋体" w:cs="宋体"/>
                <w:color w:val="auto"/>
                <w:kern w:val="0"/>
                <w:sz w:val="24"/>
                <w:u w:val="single"/>
              </w:rPr>
              <w:t xml:space="preserve">   </w:t>
            </w:r>
            <w:r>
              <w:rPr>
                <w:rFonts w:hint="eastAsia" w:ascii="宋体" w:hAnsi="宋体" w:cs="宋体"/>
                <w:color w:val="auto"/>
                <w:kern w:val="0"/>
                <w:sz w:val="24"/>
              </w:rPr>
              <w:t>，属于</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eastAsia="zh-CN"/>
              </w:rPr>
              <w:t>工业</w:t>
            </w:r>
            <w:r>
              <w:rPr>
                <w:rFonts w:hint="eastAsia" w:ascii="宋体" w:hAnsi="宋体" w:cs="宋体"/>
                <w:color w:val="auto"/>
                <w:kern w:val="0"/>
                <w:sz w:val="24"/>
                <w:u w:val="single"/>
              </w:rPr>
              <w:t xml:space="preserve">   </w:t>
            </w:r>
            <w:r>
              <w:rPr>
                <w:rFonts w:hint="eastAsia" w:ascii="宋体" w:hAnsi="宋体" w:cs="宋体"/>
                <w:color w:val="auto"/>
                <w:kern w:val="0"/>
                <w:sz w:val="24"/>
              </w:rPr>
              <w:t>行业；</w:t>
            </w:r>
          </w:p>
          <w:p>
            <w:pPr>
              <w:pStyle w:val="5"/>
              <w:rPr>
                <w:rFonts w:ascii="宋体" w:hAnsi="宋体" w:eastAsia="宋体" w:cs="宋体"/>
                <w:lang w:val="en-US"/>
              </w:rPr>
            </w:pPr>
            <w:r>
              <w:rPr>
                <w:rFonts w:hint="eastAsia" w:ascii="宋体" w:hAnsi="宋体" w:eastAsia="宋体" w:cs="宋体"/>
                <w:color w:val="auto"/>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sdt>
              <w:sdtPr>
                <w:rPr>
                  <w:rFonts w:hint="eastAsia" w:ascii="宋体" w:hAnsi="宋体" w:cs="宋体"/>
                  <w:kern w:val="0"/>
                  <w:sz w:val="24"/>
                </w:rPr>
                <w:id w:val="-182842570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p>
            <w:pPr>
              <w:spacing w:line="360" w:lineRule="auto"/>
              <w:rPr>
                <w:rFonts w:ascii="宋体" w:hAnsi="宋体" w:cs="宋体"/>
              </w:rPr>
            </w:pPr>
            <w:sdt>
              <w:sdtPr>
                <w:rPr>
                  <w:rFonts w:hint="eastAsia" w:ascii="宋体" w:hAnsi="宋体" w:cs="宋体"/>
                  <w:kern w:val="0"/>
                  <w:sz w:val="24"/>
                </w:rPr>
                <w:id w:val="-5285282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kern w:val="0"/>
                  <w:sz w:val="24"/>
                </w:rPr>
                <w:id w:val="-147728692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 xml:space="preserve"> A</w:t>
            </w:r>
            <w:r>
              <w:rPr>
                <w:rFonts w:hint="eastAsia" w:ascii="宋体" w:hAnsi="宋体" w:cs="宋体"/>
                <w:sz w:val="24"/>
              </w:rPr>
              <w:t>同意将非主体</w:t>
            </w:r>
            <w:r>
              <w:rPr>
                <w:rFonts w:hint="eastAsia" w:ascii="宋体" w:hAnsi="宋体" w:cs="宋体"/>
                <w:color w:val="auto"/>
                <w:sz w:val="24"/>
              </w:rPr>
              <w:t>、非关键性的</w:t>
            </w:r>
            <w:r>
              <w:rPr>
                <w:rFonts w:hint="eastAsia" w:ascii="宋体" w:hAnsi="宋体" w:cs="宋体"/>
                <w:color w:val="auto"/>
                <w:sz w:val="24"/>
                <w:u w:val="single"/>
              </w:rPr>
              <w:t xml:space="preserve">     </w:t>
            </w:r>
            <w:r>
              <w:rPr>
                <w:rFonts w:hint="eastAsia" w:ascii="宋体" w:hAnsi="宋体" w:cs="宋体"/>
                <w:color w:val="auto"/>
                <w:sz w:val="24"/>
                <w:u w:val="single"/>
                <w:lang w:eastAsia="zh-CN"/>
              </w:rPr>
              <w:t>运输</w:t>
            </w:r>
            <w:r>
              <w:rPr>
                <w:rFonts w:hint="eastAsia" w:ascii="宋体" w:hAnsi="宋体" w:cs="宋体"/>
                <w:color w:val="auto"/>
                <w:sz w:val="24"/>
                <w:u w:val="single"/>
              </w:rPr>
              <w:t xml:space="preserve">      </w:t>
            </w:r>
            <w:r>
              <w:rPr>
                <w:rFonts w:hint="eastAsia" w:ascii="宋体" w:hAnsi="宋体" w:cs="宋体"/>
                <w:color w:val="auto"/>
                <w:sz w:val="24"/>
              </w:rPr>
              <w:t>工作分包。</w:t>
            </w:r>
            <w:sdt>
              <w:sdtPr>
                <w:rPr>
                  <w:rFonts w:hint="eastAsia" w:ascii="宋体" w:hAnsi="宋体" w:cs="宋体"/>
                  <w:color w:val="auto"/>
                  <w:kern w:val="0"/>
                  <w:sz w:val="24"/>
                </w:rPr>
                <w:id w:val="-1276331357"/>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cs="宋体"/>
                    <w:color w:val="auto"/>
                    <w:kern w:val="0"/>
                    <w:sz w:val="24"/>
                  </w:rPr>
                  <w:t>☐</w:t>
                </w:r>
              </w:sdtContent>
            </w:sdt>
            <w:r>
              <w:rPr>
                <w:rFonts w:hint="eastAsia" w:ascii="宋体" w:hAnsi="宋体" w:cs="宋体"/>
                <w:color w:val="auto"/>
                <w:kern w:val="0"/>
                <w:sz w:val="24"/>
              </w:rPr>
              <w:t xml:space="preserve"> B</w:t>
            </w:r>
            <w:r>
              <w:rPr>
                <w:rFonts w:hint="eastAsia" w:ascii="宋体" w:hAnsi="宋体" w:cs="宋体"/>
                <w:color w:val="auto"/>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2129664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99980297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63994648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kern w:val="0"/>
                <w:sz w:val="24"/>
              </w:rPr>
            </w:pPr>
            <w:sdt>
              <w:sdtPr>
                <w:rPr>
                  <w:rFonts w:hint="eastAsia" w:ascii="宋体" w:hAnsi="宋体" w:cs="宋体"/>
                  <w:kern w:val="0"/>
                  <w:sz w:val="24"/>
                </w:rPr>
                <w:id w:val="102683198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B要求提供，</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评标办法</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否；</w:t>
            </w:r>
            <w:sdt>
              <w:sdtPr>
                <w:rPr>
                  <w:rFonts w:hint="eastAsia" w:ascii="宋体" w:hAnsi="宋体" w:cs="宋体"/>
                  <w:kern w:val="0"/>
                  <w:sz w:val="24"/>
                </w:rPr>
                <w:id w:val="162172843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w:t>
            </w:r>
            <w:r>
              <w:rPr>
                <w:rFonts w:hint="eastAsia" w:ascii="宋体" w:hAnsi="宋体" w:cs="宋体"/>
                <w:sz w:val="24"/>
                <w:lang w:eastAsia="zh-CN"/>
              </w:rPr>
              <w:t>采购代理机构</w:t>
            </w:r>
            <w:r>
              <w:rPr>
                <w:rFonts w:hint="eastAsia" w:ascii="宋体" w:hAnsi="宋体" w:cs="宋体"/>
                <w:sz w:val="24"/>
              </w:rPr>
              <w:t>将通知未中标人在规定的时间内取回，逾期未取回的，采购人、</w:t>
            </w:r>
            <w:r>
              <w:rPr>
                <w:rFonts w:hint="eastAsia" w:ascii="宋体" w:hAnsi="宋体" w:cs="宋体"/>
                <w:sz w:val="24"/>
                <w:lang w:eastAsia="zh-CN"/>
              </w:rPr>
              <w:t>采购代理机构</w:t>
            </w:r>
            <w:r>
              <w:rPr>
                <w:rFonts w:hint="eastAsia" w:ascii="宋体" w:hAnsi="宋体" w:cs="宋体"/>
                <w:sz w:val="24"/>
              </w:rPr>
              <w:t>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85934854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117407171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w:t>
            </w:r>
            <w:r>
              <w:rPr>
                <w:rFonts w:hint="eastAsia" w:ascii="宋体" w:hAnsi="宋体" w:cs="宋体"/>
                <w:kern w:val="0"/>
                <w:sz w:val="24"/>
                <w:u w:val="single"/>
              </w:rPr>
              <w:t>20</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分钟，讲解次序以投标文件解密时间先后次序为准，讲解演示人员不超过</w:t>
            </w:r>
            <w:r>
              <w:rPr>
                <w:rFonts w:hint="eastAsia" w:ascii="宋体" w:hAnsi="宋体" w:cs="宋体"/>
                <w:kern w:val="0"/>
                <w:sz w:val="24"/>
                <w:u w:val="single"/>
              </w:rPr>
              <w:t>3</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（2）方案讲解演示可选择以下其中一种方式：</w:t>
            </w:r>
          </w:p>
          <w:p>
            <w:pPr>
              <w:snapToGrid w:val="0"/>
              <w:spacing w:line="360" w:lineRule="auto"/>
              <w:rPr>
                <w:rFonts w:ascii="宋体" w:hAnsi="宋体" w:cs="宋体"/>
                <w:kern w:val="0"/>
                <w:sz w:val="24"/>
              </w:rPr>
            </w:pPr>
            <w:r>
              <w:rPr>
                <w:rFonts w:hint="eastAsia" w:ascii="宋体" w:hAnsi="宋体" w:cs="宋体"/>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kern w:val="0"/>
                <w:sz w:val="24"/>
              </w:rPr>
            </w:pPr>
            <w:r>
              <w:rPr>
                <w:rFonts w:hint="eastAsia" w:ascii="宋体" w:hAnsi="宋体" w:cs="宋体"/>
                <w:kern w:val="0"/>
                <w:sz w:val="24"/>
              </w:rPr>
              <w:t>方式二：交易中心现场讲解演示。现场讲解地点为</w:t>
            </w:r>
            <w:r>
              <w:rPr>
                <w:rFonts w:hint="eastAsia" w:ascii="宋体" w:hAnsi="宋体" w:cs="宋体"/>
                <w:sz w:val="24"/>
                <w:u w:val="single"/>
              </w:rPr>
              <w:t xml:space="preserve"> </w:t>
            </w:r>
            <w:r>
              <w:rPr>
                <w:rFonts w:hint="eastAsia" w:ascii="宋体" w:hAnsi="宋体" w:cs="宋体"/>
                <w:color w:val="FF0000"/>
                <w:sz w:val="24"/>
                <w:u w:val="single"/>
              </w:rPr>
              <w:t xml:space="preserve">     </w:t>
            </w:r>
            <w:r>
              <w:rPr>
                <w:rFonts w:hint="eastAsia" w:ascii="宋体" w:hAnsi="宋体" w:cs="宋体"/>
                <w:sz w:val="24"/>
                <w:u w:val="single"/>
              </w:rPr>
              <w:t xml:space="preserve"> </w:t>
            </w:r>
            <w:r>
              <w:rPr>
                <w:rFonts w:hint="eastAsia" w:ascii="宋体" w:hAnsi="宋体" w:cs="宋体"/>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kern w:val="28"/>
                <w:sz w:val="24"/>
                <w:szCs w:val="24"/>
                <w:u w:val="single"/>
              </w:rPr>
              <w:t>江省杭州市淳安县千岛湖镇时代中心5号楼</w:t>
            </w:r>
            <w:r>
              <w:rPr>
                <w:rFonts w:hint="eastAsia" w:hAnsi="宋体" w:cs="宋体"/>
                <w:sz w:val="24"/>
                <w:u w:val="single"/>
              </w:rPr>
              <w:t xml:space="preserve">701-702室 </w:t>
            </w:r>
            <w:r>
              <w:rPr>
                <w:rFonts w:hint="eastAsia" w:hAnsi="宋体" w:cs="宋体"/>
                <w:kern w:val="28"/>
                <w:sz w:val="24"/>
                <w:szCs w:val="24"/>
              </w:rPr>
              <w:t>；备份投标文件签收人员联系电话：</w:t>
            </w:r>
            <w:r>
              <w:rPr>
                <w:rFonts w:hint="eastAsia" w:hAnsi="宋体" w:cs="宋体"/>
                <w:sz w:val="24"/>
                <w:u w:val="single"/>
              </w:rPr>
              <w:t xml:space="preserve"> 胡仙女，13750850869</w:t>
            </w:r>
            <w:r>
              <w:rPr>
                <w:rFonts w:hint="eastAsia" w:hAnsi="宋体" w:cs="宋体"/>
                <w:sz w:val="24"/>
                <w:szCs w:val="24"/>
              </w:rPr>
              <w:t>。</w:t>
            </w:r>
            <w:r>
              <w:rPr>
                <w:rFonts w:hint="eastAsia" w:hAnsi="宋体" w:cs="宋体"/>
                <w:b/>
                <w:sz w:val="24"/>
                <w:szCs w:val="24"/>
              </w:rPr>
              <w:t>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cs="仿宋_GB2312" w:asciiTheme="minorEastAsia" w:hAnsiTheme="minorEastAsia" w:eastAsiaTheme="minorEastAsia"/>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369766551"/>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Wingdings" w:hAnsi="Wingdings" w:eastAsia="MS Mincho" w:cs="MS Mincho"/>
                    <w:kern w:val="0"/>
                    <w:sz w:val="24"/>
                    <w:szCs w:val="24"/>
                    <w:lang w:val="en-US" w:eastAsia="zh-CN" w:bidi="ar-SA"/>
                  </w:rPr>
                  <w:t>þ</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052570136"/>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Gothic" w:hAnsi="MS Gothic" w:cs="Arial" w:eastAsiaTheme="minorEastAsia"/>
                    <w:kern w:val="0"/>
                    <w:sz w:val="24"/>
                    <w:szCs w:val="24"/>
                    <w:lang w:val="en-US" w:eastAsia="zh-CN" w:bidi="ar-SA"/>
                  </w:rPr>
                  <w:t>☐</w:t>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3" w:name="_Toc164416483"/>
      <w:bookmarkStart w:id="14" w:name="第三部分"/>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”系指招标公告中载明的本项目的</w:t>
      </w:r>
      <w:r>
        <w:rPr>
          <w:rFonts w:hint="eastAsia" w:ascii="宋体" w:hAnsi="宋体" w:cs="宋体"/>
          <w:sz w:val="24"/>
          <w:lang w:eastAsia="zh-CN"/>
        </w:rPr>
        <w:t>采购代理机构</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w:t>
      </w:r>
      <w:r>
        <w:rPr>
          <w:rFonts w:hint="eastAsia" w:ascii="宋体" w:hAnsi="宋体" w:cs="宋体"/>
          <w:sz w:val="24"/>
          <w:lang w:val="en-US" w:eastAsia="zh-CN"/>
        </w:rPr>
        <w:t>系</w:t>
      </w:r>
      <w:r>
        <w:rPr>
          <w:rFonts w:hint="eastAsia" w:ascii="宋体" w:hAnsi="宋体" w:cs="宋体"/>
          <w:sz w:val="24"/>
        </w:rPr>
        <w:t>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lang w:eastAsia="zh-CN"/>
        </w:rPr>
        <w:t>采购代理机构</w:t>
      </w:r>
      <w:r>
        <w:rPr>
          <w:rFonts w:hint="eastAsia" w:ascii="宋体" w:hAnsi="宋体" w:cs="宋体"/>
          <w:sz w:val="24"/>
        </w:rPr>
        <w:t>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5" w:name="_Hlk107568539"/>
      <w:r>
        <w:rPr>
          <w:rFonts w:hint="eastAsia" w:ascii="宋体" w:hAnsi="宋体" w:cs="宋体"/>
          <w:color w:val="000000" w:themeColor="text1"/>
          <w:sz w:val="24"/>
          <w14:textFill>
            <w14:solidFill>
              <w14:schemeClr w14:val="tx1"/>
            </w14:solidFill>
          </w14:textFill>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hint="eastAsia" w:ascii="宋体" w:hAnsi="宋体" w:cs="宋体"/>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5"/>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3.3.3对于未预留份额专门面向中小企业的政府采购货物项目，以及预留份额政府采购货物项目中的非预留部分标项，对小型和微型企业的投标报价给予10%-</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%的扣除，用扣除后的价格参与评审。接受大中型企业与小微企业组成联合体或者允许大中型企业向一家或者多家小微企业分包的政府采购货物项目，对于</w:t>
      </w:r>
      <w:bookmarkStart w:id="16" w:name="_Hlk101132181"/>
      <w:r>
        <w:rPr>
          <w:rFonts w:hint="eastAsia" w:ascii="宋体" w:hAnsi="宋体" w:cs="宋体"/>
          <w:sz w:val="24"/>
        </w:rPr>
        <w:t>联合协议或者分包意向协议约定小微企业的合同份额占到合同总金额30%以上的</w:t>
      </w:r>
      <w:bookmarkEnd w:id="16"/>
      <w:r>
        <w:rPr>
          <w:rFonts w:hint="eastAsia" w:ascii="宋体" w:hAnsi="宋体" w:cs="宋体"/>
          <w:sz w:val="24"/>
        </w:rPr>
        <w:t>，对联合体或者大中型企业的报价给予4%-</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480" w:firstLineChars="200"/>
        <w:rPr>
          <w:b/>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b/>
        </w:rPr>
        <w:t>4. 询问、质疑、投诉</w:t>
      </w:r>
    </w:p>
    <w:p>
      <w:pPr>
        <w:pStyle w:val="886"/>
        <w:shd w:val="clear" w:color="auto" w:fill="FFFFFF"/>
        <w:snapToGrid w:val="0"/>
        <w:spacing w:after="240" w:afterAutospacing="0" w:line="360" w:lineRule="auto"/>
        <w:ind w:firstLine="400"/>
        <w:contextualSpacing/>
        <w:rPr>
          <w:lang w:val="zh-CN"/>
        </w:rPr>
      </w:pPr>
      <w:r>
        <w:rPr>
          <w:rFonts w:hint="eastAsia"/>
          <w:lang w:val="zh-CN"/>
        </w:rPr>
        <w:t>4.1在线询问、质疑、投诉</w:t>
      </w:r>
    </w:p>
    <w:p>
      <w:pPr>
        <w:pStyle w:val="886"/>
        <w:shd w:val="clear" w:color="auto" w:fill="FFFFFF"/>
        <w:snapToGrid w:val="0"/>
        <w:spacing w:after="240" w:afterAutospacing="0" w:line="360" w:lineRule="auto"/>
        <w:ind w:firstLine="400"/>
        <w:contextualSpacing/>
        <w:rPr>
          <w:lang w:val="zh-CN"/>
        </w:rPr>
      </w:pPr>
      <w:r>
        <w:rPr>
          <w:rFonts w:hint="eastAsia"/>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3"/>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w:t>
      </w:r>
      <w:r>
        <w:rPr>
          <w:rFonts w:hint="eastAsia" w:hAnsi="宋体" w:cs="宋体"/>
          <w:sz w:val="24"/>
          <w:lang w:eastAsia="zh-CN"/>
        </w:rPr>
        <w:t>采购代理机构</w:t>
      </w:r>
      <w:r>
        <w:rPr>
          <w:rFonts w:hint="eastAsia" w:hAnsi="宋体" w:cs="宋体"/>
          <w:sz w:val="24"/>
        </w:rPr>
        <w:t>提出质疑，否则，采购人或者</w:t>
      </w:r>
      <w:r>
        <w:rPr>
          <w:rFonts w:hint="eastAsia" w:hAnsi="宋体" w:cs="宋体"/>
          <w:sz w:val="24"/>
          <w:lang w:eastAsia="zh-CN"/>
        </w:rPr>
        <w:t>采购代理机构</w:t>
      </w:r>
      <w:r>
        <w:rPr>
          <w:rFonts w:hint="eastAsia" w:hAnsi="宋体" w:cs="宋体"/>
          <w:sz w:val="24"/>
        </w:rPr>
        <w:t>不予受理：</w:t>
      </w:r>
    </w:p>
    <w:p>
      <w:pPr>
        <w:pStyle w:val="7"/>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3"/>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3"/>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86"/>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pPr>
      <w:r>
        <w:rPr>
          <w:rFonts w:hint="eastAsia"/>
        </w:rPr>
        <w:t>质疑函范本及制作说明详见附件2。</w:t>
      </w:r>
    </w:p>
    <w:p>
      <w:pPr>
        <w:pStyle w:val="886"/>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pPr>
      <w:r>
        <w:rPr>
          <w:rFonts w:hint="eastAsia"/>
          <w:lang w:val="zh-CN"/>
        </w:rPr>
        <w:t>4.3</w:t>
      </w:r>
      <w:r>
        <w:rPr>
          <w:rFonts w:hint="eastAsia"/>
        </w:rPr>
        <w:t>.5采购人或者</w:t>
      </w:r>
      <w:r>
        <w:rPr>
          <w:rFonts w:hint="eastAsia"/>
          <w:lang w:eastAsia="zh-CN"/>
        </w:rPr>
        <w:t>采购代理机构</w:t>
      </w:r>
      <w:r>
        <w:rPr>
          <w:rFonts w:hint="eastAsia"/>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lang w:eastAsia="zh-CN"/>
        </w:rPr>
        <w:t>采购代理机构</w:t>
      </w:r>
      <w:r>
        <w:rPr>
          <w:rFonts w:hint="eastAsia"/>
        </w:rPr>
        <w:t>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86"/>
        <w:shd w:val="clear" w:color="auto" w:fill="FFFFFF"/>
        <w:snapToGrid w:val="0"/>
        <w:spacing w:after="240" w:afterAutospacing="0" w:line="360" w:lineRule="auto"/>
        <w:ind w:firstLine="400"/>
        <w:contextualSpacing/>
      </w:pPr>
      <w:r>
        <w:rPr>
          <w:rFonts w:hint="eastAsia"/>
        </w:rPr>
        <w:t>4.4.1质疑供应商对采购人、</w:t>
      </w:r>
      <w:r>
        <w:rPr>
          <w:rFonts w:hint="eastAsia"/>
          <w:lang w:eastAsia="zh-CN"/>
        </w:rPr>
        <w:t>采购代理机构</w:t>
      </w:r>
      <w:r>
        <w:rPr>
          <w:rFonts w:hint="eastAsia"/>
        </w:rPr>
        <w:t>的答复不满意或者采购人、</w:t>
      </w:r>
      <w:r>
        <w:rPr>
          <w:rFonts w:hint="eastAsia"/>
          <w:lang w:eastAsia="zh-CN"/>
        </w:rPr>
        <w:t>采购代理机构</w:t>
      </w:r>
      <w:r>
        <w:rPr>
          <w:rFonts w:hint="eastAsia"/>
        </w:rPr>
        <w:t>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6"/>
        <w:shd w:val="clear" w:color="auto" w:fill="FFFFFF"/>
        <w:snapToGrid w:val="0"/>
        <w:spacing w:after="240" w:afterAutospacing="0" w:line="360" w:lineRule="auto"/>
        <w:ind w:firstLine="400"/>
        <w:contextualSpacing/>
      </w:pPr>
      <w:r>
        <w:rPr>
          <w:rFonts w:hint="eastAsia"/>
        </w:rPr>
        <w:t>4.4.4 以联合体形式参加政府采购活动的，其投诉应当由组成联合体的所有供应商共同提出。</w:t>
      </w:r>
    </w:p>
    <w:p>
      <w:pPr>
        <w:pStyle w:val="886"/>
        <w:shd w:val="clear" w:color="auto" w:fill="FFFFFF"/>
        <w:snapToGrid w:val="0"/>
        <w:spacing w:after="240" w:afterAutospacing="0" w:line="360" w:lineRule="auto"/>
        <w:ind w:firstLine="480" w:firstLineChars="200"/>
        <w:contextualSpacing/>
      </w:pPr>
      <w:r>
        <w:rPr>
          <w:rFonts w:hint="eastAsia"/>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6"/>
        <w:shd w:val="clear" w:color="auto" w:fill="FFFFFF"/>
        <w:snapToGrid w:val="0"/>
        <w:spacing w:after="240" w:afterAutospacing="0" w:line="360" w:lineRule="auto"/>
        <w:ind w:firstLine="400"/>
        <w:contextualSpacing/>
      </w:pPr>
      <w:r>
        <w:rPr>
          <w:rFonts w:hint="eastAsia"/>
        </w:rPr>
        <w:t>投诉书范本及制作说明详见附件3。</w:t>
      </w:r>
    </w:p>
    <w:p>
      <w:pPr>
        <w:pStyle w:val="128"/>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3"/>
        <w:spacing w:line="360" w:lineRule="auto"/>
        <w:rPr>
          <w:rFonts w:hAnsi="宋体" w:cs="宋体"/>
          <w:b/>
          <w:sz w:val="24"/>
          <w:szCs w:val="24"/>
        </w:rPr>
      </w:pPr>
      <w:r>
        <w:rPr>
          <w:rFonts w:hint="eastAsia" w:hAnsi="宋体" w:cs="宋体"/>
          <w:b/>
          <w:sz w:val="24"/>
          <w:szCs w:val="24"/>
        </w:rPr>
        <w:t>5．招标文件的构成</w:t>
      </w:r>
    </w:p>
    <w:p>
      <w:pPr>
        <w:pStyle w:val="33"/>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3"/>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3"/>
        <w:spacing w:line="360" w:lineRule="auto"/>
        <w:rPr>
          <w:rFonts w:hAnsi="宋体" w:cs="宋体"/>
          <w:b/>
          <w:sz w:val="24"/>
          <w:szCs w:val="24"/>
        </w:rPr>
      </w:pPr>
      <w:r>
        <w:rPr>
          <w:rFonts w:hint="eastAsia" w:hAnsi="宋体" w:cs="宋体"/>
          <w:b/>
          <w:sz w:val="24"/>
          <w:szCs w:val="24"/>
        </w:rPr>
        <w:t>6. 招标文件的澄清、修改</w:t>
      </w:r>
    </w:p>
    <w:p>
      <w:pPr>
        <w:pStyle w:val="128"/>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w:t>
      </w:r>
      <w:r>
        <w:rPr>
          <w:rFonts w:hint="eastAsia" w:ascii="宋体" w:hAnsi="宋体" w:cs="宋体"/>
          <w:lang w:eastAsia="zh-CN"/>
        </w:rPr>
        <w:t>采购代理机构</w:t>
      </w:r>
      <w:r>
        <w:rPr>
          <w:rFonts w:hint="eastAsia" w:ascii="宋体" w:hAnsi="宋体" w:cs="宋体"/>
        </w:rPr>
        <w:t>提出。</w:t>
      </w:r>
    </w:p>
    <w:p>
      <w:pPr>
        <w:pStyle w:val="128"/>
        <w:snapToGrid w:val="0"/>
        <w:spacing w:before="0"/>
        <w:ind w:firstLine="480"/>
        <w:rPr>
          <w:rFonts w:ascii="宋体" w:hAnsi="宋体" w:cs="宋体"/>
        </w:rPr>
      </w:pPr>
      <w:r>
        <w:rPr>
          <w:rFonts w:hint="eastAsia" w:ascii="宋体" w:hAnsi="宋体" w:cs="宋体"/>
        </w:rPr>
        <w:t xml:space="preserve">6.2 </w:t>
      </w:r>
      <w:r>
        <w:rPr>
          <w:rFonts w:hint="eastAsia" w:ascii="宋体" w:hAnsi="宋体" w:cs="宋体"/>
          <w:lang w:eastAsia="zh-CN"/>
        </w:rPr>
        <w:t>采购代理机构</w:t>
      </w:r>
      <w:r>
        <w:rPr>
          <w:rFonts w:hint="eastAsia" w:ascii="宋体" w:hAnsi="宋体" w:cs="宋体"/>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3"/>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3"/>
        <w:spacing w:line="360" w:lineRule="auto"/>
        <w:rPr>
          <w:rFonts w:hAnsi="宋体" w:cs="宋体"/>
          <w:b/>
          <w:sz w:val="24"/>
          <w:szCs w:val="24"/>
        </w:rPr>
      </w:pPr>
      <w:r>
        <w:rPr>
          <w:rFonts w:hint="eastAsia" w:hAnsi="宋体" w:cs="宋体"/>
          <w:b/>
          <w:sz w:val="24"/>
          <w:szCs w:val="24"/>
        </w:rPr>
        <w:t>8.开标前答疑会或现场考察</w:t>
      </w:r>
    </w:p>
    <w:p>
      <w:pPr>
        <w:pStyle w:val="33"/>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szCs w:val="24"/>
        </w:rPr>
      </w:pPr>
      <w:r>
        <w:rPr>
          <w:rFonts w:hint="eastAsia" w:hAnsi="宋体" w:cs="宋体"/>
          <w:b/>
          <w:kern w:val="28"/>
          <w:sz w:val="24"/>
          <w:szCs w:val="24"/>
        </w:rPr>
        <w:t>9.投标保证金</w:t>
      </w:r>
    </w:p>
    <w:p>
      <w:pPr>
        <w:pStyle w:val="7"/>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3"/>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3"/>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bookmarkStart w:id="17" w:name="_Hlk101259339"/>
      <w:r>
        <w:rPr>
          <w:rFonts w:hint="eastAsia" w:ascii="宋体" w:hAnsi="宋体" w:cs="宋体"/>
          <w:snapToGrid w:val="0"/>
          <w:kern w:val="28"/>
          <w:sz w:val="24"/>
          <w:szCs w:val="20"/>
        </w:rPr>
        <w:t>联合协议</w:t>
      </w:r>
      <w:bookmarkEnd w:id="17"/>
      <w:r>
        <w:rPr>
          <w:rFonts w:hint="eastAsia" w:ascii="宋体" w:hAnsi="宋体" w:cs="宋体"/>
          <w:snapToGrid w:val="0"/>
          <w:color w:val="FF0000"/>
          <w:kern w:val="28"/>
          <w:sz w:val="24"/>
          <w:szCs w:val="20"/>
        </w:rPr>
        <w:t>（如果有)</w:t>
      </w:r>
      <w:r>
        <w:rPr>
          <w:rFonts w:hint="eastAsia" w:ascii="宋体" w:hAnsi="宋体" w:cs="宋体"/>
          <w:snapToGrid w:val="0"/>
          <w:kern w:val="28"/>
          <w:sz w:val="24"/>
          <w:szCs w:val="20"/>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ascii="宋体" w:hAnsi="宋体" w:cs="宋体"/>
          <w:color w:val="FF0000"/>
          <w:sz w:val="24"/>
        </w:rPr>
      </w:pPr>
      <w:r>
        <w:rPr>
          <w:rFonts w:hint="eastAsia" w:ascii="宋体" w:hAnsi="宋体" w:cs="宋体"/>
          <w:color w:val="FF0000"/>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28"/>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28"/>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28"/>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28"/>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28"/>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szCs w:val="24"/>
        </w:rPr>
      </w:pPr>
      <w:r>
        <w:rPr>
          <w:rFonts w:hint="eastAsia" w:ascii="宋体" w:hAnsi="宋体" w:cs="宋体"/>
          <w:szCs w:val="24"/>
        </w:rPr>
        <w:t>14.3采购人、</w:t>
      </w:r>
      <w:r>
        <w:rPr>
          <w:rFonts w:hint="eastAsia" w:ascii="宋体" w:hAnsi="宋体" w:cs="宋体"/>
          <w:szCs w:val="24"/>
          <w:lang w:eastAsia="zh-CN"/>
        </w:rPr>
        <w:t>采购代理机构</w:t>
      </w:r>
      <w:r>
        <w:rPr>
          <w:rFonts w:hint="eastAsia" w:ascii="宋体" w:hAnsi="宋体" w:cs="宋体"/>
          <w:szCs w:val="24"/>
        </w:rPr>
        <w:t>可以视情况延长投标文件提交的截止时间。在上述情况下，</w:t>
      </w:r>
      <w:r>
        <w:rPr>
          <w:rFonts w:hint="eastAsia" w:ascii="宋体" w:hAnsi="宋体" w:cs="宋体"/>
          <w:szCs w:val="24"/>
          <w:lang w:eastAsia="zh-CN"/>
        </w:rPr>
        <w:t>采购代理机构</w:t>
      </w:r>
      <w:r>
        <w:rPr>
          <w:rFonts w:hint="eastAsia" w:ascii="宋体" w:hAnsi="宋体" w:cs="宋体"/>
          <w:szCs w:val="24"/>
        </w:rPr>
        <w:t>与投标人以前在投标截止期方面的全部权利、责任和义务，将适用于延长至新的投标截止期。</w:t>
      </w:r>
    </w:p>
    <w:p>
      <w:pPr>
        <w:pStyle w:val="33"/>
        <w:spacing w:line="360" w:lineRule="auto"/>
        <w:rPr>
          <w:rFonts w:hAnsi="宋体" w:cs="宋体"/>
          <w:b/>
          <w:sz w:val="24"/>
          <w:szCs w:val="24"/>
        </w:rPr>
      </w:pPr>
      <w:r>
        <w:rPr>
          <w:rFonts w:hint="eastAsia" w:hAnsi="宋体" w:cs="宋体"/>
          <w:b/>
          <w:sz w:val="24"/>
          <w:szCs w:val="24"/>
        </w:rPr>
        <w:t>15.备份投标文件</w:t>
      </w:r>
    </w:p>
    <w:p>
      <w:pPr>
        <w:pStyle w:val="33"/>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p>
      <w:pPr>
        <w:pStyle w:val="33"/>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lang w:val="en-US" w:eastAsia="zh-CN"/>
        </w:rPr>
        <w:t>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3"/>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w:t>
      </w:r>
      <w:r>
        <w:rPr>
          <w:rFonts w:hint="eastAsia" w:hAnsi="宋体" w:cs="宋体"/>
          <w:sz w:val="24"/>
          <w:szCs w:val="24"/>
          <w:lang w:eastAsia="zh-CN"/>
        </w:rPr>
        <w:t>采购代理机构</w:t>
      </w:r>
      <w:r>
        <w:rPr>
          <w:rFonts w:hint="eastAsia" w:hAnsi="宋体" w:cs="宋体"/>
          <w:sz w:val="24"/>
          <w:szCs w:val="24"/>
        </w:rPr>
        <w:t>，</w:t>
      </w:r>
      <w:r>
        <w:rPr>
          <w:rFonts w:hint="eastAsia" w:hAnsi="宋体" w:cs="宋体"/>
          <w:sz w:val="24"/>
          <w:szCs w:val="24"/>
          <w:lang w:eastAsia="zh-CN"/>
        </w:rPr>
        <w:t>采购代理机构</w:t>
      </w:r>
      <w:r>
        <w:rPr>
          <w:rFonts w:hint="eastAsia" w:hAnsi="宋体" w:cs="宋体"/>
          <w:sz w:val="24"/>
          <w:szCs w:val="24"/>
        </w:rPr>
        <w:t>将拒绝接受逾期送达的备份投标文件。</w:t>
      </w:r>
    </w:p>
    <w:p>
      <w:pPr>
        <w:pStyle w:val="33"/>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w:t>
      </w:r>
      <w:r>
        <w:rPr>
          <w:rFonts w:hint="eastAsia" w:hAnsi="宋体" w:cs="宋体"/>
          <w:sz w:val="24"/>
          <w:szCs w:val="24"/>
          <w:lang w:eastAsia="zh-CN"/>
        </w:rPr>
        <w:t>采购代理机构</w:t>
      </w:r>
      <w:r>
        <w:rPr>
          <w:rFonts w:hint="eastAsia" w:hAnsi="宋体" w:cs="宋体"/>
          <w:sz w:val="24"/>
          <w:szCs w:val="24"/>
        </w:rPr>
        <w:t>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28"/>
        <w:spacing w:before="0"/>
        <w:ind w:firstLine="0" w:firstLineChars="0"/>
        <w:rPr>
          <w:rFonts w:ascii="宋体" w:hAnsi="宋体" w:cs="宋体"/>
          <w:b/>
          <w:szCs w:val="24"/>
        </w:rPr>
      </w:pPr>
      <w:r>
        <w:rPr>
          <w:rFonts w:hint="eastAsia" w:ascii="宋体" w:hAnsi="宋体" w:cs="宋体"/>
          <w:b/>
          <w:szCs w:val="24"/>
        </w:rPr>
        <w:t>16.投标文件的无效处理</w:t>
      </w:r>
    </w:p>
    <w:p>
      <w:pPr>
        <w:pStyle w:val="25"/>
        <w:spacing w:line="360" w:lineRule="auto"/>
        <w:ind w:firstLine="360" w:firstLineChars="150"/>
        <w:rPr>
          <w:rFonts w:cs="宋体"/>
          <w:szCs w:val="21"/>
        </w:rPr>
      </w:pPr>
      <w:r>
        <w:rPr>
          <w:rFonts w:hint="eastAsia" w:cs="宋体"/>
          <w:szCs w:val="21"/>
        </w:rPr>
        <w:t>有招标文件第四部分</w:t>
      </w:r>
      <w:r>
        <w:rPr>
          <w:rFonts w:cs="宋体"/>
        </w:rPr>
        <w:t>4.2规定</w:t>
      </w:r>
      <w:r>
        <w:rPr>
          <w:rFonts w:hint="eastAsia" w:cs="宋体"/>
          <w:szCs w:val="21"/>
        </w:rPr>
        <w:t>的情形之一的，投标无效：</w:t>
      </w:r>
    </w:p>
    <w:p>
      <w:pPr>
        <w:pStyle w:val="128"/>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28"/>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28"/>
        <w:spacing w:before="0"/>
        <w:ind w:firstLine="480"/>
        <w:rPr>
          <w:rFonts w:ascii="宋体" w:hAnsi="宋体" w:cs="宋体"/>
        </w:rPr>
      </w:pPr>
      <w:r>
        <w:rPr>
          <w:rFonts w:hint="eastAsia" w:ascii="宋体" w:hAnsi="宋体" w:cs="宋体"/>
        </w:rPr>
        <w:t>17.3在原定投标有效期满之前，如果出现特殊情况，</w:t>
      </w:r>
      <w:r>
        <w:rPr>
          <w:rFonts w:hint="eastAsia" w:ascii="宋体" w:hAnsi="宋体" w:cs="宋体"/>
          <w:lang w:eastAsia="zh-CN"/>
        </w:rPr>
        <w:t>采购代理机构</w:t>
      </w:r>
      <w:r>
        <w:rPr>
          <w:rFonts w:hint="eastAsia" w:ascii="宋体" w:hAnsi="宋体" w:cs="宋体"/>
        </w:rPr>
        <w:t>可以以书面形式通知投标人延长投标有效期。投标人同意延长的，不得要求或被允许修改其投标文件，投标人拒绝延长的，其投标无效。</w:t>
      </w:r>
    </w:p>
    <w:p>
      <w:pPr>
        <w:pStyle w:val="128"/>
        <w:spacing w:before="0"/>
        <w:ind w:firstLine="643"/>
        <w:rPr>
          <w:rFonts w:ascii="宋体" w:hAnsi="宋体" w:cs="宋体"/>
          <w:b/>
          <w:sz w:val="32"/>
        </w:rPr>
      </w:pPr>
    </w:p>
    <w:p>
      <w:pPr>
        <w:pStyle w:val="128"/>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4"/>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4"/>
        <w:spacing w:before="0" w:line="360" w:lineRule="auto"/>
        <w:ind w:left="0" w:firstLine="480" w:firstLineChars="200"/>
        <w:contextualSpacing/>
        <w:rPr>
          <w:rFonts w:ascii="宋体" w:hAnsi="宋体" w:cs="宋体"/>
          <w:sz w:val="24"/>
        </w:rPr>
      </w:pPr>
      <w:r>
        <w:rPr>
          <w:rFonts w:hint="eastAsia" w:ascii="宋体" w:hAnsi="宋体" w:cs="宋体"/>
          <w:sz w:val="24"/>
        </w:rPr>
        <w:t>18.1</w:t>
      </w:r>
      <w:r>
        <w:rPr>
          <w:rFonts w:hint="eastAsia" w:ascii="宋体" w:hAnsi="宋体" w:cs="宋体"/>
          <w:sz w:val="24"/>
          <w:lang w:eastAsia="zh-CN"/>
        </w:rPr>
        <w:t>采购代理机构</w:t>
      </w:r>
      <w:r>
        <w:rPr>
          <w:rFonts w:hint="eastAsia" w:ascii="宋体" w:hAnsi="宋体" w:cs="宋体"/>
          <w:sz w:val="24"/>
        </w:rPr>
        <w:t>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w:t>
      </w:r>
      <w:r>
        <w:rPr>
          <w:rFonts w:hint="eastAsia" w:ascii="宋体" w:hAnsi="宋体" w:cs="宋体"/>
          <w:sz w:val="24"/>
          <w:lang w:eastAsia="zh-CN"/>
        </w:rPr>
        <w:t>采购代理机构</w:t>
      </w:r>
      <w:r>
        <w:rPr>
          <w:rFonts w:hint="eastAsia" w:ascii="宋体" w:hAnsi="宋体" w:cs="宋体"/>
          <w:sz w:val="24"/>
        </w:rPr>
        <w:t>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w:t>
      </w:r>
      <w:r>
        <w:rPr>
          <w:rFonts w:hint="eastAsia" w:ascii="宋体" w:hAnsi="宋体" w:cs="宋体"/>
          <w:kern w:val="0"/>
          <w:sz w:val="24"/>
          <w:lang w:val="en-US" w:eastAsia="zh-CN"/>
        </w:rPr>
        <w:t>1</w:t>
      </w:r>
      <w:r>
        <w:rPr>
          <w:rFonts w:hint="eastAsia" w:ascii="宋体" w:hAnsi="宋体" w:cs="宋体"/>
          <w:sz w:val="24"/>
        </w:rPr>
        <w:t>采购人或</w:t>
      </w:r>
      <w:r>
        <w:rPr>
          <w:rFonts w:hint="eastAsia" w:ascii="宋体" w:hAnsi="宋体" w:cs="宋体"/>
          <w:sz w:val="24"/>
          <w:lang w:eastAsia="zh-CN"/>
        </w:rPr>
        <w:t>采购代理机构</w:t>
      </w:r>
      <w:r>
        <w:rPr>
          <w:rFonts w:hint="eastAsia" w:ascii="宋体" w:hAnsi="宋体" w:cs="宋体"/>
          <w:sz w:val="24"/>
        </w:rPr>
        <w:t>依据法律法规和招标文件的规定，对投标人的资格进行审查。</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kern w:val="0"/>
          <w:szCs w:val="24"/>
          <w:lang w:val="en-US" w:eastAsia="zh-CN"/>
        </w:rPr>
        <w:t>2</w:t>
      </w:r>
      <w:r>
        <w:rPr>
          <w:rFonts w:hint="eastAsia" w:ascii="宋体" w:hAnsi="宋体" w:cs="宋体"/>
          <w:kern w:val="0"/>
          <w:szCs w:val="24"/>
        </w:rPr>
        <w:t>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3</w:t>
      </w:r>
      <w:r>
        <w:rPr>
          <w:rFonts w:hint="eastAsia" w:ascii="宋体" w:hAnsi="宋体" w:cs="宋体"/>
        </w:rPr>
        <w:t>对未通过资格审查的投标人，采购人或</w:t>
      </w:r>
      <w:r>
        <w:rPr>
          <w:rFonts w:hint="eastAsia" w:ascii="宋体" w:hAnsi="宋体" w:cs="宋体"/>
          <w:lang w:eastAsia="zh-CN"/>
        </w:rPr>
        <w:t>采购代理机构</w:t>
      </w:r>
      <w:r>
        <w:rPr>
          <w:rFonts w:hint="eastAsia" w:ascii="宋体" w:hAnsi="宋体" w:cs="宋体"/>
        </w:rPr>
        <w:t>告知其未通过的原因。</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4</w:t>
      </w:r>
      <w:r>
        <w:rPr>
          <w:rFonts w:hint="eastAsia" w:ascii="宋体" w:hAnsi="宋体" w:cs="宋体"/>
        </w:rPr>
        <w:t>合格投标人不足3家的，不再评标。</w:t>
      </w:r>
    </w:p>
    <w:p>
      <w:pPr>
        <w:pStyle w:val="128"/>
        <w:spacing w:before="0"/>
        <w:ind w:firstLine="0" w:firstLineChars="0"/>
        <w:rPr>
          <w:rFonts w:ascii="宋体" w:hAnsi="宋体" w:cs="宋体"/>
          <w:b/>
          <w:szCs w:val="24"/>
        </w:rPr>
      </w:pPr>
      <w:r>
        <w:rPr>
          <w:rFonts w:hint="eastAsia" w:ascii="宋体" w:hAnsi="宋体" w:cs="宋体"/>
          <w:b/>
          <w:szCs w:val="24"/>
        </w:rPr>
        <w:t>20、信用信息查询</w:t>
      </w:r>
    </w:p>
    <w:p>
      <w:pPr>
        <w:pStyle w:val="128"/>
        <w:spacing w:before="0"/>
        <w:ind w:firstLine="495" w:firstLineChars="0"/>
        <w:rPr>
          <w:rFonts w:ascii="宋体" w:hAnsi="宋体" w:cs="宋体"/>
          <w:kern w:val="0"/>
          <w:szCs w:val="24"/>
        </w:rPr>
      </w:pPr>
      <w:r>
        <w:rPr>
          <w:rFonts w:hint="eastAsia" w:ascii="宋体" w:hAnsi="宋体" w:cs="宋体"/>
          <w:kern w:val="0"/>
          <w:szCs w:val="24"/>
        </w:rPr>
        <w:t>20.1信用信息查询渠道及截止时间：</w:t>
      </w:r>
      <w:r>
        <w:rPr>
          <w:rFonts w:hint="eastAsia" w:ascii="宋体" w:hAnsi="宋体" w:cs="宋体"/>
          <w:kern w:val="0"/>
          <w:szCs w:val="24"/>
          <w:lang w:eastAsia="zh-CN"/>
        </w:rPr>
        <w:t>采购代理机构</w:t>
      </w:r>
      <w:r>
        <w:rPr>
          <w:rFonts w:hint="eastAsia" w:ascii="宋体" w:hAnsi="宋体" w:cs="宋体"/>
          <w:kern w:val="0"/>
          <w:szCs w:val="24"/>
        </w:rPr>
        <w:t>将在资格审查时通过“信用中国”网站(www.creditchina.gov.cn)、中国政府采购网(www.ccgp.gov.cn)渠道查询投标人接受资格审查时的信用记录。</w:t>
      </w:r>
    </w:p>
    <w:p>
      <w:pPr>
        <w:pStyle w:val="128"/>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28"/>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8"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5"/>
        <w:spacing w:line="360" w:lineRule="auto"/>
        <w:ind w:left="479" w:hanging="479" w:hangingChars="199"/>
        <w:rPr>
          <w:rFonts w:cs="宋体"/>
          <w:b/>
        </w:rPr>
      </w:pPr>
      <w:r>
        <w:rPr>
          <w:rFonts w:hint="eastAsia" w:cs="宋体"/>
          <w:b/>
        </w:rPr>
        <w:t>22. 确定中标供应商</w:t>
      </w:r>
    </w:p>
    <w:p>
      <w:pPr>
        <w:pStyle w:val="128"/>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w:t>
      </w:r>
      <w:r>
        <w:rPr>
          <w:rFonts w:hint="eastAsia" w:ascii="宋体" w:hAnsi="宋体" w:cs="宋体"/>
          <w:sz w:val="24"/>
          <w:lang w:eastAsia="zh-CN"/>
        </w:rPr>
        <w:t>采购代理机构</w:t>
      </w:r>
      <w:r>
        <w:rPr>
          <w:rFonts w:hint="eastAsia" w:ascii="宋体" w:hAnsi="宋体" w:cs="宋体"/>
          <w:sz w:val="24"/>
        </w:rPr>
        <w:t>通过电子交易平台向中标人发出中标通知书，同时编制发布采购结果公告。</w:t>
      </w:r>
      <w:r>
        <w:rPr>
          <w:rFonts w:hint="eastAsia" w:ascii="宋体" w:hAnsi="宋体" w:cs="宋体"/>
          <w:sz w:val="24"/>
          <w:lang w:eastAsia="zh-CN"/>
        </w:rPr>
        <w:t>采购代理机构</w:t>
      </w:r>
      <w:r>
        <w:rPr>
          <w:rFonts w:hint="eastAsia" w:ascii="宋体" w:hAnsi="宋体" w:cs="宋体"/>
          <w:sz w:val="24"/>
        </w:rPr>
        <w:t>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w:t>
      </w:r>
      <w:r>
        <w:rPr>
          <w:rFonts w:hint="eastAsia" w:ascii="宋体" w:hAnsi="宋体" w:cs="宋体"/>
          <w:sz w:val="24"/>
          <w:lang w:eastAsia="zh-CN"/>
        </w:rPr>
        <w:t>采购代理机构</w:t>
      </w:r>
      <w:r>
        <w:rPr>
          <w:rFonts w:hint="eastAsia" w:ascii="宋体" w:hAnsi="宋体" w:cs="宋体"/>
          <w:sz w:val="24"/>
        </w:rPr>
        <w:t>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5"/>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5"/>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5"/>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w:t>
      </w:r>
      <w:r>
        <w:rPr>
          <w:rFonts w:hint="eastAsia" w:ascii="宋体" w:hAnsi="宋体" w:cs="宋体"/>
          <w:kern w:val="2"/>
          <w:sz w:val="24"/>
          <w:highlight w:val="none"/>
        </w:rPr>
        <w:t>鼓励根据项目特点、供应商诚信等因素免收履约保证金或降低缴纳比例</w:t>
      </w:r>
      <w:r>
        <w:rPr>
          <w:rFonts w:hint="eastAsia" w:ascii="宋体" w:hAnsi="宋体" w:cs="宋体"/>
          <w:kern w:val="2"/>
          <w:sz w:val="24"/>
        </w:rPr>
        <w:t>。</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5"/>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5"/>
        <w:rPr>
          <w:highlight w:val="none"/>
        </w:rPr>
      </w:pPr>
      <w:r>
        <w:rPr>
          <w:rFonts w:ascii="宋体" w:hAnsi="宋体" w:eastAsia="宋体" w:cs="Times New Roman"/>
          <w:b/>
          <w:bCs/>
          <w:kern w:val="2"/>
          <w:sz w:val="24"/>
          <w:szCs w:val="32"/>
          <w:highlight w:val="none"/>
          <w:lang w:val="en-US"/>
        </w:rPr>
        <w:t>27.预付款</w:t>
      </w:r>
    </w:p>
    <w:p>
      <w:pPr>
        <w:adjustRightInd/>
        <w:spacing w:line="360" w:lineRule="auto"/>
        <w:ind w:firstLine="480" w:firstLineChars="200"/>
        <w:rPr>
          <w:highlight w:val="none"/>
        </w:rPr>
      </w:pPr>
      <w:r>
        <w:rPr>
          <w:rFonts w:hint="eastAsia" w:ascii="宋体" w:hAnsi="宋体" w:cs="Times New Roman"/>
          <w:kern w:val="2"/>
          <w:sz w:val="24"/>
          <w:highlight w:val="none"/>
        </w:rPr>
        <w:t>采购单位应当在政府采购合同中约定预付款，对中小企业合同预付款比例原则上不低于合同金额的</w:t>
      </w:r>
      <w:r>
        <w:rPr>
          <w:rFonts w:ascii="宋体" w:hAnsi="宋体" w:cs="Times New Roman"/>
          <w:kern w:val="2"/>
          <w:sz w:val="24"/>
          <w:highlight w:val="none"/>
        </w:rPr>
        <w:t>40％</w:t>
      </w:r>
      <w:r>
        <w:rPr>
          <w:rFonts w:hint="eastAsia" w:ascii="宋体" w:hAnsi="宋体" w:cs="Times New Roman"/>
          <w:kern w:val="2"/>
          <w:sz w:val="24"/>
          <w:highlight w:val="none"/>
        </w:rPr>
        <w:t>，不高于合同金额的</w:t>
      </w:r>
      <w:r>
        <w:rPr>
          <w:rFonts w:ascii="宋体" w:hAnsi="宋体" w:cs="Times New Roman"/>
          <w:kern w:val="2"/>
          <w:sz w:val="24"/>
          <w:highlight w:val="none"/>
        </w:rPr>
        <w:t>70%；项目分年安排预算的，每年预付款比例</w:t>
      </w:r>
      <w:r>
        <w:rPr>
          <w:rFonts w:hint="eastAsia" w:ascii="宋体" w:hAnsi="宋体"/>
          <w:sz w:val="24"/>
        </w:rPr>
        <w:t>不低于</w:t>
      </w:r>
      <w:r>
        <w:rPr>
          <w:rFonts w:ascii="宋体" w:hAnsi="宋体" w:cs="Times New Roman"/>
          <w:kern w:val="2"/>
          <w:sz w:val="24"/>
          <w:highlight w:val="none"/>
        </w:rPr>
        <w:t>项目年度计划支付资金额的40％</w:t>
      </w:r>
      <w:r>
        <w:rPr>
          <w:rFonts w:hint="eastAsia" w:ascii="宋体" w:hAnsi="宋体" w:cs="Times New Roman"/>
          <w:kern w:val="2"/>
          <w:sz w:val="24"/>
          <w:highlight w:val="none"/>
        </w:rPr>
        <w:t>，不高于合同金额的</w:t>
      </w:r>
      <w:r>
        <w:rPr>
          <w:rFonts w:ascii="宋体" w:hAnsi="宋体" w:cs="Times New Roman"/>
          <w:kern w:val="2"/>
          <w:sz w:val="24"/>
          <w:highlight w:val="none"/>
        </w:rPr>
        <w:t>70%；采购项目实施以人工投入为主的，</w:t>
      </w:r>
      <w:r>
        <w:rPr>
          <w:rFonts w:hint="eastAsia" w:ascii="宋体" w:hAnsi="宋体" w:cs="Times New Roman"/>
          <w:kern w:val="2"/>
          <w:sz w:val="24"/>
          <w:highlight w:val="none"/>
        </w:rPr>
        <w:t>可适当降低预付款比例，但不得低于</w:t>
      </w:r>
      <w:r>
        <w:rPr>
          <w:rFonts w:ascii="宋体" w:hAnsi="宋体" w:cs="Times New Roman"/>
          <w:kern w:val="2"/>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s="Times New Roman"/>
          <w:kern w:val="2"/>
          <w:sz w:val="24"/>
          <w:highlight w:val="none"/>
        </w:rPr>
        <w:t>供应商</w:t>
      </w:r>
      <w:r>
        <w:rPr>
          <w:rFonts w:ascii="宋体" w:hAnsi="宋体" w:cs="Times New Roman"/>
          <w:kern w:val="2"/>
          <w:sz w:val="24"/>
          <w:highlight w:val="none"/>
        </w:rPr>
        <w:t>明确表示无需预付款或者主动要求降低预付款比例的，</w:t>
      </w:r>
      <w:r>
        <w:rPr>
          <w:rFonts w:hint="eastAsia" w:ascii="宋体" w:hAnsi="宋体" w:cs="Times New Roman"/>
          <w:kern w:val="2"/>
          <w:sz w:val="24"/>
          <w:highlight w:val="none"/>
        </w:rPr>
        <w:t>采购单位</w:t>
      </w:r>
      <w:r>
        <w:rPr>
          <w:rFonts w:ascii="宋体" w:hAnsi="宋体" w:cs="Times New Roman"/>
          <w:kern w:val="2"/>
          <w:sz w:val="24"/>
          <w:highlight w:val="none"/>
        </w:rPr>
        <w:t>可不适用前述规定。</w:t>
      </w:r>
      <w:r>
        <w:rPr>
          <w:rFonts w:hint="eastAsia" w:ascii="宋体" w:hAnsi="宋体" w:cs="Times New Roman"/>
          <w:kern w:val="2"/>
          <w:sz w:val="24"/>
          <w:highlight w:val="none"/>
        </w:rPr>
        <w:t>采购单位</w:t>
      </w:r>
      <w:r>
        <w:rPr>
          <w:rFonts w:ascii="宋体" w:hAnsi="宋体" w:cs="Times New Roman"/>
          <w:kern w:val="2"/>
          <w:sz w:val="24"/>
          <w:highlight w:val="none"/>
        </w:rPr>
        <w:t>根据项目特点、供应商诚信等因素，可以要求</w:t>
      </w:r>
      <w:r>
        <w:rPr>
          <w:rFonts w:hint="eastAsia" w:ascii="宋体" w:hAnsi="宋体" w:cs="Times New Roman"/>
          <w:kern w:val="2"/>
          <w:sz w:val="24"/>
          <w:highlight w:val="none"/>
        </w:rPr>
        <w:t>供应商</w:t>
      </w:r>
      <w:r>
        <w:rPr>
          <w:rFonts w:ascii="宋体" w:hAnsi="宋体" w:cs="Times New Roman"/>
          <w:kern w:val="2"/>
          <w:sz w:val="24"/>
          <w:highlight w:val="none"/>
        </w:rPr>
        <w:t>提交银行、保险公司等金融机构出具的预付款保函或其他担保措施。政府采购预付款应在合同生效以及具备实施条件后5个工作日内支付。</w:t>
      </w:r>
      <w:r>
        <w:rPr>
          <w:rFonts w:hint="eastAsia" w:ascii="宋体" w:hAnsi="宋体" w:cs="Times New Roman"/>
          <w:kern w:val="2"/>
          <w:sz w:val="24"/>
          <w:highlight w:val="none"/>
        </w:rPr>
        <w:t>政府采购工程以及与工程建设有关的货物、服务，采用招标方式采购的，预付款从其相关规定。供应商可登录政采云前台大厅选择金融服务</w:t>
      </w:r>
      <w:r>
        <w:rPr>
          <w:rFonts w:ascii="宋体" w:hAnsi="宋体" w:cs="Times New Roman"/>
          <w:kern w:val="2"/>
          <w:sz w:val="24"/>
          <w:highlight w:val="none"/>
        </w:rPr>
        <w:t xml:space="preserve"> - </w:t>
      </w:r>
      <w:r>
        <w:rPr>
          <w:rFonts w:hint="eastAsia" w:ascii="宋体" w:hAnsi="宋体" w:cs="Times New Roman"/>
          <w:kern w:val="2"/>
          <w:sz w:val="24"/>
          <w:highlight w:val="none"/>
        </w:rPr>
        <w:t>【保函保险服务】出具预付款保函，具体步骤：选择产品—填写供应商信息—选择中标项目—确认信息—等待保险</w:t>
      </w:r>
      <w:r>
        <w:rPr>
          <w:rFonts w:ascii="宋体" w:hAnsi="宋体" w:cs="Times New Roman"/>
          <w:kern w:val="2"/>
          <w:sz w:val="24"/>
          <w:highlight w:val="none"/>
        </w:rPr>
        <w:t>/保函受理—确认保单—支付保费—成功出单。政</w:t>
      </w:r>
      <w:r>
        <w:rPr>
          <w:rFonts w:hint="eastAsia" w:ascii="宋体" w:hAnsi="宋体" w:cs="Times New Roman"/>
          <w:kern w:val="2"/>
          <w:sz w:val="24"/>
          <w:highlight w:val="none"/>
        </w:rPr>
        <w:t>采云金融专线</w:t>
      </w:r>
      <w:r>
        <w:rPr>
          <w:rFonts w:ascii="宋体" w:hAnsi="宋体" w:cs="Times New Roman"/>
          <w:kern w:val="2"/>
          <w:sz w:val="24"/>
          <w:highlight w:val="none"/>
        </w:rPr>
        <w:t>400-903-9583。</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28"/>
        <w:snapToGrid w:val="0"/>
        <w:spacing w:before="0"/>
        <w:ind w:firstLine="0" w:firstLineChars="0"/>
        <w:rPr>
          <w:rFonts w:ascii="宋体" w:hAnsi="宋体" w:cs="宋体"/>
        </w:rPr>
      </w:pPr>
      <w:r>
        <w:rPr>
          <w:rFonts w:ascii="宋体" w:hAnsi="宋体" w:cs="宋体"/>
          <w:b/>
          <w:bCs/>
          <w:kern w:val="2"/>
          <w:sz w:val="24"/>
          <w:szCs w:val="20"/>
        </w:rPr>
        <w:t>2</w:t>
      </w:r>
      <w:r>
        <w:rPr>
          <w:rFonts w:ascii="宋体" w:hAnsi="宋体" w:cs="宋体"/>
          <w:b/>
          <w:bCs/>
          <w:kern w:val="2"/>
          <w:sz w:val="24"/>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w:t>
      </w:r>
      <w:r>
        <w:rPr>
          <w:rFonts w:hint="eastAsia" w:ascii="宋体" w:hAnsi="宋体" w:cs="宋体"/>
          <w:lang w:eastAsia="zh-CN"/>
        </w:rPr>
        <w:t>采购代理机构</w:t>
      </w:r>
      <w:r>
        <w:rPr>
          <w:rFonts w:hint="eastAsia" w:ascii="宋体" w:hAnsi="宋体" w:cs="宋体"/>
        </w:rPr>
        <w:t>可中止电子交易活动：</w:t>
      </w:r>
    </w:p>
    <w:p>
      <w:pPr>
        <w:pStyle w:val="128"/>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28"/>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28"/>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28"/>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28"/>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28"/>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5"/>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End w:id="18"/>
      <w:bookmarkStart w:id="19" w:name="_Hlt75236290"/>
      <w:bookmarkEnd w:id="19"/>
      <w:bookmarkStart w:id="20" w:name="_Hlt74730295"/>
      <w:bookmarkEnd w:id="20"/>
      <w:bookmarkStart w:id="21" w:name="_Hlt74707468"/>
      <w:bookmarkEnd w:id="21"/>
      <w:bookmarkStart w:id="22" w:name="_Hlt68072990"/>
      <w:bookmarkEnd w:id="22"/>
      <w:bookmarkStart w:id="23" w:name="_Hlt68403820"/>
      <w:bookmarkEnd w:id="23"/>
      <w:bookmarkStart w:id="24" w:name="_Hlt74714665"/>
      <w:bookmarkEnd w:id="24"/>
      <w:bookmarkStart w:id="25" w:name="_Hlt68073093"/>
      <w:bookmarkEnd w:id="25"/>
      <w:bookmarkStart w:id="26" w:name="_Hlt68072998"/>
      <w:bookmarkEnd w:id="26"/>
      <w:bookmarkStart w:id="27" w:name="_Hlt68057669"/>
      <w:bookmarkEnd w:id="27"/>
      <w:bookmarkStart w:id="28" w:name="_Hlt75236011"/>
      <w:bookmarkEnd w:id="28"/>
      <w:bookmarkStart w:id="29" w:name="_Hlt74729768"/>
      <w:bookmarkEnd w:id="29"/>
      <w:bookmarkStart w:id="30" w:name="_Hlt75236101"/>
      <w:bookmarkEnd w:id="30"/>
    </w:p>
    <w:bookmarkEnd w:id="13"/>
    <w:bookmarkEnd w:id="14"/>
    <w:p>
      <w:pPr>
        <w:spacing w:line="360" w:lineRule="auto"/>
        <w:ind w:firstLine="2168" w:firstLineChars="600"/>
        <w:jc w:val="both"/>
        <w:outlineLvl w:val="0"/>
        <w:rPr>
          <w:rFonts w:hint="eastAsia" w:ascii="宋体" w:hAnsi="宋体" w:cs="宋体"/>
          <w:b/>
          <w:sz w:val="24"/>
          <w:szCs w:val="24"/>
        </w:rPr>
      </w:pPr>
      <w:bookmarkStart w:id="31" w:name="第四部分"/>
      <w:r>
        <w:rPr>
          <w:rFonts w:hint="eastAsia" w:ascii="宋体" w:hAnsi="宋体" w:cs="宋体"/>
          <w:b/>
          <w:sz w:val="36"/>
          <w:szCs w:val="36"/>
        </w:rPr>
        <w:t>第三部分   采购需求</w:t>
      </w:r>
    </w:p>
    <w:p>
      <w:pPr>
        <w:pStyle w:val="60"/>
        <w:ind w:left="0" w:leftChars="0" w:firstLine="0" w:firstLineChars="0"/>
        <w:rPr>
          <w:rFonts w:hint="eastAsia"/>
          <w:b/>
          <w:bCs/>
          <w:lang w:eastAsia="zh-CN"/>
        </w:rPr>
      </w:pPr>
      <w:r>
        <w:rPr>
          <w:rFonts w:hint="eastAsia"/>
          <w:b/>
          <w:bCs/>
          <w:lang w:eastAsia="zh-CN"/>
        </w:rPr>
        <w:t>一、采购清单</w:t>
      </w:r>
    </w:p>
    <w:tbl>
      <w:tblPr>
        <w:tblStyle w:val="62"/>
        <w:tblW w:w="9634" w:type="dxa"/>
        <w:tblInd w:w="-50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93"/>
        <w:gridCol w:w="689"/>
        <w:gridCol w:w="735"/>
        <w:gridCol w:w="3017"/>
        <w:gridCol w:w="1883"/>
        <w:gridCol w:w="1420"/>
        <w:gridCol w:w="14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trPr>
        <w:tc>
          <w:tcPr>
            <w:tcW w:w="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序号</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名称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数量</w:t>
            </w:r>
          </w:p>
        </w:tc>
        <w:tc>
          <w:tcPr>
            <w:tcW w:w="781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内容、性能、要求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trPr>
        <w:tc>
          <w:tcPr>
            <w:tcW w:w="3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秧盘</w:t>
            </w:r>
          </w:p>
        </w:tc>
        <w:tc>
          <w:tcPr>
            <w:tcW w:w="73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46000个</w:t>
            </w:r>
          </w:p>
        </w:tc>
        <w:tc>
          <w:tcPr>
            <w:tcW w:w="3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产品名称</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九寸硬盘[全新料]</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产品材质</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100%新料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产品规格</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600x300x33MM580x280x28MM</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产品颜色</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透明白色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产品重量</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400-410克</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产品特点</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34根加强筋，392个排水孔，351个保养槽</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叉车</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1台</w:t>
            </w:r>
          </w:p>
        </w:tc>
        <w:tc>
          <w:tcPr>
            <w:tcW w:w="781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起重3.5吨、升高4.5米、带侧移功能、前叉加长套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trPr>
        <w:tc>
          <w:tcPr>
            <w:tcW w:w="3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叉车托盘</w:t>
            </w:r>
          </w:p>
        </w:tc>
        <w:tc>
          <w:tcPr>
            <w:tcW w:w="73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30个</w:t>
            </w:r>
          </w:p>
        </w:tc>
        <w:tc>
          <w:tcPr>
            <w:tcW w:w="3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产品名称</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1412双面网格托盘</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产品材质</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HDPE全新料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尺寸（mm）</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140*120*15</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动载（T）</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碎泥清选机（带输送）</w:t>
            </w:r>
          </w:p>
        </w:tc>
        <w:tc>
          <w:tcPr>
            <w:tcW w:w="73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1台</w:t>
            </w:r>
          </w:p>
        </w:tc>
        <w:tc>
          <w:tcPr>
            <w:tcW w:w="3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规格或型式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结构型式</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移动式复式作业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动力配套形式及功率</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kw</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 kw电动机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纯工作小时生产率</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m/h</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外形尺寸</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mm</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长x宽x高:1780x680x1120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结构重量</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落料形式</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惯性重力落料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圆筒筛直径</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mm</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Φ415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滚筒筛转速</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r/min</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破碎搅拌打板直径</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mm</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Φ300-Φ380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破碎轴转速</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r/mm</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出土输送高度</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cm</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160(可调)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有机肥撒肥机</w:t>
            </w:r>
          </w:p>
        </w:tc>
        <w:tc>
          <w:tcPr>
            <w:tcW w:w="7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1台</w:t>
            </w: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型号名称</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2FGH-1.3  有机肥撒肥机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结构型式</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非自走式不规则方形锥体料斗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作业方式</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料厢内廓尺寸（长×宽×高）</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mm</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1600*1400*950（不规则方形锥体）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料厢容积</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r>
              <w:rPr>
                <w:rFonts w:hint="eastAsia" w:ascii="宋体" w:hAnsi="宋体" w:eastAsia="宋体" w:cs="宋体"/>
                <w:i w:val="0"/>
                <w:iCs w:val="0"/>
                <w:color w:val="000000"/>
                <w:kern w:val="0"/>
                <w:sz w:val="18"/>
                <w:szCs w:val="18"/>
                <w:u w:val="none"/>
                <w:vertAlign w:val="superscript"/>
                <w:lang w:val="en-US" w:eastAsia="zh-CN" w:bidi="ar"/>
              </w:rPr>
              <w:t>3</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最大载重量</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配套动力值（范围）</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kW</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抛撒装置型式</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后置悬挂圆盘式撒布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肥料输送方式</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链条传动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抛撒宽度</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动力输出轴转速</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r/min</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肥料类型</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有机肥(湿度≤25%)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前进速度</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km/h</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作业小时生产率</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hm²/h</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0.3-2</w:t>
            </w:r>
          </w:p>
        </w:tc>
      </w:tr>
    </w:tbl>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p>
      <w:pPr>
        <w:tabs>
          <w:tab w:val="left" w:pos="0"/>
        </w:tabs>
        <w:spacing w:line="360" w:lineRule="auto"/>
        <w:ind w:firstLine="480"/>
        <w:rPr>
          <w:rFonts w:hint="eastAsia" w:ascii="宋体" w:hAnsi="宋体" w:eastAsia="宋体" w:cs="宋体"/>
          <w:kern w:val="0"/>
          <w:sz w:val="24"/>
          <w:lang w:val="en-US" w:eastAsia="zh-CN"/>
        </w:rPr>
      </w:pPr>
      <w:r>
        <w:rPr>
          <w:rFonts w:hint="eastAsia" w:ascii="宋体" w:hAnsi="宋体" w:cs="宋体"/>
          <w:kern w:val="0"/>
          <w:sz w:val="24"/>
          <w:lang w:val="en-US" w:eastAsia="zh-CN"/>
        </w:rPr>
        <w:t>1、</w:t>
      </w:r>
      <w:r>
        <w:rPr>
          <w:rFonts w:hint="eastAsia" w:ascii="宋体" w:hAnsi="宋体" w:eastAsia="宋体" w:cs="宋体"/>
          <w:kern w:val="0"/>
          <w:sz w:val="24"/>
          <w:lang w:val="en-US" w:eastAsia="zh-CN"/>
        </w:rPr>
        <w:t>以上设备尺寸允许偏离±10㎜；</w:t>
      </w:r>
    </w:p>
    <w:p>
      <w:pPr>
        <w:tabs>
          <w:tab w:val="left" w:pos="0"/>
        </w:tabs>
        <w:spacing w:line="360" w:lineRule="auto"/>
        <w:ind w:firstLine="480" w:firstLineChars="200"/>
        <w:rPr>
          <w:rFonts w:hint="eastAsia" w:ascii="宋体" w:hAnsi="宋体" w:eastAsia="宋体" w:cs="宋体"/>
          <w:kern w:val="0"/>
          <w:sz w:val="24"/>
          <w:lang w:val="en-US" w:eastAsia="zh-CN"/>
        </w:rPr>
      </w:pPr>
      <w:r>
        <w:rPr>
          <w:rFonts w:hint="eastAsia" w:ascii="宋体" w:hAnsi="宋体" w:cs="宋体"/>
          <w:kern w:val="0"/>
          <w:sz w:val="24"/>
          <w:lang w:val="en-US" w:eastAsia="zh-CN"/>
        </w:rPr>
        <w:t>2、</w:t>
      </w:r>
      <w:r>
        <w:rPr>
          <w:rFonts w:hint="eastAsia" w:ascii="宋体" w:hAnsi="宋体" w:eastAsia="宋体" w:cs="宋体"/>
          <w:kern w:val="0"/>
          <w:sz w:val="24"/>
          <w:lang w:val="en-US" w:eastAsia="zh-CN"/>
        </w:rPr>
        <w:t>以上清单作为所有投标人的报价基础，投标人投标时不得更改清单项目名称、规格说明、单位、数量。</w:t>
      </w:r>
    </w:p>
    <w:p>
      <w:pPr>
        <w:tabs>
          <w:tab w:val="left" w:pos="0"/>
        </w:tabs>
        <w:spacing w:line="360" w:lineRule="auto"/>
        <w:ind w:firstLine="48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3、本项目单价包含设备材料价、运输、保管、安装、调试、配件、规费、税金、售后服务等完成本项目的所有费用。</w:t>
      </w:r>
    </w:p>
    <w:p>
      <w:pPr>
        <w:tabs>
          <w:tab w:val="left" w:pos="0"/>
        </w:tabs>
        <w:spacing w:line="360" w:lineRule="auto"/>
        <w:ind w:firstLine="480"/>
        <w:rPr>
          <w:rFonts w:hint="eastAsia" w:ascii="宋体" w:hAnsi="宋体" w:eastAsia="宋体" w:cs="宋体"/>
          <w:b/>
          <w:bCs/>
          <w:kern w:val="0"/>
          <w:sz w:val="24"/>
          <w:lang w:val="en-US" w:eastAsia="zh-CN"/>
        </w:rPr>
      </w:pPr>
      <w:r>
        <w:rPr>
          <w:rFonts w:hint="eastAsia" w:ascii="宋体" w:hAnsi="宋体" w:eastAsia="宋体" w:cs="宋体"/>
          <w:b/>
          <w:bCs/>
          <w:kern w:val="0"/>
          <w:sz w:val="24"/>
          <w:lang w:val="en-US" w:eastAsia="zh-CN"/>
        </w:rPr>
        <w:t>二、采购要求</w:t>
      </w:r>
    </w:p>
    <w:p>
      <w:pPr>
        <w:tabs>
          <w:tab w:val="left" w:pos="0"/>
        </w:tabs>
        <w:spacing w:line="360" w:lineRule="auto"/>
        <w:ind w:firstLine="480"/>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1、提供的设备必须是最新生产的新产品，功能、性能满足或优于招标要求；</w:t>
      </w:r>
    </w:p>
    <w:p>
      <w:pPr>
        <w:tabs>
          <w:tab w:val="left" w:pos="0"/>
        </w:tabs>
        <w:spacing w:line="360" w:lineRule="auto"/>
        <w:ind w:firstLine="48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2、中标人供货时</w:t>
      </w:r>
      <w:r>
        <w:rPr>
          <w:rFonts w:hint="eastAsia" w:ascii="宋体" w:hAnsi="宋体" w:eastAsia="宋体" w:cs="Times New Roman"/>
          <w:kern w:val="2"/>
          <w:sz w:val="24"/>
          <w:szCs w:val="24"/>
          <w:highlight w:val="none"/>
          <w:lang w:val="en-US" w:eastAsia="zh-CN" w:bidi="ar-SA"/>
        </w:rPr>
        <w:t>必须是出厂原装合格产品，附有</w:t>
      </w:r>
      <w:r>
        <w:rPr>
          <w:rFonts w:hint="eastAsia" w:ascii="宋体" w:hAnsi="宋体" w:eastAsia="宋体" w:cs="宋体"/>
          <w:kern w:val="0"/>
          <w:sz w:val="24"/>
          <w:lang w:val="en-US" w:eastAsia="zh-CN"/>
        </w:rPr>
        <w:t>产品说明书，包括品牌、规格型号、厂家名称和地址等；</w:t>
      </w:r>
    </w:p>
    <w:p>
      <w:pPr>
        <w:tabs>
          <w:tab w:val="left" w:pos="0"/>
        </w:tabs>
        <w:spacing w:line="360" w:lineRule="auto"/>
        <w:ind w:firstLine="480"/>
        <w:rPr>
          <w:rFonts w:hint="default" w:ascii="宋体" w:hAnsi="宋体" w:eastAsia="宋体" w:cs="Times New Roman"/>
          <w:kern w:val="2"/>
          <w:sz w:val="24"/>
          <w:szCs w:val="24"/>
          <w:highlight w:val="none"/>
          <w:lang w:val="en-US" w:eastAsia="zh-CN" w:bidi="ar-SA"/>
        </w:rPr>
      </w:pPr>
      <w:r>
        <w:rPr>
          <w:rFonts w:hint="eastAsia" w:ascii="宋体" w:hAnsi="宋体" w:cs="宋体"/>
          <w:kern w:val="0"/>
          <w:sz w:val="24"/>
          <w:lang w:val="en-US" w:eastAsia="zh-CN"/>
        </w:rPr>
        <w:t>3</w:t>
      </w:r>
      <w:r>
        <w:rPr>
          <w:rFonts w:hint="eastAsia" w:ascii="宋体" w:hAnsi="宋体" w:eastAsia="宋体" w:cs="宋体"/>
          <w:kern w:val="0"/>
          <w:sz w:val="24"/>
          <w:lang w:val="en-US" w:eastAsia="zh-CN"/>
        </w:rPr>
        <w:t>、</w:t>
      </w:r>
      <w:r>
        <w:rPr>
          <w:rFonts w:hint="default" w:ascii="宋体" w:hAnsi="宋体" w:eastAsia="宋体" w:cs="宋体"/>
          <w:kern w:val="0"/>
          <w:sz w:val="24"/>
          <w:lang w:val="en-US" w:eastAsia="zh-CN"/>
        </w:rPr>
        <w:t>必须响应</w:t>
      </w:r>
      <w:r>
        <w:rPr>
          <w:rFonts w:hint="eastAsia" w:ascii="宋体" w:hAnsi="宋体" w:eastAsia="宋体" w:cs="宋体"/>
          <w:kern w:val="0"/>
          <w:sz w:val="24"/>
          <w:lang w:val="en-US" w:eastAsia="zh-CN"/>
        </w:rPr>
        <w:t>招标</w:t>
      </w:r>
      <w:r>
        <w:rPr>
          <w:rFonts w:hint="default" w:ascii="宋体" w:hAnsi="宋体" w:eastAsia="宋体" w:cs="宋体"/>
          <w:kern w:val="0"/>
          <w:sz w:val="24"/>
          <w:lang w:val="en-US" w:eastAsia="zh-CN"/>
        </w:rPr>
        <w:t>文件中的技</w:t>
      </w:r>
      <w:r>
        <w:rPr>
          <w:rFonts w:hint="eastAsia" w:ascii="宋体" w:hAnsi="宋体" w:eastAsia="宋体" w:cs="宋体"/>
          <w:kern w:val="0"/>
          <w:sz w:val="24"/>
          <w:lang w:val="en-US" w:eastAsia="zh-CN"/>
        </w:rPr>
        <w:t>术</w:t>
      </w:r>
      <w:r>
        <w:rPr>
          <w:rFonts w:hint="default" w:ascii="宋体" w:hAnsi="宋体" w:eastAsia="宋体" w:cs="宋体"/>
          <w:kern w:val="0"/>
          <w:sz w:val="24"/>
          <w:lang w:val="en-US" w:eastAsia="zh-CN"/>
        </w:rPr>
        <w:t>要求并提供相应配置，不得欺骗、隐瞒，</w:t>
      </w:r>
      <w:r>
        <w:rPr>
          <w:rFonts w:hint="eastAsia" w:ascii="宋体" w:hAnsi="宋体" w:eastAsia="宋体" w:cs="Times New Roman"/>
          <w:kern w:val="2"/>
          <w:sz w:val="24"/>
          <w:szCs w:val="24"/>
          <w:highlight w:val="none"/>
          <w:lang w:val="en-US" w:eastAsia="zh-CN" w:bidi="ar-SA"/>
        </w:rPr>
        <w:t>如发现所供的设备与合同不符,更换造成的损失全部由中标人承担；</w:t>
      </w:r>
    </w:p>
    <w:p>
      <w:pPr>
        <w:tabs>
          <w:tab w:val="left" w:pos="0"/>
        </w:tabs>
        <w:spacing w:line="360" w:lineRule="auto"/>
        <w:ind w:firstLine="480"/>
        <w:rPr>
          <w:rFonts w:hint="eastAsia" w:ascii="宋体" w:hAnsi="宋体" w:eastAsia="宋体" w:cs="Times New Roman"/>
          <w:kern w:val="2"/>
          <w:sz w:val="24"/>
          <w:szCs w:val="24"/>
          <w:highlight w:val="none"/>
          <w:lang w:val="en-US" w:eastAsia="zh-CN" w:bidi="ar-SA"/>
        </w:rPr>
      </w:pPr>
      <w:r>
        <w:rPr>
          <w:rFonts w:hint="eastAsia" w:ascii="宋体" w:hAnsi="宋体" w:cs="Times New Roman"/>
          <w:kern w:val="2"/>
          <w:sz w:val="24"/>
          <w:szCs w:val="24"/>
          <w:highlight w:val="none"/>
          <w:lang w:val="en-US" w:eastAsia="zh-CN" w:bidi="ar-SA"/>
        </w:rPr>
        <w:t>4</w:t>
      </w:r>
      <w:r>
        <w:rPr>
          <w:rFonts w:hint="eastAsia" w:ascii="宋体" w:hAnsi="宋体" w:eastAsia="宋体" w:cs="Times New Roman"/>
          <w:kern w:val="2"/>
          <w:sz w:val="24"/>
          <w:szCs w:val="24"/>
          <w:highlight w:val="none"/>
          <w:lang w:val="en-US" w:eastAsia="zh-CN" w:bidi="ar-SA"/>
        </w:rPr>
        <w:t>、设备交付时，中标人必须向采购人提供已完成设备安装清单、48小时设备运行调试正常记录等必须具备的资料和必备附件；</w:t>
      </w:r>
    </w:p>
    <w:p>
      <w:pPr>
        <w:tabs>
          <w:tab w:val="left" w:pos="0"/>
        </w:tabs>
        <w:spacing w:line="360" w:lineRule="auto"/>
        <w:ind w:firstLine="480"/>
        <w:rPr>
          <w:rFonts w:hint="eastAsia" w:ascii="宋体" w:hAnsi="宋体" w:eastAsia="宋体" w:cs="宋体"/>
          <w:kern w:val="0"/>
          <w:sz w:val="24"/>
          <w:lang w:val="en-US" w:eastAsia="zh-CN"/>
        </w:rPr>
      </w:pPr>
      <w:r>
        <w:rPr>
          <w:rFonts w:hint="eastAsia" w:ascii="宋体" w:hAnsi="宋体" w:cs="宋体"/>
          <w:kern w:val="0"/>
          <w:sz w:val="24"/>
          <w:lang w:val="en-US" w:eastAsia="zh-CN"/>
        </w:rPr>
        <w:t>5</w:t>
      </w:r>
      <w:r>
        <w:rPr>
          <w:rFonts w:hint="eastAsia" w:ascii="宋体" w:hAnsi="宋体" w:eastAsia="宋体" w:cs="宋体"/>
          <w:kern w:val="0"/>
          <w:sz w:val="24"/>
          <w:lang w:val="en-US" w:eastAsia="zh-CN"/>
        </w:rPr>
        <w:t>、提供技术培训服务，包括安装、使用和维保等业务指导。</w:t>
      </w:r>
    </w:p>
    <w:p>
      <w:pPr>
        <w:tabs>
          <w:tab w:val="left" w:pos="0"/>
        </w:tabs>
        <w:spacing w:line="360" w:lineRule="auto"/>
        <w:ind w:firstLine="480"/>
        <w:rPr>
          <w:rFonts w:hint="eastAsia" w:ascii="宋体" w:hAnsi="宋体" w:eastAsia="宋体" w:cs="Times New Roman"/>
          <w:b/>
          <w:bCs/>
          <w:kern w:val="2"/>
          <w:sz w:val="24"/>
          <w:szCs w:val="24"/>
          <w:highlight w:val="none"/>
          <w:lang w:val="en-US" w:eastAsia="zh-CN" w:bidi="ar-SA"/>
        </w:rPr>
      </w:pPr>
      <w:r>
        <w:rPr>
          <w:rFonts w:hint="eastAsia" w:ascii="宋体" w:hAnsi="宋体" w:eastAsia="宋体" w:cs="Times New Roman"/>
          <w:b/>
          <w:bCs/>
          <w:kern w:val="2"/>
          <w:sz w:val="24"/>
          <w:szCs w:val="24"/>
          <w:highlight w:val="none"/>
          <w:lang w:val="en-US" w:eastAsia="zh-CN" w:bidi="ar-SA"/>
        </w:rPr>
        <w:t>三、商务要求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Times New Roman"/>
          <w:kern w:val="2"/>
          <w:sz w:val="24"/>
          <w:szCs w:val="24"/>
          <w:highlight w:val="none"/>
          <w:lang w:val="en-US" w:eastAsia="zh-CN" w:bidi="ar-SA"/>
        </w:rPr>
        <w:t>1、付款方式：</w:t>
      </w:r>
      <w:r>
        <w:rPr>
          <w:rFonts w:hint="eastAsia" w:ascii="宋体" w:hAnsi="宋体" w:eastAsia="宋体" w:cs="宋体"/>
          <w:color w:val="auto"/>
          <w:sz w:val="24"/>
          <w:szCs w:val="24"/>
        </w:rPr>
        <w:t>签订合同</w:t>
      </w:r>
      <w:r>
        <w:rPr>
          <w:rFonts w:hint="eastAsia" w:ascii="宋体" w:hAnsi="宋体" w:eastAsia="宋体" w:cs="宋体"/>
          <w:color w:val="auto"/>
          <w:sz w:val="24"/>
          <w:szCs w:val="24"/>
          <w:highlight w:val="none"/>
        </w:rPr>
        <w:t>后</w:t>
      </w:r>
      <w:r>
        <w:rPr>
          <w:rFonts w:hint="eastAsia" w:ascii="宋体" w:hAnsi="宋体" w:eastAsia="宋体" w:cs="宋体"/>
          <w:color w:val="auto"/>
          <w:sz w:val="24"/>
          <w:szCs w:val="24"/>
          <w:highlight w:val="none"/>
          <w:lang w:val="en-US" w:eastAsia="zh-CN"/>
        </w:rPr>
        <w:t>7天</w:t>
      </w:r>
      <w:r>
        <w:rPr>
          <w:rFonts w:hint="eastAsia" w:ascii="宋体" w:hAnsi="宋体" w:eastAsia="宋体" w:cs="宋体"/>
          <w:color w:val="auto"/>
          <w:sz w:val="24"/>
          <w:szCs w:val="24"/>
          <w:highlight w:val="none"/>
          <w:lang w:eastAsia="zh-CN"/>
        </w:rPr>
        <w:t>内</w:t>
      </w:r>
      <w:r>
        <w:rPr>
          <w:rFonts w:hint="eastAsia" w:ascii="宋体" w:hAnsi="宋体" w:eastAsia="宋体" w:cs="宋体"/>
          <w:color w:val="auto"/>
          <w:sz w:val="24"/>
          <w:szCs w:val="24"/>
          <w:highlight w:val="none"/>
        </w:rPr>
        <w:t>，采购人支付合同价的</w:t>
      </w:r>
      <w:r>
        <w:rPr>
          <w:rFonts w:hint="eastAsia" w:ascii="宋体" w:hAnsi="宋体" w:cs="宋体"/>
          <w:color w:val="auto"/>
          <w:sz w:val="24"/>
          <w:szCs w:val="24"/>
          <w:highlight w:val="none"/>
          <w:lang w:val="en-US" w:eastAsia="zh-CN"/>
        </w:rPr>
        <w:t>60</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eastAsia="zh-CN"/>
        </w:rPr>
        <w:t>，</w:t>
      </w:r>
      <w:r>
        <w:rPr>
          <w:rFonts w:hint="eastAsia" w:ascii="宋体" w:hAnsi="宋体" w:eastAsia="宋体" w:cs="Times New Roman"/>
          <w:color w:val="auto"/>
          <w:kern w:val="2"/>
          <w:sz w:val="24"/>
          <w:szCs w:val="24"/>
          <w:highlight w:val="none"/>
          <w:lang w:val="en-US" w:eastAsia="zh-CN" w:bidi="ar-SA"/>
        </w:rPr>
        <w:t>设备进场验货并安装、调试合格后，支付至合同价的95%，余款质保期结束后一次性付清。</w:t>
      </w:r>
      <w:r>
        <w:rPr>
          <w:rFonts w:hint="eastAsia" w:ascii="宋体" w:hAnsi="宋体" w:eastAsia="宋体" w:cs="宋体"/>
          <w:b w:val="0"/>
          <w:bCs w:val="0"/>
          <w:color w:val="auto"/>
          <w:sz w:val="24"/>
          <w:szCs w:val="24"/>
          <w:highlight w:val="none"/>
          <w:lang w:val="en-US" w:eastAsia="zh-CN"/>
        </w:rPr>
        <w:t>结算时，供应商应将结款申请1份、发票原件（全额开具）及复印件1份、合同复印件1份和经采购单位验收确认的验收报告提交采购单位。</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val="en-US" w:eastAsia="zh-CN"/>
        </w:rPr>
        <w:t>、履约保证金</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在合同签订前由中标人按合同总金额的</w:t>
      </w:r>
      <w:r>
        <w:rPr>
          <w:rFonts w:hint="eastAsia" w:ascii="宋体" w:hAnsi="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val="en-US" w:eastAsia="zh-CN"/>
        </w:rPr>
        <w:t>%交纳至采购人指定账户。合同履行完毕经验收合格且质保期满后，经回访无质量问题由采购人无息退还。因供应商所供商品质量原因造成采购人损失的，采购人有权要求供应商以其履约保证金作出补偿。</w:t>
      </w:r>
    </w:p>
    <w:p>
      <w:pPr>
        <w:tabs>
          <w:tab w:val="left" w:pos="0"/>
        </w:tabs>
        <w:spacing w:line="360" w:lineRule="auto"/>
        <w:ind w:firstLine="480"/>
        <w:rPr>
          <w:rFonts w:hint="eastAsia" w:ascii="宋体" w:hAnsi="宋体" w:eastAsia="宋体" w:cs="宋体"/>
          <w:color w:val="auto"/>
          <w:kern w:val="0"/>
          <w:sz w:val="24"/>
          <w:szCs w:val="24"/>
          <w:highlight w:val="none"/>
        </w:rPr>
      </w:pPr>
      <w:r>
        <w:rPr>
          <w:rFonts w:hint="eastAsia" w:ascii="宋体" w:hAnsi="宋体" w:cs="Times New Roman"/>
          <w:color w:val="auto"/>
          <w:kern w:val="2"/>
          <w:sz w:val="24"/>
          <w:szCs w:val="24"/>
          <w:highlight w:val="none"/>
          <w:lang w:val="en-US" w:eastAsia="zh-CN" w:bidi="ar-SA"/>
        </w:rPr>
        <w:t>3</w:t>
      </w:r>
      <w:r>
        <w:rPr>
          <w:rFonts w:hint="eastAsia" w:ascii="宋体" w:hAnsi="宋体" w:eastAsia="宋体" w:cs="Times New Roman"/>
          <w:color w:val="auto"/>
          <w:kern w:val="2"/>
          <w:sz w:val="24"/>
          <w:szCs w:val="24"/>
          <w:highlight w:val="none"/>
          <w:lang w:val="en-US" w:eastAsia="zh-CN" w:bidi="ar-SA"/>
        </w:rPr>
        <w:t xml:space="preserve">、供货期：签订合同后 </w:t>
      </w:r>
      <w:r>
        <w:rPr>
          <w:rFonts w:hint="eastAsia" w:ascii="宋体" w:hAnsi="宋体" w:cs="Times New Roman"/>
          <w:color w:val="auto"/>
          <w:kern w:val="2"/>
          <w:sz w:val="24"/>
          <w:szCs w:val="24"/>
          <w:highlight w:val="none"/>
          <w:lang w:val="en-US" w:eastAsia="zh-CN" w:bidi="ar-SA"/>
        </w:rPr>
        <w:t>30</w:t>
      </w:r>
      <w:r>
        <w:rPr>
          <w:rFonts w:hint="eastAsia" w:ascii="宋体" w:hAnsi="宋体" w:eastAsia="宋体" w:cs="Times New Roman"/>
          <w:color w:val="auto"/>
          <w:kern w:val="2"/>
          <w:sz w:val="24"/>
          <w:szCs w:val="24"/>
          <w:highlight w:val="none"/>
          <w:lang w:val="en-US" w:eastAsia="zh-CN" w:bidi="ar-SA"/>
        </w:rPr>
        <w:t xml:space="preserve"> </w:t>
      </w:r>
      <w:r>
        <w:rPr>
          <w:rFonts w:hint="eastAsia" w:ascii="宋体" w:hAnsi="宋体" w:eastAsia="宋体" w:cs="宋体"/>
          <w:color w:val="auto"/>
          <w:kern w:val="0"/>
          <w:sz w:val="24"/>
          <w:szCs w:val="24"/>
          <w:highlight w:val="none"/>
        </w:rPr>
        <w:t>天内安装完毕。</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供货地址：威坪镇</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招标代理服务费及相关费用由中标单位</w:t>
      </w:r>
      <w:r>
        <w:rPr>
          <w:rFonts w:hint="eastAsia" w:ascii="宋体" w:hAnsi="宋体" w:eastAsia="宋体" w:cs="宋体"/>
          <w:color w:val="auto"/>
          <w:kern w:val="0"/>
          <w:sz w:val="24"/>
          <w:szCs w:val="24"/>
          <w:highlight w:val="none"/>
          <w:lang w:eastAsia="zh-CN"/>
        </w:rPr>
        <w:t>在</w:t>
      </w:r>
      <w:r>
        <w:rPr>
          <w:rFonts w:hint="eastAsia" w:ascii="宋体" w:hAnsi="宋体" w:eastAsia="宋体" w:cs="宋体"/>
          <w:color w:val="auto"/>
          <w:kern w:val="0"/>
          <w:sz w:val="24"/>
          <w:szCs w:val="24"/>
          <w:highlight w:val="none"/>
          <w:lang w:val="en-US" w:eastAsia="zh-CN"/>
        </w:rPr>
        <w:t>领取中标通知书时一次性</w:t>
      </w:r>
      <w:r>
        <w:rPr>
          <w:rFonts w:hint="eastAsia" w:ascii="宋体" w:hAnsi="宋体" w:eastAsia="宋体" w:cs="宋体"/>
          <w:color w:val="auto"/>
          <w:kern w:val="0"/>
          <w:sz w:val="24"/>
          <w:szCs w:val="24"/>
          <w:highlight w:val="none"/>
        </w:rPr>
        <w:t>支付。</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color w:val="auto"/>
          <w:kern w:val="0"/>
          <w:sz w:val="24"/>
          <w:szCs w:val="24"/>
          <w:highlight w:val="none"/>
          <w:lang w:eastAsia="zh-CN"/>
        </w:rPr>
      </w:pPr>
      <w:r>
        <w:rPr>
          <w:rFonts w:hint="eastAsia" w:ascii="宋体" w:hAnsi="宋体" w:eastAsia="宋体" w:cs="宋体"/>
          <w:b/>
          <w:bCs/>
          <w:color w:val="auto"/>
          <w:kern w:val="0"/>
          <w:sz w:val="24"/>
          <w:szCs w:val="24"/>
          <w:highlight w:val="none"/>
          <w:lang w:eastAsia="zh-CN"/>
        </w:rPr>
        <w:t>四、售后服务</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１、</w:t>
      </w:r>
      <w:r>
        <w:rPr>
          <w:rFonts w:hint="eastAsia" w:ascii="宋体" w:hAnsi="宋体" w:eastAsia="宋体" w:cs="宋体"/>
          <w:color w:val="auto"/>
          <w:kern w:val="0"/>
          <w:sz w:val="24"/>
          <w:szCs w:val="24"/>
          <w:highlight w:val="none"/>
        </w:rPr>
        <w:t>质保期</w:t>
      </w:r>
      <w:r>
        <w:rPr>
          <w:rFonts w:hint="eastAsia" w:ascii="宋体" w:hAnsi="宋体" w:eastAsia="宋体" w:cs="宋体"/>
          <w:color w:val="auto"/>
          <w:kern w:val="0"/>
          <w:sz w:val="24"/>
          <w:szCs w:val="24"/>
          <w:highlight w:val="none"/>
          <w:lang w:eastAsia="zh-CN"/>
        </w:rPr>
        <w:t>：</w:t>
      </w:r>
      <w:r>
        <w:rPr>
          <w:rFonts w:hint="eastAsia" w:ascii="宋体" w:hAnsi="宋体" w:eastAsia="宋体" w:cs="宋体"/>
          <w:b w:val="0"/>
          <w:bCs w:val="0"/>
          <w:color w:val="auto"/>
          <w:sz w:val="24"/>
          <w:szCs w:val="24"/>
          <w:highlight w:val="none"/>
          <w:lang w:val="zh-CN" w:eastAsia="zh-CN"/>
        </w:rPr>
        <w:t>投标产品提供不少于</w:t>
      </w: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val="zh-CN" w:eastAsia="zh-CN"/>
        </w:rPr>
        <w:t>年免费质保期，质保期自验收合格次日起计算，质保期严格按照国家三包规定执行</w:t>
      </w:r>
      <w:r>
        <w:rPr>
          <w:rFonts w:hint="eastAsia" w:ascii="宋体" w:hAnsi="宋体" w:eastAsia="宋体" w:cs="宋体"/>
          <w:color w:val="auto"/>
          <w:kern w:val="0"/>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lang w:val="zh-CN" w:eastAsia="zh-CN"/>
        </w:rPr>
      </w:pPr>
      <w:r>
        <w:rPr>
          <w:rFonts w:hint="eastAsia" w:ascii="宋体" w:hAnsi="宋体" w:eastAsia="宋体" w:cs="宋体"/>
          <w:b w:val="0"/>
          <w:bCs/>
          <w:sz w:val="24"/>
          <w:szCs w:val="24"/>
          <w:lang w:val="en-US" w:eastAsia="zh-CN"/>
        </w:rPr>
        <w:t>２</w:t>
      </w:r>
      <w:bookmarkStart w:id="32" w:name="_Toc466300382"/>
      <w:bookmarkStart w:id="33" w:name="_Toc472082013"/>
      <w:r>
        <w:rPr>
          <w:rFonts w:hint="eastAsia" w:ascii="宋体" w:hAnsi="宋体" w:eastAsia="宋体" w:cs="宋体"/>
          <w:sz w:val="24"/>
          <w:szCs w:val="24"/>
        </w:rPr>
        <w:t>、</w:t>
      </w:r>
      <w:r>
        <w:rPr>
          <w:rFonts w:hint="eastAsia" w:ascii="宋体" w:hAnsi="宋体" w:eastAsia="宋体" w:cs="宋体"/>
          <w:color w:val="auto"/>
          <w:sz w:val="24"/>
          <w:szCs w:val="24"/>
        </w:rPr>
        <w:t>质保期内提供免费上门维护、升级服务。</w:t>
      </w:r>
      <w:r>
        <w:rPr>
          <w:rFonts w:hint="eastAsia" w:ascii="宋体" w:hAnsi="宋体" w:eastAsia="宋体" w:cs="宋体"/>
          <w:snapToGrid w:val="0"/>
          <w:color w:val="auto"/>
          <w:kern w:val="0"/>
          <w:sz w:val="24"/>
          <w:szCs w:val="24"/>
        </w:rPr>
        <w:t>需提供</w:t>
      </w:r>
      <w:r>
        <w:rPr>
          <w:rFonts w:hint="eastAsia" w:ascii="宋体" w:hAnsi="宋体" w:eastAsia="宋体" w:cs="宋体"/>
          <w:snapToGrid w:val="0"/>
          <w:color w:val="auto"/>
          <w:kern w:val="0"/>
          <w:sz w:val="24"/>
          <w:szCs w:val="24"/>
          <w:lang w:val="en-US" w:eastAsia="zh-CN"/>
        </w:rPr>
        <w:t>7*</w:t>
      </w:r>
      <w:r>
        <w:rPr>
          <w:rFonts w:hint="eastAsia" w:ascii="宋体" w:hAnsi="宋体" w:eastAsia="宋体" w:cs="宋体"/>
          <w:snapToGrid w:val="0"/>
          <w:color w:val="auto"/>
          <w:kern w:val="0"/>
          <w:sz w:val="24"/>
          <w:szCs w:val="24"/>
        </w:rPr>
        <w:t>24小时服务，维修人员</w:t>
      </w:r>
      <w:r>
        <w:rPr>
          <w:rFonts w:hint="eastAsia" w:ascii="宋体" w:hAnsi="宋体" w:eastAsia="宋体" w:cs="宋体"/>
          <w:color w:val="auto"/>
          <w:spacing w:val="0"/>
          <w:kern w:val="0"/>
          <w:sz w:val="24"/>
          <w:szCs w:val="24"/>
          <w:highlight w:val="none"/>
          <w:lang w:val="zh-CN" w:eastAsia="zh-CN" w:bidi="ar-SA"/>
        </w:rPr>
        <w:t>需在接到维修电话后对故障能在30分钟内响应，</w:t>
      </w:r>
      <w:r>
        <w:rPr>
          <w:rFonts w:hint="eastAsia" w:ascii="宋体" w:hAnsi="宋体" w:eastAsia="宋体" w:cs="宋体"/>
          <w:color w:val="auto"/>
          <w:spacing w:val="0"/>
          <w:kern w:val="0"/>
          <w:sz w:val="24"/>
          <w:szCs w:val="24"/>
          <w:highlight w:val="none"/>
          <w:lang w:val="en-US" w:eastAsia="zh-CN" w:bidi="ar-SA"/>
        </w:rPr>
        <w:t>1</w:t>
      </w:r>
      <w:r>
        <w:rPr>
          <w:rFonts w:hint="eastAsia" w:ascii="宋体" w:hAnsi="宋体" w:eastAsia="宋体" w:cs="宋体"/>
          <w:color w:val="auto"/>
          <w:spacing w:val="0"/>
          <w:kern w:val="0"/>
          <w:sz w:val="24"/>
          <w:szCs w:val="24"/>
          <w:highlight w:val="none"/>
          <w:lang w:val="zh-CN" w:eastAsia="zh-CN" w:bidi="ar-SA"/>
        </w:rPr>
        <w:t>小时内赶到现场并排除故障，以保证用户的正常使用。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napToGrid w:val="0"/>
          <w:color w:val="auto"/>
          <w:kern w:val="0"/>
          <w:sz w:val="24"/>
          <w:szCs w:val="24"/>
        </w:rPr>
      </w:pPr>
      <w:r>
        <w:rPr>
          <w:rFonts w:hint="eastAsia" w:ascii="宋体" w:hAnsi="宋体" w:eastAsia="宋体" w:cs="宋体"/>
          <w:color w:val="auto"/>
          <w:sz w:val="24"/>
          <w:szCs w:val="24"/>
          <w:lang w:val="zh-CN" w:eastAsia="zh-CN"/>
        </w:rPr>
        <w:t>３、在质保期内</w:t>
      </w:r>
      <w:r>
        <w:rPr>
          <w:rFonts w:hint="eastAsia" w:ascii="宋体" w:hAnsi="宋体" w:eastAsia="宋体" w:cs="宋体"/>
          <w:color w:val="auto"/>
          <w:sz w:val="24"/>
          <w:szCs w:val="24"/>
          <w:lang w:val="en-US" w:eastAsia="zh-CN"/>
        </w:rPr>
        <w:t>中标人需提供巡视、回访，</w:t>
      </w:r>
      <w:r>
        <w:rPr>
          <w:rFonts w:hint="eastAsia" w:ascii="宋体" w:hAnsi="宋体" w:eastAsia="宋体" w:cs="宋体"/>
          <w:color w:val="auto"/>
          <w:sz w:val="24"/>
          <w:szCs w:val="24"/>
          <w:lang w:val="zh-CN" w:eastAsia="zh-CN"/>
        </w:rPr>
        <w:t>须</w:t>
      </w:r>
      <w:r>
        <w:rPr>
          <w:rFonts w:hint="eastAsia" w:ascii="宋体" w:hAnsi="宋体" w:eastAsia="宋体" w:cs="宋体"/>
          <w:color w:val="auto"/>
          <w:spacing w:val="0"/>
          <w:kern w:val="0"/>
          <w:sz w:val="24"/>
          <w:szCs w:val="24"/>
          <w:highlight w:val="none"/>
          <w:lang w:val="zh-CN" w:eastAsia="zh-CN" w:bidi="ar-SA"/>
        </w:rPr>
        <w:t>对设备进行常规检修和维护。负责修理和替</w:t>
      </w:r>
      <w:r>
        <w:rPr>
          <w:rFonts w:hint="eastAsia" w:ascii="宋体" w:hAnsi="宋体" w:eastAsia="宋体" w:cs="宋体"/>
          <w:snapToGrid w:val="0"/>
          <w:color w:val="auto"/>
          <w:kern w:val="0"/>
          <w:sz w:val="24"/>
          <w:szCs w:val="24"/>
        </w:rPr>
        <w:t>换任何由于设备自身的质量问题造成的损坏及故障。</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default" w:ascii="宋体" w:hAnsi="宋体" w:eastAsia="宋体" w:cs="宋体"/>
          <w:b/>
          <w:bCs/>
          <w:snapToGrid w:val="0"/>
          <w:color w:val="auto"/>
          <w:kern w:val="0"/>
          <w:sz w:val="24"/>
          <w:szCs w:val="24"/>
          <w:lang w:val="en-US" w:eastAsia="zh-CN"/>
        </w:rPr>
      </w:pPr>
      <w:r>
        <w:rPr>
          <w:rFonts w:hint="eastAsia" w:ascii="宋体" w:hAnsi="宋体" w:eastAsia="宋体" w:cs="宋体"/>
          <w:b/>
          <w:bCs/>
          <w:snapToGrid w:val="0"/>
          <w:color w:val="auto"/>
          <w:kern w:val="0"/>
          <w:sz w:val="24"/>
          <w:szCs w:val="24"/>
          <w:lang w:val="en-US" w:eastAsia="zh-CN"/>
        </w:rPr>
        <w:t>五、验收</w:t>
      </w:r>
      <w:r>
        <w:rPr>
          <w:rFonts w:hint="eastAsia" w:ascii="宋体" w:hAnsi="宋体" w:cs="宋体"/>
          <w:b/>
          <w:bCs/>
          <w:snapToGrid w:val="0"/>
          <w:color w:val="auto"/>
          <w:kern w:val="0"/>
          <w:sz w:val="24"/>
          <w:szCs w:val="24"/>
          <w:lang w:val="en-US" w:eastAsia="zh-CN"/>
        </w:rPr>
        <w:t>要求</w:t>
      </w:r>
    </w:p>
    <w:bookmarkEnd w:id="32"/>
    <w:bookmarkEnd w:id="33"/>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1）验收方法：本项目验收工作由中标人提出，招标人组织相关人员组成评审组进行验收。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2）验收时间：供货安装，达到正常使用条件后，由中标人提出验收申请，招标人应于中标人提出验收申请后十个工作日内组织验收。招标人验收合格后应当出具验收报告。</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3）验收内容：按照招标文件、响应文件、合同、相关承诺和相关补充文件等内容进行。</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4）验收标准：货物质量符合现行国家质量验收规范标准。与产品技术数据及投标书技术要求一致，并符合国家有关技术规范和技术标准。</w:t>
      </w:r>
    </w:p>
    <w:p>
      <w:pPr>
        <w:pStyle w:val="28"/>
        <w:rPr>
          <w:rFonts w:hint="default"/>
          <w:lang w:val="en-US" w:eastAsia="zh-CN"/>
        </w:rPr>
      </w:pPr>
    </w:p>
    <w:p>
      <w:pPr>
        <w:spacing w:line="360" w:lineRule="auto"/>
        <w:jc w:val="center"/>
        <w:outlineLvl w:val="0"/>
        <w:rPr>
          <w:rFonts w:ascii="宋体" w:hAnsi="宋体" w:cs="宋体"/>
          <w:b/>
          <w:sz w:val="36"/>
          <w:szCs w:val="36"/>
        </w:rPr>
      </w:pPr>
      <w:r>
        <w:rPr>
          <w:rFonts w:hint="eastAsia" w:ascii="宋体" w:hAnsi="宋体" w:cs="宋体"/>
          <w:b/>
          <w:sz w:val="24"/>
        </w:rPr>
        <w:br w:type="page"/>
      </w:r>
      <w:r>
        <w:rPr>
          <w:rFonts w:hint="eastAsia" w:ascii="宋体" w:hAnsi="宋体" w:cs="宋体"/>
          <w:b/>
          <w:sz w:val="36"/>
          <w:szCs w:val="36"/>
        </w:rPr>
        <w:t xml:space="preserve">第四部分   </w:t>
      </w:r>
      <w:bookmarkStart w:id="34" w:name="_Toc184312068"/>
      <w:bookmarkEnd w:id="34"/>
      <w:bookmarkStart w:id="35" w:name="_Toc184312082"/>
      <w:bookmarkEnd w:id="35"/>
      <w:bookmarkStart w:id="36" w:name="_Toc184314413"/>
      <w:bookmarkEnd w:id="36"/>
      <w:bookmarkStart w:id="37" w:name="_Toc184313246"/>
      <w:bookmarkEnd w:id="37"/>
      <w:bookmarkStart w:id="38" w:name="_Toc184312132"/>
      <w:bookmarkEnd w:id="38"/>
      <w:bookmarkStart w:id="39" w:name="_Toc184314419"/>
      <w:bookmarkEnd w:id="39"/>
      <w:bookmarkStart w:id="40" w:name="_Toc184310308"/>
      <w:bookmarkEnd w:id="40"/>
      <w:bookmarkStart w:id="41" w:name="_Toc184312112"/>
      <w:bookmarkEnd w:id="41"/>
      <w:bookmarkStart w:id="42" w:name="_Toc184310322"/>
      <w:bookmarkEnd w:id="42"/>
      <w:bookmarkStart w:id="43" w:name="_Toc184310329"/>
      <w:bookmarkEnd w:id="43"/>
      <w:bookmarkStart w:id="44" w:name="_Toc184310273"/>
      <w:bookmarkEnd w:id="44"/>
      <w:bookmarkStart w:id="45" w:name="_Toc184313299"/>
      <w:bookmarkEnd w:id="45"/>
      <w:bookmarkStart w:id="46" w:name="_Toc184312094"/>
      <w:bookmarkEnd w:id="46"/>
      <w:bookmarkStart w:id="47" w:name="_Toc184313287"/>
      <w:bookmarkEnd w:id="47"/>
      <w:bookmarkStart w:id="48" w:name="_Toc184314424"/>
      <w:bookmarkEnd w:id="48"/>
      <w:bookmarkStart w:id="49" w:name="_Toc184313304"/>
      <w:bookmarkEnd w:id="49"/>
      <w:bookmarkStart w:id="50" w:name="_Toc184313257"/>
      <w:bookmarkEnd w:id="50"/>
      <w:bookmarkStart w:id="51" w:name="_Toc184308054"/>
      <w:bookmarkEnd w:id="51"/>
      <w:bookmarkStart w:id="52" w:name="_Toc184310297"/>
      <w:bookmarkEnd w:id="52"/>
      <w:bookmarkStart w:id="53" w:name="_Toc184313303"/>
      <w:bookmarkEnd w:id="53"/>
      <w:bookmarkStart w:id="54" w:name="_Toc184313310"/>
      <w:bookmarkEnd w:id="54"/>
      <w:bookmarkStart w:id="55" w:name="_Toc184313298"/>
      <w:bookmarkEnd w:id="55"/>
      <w:bookmarkStart w:id="56" w:name="_Toc184313293"/>
      <w:bookmarkEnd w:id="56"/>
      <w:bookmarkStart w:id="57" w:name="_Toc184312136"/>
      <w:bookmarkEnd w:id="57"/>
      <w:bookmarkStart w:id="58" w:name="_Toc184314481"/>
      <w:bookmarkEnd w:id="58"/>
      <w:bookmarkStart w:id="59" w:name="_Toc184312121"/>
      <w:bookmarkEnd w:id="59"/>
      <w:bookmarkStart w:id="60" w:name="_Toc184308058"/>
      <w:bookmarkEnd w:id="60"/>
      <w:bookmarkStart w:id="61" w:name="_Toc184312108"/>
      <w:bookmarkEnd w:id="61"/>
      <w:bookmarkStart w:id="62" w:name="_Toc184308065"/>
      <w:bookmarkEnd w:id="62"/>
      <w:bookmarkStart w:id="63" w:name="_Toc184314455"/>
      <w:bookmarkEnd w:id="63"/>
      <w:bookmarkStart w:id="64" w:name="_Toc184314453"/>
      <w:bookmarkEnd w:id="64"/>
      <w:bookmarkStart w:id="65" w:name="_Toc184314479"/>
      <w:bookmarkEnd w:id="65"/>
      <w:bookmarkStart w:id="66" w:name="_Toc184312083"/>
      <w:bookmarkEnd w:id="66"/>
      <w:bookmarkStart w:id="67" w:name="_Toc184310317"/>
      <w:bookmarkEnd w:id="67"/>
      <w:bookmarkStart w:id="68" w:name="_Toc184314439"/>
      <w:bookmarkEnd w:id="68"/>
      <w:bookmarkStart w:id="69" w:name="_Toc184312090"/>
      <w:bookmarkEnd w:id="69"/>
      <w:bookmarkStart w:id="70" w:name="_Toc184310294"/>
      <w:bookmarkEnd w:id="70"/>
      <w:bookmarkStart w:id="71" w:name="_Toc184312114"/>
      <w:bookmarkEnd w:id="71"/>
      <w:bookmarkStart w:id="72" w:name="_Toc184310291"/>
      <w:bookmarkEnd w:id="72"/>
      <w:bookmarkStart w:id="73" w:name="_Toc184308088"/>
      <w:bookmarkEnd w:id="73"/>
      <w:bookmarkStart w:id="74" w:name="_Toc184308107"/>
      <w:bookmarkEnd w:id="74"/>
      <w:bookmarkStart w:id="75" w:name="_Toc184308073"/>
      <w:bookmarkEnd w:id="75"/>
      <w:bookmarkStart w:id="76" w:name="_Toc184312116"/>
      <w:bookmarkEnd w:id="76"/>
      <w:bookmarkStart w:id="77" w:name="_Toc184310318"/>
      <w:bookmarkEnd w:id="77"/>
      <w:bookmarkStart w:id="78" w:name="_Toc184314435"/>
      <w:bookmarkEnd w:id="78"/>
      <w:bookmarkStart w:id="79" w:name="_Toc184314475"/>
      <w:bookmarkEnd w:id="79"/>
      <w:bookmarkStart w:id="80" w:name="_Toc184308038"/>
      <w:bookmarkEnd w:id="80"/>
      <w:bookmarkStart w:id="81" w:name="_Toc184313251"/>
      <w:bookmarkEnd w:id="81"/>
      <w:bookmarkStart w:id="82" w:name="_Toc184312124"/>
      <w:bookmarkEnd w:id="82"/>
      <w:bookmarkStart w:id="83" w:name="_Toc184312098"/>
      <w:bookmarkEnd w:id="83"/>
      <w:bookmarkStart w:id="84" w:name="_Toc184313292"/>
      <w:bookmarkEnd w:id="84"/>
      <w:bookmarkStart w:id="85" w:name="_Toc184314425"/>
      <w:bookmarkEnd w:id="85"/>
      <w:bookmarkStart w:id="86" w:name="_Toc184313248"/>
      <w:bookmarkEnd w:id="86"/>
      <w:bookmarkStart w:id="87" w:name="_Toc184310293"/>
      <w:bookmarkEnd w:id="87"/>
      <w:bookmarkStart w:id="88" w:name="_Toc184314469"/>
      <w:bookmarkEnd w:id="88"/>
      <w:bookmarkStart w:id="89" w:name="_Toc184312119"/>
      <w:bookmarkEnd w:id="89"/>
      <w:bookmarkStart w:id="90" w:name="_Toc184314438"/>
      <w:bookmarkEnd w:id="90"/>
      <w:bookmarkStart w:id="91" w:name="_Toc184308050"/>
      <w:bookmarkEnd w:id="91"/>
      <w:bookmarkStart w:id="92" w:name="_Toc184312126"/>
      <w:bookmarkEnd w:id="92"/>
      <w:bookmarkStart w:id="93" w:name="_Toc184310299"/>
      <w:bookmarkEnd w:id="93"/>
      <w:bookmarkStart w:id="94" w:name="_Toc184314471"/>
      <w:bookmarkEnd w:id="94"/>
      <w:bookmarkStart w:id="95" w:name="_Toc184313305"/>
      <w:bookmarkEnd w:id="95"/>
      <w:bookmarkStart w:id="96" w:name="_Toc184314436"/>
      <w:bookmarkEnd w:id="96"/>
      <w:bookmarkStart w:id="97" w:name="_Toc184312087"/>
      <w:bookmarkEnd w:id="97"/>
      <w:bookmarkStart w:id="98" w:name="_Toc184313294"/>
      <w:bookmarkEnd w:id="98"/>
      <w:bookmarkStart w:id="99" w:name="_Toc184314452"/>
      <w:bookmarkEnd w:id="99"/>
      <w:bookmarkStart w:id="100" w:name="_Toc184308082"/>
      <w:bookmarkEnd w:id="100"/>
      <w:bookmarkStart w:id="101" w:name="_Toc184312069"/>
      <w:bookmarkEnd w:id="101"/>
      <w:bookmarkStart w:id="102" w:name="_Toc184314467"/>
      <w:bookmarkEnd w:id="102"/>
      <w:bookmarkStart w:id="103" w:name="_Toc184310344"/>
      <w:bookmarkEnd w:id="103"/>
      <w:bookmarkStart w:id="104" w:name="_Toc184310335"/>
      <w:bookmarkEnd w:id="104"/>
      <w:bookmarkStart w:id="105" w:name="_Toc184308048"/>
      <w:bookmarkEnd w:id="105"/>
      <w:bookmarkStart w:id="106" w:name="_Toc184310324"/>
      <w:bookmarkEnd w:id="106"/>
      <w:bookmarkStart w:id="107" w:name="_Toc184313260"/>
      <w:bookmarkEnd w:id="107"/>
      <w:bookmarkStart w:id="108" w:name="_Toc184310288"/>
      <w:bookmarkEnd w:id="108"/>
      <w:bookmarkStart w:id="109" w:name="_Toc184314441"/>
      <w:bookmarkEnd w:id="109"/>
      <w:bookmarkStart w:id="110" w:name="_Toc184314446"/>
      <w:bookmarkEnd w:id="110"/>
      <w:bookmarkStart w:id="111" w:name="_Toc184310292"/>
      <w:bookmarkEnd w:id="111"/>
      <w:bookmarkStart w:id="112" w:name="_Toc184312095"/>
      <w:bookmarkEnd w:id="112"/>
      <w:bookmarkStart w:id="113" w:name="_Toc184313252"/>
      <w:bookmarkEnd w:id="113"/>
      <w:bookmarkStart w:id="114" w:name="_Toc184313284"/>
      <w:bookmarkEnd w:id="114"/>
      <w:bookmarkStart w:id="115" w:name="_Toc184310295"/>
      <w:bookmarkEnd w:id="115"/>
      <w:bookmarkStart w:id="116" w:name="_Toc184314456"/>
      <w:bookmarkEnd w:id="116"/>
      <w:bookmarkStart w:id="117" w:name="_Toc184308053"/>
      <w:bookmarkEnd w:id="117"/>
      <w:bookmarkStart w:id="118" w:name="_Toc184312137"/>
      <w:bookmarkEnd w:id="118"/>
      <w:bookmarkStart w:id="119" w:name="_Toc184314430"/>
      <w:bookmarkEnd w:id="119"/>
      <w:bookmarkStart w:id="120" w:name="_Toc184310341"/>
      <w:bookmarkEnd w:id="120"/>
      <w:bookmarkStart w:id="121" w:name="_Toc184310277"/>
      <w:bookmarkEnd w:id="121"/>
      <w:bookmarkStart w:id="122" w:name="_Toc184310296"/>
      <w:bookmarkEnd w:id="122"/>
      <w:bookmarkStart w:id="123" w:name="_Toc184313309"/>
      <w:bookmarkEnd w:id="123"/>
      <w:bookmarkStart w:id="124" w:name="_Toc184313302"/>
      <w:bookmarkEnd w:id="124"/>
      <w:bookmarkStart w:id="125" w:name="_Toc184313256"/>
      <w:bookmarkEnd w:id="125"/>
      <w:bookmarkStart w:id="126" w:name="_Toc184310315"/>
      <w:bookmarkEnd w:id="126"/>
      <w:bookmarkStart w:id="127" w:name="_Toc184312110"/>
      <w:bookmarkEnd w:id="127"/>
      <w:bookmarkStart w:id="128" w:name="_Toc184314418"/>
      <w:bookmarkEnd w:id="128"/>
      <w:bookmarkStart w:id="129" w:name="_Toc184308056"/>
      <w:bookmarkEnd w:id="129"/>
      <w:bookmarkStart w:id="130" w:name="_Toc184313274"/>
      <w:bookmarkEnd w:id="130"/>
      <w:bookmarkStart w:id="131" w:name="_Toc184308060"/>
      <w:bookmarkEnd w:id="131"/>
      <w:bookmarkStart w:id="132" w:name="_Toc184313296"/>
      <w:bookmarkEnd w:id="132"/>
      <w:bookmarkStart w:id="133" w:name="_Toc184308076"/>
      <w:bookmarkEnd w:id="133"/>
      <w:bookmarkStart w:id="134" w:name="_Toc184312101"/>
      <w:bookmarkEnd w:id="134"/>
      <w:bookmarkStart w:id="135" w:name="_Toc184313280"/>
      <w:bookmarkEnd w:id="135"/>
      <w:bookmarkStart w:id="136" w:name="_Toc184313288"/>
      <w:bookmarkEnd w:id="136"/>
      <w:bookmarkStart w:id="137" w:name="_Toc184312093"/>
      <w:bookmarkEnd w:id="137"/>
      <w:bookmarkStart w:id="138" w:name="_Toc184308104"/>
      <w:bookmarkEnd w:id="138"/>
      <w:bookmarkStart w:id="139" w:name="_Toc184314472"/>
      <w:bookmarkEnd w:id="139"/>
      <w:bookmarkStart w:id="140" w:name="_Toc184310280"/>
      <w:bookmarkEnd w:id="140"/>
      <w:bookmarkStart w:id="141" w:name="_Toc184312070"/>
      <w:bookmarkEnd w:id="141"/>
      <w:bookmarkStart w:id="142" w:name="_Toc184313265"/>
      <w:bookmarkEnd w:id="142"/>
      <w:bookmarkStart w:id="143" w:name="_Toc184310305"/>
      <w:bookmarkEnd w:id="143"/>
      <w:bookmarkStart w:id="144" w:name="_Toc184312071"/>
      <w:bookmarkEnd w:id="144"/>
      <w:bookmarkStart w:id="145" w:name="_Toc184310300"/>
      <w:bookmarkEnd w:id="145"/>
      <w:bookmarkStart w:id="146" w:name="_Toc184308097"/>
      <w:bookmarkEnd w:id="146"/>
      <w:bookmarkStart w:id="147" w:name="_Toc184312127"/>
      <w:bookmarkEnd w:id="147"/>
      <w:bookmarkStart w:id="148" w:name="_Toc184310282"/>
      <w:bookmarkEnd w:id="148"/>
      <w:bookmarkStart w:id="149" w:name="_Toc184308051"/>
      <w:bookmarkEnd w:id="149"/>
      <w:bookmarkStart w:id="150" w:name="_Toc184310319"/>
      <w:bookmarkEnd w:id="150"/>
      <w:bookmarkStart w:id="151" w:name="_Toc184314457"/>
      <w:bookmarkEnd w:id="151"/>
      <w:bookmarkStart w:id="152" w:name="_Toc184312115"/>
      <w:bookmarkEnd w:id="152"/>
      <w:bookmarkStart w:id="153" w:name="_Toc184314421"/>
      <w:bookmarkEnd w:id="153"/>
      <w:bookmarkStart w:id="154" w:name="_Toc184310285"/>
      <w:bookmarkEnd w:id="154"/>
      <w:bookmarkStart w:id="155" w:name="_Toc184312086"/>
      <w:bookmarkEnd w:id="155"/>
      <w:bookmarkStart w:id="156" w:name="_Toc184314429"/>
      <w:bookmarkEnd w:id="156"/>
      <w:bookmarkStart w:id="157" w:name="_Toc184313275"/>
      <w:bookmarkEnd w:id="157"/>
      <w:bookmarkStart w:id="158" w:name="_Toc184308066"/>
      <w:bookmarkEnd w:id="158"/>
      <w:bookmarkStart w:id="159" w:name="_Toc184313243"/>
      <w:bookmarkEnd w:id="159"/>
      <w:bookmarkStart w:id="160" w:name="_Toc184313249"/>
      <w:bookmarkEnd w:id="160"/>
      <w:bookmarkStart w:id="161" w:name="_Toc184314448"/>
      <w:bookmarkEnd w:id="161"/>
      <w:bookmarkStart w:id="162" w:name="_Toc184313283"/>
      <w:bookmarkEnd w:id="162"/>
      <w:bookmarkStart w:id="163" w:name="_Toc184308101"/>
      <w:bookmarkEnd w:id="163"/>
      <w:bookmarkStart w:id="164" w:name="_Toc184314465"/>
      <w:bookmarkEnd w:id="164"/>
      <w:bookmarkStart w:id="165" w:name="_Toc184308106"/>
      <w:bookmarkEnd w:id="165"/>
      <w:bookmarkStart w:id="166" w:name="_Toc184314447"/>
      <w:bookmarkEnd w:id="166"/>
      <w:bookmarkStart w:id="167" w:name="_Toc184312089"/>
      <w:bookmarkEnd w:id="167"/>
      <w:bookmarkStart w:id="168" w:name="_Toc184312105"/>
      <w:bookmarkEnd w:id="168"/>
      <w:bookmarkStart w:id="169" w:name="_Toc184314462"/>
      <w:bookmarkEnd w:id="169"/>
      <w:bookmarkStart w:id="170" w:name="_Toc184314474"/>
      <w:bookmarkEnd w:id="170"/>
      <w:bookmarkStart w:id="171" w:name="_Toc184308042"/>
      <w:bookmarkEnd w:id="171"/>
      <w:bookmarkStart w:id="172" w:name="_Toc184313262"/>
      <w:bookmarkEnd w:id="172"/>
      <w:bookmarkStart w:id="173" w:name="_Toc184313238"/>
      <w:bookmarkEnd w:id="173"/>
      <w:bookmarkStart w:id="174" w:name="_Toc184312085"/>
      <w:bookmarkEnd w:id="174"/>
      <w:bookmarkStart w:id="175" w:name="_Toc184314445"/>
      <w:bookmarkEnd w:id="175"/>
      <w:bookmarkStart w:id="176" w:name="_Toc184312111"/>
      <w:bookmarkEnd w:id="176"/>
      <w:bookmarkStart w:id="177" w:name="_Toc184310339"/>
      <w:bookmarkEnd w:id="177"/>
      <w:bookmarkStart w:id="178" w:name="_Toc184314431"/>
      <w:bookmarkEnd w:id="178"/>
      <w:bookmarkStart w:id="179" w:name="_Toc184313268"/>
      <w:bookmarkEnd w:id="179"/>
      <w:bookmarkStart w:id="180" w:name="_Toc184308059"/>
      <w:bookmarkEnd w:id="180"/>
      <w:bookmarkStart w:id="181" w:name="_Toc184310306"/>
      <w:bookmarkEnd w:id="181"/>
      <w:bookmarkStart w:id="182" w:name="_Toc184314428"/>
      <w:bookmarkEnd w:id="182"/>
      <w:bookmarkStart w:id="183" w:name="_Toc184313259"/>
      <w:bookmarkEnd w:id="183"/>
      <w:bookmarkStart w:id="184" w:name="_Toc184312138"/>
      <w:bookmarkEnd w:id="184"/>
      <w:bookmarkStart w:id="185" w:name="_Toc184313239"/>
      <w:bookmarkEnd w:id="185"/>
      <w:bookmarkStart w:id="186" w:name="_Toc184313250"/>
      <w:bookmarkEnd w:id="186"/>
      <w:bookmarkStart w:id="187" w:name="_Toc184308044"/>
      <w:bookmarkEnd w:id="187"/>
      <w:bookmarkStart w:id="188" w:name="_Toc184314427"/>
      <w:bookmarkEnd w:id="188"/>
      <w:bookmarkStart w:id="189" w:name="_Toc184314420"/>
      <w:bookmarkEnd w:id="189"/>
      <w:bookmarkStart w:id="190" w:name="_Toc184314442"/>
      <w:bookmarkEnd w:id="190"/>
      <w:bookmarkStart w:id="191" w:name="_Toc184312099"/>
      <w:bookmarkEnd w:id="191"/>
      <w:bookmarkStart w:id="192" w:name="_Toc184313277"/>
      <w:bookmarkEnd w:id="192"/>
      <w:bookmarkStart w:id="193" w:name="_Toc184313261"/>
      <w:bookmarkEnd w:id="193"/>
      <w:bookmarkStart w:id="194" w:name="_Toc184313278"/>
      <w:bookmarkEnd w:id="194"/>
      <w:bookmarkStart w:id="195" w:name="_Toc184312079"/>
      <w:bookmarkEnd w:id="195"/>
      <w:bookmarkStart w:id="196" w:name="_Toc184310311"/>
      <w:bookmarkEnd w:id="196"/>
      <w:bookmarkStart w:id="197" w:name="_Toc184314473"/>
      <w:bookmarkEnd w:id="197"/>
      <w:bookmarkStart w:id="198" w:name="_Toc184310323"/>
      <w:bookmarkEnd w:id="198"/>
      <w:bookmarkStart w:id="199" w:name="_Toc184313244"/>
      <w:bookmarkEnd w:id="199"/>
      <w:bookmarkStart w:id="200" w:name="_Toc184310316"/>
      <w:bookmarkEnd w:id="200"/>
      <w:bookmarkStart w:id="201" w:name="_Toc184312100"/>
      <w:bookmarkEnd w:id="201"/>
      <w:bookmarkStart w:id="202" w:name="_Toc184312073"/>
      <w:bookmarkEnd w:id="202"/>
      <w:bookmarkStart w:id="203" w:name="_Toc184308062"/>
      <w:bookmarkEnd w:id="203"/>
      <w:bookmarkStart w:id="204" w:name="_Toc184310314"/>
      <w:bookmarkEnd w:id="204"/>
      <w:bookmarkStart w:id="205" w:name="_Toc184313301"/>
      <w:bookmarkEnd w:id="205"/>
      <w:bookmarkStart w:id="206" w:name="_Toc184308089"/>
      <w:bookmarkEnd w:id="206"/>
      <w:bookmarkStart w:id="207" w:name="_Toc184312092"/>
      <w:bookmarkEnd w:id="207"/>
      <w:bookmarkStart w:id="208" w:name="_Toc184308087"/>
      <w:bookmarkEnd w:id="208"/>
      <w:bookmarkStart w:id="209" w:name="_Toc184312096"/>
      <w:bookmarkEnd w:id="209"/>
      <w:bookmarkStart w:id="210" w:name="_Toc184313240"/>
      <w:bookmarkEnd w:id="210"/>
      <w:bookmarkStart w:id="211" w:name="_Toc184312081"/>
      <w:bookmarkEnd w:id="211"/>
      <w:bookmarkStart w:id="212" w:name="_Toc184308045"/>
      <w:bookmarkEnd w:id="212"/>
      <w:bookmarkStart w:id="213" w:name="_Toc184308098"/>
      <w:bookmarkEnd w:id="213"/>
      <w:bookmarkStart w:id="214" w:name="_Toc184310289"/>
      <w:bookmarkEnd w:id="214"/>
      <w:bookmarkStart w:id="215" w:name="_Toc184314423"/>
      <w:bookmarkEnd w:id="215"/>
      <w:bookmarkStart w:id="216" w:name="_Toc184313295"/>
      <w:bookmarkEnd w:id="216"/>
      <w:bookmarkStart w:id="217" w:name="_Toc184310279"/>
      <w:bookmarkEnd w:id="217"/>
      <w:bookmarkStart w:id="218" w:name="_Toc184308100"/>
      <w:bookmarkEnd w:id="218"/>
      <w:bookmarkStart w:id="219" w:name="_Toc184312107"/>
      <w:bookmarkEnd w:id="219"/>
      <w:bookmarkStart w:id="220" w:name="_Toc184308047"/>
      <w:bookmarkEnd w:id="220"/>
      <w:bookmarkStart w:id="221" w:name="_Toc184308094"/>
      <w:bookmarkEnd w:id="221"/>
      <w:bookmarkStart w:id="222" w:name="_Toc184308086"/>
      <w:bookmarkEnd w:id="222"/>
      <w:bookmarkStart w:id="223" w:name="_Toc184314482"/>
      <w:bookmarkEnd w:id="223"/>
      <w:bookmarkStart w:id="224" w:name="_Toc184314415"/>
      <w:bookmarkEnd w:id="224"/>
      <w:bookmarkStart w:id="225" w:name="_Toc184310312"/>
      <w:bookmarkEnd w:id="225"/>
      <w:bookmarkStart w:id="226" w:name="_Toc184314444"/>
      <w:bookmarkEnd w:id="226"/>
      <w:bookmarkStart w:id="227" w:name="_Toc184308041"/>
      <w:bookmarkEnd w:id="227"/>
      <w:bookmarkStart w:id="228" w:name="_Toc184310327"/>
      <w:bookmarkEnd w:id="228"/>
      <w:bookmarkStart w:id="229" w:name="_Toc184310340"/>
      <w:bookmarkEnd w:id="229"/>
      <w:bookmarkStart w:id="230" w:name="_Toc184308096"/>
      <w:bookmarkEnd w:id="230"/>
      <w:bookmarkStart w:id="231" w:name="_Toc184310320"/>
      <w:bookmarkEnd w:id="231"/>
      <w:bookmarkStart w:id="232" w:name="_Toc184310284"/>
      <w:bookmarkEnd w:id="232"/>
      <w:bookmarkStart w:id="233" w:name="_Toc184312133"/>
      <w:bookmarkEnd w:id="233"/>
      <w:bookmarkStart w:id="234" w:name="_Toc184313306"/>
      <w:bookmarkEnd w:id="234"/>
      <w:bookmarkStart w:id="235" w:name="_Toc184313282"/>
      <w:bookmarkEnd w:id="235"/>
      <w:bookmarkStart w:id="236" w:name="_Toc184314411"/>
      <w:bookmarkEnd w:id="236"/>
      <w:bookmarkStart w:id="237" w:name="_Toc184313242"/>
      <w:bookmarkEnd w:id="237"/>
      <w:bookmarkStart w:id="238" w:name="_Toc184308108"/>
      <w:bookmarkEnd w:id="238"/>
      <w:bookmarkStart w:id="239" w:name="_Toc184313289"/>
      <w:bookmarkEnd w:id="239"/>
      <w:bookmarkStart w:id="240" w:name="_Toc184310333"/>
      <w:bookmarkEnd w:id="240"/>
      <w:bookmarkStart w:id="241" w:name="_Toc184312067"/>
      <w:bookmarkEnd w:id="241"/>
      <w:bookmarkStart w:id="242" w:name="_Toc184313263"/>
      <w:bookmarkEnd w:id="242"/>
      <w:bookmarkStart w:id="243" w:name="_Toc184314461"/>
      <w:bookmarkEnd w:id="243"/>
      <w:bookmarkStart w:id="244" w:name="_Toc184308080"/>
      <w:bookmarkEnd w:id="244"/>
      <w:bookmarkStart w:id="245" w:name="_Toc184310325"/>
      <w:bookmarkEnd w:id="245"/>
      <w:bookmarkStart w:id="246" w:name="_Toc184312102"/>
      <w:bookmarkEnd w:id="246"/>
      <w:bookmarkStart w:id="247" w:name="_Toc184310283"/>
      <w:bookmarkEnd w:id="247"/>
      <w:bookmarkStart w:id="248" w:name="_Toc184314464"/>
      <w:bookmarkEnd w:id="248"/>
      <w:bookmarkStart w:id="249" w:name="_Toc184314432"/>
      <w:bookmarkEnd w:id="249"/>
      <w:bookmarkStart w:id="250" w:name="_Toc184314477"/>
      <w:bookmarkEnd w:id="250"/>
      <w:bookmarkStart w:id="251" w:name="_Toc184313297"/>
      <w:bookmarkEnd w:id="251"/>
      <w:bookmarkStart w:id="252" w:name="_Toc184314414"/>
      <w:bookmarkEnd w:id="252"/>
      <w:bookmarkStart w:id="253" w:name="_Toc184308070"/>
      <w:bookmarkEnd w:id="253"/>
      <w:bookmarkStart w:id="254" w:name="_Toc184312113"/>
      <w:bookmarkEnd w:id="254"/>
      <w:bookmarkStart w:id="255" w:name="_Toc184312129"/>
      <w:bookmarkEnd w:id="255"/>
      <w:bookmarkStart w:id="256" w:name="_Toc184308074"/>
      <w:bookmarkEnd w:id="256"/>
      <w:bookmarkStart w:id="257" w:name="_Toc184308093"/>
      <w:bookmarkEnd w:id="257"/>
      <w:bookmarkStart w:id="258" w:name="_Toc184308078"/>
      <w:bookmarkEnd w:id="258"/>
      <w:bookmarkStart w:id="259" w:name="_Toc184308049"/>
      <w:bookmarkEnd w:id="259"/>
      <w:bookmarkStart w:id="260" w:name="_Toc184308069"/>
      <w:bookmarkEnd w:id="260"/>
      <w:bookmarkStart w:id="261" w:name="_Toc184312075"/>
      <w:bookmarkEnd w:id="261"/>
      <w:bookmarkStart w:id="262" w:name="_Toc184314416"/>
      <w:bookmarkEnd w:id="262"/>
      <w:bookmarkStart w:id="263" w:name="_Toc184308067"/>
      <w:bookmarkEnd w:id="263"/>
      <w:bookmarkStart w:id="264" w:name="_Toc184313270"/>
      <w:bookmarkEnd w:id="264"/>
      <w:bookmarkStart w:id="265" w:name="_Toc184310275"/>
      <w:bookmarkEnd w:id="265"/>
      <w:bookmarkStart w:id="266" w:name="_Toc184312122"/>
      <w:bookmarkEnd w:id="266"/>
      <w:bookmarkStart w:id="267" w:name="_Toc184313247"/>
      <w:bookmarkEnd w:id="267"/>
      <w:bookmarkStart w:id="268" w:name="_Toc184313258"/>
      <w:bookmarkEnd w:id="268"/>
      <w:bookmarkStart w:id="269" w:name="_Toc184313272"/>
      <w:bookmarkEnd w:id="269"/>
      <w:bookmarkStart w:id="270" w:name="_Toc184310276"/>
      <w:bookmarkEnd w:id="270"/>
      <w:bookmarkStart w:id="271" w:name="_Toc184312103"/>
      <w:bookmarkEnd w:id="271"/>
      <w:bookmarkStart w:id="272" w:name="_Toc184313267"/>
      <w:bookmarkEnd w:id="272"/>
      <w:bookmarkStart w:id="273" w:name="_Toc184310272"/>
      <w:bookmarkEnd w:id="273"/>
      <w:bookmarkStart w:id="274" w:name="_Toc184310301"/>
      <w:bookmarkEnd w:id="274"/>
      <w:bookmarkStart w:id="275" w:name="_Toc184308079"/>
      <w:bookmarkEnd w:id="275"/>
      <w:bookmarkStart w:id="276" w:name="_Toc184314451"/>
      <w:bookmarkEnd w:id="276"/>
      <w:bookmarkStart w:id="277" w:name="_Toc184308052"/>
      <w:bookmarkEnd w:id="277"/>
      <w:bookmarkStart w:id="278" w:name="_Toc184312074"/>
      <w:bookmarkEnd w:id="278"/>
      <w:bookmarkStart w:id="279" w:name="_Toc184314410"/>
      <w:bookmarkEnd w:id="279"/>
      <w:bookmarkStart w:id="280" w:name="_Toc184308083"/>
      <w:bookmarkEnd w:id="280"/>
      <w:bookmarkStart w:id="281" w:name="_Toc184308072"/>
      <w:bookmarkEnd w:id="281"/>
      <w:bookmarkStart w:id="282" w:name="_Toc184313254"/>
      <w:bookmarkEnd w:id="282"/>
      <w:bookmarkStart w:id="283" w:name="_Toc184308077"/>
      <w:bookmarkEnd w:id="283"/>
      <w:bookmarkStart w:id="284" w:name="_Toc184314426"/>
      <w:bookmarkEnd w:id="284"/>
      <w:bookmarkStart w:id="285" w:name="_Toc184314460"/>
      <w:bookmarkEnd w:id="285"/>
      <w:bookmarkStart w:id="286" w:name="_Toc184310321"/>
      <w:bookmarkEnd w:id="286"/>
      <w:bookmarkStart w:id="287" w:name="_Toc184314450"/>
      <w:bookmarkEnd w:id="287"/>
      <w:bookmarkStart w:id="288" w:name="_Toc184310338"/>
      <w:bookmarkEnd w:id="288"/>
      <w:bookmarkStart w:id="289" w:name="_Toc184310334"/>
      <w:bookmarkEnd w:id="289"/>
      <w:bookmarkStart w:id="290" w:name="_Toc184310298"/>
      <w:bookmarkEnd w:id="290"/>
      <w:bookmarkStart w:id="291" w:name="_Toc184308092"/>
      <w:bookmarkEnd w:id="291"/>
      <w:bookmarkStart w:id="292" w:name="_Toc184308046"/>
      <w:bookmarkEnd w:id="292"/>
      <w:bookmarkStart w:id="293" w:name="_Toc184312080"/>
      <w:bookmarkEnd w:id="293"/>
      <w:bookmarkStart w:id="294" w:name="_Toc184308095"/>
      <w:bookmarkEnd w:id="294"/>
      <w:bookmarkStart w:id="295" w:name="_Toc184313291"/>
      <w:bookmarkEnd w:id="295"/>
      <w:bookmarkStart w:id="296" w:name="_Toc184312077"/>
      <w:bookmarkEnd w:id="296"/>
      <w:bookmarkStart w:id="297" w:name="_Toc184312128"/>
      <w:bookmarkEnd w:id="297"/>
      <w:bookmarkStart w:id="298" w:name="_Toc184310307"/>
      <w:bookmarkEnd w:id="298"/>
      <w:bookmarkStart w:id="299" w:name="_Toc184314470"/>
      <w:bookmarkEnd w:id="299"/>
      <w:bookmarkStart w:id="300" w:name="_Toc184313276"/>
      <w:bookmarkEnd w:id="300"/>
      <w:bookmarkStart w:id="301" w:name="_Toc184313285"/>
      <w:bookmarkEnd w:id="301"/>
      <w:bookmarkStart w:id="302" w:name="_Toc184314449"/>
      <w:bookmarkEnd w:id="302"/>
      <w:bookmarkStart w:id="303" w:name="_Toc184314433"/>
      <w:bookmarkEnd w:id="303"/>
      <w:bookmarkStart w:id="304" w:name="_Toc184314437"/>
      <w:bookmarkEnd w:id="304"/>
      <w:bookmarkStart w:id="305" w:name="_Toc184310302"/>
      <w:bookmarkEnd w:id="305"/>
      <w:bookmarkStart w:id="306" w:name="_Toc184308037"/>
      <w:bookmarkEnd w:id="306"/>
      <w:bookmarkStart w:id="307" w:name="_Toc184314417"/>
      <w:bookmarkEnd w:id="307"/>
      <w:bookmarkStart w:id="308" w:name="_Toc184313307"/>
      <w:bookmarkEnd w:id="308"/>
      <w:bookmarkStart w:id="309" w:name="_Toc184312139"/>
      <w:bookmarkEnd w:id="309"/>
      <w:bookmarkStart w:id="310" w:name="_Toc184310332"/>
      <w:bookmarkEnd w:id="310"/>
      <w:bookmarkStart w:id="311" w:name="_Toc184310310"/>
      <w:bookmarkEnd w:id="311"/>
      <w:bookmarkStart w:id="312" w:name="_Toc184312078"/>
      <w:bookmarkEnd w:id="312"/>
      <w:bookmarkStart w:id="313" w:name="_Toc184313241"/>
      <w:bookmarkEnd w:id="313"/>
      <w:bookmarkStart w:id="314" w:name="_Toc184310330"/>
      <w:bookmarkEnd w:id="314"/>
      <w:bookmarkStart w:id="315" w:name="_Toc184314458"/>
      <w:bookmarkEnd w:id="315"/>
      <w:bookmarkStart w:id="316" w:name="_Toc184314476"/>
      <w:bookmarkEnd w:id="316"/>
      <w:bookmarkStart w:id="317" w:name="_Toc184314466"/>
      <w:bookmarkEnd w:id="317"/>
      <w:bookmarkStart w:id="318" w:name="_Toc184310303"/>
      <w:bookmarkEnd w:id="318"/>
      <w:bookmarkStart w:id="319" w:name="_Toc184314480"/>
      <w:bookmarkEnd w:id="319"/>
      <w:bookmarkStart w:id="320" w:name="_Toc184313279"/>
      <w:bookmarkEnd w:id="320"/>
      <w:bookmarkStart w:id="321" w:name="_Toc184313290"/>
      <w:bookmarkEnd w:id="321"/>
      <w:bookmarkStart w:id="322" w:name="_Toc184312118"/>
      <w:bookmarkEnd w:id="322"/>
      <w:bookmarkStart w:id="323" w:name="_Toc184314422"/>
      <w:bookmarkEnd w:id="323"/>
      <w:bookmarkStart w:id="324" w:name="_Toc184313269"/>
      <w:bookmarkEnd w:id="324"/>
      <w:bookmarkStart w:id="325" w:name="_Toc184310343"/>
      <w:bookmarkEnd w:id="325"/>
      <w:bookmarkStart w:id="326" w:name="_Toc184310313"/>
      <w:bookmarkEnd w:id="326"/>
      <w:bookmarkStart w:id="327" w:name="_Toc184310287"/>
      <w:bookmarkEnd w:id="327"/>
      <w:bookmarkStart w:id="328" w:name="_Toc184310281"/>
      <w:bookmarkEnd w:id="328"/>
      <w:bookmarkStart w:id="329" w:name="_Toc184312131"/>
      <w:bookmarkEnd w:id="329"/>
      <w:bookmarkStart w:id="330" w:name="_Toc184313264"/>
      <w:bookmarkEnd w:id="330"/>
      <w:bookmarkStart w:id="331" w:name="_Toc184312104"/>
      <w:bookmarkEnd w:id="331"/>
      <w:bookmarkStart w:id="332" w:name="_Toc184308068"/>
      <w:bookmarkEnd w:id="332"/>
      <w:bookmarkStart w:id="333" w:name="_Toc184314434"/>
      <w:bookmarkEnd w:id="333"/>
      <w:bookmarkStart w:id="334" w:name="_Toc184313255"/>
      <w:bookmarkEnd w:id="334"/>
      <w:bookmarkStart w:id="335" w:name="_Toc184313308"/>
      <w:bookmarkEnd w:id="335"/>
      <w:bookmarkStart w:id="336" w:name="_Toc184313271"/>
      <w:bookmarkEnd w:id="336"/>
      <w:bookmarkStart w:id="337" w:name="_Toc184314443"/>
      <w:bookmarkEnd w:id="337"/>
      <w:bookmarkStart w:id="338" w:name="_Toc184312076"/>
      <w:bookmarkEnd w:id="338"/>
      <w:bookmarkStart w:id="339" w:name="_Toc184310274"/>
      <w:bookmarkEnd w:id="339"/>
      <w:bookmarkStart w:id="340" w:name="_Toc184308040"/>
      <w:bookmarkEnd w:id="340"/>
      <w:bookmarkStart w:id="341" w:name="_Toc184310278"/>
      <w:bookmarkEnd w:id="341"/>
      <w:bookmarkStart w:id="342" w:name="_Toc184313273"/>
      <w:bookmarkEnd w:id="342"/>
      <w:bookmarkStart w:id="343" w:name="_Toc184308081"/>
      <w:bookmarkEnd w:id="343"/>
      <w:bookmarkStart w:id="344" w:name="_Toc184310342"/>
      <w:bookmarkEnd w:id="344"/>
      <w:bookmarkStart w:id="345" w:name="_Toc184314459"/>
      <w:bookmarkEnd w:id="345"/>
      <w:bookmarkStart w:id="346" w:name="_Toc184313300"/>
      <w:bookmarkEnd w:id="346"/>
      <w:bookmarkStart w:id="347" w:name="_Toc184314463"/>
      <w:bookmarkEnd w:id="347"/>
      <w:bookmarkStart w:id="348" w:name="_Toc184313253"/>
      <w:bookmarkEnd w:id="348"/>
      <w:bookmarkStart w:id="349" w:name="_Toc184314478"/>
      <w:bookmarkEnd w:id="349"/>
      <w:bookmarkStart w:id="350" w:name="_Toc184308057"/>
      <w:bookmarkEnd w:id="350"/>
      <w:bookmarkStart w:id="351" w:name="_Toc184308090"/>
      <w:bookmarkEnd w:id="351"/>
      <w:bookmarkStart w:id="352" w:name="_Toc184310286"/>
      <w:bookmarkEnd w:id="352"/>
      <w:bookmarkStart w:id="353" w:name="_Toc184310328"/>
      <w:bookmarkEnd w:id="353"/>
      <w:bookmarkStart w:id="354" w:name="_Toc184310326"/>
      <w:bookmarkEnd w:id="354"/>
      <w:bookmarkStart w:id="355" w:name="_Toc184313245"/>
      <w:bookmarkEnd w:id="355"/>
      <w:bookmarkStart w:id="356" w:name="_Toc184312117"/>
      <w:bookmarkEnd w:id="356"/>
      <w:bookmarkStart w:id="357" w:name="_Toc184312091"/>
      <w:bookmarkEnd w:id="357"/>
      <w:bookmarkStart w:id="358" w:name="_Toc184308103"/>
      <w:bookmarkEnd w:id="358"/>
      <w:bookmarkStart w:id="359" w:name="_Toc184310336"/>
      <w:bookmarkEnd w:id="359"/>
      <w:bookmarkStart w:id="360" w:name="_Toc184308075"/>
      <w:bookmarkEnd w:id="360"/>
      <w:bookmarkStart w:id="361" w:name="_Toc184308043"/>
      <w:bookmarkEnd w:id="361"/>
      <w:bookmarkStart w:id="362" w:name="_Toc184313281"/>
      <w:bookmarkEnd w:id="362"/>
      <w:bookmarkStart w:id="363" w:name="_Toc184313266"/>
      <w:bookmarkEnd w:id="363"/>
      <w:bookmarkStart w:id="364" w:name="_Toc184308084"/>
      <w:bookmarkEnd w:id="364"/>
      <w:bookmarkStart w:id="365" w:name="_Toc184308063"/>
      <w:bookmarkEnd w:id="365"/>
      <w:bookmarkStart w:id="366" w:name="_Toc184312135"/>
      <w:bookmarkEnd w:id="366"/>
      <w:bookmarkStart w:id="367" w:name="_Toc184312123"/>
      <w:bookmarkEnd w:id="367"/>
      <w:bookmarkStart w:id="368" w:name="_Toc184314440"/>
      <w:bookmarkEnd w:id="368"/>
      <w:bookmarkStart w:id="369" w:name="_Toc184314454"/>
      <w:bookmarkEnd w:id="369"/>
      <w:bookmarkStart w:id="370" w:name="_Toc184310290"/>
      <w:bookmarkEnd w:id="370"/>
      <w:bookmarkStart w:id="371" w:name="_Toc184312134"/>
      <w:bookmarkEnd w:id="371"/>
      <w:bookmarkStart w:id="372" w:name="_Toc184308071"/>
      <w:bookmarkEnd w:id="372"/>
      <w:bookmarkStart w:id="373" w:name="_Toc184312088"/>
      <w:bookmarkEnd w:id="373"/>
      <w:bookmarkStart w:id="374" w:name="_Toc184308039"/>
      <w:bookmarkEnd w:id="374"/>
      <w:bookmarkStart w:id="375" w:name="_Toc184308091"/>
      <w:bookmarkEnd w:id="375"/>
      <w:bookmarkStart w:id="376" w:name="_Toc184308055"/>
      <w:bookmarkEnd w:id="376"/>
      <w:bookmarkStart w:id="377" w:name="_Toc184310304"/>
      <w:bookmarkEnd w:id="377"/>
      <w:bookmarkStart w:id="378" w:name="_Toc184308061"/>
      <w:bookmarkEnd w:id="378"/>
      <w:bookmarkStart w:id="379" w:name="_Toc184308085"/>
      <w:bookmarkEnd w:id="379"/>
      <w:bookmarkStart w:id="380" w:name="_Toc184310331"/>
      <w:bookmarkEnd w:id="380"/>
      <w:bookmarkStart w:id="381" w:name="_Toc184314412"/>
      <w:bookmarkEnd w:id="381"/>
      <w:bookmarkStart w:id="382" w:name="_Toc184312106"/>
      <w:bookmarkEnd w:id="382"/>
      <w:bookmarkStart w:id="383" w:name="_Toc184308036"/>
      <w:bookmarkEnd w:id="383"/>
      <w:bookmarkStart w:id="384" w:name="_Toc184312109"/>
      <w:bookmarkEnd w:id="384"/>
      <w:bookmarkStart w:id="385" w:name="_Toc184308102"/>
      <w:bookmarkEnd w:id="385"/>
      <w:bookmarkStart w:id="386" w:name="_Toc184312097"/>
      <w:bookmarkEnd w:id="386"/>
      <w:bookmarkStart w:id="387" w:name="_Toc184308105"/>
      <w:bookmarkEnd w:id="387"/>
      <w:bookmarkStart w:id="388" w:name="_Toc184308099"/>
      <w:bookmarkEnd w:id="388"/>
      <w:bookmarkStart w:id="389" w:name="_Toc184314468"/>
      <w:bookmarkEnd w:id="389"/>
      <w:bookmarkStart w:id="390" w:name="_Toc184312120"/>
      <w:bookmarkEnd w:id="390"/>
      <w:bookmarkStart w:id="391" w:name="_Toc184310309"/>
      <w:bookmarkEnd w:id="391"/>
      <w:bookmarkStart w:id="392" w:name="_Toc184312125"/>
      <w:bookmarkEnd w:id="392"/>
      <w:bookmarkStart w:id="393" w:name="_Toc184312084"/>
      <w:bookmarkEnd w:id="393"/>
      <w:bookmarkStart w:id="394" w:name="_Toc184308064"/>
      <w:bookmarkEnd w:id="394"/>
      <w:bookmarkStart w:id="395" w:name="_Toc184312072"/>
      <w:bookmarkEnd w:id="395"/>
      <w:bookmarkStart w:id="396" w:name="_Toc184312130"/>
      <w:bookmarkEnd w:id="396"/>
      <w:bookmarkStart w:id="397" w:name="_Toc184313286"/>
      <w:bookmarkEnd w:id="397"/>
      <w:bookmarkStart w:id="398" w:name="_Toc184310337"/>
      <w:bookmarkEnd w:id="398"/>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63"/>
        <w:tblW w:w="8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7"/>
        <w:gridCol w:w="4284"/>
        <w:gridCol w:w="883"/>
        <w:gridCol w:w="1133"/>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Align w:val="center"/>
          </w:tcPr>
          <w:p>
            <w:pPr>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序号</w:t>
            </w:r>
          </w:p>
        </w:tc>
        <w:tc>
          <w:tcPr>
            <w:tcW w:w="4284" w:type="dxa"/>
            <w:vAlign w:val="center"/>
          </w:tcPr>
          <w:p>
            <w:pPr>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评标标准</w:t>
            </w:r>
          </w:p>
        </w:tc>
        <w:tc>
          <w:tcPr>
            <w:tcW w:w="883" w:type="dxa"/>
            <w:vAlign w:val="center"/>
          </w:tcPr>
          <w:p>
            <w:pPr>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权重</w:t>
            </w:r>
          </w:p>
        </w:tc>
        <w:tc>
          <w:tcPr>
            <w:tcW w:w="1133" w:type="dxa"/>
            <w:vAlign w:val="center"/>
          </w:tcPr>
          <w:p>
            <w:pPr>
              <w:snapToGrid w:val="0"/>
              <w:spacing w:line="360" w:lineRule="auto"/>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主观分/客观分属性</w:t>
            </w:r>
          </w:p>
        </w:tc>
        <w:tc>
          <w:tcPr>
            <w:tcW w:w="1684" w:type="dxa"/>
          </w:tcPr>
          <w:p>
            <w:pPr>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Align w:val="center"/>
          </w:tcPr>
          <w:p>
            <w:pPr>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4284" w:type="dxa"/>
          </w:tcPr>
          <w:p>
            <w:pPr>
              <w:snapToGrid w:val="0"/>
              <w:spacing w:line="360" w:lineRule="auto"/>
              <w:jc w:val="both"/>
              <w:rPr>
                <w:rFonts w:hint="eastAsia"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对</w:t>
            </w:r>
            <w:r>
              <w:rPr>
                <w:rFonts w:hint="eastAsia" w:ascii="宋体" w:hAnsi="宋体" w:eastAsia="宋体" w:cs="宋体"/>
                <w:color w:val="000000" w:themeColor="text1"/>
                <w:sz w:val="24"/>
                <w:szCs w:val="24"/>
                <w:highlight w:val="none"/>
                <w:lang w:eastAsia="zh-CN"/>
                <w14:textFill>
                  <w14:solidFill>
                    <w14:schemeClr w14:val="tx1"/>
                  </w14:solidFill>
                </w14:textFill>
              </w:rPr>
              <w:t>设备</w:t>
            </w:r>
            <w:r>
              <w:rPr>
                <w:rFonts w:hint="eastAsia" w:ascii="宋体" w:hAnsi="宋体" w:eastAsia="宋体" w:cs="宋体"/>
                <w:color w:val="000000" w:themeColor="text1"/>
                <w:sz w:val="24"/>
                <w:szCs w:val="24"/>
                <w:highlight w:val="none"/>
                <w:lang w:val="en-US" w:eastAsia="zh-CN"/>
                <w14:textFill>
                  <w14:solidFill>
                    <w14:schemeClr w14:val="tx1"/>
                  </w14:solidFill>
                </w14:textFill>
              </w:rPr>
              <w:t>配置、性能、技术</w:t>
            </w:r>
            <w:r>
              <w:rPr>
                <w:rFonts w:hint="eastAsia" w:ascii="宋体" w:hAnsi="宋体" w:eastAsia="宋体" w:cs="宋体"/>
                <w:color w:val="000000" w:themeColor="text1"/>
                <w:sz w:val="24"/>
                <w:szCs w:val="24"/>
                <w:highlight w:val="none"/>
                <w:lang w:eastAsia="zh-CN"/>
                <w14:textFill>
                  <w14:solidFill>
                    <w14:schemeClr w14:val="tx1"/>
                  </w14:solidFill>
                </w14:textFill>
              </w:rPr>
              <w:t>要求满足情况</w:t>
            </w:r>
            <w:r>
              <w:rPr>
                <w:rFonts w:hint="eastAsia" w:ascii="宋体" w:hAnsi="宋体" w:eastAsia="宋体" w:cs="宋体"/>
                <w:color w:val="000000" w:themeColor="text1"/>
                <w:sz w:val="24"/>
                <w:szCs w:val="24"/>
                <w:highlight w:val="none"/>
                <w14:textFill>
                  <w14:solidFill>
                    <w14:schemeClr w14:val="tx1"/>
                  </w14:solidFill>
                </w14:textFill>
              </w:rPr>
              <w:t>情况进行评分，完全满足招标技术参数要求的得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15</w:t>
            </w:r>
            <w:r>
              <w:rPr>
                <w:rFonts w:hint="eastAsia" w:ascii="宋体" w:hAnsi="宋体" w:eastAsia="宋体" w:cs="宋体"/>
                <w:color w:val="000000" w:themeColor="text1"/>
                <w:sz w:val="24"/>
                <w:szCs w:val="24"/>
                <w:highlight w:val="none"/>
                <w14:textFill>
                  <w14:solidFill>
                    <w14:schemeClr w14:val="tx1"/>
                  </w14:solidFill>
                </w14:textFill>
              </w:rPr>
              <w:t>分，指标每负偏离一项扣</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分，扣完为止</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最高得15分</w:t>
            </w:r>
            <w:r>
              <w:rPr>
                <w:rFonts w:hint="eastAsia" w:ascii="宋体" w:hAnsi="宋体" w:eastAsia="宋体" w:cs="宋体"/>
                <w:color w:val="000000" w:themeColor="text1"/>
                <w:sz w:val="24"/>
                <w:szCs w:val="24"/>
                <w:highlight w:val="none"/>
                <w:lang w:eastAsia="zh-CN"/>
                <w14:textFill>
                  <w14:solidFill>
                    <w14:schemeClr w14:val="tx1"/>
                  </w14:solidFill>
                </w14:textFill>
              </w:rPr>
              <w:t>。</w:t>
            </w:r>
          </w:p>
        </w:tc>
        <w:tc>
          <w:tcPr>
            <w:tcW w:w="883" w:type="dxa"/>
            <w:vAlign w:val="center"/>
          </w:tcPr>
          <w:p>
            <w:pPr>
              <w:snapToGrid w:val="0"/>
              <w:spacing w:line="36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15</w:t>
            </w:r>
          </w:p>
        </w:tc>
        <w:tc>
          <w:tcPr>
            <w:tcW w:w="1133" w:type="dxa"/>
            <w:vAlign w:val="center"/>
          </w:tcPr>
          <w:p>
            <w:pPr>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客观分</w:t>
            </w:r>
          </w:p>
        </w:tc>
        <w:tc>
          <w:tcPr>
            <w:tcW w:w="1684" w:type="dxa"/>
            <w:vAlign w:val="center"/>
          </w:tcPr>
          <w:p>
            <w:pPr>
              <w:widowControl/>
              <w:spacing w:line="360" w:lineRule="exact"/>
              <w:jc w:val="center"/>
              <w:rPr>
                <w:rFonts w:hint="eastAsia"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Align w:val="center"/>
          </w:tcPr>
          <w:p>
            <w:pPr>
              <w:snapToGrid w:val="0"/>
              <w:spacing w:line="36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p>
        </w:tc>
        <w:tc>
          <w:tcPr>
            <w:tcW w:w="4284" w:type="dxa"/>
            <w:vAlign w:val="center"/>
          </w:tcPr>
          <w:p>
            <w:pPr>
              <w:keepNext w:val="0"/>
              <w:keepLines w:val="0"/>
              <w:pageBreakBefore w:val="0"/>
              <w:kinsoku/>
              <w:wordWrap/>
              <w:overflowPunct/>
              <w:topLinePunct w:val="0"/>
              <w:autoSpaceDE/>
              <w:autoSpaceDN/>
              <w:bidi w:val="0"/>
              <w:snapToGrid w:val="0"/>
              <w:spacing w:line="400" w:lineRule="exact"/>
              <w:jc w:val="both"/>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根据</w:t>
            </w:r>
            <w:r>
              <w:rPr>
                <w:rFonts w:hint="eastAsia" w:ascii="宋体" w:hAnsi="宋体" w:eastAsia="宋体" w:cs="宋体"/>
                <w:color w:val="000000" w:themeColor="text1"/>
                <w:sz w:val="24"/>
                <w:szCs w:val="24"/>
                <w:lang w:val="en-US" w:eastAsia="zh-CN"/>
                <w14:textFill>
                  <w14:solidFill>
                    <w14:schemeClr w14:val="tx1"/>
                  </w14:solidFill>
                </w14:textFill>
              </w:rPr>
              <w:t>投标人提供的</w:t>
            </w:r>
            <w:r>
              <w:rPr>
                <w:rFonts w:hint="eastAsia" w:ascii="宋体" w:hAnsi="宋体" w:eastAsia="宋体" w:cs="宋体"/>
                <w:color w:val="000000" w:themeColor="text1"/>
                <w:sz w:val="24"/>
                <w:szCs w:val="24"/>
                <w:lang w:eastAsia="zh-CN"/>
                <w14:textFill>
                  <w14:solidFill>
                    <w14:schemeClr w14:val="tx1"/>
                  </w14:solidFill>
                </w14:textFill>
              </w:rPr>
              <w:t>项目</w:t>
            </w:r>
            <w:r>
              <w:rPr>
                <w:rFonts w:hint="eastAsia" w:ascii="宋体" w:hAnsi="宋体" w:eastAsia="宋体" w:cs="宋体"/>
                <w:color w:val="000000" w:themeColor="text1"/>
                <w:sz w:val="24"/>
                <w:szCs w:val="24"/>
                <w:lang w:val="en-US" w:eastAsia="zh-CN"/>
                <w14:textFill>
                  <w14:solidFill>
                    <w14:schemeClr w14:val="tx1"/>
                  </w14:solidFill>
                </w14:textFill>
              </w:rPr>
              <w:t>质量</w:t>
            </w:r>
            <w:r>
              <w:rPr>
                <w:rFonts w:hint="eastAsia" w:ascii="宋体" w:hAnsi="宋体" w:eastAsia="宋体" w:cs="宋体"/>
                <w:color w:val="000000" w:themeColor="text1"/>
                <w:sz w:val="24"/>
                <w:szCs w:val="24"/>
                <w:lang w:eastAsia="zh-CN"/>
                <w14:textFill>
                  <w14:solidFill>
                    <w14:schemeClr w14:val="tx1"/>
                  </w14:solidFill>
                </w14:textFill>
              </w:rPr>
              <w:t>保障措施</w:t>
            </w:r>
            <w:r>
              <w:rPr>
                <w:rFonts w:hint="eastAsia" w:ascii="宋体" w:hAnsi="宋体" w:eastAsia="宋体" w:cs="宋体"/>
                <w:color w:val="000000" w:themeColor="text1"/>
                <w:sz w:val="24"/>
                <w:szCs w:val="24"/>
                <w:lang w:val="en-US" w:eastAsia="zh-CN"/>
                <w14:textFill>
                  <w14:solidFill>
                    <w14:schemeClr w14:val="tx1"/>
                  </w14:solidFill>
                </w14:textFill>
              </w:rPr>
              <w:t>进行打分</w:t>
            </w:r>
            <w:r>
              <w:rPr>
                <w:rFonts w:hint="eastAsia" w:ascii="宋体" w:hAnsi="宋体" w:eastAsia="宋体" w:cs="宋体"/>
                <w:color w:val="000000" w:themeColor="text1"/>
                <w:sz w:val="24"/>
                <w:szCs w:val="24"/>
                <w:lang w:eastAsia="zh-CN"/>
                <w14:textFill>
                  <w14:solidFill>
                    <w14:schemeClr w14:val="tx1"/>
                  </w14:solidFill>
                </w14:textFill>
              </w:rPr>
              <w:t>，措施科学、合理、可行</w:t>
            </w:r>
            <w:r>
              <w:rPr>
                <w:rFonts w:hint="eastAsia" w:ascii="宋体" w:hAnsi="宋体" w:eastAsia="宋体" w:cs="宋体"/>
                <w:color w:val="auto"/>
                <w:sz w:val="24"/>
                <w:szCs w:val="24"/>
                <w:lang w:val="en-US" w:eastAsia="zh-CN"/>
              </w:rPr>
              <w:t>得4-5分、一般2-3分、有欠缺0-1分，</w:t>
            </w:r>
            <w:r>
              <w:rPr>
                <w:rFonts w:hint="eastAsia" w:ascii="宋体" w:hAnsi="宋体" w:eastAsia="宋体" w:cs="宋体"/>
                <w:color w:val="000000"/>
                <w:sz w:val="24"/>
                <w:szCs w:val="24"/>
                <w:lang w:val="en-US" w:eastAsia="zh-CN"/>
              </w:rPr>
              <w:t>最高得4分</w:t>
            </w:r>
            <w:r>
              <w:rPr>
                <w:rFonts w:hint="eastAsia" w:ascii="宋体" w:hAnsi="宋体" w:eastAsia="宋体" w:cs="宋体"/>
                <w:color w:val="auto"/>
                <w:sz w:val="24"/>
                <w:szCs w:val="24"/>
                <w:lang w:eastAsia="zh-CN"/>
              </w:rPr>
              <w:t>。</w:t>
            </w:r>
          </w:p>
        </w:tc>
        <w:tc>
          <w:tcPr>
            <w:tcW w:w="883"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w:t>
            </w:r>
          </w:p>
        </w:tc>
        <w:tc>
          <w:tcPr>
            <w:tcW w:w="1133"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主观分</w:t>
            </w:r>
          </w:p>
        </w:tc>
        <w:tc>
          <w:tcPr>
            <w:tcW w:w="1684"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质量保障</w:t>
            </w:r>
          </w:p>
          <w:p>
            <w:pPr>
              <w:keepNext w:val="0"/>
              <w:keepLines w:val="0"/>
              <w:pageBreakBefore w:val="0"/>
              <w:kinsoku/>
              <w:wordWrap/>
              <w:overflowPunct/>
              <w:topLinePunct w:val="0"/>
              <w:autoSpaceDE/>
              <w:autoSpaceDN/>
              <w:bidi w:val="0"/>
              <w:snapToGrid w:val="0"/>
              <w:spacing w:line="400" w:lineRule="exact"/>
              <w:jc w:val="center"/>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atLeast"/>
        </w:trPr>
        <w:tc>
          <w:tcPr>
            <w:tcW w:w="797" w:type="dxa"/>
            <w:vAlign w:val="center"/>
          </w:tcPr>
          <w:p>
            <w:pPr>
              <w:snapToGrid w:val="0"/>
              <w:spacing w:line="36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p>
        </w:tc>
        <w:tc>
          <w:tcPr>
            <w:tcW w:w="4284" w:type="dxa"/>
            <w:vAlign w:val="center"/>
          </w:tcPr>
          <w:p>
            <w:pPr>
              <w:keepNext w:val="0"/>
              <w:keepLines w:val="0"/>
              <w:pageBreakBefore w:val="0"/>
              <w:kinsoku/>
              <w:wordWrap/>
              <w:overflowPunct/>
              <w:topLinePunct w:val="0"/>
              <w:autoSpaceDE/>
              <w:autoSpaceDN/>
              <w:bidi w:val="0"/>
              <w:snapToGrid w:val="0"/>
              <w:spacing w:line="40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kern w:val="0"/>
                <w:sz w:val="24"/>
                <w:szCs w:val="24"/>
                <w:highlight w:val="none"/>
                <w:lang w:val="en-US" w:eastAsia="zh-CN"/>
              </w:rPr>
              <w:t>投标人提供所投产品是最新生产的产品（正品），有原厂产品合格证、产品说明书，包括品牌、规格型号、厂家名称和地址齐全，产品承诺不提供不得分，最高得5分；</w:t>
            </w:r>
          </w:p>
        </w:tc>
        <w:tc>
          <w:tcPr>
            <w:tcW w:w="883"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w:t>
            </w:r>
          </w:p>
        </w:tc>
        <w:tc>
          <w:tcPr>
            <w:tcW w:w="1133"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客观分</w:t>
            </w:r>
          </w:p>
        </w:tc>
        <w:tc>
          <w:tcPr>
            <w:tcW w:w="1684" w:type="dxa"/>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产品承诺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trPr>
        <w:tc>
          <w:tcPr>
            <w:tcW w:w="797" w:type="dxa"/>
            <w:vAlign w:val="center"/>
          </w:tcPr>
          <w:p>
            <w:pPr>
              <w:widowControl/>
              <w:spacing w:line="360" w:lineRule="exac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w:t>
            </w:r>
          </w:p>
        </w:tc>
        <w:tc>
          <w:tcPr>
            <w:tcW w:w="4284" w:type="dxa"/>
            <w:vAlign w:val="center"/>
          </w:tcPr>
          <w:p>
            <w:pPr>
              <w:keepNext w:val="0"/>
              <w:keepLines w:val="0"/>
              <w:pageBreakBefore w:val="0"/>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投标人提供的供货计划和保障措施，包括供货期限、方式是否符合招标文件要求等，方案</w:t>
            </w:r>
            <w:r>
              <w:rPr>
                <w:rFonts w:hint="eastAsia" w:ascii="宋体" w:hAnsi="宋体" w:eastAsia="宋体" w:cs="宋体"/>
                <w:color w:val="000000" w:themeColor="text1"/>
                <w:sz w:val="24"/>
                <w:szCs w:val="24"/>
                <w:lang w:eastAsia="zh-CN"/>
                <w14:textFill>
                  <w14:solidFill>
                    <w14:schemeClr w14:val="tx1"/>
                  </w14:solidFill>
                </w14:textFill>
              </w:rPr>
              <w:t>合理、可行</w:t>
            </w:r>
            <w:r>
              <w:rPr>
                <w:rFonts w:hint="eastAsia" w:ascii="宋体" w:hAnsi="宋体" w:eastAsia="宋体" w:cs="宋体"/>
                <w:color w:val="auto"/>
                <w:sz w:val="24"/>
                <w:szCs w:val="24"/>
                <w:lang w:val="en-US" w:eastAsia="zh-CN"/>
              </w:rPr>
              <w:t>得4-5分、一般2-3分、有欠缺0-1分，</w:t>
            </w:r>
            <w:r>
              <w:rPr>
                <w:rFonts w:hint="eastAsia" w:ascii="宋体" w:hAnsi="宋体" w:eastAsia="宋体" w:cs="宋体"/>
                <w:color w:val="auto"/>
                <w:kern w:val="0"/>
                <w:sz w:val="24"/>
                <w:szCs w:val="24"/>
                <w:highlight w:val="none"/>
                <w:lang w:val="en-US" w:eastAsia="zh-CN"/>
              </w:rPr>
              <w:t>最高得5分。</w:t>
            </w:r>
          </w:p>
        </w:tc>
        <w:tc>
          <w:tcPr>
            <w:tcW w:w="883" w:type="dxa"/>
            <w:vAlign w:val="center"/>
          </w:tcPr>
          <w:p>
            <w:pPr>
              <w:widowControl/>
              <w:adjustRightInd/>
              <w:spacing w:line="300" w:lineRule="exact"/>
              <w:jc w:val="center"/>
              <w:textAlignment w:val="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rPr>
              <w:t>5</w:t>
            </w:r>
          </w:p>
        </w:tc>
        <w:tc>
          <w:tcPr>
            <w:tcW w:w="1133" w:type="dxa"/>
            <w:vAlign w:val="center"/>
          </w:tcPr>
          <w:p>
            <w:pPr>
              <w:widowControl/>
              <w:adjustRightInd/>
              <w:spacing w:line="300" w:lineRule="exact"/>
              <w:jc w:val="center"/>
              <w:textAlignment w:val="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rPr>
              <w:t>主观</w:t>
            </w:r>
            <w:r>
              <w:rPr>
                <w:rFonts w:hint="eastAsia" w:ascii="宋体" w:hAnsi="宋体" w:eastAsia="宋体" w:cs="宋体"/>
                <w:kern w:val="0"/>
                <w:sz w:val="24"/>
                <w:szCs w:val="24"/>
                <w:highlight w:val="none"/>
                <w:lang w:val="en-US" w:eastAsia="zh-CN"/>
              </w:rPr>
              <w:t>分</w:t>
            </w:r>
          </w:p>
        </w:tc>
        <w:tc>
          <w:tcPr>
            <w:tcW w:w="1684" w:type="dxa"/>
            <w:vAlign w:val="center"/>
          </w:tcPr>
          <w:p>
            <w:pPr>
              <w:widowControl/>
              <w:spacing w:line="360" w:lineRule="exac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供货方案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Align w:val="center"/>
          </w:tcPr>
          <w:p>
            <w:pPr>
              <w:widowControl/>
              <w:spacing w:line="360" w:lineRule="exac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w:t>
            </w:r>
          </w:p>
        </w:tc>
        <w:tc>
          <w:tcPr>
            <w:tcW w:w="4284" w:type="dxa"/>
          </w:tcPr>
          <w:p>
            <w:pPr>
              <w:keepNext w:val="0"/>
              <w:keepLines w:val="0"/>
              <w:pageBreakBefore w:val="0"/>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根据投标人提供的针对本项目的安装人员配置、调试要求、产品验收方案等情况进行打分，方案科学、合理、可行的得</w:t>
            </w:r>
            <w:r>
              <w:rPr>
                <w:rFonts w:hint="eastAsia" w:ascii="宋体" w:hAnsi="宋体" w:eastAsia="宋体" w:cs="宋体"/>
                <w:color w:val="auto"/>
                <w:sz w:val="24"/>
                <w:szCs w:val="24"/>
                <w:lang w:val="en-US" w:eastAsia="zh-CN"/>
              </w:rPr>
              <w:t>4-5分、一般2-3分、有欠缺0-1分，</w:t>
            </w:r>
            <w:r>
              <w:rPr>
                <w:rFonts w:hint="eastAsia" w:ascii="宋体" w:hAnsi="宋体" w:eastAsia="宋体" w:cs="宋体"/>
                <w:color w:val="auto"/>
                <w:kern w:val="0"/>
                <w:sz w:val="24"/>
                <w:szCs w:val="24"/>
                <w:highlight w:val="none"/>
                <w:lang w:val="en-US" w:eastAsia="zh-CN"/>
              </w:rPr>
              <w:t>最高得5分。</w:t>
            </w:r>
          </w:p>
        </w:tc>
        <w:tc>
          <w:tcPr>
            <w:tcW w:w="883" w:type="dxa"/>
            <w:vAlign w:val="center"/>
          </w:tcPr>
          <w:p>
            <w:pPr>
              <w:snapToGrid w:val="0"/>
              <w:spacing w:line="360" w:lineRule="auto"/>
              <w:jc w:val="center"/>
              <w:rPr>
                <w:rFonts w:hint="eastAsia" w:ascii="宋体" w:hAnsi="宋体" w:eastAsia="宋体" w:cs="宋体"/>
                <w:color w:val="0000FF"/>
                <w:sz w:val="24"/>
                <w:szCs w:val="24"/>
                <w:lang w:val="en-US" w:eastAsia="zh-CN"/>
              </w:rPr>
            </w:pPr>
            <w:r>
              <w:rPr>
                <w:rFonts w:hint="eastAsia" w:ascii="宋体" w:hAnsi="宋体" w:eastAsia="宋体" w:cs="宋体"/>
                <w:kern w:val="0"/>
                <w:sz w:val="24"/>
                <w:szCs w:val="24"/>
                <w:highlight w:val="none"/>
                <w:lang w:val="en-US" w:eastAsia="zh-CN"/>
              </w:rPr>
              <w:t>5</w:t>
            </w:r>
          </w:p>
        </w:tc>
        <w:tc>
          <w:tcPr>
            <w:tcW w:w="1133" w:type="dxa"/>
            <w:vAlign w:val="center"/>
          </w:tcPr>
          <w:p>
            <w:pPr>
              <w:snapToGrid w:val="0"/>
              <w:spacing w:line="360" w:lineRule="auto"/>
              <w:jc w:val="center"/>
              <w:rPr>
                <w:rFonts w:hint="eastAsia" w:ascii="宋体" w:hAnsi="宋体" w:eastAsia="宋体" w:cs="宋体"/>
                <w:color w:val="0000FF"/>
                <w:sz w:val="24"/>
                <w:szCs w:val="24"/>
              </w:rPr>
            </w:pPr>
            <w:r>
              <w:rPr>
                <w:rFonts w:hint="eastAsia" w:ascii="宋体" w:hAnsi="宋体" w:eastAsia="宋体" w:cs="宋体"/>
                <w:kern w:val="0"/>
                <w:sz w:val="24"/>
                <w:szCs w:val="24"/>
                <w:highlight w:val="none"/>
              </w:rPr>
              <w:t>主观</w:t>
            </w:r>
            <w:r>
              <w:rPr>
                <w:rFonts w:hint="eastAsia" w:ascii="宋体" w:hAnsi="宋体" w:eastAsia="宋体" w:cs="宋体"/>
                <w:kern w:val="0"/>
                <w:sz w:val="24"/>
                <w:szCs w:val="24"/>
                <w:highlight w:val="none"/>
                <w:lang w:val="en-US" w:eastAsia="zh-CN"/>
              </w:rPr>
              <w:t>分</w:t>
            </w:r>
          </w:p>
        </w:tc>
        <w:tc>
          <w:tcPr>
            <w:tcW w:w="1684" w:type="dxa"/>
            <w:vAlign w:val="center"/>
          </w:tcPr>
          <w:p>
            <w:pPr>
              <w:widowControl/>
              <w:spacing w:line="360" w:lineRule="exac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安装、调试、</w:t>
            </w:r>
          </w:p>
          <w:p>
            <w:pPr>
              <w:widowControl/>
              <w:spacing w:line="360" w:lineRule="exact"/>
              <w:jc w:val="center"/>
              <w:rPr>
                <w:rFonts w:hint="eastAsia" w:ascii="宋体" w:hAnsi="宋体" w:eastAsia="宋体" w:cs="宋体"/>
                <w:color w:val="0000FF"/>
                <w:sz w:val="24"/>
                <w:szCs w:val="24"/>
                <w:lang w:val="en-US" w:eastAsia="zh-CN"/>
              </w:rPr>
            </w:pPr>
            <w:r>
              <w:rPr>
                <w:rFonts w:hint="eastAsia" w:ascii="宋体" w:hAnsi="宋体" w:eastAsia="宋体" w:cs="宋体"/>
                <w:color w:val="000000"/>
                <w:sz w:val="24"/>
                <w:szCs w:val="24"/>
                <w:lang w:val="en-US" w:eastAsia="zh-CN"/>
              </w:rPr>
              <w:t>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97" w:type="dxa"/>
            <w:vAlign w:val="center"/>
          </w:tcPr>
          <w:p>
            <w:pPr>
              <w:widowControl/>
              <w:spacing w:line="360" w:lineRule="exac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w:t>
            </w:r>
          </w:p>
        </w:tc>
        <w:tc>
          <w:tcPr>
            <w:tcW w:w="4284" w:type="dxa"/>
          </w:tcPr>
          <w:p>
            <w:pPr>
              <w:widowControl/>
              <w:spacing w:line="360" w:lineRule="exact"/>
              <w:jc w:val="both"/>
              <w:rPr>
                <w:rFonts w:hint="eastAsia" w:ascii="宋体" w:hAnsi="宋体" w:eastAsia="宋体" w:cs="宋体"/>
                <w:color w:val="000000"/>
                <w:sz w:val="24"/>
                <w:szCs w:val="24"/>
                <w:lang w:val="en-US" w:eastAsia="zh-CN"/>
              </w:rPr>
            </w:pPr>
            <w:r>
              <w:rPr>
                <w:rFonts w:hint="eastAsia" w:ascii="宋体" w:hAnsi="宋体" w:eastAsia="宋体" w:cs="宋体"/>
                <w:color w:val="auto"/>
                <w:kern w:val="0"/>
                <w:sz w:val="24"/>
                <w:szCs w:val="24"/>
                <w:highlight w:val="none"/>
                <w:lang w:val="en-US" w:eastAsia="zh-CN"/>
              </w:rPr>
              <w:t>提供技术培训服务，包括安装、使用和维保等业务指导，培训内容、方式符合本项目要求的得4-5分，</w:t>
            </w:r>
            <w:r>
              <w:rPr>
                <w:rFonts w:hint="eastAsia" w:ascii="宋体" w:hAnsi="宋体" w:eastAsia="宋体" w:cs="宋体"/>
                <w:color w:val="auto"/>
                <w:sz w:val="24"/>
                <w:szCs w:val="24"/>
                <w:lang w:val="en-US" w:eastAsia="zh-CN"/>
              </w:rPr>
              <w:t>基本符合2-3分、有欠缺0-1分，</w:t>
            </w:r>
            <w:r>
              <w:rPr>
                <w:rFonts w:hint="eastAsia" w:ascii="宋体" w:hAnsi="宋体" w:eastAsia="宋体" w:cs="宋体"/>
                <w:color w:val="auto"/>
                <w:kern w:val="0"/>
                <w:sz w:val="24"/>
                <w:szCs w:val="24"/>
                <w:highlight w:val="none"/>
                <w:lang w:val="en-US" w:eastAsia="zh-CN"/>
              </w:rPr>
              <w:t>最高得5分。</w:t>
            </w:r>
          </w:p>
        </w:tc>
        <w:tc>
          <w:tcPr>
            <w:tcW w:w="883" w:type="dxa"/>
            <w:vAlign w:val="center"/>
          </w:tcPr>
          <w:p>
            <w:pPr>
              <w:widowControl/>
              <w:spacing w:line="360" w:lineRule="exac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w:t>
            </w:r>
          </w:p>
        </w:tc>
        <w:tc>
          <w:tcPr>
            <w:tcW w:w="1133" w:type="dxa"/>
            <w:vAlign w:val="center"/>
          </w:tcPr>
          <w:p>
            <w:pPr>
              <w:widowControl/>
              <w:spacing w:line="360" w:lineRule="exact"/>
              <w:jc w:val="center"/>
              <w:rPr>
                <w:rFonts w:hint="eastAsia" w:ascii="宋体" w:hAnsi="宋体" w:eastAsia="宋体" w:cs="宋体"/>
                <w:color w:val="000000"/>
                <w:sz w:val="24"/>
                <w:szCs w:val="24"/>
                <w:lang w:val="en-US" w:eastAsia="zh-CN"/>
              </w:rPr>
            </w:pPr>
            <w:r>
              <w:rPr>
                <w:rFonts w:hint="eastAsia" w:ascii="宋体" w:hAnsi="宋体" w:eastAsia="宋体" w:cs="宋体"/>
                <w:kern w:val="0"/>
                <w:sz w:val="24"/>
                <w:szCs w:val="24"/>
                <w:highlight w:val="none"/>
              </w:rPr>
              <w:t>主观</w:t>
            </w:r>
            <w:r>
              <w:rPr>
                <w:rFonts w:hint="eastAsia" w:ascii="宋体" w:hAnsi="宋体" w:eastAsia="宋体" w:cs="宋体"/>
                <w:kern w:val="0"/>
                <w:sz w:val="24"/>
                <w:szCs w:val="24"/>
                <w:highlight w:val="none"/>
                <w:lang w:val="en-US" w:eastAsia="zh-CN"/>
              </w:rPr>
              <w:t>分</w:t>
            </w:r>
          </w:p>
        </w:tc>
        <w:tc>
          <w:tcPr>
            <w:tcW w:w="1684" w:type="dxa"/>
            <w:vAlign w:val="center"/>
          </w:tcPr>
          <w:p>
            <w:pPr>
              <w:widowControl/>
              <w:spacing w:line="360" w:lineRule="exac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Align w:val="center"/>
          </w:tcPr>
          <w:p>
            <w:pPr>
              <w:widowControl/>
              <w:spacing w:line="360" w:lineRule="exac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7</w:t>
            </w:r>
          </w:p>
        </w:tc>
        <w:tc>
          <w:tcPr>
            <w:tcW w:w="4284" w:type="dxa"/>
          </w:tcPr>
          <w:p>
            <w:pPr>
              <w:widowControl/>
              <w:spacing w:line="360" w:lineRule="exact"/>
              <w:jc w:val="both"/>
              <w:rPr>
                <w:rFonts w:hint="eastAsia" w:ascii="宋体" w:hAnsi="宋体" w:eastAsia="宋体" w:cs="宋体"/>
                <w:color w:val="000000"/>
                <w:sz w:val="24"/>
                <w:szCs w:val="24"/>
                <w:lang w:val="en-US" w:eastAsia="zh-CN"/>
              </w:rPr>
            </w:pPr>
            <w:r>
              <w:rPr>
                <w:rFonts w:hint="eastAsia" w:ascii="宋体" w:hAnsi="宋体" w:eastAsia="宋体" w:cs="宋体"/>
                <w:sz w:val="24"/>
                <w:szCs w:val="24"/>
              </w:rPr>
              <w:t>项目维护计划（对用户故障的响应、处理、定期巡检等情况）的有效性；计划可行性及合理</w:t>
            </w:r>
            <w:r>
              <w:rPr>
                <w:rFonts w:hint="eastAsia" w:ascii="宋体" w:hAnsi="宋体" w:eastAsia="宋体" w:cs="宋体"/>
                <w:sz w:val="24"/>
                <w:szCs w:val="24"/>
                <w:lang w:val="en-US" w:eastAsia="zh-CN"/>
              </w:rPr>
              <w:t>得4-5分，</w:t>
            </w:r>
            <w:r>
              <w:rPr>
                <w:rFonts w:hint="eastAsia" w:ascii="宋体" w:hAnsi="宋体" w:eastAsia="宋体" w:cs="宋体"/>
                <w:color w:val="auto"/>
                <w:sz w:val="24"/>
                <w:szCs w:val="24"/>
                <w:lang w:val="en-US" w:eastAsia="zh-CN"/>
              </w:rPr>
              <w:t>一般2-3分、有欠缺0-1分，</w:t>
            </w:r>
            <w:r>
              <w:rPr>
                <w:rFonts w:hint="eastAsia" w:ascii="宋体" w:hAnsi="宋体" w:eastAsia="宋体" w:cs="宋体"/>
                <w:color w:val="auto"/>
                <w:kern w:val="0"/>
                <w:sz w:val="24"/>
                <w:szCs w:val="24"/>
                <w:highlight w:val="none"/>
                <w:lang w:val="en-US" w:eastAsia="zh-CN"/>
              </w:rPr>
              <w:t>最高得5分</w:t>
            </w:r>
            <w:r>
              <w:rPr>
                <w:rFonts w:hint="eastAsia" w:ascii="宋体" w:hAnsi="宋体" w:eastAsia="宋体" w:cs="宋体"/>
                <w:sz w:val="24"/>
                <w:szCs w:val="24"/>
              </w:rPr>
              <w:t>。</w:t>
            </w:r>
          </w:p>
        </w:tc>
        <w:tc>
          <w:tcPr>
            <w:tcW w:w="883" w:type="dxa"/>
            <w:vAlign w:val="center"/>
          </w:tcPr>
          <w:p>
            <w:pPr>
              <w:widowControl/>
              <w:spacing w:line="360" w:lineRule="exac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w:t>
            </w:r>
          </w:p>
        </w:tc>
        <w:tc>
          <w:tcPr>
            <w:tcW w:w="1133" w:type="dxa"/>
            <w:vAlign w:val="center"/>
          </w:tcPr>
          <w:p>
            <w:pPr>
              <w:widowControl/>
              <w:spacing w:line="360" w:lineRule="exac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主观分</w:t>
            </w:r>
          </w:p>
        </w:tc>
        <w:tc>
          <w:tcPr>
            <w:tcW w:w="1684" w:type="dxa"/>
            <w:vAlign w:val="center"/>
          </w:tcPr>
          <w:p>
            <w:pPr>
              <w:widowControl/>
              <w:spacing w:line="360" w:lineRule="exac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维护计划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w:t>
            </w:r>
          </w:p>
        </w:tc>
        <w:tc>
          <w:tcPr>
            <w:tcW w:w="4284" w:type="dxa"/>
          </w:tcPr>
          <w:p>
            <w:pPr>
              <w:widowControl/>
              <w:spacing w:line="360" w:lineRule="exact"/>
              <w:jc w:val="both"/>
              <w:rPr>
                <w:rFonts w:hint="eastAsia" w:ascii="宋体" w:hAnsi="宋体" w:eastAsia="宋体" w:cs="宋体"/>
                <w:sz w:val="24"/>
                <w:szCs w:val="24"/>
                <w:lang w:val="en-US"/>
              </w:rPr>
            </w:pPr>
            <w:r>
              <w:rPr>
                <w:rFonts w:hint="eastAsia" w:ascii="宋体" w:hAnsi="宋体" w:eastAsia="宋体" w:cs="宋体"/>
                <w:sz w:val="24"/>
                <w:szCs w:val="24"/>
              </w:rPr>
              <w:t>若出现设备故障时，必须</w:t>
            </w:r>
            <w:r>
              <w:rPr>
                <w:rFonts w:hint="eastAsia" w:ascii="宋体" w:hAnsi="宋体" w:eastAsia="宋体" w:cs="宋体"/>
                <w:sz w:val="24"/>
                <w:szCs w:val="24"/>
                <w:lang w:eastAsia="zh-CN"/>
              </w:rPr>
              <w:t>承诺</w:t>
            </w:r>
            <w:r>
              <w:rPr>
                <w:rFonts w:hint="eastAsia" w:ascii="宋体" w:hAnsi="宋体" w:eastAsia="宋体" w:cs="宋体"/>
                <w:sz w:val="24"/>
                <w:szCs w:val="24"/>
              </w:rPr>
              <w:t>在</w:t>
            </w:r>
            <w:r>
              <w:rPr>
                <w:rFonts w:hint="eastAsia" w:ascii="宋体" w:hAnsi="宋体" w:eastAsia="宋体" w:cs="宋体"/>
                <w:sz w:val="24"/>
                <w:szCs w:val="24"/>
                <w:lang w:val="en-US" w:eastAsia="zh-CN"/>
              </w:rPr>
              <w:t>1</w:t>
            </w:r>
            <w:r>
              <w:rPr>
                <w:rFonts w:hint="eastAsia" w:ascii="宋体" w:hAnsi="宋体" w:eastAsia="宋体" w:cs="宋体"/>
                <w:sz w:val="24"/>
                <w:szCs w:val="24"/>
              </w:rPr>
              <w:t>小时内响应维修要求</w:t>
            </w:r>
            <w:r>
              <w:rPr>
                <w:rFonts w:hint="eastAsia" w:ascii="宋体" w:hAnsi="宋体" w:eastAsia="宋体" w:cs="宋体"/>
                <w:sz w:val="24"/>
                <w:szCs w:val="24"/>
                <w:lang w:eastAsia="zh-CN"/>
              </w:rPr>
              <w:t>，并排除故障，</w:t>
            </w:r>
            <w:r>
              <w:rPr>
                <w:rFonts w:hint="eastAsia" w:ascii="宋体" w:hAnsi="宋体" w:eastAsia="宋体" w:cs="宋体"/>
                <w:sz w:val="24"/>
                <w:szCs w:val="24"/>
                <w:lang w:val="en-US" w:eastAsia="zh-CN"/>
              </w:rPr>
              <w:t>最高得3分</w:t>
            </w:r>
          </w:p>
        </w:tc>
        <w:tc>
          <w:tcPr>
            <w:tcW w:w="883" w:type="dxa"/>
            <w:vAlign w:val="center"/>
          </w:tcPr>
          <w:p>
            <w:pPr>
              <w:widowControl/>
              <w:spacing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133" w:type="dxa"/>
            <w:vAlign w:val="center"/>
          </w:tcPr>
          <w:p>
            <w:pPr>
              <w:widowControl/>
              <w:spacing w:line="360" w:lineRule="exac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客观分</w:t>
            </w:r>
          </w:p>
        </w:tc>
        <w:tc>
          <w:tcPr>
            <w:tcW w:w="1684" w:type="dxa"/>
            <w:vAlign w:val="center"/>
          </w:tcPr>
          <w:p>
            <w:pPr>
              <w:widowControl/>
              <w:spacing w:line="360" w:lineRule="exac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应急响应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w:t>
            </w:r>
          </w:p>
        </w:tc>
        <w:tc>
          <w:tcPr>
            <w:tcW w:w="4284" w:type="dxa"/>
          </w:tcPr>
          <w:p>
            <w:pPr>
              <w:widowControl/>
              <w:spacing w:line="360" w:lineRule="exact"/>
              <w:jc w:val="both"/>
              <w:rPr>
                <w:rFonts w:hint="eastAsia" w:ascii="宋体" w:hAnsi="宋体" w:eastAsia="宋体" w:cs="宋体"/>
                <w:sz w:val="24"/>
                <w:szCs w:val="24"/>
              </w:rPr>
            </w:pPr>
            <w:r>
              <w:rPr>
                <w:rFonts w:hint="eastAsia" w:ascii="宋体" w:hAnsi="宋体" w:eastAsia="宋体" w:cs="Times New Roman"/>
                <w:color w:val="auto"/>
                <w:sz w:val="24"/>
                <w:lang w:eastAsia="zh-CN"/>
              </w:rPr>
              <w:t>根据投标人针对本项目制定的安全管理</w:t>
            </w:r>
            <w:r>
              <w:rPr>
                <w:rFonts w:hint="eastAsia" w:ascii="宋体" w:hAnsi="宋体" w:eastAsia="宋体" w:cs="Times New Roman"/>
                <w:color w:val="auto"/>
                <w:sz w:val="24"/>
                <w:lang w:val="en-US" w:eastAsia="zh-CN"/>
              </w:rPr>
              <w:t>措施</w:t>
            </w:r>
            <w:r>
              <w:rPr>
                <w:rFonts w:hint="eastAsia" w:ascii="宋体" w:hAnsi="宋体" w:eastAsia="宋体" w:cs="Times New Roman"/>
                <w:color w:val="auto"/>
                <w:sz w:val="24"/>
                <w:lang w:eastAsia="zh-CN"/>
              </w:rPr>
              <w:t>进行评分，最高得</w:t>
            </w:r>
            <w:r>
              <w:rPr>
                <w:rFonts w:hint="eastAsia" w:ascii="宋体" w:hAnsi="宋体" w:eastAsia="宋体" w:cs="Times New Roman"/>
                <w:color w:val="auto"/>
                <w:sz w:val="24"/>
                <w:lang w:val="en-US" w:eastAsia="zh-CN"/>
              </w:rPr>
              <w:t>3</w:t>
            </w:r>
            <w:r>
              <w:rPr>
                <w:rFonts w:hint="eastAsia" w:ascii="宋体" w:hAnsi="宋体" w:eastAsia="宋体" w:cs="Times New Roman"/>
                <w:color w:val="auto"/>
                <w:sz w:val="24"/>
                <w:lang w:eastAsia="zh-CN"/>
              </w:rPr>
              <w:t>分。</w:t>
            </w:r>
          </w:p>
        </w:tc>
        <w:tc>
          <w:tcPr>
            <w:tcW w:w="883" w:type="dxa"/>
            <w:vAlign w:val="center"/>
          </w:tcPr>
          <w:p>
            <w:pPr>
              <w:widowControl/>
              <w:spacing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133" w:type="dxa"/>
            <w:vAlign w:val="center"/>
          </w:tcPr>
          <w:p>
            <w:pPr>
              <w:widowControl/>
              <w:spacing w:line="360" w:lineRule="exac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客观分</w:t>
            </w:r>
          </w:p>
        </w:tc>
        <w:tc>
          <w:tcPr>
            <w:tcW w:w="1684" w:type="dxa"/>
            <w:vAlign w:val="center"/>
          </w:tcPr>
          <w:p>
            <w:pPr>
              <w:widowControl/>
              <w:spacing w:line="360" w:lineRule="exact"/>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Align w:val="center"/>
          </w:tcPr>
          <w:p>
            <w:pPr>
              <w:snapToGrid w:val="0"/>
              <w:spacing w:line="360" w:lineRule="auto"/>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c>
          <w:tcPr>
            <w:tcW w:w="4284" w:type="dxa"/>
          </w:tcPr>
          <w:p>
            <w:pPr>
              <w:snapToGrid w:val="0"/>
              <w:spacing w:line="360" w:lineRule="auto"/>
              <w:jc w:val="both"/>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1.提供详细完整的“三包”措施及售后服务方案（包括服务措施、产品质量保证、回访等），最高得3分。</w:t>
            </w:r>
          </w:p>
          <w:p>
            <w:pPr>
              <w:snapToGrid w:val="0"/>
              <w:spacing w:line="360" w:lineRule="auto"/>
              <w:jc w:val="both"/>
              <w:rPr>
                <w:rFonts w:hint="eastAsia" w:ascii="宋体" w:hAnsi="宋体" w:eastAsia="宋体" w:cs="宋体"/>
                <w:color w:val="0000FF"/>
                <w:sz w:val="24"/>
                <w:szCs w:val="24"/>
              </w:rPr>
            </w:pPr>
            <w:r>
              <w:rPr>
                <w:rFonts w:hint="eastAsia" w:ascii="宋体" w:hAnsi="宋体" w:eastAsia="宋体" w:cs="宋体"/>
                <w:b w:val="0"/>
                <w:bCs w:val="0"/>
                <w:kern w:val="2"/>
                <w:sz w:val="24"/>
                <w:szCs w:val="24"/>
                <w:lang w:val="en-US" w:eastAsia="zh-CN" w:bidi="ar-SA"/>
              </w:rPr>
              <w:t>2.根据</w:t>
            </w:r>
            <w:r>
              <w:rPr>
                <w:rFonts w:hint="eastAsia" w:ascii="宋体" w:hAnsi="宋体" w:eastAsia="宋体" w:cs="宋体"/>
                <w:b w:val="0"/>
                <w:bCs w:val="0"/>
                <w:kern w:val="2"/>
                <w:sz w:val="24"/>
                <w:szCs w:val="24"/>
                <w:lang w:val="zh-CN" w:eastAsia="zh-CN" w:bidi="ar-SA"/>
              </w:rPr>
              <w:t>投标人提供的售后维护机构和人员等情况，在本地是否拥有常驻服务和技术支持机构以及较强的专业技术队伍，能提供快速的售后服务响应，</w:t>
            </w:r>
            <w:r>
              <w:rPr>
                <w:rFonts w:hint="eastAsia" w:ascii="宋体" w:hAnsi="宋体" w:eastAsia="宋体" w:cs="宋体"/>
                <w:b w:val="0"/>
                <w:bCs w:val="0"/>
                <w:kern w:val="2"/>
                <w:sz w:val="24"/>
                <w:szCs w:val="24"/>
                <w:lang w:val="en-US" w:eastAsia="zh-CN" w:bidi="ar-SA"/>
              </w:rPr>
              <w:t>最高得2分。</w:t>
            </w:r>
          </w:p>
        </w:tc>
        <w:tc>
          <w:tcPr>
            <w:tcW w:w="883" w:type="dxa"/>
            <w:vAlign w:val="center"/>
          </w:tcPr>
          <w:p>
            <w:pPr>
              <w:snapToGrid w:val="0"/>
              <w:spacing w:line="360" w:lineRule="auto"/>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w:t>
            </w:r>
          </w:p>
        </w:tc>
        <w:tc>
          <w:tcPr>
            <w:tcW w:w="1133" w:type="dxa"/>
            <w:vAlign w:val="center"/>
          </w:tcPr>
          <w:p>
            <w:pPr>
              <w:snapToGrid w:val="0"/>
              <w:spacing w:line="360" w:lineRule="auto"/>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主观分</w:t>
            </w:r>
          </w:p>
        </w:tc>
        <w:tc>
          <w:tcPr>
            <w:tcW w:w="1684" w:type="dxa"/>
            <w:vAlign w:val="center"/>
          </w:tcPr>
          <w:p>
            <w:pPr>
              <w:snapToGrid w:val="0"/>
              <w:spacing w:line="360" w:lineRule="auto"/>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Align w:val="center"/>
          </w:tcPr>
          <w:p>
            <w:pPr>
              <w:snapToGrid w:val="0"/>
              <w:spacing w:line="360" w:lineRule="auto"/>
              <w:jc w:val="center"/>
              <w:rPr>
                <w:rFonts w:hint="default" w:ascii="宋体" w:hAnsi="宋体" w:eastAsia="宋体" w:cs="宋体"/>
                <w:color w:val="0000FF"/>
                <w:sz w:val="24"/>
                <w:szCs w:val="24"/>
                <w:lang w:val="en-US" w:eastAsia="zh-CN"/>
              </w:rPr>
            </w:pPr>
            <w:r>
              <w:rPr>
                <w:rFonts w:hint="eastAsia" w:ascii="宋体" w:hAnsi="宋体" w:eastAsia="宋体" w:cs="宋体"/>
                <w:color w:val="auto"/>
                <w:sz w:val="24"/>
                <w:szCs w:val="24"/>
                <w:lang w:val="en-US" w:eastAsia="zh-CN"/>
              </w:rPr>
              <w:t>11</w:t>
            </w:r>
          </w:p>
        </w:tc>
        <w:tc>
          <w:tcPr>
            <w:tcW w:w="4284" w:type="dxa"/>
          </w:tcPr>
          <w:p>
            <w:pPr>
              <w:snapToGrid w:val="0"/>
              <w:spacing w:line="360" w:lineRule="auto"/>
              <w:jc w:val="both"/>
              <w:rPr>
                <w:rFonts w:hint="eastAsia" w:ascii="宋体" w:hAnsi="宋体" w:eastAsia="宋体" w:cs="宋体"/>
                <w:color w:val="0000FF"/>
                <w:sz w:val="24"/>
                <w:szCs w:val="24"/>
              </w:rPr>
            </w:pPr>
            <w:r>
              <w:rPr>
                <w:rFonts w:hint="eastAsia" w:ascii="宋体" w:hAnsi="宋体" w:eastAsia="宋体" w:cs="宋体"/>
                <w:sz w:val="24"/>
                <w:szCs w:val="24"/>
              </w:rPr>
              <w:t>投标人提供20</w:t>
            </w:r>
            <w:r>
              <w:rPr>
                <w:rFonts w:hint="eastAsia" w:ascii="宋体" w:hAnsi="宋体" w:eastAsia="宋体" w:cs="宋体"/>
                <w:sz w:val="24"/>
                <w:szCs w:val="24"/>
                <w:lang w:val="en-US" w:eastAsia="zh-CN"/>
              </w:rPr>
              <w:t>20</w:t>
            </w:r>
            <w:r>
              <w:rPr>
                <w:rFonts w:hint="eastAsia" w:ascii="宋体" w:hAnsi="宋体" w:eastAsia="宋体" w:cs="宋体"/>
                <w:sz w:val="24"/>
                <w:szCs w:val="24"/>
              </w:rPr>
              <w:t>年01月01日以来的</w:t>
            </w:r>
            <w:r>
              <w:rPr>
                <w:rFonts w:hint="eastAsia" w:ascii="宋体" w:hAnsi="宋体" w:eastAsia="宋体" w:cs="宋体"/>
                <w:b w:val="0"/>
                <w:bCs w:val="0"/>
                <w:sz w:val="24"/>
                <w:szCs w:val="24"/>
              </w:rPr>
              <w:t>同类业绩</w:t>
            </w:r>
            <w:r>
              <w:rPr>
                <w:rFonts w:hint="eastAsia" w:ascii="宋体" w:hAnsi="宋体" w:eastAsia="宋体" w:cs="宋体"/>
                <w:sz w:val="24"/>
                <w:szCs w:val="24"/>
              </w:rPr>
              <w:t>，每提供一个</w:t>
            </w:r>
            <w:r>
              <w:rPr>
                <w:rFonts w:hint="eastAsia" w:ascii="宋体" w:hAnsi="宋体" w:eastAsia="宋体" w:cs="宋体"/>
                <w:sz w:val="24"/>
                <w:szCs w:val="24"/>
                <w:highlight w:val="none"/>
              </w:rPr>
              <w:t>得</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分，最</w:t>
            </w:r>
            <w:r>
              <w:rPr>
                <w:rFonts w:hint="eastAsia" w:ascii="宋体" w:hAnsi="宋体" w:eastAsia="宋体" w:cs="宋体"/>
                <w:sz w:val="24"/>
                <w:szCs w:val="24"/>
              </w:rPr>
              <w:t>高得</w:t>
            </w:r>
            <w:r>
              <w:rPr>
                <w:rFonts w:hint="eastAsia" w:ascii="宋体" w:hAnsi="宋体" w:eastAsia="宋体" w:cs="宋体"/>
                <w:sz w:val="24"/>
                <w:szCs w:val="24"/>
                <w:lang w:val="en-US" w:eastAsia="zh-CN"/>
              </w:rPr>
              <w:t>4</w:t>
            </w:r>
            <w:r>
              <w:rPr>
                <w:rFonts w:hint="eastAsia" w:ascii="宋体" w:hAnsi="宋体" w:eastAsia="宋体" w:cs="宋体"/>
                <w:sz w:val="24"/>
                <w:szCs w:val="24"/>
              </w:rPr>
              <w:t>分。</w:t>
            </w:r>
            <w:r>
              <w:rPr>
                <w:rFonts w:hint="eastAsia" w:ascii="宋体" w:hAnsi="宋体" w:eastAsia="宋体" w:cs="宋体"/>
                <w:b/>
                <w:bCs/>
                <w:sz w:val="24"/>
                <w:szCs w:val="24"/>
              </w:rPr>
              <w:t>（</w:t>
            </w:r>
            <w:r>
              <w:rPr>
                <w:rFonts w:hint="eastAsia" w:ascii="宋体" w:hAnsi="宋体" w:eastAsia="宋体" w:cs="宋体"/>
                <w:b/>
                <w:bCs/>
                <w:color w:val="auto"/>
                <w:sz w:val="24"/>
                <w:szCs w:val="24"/>
              </w:rPr>
              <w:t>须提供</w:t>
            </w:r>
            <w:r>
              <w:rPr>
                <w:rFonts w:hint="eastAsia" w:ascii="宋体" w:hAnsi="宋体" w:eastAsia="宋体" w:cs="宋体"/>
                <w:b/>
                <w:bCs/>
                <w:color w:val="auto"/>
                <w:sz w:val="24"/>
                <w:szCs w:val="24"/>
                <w:lang w:val="en-US" w:eastAsia="zh-CN"/>
              </w:rPr>
              <w:t>供货</w:t>
            </w:r>
            <w:r>
              <w:rPr>
                <w:rFonts w:hint="eastAsia" w:ascii="宋体" w:hAnsi="宋体" w:eastAsia="宋体" w:cs="宋体"/>
                <w:b/>
                <w:bCs/>
                <w:color w:val="auto"/>
                <w:sz w:val="24"/>
                <w:szCs w:val="24"/>
              </w:rPr>
              <w:t>合同</w:t>
            </w:r>
            <w:r>
              <w:rPr>
                <w:rFonts w:hint="eastAsia" w:ascii="宋体" w:hAnsi="宋体" w:eastAsia="宋体" w:cs="宋体"/>
                <w:b/>
                <w:bCs/>
                <w:color w:val="auto"/>
                <w:sz w:val="24"/>
                <w:szCs w:val="24"/>
                <w:lang w:val="en-US" w:eastAsia="zh-CN"/>
              </w:rPr>
              <w:t>及验收报告</w:t>
            </w:r>
            <w:r>
              <w:rPr>
                <w:rFonts w:hint="eastAsia" w:ascii="宋体" w:hAnsi="宋体" w:eastAsia="宋体" w:cs="宋体"/>
                <w:b/>
                <w:bCs/>
                <w:color w:val="auto"/>
                <w:sz w:val="24"/>
                <w:szCs w:val="24"/>
              </w:rPr>
              <w:t>复印件</w:t>
            </w:r>
            <w:r>
              <w:rPr>
                <w:rFonts w:hint="eastAsia" w:ascii="宋体" w:hAnsi="宋体" w:eastAsia="宋体" w:cs="宋体"/>
                <w:b/>
                <w:bCs/>
                <w:color w:val="auto"/>
                <w:sz w:val="24"/>
                <w:szCs w:val="24"/>
                <w:lang w:val="en-US" w:eastAsia="zh-CN"/>
              </w:rPr>
              <w:t>并加盖公章</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val="en-US" w:eastAsia="zh-CN"/>
              </w:rPr>
              <w:t>否则</w:t>
            </w:r>
            <w:r>
              <w:rPr>
                <w:rFonts w:hint="eastAsia" w:ascii="宋体" w:hAnsi="宋体" w:eastAsia="宋体" w:cs="宋体"/>
                <w:b/>
                <w:bCs/>
                <w:color w:val="auto"/>
                <w:sz w:val="24"/>
                <w:szCs w:val="24"/>
              </w:rPr>
              <w:t>不得分</w:t>
            </w:r>
            <w:r>
              <w:rPr>
                <w:rFonts w:hint="eastAsia" w:ascii="宋体" w:hAnsi="宋体" w:eastAsia="宋体" w:cs="宋体"/>
                <w:b/>
                <w:bCs/>
                <w:sz w:val="24"/>
                <w:szCs w:val="24"/>
                <w:highlight w:val="none"/>
                <w:lang w:val="en-US" w:eastAsia="zh-CN"/>
              </w:rPr>
              <w:t>）</w:t>
            </w:r>
          </w:p>
        </w:tc>
        <w:tc>
          <w:tcPr>
            <w:tcW w:w="883" w:type="dxa"/>
            <w:vAlign w:val="center"/>
          </w:tcPr>
          <w:p>
            <w:pPr>
              <w:snapToGrid w:val="0"/>
              <w:spacing w:line="360" w:lineRule="auto"/>
              <w:jc w:val="center"/>
              <w:rPr>
                <w:rFonts w:hint="eastAsia" w:ascii="宋体" w:hAnsi="宋体" w:eastAsia="宋体" w:cs="宋体"/>
                <w:color w:val="0000FF"/>
                <w:sz w:val="24"/>
                <w:szCs w:val="24"/>
                <w:lang w:val="en-US" w:eastAsia="zh-CN"/>
              </w:rPr>
            </w:pPr>
            <w:r>
              <w:rPr>
                <w:rFonts w:hint="eastAsia" w:ascii="宋体" w:hAnsi="宋体" w:eastAsia="宋体" w:cs="宋体"/>
                <w:color w:val="000000" w:themeColor="text1"/>
                <w:sz w:val="24"/>
                <w:szCs w:val="24"/>
                <w:lang w:val="en-US" w:eastAsia="zh-CN"/>
                <w14:textFill>
                  <w14:solidFill>
                    <w14:schemeClr w14:val="tx1"/>
                  </w14:solidFill>
                </w14:textFill>
              </w:rPr>
              <w:t>4</w:t>
            </w:r>
          </w:p>
        </w:tc>
        <w:tc>
          <w:tcPr>
            <w:tcW w:w="1133" w:type="dxa"/>
            <w:vAlign w:val="center"/>
          </w:tcPr>
          <w:p>
            <w:pPr>
              <w:snapToGrid w:val="0"/>
              <w:spacing w:line="360" w:lineRule="auto"/>
              <w:jc w:val="center"/>
              <w:rPr>
                <w:rFonts w:hint="eastAsia" w:ascii="宋体" w:hAnsi="宋体" w:eastAsia="宋体" w:cs="宋体"/>
                <w:color w:val="0000FF"/>
                <w:sz w:val="24"/>
                <w:szCs w:val="24"/>
              </w:rPr>
            </w:pPr>
            <w:r>
              <w:rPr>
                <w:rFonts w:hint="eastAsia" w:ascii="宋体" w:hAnsi="宋体" w:eastAsia="宋体" w:cs="宋体"/>
                <w:color w:val="000000"/>
                <w:sz w:val="24"/>
                <w:szCs w:val="24"/>
                <w:lang w:val="en-US" w:eastAsia="zh-CN"/>
              </w:rPr>
              <w:t>客观分</w:t>
            </w:r>
          </w:p>
        </w:tc>
        <w:tc>
          <w:tcPr>
            <w:tcW w:w="1684" w:type="dxa"/>
            <w:vAlign w:val="center"/>
          </w:tcPr>
          <w:p>
            <w:pPr>
              <w:snapToGrid w:val="0"/>
              <w:spacing w:line="360" w:lineRule="auto"/>
              <w:jc w:val="center"/>
              <w:rPr>
                <w:rFonts w:hint="eastAsia" w:ascii="宋体" w:hAnsi="宋体" w:eastAsia="宋体" w:cs="宋体"/>
                <w:color w:val="0000FF"/>
                <w:sz w:val="24"/>
                <w:szCs w:val="24"/>
                <w:lang w:val="en-US" w:eastAsia="zh-CN"/>
              </w:rPr>
            </w:pPr>
            <w:r>
              <w:rPr>
                <w:rFonts w:hint="eastAsia" w:ascii="宋体" w:hAnsi="宋体" w:eastAsia="宋体" w:cs="宋体"/>
                <w:color w:val="000000" w:themeColor="text1"/>
                <w:sz w:val="24"/>
                <w:szCs w:val="24"/>
                <w:lang w:val="en-US" w:eastAsia="zh-CN"/>
                <w14:textFill>
                  <w14:solidFill>
                    <w14:schemeClr w14:val="tx1"/>
                  </w14:solidFill>
                </w14:textFill>
              </w:rPr>
              <w:t>同类业绩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dxa"/>
            <w:vAlign w:val="center"/>
          </w:tcPr>
          <w:p>
            <w:pPr>
              <w:snapToGrid w:val="0"/>
              <w:spacing w:line="360" w:lineRule="auto"/>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w:t>
            </w:r>
          </w:p>
        </w:tc>
        <w:tc>
          <w:tcPr>
            <w:tcW w:w="4284" w:type="dxa"/>
          </w:tcPr>
          <w:p>
            <w:pPr>
              <w:spacing w:line="360" w:lineRule="auto"/>
              <w:outlineLvl w:val="0"/>
              <w:rPr>
                <w:rFonts w:hint="eastAsia" w:ascii="宋体" w:hAnsi="宋体" w:eastAsia="宋体" w:cs="宋体"/>
                <w:color w:val="auto"/>
                <w:sz w:val="24"/>
                <w:szCs w:val="24"/>
              </w:rPr>
            </w:pPr>
            <w:r>
              <w:rPr>
                <w:rFonts w:hint="eastAsia" w:ascii="宋体" w:hAnsi="宋体" w:eastAsia="宋体" w:cs="宋体"/>
                <w:color w:val="auto"/>
                <w:sz w:val="24"/>
                <w:szCs w:val="24"/>
              </w:rPr>
              <w:t>有效投标报价的最低价作为评标基准价，其最低报价为满分；按［投标报价得分=（评标基准价/投标报价）*</w:t>
            </w:r>
            <w:r>
              <w:rPr>
                <w:rFonts w:hint="eastAsia" w:ascii="宋体" w:hAnsi="宋体" w:eastAsia="宋体" w:cs="宋体"/>
                <w:color w:val="auto"/>
                <w:sz w:val="24"/>
                <w:szCs w:val="24"/>
                <w:lang w:val="en-US" w:eastAsia="zh-CN"/>
              </w:rPr>
              <w:t>40</w:t>
            </w:r>
            <w:r>
              <w:rPr>
                <w:rFonts w:hint="eastAsia" w:ascii="宋体" w:hAnsi="宋体" w:eastAsia="宋体" w:cs="宋体"/>
                <w:color w:val="auto"/>
                <w:sz w:val="24"/>
                <w:szCs w:val="24"/>
              </w:rPr>
              <w:t>］的计算公式计算。</w:t>
            </w:r>
          </w:p>
          <w:p>
            <w:pPr>
              <w:widowControl/>
              <w:shd w:val="clear" w:color="auto" w:fill="FFFFFF"/>
              <w:adjustRightInd/>
              <w:spacing w:after="225" w:line="315" w:lineRule="atLeast"/>
              <w:ind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评标过程中，不得去掉报价中的最高报价和最低报价。</w:t>
            </w:r>
          </w:p>
          <w:p>
            <w:pPr>
              <w:widowControl/>
              <w:shd w:val="clear" w:color="auto" w:fill="FFFFFF"/>
              <w:adjustRightInd/>
              <w:spacing w:after="225" w:line="315" w:lineRule="atLeast"/>
              <w:ind w:firstLine="420"/>
              <w:jc w:val="left"/>
              <w:rPr>
                <w:rFonts w:hint="eastAsia" w:ascii="宋体" w:hAnsi="宋体" w:eastAsia="宋体" w:cs="宋体"/>
                <w:color w:val="auto"/>
                <w:sz w:val="24"/>
                <w:szCs w:val="24"/>
              </w:rPr>
            </w:pPr>
          </w:p>
        </w:tc>
        <w:tc>
          <w:tcPr>
            <w:tcW w:w="883" w:type="dxa"/>
            <w:vAlign w:val="center"/>
          </w:tcPr>
          <w:p>
            <w:pPr>
              <w:spacing w:line="360" w:lineRule="auto"/>
              <w:jc w:val="center"/>
              <w:outlineLvl w:val="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40</w:t>
            </w:r>
          </w:p>
        </w:tc>
        <w:tc>
          <w:tcPr>
            <w:tcW w:w="1133" w:type="dxa"/>
            <w:vAlign w:val="center"/>
          </w:tcPr>
          <w:p>
            <w:pPr>
              <w:spacing w:line="360" w:lineRule="auto"/>
              <w:jc w:val="center"/>
              <w:outlineLvl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价格分</w:t>
            </w:r>
          </w:p>
        </w:tc>
        <w:tc>
          <w:tcPr>
            <w:tcW w:w="1684" w:type="dxa"/>
            <w:vAlign w:val="center"/>
          </w:tcPr>
          <w:p>
            <w:pPr>
              <w:spacing w:line="360" w:lineRule="auto"/>
              <w:jc w:val="center"/>
              <w:outlineLvl w:val="0"/>
              <w:rPr>
                <w:rFonts w:hint="eastAsia" w:ascii="宋体" w:hAnsi="宋体" w:eastAsia="宋体" w:cs="宋体"/>
                <w:color w:val="auto"/>
                <w:sz w:val="24"/>
                <w:szCs w:val="24"/>
              </w:rPr>
            </w:pPr>
            <w:r>
              <w:rPr>
                <w:rFonts w:hint="eastAsia" w:ascii="宋体" w:hAnsi="宋体" w:eastAsia="宋体" w:cs="宋体"/>
                <w:color w:val="auto"/>
                <w:sz w:val="24"/>
                <w:szCs w:val="24"/>
              </w:rPr>
              <w:t>/</w:t>
            </w:r>
          </w:p>
        </w:tc>
      </w:tr>
    </w:tbl>
    <w:p/>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28"/>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28"/>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28"/>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28"/>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28"/>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28"/>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28"/>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3.4.5对于未预留份额专门面向中小企业的政府采购货物项目，以及预留份额政府采购货物项目中的非预留部分标项，对小型和微型企业的投标报价给予10%-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28"/>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5"/>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5"/>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5"/>
        <w:snapToGrid w:val="0"/>
        <w:spacing w:line="360" w:lineRule="auto"/>
        <w:rPr>
          <w:rFonts w:cs="宋体"/>
        </w:rPr>
      </w:pPr>
      <w:r>
        <w:rPr>
          <w:rFonts w:hint="eastAsia" w:cs="宋体"/>
        </w:rPr>
        <w:t>5.1符合专业条件的供应商或者对招标文件作实质响应的供应商不足3家的；</w:t>
      </w:r>
    </w:p>
    <w:p>
      <w:pPr>
        <w:pStyle w:val="25"/>
        <w:snapToGrid w:val="0"/>
        <w:spacing w:line="360" w:lineRule="auto"/>
        <w:rPr>
          <w:rFonts w:cs="宋体"/>
        </w:rPr>
      </w:pPr>
      <w:r>
        <w:rPr>
          <w:rFonts w:hint="eastAsia" w:cs="宋体"/>
        </w:rPr>
        <w:t>5.2出现影响采购公正的违法、违规行为的；</w:t>
      </w:r>
    </w:p>
    <w:p>
      <w:pPr>
        <w:pStyle w:val="25"/>
        <w:snapToGrid w:val="0"/>
        <w:spacing w:line="360" w:lineRule="auto"/>
        <w:rPr>
          <w:rFonts w:cs="宋体"/>
        </w:rPr>
      </w:pPr>
      <w:r>
        <w:rPr>
          <w:rFonts w:hint="eastAsia" w:cs="宋体"/>
        </w:rPr>
        <w:t>5.3投标人的报价均超过了采购预算，采购人不能支付的；</w:t>
      </w:r>
    </w:p>
    <w:p>
      <w:pPr>
        <w:pStyle w:val="25"/>
        <w:snapToGrid w:val="0"/>
        <w:spacing w:line="360" w:lineRule="auto"/>
        <w:rPr>
          <w:rFonts w:cs="宋体"/>
        </w:rPr>
      </w:pPr>
      <w:r>
        <w:rPr>
          <w:rFonts w:hint="eastAsia" w:cs="宋体"/>
        </w:rPr>
        <w:t>5.4因重大变故，采购任务取消的。</w:t>
      </w:r>
    </w:p>
    <w:p>
      <w:pPr>
        <w:pStyle w:val="25"/>
        <w:snapToGrid w:val="0"/>
        <w:spacing w:line="360" w:lineRule="auto"/>
        <w:rPr>
          <w:rFonts w:cs="宋体"/>
        </w:rPr>
      </w:pPr>
      <w:r>
        <w:rPr>
          <w:rFonts w:hint="eastAsia" w:cs="宋体"/>
        </w:rPr>
        <w:t>废标后，</w:t>
      </w:r>
      <w:r>
        <w:rPr>
          <w:rFonts w:hint="eastAsia" w:cs="宋体"/>
          <w:lang w:eastAsia="zh-CN"/>
        </w:rPr>
        <w:t>采购代理机构</w:t>
      </w:r>
      <w:r>
        <w:rPr>
          <w:rFonts w:hint="eastAsia" w:cs="宋体"/>
        </w:rPr>
        <w:t>应当将废标理由通知所有投标人。</w:t>
      </w:r>
    </w:p>
    <w:p>
      <w:pPr>
        <w:pStyle w:val="25"/>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w:t>
      </w:r>
      <w:r>
        <w:rPr>
          <w:rFonts w:hint="eastAsia" w:cs="宋体"/>
          <w:lang w:eastAsia="zh-CN"/>
        </w:rPr>
        <w:t>采购代理机构</w:t>
      </w:r>
      <w:r>
        <w:rPr>
          <w:rFonts w:hint="eastAsia" w:cs="宋体"/>
        </w:rPr>
        <w:t>沟通并作书面记录。采购人、</w:t>
      </w:r>
      <w:r>
        <w:rPr>
          <w:rFonts w:hint="eastAsia" w:cs="宋体"/>
          <w:lang w:eastAsia="zh-CN"/>
        </w:rPr>
        <w:t>采购代理机构</w:t>
      </w:r>
      <w:r>
        <w:rPr>
          <w:rFonts w:hint="eastAsia" w:cs="宋体"/>
        </w:rPr>
        <w:t>确认后，将修改招标文件，重新组织采购活动。</w:t>
      </w:r>
    </w:p>
    <w:p>
      <w:pPr>
        <w:pStyle w:val="25"/>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5"/>
        <w:snapToGrid w:val="0"/>
        <w:spacing w:line="360" w:lineRule="auto"/>
        <w:rPr>
          <w:rFonts w:cs="宋体"/>
        </w:rPr>
      </w:pPr>
      <w:r>
        <w:rPr>
          <w:rFonts w:hint="eastAsia" w:cs="宋体"/>
        </w:rPr>
        <w:t>7.1未确定中标供应商的，终止本次政府采购活动，重新开展政府采购活动。</w:t>
      </w:r>
    </w:p>
    <w:p>
      <w:pPr>
        <w:pStyle w:val="25"/>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cs="宋体"/>
        </w:rPr>
      </w:pPr>
      <w:r>
        <w:rPr>
          <w:rFonts w:hint="eastAsia" w:cs="宋体"/>
        </w:rPr>
        <w:t>7.4政府采购合同已经履行，给采购人、供应商造成损失的，由责任人承担赔偿责任。</w:t>
      </w:r>
    </w:p>
    <w:p>
      <w:pPr>
        <w:pStyle w:val="25"/>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60" w:lineRule="auto"/>
        <w:ind w:firstLine="0" w:firstLineChars="0"/>
        <w:rPr>
          <w:rFonts w:cs="宋体"/>
        </w:rPr>
      </w:pPr>
    </w:p>
    <w:bookmarkEnd w:id="31"/>
    <w:p>
      <w:pPr>
        <w:spacing w:line="360" w:lineRule="auto"/>
        <w:ind w:left="720" w:leftChars="343" w:firstLine="1084" w:firstLineChars="300"/>
        <w:outlineLvl w:val="0"/>
        <w:rPr>
          <w:rFonts w:ascii="宋体" w:hAnsi="宋体" w:cs="宋体"/>
          <w:b/>
          <w:sz w:val="36"/>
          <w:szCs w:val="36"/>
        </w:rPr>
      </w:pPr>
      <w:bookmarkStart w:id="399" w:name="第五部分"/>
      <w:bookmarkStart w:id="400" w:name="_Toc86217003"/>
    </w:p>
    <w:p>
      <w:pPr>
        <w:spacing w:line="360" w:lineRule="auto"/>
        <w:ind w:left="720" w:leftChars="343" w:firstLine="1084" w:firstLineChars="300"/>
        <w:outlineLvl w:val="0"/>
        <w:rPr>
          <w:rFonts w:hint="eastAsia" w:ascii="宋体" w:hAnsi="宋体" w:cs="宋体"/>
          <w:b/>
          <w:sz w:val="36"/>
          <w:szCs w:val="36"/>
        </w:rPr>
      </w:pPr>
      <w:r>
        <w:rPr>
          <w:rFonts w:hint="eastAsia" w:ascii="宋体" w:hAnsi="宋体" w:cs="宋体"/>
          <w:b/>
          <w:sz w:val="36"/>
          <w:szCs w:val="36"/>
        </w:rPr>
        <w:t xml:space="preserve">    </w:t>
      </w: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（货物类）</w:t>
      </w:r>
    </w:p>
    <w:p>
      <w:pPr>
        <w:pStyle w:val="699"/>
        <w:rPr>
          <w:rFonts w:ascii="宋体" w:hAnsi="宋体" w:cs="宋体"/>
          <w:szCs w:val="24"/>
        </w:rPr>
      </w:pPr>
    </w:p>
    <w:p>
      <w:pPr>
        <w:pStyle w:val="699"/>
        <w:rPr>
          <w:rFonts w:ascii="宋体" w:hAnsi="宋体" w:cs="宋体"/>
          <w:szCs w:val="24"/>
        </w:rPr>
      </w:pPr>
    </w:p>
    <w:p>
      <w:pPr>
        <w:pStyle w:val="699"/>
        <w:jc w:val="center"/>
        <w:rPr>
          <w:rFonts w:ascii="宋体" w:hAnsi="宋体" w:cs="宋体"/>
          <w:szCs w:val="24"/>
        </w:rPr>
      </w:pPr>
    </w:p>
    <w:p>
      <w:pPr>
        <w:pStyle w:val="699"/>
        <w:ind w:firstLine="2843" w:firstLineChars="1180"/>
        <w:rPr>
          <w:rFonts w:ascii="宋体" w:hAnsi="宋体" w:cs="宋体"/>
          <w:b/>
          <w:szCs w:val="24"/>
        </w:rPr>
      </w:pPr>
      <w:r>
        <w:rPr>
          <w:rFonts w:hint="eastAsia" w:ascii="宋体" w:hAnsi="宋体" w:cs="宋体"/>
          <w:b/>
          <w:szCs w:val="24"/>
        </w:rPr>
        <w:t>第一部分 合同书</w:t>
      </w:r>
    </w:p>
    <w:p>
      <w:pPr>
        <w:pStyle w:val="699"/>
        <w:rPr>
          <w:rFonts w:ascii="宋体" w:hAnsi="宋体" w:cs="宋体"/>
          <w:szCs w:val="24"/>
        </w:rPr>
      </w:pPr>
    </w:p>
    <w:p>
      <w:pPr>
        <w:pStyle w:val="699"/>
        <w:rPr>
          <w:rFonts w:ascii="宋体" w:hAnsi="宋体" w:cs="宋体"/>
          <w:szCs w:val="24"/>
        </w:rPr>
      </w:pPr>
    </w:p>
    <w:p>
      <w:pPr>
        <w:spacing w:before="120" w:line="22" w:lineRule="atLeast"/>
        <w:rPr>
          <w:rFonts w:ascii="宋体" w:hAnsi="宋体" w:cs="宋体"/>
          <w:sz w:val="24"/>
        </w:rPr>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6"/>
        <w:spacing w:before="120" w:line="22" w:lineRule="atLeast"/>
        <w:rPr>
          <w:rFonts w:ascii="宋体" w:hAnsi="宋体" w:eastAsia="宋体" w:cs="宋体"/>
          <w:szCs w:val="24"/>
        </w:rPr>
      </w:pPr>
    </w:p>
    <w:p>
      <w:pPr>
        <w:pStyle w:val="596"/>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footerReference r:id="rId8" w:type="default"/>
          <w:pgSz w:w="11907" w:h="16840"/>
          <w:pgMar w:top="1474" w:right="1814" w:bottom="1474" w:left="1814" w:header="851" w:footer="851" w:gutter="0"/>
          <w:cols w:space="720" w:num="1"/>
        </w:sectPr>
      </w:pPr>
    </w:p>
    <w:p>
      <w:pPr>
        <w:spacing w:line="560" w:lineRule="exact"/>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color w:val="0000FF"/>
          <w:sz w:val="24"/>
          <w:u w:val="single"/>
        </w:rPr>
        <w:t>（采购人）</w:t>
      </w:r>
      <w:r>
        <w:rPr>
          <w:rFonts w:hint="eastAsia" w:ascii="宋体" w:hAnsi="宋体" w:cs="宋体"/>
          <w:sz w:val="24"/>
          <w:u w:val="single"/>
        </w:rPr>
        <w:t xml:space="preserve">   </w:t>
      </w:r>
      <w:r>
        <w:rPr>
          <w:rFonts w:hint="eastAsia" w:ascii="宋体" w:hAnsi="宋体" w:cs="宋体"/>
          <w:sz w:val="24"/>
        </w:rPr>
        <w:t>以</w:t>
      </w:r>
      <w:r>
        <w:rPr>
          <w:rFonts w:hint="eastAsia" w:ascii="宋体" w:hAnsi="宋体" w:cs="宋体"/>
          <w:sz w:val="24"/>
          <w:u w:val="single"/>
        </w:rPr>
        <w:t xml:space="preserve">   （政府采购方式）  </w:t>
      </w:r>
      <w:r>
        <w:rPr>
          <w:rFonts w:hint="eastAsia" w:ascii="宋体" w:hAnsi="宋体" w:cs="宋体"/>
          <w:sz w:val="24"/>
        </w:rPr>
        <w:t>对</w:t>
      </w:r>
      <w:r>
        <w:rPr>
          <w:rFonts w:hint="eastAsia" w:ascii="宋体" w:hAnsi="宋体" w:cs="宋体"/>
          <w:sz w:val="24"/>
          <w:u w:val="single"/>
        </w:rPr>
        <w:t xml:space="preserve">   </w:t>
      </w:r>
      <w:r>
        <w:rPr>
          <w:rFonts w:hint="eastAsia" w:ascii="宋体" w:hAnsi="宋体" w:cs="宋体"/>
          <w:color w:val="0000FF"/>
          <w:sz w:val="24"/>
          <w:u w:val="single"/>
        </w:rPr>
        <w:t xml:space="preserve">（项目名称、编号）  </w:t>
      </w:r>
      <w:r>
        <w:rPr>
          <w:rFonts w:hint="eastAsia" w:ascii="宋体" w:hAnsi="宋体" w:cs="宋体"/>
          <w:sz w:val="24"/>
          <w:u w:val="single"/>
        </w:rPr>
        <w:t xml:space="preserve"> </w:t>
      </w:r>
      <w:r>
        <w:rPr>
          <w:rFonts w:hint="eastAsia" w:ascii="宋体" w:hAnsi="宋体" w:cs="宋体"/>
          <w:sz w:val="24"/>
        </w:rPr>
        <w:t>项目进行了采购。经</w:t>
      </w:r>
      <w:r>
        <w:rPr>
          <w:rFonts w:hint="eastAsia" w:ascii="宋体" w:hAnsi="宋体" w:cs="宋体"/>
          <w:sz w:val="24"/>
          <w:u w:val="single"/>
        </w:rPr>
        <w:t xml:space="preserve">   （相关评定主体名称）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560" w:lineRule="exact"/>
        <w:ind w:firstLine="480" w:firstLineChars="200"/>
        <w:rPr>
          <w:rFonts w:ascii="宋体" w:hAnsi="宋体" w:cs="宋体"/>
          <w:sz w:val="24"/>
        </w:rPr>
      </w:pPr>
      <w:r>
        <w:rPr>
          <w:rFonts w:hint="eastAsia" w:ascii="宋体" w:hAnsi="宋体" w:cs="宋体"/>
          <w:sz w:val="24"/>
          <w:lang w:val="zh-CN"/>
        </w:rPr>
        <w:t>根据《中华人民共和国民法典》《中华人民共和国政府采购法》等相关法律法规之规定，按照平等、自愿、公平、诚实信用和绿色的原则，经</w:t>
      </w:r>
      <w:r>
        <w:rPr>
          <w:rFonts w:hint="eastAsia" w:ascii="宋体" w:hAnsi="宋体" w:cs="宋体"/>
          <w:sz w:val="24"/>
          <w:u w:val="single"/>
        </w:rPr>
        <w:t xml:space="preserve">   （采购人）   </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560" w:lineRule="exact"/>
        <w:ind w:firstLine="482" w:firstLineChars="200"/>
        <w:outlineLvl w:val="0"/>
        <w:rPr>
          <w:rFonts w:ascii="宋体" w:hAnsi="宋体" w:cs="宋体"/>
          <w:b/>
          <w:sz w:val="24"/>
        </w:rPr>
      </w:pPr>
      <w:bookmarkStart w:id="401" w:name="_Toc24059"/>
      <w:bookmarkStart w:id="402" w:name="_Toc2232"/>
      <w:bookmarkStart w:id="403" w:name="_Toc3029"/>
      <w:r>
        <w:rPr>
          <w:rFonts w:hint="eastAsia" w:ascii="宋体" w:hAnsi="宋体" w:cs="宋体"/>
          <w:b/>
          <w:sz w:val="24"/>
        </w:rPr>
        <w:t>1.1 合同组成部分</w:t>
      </w:r>
      <w:bookmarkEnd w:id="401"/>
      <w:bookmarkEnd w:id="402"/>
      <w:bookmarkEnd w:id="403"/>
    </w:p>
    <w:p>
      <w:pPr>
        <w:spacing w:line="560" w:lineRule="exact"/>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sz w:val="24"/>
        </w:rPr>
      </w:pPr>
      <w:r>
        <w:rPr>
          <w:rFonts w:hint="eastAsia" w:ascii="宋体" w:hAnsi="宋体" w:cs="宋体"/>
          <w:sz w:val="24"/>
        </w:rPr>
        <w:t>1.1.1 本合同及其补充合同、变更协议；</w:t>
      </w:r>
    </w:p>
    <w:p>
      <w:pPr>
        <w:spacing w:line="560" w:lineRule="exact"/>
        <w:ind w:firstLine="480" w:firstLineChars="200"/>
        <w:rPr>
          <w:rFonts w:ascii="宋体" w:hAnsi="宋体" w:cs="宋体"/>
          <w:sz w:val="24"/>
        </w:rPr>
      </w:pPr>
      <w:r>
        <w:rPr>
          <w:rFonts w:hint="eastAsia" w:ascii="宋体" w:hAnsi="宋体" w:cs="宋体"/>
          <w:sz w:val="24"/>
        </w:rPr>
        <w:t>1.1.2 中标或者成交通知书；</w:t>
      </w:r>
    </w:p>
    <w:p>
      <w:pPr>
        <w:spacing w:line="560" w:lineRule="exact"/>
        <w:ind w:firstLine="480" w:firstLineChars="200"/>
        <w:rPr>
          <w:rFonts w:ascii="宋体" w:hAnsi="宋体" w:cs="宋体"/>
          <w:sz w:val="24"/>
        </w:rPr>
      </w:pPr>
      <w:r>
        <w:rPr>
          <w:rFonts w:hint="eastAsia" w:ascii="宋体" w:hAnsi="宋体" w:cs="宋体"/>
          <w:sz w:val="24"/>
        </w:rPr>
        <w:t>1.1.3 投标或者响应文件（含澄清或者说明文件）；</w:t>
      </w:r>
    </w:p>
    <w:p>
      <w:pPr>
        <w:spacing w:line="560" w:lineRule="exact"/>
        <w:ind w:firstLine="480" w:firstLineChars="200"/>
        <w:rPr>
          <w:rFonts w:ascii="宋体" w:hAnsi="宋体" w:cs="宋体"/>
          <w:sz w:val="24"/>
        </w:rPr>
      </w:pPr>
      <w:r>
        <w:rPr>
          <w:rFonts w:hint="eastAsia" w:ascii="宋体" w:hAnsi="宋体" w:cs="宋体"/>
          <w:sz w:val="24"/>
        </w:rPr>
        <w:t>1.1.4 采购文件（含澄清或者修改文件）；</w:t>
      </w:r>
    </w:p>
    <w:p>
      <w:pPr>
        <w:spacing w:line="560" w:lineRule="exact"/>
        <w:ind w:firstLine="480" w:firstLineChars="200"/>
        <w:rPr>
          <w:rFonts w:ascii="宋体" w:hAnsi="宋体" w:cs="宋体"/>
          <w:sz w:val="24"/>
        </w:rPr>
      </w:pPr>
      <w:r>
        <w:rPr>
          <w:rFonts w:hint="eastAsia" w:ascii="宋体" w:hAnsi="宋体" w:cs="宋体"/>
          <w:sz w:val="24"/>
        </w:rPr>
        <w:t>1.1.5 其他相关采购文件。</w:t>
      </w:r>
    </w:p>
    <w:p>
      <w:pPr>
        <w:spacing w:line="560" w:lineRule="exact"/>
        <w:ind w:firstLine="482" w:firstLineChars="200"/>
        <w:outlineLvl w:val="0"/>
        <w:rPr>
          <w:rFonts w:ascii="宋体" w:hAnsi="宋体" w:cs="宋体"/>
          <w:b/>
          <w:sz w:val="24"/>
        </w:rPr>
      </w:pPr>
      <w:bookmarkStart w:id="404" w:name="_Toc24300"/>
      <w:bookmarkStart w:id="405" w:name="_Toc27126"/>
      <w:bookmarkStart w:id="406" w:name="_Toc21295"/>
      <w:r>
        <w:rPr>
          <w:rFonts w:hint="eastAsia" w:ascii="宋体" w:hAnsi="宋体" w:cs="宋体"/>
          <w:b/>
          <w:sz w:val="24"/>
        </w:rPr>
        <w:t>1.2 货物</w:t>
      </w:r>
      <w:bookmarkEnd w:id="404"/>
      <w:bookmarkEnd w:id="405"/>
      <w:bookmarkEnd w:id="406"/>
    </w:p>
    <w:p>
      <w:pPr>
        <w:spacing w:line="560" w:lineRule="exact"/>
        <w:ind w:firstLine="480" w:firstLineChars="200"/>
        <w:rPr>
          <w:rFonts w:ascii="宋体" w:hAnsi="宋体" w:cs="宋体"/>
          <w:sz w:val="24"/>
          <w:u w:val="single"/>
        </w:rPr>
      </w:pPr>
      <w:r>
        <w:rPr>
          <w:rFonts w:hint="eastAsia" w:ascii="宋体" w:hAnsi="宋体" w:cs="宋体"/>
          <w:sz w:val="24"/>
        </w:rPr>
        <w:t>1.2.1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1.2.3 货物质量：</w:t>
      </w:r>
      <w:r>
        <w:rPr>
          <w:rFonts w:hint="eastAsia" w:ascii="宋体" w:hAnsi="宋体" w:cs="宋体"/>
          <w:sz w:val="24"/>
          <w:u w:val="single"/>
        </w:rPr>
        <w:t>　　　　　　　　　                      　      ；</w:t>
      </w:r>
    </w:p>
    <w:p>
      <w:pPr>
        <w:spacing w:line="560" w:lineRule="exact"/>
        <w:ind w:firstLine="482" w:firstLineChars="200"/>
        <w:outlineLvl w:val="0"/>
        <w:rPr>
          <w:rFonts w:ascii="宋体" w:hAnsi="宋体" w:cs="宋体"/>
          <w:b/>
          <w:sz w:val="24"/>
        </w:rPr>
      </w:pPr>
      <w:bookmarkStart w:id="407" w:name="_Toc21551"/>
      <w:bookmarkStart w:id="408" w:name="_Toc21631"/>
      <w:bookmarkStart w:id="409" w:name="_Toc23292"/>
      <w:r>
        <w:rPr>
          <w:rFonts w:hint="eastAsia" w:ascii="宋体" w:hAnsi="宋体" w:cs="宋体"/>
          <w:b/>
          <w:sz w:val="24"/>
        </w:rPr>
        <w:t>1.3 价款</w:t>
      </w:r>
      <w:bookmarkEnd w:id="407"/>
      <w:bookmarkEnd w:id="408"/>
      <w:bookmarkEnd w:id="409"/>
    </w:p>
    <w:p>
      <w:pPr>
        <w:spacing w:line="560" w:lineRule="exact"/>
        <w:ind w:firstLine="480" w:firstLineChars="200"/>
        <w:rPr>
          <w:rFonts w:ascii="宋体" w:hAnsi="宋体" w:cs="宋体"/>
          <w:sz w:val="24"/>
        </w:rPr>
      </w:pPr>
      <w:r>
        <w:rPr>
          <w:rFonts w:hint="eastAsia" w:ascii="宋体" w:hAnsi="宋体" w:cs="宋体"/>
          <w:sz w:val="24"/>
        </w:rPr>
        <w:t>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p>
    <w:p>
      <w:pPr>
        <w:spacing w:line="560" w:lineRule="exact"/>
        <w:ind w:firstLine="480" w:firstLineChars="200"/>
        <w:rPr>
          <w:rFonts w:ascii="宋体" w:hAnsi="宋体" w:cs="宋体"/>
          <w:sz w:val="24"/>
          <w:u w:val="single"/>
        </w:rPr>
      </w:pPr>
      <w:r>
        <w:rPr>
          <w:rFonts w:hint="eastAsia" w:ascii="宋体" w:hAnsi="宋体" w:cs="宋体"/>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hAnsi="宋体" w:cs="宋体"/>
                <w:sz w:val="24"/>
                <w:szCs w:val="24"/>
              </w:rPr>
            </w:pPr>
            <w:r>
              <w:rPr>
                <w:rFonts w:hint="eastAsia" w:hAnsi="宋体" w:cs="宋体"/>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r>
              <w:rPr>
                <w:rFonts w:hint="eastAsia" w:hAnsi="宋体" w:cs="宋体"/>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hAnsi="宋体" w:cs="宋体"/>
                <w:sz w:val="24"/>
                <w:szCs w:val="24"/>
              </w:rPr>
            </w:pPr>
            <w:r>
              <w:rPr>
                <w:rFonts w:hint="eastAsia" w:hAnsi="宋体" w:cs="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r>
              <w:rPr>
                <w:rFonts w:hint="eastAsia" w:hAnsi="宋体" w:cs="宋体"/>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bl>
    <w:p>
      <w:pPr>
        <w:pStyle w:val="957"/>
        <w:spacing w:before="0" w:beforeAutospacing="0" w:after="0" w:afterAutospacing="0" w:line="360" w:lineRule="auto"/>
        <w:ind w:firstLine="480"/>
        <w:rPr>
          <w:b/>
        </w:rPr>
      </w:pPr>
      <w:bookmarkStart w:id="410" w:name="_Toc1814"/>
      <w:bookmarkStart w:id="411" w:name="_Toc22618"/>
      <w:bookmarkStart w:id="412" w:name="_Toc10340"/>
      <w:r>
        <w:rPr>
          <w:rFonts w:hint="eastAsia"/>
          <w:b/>
        </w:rPr>
        <w:t>1.4履约保证金</w:t>
      </w:r>
    </w:p>
    <w:p>
      <w:pPr>
        <w:pStyle w:val="957"/>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5"/>
        <w:tabs>
          <w:tab w:val="left" w:pos="0"/>
          <w:tab w:val="clear" w:pos="432"/>
        </w:tabs>
        <w:spacing w:line="560" w:lineRule="exact"/>
        <w:ind w:left="0" w:firstLine="480" w:firstLineChars="200"/>
        <w:rPr>
          <w:rFonts w:eastAsia="宋体"/>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pPr>
      <w:r>
        <w:rPr>
          <w:rFonts w:hint="eastAsia" w:ascii="宋体" w:hAnsi="宋体" w:cs="宋体"/>
          <w:kern w:val="0"/>
          <w:sz w:val="24"/>
        </w:rPr>
        <w:t>1.4.4 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w:t>
      </w:r>
      <w:r>
        <w:rPr>
          <w:rFonts w:hint="eastAsia" w:ascii="宋体" w:hAnsi="宋体" w:cs="宋体"/>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410"/>
      <w:bookmarkEnd w:id="411"/>
      <w:bookmarkEnd w:id="412"/>
      <w:r>
        <w:rPr>
          <w:rFonts w:hint="eastAsia" w:ascii="宋体" w:hAnsi="宋体" w:cs="宋体"/>
          <w:b/>
          <w:sz w:val="24"/>
        </w:rPr>
        <w:t>预付款</w:t>
      </w:r>
    </w:p>
    <w:p>
      <w:pPr>
        <w:pStyle w:val="957"/>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957"/>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7"/>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7"/>
        <w:spacing w:before="0" w:beforeAutospacing="0" w:after="0" w:afterAutospacing="0" w:line="360" w:lineRule="auto"/>
        <w:ind w:firstLine="480"/>
        <w:rPr>
          <w:b/>
          <w:bCs/>
        </w:rPr>
      </w:pPr>
      <w:r>
        <w:rPr>
          <w:rFonts w:hint="eastAsia"/>
          <w:b/>
          <w:bCs/>
        </w:rPr>
        <w:t>1.6资金支付</w:t>
      </w:r>
    </w:p>
    <w:p>
      <w:pPr>
        <w:pStyle w:val="957"/>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13" w:name="_Toc2846"/>
      <w:bookmarkStart w:id="414" w:name="_Toc19304"/>
      <w:bookmarkStart w:id="415" w:name="_Toc32071"/>
      <w:r>
        <w:rPr>
          <w:rFonts w:hint="eastAsia" w:ascii="宋体" w:hAnsi="宋体" w:cs="宋体"/>
          <w:b/>
          <w:sz w:val="24"/>
        </w:rPr>
        <w:t>1.7货物交付期限、地点和方式</w:t>
      </w:r>
      <w:bookmarkEnd w:id="413"/>
      <w:bookmarkEnd w:id="414"/>
      <w:bookmarkEnd w:id="415"/>
    </w:p>
    <w:p>
      <w:pPr>
        <w:spacing w:line="560" w:lineRule="exact"/>
        <w:ind w:firstLine="480" w:firstLineChars="200"/>
        <w:rPr>
          <w:rFonts w:ascii="宋体" w:hAnsi="宋体" w:cs="宋体"/>
          <w:sz w:val="24"/>
          <w:u w:val="single"/>
        </w:rPr>
      </w:pPr>
      <w:r>
        <w:rPr>
          <w:rFonts w:hint="eastAsia" w:ascii="宋体" w:hAnsi="宋体" w:cs="宋体"/>
          <w:sz w:val="24"/>
        </w:rPr>
        <w:t>1.7.1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16" w:name="_Toc19554"/>
      <w:bookmarkStart w:id="417" w:name="_Toc27250"/>
      <w:bookmarkStart w:id="418" w:name="_Toc21423"/>
      <w:r>
        <w:rPr>
          <w:rFonts w:hint="eastAsia" w:ascii="宋体" w:hAnsi="宋体" w:cs="宋体"/>
          <w:b/>
          <w:sz w:val="24"/>
        </w:rPr>
        <w:t>1.8违约责任</w:t>
      </w:r>
      <w:bookmarkEnd w:id="416"/>
      <w:bookmarkEnd w:id="417"/>
      <w:bookmarkEnd w:id="418"/>
    </w:p>
    <w:p>
      <w:pPr>
        <w:spacing w:line="560" w:lineRule="exact"/>
        <w:ind w:firstLine="480" w:firstLineChars="200"/>
        <w:rPr>
          <w:rFonts w:ascii="宋体" w:hAnsi="宋体" w:cs="宋体"/>
          <w:sz w:val="24"/>
        </w:rPr>
      </w:pPr>
      <w:r>
        <w:rPr>
          <w:rFonts w:hint="eastAsia" w:ascii="宋体" w:hAnsi="宋体" w:cs="宋体"/>
          <w:sz w:val="24"/>
        </w:rPr>
        <w:t>1.8.1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sz w:val="24"/>
          <w:u w:val="single"/>
        </w:rPr>
        <w:t xml:space="preserve">  0.05</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s="宋体"/>
          <w:sz w:val="24"/>
        </w:rPr>
      </w:pPr>
      <w:r>
        <w:rPr>
          <w:rFonts w:hint="eastAsia" w:ascii="宋体" w:hAnsi="宋体" w:cs="宋体"/>
          <w:sz w:val="24"/>
        </w:rPr>
        <w:t>1.8.2 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sz w:val="24"/>
        </w:rPr>
      </w:pPr>
      <w:r>
        <w:rPr>
          <w:rFonts w:hint="eastAsia" w:ascii="宋体" w:hAnsi="宋体" w:cs="宋体"/>
          <w:sz w:val="24"/>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1.8.5如果出现政府采购监督管理部门在处理投诉事项期间，书面通知甲方暂停采购活动的情形，或者询问或质疑事项可能影响中标或者成交结果的，导致甲方中止履行合同的情形，均不视为甲方违约。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left="-420" w:leftChars="-200" w:right="-420" w:rightChars="-200" w:firstLine="960" w:firstLineChars="400"/>
        <w:rPr>
          <w:rFonts w:ascii="宋体" w:hAnsi="宋体" w:cs="宋体"/>
        </w:rPr>
      </w:pPr>
      <w:r>
        <w:rPr>
          <w:rFonts w:hint="eastAsia" w:ascii="宋体" w:hAnsi="宋体" w:cs="宋体"/>
          <w:sz w:val="24"/>
        </w:rPr>
        <w:t>1.8.6违约责任</w:t>
      </w:r>
      <w:r>
        <w:rPr>
          <w:rFonts w:hint="eastAsia" w:ascii="宋体" w:hAnsi="宋体" w:cs="宋体"/>
          <w:b/>
          <w:i/>
          <w:sz w:val="24"/>
          <w:u w:val="single"/>
        </w:rPr>
        <w:t>合同专用条款</w:t>
      </w:r>
      <w:r>
        <w:rPr>
          <w:rFonts w:hint="eastAsia" w:ascii="宋体" w:hAnsi="宋体" w:cs="宋体"/>
          <w:sz w:val="24"/>
        </w:rPr>
        <w:t>另有约定的，从其约定。</w:t>
      </w:r>
    </w:p>
    <w:p>
      <w:pPr>
        <w:spacing w:line="560" w:lineRule="exact"/>
        <w:ind w:firstLine="482" w:firstLineChars="200"/>
        <w:outlineLvl w:val="0"/>
        <w:rPr>
          <w:rFonts w:ascii="宋体" w:hAnsi="宋体" w:cs="宋体"/>
          <w:b/>
          <w:sz w:val="24"/>
        </w:rPr>
      </w:pPr>
      <w:bookmarkStart w:id="419" w:name="_Toc28375"/>
      <w:bookmarkStart w:id="420" w:name="_Toc16021"/>
      <w:bookmarkStart w:id="421" w:name="_Toc15583"/>
      <w:r>
        <w:rPr>
          <w:rFonts w:hint="eastAsia" w:ascii="宋体" w:hAnsi="宋体" w:cs="宋体"/>
          <w:b/>
          <w:sz w:val="24"/>
        </w:rPr>
        <w:t>1.9合同争议的解决</w:t>
      </w:r>
      <w:bookmarkEnd w:id="419"/>
      <w:bookmarkEnd w:id="420"/>
      <w:bookmarkEnd w:id="421"/>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840" w:firstLineChars="3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840" w:firstLineChars="3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22" w:name="_Toc11173"/>
      <w:bookmarkStart w:id="423" w:name="_Toc15322"/>
      <w:bookmarkStart w:id="424" w:name="_Toc7245"/>
      <w:r>
        <w:rPr>
          <w:rFonts w:hint="eastAsia" w:ascii="宋体" w:hAnsi="宋体" w:cs="宋体"/>
          <w:b/>
          <w:sz w:val="24"/>
        </w:rPr>
        <w:t>2.0 合同生效</w:t>
      </w:r>
      <w:bookmarkEnd w:id="422"/>
      <w:bookmarkEnd w:id="423"/>
      <w:bookmarkEnd w:id="424"/>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cs="宋体"/>
          <w:sz w:val="24"/>
          <w:lang w:val="zh-CN"/>
        </w:rPr>
      </w:pPr>
    </w:p>
    <w:p>
      <w:pPr>
        <w:autoSpaceDE w:val="0"/>
        <w:autoSpaceDN w:val="0"/>
        <w:spacing w:line="560" w:lineRule="exact"/>
        <w:rPr>
          <w:rFonts w:ascii="宋体" w:hAnsi="宋体" w:cs="宋体"/>
          <w:sz w:val="24"/>
          <w:lang w:val="zh-CN"/>
        </w:rPr>
      </w:pPr>
      <w:r>
        <w:rPr>
          <w:rFonts w:hint="eastAsia" w:ascii="宋体" w:hAnsi="宋体" w:cs="宋体"/>
          <w:b/>
          <w:sz w:val="24"/>
          <w:lang w:val="zh-CN"/>
        </w:rPr>
        <w:t>甲方</w:t>
      </w:r>
      <w:r>
        <w:rPr>
          <w:rFonts w:hint="eastAsia" w:ascii="宋体" w:hAnsi="宋体" w:cs="宋体"/>
          <w:sz w:val="24"/>
          <w:lang w:val="zh-CN"/>
        </w:rPr>
        <w:t xml:space="preserve">：                             </w:t>
      </w:r>
      <w:r>
        <w:rPr>
          <w:rFonts w:hint="eastAsia" w:ascii="宋体" w:hAnsi="宋体" w:cs="宋体"/>
          <w:b/>
          <w:sz w:val="24"/>
          <w:lang w:val="zh-CN"/>
        </w:rPr>
        <w:t xml:space="preserve">      乙方</w:t>
      </w:r>
      <w:r>
        <w:rPr>
          <w:rFonts w:hint="eastAsia" w:ascii="宋体" w:hAnsi="宋体" w:cs="宋体"/>
          <w:sz w:val="24"/>
          <w:lang w:val="zh-CN"/>
        </w:rPr>
        <w:t>：</w:t>
      </w:r>
    </w:p>
    <w:p>
      <w:pPr>
        <w:autoSpaceDE w:val="0"/>
        <w:autoSpaceDN w:val="0"/>
        <w:spacing w:line="560" w:lineRule="exact"/>
        <w:rPr>
          <w:rFonts w:ascii="宋体" w:hAnsi="宋体" w:cs="宋体"/>
          <w:sz w:val="24"/>
          <w:lang w:val="zh-CN"/>
        </w:rPr>
      </w:pPr>
      <w:r>
        <w:rPr>
          <w:rFonts w:hint="eastAsia" w:ascii="宋体" w:hAnsi="宋体" w:cs="宋体"/>
          <w:sz w:val="24"/>
          <w:lang w:val="zh-CN"/>
        </w:rPr>
        <w:t>统一社会信用代码：                        统一社会信用代码或身份证号码：</w:t>
      </w:r>
    </w:p>
    <w:p>
      <w:pPr>
        <w:autoSpaceDE w:val="0"/>
        <w:autoSpaceDN w:val="0"/>
        <w:spacing w:line="560" w:lineRule="exact"/>
        <w:rPr>
          <w:rFonts w:ascii="宋体" w:hAnsi="宋体" w:cs="宋体"/>
          <w:sz w:val="24"/>
          <w:lang w:val="zh-CN"/>
        </w:rPr>
      </w:pPr>
    </w:p>
    <w:p>
      <w:pPr>
        <w:autoSpaceDE w:val="0"/>
        <w:autoSpaceDN w:val="0"/>
        <w:spacing w:line="560" w:lineRule="exact"/>
        <w:rPr>
          <w:rFonts w:ascii="宋体" w:hAnsi="宋体" w:cs="宋体"/>
          <w:sz w:val="24"/>
          <w:lang w:val="zh-CN"/>
        </w:rPr>
      </w:pPr>
      <w:r>
        <w:rPr>
          <w:rFonts w:hint="eastAsia" w:ascii="宋体" w:hAnsi="宋体" w:cs="宋体"/>
          <w:sz w:val="24"/>
          <w:lang w:val="zh-CN"/>
        </w:rPr>
        <w:t>住所：                                   住所：</w:t>
      </w:r>
    </w:p>
    <w:p>
      <w:pPr>
        <w:autoSpaceDE w:val="0"/>
        <w:autoSpaceDN w:val="0"/>
        <w:spacing w:line="560" w:lineRule="exact"/>
        <w:rPr>
          <w:rFonts w:ascii="宋体" w:hAnsi="宋体" w:cs="宋体"/>
          <w:sz w:val="24"/>
          <w:lang w:val="zh-CN"/>
        </w:rPr>
      </w:pPr>
      <w:r>
        <w:rPr>
          <w:rFonts w:hint="eastAsia" w:ascii="宋体" w:hAnsi="宋体" w:cs="宋体"/>
          <w:sz w:val="24"/>
          <w:lang w:val="zh-CN"/>
        </w:rPr>
        <w:t>法定代表人或                             法定代表人</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授权代表（签字）：                        或授权代表（签字）: </w:t>
      </w:r>
    </w:p>
    <w:p>
      <w:pPr>
        <w:autoSpaceDE w:val="0"/>
        <w:autoSpaceDN w:val="0"/>
        <w:spacing w:line="560" w:lineRule="exact"/>
        <w:rPr>
          <w:rFonts w:ascii="宋体" w:hAnsi="宋体" w:cs="宋体"/>
          <w:sz w:val="24"/>
          <w:lang w:val="zh-CN"/>
        </w:rPr>
      </w:pPr>
      <w:r>
        <w:rPr>
          <w:rFonts w:hint="eastAsia" w:ascii="宋体" w:hAnsi="宋体" w:cs="宋体"/>
          <w:sz w:val="24"/>
          <w:lang w:val="zh-CN"/>
        </w:rPr>
        <w:t>联系人：                                 联系人：</w:t>
      </w:r>
    </w:p>
    <w:p>
      <w:pPr>
        <w:autoSpaceDE w:val="0"/>
        <w:autoSpaceDN w:val="0"/>
        <w:spacing w:line="560" w:lineRule="exact"/>
        <w:rPr>
          <w:rFonts w:ascii="宋体" w:hAnsi="宋体" w:cs="宋体"/>
          <w:sz w:val="24"/>
          <w:lang w:val="zh-CN"/>
        </w:rPr>
      </w:pPr>
      <w:r>
        <w:rPr>
          <w:rFonts w:hint="eastAsia" w:ascii="宋体" w:hAnsi="宋体" w:cs="宋体"/>
          <w:sz w:val="24"/>
          <w:lang w:val="zh-CN"/>
        </w:rPr>
        <w:t>约定送达地址：                           约定送达地址：</w:t>
      </w:r>
    </w:p>
    <w:p>
      <w:pPr>
        <w:autoSpaceDE w:val="0"/>
        <w:autoSpaceDN w:val="0"/>
        <w:spacing w:line="560" w:lineRule="exact"/>
        <w:rPr>
          <w:rFonts w:ascii="宋体" w:hAnsi="宋体" w:cs="宋体"/>
          <w:sz w:val="24"/>
          <w:lang w:val="zh-CN"/>
        </w:rPr>
      </w:pPr>
      <w:r>
        <w:rPr>
          <w:rFonts w:hint="eastAsia" w:ascii="宋体" w:hAnsi="宋体" w:cs="宋体"/>
          <w:sz w:val="24"/>
          <w:lang w:val="zh-CN"/>
        </w:rPr>
        <w:t>邮政编码：                               邮政编码：</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电话:                                    电话: </w:t>
      </w:r>
    </w:p>
    <w:p>
      <w:pPr>
        <w:autoSpaceDE w:val="0"/>
        <w:autoSpaceDN w:val="0"/>
        <w:spacing w:line="560" w:lineRule="exact"/>
        <w:rPr>
          <w:rFonts w:ascii="宋体" w:hAnsi="宋体" w:cs="宋体"/>
          <w:sz w:val="24"/>
          <w:lang w:val="zh-CN"/>
        </w:rPr>
      </w:pPr>
      <w:r>
        <w:rPr>
          <w:rFonts w:hint="eastAsia" w:ascii="宋体" w:hAnsi="宋体" w:cs="宋体"/>
          <w:sz w:val="24"/>
          <w:lang w:val="zh-CN"/>
        </w:rPr>
        <w:t>传真:                                    传真:</w:t>
      </w:r>
    </w:p>
    <w:p>
      <w:pPr>
        <w:autoSpaceDE w:val="0"/>
        <w:autoSpaceDN w:val="0"/>
        <w:spacing w:line="560" w:lineRule="exact"/>
        <w:rPr>
          <w:rFonts w:ascii="宋体" w:hAnsi="宋体" w:cs="宋体"/>
          <w:sz w:val="24"/>
        </w:rPr>
      </w:pPr>
      <w:r>
        <w:rPr>
          <w:rFonts w:hint="eastAsia" w:ascii="宋体" w:hAnsi="宋体" w:cs="宋体"/>
          <w:sz w:val="24"/>
          <w:lang w:val="zh-CN"/>
        </w:rPr>
        <w:t>电子邮箱：                               电子邮箱：</w:t>
      </w:r>
    </w:p>
    <w:p>
      <w:pPr>
        <w:autoSpaceDE w:val="0"/>
        <w:autoSpaceDN w:val="0"/>
        <w:spacing w:line="560" w:lineRule="exact"/>
        <w:rPr>
          <w:rFonts w:ascii="宋体" w:hAnsi="宋体" w:cs="宋体"/>
          <w:sz w:val="24"/>
        </w:rPr>
      </w:pPr>
      <w:r>
        <w:rPr>
          <w:rFonts w:hint="eastAsia" w:ascii="宋体" w:hAnsi="宋体" w:cs="宋体"/>
          <w:sz w:val="24"/>
        </w:rPr>
        <w:t xml:space="preserve">开户银行：                               开户银行： </w:t>
      </w:r>
    </w:p>
    <w:p>
      <w:pPr>
        <w:autoSpaceDE w:val="0"/>
        <w:autoSpaceDN w:val="0"/>
        <w:spacing w:line="560" w:lineRule="exact"/>
        <w:rPr>
          <w:rFonts w:ascii="宋体" w:hAnsi="宋体" w:cs="宋体"/>
          <w:sz w:val="24"/>
        </w:rPr>
      </w:pPr>
      <w:r>
        <w:rPr>
          <w:rFonts w:hint="eastAsia" w:ascii="宋体" w:hAnsi="宋体" w:cs="宋体"/>
          <w:sz w:val="24"/>
        </w:rPr>
        <w:t xml:space="preserve">开户名称：                               开户名称： </w:t>
      </w:r>
    </w:p>
    <w:p>
      <w:pPr>
        <w:autoSpaceDE w:val="0"/>
        <w:autoSpaceDN w:val="0"/>
        <w:spacing w:line="560" w:lineRule="exact"/>
        <w:rPr>
          <w:rFonts w:ascii="宋体" w:hAnsi="宋体" w:cs="宋体"/>
          <w:sz w:val="24"/>
        </w:rPr>
      </w:pPr>
      <w:r>
        <w:rPr>
          <w:rFonts w:hint="eastAsia" w:ascii="宋体" w:hAnsi="宋体" w:cs="宋体"/>
          <w:sz w:val="24"/>
        </w:rPr>
        <w:t>开户账号：</w:t>
      </w:r>
      <w:r>
        <w:rPr>
          <w:rFonts w:hint="eastAsia" w:ascii="宋体" w:hAnsi="宋体" w:cs="宋体"/>
          <w:sz w:val="24"/>
          <w:lang w:val="zh-CN"/>
        </w:rPr>
        <w:t xml:space="preserve">                               </w:t>
      </w:r>
      <w:r>
        <w:rPr>
          <w:rFonts w:hint="eastAsia" w:ascii="宋体" w:hAnsi="宋体" w:cs="宋体"/>
          <w:sz w:val="24"/>
        </w:rPr>
        <w:t>开户账号：</w:t>
      </w:r>
    </w:p>
    <w:p>
      <w:pPr>
        <w:pStyle w:val="5"/>
        <w:rPr>
          <w:rFonts w:ascii="宋体" w:hAnsi="宋体" w:cs="宋体"/>
          <w:sz w:val="24"/>
        </w:rPr>
      </w:pPr>
    </w:p>
    <w:p>
      <w:pPr>
        <w:rPr>
          <w:rFonts w:ascii="宋体" w:hAnsi="宋体" w:cs="宋体"/>
          <w:sz w:val="24"/>
        </w:rPr>
      </w:pPr>
    </w:p>
    <w:p>
      <w:pPr>
        <w:pStyle w:val="5"/>
        <w:rPr>
          <w:rFonts w:ascii="宋体" w:hAnsi="宋体" w:cs="宋体"/>
          <w:sz w:val="24"/>
        </w:rPr>
      </w:pPr>
    </w:p>
    <w:p>
      <w:pPr>
        <w:rPr>
          <w:rFonts w:ascii="宋体" w:hAnsi="宋体" w:cs="宋体"/>
          <w:sz w:val="24"/>
        </w:rPr>
      </w:pPr>
    </w:p>
    <w:p>
      <w:pPr>
        <w:pStyle w:val="5"/>
        <w:rPr>
          <w:rFonts w:ascii="宋体" w:hAnsi="宋体" w:cs="宋体"/>
          <w:sz w:val="24"/>
        </w:rPr>
      </w:pPr>
    </w:p>
    <w:p>
      <w:pPr>
        <w:rPr>
          <w:rFonts w:ascii="宋体" w:hAnsi="宋体" w:cs="宋体"/>
          <w:sz w:val="24"/>
        </w:rPr>
      </w:pPr>
    </w:p>
    <w:p>
      <w:pPr>
        <w:pStyle w:val="699"/>
        <w:spacing w:line="560" w:lineRule="exact"/>
        <w:ind w:firstLine="482"/>
        <w:jc w:val="center"/>
        <w:rPr>
          <w:rFonts w:ascii="宋体" w:hAnsi="宋体" w:cs="宋体"/>
          <w:b/>
          <w:szCs w:val="24"/>
        </w:rPr>
      </w:pPr>
      <w:r>
        <w:rPr>
          <w:rFonts w:hint="eastAsia" w:ascii="宋体" w:hAnsi="宋体" w:cs="宋体"/>
          <w:b/>
          <w:szCs w:val="24"/>
        </w:rPr>
        <w:t>第二部分 合同一般条款</w:t>
      </w:r>
    </w:p>
    <w:p>
      <w:pPr>
        <w:spacing w:line="560" w:lineRule="exact"/>
        <w:ind w:firstLine="482" w:firstLineChars="200"/>
        <w:outlineLvl w:val="0"/>
        <w:rPr>
          <w:rFonts w:ascii="宋体" w:hAnsi="宋体" w:cs="宋体"/>
          <w:b/>
          <w:sz w:val="24"/>
        </w:rPr>
      </w:pPr>
      <w:bookmarkStart w:id="425" w:name="_Toc487900349"/>
      <w:bookmarkStart w:id="426" w:name="_Ref467379195"/>
      <w:bookmarkStart w:id="427" w:name="_Ref467378463"/>
      <w:bookmarkStart w:id="428" w:name="_Ref467378404"/>
      <w:bookmarkStart w:id="429" w:name="_Toc19614"/>
      <w:bookmarkStart w:id="430" w:name="_Ref467379205"/>
      <w:bookmarkStart w:id="431" w:name="_Ref467379109"/>
      <w:bookmarkStart w:id="432" w:name="_Toc28763"/>
      <w:bookmarkStart w:id="433" w:name="_Ref467379225"/>
      <w:bookmarkStart w:id="434" w:name="_Ref467379094"/>
      <w:bookmarkStart w:id="435" w:name="_Ref467379101"/>
      <w:bookmarkStart w:id="436" w:name="_Toc259093669"/>
      <w:bookmarkStart w:id="437" w:name="_Ref467379214"/>
      <w:bookmarkStart w:id="438" w:name="_Toc16917"/>
      <w:bookmarkStart w:id="439" w:name="_Toc279701240"/>
      <w:bookmarkStart w:id="440" w:name="_Ref467378499"/>
      <w:r>
        <w:rPr>
          <w:rFonts w:hint="eastAsia" w:ascii="宋体" w:hAnsi="宋体" w:cs="宋体"/>
          <w:b/>
          <w:sz w:val="24"/>
        </w:rPr>
        <w:t>2.1 定义</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spacing w:line="560" w:lineRule="exact"/>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560" w:lineRule="exact"/>
        <w:ind w:firstLine="480" w:firstLineChars="200"/>
        <w:rPr>
          <w:rFonts w:ascii="宋体" w:hAnsi="宋体" w:cs="宋体"/>
          <w:sz w:val="24"/>
        </w:rPr>
      </w:pPr>
      <w:r>
        <w:rPr>
          <w:rFonts w:hint="eastAsia" w:ascii="宋体" w:hAnsi="宋体" w:cs="宋体"/>
          <w:sz w:val="24"/>
        </w:rPr>
        <w:t>2.1.1 “合同”系指采购人和中标或成交供应商签订的载明双方当事人所达成的协议，并包括所有的附件、附录和构成合同的其他文件。</w:t>
      </w:r>
    </w:p>
    <w:p>
      <w:pPr>
        <w:spacing w:line="560" w:lineRule="exact"/>
        <w:ind w:firstLine="480" w:firstLineChars="200"/>
        <w:rPr>
          <w:rFonts w:ascii="宋体" w:hAnsi="宋体" w:cs="宋体"/>
          <w:sz w:val="24"/>
        </w:rPr>
      </w:pPr>
      <w:r>
        <w:rPr>
          <w:rFonts w:hint="eastAsia" w:ascii="宋体" w:hAnsi="宋体" w:cs="宋体"/>
          <w:sz w:val="24"/>
        </w:rPr>
        <w:t>2.1.2 “合同价”系指根据合同约定，中标或成交供应商在完全履行合同义务后，采购人应支付给中标或成交供应商的价格。</w:t>
      </w:r>
    </w:p>
    <w:p>
      <w:pPr>
        <w:spacing w:line="560" w:lineRule="exact"/>
        <w:ind w:firstLine="480" w:firstLineChars="200"/>
        <w:rPr>
          <w:rFonts w:ascii="宋体" w:hAnsi="宋体" w:cs="宋体"/>
          <w:sz w:val="24"/>
        </w:rPr>
      </w:pPr>
      <w:r>
        <w:rPr>
          <w:rFonts w:hint="eastAsia" w:ascii="宋体" w:hAnsi="宋体" w:cs="宋体"/>
          <w:sz w:val="24"/>
        </w:rPr>
        <w:t>2.1.3 “货物”系指中标或成交供应商根据合同约定应向采购人交付的一切各种形态和种类的物品，包括原材料、燃料、设备、机械、仪表、备件、计算机软件、产品等，并包括工具、手册等其他相关资料。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sz w:val="24"/>
        </w:rPr>
      </w:pPr>
      <w:bookmarkStart w:id="441" w:name="_Ref467378840"/>
      <w:r>
        <w:rPr>
          <w:rFonts w:hint="eastAsia" w:ascii="宋体" w:hAnsi="宋体" w:cs="宋体"/>
          <w:sz w:val="24"/>
        </w:rPr>
        <w:t>2.1.4 “甲方”系指与中标或成交供应商签署合同的采购人</w:t>
      </w:r>
      <w:bookmarkEnd w:id="441"/>
      <w:r>
        <w:rPr>
          <w:rFonts w:hint="eastAsia" w:ascii="宋体" w:hAnsi="宋体" w:cs="宋体"/>
          <w:sz w:val="24"/>
        </w:rPr>
        <w:t>；采购人委托采购代理机构代表其与乙方签订合同的，采购人的授权委托书作为合同附件。</w:t>
      </w:r>
    </w:p>
    <w:p>
      <w:pPr>
        <w:spacing w:line="560" w:lineRule="exact"/>
        <w:ind w:firstLine="480" w:firstLineChars="200"/>
        <w:rPr>
          <w:rFonts w:ascii="宋体" w:hAnsi="宋体" w:cs="宋体"/>
          <w:sz w:val="24"/>
        </w:rPr>
      </w:pPr>
      <w:bookmarkStart w:id="442" w:name="_Ref467379400"/>
      <w:r>
        <w:rPr>
          <w:rFonts w:hint="eastAsia" w:ascii="宋体" w:hAnsi="宋体" w:cs="宋体"/>
          <w:sz w:val="24"/>
        </w:rPr>
        <w:t>2.1.5 “乙方”系指根据合同约定交付货物的中标或成交供应商</w:t>
      </w:r>
      <w:bookmarkEnd w:id="442"/>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sz w:val="24"/>
        </w:rPr>
      </w:pPr>
      <w:bookmarkStart w:id="443" w:name="_Ref467379436"/>
      <w:r>
        <w:rPr>
          <w:rFonts w:hint="eastAsia" w:ascii="宋体" w:hAnsi="宋体" w:cs="宋体"/>
          <w:sz w:val="24"/>
        </w:rPr>
        <w:t>2.1.6 “现场”系指合同约定货物将要运至或者安装的地点。</w:t>
      </w:r>
      <w:bookmarkEnd w:id="443"/>
    </w:p>
    <w:p>
      <w:pPr>
        <w:spacing w:line="560" w:lineRule="exact"/>
        <w:ind w:firstLine="482" w:firstLineChars="200"/>
        <w:outlineLvl w:val="0"/>
        <w:rPr>
          <w:rFonts w:ascii="宋体" w:hAnsi="宋体" w:cs="宋体"/>
          <w:b/>
          <w:sz w:val="24"/>
        </w:rPr>
      </w:pPr>
      <w:bookmarkStart w:id="444" w:name="_Toc27635"/>
      <w:bookmarkStart w:id="445" w:name="_Toc32504"/>
      <w:bookmarkStart w:id="446" w:name="_Toc13336"/>
      <w:bookmarkStart w:id="447" w:name="_Toc279701241"/>
      <w:bookmarkStart w:id="448" w:name="_Toc487900350"/>
      <w:bookmarkStart w:id="449" w:name="_Toc259093670"/>
      <w:r>
        <w:rPr>
          <w:rFonts w:hint="eastAsia" w:ascii="宋体" w:hAnsi="宋体" w:cs="宋体"/>
          <w:b/>
          <w:sz w:val="24"/>
        </w:rPr>
        <w:t>2.2 技术规范</w:t>
      </w:r>
      <w:bookmarkEnd w:id="444"/>
      <w:bookmarkEnd w:id="445"/>
      <w:bookmarkEnd w:id="446"/>
      <w:bookmarkEnd w:id="447"/>
      <w:bookmarkEnd w:id="448"/>
      <w:bookmarkEnd w:id="449"/>
    </w:p>
    <w:p>
      <w:pPr>
        <w:spacing w:line="560" w:lineRule="exact"/>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宋体" w:hAnsi="宋体" w:cs="宋体"/>
          <w:b/>
          <w:sz w:val="24"/>
        </w:rPr>
      </w:pPr>
      <w:bookmarkStart w:id="450" w:name="_Toc487900351"/>
      <w:bookmarkStart w:id="451" w:name="_Toc259093671"/>
      <w:bookmarkStart w:id="452" w:name="_Toc31634"/>
      <w:bookmarkStart w:id="453" w:name="_Toc279701242"/>
      <w:bookmarkStart w:id="454" w:name="_Toc9829"/>
      <w:bookmarkStart w:id="455" w:name="_Toc27853"/>
      <w:r>
        <w:rPr>
          <w:rFonts w:hint="eastAsia" w:ascii="宋体" w:hAnsi="宋体" w:cs="宋体"/>
          <w:b/>
          <w:sz w:val="24"/>
        </w:rPr>
        <w:t>2.3 知识产权</w:t>
      </w:r>
      <w:bookmarkEnd w:id="450"/>
      <w:bookmarkEnd w:id="451"/>
      <w:bookmarkEnd w:id="452"/>
      <w:bookmarkEnd w:id="453"/>
      <w:bookmarkEnd w:id="454"/>
      <w:bookmarkEnd w:id="455"/>
    </w:p>
    <w:p>
      <w:pPr>
        <w:spacing w:line="560" w:lineRule="exact"/>
        <w:ind w:firstLine="480" w:firstLineChars="200"/>
        <w:rPr>
          <w:rFonts w:ascii="宋体" w:hAnsi="宋体" w:cs="宋体"/>
          <w:sz w:val="24"/>
        </w:rPr>
      </w:pPr>
      <w:r>
        <w:rPr>
          <w:rFonts w:hint="eastAsia" w:ascii="宋体" w:hAnsi="宋体" w:cs="宋体"/>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cs="宋体"/>
          <w:sz w:val="24"/>
        </w:rPr>
      </w:pPr>
      <w:r>
        <w:rPr>
          <w:rFonts w:hint="eastAsia" w:ascii="宋体" w:hAnsi="宋体" w:cs="宋体"/>
          <w:sz w:val="24"/>
        </w:rPr>
        <w:t>2.3.2具有知识产权的计算机软件等货物的知识产权归属，详见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56" w:name="_Toc11932"/>
      <w:bookmarkStart w:id="457" w:name="_Toc4194"/>
      <w:bookmarkStart w:id="458" w:name="_Toc29149"/>
      <w:r>
        <w:rPr>
          <w:rFonts w:hint="eastAsia" w:ascii="宋体" w:hAnsi="宋体" w:cs="宋体"/>
          <w:b/>
          <w:sz w:val="24"/>
        </w:rPr>
        <w:t>2.4 包装和装运</w:t>
      </w:r>
      <w:bookmarkEnd w:id="456"/>
      <w:bookmarkEnd w:id="457"/>
      <w:bookmarkEnd w:id="458"/>
    </w:p>
    <w:p>
      <w:pPr>
        <w:spacing w:line="560" w:lineRule="exact"/>
        <w:ind w:firstLine="480" w:firstLineChars="200"/>
        <w:rPr>
          <w:rFonts w:ascii="宋体" w:hAnsi="宋体" w:cs="宋体"/>
          <w:sz w:val="24"/>
        </w:rPr>
      </w:pPr>
      <w:r>
        <w:rPr>
          <w:rFonts w:hint="eastAsia" w:ascii="宋体" w:hAnsi="宋体" w:cs="宋体"/>
          <w:sz w:val="24"/>
        </w:rPr>
        <w:t>2.4.1除</w:t>
      </w:r>
      <w:r>
        <w:rPr>
          <w:rFonts w:hint="eastAsia" w:ascii="宋体" w:hAnsi="宋体" w:cs="宋体"/>
          <w:b/>
          <w:i/>
          <w:sz w:val="24"/>
          <w:u w:val="single"/>
        </w:rPr>
        <w:t>合同专用条款</w:t>
      </w:r>
      <w:r>
        <w:rPr>
          <w:rFonts w:hint="eastAsia" w:ascii="宋体" w:hAnsi="宋体" w:cs="宋体"/>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sz w:val="24"/>
        </w:rPr>
      </w:pPr>
      <w:r>
        <w:rPr>
          <w:rFonts w:hint="eastAsia" w:ascii="宋体" w:hAnsi="宋体" w:cs="宋体"/>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宋体" w:hAnsi="宋体" w:cs="宋体"/>
          <w:sz w:val="24"/>
        </w:rPr>
      </w:pPr>
      <w:r>
        <w:rPr>
          <w:rFonts w:hint="eastAsia" w:ascii="宋体" w:hAnsi="宋体" w:cs="宋体"/>
          <w:sz w:val="24"/>
        </w:rPr>
        <w:t>2.4.3 装运货物的要求和通知，详见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59" w:name="_Toc487900354"/>
      <w:bookmarkStart w:id="460" w:name="_Ref467379536"/>
      <w:bookmarkStart w:id="461" w:name="_Toc279701245"/>
      <w:bookmarkStart w:id="462" w:name="_Ref467379527"/>
      <w:bookmarkStart w:id="463" w:name="_Ref467378541"/>
      <w:bookmarkStart w:id="464" w:name="_Ref467379542"/>
      <w:bookmarkStart w:id="465" w:name="_Toc259093674"/>
      <w:bookmarkStart w:id="466" w:name="_Ref467378591"/>
      <w:bookmarkStart w:id="467" w:name="_Toc30272"/>
      <w:bookmarkStart w:id="468" w:name="_Toc26182"/>
      <w:bookmarkStart w:id="469" w:name="_Toc19074"/>
      <w:r>
        <w:rPr>
          <w:rFonts w:hint="eastAsia" w:ascii="宋体" w:hAnsi="宋体" w:cs="宋体"/>
          <w:b/>
          <w:sz w:val="24"/>
        </w:rPr>
        <w:t>2.</w:t>
      </w:r>
      <w:bookmarkEnd w:id="459"/>
      <w:bookmarkEnd w:id="460"/>
      <w:bookmarkEnd w:id="461"/>
      <w:bookmarkEnd w:id="462"/>
      <w:bookmarkEnd w:id="463"/>
      <w:bookmarkEnd w:id="464"/>
      <w:bookmarkEnd w:id="465"/>
      <w:bookmarkEnd w:id="466"/>
      <w:r>
        <w:rPr>
          <w:rFonts w:hint="eastAsia" w:ascii="宋体" w:hAnsi="宋体" w:cs="宋体"/>
          <w:b/>
          <w:sz w:val="24"/>
        </w:rPr>
        <w:t>5 履约检查和问题反馈</w:t>
      </w:r>
      <w:bookmarkEnd w:id="467"/>
      <w:bookmarkEnd w:id="468"/>
      <w:bookmarkEnd w:id="469"/>
    </w:p>
    <w:p>
      <w:pPr>
        <w:spacing w:line="560" w:lineRule="exact"/>
        <w:ind w:firstLine="480" w:firstLineChars="200"/>
        <w:rPr>
          <w:rFonts w:ascii="宋体" w:hAnsi="宋体" w:cs="宋体"/>
          <w:sz w:val="24"/>
        </w:rPr>
      </w:pPr>
      <w:bookmarkStart w:id="470" w:name="_Ref467379657"/>
      <w:r>
        <w:rPr>
          <w:rFonts w:hint="eastAsia" w:ascii="宋体" w:hAnsi="宋体" w:cs="宋体"/>
          <w:sz w:val="24"/>
        </w:rPr>
        <w:t>2.5.1</w:t>
      </w:r>
      <w:bookmarkEnd w:id="470"/>
      <w:bookmarkStart w:id="471" w:name="_Toc186431854"/>
      <w:bookmarkStart w:id="472" w:name="_Toc279701247"/>
      <w:bookmarkStart w:id="473" w:name="_Ref467379807"/>
      <w:bookmarkStart w:id="474" w:name="_Ref467379793"/>
      <w:bookmarkStart w:id="475" w:name="_Toc487900357"/>
      <w:bookmarkStart w:id="476" w:name="_Toc259093676"/>
      <w:r>
        <w:rPr>
          <w:rFonts w:hint="eastAsia" w:ascii="宋体" w:hAnsi="宋体" w:cs="宋体"/>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sz w:val="24"/>
        </w:rPr>
      </w:pPr>
      <w:r>
        <w:rPr>
          <w:rFonts w:hint="eastAsia" w:ascii="宋体" w:hAnsi="宋体" w:cs="宋体"/>
          <w:sz w:val="24"/>
        </w:rPr>
        <w:t>2.5.2 合同履行期间，甲方有权将履行过程中出现的问题反馈给乙方，双方当事人应以书面形式约定需要完善和改进的内容</w:t>
      </w:r>
      <w:bookmarkEnd w:id="471"/>
      <w:bookmarkStart w:id="477" w:name="_Toc186431855"/>
      <w:r>
        <w:rPr>
          <w:rFonts w:hint="eastAsia" w:ascii="宋体" w:hAnsi="宋体" w:cs="宋体"/>
          <w:sz w:val="24"/>
        </w:rPr>
        <w:t>。</w:t>
      </w:r>
    </w:p>
    <w:bookmarkEnd w:id="472"/>
    <w:bookmarkEnd w:id="473"/>
    <w:bookmarkEnd w:id="474"/>
    <w:bookmarkEnd w:id="475"/>
    <w:bookmarkEnd w:id="476"/>
    <w:bookmarkEnd w:id="477"/>
    <w:p>
      <w:pPr>
        <w:spacing w:line="560" w:lineRule="exact"/>
        <w:ind w:firstLine="482" w:firstLineChars="200"/>
        <w:outlineLvl w:val="0"/>
        <w:rPr>
          <w:rFonts w:ascii="宋体" w:hAnsi="宋体" w:cs="宋体"/>
          <w:b/>
          <w:sz w:val="24"/>
        </w:rPr>
      </w:pPr>
      <w:bookmarkStart w:id="478" w:name="_Ref467379852"/>
      <w:bookmarkStart w:id="479" w:name="_Toc279701248"/>
      <w:bookmarkStart w:id="480" w:name="_Toc487900358"/>
      <w:bookmarkStart w:id="481" w:name="_Ref467379923"/>
      <w:bookmarkStart w:id="482" w:name="_Toc259093677"/>
      <w:bookmarkStart w:id="483" w:name="_Ref467379863"/>
      <w:bookmarkStart w:id="484" w:name="_Toc3225"/>
      <w:bookmarkStart w:id="485" w:name="_Toc774"/>
      <w:bookmarkStart w:id="486" w:name="_Toc16110"/>
      <w:r>
        <w:rPr>
          <w:rFonts w:hint="eastAsia" w:ascii="宋体" w:hAnsi="宋体" w:cs="宋体"/>
          <w:b/>
          <w:sz w:val="24"/>
        </w:rPr>
        <w:t>2.6 技术资料</w:t>
      </w:r>
      <w:bookmarkEnd w:id="478"/>
      <w:bookmarkEnd w:id="479"/>
      <w:bookmarkEnd w:id="480"/>
      <w:bookmarkEnd w:id="481"/>
      <w:bookmarkEnd w:id="482"/>
      <w:bookmarkEnd w:id="483"/>
      <w:r>
        <w:rPr>
          <w:rFonts w:hint="eastAsia" w:ascii="宋体" w:hAnsi="宋体" w:cs="宋体"/>
          <w:b/>
          <w:sz w:val="24"/>
        </w:rPr>
        <w:t>和保密义务</w:t>
      </w:r>
      <w:bookmarkEnd w:id="484"/>
      <w:bookmarkEnd w:id="485"/>
      <w:bookmarkEnd w:id="486"/>
    </w:p>
    <w:p>
      <w:pPr>
        <w:spacing w:line="560" w:lineRule="exact"/>
        <w:ind w:firstLine="480" w:firstLineChars="200"/>
        <w:rPr>
          <w:rFonts w:ascii="宋体" w:hAnsi="宋体" w:cs="宋体"/>
          <w:sz w:val="24"/>
        </w:rPr>
      </w:pPr>
      <w:r>
        <w:rPr>
          <w:rFonts w:hint="eastAsia" w:ascii="宋体" w:hAnsi="宋体" w:cs="宋体"/>
          <w:sz w:val="24"/>
        </w:rPr>
        <w:t>2.6.1 乙方有权依据合同约定和项目需要，向甲方了解有关情况，调阅有关资料等，甲方应予积极配合；</w:t>
      </w:r>
    </w:p>
    <w:p>
      <w:pPr>
        <w:spacing w:line="560" w:lineRule="exact"/>
        <w:ind w:firstLine="480" w:firstLineChars="200"/>
        <w:rPr>
          <w:rFonts w:ascii="宋体" w:hAnsi="宋体" w:cs="宋体"/>
          <w:sz w:val="24"/>
        </w:rPr>
      </w:pPr>
      <w:r>
        <w:rPr>
          <w:rFonts w:hint="eastAsia" w:ascii="宋体" w:hAnsi="宋体" w:cs="宋体"/>
          <w:sz w:val="24"/>
        </w:rPr>
        <w:t>2.6.2 乙方有义务妥善保管和保护由甲方提供的前款信息和资料等；</w:t>
      </w:r>
    </w:p>
    <w:p>
      <w:pPr>
        <w:spacing w:line="560" w:lineRule="exact"/>
        <w:ind w:firstLine="480" w:firstLineChars="200"/>
        <w:rPr>
          <w:rFonts w:ascii="宋体" w:hAnsi="宋体" w:cs="宋体"/>
          <w:sz w:val="24"/>
        </w:rPr>
      </w:pPr>
      <w:r>
        <w:rPr>
          <w:rFonts w:hint="eastAsia" w:ascii="宋体" w:hAnsi="宋体" w:cs="宋体"/>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cs="宋体"/>
          <w:b/>
          <w:sz w:val="24"/>
        </w:rPr>
      </w:pPr>
      <w:bookmarkStart w:id="487" w:name="_Toc7860"/>
      <w:r>
        <w:rPr>
          <w:rFonts w:hint="eastAsia" w:ascii="宋体" w:hAnsi="宋体" w:cs="宋体"/>
          <w:b/>
          <w:sz w:val="24"/>
        </w:rPr>
        <w:t>2.7 质量保证</w:t>
      </w:r>
      <w:bookmarkEnd w:id="487"/>
    </w:p>
    <w:p>
      <w:pPr>
        <w:spacing w:line="560" w:lineRule="exact"/>
        <w:ind w:firstLine="480" w:firstLineChars="200"/>
        <w:rPr>
          <w:rFonts w:ascii="宋体" w:hAnsi="宋体" w:cs="宋体"/>
          <w:sz w:val="24"/>
        </w:rPr>
      </w:pPr>
      <w:r>
        <w:rPr>
          <w:rFonts w:hint="eastAsia" w:ascii="宋体" w:hAnsi="宋体" w:cs="宋体"/>
          <w:sz w:val="24"/>
        </w:rPr>
        <w:t>2.7.1 乙方应建立和完善履行合同的内部质量保证体系，并提供相关内部规章制度给甲方，以便甲方进行监督检查；</w:t>
      </w:r>
    </w:p>
    <w:p>
      <w:pPr>
        <w:spacing w:line="560" w:lineRule="exact"/>
        <w:ind w:firstLine="480" w:firstLineChars="200"/>
        <w:rPr>
          <w:rFonts w:ascii="宋体" w:hAnsi="宋体" w:cs="宋体"/>
          <w:sz w:val="24"/>
        </w:rPr>
      </w:pPr>
      <w:r>
        <w:rPr>
          <w:rFonts w:hint="eastAsia" w:ascii="宋体" w:hAnsi="宋体" w:cs="宋体"/>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cs="宋体"/>
          <w:b/>
          <w:sz w:val="24"/>
        </w:rPr>
      </w:pPr>
      <w:bookmarkStart w:id="488" w:name="_Toc17244"/>
      <w:bookmarkStart w:id="489" w:name="_Toc487900362"/>
      <w:bookmarkStart w:id="490" w:name="_Toc279701252"/>
      <w:bookmarkStart w:id="491" w:name="_Toc259093681"/>
      <w:r>
        <w:rPr>
          <w:rFonts w:hint="eastAsia" w:ascii="宋体" w:hAnsi="宋体" w:cs="宋体"/>
          <w:b/>
          <w:sz w:val="24"/>
        </w:rPr>
        <w:t>2.8 货物的风险负担</w:t>
      </w:r>
      <w:bookmarkEnd w:id="488"/>
    </w:p>
    <w:p>
      <w:pPr>
        <w:spacing w:line="560" w:lineRule="exact"/>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92" w:name="_Toc14055"/>
      <w:r>
        <w:rPr>
          <w:rFonts w:hint="eastAsia" w:ascii="宋体" w:hAnsi="宋体" w:cs="宋体"/>
          <w:b/>
          <w:sz w:val="24"/>
        </w:rPr>
        <w:t>2.9 延迟交货</w:t>
      </w:r>
      <w:bookmarkEnd w:id="489"/>
      <w:bookmarkEnd w:id="490"/>
      <w:bookmarkEnd w:id="491"/>
      <w:bookmarkEnd w:id="492"/>
    </w:p>
    <w:p>
      <w:pPr>
        <w:spacing w:line="560" w:lineRule="exact"/>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宋体" w:hAnsi="宋体" w:cs="宋体"/>
          <w:b/>
          <w:sz w:val="24"/>
        </w:rPr>
      </w:pPr>
      <w:bookmarkStart w:id="493" w:name="_Toc7502"/>
      <w:bookmarkStart w:id="494" w:name="_Ref467378121"/>
      <w:bookmarkStart w:id="495" w:name="_Toc279701254"/>
      <w:bookmarkStart w:id="496" w:name="_Toc259093683"/>
      <w:bookmarkStart w:id="497" w:name="_Toc487900364"/>
      <w:r>
        <w:rPr>
          <w:rFonts w:hint="eastAsia" w:ascii="宋体" w:hAnsi="宋体" w:cs="宋体"/>
          <w:b/>
          <w:sz w:val="24"/>
        </w:rPr>
        <w:t>2.10 合同变更</w:t>
      </w:r>
      <w:bookmarkEnd w:id="493"/>
    </w:p>
    <w:p>
      <w:pPr>
        <w:spacing w:line="560" w:lineRule="exact"/>
        <w:ind w:firstLine="480" w:firstLineChars="200"/>
        <w:rPr>
          <w:rFonts w:ascii="宋体" w:hAnsi="宋体" w:cs="宋体"/>
          <w:sz w:val="24"/>
        </w:rPr>
      </w:pPr>
      <w:r>
        <w:rPr>
          <w:rFonts w:hint="eastAsia" w:ascii="宋体" w:hAnsi="宋体" w:cs="宋体"/>
          <w:sz w:val="24"/>
        </w:rPr>
        <w:t>合同继续履行将损害国家利益和社会公共利益的，双方当事人应当以书面形式变更合同。有过错的一方应当承担赔偿责任，双方当事人都有过错的，各自承担相应的责任。</w:t>
      </w:r>
      <w:bookmarkStart w:id="498" w:name="_Toc279701259"/>
      <w:bookmarkStart w:id="499" w:name="_Toc487900369"/>
      <w:bookmarkStart w:id="500" w:name="_Toc259093688"/>
    </w:p>
    <w:p>
      <w:pPr>
        <w:spacing w:line="560" w:lineRule="exact"/>
        <w:ind w:firstLine="482" w:firstLineChars="200"/>
        <w:outlineLvl w:val="0"/>
        <w:rPr>
          <w:rFonts w:ascii="宋体" w:hAnsi="宋体" w:cs="宋体"/>
          <w:b/>
          <w:sz w:val="24"/>
        </w:rPr>
      </w:pPr>
      <w:bookmarkStart w:id="501" w:name="_Toc10366"/>
      <w:bookmarkStart w:id="502" w:name="_Toc22955"/>
      <w:bookmarkStart w:id="503" w:name="_Toc15237"/>
      <w:r>
        <w:rPr>
          <w:rFonts w:hint="eastAsia" w:ascii="宋体" w:hAnsi="宋体" w:cs="宋体"/>
          <w:b/>
          <w:sz w:val="24"/>
        </w:rPr>
        <w:t>2.11 合同转让</w:t>
      </w:r>
      <w:bookmarkEnd w:id="498"/>
      <w:bookmarkEnd w:id="499"/>
      <w:bookmarkEnd w:id="500"/>
      <w:r>
        <w:rPr>
          <w:rFonts w:hint="eastAsia" w:ascii="宋体" w:hAnsi="宋体" w:cs="宋体"/>
          <w:b/>
          <w:sz w:val="24"/>
        </w:rPr>
        <w:t>和分包</w:t>
      </w:r>
      <w:bookmarkEnd w:id="501"/>
      <w:bookmarkEnd w:id="502"/>
      <w:bookmarkEnd w:id="503"/>
    </w:p>
    <w:p>
      <w:pPr>
        <w:spacing w:line="560" w:lineRule="exact"/>
        <w:ind w:firstLine="480" w:firstLineChars="200"/>
        <w:rPr>
          <w:rFonts w:ascii="宋体" w:hAnsi="宋体" w:cs="宋体"/>
          <w:sz w:val="24"/>
        </w:rPr>
      </w:pPr>
      <w:r>
        <w:rPr>
          <w:rFonts w:hint="eastAsia" w:ascii="宋体" w:hAnsi="宋体" w:cs="宋体"/>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宋体" w:hAnsi="宋体" w:cs="宋体"/>
          <w:sz w:val="24"/>
        </w:rPr>
      </w:pPr>
      <w:r>
        <w:rPr>
          <w:rFonts w:hint="eastAsia" w:ascii="宋体" w:hAnsi="宋体" w:cs="宋体"/>
          <w:sz w:val="24"/>
        </w:rPr>
        <w:t>2.11.2乙方采取分包方式履行合同的，甲方可直接向分包供应商支付款项。</w:t>
      </w:r>
    </w:p>
    <w:p>
      <w:pPr>
        <w:spacing w:line="560" w:lineRule="exact"/>
        <w:ind w:firstLine="482" w:firstLineChars="200"/>
        <w:outlineLvl w:val="0"/>
        <w:rPr>
          <w:rFonts w:ascii="宋体" w:hAnsi="宋体" w:cs="宋体"/>
          <w:b/>
          <w:sz w:val="24"/>
        </w:rPr>
      </w:pPr>
      <w:bookmarkStart w:id="504" w:name="_Toc14066"/>
      <w:bookmarkStart w:id="505" w:name="_Toc13566"/>
      <w:bookmarkStart w:id="506" w:name="_Toc16508"/>
      <w:r>
        <w:rPr>
          <w:rFonts w:hint="eastAsia" w:ascii="宋体" w:hAnsi="宋体" w:cs="宋体"/>
          <w:b/>
          <w:sz w:val="24"/>
        </w:rPr>
        <w:t>2.12 不可抗力</w:t>
      </w:r>
      <w:bookmarkEnd w:id="504"/>
      <w:bookmarkEnd w:id="505"/>
      <w:bookmarkEnd w:id="506"/>
    </w:p>
    <w:p>
      <w:pPr>
        <w:spacing w:line="560" w:lineRule="exact"/>
        <w:ind w:firstLine="480" w:firstLineChars="200"/>
        <w:rPr>
          <w:rFonts w:ascii="宋体" w:hAnsi="宋体" w:cs="宋体"/>
          <w:sz w:val="24"/>
        </w:rPr>
      </w:pPr>
      <w:r>
        <w:rPr>
          <w:rFonts w:hint="eastAsia" w:ascii="宋体" w:hAnsi="宋体" w:cs="宋体"/>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sz w:val="24"/>
        </w:rPr>
      </w:pPr>
      <w:r>
        <w:rPr>
          <w:rFonts w:hint="eastAsia" w:ascii="宋体" w:hAnsi="宋体" w:cs="宋体"/>
          <w:sz w:val="24"/>
        </w:rPr>
        <w:t>2.12.2 因不可抗力致使不能实现合同目的的，当事人可以解除合同；</w:t>
      </w:r>
    </w:p>
    <w:p>
      <w:pPr>
        <w:spacing w:line="560" w:lineRule="exact"/>
        <w:ind w:firstLine="480" w:firstLineChars="200"/>
        <w:rPr>
          <w:rFonts w:ascii="宋体" w:hAnsi="宋体" w:cs="宋体"/>
          <w:sz w:val="24"/>
        </w:rPr>
      </w:pPr>
      <w:r>
        <w:rPr>
          <w:rFonts w:hint="eastAsia" w:ascii="宋体" w:hAnsi="宋体" w:cs="宋体"/>
          <w:sz w:val="24"/>
        </w:rPr>
        <w:t>2.12.3 因不可抗力致使合同有变更必要的，双方当事人应在</w:t>
      </w:r>
      <w:r>
        <w:rPr>
          <w:rFonts w:hint="eastAsia" w:ascii="宋体" w:hAnsi="宋体" w:cs="宋体"/>
          <w:b/>
          <w:i/>
          <w:sz w:val="24"/>
          <w:u w:val="single"/>
        </w:rPr>
        <w:t>合同专用条款</w:t>
      </w:r>
      <w:r>
        <w:rPr>
          <w:rFonts w:hint="eastAsia" w:ascii="宋体" w:hAnsi="宋体" w:cs="宋体"/>
          <w:sz w:val="24"/>
        </w:rPr>
        <w:t>约定时间内以书面形式变更合同；</w:t>
      </w:r>
    </w:p>
    <w:p>
      <w:pPr>
        <w:spacing w:line="560" w:lineRule="exact"/>
        <w:ind w:firstLine="480" w:firstLineChars="200"/>
        <w:rPr>
          <w:rFonts w:ascii="宋体" w:hAnsi="宋体" w:cs="宋体"/>
          <w:sz w:val="24"/>
        </w:rPr>
      </w:pPr>
      <w:r>
        <w:rPr>
          <w:rFonts w:hint="eastAsia" w:ascii="宋体" w:hAnsi="宋体" w:cs="宋体"/>
          <w:sz w:val="24"/>
        </w:rPr>
        <w:t>2.12.4受不可抗力影响的一方在不可抗力发生后，应在</w:t>
      </w:r>
      <w:r>
        <w:rPr>
          <w:rFonts w:hint="eastAsia" w:ascii="宋体" w:hAnsi="宋体" w:cs="宋体"/>
          <w:b/>
          <w:i/>
          <w:sz w:val="24"/>
          <w:u w:val="single"/>
        </w:rPr>
        <w:t>合同专用条款</w:t>
      </w:r>
      <w:r>
        <w:rPr>
          <w:rFonts w:hint="eastAsia" w:ascii="宋体" w:hAnsi="宋体" w:cs="宋体"/>
          <w:sz w:val="24"/>
        </w:rPr>
        <w:t>约定时间内以书面形式通知对方当事人，并在</w:t>
      </w:r>
      <w:r>
        <w:rPr>
          <w:rFonts w:hint="eastAsia" w:ascii="宋体" w:hAnsi="宋体" w:cs="宋体"/>
          <w:b/>
          <w:i/>
          <w:sz w:val="24"/>
          <w:u w:val="single"/>
        </w:rPr>
        <w:t>合同专用条款</w:t>
      </w:r>
      <w:r>
        <w:rPr>
          <w:rFonts w:hint="eastAsia" w:ascii="宋体" w:hAnsi="宋体" w:cs="宋体"/>
          <w:sz w:val="24"/>
        </w:rPr>
        <w:t>约定时间内，将有关部门出具的证明文件送达对方当事人。</w:t>
      </w:r>
    </w:p>
    <w:p>
      <w:pPr>
        <w:spacing w:line="560" w:lineRule="exact"/>
        <w:ind w:firstLine="482" w:firstLineChars="200"/>
        <w:outlineLvl w:val="0"/>
        <w:rPr>
          <w:rFonts w:ascii="宋体" w:hAnsi="宋体" w:cs="宋体"/>
          <w:b/>
          <w:sz w:val="24"/>
        </w:rPr>
      </w:pPr>
      <w:bookmarkStart w:id="507" w:name="_Toc689"/>
      <w:bookmarkStart w:id="508" w:name="_Toc487900365"/>
      <w:bookmarkStart w:id="509" w:name="_Toc279701255"/>
      <w:bookmarkStart w:id="510" w:name="_Toc259093684"/>
      <w:bookmarkStart w:id="511" w:name="_Toc6969"/>
      <w:bookmarkStart w:id="512" w:name="_Toc30676"/>
      <w:r>
        <w:rPr>
          <w:rFonts w:hint="eastAsia" w:ascii="宋体" w:hAnsi="宋体" w:cs="宋体"/>
          <w:b/>
          <w:sz w:val="24"/>
        </w:rPr>
        <w:t>2.13 税费</w:t>
      </w:r>
      <w:bookmarkEnd w:id="507"/>
      <w:bookmarkEnd w:id="508"/>
      <w:bookmarkEnd w:id="509"/>
      <w:bookmarkEnd w:id="510"/>
      <w:bookmarkEnd w:id="511"/>
      <w:bookmarkEnd w:id="512"/>
    </w:p>
    <w:p>
      <w:pPr>
        <w:spacing w:line="560" w:lineRule="exact"/>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560" w:lineRule="exact"/>
        <w:ind w:firstLine="482" w:firstLineChars="200"/>
        <w:outlineLvl w:val="0"/>
        <w:rPr>
          <w:rFonts w:ascii="宋体" w:hAnsi="宋体" w:cs="宋体"/>
          <w:b/>
          <w:sz w:val="24"/>
        </w:rPr>
      </w:pPr>
      <w:bookmarkStart w:id="513" w:name="_Toc259093687"/>
      <w:bookmarkStart w:id="514" w:name="_Toc8298"/>
      <w:bookmarkStart w:id="515" w:name="_Toc279701258"/>
      <w:bookmarkStart w:id="516" w:name="_Toc16959"/>
      <w:bookmarkStart w:id="517" w:name="_Toc7102"/>
      <w:bookmarkStart w:id="518" w:name="_Toc487900368"/>
      <w:r>
        <w:rPr>
          <w:rFonts w:hint="eastAsia" w:ascii="宋体" w:hAnsi="宋体" w:cs="宋体"/>
          <w:b/>
          <w:sz w:val="24"/>
        </w:rPr>
        <w:t>2.14乙方破产</w:t>
      </w:r>
      <w:bookmarkEnd w:id="513"/>
      <w:bookmarkEnd w:id="514"/>
      <w:bookmarkEnd w:id="515"/>
      <w:bookmarkEnd w:id="516"/>
      <w:bookmarkEnd w:id="517"/>
      <w:bookmarkEnd w:id="518"/>
    </w:p>
    <w:p>
      <w:pPr>
        <w:spacing w:line="560" w:lineRule="exact"/>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宋体" w:hAnsi="宋体" w:cs="宋体"/>
          <w:b/>
          <w:sz w:val="24"/>
        </w:rPr>
      </w:pPr>
      <w:bookmarkStart w:id="519" w:name="_Toc15387"/>
      <w:bookmarkStart w:id="520" w:name="_Toc6134"/>
      <w:bookmarkStart w:id="521" w:name="_Toc29333"/>
      <w:r>
        <w:rPr>
          <w:rFonts w:hint="eastAsia" w:ascii="宋体" w:hAnsi="宋体" w:cs="宋体"/>
          <w:b/>
          <w:sz w:val="24"/>
        </w:rPr>
        <w:t>2.15 合同中止、终止</w:t>
      </w:r>
      <w:bookmarkEnd w:id="519"/>
      <w:bookmarkEnd w:id="520"/>
      <w:bookmarkEnd w:id="521"/>
    </w:p>
    <w:p>
      <w:pPr>
        <w:spacing w:line="560" w:lineRule="exact"/>
        <w:ind w:firstLine="480" w:firstLineChars="200"/>
        <w:rPr>
          <w:rFonts w:ascii="宋体" w:hAnsi="宋体" w:cs="宋体"/>
          <w:sz w:val="24"/>
        </w:rPr>
      </w:pPr>
      <w:r>
        <w:rPr>
          <w:rFonts w:hint="eastAsia" w:ascii="宋体" w:hAnsi="宋体" w:cs="宋体"/>
          <w:sz w:val="24"/>
        </w:rPr>
        <w:t>2.15.1 双方当事人不得擅自中止或者终止合同；</w:t>
      </w:r>
    </w:p>
    <w:p>
      <w:pPr>
        <w:spacing w:line="560" w:lineRule="exact"/>
        <w:ind w:firstLine="480" w:firstLineChars="200"/>
        <w:rPr>
          <w:rFonts w:ascii="宋体" w:hAnsi="宋体" w:cs="宋体"/>
          <w:sz w:val="24"/>
        </w:rPr>
      </w:pPr>
      <w:r>
        <w:rPr>
          <w:rFonts w:hint="eastAsia" w:ascii="宋体" w:hAnsi="宋体" w:cs="宋体"/>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cs="宋体"/>
          <w:b/>
          <w:sz w:val="24"/>
        </w:rPr>
      </w:pPr>
      <w:bookmarkStart w:id="522" w:name="_Toc6596"/>
      <w:bookmarkStart w:id="523" w:name="_Toc14563"/>
      <w:bookmarkStart w:id="524" w:name="_Toc1125"/>
      <w:r>
        <w:rPr>
          <w:rFonts w:hint="eastAsia" w:ascii="宋体" w:hAnsi="宋体" w:cs="宋体"/>
          <w:b/>
          <w:sz w:val="24"/>
        </w:rPr>
        <w:t>2.16检验和验收</w:t>
      </w:r>
      <w:bookmarkEnd w:id="522"/>
      <w:bookmarkEnd w:id="523"/>
      <w:bookmarkEnd w:id="524"/>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2.16.1货物交付前，乙方应对货物的质量、数量等方面进行详细、全面的检验，并向甲方出具证明货物符合合同约定的文件；货物交付时，甲方在</w:t>
      </w:r>
      <w:r>
        <w:rPr>
          <w:rFonts w:hint="eastAsia" w:ascii="宋体" w:hAnsi="宋体" w:cs="宋体"/>
          <w:b/>
          <w:i/>
          <w:sz w:val="24"/>
          <w:u w:val="single"/>
        </w:rPr>
        <w:t>合同专用条款</w:t>
      </w:r>
      <w:r>
        <w:rPr>
          <w:rFonts w:hint="eastAsia" w:ascii="宋体" w:hAnsi="宋体" w:cs="宋体"/>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2.16.3 检验和验收标准、程序等具体内容以及前述验收书的效力详见</w:t>
      </w:r>
      <w:r>
        <w:rPr>
          <w:rFonts w:hint="eastAsia" w:ascii="宋体" w:hAnsi="宋体" w:cs="宋体"/>
          <w:b/>
          <w:i/>
          <w:sz w:val="24"/>
          <w:u w:val="single"/>
        </w:rPr>
        <w:t>合同专用条款</w:t>
      </w:r>
      <w:r>
        <w:rPr>
          <w:rFonts w:hint="eastAsia" w:ascii="宋体" w:hAnsi="宋体" w:cs="宋体"/>
          <w:i/>
          <w:sz w:val="24"/>
        </w:rPr>
        <w:t>。</w:t>
      </w:r>
    </w:p>
    <w:bookmarkEnd w:id="494"/>
    <w:bookmarkEnd w:id="495"/>
    <w:bookmarkEnd w:id="496"/>
    <w:bookmarkEnd w:id="497"/>
    <w:p>
      <w:pPr>
        <w:spacing w:line="560" w:lineRule="exact"/>
        <w:ind w:firstLine="482" w:firstLineChars="200"/>
        <w:outlineLvl w:val="0"/>
        <w:rPr>
          <w:rFonts w:ascii="宋体" w:hAnsi="宋体" w:cs="宋体"/>
          <w:b/>
          <w:sz w:val="24"/>
        </w:rPr>
      </w:pPr>
      <w:bookmarkStart w:id="525" w:name="_Toc259093690"/>
      <w:bookmarkStart w:id="526" w:name="_Toc279701261"/>
      <w:bookmarkStart w:id="527" w:name="_Toc487900371"/>
      <w:bookmarkStart w:id="528" w:name="_Toc25182"/>
      <w:bookmarkStart w:id="529" w:name="_Toc11284"/>
      <w:bookmarkStart w:id="530" w:name="_Toc19604"/>
      <w:r>
        <w:rPr>
          <w:rFonts w:hint="eastAsia" w:ascii="宋体" w:hAnsi="宋体" w:cs="宋体"/>
          <w:b/>
          <w:sz w:val="24"/>
        </w:rPr>
        <w:t>2.17 通知</w:t>
      </w:r>
      <w:bookmarkEnd w:id="525"/>
      <w:bookmarkEnd w:id="526"/>
      <w:bookmarkEnd w:id="527"/>
      <w:r>
        <w:rPr>
          <w:rFonts w:hint="eastAsia" w:ascii="宋体" w:hAnsi="宋体" w:cs="宋体"/>
          <w:b/>
          <w:sz w:val="24"/>
        </w:rPr>
        <w:t>和送达</w:t>
      </w:r>
      <w:bookmarkEnd w:id="528"/>
      <w:bookmarkEnd w:id="529"/>
      <w:bookmarkEnd w:id="530"/>
    </w:p>
    <w:p>
      <w:pPr>
        <w:spacing w:line="560" w:lineRule="exact"/>
        <w:ind w:firstLine="480" w:firstLineChars="200"/>
        <w:rPr>
          <w:rFonts w:ascii="宋体" w:hAnsi="宋体" w:cs="宋体"/>
          <w:sz w:val="24"/>
        </w:rPr>
      </w:pPr>
      <w:bookmarkStart w:id="531" w:name="_Toc6698"/>
      <w:bookmarkStart w:id="532" w:name="_Toc3135"/>
      <w:bookmarkStart w:id="533" w:name="_Toc487900372"/>
      <w:bookmarkStart w:id="534" w:name="_Toc279701262"/>
      <w:bookmarkStart w:id="535" w:name="_Toc259093691"/>
      <w:r>
        <w:rPr>
          <w:rFonts w:hint="eastAsia" w:ascii="宋体" w:hAnsi="宋体" w:cs="宋体"/>
          <w:sz w:val="24"/>
        </w:rPr>
        <w:t xml:space="preserve">2.17.1任何一方因履行合同而以合同第一部分尾部所列明的传真或电子邮件 </w:t>
      </w:r>
      <w:r>
        <w:rPr>
          <w:rFonts w:hint="eastAsia" w:ascii="宋体" w:hAnsi="宋体" w:cs="宋体"/>
          <w:sz w:val="24"/>
          <w:u w:val="single"/>
        </w:rPr>
        <w:t xml:space="preserve">       </w:t>
      </w:r>
      <w:r>
        <w:rPr>
          <w:rFonts w:hint="eastAsia" w:ascii="宋体" w:hAnsi="宋体" w:cs="宋体"/>
          <w:sz w:val="24"/>
        </w:rPr>
        <w:t>发出的所有通知、文件、材料，均视为已向对方当事人送达；任何一方变更上述送达方式或者地址的，应于</w:t>
      </w:r>
      <w:r>
        <w:rPr>
          <w:rFonts w:hint="eastAsia" w:ascii="宋体" w:hAnsi="宋体" w:cs="宋体"/>
          <w:sz w:val="24"/>
          <w:u w:val="single"/>
        </w:rPr>
        <w:t>3</w:t>
      </w:r>
      <w:r>
        <w:rPr>
          <w:rFonts w:hint="eastAsia" w:ascii="宋体" w:hAnsi="宋体" w:cs="宋体"/>
          <w:sz w:val="24"/>
        </w:rPr>
        <w:t>个工作日内书面通知对方当事人，在对方当事人收到有关变更通知之前，变更前的约定送达方式或者地址仍视为有效。</w:t>
      </w:r>
      <w:bookmarkEnd w:id="531"/>
      <w:bookmarkEnd w:id="532"/>
    </w:p>
    <w:p>
      <w:pPr>
        <w:spacing w:line="560" w:lineRule="exact"/>
        <w:ind w:firstLine="480" w:firstLineChars="200"/>
        <w:rPr>
          <w:rFonts w:ascii="宋体" w:hAnsi="宋体" w:cs="宋体"/>
          <w:sz w:val="24"/>
        </w:rPr>
      </w:pPr>
      <w:bookmarkStart w:id="536" w:name="_Toc23128"/>
      <w:bookmarkStart w:id="537" w:name="_Toc23294"/>
      <w:r>
        <w:rPr>
          <w:rFonts w:hint="eastAsia" w:ascii="宋体" w:hAnsi="宋体" w:cs="宋体"/>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6"/>
      <w:bookmarkEnd w:id="537"/>
    </w:p>
    <w:p>
      <w:pPr>
        <w:spacing w:line="560" w:lineRule="exact"/>
        <w:ind w:firstLine="482" w:firstLineChars="200"/>
        <w:outlineLvl w:val="0"/>
        <w:rPr>
          <w:rFonts w:ascii="宋体" w:hAnsi="宋体" w:cs="宋体"/>
          <w:b/>
          <w:sz w:val="24"/>
        </w:rPr>
      </w:pPr>
      <w:bookmarkStart w:id="538" w:name="_Toc4355"/>
      <w:bookmarkStart w:id="539" w:name="_Toc18540"/>
      <w:bookmarkStart w:id="540" w:name="_Toc30599"/>
      <w:r>
        <w:rPr>
          <w:rFonts w:hint="eastAsia" w:ascii="宋体" w:hAnsi="宋体" w:cs="宋体"/>
          <w:b/>
          <w:sz w:val="24"/>
        </w:rPr>
        <w:t>2.18 计量单位</w:t>
      </w:r>
      <w:bookmarkEnd w:id="533"/>
      <w:bookmarkEnd w:id="534"/>
      <w:bookmarkEnd w:id="535"/>
      <w:bookmarkEnd w:id="538"/>
      <w:bookmarkEnd w:id="539"/>
      <w:bookmarkEnd w:id="540"/>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outlineLvl w:val="0"/>
        <w:rPr>
          <w:rFonts w:ascii="宋体" w:hAnsi="宋体" w:cs="宋体"/>
          <w:b/>
          <w:sz w:val="24"/>
        </w:rPr>
      </w:pPr>
      <w:bookmarkStart w:id="541" w:name="_Toc10330"/>
      <w:bookmarkStart w:id="542" w:name="_Toc12773"/>
      <w:bookmarkStart w:id="543" w:name="_Toc259093692"/>
      <w:bookmarkStart w:id="544" w:name="_Toc18567"/>
      <w:bookmarkStart w:id="545" w:name="_Toc279701263"/>
      <w:bookmarkStart w:id="546" w:name="_Toc487900373"/>
      <w:r>
        <w:rPr>
          <w:rFonts w:hint="eastAsia" w:ascii="宋体" w:hAnsi="宋体" w:cs="宋体"/>
          <w:b/>
          <w:sz w:val="24"/>
        </w:rPr>
        <w:t>2.19 合同使用的文字和适用的法律</w:t>
      </w:r>
      <w:bookmarkEnd w:id="541"/>
      <w:bookmarkEnd w:id="542"/>
      <w:bookmarkEnd w:id="543"/>
      <w:bookmarkEnd w:id="544"/>
      <w:bookmarkEnd w:id="545"/>
      <w:bookmarkEnd w:id="546"/>
    </w:p>
    <w:p>
      <w:pPr>
        <w:spacing w:line="560" w:lineRule="exact"/>
        <w:ind w:firstLine="480" w:firstLineChars="200"/>
        <w:rPr>
          <w:rFonts w:ascii="宋体" w:hAnsi="宋体" w:cs="宋体"/>
          <w:sz w:val="24"/>
        </w:rPr>
      </w:pPr>
      <w:r>
        <w:rPr>
          <w:rFonts w:hint="eastAsia" w:ascii="宋体" w:hAnsi="宋体" w:cs="宋体"/>
          <w:sz w:val="24"/>
        </w:rPr>
        <w:t>2.19.1 合同使用汉语书就、变更和解释；</w:t>
      </w:r>
    </w:p>
    <w:p>
      <w:pPr>
        <w:spacing w:line="560" w:lineRule="exact"/>
        <w:ind w:firstLine="480" w:firstLineChars="200"/>
        <w:rPr>
          <w:rFonts w:ascii="宋体" w:hAnsi="宋体" w:cs="宋体"/>
          <w:sz w:val="24"/>
        </w:rPr>
      </w:pPr>
      <w:r>
        <w:rPr>
          <w:rFonts w:hint="eastAsia" w:ascii="宋体" w:hAnsi="宋体" w:cs="宋体"/>
          <w:sz w:val="24"/>
        </w:rPr>
        <w:t>2.19.2 合同适用中华人民共和国法律。</w:t>
      </w:r>
    </w:p>
    <w:p>
      <w:pPr>
        <w:spacing w:line="560" w:lineRule="exact"/>
        <w:ind w:firstLine="482" w:firstLineChars="200"/>
        <w:outlineLvl w:val="0"/>
        <w:rPr>
          <w:rFonts w:ascii="宋体" w:hAnsi="宋体" w:cs="宋体"/>
          <w:b/>
          <w:sz w:val="24"/>
        </w:rPr>
      </w:pPr>
      <w:bookmarkStart w:id="547" w:name="_Toc14001"/>
      <w:bookmarkStart w:id="548" w:name="_Toc6885"/>
      <w:bookmarkStart w:id="549" w:name="_Toc19890"/>
      <w:r>
        <w:rPr>
          <w:rFonts w:hint="eastAsia" w:ascii="宋体" w:hAnsi="宋体" w:cs="宋体"/>
          <w:b/>
          <w:sz w:val="24"/>
        </w:rPr>
        <w:t>2.20 合同份数</w:t>
      </w:r>
      <w:bookmarkEnd w:id="547"/>
      <w:bookmarkEnd w:id="548"/>
      <w:bookmarkEnd w:id="549"/>
    </w:p>
    <w:p>
      <w:pPr>
        <w:spacing w:line="560" w:lineRule="exact"/>
        <w:ind w:firstLine="480" w:firstLineChars="200"/>
        <w:rPr>
          <w:rFonts w:ascii="宋体" w:hAnsi="宋体" w:cs="宋体"/>
          <w:sz w:val="24"/>
        </w:rPr>
      </w:pPr>
      <w:r>
        <w:rPr>
          <w:rFonts w:hint="eastAsia" w:ascii="宋体" w:hAnsi="宋体" w:cs="宋体"/>
          <w:sz w:val="24"/>
        </w:rPr>
        <w:t>合同份数按</w:t>
      </w:r>
      <w:r>
        <w:rPr>
          <w:rFonts w:hint="eastAsia" w:ascii="宋体" w:hAnsi="宋体" w:cs="宋体"/>
          <w:b/>
          <w:i/>
          <w:sz w:val="24"/>
          <w:u w:val="single"/>
        </w:rPr>
        <w:t>合同专用条款</w:t>
      </w:r>
      <w:r>
        <w:rPr>
          <w:rFonts w:hint="eastAsia" w:ascii="宋体" w:hAnsi="宋体" w:cs="宋体"/>
          <w:sz w:val="24"/>
        </w:rPr>
        <w:t>规定，每份均具有同等法律效力。</w:t>
      </w:r>
    </w:p>
    <w:p>
      <w:pPr>
        <w:adjustRightInd/>
        <w:spacing w:line="360" w:lineRule="auto"/>
        <w:ind w:firstLine="2513" w:firstLineChars="1197"/>
        <w:outlineLvl w:val="0"/>
        <w:rPr>
          <w:rFonts w:ascii="宋体" w:hAnsi="宋体" w:cs="宋体"/>
          <w:b/>
        </w:rPr>
      </w:pPr>
      <w:r>
        <w:rPr>
          <w:rFonts w:hint="eastAsia" w:ascii="宋体" w:hAnsi="宋体" w:cs="宋体"/>
          <w:kern w:val="0"/>
        </w:rPr>
        <w:br w:type="page"/>
      </w:r>
      <w:r>
        <w:rPr>
          <w:rFonts w:hint="eastAsia" w:ascii="宋体" w:hAnsi="宋体" w:cs="宋体"/>
          <w:b/>
          <w:sz w:val="32"/>
          <w:szCs w:val="20"/>
        </w:rPr>
        <w:t xml:space="preserve"> 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49"/>
        <w:gridCol w:w="82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5"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534"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4534" w:type="pct"/>
            <w:vAlign w:val="center"/>
          </w:tcPr>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履约保证金：在合同签订前由中标人按合同总金额的</w:t>
            </w:r>
            <w:r>
              <w:rPr>
                <w:rFonts w:hint="eastAsia" w:ascii="宋体" w:hAnsi="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val="en-US" w:eastAsia="zh-CN"/>
              </w:rPr>
              <w:t>%交纳至采购人指定账户。合同履行完毕经验收合格且质保期满后，经回访无质量问题由采购人无息退还。因供应商所供商品质量原因造成采购人损失的，采购人有权要求供应商以其履约保证金作出补偿。</w:t>
            </w:r>
          </w:p>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1.5.1</w:t>
            </w:r>
          </w:p>
        </w:tc>
        <w:tc>
          <w:tcPr>
            <w:tcW w:w="4534" w:type="pct"/>
            <w:vAlign w:val="center"/>
          </w:tcPr>
          <w:p>
            <w:pPr>
              <w:spacing w:line="360" w:lineRule="auto"/>
              <w:rPr>
                <w:rFonts w:ascii="宋体" w:hAnsi="宋体" w:cs="宋体"/>
                <w:sz w:val="24"/>
              </w:rPr>
            </w:pPr>
            <w:r>
              <w:rPr>
                <w:rFonts w:hint="eastAsia" w:ascii="宋体" w:hAnsi="宋体"/>
                <w:sz w:val="24"/>
              </w:rPr>
              <w:t>采购</w:t>
            </w:r>
            <w:r>
              <w:rPr>
                <w:rFonts w:ascii="宋体" w:hAnsi="宋体"/>
                <w:sz w:val="24"/>
              </w:rPr>
              <w:t>人与供应商签订合同后</w:t>
            </w:r>
            <w:r>
              <w:rPr>
                <w:rFonts w:hint="eastAsia" w:ascii="宋体" w:hAnsi="宋体"/>
                <w:sz w:val="24"/>
              </w:rPr>
              <w:t>，采购</w:t>
            </w:r>
            <w:r>
              <w:rPr>
                <w:rFonts w:ascii="宋体" w:hAnsi="宋体"/>
                <w:sz w:val="24"/>
              </w:rPr>
              <w:t>人支付合同价的</w:t>
            </w:r>
            <w:r>
              <w:rPr>
                <w:rFonts w:hint="eastAsia" w:ascii="宋体" w:hAnsi="宋体"/>
                <w:color w:val="auto"/>
                <w:sz w:val="24"/>
                <w:lang w:val="en-US" w:eastAsia="zh-CN"/>
              </w:rPr>
              <w:t>60</w:t>
            </w:r>
            <w:r>
              <w:rPr>
                <w:rFonts w:ascii="宋体" w:hAnsi="宋体"/>
                <w:color w:val="auto"/>
                <w:sz w:val="24"/>
              </w:rPr>
              <w:t>%</w:t>
            </w:r>
            <w:r>
              <w:rPr>
                <w:rFonts w:ascii="宋体" w:hAnsi="宋体"/>
                <w:sz w:val="24"/>
              </w:rPr>
              <w:t xml:space="preserve"> 作为项目预付款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1.5.2 </w:t>
            </w:r>
          </w:p>
        </w:tc>
        <w:tc>
          <w:tcPr>
            <w:tcW w:w="4534" w:type="pct"/>
            <w:vAlign w:val="center"/>
          </w:tcPr>
          <w:p>
            <w:pPr>
              <w:spacing w:line="360" w:lineRule="auto"/>
              <w:rPr>
                <w:rFonts w:hint="eastAsia" w:ascii="宋体" w:hAnsi="宋体" w:eastAsia="宋体" w:cs="宋体"/>
                <w:sz w:val="24"/>
                <w:lang w:val="en-US" w:eastAsia="zh-CN"/>
              </w:rPr>
            </w:pPr>
            <w:r>
              <w:rPr>
                <w:rFonts w:hint="eastAsia" w:ascii="宋体" w:hAnsi="宋体" w:cs="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1.5.3</w:t>
            </w:r>
          </w:p>
        </w:tc>
        <w:tc>
          <w:tcPr>
            <w:tcW w:w="4534" w:type="pct"/>
            <w:vAlign w:val="center"/>
          </w:tcPr>
          <w:p>
            <w:pPr>
              <w:spacing w:line="360" w:lineRule="auto"/>
              <w:rPr>
                <w:rFonts w:hint="eastAsia" w:ascii="宋体" w:hAnsi="宋体" w:eastAsia="宋体" w:cs="宋体"/>
                <w:sz w:val="24"/>
                <w:lang w:val="en-US" w:eastAsia="zh-CN"/>
              </w:rPr>
            </w:pPr>
            <w:r>
              <w:rPr>
                <w:rFonts w:hint="eastAsia" w:ascii="宋体" w:hAnsi="宋体" w:cs="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4534" w:type="pct"/>
            <w:vAlign w:val="center"/>
          </w:tcPr>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Times New Roman"/>
                <w:kern w:val="2"/>
                <w:sz w:val="24"/>
                <w:szCs w:val="24"/>
                <w:highlight w:val="none"/>
                <w:lang w:val="en-US" w:eastAsia="zh-CN" w:bidi="ar-SA"/>
              </w:rPr>
              <w:t>付款方式：</w:t>
            </w:r>
            <w:r>
              <w:rPr>
                <w:rFonts w:hint="eastAsia" w:ascii="宋体" w:hAnsi="宋体" w:eastAsia="宋体" w:cs="宋体"/>
                <w:color w:val="auto"/>
                <w:sz w:val="24"/>
                <w:szCs w:val="24"/>
              </w:rPr>
              <w:t>签订合同</w:t>
            </w:r>
            <w:r>
              <w:rPr>
                <w:rFonts w:hint="eastAsia" w:ascii="宋体" w:hAnsi="宋体" w:eastAsia="宋体" w:cs="宋体"/>
                <w:color w:val="auto"/>
                <w:sz w:val="24"/>
                <w:szCs w:val="24"/>
                <w:highlight w:val="none"/>
              </w:rPr>
              <w:t>后</w:t>
            </w:r>
            <w:r>
              <w:rPr>
                <w:rFonts w:hint="eastAsia" w:ascii="宋体" w:hAnsi="宋体" w:eastAsia="宋体" w:cs="宋体"/>
                <w:color w:val="auto"/>
                <w:sz w:val="24"/>
                <w:szCs w:val="24"/>
                <w:highlight w:val="none"/>
                <w:lang w:val="en-US" w:eastAsia="zh-CN"/>
              </w:rPr>
              <w:t>7天</w:t>
            </w:r>
            <w:r>
              <w:rPr>
                <w:rFonts w:hint="eastAsia" w:ascii="宋体" w:hAnsi="宋体" w:eastAsia="宋体" w:cs="宋体"/>
                <w:color w:val="auto"/>
                <w:sz w:val="24"/>
                <w:szCs w:val="24"/>
                <w:highlight w:val="none"/>
                <w:lang w:eastAsia="zh-CN"/>
              </w:rPr>
              <w:t>内</w:t>
            </w:r>
            <w:r>
              <w:rPr>
                <w:rFonts w:hint="eastAsia" w:ascii="宋体" w:hAnsi="宋体" w:eastAsia="宋体" w:cs="宋体"/>
                <w:color w:val="auto"/>
                <w:sz w:val="24"/>
                <w:szCs w:val="24"/>
                <w:highlight w:val="none"/>
              </w:rPr>
              <w:t>，采购人支付合同价的</w:t>
            </w:r>
            <w:r>
              <w:rPr>
                <w:rFonts w:hint="eastAsia" w:ascii="宋体" w:hAnsi="宋体" w:cs="宋体"/>
                <w:color w:val="auto"/>
                <w:sz w:val="24"/>
                <w:szCs w:val="24"/>
                <w:highlight w:val="none"/>
                <w:lang w:val="en-US" w:eastAsia="zh-CN"/>
              </w:rPr>
              <w:t>60</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eastAsia="zh-CN"/>
              </w:rPr>
              <w:t>，</w:t>
            </w:r>
            <w:r>
              <w:rPr>
                <w:rFonts w:hint="eastAsia" w:ascii="宋体" w:hAnsi="宋体" w:eastAsia="宋体" w:cs="Times New Roman"/>
                <w:color w:val="auto"/>
                <w:kern w:val="2"/>
                <w:sz w:val="24"/>
                <w:szCs w:val="24"/>
                <w:highlight w:val="none"/>
                <w:lang w:val="en-US" w:eastAsia="zh-CN" w:bidi="ar-SA"/>
              </w:rPr>
              <w:t>设备进场验货并安装、调试合格后，支付至合同价的95%，余款质保期结束后一次性付清。</w:t>
            </w:r>
            <w:r>
              <w:rPr>
                <w:rFonts w:hint="eastAsia" w:ascii="宋体" w:hAnsi="宋体" w:eastAsia="宋体" w:cs="宋体"/>
                <w:b w:val="0"/>
                <w:bCs w:val="0"/>
                <w:color w:val="auto"/>
                <w:sz w:val="24"/>
                <w:szCs w:val="24"/>
                <w:highlight w:val="none"/>
                <w:lang w:val="en-US" w:eastAsia="zh-CN"/>
              </w:rPr>
              <w:t>结算时，供应商应将结款申请1份、发票原件（全额开具）及复印件1份、合同复印件1份和经采购单位验收确认的验收报告提交采购单位。</w:t>
            </w:r>
          </w:p>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534" w:type="pct"/>
            <w:vAlign w:val="center"/>
          </w:tcPr>
          <w:p>
            <w:pPr>
              <w:spacing w:line="360" w:lineRule="auto"/>
              <w:rPr>
                <w:rFonts w:ascii="宋体" w:hAnsi="宋体" w:cs="宋体"/>
                <w:sz w:val="24"/>
              </w:rPr>
            </w:pPr>
            <w:r>
              <w:rPr>
                <w:rFonts w:hint="eastAsia" w:ascii="宋体" w:hAnsi="宋体" w:cs="宋体"/>
                <w:sz w:val="24"/>
                <w:lang w:val="en-US" w:eastAsia="zh-CN"/>
              </w:rPr>
              <w:t>货物</w:t>
            </w:r>
            <w:r>
              <w:rPr>
                <w:rFonts w:hint="eastAsia" w:ascii="宋体" w:hAnsi="宋体" w:cs="宋体"/>
                <w:sz w:val="24"/>
              </w:rPr>
              <w:t>交付期限</w:t>
            </w:r>
            <w:r>
              <w:rPr>
                <w:rFonts w:hint="eastAsia" w:ascii="宋体" w:hAnsi="宋体" w:cs="宋体"/>
                <w:sz w:val="24"/>
                <w:lang w:eastAsia="zh-CN"/>
              </w:rPr>
              <w:t>：</w:t>
            </w:r>
            <w:r>
              <w:rPr>
                <w:rFonts w:hint="eastAsia" w:ascii="宋体" w:hAnsi="宋体" w:cs="宋体"/>
                <w:sz w:val="24"/>
                <w:lang w:val="en-US" w:eastAsia="zh-CN"/>
              </w:rPr>
              <w:t>合同签订后30日历天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534" w:type="pct"/>
            <w:vAlign w:val="center"/>
          </w:tcPr>
          <w:p>
            <w:pPr>
              <w:spacing w:line="360" w:lineRule="auto"/>
              <w:rPr>
                <w:rFonts w:ascii="宋体" w:hAnsi="宋体" w:cs="宋体"/>
                <w:sz w:val="24"/>
              </w:rPr>
            </w:pPr>
            <w:r>
              <w:rPr>
                <w:rFonts w:hint="eastAsia" w:ascii="宋体" w:hAnsi="宋体" w:cs="宋体"/>
                <w:sz w:val="24"/>
                <w:lang w:val="en-US" w:eastAsia="zh-CN"/>
              </w:rPr>
              <w:t>货物</w:t>
            </w:r>
            <w:r>
              <w:rPr>
                <w:rFonts w:hint="eastAsia" w:ascii="宋体" w:hAnsi="宋体" w:cs="宋体"/>
                <w:sz w:val="24"/>
              </w:rPr>
              <w:t>交付地点</w:t>
            </w:r>
            <w:r>
              <w:rPr>
                <w:rFonts w:hint="eastAsia" w:ascii="宋体" w:hAnsi="宋体" w:cs="宋体"/>
                <w:sz w:val="24"/>
                <w:lang w:eastAsia="zh-CN"/>
              </w:rPr>
              <w:t>：</w:t>
            </w:r>
            <w:r>
              <w:rPr>
                <w:rFonts w:hint="eastAsia" w:ascii="宋体" w:hAnsi="宋体" w:cs="宋体"/>
                <w:sz w:val="24"/>
                <w:lang w:val="en-US" w:eastAsia="zh-CN"/>
              </w:rPr>
              <w:t>以采购人指定地点为准。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4534" w:type="pct"/>
            <w:vAlign w:val="center"/>
          </w:tcPr>
          <w:p>
            <w:pPr>
              <w:spacing w:line="360" w:lineRule="auto"/>
              <w:rPr>
                <w:rFonts w:ascii="宋体" w:hAnsi="宋体" w:cs="宋体"/>
                <w:sz w:val="24"/>
              </w:rPr>
            </w:pPr>
            <w:r>
              <w:rPr>
                <w:rFonts w:hint="eastAsia" w:ascii="宋体" w:hAnsi="宋体" w:cs="宋体"/>
                <w:sz w:val="24"/>
                <w:lang w:val="en-US" w:eastAsia="zh-CN"/>
              </w:rPr>
              <w:t>货物</w:t>
            </w:r>
            <w:r>
              <w:rPr>
                <w:rFonts w:hint="eastAsia" w:ascii="宋体" w:hAnsi="宋体" w:cs="宋体"/>
                <w:sz w:val="24"/>
              </w:rPr>
              <w:t>交付方式</w:t>
            </w:r>
            <w:r>
              <w:rPr>
                <w:rFonts w:hint="eastAsia" w:ascii="宋体" w:hAnsi="宋体" w:cs="宋体"/>
                <w:sz w:val="24"/>
                <w:lang w:eastAsia="zh-CN"/>
              </w:rPr>
              <w:t>：</w:t>
            </w:r>
            <w:r>
              <w:rPr>
                <w:rFonts w:hint="eastAsia" w:ascii="宋体" w:hAnsi="宋体" w:cs="宋体"/>
                <w:sz w:val="24"/>
              </w:rPr>
              <w:t>乙方负责将</w:t>
            </w:r>
            <w:r>
              <w:rPr>
                <w:rFonts w:hint="eastAsia" w:ascii="宋体" w:hAnsi="宋体" w:cs="宋体"/>
                <w:sz w:val="24"/>
                <w:lang w:val="en-US" w:eastAsia="zh-CN"/>
              </w:rPr>
              <w:t>货物</w:t>
            </w:r>
            <w:r>
              <w:rPr>
                <w:rFonts w:hint="eastAsia" w:ascii="宋体" w:hAnsi="宋体" w:cs="宋体"/>
                <w:sz w:val="24"/>
              </w:rPr>
              <w:t>运抵交货现场、负责装备调试等须满足甲方需求，直至验收合格。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1.8.6</w:t>
            </w:r>
          </w:p>
        </w:tc>
        <w:tc>
          <w:tcPr>
            <w:tcW w:w="4534" w:type="pct"/>
            <w:vAlign w:val="center"/>
          </w:tcPr>
          <w:p>
            <w:pPr>
              <w:spacing w:line="360" w:lineRule="auto"/>
              <w:rPr>
                <w:rFonts w:ascii="宋体" w:hAnsi="宋体" w:cs="宋体"/>
                <w:sz w:val="24"/>
              </w:rPr>
            </w:pPr>
            <w:r>
              <w:rPr>
                <w:rFonts w:hint="eastAsia" w:ascii="宋体" w:hAnsi="宋体" w:cs="宋体"/>
                <w:sz w:val="24"/>
              </w:rPr>
              <w:t>违约责任：</w:t>
            </w:r>
            <w:r>
              <w:rPr>
                <w:rFonts w:ascii="宋体" w:hAnsi="宋体"/>
                <w:sz w:val="24"/>
              </w:rPr>
              <w:t>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交付货物或者实施服务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提供货物</w:t>
            </w:r>
            <w:r>
              <w:rPr>
                <w:rFonts w:ascii="宋体" w:hAnsi="宋体"/>
                <w:sz w:val="24"/>
              </w:rPr>
              <w:t>价格的</w:t>
            </w:r>
            <w:r>
              <w:rPr>
                <w:rFonts w:hint="eastAsia" w:ascii="宋体" w:hAnsi="宋体"/>
                <w:sz w:val="24"/>
                <w:u w:val="single"/>
              </w:rPr>
              <w:t>0.05</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w:t>
            </w:r>
          </w:p>
        </w:tc>
        <w:tc>
          <w:tcPr>
            <w:tcW w:w="4534" w:type="pct"/>
            <w:vAlign w:val="center"/>
          </w:tcPr>
          <w:p>
            <w:pPr>
              <w:spacing w:line="360" w:lineRule="auto"/>
              <w:rPr>
                <w:rFonts w:hint="eastAsia" w:ascii="宋体" w:hAnsi="宋体" w:eastAsia="宋体" w:cs="宋体"/>
                <w:sz w:val="24"/>
                <w:lang w:val="en-US" w:eastAsia="zh-CN"/>
              </w:rPr>
            </w:pPr>
            <w:r>
              <w:rPr>
                <w:rFonts w:hint="eastAsia" w:ascii="宋体" w:hAnsi="宋体" w:cs="宋体"/>
                <w:sz w:val="24"/>
                <w:lang w:val="en-US" w:eastAsia="zh-CN"/>
              </w:rPr>
              <w:t>淳安县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534" w:type="pct"/>
            <w:vAlign w:val="center"/>
          </w:tcPr>
          <w:p>
            <w:pPr>
              <w:spacing w:line="360" w:lineRule="auto"/>
              <w:ind w:left="-420" w:leftChars="-200" w:right="-420" w:rightChars="-200" w:firstLine="480" w:firstLineChars="200"/>
              <w:rPr>
                <w:rFonts w:ascii="宋体" w:hAnsi="宋体" w:cs="宋体"/>
                <w:sz w:val="24"/>
              </w:rPr>
            </w:pPr>
            <w:r>
              <w:rPr>
                <w:rFonts w:hint="eastAsia" w:ascii="宋体" w:hAnsi="宋体" w:cs="宋体"/>
                <w:sz w:val="24"/>
              </w:rPr>
              <w:t>归属甲方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2.4.1</w:t>
            </w:r>
          </w:p>
        </w:tc>
        <w:tc>
          <w:tcPr>
            <w:tcW w:w="4534" w:type="pct"/>
            <w:vAlign w:val="center"/>
          </w:tcPr>
          <w:p>
            <w:pPr>
              <w:spacing w:line="360" w:lineRule="auto"/>
              <w:ind w:left="-420" w:leftChars="-200" w:right="-420" w:rightChars="-200" w:firstLine="480" w:firstLineChars="200"/>
              <w:rPr>
                <w:rFonts w:hint="eastAsia" w:ascii="宋体" w:hAnsi="宋体" w:eastAsia="宋体" w:cs="宋体"/>
                <w:sz w:val="24"/>
                <w:lang w:val="en-US" w:eastAsia="zh-CN"/>
              </w:rPr>
            </w:pPr>
            <w:r>
              <w:rPr>
                <w:rFonts w:hint="eastAsia" w:ascii="宋体" w:hAnsi="宋体" w:cs="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2.4.3</w:t>
            </w:r>
          </w:p>
        </w:tc>
        <w:tc>
          <w:tcPr>
            <w:tcW w:w="4534" w:type="pct"/>
            <w:vAlign w:val="center"/>
          </w:tcPr>
          <w:p>
            <w:pPr>
              <w:spacing w:line="360" w:lineRule="auto"/>
              <w:rPr>
                <w:rFonts w:hint="eastAsia" w:ascii="宋体" w:hAnsi="宋体" w:eastAsia="宋体" w:cs="宋体"/>
                <w:sz w:val="24"/>
                <w:lang w:val="en-US" w:eastAsia="zh-CN"/>
              </w:rPr>
            </w:pPr>
            <w:r>
              <w:rPr>
                <w:rFonts w:hint="eastAsia" w:ascii="宋体" w:hAnsi="宋体" w:cs="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tcPr>
          <w:p>
            <w:pPr>
              <w:spacing w:line="360" w:lineRule="auto"/>
              <w:rPr>
                <w:rFonts w:ascii="宋体" w:hAnsi="宋体" w:cs="宋体"/>
                <w:sz w:val="24"/>
              </w:rPr>
            </w:pPr>
            <w:r>
              <w:rPr>
                <w:rFonts w:hint="eastAsia" w:ascii="宋体" w:hAnsi="宋体" w:cs="宋体"/>
                <w:sz w:val="24"/>
              </w:rPr>
              <w:t xml:space="preserve">2.8 </w:t>
            </w:r>
          </w:p>
        </w:tc>
        <w:tc>
          <w:tcPr>
            <w:tcW w:w="4534" w:type="pct"/>
          </w:tcPr>
          <w:p>
            <w:pPr>
              <w:spacing w:line="360" w:lineRule="auto"/>
              <w:rPr>
                <w:rFonts w:ascii="宋体" w:hAnsi="宋体" w:cs="宋体"/>
                <w:sz w:val="24"/>
              </w:rPr>
            </w:pPr>
            <w:r>
              <w:rPr>
                <w:rFonts w:hint="eastAsia" w:ascii="宋体" w:hAnsi="宋体" w:cs="宋体"/>
                <w:sz w:val="24"/>
              </w:rPr>
              <w:t>归属乙方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2.12.3</w:t>
            </w:r>
          </w:p>
        </w:tc>
        <w:tc>
          <w:tcPr>
            <w:tcW w:w="4534" w:type="pct"/>
            <w:vAlign w:val="center"/>
          </w:tcPr>
          <w:p>
            <w:pPr>
              <w:spacing w:line="360" w:lineRule="auto"/>
              <w:rPr>
                <w:rFonts w:ascii="宋体" w:hAnsi="宋体" w:cs="宋体"/>
                <w:sz w:val="24"/>
              </w:rPr>
            </w:pPr>
            <w:r>
              <w:rPr>
                <w:rFonts w:hint="eastAsia" w:ascii="宋体" w:hAnsi="宋体" w:cs="宋体"/>
                <w:sz w:val="24"/>
              </w:rPr>
              <w:t>30日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2.12.4</w:t>
            </w:r>
          </w:p>
        </w:tc>
        <w:tc>
          <w:tcPr>
            <w:tcW w:w="4534" w:type="pct"/>
            <w:vAlign w:val="center"/>
          </w:tcPr>
          <w:p>
            <w:pPr>
              <w:spacing w:line="360" w:lineRule="auto"/>
              <w:rPr>
                <w:rFonts w:ascii="宋体" w:hAnsi="宋体" w:cs="宋体"/>
                <w:sz w:val="24"/>
              </w:rPr>
            </w:pPr>
            <w:r>
              <w:rPr>
                <w:rFonts w:hint="eastAsia" w:ascii="宋体" w:hAnsi="宋体" w:cs="宋体"/>
                <w:sz w:val="24"/>
              </w:rPr>
              <w:t>7日、14日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2.16.1</w:t>
            </w:r>
          </w:p>
        </w:tc>
        <w:tc>
          <w:tcPr>
            <w:tcW w:w="4534" w:type="pct"/>
            <w:vAlign w:val="center"/>
          </w:tcPr>
          <w:p>
            <w:pPr>
              <w:spacing w:line="360" w:lineRule="auto"/>
              <w:rPr>
                <w:rFonts w:hint="default" w:ascii="宋体" w:hAnsi="宋体" w:eastAsia="宋体" w:cs="宋体"/>
                <w:sz w:val="24"/>
                <w:lang w:val="en-US" w:eastAsia="zh-CN"/>
              </w:rPr>
            </w:pPr>
            <w:r>
              <w:rPr>
                <w:rFonts w:hint="eastAsia" w:ascii="宋体" w:hAnsi="宋体" w:cs="宋体"/>
                <w:sz w:val="24"/>
                <w:lang w:val="en-US" w:eastAsia="zh-CN"/>
              </w:rPr>
              <w:t>30日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2.16.3</w:t>
            </w:r>
          </w:p>
        </w:tc>
        <w:tc>
          <w:tcPr>
            <w:tcW w:w="4534" w:type="pct"/>
            <w:vAlign w:val="center"/>
          </w:tcPr>
          <w:p>
            <w:pPr>
              <w:spacing w:line="360" w:lineRule="auto"/>
              <w:rPr>
                <w:rFonts w:ascii="宋体" w:hAnsi="宋体" w:cs="宋体"/>
                <w:sz w:val="24"/>
              </w:rPr>
            </w:pPr>
            <w:r>
              <w:rPr>
                <w:rFonts w:hint="eastAsia" w:ascii="宋体" w:hAnsi="宋体" w:cs="宋体"/>
                <w:b/>
                <w:bCs/>
                <w:kern w:val="0"/>
                <w:sz w:val="24"/>
              </w:rPr>
              <w:t>1.履约验收的主体：</w:t>
            </w:r>
            <w:r>
              <w:rPr>
                <w:rFonts w:hint="eastAsia" w:ascii="宋体" w:hAnsi="宋体" w:cs="宋体"/>
                <w:kern w:val="0"/>
                <w:sz w:val="24"/>
              </w:rPr>
              <w:t>淳安县</w:t>
            </w:r>
            <w:r>
              <w:rPr>
                <w:rFonts w:hint="eastAsia" w:ascii="宋体" w:hAnsi="宋体" w:cs="宋体"/>
                <w:kern w:val="0"/>
                <w:sz w:val="24"/>
                <w:lang w:val="en-US" w:eastAsia="zh-CN"/>
              </w:rPr>
              <w:t>威坪镇人民政府</w:t>
            </w:r>
            <w:r>
              <w:rPr>
                <w:rFonts w:hint="eastAsia" w:ascii="宋体" w:hAnsi="宋体" w:cs="宋体"/>
                <w:kern w:val="0"/>
                <w:sz w:val="24"/>
              </w:rPr>
              <w:t>。</w:t>
            </w:r>
            <w:r>
              <w:rPr>
                <w:rFonts w:hint="eastAsia" w:ascii="宋体" w:hAnsi="宋体" w:cs="宋体"/>
                <w:b/>
                <w:bCs/>
                <w:kern w:val="0"/>
                <w:sz w:val="24"/>
              </w:rPr>
              <w:t>2.履约验收的时间：</w:t>
            </w:r>
            <w:r>
              <w:rPr>
                <w:rFonts w:hint="eastAsia" w:ascii="宋体" w:hAnsi="宋体" w:cs="宋体"/>
                <w:kern w:val="0"/>
                <w:sz w:val="24"/>
              </w:rPr>
              <w:t>货到，供应商提交履约验收书面申请且经采购人确认后10日内完成履约验收。</w:t>
            </w:r>
            <w:r>
              <w:rPr>
                <w:rFonts w:hint="eastAsia" w:ascii="宋体" w:hAnsi="宋体" w:cs="宋体"/>
                <w:sz w:val="24"/>
              </w:rPr>
              <w:t>具体验收流程、程序以采购人要求为准。</w:t>
            </w:r>
            <w:r>
              <w:rPr>
                <w:rFonts w:hint="eastAsia" w:ascii="宋体" w:hAnsi="宋体" w:cs="宋体"/>
                <w:b/>
                <w:bCs/>
                <w:kern w:val="0"/>
                <w:sz w:val="24"/>
              </w:rPr>
              <w:t>3.履约验收的方式：</w:t>
            </w:r>
            <w:r>
              <w:rPr>
                <w:rFonts w:hint="eastAsia" w:ascii="宋体" w:hAnsi="宋体" w:cs="宋体"/>
                <w:kern w:val="0"/>
                <w:sz w:val="24"/>
              </w:rPr>
              <w:t>按一次性验收方式进行履约验收。</w:t>
            </w:r>
            <w:r>
              <w:rPr>
                <w:rFonts w:hint="eastAsia" w:ascii="宋体" w:hAnsi="宋体" w:cs="宋体"/>
                <w:b/>
                <w:bCs/>
                <w:kern w:val="0"/>
                <w:sz w:val="24"/>
              </w:rPr>
              <w:t>4.履约验收的程序：</w:t>
            </w:r>
            <w:r>
              <w:rPr>
                <w:rFonts w:hint="eastAsia" w:ascii="宋体" w:hAnsi="宋体" w:cs="宋体"/>
                <w:kern w:val="0"/>
                <w:sz w:val="24"/>
              </w:rPr>
              <w:t>按常规程序进行履约验收。</w:t>
            </w:r>
            <w:r>
              <w:rPr>
                <w:rFonts w:hint="eastAsia" w:ascii="宋体" w:hAnsi="宋体" w:cs="宋体"/>
                <w:b/>
                <w:bCs/>
                <w:kern w:val="0"/>
                <w:sz w:val="24"/>
              </w:rPr>
              <w:t>5.履约验收的内容：</w:t>
            </w:r>
            <w:r>
              <w:rPr>
                <w:rFonts w:hint="eastAsia" w:ascii="宋体" w:hAnsi="宋体" w:cs="宋体"/>
                <w:kern w:val="0"/>
                <w:sz w:val="24"/>
              </w:rPr>
              <w:t>采购合同规定的内容。</w:t>
            </w:r>
            <w:r>
              <w:rPr>
                <w:rFonts w:hint="eastAsia" w:ascii="宋体" w:hAnsi="宋体" w:cs="宋体"/>
                <w:b/>
                <w:bCs/>
                <w:kern w:val="0"/>
                <w:sz w:val="24"/>
              </w:rPr>
              <w:t>6.验收标准：</w:t>
            </w:r>
            <w:r>
              <w:rPr>
                <w:rFonts w:hint="eastAsia" w:ascii="宋体" w:hAnsi="宋体" w:cs="宋体"/>
                <w:sz w:val="24"/>
              </w:rPr>
              <w:t>应当符合国家强制性规定、政策要求、安全标准、行业或企业有关标准，满足招标文件、投标文件、合同约定要求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5" w:type="pct"/>
            <w:tcBorders>
              <w:left w:val="single" w:color="auto" w:sz="4" w:space="0"/>
            </w:tcBorders>
            <w:vAlign w:val="center"/>
          </w:tcPr>
          <w:p>
            <w:pPr>
              <w:spacing w:line="360" w:lineRule="auto"/>
              <w:ind w:left="-420" w:leftChars="-200" w:right="-420" w:rightChars="-200" w:firstLine="480" w:firstLineChars="200"/>
              <w:outlineLvl w:val="0"/>
              <w:rPr>
                <w:rFonts w:ascii="宋体" w:hAnsi="宋体" w:cs="宋体"/>
                <w:sz w:val="24"/>
              </w:rPr>
            </w:pPr>
            <w:r>
              <w:rPr>
                <w:rFonts w:hint="eastAsia" w:ascii="宋体" w:hAnsi="宋体" w:cs="宋体"/>
                <w:sz w:val="24"/>
              </w:rPr>
              <w:t xml:space="preserve">2.20 </w:t>
            </w:r>
          </w:p>
        </w:tc>
        <w:tc>
          <w:tcPr>
            <w:tcW w:w="4534" w:type="pct"/>
            <w:vAlign w:val="center"/>
          </w:tcPr>
          <w:p>
            <w:pPr>
              <w:spacing w:line="360" w:lineRule="auto"/>
              <w:rPr>
                <w:rFonts w:ascii="宋体" w:hAnsi="宋体" w:cs="宋体"/>
                <w:sz w:val="24"/>
              </w:rPr>
            </w:pPr>
            <w:r>
              <w:rPr>
                <w:rFonts w:hint="eastAsia" w:ascii="宋体" w:hAnsi="宋体" w:cs="宋体"/>
                <w:sz w:val="24"/>
              </w:rPr>
              <w:t>本合同壹式伍份，甲、乙双方各执贰份，采购代理机构壹份</w:t>
            </w:r>
          </w:p>
        </w:tc>
      </w:tr>
    </w:tbl>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rPr>
          <w:rFonts w:ascii="宋体" w:hAnsi="宋体" w:cs="宋体"/>
          <w:sz w:val="24"/>
        </w:rPr>
      </w:pPr>
    </w:p>
    <w:p>
      <w:pPr>
        <w:pStyle w:val="5"/>
      </w:pPr>
    </w:p>
    <w:p/>
    <w:p>
      <w:pPr>
        <w:pStyle w:val="4"/>
      </w:pPr>
    </w:p>
    <w:p/>
    <w:p/>
    <w:p>
      <w:pPr>
        <w:pStyle w:val="4"/>
      </w:pPr>
    </w:p>
    <w:p/>
    <w:p>
      <w:pPr>
        <w:pStyle w:val="4"/>
      </w:pPr>
    </w:p>
    <w:p>
      <w:pPr>
        <w:spacing w:line="360" w:lineRule="auto"/>
        <w:ind w:left="720" w:firstLine="723" w:firstLineChars="200"/>
        <w:outlineLvl w:val="0"/>
        <w:rPr>
          <w:rFonts w:ascii="宋体" w:hAnsi="宋体" w:cs="宋体"/>
          <w:b/>
          <w:sz w:val="36"/>
          <w:szCs w:val="20"/>
        </w:rPr>
      </w:pPr>
      <w:r>
        <w:rPr>
          <w:rFonts w:hint="eastAsia" w:ascii="宋体" w:hAnsi="宋体" w:cs="宋体"/>
          <w:b/>
          <w:sz w:val="36"/>
          <w:szCs w:val="20"/>
        </w:rPr>
        <w:t>第六部分</w:t>
      </w:r>
      <w:bookmarkEnd w:id="399"/>
      <w:r>
        <w:rPr>
          <w:rFonts w:hint="eastAsia" w:ascii="宋体" w:hAnsi="宋体" w:cs="宋体"/>
          <w:b/>
          <w:sz w:val="36"/>
          <w:szCs w:val="20"/>
        </w:rPr>
        <w:t xml:space="preserve"> </w:t>
      </w:r>
      <w:bookmarkEnd w:id="400"/>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rPr>
          <w:rFonts w:ascii="宋体" w:hAnsi="宋体" w:cs="宋体"/>
          <w:sz w:val="24"/>
        </w:rPr>
      </w:pPr>
      <w:r>
        <w:rPr>
          <w:rFonts w:hint="eastAsia" w:ascii="宋体" w:hAnsi="宋体" w:cs="宋体"/>
          <w:sz w:val="24"/>
        </w:rPr>
        <w:t>（</w:t>
      </w:r>
      <w:r>
        <w:rPr>
          <w:rFonts w:hint="eastAsia" w:ascii="宋体" w:hAnsi="宋体" w:cs="宋体"/>
          <w:sz w:val="24"/>
          <w:lang w:val="en-US" w:eastAsia="zh-CN"/>
        </w:rPr>
        <w:t>5</w:t>
      </w:r>
      <w:r>
        <w:rPr>
          <w:rFonts w:hint="eastAsia" w:ascii="宋体" w:hAnsi="宋体" w:cs="宋体"/>
          <w:sz w:val="24"/>
        </w:rPr>
        <w:t>）中小企业声明函………………………………………………………（页码）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color w:val="0000FF"/>
          <w:sz w:val="24"/>
        </w:rPr>
        <w:t>（采购人）</w:t>
      </w:r>
      <w:r>
        <w:rPr>
          <w:rFonts w:hint="eastAsia" w:ascii="宋体" w:hAnsi="宋体" w:cs="宋体"/>
          <w:sz w:val="24"/>
        </w:rPr>
        <w:t>、（采购代理机构）：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我方参与</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spacing w:line="360" w:lineRule="auto"/>
        <w:ind w:firstLine="643" w:firstLineChars="200"/>
        <w:jc w:val="center"/>
        <w:rPr>
          <w:rFonts w:ascii="宋体" w:hAnsi="宋体" w:cs="宋体"/>
          <w:b/>
          <w:kern w:val="0"/>
          <w:sz w:val="32"/>
          <w:szCs w:val="32"/>
        </w:rPr>
      </w:pP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w:t>
      </w:r>
      <w:r>
        <w:rPr>
          <w:rFonts w:hint="eastAsia" w:ascii="宋体" w:hAnsi="宋体" w:cs="宋体"/>
          <w:b/>
          <w:color w:val="FF0000"/>
          <w:kern w:val="0"/>
          <w:sz w:val="32"/>
          <w:szCs w:val="32"/>
        </w:rPr>
        <w:t>（如果有）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.专门面向中小企业，货物全部由符合政策要求的中小企业（或小微企业）制造的，提供相应的中小企业声明函（附件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pStyle w:val="690"/>
        <w:keepNext w:val="0"/>
        <w:pageBreakBefore w:val="0"/>
        <w:tabs>
          <w:tab w:val="clear" w:pos="720"/>
        </w:tabs>
        <w:snapToGrid w:val="0"/>
        <w:spacing w:before="120" w:after="120"/>
        <w:ind w:firstLine="643"/>
        <w:outlineLvl w:val="9"/>
        <w:rPr>
          <w:rFonts w:ascii="宋体" w:hAnsi="宋体" w:eastAsia="宋体" w:cs="宋体"/>
          <w:color w:val="FF0000"/>
          <w:sz w:val="32"/>
          <w:szCs w:val="32"/>
        </w:rPr>
      </w:pPr>
      <w:r>
        <w:rPr>
          <w:rFonts w:ascii="宋体" w:hAnsi="宋体" w:cs="宋体"/>
          <w:b/>
          <w:kern w:val="0"/>
          <w:sz w:val="32"/>
          <w:szCs w:val="32"/>
        </w:rPr>
        <w:br w:type="page"/>
      </w:r>
      <w:r>
        <w:rPr>
          <w:rFonts w:hint="eastAsia" w:ascii="宋体" w:hAnsi="宋体" w:eastAsia="宋体" w:cs="宋体"/>
          <w:color w:val="auto"/>
          <w:kern w:val="2"/>
          <w:sz w:val="32"/>
          <w:szCs w:val="32"/>
          <w:lang w:val="en-US" w:eastAsia="zh-CN"/>
        </w:rPr>
        <w:t>五</w:t>
      </w:r>
      <w:r>
        <w:rPr>
          <w:rFonts w:hint="eastAsia" w:ascii="宋体" w:hAnsi="宋体" w:eastAsia="宋体" w:cs="宋体"/>
          <w:color w:val="auto"/>
          <w:kern w:val="2"/>
          <w:sz w:val="32"/>
          <w:szCs w:val="32"/>
        </w:rPr>
        <w:t>、</w:t>
      </w:r>
      <w:r>
        <w:rPr>
          <w:rFonts w:hint="eastAsia" w:ascii="宋体" w:hAnsi="宋体" w:eastAsia="宋体" w:cs="宋体"/>
          <w:color w:val="auto"/>
          <w:sz w:val="32"/>
          <w:szCs w:val="32"/>
        </w:rPr>
        <w:t>中小企业声明函</w:t>
      </w:r>
    </w:p>
    <w:p>
      <w:pPr>
        <w:widowControl/>
        <w:spacing w:line="360" w:lineRule="auto"/>
        <w:ind w:firstLine="120" w:firstLineChars="50"/>
        <w:jc w:val="left"/>
        <w:rPr>
          <w:rFonts w:ascii="宋体" w:hAnsi="宋体" w:cs="宋体"/>
          <w:b/>
          <w:color w:val="FF0000"/>
          <w:sz w:val="24"/>
        </w:rPr>
      </w:pPr>
      <w:r>
        <w:rPr>
          <w:rFonts w:hint="eastAsia" w:ascii="宋体" w:hAns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color w:val="auto"/>
          <w:sz w:val="24"/>
          <w:lang w:val="en-US" w:eastAsia="zh-CN"/>
        </w:rPr>
        <w:t>附件7</w:t>
      </w:r>
      <w:r>
        <w:rPr>
          <w:rFonts w:hint="eastAsia" w:ascii="宋体" w:hAnsi="宋体" w:cs="宋体"/>
          <w:b/>
          <w:sz w:val="32"/>
          <w:szCs w:val="32"/>
        </w:rPr>
        <w:t>中小企业声明函（货物）</w:t>
      </w:r>
    </w:p>
    <w:p>
      <w:pPr>
        <w:spacing w:line="360" w:lineRule="auto"/>
        <w:ind w:firstLine="480" w:firstLineChars="200"/>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color w:val="0000FF"/>
          <w:sz w:val="24"/>
          <w:u w:val="single"/>
        </w:rPr>
        <w:t>（采购人）</w:t>
      </w:r>
      <w:r>
        <w:rPr>
          <w:rFonts w:hint="eastAsia" w:ascii="宋体" w:hAnsi="宋体" w:cs="宋体"/>
          <w:sz w:val="24"/>
          <w:u w:val="single"/>
        </w:rPr>
        <w:t xml:space="preserve"> </w:t>
      </w:r>
      <w:r>
        <w:rPr>
          <w:rFonts w:hint="eastAsia" w:ascii="宋体" w:hAnsi="宋体" w:cs="宋体"/>
          <w:sz w:val="24"/>
        </w:rPr>
        <w:t xml:space="preserve">的 </w:t>
      </w:r>
      <w:r>
        <w:rPr>
          <w:rFonts w:hint="eastAsia" w:ascii="宋体" w:hAnsi="宋体" w:cs="宋体"/>
          <w:color w:val="0000FF"/>
          <w:sz w:val="24"/>
          <w:u w:val="single"/>
        </w:rPr>
        <w:t>（项目名称）</w:t>
      </w:r>
      <w:r>
        <w:rPr>
          <w:rFonts w:hint="eastAsia" w:ascii="宋体" w:hAnsi="宋体" w:cs="宋体"/>
          <w:sz w:val="24"/>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color w:val="0000FF"/>
          <w:sz w:val="24"/>
          <w:u w:val="single"/>
        </w:rPr>
        <w:t>秧盘</w:t>
      </w:r>
      <w:r>
        <w:rPr>
          <w:rFonts w:hint="eastAsia" w:ascii="宋体" w:hAnsi="宋体" w:cs="宋体"/>
          <w:sz w:val="24"/>
        </w:rPr>
        <w:t xml:space="preserve"> ，属于</w:t>
      </w:r>
      <w:r>
        <w:rPr>
          <w:rFonts w:hint="eastAsia" w:ascii="宋体" w:hAnsi="宋体" w:cs="宋体"/>
          <w:color w:val="0000FF"/>
          <w:sz w:val="24"/>
        </w:rPr>
        <w:t xml:space="preserve"> </w:t>
      </w:r>
      <w:r>
        <w:rPr>
          <w:rFonts w:hint="eastAsia" w:ascii="宋体" w:hAnsi="宋体" w:cs="宋体"/>
          <w:color w:val="0000FF"/>
          <w:sz w:val="24"/>
          <w:u w:val="single"/>
        </w:rPr>
        <w:t>（</w:t>
      </w:r>
      <w:r>
        <w:rPr>
          <w:rFonts w:hint="eastAsia" w:ascii="宋体" w:hAnsi="宋体" w:cs="宋体"/>
          <w:color w:val="0000FF"/>
          <w:sz w:val="24"/>
          <w:u w:val="single"/>
          <w:lang w:val="en-US" w:eastAsia="zh-CN"/>
        </w:rPr>
        <w:t>工业</w:t>
      </w:r>
      <w:r>
        <w:rPr>
          <w:rFonts w:hint="eastAsia" w:ascii="宋体" w:hAnsi="宋体" w:cs="宋体"/>
          <w:color w:val="0000FF"/>
          <w:sz w:val="24"/>
          <w:u w:val="single"/>
        </w:rPr>
        <w:t>）</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rPr>
        <w:t xml:space="preserve"> </w:t>
      </w:r>
      <w:r>
        <w:rPr>
          <w:rFonts w:hint="eastAsia" w:ascii="宋体" w:hAnsi="宋体" w:cs="宋体"/>
          <w:color w:val="0000FF"/>
          <w:sz w:val="24"/>
          <w:u w:val="single"/>
        </w:rPr>
        <w:t>叉车</w:t>
      </w:r>
      <w:r>
        <w:rPr>
          <w:rFonts w:hint="eastAsia" w:ascii="宋体" w:hAnsi="宋体" w:cs="宋体"/>
          <w:sz w:val="24"/>
        </w:rPr>
        <w:t xml:space="preserve"> ，属于 </w:t>
      </w:r>
      <w:r>
        <w:rPr>
          <w:rFonts w:hint="eastAsia" w:ascii="宋体" w:hAnsi="宋体" w:cs="宋体"/>
          <w:color w:val="0000FF"/>
          <w:sz w:val="24"/>
          <w:u w:val="single"/>
        </w:rPr>
        <w:t>（</w:t>
      </w:r>
      <w:r>
        <w:rPr>
          <w:rFonts w:hint="eastAsia" w:ascii="宋体" w:hAnsi="宋体" w:cs="宋体"/>
          <w:color w:val="0000FF"/>
          <w:sz w:val="24"/>
          <w:u w:val="single"/>
          <w:lang w:val="en-US" w:eastAsia="zh-CN"/>
        </w:rPr>
        <w:t>工业</w:t>
      </w:r>
      <w:r>
        <w:rPr>
          <w:rFonts w:hint="eastAsia" w:ascii="宋体" w:hAnsi="宋体" w:cs="宋体"/>
          <w:color w:val="0000FF"/>
          <w:sz w:val="24"/>
          <w:u w:val="single"/>
        </w:rPr>
        <w:t>）</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lang w:val="en-US" w:eastAsia="zh-CN"/>
        </w:rPr>
        <w:t>3</w:t>
      </w:r>
      <w:r>
        <w:rPr>
          <w:rFonts w:hint="eastAsia" w:ascii="宋体" w:hAnsi="宋体" w:cs="宋体"/>
          <w:sz w:val="24"/>
        </w:rPr>
        <w:t>.</w:t>
      </w:r>
      <w:r>
        <w:rPr>
          <w:rFonts w:hint="eastAsia" w:ascii="宋体" w:hAnsi="宋体" w:cs="宋体"/>
        </w:rPr>
        <w:t xml:space="preserve"> </w:t>
      </w:r>
      <w:r>
        <w:rPr>
          <w:rFonts w:hint="eastAsia" w:ascii="宋体" w:hAnsi="宋体" w:cs="宋体"/>
          <w:color w:val="0000FF"/>
          <w:sz w:val="24"/>
          <w:u w:val="single"/>
        </w:rPr>
        <w:t>叉车托盘</w:t>
      </w:r>
      <w:r>
        <w:rPr>
          <w:rFonts w:hint="eastAsia" w:ascii="宋体" w:hAnsi="宋体" w:cs="宋体"/>
          <w:sz w:val="24"/>
        </w:rPr>
        <w:t xml:space="preserve"> ，属于 </w:t>
      </w:r>
      <w:r>
        <w:rPr>
          <w:rFonts w:hint="eastAsia" w:ascii="宋体" w:hAnsi="宋体" w:cs="宋体"/>
          <w:color w:val="0000FF"/>
          <w:sz w:val="24"/>
          <w:u w:val="single"/>
        </w:rPr>
        <w:t>（</w:t>
      </w:r>
      <w:r>
        <w:rPr>
          <w:rFonts w:hint="eastAsia" w:ascii="宋体" w:hAnsi="宋体" w:cs="宋体"/>
          <w:color w:val="0000FF"/>
          <w:sz w:val="24"/>
          <w:u w:val="single"/>
          <w:lang w:val="en-US" w:eastAsia="zh-CN"/>
        </w:rPr>
        <w:t>工业</w:t>
      </w:r>
      <w:r>
        <w:rPr>
          <w:rFonts w:hint="eastAsia" w:ascii="宋体" w:hAnsi="宋体" w:cs="宋体"/>
          <w:color w:val="0000FF"/>
          <w:sz w:val="24"/>
          <w:u w:val="single"/>
        </w:rPr>
        <w:t>）</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lang w:val="en-US" w:eastAsia="zh-CN"/>
        </w:rPr>
        <w:t>4</w:t>
      </w:r>
      <w:r>
        <w:rPr>
          <w:rFonts w:hint="eastAsia" w:ascii="宋体" w:hAnsi="宋体" w:cs="宋体"/>
          <w:sz w:val="24"/>
        </w:rPr>
        <w:t>.</w:t>
      </w:r>
      <w:r>
        <w:rPr>
          <w:rFonts w:hint="eastAsia" w:ascii="宋体" w:hAnsi="宋体" w:eastAsia="宋体" w:cs="宋体"/>
          <w:color w:val="0000FF"/>
          <w:sz w:val="24"/>
          <w:u w:val="single"/>
        </w:rPr>
        <w:t xml:space="preserve">碎泥清选机（带输送） </w:t>
      </w:r>
      <w:r>
        <w:rPr>
          <w:rFonts w:hint="eastAsia" w:ascii="宋体" w:hAnsi="宋体" w:cs="宋体"/>
          <w:sz w:val="24"/>
        </w:rPr>
        <w:t xml:space="preserve">，属于 </w:t>
      </w:r>
      <w:r>
        <w:rPr>
          <w:rFonts w:hint="eastAsia" w:ascii="宋体" w:hAnsi="宋体" w:cs="宋体"/>
          <w:color w:val="0000FF"/>
          <w:sz w:val="24"/>
          <w:u w:val="single"/>
        </w:rPr>
        <w:t>（</w:t>
      </w:r>
      <w:r>
        <w:rPr>
          <w:rFonts w:hint="eastAsia" w:ascii="宋体" w:hAnsi="宋体" w:cs="宋体"/>
          <w:color w:val="0000FF"/>
          <w:sz w:val="24"/>
          <w:u w:val="single"/>
          <w:lang w:val="en-US" w:eastAsia="zh-CN"/>
        </w:rPr>
        <w:t>工业</w:t>
      </w:r>
      <w:r>
        <w:rPr>
          <w:rFonts w:hint="eastAsia" w:ascii="宋体" w:hAnsi="宋体" w:cs="宋体"/>
          <w:color w:val="0000FF"/>
          <w:sz w:val="24"/>
          <w:u w:val="single"/>
        </w:rPr>
        <w:t>）</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lang w:val="en-US" w:eastAsia="zh-CN"/>
        </w:rPr>
        <w:t>5</w:t>
      </w:r>
      <w:r>
        <w:rPr>
          <w:rFonts w:hint="eastAsia" w:ascii="宋体" w:hAnsi="宋体" w:cs="宋体"/>
          <w:sz w:val="24"/>
        </w:rPr>
        <w:t>.</w:t>
      </w:r>
      <w:r>
        <w:rPr>
          <w:rFonts w:hint="eastAsia" w:ascii="宋体" w:hAnsi="宋体" w:cs="宋体"/>
        </w:rPr>
        <w:t xml:space="preserve"> </w:t>
      </w:r>
      <w:r>
        <w:rPr>
          <w:rFonts w:hint="eastAsia" w:ascii="宋体" w:hAnsi="宋体" w:cs="宋体"/>
          <w:color w:val="0000FF"/>
          <w:sz w:val="24"/>
          <w:u w:val="single"/>
        </w:rPr>
        <w:t>有机肥撒肥机</w:t>
      </w:r>
      <w:r>
        <w:rPr>
          <w:rFonts w:hint="eastAsia" w:ascii="宋体" w:hAnsi="宋体" w:cs="宋体"/>
          <w:sz w:val="24"/>
        </w:rPr>
        <w:t xml:space="preserve"> ，属于 </w:t>
      </w:r>
      <w:r>
        <w:rPr>
          <w:rFonts w:hint="eastAsia" w:ascii="宋体" w:hAnsi="宋体" w:cs="宋体"/>
          <w:color w:val="0000FF"/>
          <w:sz w:val="24"/>
          <w:u w:val="single"/>
        </w:rPr>
        <w:t>（</w:t>
      </w:r>
      <w:r>
        <w:rPr>
          <w:rFonts w:hint="eastAsia" w:ascii="宋体" w:hAnsi="宋体" w:cs="宋体"/>
          <w:color w:val="0000FF"/>
          <w:sz w:val="24"/>
          <w:u w:val="single"/>
          <w:lang w:val="en-US" w:eastAsia="zh-CN"/>
        </w:rPr>
        <w:t>工业</w:t>
      </w:r>
      <w:r>
        <w:rPr>
          <w:rFonts w:hint="eastAsia" w:ascii="宋体" w:hAnsi="宋体" w:cs="宋体"/>
          <w:color w:val="0000FF"/>
          <w:sz w:val="24"/>
          <w:u w:val="single"/>
        </w:rPr>
        <w:t>）</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snapToGrid w:val="0"/>
        <w:spacing w:line="360" w:lineRule="auto"/>
        <w:ind w:firstLine="5160" w:firstLineChars="215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pacing w:line="360" w:lineRule="auto"/>
        <w:jc w:val="left"/>
        <w:rPr>
          <w:rFonts w:ascii="宋体" w:hAnsi="宋体" w:cs="宋体"/>
          <w:sz w:val="18"/>
          <w:szCs w:val="18"/>
        </w:rPr>
      </w:pPr>
      <w:r>
        <w:rPr>
          <w:rFonts w:hint="eastAsia" w:ascii="宋体" w:hAnsi="宋体" w:cs="宋体"/>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sz w:val="24"/>
        </w:rPr>
      </w:pPr>
      <w:r>
        <w:rPr>
          <w:rFonts w:hint="eastAsia" w:ascii="宋体" w:hAnsi="宋体" w:cs="宋体"/>
          <w:sz w:val="24"/>
        </w:rPr>
        <w:t>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widowControl/>
        <w:adjustRightInd/>
        <w:jc w:val="left"/>
        <w:rPr>
          <w:rFonts w:ascii="宋体" w:hAnsi="宋体" w:cs="宋体"/>
          <w:b/>
          <w:kern w:val="0"/>
          <w:sz w:val="32"/>
          <w:szCs w:val="32"/>
        </w:rPr>
      </w:pPr>
    </w:p>
    <w:p>
      <w:pPr>
        <w:rPr>
          <w:rFonts w:hint="eastAsia" w:ascii="宋体" w:hAnsi="宋体" w:cs="宋体"/>
          <w:b/>
          <w:kern w:val="0"/>
          <w:sz w:val="36"/>
          <w:szCs w:val="36"/>
        </w:rPr>
      </w:pPr>
      <w:r>
        <w:rPr>
          <w:rFonts w:hint="eastAsia"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rPr>
          <w:rFonts w:ascii="宋体" w:hAnsi="宋体" w:cs="宋体"/>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pStyle w:val="5"/>
        <w:rPr>
          <w:lang w:val="en-US"/>
        </w:rPr>
      </w:pPr>
    </w:p>
    <w:p/>
    <w:p>
      <w:pPr>
        <w:snapToGrid w:val="0"/>
        <w:spacing w:line="360" w:lineRule="auto"/>
        <w:ind w:firstLine="3855" w:firstLineChars="1200"/>
        <w:outlineLvl w:val="0"/>
        <w:rPr>
          <w:rFonts w:ascii="宋体" w:hAnsi="宋体" w:cs="宋体"/>
          <w:b/>
          <w:kern w:val="0"/>
          <w:sz w:val="32"/>
          <w:szCs w:val="32"/>
        </w:rPr>
      </w:pPr>
    </w:p>
    <w:p>
      <w:pPr>
        <w:snapToGrid w:val="0"/>
        <w:spacing w:line="360" w:lineRule="auto"/>
        <w:ind w:firstLine="3855" w:firstLineChars="1200"/>
        <w:outlineLvl w:val="0"/>
        <w:rPr>
          <w:rFonts w:ascii="宋体" w:hAnsi="宋体" w:cs="宋体"/>
          <w:b/>
          <w:kern w:val="0"/>
          <w:sz w:val="32"/>
          <w:szCs w:val="32"/>
        </w:rPr>
      </w:pPr>
    </w:p>
    <w:p>
      <w:pPr>
        <w:snapToGrid w:val="0"/>
        <w:spacing w:line="360" w:lineRule="auto"/>
        <w:ind w:firstLine="3855" w:firstLineChars="1200"/>
        <w:outlineLvl w:val="0"/>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ind w:firstLine="3855" w:firstLineChars="1200"/>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color w:val="0000FF"/>
          <w:sz w:val="24"/>
        </w:rPr>
        <w:t>（采购人）</w:t>
      </w:r>
      <w:r>
        <w:rPr>
          <w:rFonts w:hint="eastAsia" w:ascii="宋体" w:hAnsi="宋体" w:cs="宋体"/>
          <w:sz w:val="24"/>
        </w:rPr>
        <w:t>、（采购代理机构）：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w:t>
      </w:r>
      <w:r>
        <w:rPr>
          <w:rFonts w:hint="eastAsia" w:ascii="宋体" w:hAnsi="宋体" w:cs="宋体"/>
          <w:snapToGrid w:val="0"/>
          <w:color w:val="FF0000"/>
          <w:kern w:val="28"/>
          <w:sz w:val="24"/>
          <w:szCs w:val="20"/>
        </w:rPr>
        <w:t>（如果有)</w:t>
      </w:r>
      <w:r>
        <w:rPr>
          <w:rFonts w:hint="eastAsia" w:ascii="宋体" w:hAnsi="宋体" w:cs="宋体"/>
          <w:snapToGrid w:val="0"/>
          <w:kern w:val="28"/>
          <w:sz w:val="24"/>
          <w:szCs w:val="20"/>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color w:val="FF0000"/>
          <w:sz w:val="24"/>
        </w:rPr>
      </w:pPr>
      <w:r>
        <w:rPr>
          <w:rFonts w:hint="eastAsia" w:ascii="宋体" w:hAnsi="宋体" w:cs="宋体"/>
          <w:color w:val="FF0000"/>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snapToGrid w:val="0"/>
        <w:spacing w:line="360" w:lineRule="auto"/>
        <w:rPr>
          <w:rFonts w:ascii="宋体" w:hAnsi="宋体" w:cs="宋体"/>
          <w:sz w:val="24"/>
        </w:rPr>
      </w:pP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6"/>
        <w:spacing w:line="360" w:lineRule="auto"/>
        <w:rPr>
          <w:rFonts w:hAnsi="宋体" w:cs="宋体"/>
          <w:bCs/>
          <w:sz w:val="24"/>
        </w:rPr>
      </w:pPr>
      <w:r>
        <w:rPr>
          <w:rFonts w:hint="eastAsia" w:hAnsi="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sz w:val="24"/>
              </w:rPr>
            </w:pPr>
            <w:r>
              <w:rPr>
                <w:rFonts w:hint="eastAsia" w:hAnsi="宋体" w:cs="宋体"/>
                <w:bCs/>
                <w:sz w:val="24"/>
              </w:rPr>
              <w:t>正面：                                 反面：</w:t>
            </w:r>
          </w:p>
          <w:p>
            <w:pPr>
              <w:pStyle w:val="146"/>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kern w:val="0"/>
          <w:sz w:val="32"/>
          <w:szCs w:val="32"/>
        </w:rPr>
      </w:pPr>
      <w:r>
        <w:rPr>
          <w:rFonts w:hint="eastAsia" w:ascii="宋体" w:hAnsi="宋体" w:cs="宋体"/>
          <w:b/>
          <w:kern w:val="0"/>
          <w:sz w:val="32"/>
          <w:szCs w:val="32"/>
        </w:rPr>
        <w:t>三、分包意向协议</w:t>
      </w:r>
      <w:r>
        <w:rPr>
          <w:rFonts w:hint="eastAsia" w:ascii="宋体" w:hAnsi="宋体" w:cs="宋体"/>
          <w:b/>
          <w:color w:val="FF0000"/>
          <w:kern w:val="0"/>
          <w:sz w:val="32"/>
          <w:szCs w:val="32"/>
        </w:rPr>
        <w:t>（如果有）</w:t>
      </w:r>
    </w:p>
    <w:p>
      <w:pPr>
        <w:widowControl/>
        <w:spacing w:line="360" w:lineRule="auto"/>
        <w:ind w:firstLine="120" w:firstLineChars="50"/>
        <w:jc w:val="left"/>
        <w:rPr>
          <w:rFonts w:ascii="宋体" w:hAnsi="宋体" w:cs="宋体"/>
          <w:sz w:val="24"/>
        </w:rPr>
      </w:pPr>
      <w:bookmarkStart w:id="550" w:name="_Hlk101169080"/>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bookmarkEnd w:id="550"/>
    <w:p>
      <w:pPr>
        <w:snapToGrid w:val="0"/>
        <w:spacing w:line="360" w:lineRule="auto"/>
        <w:rPr>
          <w:rFonts w:ascii="宋体" w:hAnsi="宋体" w:cs="宋体"/>
          <w:kern w:val="0"/>
          <w:sz w:val="24"/>
        </w:rPr>
      </w:pPr>
    </w:p>
    <w:p>
      <w:pPr>
        <w:jc w:val="center"/>
        <w:rPr>
          <w:rFonts w:ascii="宋体" w:hAnsi="宋体" w:cs="宋体"/>
          <w:b/>
          <w:kern w:val="0"/>
          <w:sz w:val="32"/>
          <w:szCs w:val="32"/>
        </w:rPr>
      </w:pPr>
    </w:p>
    <w:p>
      <w:pPr>
        <w:pStyle w:val="5"/>
        <w:rPr>
          <w:lang w:val="en-US"/>
        </w:rPr>
      </w:pPr>
    </w:p>
    <w:p/>
    <w:p>
      <w:pPr>
        <w:pStyle w:val="5"/>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0000FF"/>
          <w:sz w:val="24"/>
        </w:rPr>
        <w:t>（项目名称）</w:t>
      </w:r>
      <w:r>
        <w:rPr>
          <w:rFonts w:hint="eastAsia" w:ascii="宋体" w:hAnsi="宋体" w:cs="宋体"/>
          <w:kern w:val="0"/>
          <w:sz w:val="24"/>
          <w:lang w:val="zh-CN"/>
        </w:rPr>
        <w:t>【招标编号：</w:t>
      </w:r>
      <w:r>
        <w:rPr>
          <w:rFonts w:hint="eastAsia" w:ascii="宋体" w:hAnsi="宋体" w:cs="宋体"/>
          <w:color w:val="FF0000"/>
          <w:sz w:val="24"/>
        </w:rPr>
        <w:t>（采购编号）</w:t>
      </w:r>
      <w:r>
        <w:rPr>
          <w:rFonts w:hint="eastAsia" w:ascii="宋体" w:hAnsi="宋体" w:cs="宋体"/>
          <w:sz w:val="24"/>
        </w:rPr>
        <w:t>】的实施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1417"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1843"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3118" w:type="dxa"/>
            <w:vAlign w:val="center"/>
          </w:tcPr>
          <w:p>
            <w:pPr>
              <w:spacing w:line="360" w:lineRule="auto"/>
              <w:jc w:val="center"/>
              <w:rPr>
                <w:rFonts w:ascii="宋体" w:hAnsi="宋体" w:cs="宋体"/>
                <w:b/>
                <w:sz w:val="24"/>
              </w:rPr>
            </w:pPr>
            <w:r>
              <w:rPr>
                <w:rFonts w:hint="eastAsia" w:ascii="宋体" w:hAnsi="宋体" w:cs="宋体"/>
                <w:b/>
                <w:sz w:val="24"/>
              </w:rPr>
              <w:t>规格型号</w:t>
            </w:r>
          </w:p>
        </w:tc>
        <w:tc>
          <w:tcPr>
            <w:tcW w:w="993" w:type="dxa"/>
            <w:vAlign w:val="center"/>
          </w:tcPr>
          <w:p>
            <w:pPr>
              <w:spacing w:line="360" w:lineRule="auto"/>
              <w:jc w:val="center"/>
              <w:rPr>
                <w:rFonts w:ascii="宋体" w:hAnsi="宋体" w:cs="宋体"/>
                <w:b/>
                <w:sz w:val="24"/>
              </w:rPr>
            </w:pPr>
            <w:r>
              <w:rPr>
                <w:rFonts w:hint="eastAsia" w:ascii="宋体" w:hAnsi="宋体" w:cs="宋体"/>
                <w:b/>
                <w:sz w:val="24"/>
              </w:rPr>
              <w:t>数量</w:t>
            </w:r>
          </w:p>
        </w:tc>
        <w:tc>
          <w:tcPr>
            <w:tcW w:w="1559" w:type="dxa"/>
            <w:vAlign w:val="center"/>
          </w:tcPr>
          <w:p>
            <w:pPr>
              <w:spacing w:line="360" w:lineRule="auto"/>
              <w:jc w:val="center"/>
              <w:rPr>
                <w:rFonts w:ascii="宋体" w:hAnsi="宋体" w:cs="宋体"/>
                <w:b/>
                <w:sz w:val="24"/>
              </w:rPr>
            </w:pPr>
            <w:r>
              <w:rPr>
                <w:rFonts w:hint="eastAsia" w:ascii="宋体" w:hAnsi="宋体" w:cs="宋体"/>
                <w:b/>
                <w:sz w:val="24"/>
              </w:rPr>
              <w:t>单价</w:t>
            </w:r>
          </w:p>
        </w:tc>
        <w:tc>
          <w:tcPr>
            <w:tcW w:w="1984" w:type="dxa"/>
            <w:vAlign w:val="center"/>
          </w:tcPr>
          <w:p>
            <w:pPr>
              <w:spacing w:line="360" w:lineRule="auto"/>
              <w:jc w:val="center"/>
              <w:rPr>
                <w:rFonts w:ascii="宋体" w:hAnsi="宋体" w:cs="宋体"/>
                <w:b/>
                <w:sz w:val="24"/>
              </w:rPr>
            </w:pPr>
            <w:r>
              <w:rPr>
                <w:rFonts w:hint="eastAsia" w:ascii="宋体" w:hAnsi="宋体" w:cs="宋体"/>
                <w:b/>
                <w:sz w:val="24"/>
              </w:rPr>
              <w:t>合计</w:t>
            </w:r>
          </w:p>
        </w:tc>
        <w:tc>
          <w:tcPr>
            <w:tcW w:w="3119"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1</w:t>
            </w:r>
          </w:p>
        </w:tc>
        <w:tc>
          <w:tcPr>
            <w:tcW w:w="1417" w:type="dxa"/>
            <w:vAlign w:val="center"/>
          </w:tcPr>
          <w:p>
            <w:pPr>
              <w:snapToGrid w:val="0"/>
              <w:spacing w:line="360" w:lineRule="auto"/>
              <w:jc w:val="center"/>
              <w:rPr>
                <w:rFonts w:ascii="宋体" w:hAnsi="宋体" w:cs="宋体"/>
                <w:color w:val="0000FF"/>
                <w:sz w:val="24"/>
              </w:rPr>
            </w:pPr>
            <w:r>
              <w:rPr>
                <w:rFonts w:hint="eastAsia" w:ascii="宋体" w:hAnsi="宋体" w:cs="宋体"/>
                <w:color w:val="0000FF"/>
                <w:sz w:val="24"/>
              </w:rPr>
              <w:t>X</w:t>
            </w:r>
            <w:r>
              <w:rPr>
                <w:rFonts w:ascii="宋体" w:hAnsi="宋体" w:cs="宋体"/>
                <w:color w:val="0000FF"/>
                <w:sz w:val="24"/>
              </w:rPr>
              <w:t>X</w:t>
            </w:r>
          </w:p>
        </w:tc>
        <w:tc>
          <w:tcPr>
            <w:tcW w:w="1843" w:type="dxa"/>
            <w:vAlign w:val="center"/>
          </w:tcPr>
          <w:p>
            <w:pPr>
              <w:snapToGrid w:val="0"/>
              <w:spacing w:line="360" w:lineRule="auto"/>
              <w:jc w:val="center"/>
              <w:rPr>
                <w:rFonts w:ascii="宋体" w:hAnsi="宋体" w:cs="宋体"/>
                <w:color w:val="0000FF"/>
                <w:sz w:val="24"/>
              </w:rPr>
            </w:pPr>
          </w:p>
        </w:tc>
        <w:tc>
          <w:tcPr>
            <w:tcW w:w="3118" w:type="dxa"/>
            <w:vAlign w:val="center"/>
          </w:tcPr>
          <w:p>
            <w:pPr>
              <w:snapToGrid w:val="0"/>
              <w:spacing w:line="360" w:lineRule="auto"/>
              <w:jc w:val="center"/>
              <w:rPr>
                <w:rFonts w:ascii="宋体" w:hAnsi="宋体" w:cs="宋体"/>
                <w:color w:val="0000FF"/>
                <w:sz w:val="24"/>
              </w:rPr>
            </w:pPr>
          </w:p>
        </w:tc>
        <w:tc>
          <w:tcPr>
            <w:tcW w:w="993" w:type="dxa"/>
            <w:vAlign w:val="center"/>
          </w:tcPr>
          <w:p>
            <w:pPr>
              <w:snapToGrid w:val="0"/>
              <w:spacing w:line="360" w:lineRule="auto"/>
              <w:jc w:val="center"/>
              <w:rPr>
                <w:rFonts w:ascii="宋体" w:hAnsi="宋体" w:cs="宋体"/>
                <w:color w:val="0000FF"/>
                <w:sz w:val="24"/>
              </w:rPr>
            </w:pPr>
          </w:p>
        </w:tc>
        <w:tc>
          <w:tcPr>
            <w:tcW w:w="1559" w:type="dxa"/>
            <w:vAlign w:val="center"/>
          </w:tcPr>
          <w:p>
            <w:pPr>
              <w:spacing w:line="360" w:lineRule="auto"/>
              <w:jc w:val="center"/>
              <w:rPr>
                <w:rFonts w:ascii="宋体" w:hAnsi="宋体" w:cs="宋体"/>
                <w:color w:val="0000FF"/>
                <w:sz w:val="24"/>
              </w:rPr>
            </w:pPr>
          </w:p>
        </w:tc>
        <w:tc>
          <w:tcPr>
            <w:tcW w:w="1984" w:type="dxa"/>
            <w:vAlign w:val="center"/>
          </w:tcPr>
          <w:p>
            <w:pPr>
              <w:spacing w:line="360" w:lineRule="auto"/>
              <w:jc w:val="center"/>
              <w:rPr>
                <w:rFonts w:ascii="宋体" w:hAnsi="宋体" w:cs="宋体"/>
                <w:color w:val="0000FF"/>
                <w:sz w:val="24"/>
              </w:rPr>
            </w:pPr>
          </w:p>
        </w:tc>
        <w:tc>
          <w:tcPr>
            <w:tcW w:w="3119" w:type="dxa"/>
            <w:vAlign w:val="center"/>
          </w:tcPr>
          <w:p>
            <w:pPr>
              <w:spacing w:line="360" w:lineRule="auto"/>
              <w:jc w:val="center"/>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2</w:t>
            </w:r>
          </w:p>
        </w:tc>
        <w:tc>
          <w:tcPr>
            <w:tcW w:w="1417" w:type="dxa"/>
            <w:vAlign w:val="center"/>
          </w:tcPr>
          <w:p>
            <w:pPr>
              <w:snapToGrid w:val="0"/>
              <w:spacing w:line="360" w:lineRule="auto"/>
              <w:jc w:val="center"/>
              <w:rPr>
                <w:rFonts w:ascii="宋体" w:hAnsi="宋体" w:cs="宋体"/>
                <w:color w:val="0000FF"/>
                <w:sz w:val="24"/>
              </w:rPr>
            </w:pPr>
            <w:r>
              <w:rPr>
                <w:rFonts w:hint="eastAsia" w:ascii="宋体" w:hAnsi="宋体" w:cs="宋体"/>
                <w:color w:val="0000FF"/>
                <w:sz w:val="24"/>
              </w:rPr>
              <w:t>X</w:t>
            </w:r>
            <w:r>
              <w:rPr>
                <w:rFonts w:ascii="宋体" w:hAnsi="宋体" w:cs="宋体"/>
                <w:color w:val="0000FF"/>
                <w:sz w:val="24"/>
              </w:rPr>
              <w:t>X</w:t>
            </w:r>
          </w:p>
        </w:tc>
        <w:tc>
          <w:tcPr>
            <w:tcW w:w="1843" w:type="dxa"/>
            <w:vAlign w:val="center"/>
          </w:tcPr>
          <w:p>
            <w:pPr>
              <w:snapToGrid w:val="0"/>
              <w:spacing w:line="360" w:lineRule="auto"/>
              <w:jc w:val="center"/>
              <w:rPr>
                <w:rFonts w:ascii="宋体" w:hAnsi="宋体" w:cs="宋体"/>
                <w:color w:val="0000FF"/>
                <w:sz w:val="24"/>
              </w:rPr>
            </w:pPr>
          </w:p>
        </w:tc>
        <w:tc>
          <w:tcPr>
            <w:tcW w:w="3118" w:type="dxa"/>
            <w:vAlign w:val="center"/>
          </w:tcPr>
          <w:p>
            <w:pPr>
              <w:snapToGrid w:val="0"/>
              <w:spacing w:line="360" w:lineRule="auto"/>
              <w:jc w:val="center"/>
              <w:rPr>
                <w:rFonts w:ascii="宋体" w:hAnsi="宋体" w:cs="宋体"/>
                <w:color w:val="0000FF"/>
                <w:sz w:val="24"/>
              </w:rPr>
            </w:pPr>
          </w:p>
        </w:tc>
        <w:tc>
          <w:tcPr>
            <w:tcW w:w="993" w:type="dxa"/>
            <w:vAlign w:val="center"/>
          </w:tcPr>
          <w:p>
            <w:pPr>
              <w:snapToGrid w:val="0"/>
              <w:spacing w:line="360" w:lineRule="auto"/>
              <w:jc w:val="center"/>
              <w:rPr>
                <w:rFonts w:ascii="宋体" w:hAnsi="宋体" w:cs="宋体"/>
                <w:color w:val="0000FF"/>
                <w:sz w:val="24"/>
              </w:rPr>
            </w:pPr>
          </w:p>
        </w:tc>
        <w:tc>
          <w:tcPr>
            <w:tcW w:w="1559" w:type="dxa"/>
            <w:vAlign w:val="center"/>
          </w:tcPr>
          <w:p>
            <w:pPr>
              <w:spacing w:line="360" w:lineRule="auto"/>
              <w:jc w:val="center"/>
              <w:rPr>
                <w:rFonts w:ascii="宋体" w:hAnsi="宋体" w:cs="宋体"/>
                <w:color w:val="0000FF"/>
                <w:sz w:val="24"/>
              </w:rPr>
            </w:pPr>
          </w:p>
        </w:tc>
        <w:tc>
          <w:tcPr>
            <w:tcW w:w="1984" w:type="dxa"/>
            <w:vAlign w:val="center"/>
          </w:tcPr>
          <w:p>
            <w:pPr>
              <w:spacing w:line="360" w:lineRule="auto"/>
              <w:jc w:val="center"/>
              <w:rPr>
                <w:rFonts w:ascii="宋体" w:hAnsi="宋体" w:cs="宋体"/>
                <w:color w:val="0000FF"/>
                <w:sz w:val="24"/>
              </w:rPr>
            </w:pPr>
          </w:p>
        </w:tc>
        <w:tc>
          <w:tcPr>
            <w:tcW w:w="3119" w:type="dxa"/>
            <w:vAlign w:val="center"/>
          </w:tcPr>
          <w:p>
            <w:pPr>
              <w:spacing w:line="360" w:lineRule="auto"/>
              <w:jc w:val="center"/>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w:t>
            </w:r>
          </w:p>
        </w:tc>
        <w:tc>
          <w:tcPr>
            <w:tcW w:w="1417" w:type="dxa"/>
            <w:vAlign w:val="center"/>
          </w:tcPr>
          <w:p>
            <w:pPr>
              <w:snapToGrid w:val="0"/>
              <w:spacing w:line="360" w:lineRule="auto"/>
              <w:jc w:val="center"/>
              <w:rPr>
                <w:rFonts w:ascii="宋体" w:hAnsi="宋体" w:cs="宋体"/>
                <w:color w:val="0000FF"/>
                <w:sz w:val="24"/>
              </w:rPr>
            </w:pPr>
          </w:p>
        </w:tc>
        <w:tc>
          <w:tcPr>
            <w:tcW w:w="1843" w:type="dxa"/>
            <w:vAlign w:val="center"/>
          </w:tcPr>
          <w:p>
            <w:pPr>
              <w:snapToGrid w:val="0"/>
              <w:spacing w:line="360" w:lineRule="auto"/>
              <w:jc w:val="center"/>
              <w:rPr>
                <w:rFonts w:ascii="宋体" w:hAnsi="宋体" w:cs="宋体"/>
                <w:color w:val="0000FF"/>
                <w:sz w:val="24"/>
              </w:rPr>
            </w:pPr>
          </w:p>
        </w:tc>
        <w:tc>
          <w:tcPr>
            <w:tcW w:w="3118" w:type="dxa"/>
            <w:vAlign w:val="center"/>
          </w:tcPr>
          <w:p>
            <w:pPr>
              <w:snapToGrid w:val="0"/>
              <w:spacing w:line="360" w:lineRule="auto"/>
              <w:jc w:val="center"/>
              <w:rPr>
                <w:rFonts w:ascii="宋体" w:hAnsi="宋体" w:cs="宋体"/>
                <w:color w:val="0000FF"/>
                <w:sz w:val="24"/>
              </w:rPr>
            </w:pPr>
          </w:p>
        </w:tc>
        <w:tc>
          <w:tcPr>
            <w:tcW w:w="993" w:type="dxa"/>
            <w:vAlign w:val="center"/>
          </w:tcPr>
          <w:p>
            <w:pPr>
              <w:snapToGrid w:val="0"/>
              <w:spacing w:line="360" w:lineRule="auto"/>
              <w:jc w:val="center"/>
              <w:rPr>
                <w:rFonts w:ascii="宋体" w:hAnsi="宋体" w:cs="宋体"/>
                <w:color w:val="0000FF"/>
                <w:sz w:val="24"/>
              </w:rPr>
            </w:pPr>
          </w:p>
        </w:tc>
        <w:tc>
          <w:tcPr>
            <w:tcW w:w="1559" w:type="dxa"/>
            <w:vAlign w:val="center"/>
          </w:tcPr>
          <w:p>
            <w:pPr>
              <w:spacing w:line="360" w:lineRule="auto"/>
              <w:jc w:val="center"/>
              <w:rPr>
                <w:rFonts w:ascii="宋体" w:hAnsi="宋体" w:cs="宋体"/>
                <w:color w:val="0000FF"/>
                <w:sz w:val="24"/>
              </w:rPr>
            </w:pPr>
          </w:p>
        </w:tc>
        <w:tc>
          <w:tcPr>
            <w:tcW w:w="1984" w:type="dxa"/>
            <w:vAlign w:val="center"/>
          </w:tcPr>
          <w:p>
            <w:pPr>
              <w:spacing w:line="360" w:lineRule="auto"/>
              <w:jc w:val="center"/>
              <w:rPr>
                <w:rFonts w:ascii="宋体" w:hAnsi="宋体" w:cs="宋体"/>
                <w:color w:val="0000FF"/>
                <w:sz w:val="24"/>
              </w:rPr>
            </w:pPr>
          </w:p>
        </w:tc>
        <w:tc>
          <w:tcPr>
            <w:tcW w:w="3119" w:type="dxa"/>
            <w:vAlign w:val="center"/>
          </w:tcPr>
          <w:p>
            <w:pPr>
              <w:spacing w:line="360" w:lineRule="auto"/>
              <w:jc w:val="center"/>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7655" w:type="dxa"/>
            <w:gridSpan w:val="4"/>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7655" w:type="dxa"/>
            <w:gridSpan w:val="4"/>
            <w:vAlign w:val="center"/>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color w:val="FF0000"/>
          <w:kern w:val="0"/>
          <w:sz w:val="24"/>
          <w:lang w:val="zh-CN"/>
        </w:rPr>
      </w:pPr>
      <w:r>
        <w:rPr>
          <w:rFonts w:ascii="宋体" w:hAnsi="宋体" w:cs="宋体"/>
          <w:color w:val="FF0000"/>
          <w:kern w:val="0"/>
          <w:sz w:val="24"/>
          <w:szCs w:val="22"/>
          <w:lang w:val="zh-CN"/>
        </w:rPr>
        <w:t>4</w:t>
      </w:r>
      <w:r>
        <w:rPr>
          <w:rFonts w:hint="eastAsia" w:ascii="宋体" w:hAnsi="宋体" w:cs="宋体"/>
          <w:color w:val="FF0000"/>
          <w:kern w:val="0"/>
          <w:sz w:val="24"/>
          <w:szCs w:val="22"/>
          <w:lang w:val="zh-CN"/>
        </w:rPr>
        <w:t>、</w:t>
      </w:r>
      <w:r>
        <w:rPr>
          <w:rFonts w:hint="eastAsia" w:ascii="宋体" w:hAnsi="宋体" w:cs="宋体"/>
          <w:color w:val="FF0000"/>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2"/>
        <w:ind w:firstLine="480" w:firstLineChars="200"/>
        <w:rPr>
          <w:rFonts w:hint="eastAsia" w:eastAsia="宋体"/>
          <w:lang w:val="en-US" w:eastAsia="zh-CN"/>
        </w:rPr>
      </w:pPr>
      <w:r>
        <w:rPr>
          <w:rFonts w:hint="eastAsia" w:hAnsi="宋体" w:cs="宋体"/>
          <w:color w:val="FF0000"/>
          <w:kern w:val="0"/>
          <w:sz w:val="24"/>
          <w:lang w:val="en-US" w:eastAsia="zh-CN"/>
        </w:rPr>
        <w:t>▲5、特别说明：供应商报价低于项目预算50%的，应当在报价文件中详细阐述不影响产品质量或者诚信履约的具体原因，否则为无效报价。</w:t>
      </w:r>
    </w:p>
    <w:p>
      <w:pPr>
        <w:spacing w:line="360" w:lineRule="auto"/>
        <w:ind w:firstLine="482" w:firstLineChars="200"/>
        <w:rPr>
          <w:rFonts w:ascii="宋体" w:hAnsi="宋体" w:cs="宋体"/>
          <w:b/>
          <w:kern w:val="0"/>
          <w:sz w:val="24"/>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4"/>
        <w:keepNext w:val="0"/>
        <w:keepLines w:val="0"/>
        <w:pageBreakBefore/>
        <w:widowControl/>
        <w:spacing w:before="100" w:beforeAutospacing="1" w:after="100" w:afterAutospacing="1" w:line="360" w:lineRule="auto"/>
        <w:ind w:left="1290" w:firstLine="3092" w:firstLineChars="700"/>
        <w:rPr>
          <w:rFonts w:ascii="宋体" w:hAnsi="宋体" w:cs="宋体"/>
        </w:rPr>
      </w:pPr>
      <w:bookmarkStart w:id="551" w:name="_Toc465665161"/>
      <w:bookmarkStart w:id="560" w:name="_GoBack"/>
      <w:bookmarkEnd w:id="560"/>
      <w:r>
        <w:rPr>
          <w:rFonts w:hint="eastAsia" w:ascii="宋体" w:hAnsi="宋体" w:cs="宋体"/>
        </w:rPr>
        <w:t>附件</w:t>
      </w:r>
      <w:bookmarkEnd w:id="551"/>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52" w:name="OLE_LINK13"/>
      <w:bookmarkStart w:id="553" w:name="OLE_LINK14"/>
      <w:r>
        <w:rPr>
          <w:rFonts w:hint="eastAsia" w:ascii="宋体" w:hAnsi="宋体" w:cs="宋体"/>
          <w:b/>
          <w:spacing w:val="6"/>
          <w:sz w:val="32"/>
          <w:szCs w:val="32"/>
        </w:rPr>
        <w:t>残疾人福利性单位声明函</w:t>
      </w:r>
    </w:p>
    <w:bookmarkEnd w:id="552"/>
    <w:bookmarkEnd w:id="553"/>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0000FF"/>
          <w:sz w:val="24"/>
          <w:u w:val="single"/>
        </w:rPr>
        <w:t>（采购人）</w:t>
      </w:r>
      <w:r>
        <w:rPr>
          <w:rFonts w:hint="eastAsia" w:ascii="宋体" w:hAnsi="宋体" w:cs="宋体"/>
          <w:sz w:val="24"/>
        </w:rPr>
        <w:t>_单位的_</w:t>
      </w:r>
      <w:r>
        <w:rPr>
          <w:rFonts w:hint="eastAsia" w:ascii="宋体" w:hAnsi="宋体" w:cs="宋体"/>
          <w:color w:val="0000FF"/>
          <w:sz w:val="24"/>
          <w:u w:val="single"/>
        </w:rPr>
        <w:t>（项目名称）</w:t>
      </w:r>
      <w:r>
        <w:rPr>
          <w:rFonts w:hint="eastAsia" w:ascii="宋体" w:hAnsi="宋体" w:cs="宋体"/>
          <w:color w:val="0000FF"/>
          <w:sz w:val="24"/>
        </w:rPr>
        <w:t>_</w:t>
      </w:r>
      <w:r>
        <w:rPr>
          <w:rFonts w:hint="eastAsia" w:ascii="宋体" w:hAnsi="宋体" w:cs="宋体"/>
          <w:sz w:val="24"/>
        </w:rPr>
        <w:t>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color w:val="0000FF"/>
          <w:sz w:val="24"/>
          <w:u w:val="single"/>
        </w:rPr>
      </w:pPr>
    </w:p>
    <w:p>
      <w:pPr>
        <w:spacing w:line="360" w:lineRule="auto"/>
        <w:rPr>
          <w:rFonts w:ascii="宋体" w:hAnsi="宋体" w:cs="宋体"/>
          <w:sz w:val="24"/>
        </w:rPr>
      </w:pPr>
      <w:r>
        <w:rPr>
          <w:rFonts w:hint="eastAsia" w:ascii="宋体" w:hAnsi="宋体" w:cs="宋体"/>
          <w:color w:val="0000FF"/>
          <w:sz w:val="24"/>
          <w:u w:val="single"/>
        </w:rPr>
        <w:t>（采购人）</w:t>
      </w:r>
      <w:r>
        <w:rPr>
          <w:rFonts w:hint="eastAsia" w:ascii="宋体" w:hAnsi="宋体" w:cs="宋体"/>
          <w:sz w:val="24"/>
          <w:u w:val="single"/>
        </w:rPr>
        <w:t>、（采购代理机构）：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t>附件</w:t>
      </w:r>
      <w:r>
        <w:rPr>
          <w:rFonts w:ascii="宋体" w:hAnsi="宋体" w:cs="宋体"/>
          <w:b/>
          <w:kern w:val="0"/>
          <w:sz w:val="32"/>
          <w:szCs w:val="32"/>
        </w:rPr>
        <w:t>5</w:t>
      </w:r>
      <w:r>
        <w:rPr>
          <w:rFonts w:hint="eastAsia" w:ascii="宋体" w:hAnsi="宋体" w:cs="宋体"/>
          <w:b/>
          <w:kern w:val="0"/>
          <w:sz w:val="32"/>
          <w:szCs w:val="32"/>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bookmarkStart w:id="554" w:name="_Hlk101134295"/>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bookmarkEnd w:id="554"/>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（联合体成员</w:t>
      </w:r>
      <w:r>
        <w:rPr>
          <w:rFonts w:ascii="宋体" w:hAnsi="宋体" w:cs="宋体"/>
          <w:kern w:val="0"/>
          <w:sz w:val="24"/>
          <w:u w:val="single"/>
        </w:rPr>
        <w:t>X,</w:t>
      </w:r>
      <w:r>
        <w:rPr>
          <w:rFonts w:hint="eastAsia" w:ascii="宋体" w:hAnsi="宋体" w:cs="宋体"/>
          <w:kern w:val="0"/>
          <w:sz w:val="24"/>
          <w:u w:val="single"/>
        </w:rPr>
        <w:t>……）</w:t>
      </w:r>
      <w:r>
        <w:rPr>
          <w:rFonts w:hint="eastAsia" w:ascii="宋体" w:hAnsi="宋体" w:cs="宋体"/>
          <w:kern w:val="0"/>
          <w:sz w:val="24"/>
        </w:rPr>
        <w:t>提供的全部货物由小微企业制造，其合同份额占到合同总金额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t>附件</w:t>
      </w:r>
      <w:r>
        <w:rPr>
          <w:rFonts w:ascii="宋体" w:hAnsi="宋体" w:cs="宋体"/>
          <w:b/>
          <w:kern w:val="0"/>
          <w:sz w:val="32"/>
          <w:szCs w:val="32"/>
        </w:rPr>
        <w:t>6</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（分包供应商1名称），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5"/>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……）提供的货物全部由小微企业制造，</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55"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bookmarkEnd w:id="555"/>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widowControl/>
        <w:adjustRightInd/>
        <w:jc w:val="left"/>
        <w:rPr>
          <w:rFonts w:ascii="宋体" w:hAnsi="宋体" w:cs="宋体"/>
          <w:b/>
          <w:kern w:val="0"/>
          <w:sz w:val="32"/>
          <w:szCs w:val="32"/>
        </w:rPr>
      </w:pPr>
    </w:p>
    <w:sectPr>
      <w:headerReference r:id="rId22" w:type="first"/>
      <w:footerReference r:id="rId25" w:type="first"/>
      <w:headerReference r:id="rId21" w:type="default"/>
      <w:footerReference r:id="rId23" w:type="default"/>
      <w:footerReference r:id="rId24"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roman"/>
    <w:pitch w:val="default"/>
    <w:sig w:usb0="00000000" w:usb1="00000000" w:usb2="00000010" w:usb3="00000000" w:csb0="4002009F" w:csb1="DFD70000"/>
  </w:font>
  <w:font w:name="Segoe Print">
    <w:panose1 w:val="02000600000000000000"/>
    <w:charset w:val="00"/>
    <w:family w:val="auto"/>
    <w:pitch w:val="default"/>
    <w:sig w:usb0="0000028F" w:usb1="00000000" w:usb2="00000000" w:usb3="00000000" w:csb0="2000009F" w:csb1="47010000"/>
  </w:font>
  <w:font w:name="Sitka Text">
    <w:panose1 w:val="02000505000000020004"/>
    <w:charset w:val="00"/>
    <w:family w:val="auto"/>
    <w:pitch w:val="default"/>
    <w:sig w:usb0="A00002EF" w:usb1="4000204B" w:usb2="00000000" w:usb3="00000000" w:csb0="2000019F" w:csb1="00000000"/>
  </w:font>
  <w:font w:name="Segoe UI Semilight">
    <w:panose1 w:val="020B0402040204020203"/>
    <w:charset w:val="00"/>
    <w:family w:val="auto"/>
    <w:pitch w:val="default"/>
    <w:sig w:usb0="E4002EFF" w:usb1="C000E47F" w:usb2="00000009" w:usb3="00000000" w:csb0="200001F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556" w:name="_Toc131845147"/>
    <w:bookmarkStart w:id="557" w:name="_Toc91899912"/>
    <w:bookmarkStart w:id="558" w:name="_Toc164085800"/>
    <w:bookmarkStart w:id="559" w:name="_Toc36110187"/>
    <w:r>
      <w:rPr>
        <w:rFonts w:hint="eastAsia" w:ascii="仿宋_GB2312" w:eastAsia="仿宋_GB2312"/>
        <w:kern w:val="0"/>
        <w:szCs w:val="21"/>
      </w:rPr>
      <w:t xml:space="preserve"> 页</w:t>
    </w:r>
    <w:bookmarkEnd w:id="556"/>
    <w:bookmarkEnd w:id="557"/>
    <w:bookmarkEnd w:id="558"/>
    <w:bookmarkEnd w:id="55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hint="eastAsia" w:ascii="黑体" w:hAnsi="宋体" w:eastAsia="黑体" w:cs="Times New Roman"/>
        <w:kern w:val="0"/>
        <w:sz w:val="18"/>
        <w:szCs w:val="18"/>
        <w:lang w:val="en-US" w:eastAsia="zh-CN" w:bidi="ar-SA"/>
      </w:rPr>
    </w:pPr>
    <w:r>
      <w:rPr>
        <w:rFonts w:hint="eastAsia" w:ascii="黑体" w:hAnsi="宋体" w:eastAsia="黑体" w:cs="Times New Roman"/>
        <w:kern w:val="0"/>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widowControl w:val="0"/>
                            <w:snapToGrid w:val="0"/>
                            <w:jc w:val="left"/>
                            <w:rPr>
                              <w:rFonts w:hint="eastAsia" w:ascii="黑体" w:hAnsi="宋体" w:eastAsia="黑体" w:cs="Times New Roman"/>
                              <w:kern w:val="0"/>
                              <w:sz w:val="18"/>
                              <w:szCs w:val="18"/>
                              <w:lang w:val="en-US" w:eastAsia="zh-CN" w:bidi="ar-SA"/>
                            </w:rPr>
                          </w:pPr>
                          <w:r>
                            <w:rPr>
                              <w:rFonts w:hint="eastAsia" w:ascii="黑体" w:hAnsi="宋体" w:eastAsia="黑体" w:cs="Times New Roman"/>
                              <w:kern w:val="0"/>
                              <w:sz w:val="18"/>
                              <w:szCs w:val="18"/>
                              <w:lang w:val="en-US" w:eastAsia="zh-CN" w:bidi="ar-SA"/>
                            </w:rPr>
                            <w:fldChar w:fldCharType="begin"/>
                          </w:r>
                          <w:r>
                            <w:rPr>
                              <w:rFonts w:hint="eastAsia" w:ascii="黑体" w:hAnsi="宋体" w:eastAsia="黑体" w:cs="Times New Roman"/>
                              <w:kern w:val="0"/>
                              <w:sz w:val="18"/>
                              <w:szCs w:val="18"/>
                              <w:lang w:val="en-US" w:eastAsia="zh-CN" w:bidi="ar-SA"/>
                            </w:rPr>
                            <w:instrText xml:space="preserve"> PAGE  \* MERGEFORMAT </w:instrText>
                          </w:r>
                          <w:r>
                            <w:rPr>
                              <w:rFonts w:hint="eastAsia" w:ascii="黑体" w:hAnsi="宋体" w:eastAsia="黑体" w:cs="Times New Roman"/>
                              <w:kern w:val="0"/>
                              <w:sz w:val="18"/>
                              <w:szCs w:val="18"/>
                              <w:lang w:val="en-US" w:eastAsia="zh-CN" w:bidi="ar-SA"/>
                            </w:rPr>
                            <w:fldChar w:fldCharType="separate"/>
                          </w:r>
                          <w:r>
                            <w:rPr>
                              <w:rFonts w:hint="eastAsia" w:ascii="黑体" w:hAnsi="宋体" w:eastAsia="黑体" w:cs="Times New Roman"/>
                              <w:kern w:val="0"/>
                              <w:sz w:val="18"/>
                              <w:szCs w:val="18"/>
                              <w:lang w:val="en-US" w:eastAsia="zh-CN" w:bidi="ar-SA"/>
                            </w:rPr>
                            <w:t>3</w:t>
                          </w:r>
                          <w:r>
                            <w:rPr>
                              <w:rFonts w:hint="eastAsia" w:ascii="黑体" w:hAnsi="宋体" w:eastAsia="黑体" w:cs="Times New Roman"/>
                              <w:kern w:val="0"/>
                              <w:sz w:val="18"/>
                              <w:szCs w:val="1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widowControl w:val="0"/>
                      <w:snapToGrid w:val="0"/>
                      <w:jc w:val="left"/>
                      <w:rPr>
                        <w:rFonts w:hint="eastAsia" w:ascii="黑体" w:hAnsi="宋体" w:eastAsia="黑体" w:cs="Times New Roman"/>
                        <w:kern w:val="0"/>
                        <w:sz w:val="18"/>
                        <w:szCs w:val="18"/>
                        <w:lang w:val="en-US" w:eastAsia="zh-CN" w:bidi="ar-SA"/>
                      </w:rPr>
                    </w:pPr>
                    <w:r>
                      <w:rPr>
                        <w:rFonts w:hint="eastAsia" w:ascii="黑体" w:hAnsi="宋体" w:eastAsia="黑体" w:cs="Times New Roman"/>
                        <w:kern w:val="0"/>
                        <w:sz w:val="18"/>
                        <w:szCs w:val="18"/>
                        <w:lang w:val="en-US" w:eastAsia="zh-CN" w:bidi="ar-SA"/>
                      </w:rPr>
                      <w:fldChar w:fldCharType="begin"/>
                    </w:r>
                    <w:r>
                      <w:rPr>
                        <w:rFonts w:hint="eastAsia" w:ascii="黑体" w:hAnsi="宋体" w:eastAsia="黑体" w:cs="Times New Roman"/>
                        <w:kern w:val="0"/>
                        <w:sz w:val="18"/>
                        <w:szCs w:val="18"/>
                        <w:lang w:val="en-US" w:eastAsia="zh-CN" w:bidi="ar-SA"/>
                      </w:rPr>
                      <w:instrText xml:space="preserve"> PAGE  \* MERGEFORMAT </w:instrText>
                    </w:r>
                    <w:r>
                      <w:rPr>
                        <w:rFonts w:hint="eastAsia" w:ascii="黑体" w:hAnsi="宋体" w:eastAsia="黑体" w:cs="Times New Roman"/>
                        <w:kern w:val="0"/>
                        <w:sz w:val="18"/>
                        <w:szCs w:val="18"/>
                        <w:lang w:val="en-US" w:eastAsia="zh-CN" w:bidi="ar-SA"/>
                      </w:rPr>
                      <w:fldChar w:fldCharType="separate"/>
                    </w:r>
                    <w:r>
                      <w:rPr>
                        <w:rFonts w:hint="eastAsia" w:ascii="黑体" w:hAnsi="宋体" w:eastAsia="黑体" w:cs="Times New Roman"/>
                        <w:kern w:val="0"/>
                        <w:sz w:val="18"/>
                        <w:szCs w:val="18"/>
                        <w:lang w:val="en-US" w:eastAsia="zh-CN" w:bidi="ar-SA"/>
                      </w:rPr>
                      <w:t>3</w:t>
                    </w:r>
                    <w:r>
                      <w:rPr>
                        <w:rFonts w:hint="eastAsia" w:ascii="黑体" w:hAnsi="宋体" w:eastAsia="黑体" w:cs="Times New Roman"/>
                        <w:kern w:val="0"/>
                        <w:sz w:val="18"/>
                        <w:szCs w:val="18"/>
                        <w:lang w:val="en-US" w:eastAsia="zh-CN" w:bidi="ar-S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4"/>
      </w:pBdr>
      <w:jc w:val="right"/>
    </w:pPr>
    <w:r>
      <w:t></w:t>
    </w:r>
    <w:r>
      <w:rPr>
        <w:rFonts w:hint="eastAsia"/>
      </w:rPr>
      <w:t xml:space="preserve">         </w:t>
    </w:r>
  </w:p>
  <w:p>
    <w:pPr>
      <w:pStyle w:val="58"/>
      <w:pBdr>
        <w:bottom w:val="none" w:color="auto" w:sz="0" w:space="0"/>
      </w:pBdr>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0"/>
      </w:pBdr>
      <w:tabs>
        <w:tab w:val="center" w:pos="4535"/>
        <w:tab w:val="right" w:pos="9070"/>
        <w:tab w:val="clear" w:pos="4153"/>
        <w:tab w:val="clear" w:pos="8306"/>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t></w:t>
    </w:r>
    <w:r>
      <w:rPr>
        <w:rFonts w:hint="eastAsia"/>
      </w:rPr>
      <w:t xml:space="preserve">                                </w:t>
    </w: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mYWJjNTMzMzVkYzNjOGY1ODI5Y2Q3ZGU3Yjg5Yzk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3215"/>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1FDF"/>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115F4"/>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13775"/>
    <w:rsid w:val="06930BB8"/>
    <w:rsid w:val="07245D42"/>
    <w:rsid w:val="07264C62"/>
    <w:rsid w:val="0779354C"/>
    <w:rsid w:val="08061376"/>
    <w:rsid w:val="080C038D"/>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64CB3"/>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DB2C34"/>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BF5678"/>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3A79F6"/>
    <w:rsid w:val="154A6454"/>
    <w:rsid w:val="15762120"/>
    <w:rsid w:val="164A210D"/>
    <w:rsid w:val="16A8729C"/>
    <w:rsid w:val="16B33777"/>
    <w:rsid w:val="16BC70A7"/>
    <w:rsid w:val="16C6339E"/>
    <w:rsid w:val="172F2D79"/>
    <w:rsid w:val="17557BEF"/>
    <w:rsid w:val="17D349C1"/>
    <w:rsid w:val="17DE6D61"/>
    <w:rsid w:val="18244F26"/>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60CE0"/>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051CD9"/>
    <w:rsid w:val="1E3D060F"/>
    <w:rsid w:val="1E3F7D2E"/>
    <w:rsid w:val="1E4134E4"/>
    <w:rsid w:val="1E5062B3"/>
    <w:rsid w:val="1E523514"/>
    <w:rsid w:val="1E714A66"/>
    <w:rsid w:val="1E802593"/>
    <w:rsid w:val="1E8B6156"/>
    <w:rsid w:val="1EA703CC"/>
    <w:rsid w:val="1EB7330C"/>
    <w:rsid w:val="1F0A0FF3"/>
    <w:rsid w:val="1F5771FF"/>
    <w:rsid w:val="1FD52574"/>
    <w:rsid w:val="1FE868A9"/>
    <w:rsid w:val="20034907"/>
    <w:rsid w:val="20173E4B"/>
    <w:rsid w:val="204E48BC"/>
    <w:rsid w:val="208921B3"/>
    <w:rsid w:val="20973DEB"/>
    <w:rsid w:val="20A11975"/>
    <w:rsid w:val="20B26522"/>
    <w:rsid w:val="20B44310"/>
    <w:rsid w:val="211116EB"/>
    <w:rsid w:val="213A45E3"/>
    <w:rsid w:val="216133FC"/>
    <w:rsid w:val="21994175"/>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8F3EE9"/>
    <w:rsid w:val="25A917A6"/>
    <w:rsid w:val="25BE27CC"/>
    <w:rsid w:val="25F74A5C"/>
    <w:rsid w:val="2628662C"/>
    <w:rsid w:val="262D45DE"/>
    <w:rsid w:val="26871DC8"/>
    <w:rsid w:val="26A53EF9"/>
    <w:rsid w:val="26A94201"/>
    <w:rsid w:val="26AC274F"/>
    <w:rsid w:val="26C912D8"/>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5C3DEA"/>
    <w:rsid w:val="2B7807EE"/>
    <w:rsid w:val="2BA50BF7"/>
    <w:rsid w:val="2BBF00EC"/>
    <w:rsid w:val="2BC37CFD"/>
    <w:rsid w:val="2BD5237F"/>
    <w:rsid w:val="2BE536CE"/>
    <w:rsid w:val="2BE758D9"/>
    <w:rsid w:val="2BF346BB"/>
    <w:rsid w:val="2C09049E"/>
    <w:rsid w:val="2C0A653C"/>
    <w:rsid w:val="2C191F85"/>
    <w:rsid w:val="2CE82D6F"/>
    <w:rsid w:val="2D343236"/>
    <w:rsid w:val="2D575011"/>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E3679B"/>
    <w:rsid w:val="31E732FD"/>
    <w:rsid w:val="322C2A8A"/>
    <w:rsid w:val="32451796"/>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5D15DF"/>
    <w:rsid w:val="38BC0149"/>
    <w:rsid w:val="38D87D1C"/>
    <w:rsid w:val="39636459"/>
    <w:rsid w:val="396B7F6C"/>
    <w:rsid w:val="39B417A9"/>
    <w:rsid w:val="39FC5695"/>
    <w:rsid w:val="3A006D8E"/>
    <w:rsid w:val="3A223346"/>
    <w:rsid w:val="3A3651E5"/>
    <w:rsid w:val="3A744481"/>
    <w:rsid w:val="3A8C7BEF"/>
    <w:rsid w:val="3A906246"/>
    <w:rsid w:val="3B2349B7"/>
    <w:rsid w:val="3B616CFF"/>
    <w:rsid w:val="3B6259F6"/>
    <w:rsid w:val="3B976654"/>
    <w:rsid w:val="3BC01EFC"/>
    <w:rsid w:val="3BCA786A"/>
    <w:rsid w:val="3BD31E2F"/>
    <w:rsid w:val="3BF15831"/>
    <w:rsid w:val="3C105946"/>
    <w:rsid w:val="3C174336"/>
    <w:rsid w:val="3C471448"/>
    <w:rsid w:val="3C5F759A"/>
    <w:rsid w:val="3C6C525A"/>
    <w:rsid w:val="3CCE23CB"/>
    <w:rsid w:val="3CD17D17"/>
    <w:rsid w:val="3D357C60"/>
    <w:rsid w:val="3D3C7F39"/>
    <w:rsid w:val="3D440F09"/>
    <w:rsid w:val="3D4504A0"/>
    <w:rsid w:val="3D8734BB"/>
    <w:rsid w:val="3D9A11D4"/>
    <w:rsid w:val="3DA16D89"/>
    <w:rsid w:val="3DA364BE"/>
    <w:rsid w:val="3DE041CB"/>
    <w:rsid w:val="3DFE3F35"/>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A25F2"/>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4F63EA4"/>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0B4FDA"/>
    <w:rsid w:val="4811697D"/>
    <w:rsid w:val="487A3E25"/>
    <w:rsid w:val="488B5503"/>
    <w:rsid w:val="48937E21"/>
    <w:rsid w:val="489A0361"/>
    <w:rsid w:val="48B94FF3"/>
    <w:rsid w:val="48E37AAB"/>
    <w:rsid w:val="48FD4B4C"/>
    <w:rsid w:val="490628D2"/>
    <w:rsid w:val="490A68E0"/>
    <w:rsid w:val="491055FE"/>
    <w:rsid w:val="495F5B3E"/>
    <w:rsid w:val="496F77D7"/>
    <w:rsid w:val="497654FD"/>
    <w:rsid w:val="49B64211"/>
    <w:rsid w:val="49F6167F"/>
    <w:rsid w:val="4A064FA0"/>
    <w:rsid w:val="4A16615C"/>
    <w:rsid w:val="4A4424D7"/>
    <w:rsid w:val="4AB82D0F"/>
    <w:rsid w:val="4AEB7664"/>
    <w:rsid w:val="4AFD7C19"/>
    <w:rsid w:val="4B0567D1"/>
    <w:rsid w:val="4B14107C"/>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EEC72E4"/>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8F5160"/>
    <w:rsid w:val="519D3C50"/>
    <w:rsid w:val="51A0432A"/>
    <w:rsid w:val="51A86090"/>
    <w:rsid w:val="51B7396D"/>
    <w:rsid w:val="522E4CC3"/>
    <w:rsid w:val="5244713B"/>
    <w:rsid w:val="52615633"/>
    <w:rsid w:val="526F4DE4"/>
    <w:rsid w:val="5285794F"/>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1750C"/>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73717"/>
    <w:rsid w:val="57D95FDD"/>
    <w:rsid w:val="58917D2F"/>
    <w:rsid w:val="5894085C"/>
    <w:rsid w:val="58AE4F0C"/>
    <w:rsid w:val="58B85899"/>
    <w:rsid w:val="58E363A9"/>
    <w:rsid w:val="59166304"/>
    <w:rsid w:val="595E1678"/>
    <w:rsid w:val="596D5BD4"/>
    <w:rsid w:val="597E3DD8"/>
    <w:rsid w:val="59F80043"/>
    <w:rsid w:val="5A09252F"/>
    <w:rsid w:val="5A0B2778"/>
    <w:rsid w:val="5A2A7C7B"/>
    <w:rsid w:val="5A3E2560"/>
    <w:rsid w:val="5A5D3B6E"/>
    <w:rsid w:val="5A637A76"/>
    <w:rsid w:val="5A6D33BA"/>
    <w:rsid w:val="5A792B1F"/>
    <w:rsid w:val="5A874767"/>
    <w:rsid w:val="5AA04289"/>
    <w:rsid w:val="5AA85BE2"/>
    <w:rsid w:val="5AAD6F28"/>
    <w:rsid w:val="5ACE057E"/>
    <w:rsid w:val="5AD63A24"/>
    <w:rsid w:val="5B2E1A1D"/>
    <w:rsid w:val="5B843A1C"/>
    <w:rsid w:val="5B873E3F"/>
    <w:rsid w:val="5C02690E"/>
    <w:rsid w:val="5C196DA7"/>
    <w:rsid w:val="5C2A048C"/>
    <w:rsid w:val="5C80234E"/>
    <w:rsid w:val="5C8A680C"/>
    <w:rsid w:val="5CC85020"/>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D538E4"/>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C3717"/>
    <w:rsid w:val="662E75B1"/>
    <w:rsid w:val="66342C2E"/>
    <w:rsid w:val="663E784C"/>
    <w:rsid w:val="668B6A45"/>
    <w:rsid w:val="672F3F24"/>
    <w:rsid w:val="673E055F"/>
    <w:rsid w:val="67551CE3"/>
    <w:rsid w:val="677A4468"/>
    <w:rsid w:val="67A22552"/>
    <w:rsid w:val="67B22DCC"/>
    <w:rsid w:val="67BE71AA"/>
    <w:rsid w:val="67D90273"/>
    <w:rsid w:val="67DE5875"/>
    <w:rsid w:val="67E55852"/>
    <w:rsid w:val="67EB1AB4"/>
    <w:rsid w:val="67FA1285"/>
    <w:rsid w:val="68551F4F"/>
    <w:rsid w:val="687752ED"/>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42773D"/>
    <w:rsid w:val="6C552F0B"/>
    <w:rsid w:val="6C8C67B7"/>
    <w:rsid w:val="6C9D744C"/>
    <w:rsid w:val="6D167928"/>
    <w:rsid w:val="6D26299B"/>
    <w:rsid w:val="6D4772EC"/>
    <w:rsid w:val="6D9078AF"/>
    <w:rsid w:val="6DAA3FEF"/>
    <w:rsid w:val="6DC0172B"/>
    <w:rsid w:val="6DCB690C"/>
    <w:rsid w:val="6DD41A5B"/>
    <w:rsid w:val="6DE309C1"/>
    <w:rsid w:val="6DF43C2E"/>
    <w:rsid w:val="6DF51CA3"/>
    <w:rsid w:val="6E2A4841"/>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0F3B78"/>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119EB"/>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4A1A85"/>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477DD2"/>
    <w:rsid w:val="7F4A3821"/>
    <w:rsid w:val="7F536B96"/>
    <w:rsid w:val="7F715AF2"/>
    <w:rsid w:val="7F886E69"/>
    <w:rsid w:val="BB7FA927"/>
    <w:rsid w:val="F5FFD31F"/>
    <w:rsid w:val="FFCF1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27"/>
    <w:qFormat/>
    <w:uiPriority w:val="0"/>
    <w:pPr>
      <w:autoSpaceDE w:val="0"/>
      <w:autoSpaceDN w:val="0"/>
      <w:spacing w:line="360" w:lineRule="auto"/>
    </w:pPr>
    <w:rPr>
      <w:rFonts w:ascii="宋体" w:hAnsi="Arial" w:cs="Arial"/>
      <w:snapToGrid w:val="0"/>
      <w:sz w:val="24"/>
      <w:szCs w:val="21"/>
      <w:lang w:val="zh-CN"/>
    </w:rPr>
  </w:style>
  <w:style w:type="paragraph" w:styleId="3">
    <w:name w:val="Subtitle"/>
    <w:basedOn w:val="1"/>
    <w:next w:val="1"/>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7">
    <w:name w:val="Normal Indent"/>
    <w:basedOn w:val="1"/>
    <w:next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26"/>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199"/>
    <w:qFormat/>
    <w:uiPriority w:val="0"/>
    <w:pPr>
      <w:shd w:val="clear" w:color="auto" w:fill="000080"/>
    </w:pPr>
  </w:style>
  <w:style w:type="paragraph" w:styleId="21">
    <w:name w:val="annotation text"/>
    <w:basedOn w:val="1"/>
    <w:link w:val="341"/>
    <w:qFormat/>
    <w:uiPriority w:val="99"/>
    <w:pPr>
      <w:jc w:val="left"/>
    </w:pPr>
  </w:style>
  <w:style w:type="paragraph" w:styleId="22">
    <w:name w:val="Salutation"/>
    <w:basedOn w:val="1"/>
    <w:next w:val="1"/>
    <w:link w:val="295"/>
    <w:qFormat/>
    <w:uiPriority w:val="0"/>
    <w:rPr>
      <w:rFonts w:ascii="仿宋_GB2312" w:eastAsia="仿宋_GB2312"/>
      <w:sz w:val="28"/>
      <w:szCs w:val="20"/>
    </w:rPr>
  </w:style>
  <w:style w:type="paragraph" w:styleId="23">
    <w:name w:val="Body Text 3"/>
    <w:basedOn w:val="1"/>
    <w:link w:val="327"/>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Indent"/>
    <w:basedOn w:val="1"/>
    <w:link w:val="262"/>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2"/>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8"/>
    <w:qFormat/>
    <w:uiPriority w:val="0"/>
    <w:pPr>
      <w:ind w:left="100" w:leftChars="2500"/>
    </w:pPr>
    <w:rPr>
      <w:rFonts w:ascii="宋体"/>
      <w:sz w:val="24"/>
      <w:szCs w:val="21"/>
      <w:lang w:val="zh-CN"/>
    </w:rPr>
  </w:style>
  <w:style w:type="paragraph" w:styleId="37">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85"/>
    <w:qFormat/>
    <w:uiPriority w:val="0"/>
    <w:rPr>
      <w:sz w:val="18"/>
      <w:szCs w:val="18"/>
    </w:rPr>
  </w:style>
  <w:style w:type="paragraph" w:styleId="40">
    <w:name w:val="footer"/>
    <w:basedOn w:val="1"/>
    <w:link w:val="380"/>
    <w:qFormat/>
    <w:uiPriority w:val="99"/>
    <w:pPr>
      <w:tabs>
        <w:tab w:val="center" w:pos="4153"/>
        <w:tab w:val="right" w:pos="8306"/>
      </w:tabs>
      <w:snapToGrid w:val="0"/>
      <w:jc w:val="left"/>
    </w:pPr>
    <w:rPr>
      <w:sz w:val="18"/>
      <w:szCs w:val="18"/>
    </w:rPr>
  </w:style>
  <w:style w:type="paragraph" w:styleId="41">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7"/>
    <w:link w:val="307"/>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2"/>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299"/>
    <w:qFormat/>
    <w:uiPriority w:val="0"/>
    <w:pPr>
      <w:spacing w:after="120" w:line="480" w:lineRule="auto"/>
    </w:pPr>
  </w:style>
  <w:style w:type="paragraph" w:styleId="56">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21"/>
    <w:next w:val="21"/>
    <w:link w:val="93"/>
    <w:qFormat/>
    <w:uiPriority w:val="0"/>
    <w:rPr>
      <w:b/>
      <w:bCs/>
    </w:rPr>
  </w:style>
  <w:style w:type="paragraph" w:styleId="60">
    <w:name w:val="Body Text First Indent"/>
    <w:basedOn w:val="2"/>
    <w:next w:val="1"/>
    <w:link w:val="318"/>
    <w:qFormat/>
    <w:uiPriority w:val="0"/>
    <w:pPr>
      <w:ind w:firstLine="420"/>
    </w:pPr>
    <w:rPr>
      <w:rFonts w:hAnsi="Calibri" w:cs="Times New Roman"/>
      <w:snapToGrid/>
      <w:szCs w:val="20"/>
    </w:rPr>
  </w:style>
  <w:style w:type="paragraph" w:styleId="61">
    <w:name w:val="Body Text First Indent 2"/>
    <w:basedOn w:val="25"/>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59"/>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3"/>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10"/>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5"/>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6"/>
    <w:qFormat/>
    <w:uiPriority w:val="0"/>
    <w:rPr>
      <w:rFonts w:ascii="宋体"/>
      <w:kern w:val="2"/>
      <w:sz w:val="24"/>
      <w:szCs w:val="21"/>
      <w:lang w:val="zh-CN"/>
    </w:rPr>
  </w:style>
  <w:style w:type="character" w:customStyle="1" w:styleId="179">
    <w:name w:val="标题 9 Char"/>
    <w:link w:val="13"/>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0"/>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9"/>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7"/>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20"/>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0"/>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8"/>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8"/>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5"/>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4"/>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8"/>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9"/>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2"/>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6"/>
    <w:qFormat/>
    <w:uiPriority w:val="0"/>
    <w:rPr>
      <w:rFonts w:ascii="黑体" w:hAnsi="Courier New" w:eastAsia="黑体"/>
    </w:rPr>
  </w:style>
  <w:style w:type="character" w:customStyle="1" w:styleId="299">
    <w:name w:val="正文文本 2 Char1"/>
    <w:link w:val="55"/>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8"/>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11"/>
    <w:qFormat/>
    <w:uiPriority w:val="0"/>
    <w:rPr>
      <w:b/>
      <w:bCs/>
      <w:kern w:val="2"/>
      <w:sz w:val="24"/>
      <w:szCs w:val="24"/>
    </w:rPr>
  </w:style>
  <w:style w:type="character" w:customStyle="1" w:styleId="305">
    <w:name w:val="正文文本缩进 2 Char"/>
    <w:link w:val="37"/>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49"/>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60"/>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8"/>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3"/>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1"/>
    <w:qFormat/>
    <w:uiPriority w:val="0"/>
    <w:rPr>
      <w:kern w:val="2"/>
      <w:sz w:val="21"/>
      <w:szCs w:val="24"/>
    </w:rPr>
  </w:style>
  <w:style w:type="character" w:customStyle="1" w:styleId="342">
    <w:name w:val="签名 Char"/>
    <w:link w:val="42"/>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2"/>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2"/>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0"/>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1"/>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7"/>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8"/>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5"/>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6"/>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9"/>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6"/>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8"/>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4"/>
    <w:qFormat/>
    <w:uiPriority w:val="0"/>
    <w:pPr>
      <w:tabs>
        <w:tab w:val="left" w:pos="840"/>
      </w:tabs>
      <w:adjustRightInd/>
      <w:ind w:left="840" w:hanging="420"/>
    </w:pPr>
  </w:style>
  <w:style w:type="paragraph" w:customStyle="1" w:styleId="623">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8"/>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6"/>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6"/>
    <w:next w:val="52"/>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0"/>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9"/>
    <w:next w:val="1"/>
    <w:qFormat/>
    <w:uiPriority w:val="0"/>
    <w:pPr>
      <w:tabs>
        <w:tab w:val="left" w:pos="1080"/>
      </w:tabs>
      <w:ind w:left="1080" w:hanging="1080"/>
    </w:pPr>
  </w:style>
  <w:style w:type="paragraph" w:customStyle="1" w:styleId="894">
    <w:name w:val="数字标题1"/>
    <w:basedOn w:val="4"/>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8"/>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13.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69</Pages>
  <Words>30749</Words>
  <Characters>32454</Characters>
  <Lines>279</Lines>
  <Paragraphs>78</Paragraphs>
  <TotalTime>1</TotalTime>
  <ScaleCrop>false</ScaleCrop>
  <LinksUpToDate>false</LinksUpToDate>
  <CharactersWithSpaces>37757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WPS_1685237196</cp:lastModifiedBy>
  <cp:lastPrinted>2021-12-27T11:06:00Z</cp:lastPrinted>
  <dcterms:modified xsi:type="dcterms:W3CDTF">2023-12-07T10:03:56Z</dcterms:modified>
  <dc:title>杭州市市民卡扩大发卡工程</dc:title>
  <cp:revision>342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8BEE42E381124135AE8B92371C307EB1_13</vt:lpwstr>
  </property>
</Properties>
</file>