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A9736">
      <w:pPr>
        <w:spacing w:line="360" w:lineRule="auto"/>
        <w:jc w:val="center"/>
        <w:rPr>
          <w:rFonts w:hint="eastAsia" w:asciiTheme="minorEastAsia" w:hAnsiTheme="minorEastAsia" w:eastAsiaTheme="minorEastAsia" w:cstheme="minorEastAsia"/>
          <w:b/>
          <w:color w:val="auto"/>
          <w:sz w:val="24"/>
          <w:highlight w:val="none"/>
        </w:rPr>
      </w:pPr>
    </w:p>
    <w:p w14:paraId="2CA71A4A">
      <w:pPr>
        <w:spacing w:line="360" w:lineRule="auto"/>
        <w:jc w:val="center"/>
        <w:rPr>
          <w:rFonts w:hint="eastAsia" w:asciiTheme="minorEastAsia" w:hAnsiTheme="minorEastAsia" w:eastAsiaTheme="minorEastAsia" w:cstheme="minorEastAsia"/>
          <w:b/>
          <w:color w:val="auto"/>
          <w:sz w:val="24"/>
          <w:highlight w:val="none"/>
        </w:rPr>
      </w:pPr>
    </w:p>
    <w:p w14:paraId="68323CBB">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617F1673">
      <w:pPr>
        <w:spacing w:line="360" w:lineRule="auto"/>
        <w:jc w:val="center"/>
        <w:rPr>
          <w:rFonts w:hint="eastAsia" w:asciiTheme="minorEastAsia" w:hAnsiTheme="minorEastAsia" w:eastAsiaTheme="minorEastAsia" w:cstheme="minorEastAsia"/>
          <w:b/>
          <w:color w:val="auto"/>
          <w:sz w:val="44"/>
          <w:szCs w:val="44"/>
          <w:highlight w:val="none"/>
        </w:rPr>
      </w:pPr>
    </w:p>
    <w:p w14:paraId="3365FE3F">
      <w:pPr>
        <w:adjustRightInd/>
        <w:spacing w:line="360" w:lineRule="auto"/>
        <w:jc w:val="center"/>
        <w:rPr>
          <w:rFonts w:hint="eastAsia" w:asciiTheme="minorEastAsia" w:hAnsiTheme="minorEastAsia" w:eastAsiaTheme="minorEastAsia" w:cstheme="minorEastAsia"/>
          <w:color w:val="auto"/>
          <w:sz w:val="48"/>
          <w:szCs w:val="48"/>
          <w:highlight w:val="none"/>
        </w:rPr>
      </w:pPr>
    </w:p>
    <w:p w14:paraId="1B2289FF">
      <w:pP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t>淳安县市政园林发展中心2025年淳安县城区桥梁荷载试验及结构检测项目</w:t>
      </w:r>
    </w:p>
    <w:p w14:paraId="1191E23C">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 xml:space="preserve">招标文件 </w:t>
      </w:r>
    </w:p>
    <w:p w14:paraId="6C329CEA">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30AC6A95">
      <w:pPr>
        <w:snapToGrid w:val="0"/>
        <w:spacing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HZYS[2025]037GK</w:t>
      </w:r>
    </w:p>
    <w:p w14:paraId="0640CB52">
      <w:pPr>
        <w:adjustRightInd/>
        <w:spacing w:line="360" w:lineRule="auto"/>
        <w:rPr>
          <w:rFonts w:hint="eastAsia" w:asciiTheme="minorEastAsia" w:hAnsiTheme="minorEastAsia" w:eastAsiaTheme="minorEastAsia" w:cstheme="minorEastAsia"/>
          <w:color w:val="auto"/>
          <w:sz w:val="28"/>
          <w:szCs w:val="20"/>
          <w:highlight w:val="none"/>
        </w:rPr>
      </w:pPr>
    </w:p>
    <w:p w14:paraId="30CA8493">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778E4B77">
      <w:pPr>
        <w:spacing w:line="360" w:lineRule="auto"/>
        <w:jc w:val="center"/>
        <w:rPr>
          <w:rFonts w:hint="eastAsia" w:asciiTheme="minorEastAsia" w:hAnsiTheme="minorEastAsia" w:eastAsiaTheme="minorEastAsia" w:cstheme="minorEastAsia"/>
          <w:b/>
          <w:color w:val="auto"/>
          <w:sz w:val="44"/>
          <w:szCs w:val="44"/>
          <w:highlight w:val="none"/>
        </w:rPr>
      </w:pPr>
    </w:p>
    <w:p w14:paraId="0351BFA8">
      <w:pPr>
        <w:spacing w:line="360" w:lineRule="auto"/>
        <w:jc w:val="center"/>
        <w:rPr>
          <w:rFonts w:hint="eastAsia" w:asciiTheme="minorEastAsia" w:hAnsiTheme="minorEastAsia" w:eastAsiaTheme="minorEastAsia" w:cstheme="minorEastAsia"/>
          <w:color w:val="auto"/>
          <w:sz w:val="24"/>
          <w:highlight w:val="none"/>
        </w:rPr>
      </w:pPr>
    </w:p>
    <w:p w14:paraId="0A9970D1">
      <w:pPr>
        <w:spacing w:line="360" w:lineRule="auto"/>
        <w:rPr>
          <w:rFonts w:hint="eastAsia" w:asciiTheme="minorEastAsia" w:hAnsiTheme="minorEastAsia" w:eastAsiaTheme="minorEastAsia" w:cstheme="minorEastAsia"/>
          <w:color w:val="auto"/>
          <w:sz w:val="32"/>
          <w:szCs w:val="32"/>
          <w:highlight w:val="none"/>
        </w:rPr>
      </w:pPr>
    </w:p>
    <w:p w14:paraId="1AC6CFCA">
      <w:pPr>
        <w:snapToGrid w:val="0"/>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kern w:val="2"/>
          <w:sz w:val="32"/>
          <w:szCs w:val="32"/>
          <w:highlight w:val="none"/>
          <w:lang w:val="en-US" w:eastAsia="zh-CN" w:bidi="ar-SA"/>
        </w:rPr>
        <w:t>淳安县市政园林发展中心</w:t>
      </w:r>
    </w:p>
    <w:p w14:paraId="724E92DC">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eastAsia="zh-CN"/>
        </w:rPr>
        <w:t>杭州永盛联合会计师事务所（普通合伙）</w:t>
      </w:r>
    </w:p>
    <w:p w14:paraId="3490770F">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w:t>
      </w:r>
      <w:r>
        <w:rPr>
          <w:rFonts w:hint="eastAsia" w:asciiTheme="minorEastAsia" w:hAnsiTheme="minorEastAsia" w:eastAsiaTheme="minorEastAsia" w:cstheme="minorEastAsia"/>
          <w:bCs/>
          <w:color w:val="auto"/>
          <w:sz w:val="32"/>
          <w:szCs w:val="32"/>
          <w:highlight w:val="none"/>
          <w:lang w:eastAsia="zh-CN"/>
        </w:rPr>
        <w:t>五</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七</w:t>
      </w:r>
      <w:r>
        <w:rPr>
          <w:rFonts w:hint="eastAsia" w:asciiTheme="minorEastAsia" w:hAnsiTheme="minorEastAsia" w:eastAsiaTheme="minorEastAsia" w:cstheme="minorEastAsia"/>
          <w:bCs/>
          <w:color w:val="auto"/>
          <w:sz w:val="32"/>
          <w:szCs w:val="32"/>
          <w:highlight w:val="none"/>
        </w:rPr>
        <w:t>月</w:t>
      </w:r>
      <w:r>
        <w:rPr>
          <w:rFonts w:hint="eastAsia" w:asciiTheme="minorEastAsia" w:hAnsiTheme="minorEastAsia" w:eastAsiaTheme="minorEastAsia" w:cstheme="minorEastAsia"/>
          <w:bCs/>
          <w:color w:val="auto"/>
          <w:sz w:val="32"/>
          <w:szCs w:val="32"/>
          <w:highlight w:val="none"/>
          <w:lang w:val="en-US" w:eastAsia="zh-CN"/>
        </w:rPr>
        <w:t>四</w:t>
      </w:r>
      <w:r>
        <w:rPr>
          <w:rFonts w:hint="eastAsia" w:asciiTheme="minorEastAsia" w:hAnsiTheme="minorEastAsia" w:eastAsiaTheme="minorEastAsia" w:cstheme="minorEastAsia"/>
          <w:bCs/>
          <w:color w:val="auto"/>
          <w:sz w:val="32"/>
          <w:szCs w:val="32"/>
          <w:highlight w:val="none"/>
        </w:rPr>
        <w:t>日</w:t>
      </w:r>
    </w:p>
    <w:p w14:paraId="5AF04D1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465704FE">
      <w:pPr>
        <w:pStyle w:val="637"/>
        <w:rPr>
          <w:rFonts w:hint="eastAsia" w:asciiTheme="minorEastAsia" w:hAnsiTheme="minorEastAsia" w:eastAsiaTheme="minorEastAsia" w:cstheme="minorEastAsia"/>
          <w:color w:val="auto"/>
          <w:highlight w:val="none"/>
        </w:rPr>
      </w:pPr>
    </w:p>
    <w:p w14:paraId="0B86C862">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2A8FF9C2">
      <w:pPr>
        <w:spacing w:line="360" w:lineRule="auto"/>
        <w:rPr>
          <w:rFonts w:hint="eastAsia" w:asciiTheme="minorEastAsia" w:hAnsiTheme="minorEastAsia" w:eastAsiaTheme="minorEastAsia" w:cstheme="minorEastAsia"/>
          <w:color w:val="auto"/>
          <w:sz w:val="32"/>
          <w:szCs w:val="32"/>
          <w:highlight w:val="none"/>
        </w:rPr>
      </w:pPr>
    </w:p>
    <w:p w14:paraId="18864F42">
      <w:pPr>
        <w:spacing w:line="360" w:lineRule="auto"/>
        <w:rPr>
          <w:rFonts w:hint="eastAsia" w:asciiTheme="minorEastAsia" w:hAnsiTheme="minorEastAsia" w:eastAsiaTheme="minorEastAsia" w:cstheme="minorEastAsia"/>
          <w:color w:val="auto"/>
          <w:sz w:val="32"/>
          <w:szCs w:val="32"/>
          <w:highlight w:val="none"/>
        </w:rPr>
      </w:pPr>
    </w:p>
    <w:p w14:paraId="20D1E56F">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188E49C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1C58D30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77D8173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302AE72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44226AEB">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3881A196">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14:paraId="2D6CA5E7">
      <w:pPr>
        <w:spacing w:line="360" w:lineRule="auto"/>
        <w:ind w:firstLine="549" w:firstLineChars="229"/>
        <w:rPr>
          <w:rFonts w:hint="eastAsia" w:asciiTheme="minorEastAsia" w:hAnsiTheme="minorEastAsia" w:eastAsiaTheme="minorEastAsia" w:cstheme="minorEastAsia"/>
          <w:color w:val="auto"/>
          <w:sz w:val="24"/>
          <w:highlight w:val="none"/>
        </w:rPr>
      </w:pPr>
    </w:p>
    <w:p w14:paraId="149AFA9D">
      <w:pPr>
        <w:spacing w:line="360" w:lineRule="auto"/>
        <w:ind w:firstLine="549" w:firstLineChars="229"/>
        <w:rPr>
          <w:rFonts w:hint="eastAsia" w:asciiTheme="minorEastAsia" w:hAnsiTheme="minorEastAsia" w:eastAsiaTheme="minorEastAsia" w:cstheme="minorEastAsia"/>
          <w:color w:val="auto"/>
          <w:sz w:val="24"/>
          <w:highlight w:val="none"/>
        </w:rPr>
      </w:pPr>
    </w:p>
    <w:p w14:paraId="28518C27">
      <w:pPr>
        <w:spacing w:line="360" w:lineRule="auto"/>
        <w:ind w:firstLine="549" w:firstLineChars="229"/>
        <w:rPr>
          <w:rFonts w:hint="eastAsia" w:asciiTheme="minorEastAsia" w:hAnsiTheme="minorEastAsia" w:eastAsiaTheme="minorEastAsia" w:cstheme="minorEastAsia"/>
          <w:color w:val="auto"/>
          <w:sz w:val="24"/>
          <w:highlight w:val="none"/>
        </w:rPr>
      </w:pPr>
    </w:p>
    <w:p w14:paraId="0C4674AF">
      <w:pPr>
        <w:spacing w:line="360" w:lineRule="auto"/>
        <w:ind w:firstLine="549" w:firstLineChars="229"/>
        <w:rPr>
          <w:rFonts w:hint="eastAsia" w:asciiTheme="minorEastAsia" w:hAnsiTheme="minorEastAsia" w:eastAsiaTheme="minorEastAsia" w:cstheme="minorEastAsia"/>
          <w:color w:val="auto"/>
          <w:sz w:val="24"/>
          <w:highlight w:val="none"/>
        </w:rPr>
      </w:pPr>
    </w:p>
    <w:p w14:paraId="6A9269C6">
      <w:pPr>
        <w:spacing w:line="360" w:lineRule="auto"/>
        <w:ind w:firstLine="549" w:firstLineChars="229"/>
        <w:rPr>
          <w:rFonts w:hint="eastAsia" w:asciiTheme="minorEastAsia" w:hAnsiTheme="minorEastAsia" w:eastAsiaTheme="minorEastAsia" w:cstheme="minorEastAsia"/>
          <w:color w:val="auto"/>
          <w:sz w:val="24"/>
          <w:highlight w:val="none"/>
        </w:rPr>
      </w:pPr>
    </w:p>
    <w:p w14:paraId="5C579056">
      <w:pPr>
        <w:spacing w:line="360" w:lineRule="auto"/>
        <w:ind w:firstLine="549" w:firstLineChars="229"/>
        <w:rPr>
          <w:rFonts w:hint="eastAsia" w:asciiTheme="minorEastAsia" w:hAnsiTheme="minorEastAsia" w:eastAsiaTheme="minorEastAsia" w:cstheme="minorEastAsia"/>
          <w:color w:val="auto"/>
          <w:sz w:val="24"/>
          <w:highlight w:val="none"/>
        </w:rPr>
      </w:pPr>
    </w:p>
    <w:p w14:paraId="4103E029">
      <w:pPr>
        <w:spacing w:line="360" w:lineRule="auto"/>
        <w:ind w:firstLine="549" w:firstLineChars="229"/>
        <w:rPr>
          <w:rFonts w:hint="eastAsia" w:asciiTheme="minorEastAsia" w:hAnsiTheme="minorEastAsia" w:eastAsiaTheme="minorEastAsia" w:cstheme="minorEastAsia"/>
          <w:color w:val="auto"/>
          <w:sz w:val="24"/>
          <w:highlight w:val="none"/>
        </w:rPr>
      </w:pPr>
    </w:p>
    <w:p w14:paraId="302CD10C">
      <w:pPr>
        <w:spacing w:line="360" w:lineRule="auto"/>
        <w:ind w:firstLine="549" w:firstLineChars="229"/>
        <w:rPr>
          <w:rFonts w:hint="eastAsia" w:asciiTheme="minorEastAsia" w:hAnsiTheme="minorEastAsia" w:eastAsiaTheme="minorEastAsia" w:cstheme="minorEastAsia"/>
          <w:color w:val="auto"/>
          <w:sz w:val="24"/>
          <w:highlight w:val="none"/>
        </w:rPr>
      </w:pPr>
    </w:p>
    <w:p w14:paraId="07D7F703">
      <w:pPr>
        <w:spacing w:line="360" w:lineRule="auto"/>
        <w:ind w:firstLine="549" w:firstLineChars="229"/>
        <w:rPr>
          <w:rFonts w:hint="eastAsia" w:asciiTheme="minorEastAsia" w:hAnsiTheme="minorEastAsia" w:eastAsiaTheme="minorEastAsia" w:cstheme="minorEastAsia"/>
          <w:color w:val="auto"/>
          <w:sz w:val="24"/>
          <w:highlight w:val="none"/>
        </w:rPr>
      </w:pPr>
    </w:p>
    <w:p w14:paraId="32AAA94C">
      <w:pPr>
        <w:spacing w:line="360" w:lineRule="auto"/>
        <w:ind w:firstLine="549" w:firstLineChars="229"/>
        <w:rPr>
          <w:rFonts w:hint="eastAsia" w:asciiTheme="minorEastAsia" w:hAnsiTheme="minorEastAsia" w:eastAsiaTheme="minorEastAsia" w:cstheme="minorEastAsia"/>
          <w:color w:val="auto"/>
          <w:sz w:val="24"/>
          <w:highlight w:val="none"/>
        </w:rPr>
      </w:pPr>
    </w:p>
    <w:p w14:paraId="30CC0E26">
      <w:pPr>
        <w:spacing w:line="360" w:lineRule="auto"/>
        <w:ind w:firstLine="549" w:firstLineChars="229"/>
        <w:rPr>
          <w:rFonts w:hint="eastAsia" w:asciiTheme="minorEastAsia" w:hAnsiTheme="minorEastAsia" w:eastAsiaTheme="minorEastAsia" w:cstheme="minorEastAsia"/>
          <w:color w:val="auto"/>
          <w:sz w:val="24"/>
          <w:highlight w:val="none"/>
        </w:rPr>
      </w:pPr>
    </w:p>
    <w:p w14:paraId="085C32AB">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14:paraId="6589107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0922339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eastAsia="zh-CN"/>
        </w:rPr>
        <w:t>2025年淳安县城区桥梁荷载试验及结构检测项目</w:t>
      </w:r>
      <w:r>
        <w:rPr>
          <w:rFonts w:hint="eastAsia" w:asciiTheme="minorEastAsia" w:hAnsiTheme="minorEastAsia" w:eastAsiaTheme="minorEastAsia" w:cstheme="minorEastAsia"/>
          <w:color w:val="auto"/>
          <w:sz w:val="24"/>
          <w:highlight w:val="none"/>
        </w:rPr>
        <w:t>招标项目的潜在投标人应在政采云平台（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76"/>
          <w:rFonts w:hint="eastAsia" w:asciiTheme="minorEastAsia" w:hAnsiTheme="minorEastAsia" w:eastAsiaTheme="minorEastAsia" w:cstheme="minorEastAsia"/>
          <w:snapToGrid/>
          <w:color w:val="auto"/>
          <w:kern w:val="2"/>
          <w:sz w:val="24"/>
          <w:szCs w:val="24"/>
          <w:highlight w:val="none"/>
        </w:rPr>
        <w:t>https://www.zcygov.cn/）获取（下载）招标文件，并于202</w:t>
      </w:r>
      <w:r>
        <w:rPr>
          <w:rStyle w:val="76"/>
          <w:rFonts w:hint="eastAsia" w:asciiTheme="minorEastAsia" w:hAnsiTheme="minorEastAsia" w:eastAsiaTheme="minorEastAsia" w:cstheme="minorEastAsia"/>
          <w:snapToGrid/>
          <w:color w:val="auto"/>
          <w:kern w:val="2"/>
          <w:sz w:val="24"/>
          <w:szCs w:val="24"/>
          <w:highlight w:val="none"/>
          <w:lang w:val="en-US" w:eastAsia="zh-CN"/>
        </w:rPr>
        <w:t>5</w:t>
      </w:r>
      <w:r>
        <w:rPr>
          <w:rStyle w:val="76"/>
          <w:rFonts w:hint="eastAsia" w:asciiTheme="minorEastAsia" w:hAnsiTheme="minorEastAsia" w:eastAsiaTheme="minorEastAsia" w:cstheme="minorEastAsia"/>
          <w:snapToGrid/>
          <w:color w:val="auto"/>
          <w:kern w:val="2"/>
          <w:sz w:val="24"/>
          <w:szCs w:val="24"/>
          <w:highlight w:val="none"/>
        </w:rPr>
        <w:t>年</w:t>
      </w:r>
      <w:r>
        <w:rPr>
          <w:rStyle w:val="76"/>
          <w:rFonts w:hint="eastAsia" w:asciiTheme="minorEastAsia" w:hAnsiTheme="minorEastAsia" w:eastAsiaTheme="minorEastAsia" w:cstheme="minorEastAsia"/>
          <w:snapToGrid/>
          <w:color w:val="auto"/>
          <w:kern w:val="2"/>
          <w:sz w:val="24"/>
          <w:szCs w:val="24"/>
          <w:highlight w:val="none"/>
          <w:lang w:val="en-US" w:eastAsia="zh-CN"/>
        </w:rPr>
        <w:t>07</w:t>
      </w:r>
      <w:r>
        <w:rPr>
          <w:rStyle w:val="76"/>
          <w:rFonts w:hint="eastAsia" w:asciiTheme="minorEastAsia" w:hAnsiTheme="minorEastAsia" w:eastAsiaTheme="minorEastAsia" w:cstheme="minorEastAsia"/>
          <w:snapToGrid/>
          <w:color w:val="auto"/>
          <w:kern w:val="2"/>
          <w:sz w:val="24"/>
          <w:szCs w:val="24"/>
          <w:highlight w:val="none"/>
        </w:rPr>
        <w:t>月</w:t>
      </w:r>
      <w:r>
        <w:rPr>
          <w:rStyle w:val="76"/>
          <w:rFonts w:hint="eastAsia" w:asciiTheme="minorEastAsia" w:hAnsiTheme="minorEastAsia" w:eastAsiaTheme="minorEastAsia" w:cstheme="minorEastAsia"/>
          <w:snapToGrid/>
          <w:color w:val="auto"/>
          <w:kern w:val="2"/>
          <w:sz w:val="24"/>
          <w:szCs w:val="24"/>
          <w:highlight w:val="none"/>
          <w:lang w:val="en-US" w:eastAsia="zh-CN"/>
        </w:rPr>
        <w:t>25</w:t>
      </w:r>
      <w:r>
        <w:rPr>
          <w:rStyle w:val="76"/>
          <w:rFonts w:hint="eastAsia" w:asciiTheme="minorEastAsia" w:hAnsiTheme="minorEastAsia" w:eastAsiaTheme="minorEastAsia" w:cstheme="minorEastAsia"/>
          <w:snapToGrid/>
          <w:color w:val="auto"/>
          <w:kern w:val="2"/>
          <w:sz w:val="24"/>
          <w:szCs w:val="24"/>
          <w:highlight w:val="none"/>
        </w:rPr>
        <w:t>日</w:t>
      </w:r>
      <w:r>
        <w:rPr>
          <w:rStyle w:val="76"/>
          <w:rFonts w:hint="eastAsia" w:asciiTheme="minorEastAsia" w:hAnsiTheme="minorEastAsia" w:eastAsiaTheme="minorEastAsia" w:cstheme="minorEastAsia"/>
          <w:snapToGrid/>
          <w:color w:val="auto"/>
          <w:kern w:val="2"/>
          <w:sz w:val="24"/>
          <w:szCs w:val="24"/>
          <w:highlight w:val="none"/>
          <w:lang w:val="en-US" w:eastAsia="zh-CN"/>
        </w:rPr>
        <w:t>09时30</w:t>
      </w:r>
      <w:r>
        <w:rPr>
          <w:rStyle w:val="76"/>
          <w:rFonts w:hint="eastAsia" w:asciiTheme="minorEastAsia" w:hAnsiTheme="minorEastAsia" w:eastAsiaTheme="minorEastAsia" w:cstheme="minorEastAsia"/>
          <w:snapToGrid/>
          <w:color w:val="auto"/>
          <w:kern w:val="2"/>
          <w:sz w:val="24"/>
          <w:szCs w:val="24"/>
          <w:highlight w:val="none"/>
        </w:rPr>
        <w:t>分</w:t>
      </w:r>
      <w:r>
        <w:rPr>
          <w:rStyle w:val="76"/>
          <w:rFonts w:hint="eastAsia" w:asciiTheme="minorEastAsia" w:hAnsiTheme="minorEastAsia" w:eastAsiaTheme="minorEastAsia" w:cstheme="minorEastAsia"/>
          <w:bCs/>
          <w:snapToGrid/>
          <w:color w:val="auto"/>
          <w:kern w:val="2"/>
          <w:sz w:val="24"/>
          <w:szCs w:val="24"/>
          <w:highlight w:val="none"/>
        </w:rPr>
        <w:t>00秒</w:t>
      </w:r>
      <w:r>
        <w:rPr>
          <w:rStyle w:val="76"/>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010ABC0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4530E73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color w:val="auto"/>
          <w:sz w:val="24"/>
          <w:highlight w:val="none"/>
          <w:lang w:eastAsia="zh-CN"/>
        </w:rPr>
        <w:t>HZYS[2025]037GK</w:t>
      </w:r>
    </w:p>
    <w:p w14:paraId="70FE608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2025年淳安县城区桥梁荷载试验及结构检测项目</w:t>
      </w:r>
    </w:p>
    <w:p w14:paraId="52F1DCD4">
      <w:pPr>
        <w:spacing w:line="3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预算金额（元）：</w:t>
      </w:r>
      <w:r>
        <w:rPr>
          <w:rFonts w:hint="eastAsia" w:asciiTheme="minorEastAsia" w:hAnsiTheme="minorEastAsia" w:eastAsiaTheme="minorEastAsia" w:cstheme="minorEastAsia"/>
          <w:color w:val="auto"/>
          <w:sz w:val="24"/>
          <w:highlight w:val="none"/>
          <w:lang w:val="en-US" w:eastAsia="zh-CN"/>
        </w:rPr>
        <w:t>550000.00</w:t>
      </w:r>
    </w:p>
    <w:p w14:paraId="5B98B755">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color w:val="auto"/>
          <w:sz w:val="24"/>
          <w:highlight w:val="none"/>
          <w:lang w:val="en-US" w:eastAsia="zh-CN"/>
        </w:rPr>
        <w:t>550000.00</w:t>
      </w:r>
    </w:p>
    <w:p w14:paraId="7DE74059">
      <w:pPr>
        <w:pStyle w:val="5"/>
        <w:spacing w:line="360" w:lineRule="auto"/>
        <w:ind w:firstLine="48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snapToGrid/>
          <w:color w:val="auto"/>
          <w:kern w:val="2"/>
          <w:sz w:val="24"/>
          <w:szCs w:val="24"/>
          <w:highlight w:val="none"/>
          <w:lang w:eastAsia="zh-CN"/>
        </w:rPr>
        <w:t>淳安县市政园林发展中心2025年淳安县城区桥梁荷载试验及结构检测项目</w:t>
      </w:r>
      <w:r>
        <w:rPr>
          <w:rFonts w:hint="eastAsia" w:asciiTheme="minorEastAsia" w:hAnsiTheme="minorEastAsia" w:eastAsiaTheme="minorEastAsia" w:cstheme="minorEastAsia"/>
          <w:snapToGrid/>
          <w:color w:val="auto"/>
          <w:kern w:val="2"/>
          <w:sz w:val="24"/>
          <w:szCs w:val="24"/>
          <w:highlight w:val="none"/>
        </w:rPr>
        <w:t>主要内容：具体以招标文件第三部分采购需求为准，供应商可点击本公告下方“浏览采购文件”查看采购需求。</w:t>
      </w:r>
    </w:p>
    <w:p w14:paraId="7F2D1341">
      <w:pPr>
        <w:pStyle w:val="131"/>
        <w:keepNext w:val="0"/>
        <w:keepLines w:val="0"/>
        <w:pageBreakBefore w:val="0"/>
        <w:widowControl w:val="0"/>
        <w:kinsoku/>
        <w:wordWrap/>
        <w:overflowPunct/>
        <w:topLinePunct w:val="0"/>
        <w:autoSpaceDE/>
        <w:autoSpaceDN/>
        <w:bidi w:val="0"/>
        <w:snapToGrid/>
        <w:spacing w:line="360" w:lineRule="auto"/>
        <w:ind w:firstLine="482"/>
        <w:textAlignment w:val="auto"/>
        <w:outlineLvl w:val="2"/>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b/>
          <w:color w:val="auto"/>
          <w:highlight w:val="none"/>
        </w:rPr>
        <w:t>合同履约期限：</w:t>
      </w:r>
      <w:r>
        <w:rPr>
          <w:rFonts w:hint="eastAsia" w:asciiTheme="minorEastAsia" w:hAnsiTheme="minorEastAsia" w:eastAsiaTheme="minorEastAsia" w:cstheme="minorEastAsia"/>
          <w:snapToGrid/>
          <w:color w:val="auto"/>
          <w:kern w:val="2"/>
          <w:sz w:val="24"/>
          <w:szCs w:val="24"/>
          <w:highlight w:val="none"/>
          <w:lang w:val="en-US" w:eastAsia="zh-CN" w:bidi="ar-SA"/>
        </w:rPr>
        <w:t>合同签订生效后，2个月内完成检查检测工作，并提供最终成果报告。</w:t>
      </w:r>
    </w:p>
    <w:p w14:paraId="4168BFB0">
      <w:pPr>
        <w:pStyle w:val="5"/>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color w:val="auto"/>
          <w:kern w:val="0"/>
          <w:sz w:val="24"/>
          <w:highlight w:val="none"/>
        </w:rPr>
        <w:t xml:space="preserve"> </w:t>
      </w:r>
      <w:sdt>
        <w:sdtPr>
          <w:rPr>
            <w:rFonts w:hint="eastAsia" w:asciiTheme="minorEastAsia" w:hAnsiTheme="minorEastAsia" w:eastAsiaTheme="minorEastAsia" w:cstheme="minorEastAsia"/>
            <w:color w:val="auto"/>
            <w:kern w:val="0"/>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b/>
          <w:color w:val="auto"/>
          <w:sz w:val="24"/>
          <w:highlight w:val="none"/>
        </w:rPr>
        <w:t>是；</w:t>
      </w:r>
      <w:sdt>
        <w:sdtPr>
          <w:rPr>
            <w:rFonts w:hint="eastAsia" w:asciiTheme="minorEastAsia" w:hAnsiTheme="minorEastAsia" w:eastAsiaTheme="minorEastAsia" w:cstheme="minorEastAsia"/>
            <w:color w:val="auto"/>
            <w:kern w:val="0"/>
            <w:sz w:val="24"/>
            <w:highlight w:val="none"/>
          </w:rPr>
          <w:id w:val="74754820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15F230F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2647C433">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auto"/>
          <w:kern w:val="28"/>
          <w:sz w:val="24"/>
          <w:szCs w:val="20"/>
          <w:highlight w:val="none"/>
          <w:lang w:eastAsia="zh-CN"/>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p>
    <w:p w14:paraId="50223055">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56B166C0">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25522699">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14:paraId="331B8884">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9783230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04FCFE09">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1445526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sz w:val="24"/>
          <w:highlight w:val="none"/>
        </w:rPr>
        <w:t>服务全部由符合政策要求的中小企业承接，提供中小企业声明函；</w:t>
      </w:r>
    </w:p>
    <w:p w14:paraId="21A011B8">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2002746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14:paraId="79EACE10">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9476534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p w14:paraId="738B8AF1">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14:paraId="605A0FB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p>
    <w:p w14:paraId="0649FFFD">
      <w:pPr>
        <w:snapToGrid w:val="0"/>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sdt>
        <w:sdtPr>
          <w:rPr>
            <w:rFonts w:hint="eastAsia" w:asciiTheme="minorEastAsia" w:hAnsiTheme="minorEastAsia" w:eastAsiaTheme="minorEastAsia" w:cstheme="minorEastAsia"/>
            <w:color w:val="auto"/>
            <w:kern w:val="0"/>
            <w:sz w:val="24"/>
            <w:highlight w:val="none"/>
          </w:rPr>
          <w:id w:val="14746646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highlight w:val="none"/>
          <w:lang w:val="en-US" w:eastAsia="zh-CN"/>
        </w:rPr>
        <w:t>无。</w:t>
      </w:r>
    </w:p>
    <w:p w14:paraId="29E0CE98">
      <w:pPr>
        <w:snapToGrid w:val="0"/>
        <w:spacing w:line="360" w:lineRule="auto"/>
        <w:ind w:firstLine="480" w:firstLineChars="200"/>
        <w:rPr>
          <w:rFonts w:hint="eastAsia" w:asciiTheme="minorEastAsia" w:hAnsiTheme="minorEastAsia" w:eastAsiaTheme="minorEastAsia" w:cstheme="minorEastAsia"/>
          <w:color w:val="auto"/>
          <w:sz w:val="24"/>
          <w:highlight w:val="none"/>
          <w:u w:val="none"/>
        </w:rPr>
      </w:pPr>
      <w:sdt>
        <w:sdtPr>
          <w:rPr>
            <w:rFonts w:hint="eastAsia" w:asciiTheme="minorEastAsia" w:hAnsiTheme="minorEastAsia" w:eastAsiaTheme="minorEastAsia" w:cstheme="minorEastAsia"/>
            <w:color w:val="auto"/>
            <w:kern w:val="0"/>
            <w:sz w:val="24"/>
            <w:highlight w:val="none"/>
          </w:rPr>
          <w:id w:val="81344519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sz w:val="24"/>
          <w:highlight w:val="none"/>
        </w:rPr>
        <w:t>有特定资格要求</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宋体"/>
          <w:color w:val="000000"/>
          <w:sz w:val="24"/>
          <w:szCs w:val="21"/>
          <w:u w:val="single"/>
          <w:lang w:val="en-US" w:eastAsia="zh-CN"/>
        </w:rPr>
        <w:t>①</w:t>
      </w:r>
      <w:r>
        <w:rPr>
          <w:rFonts w:hint="eastAsia" w:ascii="宋体"/>
          <w:color w:val="000000"/>
          <w:sz w:val="24"/>
          <w:szCs w:val="21"/>
          <w:u w:val="single"/>
        </w:rPr>
        <w:t>投标人须具备省级以上行政部门颁发的检验检测机构资质认定证书，且在有效期内；</w:t>
      </w:r>
      <w:r>
        <w:rPr>
          <w:rFonts w:hint="eastAsia" w:ascii="宋体"/>
          <w:color w:val="000000"/>
          <w:sz w:val="24"/>
          <w:szCs w:val="21"/>
          <w:u w:val="single"/>
          <w:lang w:val="en-US" w:eastAsia="zh-CN"/>
        </w:rPr>
        <w:t>②</w:t>
      </w:r>
      <w:r>
        <w:rPr>
          <w:rFonts w:hint="eastAsia" w:ascii="宋体"/>
          <w:color w:val="000000"/>
          <w:sz w:val="24"/>
          <w:szCs w:val="21"/>
          <w:u w:val="single"/>
        </w:rPr>
        <w:t>投标人须同时具备省级以上行政部门颁发的工程质量检测机构市政桥梁检测资质证书且在有效期内（如为浙江省外检测机构须经浙江省建设行政主管部门备案）</w:t>
      </w:r>
      <w:r>
        <w:rPr>
          <w:rFonts w:hint="eastAsia" w:asciiTheme="minorEastAsia" w:hAnsiTheme="minorEastAsia" w:eastAsiaTheme="minorEastAsia" w:cstheme="minorEastAsia"/>
          <w:color w:val="auto"/>
          <w:sz w:val="24"/>
          <w:highlight w:val="none"/>
        </w:rPr>
        <w:t>，该特定条件的法律法规依据：</w:t>
      </w:r>
      <w:r>
        <w:rPr>
          <w:rFonts w:hint="eastAsia" w:asciiTheme="minorEastAsia" w:hAnsiTheme="minorEastAsia" w:eastAsiaTheme="minorEastAsia" w:cstheme="minorEastAsia"/>
          <w:color w:val="auto"/>
          <w:sz w:val="24"/>
          <w:highlight w:val="none"/>
          <w:u w:val="single"/>
          <w:lang w:val="en-US" w:eastAsia="zh-CN"/>
        </w:rPr>
        <w:t xml:space="preserve">依据《浙江省房屋建筑和市政基础设施工程质量检测管理实施办法》第二条、第三条  </w:t>
      </w:r>
      <w:r>
        <w:rPr>
          <w:rFonts w:hint="eastAsia" w:asciiTheme="minorEastAsia" w:hAnsiTheme="minorEastAsia" w:eastAsiaTheme="minorEastAsia" w:cstheme="minorEastAsia"/>
          <w:color w:val="auto"/>
          <w:sz w:val="24"/>
          <w:highlight w:val="none"/>
          <w:u w:val="none"/>
          <w:lang w:val="en-US" w:eastAsia="zh-CN"/>
        </w:rPr>
        <w:t>。</w:t>
      </w:r>
    </w:p>
    <w:p w14:paraId="5ABCC2F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AFFD04">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36BF6F7F">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25</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7DC69615">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0E1E7DE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0C8E12E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2198A64E">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06DA5DEE">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25</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09时30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53EF8F67">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14:paraId="6DEE98CB">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25</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09时30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369473BD">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政采云平台（https://www.zcygov.cn/）</w:t>
      </w:r>
    </w:p>
    <w:p w14:paraId="3DC5C3E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13DEE29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654E165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6435152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601C2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C0D72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B7539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E6F3C5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31CC8E2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0C1E5A7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4"/>
          <w:highlight w:val="none"/>
          <w:lang w:val="zh-TW" w:eastAsia="zh-CN"/>
        </w:rPr>
        <w:t>淳安县市政园林发展中心</w:t>
      </w:r>
    </w:p>
    <w:p w14:paraId="02D04DF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址：浙江省杭州市淳安县千岛湖镇南山大街697号         </w:t>
      </w:r>
    </w:p>
    <w:p w14:paraId="767CB8B7">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5EDC8205">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叶春晖</w:t>
      </w:r>
      <w:r>
        <w:rPr>
          <w:rFonts w:hint="eastAsia" w:asciiTheme="minorEastAsia" w:hAnsiTheme="minorEastAsia" w:eastAsiaTheme="minorEastAsia" w:cstheme="minorEastAsia"/>
          <w:color w:val="auto"/>
          <w:sz w:val="24"/>
          <w:highlight w:val="none"/>
        </w:rPr>
        <w:t xml:space="preserve">  </w:t>
      </w:r>
    </w:p>
    <w:p w14:paraId="6E996B4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w:t>
      </w:r>
      <w:r>
        <w:rPr>
          <w:rFonts w:hint="eastAsia" w:asciiTheme="minorEastAsia" w:hAnsiTheme="minorEastAsia" w:eastAsiaTheme="minorEastAsia" w:cstheme="minorEastAsia"/>
          <w:color w:val="auto"/>
          <w:sz w:val="24"/>
          <w:highlight w:val="none"/>
          <w:lang w:val="en-US" w:eastAsia="zh-CN"/>
        </w:rPr>
        <w:t>13738116330</w:t>
      </w:r>
    </w:p>
    <w:p w14:paraId="2909292F">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质疑联系人：</w:t>
      </w:r>
      <w:r>
        <w:rPr>
          <w:rFonts w:hint="eastAsia" w:asciiTheme="minorEastAsia" w:hAnsiTheme="minorEastAsia" w:eastAsiaTheme="minorEastAsia" w:cstheme="minorEastAsia"/>
          <w:color w:val="auto"/>
          <w:sz w:val="24"/>
          <w:highlight w:val="none"/>
          <w:lang w:eastAsia="zh-CN"/>
        </w:rPr>
        <w:t>程倩</w:t>
      </w:r>
    </w:p>
    <w:p w14:paraId="1548D50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w:t>
      </w:r>
      <w:r>
        <w:rPr>
          <w:rFonts w:hint="eastAsia" w:asciiTheme="minorEastAsia" w:hAnsiTheme="minorEastAsia" w:eastAsiaTheme="minorEastAsia" w:cstheme="minorEastAsia"/>
          <w:color w:val="auto"/>
          <w:sz w:val="24"/>
          <w:highlight w:val="none"/>
          <w:lang w:val="en-US" w:eastAsia="zh-CN"/>
        </w:rPr>
        <w:t>0571-64813988</w:t>
      </w:r>
      <w:r>
        <w:rPr>
          <w:rFonts w:hint="eastAsia" w:asciiTheme="minorEastAsia" w:hAnsiTheme="minorEastAsia" w:eastAsiaTheme="minorEastAsia" w:cstheme="minorEastAsia"/>
          <w:color w:val="auto"/>
          <w:sz w:val="24"/>
          <w:highlight w:val="none"/>
        </w:rPr>
        <w:t xml:space="preserve"> </w:t>
      </w:r>
    </w:p>
    <w:p w14:paraId="035D52E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14:paraId="56D7DA6B">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val="zh-TW" w:eastAsia="zh-CN"/>
        </w:rPr>
        <w:t>杭州永盛联合会计师事务所（普通合伙）</w:t>
      </w:r>
    </w:p>
    <w:p w14:paraId="053BCEE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Style w:val="965"/>
          <w:rFonts w:hint="eastAsia" w:asciiTheme="minorEastAsia" w:hAnsiTheme="minorEastAsia" w:eastAsiaTheme="minorEastAsia" w:cstheme="minorEastAsia"/>
          <w:b w:val="0"/>
          <w:bCs/>
          <w:color w:val="auto"/>
          <w:sz w:val="24"/>
          <w:highlight w:val="none"/>
        </w:rPr>
        <w:t>浙江省杭州市淳安县千岛湖镇新安大街41号综合大楼三楼30</w:t>
      </w:r>
      <w:r>
        <w:rPr>
          <w:rStyle w:val="965"/>
          <w:rFonts w:hint="eastAsia" w:asciiTheme="minorEastAsia" w:hAnsiTheme="minorEastAsia" w:eastAsiaTheme="minorEastAsia" w:cstheme="minorEastAsia"/>
          <w:b w:val="0"/>
          <w:bCs/>
          <w:color w:val="auto"/>
          <w:sz w:val="24"/>
          <w:highlight w:val="none"/>
          <w:lang w:val="en-US" w:eastAsia="zh-CN"/>
        </w:rPr>
        <w:t>3</w:t>
      </w:r>
      <w:r>
        <w:rPr>
          <w:rStyle w:val="965"/>
          <w:rFonts w:hint="eastAsia" w:asciiTheme="minorEastAsia" w:hAnsiTheme="minorEastAsia" w:eastAsiaTheme="minorEastAsia" w:cstheme="minorEastAsia"/>
          <w:b w:val="0"/>
          <w:bCs/>
          <w:color w:val="auto"/>
          <w:sz w:val="24"/>
          <w:highlight w:val="none"/>
        </w:rPr>
        <w:t>室</w:t>
      </w:r>
    </w:p>
    <w:p w14:paraId="223A3061">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传    真：</w:t>
      </w:r>
      <w:r>
        <w:rPr>
          <w:rFonts w:hint="eastAsia" w:asciiTheme="minorEastAsia" w:hAnsiTheme="minorEastAsia" w:eastAsiaTheme="minorEastAsia" w:cstheme="minorEastAsia"/>
          <w:color w:val="auto"/>
          <w:sz w:val="24"/>
          <w:highlight w:val="none"/>
          <w:lang w:val="en-US" w:eastAsia="zh-CN"/>
        </w:rPr>
        <w:t>/</w:t>
      </w:r>
    </w:p>
    <w:p w14:paraId="06DA197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项目联系人（询问）：</w:t>
      </w:r>
      <w:r>
        <w:rPr>
          <w:rFonts w:hint="eastAsia" w:asciiTheme="minorEastAsia" w:hAnsiTheme="minorEastAsia" w:eastAsiaTheme="minorEastAsia" w:cstheme="minorEastAsia"/>
          <w:color w:val="auto"/>
          <w:sz w:val="24"/>
          <w:highlight w:val="none"/>
          <w:lang w:val="en-US" w:eastAsia="zh-CN"/>
        </w:rPr>
        <w:t>方勇玲</w:t>
      </w:r>
    </w:p>
    <w:p w14:paraId="5EFA61A3">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项目联系方式（询问）：</w:t>
      </w:r>
      <w:r>
        <w:rPr>
          <w:rFonts w:hint="eastAsia" w:asciiTheme="minorEastAsia" w:hAnsiTheme="minorEastAsia" w:eastAsiaTheme="minorEastAsia" w:cstheme="minorEastAsia"/>
          <w:color w:val="auto"/>
          <w:sz w:val="24"/>
          <w:highlight w:val="none"/>
          <w:lang w:val="en-US" w:eastAsia="zh-CN"/>
        </w:rPr>
        <w:t>18358591219</w:t>
      </w:r>
    </w:p>
    <w:p w14:paraId="5A6A2D0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质疑联系人：钱宏 </w:t>
      </w:r>
    </w:p>
    <w:p w14:paraId="0F26065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质疑联系方式：0571-64819846</w:t>
      </w:r>
    </w:p>
    <w:p w14:paraId="675D873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3.同级政府采购监督管理部门            </w:t>
      </w:r>
    </w:p>
    <w:p w14:paraId="3E68D61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宋体" w:hAnsi="宋体" w:cs="宋体"/>
          <w:color w:val="auto"/>
          <w:sz w:val="24"/>
          <w:highlight w:val="none"/>
          <w:lang w:val="en-US" w:eastAsia="zh-CN"/>
        </w:rPr>
        <w:t>淳安县财政局</w:t>
      </w:r>
      <w:r>
        <w:rPr>
          <w:rFonts w:hint="eastAsia" w:asciiTheme="minorEastAsia" w:hAnsiTheme="minorEastAsia" w:eastAsiaTheme="minorEastAsia" w:cstheme="minorEastAsia"/>
          <w:color w:val="auto"/>
          <w:sz w:val="24"/>
          <w:highlight w:val="none"/>
        </w:rPr>
        <w:t>/浙江省政府采购行政裁决服务中心（杭州）</w:t>
      </w:r>
    </w:p>
    <w:p w14:paraId="1C5F99F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p>
    <w:p w14:paraId="39AC5E8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 /</w:t>
      </w:r>
    </w:p>
    <w:p w14:paraId="1CE2F30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联系人 ：朱女士、王女士</w:t>
      </w:r>
    </w:p>
    <w:p w14:paraId="705C73A0">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监督投诉电话：</w:t>
      </w:r>
      <w:r>
        <w:rPr>
          <w:rFonts w:hint="eastAsia" w:asciiTheme="minorEastAsia" w:hAnsiTheme="minorEastAsia" w:eastAsiaTheme="minorEastAsia" w:cstheme="minorEastAsia"/>
          <w:i w:val="0"/>
          <w:caps w:val="0"/>
          <w:color w:val="auto"/>
          <w:spacing w:val="0"/>
          <w:sz w:val="24"/>
          <w:szCs w:val="24"/>
          <w:highlight w:val="none"/>
        </w:rPr>
        <w:t>0571-8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r>
        <w:rPr>
          <w:rFonts w:hint="eastAsia" w:asciiTheme="minorEastAsia" w:hAnsiTheme="minorEastAsia" w:eastAsiaTheme="minorEastAsia" w:cstheme="minorEastAsia"/>
          <w:color w:val="auto"/>
          <w:sz w:val="24"/>
          <w:highlight w:val="none"/>
          <w:lang w:val="en-US" w:eastAsia="zh-CN"/>
        </w:rPr>
        <w:t>政策咨询电话：</w:t>
      </w:r>
      <w:r>
        <w:rPr>
          <w:rFonts w:hint="eastAsia" w:ascii="宋体" w:hAnsi="宋体" w:cs="宋体"/>
          <w:color w:val="auto"/>
          <w:sz w:val="24"/>
          <w:highlight w:val="none"/>
          <w:lang w:val="en-US" w:eastAsia="zh-CN"/>
        </w:rPr>
        <w:t>方先生、余先生，0571-89602058、0571-89600783</w:t>
      </w:r>
      <w:r>
        <w:rPr>
          <w:rFonts w:hint="eastAsia" w:asciiTheme="minorEastAsia" w:hAnsiTheme="minorEastAsia" w:eastAsiaTheme="minorEastAsia" w:cstheme="minorEastAsia"/>
          <w:color w:val="auto"/>
          <w:sz w:val="24"/>
          <w:highlight w:val="none"/>
          <w:lang w:val="en-US" w:eastAsia="zh-CN"/>
        </w:rPr>
        <w:t>政府采购监管部门工作人员</w:t>
      </w:r>
    </w:p>
    <w:p w14:paraId="64050FC3">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0D84A6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0F8B0A67">
      <w:pPr>
        <w:widowControl/>
        <w:adjustRightInd/>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208B6A63">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14:paraId="73DEDD7D">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568A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3ADA15F">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8B4BAAA">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6F478CC">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0D223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388B8F">
            <w:pPr>
              <w:snapToGrid w:val="0"/>
              <w:spacing w:line="360" w:lineRule="auto"/>
              <w:jc w:val="center"/>
              <w:rPr>
                <w:rFonts w:hint="eastAsia" w:asciiTheme="minorEastAsia" w:hAnsiTheme="minorEastAsia" w:eastAsiaTheme="minorEastAsia" w:cstheme="minorEastAsia"/>
                <w:color w:val="auto"/>
                <w:sz w:val="24"/>
                <w:highlight w:val="none"/>
              </w:rPr>
            </w:pPr>
          </w:p>
          <w:p w14:paraId="27B73F0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B7C783">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7C77C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服务类。</w:t>
            </w:r>
          </w:p>
        </w:tc>
      </w:tr>
      <w:tr w14:paraId="17639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E132FE">
            <w:pPr>
              <w:snapToGrid w:val="0"/>
              <w:spacing w:line="360" w:lineRule="auto"/>
              <w:jc w:val="center"/>
              <w:rPr>
                <w:rFonts w:hint="eastAsia" w:asciiTheme="minorEastAsia" w:hAnsiTheme="minorEastAsia" w:eastAsiaTheme="minorEastAsia" w:cstheme="minorEastAsia"/>
                <w:color w:val="auto"/>
                <w:sz w:val="24"/>
                <w:highlight w:val="none"/>
              </w:rPr>
            </w:pPr>
          </w:p>
          <w:p w14:paraId="65229F70">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489CDE">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71D02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（1）标的：</w:t>
            </w:r>
            <w:r>
              <w:rPr>
                <w:rFonts w:hint="eastAsia" w:asciiTheme="minorEastAsia" w:hAnsiTheme="minorEastAsia" w:eastAsiaTheme="minorEastAsia" w:cstheme="minorEastAsia"/>
                <w:color w:val="auto"/>
                <w:kern w:val="0"/>
                <w:sz w:val="24"/>
                <w:highlight w:val="none"/>
                <w:u w:val="single"/>
                <w:lang w:val="en-US" w:eastAsia="zh-CN"/>
              </w:rPr>
              <w:t>2025年淳安县城区桥梁荷载试验及结构检测项目</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lang w:val="en-US" w:eastAsia="zh-CN"/>
              </w:rPr>
              <w:t>其他未列明行业</w:t>
            </w:r>
            <w:r>
              <w:rPr>
                <w:rFonts w:hint="eastAsia" w:asciiTheme="minorEastAsia" w:hAnsiTheme="minorEastAsia" w:eastAsiaTheme="minorEastAsia" w:cstheme="minorEastAsia"/>
                <w:color w:val="auto"/>
                <w:kern w:val="0"/>
                <w:sz w:val="24"/>
                <w:highlight w:val="none"/>
              </w:rPr>
              <w:t>；</w:t>
            </w:r>
          </w:p>
          <w:p w14:paraId="0F84B48B">
            <w:pPr>
              <w:numPr>
                <w:ilvl w:val="0"/>
                <w:numId w:val="0"/>
              </w:numPr>
              <w:snapToGrid w:val="0"/>
              <w:spacing w:line="460" w:lineRule="exact"/>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rPr>
              <w:t>中小企业划型标准详见</w:t>
            </w:r>
            <w:r>
              <w:rPr>
                <w:rFonts w:hint="eastAsia" w:asciiTheme="minorEastAsia" w:hAnsiTheme="minorEastAsia" w:eastAsiaTheme="minorEastAsia" w:cstheme="minorEastAsia"/>
                <w:b/>
                <w:bCs/>
                <w:color w:val="auto"/>
                <w:kern w:val="0"/>
                <w:sz w:val="24"/>
                <w:highlight w:val="none"/>
                <w:lang w:val="en-US" w:eastAsia="zh-CN"/>
              </w:rPr>
              <w:t>下表：</w:t>
            </w:r>
          </w:p>
          <w:tbl>
            <w:tblPr>
              <w:tblStyle w:val="62"/>
              <w:tblW w:w="5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75"/>
              <w:gridCol w:w="750"/>
              <w:gridCol w:w="675"/>
              <w:gridCol w:w="882"/>
              <w:gridCol w:w="861"/>
              <w:gridCol w:w="599"/>
            </w:tblGrid>
            <w:tr w14:paraId="011A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240" w:type="dxa"/>
                  <w:noWrap w:val="0"/>
                  <w:vAlign w:val="center"/>
                </w:tcPr>
                <w:p w14:paraId="074B0D0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875" w:type="dxa"/>
                  <w:noWrap w:val="0"/>
                  <w:vAlign w:val="center"/>
                </w:tcPr>
                <w:p w14:paraId="7071F01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50" w:type="dxa"/>
                  <w:noWrap w:val="0"/>
                  <w:vAlign w:val="center"/>
                </w:tcPr>
                <w:p w14:paraId="50D2F7B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675" w:type="dxa"/>
                  <w:noWrap w:val="0"/>
                  <w:vAlign w:val="center"/>
                </w:tcPr>
                <w:p w14:paraId="76AB39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882" w:type="dxa"/>
                  <w:noWrap w:val="0"/>
                  <w:vAlign w:val="center"/>
                </w:tcPr>
                <w:p w14:paraId="6D44790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861" w:type="dxa"/>
                  <w:noWrap w:val="0"/>
                  <w:vAlign w:val="center"/>
                </w:tcPr>
                <w:p w14:paraId="350A219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599" w:type="dxa"/>
                  <w:noWrap w:val="0"/>
                  <w:vAlign w:val="center"/>
                </w:tcPr>
                <w:p w14:paraId="3C6292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238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240" w:type="dxa"/>
                  <w:noWrap w:val="0"/>
                  <w:vAlign w:val="center"/>
                </w:tcPr>
                <w:p w14:paraId="71BFAA2C">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875" w:type="dxa"/>
                  <w:noWrap w:val="0"/>
                  <w:vAlign w:val="center"/>
                </w:tcPr>
                <w:p w14:paraId="0FCD62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50" w:type="dxa"/>
                  <w:noWrap w:val="0"/>
                  <w:vAlign w:val="center"/>
                </w:tcPr>
                <w:p w14:paraId="635579B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675" w:type="dxa"/>
                  <w:noWrap w:val="0"/>
                  <w:vAlign w:val="center"/>
                </w:tcPr>
                <w:p w14:paraId="720DEE2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882" w:type="dxa"/>
                  <w:noWrap w:val="0"/>
                  <w:vAlign w:val="center"/>
                </w:tcPr>
                <w:p w14:paraId="5C5D59F3">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861" w:type="dxa"/>
                  <w:noWrap w:val="0"/>
                  <w:vAlign w:val="center"/>
                </w:tcPr>
                <w:p w14:paraId="302536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599" w:type="dxa"/>
                  <w:noWrap w:val="0"/>
                  <w:vAlign w:val="center"/>
                </w:tcPr>
                <w:p w14:paraId="0259C8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4E5130D3">
            <w:pPr>
              <w:pStyle w:val="3"/>
              <w:ind w:left="0" w:leftChars="0" w:firstLine="0" w:firstLineChars="0"/>
              <w:rPr>
                <w:rFonts w:hint="eastAsia" w:asciiTheme="minorEastAsia" w:hAnsiTheme="minorEastAsia" w:eastAsiaTheme="minorEastAsia" w:cstheme="minorEastAsia"/>
                <w:color w:val="auto"/>
                <w:highlight w:val="none"/>
                <w:lang w:val="en-US"/>
              </w:rPr>
            </w:pPr>
          </w:p>
        </w:tc>
      </w:tr>
      <w:tr w14:paraId="06E06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0BC84D">
            <w:pPr>
              <w:snapToGrid w:val="0"/>
              <w:spacing w:line="360" w:lineRule="auto"/>
              <w:jc w:val="center"/>
              <w:rPr>
                <w:rFonts w:hint="eastAsia" w:asciiTheme="minorEastAsia" w:hAnsiTheme="minorEastAsia" w:eastAsiaTheme="minorEastAsia" w:cstheme="minorEastAsia"/>
                <w:color w:val="auto"/>
                <w:sz w:val="24"/>
                <w:highlight w:val="none"/>
              </w:rPr>
            </w:pPr>
          </w:p>
          <w:p w14:paraId="678FC801">
            <w:pPr>
              <w:snapToGrid w:val="0"/>
              <w:spacing w:line="360" w:lineRule="auto"/>
              <w:jc w:val="center"/>
              <w:rPr>
                <w:rFonts w:hint="eastAsia" w:asciiTheme="minorEastAsia" w:hAnsiTheme="minorEastAsia" w:eastAsiaTheme="minorEastAsia" w:cstheme="minorEastAsia"/>
                <w:color w:val="auto"/>
                <w:sz w:val="24"/>
                <w:highlight w:val="none"/>
              </w:rPr>
            </w:pPr>
          </w:p>
          <w:p w14:paraId="4D9B39B2">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81858E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7BED20">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292530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本项目不允许采购进口产品。</w:t>
            </w:r>
          </w:p>
          <w:p w14:paraId="71CA0475">
            <w:pPr>
              <w:spacing w:line="360" w:lineRule="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45069696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2B30B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66964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A06007">
            <w:pPr>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15193D8">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465412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 xml:space="preserve"> A</w:t>
            </w:r>
            <w:r>
              <w:rPr>
                <w:rFonts w:hint="eastAsia" w:asciiTheme="minorEastAsia" w:hAnsiTheme="minorEastAsia" w:eastAsiaTheme="minorEastAsia" w:cstheme="minorEastAsia"/>
                <w:color w:val="auto"/>
                <w:sz w:val="24"/>
                <w:highlight w:val="none"/>
              </w:rPr>
              <w:t>同意将非主体、非关键性的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辅助</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工作分包。</w:t>
            </w:r>
            <w:sdt>
              <w:sdtPr>
                <w:rPr>
                  <w:rFonts w:hint="eastAsia" w:asciiTheme="minorEastAsia" w:hAnsiTheme="minorEastAsia" w:eastAsiaTheme="minorEastAsia" w:cstheme="minorEastAsia"/>
                  <w:color w:val="auto"/>
                  <w:kern w:val="0"/>
                  <w:sz w:val="24"/>
                  <w:highlight w:val="none"/>
                </w:rPr>
                <w:id w:val="68165565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p w14:paraId="08DFFFE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14:paraId="308DC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71DA7E">
            <w:pPr>
              <w:snapToGrid w:val="0"/>
              <w:spacing w:line="360" w:lineRule="auto"/>
              <w:jc w:val="center"/>
              <w:rPr>
                <w:rFonts w:hint="eastAsia" w:asciiTheme="minorEastAsia" w:hAnsiTheme="minorEastAsia" w:eastAsiaTheme="minorEastAsia" w:cstheme="minorEastAsia"/>
                <w:color w:val="auto"/>
                <w:sz w:val="24"/>
                <w:highlight w:val="none"/>
              </w:rPr>
            </w:pPr>
          </w:p>
          <w:p w14:paraId="2F73CC0A">
            <w:pPr>
              <w:snapToGrid w:val="0"/>
              <w:spacing w:line="360" w:lineRule="auto"/>
              <w:jc w:val="center"/>
              <w:rPr>
                <w:rFonts w:hint="eastAsia" w:asciiTheme="minorEastAsia" w:hAnsiTheme="minorEastAsia" w:eastAsiaTheme="minorEastAsia" w:cstheme="minorEastAsia"/>
                <w:color w:val="auto"/>
                <w:sz w:val="24"/>
                <w:highlight w:val="none"/>
              </w:rPr>
            </w:pPr>
          </w:p>
          <w:p w14:paraId="7B1336AF">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F7DE30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ED8D50B">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8654975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3AA8B0F0">
            <w:pPr>
              <w:spacing w:line="360" w:lineRule="auto"/>
              <w:rPr>
                <w:rFonts w:hint="eastAsia" w:asciiTheme="minorEastAsia" w:hAnsiTheme="minorEastAsia" w:eastAsiaTheme="minorEastAsia" w:cstheme="minorEastAsia"/>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3889990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p w14:paraId="37DDE2EE">
            <w:pPr>
              <w:pStyle w:val="79"/>
              <w:ind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☐C不统一组织，供应商在获取采购文件后，自行至项目现场考察。地点： ，联系人： ，联系方式： 。</w:t>
            </w:r>
          </w:p>
          <w:p w14:paraId="5AB2C9BF">
            <w:pPr>
              <w:pStyle w:val="79"/>
              <w:ind w:firstLine="0" w:firstLineChars="0"/>
              <w:rPr>
                <w:rFonts w:hint="eastAsia" w:asciiTheme="minorEastAsia" w:hAnsiTheme="minorEastAsia" w:eastAsiaTheme="minorEastAsia" w:cstheme="minorEastAsia"/>
                <w:color w:val="auto"/>
                <w:highlight w:val="none"/>
              </w:rPr>
            </w:pPr>
          </w:p>
        </w:tc>
      </w:tr>
      <w:tr w14:paraId="27674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FE8144">
            <w:pPr>
              <w:snapToGrid w:val="0"/>
              <w:spacing w:line="360" w:lineRule="auto"/>
              <w:jc w:val="center"/>
              <w:rPr>
                <w:rFonts w:hint="eastAsia" w:asciiTheme="minorEastAsia" w:hAnsiTheme="minorEastAsia" w:eastAsiaTheme="minorEastAsia" w:cstheme="minorEastAsia"/>
                <w:color w:val="auto"/>
                <w:sz w:val="24"/>
                <w:highlight w:val="none"/>
              </w:rPr>
            </w:pPr>
          </w:p>
          <w:p w14:paraId="2602EFF9">
            <w:pPr>
              <w:snapToGrid w:val="0"/>
              <w:spacing w:line="360" w:lineRule="auto"/>
              <w:jc w:val="center"/>
              <w:rPr>
                <w:rFonts w:hint="eastAsia" w:asciiTheme="minorEastAsia" w:hAnsiTheme="minorEastAsia" w:eastAsiaTheme="minorEastAsia" w:cstheme="minorEastAsia"/>
                <w:color w:val="auto"/>
                <w:sz w:val="24"/>
                <w:highlight w:val="none"/>
              </w:rPr>
            </w:pPr>
          </w:p>
          <w:p w14:paraId="52C53F31">
            <w:pPr>
              <w:snapToGrid w:val="0"/>
              <w:spacing w:line="360" w:lineRule="auto"/>
              <w:jc w:val="center"/>
              <w:rPr>
                <w:rFonts w:hint="eastAsia" w:asciiTheme="minorEastAsia" w:hAnsiTheme="minorEastAsia" w:eastAsiaTheme="minorEastAsia" w:cstheme="minorEastAsia"/>
                <w:color w:val="auto"/>
                <w:sz w:val="24"/>
                <w:highlight w:val="none"/>
              </w:rPr>
            </w:pPr>
          </w:p>
          <w:p w14:paraId="077F3DA6">
            <w:pPr>
              <w:snapToGrid w:val="0"/>
              <w:spacing w:line="360" w:lineRule="auto"/>
              <w:jc w:val="center"/>
              <w:rPr>
                <w:rFonts w:hint="eastAsia" w:asciiTheme="minorEastAsia" w:hAnsiTheme="minorEastAsia" w:eastAsiaTheme="minorEastAsia" w:cstheme="minorEastAsia"/>
                <w:color w:val="auto"/>
                <w:sz w:val="24"/>
                <w:highlight w:val="none"/>
              </w:rPr>
            </w:pPr>
          </w:p>
          <w:p w14:paraId="060DE202">
            <w:pPr>
              <w:snapToGrid w:val="0"/>
              <w:spacing w:line="360" w:lineRule="auto"/>
              <w:jc w:val="center"/>
              <w:rPr>
                <w:rFonts w:hint="eastAsia" w:asciiTheme="minorEastAsia" w:hAnsiTheme="minorEastAsia" w:eastAsiaTheme="minorEastAsia" w:cstheme="minorEastAsia"/>
                <w:color w:val="auto"/>
                <w:sz w:val="24"/>
                <w:highlight w:val="none"/>
              </w:rPr>
            </w:pPr>
          </w:p>
          <w:p w14:paraId="2AFD677D">
            <w:pPr>
              <w:snapToGrid w:val="0"/>
              <w:spacing w:line="360" w:lineRule="auto"/>
              <w:jc w:val="center"/>
              <w:rPr>
                <w:rFonts w:hint="eastAsia" w:asciiTheme="minorEastAsia" w:hAnsiTheme="minorEastAsia" w:eastAsiaTheme="minorEastAsia" w:cstheme="minorEastAsia"/>
                <w:color w:val="auto"/>
                <w:sz w:val="24"/>
                <w:highlight w:val="none"/>
              </w:rPr>
            </w:pPr>
          </w:p>
          <w:p w14:paraId="468396F1">
            <w:pPr>
              <w:snapToGrid w:val="0"/>
              <w:spacing w:line="360" w:lineRule="auto"/>
              <w:jc w:val="center"/>
              <w:rPr>
                <w:rFonts w:hint="eastAsia" w:asciiTheme="minorEastAsia" w:hAnsiTheme="minorEastAsia" w:eastAsiaTheme="minorEastAsia" w:cstheme="minorEastAsia"/>
                <w:color w:val="auto"/>
                <w:sz w:val="24"/>
                <w:highlight w:val="none"/>
              </w:rPr>
            </w:pPr>
          </w:p>
          <w:p w14:paraId="0EDCA713">
            <w:pPr>
              <w:snapToGrid w:val="0"/>
              <w:spacing w:line="360" w:lineRule="auto"/>
              <w:jc w:val="center"/>
              <w:rPr>
                <w:rFonts w:hint="eastAsia" w:asciiTheme="minorEastAsia" w:hAnsiTheme="minorEastAsia" w:eastAsiaTheme="minorEastAsia" w:cstheme="minorEastAsia"/>
                <w:color w:val="auto"/>
                <w:sz w:val="24"/>
                <w:highlight w:val="none"/>
              </w:rPr>
            </w:pPr>
          </w:p>
          <w:p w14:paraId="300BF431">
            <w:pPr>
              <w:snapToGrid w:val="0"/>
              <w:spacing w:line="360" w:lineRule="auto"/>
              <w:jc w:val="center"/>
              <w:rPr>
                <w:rFonts w:hint="eastAsia" w:asciiTheme="minorEastAsia" w:hAnsiTheme="minorEastAsia" w:eastAsiaTheme="minorEastAsia" w:cstheme="minorEastAsia"/>
                <w:color w:val="auto"/>
                <w:sz w:val="24"/>
                <w:highlight w:val="none"/>
              </w:rPr>
            </w:pPr>
          </w:p>
          <w:p w14:paraId="55EC445B">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ABDE00">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A11F1DD">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862823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14:paraId="2DAEF2E5">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B要求提供，</w:t>
            </w:r>
          </w:p>
          <w:p w14:paraId="10C31FCF">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233F63CB">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F9B93AD">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w:t>
            </w:r>
          </w:p>
          <w:p w14:paraId="12F26CDF">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sdt>
              <w:sdtPr>
                <w:rPr>
                  <w:rFonts w:hint="eastAsia" w:asciiTheme="minorEastAsia" w:hAnsiTheme="minorEastAsia" w:eastAsiaTheme="minorEastAsia" w:cs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否；</w:t>
            </w:r>
            <w:sdt>
              <w:sdtPr>
                <w:rPr>
                  <w:rFonts w:hint="eastAsia" w:asciiTheme="minorEastAsia" w:hAnsiTheme="minorEastAsia" w:eastAsiaTheme="minorEastAsia" w:cs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6B727C2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3F72888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(6)采购活动结束后，对于未中标人提供的样品，采购人、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将通知未中标人在规定的时间内取回，逾期未取回的，采购人、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不负保管义务；对于中标人提供的样品，采购人将进行保管、封存，并作为履约验收的参考。</w:t>
            </w:r>
          </w:p>
          <w:p w14:paraId="289347B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14:paraId="01697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4E1A00">
            <w:pPr>
              <w:snapToGrid w:val="0"/>
              <w:spacing w:line="360" w:lineRule="auto"/>
              <w:jc w:val="center"/>
              <w:rPr>
                <w:rFonts w:hint="eastAsia" w:asciiTheme="minorEastAsia" w:hAnsiTheme="minorEastAsia" w:eastAsiaTheme="minorEastAsia" w:cstheme="minorEastAsia"/>
                <w:color w:val="auto"/>
                <w:sz w:val="24"/>
                <w:highlight w:val="none"/>
              </w:rPr>
            </w:pPr>
          </w:p>
          <w:p w14:paraId="60135B59">
            <w:pPr>
              <w:snapToGrid w:val="0"/>
              <w:spacing w:line="360" w:lineRule="auto"/>
              <w:jc w:val="center"/>
              <w:rPr>
                <w:rFonts w:hint="eastAsia" w:asciiTheme="minorEastAsia" w:hAnsiTheme="minorEastAsia" w:eastAsiaTheme="minorEastAsia" w:cstheme="minorEastAsia"/>
                <w:color w:val="auto"/>
                <w:sz w:val="24"/>
                <w:highlight w:val="none"/>
              </w:rPr>
            </w:pPr>
          </w:p>
          <w:p w14:paraId="6E48326F">
            <w:pPr>
              <w:snapToGrid w:val="0"/>
              <w:spacing w:line="360" w:lineRule="auto"/>
              <w:jc w:val="center"/>
              <w:rPr>
                <w:rFonts w:hint="eastAsia" w:asciiTheme="minorEastAsia" w:hAnsiTheme="minorEastAsia" w:eastAsiaTheme="minorEastAsia" w:cstheme="minorEastAsia"/>
                <w:color w:val="auto"/>
                <w:sz w:val="24"/>
                <w:highlight w:val="none"/>
              </w:rPr>
            </w:pPr>
          </w:p>
          <w:p w14:paraId="172D4E60">
            <w:pPr>
              <w:snapToGrid w:val="0"/>
              <w:spacing w:line="360" w:lineRule="auto"/>
              <w:jc w:val="center"/>
              <w:rPr>
                <w:rFonts w:hint="eastAsia" w:asciiTheme="minorEastAsia" w:hAnsiTheme="minorEastAsia" w:eastAsiaTheme="minorEastAsia" w:cstheme="minorEastAsia"/>
                <w:color w:val="auto"/>
                <w:sz w:val="24"/>
                <w:highlight w:val="none"/>
              </w:rPr>
            </w:pPr>
          </w:p>
          <w:p w14:paraId="544D93EC">
            <w:pPr>
              <w:snapToGrid w:val="0"/>
              <w:spacing w:line="360" w:lineRule="auto"/>
              <w:jc w:val="center"/>
              <w:rPr>
                <w:rFonts w:hint="eastAsia" w:asciiTheme="minorEastAsia" w:hAnsiTheme="minorEastAsia" w:eastAsiaTheme="minorEastAsia" w:cstheme="minorEastAsia"/>
                <w:color w:val="auto"/>
                <w:sz w:val="24"/>
                <w:highlight w:val="none"/>
              </w:rPr>
            </w:pPr>
          </w:p>
          <w:p w14:paraId="6AE65B05">
            <w:pPr>
              <w:snapToGrid w:val="0"/>
              <w:spacing w:line="360" w:lineRule="auto"/>
              <w:jc w:val="center"/>
              <w:rPr>
                <w:rFonts w:hint="eastAsia" w:asciiTheme="minorEastAsia" w:hAnsiTheme="minorEastAsia" w:eastAsiaTheme="minorEastAsia" w:cstheme="minorEastAsia"/>
                <w:color w:val="auto"/>
                <w:sz w:val="24"/>
                <w:highlight w:val="none"/>
              </w:rPr>
            </w:pPr>
          </w:p>
          <w:p w14:paraId="4B21FDC8">
            <w:pPr>
              <w:snapToGrid w:val="0"/>
              <w:spacing w:line="360" w:lineRule="auto"/>
              <w:jc w:val="center"/>
              <w:rPr>
                <w:rFonts w:hint="eastAsia" w:asciiTheme="minorEastAsia" w:hAnsiTheme="minorEastAsia" w:eastAsiaTheme="minorEastAsia" w:cstheme="minorEastAsia"/>
                <w:color w:val="auto"/>
                <w:sz w:val="24"/>
                <w:highlight w:val="none"/>
              </w:rPr>
            </w:pPr>
          </w:p>
          <w:p w14:paraId="4F88539E">
            <w:pPr>
              <w:snapToGrid w:val="0"/>
              <w:spacing w:line="360" w:lineRule="auto"/>
              <w:jc w:val="center"/>
              <w:rPr>
                <w:rFonts w:hint="eastAsia" w:asciiTheme="minorEastAsia" w:hAnsiTheme="minorEastAsia" w:eastAsiaTheme="minorEastAsia" w:cstheme="minorEastAsia"/>
                <w:color w:val="auto"/>
                <w:sz w:val="24"/>
                <w:highlight w:val="none"/>
              </w:rPr>
            </w:pPr>
          </w:p>
          <w:p w14:paraId="412BEFA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CBDA23A">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E754AF3">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1410713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166EC229">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p w14:paraId="4A27F2F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rPr>
              <w:t>20</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编制时可根据项目情况进行调整</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rPr>
              <w:t>3</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编制时可根据项目情况进行调整</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人。讲解演示结束后按要求解答评标委员会提问。</w:t>
            </w:r>
          </w:p>
          <w:p w14:paraId="1B0F4B7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12DCEB7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6EFE2F5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方式二：交易中心现场讲解演示。现场讲解地点为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6B855183">
            <w:pPr>
              <w:snapToGrid w:val="0"/>
              <w:spacing w:line="360" w:lineRule="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FCEC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36E8AEF">
            <w:pPr>
              <w:snapToGrid w:val="0"/>
              <w:spacing w:line="360" w:lineRule="auto"/>
              <w:jc w:val="center"/>
              <w:rPr>
                <w:rFonts w:hint="eastAsia" w:asciiTheme="minorEastAsia" w:hAnsiTheme="minorEastAsia" w:eastAsiaTheme="minorEastAsia" w:cstheme="minorEastAsia"/>
                <w:color w:val="auto"/>
                <w:sz w:val="24"/>
                <w:highlight w:val="none"/>
              </w:rPr>
            </w:pPr>
          </w:p>
          <w:p w14:paraId="155C7D1F">
            <w:pPr>
              <w:snapToGrid w:val="0"/>
              <w:spacing w:line="360" w:lineRule="auto"/>
              <w:jc w:val="center"/>
              <w:rPr>
                <w:rFonts w:hint="eastAsia" w:asciiTheme="minorEastAsia" w:hAnsiTheme="minorEastAsia" w:eastAsiaTheme="minorEastAsia" w:cstheme="minorEastAsia"/>
                <w:color w:val="auto"/>
                <w:sz w:val="24"/>
                <w:highlight w:val="none"/>
              </w:rPr>
            </w:pPr>
          </w:p>
          <w:p w14:paraId="5BE830E7">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97A7DAB">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A7EFA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5111A063">
            <w:pPr>
              <w:spacing w:line="360" w:lineRule="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23EEC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8F2E07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8CC6048">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71A099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6007F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8038CE">
            <w:pPr>
              <w:snapToGrid w:val="0"/>
              <w:spacing w:line="360" w:lineRule="auto"/>
              <w:jc w:val="center"/>
              <w:rPr>
                <w:rFonts w:hint="eastAsia" w:asciiTheme="minorEastAsia" w:hAnsiTheme="minorEastAsia" w:eastAsiaTheme="minorEastAsia" w:cstheme="minorEastAsia"/>
                <w:color w:val="auto"/>
                <w:sz w:val="24"/>
                <w:highlight w:val="none"/>
              </w:rPr>
            </w:pPr>
          </w:p>
          <w:p w14:paraId="2D7AFFC9">
            <w:pPr>
              <w:snapToGrid w:val="0"/>
              <w:spacing w:line="360" w:lineRule="auto"/>
              <w:jc w:val="center"/>
              <w:rPr>
                <w:rFonts w:hint="eastAsia" w:asciiTheme="minorEastAsia" w:hAnsiTheme="minorEastAsia" w:eastAsiaTheme="minorEastAsia" w:cstheme="minorEastAsia"/>
                <w:color w:val="auto"/>
                <w:sz w:val="24"/>
                <w:highlight w:val="none"/>
              </w:rPr>
            </w:pPr>
          </w:p>
          <w:p w14:paraId="0A82739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E37C0F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3FF111">
            <w:pPr>
              <w:pStyle w:val="79"/>
              <w:snapToGrid w:val="0"/>
              <w:spacing w:line="360" w:lineRule="auto"/>
              <w:ind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7D22EB2">
            <w:pPr>
              <w:pStyle w:val="79"/>
              <w:jc w:val="both"/>
              <w:rPr>
                <w:rFonts w:hint="eastAsia" w:asciiTheme="minorEastAsia" w:hAnsiTheme="minorEastAsia" w:eastAsiaTheme="minorEastAsia" w:cstheme="minorEastAsia"/>
                <w:color w:val="auto"/>
                <w:kern w:val="2"/>
                <w:sz w:val="24"/>
                <w:szCs w:val="24"/>
                <w:highlight w:val="none"/>
                <w:lang w:val="en-US" w:eastAsia="zh-CN" w:bidi="ar-SA"/>
              </w:rPr>
            </w:pPr>
            <w:sdt>
              <w:sdtPr>
                <w:rPr>
                  <w:rFonts w:hint="eastAsia" w:asciiTheme="minorEastAsia" w:hAnsiTheme="minorEastAsia" w:eastAsiaTheme="minorEastAsia" w:cstheme="minorEastAsia"/>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r>
                  <w:rPr>
                    <w:rFonts w:hint="eastAsia" w:asciiTheme="minorEastAsia" w:hAnsiTheme="minorEastAsia" w:eastAsiaTheme="minorEastAsia" w:cstheme="minorEastAsia"/>
                    <w:color w:val="auto"/>
                    <w:kern w:val="2"/>
                    <w:sz w:val="24"/>
                    <w:szCs w:val="24"/>
                    <w:highlight w:val="none"/>
                    <w:lang w:val="en-US" w:eastAsia="zh-CN" w:bidi="ar-SA"/>
                  </w:rPr>
                  <w:t>☐</w:t>
                </w:r>
              </w:sdtContent>
            </w:sdt>
            <w:r>
              <w:rPr>
                <w:rFonts w:hint="eastAsia" w:asciiTheme="minorEastAsia" w:hAnsiTheme="minorEastAsia" w:eastAsiaTheme="minorEastAsia" w:cstheme="minorEastAsia"/>
                <w:color w:val="auto"/>
                <w:kern w:val="2"/>
                <w:sz w:val="24"/>
                <w:szCs w:val="24"/>
                <w:highlight w:val="none"/>
                <w:lang w:val="en-US" w:eastAsia="zh-CN" w:bidi="ar-SA"/>
              </w:rPr>
              <w:t xml:space="preserve">强制采购。产品：    </w:t>
            </w:r>
          </w:p>
          <w:p w14:paraId="5C7FB354">
            <w:pPr>
              <w:pStyle w:val="79"/>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□优先采购节能产品。产品：   </w:t>
            </w:r>
          </w:p>
          <w:p w14:paraId="3E0111CD">
            <w:pPr>
              <w:pStyle w:val="79"/>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□优先采购环保产品。产品：    </w:t>
            </w:r>
          </w:p>
          <w:p w14:paraId="19868F1F">
            <w:pPr>
              <w:pStyle w:val="79"/>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☑无</w:t>
            </w:r>
          </w:p>
        </w:tc>
      </w:tr>
      <w:tr w14:paraId="5292D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916639">
            <w:pPr>
              <w:snapToGrid w:val="0"/>
              <w:spacing w:line="360" w:lineRule="auto"/>
              <w:jc w:val="center"/>
              <w:rPr>
                <w:rFonts w:hint="eastAsia" w:asciiTheme="minorEastAsia" w:hAnsiTheme="minorEastAsia" w:eastAsiaTheme="minorEastAsia" w:cstheme="minorEastAsia"/>
                <w:color w:val="auto"/>
                <w:sz w:val="24"/>
                <w:highlight w:val="none"/>
              </w:rPr>
            </w:pPr>
          </w:p>
          <w:p w14:paraId="47E03E44">
            <w:pPr>
              <w:snapToGrid w:val="0"/>
              <w:spacing w:line="360" w:lineRule="auto"/>
              <w:jc w:val="center"/>
              <w:rPr>
                <w:rFonts w:hint="eastAsia" w:asciiTheme="minorEastAsia" w:hAnsiTheme="minorEastAsia" w:eastAsiaTheme="minorEastAsia" w:cstheme="minorEastAsia"/>
                <w:color w:val="auto"/>
                <w:sz w:val="24"/>
                <w:highlight w:val="none"/>
              </w:rPr>
            </w:pPr>
          </w:p>
          <w:p w14:paraId="5D676C8B">
            <w:pPr>
              <w:snapToGrid w:val="0"/>
              <w:spacing w:line="360" w:lineRule="auto"/>
              <w:jc w:val="center"/>
              <w:rPr>
                <w:rFonts w:hint="eastAsia" w:asciiTheme="minorEastAsia" w:hAnsiTheme="minorEastAsia" w:eastAsiaTheme="minorEastAsia" w:cstheme="minorEastAsia"/>
                <w:color w:val="auto"/>
                <w:sz w:val="24"/>
                <w:highlight w:val="none"/>
              </w:rPr>
            </w:pPr>
          </w:p>
          <w:p w14:paraId="0F4606AA">
            <w:pPr>
              <w:snapToGrid w:val="0"/>
              <w:spacing w:line="360" w:lineRule="auto"/>
              <w:jc w:val="center"/>
              <w:rPr>
                <w:rFonts w:hint="eastAsia" w:asciiTheme="minorEastAsia" w:hAnsiTheme="minorEastAsia" w:eastAsiaTheme="minorEastAsia" w:cstheme="minorEastAsia"/>
                <w:color w:val="auto"/>
                <w:sz w:val="24"/>
                <w:highlight w:val="none"/>
              </w:rPr>
            </w:pPr>
          </w:p>
          <w:p w14:paraId="084E2D93">
            <w:pPr>
              <w:snapToGrid w:val="0"/>
              <w:spacing w:line="360" w:lineRule="auto"/>
              <w:jc w:val="center"/>
              <w:rPr>
                <w:rFonts w:hint="eastAsia" w:asciiTheme="minorEastAsia" w:hAnsiTheme="minorEastAsia" w:eastAsiaTheme="minorEastAsia" w:cstheme="minorEastAsia"/>
                <w:color w:val="auto"/>
                <w:sz w:val="24"/>
                <w:highlight w:val="none"/>
              </w:rPr>
            </w:pPr>
          </w:p>
          <w:p w14:paraId="6F5AEB36">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FCD6BC1">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0C2438">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w:t>
            </w:r>
            <w:r>
              <w:rPr>
                <w:rFonts w:hint="eastAsia" w:asciiTheme="minorEastAsia" w:hAnsiTheme="minorEastAsia" w:eastAsiaTheme="minorEastAsia" w:cstheme="minorEastAsia"/>
                <w:b/>
                <w:color w:val="auto"/>
                <w:kern w:val="0"/>
                <w:sz w:val="24"/>
                <w:highlight w:val="none"/>
                <w:lang w:val="en-US" w:eastAsia="zh-CN"/>
              </w:rPr>
              <w:t>中标</w:t>
            </w:r>
            <w:r>
              <w:rPr>
                <w:rFonts w:hint="eastAsia" w:asciiTheme="minorEastAsia" w:hAnsiTheme="minorEastAsia" w:eastAsiaTheme="minorEastAsia" w:cstheme="minorEastAsia"/>
                <w:b/>
                <w:color w:val="auto"/>
                <w:kern w:val="0"/>
                <w:sz w:val="24"/>
                <w:highlight w:val="none"/>
                <w:lang w:val="zh-CN"/>
              </w:rPr>
              <w:t>人承担，包含在投标总价中。</w:t>
            </w:r>
          </w:p>
          <w:p w14:paraId="744CAF6F">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230B3B0C">
            <w:pPr>
              <w:snapToGrid w:val="0"/>
              <w:spacing w:line="360"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3281672F">
            <w:pPr>
              <w:snapToGrid w:val="0"/>
              <w:spacing w:line="360" w:lineRule="auto"/>
              <w:ind w:firstLine="241"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46191DC2">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14:paraId="14B08ECF">
            <w:pPr>
              <w:spacing w:line="360" w:lineRule="auto"/>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4AFE6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3BBCB477">
            <w:pPr>
              <w:snapToGrid w:val="0"/>
              <w:spacing w:line="360" w:lineRule="auto"/>
              <w:jc w:val="center"/>
              <w:rPr>
                <w:rFonts w:hint="eastAsia" w:asciiTheme="minorEastAsia" w:hAnsiTheme="minorEastAsia" w:eastAsiaTheme="minorEastAsia" w:cstheme="minorEastAsia"/>
                <w:color w:val="auto"/>
                <w:sz w:val="24"/>
                <w:highlight w:val="none"/>
              </w:rPr>
            </w:pPr>
          </w:p>
          <w:p w14:paraId="74A5FCFC">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E1F9D78">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9FFD60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624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3C4DDC">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CE0247">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D02A4">
            <w:pPr>
              <w:pStyle w:val="34"/>
              <w:spacing w:line="36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lang w:val="en-US" w:eastAsia="zh-CN"/>
              </w:rPr>
              <w:t>浙江省杭州市淳安县千岛湖镇新安大街41号综合大楼三楼303室或电子邮件形式：1058997847@qq.com</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lang w:val="en-US" w:eastAsia="zh-CN"/>
              </w:rPr>
              <w:t>方勇玲，18358591219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不强制或变相强制投标人提交备份投标文件。未按规定提供相应的备份投标文件，造成项目开评标活动无法进行下去的，投标无效。</w:t>
            </w:r>
          </w:p>
        </w:tc>
      </w:tr>
      <w:tr w14:paraId="3D987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903D90E">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F76FE57">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1457EC">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420AB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64B514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5FB84607">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4004281">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2113802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0A2AD906">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829922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FC92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68FFC3D">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71516B1">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75453DC">
            <w:pPr>
              <w:spacing w:line="360" w:lineRule="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color w:val="auto"/>
                <w:kern w:val="0"/>
                <w:sz w:val="24"/>
                <w:highlight w:val="none"/>
                <w:lang w:val="en" w:eastAsia="zh-CN"/>
              </w:rPr>
              <w:t>本项目推荐的中标候选人数量：</w:t>
            </w:r>
            <w:r>
              <w:rPr>
                <w:rFonts w:hint="eastAsia" w:asciiTheme="minorEastAsia" w:hAnsiTheme="minorEastAsia" w:eastAsiaTheme="minorEastAsia" w:cstheme="minorEastAsia"/>
                <w:color w:val="auto"/>
                <w:kern w:val="0"/>
                <w:sz w:val="24"/>
                <w:highlight w:val="none"/>
                <w:u w:val="single"/>
                <w:lang w:val="en-US" w:eastAsia="zh-CN"/>
              </w:rPr>
              <w:t xml:space="preserve">    1家    </w:t>
            </w:r>
            <w:r>
              <w:rPr>
                <w:rFonts w:hint="eastAsia" w:asciiTheme="minorEastAsia" w:hAnsiTheme="minorEastAsia" w:eastAsiaTheme="minorEastAsia" w:cstheme="minorEastAsia"/>
                <w:color w:val="auto"/>
                <w:kern w:val="0"/>
                <w:sz w:val="24"/>
                <w:highlight w:val="none"/>
                <w:lang w:val="en" w:eastAsia="zh-CN"/>
              </w:rPr>
              <w:t>。</w:t>
            </w:r>
          </w:p>
        </w:tc>
      </w:tr>
      <w:tr w14:paraId="764A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EF9C286">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718AAAF">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2CA85A07">
            <w:pPr>
              <w:spacing w:line="360" w:lineRule="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b/>
                <w:color w:val="auto"/>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snapToGrid w:val="0"/>
                <w:color w:val="auto"/>
                <w:kern w:val="28"/>
                <w:sz w:val="24"/>
                <w:highlight w:val="none"/>
              </w:rPr>
              <w:t>专家评审费</w:t>
            </w:r>
            <w:bookmarkStart w:id="11" w:name="fwzh"/>
            <w:r>
              <w:rPr>
                <w:rFonts w:hint="eastAsia" w:asciiTheme="minorEastAsia" w:hAnsiTheme="minorEastAsia" w:eastAsiaTheme="minorEastAsia" w:cstheme="minorEastAsia"/>
                <w:snapToGrid w:val="0"/>
                <w:color w:val="auto"/>
                <w:kern w:val="28"/>
                <w:sz w:val="24"/>
                <w:highlight w:val="none"/>
              </w:rPr>
              <w:t>按《淳财监督〔2020〕623号</w:t>
            </w:r>
            <w:bookmarkEnd w:id="11"/>
            <w:r>
              <w:rPr>
                <w:rFonts w:hint="eastAsia" w:asciiTheme="minorEastAsia" w:hAnsiTheme="minorEastAsia" w:eastAsiaTheme="minorEastAsia" w:cstheme="minorEastAsia"/>
                <w:snapToGrid w:val="0"/>
                <w:color w:val="auto"/>
                <w:kern w:val="28"/>
                <w:sz w:val="24"/>
                <w:highlight w:val="none"/>
              </w:rPr>
              <w:t>》规定的标准由采购人支付。</w:t>
            </w:r>
          </w:p>
        </w:tc>
      </w:tr>
      <w:tr w14:paraId="33549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5756D5D">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76D68C87">
            <w:pPr>
              <w:snapToGrid w:val="0"/>
              <w:spacing w:line="360" w:lineRule="auto"/>
              <w:jc w:val="center"/>
              <w:rPr>
                <w:rFonts w:hint="eastAsia" w:asciiTheme="minorEastAsia" w:hAnsiTheme="minorEastAsia" w:eastAsiaTheme="minorEastAsia" w:cstheme="minorEastAsia"/>
                <w:b/>
                <w:color w:val="auto"/>
                <w:sz w:val="24"/>
                <w:highlight w:val="none"/>
                <w:lang w:val="en" w:eastAsia="zh-CN"/>
              </w:rPr>
            </w:pPr>
            <w:r>
              <w:rPr>
                <w:rFonts w:hint="eastAsia" w:asciiTheme="minorEastAsia" w:hAnsiTheme="minorEastAsia" w:eastAsiaTheme="minorEastAsia" w:cstheme="minorEastAsia"/>
                <w:b/>
                <w:color w:val="auto"/>
                <w:sz w:val="24"/>
                <w:highlight w:val="none"/>
              </w:rPr>
              <w:t>备注</w:t>
            </w:r>
          </w:p>
        </w:tc>
        <w:tc>
          <w:tcPr>
            <w:tcW w:w="6095" w:type="dxa"/>
            <w:tcBorders>
              <w:top w:val="single" w:color="000000" w:sz="8" w:space="0"/>
              <w:left w:val="single" w:color="auto" w:sz="4" w:space="0"/>
              <w:bottom w:val="single" w:color="auto" w:sz="4" w:space="0"/>
              <w:right w:val="single" w:color="auto" w:sz="4" w:space="0"/>
            </w:tcBorders>
            <w:vAlign w:val="center"/>
          </w:tcPr>
          <w:p w14:paraId="16DDF123">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中标人中标后须提供给采购代理机构两份加盖公章的纸质投标文件（一正一副，副本是正本的复印件，与电子投标文件一致，如不一致，以电子投标文件为准）。</w:t>
            </w:r>
          </w:p>
        </w:tc>
      </w:tr>
    </w:tbl>
    <w:p w14:paraId="068C0AFD">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0"/>
    <w:p w14:paraId="62D325DE">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12" w:name="第三部分"/>
      <w:bookmarkStart w:id="13" w:name="_Toc164416483"/>
      <w:r>
        <w:rPr>
          <w:rFonts w:hint="eastAsia" w:asciiTheme="minorEastAsia" w:hAnsiTheme="minorEastAsia" w:eastAsiaTheme="minorEastAsia" w:cstheme="minorEastAsia"/>
          <w:b/>
          <w:color w:val="auto"/>
          <w:sz w:val="32"/>
          <w:szCs w:val="20"/>
          <w:highlight w:val="none"/>
        </w:rPr>
        <w:t>一、总则</w:t>
      </w:r>
    </w:p>
    <w:p w14:paraId="00C12DDE">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14:paraId="00DDE9D4">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369E64FB">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14:paraId="014F3E3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14:paraId="3CF5CEF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”系指招标公告中载明的本项目的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w:t>
      </w:r>
    </w:p>
    <w:p w14:paraId="498C095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14:paraId="1071F2E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30E3F22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EB7F2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w:t>
      </w:r>
      <w:r>
        <w:rPr>
          <w:rFonts w:hint="eastAsia" w:asciiTheme="minorEastAsia" w:hAnsiTheme="minorEastAsia" w:eastAsiaTheme="minorEastAsia" w:cstheme="minorEastAsia"/>
          <w:color w:val="auto"/>
          <w:sz w:val="24"/>
          <w:highlight w:val="none"/>
          <w:lang w:val="en-US" w:eastAsia="zh-CN"/>
        </w:rPr>
        <w:t>系</w:t>
      </w:r>
      <w:r>
        <w:rPr>
          <w:rFonts w:hint="eastAsia" w:asciiTheme="minorEastAsia" w:hAnsiTheme="minorEastAsia" w:eastAsiaTheme="minorEastAsia" w:cstheme="minorEastAsia"/>
          <w:color w:val="auto"/>
          <w:sz w:val="24"/>
          <w:highlight w:val="none"/>
        </w:rPr>
        <w:t>指本项目政府采购活动所依托的政府采购云平台（https://www.zcygov.cn/）。</w:t>
      </w:r>
    </w:p>
    <w:p w14:paraId="318EA0F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sdt>
        <w:sdtPr>
          <w:rPr>
            <w:rFonts w:hint="eastAsia" w:asciiTheme="minorEastAsia" w:hAnsiTheme="minorEastAsia" w:eastAsiaTheme="minorEastAsia" w:cstheme="min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sz w:val="24"/>
          <w:highlight w:val="none"/>
        </w:rPr>
        <w:t>” 系指适用本项目的要求，“</w:t>
      </w:r>
      <w:sdt>
        <w:sdtPr>
          <w:rPr>
            <w:rFonts w:hint="eastAsia" w:asciiTheme="minorEastAsia" w:hAnsiTheme="minorEastAsia" w:eastAsiaTheme="minorEastAsia" w:cstheme="min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系指不适用本项目的要求。</w:t>
      </w:r>
    </w:p>
    <w:p w14:paraId="7D8A3E22">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59D88BD6">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67488B98">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21DFAE61">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718250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14:paraId="3864912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AAD1E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p w14:paraId="68B00DDE">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6C649F7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2AE0D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4E78DFC4">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100B5F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1DA085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8A3A7C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612A34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4EF22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w:t>
      </w:r>
      <w:r>
        <w:rPr>
          <w:rFonts w:hint="eastAsia" w:asciiTheme="minorEastAsia" w:hAnsiTheme="minorEastAsia" w:eastAsiaTheme="minorEastAsia" w:cstheme="minorEastAsia"/>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Theme="minorEastAsia" w:hAnsiTheme="minorEastAsia" w:eastAsiaTheme="minorEastAsia" w:cstheme="minorEastAsia"/>
          <w:color w:val="auto"/>
          <w:sz w:val="24"/>
          <w:highlight w:val="none"/>
        </w:rPr>
        <w:t>。</w:t>
      </w:r>
    </w:p>
    <w:p w14:paraId="74B2EEF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5A8B6222">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3C63F34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3.4.1 </w:t>
      </w:r>
      <w:r>
        <w:rPr>
          <w:rFonts w:hint="eastAsia" w:asciiTheme="minorEastAsia" w:hAnsiTheme="minorEastAsia" w:eastAsiaTheme="minorEastAsia" w:cstheme="minorEastAsia"/>
          <w:color w:val="auto"/>
          <w:sz w:val="24"/>
          <w:highlight w:val="none"/>
          <w:lang w:eastAsia="zh-CN"/>
        </w:rPr>
        <w:t>首台套、“制造精品”、“专精特新”等创新产品按规定享受政府采购支持政策</w:t>
      </w:r>
      <w:r>
        <w:rPr>
          <w:rFonts w:hint="eastAsia" w:asciiTheme="minorEastAsia" w:hAnsiTheme="minorEastAsia" w:eastAsiaTheme="minorEastAsia" w:cstheme="minorEastAsia"/>
          <w:color w:val="auto"/>
          <w:sz w:val="24"/>
          <w:highlight w:val="none"/>
        </w:rPr>
        <w:t>。</w:t>
      </w:r>
    </w:p>
    <w:p w14:paraId="0F3A369D">
      <w:pPr>
        <w:pStyle w:val="3"/>
        <w:adjustRightInd w:val="0"/>
        <w:ind w:left="0" w:firstLine="480" w:firstLineChars="200"/>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b w:val="0"/>
          <w:bCs w:val="0"/>
          <w:color w:val="auto"/>
          <w:sz w:val="24"/>
          <w:szCs w:val="24"/>
          <w:highlight w:val="none"/>
          <w:u w:val="none"/>
          <w:lang w:val="en-US"/>
        </w:rPr>
        <w:t>3.4.</w:t>
      </w:r>
      <w:r>
        <w:rPr>
          <w:rFonts w:hint="eastAsia" w:asciiTheme="minorEastAsia" w:hAnsiTheme="minorEastAsia" w:eastAsiaTheme="minorEastAsia" w:cstheme="minorEastAsia"/>
          <w:b w:val="0"/>
          <w:bCs w:val="0"/>
          <w:color w:val="auto"/>
          <w:sz w:val="24"/>
          <w:szCs w:val="24"/>
          <w:highlight w:val="none"/>
          <w:u w:val="none"/>
          <w:lang w:val="en-US" w:eastAsia="zh-CN"/>
        </w:rPr>
        <w:t>2</w:t>
      </w:r>
      <w:r>
        <w:rPr>
          <w:rFonts w:hint="eastAsia" w:asciiTheme="minorEastAsia" w:hAnsiTheme="minorEastAsia" w:eastAsiaTheme="minorEastAsia" w:cstheme="minorEastAsia"/>
          <w:b w:val="0"/>
          <w:bCs w:val="0"/>
          <w:color w:val="auto"/>
          <w:sz w:val="24"/>
          <w:szCs w:val="24"/>
          <w:highlight w:val="none"/>
          <w:u w:val="none"/>
          <w:lang w:val="en-US"/>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采购人应当贯彻落实知识产权保护相关法律法规，</w:t>
      </w:r>
      <w:r>
        <w:rPr>
          <w:rFonts w:hint="eastAsia" w:asciiTheme="minorEastAsia" w:hAnsiTheme="minorEastAsia" w:eastAsiaTheme="minorEastAsia" w:cstheme="minorEastAsia"/>
          <w:b w:val="0"/>
          <w:bCs w:val="0"/>
          <w:color w:val="auto"/>
          <w:sz w:val="24"/>
          <w:szCs w:val="24"/>
          <w:highlight w:val="none"/>
          <w:u w:val="none"/>
          <w:lang w:val="en-US"/>
        </w:rPr>
        <w:t>应当采购使用正版软件。</w:t>
      </w:r>
    </w:p>
    <w:p w14:paraId="56FDD51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39A76ACE">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14:paraId="72279236">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884654">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14:paraId="2CB7ABC2">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58D826">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14:paraId="3892A0A4">
      <w:pPr>
        <w:pStyle w:val="34"/>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46262FDF">
      <w:pPr>
        <w:pStyle w:val="34"/>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提出质疑，否则，采购人或者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不予受理：</w:t>
      </w:r>
    </w:p>
    <w:p w14:paraId="204552E3">
      <w:pPr>
        <w:pStyle w:val="5"/>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7BEE6483">
      <w:pPr>
        <w:pStyle w:val="34"/>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21492831">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59A0A87A">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5B09CCD8">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6ACED82C">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6EC5E825">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424B3C0D">
      <w:pPr>
        <w:pStyle w:val="34"/>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7A68051A">
      <w:pPr>
        <w:pStyle w:val="34"/>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7513CA34">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35B8EF3">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5EC8BD94">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46416494">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在质疑回复后5个工作日内，在浙江政府采购网的“其他公告”栏目公开质疑答复，答复内容应当完整。质疑函作为附件上传。</w:t>
      </w:r>
    </w:p>
    <w:p w14:paraId="54D8159C">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03D0B5F3">
      <w:pPr>
        <w:pStyle w:val="889"/>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1B9C6D90">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的答复不满意或者采购人、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未在规定的时间内作出答复的，可以在答复期满后十五个工作日内向同级政府采购监督管理部门提出投诉。</w:t>
      </w:r>
    </w:p>
    <w:p w14:paraId="063040F4">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18C2F517">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4F81D71F">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0339F10C">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w:t>
      </w:r>
      <w:r>
        <w:rPr>
          <w:rFonts w:hint="eastAsia" w:asciiTheme="minorEastAsia" w:hAnsiTheme="minorEastAsia" w:eastAsiaTheme="minorEastAsia" w:cstheme="minorEastAsia"/>
          <w:color w:val="auto"/>
          <w:highlight w:val="none"/>
          <w:lang w:eastAsia="zh-CN"/>
        </w:rPr>
        <w:t>及各区、县（市）</w:t>
      </w:r>
      <w:r>
        <w:rPr>
          <w:rFonts w:hint="eastAsia" w:asciiTheme="minorEastAsia" w:hAnsiTheme="minorEastAsia" w:eastAsiaTheme="minorEastAsia" w:cstheme="minorEastAsia"/>
          <w:color w:val="auto"/>
          <w:highlight w:val="none"/>
        </w:rPr>
        <w:t>政府采购项目投诉材料可寄送至浙江省政府采购行政裁决服务中心（杭州），地址：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r>
        <w:rPr>
          <w:rFonts w:hint="eastAsia" w:asciiTheme="minorEastAsia" w:hAnsiTheme="minorEastAsia" w:eastAsiaTheme="minorEastAsia" w:cstheme="minorEastAsia"/>
          <w:i w:val="0"/>
          <w:caps w:val="0"/>
          <w:color w:val="auto"/>
          <w:spacing w:val="0"/>
          <w:sz w:val="24"/>
          <w:szCs w:val="24"/>
          <w:highlight w:val="none"/>
          <w:lang w:eastAsia="zh-CN"/>
        </w:rPr>
        <w:t>，</w:t>
      </w:r>
      <w:r>
        <w:rPr>
          <w:rFonts w:hint="eastAsia" w:asciiTheme="minorEastAsia" w:hAnsiTheme="minorEastAsia" w:eastAsiaTheme="minorEastAsia" w:cstheme="minorEastAsia"/>
          <w:color w:val="auto"/>
          <w:highlight w:val="none"/>
        </w:rPr>
        <w:t>收件人：朱女士</w:t>
      </w:r>
      <w:r>
        <w:rPr>
          <w:rFonts w:hint="eastAsia" w:asciiTheme="minorEastAsia" w:hAnsiTheme="minorEastAsia" w:eastAsiaTheme="minorEastAsia" w:cstheme="minorEastAsia"/>
          <w:color w:val="auto"/>
          <w:sz w:val="24"/>
          <w:highlight w:val="none"/>
        </w:rPr>
        <w:t>、王女士</w:t>
      </w:r>
      <w:r>
        <w:rPr>
          <w:rFonts w:hint="eastAsia" w:asciiTheme="minorEastAsia" w:hAnsiTheme="minorEastAsia" w:eastAsiaTheme="minorEastAsia" w:cstheme="minorEastAsia"/>
          <w:color w:val="auto"/>
          <w:highlight w:val="none"/>
        </w:rPr>
        <w:t>，电话：0571-</w:t>
      </w:r>
      <w:r>
        <w:rPr>
          <w:rFonts w:hint="eastAsia" w:asciiTheme="minorEastAsia" w:hAnsiTheme="minorEastAsia" w:eastAsiaTheme="minorEastAsia" w:cstheme="minorEastAsia"/>
          <w:i w:val="0"/>
          <w:caps w:val="0"/>
          <w:color w:val="auto"/>
          <w:spacing w:val="0"/>
          <w:sz w:val="24"/>
          <w:szCs w:val="24"/>
          <w:highlight w:val="none"/>
        </w:rPr>
        <w:t>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r>
        <w:rPr>
          <w:rFonts w:hint="eastAsia" w:asciiTheme="minorEastAsia" w:hAnsiTheme="minorEastAsia" w:eastAsiaTheme="minorEastAsia" w:cstheme="minorEastAsia"/>
          <w:color w:val="auto"/>
          <w:highlight w:val="none"/>
        </w:rPr>
        <w:t>。</w:t>
      </w:r>
    </w:p>
    <w:p w14:paraId="3F2E9981">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补偿救济</w:t>
      </w:r>
    </w:p>
    <w:p w14:paraId="2820C633">
      <w:pPr>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采购人因政策变化、规划调整而不履行政府采购合同的，供应商可依据《杭州市涉企补偿救济实施办法（试行）》向采购人提起补偿申请。</w:t>
      </w:r>
    </w:p>
    <w:p w14:paraId="6C4E5379">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4A52675B">
      <w:pPr>
        <w:pStyle w:val="131"/>
        <w:snapToGrid w:val="0"/>
        <w:spacing w:before="0"/>
        <w:ind w:firstLine="360"/>
        <w:rPr>
          <w:rFonts w:hint="eastAsia" w:asciiTheme="minorEastAsia" w:hAnsiTheme="minorEastAsia" w:eastAsiaTheme="minorEastAsia" w:cstheme="minorEastAsia"/>
          <w:color w:val="auto"/>
          <w:sz w:val="18"/>
          <w:szCs w:val="18"/>
          <w:highlight w:val="none"/>
        </w:rPr>
      </w:pPr>
    </w:p>
    <w:p w14:paraId="465D062E">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14:paraId="57F5ACD9">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7258F85E">
      <w:pPr>
        <w:pStyle w:val="34"/>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51640DCF">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2C91EBF7">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3CCDD234">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33919E6F">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77EB8E77">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4769BE6F">
      <w:pPr>
        <w:pStyle w:val="34"/>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6566AB8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4EF8566D">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31EE8957">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提出。</w:t>
      </w:r>
    </w:p>
    <w:p w14:paraId="6AC5B746">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6.2 </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732002">
      <w:pPr>
        <w:pStyle w:val="23"/>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147A3D38">
      <w:pPr>
        <w:adjustRightInd/>
        <w:spacing w:line="360" w:lineRule="auto"/>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14:paraId="42E3AF15">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76EE92FE">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64B9CAF4">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6E89E024">
      <w:pPr>
        <w:pStyle w:val="34"/>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2A910833">
      <w:pPr>
        <w:pStyle w:val="34"/>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5666FF34">
      <w:pPr>
        <w:pStyle w:val="5"/>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3963D906">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6912B857">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4A7453D1">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14:paraId="454B00A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30C9D8D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7F6A20BD">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14:paraId="23BC455C">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lang w:eastAsia="zh-CN"/>
        </w:rPr>
        <w:t>：中小企业声明函</w:t>
      </w:r>
      <w:r>
        <w:rPr>
          <w:rFonts w:hint="eastAsia" w:asciiTheme="minorEastAsia" w:hAnsiTheme="minorEastAsia" w:eastAsiaTheme="minorEastAsia" w:cstheme="minorEastAsia"/>
          <w:color w:val="auto"/>
          <w:sz w:val="24"/>
          <w:highlight w:val="none"/>
        </w:rPr>
        <w:t>；</w:t>
      </w:r>
    </w:p>
    <w:p w14:paraId="6B8B3337">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31E038E6">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7DCD2DB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2DF49C9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5DDCFC2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030BEC6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0E8805B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58DAE33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0EEA383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0DF3E961">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5C96C46A">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0480F095">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452EECCD">
      <w:pPr>
        <w:pStyle w:val="3"/>
        <w:snapToGrid w:val="0"/>
        <w:spacing w:line="360" w:lineRule="auto"/>
        <w:ind w:left="0" w:firstLine="960" w:firstLineChars="40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rPr>
        <w:t>11.3.</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en-US"/>
        </w:rPr>
        <w:t xml:space="preserve"> </w:t>
      </w:r>
      <w:r>
        <w:rPr>
          <w:rFonts w:hint="eastAsia" w:asciiTheme="minorEastAsia" w:hAnsiTheme="minorEastAsia" w:eastAsiaTheme="minorEastAsia" w:cstheme="minorEastAsia"/>
          <w:b w:val="0"/>
          <w:bCs w:val="0"/>
          <w:color w:val="auto"/>
          <w:sz w:val="24"/>
          <w:highlight w:val="none"/>
          <w:lang w:val="en-US" w:eastAsia="zh-CN"/>
        </w:rPr>
        <w:t>报价明细表；</w:t>
      </w:r>
    </w:p>
    <w:p w14:paraId="3D228E9F">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14:paraId="10BCB2D9">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77ED5C8F">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E9BE9B4">
      <w:pPr>
        <w:pStyle w:val="131"/>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3E3313F4">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F8F995A">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1316F56">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02FFFD4">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14:paraId="056E72D3">
      <w:pPr>
        <w:pStyle w:val="131"/>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243786D7">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03FFF06">
      <w:pPr>
        <w:pStyle w:val="131"/>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02D13DC2">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49E2CD37">
      <w:pPr>
        <w:pStyle w:val="131"/>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152CF8">
      <w:pPr>
        <w:pStyle w:val="131"/>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6F83A32">
      <w:pPr>
        <w:pStyle w:val="131"/>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可以视情况延长投标文件提交的截止时间。在上述情况下，</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与投标人以前在投标截止期方面的全部权利、责任和义务，将适用于延长至新的投标截止期。</w:t>
      </w:r>
    </w:p>
    <w:p w14:paraId="72B33E92">
      <w:pPr>
        <w:pStyle w:val="34"/>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3322B3E9">
      <w:pPr>
        <w:pStyle w:val="34"/>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w:t>
      </w:r>
    </w:p>
    <w:p w14:paraId="11DDD453">
      <w:pPr>
        <w:pStyle w:val="34"/>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highlight w:val="none"/>
          <w:lang w:val="en-US" w:eastAsia="zh-CN"/>
        </w:rPr>
        <w:t>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597A1CA8">
      <w:pPr>
        <w:pStyle w:val="34"/>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w:t>
      </w:r>
    </w:p>
    <w:p w14:paraId="2F23DC07">
      <w:pPr>
        <w:pStyle w:val="34"/>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将拒绝接受逾期送达的备份投标文件。邮寄过程中，电子备份投标文件发生泄露、遗失、损坏或延期送达等情况的，由投标人自行负责。</w:t>
      </w:r>
    </w:p>
    <w:p w14:paraId="15182A6B">
      <w:pPr>
        <w:pStyle w:val="34"/>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67596E87">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6475B72A">
      <w:pPr>
        <w:pStyle w:val="26"/>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14:paraId="06BF02E6">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04E6362A">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475B740E">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4CD94292">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可以以书面形式通知投标人延长投标有效期。投标人同意延长的，不得要求或被允许修改其投标文件，投标人拒绝延长的，其投标无效。</w:t>
      </w:r>
    </w:p>
    <w:p w14:paraId="1D8A5B35">
      <w:pPr>
        <w:pStyle w:val="131"/>
        <w:spacing w:before="0"/>
        <w:ind w:firstLine="643"/>
        <w:rPr>
          <w:rFonts w:hint="eastAsia" w:asciiTheme="minorEastAsia" w:hAnsiTheme="minorEastAsia" w:eastAsiaTheme="minorEastAsia" w:cstheme="minorEastAsia"/>
          <w:b/>
          <w:color w:val="auto"/>
          <w:sz w:val="32"/>
          <w:highlight w:val="none"/>
        </w:rPr>
      </w:pPr>
    </w:p>
    <w:p w14:paraId="45B64294">
      <w:pPr>
        <w:pStyle w:val="131"/>
        <w:spacing w:before="0"/>
        <w:ind w:firstLine="1928" w:firstLineChars="6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3F6FF300">
      <w:pPr>
        <w:pStyle w:val="557"/>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4BFC0E4F">
      <w:pPr>
        <w:pStyle w:val="557"/>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按照招标文件规定的时间通过电子交易平台组织开标，所有投标人均应当准时在线参加。投标人不足3家的，不得开标。</w:t>
      </w:r>
    </w:p>
    <w:p w14:paraId="1852DE4A">
      <w:pPr>
        <w:pStyle w:val="557"/>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依托电子交易平台发起开始解密指令，投标人按照平台提示和招标文件的规定在半小时内完成在线解密。</w:t>
      </w:r>
    </w:p>
    <w:p w14:paraId="0FF2F6E2">
      <w:pPr>
        <w:pStyle w:val="557"/>
        <w:spacing w:before="0" w:line="360" w:lineRule="auto"/>
        <w:ind w:left="0" w:firstLine="240"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680AF243">
      <w:pPr>
        <w:widowControl/>
        <w:spacing w:before="100" w:beforeAutospacing="1" w:after="240"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19、资格审查</w:t>
      </w:r>
    </w:p>
    <w:p w14:paraId="30DC4A8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sz w:val="24"/>
          <w:highlight w:val="none"/>
        </w:rPr>
        <w:t>采购人或</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依据法律法规和招标文件的规定，对投标人的资格进行审查。</w:t>
      </w:r>
    </w:p>
    <w:p w14:paraId="675C2E22">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kern w:val="0"/>
          <w:szCs w:val="24"/>
          <w:highlight w:val="none"/>
          <w:lang w:val="en-US" w:eastAsia="zh-CN"/>
        </w:rPr>
        <w:t>2</w:t>
      </w:r>
      <w:r>
        <w:rPr>
          <w:rFonts w:hint="eastAsia" w:asciiTheme="minorEastAsia" w:hAnsiTheme="minorEastAsia" w:eastAsiaTheme="minorEastAsia" w:cstheme="minorEastAsia"/>
          <w:color w:val="auto"/>
          <w:kern w:val="0"/>
          <w:szCs w:val="24"/>
          <w:highlight w:val="none"/>
        </w:rPr>
        <w:t>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7BF8514E">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对未通过资格审查的投标人，采购人或</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告知其未通过的原因。</w:t>
      </w:r>
    </w:p>
    <w:p w14:paraId="0E2CD677">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合格投标人不足3家的，不再评标。</w:t>
      </w:r>
    </w:p>
    <w:p w14:paraId="5A6CA0BB">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7CB057D7">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w:t>
      </w:r>
      <w:r>
        <w:rPr>
          <w:rFonts w:hint="eastAsia" w:asciiTheme="minorEastAsia" w:hAnsiTheme="minorEastAsia" w:eastAsiaTheme="minorEastAsia" w:cstheme="minorEastAsia"/>
          <w:color w:val="auto"/>
          <w:kern w:val="0"/>
          <w:szCs w:val="24"/>
          <w:highlight w:val="none"/>
          <w:lang w:eastAsia="zh-CN"/>
        </w:rPr>
        <w:t>采购代理机构</w:t>
      </w:r>
      <w:r>
        <w:rPr>
          <w:rFonts w:hint="eastAsia" w:asciiTheme="minorEastAsia" w:hAnsiTheme="minorEastAsia" w:eastAsiaTheme="minorEastAsia" w:cstheme="minorEastAsia"/>
          <w:color w:val="auto"/>
          <w:kern w:val="0"/>
          <w:szCs w:val="24"/>
          <w:highlight w:val="none"/>
        </w:rPr>
        <w:t>将在资格审查时通过“信用中国”网站(www.creditchina.gov.cn)、中国政府采购网(www.ccgp.gov.cn)渠道查询投标人接受资格时的信用记录。</w:t>
      </w:r>
    </w:p>
    <w:p w14:paraId="127A1E08">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6F0F6457">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w:t>
      </w:r>
      <w:r>
        <w:rPr>
          <w:rFonts w:hint="eastAsia" w:asciiTheme="minorEastAsia" w:hAnsiTheme="minorEastAsia" w:eastAsiaTheme="minorEastAsia" w:cstheme="minorEastAsia"/>
          <w:color w:val="auto"/>
          <w:kern w:val="0"/>
          <w:szCs w:val="24"/>
          <w:highlight w:val="none"/>
          <w:lang w:eastAsia="zh-CN"/>
        </w:rPr>
        <w:t>重大税收违法失信主体</w:t>
      </w:r>
      <w:r>
        <w:rPr>
          <w:rFonts w:hint="eastAsia" w:asciiTheme="minorEastAsia" w:hAnsiTheme="minorEastAsia" w:eastAsiaTheme="minorEastAsia" w:cstheme="minorEastAsia"/>
          <w:color w:val="auto"/>
          <w:kern w:val="0"/>
          <w:szCs w:val="24"/>
          <w:highlight w:val="none"/>
        </w:rPr>
        <w:t>、政府采购严重违法失信行为记录名单的投标人将被拒绝参与政府采购活动。</w:t>
      </w:r>
    </w:p>
    <w:p w14:paraId="1199B411">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1441D8B1">
      <w:pPr>
        <w:pStyle w:val="131"/>
        <w:spacing w:before="0"/>
        <w:ind w:firstLine="0" w:firstLineChars="0"/>
        <w:rPr>
          <w:rFonts w:hint="eastAsia" w:asciiTheme="minorEastAsia" w:hAnsiTheme="minorEastAsia" w:eastAsiaTheme="minorEastAsia" w:cstheme="minorEastAsia"/>
          <w:color w:val="auto"/>
          <w:kern w:val="0"/>
          <w:szCs w:val="24"/>
          <w:highlight w:val="none"/>
        </w:rPr>
      </w:pPr>
    </w:p>
    <w:p w14:paraId="11943EBC">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五、评标</w:t>
      </w:r>
    </w:p>
    <w:p w14:paraId="709F3FBB">
      <w:pPr>
        <w:spacing w:line="360" w:lineRule="auto"/>
        <w:rPr>
          <w:rFonts w:hint="eastAsia" w:asciiTheme="minorEastAsia" w:hAnsiTheme="minorEastAsia" w:eastAsiaTheme="minorEastAsia" w:cstheme="minorEastAsia"/>
          <w:b/>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49A664D7">
      <w:pPr>
        <w:spacing w:line="360" w:lineRule="auto"/>
        <w:rPr>
          <w:rFonts w:hint="eastAsia" w:asciiTheme="minorEastAsia" w:hAnsiTheme="minorEastAsia" w:eastAsiaTheme="minorEastAsia" w:cstheme="minorEastAsia"/>
          <w:b/>
          <w:color w:val="auto"/>
          <w:sz w:val="24"/>
          <w:highlight w:val="none"/>
        </w:rPr>
      </w:pPr>
    </w:p>
    <w:p w14:paraId="506B66EF">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79D1104B">
      <w:pPr>
        <w:pStyle w:val="26"/>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6A31C2D6">
      <w:pPr>
        <w:pStyle w:val="131"/>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Theme="minorEastAsia" w:hAnsiTheme="minorEastAsia" w:eastAsiaTheme="minorEastAsia" w:cstheme="minorEastAsia"/>
          <w:color w:val="auto"/>
          <w:szCs w:val="24"/>
          <w:highlight w:val="none"/>
          <w:lang w:val="en-US" w:eastAsia="zh-CN"/>
        </w:rPr>
        <w:t>鼓励</w:t>
      </w:r>
      <w:r>
        <w:rPr>
          <w:rFonts w:hint="eastAsia" w:asciiTheme="minorEastAsia" w:hAnsiTheme="minorEastAsia" w:eastAsiaTheme="minorEastAsia" w:cstheme="minorEastAsia"/>
          <w:color w:val="auto"/>
          <w:szCs w:val="24"/>
          <w:highlight w:val="none"/>
        </w:rPr>
        <w:t>在收到评审报告当天</w:t>
      </w:r>
      <w:r>
        <w:rPr>
          <w:rFonts w:hint="eastAsia" w:asciiTheme="minorEastAsia" w:hAnsiTheme="minorEastAsia" w:eastAsiaTheme="minorEastAsia" w:cstheme="minorEastAsia"/>
          <w:color w:val="auto"/>
          <w:szCs w:val="24"/>
          <w:highlight w:val="none"/>
          <w:lang w:val="en-US" w:eastAsia="zh-CN"/>
        </w:rPr>
        <w:t>在线</w:t>
      </w:r>
      <w:r>
        <w:rPr>
          <w:rFonts w:hint="eastAsia" w:asciiTheme="minorEastAsia" w:hAnsiTheme="minorEastAsia" w:eastAsiaTheme="minorEastAsia" w:cstheme="minorEastAsia"/>
          <w:color w:val="auto"/>
          <w:szCs w:val="24"/>
          <w:highlight w:val="none"/>
        </w:rPr>
        <w:t>确定中标或者成交供应商。中标、成交通知书和中标、成交结果公告应当在规定时间内同时发出。</w:t>
      </w:r>
    </w:p>
    <w:p w14:paraId="52AE49BE">
      <w:pPr>
        <w:pStyle w:val="131"/>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6261B888">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通过电子交易平台向中标人发出中标通知书，同时编制发布采购结果公告。</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也可以以纸质形式进行中标通知。</w:t>
      </w:r>
    </w:p>
    <w:p w14:paraId="33BDDF91">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5"/>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14:paraId="69C1B10C">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4F8AC071">
      <w:pPr>
        <w:pStyle w:val="131"/>
        <w:adjustRightInd w:val="0"/>
        <w:snapToGrid w:val="0"/>
        <w:spacing w:before="0"/>
        <w:ind w:firstLine="482" w:firstLineChars="200"/>
        <w:rPr>
          <w:rStyle w:val="78"/>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4"/>
          <w:highlight w:val="none"/>
          <w:lang w:val="en-US" w:eastAsia="zh-CN"/>
        </w:rPr>
        <w:t xml:space="preserve">23.4 </w:t>
      </w:r>
      <w:r>
        <w:rPr>
          <w:rFonts w:hint="eastAsia" w:asciiTheme="minorEastAsia" w:hAnsiTheme="minorEastAsia" w:eastAsiaTheme="minorEastAsia" w:cstheme="minorEastAsia"/>
          <w:b w:val="0"/>
          <w:bCs/>
          <w:color w:val="auto"/>
          <w:szCs w:val="24"/>
          <w:highlight w:val="none"/>
        </w:rPr>
        <w:t>由于</w:t>
      </w:r>
      <w:r>
        <w:rPr>
          <w:rFonts w:hint="eastAsia" w:asciiTheme="minorEastAsia" w:hAnsiTheme="minorEastAsia" w:eastAsiaTheme="minorEastAsia" w:cstheme="minorEastAsia"/>
          <w:bCs/>
          <w:color w:val="auto"/>
          <w:szCs w:val="24"/>
          <w:highlight w:val="none"/>
        </w:rPr>
        <w:t>中标、成交供应商原因导致重新采购的，应当承担支付代理费和专家评审费等费用在内的赔偿责任。</w:t>
      </w:r>
    </w:p>
    <w:p w14:paraId="75573AF3">
      <w:pPr>
        <w:pStyle w:val="80"/>
        <w:rPr>
          <w:rFonts w:hint="eastAsia" w:asciiTheme="minorEastAsia" w:hAnsiTheme="minorEastAsia" w:eastAsiaTheme="minorEastAsia" w:cstheme="minorEastAsia"/>
          <w:color w:val="auto"/>
          <w:highlight w:val="none"/>
        </w:rPr>
      </w:pPr>
    </w:p>
    <w:p w14:paraId="29A3438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14:paraId="6EFACF4F">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3D7F6D53">
      <w:pPr>
        <w:pStyle w:val="26"/>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3DFA9ECB">
      <w:pPr>
        <w:pStyle w:val="26"/>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3FAF49A7">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4CAE54">
      <w:pPr>
        <w:pStyle w:val="131"/>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767F4A8">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1B96CC7C">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391F6D6F">
      <w:pPr>
        <w:pStyle w:val="131"/>
        <w:snapToGrid w:val="0"/>
        <w:spacing w:before="0" w:after="12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2D496908">
      <w:pPr>
        <w:pStyle w:val="26"/>
        <w:spacing w:line="360" w:lineRule="auto"/>
        <w:ind w:left="479" w:hanging="479" w:hangingChars="199"/>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rPr>
        <w:t>26. 履约保证金</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lang w:val="en-US" w:eastAsia="zh-CN"/>
        </w:rPr>
        <w:t>无</w:t>
      </w:r>
    </w:p>
    <w:p w14:paraId="138B4A11">
      <w:pPr>
        <w:pStyle w:val="3"/>
        <w:ind w:left="0" w:firstLine="480" w:firstLineChars="200"/>
        <w:rPr>
          <w:rFonts w:hint="eastAsia"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b w:val="0"/>
          <w:bCs w:val="0"/>
          <w:snapToGrid w:val="0"/>
          <w:color w:val="auto"/>
          <w:kern w:val="28"/>
          <w:sz w:val="24"/>
          <w:highlight w:val="none"/>
          <w:lang w:val="en-US" w:eastAsia="zh-CN"/>
        </w:rPr>
        <w:t>95763（如有）</w:t>
      </w:r>
      <w:r>
        <w:rPr>
          <w:rFonts w:hint="eastAsia" w:asciiTheme="minorEastAsia" w:hAnsiTheme="minorEastAsia" w:eastAsiaTheme="minorEastAsia" w:cstheme="minorEastAsia"/>
          <w:b w:val="0"/>
          <w:bCs w:val="0"/>
          <w:snapToGrid w:val="0"/>
          <w:color w:val="auto"/>
          <w:kern w:val="28"/>
          <w:sz w:val="24"/>
          <w:highlight w:val="none"/>
        </w:rPr>
        <w:t>。</w:t>
      </w:r>
    </w:p>
    <w:p w14:paraId="50DF370A">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32"/>
          <w:highlight w:val="none"/>
          <w:lang w:val="en-US"/>
        </w:rPr>
        <w:t>27.预付款</w:t>
      </w:r>
    </w:p>
    <w:p w14:paraId="62D388F8">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color w:val="auto"/>
          <w:sz w:val="24"/>
          <w:highlight w:val="none"/>
          <w:lang w:val="en-US" w:eastAsia="zh-CN"/>
        </w:rPr>
        <w:t>95763</w:t>
      </w:r>
      <w:r>
        <w:rPr>
          <w:rFonts w:hint="eastAsia" w:asciiTheme="minorEastAsia" w:hAnsiTheme="minorEastAsia" w:eastAsiaTheme="minorEastAsia" w:cstheme="minorEastAsia"/>
          <w:color w:val="auto"/>
          <w:sz w:val="24"/>
          <w:highlight w:val="none"/>
        </w:rPr>
        <w:t>。</w:t>
      </w:r>
    </w:p>
    <w:p w14:paraId="0091E179">
      <w:pPr>
        <w:rPr>
          <w:rFonts w:hint="eastAsia" w:asciiTheme="minorEastAsia" w:hAnsiTheme="minorEastAsia" w:eastAsiaTheme="minorEastAsia" w:cstheme="minorEastAsia"/>
          <w:color w:val="auto"/>
          <w:highlight w:val="none"/>
        </w:rPr>
      </w:pPr>
    </w:p>
    <w:p w14:paraId="559648C0">
      <w:pPr>
        <w:snapToGrid w:val="0"/>
        <w:spacing w:line="360" w:lineRule="auto"/>
        <w:ind w:firstLine="3357" w:firstLineChars="1045"/>
        <w:rPr>
          <w:rFonts w:hint="eastAsia" w:asciiTheme="minorEastAsia" w:hAnsiTheme="minorEastAsia" w:eastAsiaTheme="minorEastAsia" w:cstheme="minorEastAsia"/>
          <w:b/>
          <w:color w:val="auto"/>
          <w:sz w:val="32"/>
          <w:highlight w:val="none"/>
        </w:rPr>
      </w:pPr>
    </w:p>
    <w:p w14:paraId="18CF093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03E0B74D">
      <w:pPr>
        <w:pStyle w:val="131"/>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0"/>
          <w:highlight w:val="none"/>
        </w:rPr>
        <w:t>2</w:t>
      </w:r>
      <w:r>
        <w:rPr>
          <w:rFonts w:hint="eastAsia" w:asciiTheme="minorEastAsia" w:hAnsiTheme="minorEastAsia" w:eastAsiaTheme="minorEastAsia" w:cstheme="minorEastAsia"/>
          <w:b/>
          <w:bCs/>
          <w:color w:val="auto"/>
          <w:sz w:val="24"/>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可中止电子交易活动：</w:t>
      </w:r>
    </w:p>
    <w:p w14:paraId="01016B66">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02A87AA0">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513777BB">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104DD597">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4C5EA273">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7B6FB27E">
      <w:pPr>
        <w:pStyle w:val="131"/>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9CEBD38">
      <w:pPr>
        <w:tabs>
          <w:tab w:val="left" w:pos="0"/>
        </w:tabs>
        <w:spacing w:line="360" w:lineRule="auto"/>
        <w:ind w:firstLine="480"/>
        <w:rPr>
          <w:rFonts w:hint="eastAsia" w:asciiTheme="minorEastAsia" w:hAnsiTheme="minorEastAsia" w:eastAsiaTheme="minorEastAsia" w:cstheme="minorEastAsia"/>
          <w:color w:val="auto"/>
          <w:sz w:val="24"/>
          <w:highlight w:val="none"/>
        </w:rPr>
      </w:pPr>
    </w:p>
    <w:p w14:paraId="15FAE7D8">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7B2AE858">
      <w:pPr>
        <w:pStyle w:val="26"/>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1B2FEEE4">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34B723">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4C35B7F4">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如有</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返还条件挂钩。履约验收的各项资料应当存档备查。</w:t>
      </w:r>
    </w:p>
    <w:p w14:paraId="43F82798">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如有</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831009">
      <w:pPr>
        <w:pStyle w:val="3"/>
        <w:adjustRightInd w:val="0"/>
        <w:snapToGrid w:val="0"/>
        <w:ind w:left="0" w:firstLine="480" w:firstLineChars="200"/>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Theme="minorEastAsia" w:hAnsiTheme="minorEastAsia" w:eastAsiaTheme="minorEastAsia" w:cstheme="minorEastAsia"/>
          <w:b w:val="0"/>
          <w:bCs w:val="0"/>
          <w:color w:val="auto"/>
          <w:kern w:val="0"/>
          <w:sz w:val="24"/>
          <w:szCs w:val="24"/>
          <w:highlight w:val="none"/>
          <w:lang w:val="en-US" w:eastAsia="zh-CN"/>
        </w:rPr>
        <w:t>合同管理</w:t>
      </w:r>
      <w:r>
        <w:rPr>
          <w:rFonts w:hint="eastAsia" w:asciiTheme="minorEastAsia" w:hAnsiTheme="minorEastAsia" w:eastAsiaTheme="minorEastAsia" w:cstheme="minorEastAsia"/>
          <w:b w:val="0"/>
          <w:bCs w:val="0"/>
          <w:color w:val="auto"/>
          <w:kern w:val="0"/>
          <w:sz w:val="24"/>
          <w:szCs w:val="24"/>
          <w:highlight w:val="none"/>
          <w:lang w:val="en-US"/>
        </w:rPr>
        <w:t>-支付管理。对于供应商提起在线支付申请的，采购</w:t>
      </w:r>
      <w:r>
        <w:rPr>
          <w:rFonts w:hint="eastAsia" w:asciiTheme="minorEastAsia" w:hAnsiTheme="minorEastAsia" w:eastAsiaTheme="minorEastAsia" w:cstheme="minorEastAsia"/>
          <w:b w:val="0"/>
          <w:bCs w:val="0"/>
          <w:color w:val="auto"/>
          <w:kern w:val="0"/>
          <w:sz w:val="24"/>
          <w:szCs w:val="24"/>
          <w:highlight w:val="none"/>
          <w:lang w:val="en-US" w:eastAsia="zh-CN"/>
        </w:rPr>
        <w:t>人</w:t>
      </w:r>
      <w:r>
        <w:rPr>
          <w:rFonts w:hint="eastAsia" w:asciiTheme="minorEastAsia" w:hAnsiTheme="minorEastAsia" w:eastAsiaTheme="minorEastAsia" w:cstheme="minorEastAsia"/>
          <w:b w:val="0"/>
          <w:bCs w:val="0"/>
          <w:color w:val="auto"/>
          <w:kern w:val="0"/>
          <w:sz w:val="24"/>
          <w:szCs w:val="24"/>
          <w:highlight w:val="none"/>
          <w:lang w:val="en-US"/>
        </w:rPr>
        <w:t>应当</w:t>
      </w:r>
      <w:r>
        <w:rPr>
          <w:rFonts w:hint="eastAsia" w:asciiTheme="minorEastAsia" w:hAnsiTheme="minorEastAsia" w:eastAsiaTheme="minorEastAsia" w:cstheme="minorEastAsia"/>
          <w:b w:val="0"/>
          <w:bCs w:val="0"/>
          <w:color w:val="auto"/>
          <w:kern w:val="0"/>
          <w:sz w:val="24"/>
          <w:szCs w:val="24"/>
          <w:highlight w:val="none"/>
          <w:lang w:val="en-US" w:eastAsia="zh-CN"/>
        </w:rPr>
        <w:t>按规定</w:t>
      </w:r>
      <w:r>
        <w:rPr>
          <w:rFonts w:hint="eastAsia" w:asciiTheme="minorEastAsia" w:hAnsiTheme="minorEastAsia" w:eastAsiaTheme="minorEastAsia" w:cstheme="minorEastAsia"/>
          <w:b w:val="0"/>
          <w:bCs w:val="0"/>
          <w:color w:val="auto"/>
          <w:kern w:val="0"/>
          <w:sz w:val="24"/>
          <w:szCs w:val="24"/>
          <w:highlight w:val="none"/>
          <w:lang w:val="en-US"/>
        </w:rPr>
        <w:t>做好审核并完成支付。</w:t>
      </w:r>
    </w:p>
    <w:p w14:paraId="5E091306">
      <w:pPr>
        <w:pStyle w:val="80"/>
        <w:rPr>
          <w:rFonts w:hint="eastAsia" w:asciiTheme="minorEastAsia" w:hAnsiTheme="minorEastAsia" w:eastAsiaTheme="minorEastAsia" w:cstheme="minorEastAsia"/>
          <w:color w:val="auto"/>
          <w:highlight w:val="none"/>
        </w:rPr>
      </w:pPr>
    </w:p>
    <w:bookmarkEnd w:id="14"/>
    <w:p w14:paraId="04F96D1E">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14665"/>
      <w:bookmarkEnd w:id="16"/>
      <w:bookmarkStart w:id="17" w:name="_Hlt74729768"/>
      <w:bookmarkEnd w:id="17"/>
      <w:bookmarkStart w:id="18" w:name="_Hlt68403820"/>
      <w:bookmarkEnd w:id="18"/>
      <w:bookmarkStart w:id="19" w:name="_Hlt68057669"/>
      <w:bookmarkEnd w:id="19"/>
      <w:bookmarkStart w:id="20" w:name="_Hlt75236011"/>
      <w:bookmarkEnd w:id="20"/>
      <w:bookmarkStart w:id="21" w:name="_Hlt74730295"/>
      <w:bookmarkEnd w:id="21"/>
      <w:bookmarkStart w:id="22" w:name="_Hlt74707468"/>
      <w:bookmarkEnd w:id="22"/>
      <w:bookmarkStart w:id="23" w:name="_Hlt75236101"/>
      <w:bookmarkEnd w:id="23"/>
      <w:bookmarkStart w:id="24" w:name="_Hlt68072998"/>
      <w:bookmarkEnd w:id="24"/>
      <w:bookmarkStart w:id="25" w:name="_Hlt68073093"/>
      <w:bookmarkEnd w:id="25"/>
      <w:bookmarkStart w:id="26" w:name="_Hlt75236290"/>
      <w:bookmarkEnd w:id="26"/>
      <w:bookmarkStart w:id="27" w:name="_Hlt68072990"/>
      <w:bookmarkEnd w:id="27"/>
    </w:p>
    <w:bookmarkEnd w:id="12"/>
    <w:bookmarkEnd w:id="13"/>
    <w:p w14:paraId="683BE505">
      <w:pPr>
        <w:numPr>
          <w:ilvl w:val="0"/>
          <w:numId w:val="1"/>
        </w:num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28" w:name="第四部分"/>
      <w:r>
        <w:rPr>
          <w:rFonts w:hint="eastAsia" w:asciiTheme="minorEastAsia" w:hAnsiTheme="minorEastAsia" w:eastAsiaTheme="minorEastAsia" w:cstheme="minorEastAsia"/>
          <w:b/>
          <w:color w:val="auto"/>
          <w:sz w:val="36"/>
          <w:szCs w:val="36"/>
          <w:highlight w:val="none"/>
        </w:rPr>
        <w:t xml:space="preserve">  采购需求</w:t>
      </w:r>
    </w:p>
    <w:p w14:paraId="2DB890A0">
      <w:pPr>
        <w:pStyle w:val="3"/>
        <w:rPr>
          <w:rFonts w:hint="default" w:ascii="宋体" w:hAnsi="宋体" w:eastAsia="宋体" w:cs="宋体"/>
          <w:sz w:val="24"/>
          <w:szCs w:val="24"/>
          <w:lang w:val="en-US" w:eastAsia="zh-CN"/>
        </w:rPr>
      </w:pPr>
      <w:r>
        <w:rPr>
          <w:rFonts w:hint="eastAsia" w:ascii="宋体" w:hAnsi="宋体" w:eastAsia="宋体" w:cs="宋体"/>
          <w:sz w:val="24"/>
          <w:szCs w:val="24"/>
        </w:rPr>
        <w:t>一 、</w:t>
      </w:r>
      <w:r>
        <w:rPr>
          <w:rFonts w:hint="eastAsia" w:ascii="宋体" w:hAnsi="宋体" w:eastAsia="宋体" w:cs="宋体"/>
          <w:sz w:val="24"/>
          <w:szCs w:val="24"/>
          <w:lang w:val="en-US" w:eastAsia="zh-CN"/>
        </w:rPr>
        <w:t>采购内容</w:t>
      </w:r>
    </w:p>
    <w:tbl>
      <w:tblPr>
        <w:tblStyle w:val="62"/>
        <w:tblW w:w="8327" w:type="dxa"/>
        <w:jc w:val="center"/>
        <w:tblLayout w:type="fixed"/>
        <w:tblCellMar>
          <w:top w:w="0" w:type="dxa"/>
          <w:left w:w="0" w:type="dxa"/>
          <w:bottom w:w="0" w:type="dxa"/>
          <w:right w:w="0" w:type="dxa"/>
        </w:tblCellMar>
      </w:tblPr>
      <w:tblGrid>
        <w:gridCol w:w="644"/>
        <w:gridCol w:w="4316"/>
        <w:gridCol w:w="1773"/>
        <w:gridCol w:w="680"/>
        <w:gridCol w:w="914"/>
      </w:tblGrid>
      <w:tr w14:paraId="5C743997">
        <w:tblPrEx>
          <w:tblCellMar>
            <w:top w:w="0" w:type="dxa"/>
            <w:left w:w="0" w:type="dxa"/>
            <w:bottom w:w="0" w:type="dxa"/>
            <w:right w:w="0" w:type="dxa"/>
          </w:tblCellMar>
        </w:tblPrEx>
        <w:trPr>
          <w:cantSplit/>
          <w:trHeight w:val="644" w:hRule="atLeast"/>
          <w:jc w:val="center"/>
        </w:trPr>
        <w:tc>
          <w:tcPr>
            <w:tcW w:w="6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251243">
            <w:pPr>
              <w:jc w:val="center"/>
              <w:rPr>
                <w:rFonts w:hint="eastAsia" w:ascii="宋体" w:hAnsi="宋体" w:cs="宋体"/>
                <w:sz w:val="24"/>
                <w:szCs w:val="24"/>
              </w:rPr>
            </w:pPr>
            <w:r>
              <w:rPr>
                <w:rFonts w:hint="eastAsia" w:ascii="宋体" w:hAnsi="宋体" w:cs="宋体"/>
                <w:sz w:val="24"/>
                <w:szCs w:val="24"/>
              </w:rPr>
              <w:t>序号</w:t>
            </w:r>
          </w:p>
        </w:tc>
        <w:tc>
          <w:tcPr>
            <w:tcW w:w="43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B8E5DF">
            <w:pPr>
              <w:jc w:val="center"/>
              <w:rPr>
                <w:rFonts w:hint="eastAsia" w:ascii="宋体" w:hAnsi="宋体" w:cs="宋体"/>
                <w:sz w:val="24"/>
                <w:szCs w:val="24"/>
              </w:rPr>
            </w:pPr>
            <w:r>
              <w:rPr>
                <w:rFonts w:hint="eastAsia" w:ascii="宋体" w:hAnsi="宋体" w:cs="宋体"/>
                <w:sz w:val="24"/>
                <w:szCs w:val="24"/>
              </w:rPr>
              <w:t>名称</w:t>
            </w:r>
          </w:p>
        </w:tc>
        <w:tc>
          <w:tcPr>
            <w:tcW w:w="17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D4DCD80">
            <w:pPr>
              <w:jc w:val="center"/>
              <w:rPr>
                <w:rFonts w:hint="eastAsia" w:ascii="宋体" w:hAnsi="宋体" w:cs="宋体"/>
                <w:sz w:val="24"/>
                <w:szCs w:val="24"/>
              </w:rPr>
            </w:pPr>
            <w:r>
              <w:rPr>
                <w:rFonts w:hint="eastAsia" w:ascii="宋体" w:hAnsi="宋体" w:cs="宋体"/>
                <w:sz w:val="24"/>
                <w:szCs w:val="24"/>
              </w:rPr>
              <w:t>规格型号与参数</w:t>
            </w:r>
          </w:p>
        </w:tc>
        <w:tc>
          <w:tcPr>
            <w:tcW w:w="6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F0B976">
            <w:pPr>
              <w:jc w:val="center"/>
              <w:rPr>
                <w:rFonts w:hint="eastAsia" w:ascii="宋体" w:hAnsi="宋体" w:cs="宋体"/>
                <w:sz w:val="24"/>
                <w:szCs w:val="24"/>
              </w:rPr>
            </w:pPr>
            <w:r>
              <w:rPr>
                <w:rFonts w:hint="eastAsia" w:ascii="宋体" w:hAnsi="宋体" w:cs="宋体"/>
                <w:sz w:val="24"/>
                <w:szCs w:val="24"/>
              </w:rPr>
              <w:t>单位</w:t>
            </w:r>
          </w:p>
        </w:tc>
        <w:tc>
          <w:tcPr>
            <w:tcW w:w="91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B81E6B">
            <w:pPr>
              <w:jc w:val="center"/>
              <w:rPr>
                <w:rFonts w:hint="eastAsia" w:ascii="宋体" w:hAnsi="宋体" w:cs="宋体"/>
                <w:sz w:val="24"/>
                <w:szCs w:val="24"/>
              </w:rPr>
            </w:pPr>
            <w:r>
              <w:rPr>
                <w:rFonts w:hint="eastAsia" w:ascii="宋体" w:hAnsi="宋体" w:cs="宋体"/>
                <w:sz w:val="24"/>
                <w:szCs w:val="24"/>
              </w:rPr>
              <w:t>数量</w:t>
            </w:r>
          </w:p>
        </w:tc>
      </w:tr>
      <w:tr w14:paraId="6EC0E4BF">
        <w:tblPrEx>
          <w:tblCellMar>
            <w:top w:w="0" w:type="dxa"/>
            <w:left w:w="0" w:type="dxa"/>
            <w:bottom w:w="0" w:type="dxa"/>
            <w:right w:w="0" w:type="dxa"/>
          </w:tblCellMar>
        </w:tblPrEx>
        <w:trPr>
          <w:cantSplit/>
          <w:trHeight w:val="701" w:hRule="atLeast"/>
          <w:jc w:val="center"/>
        </w:trPr>
        <w:tc>
          <w:tcPr>
            <w:tcW w:w="64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9574D9">
            <w:pPr>
              <w:jc w:val="center"/>
              <w:rPr>
                <w:rFonts w:hint="eastAsia" w:ascii="宋体" w:hAnsi="宋体" w:cs="宋体"/>
                <w:sz w:val="24"/>
                <w:szCs w:val="24"/>
              </w:rPr>
            </w:pPr>
            <w:r>
              <w:rPr>
                <w:rFonts w:hint="eastAsia" w:ascii="宋体" w:hAnsi="宋体" w:cs="宋体"/>
                <w:sz w:val="24"/>
                <w:szCs w:val="24"/>
              </w:rPr>
              <w:t>1</w:t>
            </w:r>
          </w:p>
        </w:tc>
        <w:tc>
          <w:tcPr>
            <w:tcW w:w="43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872618">
            <w:pPr>
              <w:jc w:val="center"/>
              <w:rPr>
                <w:rFonts w:hint="eastAsia" w:ascii="宋体" w:hAnsi="宋体" w:eastAsia="宋体" w:cs="宋体"/>
                <w:sz w:val="24"/>
                <w:szCs w:val="24"/>
                <w:lang w:eastAsia="zh-CN"/>
              </w:rPr>
            </w:pPr>
            <w:r>
              <w:rPr>
                <w:rFonts w:hint="eastAsia" w:ascii="宋体" w:hAnsi="宋体" w:eastAsia="宋体"/>
                <w:kern w:val="0"/>
                <w:sz w:val="24"/>
                <w:lang w:val="zh-CN"/>
              </w:rPr>
              <w:t>2025年淳安县城区桥梁荷载试验及结构检测项目</w:t>
            </w:r>
          </w:p>
        </w:tc>
        <w:tc>
          <w:tcPr>
            <w:tcW w:w="17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65C78E">
            <w:pPr>
              <w:jc w:val="center"/>
              <w:rPr>
                <w:rFonts w:hint="eastAsia" w:ascii="宋体" w:hAnsi="宋体" w:cs="宋体"/>
                <w:sz w:val="24"/>
                <w:szCs w:val="24"/>
              </w:rPr>
            </w:pPr>
            <w:r>
              <w:rPr>
                <w:rFonts w:hint="eastAsia" w:ascii="宋体" w:hAnsi="宋体" w:cs="宋体"/>
                <w:sz w:val="24"/>
                <w:szCs w:val="24"/>
              </w:rPr>
              <w:t>详见</w:t>
            </w:r>
            <w:r>
              <w:rPr>
                <w:rFonts w:hint="eastAsia" w:ascii="宋体" w:hAnsi="宋体" w:cs="宋体"/>
                <w:sz w:val="24"/>
                <w:szCs w:val="24"/>
                <w:lang w:val="en-US" w:eastAsia="zh-CN"/>
              </w:rPr>
              <w:t>采购</w:t>
            </w:r>
            <w:r>
              <w:rPr>
                <w:rFonts w:hint="eastAsia" w:ascii="宋体" w:hAnsi="宋体" w:cs="宋体"/>
                <w:sz w:val="24"/>
                <w:szCs w:val="24"/>
              </w:rPr>
              <w:t>需求</w:t>
            </w:r>
          </w:p>
        </w:tc>
        <w:tc>
          <w:tcPr>
            <w:tcW w:w="6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E751C3">
            <w:pPr>
              <w:jc w:val="center"/>
              <w:rPr>
                <w:rFonts w:hint="eastAsia" w:ascii="宋体" w:hAnsi="宋体" w:cs="宋体"/>
                <w:sz w:val="24"/>
                <w:szCs w:val="24"/>
              </w:rPr>
            </w:pPr>
            <w:r>
              <w:rPr>
                <w:rFonts w:hint="eastAsia" w:ascii="宋体" w:hAnsi="宋体" w:cs="宋体"/>
                <w:sz w:val="24"/>
                <w:szCs w:val="24"/>
              </w:rPr>
              <w:t>项</w:t>
            </w:r>
          </w:p>
        </w:tc>
        <w:tc>
          <w:tcPr>
            <w:tcW w:w="91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54B924">
            <w:pPr>
              <w:jc w:val="center"/>
              <w:rPr>
                <w:rFonts w:hint="eastAsia" w:ascii="宋体" w:hAnsi="宋体" w:cs="宋体"/>
                <w:sz w:val="24"/>
                <w:szCs w:val="24"/>
              </w:rPr>
            </w:pPr>
            <w:r>
              <w:rPr>
                <w:rFonts w:hint="eastAsia" w:ascii="宋体" w:hAnsi="宋体" w:cs="宋体"/>
                <w:sz w:val="24"/>
                <w:szCs w:val="24"/>
              </w:rPr>
              <w:t>1</w:t>
            </w:r>
          </w:p>
        </w:tc>
      </w:tr>
    </w:tbl>
    <w:p w14:paraId="5A62E469">
      <w:pPr>
        <w:rPr>
          <w:sz w:val="24"/>
          <w:szCs w:val="24"/>
        </w:rPr>
      </w:pPr>
    </w:p>
    <w:p w14:paraId="52B8B84A">
      <w:pPr>
        <w:pStyle w:val="3"/>
        <w:rPr>
          <w:sz w:val="24"/>
          <w:szCs w:val="24"/>
        </w:rPr>
      </w:pPr>
      <w:r>
        <w:rPr>
          <w:rFonts w:hint="eastAsia" w:ascii="宋体" w:hAnsi="宋体" w:eastAsia="宋体" w:cs="宋体"/>
          <w:sz w:val="24"/>
          <w:szCs w:val="24"/>
        </w:rPr>
        <w:t xml:space="preserve">二、 </w:t>
      </w:r>
      <w:r>
        <w:rPr>
          <w:rFonts w:hint="eastAsia" w:ascii="宋体" w:hAnsi="宋体" w:eastAsia="宋体" w:cs="宋体"/>
          <w:sz w:val="24"/>
          <w:szCs w:val="24"/>
          <w:lang w:val="en-US" w:eastAsia="zh-CN"/>
        </w:rPr>
        <w:t>采购</w:t>
      </w:r>
      <w:r>
        <w:rPr>
          <w:rFonts w:hint="eastAsia" w:ascii="宋体" w:hAnsi="宋体" w:eastAsia="宋体" w:cs="宋体"/>
          <w:sz w:val="24"/>
          <w:szCs w:val="24"/>
        </w:rPr>
        <w:t>需求</w:t>
      </w:r>
    </w:p>
    <w:p w14:paraId="681AFCAA">
      <w:pPr>
        <w:pStyle w:val="3"/>
        <w:numPr>
          <w:ilvl w:val="0"/>
          <w:numId w:val="2"/>
        </w:numPr>
        <w:rPr>
          <w:rFonts w:hint="eastAsia" w:ascii="宋体" w:hAnsi="宋体" w:eastAsia="宋体" w:cs="宋体"/>
          <w:sz w:val="24"/>
          <w:szCs w:val="24"/>
        </w:rPr>
      </w:pPr>
      <w:r>
        <w:rPr>
          <w:rFonts w:hint="eastAsia" w:ascii="宋体" w:hAnsi="宋体" w:eastAsia="宋体" w:cs="宋体"/>
          <w:sz w:val="24"/>
          <w:szCs w:val="24"/>
        </w:rPr>
        <w:t>项目概况</w:t>
      </w:r>
    </w:p>
    <w:p w14:paraId="3C3DFB7E">
      <w:pPr>
        <w:tabs>
          <w:tab w:val="left" w:pos="0"/>
        </w:tabs>
        <w:spacing w:line="360" w:lineRule="auto"/>
        <w:ind w:firstLine="482"/>
        <w:rPr>
          <w:rFonts w:hint="eastAsia" w:ascii="宋体" w:hAnsi="宋体" w:cs="宋体"/>
          <w:kern w:val="0"/>
          <w:sz w:val="24"/>
          <w:szCs w:val="24"/>
        </w:rPr>
      </w:pPr>
      <w:r>
        <w:rPr>
          <w:rFonts w:hint="eastAsia" w:ascii="宋体" w:hAnsi="宋体" w:cs="宋体"/>
          <w:kern w:val="0"/>
          <w:sz w:val="24"/>
          <w:szCs w:val="24"/>
        </w:rPr>
        <w:t>为进一步提升淳安县城市桥梁隧道监管水平，招标人将对通盛桥</w:t>
      </w:r>
      <w:r>
        <w:rPr>
          <w:rFonts w:hint="eastAsia" w:ascii="宋体" w:hAnsi="宋体" w:cs="宋体"/>
          <w:kern w:val="0"/>
          <w:sz w:val="24"/>
          <w:szCs w:val="24"/>
          <w:lang w:eastAsia="zh-CN"/>
        </w:rPr>
        <w:t>、</w:t>
      </w:r>
      <w:r>
        <w:rPr>
          <w:rFonts w:hint="eastAsia" w:ascii="宋体" w:hAnsi="宋体" w:cs="宋体"/>
          <w:kern w:val="0"/>
          <w:sz w:val="24"/>
          <w:szCs w:val="24"/>
        </w:rPr>
        <w:t>城中湖大桥</w:t>
      </w:r>
      <w:r>
        <w:rPr>
          <w:rFonts w:hint="eastAsia" w:ascii="宋体" w:hAnsi="宋体" w:cs="宋体"/>
          <w:kern w:val="0"/>
          <w:sz w:val="24"/>
          <w:szCs w:val="24"/>
          <w:lang w:eastAsia="zh-CN"/>
        </w:rPr>
        <w:t>、</w:t>
      </w:r>
      <w:r>
        <w:rPr>
          <w:rFonts w:hint="eastAsia" w:ascii="宋体" w:hAnsi="宋体" w:cs="宋体"/>
          <w:kern w:val="0"/>
          <w:sz w:val="24"/>
          <w:szCs w:val="24"/>
        </w:rPr>
        <w:t>秀水大桥共</w:t>
      </w:r>
      <w:r>
        <w:rPr>
          <w:rFonts w:hint="eastAsia" w:ascii="宋体" w:hAnsi="宋体" w:cs="宋体"/>
          <w:kern w:val="0"/>
          <w:sz w:val="24"/>
          <w:szCs w:val="24"/>
          <w:lang w:val="en-US" w:eastAsia="zh-CN"/>
        </w:rPr>
        <w:t>3</w:t>
      </w:r>
      <w:r>
        <w:rPr>
          <w:rFonts w:hint="eastAsia" w:ascii="宋体" w:hAnsi="宋体" w:cs="宋体"/>
          <w:kern w:val="0"/>
          <w:sz w:val="24"/>
          <w:szCs w:val="24"/>
        </w:rPr>
        <w:t>座大型桥梁</w:t>
      </w:r>
      <w:r>
        <w:rPr>
          <w:rFonts w:hint="eastAsia" w:ascii="宋体" w:hAnsi="宋体" w:cs="宋体"/>
          <w:kern w:val="0"/>
          <w:sz w:val="24"/>
          <w:szCs w:val="24"/>
          <w:lang w:eastAsia="zh-CN"/>
        </w:rPr>
        <w:t>及初阳桥</w:t>
      </w:r>
      <w:r>
        <w:rPr>
          <w:rFonts w:hint="eastAsia" w:ascii="宋体" w:hAnsi="宋体" w:cs="宋体"/>
          <w:kern w:val="0"/>
          <w:sz w:val="24"/>
          <w:szCs w:val="24"/>
        </w:rPr>
        <w:t>进行结构检测</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荷载试验</w:t>
      </w:r>
      <w:r>
        <w:rPr>
          <w:rFonts w:hint="eastAsia" w:ascii="宋体" w:hAnsi="宋体" w:cs="宋体"/>
          <w:kern w:val="0"/>
          <w:sz w:val="24"/>
          <w:szCs w:val="24"/>
        </w:rPr>
        <w:t>等，并根据《浙江省城市桥梁隧道运行安全风险防控导则》，对被检测的</w:t>
      </w:r>
      <w:r>
        <w:rPr>
          <w:rFonts w:hint="eastAsia" w:ascii="宋体" w:hAnsi="宋体" w:cs="宋体"/>
          <w:kern w:val="0"/>
          <w:sz w:val="24"/>
          <w:szCs w:val="24"/>
          <w:lang w:val="en-US" w:eastAsia="zh-CN"/>
        </w:rPr>
        <w:t>4</w:t>
      </w:r>
      <w:r>
        <w:rPr>
          <w:rFonts w:hint="eastAsia" w:ascii="宋体" w:hAnsi="宋体" w:cs="宋体"/>
          <w:kern w:val="0"/>
          <w:sz w:val="24"/>
          <w:szCs w:val="24"/>
        </w:rPr>
        <w:t>座桥梁进行运行安全风险源辨识、风险评估，并提出风险管控意见建议等，提供设施突发、异常状况应急服务（应急响应不含大型机械设备费）等。进一步掌握设施运行状况一手资料，为科学决策提供依据。</w:t>
      </w:r>
    </w:p>
    <w:p w14:paraId="3120FC25">
      <w:pPr>
        <w:pStyle w:val="3"/>
        <w:rPr>
          <w:rFonts w:hint="eastAsia" w:ascii="宋体" w:hAnsi="宋体" w:eastAsia="宋体" w:cs="宋体"/>
          <w:sz w:val="24"/>
          <w:szCs w:val="24"/>
        </w:rPr>
      </w:pPr>
      <w:r>
        <w:rPr>
          <w:rFonts w:hint="eastAsia" w:ascii="宋体" w:hAnsi="宋体" w:eastAsia="宋体" w:cs="宋体"/>
          <w:sz w:val="24"/>
          <w:szCs w:val="24"/>
        </w:rPr>
        <w:t>（二）项目清单</w:t>
      </w:r>
    </w:p>
    <w:tbl>
      <w:tblPr>
        <w:tblStyle w:val="62"/>
        <w:tblW w:w="8492"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073"/>
        <w:gridCol w:w="1315"/>
        <w:gridCol w:w="1321"/>
        <w:gridCol w:w="3076"/>
        <w:gridCol w:w="1707"/>
      </w:tblGrid>
      <w:tr w14:paraId="566AFF0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492" w:type="dxa"/>
            <w:gridSpan w:val="5"/>
            <w:noWrap/>
            <w:vAlign w:val="center"/>
          </w:tcPr>
          <w:p w14:paraId="77F82DB1">
            <w:pPr>
              <w:widowControl/>
              <w:adjustRightInd w:val="0"/>
              <w:jc w:val="center"/>
              <w:textAlignment w:val="center"/>
              <w:rPr>
                <w:rFonts w:ascii="宋体" w:hAnsi="宋体" w:cs="宋体"/>
                <w:color w:val="000000"/>
                <w:kern w:val="0"/>
                <w:sz w:val="24"/>
                <w:szCs w:val="24"/>
                <w:lang w:bidi="ar"/>
              </w:rPr>
            </w:pPr>
            <w:r>
              <w:rPr>
                <w:rFonts w:hint="eastAsia" w:ascii="宋体" w:hAnsi="宋体" w:cs="宋体"/>
                <w:b/>
                <w:bCs/>
                <w:color w:val="000000"/>
                <w:kern w:val="0"/>
                <w:sz w:val="24"/>
                <w:szCs w:val="24"/>
                <w:lang w:bidi="ar"/>
              </w:rPr>
              <w:t>桥梁清单</w:t>
            </w:r>
          </w:p>
        </w:tc>
      </w:tr>
      <w:tr w14:paraId="4906075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ign w:val="center"/>
          </w:tcPr>
          <w:p w14:paraId="2E5BE765">
            <w:pPr>
              <w:widowControl/>
              <w:adjustRightInd w:val="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315" w:type="dxa"/>
            <w:noWrap/>
            <w:vAlign w:val="center"/>
          </w:tcPr>
          <w:p w14:paraId="78473A57">
            <w:pPr>
              <w:widowControl/>
              <w:adjustRightInd w:val="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设施名称</w:t>
            </w:r>
          </w:p>
        </w:tc>
        <w:tc>
          <w:tcPr>
            <w:tcW w:w="1321" w:type="dxa"/>
            <w:noWrap/>
            <w:vAlign w:val="center"/>
          </w:tcPr>
          <w:p w14:paraId="2EDEC2DA">
            <w:pPr>
              <w:widowControl/>
              <w:adjustRightInd w:val="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桥长</w:t>
            </w:r>
          </w:p>
        </w:tc>
        <w:tc>
          <w:tcPr>
            <w:tcW w:w="3076" w:type="dxa"/>
            <w:noWrap/>
            <w:vAlign w:val="center"/>
          </w:tcPr>
          <w:p w14:paraId="450DC8FB">
            <w:pPr>
              <w:widowControl/>
              <w:adjustRightInd w:val="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结构形式</w:t>
            </w:r>
          </w:p>
        </w:tc>
        <w:tc>
          <w:tcPr>
            <w:tcW w:w="1707" w:type="dxa"/>
            <w:noWrap/>
            <w:vAlign w:val="center"/>
          </w:tcPr>
          <w:p w14:paraId="506B3A09">
            <w:pPr>
              <w:widowControl/>
              <w:adjustRightInd w:val="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跨径组合</w:t>
            </w:r>
          </w:p>
        </w:tc>
      </w:tr>
      <w:tr w14:paraId="1593E9B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ign w:val="center"/>
          </w:tcPr>
          <w:p w14:paraId="4BE14F0E">
            <w:pPr>
              <w:widowControl/>
              <w:adjustRightInd w:val="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315" w:type="dxa"/>
            <w:noWrap/>
            <w:vAlign w:val="center"/>
          </w:tcPr>
          <w:p w14:paraId="7B8A44A3">
            <w:pPr>
              <w:widowControl/>
              <w:adjustRightInd w:val="0"/>
              <w:jc w:val="center"/>
              <w:textAlignment w:val="center"/>
              <w:rPr>
                <w:rFonts w:hint="eastAsia" w:ascii="宋体" w:hAnsi="宋体" w:cs="宋体"/>
                <w:color w:val="000000"/>
                <w:sz w:val="24"/>
                <w:szCs w:val="24"/>
              </w:rPr>
            </w:pPr>
            <w:r>
              <w:rPr>
                <w:rFonts w:hint="eastAsia" w:ascii="宋体" w:hAnsi="宋体" w:cs="宋体"/>
                <w:kern w:val="0"/>
                <w:sz w:val="24"/>
                <w:szCs w:val="24"/>
              </w:rPr>
              <w:t>通盛桥</w:t>
            </w:r>
          </w:p>
        </w:tc>
        <w:tc>
          <w:tcPr>
            <w:tcW w:w="1321" w:type="dxa"/>
            <w:noWrap/>
            <w:vAlign w:val="center"/>
          </w:tcPr>
          <w:p w14:paraId="4B458BDF">
            <w:pPr>
              <w:widowControl/>
              <w:adjustRightInd w:val="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210</w:t>
            </w:r>
          </w:p>
        </w:tc>
        <w:tc>
          <w:tcPr>
            <w:tcW w:w="3076" w:type="dxa"/>
            <w:noWrap/>
            <w:vAlign w:val="center"/>
          </w:tcPr>
          <w:p w14:paraId="596B973A">
            <w:pPr>
              <w:widowControl/>
              <w:adjustRightInd w:val="0"/>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混凝土连续箱梁</w:t>
            </w:r>
          </w:p>
        </w:tc>
        <w:tc>
          <w:tcPr>
            <w:tcW w:w="1707" w:type="dxa"/>
            <w:noWrap/>
            <w:vAlign w:val="center"/>
          </w:tcPr>
          <w:p w14:paraId="7CF41631">
            <w:pPr>
              <w:pStyle w:val="340"/>
              <w:spacing w:before="58" w:line="232"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55+100+55</w:t>
            </w:r>
          </w:p>
        </w:tc>
      </w:tr>
      <w:tr w14:paraId="75B930C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ign w:val="center"/>
          </w:tcPr>
          <w:p w14:paraId="45F34646">
            <w:pPr>
              <w:widowControl/>
              <w:adjustRightInd w:val="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315" w:type="dxa"/>
            <w:noWrap/>
            <w:vAlign w:val="center"/>
          </w:tcPr>
          <w:p w14:paraId="079AF8F8">
            <w:pPr>
              <w:widowControl/>
              <w:adjustRightInd w:val="0"/>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szCs w:val="24"/>
                <w:lang w:bidi="ar"/>
              </w:rPr>
              <w:t>城中湖大桥</w:t>
            </w:r>
          </w:p>
        </w:tc>
        <w:tc>
          <w:tcPr>
            <w:tcW w:w="1321" w:type="dxa"/>
            <w:noWrap/>
            <w:vAlign w:val="center"/>
          </w:tcPr>
          <w:p w14:paraId="0FD60731">
            <w:pPr>
              <w:widowControl/>
              <w:adjustRightInd w:val="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440</w:t>
            </w:r>
          </w:p>
        </w:tc>
        <w:tc>
          <w:tcPr>
            <w:tcW w:w="3076" w:type="dxa"/>
            <w:noWrap/>
            <w:vAlign w:val="center"/>
          </w:tcPr>
          <w:p w14:paraId="4AFDA939">
            <w:pPr>
              <w:widowControl/>
              <w:adjustRightInd w:val="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混凝土连续箱梁</w:t>
            </w:r>
          </w:p>
        </w:tc>
        <w:tc>
          <w:tcPr>
            <w:tcW w:w="1707" w:type="dxa"/>
            <w:noWrap/>
            <w:vAlign w:val="center"/>
          </w:tcPr>
          <w:p w14:paraId="15DE2128">
            <w:pPr>
              <w:widowControl/>
              <w:adjustRightInd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58+108×3+58</w:t>
            </w:r>
          </w:p>
        </w:tc>
      </w:tr>
      <w:tr w14:paraId="201EFB6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ign w:val="center"/>
          </w:tcPr>
          <w:p w14:paraId="688F198B">
            <w:pPr>
              <w:widowControl/>
              <w:adjustRightInd w:val="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315" w:type="dxa"/>
            <w:noWrap/>
            <w:vAlign w:val="center"/>
          </w:tcPr>
          <w:p w14:paraId="1215C0AD">
            <w:pPr>
              <w:widowControl/>
              <w:adjustRightInd w:val="0"/>
              <w:jc w:val="center"/>
              <w:textAlignment w:val="center"/>
              <w:rPr>
                <w:rFonts w:hint="eastAsia" w:ascii="宋体" w:hAnsi="宋体" w:cs="宋体"/>
                <w:color w:val="000000"/>
                <w:sz w:val="24"/>
                <w:szCs w:val="24"/>
              </w:rPr>
            </w:pPr>
            <w:r>
              <w:rPr>
                <w:rFonts w:hint="eastAsia" w:ascii="宋体" w:hAnsi="宋体" w:cs="宋体"/>
                <w:kern w:val="0"/>
                <w:sz w:val="24"/>
                <w:szCs w:val="24"/>
              </w:rPr>
              <w:t>秀水大桥</w:t>
            </w:r>
          </w:p>
        </w:tc>
        <w:tc>
          <w:tcPr>
            <w:tcW w:w="1321" w:type="dxa"/>
            <w:noWrap/>
            <w:vAlign w:val="center"/>
          </w:tcPr>
          <w:p w14:paraId="687E6728">
            <w:pPr>
              <w:widowControl/>
              <w:adjustRightInd w:val="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127.7</w:t>
            </w:r>
          </w:p>
        </w:tc>
        <w:tc>
          <w:tcPr>
            <w:tcW w:w="3076" w:type="dxa"/>
            <w:noWrap/>
            <w:vAlign w:val="center"/>
          </w:tcPr>
          <w:p w14:paraId="78D3A906">
            <w:pPr>
              <w:widowControl/>
              <w:adjustRightInd w:val="0"/>
              <w:jc w:val="center"/>
              <w:textAlignment w:val="center"/>
              <w:rPr>
                <w:rFonts w:hint="eastAsia" w:ascii="宋体" w:hAnsi="宋体" w:cs="宋体"/>
                <w:color w:val="000000"/>
                <w:sz w:val="24"/>
                <w:szCs w:val="24"/>
              </w:rPr>
            </w:pPr>
            <w:r>
              <w:rPr>
                <w:spacing w:val="-3"/>
                <w:sz w:val="24"/>
                <w:szCs w:val="24"/>
              </w:rPr>
              <w:t>中</w:t>
            </w:r>
            <w:r>
              <w:rPr>
                <w:spacing w:val="-2"/>
                <w:sz w:val="24"/>
                <w:szCs w:val="24"/>
              </w:rPr>
              <w:t>承式拱桥</w:t>
            </w:r>
          </w:p>
        </w:tc>
        <w:tc>
          <w:tcPr>
            <w:tcW w:w="1707" w:type="dxa"/>
            <w:noWrap/>
            <w:vAlign w:val="center"/>
          </w:tcPr>
          <w:p w14:paraId="114F7A56">
            <w:pPr>
              <w:widowControl/>
              <w:adjustRightInd w:val="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127.7</w:t>
            </w:r>
          </w:p>
        </w:tc>
      </w:tr>
      <w:tr w14:paraId="37BC297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ign w:val="center"/>
          </w:tcPr>
          <w:p w14:paraId="633ABE10">
            <w:pPr>
              <w:widowControl/>
              <w:adjustRightInd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315" w:type="dxa"/>
            <w:noWrap/>
            <w:vAlign w:val="center"/>
          </w:tcPr>
          <w:p w14:paraId="5565B582">
            <w:pPr>
              <w:widowControl/>
              <w:adjustRightInd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初阳桥</w:t>
            </w:r>
          </w:p>
        </w:tc>
        <w:tc>
          <w:tcPr>
            <w:tcW w:w="1321" w:type="dxa"/>
            <w:noWrap/>
            <w:vAlign w:val="center"/>
          </w:tcPr>
          <w:p w14:paraId="60E7C563">
            <w:pPr>
              <w:widowControl/>
              <w:adjustRightInd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3076" w:type="dxa"/>
            <w:noWrap/>
            <w:vAlign w:val="center"/>
          </w:tcPr>
          <w:p w14:paraId="1DBCB892">
            <w:pPr>
              <w:widowControl/>
              <w:adjustRightInd w:val="0"/>
              <w:jc w:val="center"/>
              <w:textAlignment w:val="center"/>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圬工拱</w:t>
            </w:r>
            <w:r>
              <w:rPr>
                <w:rFonts w:hint="eastAsia" w:ascii="宋体" w:hAnsi="宋体" w:eastAsia="宋体" w:cs="宋体"/>
                <w:color w:val="000000"/>
                <w:sz w:val="24"/>
                <w:szCs w:val="24"/>
                <w:lang w:val="en-US" w:eastAsia="zh-CN"/>
              </w:rPr>
              <w:t>桥</w:t>
            </w:r>
          </w:p>
        </w:tc>
        <w:tc>
          <w:tcPr>
            <w:tcW w:w="1707" w:type="dxa"/>
            <w:noWrap/>
            <w:vAlign w:val="center"/>
          </w:tcPr>
          <w:p w14:paraId="65CD9AFC">
            <w:pPr>
              <w:widowControl/>
              <w:adjustRightInd w:val="0"/>
              <w:jc w:val="center"/>
              <w:textAlignment w:val="center"/>
              <w:rPr>
                <w:rFonts w:hint="eastAsia"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1×20</w:t>
            </w:r>
          </w:p>
        </w:tc>
      </w:tr>
    </w:tbl>
    <w:p w14:paraId="14482760">
      <w:pPr>
        <w:pStyle w:val="3"/>
        <w:rPr>
          <w:rFonts w:hint="eastAsia"/>
          <w:sz w:val="24"/>
          <w:szCs w:val="24"/>
          <w:lang w:val="en-US" w:eastAsia="zh-CN" w:bidi="ar-SA"/>
        </w:rPr>
      </w:pPr>
      <w:bookmarkStart w:id="29" w:name="_Toc30360"/>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w:t>
      </w:r>
      <w:r>
        <w:rPr>
          <w:rFonts w:hint="eastAsia" w:ascii="宋体" w:hAnsi="宋体" w:eastAsia="宋体" w:cs="宋体"/>
          <w:sz w:val="24"/>
          <w:szCs w:val="24"/>
        </w:rPr>
        <w:t>技术状况检测</w:t>
      </w:r>
    </w:p>
    <w:p w14:paraId="4B7235B2">
      <w:pPr>
        <w:spacing w:line="360" w:lineRule="auto"/>
        <w:rPr>
          <w:sz w:val="24"/>
          <w:szCs w:val="24"/>
          <w:lang w:bidi="ar"/>
        </w:rPr>
      </w:pPr>
      <w:r>
        <w:rPr>
          <w:rFonts w:hint="eastAsia"/>
          <w:sz w:val="24"/>
          <w:szCs w:val="24"/>
          <w:lang w:bidi="ar"/>
        </w:rPr>
        <w:t>1、全面的技术状况检测，主要包括如下内容：</w:t>
      </w:r>
    </w:p>
    <w:p w14:paraId="24D493B9">
      <w:pPr>
        <w:spacing w:line="360" w:lineRule="auto"/>
        <w:ind w:firstLine="480" w:firstLineChars="200"/>
        <w:rPr>
          <w:sz w:val="24"/>
          <w:szCs w:val="24"/>
          <w:lang w:bidi="ar"/>
        </w:rPr>
      </w:pPr>
      <w:r>
        <w:rPr>
          <w:rFonts w:hint="eastAsia"/>
          <w:sz w:val="24"/>
          <w:szCs w:val="24"/>
          <w:lang w:bidi="ar"/>
        </w:rPr>
        <w:t>1.1 外观技术状况检查与检测（包括桥面系、上部结构、下部结构及附属设施等检测，具体如：钢筋锈蚀检查、伸缩装置检查、支座完好程度检查、桥头搭板、隔音屏（声屏障）、限高架、桥铭牌、限载牌等附属设施完好情况检查、主梁（包括连续梁、悬臂梁、预应力小箱梁、预应力现浇箱梁、钢-砼叠合梁等）技术状况检查与检测、拉索（吊杆）锚头检查、主塔（索塔）技术状况检查与检测、裂缝检测及其形态分析、空心板梁上拱度检测（抽检）、I类养护的桥梁结构变位测量、拱桥及软弱地基桥梁的沉降观测、独柱式墩桥梁墩柱的侧向倾角及梁体相对水平位移值测量等）</w:t>
      </w:r>
    </w:p>
    <w:p w14:paraId="27448213">
      <w:pPr>
        <w:spacing w:line="360" w:lineRule="auto"/>
        <w:ind w:firstLine="480" w:firstLineChars="200"/>
        <w:rPr>
          <w:sz w:val="24"/>
          <w:szCs w:val="24"/>
          <w:lang w:bidi="ar"/>
        </w:rPr>
      </w:pPr>
      <w:r>
        <w:rPr>
          <w:rFonts w:hint="eastAsia"/>
          <w:sz w:val="24"/>
          <w:szCs w:val="24"/>
          <w:lang w:bidi="ar"/>
        </w:rPr>
        <w:t>1.2 结构实体无损检测</w:t>
      </w:r>
    </w:p>
    <w:p w14:paraId="374D6076">
      <w:pPr>
        <w:spacing w:line="360" w:lineRule="auto"/>
        <w:ind w:firstLine="480" w:firstLineChars="200"/>
        <w:rPr>
          <w:sz w:val="24"/>
          <w:szCs w:val="24"/>
          <w:lang w:bidi="ar"/>
        </w:rPr>
      </w:pPr>
      <w:r>
        <w:rPr>
          <w:rFonts w:hint="eastAsia"/>
          <w:sz w:val="24"/>
          <w:szCs w:val="24"/>
          <w:lang w:bidi="ar"/>
        </w:rPr>
        <w:t>1.2.1 混凝土保护层厚度（抽检）</w:t>
      </w:r>
    </w:p>
    <w:p w14:paraId="683CE772">
      <w:pPr>
        <w:spacing w:line="360" w:lineRule="auto"/>
        <w:ind w:firstLine="480" w:firstLineChars="200"/>
        <w:rPr>
          <w:sz w:val="24"/>
          <w:szCs w:val="24"/>
          <w:lang w:bidi="ar"/>
        </w:rPr>
      </w:pPr>
      <w:r>
        <w:rPr>
          <w:rFonts w:hint="eastAsia"/>
          <w:sz w:val="24"/>
          <w:szCs w:val="24"/>
          <w:lang w:bidi="ar"/>
        </w:rPr>
        <w:t>1.2.2混凝土碳化深度检测（抽检）</w:t>
      </w:r>
    </w:p>
    <w:p w14:paraId="28A3C7AA">
      <w:pPr>
        <w:spacing w:line="360" w:lineRule="auto"/>
        <w:ind w:firstLine="480" w:firstLineChars="200"/>
        <w:rPr>
          <w:sz w:val="24"/>
          <w:szCs w:val="24"/>
          <w:lang w:bidi="ar"/>
        </w:rPr>
      </w:pPr>
      <w:r>
        <w:rPr>
          <w:rFonts w:hint="eastAsia"/>
          <w:sz w:val="24"/>
          <w:szCs w:val="24"/>
          <w:lang w:bidi="ar"/>
        </w:rPr>
        <w:t>1.2.3 混凝土强度无损检测（抽检）</w:t>
      </w:r>
    </w:p>
    <w:p w14:paraId="5FFBC3BD">
      <w:pPr>
        <w:spacing w:line="360" w:lineRule="auto"/>
        <w:ind w:firstLine="480" w:firstLineChars="200"/>
        <w:rPr>
          <w:sz w:val="24"/>
          <w:szCs w:val="24"/>
          <w:lang w:bidi="ar"/>
        </w:rPr>
      </w:pPr>
      <w:r>
        <w:rPr>
          <w:rFonts w:hint="eastAsia"/>
          <w:sz w:val="24"/>
          <w:szCs w:val="24"/>
          <w:lang w:bidi="ar"/>
        </w:rPr>
        <w:t>1.2.4 钢筋锈蚀电位检测（抽检）</w:t>
      </w:r>
    </w:p>
    <w:p w14:paraId="031AC104">
      <w:pPr>
        <w:spacing w:line="360" w:lineRule="auto"/>
        <w:ind w:firstLine="480" w:firstLineChars="200"/>
        <w:rPr>
          <w:sz w:val="24"/>
          <w:szCs w:val="24"/>
          <w:lang w:bidi="ar"/>
        </w:rPr>
      </w:pPr>
      <w:r>
        <w:rPr>
          <w:rFonts w:hint="eastAsia"/>
          <w:sz w:val="24"/>
          <w:szCs w:val="24"/>
          <w:lang w:bidi="ar"/>
        </w:rPr>
        <w:t>1.3 结构测量（桥面纵向线形（桥面相对标高）检测、桥头探测、高墩墩顶水平位移、倾斜变形观测等）</w:t>
      </w:r>
    </w:p>
    <w:p w14:paraId="2900E750">
      <w:pPr>
        <w:spacing w:line="360" w:lineRule="auto"/>
        <w:ind w:firstLine="480" w:firstLineChars="200"/>
        <w:rPr>
          <w:sz w:val="24"/>
          <w:szCs w:val="24"/>
          <w:lang w:bidi="ar"/>
        </w:rPr>
      </w:pPr>
      <w:r>
        <w:rPr>
          <w:rFonts w:hint="eastAsia"/>
          <w:sz w:val="24"/>
          <w:szCs w:val="24"/>
          <w:lang w:bidi="ar"/>
        </w:rPr>
        <w:t>1.4 拉索（吊杆）专项检测、索力测量</w:t>
      </w:r>
    </w:p>
    <w:p w14:paraId="73AC3CCB">
      <w:pPr>
        <w:spacing w:line="360" w:lineRule="auto"/>
        <w:ind w:firstLine="482" w:firstLineChars="200"/>
        <w:rPr>
          <w:b/>
          <w:bCs/>
          <w:sz w:val="24"/>
          <w:szCs w:val="24"/>
        </w:rPr>
      </w:pPr>
      <w:bookmarkStart w:id="30" w:name="_Toc245881061"/>
      <w:r>
        <w:rPr>
          <w:rFonts w:hint="eastAsia"/>
          <w:b/>
          <w:bCs/>
          <w:color w:val="auto"/>
          <w:sz w:val="24"/>
          <w:szCs w:val="24"/>
        </w:rPr>
        <w:t>（</w:t>
      </w:r>
      <w:r>
        <w:rPr>
          <w:rFonts w:hint="eastAsia"/>
          <w:b/>
          <w:bCs/>
          <w:color w:val="auto"/>
          <w:sz w:val="24"/>
          <w:szCs w:val="24"/>
          <w:lang w:eastAsia="zh-CN"/>
        </w:rPr>
        <w:t>四</w:t>
      </w:r>
      <w:r>
        <w:rPr>
          <w:rFonts w:hint="eastAsia"/>
          <w:b/>
          <w:bCs/>
          <w:color w:val="auto"/>
          <w:sz w:val="24"/>
          <w:szCs w:val="24"/>
        </w:rPr>
        <w:t>）</w:t>
      </w:r>
      <w:r>
        <w:rPr>
          <w:rFonts w:hint="eastAsia"/>
          <w:b/>
          <w:bCs/>
          <w:sz w:val="24"/>
          <w:szCs w:val="24"/>
        </w:rPr>
        <w:t>结构定期检测</w:t>
      </w:r>
    </w:p>
    <w:p w14:paraId="57820FA4">
      <w:pPr>
        <w:spacing w:line="360" w:lineRule="auto"/>
        <w:ind w:firstLine="480" w:firstLineChars="200"/>
        <w:rPr>
          <w:sz w:val="24"/>
          <w:szCs w:val="24"/>
          <w:lang w:bidi="ar"/>
        </w:rPr>
      </w:pPr>
      <w:r>
        <w:rPr>
          <w:rFonts w:hint="eastAsia"/>
          <w:sz w:val="24"/>
          <w:szCs w:val="24"/>
          <w:lang w:bidi="ar"/>
        </w:rPr>
        <w:t>1、静载试验</w:t>
      </w:r>
      <w:bookmarkEnd w:id="30"/>
    </w:p>
    <w:p w14:paraId="699C8880">
      <w:pPr>
        <w:spacing w:line="360" w:lineRule="auto"/>
        <w:ind w:firstLine="480" w:firstLineChars="200"/>
        <w:rPr>
          <w:sz w:val="24"/>
          <w:szCs w:val="24"/>
          <w:lang w:bidi="ar"/>
        </w:rPr>
      </w:pPr>
      <w:r>
        <w:rPr>
          <w:rFonts w:hint="eastAsia"/>
          <w:sz w:val="24"/>
          <w:szCs w:val="24"/>
          <w:lang w:bidi="ar"/>
        </w:rPr>
        <w:t>静载试验是检验桥梁结构在试验荷载作用下桥梁工作状态与工作性能的有效手段。通过对桥跨结构进行静荷载加载，并测量试验荷载作用下的控制截面应力和挠度等指标，在与理论计算值及相关规范进行比较后，检验实际结构的强度和刚度是否满足设计及规范要求。</w:t>
      </w:r>
    </w:p>
    <w:p w14:paraId="535FAEA5">
      <w:pPr>
        <w:spacing w:line="360" w:lineRule="auto"/>
        <w:ind w:firstLine="480" w:firstLineChars="200"/>
        <w:rPr>
          <w:sz w:val="24"/>
          <w:szCs w:val="24"/>
          <w:lang w:bidi="ar"/>
        </w:rPr>
      </w:pPr>
      <w:r>
        <w:rPr>
          <w:rFonts w:hint="eastAsia"/>
          <w:sz w:val="24"/>
          <w:szCs w:val="24"/>
          <w:lang w:bidi="ar"/>
        </w:rPr>
        <w:t>根据技术状况检查结果，对于大型桥梁、特大型桥梁、特殊结构桥梁至少应挑选技术状况最差的1孔桥跨进行静载试验（为确保桥梁整体结构安全起见，必要时可适当增加静载试验的桥跨数，具体详见结构检测招投标清单中要求的静载试验的桥跨数）。</w:t>
      </w:r>
      <w:bookmarkStart w:id="31" w:name="_Toc245881062"/>
      <w:r>
        <w:rPr>
          <w:rFonts w:hint="eastAsia"/>
          <w:sz w:val="24"/>
          <w:szCs w:val="24"/>
          <w:lang w:bidi="ar"/>
        </w:rPr>
        <w:t>静载试验的检验项目</w:t>
      </w:r>
      <w:bookmarkEnd w:id="31"/>
      <w:r>
        <w:rPr>
          <w:rFonts w:hint="eastAsia"/>
          <w:sz w:val="24"/>
          <w:szCs w:val="24"/>
          <w:lang w:bidi="ar"/>
        </w:rPr>
        <w:t>：</w:t>
      </w:r>
    </w:p>
    <w:p w14:paraId="742F129D">
      <w:pPr>
        <w:spacing w:line="360" w:lineRule="auto"/>
        <w:ind w:firstLine="480" w:firstLineChars="200"/>
        <w:rPr>
          <w:sz w:val="24"/>
          <w:szCs w:val="24"/>
          <w:lang w:bidi="ar"/>
        </w:rPr>
      </w:pPr>
      <w:r>
        <w:rPr>
          <w:rFonts w:hint="eastAsia"/>
          <w:sz w:val="24"/>
          <w:szCs w:val="24"/>
          <w:lang w:bidi="ar"/>
        </w:rPr>
        <w:t>1.1 汽车荷载横向分布检验</w:t>
      </w:r>
    </w:p>
    <w:p w14:paraId="0666A274">
      <w:pPr>
        <w:spacing w:line="360" w:lineRule="auto"/>
        <w:ind w:firstLine="480" w:firstLineChars="200"/>
        <w:rPr>
          <w:sz w:val="24"/>
          <w:szCs w:val="24"/>
          <w:lang w:bidi="ar"/>
        </w:rPr>
      </w:pPr>
      <w:r>
        <w:rPr>
          <w:rFonts w:hint="eastAsia"/>
          <w:sz w:val="24"/>
          <w:szCs w:val="24"/>
          <w:lang w:bidi="ar"/>
        </w:rPr>
        <w:t>1.2 效应（应力或挠度）校验系数检验</w:t>
      </w:r>
    </w:p>
    <w:p w14:paraId="0EA6C439">
      <w:pPr>
        <w:spacing w:line="360" w:lineRule="auto"/>
        <w:ind w:firstLine="480" w:firstLineChars="200"/>
        <w:rPr>
          <w:sz w:val="24"/>
          <w:szCs w:val="24"/>
          <w:lang w:bidi="ar"/>
        </w:rPr>
      </w:pPr>
      <w:r>
        <w:rPr>
          <w:rFonts w:hint="eastAsia"/>
          <w:sz w:val="24"/>
          <w:szCs w:val="24"/>
          <w:lang w:bidi="ar"/>
        </w:rPr>
        <w:t>1.3 相对残余变形检验</w:t>
      </w:r>
    </w:p>
    <w:p w14:paraId="41524832">
      <w:pPr>
        <w:spacing w:line="360" w:lineRule="auto"/>
        <w:ind w:firstLine="480" w:firstLineChars="200"/>
        <w:rPr>
          <w:sz w:val="24"/>
          <w:szCs w:val="24"/>
          <w:lang w:bidi="ar"/>
        </w:rPr>
      </w:pPr>
      <w:r>
        <w:rPr>
          <w:rFonts w:hint="eastAsia"/>
          <w:sz w:val="24"/>
          <w:szCs w:val="24"/>
          <w:lang w:bidi="ar"/>
        </w:rPr>
        <w:t>1.4 刚度检验</w:t>
      </w:r>
    </w:p>
    <w:p w14:paraId="27D1814B">
      <w:pPr>
        <w:spacing w:line="360" w:lineRule="auto"/>
        <w:ind w:firstLine="480" w:firstLineChars="200"/>
        <w:rPr>
          <w:sz w:val="24"/>
          <w:szCs w:val="24"/>
          <w:lang w:bidi="ar"/>
        </w:rPr>
      </w:pPr>
      <w:r>
        <w:rPr>
          <w:rFonts w:hint="eastAsia"/>
          <w:sz w:val="24"/>
          <w:szCs w:val="24"/>
          <w:lang w:bidi="ar"/>
        </w:rPr>
        <w:t>1.5 裂缝评定</w:t>
      </w:r>
    </w:p>
    <w:p w14:paraId="5C347ACF">
      <w:pPr>
        <w:spacing w:line="360" w:lineRule="auto"/>
        <w:ind w:firstLine="480" w:firstLineChars="200"/>
        <w:rPr>
          <w:sz w:val="24"/>
          <w:szCs w:val="24"/>
          <w:lang w:bidi="ar"/>
        </w:rPr>
      </w:pPr>
      <w:r>
        <w:rPr>
          <w:rFonts w:hint="eastAsia"/>
          <w:sz w:val="24"/>
          <w:szCs w:val="24"/>
          <w:lang w:bidi="ar"/>
        </w:rPr>
        <w:t>2、动载试验</w:t>
      </w:r>
    </w:p>
    <w:p w14:paraId="177991B6">
      <w:pPr>
        <w:spacing w:line="360" w:lineRule="auto"/>
        <w:ind w:firstLine="480" w:firstLineChars="200"/>
        <w:rPr>
          <w:sz w:val="24"/>
          <w:szCs w:val="24"/>
          <w:lang w:bidi="ar"/>
        </w:rPr>
      </w:pPr>
      <w:r>
        <w:rPr>
          <w:rFonts w:hint="eastAsia"/>
          <w:sz w:val="24"/>
          <w:szCs w:val="24"/>
          <w:lang w:bidi="ar"/>
        </w:rPr>
        <w:t>车辆对桥梁的作用，通常是动态的。在移动车辆荷载作用下，桥梁将产生振动、冲击等动力效应。桥梁各构件截面除静应力外，还受动应力的作用，构件中总应力等于静态应力与动态应力之和。从工程设计的观点来看，最不利的状态是最大静态应力出现的同时，发生较大的动态应力。规范定义，在桥梁的最不利加载位置布置车辆荷载，在移动车辆荷载作用下的动态增长率，称为冲击系数。在一辆或横向一排车辆荷载作用下的动态增长率称为动态增量。</w:t>
      </w:r>
    </w:p>
    <w:p w14:paraId="717F6B4F">
      <w:pPr>
        <w:spacing w:line="360" w:lineRule="auto"/>
        <w:ind w:firstLine="480" w:firstLineChars="200"/>
        <w:rPr>
          <w:sz w:val="24"/>
          <w:szCs w:val="24"/>
          <w:lang w:bidi="ar"/>
        </w:rPr>
      </w:pPr>
      <w:r>
        <w:rPr>
          <w:rFonts w:hint="eastAsia"/>
          <w:sz w:val="24"/>
          <w:szCs w:val="24"/>
          <w:lang w:bidi="ar"/>
        </w:rPr>
        <w:t>同样可以定义应变的动态增量。</w:t>
      </w:r>
    </w:p>
    <w:p w14:paraId="3A111928">
      <w:pPr>
        <w:spacing w:line="360" w:lineRule="auto"/>
        <w:ind w:firstLine="480" w:firstLineChars="200"/>
        <w:rPr>
          <w:sz w:val="24"/>
          <w:szCs w:val="24"/>
          <w:lang w:bidi="ar"/>
        </w:rPr>
      </w:pPr>
      <w:bookmarkStart w:id="32" w:name="_Toc268989663"/>
      <w:r>
        <w:rPr>
          <w:rFonts w:hint="eastAsia"/>
          <w:sz w:val="24"/>
          <w:szCs w:val="24"/>
          <w:lang w:bidi="ar"/>
        </w:rPr>
        <w:t>动载试验的测试项目</w:t>
      </w:r>
      <w:bookmarkEnd w:id="32"/>
      <w:r>
        <w:rPr>
          <w:rFonts w:hint="eastAsia"/>
          <w:sz w:val="24"/>
          <w:szCs w:val="24"/>
          <w:lang w:bidi="ar"/>
        </w:rPr>
        <w:t>：</w:t>
      </w:r>
    </w:p>
    <w:p w14:paraId="5FCA6D92">
      <w:pPr>
        <w:spacing w:line="360" w:lineRule="auto"/>
        <w:ind w:firstLine="480" w:firstLineChars="200"/>
        <w:rPr>
          <w:sz w:val="24"/>
          <w:szCs w:val="24"/>
          <w:lang w:bidi="ar"/>
        </w:rPr>
      </w:pPr>
      <w:r>
        <w:rPr>
          <w:rFonts w:hint="eastAsia"/>
          <w:sz w:val="24"/>
          <w:szCs w:val="24"/>
          <w:lang w:bidi="ar"/>
        </w:rPr>
        <w:t>2.1 不同车速驶过平整桥面时，梁的最大动挠度（应变）和挠度（应变）动态增量；</w:t>
      </w:r>
    </w:p>
    <w:p w14:paraId="11856ACC">
      <w:pPr>
        <w:spacing w:line="360" w:lineRule="auto"/>
        <w:ind w:firstLine="480" w:firstLineChars="200"/>
        <w:rPr>
          <w:sz w:val="24"/>
          <w:szCs w:val="24"/>
          <w:lang w:bidi="ar"/>
        </w:rPr>
      </w:pPr>
      <w:r>
        <w:rPr>
          <w:rFonts w:hint="eastAsia"/>
          <w:sz w:val="24"/>
          <w:szCs w:val="24"/>
          <w:lang w:bidi="ar"/>
        </w:rPr>
        <w:t>2.2 不同车速驶过不平整桥面时，梁的最大动挠度（应变）和挠度（应变）动态增量。</w:t>
      </w:r>
    </w:p>
    <w:p w14:paraId="64607B38">
      <w:pPr>
        <w:spacing w:line="360" w:lineRule="auto"/>
        <w:ind w:firstLine="480" w:firstLineChars="200"/>
        <w:rPr>
          <w:sz w:val="24"/>
          <w:szCs w:val="24"/>
          <w:lang w:bidi="ar"/>
        </w:rPr>
      </w:pPr>
      <w:r>
        <w:rPr>
          <w:rFonts w:hint="eastAsia"/>
          <w:sz w:val="24"/>
          <w:szCs w:val="24"/>
          <w:lang w:bidi="ar"/>
        </w:rPr>
        <w:t>3、动力特性测试</w:t>
      </w:r>
    </w:p>
    <w:p w14:paraId="47F9609F">
      <w:pPr>
        <w:spacing w:line="360" w:lineRule="auto"/>
        <w:ind w:firstLine="480" w:firstLineChars="200"/>
        <w:rPr>
          <w:sz w:val="24"/>
          <w:szCs w:val="24"/>
          <w:highlight w:val="none"/>
          <w:lang w:bidi="ar"/>
        </w:rPr>
      </w:pPr>
      <w:r>
        <w:rPr>
          <w:rFonts w:hint="eastAsia"/>
          <w:sz w:val="24"/>
          <w:szCs w:val="24"/>
          <w:lang w:bidi="ar"/>
        </w:rPr>
        <w:t>桥梁结构的动力特性是指桥梁结构各阶振动频率、振型和阻尼比。对桥梁结构进行自振特性测试，有两方面的目的：一是用测试结果来校验计算结果，并提供目前尚不能用计算方法得到的各阶振动的阻尼比；二是为对桥梁进行健康监测和用动力方法进行损伤识别提供一</w:t>
      </w:r>
      <w:r>
        <w:rPr>
          <w:rFonts w:hint="eastAsia"/>
          <w:sz w:val="24"/>
          <w:szCs w:val="24"/>
          <w:highlight w:val="none"/>
          <w:lang w:bidi="ar"/>
        </w:rPr>
        <w:t>个比较的基准。动力特性测试的测试项目：</w:t>
      </w:r>
    </w:p>
    <w:p w14:paraId="57232387">
      <w:pPr>
        <w:spacing w:line="360" w:lineRule="auto"/>
        <w:ind w:firstLine="480" w:firstLineChars="200"/>
        <w:rPr>
          <w:sz w:val="24"/>
          <w:szCs w:val="24"/>
          <w:highlight w:val="none"/>
          <w:lang w:bidi="ar"/>
        </w:rPr>
      </w:pPr>
      <w:r>
        <w:rPr>
          <w:rFonts w:hint="eastAsia"/>
          <w:sz w:val="24"/>
          <w:szCs w:val="24"/>
          <w:highlight w:val="none"/>
          <w:lang w:bidi="ar"/>
        </w:rPr>
        <w:t>3.1 振型</w:t>
      </w:r>
    </w:p>
    <w:p w14:paraId="56237062">
      <w:pPr>
        <w:spacing w:line="360" w:lineRule="auto"/>
        <w:ind w:firstLine="480" w:firstLineChars="200"/>
        <w:rPr>
          <w:sz w:val="24"/>
          <w:szCs w:val="24"/>
          <w:highlight w:val="none"/>
          <w:lang w:bidi="ar"/>
        </w:rPr>
      </w:pPr>
      <w:r>
        <w:rPr>
          <w:rFonts w:hint="eastAsia"/>
          <w:sz w:val="24"/>
          <w:szCs w:val="24"/>
          <w:highlight w:val="none"/>
          <w:lang w:bidi="ar"/>
        </w:rPr>
        <w:t>3.2 自振频率</w:t>
      </w:r>
    </w:p>
    <w:p w14:paraId="34CD5912">
      <w:pPr>
        <w:spacing w:line="360" w:lineRule="auto"/>
        <w:ind w:firstLine="480" w:firstLineChars="200"/>
        <w:rPr>
          <w:rFonts w:hint="eastAsia"/>
          <w:sz w:val="24"/>
          <w:szCs w:val="24"/>
          <w:highlight w:val="none"/>
          <w:lang w:bidi="ar"/>
        </w:rPr>
      </w:pPr>
      <w:r>
        <w:rPr>
          <w:rFonts w:hint="eastAsia"/>
          <w:sz w:val="24"/>
          <w:szCs w:val="24"/>
          <w:highlight w:val="none"/>
          <w:lang w:bidi="ar"/>
        </w:rPr>
        <w:t>3.3 阻尼比</w:t>
      </w:r>
    </w:p>
    <w:p w14:paraId="6DEA82AB">
      <w:pPr>
        <w:pStyle w:val="47"/>
        <w:rPr>
          <w:rFonts w:hint="eastAsia"/>
          <w:sz w:val="24"/>
          <w:szCs w:val="24"/>
          <w:highlight w:val="none"/>
          <w:lang w:bidi="ar"/>
        </w:rPr>
      </w:pPr>
    </w:p>
    <w:tbl>
      <w:tblPr>
        <w:tblStyle w:val="968"/>
        <w:tblW w:w="504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06"/>
        <w:gridCol w:w="1337"/>
        <w:gridCol w:w="3065"/>
        <w:gridCol w:w="1528"/>
        <w:gridCol w:w="1530"/>
      </w:tblGrid>
      <w:tr w14:paraId="28970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blHeader/>
        </w:trPr>
        <w:tc>
          <w:tcPr>
            <w:tcW w:w="541" w:type="pct"/>
            <w:noWrap w:val="0"/>
            <w:vAlign w:val="center"/>
          </w:tcPr>
          <w:p w14:paraId="5B2C25B2">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b/>
                <w:bCs/>
                <w:spacing w:val="-6"/>
              </w:rPr>
              <w:t>序号</w:t>
            </w:r>
          </w:p>
        </w:tc>
        <w:tc>
          <w:tcPr>
            <w:tcW w:w="799" w:type="pct"/>
            <w:noWrap w:val="0"/>
            <w:vAlign w:val="center"/>
          </w:tcPr>
          <w:p w14:paraId="75B531AE">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b/>
                <w:bCs/>
                <w:spacing w:val="-4"/>
              </w:rPr>
              <w:t>项目名称</w:t>
            </w:r>
          </w:p>
        </w:tc>
        <w:tc>
          <w:tcPr>
            <w:tcW w:w="1831" w:type="pct"/>
            <w:noWrap w:val="0"/>
            <w:vAlign w:val="center"/>
          </w:tcPr>
          <w:p w14:paraId="2DCDC08E">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b/>
                <w:bCs/>
                <w:spacing w:val="-4"/>
              </w:rPr>
              <w:t>检测项目</w:t>
            </w:r>
          </w:p>
        </w:tc>
        <w:tc>
          <w:tcPr>
            <w:tcW w:w="913" w:type="pct"/>
            <w:noWrap w:val="0"/>
            <w:vAlign w:val="center"/>
          </w:tcPr>
          <w:p w14:paraId="4916E1A0">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b/>
                <w:bCs/>
                <w:spacing w:val="-7"/>
              </w:rPr>
              <w:t>数量</w:t>
            </w:r>
          </w:p>
        </w:tc>
        <w:tc>
          <w:tcPr>
            <w:tcW w:w="914" w:type="pct"/>
            <w:noWrap w:val="0"/>
            <w:vAlign w:val="center"/>
          </w:tcPr>
          <w:p w14:paraId="14C69E8F">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b/>
                <w:bCs/>
                <w:spacing w:val="-7"/>
                <w:lang w:val="en-US" w:eastAsia="zh-CN"/>
              </w:rPr>
            </w:pPr>
            <w:r>
              <w:rPr>
                <w:rFonts w:hint="eastAsia"/>
                <w:b/>
                <w:bCs/>
                <w:spacing w:val="-7"/>
                <w:lang w:val="en-US" w:eastAsia="zh-CN"/>
              </w:rPr>
              <w:t>单位</w:t>
            </w:r>
          </w:p>
        </w:tc>
      </w:tr>
      <w:tr w14:paraId="0FEE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restart"/>
            <w:tcBorders>
              <w:bottom w:val="nil"/>
            </w:tcBorders>
            <w:noWrap w:val="0"/>
            <w:vAlign w:val="center"/>
          </w:tcPr>
          <w:p w14:paraId="47406A60">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t>1</w:t>
            </w:r>
          </w:p>
        </w:tc>
        <w:tc>
          <w:tcPr>
            <w:tcW w:w="799" w:type="pct"/>
            <w:vMerge w:val="restart"/>
            <w:tcBorders>
              <w:bottom w:val="nil"/>
            </w:tcBorders>
            <w:noWrap w:val="0"/>
            <w:vAlign w:val="center"/>
          </w:tcPr>
          <w:p w14:paraId="06B3A805">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3"/>
              </w:rPr>
              <w:t>通盛桥</w:t>
            </w:r>
          </w:p>
        </w:tc>
        <w:tc>
          <w:tcPr>
            <w:tcW w:w="1831" w:type="pct"/>
            <w:noWrap w:val="0"/>
            <w:vAlign w:val="center"/>
          </w:tcPr>
          <w:p w14:paraId="03F15118">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外观质量检测</w:t>
            </w:r>
          </w:p>
        </w:tc>
        <w:tc>
          <w:tcPr>
            <w:tcW w:w="913" w:type="pct"/>
            <w:noWrap w:val="0"/>
            <w:vAlign w:val="center"/>
          </w:tcPr>
          <w:p w14:paraId="3688A34B">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3"/>
              </w:rPr>
              <w:t>210</w:t>
            </w:r>
          </w:p>
        </w:tc>
        <w:tc>
          <w:tcPr>
            <w:tcW w:w="914" w:type="pct"/>
            <w:noWrap w:val="0"/>
            <w:vAlign w:val="center"/>
          </w:tcPr>
          <w:p w14:paraId="2F98D282">
            <w:pPr>
              <w:pStyle w:val="340"/>
              <w:spacing w:before="69" w:line="218" w:lineRule="auto"/>
              <w:ind w:left="0" w:leftChars="0" w:firstLine="0" w:firstLineChars="0"/>
              <w:jc w:val="center"/>
              <w:rPr>
                <w:rFonts w:ascii="Arial" w:hAnsi="Arial" w:cs="Arial"/>
                <w:kern w:val="0"/>
                <w:sz w:val="20"/>
                <w:szCs w:val="20"/>
                <w:lang w:val="en-GB" w:eastAsia="zh-CN" w:bidi="ar-SA"/>
              </w:rPr>
            </w:pPr>
            <w:r>
              <w:rPr>
                <w:spacing w:val="-2"/>
              </w:rPr>
              <w:t>单幅延米</w:t>
            </w:r>
          </w:p>
        </w:tc>
      </w:tr>
      <w:tr w14:paraId="1EF05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continue"/>
            <w:tcBorders>
              <w:top w:val="nil"/>
              <w:bottom w:val="nil"/>
            </w:tcBorders>
            <w:noWrap w:val="0"/>
            <w:vAlign w:val="center"/>
          </w:tcPr>
          <w:p w14:paraId="39F559DA">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40A1987C">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7C483AFE">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混凝土强度检测</w:t>
            </w:r>
          </w:p>
        </w:tc>
        <w:tc>
          <w:tcPr>
            <w:tcW w:w="913" w:type="pct"/>
            <w:noWrap w:val="0"/>
            <w:vAlign w:val="center"/>
          </w:tcPr>
          <w:p w14:paraId="67BE7E36">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5"/>
              </w:rPr>
              <w:t>50</w:t>
            </w:r>
          </w:p>
        </w:tc>
        <w:tc>
          <w:tcPr>
            <w:tcW w:w="914" w:type="pct"/>
            <w:noWrap w:val="0"/>
            <w:vAlign w:val="center"/>
          </w:tcPr>
          <w:p w14:paraId="62CCC946">
            <w:pPr>
              <w:pStyle w:val="340"/>
              <w:spacing w:before="71" w:line="221" w:lineRule="auto"/>
              <w:ind w:left="0" w:leftChars="0" w:firstLine="0" w:firstLineChars="0"/>
              <w:jc w:val="center"/>
              <w:rPr>
                <w:rFonts w:ascii="Arial" w:hAnsi="Arial" w:cs="Arial"/>
                <w:kern w:val="0"/>
                <w:sz w:val="20"/>
                <w:szCs w:val="20"/>
                <w:lang w:val="en-GB" w:eastAsia="zh-CN" w:bidi="ar-SA"/>
              </w:rPr>
            </w:pPr>
            <w:r>
              <w:rPr>
                <w:spacing w:val="-2"/>
              </w:rPr>
              <w:t>测区</w:t>
            </w:r>
          </w:p>
        </w:tc>
      </w:tr>
      <w:tr w14:paraId="0E748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continue"/>
            <w:tcBorders>
              <w:top w:val="nil"/>
              <w:bottom w:val="nil"/>
            </w:tcBorders>
            <w:noWrap w:val="0"/>
            <w:vAlign w:val="center"/>
          </w:tcPr>
          <w:p w14:paraId="7D2551A8">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66D617DD">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562B54A6">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混凝土碳化深度检测</w:t>
            </w:r>
          </w:p>
        </w:tc>
        <w:tc>
          <w:tcPr>
            <w:tcW w:w="913" w:type="pct"/>
            <w:noWrap w:val="0"/>
            <w:vAlign w:val="center"/>
          </w:tcPr>
          <w:p w14:paraId="68B484EA">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10"/>
              </w:rPr>
              <w:t>15</w:t>
            </w:r>
          </w:p>
        </w:tc>
        <w:tc>
          <w:tcPr>
            <w:tcW w:w="914" w:type="pct"/>
            <w:noWrap w:val="0"/>
            <w:vAlign w:val="center"/>
          </w:tcPr>
          <w:p w14:paraId="7229B05C">
            <w:pPr>
              <w:pStyle w:val="340"/>
              <w:spacing w:before="70" w:line="221" w:lineRule="auto"/>
              <w:ind w:left="0" w:leftChars="0" w:firstLine="0" w:firstLineChars="0"/>
              <w:jc w:val="center"/>
              <w:rPr>
                <w:rFonts w:ascii="Arial" w:hAnsi="Arial" w:cs="Arial"/>
                <w:kern w:val="0"/>
                <w:sz w:val="20"/>
                <w:szCs w:val="20"/>
                <w:lang w:val="en-GB" w:eastAsia="zh-CN" w:bidi="ar-SA"/>
              </w:rPr>
            </w:pPr>
            <w:r>
              <w:rPr>
                <w:spacing w:val="-2"/>
              </w:rPr>
              <w:t>测区</w:t>
            </w:r>
          </w:p>
        </w:tc>
      </w:tr>
      <w:tr w14:paraId="60022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continue"/>
            <w:tcBorders>
              <w:top w:val="nil"/>
              <w:bottom w:val="nil"/>
            </w:tcBorders>
            <w:noWrap w:val="0"/>
            <w:vAlign w:val="center"/>
          </w:tcPr>
          <w:p w14:paraId="6B92FA87">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308D40C7">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4CDEB940">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1"/>
              </w:rPr>
              <w:t>钢筋保护层厚度检测</w:t>
            </w:r>
          </w:p>
        </w:tc>
        <w:tc>
          <w:tcPr>
            <w:tcW w:w="913" w:type="pct"/>
            <w:noWrap w:val="0"/>
            <w:vAlign w:val="center"/>
          </w:tcPr>
          <w:p w14:paraId="4031D139">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5"/>
              </w:rPr>
              <w:t>50</w:t>
            </w:r>
          </w:p>
        </w:tc>
        <w:tc>
          <w:tcPr>
            <w:tcW w:w="914" w:type="pct"/>
            <w:noWrap w:val="0"/>
            <w:vAlign w:val="center"/>
          </w:tcPr>
          <w:p w14:paraId="05106F75">
            <w:pPr>
              <w:pStyle w:val="340"/>
              <w:spacing w:before="72" w:line="221" w:lineRule="auto"/>
              <w:ind w:left="0" w:leftChars="0" w:firstLine="0" w:firstLineChars="0"/>
              <w:jc w:val="center"/>
              <w:rPr>
                <w:rFonts w:ascii="Arial" w:hAnsi="Arial" w:cs="Arial"/>
                <w:kern w:val="0"/>
                <w:sz w:val="20"/>
                <w:szCs w:val="20"/>
                <w:lang w:val="en-GB" w:eastAsia="zh-CN" w:bidi="ar-SA"/>
              </w:rPr>
            </w:pPr>
            <w:r>
              <w:rPr>
                <w:spacing w:val="-2"/>
              </w:rPr>
              <w:t>测区</w:t>
            </w:r>
          </w:p>
        </w:tc>
      </w:tr>
      <w:tr w14:paraId="4B6B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continue"/>
            <w:tcBorders>
              <w:top w:val="nil"/>
              <w:bottom w:val="nil"/>
            </w:tcBorders>
            <w:noWrap w:val="0"/>
            <w:vAlign w:val="center"/>
          </w:tcPr>
          <w:p w14:paraId="3251ED1F">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5D5D60DA">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5C43E186">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1"/>
              </w:rPr>
              <w:t>静载试验(2跨）</w:t>
            </w:r>
          </w:p>
        </w:tc>
        <w:tc>
          <w:tcPr>
            <w:tcW w:w="913" w:type="pct"/>
            <w:noWrap w:val="0"/>
            <w:vAlign w:val="center"/>
          </w:tcPr>
          <w:p w14:paraId="3A754AD7">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t>2</w:t>
            </w:r>
          </w:p>
        </w:tc>
        <w:tc>
          <w:tcPr>
            <w:tcW w:w="914" w:type="pct"/>
            <w:noWrap w:val="0"/>
            <w:vAlign w:val="center"/>
          </w:tcPr>
          <w:p w14:paraId="06E20230">
            <w:pPr>
              <w:pStyle w:val="340"/>
              <w:spacing w:before="74" w:line="221" w:lineRule="auto"/>
              <w:ind w:left="0" w:leftChars="0" w:firstLine="0" w:firstLineChars="0"/>
              <w:jc w:val="center"/>
              <w:rPr>
                <w:rFonts w:ascii="Arial" w:hAnsi="Arial" w:cs="Arial"/>
                <w:kern w:val="0"/>
                <w:sz w:val="20"/>
                <w:szCs w:val="20"/>
                <w:lang w:val="en-GB" w:eastAsia="zh-CN" w:bidi="ar-SA"/>
              </w:rPr>
            </w:pPr>
            <w:r>
              <w:rPr>
                <w:spacing w:val="-3"/>
              </w:rPr>
              <w:t>跨</w:t>
            </w:r>
          </w:p>
        </w:tc>
      </w:tr>
      <w:tr w14:paraId="355DF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continue"/>
            <w:tcBorders>
              <w:top w:val="nil"/>
            </w:tcBorders>
            <w:noWrap w:val="0"/>
            <w:vAlign w:val="center"/>
          </w:tcPr>
          <w:p w14:paraId="39247E9E">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tcBorders>
            <w:noWrap w:val="0"/>
            <w:vAlign w:val="center"/>
          </w:tcPr>
          <w:p w14:paraId="10642E30">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27A7B153">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1"/>
              </w:rPr>
              <w:t>动载试验(2跨）</w:t>
            </w:r>
          </w:p>
        </w:tc>
        <w:tc>
          <w:tcPr>
            <w:tcW w:w="913" w:type="pct"/>
            <w:noWrap w:val="0"/>
            <w:vAlign w:val="center"/>
          </w:tcPr>
          <w:p w14:paraId="2D124513">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t>2</w:t>
            </w:r>
          </w:p>
        </w:tc>
        <w:tc>
          <w:tcPr>
            <w:tcW w:w="914" w:type="pct"/>
            <w:noWrap w:val="0"/>
            <w:vAlign w:val="center"/>
          </w:tcPr>
          <w:p w14:paraId="37BCF79C">
            <w:pPr>
              <w:pStyle w:val="340"/>
              <w:spacing w:before="74" w:line="221" w:lineRule="auto"/>
              <w:ind w:left="0" w:leftChars="0" w:firstLine="0" w:firstLineChars="0"/>
              <w:jc w:val="center"/>
              <w:rPr>
                <w:rFonts w:ascii="Arial" w:hAnsi="Arial" w:cs="Arial"/>
                <w:kern w:val="0"/>
                <w:sz w:val="20"/>
                <w:szCs w:val="20"/>
                <w:lang w:val="en-GB" w:eastAsia="zh-CN" w:bidi="ar-SA"/>
              </w:rPr>
            </w:pPr>
            <w:r>
              <w:rPr>
                <w:spacing w:val="-2"/>
              </w:rPr>
              <w:t>跨</w:t>
            </w:r>
          </w:p>
        </w:tc>
      </w:tr>
      <w:tr w14:paraId="03C3E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restart"/>
            <w:tcBorders>
              <w:bottom w:val="nil"/>
            </w:tcBorders>
            <w:noWrap w:val="0"/>
            <w:vAlign w:val="center"/>
          </w:tcPr>
          <w:p w14:paraId="09F106E2">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t>2</w:t>
            </w:r>
          </w:p>
        </w:tc>
        <w:tc>
          <w:tcPr>
            <w:tcW w:w="799" w:type="pct"/>
            <w:vMerge w:val="restart"/>
            <w:tcBorders>
              <w:bottom w:val="nil"/>
            </w:tcBorders>
            <w:noWrap w:val="0"/>
            <w:vAlign w:val="center"/>
          </w:tcPr>
          <w:p w14:paraId="26FB0B12">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城中湖大桥</w:t>
            </w:r>
          </w:p>
        </w:tc>
        <w:tc>
          <w:tcPr>
            <w:tcW w:w="1831" w:type="pct"/>
            <w:noWrap w:val="0"/>
            <w:vAlign w:val="center"/>
          </w:tcPr>
          <w:p w14:paraId="5BFE2896">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外观质量检测</w:t>
            </w:r>
          </w:p>
        </w:tc>
        <w:tc>
          <w:tcPr>
            <w:tcW w:w="913" w:type="pct"/>
            <w:noWrap w:val="0"/>
            <w:vAlign w:val="center"/>
          </w:tcPr>
          <w:p w14:paraId="50F6126A">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440</w:t>
            </w:r>
          </w:p>
        </w:tc>
        <w:tc>
          <w:tcPr>
            <w:tcW w:w="914" w:type="pct"/>
            <w:noWrap w:val="0"/>
            <w:vAlign w:val="center"/>
          </w:tcPr>
          <w:p w14:paraId="2759F533">
            <w:pPr>
              <w:pStyle w:val="340"/>
              <w:spacing w:before="76" w:line="218" w:lineRule="auto"/>
              <w:ind w:left="0" w:leftChars="0" w:firstLine="0" w:firstLineChars="0"/>
              <w:jc w:val="center"/>
              <w:rPr>
                <w:rFonts w:ascii="Arial" w:hAnsi="Arial" w:cs="Arial"/>
                <w:kern w:val="0"/>
                <w:sz w:val="20"/>
                <w:szCs w:val="20"/>
                <w:lang w:val="en-GB" w:eastAsia="zh-CN" w:bidi="ar-SA"/>
              </w:rPr>
            </w:pPr>
            <w:r>
              <w:rPr>
                <w:spacing w:val="-2"/>
              </w:rPr>
              <w:t>单幅延米</w:t>
            </w:r>
          </w:p>
        </w:tc>
      </w:tr>
      <w:tr w14:paraId="6380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continue"/>
            <w:tcBorders>
              <w:top w:val="nil"/>
              <w:bottom w:val="nil"/>
            </w:tcBorders>
            <w:noWrap w:val="0"/>
            <w:vAlign w:val="center"/>
          </w:tcPr>
          <w:p w14:paraId="01A3EF71">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65923264">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26296443">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混凝土强度检测</w:t>
            </w:r>
          </w:p>
        </w:tc>
        <w:tc>
          <w:tcPr>
            <w:tcW w:w="913" w:type="pct"/>
            <w:noWrap w:val="0"/>
            <w:vAlign w:val="center"/>
          </w:tcPr>
          <w:p w14:paraId="1FEBAD04">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7"/>
              </w:rPr>
              <w:t>110</w:t>
            </w:r>
          </w:p>
        </w:tc>
        <w:tc>
          <w:tcPr>
            <w:tcW w:w="914" w:type="pct"/>
            <w:noWrap w:val="0"/>
            <w:vAlign w:val="center"/>
          </w:tcPr>
          <w:p w14:paraId="300D99CD">
            <w:pPr>
              <w:pStyle w:val="340"/>
              <w:spacing w:before="76" w:line="221" w:lineRule="auto"/>
              <w:ind w:left="0" w:leftChars="0" w:firstLine="0" w:firstLineChars="0"/>
              <w:jc w:val="center"/>
              <w:rPr>
                <w:rFonts w:ascii="Arial" w:hAnsi="Arial" w:cs="Arial"/>
                <w:kern w:val="0"/>
                <w:sz w:val="20"/>
                <w:szCs w:val="20"/>
                <w:lang w:val="en-GB" w:eastAsia="zh-CN" w:bidi="ar-SA"/>
              </w:rPr>
            </w:pPr>
            <w:r>
              <w:rPr>
                <w:spacing w:val="-2"/>
              </w:rPr>
              <w:t>测区</w:t>
            </w:r>
          </w:p>
        </w:tc>
      </w:tr>
      <w:tr w14:paraId="2CDFA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continue"/>
            <w:tcBorders>
              <w:top w:val="nil"/>
              <w:bottom w:val="nil"/>
            </w:tcBorders>
            <w:noWrap w:val="0"/>
            <w:vAlign w:val="center"/>
          </w:tcPr>
          <w:p w14:paraId="656C28E7">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3B6E4610">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04CAD3CE">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混凝土碳化深度检测</w:t>
            </w:r>
          </w:p>
        </w:tc>
        <w:tc>
          <w:tcPr>
            <w:tcW w:w="913" w:type="pct"/>
            <w:noWrap w:val="0"/>
            <w:vAlign w:val="center"/>
          </w:tcPr>
          <w:p w14:paraId="4AE9BF30">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3"/>
              </w:rPr>
              <w:t>40</w:t>
            </w:r>
          </w:p>
        </w:tc>
        <w:tc>
          <w:tcPr>
            <w:tcW w:w="914" w:type="pct"/>
            <w:noWrap w:val="0"/>
            <w:vAlign w:val="center"/>
          </w:tcPr>
          <w:p w14:paraId="3F7A4588">
            <w:pPr>
              <w:pStyle w:val="340"/>
              <w:spacing w:before="78" w:line="221" w:lineRule="auto"/>
              <w:ind w:left="0" w:leftChars="0" w:firstLine="0" w:firstLineChars="0"/>
              <w:jc w:val="center"/>
              <w:rPr>
                <w:rFonts w:ascii="Arial" w:hAnsi="Arial" w:cs="Arial"/>
                <w:kern w:val="0"/>
                <w:sz w:val="20"/>
                <w:szCs w:val="20"/>
                <w:lang w:val="en-GB" w:eastAsia="zh-CN" w:bidi="ar-SA"/>
              </w:rPr>
            </w:pPr>
            <w:r>
              <w:rPr>
                <w:spacing w:val="-2"/>
              </w:rPr>
              <w:t>测区</w:t>
            </w:r>
          </w:p>
        </w:tc>
      </w:tr>
      <w:tr w14:paraId="67D68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continue"/>
            <w:tcBorders>
              <w:top w:val="nil"/>
              <w:bottom w:val="nil"/>
            </w:tcBorders>
            <w:noWrap w:val="0"/>
            <w:vAlign w:val="center"/>
          </w:tcPr>
          <w:p w14:paraId="0D8A570F">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75B58691">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28F21508">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1"/>
              </w:rPr>
              <w:t>钢筋保护层厚度检测</w:t>
            </w:r>
          </w:p>
        </w:tc>
        <w:tc>
          <w:tcPr>
            <w:tcW w:w="913" w:type="pct"/>
            <w:noWrap w:val="0"/>
            <w:vAlign w:val="center"/>
          </w:tcPr>
          <w:p w14:paraId="5CB4C4AD">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7"/>
              </w:rPr>
              <w:t>110</w:t>
            </w:r>
          </w:p>
        </w:tc>
        <w:tc>
          <w:tcPr>
            <w:tcW w:w="914" w:type="pct"/>
            <w:noWrap w:val="0"/>
            <w:vAlign w:val="center"/>
          </w:tcPr>
          <w:p w14:paraId="476972FF">
            <w:pPr>
              <w:pStyle w:val="340"/>
              <w:spacing w:before="80" w:line="221" w:lineRule="auto"/>
              <w:ind w:left="0" w:leftChars="0" w:firstLine="0" w:firstLineChars="0"/>
              <w:jc w:val="center"/>
              <w:rPr>
                <w:rFonts w:ascii="Arial" w:hAnsi="Arial" w:cs="Arial"/>
                <w:kern w:val="0"/>
                <w:sz w:val="20"/>
                <w:szCs w:val="20"/>
                <w:lang w:val="en-GB" w:eastAsia="zh-CN" w:bidi="ar-SA"/>
              </w:rPr>
            </w:pPr>
            <w:r>
              <w:rPr>
                <w:spacing w:val="-2"/>
              </w:rPr>
              <w:t>测区</w:t>
            </w:r>
          </w:p>
        </w:tc>
      </w:tr>
      <w:tr w14:paraId="2DE2E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continue"/>
            <w:tcBorders>
              <w:top w:val="nil"/>
              <w:bottom w:val="nil"/>
            </w:tcBorders>
            <w:noWrap w:val="0"/>
            <w:vAlign w:val="center"/>
          </w:tcPr>
          <w:p w14:paraId="7D83A723">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24D83ED9">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19E2A850">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1"/>
              </w:rPr>
              <w:t>静载试验(3跨）</w:t>
            </w:r>
          </w:p>
        </w:tc>
        <w:tc>
          <w:tcPr>
            <w:tcW w:w="913" w:type="pct"/>
            <w:noWrap w:val="0"/>
            <w:vAlign w:val="center"/>
          </w:tcPr>
          <w:p w14:paraId="4A0C42E7">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t>3</w:t>
            </w:r>
          </w:p>
        </w:tc>
        <w:tc>
          <w:tcPr>
            <w:tcW w:w="914" w:type="pct"/>
            <w:noWrap w:val="0"/>
            <w:vAlign w:val="center"/>
          </w:tcPr>
          <w:p w14:paraId="1ADCE55A">
            <w:pPr>
              <w:pStyle w:val="340"/>
              <w:spacing w:before="79" w:line="221" w:lineRule="auto"/>
              <w:ind w:left="0" w:leftChars="0" w:firstLine="0" w:firstLineChars="0"/>
              <w:jc w:val="center"/>
              <w:rPr>
                <w:rFonts w:ascii="Arial" w:hAnsi="Arial" w:cs="Arial"/>
                <w:kern w:val="0"/>
                <w:sz w:val="20"/>
                <w:szCs w:val="20"/>
                <w:lang w:val="en-GB" w:eastAsia="zh-CN" w:bidi="ar-SA"/>
              </w:rPr>
            </w:pPr>
            <w:r>
              <w:rPr>
                <w:spacing w:val="-3"/>
              </w:rPr>
              <w:t>跨</w:t>
            </w:r>
          </w:p>
        </w:tc>
      </w:tr>
      <w:tr w14:paraId="6FC3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continue"/>
            <w:tcBorders>
              <w:top w:val="nil"/>
            </w:tcBorders>
            <w:noWrap w:val="0"/>
            <w:vAlign w:val="center"/>
          </w:tcPr>
          <w:p w14:paraId="7D13461B">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tcBorders>
            <w:noWrap w:val="0"/>
            <w:vAlign w:val="center"/>
          </w:tcPr>
          <w:p w14:paraId="592C8227">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133D4E5F">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1"/>
              </w:rPr>
              <w:t>动载试验(3跨）</w:t>
            </w:r>
          </w:p>
        </w:tc>
        <w:tc>
          <w:tcPr>
            <w:tcW w:w="913" w:type="pct"/>
            <w:noWrap w:val="0"/>
            <w:vAlign w:val="center"/>
          </w:tcPr>
          <w:p w14:paraId="46E09F33">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t>3</w:t>
            </w:r>
          </w:p>
        </w:tc>
        <w:tc>
          <w:tcPr>
            <w:tcW w:w="914" w:type="pct"/>
            <w:noWrap w:val="0"/>
            <w:vAlign w:val="center"/>
          </w:tcPr>
          <w:p w14:paraId="59FB6050">
            <w:pPr>
              <w:pStyle w:val="340"/>
              <w:spacing w:before="81" w:line="221" w:lineRule="auto"/>
              <w:ind w:left="0" w:leftChars="0" w:firstLine="0" w:firstLineChars="0"/>
              <w:jc w:val="center"/>
              <w:rPr>
                <w:rFonts w:ascii="Arial" w:hAnsi="Arial" w:cs="Arial"/>
                <w:kern w:val="0"/>
                <w:sz w:val="20"/>
                <w:szCs w:val="20"/>
                <w:lang w:val="en-GB" w:eastAsia="zh-CN" w:bidi="ar-SA"/>
              </w:rPr>
            </w:pPr>
            <w:r>
              <w:rPr>
                <w:spacing w:val="-2"/>
              </w:rPr>
              <w:t>跨</w:t>
            </w:r>
          </w:p>
        </w:tc>
      </w:tr>
      <w:tr w14:paraId="5D31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541" w:type="pct"/>
            <w:vMerge w:val="restart"/>
            <w:tcBorders>
              <w:bottom w:val="nil"/>
            </w:tcBorders>
            <w:noWrap w:val="0"/>
            <w:vAlign w:val="center"/>
          </w:tcPr>
          <w:p w14:paraId="610F093C">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t>3</w:t>
            </w:r>
          </w:p>
        </w:tc>
        <w:tc>
          <w:tcPr>
            <w:tcW w:w="799" w:type="pct"/>
            <w:vMerge w:val="restart"/>
            <w:tcBorders>
              <w:bottom w:val="nil"/>
            </w:tcBorders>
            <w:noWrap w:val="0"/>
            <w:vAlign w:val="center"/>
          </w:tcPr>
          <w:p w14:paraId="7C0B060B">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3"/>
              </w:rPr>
              <w:t>秀水大桥</w:t>
            </w:r>
          </w:p>
        </w:tc>
        <w:tc>
          <w:tcPr>
            <w:tcW w:w="1831" w:type="pct"/>
            <w:noWrap w:val="0"/>
            <w:vAlign w:val="center"/>
          </w:tcPr>
          <w:p w14:paraId="634AD7B7">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外观质量检测</w:t>
            </w:r>
          </w:p>
        </w:tc>
        <w:tc>
          <w:tcPr>
            <w:tcW w:w="913" w:type="pct"/>
            <w:noWrap w:val="0"/>
            <w:vAlign w:val="center"/>
          </w:tcPr>
          <w:p w14:paraId="3E6D4E65">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4"/>
              </w:rPr>
              <w:t>127.7</w:t>
            </w:r>
          </w:p>
        </w:tc>
        <w:tc>
          <w:tcPr>
            <w:tcW w:w="914" w:type="pct"/>
            <w:noWrap w:val="0"/>
            <w:vAlign w:val="center"/>
          </w:tcPr>
          <w:p w14:paraId="5A9E9933">
            <w:pPr>
              <w:pStyle w:val="340"/>
              <w:spacing w:before="81" w:line="218" w:lineRule="auto"/>
              <w:ind w:left="0" w:leftChars="0" w:firstLine="0" w:firstLineChars="0"/>
              <w:jc w:val="center"/>
              <w:rPr>
                <w:rFonts w:ascii="Arial" w:hAnsi="Arial" w:cs="Arial"/>
                <w:kern w:val="0"/>
                <w:sz w:val="20"/>
                <w:szCs w:val="20"/>
                <w:lang w:val="en-GB" w:eastAsia="zh-CN" w:bidi="ar-SA"/>
              </w:rPr>
            </w:pPr>
            <w:r>
              <w:rPr>
                <w:spacing w:val="-2"/>
              </w:rPr>
              <w:t>单幅延米</w:t>
            </w:r>
          </w:p>
        </w:tc>
      </w:tr>
      <w:tr w14:paraId="5BD8D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41" w:type="pct"/>
            <w:vMerge w:val="continue"/>
            <w:tcBorders>
              <w:top w:val="nil"/>
              <w:bottom w:val="nil"/>
            </w:tcBorders>
            <w:noWrap w:val="0"/>
            <w:vAlign w:val="center"/>
          </w:tcPr>
          <w:p w14:paraId="17FF088F">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1B86C5CA">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023F897D">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混凝土强度检测</w:t>
            </w:r>
          </w:p>
        </w:tc>
        <w:tc>
          <w:tcPr>
            <w:tcW w:w="913" w:type="pct"/>
            <w:noWrap w:val="0"/>
            <w:vAlign w:val="center"/>
          </w:tcPr>
          <w:p w14:paraId="49F277C5">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5"/>
              </w:rPr>
              <w:t>50</w:t>
            </w:r>
          </w:p>
        </w:tc>
        <w:tc>
          <w:tcPr>
            <w:tcW w:w="914" w:type="pct"/>
            <w:noWrap w:val="0"/>
            <w:vAlign w:val="center"/>
          </w:tcPr>
          <w:p w14:paraId="552376AF">
            <w:pPr>
              <w:pStyle w:val="340"/>
              <w:spacing w:before="83" w:line="221" w:lineRule="auto"/>
              <w:ind w:left="0" w:leftChars="0" w:firstLine="0" w:firstLineChars="0"/>
              <w:jc w:val="center"/>
              <w:rPr>
                <w:rFonts w:ascii="Arial" w:hAnsi="Arial" w:cs="Arial"/>
                <w:kern w:val="0"/>
                <w:sz w:val="20"/>
                <w:szCs w:val="20"/>
                <w:lang w:val="en-GB" w:eastAsia="zh-CN" w:bidi="ar-SA"/>
              </w:rPr>
            </w:pPr>
            <w:r>
              <w:rPr>
                <w:spacing w:val="-2"/>
              </w:rPr>
              <w:t>测区</w:t>
            </w:r>
          </w:p>
        </w:tc>
      </w:tr>
      <w:tr w14:paraId="66831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41" w:type="pct"/>
            <w:vMerge w:val="continue"/>
            <w:tcBorders>
              <w:top w:val="nil"/>
              <w:bottom w:val="nil"/>
            </w:tcBorders>
            <w:noWrap w:val="0"/>
            <w:vAlign w:val="center"/>
          </w:tcPr>
          <w:p w14:paraId="538EBD52">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4829FE96">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65A81B14">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混凝土碳化深度检测</w:t>
            </w:r>
          </w:p>
        </w:tc>
        <w:tc>
          <w:tcPr>
            <w:tcW w:w="913" w:type="pct"/>
            <w:noWrap w:val="0"/>
            <w:vAlign w:val="center"/>
          </w:tcPr>
          <w:p w14:paraId="747531B5">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10"/>
              </w:rPr>
              <w:t>15</w:t>
            </w:r>
          </w:p>
        </w:tc>
        <w:tc>
          <w:tcPr>
            <w:tcW w:w="914" w:type="pct"/>
            <w:noWrap w:val="0"/>
            <w:vAlign w:val="center"/>
          </w:tcPr>
          <w:p w14:paraId="795DE117">
            <w:pPr>
              <w:pStyle w:val="340"/>
              <w:spacing w:before="81" w:line="221" w:lineRule="auto"/>
              <w:ind w:left="0" w:leftChars="0" w:firstLine="0" w:firstLineChars="0"/>
              <w:jc w:val="center"/>
              <w:rPr>
                <w:rFonts w:ascii="Arial" w:hAnsi="Arial" w:cs="Arial"/>
                <w:kern w:val="0"/>
                <w:sz w:val="20"/>
                <w:szCs w:val="20"/>
                <w:lang w:val="en-GB" w:eastAsia="zh-CN" w:bidi="ar-SA"/>
              </w:rPr>
            </w:pPr>
            <w:r>
              <w:rPr>
                <w:spacing w:val="-2"/>
              </w:rPr>
              <w:t>测区</w:t>
            </w:r>
          </w:p>
        </w:tc>
      </w:tr>
      <w:tr w14:paraId="18FF9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41" w:type="pct"/>
            <w:vMerge w:val="continue"/>
            <w:tcBorders>
              <w:top w:val="nil"/>
              <w:bottom w:val="nil"/>
            </w:tcBorders>
            <w:noWrap w:val="0"/>
            <w:vAlign w:val="center"/>
          </w:tcPr>
          <w:p w14:paraId="192C3C55">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68FA85AD">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23DCD345">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1"/>
              </w:rPr>
              <w:t>钢筋保护层厚度检测</w:t>
            </w:r>
          </w:p>
        </w:tc>
        <w:tc>
          <w:tcPr>
            <w:tcW w:w="913" w:type="pct"/>
            <w:noWrap w:val="0"/>
            <w:vAlign w:val="center"/>
          </w:tcPr>
          <w:p w14:paraId="6EC0C2C7">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5"/>
              </w:rPr>
              <w:t>50</w:t>
            </w:r>
          </w:p>
        </w:tc>
        <w:tc>
          <w:tcPr>
            <w:tcW w:w="914" w:type="pct"/>
            <w:noWrap w:val="0"/>
            <w:vAlign w:val="center"/>
          </w:tcPr>
          <w:p w14:paraId="529F01A5">
            <w:pPr>
              <w:pStyle w:val="340"/>
              <w:spacing w:before="82" w:line="221" w:lineRule="auto"/>
              <w:ind w:left="0" w:leftChars="0" w:firstLine="0" w:firstLineChars="0"/>
              <w:jc w:val="center"/>
              <w:rPr>
                <w:rFonts w:ascii="Arial" w:hAnsi="Arial" w:cs="Arial"/>
                <w:kern w:val="0"/>
                <w:sz w:val="20"/>
                <w:szCs w:val="20"/>
                <w:lang w:val="en-GB" w:eastAsia="zh-CN" w:bidi="ar-SA"/>
              </w:rPr>
            </w:pPr>
            <w:r>
              <w:rPr>
                <w:spacing w:val="-2"/>
              </w:rPr>
              <w:t>测区</w:t>
            </w:r>
          </w:p>
        </w:tc>
      </w:tr>
      <w:tr w14:paraId="39413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41" w:type="pct"/>
            <w:vMerge w:val="continue"/>
            <w:tcBorders>
              <w:top w:val="nil"/>
              <w:bottom w:val="nil"/>
            </w:tcBorders>
            <w:noWrap w:val="0"/>
            <w:vAlign w:val="center"/>
          </w:tcPr>
          <w:p w14:paraId="7FB796AC">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420ECF2F">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74AF80D6">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索结构索力检测</w:t>
            </w:r>
          </w:p>
        </w:tc>
        <w:tc>
          <w:tcPr>
            <w:tcW w:w="913" w:type="pct"/>
            <w:noWrap w:val="0"/>
            <w:vAlign w:val="center"/>
          </w:tcPr>
          <w:p w14:paraId="245C3C15">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5"/>
              </w:rPr>
              <w:t>34</w:t>
            </w:r>
          </w:p>
        </w:tc>
        <w:tc>
          <w:tcPr>
            <w:tcW w:w="914" w:type="pct"/>
            <w:noWrap w:val="0"/>
            <w:vAlign w:val="center"/>
          </w:tcPr>
          <w:p w14:paraId="5258F806">
            <w:pPr>
              <w:pStyle w:val="340"/>
              <w:spacing w:before="84" w:line="220" w:lineRule="auto"/>
              <w:ind w:left="0" w:leftChars="0" w:firstLine="0" w:firstLineChars="0"/>
              <w:jc w:val="center"/>
              <w:rPr>
                <w:rFonts w:ascii="Arial" w:hAnsi="Arial" w:cs="Arial"/>
                <w:kern w:val="0"/>
                <w:sz w:val="20"/>
                <w:szCs w:val="20"/>
                <w:lang w:val="en-GB" w:eastAsia="zh-CN" w:bidi="ar-SA"/>
              </w:rPr>
            </w:pPr>
            <w:r>
              <w:rPr>
                <w:spacing w:val="-4"/>
              </w:rPr>
              <w:t>根</w:t>
            </w:r>
          </w:p>
        </w:tc>
      </w:tr>
      <w:tr w14:paraId="3085A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41" w:type="pct"/>
            <w:vMerge w:val="continue"/>
            <w:tcBorders>
              <w:top w:val="nil"/>
              <w:bottom w:val="nil"/>
            </w:tcBorders>
            <w:noWrap w:val="0"/>
            <w:vAlign w:val="center"/>
          </w:tcPr>
          <w:p w14:paraId="2FB88FC9">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58082B65">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0083D4EF">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4"/>
              </w:rPr>
              <w:t>吊杆锚头开锚检测</w:t>
            </w:r>
          </w:p>
        </w:tc>
        <w:tc>
          <w:tcPr>
            <w:tcW w:w="913" w:type="pct"/>
            <w:noWrap w:val="0"/>
            <w:vAlign w:val="center"/>
          </w:tcPr>
          <w:p w14:paraId="431422A2">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5"/>
              </w:rPr>
              <w:t>34</w:t>
            </w:r>
          </w:p>
        </w:tc>
        <w:tc>
          <w:tcPr>
            <w:tcW w:w="914" w:type="pct"/>
            <w:noWrap w:val="0"/>
            <w:vAlign w:val="center"/>
          </w:tcPr>
          <w:p w14:paraId="101C1D60">
            <w:pPr>
              <w:pStyle w:val="340"/>
              <w:spacing w:before="82" w:line="220" w:lineRule="auto"/>
              <w:ind w:left="0" w:leftChars="0" w:firstLine="0" w:firstLineChars="0"/>
              <w:jc w:val="center"/>
              <w:rPr>
                <w:rFonts w:ascii="Arial" w:hAnsi="Arial" w:cs="Arial"/>
                <w:kern w:val="0"/>
                <w:sz w:val="20"/>
                <w:szCs w:val="20"/>
                <w:lang w:val="en-GB" w:eastAsia="zh-CN" w:bidi="ar-SA"/>
              </w:rPr>
            </w:pPr>
            <w:r>
              <w:rPr>
                <w:spacing w:val="-2"/>
              </w:rPr>
              <w:t>根</w:t>
            </w:r>
          </w:p>
        </w:tc>
      </w:tr>
      <w:tr w14:paraId="6D648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41" w:type="pct"/>
            <w:vMerge w:val="continue"/>
            <w:tcBorders>
              <w:top w:val="nil"/>
              <w:bottom w:val="nil"/>
            </w:tcBorders>
            <w:noWrap w:val="0"/>
            <w:vAlign w:val="center"/>
          </w:tcPr>
          <w:p w14:paraId="529B349E">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nil"/>
            </w:tcBorders>
            <w:noWrap w:val="0"/>
            <w:vAlign w:val="center"/>
          </w:tcPr>
          <w:p w14:paraId="727D464B">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26CD5FB1">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静载试验</w:t>
            </w:r>
          </w:p>
        </w:tc>
        <w:tc>
          <w:tcPr>
            <w:tcW w:w="913" w:type="pct"/>
            <w:noWrap w:val="0"/>
            <w:vAlign w:val="center"/>
          </w:tcPr>
          <w:p w14:paraId="27BE6BE4">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t>1</w:t>
            </w:r>
          </w:p>
        </w:tc>
        <w:tc>
          <w:tcPr>
            <w:tcW w:w="914" w:type="pct"/>
            <w:noWrap w:val="0"/>
            <w:vAlign w:val="center"/>
          </w:tcPr>
          <w:p w14:paraId="1A76D0F4">
            <w:pPr>
              <w:pStyle w:val="340"/>
              <w:spacing w:before="83" w:line="221" w:lineRule="auto"/>
              <w:ind w:left="0" w:leftChars="0" w:firstLine="0" w:firstLineChars="0"/>
              <w:jc w:val="center"/>
              <w:rPr>
                <w:rFonts w:ascii="Arial" w:hAnsi="Arial" w:cs="Arial"/>
                <w:kern w:val="0"/>
                <w:sz w:val="20"/>
                <w:szCs w:val="20"/>
                <w:lang w:val="en-GB" w:eastAsia="zh-CN" w:bidi="ar-SA"/>
              </w:rPr>
            </w:pPr>
            <w:r>
              <w:rPr>
                <w:spacing w:val="-3"/>
              </w:rPr>
              <w:t>跨</w:t>
            </w:r>
          </w:p>
        </w:tc>
      </w:tr>
      <w:tr w14:paraId="3FEE8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41" w:type="pct"/>
            <w:vMerge w:val="continue"/>
            <w:tcBorders>
              <w:top w:val="nil"/>
              <w:bottom w:val="single" w:color="000000" w:sz="6" w:space="0"/>
            </w:tcBorders>
            <w:noWrap w:val="0"/>
            <w:vAlign w:val="center"/>
          </w:tcPr>
          <w:p w14:paraId="02063D49">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799" w:type="pct"/>
            <w:vMerge w:val="continue"/>
            <w:tcBorders>
              <w:top w:val="nil"/>
              <w:bottom w:val="single" w:color="000000" w:sz="6" w:space="0"/>
            </w:tcBorders>
            <w:noWrap w:val="0"/>
            <w:vAlign w:val="center"/>
          </w:tcPr>
          <w:p w14:paraId="37822D6A">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sz w:val="21"/>
              </w:rPr>
            </w:pPr>
          </w:p>
        </w:tc>
        <w:tc>
          <w:tcPr>
            <w:tcW w:w="1831" w:type="pct"/>
            <w:noWrap w:val="0"/>
            <w:vAlign w:val="center"/>
          </w:tcPr>
          <w:p w14:paraId="6EA94862">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rPr>
                <w:spacing w:val="-2"/>
              </w:rPr>
              <w:t>动载试验</w:t>
            </w:r>
          </w:p>
        </w:tc>
        <w:tc>
          <w:tcPr>
            <w:tcW w:w="913" w:type="pct"/>
            <w:noWrap w:val="0"/>
            <w:vAlign w:val="center"/>
          </w:tcPr>
          <w:p w14:paraId="54986C57">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pPr>
            <w:r>
              <w:t>1</w:t>
            </w:r>
          </w:p>
        </w:tc>
        <w:tc>
          <w:tcPr>
            <w:tcW w:w="914" w:type="pct"/>
            <w:noWrap w:val="0"/>
            <w:vAlign w:val="center"/>
          </w:tcPr>
          <w:p w14:paraId="3686039D">
            <w:pPr>
              <w:pStyle w:val="340"/>
              <w:spacing w:before="82" w:line="221" w:lineRule="auto"/>
              <w:ind w:left="0" w:leftChars="0" w:firstLine="0" w:firstLineChars="0"/>
              <w:jc w:val="center"/>
              <w:rPr>
                <w:rFonts w:ascii="Arial" w:hAnsi="Arial" w:cs="Arial"/>
                <w:kern w:val="0"/>
                <w:sz w:val="20"/>
                <w:szCs w:val="20"/>
                <w:lang w:val="en-GB" w:eastAsia="zh-CN" w:bidi="ar-SA"/>
              </w:rPr>
            </w:pPr>
            <w:r>
              <w:rPr>
                <w:spacing w:val="-2"/>
              </w:rPr>
              <w:t>跨</w:t>
            </w:r>
          </w:p>
        </w:tc>
      </w:tr>
      <w:tr w14:paraId="50AE5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41" w:type="pct"/>
            <w:vMerge w:val="restart"/>
            <w:tcBorders>
              <w:top w:val="single" w:color="000000" w:sz="6" w:space="0"/>
            </w:tcBorders>
            <w:noWrap w:val="0"/>
            <w:vAlign w:val="center"/>
          </w:tcPr>
          <w:p w14:paraId="71A8A02E">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eastAsia="宋体"/>
                <w:spacing w:val="-2"/>
                <w:lang w:val="en-US" w:eastAsia="zh-CN"/>
              </w:rPr>
            </w:pPr>
            <w:r>
              <w:rPr>
                <w:rFonts w:hint="eastAsia" w:eastAsia="宋体"/>
                <w:spacing w:val="-2"/>
                <w:lang w:val="en-US" w:eastAsia="zh-CN"/>
              </w:rPr>
              <w:t>4</w:t>
            </w:r>
          </w:p>
        </w:tc>
        <w:tc>
          <w:tcPr>
            <w:tcW w:w="799" w:type="pct"/>
            <w:vMerge w:val="restart"/>
            <w:tcBorders>
              <w:top w:val="single" w:color="000000" w:sz="6" w:space="0"/>
            </w:tcBorders>
            <w:noWrap w:val="0"/>
            <w:vAlign w:val="center"/>
          </w:tcPr>
          <w:p w14:paraId="6A701221">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eastAsia="宋体"/>
                <w:spacing w:val="-4"/>
              </w:rPr>
            </w:pPr>
            <w:r>
              <w:rPr>
                <w:rFonts w:hint="eastAsia" w:eastAsia="宋体"/>
                <w:spacing w:val="-4"/>
                <w:lang w:val="en-US" w:eastAsia="zh-CN"/>
              </w:rPr>
              <w:t>初阳桥</w:t>
            </w:r>
          </w:p>
        </w:tc>
        <w:tc>
          <w:tcPr>
            <w:tcW w:w="1831" w:type="pct"/>
            <w:noWrap w:val="0"/>
            <w:vAlign w:val="center"/>
          </w:tcPr>
          <w:p w14:paraId="41E7FE83">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eastAsia="宋体"/>
                <w:spacing w:val="-4"/>
                <w:lang w:val="en-GB" w:eastAsia="zh-CN"/>
              </w:rPr>
            </w:pPr>
            <w:r>
              <w:rPr>
                <w:rFonts w:eastAsia="宋体"/>
                <w:spacing w:val="-4"/>
              </w:rPr>
              <w:t>外观质量检测</w:t>
            </w:r>
          </w:p>
        </w:tc>
        <w:tc>
          <w:tcPr>
            <w:tcW w:w="913" w:type="pct"/>
            <w:noWrap w:val="0"/>
            <w:vAlign w:val="center"/>
          </w:tcPr>
          <w:p w14:paraId="40B9EAE8">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eastAsia="宋体"/>
                <w:spacing w:val="-4"/>
                <w:lang w:val="en-US" w:eastAsia="zh-CN"/>
              </w:rPr>
            </w:pPr>
            <w:r>
              <w:rPr>
                <w:rFonts w:hint="eastAsia" w:eastAsia="宋体"/>
                <w:spacing w:val="-4"/>
                <w:lang w:val="en-US" w:eastAsia="zh-CN"/>
              </w:rPr>
              <w:t>20</w:t>
            </w:r>
          </w:p>
        </w:tc>
        <w:tc>
          <w:tcPr>
            <w:tcW w:w="914" w:type="pct"/>
            <w:noWrap w:val="0"/>
            <w:vAlign w:val="center"/>
          </w:tcPr>
          <w:p w14:paraId="5AD5C3A2">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eastAsia="宋体"/>
                <w:spacing w:val="-4"/>
                <w:lang w:val="en-GB" w:eastAsia="zh-CN"/>
              </w:rPr>
            </w:pPr>
            <w:r>
              <w:rPr>
                <w:rFonts w:eastAsia="宋体"/>
                <w:spacing w:val="-4"/>
              </w:rPr>
              <w:t>单幅延米</w:t>
            </w:r>
          </w:p>
        </w:tc>
      </w:tr>
      <w:tr w14:paraId="101AD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41" w:type="pct"/>
            <w:vMerge w:val="continue"/>
            <w:noWrap w:val="0"/>
            <w:vAlign w:val="center"/>
          </w:tcPr>
          <w:p w14:paraId="59ED4F32">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eastAsia="宋体"/>
                <w:spacing w:val="-2"/>
              </w:rPr>
            </w:pPr>
          </w:p>
        </w:tc>
        <w:tc>
          <w:tcPr>
            <w:tcW w:w="799" w:type="pct"/>
            <w:vMerge w:val="continue"/>
            <w:noWrap w:val="0"/>
            <w:vAlign w:val="center"/>
          </w:tcPr>
          <w:p w14:paraId="67312C76">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eastAsia="宋体"/>
                <w:spacing w:val="-4"/>
              </w:rPr>
            </w:pPr>
          </w:p>
        </w:tc>
        <w:tc>
          <w:tcPr>
            <w:tcW w:w="1831" w:type="pct"/>
            <w:noWrap w:val="0"/>
            <w:vAlign w:val="center"/>
          </w:tcPr>
          <w:p w14:paraId="65DAD602">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eastAsia="宋体"/>
                <w:spacing w:val="-4"/>
                <w:lang w:val="en-GB" w:eastAsia="zh-CN"/>
              </w:rPr>
            </w:pPr>
            <w:r>
              <w:rPr>
                <w:rFonts w:eastAsia="宋体"/>
                <w:spacing w:val="-4"/>
              </w:rPr>
              <w:t>静载试验</w:t>
            </w:r>
          </w:p>
        </w:tc>
        <w:tc>
          <w:tcPr>
            <w:tcW w:w="913" w:type="pct"/>
            <w:noWrap w:val="0"/>
            <w:vAlign w:val="center"/>
          </w:tcPr>
          <w:p w14:paraId="2D0DB679">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eastAsia="宋体"/>
                <w:spacing w:val="-4"/>
                <w:lang w:val="en-GB" w:eastAsia="zh-CN"/>
              </w:rPr>
            </w:pPr>
            <w:r>
              <w:rPr>
                <w:rFonts w:eastAsia="宋体"/>
                <w:spacing w:val="-4"/>
              </w:rPr>
              <w:t>1</w:t>
            </w:r>
          </w:p>
        </w:tc>
        <w:tc>
          <w:tcPr>
            <w:tcW w:w="914" w:type="pct"/>
            <w:noWrap w:val="0"/>
            <w:vAlign w:val="center"/>
          </w:tcPr>
          <w:p w14:paraId="7D99A737">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eastAsia="宋体"/>
                <w:spacing w:val="-4"/>
                <w:lang w:val="en-GB" w:eastAsia="zh-CN"/>
              </w:rPr>
            </w:pPr>
            <w:r>
              <w:rPr>
                <w:rFonts w:eastAsia="宋体"/>
                <w:spacing w:val="-4"/>
              </w:rPr>
              <w:t>跨</w:t>
            </w:r>
          </w:p>
        </w:tc>
      </w:tr>
      <w:tr w14:paraId="3249B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41" w:type="pct"/>
            <w:vMerge w:val="continue"/>
            <w:noWrap w:val="0"/>
            <w:vAlign w:val="center"/>
          </w:tcPr>
          <w:p w14:paraId="09E5C131">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auto"/>
              <w:rPr>
                <w:rFonts w:ascii="Arial"/>
                <w:color w:val="FF0000"/>
                <w:sz w:val="21"/>
              </w:rPr>
            </w:pPr>
          </w:p>
        </w:tc>
        <w:tc>
          <w:tcPr>
            <w:tcW w:w="799" w:type="pct"/>
            <w:vMerge w:val="continue"/>
            <w:noWrap w:val="0"/>
            <w:vAlign w:val="center"/>
          </w:tcPr>
          <w:p w14:paraId="673F3A2A">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eastAsia="宋体"/>
                <w:spacing w:val="-4"/>
              </w:rPr>
            </w:pPr>
          </w:p>
        </w:tc>
        <w:tc>
          <w:tcPr>
            <w:tcW w:w="1831" w:type="pct"/>
            <w:noWrap w:val="0"/>
            <w:vAlign w:val="center"/>
          </w:tcPr>
          <w:p w14:paraId="094EB7CE">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eastAsia="宋体"/>
                <w:spacing w:val="-4"/>
                <w:lang w:val="en-GB" w:eastAsia="zh-CN"/>
              </w:rPr>
            </w:pPr>
            <w:r>
              <w:rPr>
                <w:rFonts w:eastAsia="宋体"/>
                <w:spacing w:val="-4"/>
              </w:rPr>
              <w:t>动载试验</w:t>
            </w:r>
          </w:p>
        </w:tc>
        <w:tc>
          <w:tcPr>
            <w:tcW w:w="913" w:type="pct"/>
            <w:noWrap w:val="0"/>
            <w:vAlign w:val="center"/>
          </w:tcPr>
          <w:p w14:paraId="3F841167">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eastAsia="宋体"/>
                <w:spacing w:val="-4"/>
                <w:lang w:val="en-GB" w:eastAsia="zh-CN"/>
              </w:rPr>
            </w:pPr>
            <w:r>
              <w:rPr>
                <w:rFonts w:eastAsia="宋体"/>
                <w:spacing w:val="-4"/>
              </w:rPr>
              <w:t>1</w:t>
            </w:r>
          </w:p>
        </w:tc>
        <w:tc>
          <w:tcPr>
            <w:tcW w:w="914" w:type="pct"/>
            <w:noWrap w:val="0"/>
            <w:vAlign w:val="center"/>
          </w:tcPr>
          <w:p w14:paraId="2F82A54D">
            <w:pPr>
              <w:pStyle w:val="340"/>
              <w:keepNext w:val="0"/>
              <w:keepLines w:val="0"/>
              <w:pageBreakBefore w:val="0"/>
              <w:kinsoku/>
              <w:wordWrap/>
              <w:overflowPunct/>
              <w:topLinePunct w:val="0"/>
              <w:autoSpaceDE/>
              <w:autoSpaceDN/>
              <w:bidi w:val="0"/>
              <w:adjustRightInd/>
              <w:snapToGrid/>
              <w:spacing w:before="0" w:after="0" w:line="240" w:lineRule="auto"/>
              <w:ind w:left="0" w:right="0" w:firstLine="0" w:firstLineChars="0"/>
              <w:jc w:val="center"/>
              <w:textAlignment w:val="auto"/>
              <w:rPr>
                <w:rFonts w:eastAsia="宋体"/>
                <w:spacing w:val="-4"/>
                <w:lang w:val="en-GB" w:eastAsia="zh-CN"/>
              </w:rPr>
            </w:pPr>
            <w:r>
              <w:rPr>
                <w:rFonts w:eastAsia="宋体"/>
                <w:spacing w:val="-4"/>
              </w:rPr>
              <w:t>跨</w:t>
            </w:r>
          </w:p>
        </w:tc>
      </w:tr>
    </w:tbl>
    <w:p w14:paraId="1207D23E">
      <w:pPr>
        <w:spacing w:line="360" w:lineRule="auto"/>
        <w:outlineLvl w:val="1"/>
        <w:rPr>
          <w:rFonts w:hint="eastAsia"/>
          <w:b/>
          <w:bCs/>
          <w:sz w:val="24"/>
          <w:szCs w:val="24"/>
        </w:rPr>
      </w:pPr>
    </w:p>
    <w:p w14:paraId="296EDC5D">
      <w:pPr>
        <w:spacing w:line="360" w:lineRule="auto"/>
        <w:outlineLvl w:val="1"/>
        <w:rPr>
          <w:b/>
          <w:bCs/>
          <w:sz w:val="24"/>
          <w:szCs w:val="24"/>
        </w:rPr>
      </w:pPr>
      <w:r>
        <w:rPr>
          <w:rFonts w:hint="eastAsia"/>
          <w:b/>
          <w:bCs/>
          <w:sz w:val="24"/>
          <w:szCs w:val="24"/>
        </w:rPr>
        <w:t>三、具体要求</w:t>
      </w:r>
      <w:bookmarkEnd w:id="29"/>
    </w:p>
    <w:p w14:paraId="3B7FBEE7">
      <w:pPr>
        <w:spacing w:line="360" w:lineRule="auto"/>
        <w:ind w:left="420"/>
        <w:outlineLvl w:val="2"/>
        <w:rPr>
          <w:b/>
          <w:sz w:val="24"/>
          <w:szCs w:val="24"/>
        </w:rPr>
      </w:pPr>
      <w:bookmarkStart w:id="33" w:name="_Toc445626888"/>
      <w:bookmarkStart w:id="34" w:name="_Toc445626984"/>
      <w:bookmarkStart w:id="35" w:name="_Toc14735"/>
      <w:r>
        <w:rPr>
          <w:rFonts w:hint="eastAsia"/>
          <w:b/>
          <w:sz w:val="24"/>
          <w:szCs w:val="24"/>
          <w:lang w:bidi="ar"/>
        </w:rPr>
        <w:t>（一）</w:t>
      </w:r>
      <w:r>
        <w:rPr>
          <w:b/>
          <w:sz w:val="24"/>
          <w:szCs w:val="24"/>
          <w:lang w:bidi="ar"/>
        </w:rPr>
        <w:t>检测标准</w:t>
      </w:r>
      <w:bookmarkEnd w:id="33"/>
      <w:bookmarkEnd w:id="34"/>
      <w:bookmarkEnd w:id="35"/>
    </w:p>
    <w:p w14:paraId="7F6D272C">
      <w:pPr>
        <w:tabs>
          <w:tab w:val="left" w:pos="0"/>
        </w:tabs>
        <w:spacing w:line="360" w:lineRule="auto"/>
        <w:ind w:firstLine="482"/>
        <w:rPr>
          <w:rFonts w:hint="eastAsia" w:ascii="宋体" w:hAnsi="宋体" w:eastAsia="宋体" w:cs="宋体"/>
          <w:kern w:val="0"/>
          <w:sz w:val="24"/>
          <w:szCs w:val="24"/>
        </w:rPr>
      </w:pPr>
      <w:r>
        <w:rPr>
          <w:rFonts w:hint="eastAsia" w:ascii="宋体" w:hAnsi="宋体" w:eastAsia="宋体" w:cs="宋体"/>
          <w:kern w:val="0"/>
          <w:sz w:val="24"/>
          <w:szCs w:val="24"/>
        </w:rPr>
        <w:t>《城市桥梁养护技术标准》（CJJ99-2017）</w:t>
      </w:r>
    </w:p>
    <w:p w14:paraId="3EEF82FD">
      <w:pPr>
        <w:tabs>
          <w:tab w:val="left" w:pos="0"/>
        </w:tabs>
        <w:spacing w:line="360" w:lineRule="auto"/>
        <w:ind w:firstLine="482"/>
        <w:rPr>
          <w:rFonts w:hint="eastAsia" w:ascii="宋体" w:hAnsi="宋体" w:eastAsia="宋体" w:cs="宋体"/>
          <w:kern w:val="0"/>
          <w:sz w:val="24"/>
          <w:szCs w:val="24"/>
        </w:rPr>
      </w:pPr>
      <w:r>
        <w:rPr>
          <w:rFonts w:hint="eastAsia" w:ascii="宋体" w:hAnsi="宋体" w:eastAsia="宋体" w:cs="宋体"/>
          <w:kern w:val="0"/>
          <w:sz w:val="24"/>
          <w:szCs w:val="24"/>
        </w:rPr>
        <w:t>《城市桥梁设计规范（2019年版）》（CJJ 11-2011）</w:t>
      </w:r>
    </w:p>
    <w:p w14:paraId="4C594DE9">
      <w:pPr>
        <w:tabs>
          <w:tab w:val="left" w:pos="0"/>
        </w:tabs>
        <w:spacing w:line="360" w:lineRule="auto"/>
        <w:ind w:firstLine="482"/>
        <w:rPr>
          <w:rFonts w:hint="eastAsia" w:ascii="宋体" w:hAnsi="宋体" w:eastAsia="宋体" w:cs="宋体"/>
          <w:kern w:val="0"/>
          <w:sz w:val="24"/>
          <w:szCs w:val="24"/>
        </w:rPr>
      </w:pPr>
      <w:r>
        <w:rPr>
          <w:rFonts w:hint="eastAsia" w:ascii="宋体" w:hAnsi="宋体" w:eastAsia="宋体" w:cs="宋体"/>
          <w:kern w:val="0"/>
          <w:sz w:val="24"/>
          <w:szCs w:val="24"/>
        </w:rPr>
        <w:t>《公路桥梁承载能力检测评定规程》（JTG/T J21-2011）</w:t>
      </w:r>
    </w:p>
    <w:p w14:paraId="1947DA6D">
      <w:pPr>
        <w:tabs>
          <w:tab w:val="left" w:pos="0"/>
        </w:tabs>
        <w:spacing w:line="360" w:lineRule="auto"/>
        <w:ind w:firstLine="482"/>
        <w:rPr>
          <w:rFonts w:hint="eastAsia" w:ascii="宋体" w:hAnsi="宋体" w:eastAsia="宋体" w:cs="宋体"/>
          <w:kern w:val="0"/>
          <w:sz w:val="24"/>
          <w:szCs w:val="24"/>
        </w:rPr>
      </w:pPr>
      <w:r>
        <w:rPr>
          <w:rFonts w:hint="eastAsia" w:ascii="宋体" w:hAnsi="宋体" w:eastAsia="宋体" w:cs="宋体"/>
          <w:kern w:val="0"/>
          <w:sz w:val="24"/>
          <w:szCs w:val="24"/>
        </w:rPr>
        <w:t>《公路工程技术标准》（JTG B01-2014）</w:t>
      </w:r>
    </w:p>
    <w:p w14:paraId="62A4DBBD">
      <w:pPr>
        <w:tabs>
          <w:tab w:val="left" w:pos="0"/>
        </w:tabs>
        <w:spacing w:line="360" w:lineRule="auto"/>
        <w:ind w:firstLine="482"/>
        <w:rPr>
          <w:rFonts w:hint="eastAsia" w:ascii="宋体" w:hAnsi="宋体" w:eastAsia="宋体" w:cs="宋体"/>
          <w:kern w:val="0"/>
          <w:sz w:val="24"/>
          <w:szCs w:val="24"/>
        </w:rPr>
      </w:pPr>
      <w:r>
        <w:rPr>
          <w:rFonts w:hint="eastAsia" w:ascii="宋体" w:hAnsi="宋体" w:eastAsia="宋体" w:cs="宋体"/>
          <w:kern w:val="0"/>
          <w:sz w:val="24"/>
          <w:szCs w:val="24"/>
        </w:rPr>
        <w:t>《公路桥涵设计通用规范》（JTG D60-2015）</w:t>
      </w:r>
    </w:p>
    <w:p w14:paraId="4BB96DA8">
      <w:pPr>
        <w:tabs>
          <w:tab w:val="left" w:pos="0"/>
        </w:tabs>
        <w:spacing w:line="360" w:lineRule="auto"/>
        <w:ind w:firstLine="482"/>
        <w:rPr>
          <w:rFonts w:hint="eastAsia" w:ascii="宋体" w:hAnsi="宋体" w:eastAsia="宋体" w:cs="宋体"/>
          <w:kern w:val="0"/>
          <w:sz w:val="24"/>
          <w:szCs w:val="24"/>
        </w:rPr>
      </w:pPr>
      <w:r>
        <w:rPr>
          <w:rFonts w:hint="eastAsia" w:ascii="宋体" w:hAnsi="宋体" w:eastAsia="宋体" w:cs="宋体"/>
          <w:kern w:val="0"/>
          <w:sz w:val="24"/>
          <w:szCs w:val="24"/>
        </w:rPr>
        <w:t>《公路钢筋混凝土及预应力混凝土桥涵设计规范》（JTG 3362-2018）</w:t>
      </w:r>
    </w:p>
    <w:p w14:paraId="4A864221">
      <w:pPr>
        <w:tabs>
          <w:tab w:val="left" w:pos="0"/>
        </w:tabs>
        <w:spacing w:line="360" w:lineRule="auto"/>
        <w:ind w:firstLine="482"/>
        <w:rPr>
          <w:rFonts w:hint="eastAsia" w:ascii="宋体" w:hAnsi="宋体" w:eastAsia="宋体" w:cs="宋体"/>
          <w:kern w:val="0"/>
          <w:sz w:val="24"/>
          <w:szCs w:val="24"/>
        </w:rPr>
      </w:pPr>
      <w:r>
        <w:rPr>
          <w:rFonts w:hint="eastAsia" w:ascii="宋体" w:hAnsi="宋体" w:eastAsia="宋体" w:cs="宋体"/>
          <w:kern w:val="0"/>
          <w:sz w:val="24"/>
          <w:szCs w:val="24"/>
        </w:rPr>
        <w:t>《混凝土强度检验评定标准》（GB/T 50107-2010）</w:t>
      </w:r>
    </w:p>
    <w:p w14:paraId="195BFE44">
      <w:pPr>
        <w:tabs>
          <w:tab w:val="left" w:pos="0"/>
        </w:tabs>
        <w:spacing w:line="360" w:lineRule="auto"/>
        <w:ind w:firstLine="482"/>
        <w:rPr>
          <w:rFonts w:hint="eastAsia" w:ascii="宋体" w:hAnsi="宋体" w:eastAsia="宋体" w:cs="宋体"/>
          <w:kern w:val="0"/>
          <w:sz w:val="24"/>
          <w:szCs w:val="24"/>
        </w:rPr>
      </w:pPr>
      <w:r>
        <w:rPr>
          <w:rFonts w:hint="eastAsia" w:ascii="宋体" w:hAnsi="宋体" w:eastAsia="宋体" w:cs="宋体"/>
          <w:kern w:val="0"/>
          <w:sz w:val="24"/>
          <w:szCs w:val="24"/>
        </w:rPr>
        <w:t>《回弹法检测混凝土抗压强度技术规程》（DB37/T 2366-2022）</w:t>
      </w:r>
    </w:p>
    <w:p w14:paraId="39663B4F">
      <w:pPr>
        <w:tabs>
          <w:tab w:val="left" w:pos="0"/>
        </w:tabs>
        <w:spacing w:line="360" w:lineRule="auto"/>
        <w:ind w:firstLine="482"/>
        <w:rPr>
          <w:rFonts w:hint="eastAsia" w:ascii="宋体" w:hAnsi="宋体" w:eastAsia="宋体" w:cs="宋体"/>
          <w:kern w:val="0"/>
          <w:sz w:val="24"/>
          <w:szCs w:val="24"/>
        </w:rPr>
      </w:pPr>
      <w:r>
        <w:rPr>
          <w:rFonts w:hint="eastAsia" w:ascii="宋体" w:hAnsi="宋体" w:eastAsia="宋体" w:cs="宋体"/>
          <w:kern w:val="0"/>
          <w:sz w:val="24"/>
          <w:szCs w:val="24"/>
        </w:rPr>
        <w:t>《城市桥梁检测与评定技术规范》（CJJ/T233-2015）</w:t>
      </w:r>
    </w:p>
    <w:p w14:paraId="39354219">
      <w:pPr>
        <w:tabs>
          <w:tab w:val="left" w:pos="0"/>
        </w:tabs>
        <w:spacing w:line="360" w:lineRule="auto"/>
        <w:ind w:firstLine="482"/>
        <w:rPr>
          <w:rFonts w:hint="eastAsia" w:ascii="宋体" w:hAnsi="宋体" w:eastAsia="宋体" w:cs="宋体"/>
          <w:kern w:val="0"/>
          <w:sz w:val="24"/>
          <w:szCs w:val="24"/>
        </w:rPr>
      </w:pPr>
      <w:r>
        <w:rPr>
          <w:rFonts w:hint="eastAsia" w:ascii="宋体" w:hAnsi="宋体" w:eastAsia="宋体" w:cs="宋体"/>
          <w:kern w:val="0"/>
          <w:sz w:val="24"/>
          <w:szCs w:val="24"/>
        </w:rPr>
        <w:t xml:space="preserve">《公路桥梁荷载试验规程》（JTG/T J21-01-2015） </w:t>
      </w:r>
    </w:p>
    <w:p w14:paraId="43C95A36">
      <w:pPr>
        <w:tabs>
          <w:tab w:val="left" w:pos="0"/>
        </w:tabs>
        <w:spacing w:line="360" w:lineRule="auto"/>
        <w:ind w:firstLine="482"/>
        <w:rPr>
          <w:rFonts w:hint="eastAsia" w:ascii="宋体" w:hAnsi="宋体" w:eastAsia="宋体" w:cs="宋体"/>
          <w:kern w:val="0"/>
          <w:sz w:val="24"/>
          <w:szCs w:val="24"/>
        </w:rPr>
      </w:pPr>
      <w:r>
        <w:rPr>
          <w:rFonts w:hint="eastAsia" w:ascii="宋体" w:hAnsi="宋体" w:eastAsia="宋体" w:cs="宋体"/>
          <w:kern w:val="0"/>
          <w:sz w:val="24"/>
          <w:szCs w:val="24"/>
        </w:rPr>
        <w:t>《公路桥梁荷载试验规程》（JTG/T J21-01-2015）</w:t>
      </w:r>
    </w:p>
    <w:p w14:paraId="0709EA20">
      <w:pPr>
        <w:pStyle w:val="3"/>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、其他要求</w:t>
      </w:r>
    </w:p>
    <w:p w14:paraId="50949488">
      <w:pPr>
        <w:numPr>
          <w:ilvl w:val="0"/>
          <w:numId w:val="3"/>
        </w:numPr>
        <w:spacing w:line="360" w:lineRule="auto"/>
        <w:ind w:firstLine="480"/>
        <w:rPr>
          <w:rFonts w:hint="eastAsia" w:ascii="宋体" w:hAnsi="宋体" w:cs="宋体"/>
          <w:kern w:val="0"/>
          <w:sz w:val="24"/>
        </w:rPr>
      </w:pPr>
      <w:r>
        <w:rPr>
          <w:rFonts w:hint="eastAsia" w:ascii="宋体" w:hAnsi="宋体" w:cs="宋体"/>
          <w:kern w:val="0"/>
          <w:sz w:val="24"/>
        </w:rPr>
        <w:t>投标人应对每个设施进行现场踏勘。投标文件中根据现场调查分析，提供针对性的检测服务方案。</w:t>
      </w:r>
    </w:p>
    <w:p w14:paraId="245450BB">
      <w:pPr>
        <w:numPr>
          <w:ilvl w:val="0"/>
          <w:numId w:val="3"/>
        </w:numPr>
        <w:spacing w:line="360" w:lineRule="auto"/>
        <w:ind w:firstLine="480"/>
        <w:rPr>
          <w:rFonts w:hint="eastAsia" w:ascii="宋体" w:hAnsi="宋体" w:cs="宋体"/>
          <w:kern w:val="0"/>
          <w:sz w:val="24"/>
        </w:rPr>
      </w:pPr>
      <w:r>
        <w:rPr>
          <w:rFonts w:hint="eastAsia" w:ascii="宋体" w:hAnsi="宋体" w:cs="宋体"/>
          <w:kern w:val="0"/>
          <w:sz w:val="24"/>
        </w:rPr>
        <w:t>检测工作中充分考虑交通管制，投标文件中提供交通组织方案并做好交通部门协调审批工作。</w:t>
      </w:r>
    </w:p>
    <w:p w14:paraId="5F81F6BD">
      <w:pPr>
        <w:numPr>
          <w:ilvl w:val="0"/>
          <w:numId w:val="3"/>
        </w:numPr>
        <w:spacing w:line="360" w:lineRule="auto"/>
        <w:ind w:firstLine="480"/>
        <w:rPr>
          <w:rFonts w:hint="eastAsia" w:ascii="宋体" w:hAnsi="宋体" w:cs="宋体"/>
          <w:kern w:val="0"/>
          <w:sz w:val="24"/>
        </w:rPr>
      </w:pPr>
      <w:r>
        <w:rPr>
          <w:rFonts w:hint="eastAsia" w:ascii="宋体" w:hAnsi="宋体" w:cs="宋体"/>
          <w:kern w:val="0"/>
          <w:sz w:val="24"/>
        </w:rPr>
        <w:t>检测过程中，全程做好安全作业措施，确认检测工作无安全事故。</w:t>
      </w:r>
    </w:p>
    <w:p w14:paraId="1F3EFB97">
      <w:pPr>
        <w:numPr>
          <w:ilvl w:val="0"/>
          <w:numId w:val="3"/>
        </w:numPr>
        <w:spacing w:line="360" w:lineRule="auto"/>
        <w:ind w:firstLine="480"/>
        <w:rPr>
          <w:rFonts w:hint="eastAsia" w:ascii="宋体" w:hAnsi="宋体" w:cs="宋体"/>
          <w:kern w:val="0"/>
          <w:sz w:val="24"/>
        </w:rPr>
      </w:pPr>
      <w:r>
        <w:rPr>
          <w:rFonts w:hint="eastAsia" w:ascii="宋体" w:hAnsi="宋体" w:cs="宋体"/>
          <w:kern w:val="0"/>
          <w:sz w:val="24"/>
        </w:rPr>
        <w:t>投标人应根据国家、浙江省、杭州市相关检测服务要求，投标文件中提供符合招标要求的检测内容，检测工作程序和检测方法科学合理确保数据准确性。</w:t>
      </w:r>
    </w:p>
    <w:p w14:paraId="1DCFCEC4">
      <w:pPr>
        <w:numPr>
          <w:ilvl w:val="0"/>
          <w:numId w:val="3"/>
        </w:numPr>
        <w:spacing w:line="360" w:lineRule="auto"/>
        <w:ind w:firstLine="480"/>
        <w:rPr>
          <w:rFonts w:hint="eastAsia" w:ascii="宋体" w:hAnsi="宋体" w:cs="宋体"/>
          <w:kern w:val="0"/>
          <w:sz w:val="24"/>
        </w:rPr>
      </w:pPr>
      <w:r>
        <w:rPr>
          <w:rFonts w:hint="eastAsia" w:ascii="宋体" w:hAnsi="宋体" w:cs="宋体"/>
          <w:kern w:val="0"/>
          <w:sz w:val="24"/>
        </w:rPr>
        <w:t>请投标人在投标文件中提供确保完成本项目检测任务所需的设备和交通工具。如项目实施过程中因缺少设备或交通工具导致无法完成检测任务，自行承担后果，并按违约处理。</w:t>
      </w:r>
    </w:p>
    <w:p w14:paraId="039FA8CF">
      <w:pPr>
        <w:numPr>
          <w:ilvl w:val="0"/>
          <w:numId w:val="3"/>
        </w:numPr>
        <w:spacing w:line="360" w:lineRule="auto"/>
        <w:ind w:firstLine="480"/>
        <w:rPr>
          <w:rFonts w:hint="eastAsia" w:ascii="宋体" w:hAnsi="宋体" w:cs="宋体"/>
          <w:kern w:val="0"/>
          <w:sz w:val="24"/>
        </w:rPr>
      </w:pPr>
      <w:r>
        <w:rPr>
          <w:rFonts w:hint="eastAsia" w:ascii="宋体" w:hAnsi="宋体" w:cs="宋体"/>
          <w:kern w:val="0"/>
          <w:sz w:val="24"/>
        </w:rPr>
        <w:t>中标供应商要根据现场特点，按照国家相关规范规定，加强检测现场安全管理、文明施工，否则造成一切不良后果或人身伤害由中标供应商自行承担或赔偿可能给采购人造成的损失；在现场检测工作开展前必须由项目负责人组织检测方面的安全知识培训，并对参加检测人员进行安全技术交底；</w:t>
      </w:r>
    </w:p>
    <w:p w14:paraId="57311AFB">
      <w:pPr>
        <w:numPr>
          <w:ilvl w:val="0"/>
          <w:numId w:val="3"/>
        </w:numPr>
        <w:spacing w:line="360" w:lineRule="auto"/>
        <w:ind w:firstLine="480"/>
        <w:rPr>
          <w:rFonts w:hint="eastAsia" w:ascii="宋体" w:hAnsi="宋体" w:cs="宋体"/>
          <w:kern w:val="0"/>
          <w:sz w:val="24"/>
        </w:rPr>
      </w:pPr>
      <w:r>
        <w:rPr>
          <w:rFonts w:hint="eastAsia" w:ascii="宋体" w:hAnsi="宋体" w:cs="宋体"/>
          <w:kern w:val="0"/>
          <w:sz w:val="24"/>
        </w:rPr>
        <w:t>本项目成果和原始技术资料，未经委托方同意，不能外泄，不能公开发表；</w:t>
      </w:r>
    </w:p>
    <w:p w14:paraId="3957692D">
      <w:pPr>
        <w:numPr>
          <w:ilvl w:val="0"/>
          <w:numId w:val="3"/>
        </w:numPr>
        <w:spacing w:line="360" w:lineRule="auto"/>
        <w:ind w:firstLine="480"/>
        <w:rPr>
          <w:rFonts w:hint="eastAsia" w:ascii="宋体" w:hAnsi="宋体" w:cs="宋体"/>
          <w:kern w:val="0"/>
          <w:sz w:val="24"/>
        </w:rPr>
      </w:pPr>
      <w:r>
        <w:rPr>
          <w:rFonts w:hint="eastAsia" w:ascii="宋体" w:hAnsi="宋体" w:cs="宋体"/>
          <w:kern w:val="0"/>
          <w:sz w:val="24"/>
        </w:rPr>
        <w:t>本说明书存在的未尽事宜，承担方可在执行过程中同委托方协商解决。</w:t>
      </w:r>
    </w:p>
    <w:p w14:paraId="14EFA056">
      <w:pPr>
        <w:numPr>
          <w:ilvl w:val="0"/>
          <w:numId w:val="3"/>
        </w:numPr>
        <w:spacing w:line="360" w:lineRule="auto"/>
        <w:ind w:firstLine="480"/>
        <w:rPr>
          <w:rFonts w:ascii="宋体" w:hAnsi="宋体" w:cs="宋体"/>
          <w:kern w:val="0"/>
          <w:sz w:val="24"/>
        </w:rPr>
      </w:pPr>
      <w:r>
        <w:rPr>
          <w:rFonts w:hint="eastAsia" w:ascii="宋体" w:hAnsi="宋体" w:cs="宋体"/>
          <w:kern w:val="0"/>
          <w:sz w:val="24"/>
        </w:rPr>
        <w:t>本项目不得分包、转包。</w:t>
      </w:r>
    </w:p>
    <w:p w14:paraId="69B44B2D">
      <w:pPr>
        <w:pStyle w:val="3"/>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、检测服务期、成果要求</w:t>
      </w:r>
    </w:p>
    <w:p w14:paraId="0B80BB0F">
      <w:pPr>
        <w:spacing w:line="360" w:lineRule="auto"/>
        <w:ind w:firstLine="480" w:firstLineChars="200"/>
        <w:rPr>
          <w:rFonts w:ascii="宋体" w:hAnsi="宋体" w:cs="宋体"/>
          <w:color w:val="FF0000"/>
          <w:kern w:val="0"/>
          <w:sz w:val="24"/>
        </w:rPr>
      </w:pPr>
      <w:r>
        <w:rPr>
          <w:rFonts w:hint="eastAsia" w:ascii="宋体" w:hAnsi="宋体" w:cs="宋体"/>
          <w:kern w:val="0"/>
          <w:sz w:val="24"/>
        </w:rPr>
        <w:t>服务期：合同签订生效后，</w:t>
      </w:r>
      <w:r>
        <w:rPr>
          <w:rFonts w:hint="eastAsia" w:ascii="宋体" w:hAnsi="宋体" w:cs="宋体"/>
          <w:kern w:val="0"/>
          <w:sz w:val="24"/>
          <w:lang w:val="en-US" w:eastAsia="zh-CN"/>
        </w:rPr>
        <w:t>2个</w:t>
      </w:r>
      <w:bookmarkStart w:id="538" w:name="_GoBack"/>
      <w:r>
        <w:rPr>
          <w:rFonts w:hint="eastAsia" w:ascii="宋体" w:hAnsi="宋体" w:cs="宋体"/>
          <w:kern w:val="0"/>
          <w:sz w:val="24"/>
          <w:lang w:val="en-US" w:eastAsia="zh-CN"/>
        </w:rPr>
        <w:t>月</w:t>
      </w:r>
      <w:bookmarkEnd w:id="538"/>
      <w:r>
        <w:rPr>
          <w:rFonts w:hint="eastAsia" w:ascii="宋体" w:hAnsi="宋体" w:cs="宋体"/>
          <w:kern w:val="0"/>
          <w:sz w:val="24"/>
          <w:lang w:val="en-US" w:eastAsia="zh-CN"/>
        </w:rPr>
        <w:t>内</w:t>
      </w:r>
      <w:r>
        <w:rPr>
          <w:rFonts w:hint="eastAsia" w:ascii="宋体" w:hAnsi="宋体" w:cs="宋体"/>
          <w:kern w:val="0"/>
          <w:sz w:val="24"/>
        </w:rPr>
        <w:t>完成检查检测工作，并提供最终成果报告。</w:t>
      </w:r>
    </w:p>
    <w:p w14:paraId="3AD21F42">
      <w:pPr>
        <w:pStyle w:val="3"/>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、项目组人员要求</w:t>
      </w:r>
    </w:p>
    <w:p w14:paraId="352F230C">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项目组至少配备项目负责人1名、专业审核人1名、检测组长1名，检测技术人员8名，专职安全员C证1名。同一人不得兼任两个岗位。</w:t>
      </w:r>
    </w:p>
    <w:p w14:paraId="41D18BDE">
      <w:pPr>
        <w:pStyle w:val="3"/>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、履约验收</w:t>
      </w:r>
    </w:p>
    <w:p w14:paraId="3CBB0B6A">
      <w:pPr>
        <w:spacing w:line="360" w:lineRule="auto"/>
        <w:ind w:firstLine="480"/>
        <w:rPr>
          <w:rFonts w:hint="eastAsia" w:ascii="宋体" w:hAnsi="宋体" w:cs="宋体"/>
          <w:kern w:val="0"/>
          <w:sz w:val="24"/>
        </w:rPr>
      </w:pPr>
      <w:r>
        <w:rPr>
          <w:rFonts w:hint="eastAsia" w:ascii="宋体" w:hAnsi="宋体" w:cs="宋体"/>
          <w:kern w:val="0"/>
          <w:sz w:val="24"/>
        </w:rPr>
        <w:t>履约验收由甲方根据采购要求和投标文件承诺及国家有关的质量检验标准组织验收。</w:t>
      </w:r>
    </w:p>
    <w:p w14:paraId="02B03284">
      <w:pPr>
        <w:pStyle w:val="3"/>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八</w:t>
      </w:r>
      <w:r>
        <w:rPr>
          <w:rFonts w:hint="eastAsia" w:ascii="宋体" w:hAnsi="宋体" w:eastAsia="宋体" w:cs="宋体"/>
          <w:kern w:val="0"/>
          <w:sz w:val="24"/>
          <w:szCs w:val="24"/>
        </w:rPr>
        <w:t>、报告有效期</w:t>
      </w:r>
    </w:p>
    <w:p w14:paraId="107E4B72">
      <w:pPr>
        <w:pStyle w:val="23"/>
        <w:numPr>
          <w:ilvl w:val="0"/>
          <w:numId w:val="4"/>
        </w:numPr>
        <w:spacing w:line="360" w:lineRule="auto"/>
        <w:ind w:firstLine="420" w:firstLineChars="175"/>
        <w:rPr>
          <w:rFonts w:hint="eastAsia" w:ascii="宋体" w:hAnsi="宋体" w:cs="宋体"/>
          <w:kern w:val="0"/>
          <w:sz w:val="24"/>
        </w:rPr>
      </w:pPr>
      <w:r>
        <w:rPr>
          <w:rFonts w:hint="eastAsia" w:ascii="宋体" w:hAnsi="宋体" w:cs="宋体"/>
          <w:kern w:val="0"/>
          <w:sz w:val="24"/>
        </w:rPr>
        <w:t>验收通过之日起不少于12个月。</w:t>
      </w:r>
    </w:p>
    <w:p w14:paraId="452DF04F">
      <w:pPr>
        <w:pStyle w:val="3"/>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、支付方式</w:t>
      </w:r>
    </w:p>
    <w:p w14:paraId="326078C8">
      <w:pPr>
        <w:pStyle w:val="23"/>
        <w:numPr>
          <w:ilvl w:val="0"/>
          <w:numId w:val="5"/>
        </w:numPr>
        <w:tabs>
          <w:tab w:val="left" w:pos="0"/>
        </w:tabs>
        <w:spacing w:line="360" w:lineRule="auto"/>
        <w:ind w:firstLine="420" w:firstLineChars="175"/>
        <w:rPr>
          <w:rFonts w:hint="eastAsia" w:ascii="宋体" w:hAnsi="宋体" w:cs="宋体"/>
          <w:kern w:val="0"/>
          <w:sz w:val="24"/>
        </w:rPr>
      </w:pPr>
      <w:r>
        <w:rPr>
          <w:rFonts w:hint="eastAsia" w:ascii="宋体" w:hAnsi="宋体" w:cs="宋体"/>
          <w:kern w:val="0"/>
          <w:sz w:val="24"/>
        </w:rPr>
        <w:t>合同签订且缴纳履约保证金或提供履约担保后，采购人支付合同总价的50%作为预付款。</w:t>
      </w:r>
    </w:p>
    <w:p w14:paraId="3998B1F8">
      <w:pPr>
        <w:pStyle w:val="23"/>
        <w:numPr>
          <w:ilvl w:val="0"/>
          <w:numId w:val="5"/>
        </w:numPr>
        <w:tabs>
          <w:tab w:val="left" w:pos="0"/>
        </w:tabs>
        <w:spacing w:line="360" w:lineRule="auto"/>
        <w:ind w:firstLine="420" w:firstLineChars="175"/>
        <w:rPr>
          <w:rFonts w:hint="eastAsia"/>
        </w:rPr>
      </w:pPr>
      <w:r>
        <w:rPr>
          <w:rFonts w:hint="eastAsia" w:ascii="宋体" w:hAnsi="宋体" w:cs="宋体"/>
          <w:kern w:val="0"/>
          <w:sz w:val="24"/>
        </w:rPr>
        <w:t>本项目检测工作按要求全部完成，验收合格且提交全部检测报告材料、结算清单并经采购人确认后，采购人支付剩余款项。具体支付时间以财政审批为准。</w:t>
      </w:r>
    </w:p>
    <w:p w14:paraId="24C137E2">
      <w:pPr>
        <w:pStyle w:val="3"/>
        <w:rPr>
          <w:rFonts w:hint="eastAsia"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eastAsia="宋体" w:cs="宋体"/>
          <w:sz w:val="24"/>
          <w:szCs w:val="24"/>
        </w:rPr>
        <w:t>、违约条款</w:t>
      </w:r>
    </w:p>
    <w:p w14:paraId="07014FD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成交供应商未按要求履行协议义务时，逾期未完成服务，从逾期之日起每日按合同价1‰的数额向采购方另加付滞纳金，并从服务费中扣除；逾期15日以上时，采购方有权终止合同，由此造成采购方的经济损失由成交供应商承担。其余内容详见合同。</w:t>
      </w:r>
    </w:p>
    <w:p w14:paraId="79BAF359">
      <w:pPr>
        <w:pStyle w:val="3"/>
        <w:rPr>
          <w:rFonts w:hint="eastAsia" w:ascii="宋体" w:hAnsi="宋体" w:eastAsia="宋体" w:cs="宋体"/>
          <w:sz w:val="24"/>
          <w:szCs w:val="24"/>
        </w:rPr>
      </w:pPr>
      <w:r>
        <w:rPr>
          <w:rFonts w:hint="eastAsia" w:ascii="宋体" w:hAnsi="宋体" w:eastAsia="宋体" w:cs="宋体"/>
          <w:sz w:val="24"/>
          <w:szCs w:val="24"/>
          <w:lang w:val="en-US" w:eastAsia="zh-CN"/>
        </w:rPr>
        <w:t>十一</w:t>
      </w:r>
      <w:r>
        <w:rPr>
          <w:rFonts w:hint="eastAsia" w:ascii="宋体" w:hAnsi="宋体" w:eastAsia="宋体" w:cs="宋体"/>
          <w:sz w:val="24"/>
          <w:szCs w:val="24"/>
        </w:rPr>
        <w:t>、履约保证金</w:t>
      </w:r>
    </w:p>
    <w:p w14:paraId="5E3BAD5F">
      <w:pPr>
        <w:pStyle w:val="23"/>
        <w:snapToGrid w:val="0"/>
        <w:spacing w:line="360" w:lineRule="auto"/>
        <w:ind w:right="475" w:firstLine="480" w:firstLineChars="200"/>
        <w:rPr>
          <w:rFonts w:hint="eastAsia" w:ascii="宋体" w:hAnsi="宋体" w:cs="宋体"/>
          <w:kern w:val="0"/>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r>
        <w:rPr>
          <w:rFonts w:hint="eastAsia" w:hAnsi="宋体" w:cs="宋体"/>
          <w:kern w:val="0"/>
          <w:sz w:val="24"/>
        </w:rPr>
        <w:t>。</w:t>
      </w:r>
      <w:r>
        <w:rPr>
          <w:rFonts w:hint="eastAsia" w:ascii="宋体" w:hAnsi="宋体" w:cs="宋体"/>
          <w:kern w:val="0"/>
          <w:sz w:val="24"/>
        </w:rPr>
        <w:t>履</w:t>
      </w:r>
      <w:r>
        <w:rPr>
          <w:rFonts w:hint="eastAsia" w:ascii="宋体" w:hAnsi="宋体" w:cs="宋体"/>
          <w:snapToGrid w:val="0"/>
          <w:kern w:val="0"/>
          <w:sz w:val="24"/>
        </w:rPr>
        <w:t>约</w:t>
      </w:r>
      <w:r>
        <w:rPr>
          <w:rFonts w:hint="eastAsia" w:ascii="宋体" w:hAnsi="宋体" w:cs="宋体"/>
          <w:kern w:val="0"/>
          <w:sz w:val="24"/>
        </w:rPr>
        <w:t>保证金在合同协议书签署后7日内递交；</w:t>
      </w:r>
    </w:p>
    <w:p w14:paraId="5E60E899">
      <w:pPr>
        <w:pStyle w:val="23"/>
        <w:snapToGrid w:val="0"/>
        <w:spacing w:line="360" w:lineRule="auto"/>
        <w:ind w:right="475" w:firstLine="480" w:firstLineChars="200"/>
        <w:rPr>
          <w:rFonts w:hint="eastAsia" w:ascii="宋体" w:hAnsi="宋体" w:cs="宋体"/>
          <w:kern w:val="0"/>
          <w:sz w:val="24"/>
        </w:rPr>
      </w:pPr>
      <w:r>
        <w:rPr>
          <w:rFonts w:hint="eastAsia" w:ascii="宋体" w:hAnsi="宋体" w:cs="宋体"/>
          <w:kern w:val="0"/>
          <w:sz w:val="24"/>
        </w:rPr>
        <w:t>履约保证金的退回方式：全部检测工作完成，所有资料移交采购人和监理人并经前述各方认可后15日内无息退还</w:t>
      </w:r>
    </w:p>
    <w:p w14:paraId="16CD591F">
      <w:pPr>
        <w:pStyle w:val="3"/>
        <w:rPr>
          <w:rFonts w:hint="eastAsia" w:ascii="宋体" w:hAnsi="宋体" w:eastAsia="宋体" w:cs="宋体"/>
          <w:sz w:val="24"/>
          <w:szCs w:val="24"/>
        </w:rPr>
      </w:pPr>
      <w:bookmarkStart w:id="36" w:name="_Toc169952210"/>
      <w:r>
        <w:rPr>
          <w:rFonts w:hint="eastAsia" w:ascii="宋体" w:hAnsi="宋体" w:eastAsia="宋体" w:cs="宋体"/>
          <w:sz w:val="24"/>
          <w:szCs w:val="24"/>
        </w:rPr>
        <w:t>十</w:t>
      </w:r>
      <w:r>
        <w:rPr>
          <w:rFonts w:hint="eastAsia" w:ascii="宋体" w:hAnsi="宋体" w:eastAsia="宋体" w:cs="宋体"/>
          <w:sz w:val="24"/>
          <w:szCs w:val="24"/>
          <w:lang w:val="en-US" w:eastAsia="zh-CN"/>
        </w:rPr>
        <w:t>二</w:t>
      </w:r>
      <w:r>
        <w:rPr>
          <w:rFonts w:hint="eastAsia" w:ascii="宋体" w:hAnsi="宋体" w:eastAsia="宋体" w:cs="宋体"/>
          <w:sz w:val="24"/>
          <w:szCs w:val="24"/>
        </w:rPr>
        <w:t>、验收条件</w:t>
      </w:r>
      <w:bookmarkEnd w:id="36"/>
      <w:r>
        <w:rPr>
          <w:rFonts w:hint="eastAsia" w:ascii="宋体" w:hAnsi="宋体" w:eastAsia="宋体" w:cs="宋体"/>
          <w:sz w:val="24"/>
          <w:szCs w:val="24"/>
        </w:rPr>
        <w:t>与其它服务</w:t>
      </w:r>
      <w:bookmarkStart w:id="37" w:name="_Toc153181317"/>
      <w:bookmarkStart w:id="38" w:name="_Toc153186957"/>
      <w:bookmarkStart w:id="39" w:name="_Toc153259316"/>
    </w:p>
    <w:p w14:paraId="1974398D">
      <w:pPr>
        <w:numPr>
          <w:ilvl w:val="0"/>
          <w:numId w:val="6"/>
        </w:numPr>
        <w:spacing w:line="360" w:lineRule="auto"/>
        <w:ind w:left="-5" w:firstLine="425"/>
        <w:jc w:val="left"/>
        <w:outlineLvl w:val="1"/>
        <w:rPr>
          <w:rFonts w:hint="eastAsia" w:ascii="宋体" w:hAnsi="宋体" w:cs="宋体"/>
          <w:snapToGrid w:val="0"/>
          <w:kern w:val="0"/>
          <w:sz w:val="24"/>
          <w:lang w:val="zh-CN"/>
        </w:rPr>
      </w:pPr>
      <w:r>
        <w:rPr>
          <w:rFonts w:hint="eastAsia" w:ascii="宋体" w:hAnsi="宋体" w:cs="宋体"/>
          <w:snapToGrid w:val="0"/>
          <w:kern w:val="0"/>
          <w:sz w:val="24"/>
          <w:lang w:val="zh-CN"/>
        </w:rPr>
        <w:t>其它服务</w:t>
      </w:r>
      <w:bookmarkEnd w:id="37"/>
      <w:bookmarkEnd w:id="38"/>
      <w:bookmarkEnd w:id="39"/>
    </w:p>
    <w:p w14:paraId="0878CAB5">
      <w:pPr>
        <w:pStyle w:val="970"/>
        <w:spacing w:line="360" w:lineRule="auto"/>
        <w:ind w:left="-5" w:firstLine="425" w:firstLineChars="0"/>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投标过程中，投标方应提供一份有关投标在本项目完成后，对所有向甲方提供的检测、报告出具承诺证明，证明一切数据和资料真实有效，并承担所有因此产生纠纷的一切责任.</w:t>
      </w:r>
    </w:p>
    <w:p w14:paraId="74AC5DA1">
      <w:pPr>
        <w:pStyle w:val="131"/>
        <w:numPr>
          <w:ilvl w:val="0"/>
          <w:numId w:val="6"/>
        </w:numPr>
        <w:spacing w:before="0"/>
        <w:ind w:left="-5" w:firstLine="425"/>
        <w:outlineLvl w:val="2"/>
        <w:rPr>
          <w:rFonts w:hint="eastAsia" w:ascii="宋体" w:hAnsi="宋体" w:cs="宋体"/>
          <w:snapToGrid w:val="0"/>
          <w:kern w:val="0"/>
          <w:szCs w:val="24"/>
          <w:lang w:val="zh-CN"/>
        </w:rPr>
      </w:pPr>
      <w:bookmarkStart w:id="40" w:name="_Toc153181318"/>
      <w:bookmarkStart w:id="41" w:name="_Toc153186958"/>
      <w:bookmarkStart w:id="42" w:name="_Toc153259317"/>
      <w:r>
        <w:rPr>
          <w:rFonts w:hint="eastAsia" w:ascii="宋体" w:hAnsi="宋体" w:cs="宋体"/>
          <w:snapToGrid w:val="0"/>
          <w:kern w:val="0"/>
          <w:szCs w:val="24"/>
          <w:lang w:val="zh-CN"/>
        </w:rPr>
        <w:t>验收条件</w:t>
      </w:r>
      <w:bookmarkEnd w:id="40"/>
      <w:bookmarkEnd w:id="41"/>
      <w:bookmarkEnd w:id="42"/>
    </w:p>
    <w:p w14:paraId="77BD7055">
      <w:pPr>
        <w:pStyle w:val="970"/>
        <w:spacing w:line="360" w:lineRule="auto"/>
        <w:ind w:left="-5" w:firstLine="425" w:firstLineChars="0"/>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检测后所提交的报告，由采购单位根据国家关于相关检测行业标准验收，采购文件条款、投标文件承诺及国家有关的质量检验标准均为验收的依据。</w:t>
      </w:r>
    </w:p>
    <w:p w14:paraId="5ABC34DE">
      <w:pPr>
        <w:pStyle w:val="899"/>
        <w:numPr>
          <w:ilvl w:val="0"/>
          <w:numId w:val="6"/>
        </w:numPr>
        <w:spacing w:line="360" w:lineRule="auto"/>
        <w:ind w:left="-5" w:firstLine="425"/>
        <w:rPr>
          <w:rFonts w:hint="eastAsia" w:ascii="宋体" w:hAnsi="宋体" w:cs="宋体"/>
          <w:snapToGrid w:val="0"/>
          <w:sz w:val="24"/>
          <w:szCs w:val="24"/>
          <w:lang w:val="zh-CN"/>
        </w:rPr>
      </w:pPr>
      <w:bookmarkStart w:id="43" w:name="_Toc152387398"/>
      <w:r>
        <w:rPr>
          <w:rFonts w:hint="eastAsia" w:ascii="宋体" w:hAnsi="宋体" w:cs="宋体"/>
          <w:snapToGrid w:val="0"/>
          <w:sz w:val="24"/>
          <w:szCs w:val="24"/>
          <w:lang w:val="zh-CN"/>
        </w:rPr>
        <w:t>特别提示：</w:t>
      </w:r>
    </w:p>
    <w:bookmarkEnd w:id="43"/>
    <w:p w14:paraId="0A3ADF00">
      <w:pPr>
        <w:pStyle w:val="970"/>
        <w:spacing w:line="360" w:lineRule="auto"/>
        <w:ind w:left="-5" w:firstLine="425" w:firstLineChars="0"/>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如采购文件中遗漏了必须具备的服务及设备，请投标人在投标文件中指出，并提出解决方案供采购人、采购单位参考；中标人有义务保证采购人系统的完整性，如项目实施过程中因缺少设备或服务导致采购人系统无法正常运行，中标人须承诺免费提供。</w:t>
      </w:r>
      <w:bookmarkStart w:id="44" w:name="_Hlt208143071"/>
      <w:bookmarkEnd w:id="44"/>
      <w:bookmarkStart w:id="45" w:name="_Hlt206302330"/>
      <w:bookmarkEnd w:id="45"/>
    </w:p>
    <w:p w14:paraId="3299DC2A">
      <w:pPr>
        <w:pStyle w:val="970"/>
        <w:spacing w:line="360" w:lineRule="auto"/>
        <w:ind w:left="-5" w:firstLine="425" w:firstLineChars="0"/>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本项目实施过程中（包括采购过程），采购方可根据需要向投标方提供相关资料，投标方不得将资料的全部或者部分向任何第三方提供，否则，由此造成的一切后果由投标方承担。此条款不论投标方是否中标，均有效。</w:t>
      </w:r>
    </w:p>
    <w:p w14:paraId="139B818B">
      <w:pPr>
        <w:pStyle w:val="970"/>
        <w:spacing w:line="360" w:lineRule="auto"/>
        <w:ind w:left="-5" w:firstLine="425" w:firstLineChars="0"/>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注：</w:t>
      </w:r>
    </w:p>
    <w:p w14:paraId="43B5E2A9">
      <w:pPr>
        <w:autoSpaceDE w:val="0"/>
        <w:autoSpaceDN w:val="0"/>
        <w:snapToGrid w:val="0"/>
        <w:spacing w:line="360" w:lineRule="auto"/>
        <w:ind w:firstLine="480" w:firstLineChars="200"/>
        <w:textAlignment w:val="bottom"/>
        <w:rPr>
          <w:rFonts w:hint="eastAsia" w:ascii="宋体" w:hAnsi="宋体" w:cs="宋体"/>
          <w:snapToGrid w:val="0"/>
          <w:kern w:val="0"/>
          <w:sz w:val="24"/>
          <w:lang w:val="zh-CN"/>
        </w:rPr>
      </w:pPr>
      <w:r>
        <w:rPr>
          <w:rFonts w:hint="eastAsia" w:ascii="宋体" w:hAnsi="宋体" w:cs="宋体"/>
          <w:snapToGrid w:val="0"/>
          <w:kern w:val="0"/>
          <w:sz w:val="24"/>
          <w:lang w:val="zh-CN"/>
        </w:rPr>
        <w:t>1、除采购文件标注的参考品牌外，欢迎其它能满足本项目技术需求且性能与所注品牌相当的产品参与。</w:t>
      </w:r>
    </w:p>
    <w:p w14:paraId="2DAC9295">
      <w:pPr>
        <w:autoSpaceDE w:val="0"/>
        <w:autoSpaceDN w:val="0"/>
        <w:snapToGrid w:val="0"/>
        <w:spacing w:line="360" w:lineRule="auto"/>
        <w:ind w:firstLine="480" w:firstLineChars="200"/>
        <w:textAlignment w:val="bottom"/>
        <w:rPr>
          <w:rFonts w:hint="eastAsia" w:ascii="宋体" w:hAnsi="宋体" w:cs="宋体"/>
          <w:snapToGrid w:val="0"/>
          <w:kern w:val="0"/>
          <w:sz w:val="24"/>
          <w:lang w:val="zh-CN"/>
        </w:rPr>
      </w:pPr>
      <w:r>
        <w:rPr>
          <w:rFonts w:hint="eastAsia" w:ascii="宋体" w:hAnsi="宋体" w:cs="宋体"/>
          <w:snapToGrid w:val="0"/>
          <w:kern w:val="0"/>
          <w:sz w:val="24"/>
          <w:lang w:val="zh-CN"/>
        </w:rPr>
        <w:t>2、如有附图，仅作参考。</w:t>
      </w:r>
    </w:p>
    <w:p w14:paraId="540F41C1">
      <w:pPr>
        <w:autoSpaceDE w:val="0"/>
        <w:autoSpaceDN w:val="0"/>
        <w:snapToGrid w:val="0"/>
        <w:spacing w:line="360" w:lineRule="auto"/>
        <w:ind w:firstLine="480" w:firstLineChars="200"/>
        <w:textAlignment w:val="bottom"/>
        <w:rPr>
          <w:rFonts w:hint="eastAsia" w:ascii="宋体" w:hAnsi="宋体" w:cs="宋体"/>
          <w:sz w:val="24"/>
        </w:rPr>
      </w:pPr>
      <w:r>
        <w:rPr>
          <w:rFonts w:hint="eastAsia" w:ascii="宋体" w:hAnsi="宋体" w:cs="宋体"/>
          <w:snapToGrid w:val="0"/>
          <w:kern w:val="0"/>
          <w:sz w:val="24"/>
        </w:rPr>
        <w:t>3</w:t>
      </w:r>
      <w:r>
        <w:rPr>
          <w:rFonts w:hint="eastAsia" w:ascii="宋体" w:hAnsi="宋体" w:cs="宋体"/>
          <w:snapToGrid w:val="0"/>
          <w:kern w:val="0"/>
          <w:sz w:val="24"/>
          <w:lang w:val="zh-CN"/>
        </w:rPr>
        <w:t>、成交供应商所提供的货物、服务须与响应承诺一致，不得以次充好、偷工减料，若在项目验收中发现有上述情况，将向有关部门举报，根据相关规定进行处理。</w:t>
      </w:r>
    </w:p>
    <w:p w14:paraId="3408778A">
      <w:pPr>
        <w:autoSpaceDE w:val="0"/>
        <w:autoSpaceDN w:val="0"/>
        <w:spacing w:line="360" w:lineRule="auto"/>
        <w:ind w:firstLine="480" w:firstLineChars="200"/>
        <w:jc w:val="left"/>
        <w:rPr>
          <w:rFonts w:hint="eastAsia"/>
        </w:rPr>
        <w:sectPr>
          <w:headerReference r:id="rId9" w:type="first"/>
          <w:footerReference r:id="rId11" w:type="first"/>
          <w:headerReference r:id="rId8" w:type="default"/>
          <w:footerReference r:id="rId10" w:type="default"/>
          <w:pgSz w:w="11907" w:h="16840"/>
          <w:pgMar w:top="1474" w:right="1814" w:bottom="1474" w:left="1814" w:header="851" w:footer="851" w:gutter="0"/>
          <w:pgNumType w:fmt="numberInDash"/>
          <w:cols w:space="720" w:num="1"/>
          <w:titlePg/>
          <w:docGrid w:linePitch="312" w:charSpace="0"/>
        </w:sectPr>
      </w:pPr>
      <w:r>
        <w:rPr>
          <w:rFonts w:hint="eastAsia" w:ascii="宋体" w:hAnsi="宋体" w:cs="宋体"/>
          <w:sz w:val="24"/>
        </w:rPr>
        <w:t>4、</w:t>
      </w:r>
      <w:r>
        <w:rPr>
          <w:rFonts w:hint="eastAsia"/>
          <w:sz w:val="24"/>
        </w:rPr>
        <w:t>本次招标代理服务费由中标方承担，专家评审费用由采购方承担。</w:t>
      </w:r>
    </w:p>
    <w:p w14:paraId="0824625B">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46" w:name="_Toc184308053"/>
      <w:bookmarkEnd w:id="46"/>
      <w:bookmarkStart w:id="47" w:name="_Toc184312123"/>
      <w:bookmarkEnd w:id="47"/>
      <w:bookmarkStart w:id="48" w:name="_Toc184310322"/>
      <w:bookmarkEnd w:id="48"/>
      <w:bookmarkStart w:id="49" w:name="_Toc184312069"/>
      <w:bookmarkEnd w:id="49"/>
      <w:bookmarkStart w:id="50" w:name="_Toc184313293"/>
      <w:bookmarkEnd w:id="50"/>
      <w:bookmarkStart w:id="51" w:name="_Toc184313271"/>
      <w:bookmarkEnd w:id="51"/>
      <w:bookmarkStart w:id="52" w:name="_Toc184314474"/>
      <w:bookmarkEnd w:id="52"/>
      <w:bookmarkStart w:id="53" w:name="_Toc184312112"/>
      <w:bookmarkEnd w:id="53"/>
      <w:bookmarkStart w:id="54" w:name="_Toc184314417"/>
      <w:bookmarkEnd w:id="54"/>
      <w:bookmarkStart w:id="55" w:name="_Toc184310328"/>
      <w:bookmarkEnd w:id="55"/>
      <w:bookmarkStart w:id="56" w:name="_Toc184310276"/>
      <w:bookmarkEnd w:id="56"/>
      <w:bookmarkStart w:id="57" w:name="_Toc184313294"/>
      <w:bookmarkEnd w:id="57"/>
      <w:bookmarkStart w:id="58" w:name="_Toc184312085"/>
      <w:bookmarkEnd w:id="58"/>
      <w:bookmarkStart w:id="59" w:name="_Toc184312128"/>
      <w:bookmarkEnd w:id="59"/>
      <w:bookmarkStart w:id="60" w:name="_Toc184313269"/>
      <w:bookmarkEnd w:id="60"/>
      <w:bookmarkStart w:id="61" w:name="_Toc184308077"/>
      <w:bookmarkEnd w:id="61"/>
      <w:bookmarkStart w:id="62" w:name="_Toc184313270"/>
      <w:bookmarkEnd w:id="62"/>
      <w:bookmarkStart w:id="63" w:name="_Toc184314468"/>
      <w:bookmarkEnd w:id="63"/>
      <w:bookmarkStart w:id="64" w:name="_Toc184312072"/>
      <w:bookmarkEnd w:id="64"/>
      <w:bookmarkStart w:id="65" w:name="_Toc184308058"/>
      <w:bookmarkEnd w:id="65"/>
      <w:bookmarkStart w:id="66" w:name="_Toc184310316"/>
      <w:bookmarkEnd w:id="66"/>
      <w:bookmarkStart w:id="67" w:name="_Toc184310320"/>
      <w:bookmarkEnd w:id="67"/>
      <w:bookmarkStart w:id="68" w:name="_Toc184314419"/>
      <w:bookmarkEnd w:id="68"/>
      <w:bookmarkStart w:id="69" w:name="_Toc184308039"/>
      <w:bookmarkEnd w:id="69"/>
      <w:bookmarkStart w:id="70" w:name="_Toc184312116"/>
      <w:bookmarkEnd w:id="70"/>
      <w:bookmarkStart w:id="71" w:name="_Toc184314416"/>
      <w:bookmarkEnd w:id="71"/>
      <w:bookmarkStart w:id="72" w:name="_Toc184308065"/>
      <w:bookmarkEnd w:id="72"/>
      <w:bookmarkStart w:id="73" w:name="_Toc184313304"/>
      <w:bookmarkEnd w:id="73"/>
      <w:bookmarkStart w:id="74" w:name="_Toc184308041"/>
      <w:bookmarkEnd w:id="74"/>
      <w:bookmarkStart w:id="75" w:name="_Toc184314410"/>
      <w:bookmarkEnd w:id="75"/>
      <w:bookmarkStart w:id="76" w:name="_Toc184313283"/>
      <w:bookmarkEnd w:id="76"/>
      <w:bookmarkStart w:id="77" w:name="_Toc184312095"/>
      <w:bookmarkEnd w:id="77"/>
      <w:bookmarkStart w:id="78" w:name="_Toc184312102"/>
      <w:bookmarkEnd w:id="78"/>
      <w:bookmarkStart w:id="79" w:name="_Toc184310284"/>
      <w:bookmarkEnd w:id="79"/>
      <w:bookmarkStart w:id="80" w:name="_Toc184308045"/>
      <w:bookmarkEnd w:id="80"/>
      <w:bookmarkStart w:id="81" w:name="_Toc184314428"/>
      <w:bookmarkEnd w:id="81"/>
      <w:bookmarkStart w:id="82" w:name="_Toc184310281"/>
      <w:bookmarkEnd w:id="82"/>
      <w:bookmarkStart w:id="83" w:name="_Toc184313277"/>
      <w:bookmarkEnd w:id="83"/>
      <w:bookmarkStart w:id="84" w:name="_Toc184313263"/>
      <w:bookmarkEnd w:id="84"/>
      <w:bookmarkStart w:id="85" w:name="_Toc184314429"/>
      <w:bookmarkEnd w:id="85"/>
      <w:bookmarkStart w:id="86" w:name="_Toc184308068"/>
      <w:bookmarkEnd w:id="86"/>
      <w:bookmarkStart w:id="87" w:name="_Toc184308083"/>
      <w:bookmarkEnd w:id="87"/>
      <w:bookmarkStart w:id="88" w:name="_Toc184308067"/>
      <w:bookmarkEnd w:id="88"/>
      <w:bookmarkStart w:id="89" w:name="_Toc184308060"/>
      <w:bookmarkEnd w:id="89"/>
      <w:bookmarkStart w:id="90" w:name="_Toc184308051"/>
      <w:bookmarkEnd w:id="90"/>
      <w:bookmarkStart w:id="91" w:name="_Toc184310295"/>
      <w:bookmarkEnd w:id="91"/>
      <w:bookmarkStart w:id="92" w:name="_Toc184313291"/>
      <w:bookmarkEnd w:id="92"/>
      <w:bookmarkStart w:id="93" w:name="_Toc184310293"/>
      <w:bookmarkEnd w:id="93"/>
      <w:bookmarkStart w:id="94" w:name="_Toc184313254"/>
      <w:bookmarkEnd w:id="94"/>
      <w:bookmarkStart w:id="95" w:name="_Toc184308038"/>
      <w:bookmarkEnd w:id="95"/>
      <w:bookmarkStart w:id="96" w:name="_Toc184312097"/>
      <w:bookmarkEnd w:id="96"/>
      <w:bookmarkStart w:id="97" w:name="_Toc184308089"/>
      <w:bookmarkEnd w:id="97"/>
      <w:bookmarkStart w:id="98" w:name="_Toc184310323"/>
      <w:bookmarkEnd w:id="98"/>
      <w:bookmarkStart w:id="99" w:name="_Toc184308088"/>
      <w:bookmarkEnd w:id="99"/>
      <w:bookmarkStart w:id="100" w:name="_Toc184313251"/>
      <w:bookmarkEnd w:id="100"/>
      <w:bookmarkStart w:id="101" w:name="_Toc184313281"/>
      <w:bookmarkEnd w:id="101"/>
      <w:bookmarkStart w:id="102" w:name="_Toc184314466"/>
      <w:bookmarkEnd w:id="102"/>
      <w:bookmarkStart w:id="103" w:name="_Toc184314418"/>
      <w:bookmarkEnd w:id="103"/>
      <w:bookmarkStart w:id="104" w:name="_Toc184314454"/>
      <w:bookmarkEnd w:id="104"/>
      <w:bookmarkStart w:id="105" w:name="_Toc184313287"/>
      <w:bookmarkEnd w:id="105"/>
      <w:bookmarkStart w:id="106" w:name="_Toc184312106"/>
      <w:bookmarkEnd w:id="106"/>
      <w:bookmarkStart w:id="107" w:name="_Toc184310279"/>
      <w:bookmarkEnd w:id="107"/>
      <w:bookmarkStart w:id="108" w:name="_Toc184312124"/>
      <w:bookmarkEnd w:id="108"/>
      <w:bookmarkStart w:id="109" w:name="_Toc184308073"/>
      <w:bookmarkEnd w:id="109"/>
      <w:bookmarkStart w:id="110" w:name="_Toc184314436"/>
      <w:bookmarkEnd w:id="110"/>
      <w:bookmarkStart w:id="111" w:name="_Toc184313267"/>
      <w:bookmarkEnd w:id="111"/>
      <w:bookmarkStart w:id="112" w:name="_Toc184308044"/>
      <w:bookmarkEnd w:id="112"/>
      <w:bookmarkStart w:id="113" w:name="_Toc184314479"/>
      <w:bookmarkEnd w:id="113"/>
      <w:bookmarkStart w:id="114" w:name="_Toc184314482"/>
      <w:bookmarkEnd w:id="114"/>
      <w:bookmarkStart w:id="115" w:name="_Toc184312130"/>
      <w:bookmarkEnd w:id="115"/>
      <w:bookmarkStart w:id="116" w:name="_Toc184314469"/>
      <w:bookmarkEnd w:id="116"/>
      <w:bookmarkStart w:id="117" w:name="_Toc184314481"/>
      <w:bookmarkEnd w:id="117"/>
      <w:bookmarkStart w:id="118" w:name="_Toc184308074"/>
      <w:bookmarkEnd w:id="118"/>
      <w:bookmarkStart w:id="119" w:name="_Toc184308062"/>
      <w:bookmarkEnd w:id="119"/>
      <w:bookmarkStart w:id="120" w:name="_Toc184313248"/>
      <w:bookmarkEnd w:id="120"/>
      <w:bookmarkStart w:id="121" w:name="_Toc184310343"/>
      <w:bookmarkEnd w:id="121"/>
      <w:bookmarkStart w:id="122" w:name="_Toc184308066"/>
      <w:bookmarkEnd w:id="122"/>
      <w:bookmarkStart w:id="123" w:name="_Toc184312092"/>
      <w:bookmarkEnd w:id="123"/>
      <w:bookmarkStart w:id="124" w:name="_Toc184308040"/>
      <w:bookmarkEnd w:id="124"/>
      <w:bookmarkStart w:id="125" w:name="_Toc184310294"/>
      <w:bookmarkEnd w:id="125"/>
      <w:bookmarkStart w:id="126" w:name="_Toc184313253"/>
      <w:bookmarkEnd w:id="126"/>
      <w:bookmarkStart w:id="127" w:name="_Toc184310333"/>
      <w:bookmarkEnd w:id="127"/>
      <w:bookmarkStart w:id="128" w:name="_Toc184314437"/>
      <w:bookmarkEnd w:id="128"/>
      <w:bookmarkStart w:id="129" w:name="_Toc184313309"/>
      <w:bookmarkEnd w:id="129"/>
      <w:bookmarkStart w:id="130" w:name="_Toc184314453"/>
      <w:bookmarkEnd w:id="130"/>
      <w:bookmarkStart w:id="131" w:name="_Toc184308080"/>
      <w:bookmarkEnd w:id="131"/>
      <w:bookmarkStart w:id="132" w:name="_Toc184308096"/>
      <w:bookmarkEnd w:id="132"/>
      <w:bookmarkStart w:id="133" w:name="_Toc184312114"/>
      <w:bookmarkEnd w:id="133"/>
      <w:bookmarkStart w:id="134" w:name="_Toc184310319"/>
      <w:bookmarkEnd w:id="134"/>
      <w:bookmarkStart w:id="135" w:name="_Toc184313257"/>
      <w:bookmarkEnd w:id="135"/>
      <w:bookmarkStart w:id="136" w:name="_Toc184310326"/>
      <w:bookmarkEnd w:id="136"/>
      <w:bookmarkStart w:id="137" w:name="_Toc184312103"/>
      <w:bookmarkEnd w:id="137"/>
      <w:bookmarkStart w:id="138" w:name="_Toc184308047"/>
      <w:bookmarkEnd w:id="138"/>
      <w:bookmarkStart w:id="139" w:name="_Toc184312122"/>
      <w:bookmarkEnd w:id="139"/>
      <w:bookmarkStart w:id="140" w:name="_Toc184308081"/>
      <w:bookmarkEnd w:id="140"/>
      <w:bookmarkStart w:id="141" w:name="_Toc184314475"/>
      <w:bookmarkEnd w:id="141"/>
      <w:bookmarkStart w:id="142" w:name="_Toc184313258"/>
      <w:bookmarkEnd w:id="142"/>
      <w:bookmarkStart w:id="143" w:name="_Toc184313244"/>
      <w:bookmarkEnd w:id="143"/>
      <w:bookmarkStart w:id="144" w:name="_Toc184313295"/>
      <w:bookmarkEnd w:id="144"/>
      <w:bookmarkStart w:id="145" w:name="_Toc184312132"/>
      <w:bookmarkEnd w:id="145"/>
      <w:bookmarkStart w:id="146" w:name="_Toc184313243"/>
      <w:bookmarkEnd w:id="146"/>
      <w:bookmarkStart w:id="147" w:name="_Toc184310336"/>
      <w:bookmarkEnd w:id="147"/>
      <w:bookmarkStart w:id="148" w:name="_Toc184310344"/>
      <w:bookmarkEnd w:id="148"/>
      <w:bookmarkStart w:id="149" w:name="_Toc184310285"/>
      <w:bookmarkEnd w:id="149"/>
      <w:bookmarkStart w:id="150" w:name="_Toc184308072"/>
      <w:bookmarkEnd w:id="150"/>
      <w:bookmarkStart w:id="151" w:name="_Toc184310341"/>
      <w:bookmarkEnd w:id="151"/>
      <w:bookmarkStart w:id="152" w:name="_Toc184312111"/>
      <w:bookmarkEnd w:id="152"/>
      <w:bookmarkStart w:id="153" w:name="_Toc184313276"/>
      <w:bookmarkEnd w:id="153"/>
      <w:bookmarkStart w:id="154" w:name="_Toc184308092"/>
      <w:bookmarkEnd w:id="154"/>
      <w:bookmarkStart w:id="155" w:name="_Toc184310298"/>
      <w:bookmarkEnd w:id="155"/>
      <w:bookmarkStart w:id="156" w:name="_Toc184308107"/>
      <w:bookmarkEnd w:id="156"/>
      <w:bookmarkStart w:id="157" w:name="_Toc184313265"/>
      <w:bookmarkEnd w:id="157"/>
      <w:bookmarkStart w:id="158" w:name="_Toc184310314"/>
      <w:bookmarkEnd w:id="158"/>
      <w:bookmarkStart w:id="159" w:name="_Toc184308037"/>
      <w:bookmarkEnd w:id="159"/>
      <w:bookmarkStart w:id="160" w:name="_Toc184308106"/>
      <w:bookmarkEnd w:id="160"/>
      <w:bookmarkStart w:id="161" w:name="_Toc184312090"/>
      <w:bookmarkEnd w:id="161"/>
      <w:bookmarkStart w:id="162" w:name="_Toc184313256"/>
      <w:bookmarkEnd w:id="162"/>
      <w:bookmarkStart w:id="163" w:name="_Toc184313264"/>
      <w:bookmarkEnd w:id="163"/>
      <w:bookmarkStart w:id="164" w:name="_Toc184314464"/>
      <w:bookmarkEnd w:id="164"/>
      <w:bookmarkStart w:id="165" w:name="_Toc184310331"/>
      <w:bookmarkEnd w:id="165"/>
      <w:bookmarkStart w:id="166" w:name="_Toc184312121"/>
      <w:bookmarkEnd w:id="166"/>
      <w:bookmarkStart w:id="167" w:name="_Toc184308097"/>
      <w:bookmarkEnd w:id="167"/>
      <w:bookmarkStart w:id="168" w:name="_Toc184312115"/>
      <w:bookmarkEnd w:id="168"/>
      <w:bookmarkStart w:id="169" w:name="_Toc184310342"/>
      <w:bookmarkEnd w:id="169"/>
      <w:bookmarkStart w:id="170" w:name="_Toc184312071"/>
      <w:bookmarkEnd w:id="170"/>
      <w:bookmarkStart w:id="171" w:name="_Toc184312086"/>
      <w:bookmarkEnd w:id="171"/>
      <w:bookmarkStart w:id="172" w:name="_Toc184313310"/>
      <w:bookmarkEnd w:id="172"/>
      <w:bookmarkStart w:id="173" w:name="_Toc184313238"/>
      <w:bookmarkEnd w:id="173"/>
      <w:bookmarkStart w:id="174" w:name="_Toc184314427"/>
      <w:bookmarkEnd w:id="174"/>
      <w:bookmarkStart w:id="175" w:name="_Toc184314452"/>
      <w:bookmarkEnd w:id="175"/>
      <w:bookmarkStart w:id="176" w:name="_Toc184313289"/>
      <w:bookmarkEnd w:id="176"/>
      <w:bookmarkStart w:id="177" w:name="_Toc184308064"/>
      <w:bookmarkEnd w:id="177"/>
      <w:bookmarkStart w:id="178" w:name="_Toc184310310"/>
      <w:bookmarkEnd w:id="178"/>
      <w:bookmarkStart w:id="179" w:name="_Toc184314413"/>
      <w:bookmarkEnd w:id="179"/>
      <w:bookmarkStart w:id="180" w:name="_Toc184312084"/>
      <w:bookmarkEnd w:id="180"/>
      <w:bookmarkStart w:id="181" w:name="_Toc184314411"/>
      <w:bookmarkEnd w:id="181"/>
      <w:bookmarkStart w:id="182" w:name="_Toc184310299"/>
      <w:bookmarkEnd w:id="182"/>
      <w:bookmarkStart w:id="183" w:name="_Toc184312068"/>
      <w:bookmarkEnd w:id="183"/>
      <w:bookmarkStart w:id="184" w:name="_Toc184308036"/>
      <w:bookmarkEnd w:id="184"/>
      <w:bookmarkStart w:id="185" w:name="_Toc184312118"/>
      <w:bookmarkEnd w:id="185"/>
      <w:bookmarkStart w:id="186" w:name="_Toc184308055"/>
      <w:bookmarkEnd w:id="186"/>
      <w:bookmarkStart w:id="187" w:name="_Toc184313259"/>
      <w:bookmarkEnd w:id="187"/>
      <w:bookmarkStart w:id="188" w:name="_Toc184310304"/>
      <w:bookmarkEnd w:id="188"/>
      <w:bookmarkStart w:id="189" w:name="_Toc184310312"/>
      <w:bookmarkEnd w:id="189"/>
      <w:bookmarkStart w:id="190" w:name="_Toc184313239"/>
      <w:bookmarkEnd w:id="190"/>
      <w:bookmarkStart w:id="191" w:name="_Toc184310317"/>
      <w:bookmarkEnd w:id="191"/>
      <w:bookmarkStart w:id="192" w:name="_Toc184310307"/>
      <w:bookmarkEnd w:id="192"/>
      <w:bookmarkStart w:id="193" w:name="_Toc184308085"/>
      <w:bookmarkEnd w:id="193"/>
      <w:bookmarkStart w:id="194" w:name="_Toc184310335"/>
      <w:bookmarkEnd w:id="194"/>
      <w:bookmarkStart w:id="195" w:name="_Toc184310301"/>
      <w:bookmarkEnd w:id="195"/>
      <w:bookmarkStart w:id="196" w:name="_Toc184313272"/>
      <w:bookmarkEnd w:id="196"/>
      <w:bookmarkStart w:id="197" w:name="_Toc184310280"/>
      <w:bookmarkEnd w:id="197"/>
      <w:bookmarkStart w:id="198" w:name="_Toc184312081"/>
      <w:bookmarkEnd w:id="198"/>
      <w:bookmarkStart w:id="199" w:name="_Toc184310332"/>
      <w:bookmarkEnd w:id="199"/>
      <w:bookmarkStart w:id="200" w:name="_Toc184314476"/>
      <w:bookmarkEnd w:id="200"/>
      <w:bookmarkStart w:id="201" w:name="_Toc184314462"/>
      <w:bookmarkEnd w:id="201"/>
      <w:bookmarkStart w:id="202" w:name="_Toc184314433"/>
      <w:bookmarkEnd w:id="202"/>
      <w:bookmarkStart w:id="203" w:name="_Toc184314457"/>
      <w:bookmarkEnd w:id="203"/>
      <w:bookmarkStart w:id="204" w:name="_Toc184314431"/>
      <w:bookmarkEnd w:id="204"/>
      <w:bookmarkStart w:id="205" w:name="_Toc184313286"/>
      <w:bookmarkEnd w:id="205"/>
      <w:bookmarkStart w:id="206" w:name="_Toc184312093"/>
      <w:bookmarkEnd w:id="206"/>
      <w:bookmarkStart w:id="207" w:name="_Toc184312076"/>
      <w:bookmarkEnd w:id="207"/>
      <w:bookmarkStart w:id="208" w:name="_Toc184308094"/>
      <w:bookmarkEnd w:id="208"/>
      <w:bookmarkStart w:id="209" w:name="_Toc184308043"/>
      <w:bookmarkEnd w:id="209"/>
      <w:bookmarkStart w:id="210" w:name="_Toc184314451"/>
      <w:bookmarkEnd w:id="210"/>
      <w:bookmarkStart w:id="211" w:name="_Toc184308048"/>
      <w:bookmarkEnd w:id="211"/>
      <w:bookmarkStart w:id="212" w:name="_Toc184313301"/>
      <w:bookmarkEnd w:id="212"/>
      <w:bookmarkStart w:id="213" w:name="_Toc184314442"/>
      <w:bookmarkEnd w:id="213"/>
      <w:bookmarkStart w:id="214" w:name="_Toc184310311"/>
      <w:bookmarkEnd w:id="214"/>
      <w:bookmarkStart w:id="215" w:name="_Toc184314426"/>
      <w:bookmarkEnd w:id="215"/>
      <w:bookmarkStart w:id="216" w:name="_Toc184308084"/>
      <w:bookmarkEnd w:id="216"/>
      <w:bookmarkStart w:id="217" w:name="_Toc184310277"/>
      <w:bookmarkEnd w:id="217"/>
      <w:bookmarkStart w:id="218" w:name="_Toc184310296"/>
      <w:bookmarkEnd w:id="218"/>
      <w:bookmarkStart w:id="219" w:name="_Toc184312105"/>
      <w:bookmarkEnd w:id="219"/>
      <w:bookmarkStart w:id="220" w:name="_Toc184312113"/>
      <w:bookmarkEnd w:id="220"/>
      <w:bookmarkStart w:id="221" w:name="_Toc184310291"/>
      <w:bookmarkEnd w:id="221"/>
      <w:bookmarkStart w:id="222" w:name="_Toc184310274"/>
      <w:bookmarkEnd w:id="222"/>
      <w:bookmarkStart w:id="223" w:name="_Toc184314432"/>
      <w:bookmarkEnd w:id="223"/>
      <w:bookmarkStart w:id="224" w:name="_Toc184310313"/>
      <w:bookmarkEnd w:id="224"/>
      <w:bookmarkStart w:id="225" w:name="_Toc184310334"/>
      <w:bookmarkEnd w:id="225"/>
      <w:bookmarkStart w:id="226" w:name="_Toc184308108"/>
      <w:bookmarkEnd w:id="226"/>
      <w:bookmarkStart w:id="227" w:name="_Toc184308042"/>
      <w:bookmarkEnd w:id="227"/>
      <w:bookmarkStart w:id="228" w:name="_Toc184308095"/>
      <w:bookmarkEnd w:id="228"/>
      <w:bookmarkStart w:id="229" w:name="_Toc184312119"/>
      <w:bookmarkEnd w:id="229"/>
      <w:bookmarkStart w:id="230" w:name="_Toc184308054"/>
      <w:bookmarkEnd w:id="230"/>
      <w:bookmarkStart w:id="231" w:name="_Toc184314480"/>
      <w:bookmarkEnd w:id="231"/>
      <w:bookmarkStart w:id="232" w:name="_Toc184312109"/>
      <w:bookmarkEnd w:id="232"/>
      <w:bookmarkStart w:id="233" w:name="_Toc184313303"/>
      <w:bookmarkEnd w:id="233"/>
      <w:bookmarkStart w:id="234" w:name="_Toc184314472"/>
      <w:bookmarkEnd w:id="234"/>
      <w:bookmarkStart w:id="235" w:name="_Toc184313308"/>
      <w:bookmarkEnd w:id="235"/>
      <w:bookmarkStart w:id="236" w:name="_Toc184313285"/>
      <w:bookmarkEnd w:id="236"/>
      <w:bookmarkStart w:id="237" w:name="_Toc184312078"/>
      <w:bookmarkEnd w:id="237"/>
      <w:bookmarkStart w:id="238" w:name="_Toc184312126"/>
      <w:bookmarkEnd w:id="238"/>
      <w:bookmarkStart w:id="239" w:name="_Toc184308104"/>
      <w:bookmarkEnd w:id="239"/>
      <w:bookmarkStart w:id="240" w:name="_Toc184313288"/>
      <w:bookmarkEnd w:id="240"/>
      <w:bookmarkStart w:id="241" w:name="_Toc184314467"/>
      <w:bookmarkEnd w:id="241"/>
      <w:bookmarkStart w:id="242" w:name="_Toc184313241"/>
      <w:bookmarkEnd w:id="242"/>
      <w:bookmarkStart w:id="243" w:name="_Toc184308079"/>
      <w:bookmarkEnd w:id="243"/>
      <w:bookmarkStart w:id="244" w:name="_Toc184308100"/>
      <w:bookmarkEnd w:id="244"/>
      <w:bookmarkStart w:id="245" w:name="_Toc184308061"/>
      <w:bookmarkEnd w:id="245"/>
      <w:bookmarkStart w:id="246" w:name="_Toc184310292"/>
      <w:bookmarkEnd w:id="246"/>
      <w:bookmarkStart w:id="247" w:name="_Toc184314450"/>
      <w:bookmarkEnd w:id="247"/>
      <w:bookmarkStart w:id="248" w:name="_Toc184313268"/>
      <w:bookmarkEnd w:id="248"/>
      <w:bookmarkStart w:id="249" w:name="_Toc184314430"/>
      <w:bookmarkEnd w:id="249"/>
      <w:bookmarkStart w:id="250" w:name="_Toc184310327"/>
      <w:bookmarkEnd w:id="250"/>
      <w:bookmarkStart w:id="251" w:name="_Toc184313306"/>
      <w:bookmarkEnd w:id="251"/>
      <w:bookmarkStart w:id="252" w:name="_Toc184310287"/>
      <w:bookmarkEnd w:id="252"/>
      <w:bookmarkStart w:id="253" w:name="_Toc184312137"/>
      <w:bookmarkEnd w:id="253"/>
      <w:bookmarkStart w:id="254" w:name="_Toc184310309"/>
      <w:bookmarkEnd w:id="254"/>
      <w:bookmarkStart w:id="255" w:name="_Toc184312094"/>
      <w:bookmarkEnd w:id="255"/>
      <w:bookmarkStart w:id="256" w:name="_Toc184313242"/>
      <w:bookmarkEnd w:id="256"/>
      <w:bookmarkStart w:id="257" w:name="_Toc184312080"/>
      <w:bookmarkEnd w:id="257"/>
      <w:bookmarkStart w:id="258" w:name="_Toc184310321"/>
      <w:bookmarkEnd w:id="258"/>
      <w:bookmarkStart w:id="259" w:name="_Toc184312107"/>
      <w:bookmarkEnd w:id="259"/>
      <w:bookmarkStart w:id="260" w:name="_Toc184308082"/>
      <w:bookmarkEnd w:id="260"/>
      <w:bookmarkStart w:id="261" w:name="_Toc184310278"/>
      <w:bookmarkEnd w:id="261"/>
      <w:bookmarkStart w:id="262" w:name="_Toc184312098"/>
      <w:bookmarkEnd w:id="262"/>
      <w:bookmarkStart w:id="263" w:name="_Toc184310290"/>
      <w:bookmarkEnd w:id="263"/>
      <w:bookmarkStart w:id="264" w:name="_Toc184312087"/>
      <w:bookmarkEnd w:id="264"/>
      <w:bookmarkStart w:id="265" w:name="_Toc184310282"/>
      <w:bookmarkEnd w:id="265"/>
      <w:bookmarkStart w:id="266" w:name="_Toc184312083"/>
      <w:bookmarkEnd w:id="266"/>
      <w:bookmarkStart w:id="267" w:name="_Toc184314421"/>
      <w:bookmarkEnd w:id="267"/>
      <w:bookmarkStart w:id="268" w:name="_Toc184310302"/>
      <w:bookmarkEnd w:id="268"/>
      <w:bookmarkStart w:id="269" w:name="_Toc184314440"/>
      <w:bookmarkEnd w:id="269"/>
      <w:bookmarkStart w:id="270" w:name="_Toc184310288"/>
      <w:bookmarkEnd w:id="270"/>
      <w:bookmarkStart w:id="271" w:name="_Toc184314470"/>
      <w:bookmarkEnd w:id="271"/>
      <w:bookmarkStart w:id="272" w:name="_Toc184308052"/>
      <w:bookmarkEnd w:id="272"/>
      <w:bookmarkStart w:id="273" w:name="_Toc184312096"/>
      <w:bookmarkEnd w:id="273"/>
      <w:bookmarkStart w:id="274" w:name="_Toc184313279"/>
      <w:bookmarkEnd w:id="274"/>
      <w:bookmarkStart w:id="275" w:name="_Toc184314414"/>
      <w:bookmarkEnd w:id="275"/>
      <w:bookmarkStart w:id="276" w:name="_Toc184312127"/>
      <w:bookmarkEnd w:id="276"/>
      <w:bookmarkStart w:id="277" w:name="_Toc184308057"/>
      <w:bookmarkEnd w:id="277"/>
      <w:bookmarkStart w:id="278" w:name="_Toc184310325"/>
      <w:bookmarkEnd w:id="278"/>
      <w:bookmarkStart w:id="279" w:name="_Toc184308090"/>
      <w:bookmarkEnd w:id="279"/>
      <w:bookmarkStart w:id="280" w:name="_Toc184312129"/>
      <w:bookmarkEnd w:id="280"/>
      <w:bookmarkStart w:id="281" w:name="_Toc184310300"/>
      <w:bookmarkEnd w:id="281"/>
      <w:bookmarkStart w:id="282" w:name="_Toc184314461"/>
      <w:bookmarkEnd w:id="282"/>
      <w:bookmarkStart w:id="283" w:name="_Toc184312139"/>
      <w:bookmarkEnd w:id="283"/>
      <w:bookmarkStart w:id="284" w:name="_Toc184313250"/>
      <w:bookmarkEnd w:id="284"/>
      <w:bookmarkStart w:id="285" w:name="_Toc184314420"/>
      <w:bookmarkEnd w:id="285"/>
      <w:bookmarkStart w:id="286" w:name="_Toc184312074"/>
      <w:bookmarkEnd w:id="286"/>
      <w:bookmarkStart w:id="287" w:name="_Toc184308076"/>
      <w:bookmarkEnd w:id="287"/>
      <w:bookmarkStart w:id="288" w:name="_Toc184310339"/>
      <w:bookmarkEnd w:id="288"/>
      <w:bookmarkStart w:id="289" w:name="_Toc184314443"/>
      <w:bookmarkEnd w:id="289"/>
      <w:bookmarkStart w:id="290" w:name="_Toc184310340"/>
      <w:bookmarkEnd w:id="290"/>
      <w:bookmarkStart w:id="291" w:name="_Toc184312077"/>
      <w:bookmarkEnd w:id="291"/>
      <w:bookmarkStart w:id="292" w:name="_Toc184310318"/>
      <w:bookmarkEnd w:id="292"/>
      <w:bookmarkStart w:id="293" w:name="_Toc184310297"/>
      <w:bookmarkEnd w:id="293"/>
      <w:bookmarkStart w:id="294" w:name="_Toc184313280"/>
      <w:bookmarkEnd w:id="294"/>
      <w:bookmarkStart w:id="295" w:name="_Toc184308071"/>
      <w:bookmarkEnd w:id="295"/>
      <w:bookmarkStart w:id="296" w:name="_Toc184312110"/>
      <w:bookmarkEnd w:id="296"/>
      <w:bookmarkStart w:id="297" w:name="_Toc184310337"/>
      <w:bookmarkEnd w:id="297"/>
      <w:bookmarkStart w:id="298" w:name="_Toc184314448"/>
      <w:bookmarkEnd w:id="298"/>
      <w:bookmarkStart w:id="299" w:name="_Toc184313275"/>
      <w:bookmarkEnd w:id="299"/>
      <w:bookmarkStart w:id="300" w:name="_Toc184312073"/>
      <w:bookmarkEnd w:id="300"/>
      <w:bookmarkStart w:id="301" w:name="_Toc184314415"/>
      <w:bookmarkEnd w:id="301"/>
      <w:bookmarkStart w:id="302" w:name="_Toc184308101"/>
      <w:bookmarkEnd w:id="302"/>
      <w:bookmarkStart w:id="303" w:name="_Toc184308098"/>
      <w:bookmarkEnd w:id="303"/>
      <w:bookmarkStart w:id="304" w:name="_Toc184310315"/>
      <w:bookmarkEnd w:id="304"/>
      <w:bookmarkStart w:id="305" w:name="_Toc184314434"/>
      <w:bookmarkEnd w:id="305"/>
      <w:bookmarkStart w:id="306" w:name="_Toc184308049"/>
      <w:bookmarkEnd w:id="306"/>
      <w:bookmarkStart w:id="307" w:name="_Toc184314455"/>
      <w:bookmarkEnd w:id="307"/>
      <w:bookmarkStart w:id="308" w:name="_Toc184312091"/>
      <w:bookmarkEnd w:id="308"/>
      <w:bookmarkStart w:id="309" w:name="_Toc184308050"/>
      <w:bookmarkEnd w:id="309"/>
      <w:bookmarkStart w:id="310" w:name="_Toc184312082"/>
      <w:bookmarkEnd w:id="310"/>
      <w:bookmarkStart w:id="311" w:name="_Toc184314423"/>
      <w:bookmarkEnd w:id="311"/>
      <w:bookmarkStart w:id="312" w:name="_Toc184312138"/>
      <w:bookmarkEnd w:id="312"/>
      <w:bookmarkStart w:id="313" w:name="_Toc184314465"/>
      <w:bookmarkEnd w:id="313"/>
      <w:bookmarkStart w:id="314" w:name="_Toc184308105"/>
      <w:bookmarkEnd w:id="314"/>
      <w:bookmarkStart w:id="315" w:name="_Toc184312099"/>
      <w:bookmarkEnd w:id="315"/>
      <w:bookmarkStart w:id="316" w:name="_Toc184310305"/>
      <w:bookmarkEnd w:id="316"/>
      <w:bookmarkStart w:id="317" w:name="_Toc184313292"/>
      <w:bookmarkEnd w:id="317"/>
      <w:bookmarkStart w:id="318" w:name="_Toc184313302"/>
      <w:bookmarkEnd w:id="318"/>
      <w:bookmarkStart w:id="319" w:name="_Toc184314477"/>
      <w:bookmarkEnd w:id="319"/>
      <w:bookmarkStart w:id="320" w:name="_Toc184312100"/>
      <w:bookmarkEnd w:id="320"/>
      <w:bookmarkStart w:id="321" w:name="_Toc184314445"/>
      <w:bookmarkEnd w:id="321"/>
      <w:bookmarkStart w:id="322" w:name="_Toc184313260"/>
      <w:bookmarkEnd w:id="322"/>
      <w:bookmarkStart w:id="323" w:name="_Toc184313282"/>
      <w:bookmarkEnd w:id="323"/>
      <w:bookmarkStart w:id="324" w:name="_Toc184312135"/>
      <w:bookmarkEnd w:id="324"/>
      <w:bookmarkStart w:id="325" w:name="_Toc184312088"/>
      <w:bookmarkEnd w:id="325"/>
      <w:bookmarkStart w:id="326" w:name="_Toc184312075"/>
      <w:bookmarkEnd w:id="326"/>
      <w:bookmarkStart w:id="327" w:name="_Toc184312070"/>
      <w:bookmarkEnd w:id="327"/>
      <w:bookmarkStart w:id="328" w:name="_Toc184308093"/>
      <w:bookmarkEnd w:id="328"/>
      <w:bookmarkStart w:id="329" w:name="_Toc184312133"/>
      <w:bookmarkEnd w:id="329"/>
      <w:bookmarkStart w:id="330" w:name="_Toc184310275"/>
      <w:bookmarkEnd w:id="330"/>
      <w:bookmarkStart w:id="331" w:name="_Toc184308046"/>
      <w:bookmarkEnd w:id="331"/>
      <w:bookmarkStart w:id="332" w:name="_Toc184314446"/>
      <w:bookmarkEnd w:id="332"/>
      <w:bookmarkStart w:id="333" w:name="_Toc184313284"/>
      <w:bookmarkEnd w:id="333"/>
      <w:bookmarkStart w:id="334" w:name="_Toc184313299"/>
      <w:bookmarkEnd w:id="334"/>
      <w:bookmarkStart w:id="335" w:name="_Toc184312101"/>
      <w:bookmarkEnd w:id="335"/>
      <w:bookmarkStart w:id="336" w:name="_Toc184312104"/>
      <w:bookmarkEnd w:id="336"/>
      <w:bookmarkStart w:id="337" w:name="_Toc184312089"/>
      <w:bookmarkEnd w:id="337"/>
      <w:bookmarkStart w:id="338" w:name="_Toc184313274"/>
      <w:bookmarkEnd w:id="338"/>
      <w:bookmarkStart w:id="339" w:name="_Toc184308091"/>
      <w:bookmarkEnd w:id="339"/>
      <w:bookmarkStart w:id="340" w:name="_Toc184312079"/>
      <w:bookmarkEnd w:id="340"/>
      <w:bookmarkStart w:id="341" w:name="_Toc184313262"/>
      <w:bookmarkEnd w:id="341"/>
      <w:bookmarkStart w:id="342" w:name="_Toc184313296"/>
      <w:bookmarkEnd w:id="342"/>
      <w:bookmarkStart w:id="343" w:name="_Toc184314458"/>
      <w:bookmarkEnd w:id="343"/>
      <w:bookmarkStart w:id="344" w:name="_Toc184314471"/>
      <w:bookmarkEnd w:id="344"/>
      <w:bookmarkStart w:id="345" w:name="_Toc184313245"/>
      <w:bookmarkEnd w:id="345"/>
      <w:bookmarkStart w:id="346" w:name="_Toc184310273"/>
      <w:bookmarkEnd w:id="346"/>
      <w:bookmarkStart w:id="347" w:name="_Toc184310330"/>
      <w:bookmarkEnd w:id="347"/>
      <w:bookmarkStart w:id="348" w:name="_Toc184313255"/>
      <w:bookmarkEnd w:id="348"/>
      <w:bookmarkStart w:id="349" w:name="_Toc184310286"/>
      <w:bookmarkEnd w:id="349"/>
      <w:bookmarkStart w:id="350" w:name="_Toc184313300"/>
      <w:bookmarkEnd w:id="350"/>
      <w:bookmarkStart w:id="351" w:name="_Toc184310272"/>
      <w:bookmarkEnd w:id="351"/>
      <w:bookmarkStart w:id="352" w:name="_Toc184314441"/>
      <w:bookmarkEnd w:id="352"/>
      <w:bookmarkStart w:id="353" w:name="_Toc184313305"/>
      <w:bookmarkEnd w:id="353"/>
      <w:bookmarkStart w:id="354" w:name="_Toc184314425"/>
      <w:bookmarkEnd w:id="354"/>
      <w:bookmarkStart w:id="355" w:name="_Toc184308099"/>
      <w:bookmarkEnd w:id="355"/>
      <w:bookmarkStart w:id="356" w:name="_Toc184313290"/>
      <w:bookmarkEnd w:id="356"/>
      <w:bookmarkStart w:id="357" w:name="_Toc184312125"/>
      <w:bookmarkEnd w:id="357"/>
      <w:bookmarkStart w:id="358" w:name="_Toc184312136"/>
      <w:bookmarkEnd w:id="358"/>
      <w:bookmarkStart w:id="359" w:name="_Toc184308103"/>
      <w:bookmarkEnd w:id="359"/>
      <w:bookmarkStart w:id="360" w:name="_Toc184308056"/>
      <w:bookmarkEnd w:id="360"/>
      <w:bookmarkStart w:id="361" w:name="_Toc184313307"/>
      <w:bookmarkEnd w:id="361"/>
      <w:bookmarkStart w:id="362" w:name="_Toc184314438"/>
      <w:bookmarkEnd w:id="362"/>
      <w:bookmarkStart w:id="363" w:name="_Toc184310306"/>
      <w:bookmarkEnd w:id="363"/>
      <w:bookmarkStart w:id="364" w:name="_Toc184313240"/>
      <w:bookmarkEnd w:id="364"/>
      <w:bookmarkStart w:id="365" w:name="_Toc184313261"/>
      <w:bookmarkEnd w:id="365"/>
      <w:bookmarkStart w:id="366" w:name="_Toc184310283"/>
      <w:bookmarkEnd w:id="366"/>
      <w:bookmarkStart w:id="367" w:name="_Toc184313246"/>
      <w:bookmarkEnd w:id="367"/>
      <w:bookmarkStart w:id="368" w:name="_Toc184314439"/>
      <w:bookmarkEnd w:id="368"/>
      <w:bookmarkStart w:id="369" w:name="_Toc184314478"/>
      <w:bookmarkEnd w:id="369"/>
      <w:bookmarkStart w:id="370" w:name="_Toc184308059"/>
      <w:bookmarkEnd w:id="370"/>
      <w:bookmarkStart w:id="371" w:name="_Toc184314424"/>
      <w:bookmarkEnd w:id="371"/>
      <w:bookmarkStart w:id="372" w:name="_Toc184313298"/>
      <w:bookmarkEnd w:id="372"/>
      <w:bookmarkStart w:id="373" w:name="_Toc184310308"/>
      <w:bookmarkEnd w:id="373"/>
      <w:bookmarkStart w:id="374" w:name="_Toc184312131"/>
      <w:bookmarkEnd w:id="374"/>
      <w:bookmarkStart w:id="375" w:name="_Toc184312120"/>
      <w:bookmarkEnd w:id="375"/>
      <w:bookmarkStart w:id="376" w:name="_Toc184314435"/>
      <w:bookmarkEnd w:id="376"/>
      <w:bookmarkStart w:id="377" w:name="_Toc184312134"/>
      <w:bookmarkEnd w:id="377"/>
      <w:bookmarkStart w:id="378" w:name="_Toc184312067"/>
      <w:bookmarkEnd w:id="378"/>
      <w:bookmarkStart w:id="379" w:name="_Toc184308070"/>
      <w:bookmarkEnd w:id="379"/>
      <w:bookmarkStart w:id="380" w:name="_Toc184312108"/>
      <w:bookmarkEnd w:id="380"/>
      <w:bookmarkStart w:id="381" w:name="_Toc184313249"/>
      <w:bookmarkEnd w:id="381"/>
      <w:bookmarkStart w:id="382" w:name="_Toc184314459"/>
      <w:bookmarkEnd w:id="382"/>
      <w:bookmarkStart w:id="383" w:name="_Toc184310329"/>
      <w:bookmarkEnd w:id="383"/>
      <w:bookmarkStart w:id="384" w:name="_Toc184314473"/>
      <w:bookmarkEnd w:id="384"/>
      <w:bookmarkStart w:id="385" w:name="_Toc184314412"/>
      <w:bookmarkEnd w:id="385"/>
      <w:bookmarkStart w:id="386" w:name="_Toc184314422"/>
      <w:bookmarkEnd w:id="386"/>
      <w:bookmarkStart w:id="387" w:name="_Toc184310324"/>
      <w:bookmarkEnd w:id="387"/>
      <w:bookmarkStart w:id="388" w:name="_Toc184310303"/>
      <w:bookmarkEnd w:id="388"/>
      <w:bookmarkStart w:id="389" w:name="_Toc184308069"/>
      <w:bookmarkEnd w:id="389"/>
      <w:bookmarkStart w:id="390" w:name="_Toc184314444"/>
      <w:bookmarkEnd w:id="390"/>
      <w:bookmarkStart w:id="391" w:name="_Toc184312117"/>
      <w:bookmarkEnd w:id="391"/>
      <w:bookmarkStart w:id="392" w:name="_Toc184314460"/>
      <w:bookmarkEnd w:id="392"/>
      <w:bookmarkStart w:id="393" w:name="_Toc184308102"/>
      <w:bookmarkEnd w:id="393"/>
      <w:bookmarkStart w:id="394" w:name="_Toc184313247"/>
      <w:bookmarkEnd w:id="394"/>
      <w:bookmarkStart w:id="395" w:name="_Toc184308075"/>
      <w:bookmarkEnd w:id="395"/>
      <w:bookmarkStart w:id="396" w:name="_Toc184313273"/>
      <w:bookmarkEnd w:id="396"/>
      <w:bookmarkStart w:id="397" w:name="_Toc184313278"/>
      <w:bookmarkEnd w:id="397"/>
      <w:bookmarkStart w:id="398" w:name="_Toc184313266"/>
      <w:bookmarkEnd w:id="398"/>
      <w:bookmarkStart w:id="399" w:name="_Toc184314447"/>
      <w:bookmarkEnd w:id="399"/>
      <w:bookmarkStart w:id="400" w:name="_Toc184308087"/>
      <w:bookmarkEnd w:id="400"/>
      <w:bookmarkStart w:id="401" w:name="_Toc184313297"/>
      <w:bookmarkEnd w:id="401"/>
      <w:bookmarkStart w:id="402" w:name="_Toc184314463"/>
      <w:bookmarkEnd w:id="402"/>
      <w:bookmarkStart w:id="403" w:name="_Toc184308063"/>
      <w:bookmarkEnd w:id="403"/>
      <w:bookmarkStart w:id="404" w:name="_Toc184310289"/>
      <w:bookmarkEnd w:id="404"/>
      <w:bookmarkStart w:id="405" w:name="_Toc184314456"/>
      <w:bookmarkEnd w:id="405"/>
      <w:bookmarkStart w:id="406" w:name="_Toc184308086"/>
      <w:bookmarkEnd w:id="406"/>
      <w:bookmarkStart w:id="407" w:name="_Toc184314449"/>
      <w:bookmarkEnd w:id="407"/>
      <w:bookmarkStart w:id="408" w:name="_Toc184310338"/>
      <w:bookmarkEnd w:id="408"/>
      <w:bookmarkStart w:id="409" w:name="_Toc184313252"/>
      <w:bookmarkEnd w:id="409"/>
      <w:bookmarkStart w:id="410" w:name="_Toc184308078"/>
      <w:bookmarkEnd w:id="410"/>
      <w:r>
        <w:rPr>
          <w:rFonts w:hint="eastAsia" w:asciiTheme="minorEastAsia" w:hAnsiTheme="minorEastAsia" w:eastAsiaTheme="minorEastAsia" w:cstheme="minorEastAsia"/>
          <w:b/>
          <w:color w:val="auto"/>
          <w:sz w:val="36"/>
          <w:szCs w:val="36"/>
          <w:highlight w:val="none"/>
        </w:rPr>
        <w:t>评标办法</w:t>
      </w:r>
    </w:p>
    <w:p w14:paraId="4F5879E8">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62"/>
        <w:tblW w:w="917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868"/>
        <w:gridCol w:w="664"/>
        <w:gridCol w:w="1271"/>
        <w:gridCol w:w="1678"/>
      </w:tblGrid>
      <w:tr w14:paraId="1259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7FE021B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 w:val="21"/>
                <w:szCs w:val="21"/>
              </w:rPr>
            </w:pPr>
            <w:r>
              <w:rPr>
                <w:rFonts w:hint="eastAsia" w:ascii="宋体" w:hAnsi="宋体" w:cs="宋体"/>
                <w:sz w:val="21"/>
                <w:szCs w:val="21"/>
              </w:rPr>
              <w:t>序号</w:t>
            </w:r>
          </w:p>
        </w:tc>
        <w:tc>
          <w:tcPr>
            <w:tcW w:w="4868" w:type="dxa"/>
            <w:noWrap w:val="0"/>
            <w:vAlign w:val="center"/>
          </w:tcPr>
          <w:p w14:paraId="4314F2A8">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 w:val="21"/>
                <w:szCs w:val="21"/>
              </w:rPr>
            </w:pPr>
            <w:r>
              <w:rPr>
                <w:rFonts w:hint="eastAsia" w:ascii="宋体" w:hAnsi="宋体" w:cs="宋体"/>
                <w:sz w:val="21"/>
                <w:szCs w:val="21"/>
              </w:rPr>
              <w:t>评标标准</w:t>
            </w:r>
          </w:p>
        </w:tc>
        <w:tc>
          <w:tcPr>
            <w:tcW w:w="664" w:type="dxa"/>
            <w:noWrap w:val="0"/>
            <w:vAlign w:val="center"/>
          </w:tcPr>
          <w:p w14:paraId="6BB3BB9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 w:val="21"/>
                <w:szCs w:val="21"/>
              </w:rPr>
            </w:pPr>
            <w:r>
              <w:rPr>
                <w:rFonts w:hint="eastAsia" w:ascii="宋体" w:hAnsi="宋体" w:cs="宋体"/>
                <w:sz w:val="21"/>
                <w:szCs w:val="21"/>
              </w:rPr>
              <w:t>权重</w:t>
            </w:r>
          </w:p>
        </w:tc>
        <w:tc>
          <w:tcPr>
            <w:tcW w:w="1271" w:type="dxa"/>
            <w:noWrap w:val="0"/>
            <w:vAlign w:val="center"/>
          </w:tcPr>
          <w:p w14:paraId="159DE07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Cs/>
                <w:sz w:val="21"/>
                <w:szCs w:val="21"/>
              </w:rPr>
            </w:pPr>
            <w:r>
              <w:rPr>
                <w:rFonts w:hint="eastAsia" w:ascii="宋体" w:hAnsi="宋体" w:cs="宋体"/>
                <w:bCs/>
                <w:sz w:val="21"/>
                <w:szCs w:val="21"/>
              </w:rPr>
              <w:t>主观分/客观分属性</w:t>
            </w:r>
          </w:p>
        </w:tc>
        <w:tc>
          <w:tcPr>
            <w:tcW w:w="1678" w:type="dxa"/>
            <w:noWrap w:val="0"/>
            <w:vAlign w:val="top"/>
          </w:tcPr>
          <w:p w14:paraId="5462A3B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 w:val="21"/>
                <w:szCs w:val="21"/>
              </w:rPr>
            </w:pPr>
            <w:r>
              <w:rPr>
                <w:rFonts w:hint="eastAsia" w:ascii="宋体" w:hAnsi="宋体" w:cs="宋体"/>
                <w:bCs/>
                <w:sz w:val="21"/>
                <w:szCs w:val="21"/>
              </w:rPr>
              <w:t>投标文件中评标标准相应的商务技术资料目录*</w:t>
            </w:r>
          </w:p>
        </w:tc>
      </w:tr>
      <w:tr w14:paraId="41DE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5D14D25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4868" w:type="dxa"/>
            <w:noWrap w:val="0"/>
            <w:vAlign w:val="center"/>
          </w:tcPr>
          <w:p w14:paraId="7A143619">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eastAsia="zh-CN"/>
              </w:rPr>
            </w:pPr>
            <w:r>
              <w:rPr>
                <w:rFonts w:hint="eastAsia" w:ascii="宋体" w:hAnsi="宋体" w:cs="宋体"/>
                <w:sz w:val="21"/>
                <w:szCs w:val="21"/>
              </w:rPr>
              <w:t>根据投标人服务方案的合理性及优越性，是否全面、细致，难点及管理措施是否合理并具有针对性，是否具备可操作性等情况综合评分</w:t>
            </w:r>
            <w:r>
              <w:rPr>
                <w:rFonts w:hint="eastAsia" w:ascii="宋体" w:hAnsi="宋体" w:cs="宋体"/>
                <w:sz w:val="21"/>
                <w:szCs w:val="21"/>
                <w:lang w:eastAsia="zh-CN"/>
              </w:rPr>
              <w:t>。</w:t>
            </w:r>
          </w:p>
          <w:p w14:paraId="36CEE3AB">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eastAsia="zh-CN"/>
              </w:rPr>
            </w:pPr>
            <w:r>
              <w:rPr>
                <w:rFonts w:hint="eastAsia" w:ascii="宋体" w:hAnsi="宋体" w:cs="宋体"/>
                <w:sz w:val="21"/>
                <w:szCs w:val="21"/>
                <w:lang w:val="en-US" w:eastAsia="zh-CN"/>
              </w:rPr>
              <w:t>①</w:t>
            </w:r>
            <w:r>
              <w:rPr>
                <w:rFonts w:hint="eastAsia" w:ascii="宋体" w:hAnsi="宋体" w:cs="宋体"/>
                <w:sz w:val="21"/>
                <w:szCs w:val="21"/>
              </w:rPr>
              <w:t>内容完善可实施性强得5分</w:t>
            </w:r>
            <w:r>
              <w:rPr>
                <w:rFonts w:hint="eastAsia" w:ascii="宋体" w:hAnsi="宋体" w:cs="宋体"/>
                <w:sz w:val="21"/>
                <w:szCs w:val="21"/>
                <w:lang w:eastAsia="zh-CN"/>
              </w:rPr>
              <w:t>；</w:t>
            </w:r>
          </w:p>
          <w:p w14:paraId="0F704A8C">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②</w:t>
            </w:r>
            <w:r>
              <w:rPr>
                <w:rFonts w:hint="eastAsia" w:ascii="宋体" w:hAnsi="宋体" w:cs="宋体"/>
                <w:sz w:val="21"/>
                <w:szCs w:val="21"/>
              </w:rPr>
              <w:t>内容较完善可实施得4分</w:t>
            </w:r>
            <w:r>
              <w:rPr>
                <w:rFonts w:hint="eastAsia" w:ascii="宋体" w:hAnsi="宋体" w:cs="宋体"/>
                <w:sz w:val="21"/>
                <w:szCs w:val="21"/>
                <w:lang w:eastAsia="zh-CN"/>
              </w:rPr>
              <w:t>；</w:t>
            </w:r>
          </w:p>
          <w:p w14:paraId="3939EB3C">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③</w:t>
            </w:r>
            <w:r>
              <w:rPr>
                <w:rFonts w:hint="eastAsia" w:ascii="宋体" w:hAnsi="宋体" w:cs="宋体"/>
                <w:sz w:val="21"/>
                <w:szCs w:val="21"/>
              </w:rPr>
              <w:t>内容简单尚可实施得3分</w:t>
            </w:r>
            <w:r>
              <w:rPr>
                <w:rFonts w:hint="eastAsia" w:ascii="宋体" w:hAnsi="宋体" w:cs="宋体"/>
                <w:sz w:val="21"/>
                <w:szCs w:val="21"/>
                <w:lang w:eastAsia="zh-CN"/>
              </w:rPr>
              <w:t>；</w:t>
            </w:r>
          </w:p>
          <w:p w14:paraId="651B8F3A">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④</w:t>
            </w:r>
            <w:r>
              <w:rPr>
                <w:rFonts w:hint="eastAsia" w:ascii="宋体" w:hAnsi="宋体" w:cs="宋体"/>
                <w:sz w:val="21"/>
                <w:szCs w:val="21"/>
              </w:rPr>
              <w:t>内容简单基本可行得2分</w:t>
            </w:r>
            <w:r>
              <w:rPr>
                <w:rFonts w:hint="eastAsia" w:ascii="宋体" w:hAnsi="宋体" w:cs="宋体"/>
                <w:sz w:val="21"/>
                <w:szCs w:val="21"/>
                <w:lang w:eastAsia="zh-CN"/>
              </w:rPr>
              <w:t>；</w:t>
            </w:r>
          </w:p>
          <w:p w14:paraId="58761807">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⑤</w:t>
            </w:r>
            <w:r>
              <w:rPr>
                <w:rFonts w:hint="eastAsia" w:ascii="宋体" w:hAnsi="宋体" w:cs="宋体"/>
                <w:sz w:val="21"/>
                <w:szCs w:val="21"/>
              </w:rPr>
              <w:t>内容有缺陷需完善后实施得1分</w:t>
            </w:r>
            <w:r>
              <w:rPr>
                <w:rFonts w:hint="eastAsia" w:ascii="宋体" w:hAnsi="宋体" w:cs="宋体"/>
                <w:sz w:val="21"/>
                <w:szCs w:val="21"/>
                <w:lang w:eastAsia="zh-CN"/>
              </w:rPr>
              <w:t>；</w:t>
            </w:r>
          </w:p>
          <w:p w14:paraId="7DE8481A">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⑥</w:t>
            </w:r>
            <w:r>
              <w:rPr>
                <w:rFonts w:hint="eastAsia" w:ascii="宋体" w:hAnsi="宋体" w:cs="宋体"/>
                <w:sz w:val="21"/>
                <w:szCs w:val="21"/>
              </w:rPr>
              <w:t>不满足需求或不可行不得分。</w:t>
            </w:r>
          </w:p>
        </w:tc>
        <w:tc>
          <w:tcPr>
            <w:tcW w:w="664" w:type="dxa"/>
            <w:noWrap w:val="0"/>
            <w:vAlign w:val="center"/>
          </w:tcPr>
          <w:p w14:paraId="158D9EE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271" w:type="dxa"/>
            <w:noWrap w:val="0"/>
            <w:vAlign w:val="center"/>
          </w:tcPr>
          <w:p w14:paraId="32C22F7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主观分</w:t>
            </w:r>
          </w:p>
        </w:tc>
        <w:tc>
          <w:tcPr>
            <w:tcW w:w="1678" w:type="dxa"/>
            <w:noWrap w:val="0"/>
            <w:vAlign w:val="center"/>
          </w:tcPr>
          <w:p w14:paraId="78904BC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服务方案</w:t>
            </w:r>
          </w:p>
        </w:tc>
      </w:tr>
      <w:tr w14:paraId="7D7F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09E57A54">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4868" w:type="dxa"/>
            <w:noWrap w:val="0"/>
            <w:vAlign w:val="center"/>
          </w:tcPr>
          <w:p w14:paraId="527DDF82">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eastAsia="zh-CN"/>
              </w:rPr>
            </w:pPr>
            <w:r>
              <w:rPr>
                <w:rFonts w:hint="eastAsia" w:ascii="宋体" w:hAnsi="宋体" w:cs="宋体"/>
                <w:sz w:val="21"/>
                <w:szCs w:val="21"/>
                <w:lang w:val="en-US" w:eastAsia="zh-CN"/>
              </w:rPr>
              <w:t>根据投标人的</w:t>
            </w:r>
            <w:r>
              <w:rPr>
                <w:rFonts w:hint="eastAsia" w:ascii="宋体" w:hAnsi="宋体" w:cs="宋体"/>
                <w:sz w:val="21"/>
                <w:szCs w:val="21"/>
              </w:rPr>
              <w:t>管理流程、权责分配、运作流程图、监督机制、自我约束机制、信息反馈渠道及处理机制的完善性进行打分</w:t>
            </w:r>
            <w:r>
              <w:rPr>
                <w:rFonts w:hint="eastAsia" w:ascii="宋体" w:hAnsi="宋体" w:cs="宋体"/>
                <w:sz w:val="21"/>
                <w:szCs w:val="21"/>
                <w:lang w:eastAsia="zh-CN"/>
              </w:rPr>
              <w:t>。</w:t>
            </w:r>
          </w:p>
          <w:p w14:paraId="3BF0B7C1">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eastAsia="zh-CN"/>
              </w:rPr>
            </w:pPr>
            <w:r>
              <w:rPr>
                <w:rFonts w:hint="eastAsia" w:ascii="宋体" w:hAnsi="宋体" w:cs="宋体"/>
                <w:sz w:val="21"/>
                <w:szCs w:val="21"/>
                <w:lang w:val="en-US" w:eastAsia="zh-CN"/>
              </w:rPr>
              <w:t>①</w:t>
            </w:r>
            <w:r>
              <w:rPr>
                <w:rFonts w:hint="eastAsia" w:ascii="宋体" w:hAnsi="宋体" w:cs="宋体"/>
                <w:sz w:val="21"/>
                <w:szCs w:val="21"/>
              </w:rPr>
              <w:t>内容完善可实施性强得5分</w:t>
            </w:r>
            <w:r>
              <w:rPr>
                <w:rFonts w:hint="eastAsia" w:ascii="宋体" w:hAnsi="宋体" w:cs="宋体"/>
                <w:sz w:val="21"/>
                <w:szCs w:val="21"/>
                <w:lang w:eastAsia="zh-CN"/>
              </w:rPr>
              <w:t>；</w:t>
            </w:r>
          </w:p>
          <w:p w14:paraId="168F354F">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②</w:t>
            </w:r>
            <w:r>
              <w:rPr>
                <w:rFonts w:hint="eastAsia" w:ascii="宋体" w:hAnsi="宋体" w:cs="宋体"/>
                <w:sz w:val="21"/>
                <w:szCs w:val="21"/>
              </w:rPr>
              <w:t>内容较完善可实施得4分</w:t>
            </w:r>
            <w:r>
              <w:rPr>
                <w:rFonts w:hint="eastAsia" w:ascii="宋体" w:hAnsi="宋体" w:cs="宋体"/>
                <w:sz w:val="21"/>
                <w:szCs w:val="21"/>
                <w:lang w:eastAsia="zh-CN"/>
              </w:rPr>
              <w:t>；</w:t>
            </w:r>
          </w:p>
          <w:p w14:paraId="69AD9723">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③</w:t>
            </w:r>
            <w:r>
              <w:rPr>
                <w:rFonts w:hint="eastAsia" w:ascii="宋体" w:hAnsi="宋体" w:cs="宋体"/>
                <w:sz w:val="21"/>
                <w:szCs w:val="21"/>
              </w:rPr>
              <w:t>内容简单尚可实施得3分</w:t>
            </w:r>
            <w:r>
              <w:rPr>
                <w:rFonts w:hint="eastAsia" w:ascii="宋体" w:hAnsi="宋体" w:cs="宋体"/>
                <w:sz w:val="21"/>
                <w:szCs w:val="21"/>
                <w:lang w:eastAsia="zh-CN"/>
              </w:rPr>
              <w:t>；</w:t>
            </w:r>
          </w:p>
          <w:p w14:paraId="7402352A">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④</w:t>
            </w:r>
            <w:r>
              <w:rPr>
                <w:rFonts w:hint="eastAsia" w:ascii="宋体" w:hAnsi="宋体" w:cs="宋体"/>
                <w:sz w:val="21"/>
                <w:szCs w:val="21"/>
              </w:rPr>
              <w:t>内容简单基本可行得2分</w:t>
            </w:r>
            <w:r>
              <w:rPr>
                <w:rFonts w:hint="eastAsia" w:ascii="宋体" w:hAnsi="宋体" w:cs="宋体"/>
                <w:sz w:val="21"/>
                <w:szCs w:val="21"/>
                <w:lang w:eastAsia="zh-CN"/>
              </w:rPr>
              <w:t>；</w:t>
            </w:r>
          </w:p>
          <w:p w14:paraId="0C9853C9">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⑤</w:t>
            </w:r>
            <w:r>
              <w:rPr>
                <w:rFonts w:hint="eastAsia" w:ascii="宋体" w:hAnsi="宋体" w:cs="宋体"/>
                <w:sz w:val="21"/>
                <w:szCs w:val="21"/>
              </w:rPr>
              <w:t>内容有缺陷需完善后实施得1分</w:t>
            </w:r>
            <w:r>
              <w:rPr>
                <w:rFonts w:hint="eastAsia" w:ascii="宋体" w:hAnsi="宋体" w:cs="宋体"/>
                <w:sz w:val="21"/>
                <w:szCs w:val="21"/>
                <w:lang w:eastAsia="zh-CN"/>
              </w:rPr>
              <w:t>；</w:t>
            </w:r>
          </w:p>
          <w:p w14:paraId="0C5E45A2">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⑥</w:t>
            </w:r>
            <w:r>
              <w:rPr>
                <w:rFonts w:hint="eastAsia" w:ascii="宋体" w:hAnsi="宋体" w:cs="宋体"/>
                <w:sz w:val="21"/>
                <w:szCs w:val="21"/>
              </w:rPr>
              <w:t>不满足需求或不可行不得分。</w:t>
            </w:r>
          </w:p>
        </w:tc>
        <w:tc>
          <w:tcPr>
            <w:tcW w:w="664" w:type="dxa"/>
            <w:noWrap w:val="0"/>
            <w:vAlign w:val="center"/>
          </w:tcPr>
          <w:p w14:paraId="76DE49F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271" w:type="dxa"/>
            <w:noWrap w:val="0"/>
            <w:vAlign w:val="center"/>
          </w:tcPr>
          <w:p w14:paraId="33C9029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主观分</w:t>
            </w:r>
          </w:p>
        </w:tc>
        <w:tc>
          <w:tcPr>
            <w:tcW w:w="1678" w:type="dxa"/>
            <w:noWrap w:val="0"/>
            <w:vAlign w:val="center"/>
          </w:tcPr>
          <w:p w14:paraId="4AF0EAFA">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管理流程</w:t>
            </w:r>
          </w:p>
        </w:tc>
      </w:tr>
      <w:tr w14:paraId="7490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591DEECE">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4868" w:type="dxa"/>
            <w:noWrap w:val="0"/>
            <w:vAlign w:val="center"/>
          </w:tcPr>
          <w:p w14:paraId="134AC369">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eastAsia="zh-CN"/>
              </w:rPr>
            </w:pPr>
            <w:r>
              <w:rPr>
                <w:rFonts w:hint="eastAsia" w:ascii="宋体" w:hAnsi="宋体" w:cs="宋体"/>
                <w:sz w:val="21"/>
                <w:szCs w:val="21"/>
                <w:lang w:val="en-US" w:eastAsia="zh-CN"/>
              </w:rPr>
              <w:t>根据投标人的</w:t>
            </w:r>
            <w:r>
              <w:rPr>
                <w:rFonts w:hint="eastAsia" w:ascii="宋体" w:hAnsi="宋体" w:cs="宋体"/>
                <w:sz w:val="21"/>
                <w:szCs w:val="21"/>
              </w:rPr>
              <w:t>员工日常行为规范管理制度、廉洁管理制度、资产管理制度、档案管理制度等相关规章制度的完善性进行打分</w:t>
            </w:r>
            <w:r>
              <w:rPr>
                <w:rFonts w:hint="eastAsia" w:ascii="宋体" w:hAnsi="宋体" w:cs="宋体"/>
                <w:sz w:val="21"/>
                <w:szCs w:val="21"/>
                <w:lang w:eastAsia="zh-CN"/>
              </w:rPr>
              <w:t>。</w:t>
            </w:r>
          </w:p>
          <w:p w14:paraId="0E52B594">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①内容全面、管理制度合理的得4分</w:t>
            </w:r>
            <w:r>
              <w:rPr>
                <w:rFonts w:hint="eastAsia" w:ascii="宋体" w:hAnsi="宋体" w:cs="宋体"/>
                <w:sz w:val="21"/>
                <w:szCs w:val="21"/>
                <w:lang w:eastAsia="zh-CN"/>
              </w:rPr>
              <w:t>；</w:t>
            </w:r>
          </w:p>
          <w:p w14:paraId="701151A7">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eastAsia="zh-CN"/>
              </w:rPr>
            </w:pPr>
            <w:r>
              <w:rPr>
                <w:rFonts w:hint="eastAsia" w:ascii="宋体" w:hAnsi="宋体" w:cs="宋体"/>
                <w:sz w:val="21"/>
                <w:szCs w:val="21"/>
                <w:lang w:val="en-US" w:eastAsia="zh-CN"/>
              </w:rPr>
              <w:t>②内容较全面、管理制度较合理的得3分</w:t>
            </w:r>
            <w:r>
              <w:rPr>
                <w:rFonts w:hint="eastAsia" w:ascii="宋体" w:hAnsi="宋体" w:cs="宋体"/>
                <w:sz w:val="21"/>
                <w:szCs w:val="21"/>
                <w:lang w:eastAsia="zh-CN"/>
              </w:rPr>
              <w:t>；</w:t>
            </w:r>
          </w:p>
          <w:p w14:paraId="5C354EC8">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eastAsia="zh-CN"/>
              </w:rPr>
            </w:pPr>
            <w:r>
              <w:rPr>
                <w:rFonts w:hint="eastAsia" w:ascii="宋体" w:hAnsi="宋体" w:cs="宋体"/>
                <w:sz w:val="21"/>
                <w:szCs w:val="21"/>
                <w:lang w:val="en-US" w:eastAsia="zh-CN"/>
              </w:rPr>
              <w:t>③内容一般、管理制度较合理的得2分</w:t>
            </w:r>
            <w:r>
              <w:rPr>
                <w:rFonts w:hint="eastAsia" w:ascii="宋体" w:hAnsi="宋体" w:cs="宋体"/>
                <w:sz w:val="21"/>
                <w:szCs w:val="21"/>
                <w:lang w:eastAsia="zh-CN"/>
              </w:rPr>
              <w:t>；</w:t>
            </w:r>
          </w:p>
          <w:p w14:paraId="017209CE">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④内容一般、管理制度一般的得1分</w:t>
            </w:r>
            <w:r>
              <w:rPr>
                <w:rFonts w:hint="eastAsia" w:ascii="宋体" w:hAnsi="宋体" w:cs="宋体"/>
                <w:sz w:val="21"/>
                <w:szCs w:val="21"/>
                <w:lang w:eastAsia="zh-CN"/>
              </w:rPr>
              <w:t>；</w:t>
            </w:r>
          </w:p>
          <w:p w14:paraId="1AA1003D">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⑤</w:t>
            </w:r>
            <w:r>
              <w:rPr>
                <w:rFonts w:hint="eastAsia" w:ascii="宋体" w:hAnsi="宋体" w:cs="宋体"/>
                <w:sz w:val="21"/>
                <w:szCs w:val="21"/>
              </w:rPr>
              <w:t>不满足需求或不可行不得分。</w:t>
            </w:r>
          </w:p>
        </w:tc>
        <w:tc>
          <w:tcPr>
            <w:tcW w:w="664" w:type="dxa"/>
            <w:noWrap w:val="0"/>
            <w:vAlign w:val="center"/>
          </w:tcPr>
          <w:p w14:paraId="2923DF7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271" w:type="dxa"/>
            <w:noWrap w:val="0"/>
            <w:vAlign w:val="center"/>
          </w:tcPr>
          <w:p w14:paraId="5B18B83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主观分</w:t>
            </w:r>
          </w:p>
        </w:tc>
        <w:tc>
          <w:tcPr>
            <w:tcW w:w="1678" w:type="dxa"/>
            <w:noWrap w:val="0"/>
            <w:vAlign w:val="center"/>
          </w:tcPr>
          <w:p w14:paraId="1F3F08DD">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管理制度</w:t>
            </w:r>
          </w:p>
        </w:tc>
      </w:tr>
      <w:tr w14:paraId="0C50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786BFA33">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4868" w:type="dxa"/>
            <w:noWrap w:val="0"/>
            <w:vAlign w:val="center"/>
          </w:tcPr>
          <w:p w14:paraId="2F1DABE1">
            <w:pPr>
              <w:keepNext w:val="0"/>
              <w:keepLines w:val="0"/>
              <w:pageBreakBefore w:val="0"/>
              <w:kinsoku/>
              <w:wordWrap/>
              <w:overflowPunct/>
              <w:topLinePunct w:val="0"/>
              <w:bidi w:val="0"/>
              <w:adjustRightInd w:val="0"/>
              <w:snapToGrid w:val="0"/>
              <w:spacing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根据投标人</w:t>
            </w:r>
            <w:r>
              <w:rPr>
                <w:rFonts w:hint="eastAsia" w:ascii="宋体" w:hAnsi="宋体" w:cs="宋体"/>
                <w:sz w:val="21"/>
                <w:szCs w:val="21"/>
              </w:rPr>
              <w:t>对采购需求中桥梁检测服务的调查分析情况</w:t>
            </w:r>
            <w:r>
              <w:rPr>
                <w:rFonts w:hint="eastAsia" w:ascii="宋体" w:hAnsi="宋体" w:cs="宋体"/>
                <w:sz w:val="21"/>
                <w:szCs w:val="21"/>
                <w:lang w:val="en-US" w:eastAsia="zh-CN"/>
              </w:rPr>
              <w:t>进行打分。</w:t>
            </w:r>
          </w:p>
          <w:p w14:paraId="3D01705C">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eastAsia="zh-CN"/>
              </w:rPr>
            </w:pPr>
            <w:r>
              <w:rPr>
                <w:rFonts w:hint="eastAsia" w:ascii="宋体" w:hAnsi="宋体" w:cs="宋体"/>
                <w:sz w:val="21"/>
                <w:szCs w:val="21"/>
                <w:lang w:val="en-US" w:eastAsia="zh-CN"/>
              </w:rPr>
              <w:t>①</w:t>
            </w:r>
            <w:r>
              <w:rPr>
                <w:rFonts w:hint="eastAsia" w:ascii="宋体" w:hAnsi="宋体" w:cs="宋体"/>
                <w:sz w:val="21"/>
                <w:szCs w:val="21"/>
              </w:rPr>
              <w:t>内容完善可实施性强得5分</w:t>
            </w:r>
            <w:r>
              <w:rPr>
                <w:rFonts w:hint="eastAsia" w:ascii="宋体" w:hAnsi="宋体" w:cs="宋体"/>
                <w:sz w:val="21"/>
                <w:szCs w:val="21"/>
                <w:lang w:eastAsia="zh-CN"/>
              </w:rPr>
              <w:t>；</w:t>
            </w:r>
          </w:p>
          <w:p w14:paraId="29B66F5C">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②</w:t>
            </w:r>
            <w:r>
              <w:rPr>
                <w:rFonts w:hint="eastAsia" w:ascii="宋体" w:hAnsi="宋体" w:cs="宋体"/>
                <w:sz w:val="21"/>
                <w:szCs w:val="21"/>
              </w:rPr>
              <w:t>内容较完善可实施得4分</w:t>
            </w:r>
            <w:r>
              <w:rPr>
                <w:rFonts w:hint="eastAsia" w:ascii="宋体" w:hAnsi="宋体" w:cs="宋体"/>
                <w:sz w:val="21"/>
                <w:szCs w:val="21"/>
                <w:lang w:eastAsia="zh-CN"/>
              </w:rPr>
              <w:t>；</w:t>
            </w:r>
          </w:p>
          <w:p w14:paraId="794A7C93">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③</w:t>
            </w:r>
            <w:r>
              <w:rPr>
                <w:rFonts w:hint="eastAsia" w:ascii="宋体" w:hAnsi="宋体" w:cs="宋体"/>
                <w:sz w:val="21"/>
                <w:szCs w:val="21"/>
              </w:rPr>
              <w:t>内容简单尚可实施得3分</w:t>
            </w:r>
            <w:r>
              <w:rPr>
                <w:rFonts w:hint="eastAsia" w:ascii="宋体" w:hAnsi="宋体" w:cs="宋体"/>
                <w:sz w:val="21"/>
                <w:szCs w:val="21"/>
                <w:lang w:eastAsia="zh-CN"/>
              </w:rPr>
              <w:t>；</w:t>
            </w:r>
          </w:p>
          <w:p w14:paraId="08A6F793">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④</w:t>
            </w:r>
            <w:r>
              <w:rPr>
                <w:rFonts w:hint="eastAsia" w:ascii="宋体" w:hAnsi="宋体" w:cs="宋体"/>
                <w:sz w:val="21"/>
                <w:szCs w:val="21"/>
              </w:rPr>
              <w:t>内容简单基本可行得2分</w:t>
            </w:r>
            <w:r>
              <w:rPr>
                <w:rFonts w:hint="eastAsia" w:ascii="宋体" w:hAnsi="宋体" w:cs="宋体"/>
                <w:sz w:val="21"/>
                <w:szCs w:val="21"/>
                <w:lang w:eastAsia="zh-CN"/>
              </w:rPr>
              <w:t>；</w:t>
            </w:r>
          </w:p>
          <w:p w14:paraId="02E2D430">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⑤</w:t>
            </w:r>
            <w:r>
              <w:rPr>
                <w:rFonts w:hint="eastAsia" w:ascii="宋体" w:hAnsi="宋体" w:cs="宋体"/>
                <w:sz w:val="21"/>
                <w:szCs w:val="21"/>
              </w:rPr>
              <w:t>内容有缺陷需完善后实施得1分</w:t>
            </w:r>
            <w:r>
              <w:rPr>
                <w:rFonts w:hint="eastAsia" w:ascii="宋体" w:hAnsi="宋体" w:cs="宋体"/>
                <w:sz w:val="21"/>
                <w:szCs w:val="21"/>
                <w:lang w:eastAsia="zh-CN"/>
              </w:rPr>
              <w:t>；</w:t>
            </w:r>
          </w:p>
          <w:p w14:paraId="288B0752">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⑥</w:t>
            </w:r>
            <w:r>
              <w:rPr>
                <w:rFonts w:hint="eastAsia" w:ascii="宋体" w:hAnsi="宋体" w:cs="宋体"/>
                <w:sz w:val="21"/>
                <w:szCs w:val="21"/>
              </w:rPr>
              <w:t>不满足需求或不可行不得分。</w:t>
            </w:r>
          </w:p>
        </w:tc>
        <w:tc>
          <w:tcPr>
            <w:tcW w:w="664" w:type="dxa"/>
            <w:noWrap w:val="0"/>
            <w:vAlign w:val="center"/>
          </w:tcPr>
          <w:p w14:paraId="42ADDCBD">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271" w:type="dxa"/>
            <w:noWrap w:val="0"/>
            <w:vAlign w:val="center"/>
          </w:tcPr>
          <w:p w14:paraId="15C01B0D">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主观分</w:t>
            </w:r>
          </w:p>
        </w:tc>
        <w:tc>
          <w:tcPr>
            <w:tcW w:w="1678" w:type="dxa"/>
            <w:noWrap w:val="0"/>
            <w:vAlign w:val="center"/>
          </w:tcPr>
          <w:p w14:paraId="0A63B63A">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调查情况</w:t>
            </w:r>
          </w:p>
        </w:tc>
      </w:tr>
      <w:tr w14:paraId="600A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0D510B3D">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4868" w:type="dxa"/>
            <w:noWrap w:val="0"/>
            <w:vAlign w:val="center"/>
          </w:tcPr>
          <w:p w14:paraId="3A017FE8">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eastAsia="zh-CN"/>
              </w:rPr>
            </w:pPr>
            <w:r>
              <w:rPr>
                <w:rFonts w:hint="eastAsia" w:ascii="宋体" w:hAnsi="宋体" w:cs="宋体"/>
                <w:sz w:val="21"/>
                <w:szCs w:val="21"/>
                <w:lang w:val="en-US" w:eastAsia="zh-CN"/>
              </w:rPr>
              <w:t>根据投标人</w:t>
            </w:r>
            <w:r>
              <w:rPr>
                <w:rFonts w:hint="eastAsia" w:ascii="宋体" w:hAnsi="宋体" w:cs="宋体"/>
                <w:sz w:val="21"/>
                <w:szCs w:val="21"/>
              </w:rPr>
              <w:t>对采购需求中桥梁检测工作程序、检测内容、检测方法进行打分</w:t>
            </w:r>
            <w:r>
              <w:rPr>
                <w:rFonts w:hint="eastAsia" w:ascii="宋体" w:hAnsi="宋体" w:cs="宋体"/>
                <w:sz w:val="21"/>
                <w:szCs w:val="21"/>
                <w:lang w:eastAsia="zh-CN"/>
              </w:rPr>
              <w:t>。</w:t>
            </w:r>
          </w:p>
          <w:p w14:paraId="64CD4DCB">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eastAsia="zh-CN"/>
              </w:rPr>
            </w:pPr>
            <w:r>
              <w:rPr>
                <w:rFonts w:hint="eastAsia" w:ascii="宋体" w:hAnsi="宋体" w:cs="宋体"/>
                <w:sz w:val="21"/>
                <w:szCs w:val="21"/>
                <w:lang w:val="en-US" w:eastAsia="zh-CN"/>
              </w:rPr>
              <w:t>①</w:t>
            </w:r>
            <w:r>
              <w:rPr>
                <w:rFonts w:hint="eastAsia" w:ascii="宋体" w:hAnsi="宋体" w:cs="宋体"/>
                <w:sz w:val="21"/>
                <w:szCs w:val="21"/>
              </w:rPr>
              <w:t>内容完善可实施性强得5分</w:t>
            </w:r>
            <w:r>
              <w:rPr>
                <w:rFonts w:hint="eastAsia" w:ascii="宋体" w:hAnsi="宋体" w:cs="宋体"/>
                <w:sz w:val="21"/>
                <w:szCs w:val="21"/>
                <w:lang w:eastAsia="zh-CN"/>
              </w:rPr>
              <w:t>；</w:t>
            </w:r>
          </w:p>
          <w:p w14:paraId="5B8A3C1A">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②</w:t>
            </w:r>
            <w:r>
              <w:rPr>
                <w:rFonts w:hint="eastAsia" w:ascii="宋体" w:hAnsi="宋体" w:cs="宋体"/>
                <w:sz w:val="21"/>
                <w:szCs w:val="21"/>
              </w:rPr>
              <w:t>内容较完善可实施得4分</w:t>
            </w:r>
            <w:r>
              <w:rPr>
                <w:rFonts w:hint="eastAsia" w:ascii="宋体" w:hAnsi="宋体" w:cs="宋体"/>
                <w:sz w:val="21"/>
                <w:szCs w:val="21"/>
                <w:lang w:eastAsia="zh-CN"/>
              </w:rPr>
              <w:t>；</w:t>
            </w:r>
          </w:p>
          <w:p w14:paraId="2BE56227">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③</w:t>
            </w:r>
            <w:r>
              <w:rPr>
                <w:rFonts w:hint="eastAsia" w:ascii="宋体" w:hAnsi="宋体" w:cs="宋体"/>
                <w:sz w:val="21"/>
                <w:szCs w:val="21"/>
              </w:rPr>
              <w:t>内容简单尚可实施得3分</w:t>
            </w:r>
            <w:r>
              <w:rPr>
                <w:rFonts w:hint="eastAsia" w:ascii="宋体" w:hAnsi="宋体" w:cs="宋体"/>
                <w:sz w:val="21"/>
                <w:szCs w:val="21"/>
                <w:lang w:eastAsia="zh-CN"/>
              </w:rPr>
              <w:t>；</w:t>
            </w:r>
          </w:p>
          <w:p w14:paraId="75A1617F">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④</w:t>
            </w:r>
            <w:r>
              <w:rPr>
                <w:rFonts w:hint="eastAsia" w:ascii="宋体" w:hAnsi="宋体" w:cs="宋体"/>
                <w:sz w:val="21"/>
                <w:szCs w:val="21"/>
              </w:rPr>
              <w:t>内容简单基本可行得2分</w:t>
            </w:r>
            <w:r>
              <w:rPr>
                <w:rFonts w:hint="eastAsia" w:ascii="宋体" w:hAnsi="宋体" w:cs="宋体"/>
                <w:sz w:val="21"/>
                <w:szCs w:val="21"/>
                <w:lang w:eastAsia="zh-CN"/>
              </w:rPr>
              <w:t>；</w:t>
            </w:r>
          </w:p>
          <w:p w14:paraId="1E14FCEE">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⑤</w:t>
            </w:r>
            <w:r>
              <w:rPr>
                <w:rFonts w:hint="eastAsia" w:ascii="宋体" w:hAnsi="宋体" w:cs="宋体"/>
                <w:sz w:val="21"/>
                <w:szCs w:val="21"/>
              </w:rPr>
              <w:t>内容有缺陷需完善后实施得1分</w:t>
            </w:r>
            <w:r>
              <w:rPr>
                <w:rFonts w:hint="eastAsia" w:ascii="宋体" w:hAnsi="宋体" w:cs="宋体"/>
                <w:sz w:val="21"/>
                <w:szCs w:val="21"/>
                <w:lang w:eastAsia="zh-CN"/>
              </w:rPr>
              <w:t>；</w:t>
            </w:r>
          </w:p>
          <w:p w14:paraId="56B8C663">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⑥</w:t>
            </w:r>
            <w:r>
              <w:rPr>
                <w:rFonts w:hint="eastAsia" w:ascii="宋体" w:hAnsi="宋体" w:cs="宋体"/>
                <w:sz w:val="21"/>
                <w:szCs w:val="21"/>
              </w:rPr>
              <w:t>不满足需求或不可行不得分。</w:t>
            </w:r>
          </w:p>
        </w:tc>
        <w:tc>
          <w:tcPr>
            <w:tcW w:w="664" w:type="dxa"/>
            <w:noWrap w:val="0"/>
            <w:vAlign w:val="center"/>
          </w:tcPr>
          <w:p w14:paraId="62506360">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271" w:type="dxa"/>
            <w:noWrap w:val="0"/>
            <w:vAlign w:val="center"/>
          </w:tcPr>
          <w:p w14:paraId="4929D6D5">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主观分</w:t>
            </w:r>
          </w:p>
        </w:tc>
        <w:tc>
          <w:tcPr>
            <w:tcW w:w="1678" w:type="dxa"/>
            <w:noWrap w:val="0"/>
            <w:vAlign w:val="center"/>
          </w:tcPr>
          <w:p w14:paraId="045680A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bCs/>
                <w:sz w:val="21"/>
                <w:szCs w:val="21"/>
                <w:lang w:val="en-US" w:eastAsia="zh-CN"/>
              </w:rPr>
            </w:pPr>
            <w:r>
              <w:rPr>
                <w:rFonts w:hint="eastAsia" w:ascii="宋体" w:hAnsi="宋体" w:cs="宋体"/>
                <w:sz w:val="21"/>
                <w:szCs w:val="21"/>
              </w:rPr>
              <w:t>检测工作</w:t>
            </w:r>
          </w:p>
        </w:tc>
      </w:tr>
      <w:tr w14:paraId="55A3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6AD65ECC">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4868" w:type="dxa"/>
            <w:noWrap w:val="0"/>
            <w:vAlign w:val="center"/>
          </w:tcPr>
          <w:p w14:paraId="76BE35BD">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eastAsia="zh-CN"/>
              </w:rPr>
            </w:pPr>
            <w:r>
              <w:rPr>
                <w:rFonts w:hint="eastAsia" w:ascii="宋体" w:hAnsi="宋体" w:cs="宋体"/>
                <w:sz w:val="21"/>
                <w:szCs w:val="21"/>
                <w:lang w:val="en-US" w:eastAsia="zh-CN"/>
              </w:rPr>
              <w:t>根据投标人提供的</w:t>
            </w:r>
            <w:r>
              <w:rPr>
                <w:rFonts w:hint="eastAsia" w:ascii="宋体" w:hAnsi="宋体" w:cs="宋体"/>
                <w:sz w:val="21"/>
                <w:szCs w:val="21"/>
              </w:rPr>
              <w:t>交通组织方案符合桥梁所处道路实际交通情况进行打分</w:t>
            </w:r>
            <w:r>
              <w:rPr>
                <w:rFonts w:hint="eastAsia" w:ascii="宋体" w:hAnsi="宋体" w:cs="宋体"/>
                <w:sz w:val="21"/>
                <w:szCs w:val="21"/>
                <w:lang w:eastAsia="zh-CN"/>
              </w:rPr>
              <w:t>。</w:t>
            </w:r>
          </w:p>
          <w:p w14:paraId="7D0FA818">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eastAsia="zh-CN"/>
              </w:rPr>
            </w:pPr>
            <w:r>
              <w:rPr>
                <w:rFonts w:hint="eastAsia" w:ascii="宋体" w:hAnsi="宋体" w:cs="宋体"/>
                <w:sz w:val="21"/>
                <w:szCs w:val="21"/>
                <w:lang w:val="en-US" w:eastAsia="zh-CN"/>
              </w:rPr>
              <w:t>①</w:t>
            </w:r>
            <w:r>
              <w:rPr>
                <w:rFonts w:hint="eastAsia" w:ascii="宋体" w:hAnsi="宋体" w:cs="宋体"/>
                <w:sz w:val="21"/>
                <w:szCs w:val="21"/>
              </w:rPr>
              <w:t>内容完善可实施性强得5分</w:t>
            </w:r>
            <w:r>
              <w:rPr>
                <w:rFonts w:hint="eastAsia" w:ascii="宋体" w:hAnsi="宋体" w:cs="宋体"/>
                <w:sz w:val="21"/>
                <w:szCs w:val="21"/>
                <w:lang w:eastAsia="zh-CN"/>
              </w:rPr>
              <w:t>；</w:t>
            </w:r>
          </w:p>
          <w:p w14:paraId="7C25B6BA">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②</w:t>
            </w:r>
            <w:r>
              <w:rPr>
                <w:rFonts w:hint="eastAsia" w:ascii="宋体" w:hAnsi="宋体" w:cs="宋体"/>
                <w:sz w:val="21"/>
                <w:szCs w:val="21"/>
              </w:rPr>
              <w:t>内容较完善可实施得4分</w:t>
            </w:r>
            <w:r>
              <w:rPr>
                <w:rFonts w:hint="eastAsia" w:ascii="宋体" w:hAnsi="宋体" w:cs="宋体"/>
                <w:sz w:val="21"/>
                <w:szCs w:val="21"/>
                <w:lang w:eastAsia="zh-CN"/>
              </w:rPr>
              <w:t>；</w:t>
            </w:r>
          </w:p>
          <w:p w14:paraId="4BC4ADD2">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③</w:t>
            </w:r>
            <w:r>
              <w:rPr>
                <w:rFonts w:hint="eastAsia" w:ascii="宋体" w:hAnsi="宋体" w:cs="宋体"/>
                <w:sz w:val="21"/>
                <w:szCs w:val="21"/>
              </w:rPr>
              <w:t>内容简单尚可实施得3分</w:t>
            </w:r>
            <w:r>
              <w:rPr>
                <w:rFonts w:hint="eastAsia" w:ascii="宋体" w:hAnsi="宋体" w:cs="宋体"/>
                <w:sz w:val="21"/>
                <w:szCs w:val="21"/>
                <w:lang w:eastAsia="zh-CN"/>
              </w:rPr>
              <w:t>；</w:t>
            </w:r>
          </w:p>
          <w:p w14:paraId="72D50DD1">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④</w:t>
            </w:r>
            <w:r>
              <w:rPr>
                <w:rFonts w:hint="eastAsia" w:ascii="宋体" w:hAnsi="宋体" w:cs="宋体"/>
                <w:sz w:val="21"/>
                <w:szCs w:val="21"/>
              </w:rPr>
              <w:t>内容简单基本可行得2分</w:t>
            </w:r>
            <w:r>
              <w:rPr>
                <w:rFonts w:hint="eastAsia" w:ascii="宋体" w:hAnsi="宋体" w:cs="宋体"/>
                <w:sz w:val="21"/>
                <w:szCs w:val="21"/>
                <w:lang w:eastAsia="zh-CN"/>
              </w:rPr>
              <w:t>；</w:t>
            </w:r>
          </w:p>
          <w:p w14:paraId="1E101B4C">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⑤</w:t>
            </w:r>
            <w:r>
              <w:rPr>
                <w:rFonts w:hint="eastAsia" w:ascii="宋体" w:hAnsi="宋体" w:cs="宋体"/>
                <w:sz w:val="21"/>
                <w:szCs w:val="21"/>
              </w:rPr>
              <w:t>内容有缺陷需完善后实施得1分</w:t>
            </w:r>
            <w:r>
              <w:rPr>
                <w:rFonts w:hint="eastAsia" w:ascii="宋体" w:hAnsi="宋体" w:cs="宋体"/>
                <w:sz w:val="21"/>
                <w:szCs w:val="21"/>
                <w:lang w:eastAsia="zh-CN"/>
              </w:rPr>
              <w:t>；</w:t>
            </w:r>
          </w:p>
          <w:p w14:paraId="45E12A1D">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⑥</w:t>
            </w:r>
            <w:r>
              <w:rPr>
                <w:rFonts w:hint="eastAsia" w:ascii="宋体" w:hAnsi="宋体" w:cs="宋体"/>
                <w:sz w:val="21"/>
                <w:szCs w:val="21"/>
              </w:rPr>
              <w:t>不满足需求或不可行不得分。</w:t>
            </w:r>
          </w:p>
        </w:tc>
        <w:tc>
          <w:tcPr>
            <w:tcW w:w="664" w:type="dxa"/>
            <w:noWrap w:val="0"/>
            <w:vAlign w:val="center"/>
          </w:tcPr>
          <w:p w14:paraId="4062022D">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271" w:type="dxa"/>
            <w:noWrap w:val="0"/>
            <w:vAlign w:val="center"/>
          </w:tcPr>
          <w:p w14:paraId="52445CCB">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主观分</w:t>
            </w:r>
          </w:p>
        </w:tc>
        <w:tc>
          <w:tcPr>
            <w:tcW w:w="1678" w:type="dxa"/>
            <w:noWrap w:val="0"/>
            <w:vAlign w:val="center"/>
          </w:tcPr>
          <w:p w14:paraId="399A186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交通组织方案</w:t>
            </w:r>
          </w:p>
        </w:tc>
      </w:tr>
      <w:tr w14:paraId="2ED5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7BE898D0">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7</w:t>
            </w:r>
          </w:p>
        </w:tc>
        <w:tc>
          <w:tcPr>
            <w:tcW w:w="4868" w:type="dxa"/>
            <w:noWrap w:val="0"/>
            <w:vAlign w:val="center"/>
          </w:tcPr>
          <w:p w14:paraId="458BD036">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rPr>
              <w:t>根据投标文件中对项目进度安排及工期保障的内容进行</w:t>
            </w:r>
            <w:r>
              <w:rPr>
                <w:rFonts w:hint="eastAsia" w:ascii="宋体" w:hAnsi="宋体" w:cs="宋体"/>
                <w:sz w:val="21"/>
                <w:szCs w:val="21"/>
                <w:lang w:val="en-US" w:eastAsia="zh-CN"/>
              </w:rPr>
              <w:t>打分。</w:t>
            </w:r>
          </w:p>
          <w:p w14:paraId="2BC44CE8">
            <w:pPr>
              <w:keepNext w:val="0"/>
              <w:keepLines w:val="0"/>
              <w:pageBreakBefore w:val="0"/>
              <w:kinsoku/>
              <w:wordWrap/>
              <w:overflowPunct/>
              <w:topLinePunct w:val="0"/>
              <w:bidi w:val="0"/>
              <w:adjustRightInd w:val="0"/>
              <w:snapToGrid w:val="0"/>
              <w:spacing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①进度安排合理、工期保障措施充分的得4分</w:t>
            </w:r>
            <w:r>
              <w:rPr>
                <w:rFonts w:hint="eastAsia" w:ascii="宋体" w:hAnsi="宋体" w:cs="宋体"/>
                <w:sz w:val="21"/>
                <w:szCs w:val="21"/>
                <w:lang w:eastAsia="zh-CN"/>
              </w:rPr>
              <w:t>；</w:t>
            </w:r>
          </w:p>
          <w:p w14:paraId="01AC1CB6">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②进度安排较合理、工期保障措施较充分的得2分</w:t>
            </w:r>
            <w:r>
              <w:rPr>
                <w:rFonts w:hint="eastAsia" w:ascii="宋体" w:hAnsi="宋体" w:cs="宋体"/>
                <w:sz w:val="21"/>
                <w:szCs w:val="21"/>
                <w:lang w:eastAsia="zh-CN"/>
              </w:rPr>
              <w:t>；</w:t>
            </w:r>
          </w:p>
          <w:p w14:paraId="0D350107">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③进度安排一般、工期保障措施一般的得1分</w:t>
            </w:r>
            <w:r>
              <w:rPr>
                <w:rFonts w:hint="eastAsia" w:ascii="宋体" w:hAnsi="宋体" w:cs="宋体"/>
                <w:sz w:val="21"/>
                <w:szCs w:val="21"/>
                <w:lang w:eastAsia="zh-CN"/>
              </w:rPr>
              <w:t>；</w:t>
            </w:r>
          </w:p>
          <w:p w14:paraId="2CCCD18B">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④</w:t>
            </w:r>
            <w:r>
              <w:rPr>
                <w:rFonts w:hint="eastAsia" w:ascii="宋体" w:hAnsi="宋体" w:cs="宋体"/>
                <w:sz w:val="21"/>
                <w:szCs w:val="21"/>
              </w:rPr>
              <w:t>不满足需求或不可行不得分。</w:t>
            </w:r>
          </w:p>
        </w:tc>
        <w:tc>
          <w:tcPr>
            <w:tcW w:w="664" w:type="dxa"/>
            <w:noWrap w:val="0"/>
            <w:vAlign w:val="center"/>
          </w:tcPr>
          <w:p w14:paraId="2642BAB7">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271" w:type="dxa"/>
            <w:noWrap w:val="0"/>
            <w:vAlign w:val="center"/>
          </w:tcPr>
          <w:p w14:paraId="2C10607A">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主观分</w:t>
            </w:r>
          </w:p>
        </w:tc>
        <w:tc>
          <w:tcPr>
            <w:tcW w:w="1678" w:type="dxa"/>
            <w:noWrap w:val="0"/>
            <w:vAlign w:val="center"/>
          </w:tcPr>
          <w:p w14:paraId="1AF2D26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rPr>
              <w:t>进度安排</w:t>
            </w:r>
          </w:p>
        </w:tc>
      </w:tr>
      <w:tr w14:paraId="1754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443BA17C">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8</w:t>
            </w:r>
          </w:p>
        </w:tc>
        <w:tc>
          <w:tcPr>
            <w:tcW w:w="4868" w:type="dxa"/>
            <w:noWrap w:val="0"/>
            <w:vAlign w:val="center"/>
          </w:tcPr>
          <w:p w14:paraId="7BCC1C38">
            <w:pPr>
              <w:keepNext w:val="0"/>
              <w:keepLines w:val="0"/>
              <w:pageBreakBefore w:val="0"/>
              <w:kinsoku/>
              <w:wordWrap/>
              <w:overflowPunct/>
              <w:topLinePunct w:val="0"/>
              <w:bidi w:val="0"/>
              <w:adjustRightInd w:val="0"/>
              <w:snapToGrid w:val="0"/>
              <w:spacing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根据投标人</w:t>
            </w:r>
            <w:r>
              <w:rPr>
                <w:rFonts w:hint="eastAsia" w:ascii="宋体" w:hAnsi="宋体" w:cs="宋体"/>
                <w:sz w:val="21"/>
                <w:szCs w:val="21"/>
              </w:rPr>
              <w:t>针对本项目桥梁的信息管理建设方案，做到一桥一档，满足上级监管部门信息化系统录入要求</w:t>
            </w:r>
            <w:r>
              <w:rPr>
                <w:rFonts w:hint="eastAsia" w:ascii="宋体" w:hAnsi="宋体" w:cs="宋体"/>
                <w:sz w:val="21"/>
                <w:szCs w:val="21"/>
                <w:lang w:val="en-US" w:eastAsia="zh-CN"/>
              </w:rPr>
              <w:t>进行打分。</w:t>
            </w:r>
          </w:p>
          <w:p w14:paraId="182631E9">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①</w:t>
            </w:r>
            <w:r>
              <w:rPr>
                <w:rFonts w:hint="eastAsia" w:ascii="宋体" w:hAnsi="宋体" w:cs="宋体"/>
                <w:sz w:val="21"/>
                <w:szCs w:val="21"/>
              </w:rPr>
              <w:t>方案内容全面、应对措施合理有效的得5分</w:t>
            </w:r>
            <w:r>
              <w:rPr>
                <w:rFonts w:hint="eastAsia" w:ascii="宋体" w:hAnsi="宋体" w:cs="宋体"/>
                <w:sz w:val="21"/>
                <w:szCs w:val="21"/>
                <w:lang w:eastAsia="zh-CN"/>
              </w:rPr>
              <w:t>；</w:t>
            </w:r>
          </w:p>
          <w:p w14:paraId="3C075AC3">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②方案</w:t>
            </w:r>
            <w:r>
              <w:rPr>
                <w:rFonts w:hint="eastAsia" w:ascii="宋体" w:hAnsi="宋体" w:cs="宋体"/>
                <w:sz w:val="21"/>
                <w:szCs w:val="21"/>
              </w:rPr>
              <w:t>内容全面、应对措施基本合理的得</w:t>
            </w:r>
            <w:r>
              <w:rPr>
                <w:rFonts w:hint="eastAsia" w:ascii="宋体" w:hAnsi="宋体" w:cs="宋体"/>
                <w:sz w:val="21"/>
                <w:szCs w:val="21"/>
                <w:lang w:val="en-US" w:eastAsia="zh-CN"/>
              </w:rPr>
              <w:t>4</w:t>
            </w:r>
            <w:r>
              <w:rPr>
                <w:rFonts w:hint="eastAsia" w:ascii="宋体" w:hAnsi="宋体" w:cs="宋体"/>
                <w:sz w:val="21"/>
                <w:szCs w:val="21"/>
              </w:rPr>
              <w:t>分</w:t>
            </w:r>
            <w:r>
              <w:rPr>
                <w:rFonts w:hint="eastAsia" w:ascii="宋体" w:hAnsi="宋体" w:cs="宋体"/>
                <w:sz w:val="21"/>
                <w:szCs w:val="21"/>
                <w:lang w:eastAsia="zh-CN"/>
              </w:rPr>
              <w:t>；</w:t>
            </w:r>
          </w:p>
          <w:p w14:paraId="6C827C4B">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③方案</w:t>
            </w:r>
            <w:r>
              <w:rPr>
                <w:rFonts w:hint="eastAsia" w:ascii="宋体" w:hAnsi="宋体" w:cs="宋体"/>
                <w:sz w:val="21"/>
                <w:szCs w:val="21"/>
              </w:rPr>
              <w:t>内容</w:t>
            </w:r>
            <w:r>
              <w:rPr>
                <w:rFonts w:hint="eastAsia" w:ascii="宋体" w:hAnsi="宋体" w:cs="宋体"/>
                <w:sz w:val="21"/>
                <w:szCs w:val="21"/>
                <w:lang w:val="en-US" w:eastAsia="zh-CN"/>
              </w:rPr>
              <w:t>较</w:t>
            </w:r>
            <w:r>
              <w:rPr>
                <w:rFonts w:hint="eastAsia" w:ascii="宋体" w:hAnsi="宋体" w:cs="宋体"/>
                <w:sz w:val="21"/>
                <w:szCs w:val="21"/>
              </w:rPr>
              <w:t>全面、应对措施基本合理的得3分</w:t>
            </w:r>
            <w:r>
              <w:rPr>
                <w:rFonts w:hint="eastAsia" w:ascii="宋体" w:hAnsi="宋体" w:cs="宋体"/>
                <w:sz w:val="21"/>
                <w:szCs w:val="21"/>
                <w:lang w:eastAsia="zh-CN"/>
              </w:rPr>
              <w:t>；</w:t>
            </w:r>
          </w:p>
          <w:p w14:paraId="326C060F">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④方案</w:t>
            </w:r>
            <w:r>
              <w:rPr>
                <w:rFonts w:hint="eastAsia" w:ascii="宋体" w:hAnsi="宋体" w:cs="宋体"/>
                <w:sz w:val="21"/>
                <w:szCs w:val="21"/>
              </w:rPr>
              <w:t>内容</w:t>
            </w:r>
            <w:r>
              <w:rPr>
                <w:rFonts w:hint="eastAsia" w:ascii="宋体" w:hAnsi="宋体" w:cs="宋体"/>
                <w:sz w:val="21"/>
                <w:szCs w:val="21"/>
                <w:lang w:val="en-US" w:eastAsia="zh-CN"/>
              </w:rPr>
              <w:t>一般</w:t>
            </w:r>
            <w:r>
              <w:rPr>
                <w:rFonts w:hint="eastAsia" w:ascii="宋体" w:hAnsi="宋体" w:cs="宋体"/>
                <w:sz w:val="21"/>
                <w:szCs w:val="21"/>
              </w:rPr>
              <w:t>、应对措施基本合理的得</w:t>
            </w:r>
            <w:r>
              <w:rPr>
                <w:rFonts w:hint="eastAsia" w:ascii="宋体" w:hAnsi="宋体" w:cs="宋体"/>
                <w:sz w:val="21"/>
                <w:szCs w:val="21"/>
                <w:lang w:val="en-US" w:eastAsia="zh-CN"/>
              </w:rPr>
              <w:t>2</w:t>
            </w:r>
            <w:r>
              <w:rPr>
                <w:rFonts w:hint="eastAsia" w:ascii="宋体" w:hAnsi="宋体" w:cs="宋体"/>
                <w:sz w:val="21"/>
                <w:szCs w:val="21"/>
              </w:rPr>
              <w:t>分</w:t>
            </w:r>
            <w:r>
              <w:rPr>
                <w:rFonts w:hint="eastAsia" w:ascii="宋体" w:hAnsi="宋体" w:cs="宋体"/>
                <w:sz w:val="21"/>
                <w:szCs w:val="21"/>
                <w:lang w:eastAsia="zh-CN"/>
              </w:rPr>
              <w:t>；</w:t>
            </w:r>
          </w:p>
          <w:p w14:paraId="161AE602">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⑤</w:t>
            </w:r>
            <w:r>
              <w:rPr>
                <w:rFonts w:hint="eastAsia" w:ascii="宋体" w:hAnsi="宋体" w:cs="宋体"/>
                <w:sz w:val="21"/>
                <w:szCs w:val="21"/>
              </w:rPr>
              <w:t>内容有欠缺、应对措施合理性一般的得1分</w:t>
            </w:r>
            <w:r>
              <w:rPr>
                <w:rFonts w:hint="eastAsia" w:ascii="宋体" w:hAnsi="宋体" w:cs="宋体"/>
                <w:sz w:val="21"/>
                <w:szCs w:val="21"/>
                <w:lang w:eastAsia="zh-CN"/>
              </w:rPr>
              <w:t>；</w:t>
            </w:r>
          </w:p>
          <w:p w14:paraId="69540806">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⑥</w:t>
            </w:r>
            <w:r>
              <w:rPr>
                <w:rFonts w:hint="eastAsia" w:ascii="宋体" w:hAnsi="宋体" w:cs="宋体"/>
                <w:sz w:val="21"/>
                <w:szCs w:val="21"/>
              </w:rPr>
              <w:t>方案未提供或与项目需求不吻合的得0分。</w:t>
            </w:r>
          </w:p>
        </w:tc>
        <w:tc>
          <w:tcPr>
            <w:tcW w:w="664" w:type="dxa"/>
            <w:noWrap w:val="0"/>
            <w:vAlign w:val="center"/>
          </w:tcPr>
          <w:p w14:paraId="7CE36AB1">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271" w:type="dxa"/>
            <w:noWrap w:val="0"/>
            <w:vAlign w:val="center"/>
          </w:tcPr>
          <w:p w14:paraId="3CD3B88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主观分</w:t>
            </w:r>
          </w:p>
        </w:tc>
        <w:tc>
          <w:tcPr>
            <w:tcW w:w="1678" w:type="dxa"/>
            <w:noWrap w:val="0"/>
            <w:vAlign w:val="center"/>
          </w:tcPr>
          <w:p w14:paraId="77C30C24">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信息管理建设方案</w:t>
            </w:r>
          </w:p>
        </w:tc>
      </w:tr>
      <w:tr w14:paraId="5BBB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4" w:type="dxa"/>
            <w:noWrap w:val="0"/>
            <w:vAlign w:val="center"/>
          </w:tcPr>
          <w:p w14:paraId="59DAC0F9">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9</w:t>
            </w:r>
          </w:p>
        </w:tc>
        <w:tc>
          <w:tcPr>
            <w:tcW w:w="4868" w:type="dxa"/>
            <w:noWrap w:val="0"/>
            <w:vAlign w:val="center"/>
          </w:tcPr>
          <w:p w14:paraId="71C4C221">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根据投标文件中对项目质量保障的内容进行评分。</w:t>
            </w:r>
          </w:p>
          <w:p w14:paraId="1CD93626">
            <w:pPr>
              <w:keepNext w:val="0"/>
              <w:keepLines w:val="0"/>
              <w:pageBreakBefore w:val="0"/>
              <w:kinsoku/>
              <w:wordWrap/>
              <w:overflowPunct/>
              <w:topLinePunct w:val="0"/>
              <w:bidi w:val="0"/>
              <w:adjustRightInd w:val="0"/>
              <w:snapToGrid w:val="0"/>
              <w:spacing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①内容全面、质量保障措施充分的得4分</w:t>
            </w:r>
            <w:r>
              <w:rPr>
                <w:rFonts w:hint="eastAsia" w:ascii="宋体" w:hAnsi="宋体" w:cs="宋体"/>
                <w:sz w:val="21"/>
                <w:szCs w:val="21"/>
                <w:lang w:eastAsia="zh-CN"/>
              </w:rPr>
              <w:t>；</w:t>
            </w:r>
          </w:p>
          <w:p w14:paraId="35403239">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②内容较全面、质量保障措施较充分的得2分</w:t>
            </w:r>
            <w:r>
              <w:rPr>
                <w:rFonts w:hint="eastAsia" w:ascii="宋体" w:hAnsi="宋体" w:cs="宋体"/>
                <w:sz w:val="21"/>
                <w:szCs w:val="21"/>
                <w:lang w:eastAsia="zh-CN"/>
              </w:rPr>
              <w:t>；</w:t>
            </w:r>
          </w:p>
          <w:p w14:paraId="355FE675">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lang w:val="en-US" w:eastAsia="zh-CN"/>
              </w:rPr>
              <w:t>③内容一般、质量保障措施一般的得1分</w:t>
            </w:r>
            <w:r>
              <w:rPr>
                <w:rFonts w:hint="eastAsia" w:ascii="宋体" w:hAnsi="宋体" w:cs="宋体"/>
                <w:sz w:val="21"/>
                <w:szCs w:val="21"/>
                <w:lang w:eastAsia="zh-CN"/>
              </w:rPr>
              <w:t>；；</w:t>
            </w:r>
          </w:p>
          <w:p w14:paraId="7BF66009">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④</w:t>
            </w:r>
            <w:r>
              <w:rPr>
                <w:rFonts w:hint="eastAsia" w:ascii="宋体" w:hAnsi="宋体" w:cs="宋体"/>
                <w:sz w:val="21"/>
                <w:szCs w:val="21"/>
              </w:rPr>
              <w:t>不满足需求或不可行不得分。</w:t>
            </w:r>
          </w:p>
        </w:tc>
        <w:tc>
          <w:tcPr>
            <w:tcW w:w="664" w:type="dxa"/>
            <w:noWrap w:val="0"/>
            <w:vAlign w:val="center"/>
          </w:tcPr>
          <w:p w14:paraId="48EA25E6">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271" w:type="dxa"/>
            <w:noWrap w:val="0"/>
            <w:vAlign w:val="center"/>
          </w:tcPr>
          <w:p w14:paraId="7A011D5D">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主观分</w:t>
            </w:r>
          </w:p>
        </w:tc>
        <w:tc>
          <w:tcPr>
            <w:tcW w:w="1678" w:type="dxa"/>
            <w:noWrap w:val="0"/>
            <w:vAlign w:val="center"/>
          </w:tcPr>
          <w:p w14:paraId="440D1547">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质量保障</w:t>
            </w:r>
          </w:p>
        </w:tc>
      </w:tr>
      <w:tr w14:paraId="7173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2ED0D2C8">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10</w:t>
            </w:r>
          </w:p>
        </w:tc>
        <w:tc>
          <w:tcPr>
            <w:tcW w:w="4868" w:type="dxa"/>
            <w:noWrap w:val="0"/>
            <w:vAlign w:val="center"/>
          </w:tcPr>
          <w:p w14:paraId="351AFC89">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检测过程能承诺全程摄像机、相机记录并配备设备的得4分，能承诺关键步骤全部记录并配备设备的得2分，其他得0分。</w:t>
            </w:r>
          </w:p>
          <w:p w14:paraId="4F47A226">
            <w:pPr>
              <w:keepNext w:val="0"/>
              <w:keepLines w:val="0"/>
              <w:pageBreakBefore w:val="0"/>
              <w:kinsoku/>
              <w:wordWrap/>
              <w:overflowPunct/>
              <w:topLinePunct w:val="0"/>
              <w:bidi w:val="0"/>
              <w:adjustRightInd w:val="0"/>
              <w:snapToGrid w:val="0"/>
              <w:spacing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注：提供承诺函，格式自拟，不提供不得分。</w:t>
            </w:r>
          </w:p>
        </w:tc>
        <w:tc>
          <w:tcPr>
            <w:tcW w:w="664" w:type="dxa"/>
            <w:noWrap w:val="0"/>
            <w:vAlign w:val="center"/>
          </w:tcPr>
          <w:p w14:paraId="4B320F41">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271" w:type="dxa"/>
            <w:noWrap w:val="0"/>
            <w:vAlign w:val="center"/>
          </w:tcPr>
          <w:p w14:paraId="7268047B">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客观分</w:t>
            </w:r>
          </w:p>
        </w:tc>
        <w:tc>
          <w:tcPr>
            <w:tcW w:w="1678" w:type="dxa"/>
            <w:noWrap w:val="0"/>
            <w:vAlign w:val="center"/>
          </w:tcPr>
          <w:p w14:paraId="0414E43A">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记录设备</w:t>
            </w:r>
          </w:p>
        </w:tc>
      </w:tr>
      <w:tr w14:paraId="1C43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0EBA1F1A">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w:t>
            </w:r>
          </w:p>
        </w:tc>
        <w:tc>
          <w:tcPr>
            <w:tcW w:w="4868" w:type="dxa"/>
            <w:noWrap w:val="0"/>
            <w:vAlign w:val="center"/>
          </w:tcPr>
          <w:p w14:paraId="30EB8665">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（1）配备桥检车（水平作业宽度≥22米）、登高车（最大作业高度14米及以上）、防撞车、水下三维声呐、无人机每项得1分，最高得5分；</w:t>
            </w:r>
          </w:p>
          <w:p w14:paraId="53ABF0E6">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（2）配备高精度全站仪（0.5″级及以上）、索力检测仪、超声波回弹仪、裂缝宽度观测仪设备的，每项得1分，最高得4分。</w:t>
            </w:r>
          </w:p>
          <w:p w14:paraId="5C5CD889">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注：自有的提供购买发票复印件，租赁的需提供租赁合同或协议复印件以及租赁方的原始购机发票复印件。</w:t>
            </w:r>
          </w:p>
        </w:tc>
        <w:tc>
          <w:tcPr>
            <w:tcW w:w="664" w:type="dxa"/>
            <w:noWrap w:val="0"/>
            <w:vAlign w:val="center"/>
          </w:tcPr>
          <w:p w14:paraId="7309717E">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9</w:t>
            </w:r>
          </w:p>
        </w:tc>
        <w:tc>
          <w:tcPr>
            <w:tcW w:w="1271" w:type="dxa"/>
            <w:noWrap w:val="0"/>
            <w:vAlign w:val="center"/>
          </w:tcPr>
          <w:p w14:paraId="049D184F">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客观分</w:t>
            </w:r>
          </w:p>
        </w:tc>
        <w:tc>
          <w:tcPr>
            <w:tcW w:w="1678" w:type="dxa"/>
            <w:noWrap w:val="0"/>
            <w:vAlign w:val="center"/>
          </w:tcPr>
          <w:p w14:paraId="610998ED">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检测设备</w:t>
            </w:r>
          </w:p>
        </w:tc>
      </w:tr>
      <w:tr w14:paraId="1FC3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3AF23A8C">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w:t>
            </w:r>
          </w:p>
        </w:tc>
        <w:tc>
          <w:tcPr>
            <w:tcW w:w="4868" w:type="dxa"/>
            <w:noWrap w:val="0"/>
            <w:vAlign w:val="center"/>
          </w:tcPr>
          <w:p w14:paraId="5544036D">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根据投标人提供的合理化建议以及解决方案进行评分，1个得1分，最高得2分。</w:t>
            </w:r>
          </w:p>
        </w:tc>
        <w:tc>
          <w:tcPr>
            <w:tcW w:w="664" w:type="dxa"/>
            <w:noWrap w:val="0"/>
            <w:vAlign w:val="center"/>
          </w:tcPr>
          <w:p w14:paraId="17037394">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1271" w:type="dxa"/>
            <w:noWrap w:val="0"/>
            <w:vAlign w:val="center"/>
          </w:tcPr>
          <w:p w14:paraId="79116051">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主观分</w:t>
            </w:r>
          </w:p>
        </w:tc>
        <w:tc>
          <w:tcPr>
            <w:tcW w:w="1678" w:type="dxa"/>
            <w:noWrap w:val="0"/>
            <w:vAlign w:val="center"/>
          </w:tcPr>
          <w:p w14:paraId="64FD130E">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合理化建议</w:t>
            </w:r>
          </w:p>
        </w:tc>
      </w:tr>
      <w:tr w14:paraId="4A22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2381E204">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4868" w:type="dxa"/>
            <w:noWrap w:val="0"/>
            <w:vAlign w:val="center"/>
          </w:tcPr>
          <w:p w14:paraId="17174453">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投标人具有桥梁检测相关的国家发明专利，每个0.5分，最高得1分。</w:t>
            </w:r>
          </w:p>
        </w:tc>
        <w:tc>
          <w:tcPr>
            <w:tcW w:w="664" w:type="dxa"/>
            <w:noWrap w:val="0"/>
            <w:vAlign w:val="center"/>
          </w:tcPr>
          <w:p w14:paraId="20C83E48">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271" w:type="dxa"/>
            <w:noWrap w:val="0"/>
            <w:vAlign w:val="center"/>
          </w:tcPr>
          <w:p w14:paraId="463BAD8E">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客观分</w:t>
            </w:r>
          </w:p>
        </w:tc>
        <w:tc>
          <w:tcPr>
            <w:tcW w:w="1678" w:type="dxa"/>
            <w:noWrap w:val="0"/>
            <w:vAlign w:val="center"/>
          </w:tcPr>
          <w:p w14:paraId="7349B653">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发明专利</w:t>
            </w:r>
          </w:p>
        </w:tc>
      </w:tr>
      <w:tr w14:paraId="351F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0B679ED6">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4868" w:type="dxa"/>
            <w:noWrap w:val="0"/>
            <w:vAlign w:val="center"/>
          </w:tcPr>
          <w:p w14:paraId="6FA38315">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2022年1月1日起获得政府相关部门颁发的市政道桥检测类相关荣誉，地市级每个得0.5分，最高得1分；省级荣誉的，每个的1分，最高得2分；获得国家级荣誉的，每个得1.5分，最高得3分，同个项目以最高奖项计；本项最高得3分。</w:t>
            </w:r>
          </w:p>
          <w:p w14:paraId="7B853C79">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注：证明材料提供复印件并加盖投标单位公章扫描上传。</w:t>
            </w:r>
          </w:p>
        </w:tc>
        <w:tc>
          <w:tcPr>
            <w:tcW w:w="664" w:type="dxa"/>
            <w:noWrap w:val="0"/>
            <w:vAlign w:val="center"/>
          </w:tcPr>
          <w:p w14:paraId="0EAB11F6">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271" w:type="dxa"/>
            <w:noWrap w:val="0"/>
            <w:vAlign w:val="center"/>
          </w:tcPr>
          <w:p w14:paraId="53F4D98B">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客观分</w:t>
            </w:r>
          </w:p>
        </w:tc>
        <w:tc>
          <w:tcPr>
            <w:tcW w:w="1678" w:type="dxa"/>
            <w:noWrap w:val="0"/>
            <w:vAlign w:val="center"/>
          </w:tcPr>
          <w:p w14:paraId="20C40973">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相关荣誉</w:t>
            </w:r>
          </w:p>
        </w:tc>
      </w:tr>
      <w:tr w14:paraId="70FD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24A92918">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4868" w:type="dxa"/>
            <w:noWrap w:val="0"/>
            <w:vAlign w:val="center"/>
          </w:tcPr>
          <w:p w14:paraId="10933863">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专业审核人：同时具有“市政道路（桥梁）专业的工程技术人员系列职称”和“行政主管部门颁发的桥梁隧道检测岗位证书”：正高级职称得3分，副高级职称得2分，中级职称得1分，其他不得分。</w:t>
            </w:r>
          </w:p>
          <w:p w14:paraId="512A6FB7">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注：证明材料提供职称证书、岗位证书和近三个月中任意一个月社保缴纳证明。</w:t>
            </w:r>
          </w:p>
        </w:tc>
        <w:tc>
          <w:tcPr>
            <w:tcW w:w="664" w:type="dxa"/>
            <w:noWrap w:val="0"/>
            <w:vAlign w:val="center"/>
          </w:tcPr>
          <w:p w14:paraId="1FE22690">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271" w:type="dxa"/>
            <w:noWrap w:val="0"/>
            <w:vAlign w:val="center"/>
          </w:tcPr>
          <w:p w14:paraId="540702CC">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客观分</w:t>
            </w:r>
          </w:p>
        </w:tc>
        <w:tc>
          <w:tcPr>
            <w:tcW w:w="1678" w:type="dxa"/>
            <w:vMerge w:val="restart"/>
            <w:noWrap w:val="0"/>
            <w:vAlign w:val="center"/>
          </w:tcPr>
          <w:p w14:paraId="4E24FF18">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项目人员</w:t>
            </w:r>
          </w:p>
        </w:tc>
      </w:tr>
      <w:tr w14:paraId="464F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0110610A">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4868" w:type="dxa"/>
            <w:noWrap w:val="0"/>
            <w:vAlign w:val="center"/>
          </w:tcPr>
          <w:p w14:paraId="08818538">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检测组长：同时具有“市政道路（桥梁）专业的工程技术人员系列职称”和“行政主管部门颁发的桥梁隧道检测岗位证书”：正高级职称得3分，副高级职称得2分，中级职称得1分，其他不得分。</w:t>
            </w:r>
          </w:p>
          <w:p w14:paraId="7F067C58">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注：证明材料提供职称证书、岗位证书和近三个月中任意一个月社保缴纳证明。</w:t>
            </w:r>
          </w:p>
        </w:tc>
        <w:tc>
          <w:tcPr>
            <w:tcW w:w="664" w:type="dxa"/>
            <w:noWrap w:val="0"/>
            <w:vAlign w:val="center"/>
          </w:tcPr>
          <w:p w14:paraId="62CF7360">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271" w:type="dxa"/>
            <w:noWrap w:val="0"/>
            <w:vAlign w:val="center"/>
          </w:tcPr>
          <w:p w14:paraId="1C53D973">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客观分</w:t>
            </w:r>
          </w:p>
        </w:tc>
        <w:tc>
          <w:tcPr>
            <w:tcW w:w="1678" w:type="dxa"/>
            <w:vMerge w:val="continue"/>
            <w:noWrap w:val="0"/>
            <w:vAlign w:val="center"/>
          </w:tcPr>
          <w:p w14:paraId="3AF367A4">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z w:val="21"/>
                <w:szCs w:val="21"/>
                <w:lang w:val="en-US" w:eastAsia="zh-CN"/>
              </w:rPr>
            </w:pPr>
          </w:p>
        </w:tc>
      </w:tr>
      <w:tr w14:paraId="1847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33E2CFD9">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17</w:t>
            </w:r>
          </w:p>
        </w:tc>
        <w:tc>
          <w:tcPr>
            <w:tcW w:w="4868" w:type="dxa"/>
            <w:noWrap w:val="0"/>
            <w:vAlign w:val="center"/>
          </w:tcPr>
          <w:p w14:paraId="63EF070E">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检测技术人员：</w:t>
            </w:r>
          </w:p>
          <w:p w14:paraId="1D0EAE4B">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（1）同时具有“市政道路（桥梁）专业的工程技术人员系列中级及以上技术职称”和“行政主管部门颁发的桥梁隧道检测岗位证书”，每人得1分，最高得3分；</w:t>
            </w:r>
          </w:p>
          <w:p w14:paraId="44E1A70F">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（2）具有行政主管部门颁发的桥梁检测岗位证书，每人得1分，最高得4分。</w:t>
            </w:r>
          </w:p>
          <w:p w14:paraId="566D2C12">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（3）具有行政主管部门颁发的安全员证书（C证），每人得1分，最高得1分。</w:t>
            </w:r>
          </w:p>
          <w:p w14:paraId="741DE1FC">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以上（1）、（2）、（3）三项同一人的按最高分计，不重复得分。证明材料提供职称证书、岗位证书和近三个月中任意一个月社保缴纳证明。</w:t>
            </w:r>
          </w:p>
          <w:p w14:paraId="4B4FD49C">
            <w:pPr>
              <w:keepNext w:val="0"/>
              <w:keepLines w:val="0"/>
              <w:pageBreakBefore w:val="0"/>
              <w:kinsoku/>
              <w:wordWrap/>
              <w:overflowPunct/>
              <w:topLinePunct w:val="0"/>
              <w:bidi w:val="0"/>
              <w:adjustRightInd w:val="0"/>
              <w:snapToGrid w:val="0"/>
              <w:spacing w:line="240"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注：专业审核人、检测组长和检测技术人员不得为同一人。</w:t>
            </w:r>
          </w:p>
        </w:tc>
        <w:tc>
          <w:tcPr>
            <w:tcW w:w="664" w:type="dxa"/>
            <w:noWrap w:val="0"/>
            <w:vAlign w:val="center"/>
          </w:tcPr>
          <w:p w14:paraId="790443FA">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8</w:t>
            </w:r>
          </w:p>
        </w:tc>
        <w:tc>
          <w:tcPr>
            <w:tcW w:w="1271" w:type="dxa"/>
            <w:noWrap w:val="0"/>
            <w:vAlign w:val="center"/>
          </w:tcPr>
          <w:p w14:paraId="7B41718F">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客观分</w:t>
            </w:r>
          </w:p>
        </w:tc>
        <w:tc>
          <w:tcPr>
            <w:tcW w:w="1678" w:type="dxa"/>
            <w:vMerge w:val="continue"/>
            <w:noWrap w:val="0"/>
            <w:vAlign w:val="center"/>
          </w:tcPr>
          <w:p w14:paraId="71E4C91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z w:val="21"/>
                <w:szCs w:val="21"/>
                <w:lang w:val="en-US" w:eastAsia="zh-CN"/>
              </w:rPr>
            </w:pPr>
          </w:p>
        </w:tc>
      </w:tr>
      <w:tr w14:paraId="64B3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00CE6D5C">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18</w:t>
            </w:r>
          </w:p>
        </w:tc>
        <w:tc>
          <w:tcPr>
            <w:tcW w:w="4868" w:type="dxa"/>
            <w:noWrap w:val="0"/>
            <w:vAlign w:val="center"/>
          </w:tcPr>
          <w:p w14:paraId="47467D88">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投标人提供2022年1月1日至今同时包含桥梁结构检测及荷载试验内容的业绩，每提供1个得0.5分，最高得2分；（须提供合同扫描件，履约验收记录或业主证明，否则不得分）。</w:t>
            </w:r>
          </w:p>
          <w:p w14:paraId="755FFD35">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注：投标文件内须提供证明材料复印件并加盖投标人单位公章，否则不计分。</w:t>
            </w:r>
          </w:p>
        </w:tc>
        <w:tc>
          <w:tcPr>
            <w:tcW w:w="664" w:type="dxa"/>
            <w:noWrap w:val="0"/>
            <w:vAlign w:val="center"/>
          </w:tcPr>
          <w:p w14:paraId="6D7E23AA">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1271" w:type="dxa"/>
            <w:noWrap w:val="0"/>
            <w:vAlign w:val="center"/>
          </w:tcPr>
          <w:p w14:paraId="15A17067">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客观分</w:t>
            </w:r>
          </w:p>
        </w:tc>
        <w:tc>
          <w:tcPr>
            <w:tcW w:w="1678" w:type="dxa"/>
            <w:noWrap w:val="0"/>
            <w:vAlign w:val="center"/>
          </w:tcPr>
          <w:p w14:paraId="437B6A59">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类似业绩</w:t>
            </w:r>
          </w:p>
        </w:tc>
      </w:tr>
      <w:tr w14:paraId="3FB6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94" w:type="dxa"/>
            <w:noWrap w:val="0"/>
            <w:vAlign w:val="center"/>
          </w:tcPr>
          <w:p w14:paraId="60EE1A61">
            <w:pPr>
              <w:keepNext w:val="0"/>
              <w:keepLines w:val="0"/>
              <w:pageBreakBefore w:val="0"/>
              <w:kinsoku/>
              <w:wordWrap/>
              <w:overflowPunct/>
              <w:topLinePunct w:val="0"/>
              <w:bidi w:val="0"/>
              <w:adjustRightIn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4868" w:type="dxa"/>
            <w:shd w:val="clear" w:color="auto" w:fill="auto"/>
            <w:noWrap w:val="0"/>
            <w:vAlign w:val="center"/>
          </w:tcPr>
          <w:p w14:paraId="0173CBC0">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rPr>
              <w:t>投标人通过质量体系认证得1分；</w:t>
            </w:r>
          </w:p>
          <w:p w14:paraId="33181697">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rPr>
              <w:t>投标人通过环境管理体系认证得1分；</w:t>
            </w:r>
          </w:p>
          <w:p w14:paraId="029D5533">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1"/>
                <w:szCs w:val="21"/>
                <w:lang w:eastAsia="zh-CN"/>
              </w:rPr>
            </w:pPr>
            <w:r>
              <w:rPr>
                <w:rFonts w:hint="eastAsia" w:ascii="宋体" w:hAnsi="宋体" w:cs="宋体"/>
                <w:sz w:val="21"/>
                <w:szCs w:val="21"/>
              </w:rPr>
              <w:t>投标人通过职业健康安全管理体系认证得1分</w:t>
            </w:r>
            <w:r>
              <w:rPr>
                <w:rFonts w:hint="eastAsia" w:ascii="宋体" w:hAnsi="宋体" w:cs="宋体"/>
                <w:sz w:val="21"/>
                <w:szCs w:val="21"/>
                <w:lang w:eastAsia="zh-CN"/>
              </w:rPr>
              <w:t>。</w:t>
            </w:r>
          </w:p>
          <w:p w14:paraId="6FD70A90">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注：</w:t>
            </w:r>
            <w:r>
              <w:rPr>
                <w:rFonts w:hint="eastAsia" w:ascii="宋体" w:hAnsi="宋体" w:cs="宋体"/>
                <w:sz w:val="21"/>
                <w:szCs w:val="21"/>
              </w:rPr>
              <w:t>提供有效期内的证书复印件（扫描件）</w:t>
            </w:r>
            <w:r>
              <w:rPr>
                <w:rFonts w:hint="eastAsia" w:ascii="宋体" w:hAnsi="宋体" w:cs="宋体"/>
                <w:sz w:val="21"/>
                <w:szCs w:val="21"/>
                <w:lang w:val="en-US" w:eastAsia="zh-CN"/>
              </w:rPr>
              <w:t>及中国国家认证认可监督管理委员会认证认可业务信息统一查询平台http://cx.cnca.cn/查询截图或打印页</w:t>
            </w:r>
            <w:r>
              <w:rPr>
                <w:rFonts w:hint="eastAsia" w:ascii="宋体" w:hAnsi="宋体" w:cs="宋体"/>
                <w:sz w:val="21"/>
                <w:szCs w:val="21"/>
              </w:rPr>
              <w:t>作为证明材料，否则不得分。</w:t>
            </w:r>
          </w:p>
        </w:tc>
        <w:tc>
          <w:tcPr>
            <w:tcW w:w="664" w:type="dxa"/>
            <w:shd w:val="clear" w:color="auto" w:fill="auto"/>
            <w:noWrap w:val="0"/>
            <w:vAlign w:val="center"/>
          </w:tcPr>
          <w:p w14:paraId="6060252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w:t>
            </w:r>
          </w:p>
        </w:tc>
        <w:tc>
          <w:tcPr>
            <w:tcW w:w="1271" w:type="dxa"/>
            <w:noWrap w:val="0"/>
            <w:vAlign w:val="center"/>
          </w:tcPr>
          <w:p w14:paraId="0A218924">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客观分</w:t>
            </w:r>
          </w:p>
        </w:tc>
        <w:tc>
          <w:tcPr>
            <w:tcW w:w="1678" w:type="dxa"/>
            <w:noWrap w:val="0"/>
            <w:vAlign w:val="center"/>
          </w:tcPr>
          <w:p w14:paraId="5D26AD40">
            <w:pPr>
              <w:keepNext w:val="0"/>
              <w:keepLines w:val="0"/>
              <w:pageBreakBefore w:val="0"/>
              <w:kinsoku/>
              <w:wordWrap/>
              <w:overflowPunct/>
              <w:topLinePunct w:val="0"/>
              <w:bidi w:val="0"/>
              <w:adjustRightIn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认证证书</w:t>
            </w:r>
          </w:p>
        </w:tc>
      </w:tr>
      <w:tr w14:paraId="5865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14:paraId="4FEEB7B5">
            <w:pPr>
              <w:keepNext w:val="0"/>
              <w:keepLines w:val="0"/>
              <w:pageBreakBefore w:val="0"/>
              <w:kinsoku/>
              <w:wordWrap/>
              <w:overflowPunct/>
              <w:topLinePunct w:val="0"/>
              <w:bidi w:val="0"/>
              <w:adjustRightInd w:val="0"/>
              <w:spacing w:line="240" w:lineRule="auto"/>
              <w:jc w:val="center"/>
              <w:textAlignment w:val="auto"/>
              <w:outlineLvl w:val="0"/>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4868" w:type="dxa"/>
            <w:noWrap w:val="0"/>
            <w:vAlign w:val="top"/>
          </w:tcPr>
          <w:p w14:paraId="4D5E4F25">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rPr>
              <w:t>有效投标报价的最低价作为评标基准价，其最低报价为满分；按［投标报价得分=评标基准价/投标报价）*20］的计算公式计算。</w:t>
            </w:r>
          </w:p>
          <w:p w14:paraId="527DFE9C">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sz w:val="21"/>
                <w:szCs w:val="21"/>
              </w:rPr>
            </w:pPr>
            <w:r>
              <w:rPr>
                <w:rFonts w:hint="eastAsia" w:ascii="宋体" w:hAnsi="宋体" w:cs="宋体"/>
                <w:sz w:val="21"/>
                <w:szCs w:val="21"/>
              </w:rPr>
              <w:t>评标过程中，不得去掉报价中的最高报价和最低报价。</w:t>
            </w:r>
          </w:p>
        </w:tc>
        <w:tc>
          <w:tcPr>
            <w:tcW w:w="664" w:type="dxa"/>
            <w:noWrap w:val="0"/>
            <w:vAlign w:val="center"/>
          </w:tcPr>
          <w:p w14:paraId="0DE1B013">
            <w:pPr>
              <w:keepNext w:val="0"/>
              <w:keepLines w:val="0"/>
              <w:pageBreakBefore w:val="0"/>
              <w:kinsoku/>
              <w:wordWrap/>
              <w:overflowPunct/>
              <w:topLinePunct w:val="0"/>
              <w:bidi w:val="0"/>
              <w:adjustRightInd w:val="0"/>
              <w:spacing w:line="240" w:lineRule="auto"/>
              <w:jc w:val="center"/>
              <w:textAlignment w:val="auto"/>
              <w:outlineLvl w:val="0"/>
              <w:rPr>
                <w:rFonts w:hint="eastAsia" w:ascii="宋体" w:hAnsi="宋体" w:cs="宋体"/>
                <w:sz w:val="21"/>
                <w:szCs w:val="21"/>
              </w:rPr>
            </w:pPr>
            <w:r>
              <w:rPr>
                <w:rFonts w:hint="eastAsia" w:ascii="宋体" w:hAnsi="宋体" w:cs="宋体"/>
                <w:sz w:val="21"/>
                <w:szCs w:val="21"/>
              </w:rPr>
              <w:t>20</w:t>
            </w:r>
          </w:p>
        </w:tc>
        <w:tc>
          <w:tcPr>
            <w:tcW w:w="1271" w:type="dxa"/>
            <w:noWrap w:val="0"/>
            <w:vAlign w:val="center"/>
          </w:tcPr>
          <w:p w14:paraId="1BCBB70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z w:val="21"/>
                <w:szCs w:val="21"/>
              </w:rPr>
            </w:pPr>
          </w:p>
        </w:tc>
        <w:tc>
          <w:tcPr>
            <w:tcW w:w="1678" w:type="dxa"/>
            <w:noWrap w:val="0"/>
            <w:vAlign w:val="center"/>
          </w:tcPr>
          <w:p w14:paraId="434AAC0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sz w:val="21"/>
                <w:szCs w:val="21"/>
              </w:rPr>
            </w:pPr>
            <w:r>
              <w:rPr>
                <w:rFonts w:hint="eastAsia" w:ascii="宋体" w:hAnsi="宋体" w:cs="宋体"/>
                <w:sz w:val="21"/>
                <w:szCs w:val="21"/>
              </w:rPr>
              <w:t>/</w:t>
            </w:r>
          </w:p>
        </w:tc>
      </w:tr>
    </w:tbl>
    <w:p w14:paraId="361A7F69">
      <w:pPr>
        <w:rPr>
          <w:rFonts w:hint="eastAsia" w:asciiTheme="minorEastAsia" w:hAnsiTheme="minorEastAsia" w:eastAsiaTheme="minorEastAsia" w:cstheme="minorEastAsia"/>
          <w:b/>
          <w:color w:val="auto"/>
          <w:sz w:val="32"/>
          <w:szCs w:val="20"/>
          <w:highlight w:val="none"/>
        </w:rPr>
      </w:pPr>
    </w:p>
    <w:p w14:paraId="7AAB54EA">
      <w:pPr>
        <w:pStyle w:val="26"/>
        <w:spacing w:line="360" w:lineRule="auto"/>
        <w:ind w:firstLine="241" w:firstLineChars="100"/>
        <w:rPr>
          <w:rFonts w:hint="eastAsia" w:asciiTheme="minorEastAsia" w:hAnsiTheme="minorEastAsia" w:eastAsiaTheme="minorEastAsia" w:cstheme="minorEastAsia"/>
          <w:b/>
          <w:color w:val="auto"/>
          <w:sz w:val="32"/>
          <w:szCs w:val="20"/>
          <w:highlight w:val="none"/>
        </w:rPr>
      </w:pPr>
      <w:r>
        <w:rPr>
          <w:rStyle w:val="76"/>
          <w:rFonts w:hint="eastAsia" w:asciiTheme="minorEastAsia" w:hAnsiTheme="minorEastAsia" w:eastAsiaTheme="minorEastAsia" w:cstheme="minorEastAsia"/>
          <w:b/>
          <w:bCs/>
          <w:color w:val="auto"/>
          <w:sz w:val="24"/>
          <w:szCs w:val="24"/>
          <w:highlight w:val="none"/>
        </w:rPr>
        <w:t>注：以上认证证书评标期间在中国国家认证认可监督管理委员会认证认可业务信息统一查询平台http://cx.cnca.cn/查询，如出现虚假资料，作无效标处理。</w:t>
      </w:r>
    </w:p>
    <w:p w14:paraId="20304856">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 *</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5E483F5B">
      <w:pPr>
        <w:snapToGrid w:val="0"/>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highlight w:val="none"/>
        </w:rPr>
        <w:t>一、评标方法</w:t>
      </w:r>
    </w:p>
    <w:p w14:paraId="235808F3">
      <w:pPr>
        <w:adjustRightInd/>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1C302FD8">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32"/>
          <w:highlight w:val="none"/>
        </w:rPr>
        <w:t>二、评标标准</w:t>
      </w:r>
    </w:p>
    <w:p w14:paraId="3F2B3C71">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14:paraId="2C8E678A">
      <w:pPr>
        <w:spacing w:line="360" w:lineRule="auto"/>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三、评标程序</w:t>
      </w:r>
    </w:p>
    <w:p w14:paraId="583614E6">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B3AF05C">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4E66C28E">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608F3D7C">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64810011">
      <w:pPr>
        <w:pStyle w:val="131"/>
        <w:spacing w:before="0"/>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054CA51D">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2973F3DB">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0DEE5B94">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7EA616D1">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4B6E4C8A">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8F91C2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14:paraId="0B0367ED">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14:paraId="5FA2B265">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7B0E88">
      <w:pPr>
        <w:pStyle w:val="131"/>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C11DCB7">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color w:val="auto"/>
          <w:kern w:val="0"/>
          <w:sz w:val="24"/>
          <w:highlight w:val="none"/>
          <w:lang w:val="en" w:eastAsia="zh-CN"/>
        </w:rPr>
        <w:t>本项目推荐的中标候选人数量：</w:t>
      </w:r>
      <w:r>
        <w:rPr>
          <w:rFonts w:hint="eastAsia" w:asciiTheme="minorEastAsia" w:hAnsiTheme="minorEastAsia" w:eastAsiaTheme="minorEastAsia" w:cstheme="minorEastAsia"/>
          <w:color w:val="auto"/>
          <w:kern w:val="0"/>
          <w:sz w:val="24"/>
          <w:highlight w:val="none"/>
          <w:u w:val="single"/>
          <w:lang w:val="en-US" w:eastAsia="zh-CN"/>
        </w:rPr>
        <w:t xml:space="preserve">    1家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en" w:eastAsia="zh-CN"/>
        </w:rPr>
        <w:t>。</w:t>
      </w:r>
    </w:p>
    <w:p w14:paraId="08810035">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CAAD16">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D56142C">
      <w:pPr>
        <w:widowControl/>
        <w:shd w:val="clear" w:color="auto" w:fill="FFFFFF"/>
        <w:adjustRightInd/>
        <w:spacing w:after="225" w:line="315" w:lineRule="atLeast"/>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16753385">
      <w:pPr>
        <w:pStyle w:val="131"/>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30D433">
      <w:pPr>
        <w:pStyle w:val="26"/>
        <w:spacing w:line="360" w:lineRule="auto"/>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34C3E426">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32C28F3A">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14:paraId="6AC757A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429605B">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14:paraId="116C3F6C">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14:paraId="170574A1">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14:paraId="5528616C">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14:paraId="2B952EBD">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投标人对根据修正原则修正后的报价不确认的；</w:t>
      </w:r>
    </w:p>
    <w:p w14:paraId="22578854">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投标人提供虚假材料投标的；</w:t>
      </w:r>
    </w:p>
    <w:p w14:paraId="50DA8779">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投标人有恶意串通、妨碍其他投标人的竞争行为、损害采购人或者其他投标人的合法权益情形的；</w:t>
      </w:r>
    </w:p>
    <w:p w14:paraId="6EE845CC">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FE6E898">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投标人仅提交备份投标文件，未在电子交易平台传输递交投标文件的，投标无效；</w:t>
      </w:r>
    </w:p>
    <w:p w14:paraId="688C2A0E">
      <w:pPr>
        <w:pStyle w:val="3"/>
        <w:ind w:left="862" w:leftChars="205"/>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rPr>
        <w:t xml:space="preserve"> 投标文件不满足招标文件的其它实质性要求的；</w:t>
      </w:r>
    </w:p>
    <w:p w14:paraId="787150BA">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法律、法规、规章（适用本市的）及省级以上规范性文件（适用本市的）规定的其他无效情形。</w:t>
      </w:r>
    </w:p>
    <w:p w14:paraId="33E57B2E">
      <w:pPr>
        <w:pStyle w:val="26"/>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058FE2D9">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133F150F">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44E1E3C7">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0E1F6D40">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6F2D326C">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应当将废标理由通知所有投标人。</w:t>
      </w:r>
    </w:p>
    <w:p w14:paraId="5D0828C1">
      <w:pPr>
        <w:pStyle w:val="26"/>
        <w:snapToGrid w:val="0"/>
        <w:spacing w:line="360" w:lineRule="auto"/>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沟通并作书面记录。采购人、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确认后，将修改招标文件，重新组织采购活动。</w:t>
      </w:r>
    </w:p>
    <w:p w14:paraId="42EF27E9">
      <w:pPr>
        <w:pStyle w:val="26"/>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143D0426">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777A052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11F4B224">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5B3A855A">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352B442F">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E70AC70">
      <w:pPr>
        <w:pStyle w:val="26"/>
        <w:snapToGrid w:val="0"/>
        <w:spacing w:line="360" w:lineRule="auto"/>
        <w:ind w:firstLine="0" w:firstLineChars="0"/>
        <w:rPr>
          <w:rFonts w:hint="eastAsia" w:asciiTheme="minorEastAsia" w:hAnsiTheme="minorEastAsia" w:eastAsiaTheme="minorEastAsia" w:cstheme="minorEastAsia"/>
          <w:color w:val="auto"/>
          <w:highlight w:val="none"/>
        </w:rPr>
      </w:pPr>
    </w:p>
    <w:bookmarkEnd w:id="28"/>
    <w:p w14:paraId="4B8CED8E">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bookmarkStart w:id="411" w:name="第五部分"/>
      <w:bookmarkStart w:id="412" w:name="_Toc86217003"/>
    </w:p>
    <w:p w14:paraId="45FA9831">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    </w:t>
      </w:r>
    </w:p>
    <w:p w14:paraId="18F74A55">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65CDA310">
      <w:pPr>
        <w:rPr>
          <w:rFonts w:hint="eastAsia" w:asciiTheme="minorEastAsia" w:hAnsiTheme="minorEastAsia" w:eastAsiaTheme="minorEastAsia" w:cstheme="minorEastAsia"/>
          <w:b/>
          <w:color w:val="auto"/>
          <w:sz w:val="36"/>
          <w:szCs w:val="36"/>
          <w:highlight w:val="none"/>
        </w:rPr>
      </w:pPr>
    </w:p>
    <w:p w14:paraId="05BCC894">
      <w:pPr>
        <w:spacing w:line="360" w:lineRule="auto"/>
        <w:outlineLvl w:val="0"/>
        <w:rPr>
          <w:rFonts w:hint="eastAsia" w:asciiTheme="minorEastAsia" w:hAnsiTheme="minorEastAsia" w:eastAsiaTheme="minorEastAsia" w:cstheme="minorEastAsia"/>
          <w:b/>
          <w:color w:val="auto"/>
          <w:sz w:val="36"/>
          <w:szCs w:val="36"/>
          <w:highlight w:val="none"/>
        </w:rPr>
      </w:pPr>
    </w:p>
    <w:p w14:paraId="05E1DC15">
      <w:pPr>
        <w:pStyle w:val="24"/>
        <w:rPr>
          <w:rFonts w:hint="eastAsia" w:asciiTheme="minorEastAsia" w:hAnsiTheme="minorEastAsia" w:eastAsiaTheme="minorEastAsia" w:cstheme="minorEastAsia"/>
          <w:b/>
          <w:color w:val="auto"/>
          <w:sz w:val="36"/>
          <w:szCs w:val="36"/>
          <w:highlight w:val="none"/>
        </w:rPr>
      </w:pPr>
    </w:p>
    <w:p w14:paraId="4AD1F369">
      <w:pPr>
        <w:pStyle w:val="25"/>
        <w:rPr>
          <w:rFonts w:hint="eastAsia" w:asciiTheme="minorEastAsia" w:hAnsiTheme="minorEastAsia" w:eastAsiaTheme="minorEastAsia" w:cstheme="minorEastAsia"/>
          <w:b/>
          <w:color w:val="auto"/>
          <w:sz w:val="36"/>
          <w:szCs w:val="36"/>
          <w:highlight w:val="none"/>
        </w:rPr>
      </w:pPr>
    </w:p>
    <w:p w14:paraId="506595DB">
      <w:pPr>
        <w:rPr>
          <w:rFonts w:hint="eastAsia" w:asciiTheme="minorEastAsia" w:hAnsiTheme="minorEastAsia" w:eastAsiaTheme="minorEastAsia" w:cstheme="minorEastAsia"/>
          <w:b/>
          <w:color w:val="auto"/>
          <w:sz w:val="36"/>
          <w:szCs w:val="36"/>
          <w:highlight w:val="none"/>
        </w:rPr>
      </w:pPr>
    </w:p>
    <w:p w14:paraId="3DE9F136">
      <w:pPr>
        <w:pStyle w:val="24"/>
        <w:rPr>
          <w:rFonts w:hint="eastAsia" w:asciiTheme="minorEastAsia" w:hAnsiTheme="minorEastAsia" w:eastAsiaTheme="minorEastAsia" w:cstheme="minorEastAsia"/>
          <w:b/>
          <w:color w:val="auto"/>
          <w:sz w:val="36"/>
          <w:szCs w:val="36"/>
          <w:highlight w:val="none"/>
        </w:rPr>
      </w:pPr>
    </w:p>
    <w:p w14:paraId="10F1E4B9">
      <w:pPr>
        <w:pStyle w:val="25"/>
        <w:rPr>
          <w:rFonts w:hint="eastAsia" w:asciiTheme="minorEastAsia" w:hAnsiTheme="minorEastAsia" w:eastAsiaTheme="minorEastAsia" w:cstheme="minorEastAsia"/>
          <w:b/>
          <w:color w:val="auto"/>
          <w:sz w:val="36"/>
          <w:szCs w:val="36"/>
          <w:highlight w:val="none"/>
        </w:rPr>
      </w:pPr>
    </w:p>
    <w:p w14:paraId="2F6158E5">
      <w:pPr>
        <w:rPr>
          <w:rFonts w:hint="eastAsia" w:asciiTheme="minorEastAsia" w:hAnsiTheme="minorEastAsia" w:eastAsiaTheme="minorEastAsia" w:cstheme="minorEastAsia"/>
          <w:b/>
          <w:color w:val="auto"/>
          <w:sz w:val="36"/>
          <w:szCs w:val="36"/>
          <w:highlight w:val="none"/>
        </w:rPr>
      </w:pPr>
    </w:p>
    <w:p w14:paraId="45AD3C3E">
      <w:pPr>
        <w:pStyle w:val="24"/>
        <w:rPr>
          <w:rFonts w:hint="eastAsia"/>
        </w:rPr>
      </w:pPr>
    </w:p>
    <w:p w14:paraId="70850E63">
      <w:pPr>
        <w:pStyle w:val="25"/>
        <w:rPr>
          <w:rFonts w:hint="eastAsia"/>
        </w:rPr>
      </w:pPr>
    </w:p>
    <w:p w14:paraId="6E573FE8">
      <w:pPr>
        <w:rPr>
          <w:rFonts w:hint="eastAsia"/>
        </w:rPr>
      </w:pPr>
    </w:p>
    <w:p w14:paraId="142B3D64">
      <w:pPr>
        <w:rPr>
          <w:rFonts w:hint="eastAsia"/>
        </w:rPr>
      </w:pPr>
    </w:p>
    <w:p w14:paraId="5E3997D2">
      <w:pPr>
        <w:rPr>
          <w:rFonts w:hint="eastAsia"/>
        </w:rPr>
      </w:pPr>
    </w:p>
    <w:p w14:paraId="500C49D4">
      <w:pPr>
        <w:rPr>
          <w:rFonts w:hint="eastAsia"/>
        </w:rPr>
      </w:pPr>
    </w:p>
    <w:p w14:paraId="48E8C79E">
      <w:pPr>
        <w:rPr>
          <w:rFonts w:hint="eastAsia"/>
        </w:rPr>
      </w:pPr>
    </w:p>
    <w:p w14:paraId="4F02DEE7">
      <w:pPr>
        <w:rPr>
          <w:rFonts w:hint="eastAsia"/>
        </w:rPr>
      </w:pPr>
    </w:p>
    <w:p w14:paraId="5742136E">
      <w:pPr>
        <w:rPr>
          <w:rFonts w:hint="eastAsia"/>
        </w:rPr>
      </w:pPr>
    </w:p>
    <w:p w14:paraId="1A8C4652">
      <w:pPr>
        <w:rPr>
          <w:rFonts w:hint="eastAsia"/>
        </w:rPr>
      </w:pPr>
    </w:p>
    <w:p w14:paraId="0ABAA8CA">
      <w:pPr>
        <w:rPr>
          <w:rFonts w:hint="eastAsia"/>
        </w:rPr>
      </w:pPr>
    </w:p>
    <w:p w14:paraId="553A229F">
      <w:pPr>
        <w:rPr>
          <w:rFonts w:hint="eastAsia"/>
        </w:rPr>
      </w:pPr>
    </w:p>
    <w:p w14:paraId="28E4A65F">
      <w:pPr>
        <w:rPr>
          <w:rFonts w:hint="eastAsia" w:asciiTheme="minorEastAsia" w:hAnsiTheme="minorEastAsia" w:eastAsiaTheme="minorEastAsia" w:cstheme="minorEastAsia"/>
          <w:b/>
          <w:color w:val="auto"/>
          <w:sz w:val="36"/>
          <w:szCs w:val="36"/>
          <w:highlight w:val="none"/>
        </w:rPr>
      </w:pPr>
    </w:p>
    <w:p w14:paraId="4E49E2CC">
      <w:pPr>
        <w:rPr>
          <w:rFonts w:hint="eastAsia" w:asciiTheme="minorEastAsia" w:hAnsiTheme="minorEastAsia" w:eastAsiaTheme="minorEastAsia" w:cstheme="minorEastAsia"/>
          <w:b/>
          <w:color w:val="auto"/>
          <w:sz w:val="36"/>
          <w:szCs w:val="36"/>
          <w:highlight w:val="none"/>
        </w:rPr>
      </w:pPr>
    </w:p>
    <w:p w14:paraId="4BAE65AB">
      <w:pPr>
        <w:rPr>
          <w:rFonts w:hint="eastAsia" w:asciiTheme="minorEastAsia" w:hAnsiTheme="minorEastAsia" w:eastAsiaTheme="minorEastAsia" w:cstheme="minorEastAsia"/>
          <w:b/>
          <w:color w:val="auto"/>
          <w:sz w:val="36"/>
          <w:szCs w:val="36"/>
          <w:highlight w:val="none"/>
        </w:rPr>
      </w:pPr>
    </w:p>
    <w:p w14:paraId="315FAAF6">
      <w:pPr>
        <w:rPr>
          <w:rFonts w:hint="eastAsia" w:asciiTheme="minorEastAsia" w:hAnsiTheme="minorEastAsia" w:eastAsiaTheme="minorEastAsia" w:cstheme="minorEastAsia"/>
          <w:b/>
          <w:color w:val="auto"/>
          <w:sz w:val="36"/>
          <w:szCs w:val="36"/>
          <w:highlight w:val="none"/>
        </w:rPr>
      </w:pPr>
    </w:p>
    <w:p w14:paraId="37DA4FAA">
      <w:pPr>
        <w:rPr>
          <w:rFonts w:hint="eastAsia" w:asciiTheme="minorEastAsia" w:hAnsiTheme="minorEastAsia" w:eastAsiaTheme="minorEastAsia" w:cstheme="minorEastAsia"/>
          <w:b/>
          <w:color w:val="auto"/>
          <w:sz w:val="36"/>
          <w:szCs w:val="36"/>
          <w:highlight w:val="none"/>
        </w:rPr>
      </w:pPr>
    </w:p>
    <w:p w14:paraId="33DA3918">
      <w:pPr>
        <w:rPr>
          <w:rFonts w:hint="eastAsia" w:asciiTheme="minorEastAsia" w:hAnsiTheme="minorEastAsia" w:eastAsiaTheme="minorEastAsia" w:cstheme="minorEastAsia"/>
          <w:b/>
          <w:color w:val="auto"/>
          <w:sz w:val="36"/>
          <w:szCs w:val="36"/>
          <w:highlight w:val="none"/>
        </w:rPr>
      </w:pPr>
    </w:p>
    <w:p w14:paraId="563409C0">
      <w:pPr>
        <w:pStyle w:val="24"/>
        <w:rPr>
          <w:rFonts w:hint="eastAsia"/>
        </w:rPr>
      </w:pPr>
    </w:p>
    <w:p w14:paraId="37D1AF3B">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010FEDB0">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14:paraId="1A3D63BC">
      <w:pPr>
        <w:spacing w:line="480" w:lineRule="auto"/>
        <w:jc w:val="center"/>
        <w:rPr>
          <w:rFonts w:hint="eastAsia" w:asciiTheme="minorEastAsia" w:hAnsiTheme="minorEastAsia" w:eastAsiaTheme="minorEastAsia" w:cstheme="minorEastAsia"/>
          <w:b/>
          <w:color w:val="auto"/>
          <w:sz w:val="28"/>
          <w:szCs w:val="28"/>
          <w:highlight w:val="none"/>
        </w:rPr>
      </w:pPr>
    </w:p>
    <w:p w14:paraId="4DF36340">
      <w:pPr>
        <w:spacing w:line="480" w:lineRule="auto"/>
        <w:jc w:val="center"/>
        <w:rPr>
          <w:rFonts w:hint="eastAsia" w:asciiTheme="minorEastAsia" w:hAnsiTheme="minorEastAsia" w:eastAsiaTheme="minorEastAsia" w:cstheme="minorEastAsia"/>
          <w:b/>
          <w:color w:val="auto"/>
          <w:sz w:val="24"/>
          <w:highlight w:val="none"/>
        </w:rPr>
      </w:pPr>
    </w:p>
    <w:p w14:paraId="04216840">
      <w:pPr>
        <w:spacing w:line="480" w:lineRule="auto"/>
        <w:jc w:val="center"/>
        <w:rPr>
          <w:rFonts w:hint="eastAsia" w:asciiTheme="minorEastAsia" w:hAnsiTheme="minorEastAsia" w:eastAsiaTheme="minorEastAsia" w:cstheme="minorEastAsia"/>
          <w:b/>
          <w:color w:val="auto"/>
          <w:sz w:val="24"/>
          <w:highlight w:val="none"/>
        </w:rPr>
      </w:pPr>
    </w:p>
    <w:p w14:paraId="24DB7FB4">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14:paraId="7EEB39C8">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14:paraId="37FE667A">
      <w:pPr>
        <w:pStyle w:val="702"/>
        <w:ind w:firstLine="2843" w:firstLineChars="11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6D33C06C">
      <w:pPr>
        <w:spacing w:before="120" w:line="22" w:lineRule="atLeast"/>
        <w:rPr>
          <w:rFonts w:hint="eastAsia" w:asciiTheme="minorEastAsia" w:hAnsiTheme="minorEastAsia" w:eastAsiaTheme="minorEastAsia" w:cstheme="minorEastAsia"/>
          <w:color w:val="auto"/>
          <w:sz w:val="24"/>
          <w:highlight w:val="none"/>
        </w:rPr>
      </w:pPr>
    </w:p>
    <w:p w14:paraId="4B42CBF9">
      <w:pPr>
        <w:pStyle w:val="3"/>
        <w:rPr>
          <w:rFonts w:hint="eastAsia" w:asciiTheme="minorEastAsia" w:hAnsiTheme="minorEastAsia" w:eastAsiaTheme="minorEastAsia" w:cstheme="minorEastAsia"/>
          <w:color w:val="auto"/>
          <w:highlight w:val="none"/>
        </w:rPr>
      </w:pPr>
    </w:p>
    <w:p w14:paraId="307F327F">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01140CA3">
      <w:pPr>
        <w:pStyle w:val="599"/>
        <w:spacing w:before="120" w:line="22" w:lineRule="atLeast"/>
        <w:rPr>
          <w:rFonts w:hint="eastAsia" w:asciiTheme="minorEastAsia" w:hAnsiTheme="minorEastAsia" w:eastAsiaTheme="minorEastAsia" w:cstheme="minorEastAsia"/>
          <w:color w:val="auto"/>
          <w:szCs w:val="24"/>
          <w:highlight w:val="none"/>
        </w:rPr>
      </w:pPr>
    </w:p>
    <w:p w14:paraId="1412089D">
      <w:pPr>
        <w:pStyle w:val="599"/>
        <w:spacing w:before="120" w:line="22" w:lineRule="atLeast"/>
        <w:rPr>
          <w:rFonts w:hint="eastAsia" w:asciiTheme="minorEastAsia" w:hAnsiTheme="minorEastAsia" w:eastAsiaTheme="minorEastAsia" w:cstheme="minorEastAsia"/>
          <w:color w:val="auto"/>
          <w:szCs w:val="24"/>
          <w:highlight w:val="none"/>
        </w:rPr>
      </w:pPr>
    </w:p>
    <w:p w14:paraId="54309760">
      <w:pPr>
        <w:rPr>
          <w:rFonts w:hint="eastAsia" w:asciiTheme="minorEastAsia" w:hAnsiTheme="minorEastAsia" w:eastAsiaTheme="minorEastAsia" w:cstheme="minorEastAsia"/>
          <w:color w:val="auto"/>
          <w:sz w:val="24"/>
          <w:highlight w:val="none"/>
        </w:rPr>
      </w:pPr>
    </w:p>
    <w:p w14:paraId="3EEBC218">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084F2B39">
      <w:pPr>
        <w:spacing w:before="120" w:line="22" w:lineRule="atLeast"/>
        <w:rPr>
          <w:rFonts w:hint="eastAsia" w:asciiTheme="minorEastAsia" w:hAnsiTheme="minorEastAsia" w:eastAsiaTheme="minorEastAsia" w:cstheme="minorEastAsia"/>
          <w:color w:val="auto"/>
          <w:sz w:val="24"/>
          <w:highlight w:val="none"/>
        </w:rPr>
      </w:pPr>
    </w:p>
    <w:p w14:paraId="5083A137">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68A40309">
      <w:pPr>
        <w:spacing w:before="120" w:line="22" w:lineRule="atLeast"/>
        <w:rPr>
          <w:rFonts w:hint="eastAsia" w:asciiTheme="minorEastAsia" w:hAnsiTheme="minorEastAsia" w:eastAsiaTheme="minorEastAsia" w:cstheme="minorEastAsia"/>
          <w:color w:val="auto"/>
          <w:sz w:val="24"/>
          <w:highlight w:val="none"/>
        </w:rPr>
      </w:pPr>
    </w:p>
    <w:p w14:paraId="2A415062">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78065196">
      <w:pPr>
        <w:spacing w:before="120" w:line="22" w:lineRule="atLeast"/>
        <w:rPr>
          <w:rFonts w:hint="eastAsia" w:asciiTheme="minorEastAsia" w:hAnsiTheme="minorEastAsia" w:eastAsiaTheme="minorEastAsia" w:cstheme="minorEastAsia"/>
          <w:color w:val="auto"/>
          <w:sz w:val="24"/>
          <w:highlight w:val="none"/>
        </w:rPr>
      </w:pPr>
    </w:p>
    <w:p w14:paraId="2064D8E1">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039E95B9">
      <w:pPr>
        <w:widowControl/>
        <w:jc w:val="left"/>
        <w:rPr>
          <w:rFonts w:hint="eastAsia" w:asciiTheme="minorEastAsia" w:hAnsiTheme="minorEastAsia" w:eastAsiaTheme="minorEastAsia" w:cstheme="minorEastAsia"/>
          <w:color w:val="auto"/>
          <w:kern w:val="0"/>
          <w:sz w:val="24"/>
          <w:highlight w:val="none"/>
        </w:rPr>
        <w:sectPr>
          <w:headerReference r:id="rId12" w:type="default"/>
          <w:footerReference r:id="rId13" w:type="default"/>
          <w:pgSz w:w="11907" w:h="16840"/>
          <w:pgMar w:top="1474" w:right="1814" w:bottom="1474" w:left="1814" w:header="851" w:footer="851" w:gutter="0"/>
          <w:cols w:space="720" w:num="1"/>
        </w:sectPr>
      </w:pPr>
    </w:p>
    <w:p w14:paraId="407FE22F">
      <w:pPr>
        <w:rPr>
          <w:rFonts w:hint="eastAsia" w:asciiTheme="minorEastAsia" w:hAnsiTheme="minorEastAsia" w:eastAsiaTheme="minorEastAsia" w:cstheme="minorEastAsia"/>
          <w:b/>
          <w:color w:val="auto"/>
          <w:sz w:val="24"/>
          <w:highlight w:val="none"/>
        </w:rPr>
      </w:pPr>
    </w:p>
    <w:p w14:paraId="6CF3986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（中标或者成交供应商名称） </w:t>
      </w:r>
      <w:r>
        <w:rPr>
          <w:rFonts w:hint="eastAsia" w:asciiTheme="minorEastAsia" w:hAnsiTheme="minorEastAsia" w:eastAsiaTheme="minorEastAsia" w:cstheme="minorEastAsia"/>
          <w:color w:val="auto"/>
          <w:sz w:val="24"/>
          <w:highlight w:val="none"/>
        </w:rPr>
        <w:t>为该项目中标或者成交供应商。现于中标或者成交通知书发出之日起10个工作日内，按照采购文件确定的事项签订本合同。</w:t>
      </w:r>
    </w:p>
    <w:p w14:paraId="0E0D5E7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（中或者成交标供应商名称）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3834FF3F">
      <w:pPr>
        <w:spacing w:line="560" w:lineRule="exact"/>
        <w:ind w:firstLine="482" w:firstLineChars="200"/>
        <w:outlineLvl w:val="0"/>
        <w:rPr>
          <w:rFonts w:hint="eastAsia" w:asciiTheme="minorEastAsia" w:hAnsiTheme="minorEastAsia" w:eastAsiaTheme="minorEastAsia" w:cstheme="minorEastAsia"/>
          <w:color w:val="auto"/>
          <w:sz w:val="24"/>
          <w:highlight w:val="none"/>
        </w:rPr>
      </w:pPr>
      <w:bookmarkStart w:id="413" w:name="_Toc15367"/>
      <w:bookmarkStart w:id="414" w:name="_Toc19273"/>
      <w:bookmarkStart w:id="415" w:name="_Toc20421"/>
      <w:bookmarkStart w:id="416" w:name="_Toc22967"/>
      <w:bookmarkStart w:id="417" w:name="_Toc28855"/>
      <w:r>
        <w:rPr>
          <w:rFonts w:hint="eastAsia" w:asciiTheme="minorEastAsia" w:hAnsiTheme="minorEastAsia" w:eastAsiaTheme="minorEastAsia" w:cstheme="minorEastAsia"/>
          <w:b/>
          <w:color w:val="auto"/>
          <w:sz w:val="24"/>
          <w:highlight w:val="none"/>
        </w:rPr>
        <w:t>1.1 合同组成部分</w:t>
      </w:r>
      <w:bookmarkEnd w:id="413"/>
      <w:bookmarkEnd w:id="414"/>
      <w:bookmarkEnd w:id="415"/>
      <w:bookmarkEnd w:id="416"/>
      <w:bookmarkEnd w:id="417"/>
    </w:p>
    <w:p w14:paraId="323331F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55BE2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57D4689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中标或者成交通知书；</w:t>
      </w:r>
    </w:p>
    <w:p w14:paraId="5297B93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投标或者响应文件（含澄清或者说明文件）；</w:t>
      </w:r>
    </w:p>
    <w:p w14:paraId="4F70699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采购文件（含澄清或者修改文件）；</w:t>
      </w:r>
    </w:p>
    <w:p w14:paraId="4057845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0DF63F7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18" w:name="_Toc18585"/>
      <w:bookmarkStart w:id="419" w:name="_Toc2918"/>
      <w:bookmarkStart w:id="420" w:name="_Toc6311"/>
      <w:bookmarkStart w:id="421" w:name="_Toc22185"/>
      <w:bookmarkStart w:id="422" w:name="_Toc6773"/>
      <w:r>
        <w:rPr>
          <w:rFonts w:hint="eastAsia" w:asciiTheme="minorEastAsia" w:hAnsiTheme="minorEastAsia" w:eastAsiaTheme="minorEastAsia" w:cstheme="minorEastAsia"/>
          <w:b/>
          <w:color w:val="auto"/>
          <w:sz w:val="24"/>
          <w:highlight w:val="none"/>
        </w:rPr>
        <w:t>1.2 标的</w:t>
      </w:r>
      <w:bookmarkEnd w:id="418"/>
      <w:bookmarkEnd w:id="419"/>
      <w:bookmarkEnd w:id="420"/>
      <w:bookmarkEnd w:id="421"/>
      <w:bookmarkEnd w:id="422"/>
    </w:p>
    <w:p w14:paraId="0E52481B">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服务内容：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8A45F26">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服务标准：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2A5A562">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1.2.3 技术保障：</w:t>
      </w:r>
      <w:r>
        <w:rPr>
          <w:rFonts w:hint="eastAsia" w:asciiTheme="minorEastAsia" w:hAnsiTheme="minorEastAsia" w:eastAsiaTheme="minorEastAsia" w:cstheme="minorEastAsia"/>
          <w:color w:val="auto"/>
          <w:sz w:val="24"/>
          <w:highlight w:val="none"/>
          <w:u w:val="single"/>
        </w:rPr>
        <w:t>　　　　　　　　　                      　      ；</w:t>
      </w:r>
    </w:p>
    <w:p w14:paraId="7314F991">
      <w:pPr>
        <w:spacing w:line="56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 服务人员组成：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4EC0154">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1.2.5合同</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（是/否）涉及货物。若涉及货物的，则：</w:t>
      </w:r>
    </w:p>
    <w:p w14:paraId="0A311FA9">
      <w:pPr>
        <w:spacing w:line="560" w:lineRule="exact"/>
        <w:ind w:firstLine="480" w:firstLineChars="200"/>
        <w:rPr>
          <w:rFonts w:hint="eastAsia" w:asciiTheme="minorEastAsia" w:hAnsiTheme="minorEastAsia" w:eastAsiaTheme="minorEastAsia" w:cstheme="minorEastAsia"/>
          <w:color w:val="auto"/>
          <w:sz w:val="24"/>
          <w:highlight w:val="none"/>
          <w:u w:val="single"/>
        </w:rPr>
      </w:pPr>
      <w:bookmarkStart w:id="423" w:name="_Toc21124"/>
      <w:bookmarkStart w:id="424" w:name="_Toc13918"/>
      <w:bookmarkStart w:id="425" w:name="_Toc1386"/>
      <w:bookmarkStart w:id="426" w:name="_Toc5635"/>
      <w:bookmarkStart w:id="427" w:name="_Toc4929"/>
      <w:r>
        <w:rPr>
          <w:rFonts w:hint="eastAsia" w:asciiTheme="minorEastAsia" w:hAnsiTheme="minorEastAsia" w:eastAsiaTheme="minorEastAsia" w:cstheme="minorEastAsia"/>
          <w:color w:val="auto"/>
          <w:sz w:val="24"/>
          <w:highlight w:val="none"/>
        </w:rPr>
        <w:t>1.2.5.1 货物名称、品牌、规格型号、花色：</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F63A9AB">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1.2.5.2 货物数量：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3DB6B1D">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1.2.5.3 货物质量：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753F90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 价款</w:t>
      </w:r>
      <w:bookmarkEnd w:id="423"/>
      <w:bookmarkEnd w:id="424"/>
      <w:bookmarkEnd w:id="425"/>
      <w:bookmarkEnd w:id="426"/>
      <w:bookmarkEnd w:id="427"/>
    </w:p>
    <w:p w14:paraId="5629CA9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本项目采用以下第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条款规定的计价方式计价。</w:t>
      </w:r>
    </w:p>
    <w:p w14:paraId="04AC018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1.3.1总价合同，本合同总价（含税）为：￥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07563299">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E1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BD566C">
            <w:pPr>
              <w:pStyle w:val="320"/>
              <w:spacing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402" w:type="dxa"/>
            <w:vAlign w:val="center"/>
          </w:tcPr>
          <w:p w14:paraId="2AB4ECE0">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2552" w:type="dxa"/>
            <w:vAlign w:val="center"/>
          </w:tcPr>
          <w:p w14:paraId="2B9C9C4C">
            <w:pPr>
              <w:pStyle w:val="320"/>
              <w:spacing w:line="5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14:paraId="1EC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2B211C">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282FFC57">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1125FEA0">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0441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6D1118">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30A92E90">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0E1F2C8C">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6BA1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5EC98E">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27422B66">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64EB6F6C">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367E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ACBCAD">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3402" w:type="dxa"/>
            <w:vAlign w:val="center"/>
          </w:tcPr>
          <w:p w14:paraId="511831B6">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c>
          <w:tcPr>
            <w:tcW w:w="2552" w:type="dxa"/>
            <w:vAlign w:val="center"/>
          </w:tcPr>
          <w:p w14:paraId="50B25C09">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r w14:paraId="4F09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EA4F8B6">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2552" w:type="dxa"/>
            <w:vAlign w:val="center"/>
          </w:tcPr>
          <w:p w14:paraId="4C0D7495">
            <w:pPr>
              <w:pStyle w:val="320"/>
              <w:spacing w:line="560" w:lineRule="exact"/>
              <w:ind w:firstLine="200"/>
              <w:jc w:val="center"/>
              <w:rPr>
                <w:rFonts w:hint="eastAsia" w:asciiTheme="minorEastAsia" w:hAnsiTheme="minorEastAsia" w:eastAsiaTheme="minorEastAsia" w:cstheme="minorEastAsia"/>
                <w:color w:val="auto"/>
                <w:sz w:val="24"/>
                <w:szCs w:val="24"/>
                <w:highlight w:val="none"/>
              </w:rPr>
            </w:pPr>
          </w:p>
        </w:tc>
      </w:tr>
    </w:tbl>
    <w:p w14:paraId="1C34444A">
      <w:pPr>
        <w:spacing w:line="560" w:lineRule="exact"/>
        <w:ind w:firstLine="480" w:firstLineChars="200"/>
        <w:rPr>
          <w:rFonts w:hint="eastAsia" w:asciiTheme="minorEastAsia" w:hAnsiTheme="minorEastAsia" w:eastAsiaTheme="minorEastAsia" w:cstheme="minorEastAsia"/>
          <w:color w:val="auto"/>
          <w:sz w:val="24"/>
          <w:highlight w:val="none"/>
        </w:rPr>
      </w:pPr>
      <w:bookmarkStart w:id="428" w:name="_Toc30506"/>
      <w:bookmarkStart w:id="429" w:name="_Toc26916"/>
      <w:bookmarkStart w:id="430" w:name="_Toc14993"/>
      <w:bookmarkStart w:id="431" w:name="_Toc3654"/>
      <w:bookmarkStart w:id="432" w:name="_Toc30158"/>
      <w:r>
        <w:rPr>
          <w:rFonts w:hint="eastAsia" w:asciiTheme="minorEastAsia" w:hAnsiTheme="minorEastAsia" w:eastAsiaTheme="minorEastAsia" w:cstheme="minorEastAsia"/>
          <w:bCs/>
          <w:color w:val="auto"/>
          <w:sz w:val="24"/>
          <w:highlight w:val="none"/>
        </w:rPr>
        <w:t>1.3.2单价合同，本合同单价（含税）标准为：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。服务工作量的计量方式为：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。单价合同，在合同履行期间内，根据实际完成的工作量据实结算，但结算总价上限不得超过预算金额或者双方确定的金额￥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5714D7C5">
      <w:pPr>
        <w:pStyle w:val="3"/>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highlight w:val="none"/>
          <w:lang w:val="en-US"/>
        </w:rPr>
        <w:t xml:space="preserve">    </w:t>
      </w:r>
      <w:r>
        <w:rPr>
          <w:rFonts w:hint="eastAsia" w:asciiTheme="minorEastAsia" w:hAnsiTheme="minorEastAsia" w:eastAsiaTheme="minorEastAsia" w:cstheme="minorEastAsia"/>
          <w:b w:val="0"/>
          <w:bCs w:val="0"/>
          <w:color w:val="auto"/>
          <w:sz w:val="24"/>
          <w:highlight w:val="none"/>
          <w:lang w:val="en-US"/>
        </w:rPr>
        <w:t>1.3.3其他计价方式：</w:t>
      </w:r>
      <w:r>
        <w:rPr>
          <w:rFonts w:hint="eastAsia" w:asciiTheme="minorEastAsia" w:hAnsiTheme="minorEastAsia" w:eastAsiaTheme="minorEastAsia" w:cstheme="minorEastAsia"/>
          <w:b w:val="0"/>
          <w:bCs w:val="0"/>
          <w:color w:val="auto"/>
          <w:sz w:val="24"/>
          <w:highlight w:val="none"/>
          <w:u w:val="single"/>
          <w:lang w:val="en-US"/>
        </w:rPr>
        <w:t xml:space="preserve">                   </w:t>
      </w:r>
      <w:r>
        <w:rPr>
          <w:rFonts w:hint="eastAsia" w:asciiTheme="minorEastAsia" w:hAnsiTheme="minorEastAsia" w:eastAsiaTheme="minorEastAsia" w:cstheme="minorEastAsia"/>
          <w:b w:val="0"/>
          <w:bCs w:val="0"/>
          <w:color w:val="auto"/>
          <w:sz w:val="24"/>
          <w:highlight w:val="none"/>
        </w:rPr>
        <w:t>。</w:t>
      </w:r>
    </w:p>
    <w:bookmarkEnd w:id="428"/>
    <w:bookmarkEnd w:id="429"/>
    <w:bookmarkEnd w:id="430"/>
    <w:bookmarkEnd w:id="431"/>
    <w:bookmarkEnd w:id="432"/>
    <w:p w14:paraId="64A71444">
      <w:pPr>
        <w:pStyle w:val="960"/>
        <w:spacing w:before="0" w:beforeAutospacing="0" w:after="0" w:afterAutospacing="0" w:line="360" w:lineRule="auto"/>
        <w:ind w:firstLine="480"/>
        <w:rPr>
          <w:rFonts w:hint="eastAsia" w:asciiTheme="minorEastAsia" w:hAnsiTheme="minorEastAsia" w:eastAsiaTheme="minorEastAsia" w:cstheme="minorEastAsia"/>
          <w:b/>
          <w:color w:val="auto"/>
          <w:highlight w:val="none"/>
        </w:rPr>
      </w:pPr>
      <w:bookmarkStart w:id="433" w:name="_Toc10340"/>
      <w:bookmarkStart w:id="434" w:name="_Toc22618"/>
      <w:bookmarkStart w:id="435" w:name="_Toc1814"/>
      <w:bookmarkStart w:id="436" w:name="_Toc3625"/>
      <w:bookmarkStart w:id="437" w:name="_Toc11108"/>
      <w:bookmarkStart w:id="438" w:name="_Toc8772"/>
      <w:bookmarkStart w:id="439" w:name="_Toc31421"/>
      <w:bookmarkStart w:id="440" w:name="_Toc4760"/>
      <w:r>
        <w:rPr>
          <w:rFonts w:hint="eastAsia" w:asciiTheme="minorEastAsia" w:hAnsiTheme="minorEastAsia" w:eastAsiaTheme="minorEastAsia" w:cstheme="minorEastAsia"/>
          <w:b/>
          <w:color w:val="auto"/>
          <w:highlight w:val="none"/>
        </w:rPr>
        <w:t>1.4履约保证金</w:t>
      </w:r>
    </w:p>
    <w:p w14:paraId="742C785B">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（是/否）需要支付履约保证金。若需要支付履约保证金的，则：</w:t>
      </w:r>
    </w:p>
    <w:p w14:paraId="45F8B025">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1.4.1履约保证金的比例为合同金额的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2130F40B">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1.4.2履约保证金支付方式详见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6A8DA61">
      <w:pPr>
        <w:pStyle w:val="3"/>
        <w:tabs>
          <w:tab w:val="left" w:pos="0"/>
        </w:tabs>
        <w:spacing w:line="560" w:lineRule="exact"/>
        <w:ind w:left="0"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1FCD384">
      <w:pPr>
        <w:spacing w:line="560" w:lineRule="exact"/>
        <w:ind w:firstLine="480" w:firstLineChars="200"/>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1.4.4甲方在项目验收结束后及时退还履约保证金。甲方在项目通过验收之日起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highlight w:val="none"/>
          <w:u w:val="single"/>
        </w:rPr>
        <w:t xml:space="preserve">  0.05（可根据情况修改）  </w:t>
      </w:r>
      <w:r>
        <w:rPr>
          <w:rFonts w:hint="eastAsia" w:asciiTheme="minorEastAsia" w:hAnsiTheme="minorEastAsia" w:eastAsiaTheme="minorEastAsia" w:cstheme="minorEastAsia"/>
          <w:color w:val="auto"/>
          <w:kern w:val="0"/>
          <w:sz w:val="24"/>
          <w:highlight w:val="none"/>
        </w:rPr>
        <w:t>%计算，最高限额为本合同履约保证金的</w:t>
      </w:r>
      <w:r>
        <w:rPr>
          <w:rFonts w:hint="eastAsia" w:asciiTheme="minorEastAsia" w:hAnsiTheme="minorEastAsia" w:eastAsiaTheme="minorEastAsia" w:cstheme="minorEastAsia"/>
          <w:color w:val="auto"/>
          <w:kern w:val="0"/>
          <w:sz w:val="24"/>
          <w:highlight w:val="none"/>
          <w:u w:val="single"/>
        </w:rPr>
        <w:t xml:space="preserve">  20  </w:t>
      </w:r>
      <w:r>
        <w:rPr>
          <w:rFonts w:hint="eastAsia" w:asciiTheme="minorEastAsia" w:hAnsiTheme="minorEastAsia" w:eastAsiaTheme="minorEastAsia" w:cstheme="minorEastAsia"/>
          <w:color w:val="auto"/>
          <w:kern w:val="0"/>
          <w:sz w:val="24"/>
          <w:highlight w:val="none"/>
        </w:rPr>
        <w:t xml:space="preserve"> %。</w:t>
      </w:r>
    </w:p>
    <w:p w14:paraId="4E6843D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w:t>
      </w:r>
      <w:bookmarkEnd w:id="433"/>
      <w:bookmarkEnd w:id="434"/>
      <w:bookmarkEnd w:id="435"/>
      <w:r>
        <w:rPr>
          <w:rFonts w:hint="eastAsia" w:asciiTheme="minorEastAsia" w:hAnsiTheme="minorEastAsia" w:eastAsiaTheme="minorEastAsia" w:cstheme="minorEastAsia"/>
          <w:b/>
          <w:color w:val="auto"/>
          <w:sz w:val="24"/>
          <w:highlight w:val="none"/>
        </w:rPr>
        <w:t>预付款</w:t>
      </w:r>
    </w:p>
    <w:p w14:paraId="6C8D555F">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（是/否）需要支付预付款。若需要支付预付款的，则：</w:t>
      </w:r>
    </w:p>
    <w:p w14:paraId="2A34037B">
      <w:pPr>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1.5.1预付款比例、支付方式、时间详见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3FD155C3">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1.5.2预付款的扣回方式详见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FBC6B85">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1.5.3预付款的担保措施详见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0D86C48">
      <w:pPr>
        <w:pStyle w:val="960"/>
        <w:spacing w:before="0" w:beforeAutospacing="0" w:after="0" w:afterAutospacing="0" w:line="360" w:lineRule="auto"/>
        <w:ind w:firstLine="48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1.6资金支付</w:t>
      </w:r>
    </w:p>
    <w:p w14:paraId="70DF4867">
      <w:pPr>
        <w:pStyle w:val="96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ADE0CD">
      <w:pPr>
        <w:spacing w:line="560" w:lineRule="exact"/>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1.6.2资金支付的方式、时间和条件详见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100C0AD">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1.7 履行期限、地点和方式</w:t>
      </w:r>
      <w:bookmarkEnd w:id="436"/>
      <w:bookmarkEnd w:id="437"/>
      <w:bookmarkEnd w:id="438"/>
      <w:bookmarkEnd w:id="439"/>
      <w:bookmarkEnd w:id="440"/>
    </w:p>
    <w:p w14:paraId="3B285CB6">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1.7.1 服务交付（实施）的时间（期限）：</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DD4DCC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服务交付（实施）的地点（地域范围）：</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4664D1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 服务交付（实施）的方式：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181BFEE">
      <w:pPr>
        <w:spacing w:line="560" w:lineRule="exact"/>
        <w:ind w:firstLine="480" w:firstLineChars="200"/>
        <w:outlineLvl w:val="0"/>
        <w:rPr>
          <w:rFonts w:hint="eastAsia" w:asciiTheme="minorEastAsia" w:hAnsiTheme="minorEastAsia" w:eastAsiaTheme="minorEastAsia" w:cstheme="minorEastAsia"/>
          <w:bCs/>
          <w:color w:val="auto"/>
          <w:sz w:val="24"/>
          <w:highlight w:val="none"/>
        </w:rPr>
      </w:pPr>
      <w:bookmarkStart w:id="441" w:name="_Toc2375"/>
      <w:bookmarkStart w:id="442" w:name="_Toc24662"/>
      <w:bookmarkStart w:id="443" w:name="_Toc3079"/>
      <w:bookmarkStart w:id="444" w:name="_Toc8586"/>
      <w:bookmarkStart w:id="445" w:name="_Toc5698"/>
      <w:r>
        <w:rPr>
          <w:rFonts w:hint="eastAsia" w:asciiTheme="minorEastAsia" w:hAnsiTheme="minorEastAsia" w:eastAsiaTheme="minorEastAsia" w:cstheme="minorEastAsia"/>
          <w:bCs/>
          <w:color w:val="auto"/>
          <w:sz w:val="24"/>
          <w:highlight w:val="none"/>
        </w:rPr>
        <w:t>1.7.4若服务涉及货物的，则货物的：</w:t>
      </w:r>
    </w:p>
    <w:p w14:paraId="00BA6CFC">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1.7.4.1 交付期限：详见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85E672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 交付地点：</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5E6B7C6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 交付方式：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8C4F3D8">
      <w:pPr>
        <w:spacing w:line="560" w:lineRule="exact"/>
        <w:ind w:firstLine="482" w:firstLineChars="200"/>
        <w:outlineLvl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24"/>
          <w:highlight w:val="none"/>
        </w:rPr>
        <w:t>1.8违约责任</w:t>
      </w:r>
      <w:bookmarkEnd w:id="441"/>
      <w:bookmarkEnd w:id="442"/>
      <w:bookmarkEnd w:id="443"/>
      <w:bookmarkEnd w:id="444"/>
      <w:bookmarkEnd w:id="445"/>
    </w:p>
    <w:p w14:paraId="01B8CB0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14:paraId="231F7495">
      <w:pPr>
        <w:pStyle w:val="3"/>
        <w:ind w:left="0"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b w:val="0"/>
          <w:bCs w:val="0"/>
          <w:color w:val="auto"/>
          <w:sz w:val="24"/>
          <w:szCs w:val="24"/>
          <w:highlight w:val="none"/>
          <w:u w:val="single"/>
          <w:lang w:val="en-US"/>
        </w:rPr>
        <w:t xml:space="preserve">  0.05</w:t>
      </w:r>
      <w:r>
        <w:rPr>
          <w:rFonts w:hint="eastAsia" w:asciiTheme="minorEastAsia" w:hAnsiTheme="minorEastAsia" w:eastAsiaTheme="minorEastAsia" w:cstheme="minorEastAsia"/>
          <w:b w:val="0"/>
          <w:bCs w:val="0"/>
          <w:color w:val="auto"/>
          <w:sz w:val="24"/>
          <w:szCs w:val="24"/>
          <w:highlight w:val="none"/>
          <w:lang w:val="en-US"/>
        </w:rPr>
        <w:t>（可根据情况修改）</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lang w:val="en-US"/>
        </w:rPr>
        <w:t>%计算，最高限额为本合同总价的</w:t>
      </w:r>
      <w:r>
        <w:rPr>
          <w:rFonts w:hint="eastAsia" w:asciiTheme="minorEastAsia" w:hAnsiTheme="minorEastAsia" w:eastAsiaTheme="minorEastAsia" w:cstheme="minorEastAsia"/>
          <w:b w:val="0"/>
          <w:bCs w:val="0"/>
          <w:color w:val="auto"/>
          <w:sz w:val="24"/>
          <w:szCs w:val="24"/>
          <w:highlight w:val="none"/>
          <w:u w:val="single"/>
          <w:lang w:val="en-US"/>
        </w:rPr>
        <w:t xml:space="preserve">  20  </w:t>
      </w:r>
      <w:r>
        <w:rPr>
          <w:rFonts w:hint="eastAsia" w:asciiTheme="minorEastAsia" w:hAnsiTheme="minorEastAsia" w:eastAsiaTheme="minorEastAsia" w:cstheme="minorEastAsia"/>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BD56CE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2DE73486">
      <w:pPr>
        <w:spacing w:line="560" w:lineRule="exact"/>
        <w:ind w:firstLine="480" w:firstLineChars="200"/>
        <w:rPr>
          <w:rFonts w:hint="eastAsia" w:asciiTheme="minorEastAsia" w:hAnsiTheme="minorEastAsia" w:eastAsiaTheme="minorEastAsia" w:cstheme="minorEastAsia"/>
          <w:color w:val="auto"/>
          <w:sz w:val="24"/>
          <w:highlight w:val="none"/>
        </w:rPr>
      </w:pPr>
      <w:bookmarkStart w:id="446" w:name="_Toc32454"/>
      <w:bookmarkStart w:id="447" w:name="_Toc26807"/>
      <w:bookmarkStart w:id="448" w:name="_Toc30329"/>
      <w:bookmarkStart w:id="449" w:name="_Toc9497"/>
      <w:bookmarkStart w:id="450" w:name="_Toc18683"/>
      <w:r>
        <w:rPr>
          <w:rFonts w:hint="eastAsia" w:asciiTheme="minorEastAsia" w:hAnsiTheme="minorEastAsia" w:eastAsiaTheme="minorEastAsia" w:cstheme="minorEastAsia"/>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1449A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890FC0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89BC2C9">
      <w:pPr>
        <w:spacing w:line="560" w:lineRule="exact"/>
        <w:ind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1.8.7违约责任</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另有约定的，从其约定。</w:t>
      </w:r>
    </w:p>
    <w:bookmarkEnd w:id="446"/>
    <w:bookmarkEnd w:id="447"/>
    <w:bookmarkEnd w:id="448"/>
    <w:bookmarkEnd w:id="449"/>
    <w:bookmarkEnd w:id="450"/>
    <w:p w14:paraId="3B07803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51" w:name="_Toc28375"/>
      <w:bookmarkStart w:id="452" w:name="_Toc16021"/>
      <w:bookmarkStart w:id="453" w:name="_Toc15583"/>
      <w:r>
        <w:rPr>
          <w:rFonts w:hint="eastAsia" w:asciiTheme="minorEastAsia" w:hAnsiTheme="minorEastAsia" w:eastAsiaTheme="minorEastAsia" w:cstheme="minorEastAsia"/>
          <w:b/>
          <w:color w:val="auto"/>
          <w:sz w:val="24"/>
          <w:highlight w:val="none"/>
        </w:rPr>
        <w:t>1.9合同争议的解决</w:t>
      </w:r>
      <w:bookmarkEnd w:id="451"/>
      <w:bookmarkEnd w:id="452"/>
      <w:bookmarkEnd w:id="453"/>
    </w:p>
    <w:p w14:paraId="1714A42B">
      <w:pPr>
        <w:spacing w:line="560" w:lineRule="exact"/>
        <w:ind w:left="-61" w:leftChars="-29" w:right="-420" w:rightChars="-20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14:paraId="58996551">
      <w:pPr>
        <w:spacing w:line="560" w:lineRule="exact"/>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将争议提交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6585D4E1">
      <w:pPr>
        <w:spacing w:line="560" w:lineRule="exact"/>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向</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人民法院起诉。</w:t>
      </w:r>
    </w:p>
    <w:p w14:paraId="704EDC87">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54" w:name="_Toc11173"/>
      <w:bookmarkStart w:id="455" w:name="_Toc7245"/>
      <w:bookmarkStart w:id="456" w:name="_Toc15322"/>
      <w:r>
        <w:rPr>
          <w:rFonts w:hint="eastAsia" w:asciiTheme="minorEastAsia" w:hAnsiTheme="minorEastAsia" w:eastAsiaTheme="minorEastAsia" w:cstheme="minorEastAsia"/>
          <w:b/>
          <w:color w:val="auto"/>
          <w:sz w:val="24"/>
          <w:highlight w:val="none"/>
        </w:rPr>
        <w:t>2.0 合同生效</w:t>
      </w:r>
      <w:bookmarkEnd w:id="454"/>
      <w:bookmarkEnd w:id="455"/>
      <w:bookmarkEnd w:id="456"/>
    </w:p>
    <w:p w14:paraId="6F015F45">
      <w:pPr>
        <w:spacing w:line="5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本合同自双方当事人盖章签字时生效。</w:t>
      </w:r>
    </w:p>
    <w:p w14:paraId="61AACB83">
      <w:pPr>
        <w:autoSpaceDE w:val="0"/>
        <w:autoSpaceDN w:val="0"/>
        <w:spacing w:line="560" w:lineRule="exact"/>
        <w:rPr>
          <w:rFonts w:hint="eastAsia" w:asciiTheme="minorEastAsia" w:hAnsiTheme="minorEastAsia" w:eastAsiaTheme="minorEastAsia" w:cstheme="minorEastAsia"/>
          <w:color w:val="auto"/>
          <w:sz w:val="24"/>
          <w:highlight w:val="none"/>
          <w:lang w:val="zh-CN"/>
        </w:rPr>
      </w:pPr>
    </w:p>
    <w:p w14:paraId="0537BA79">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4C3BF548">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274F418C">
      <w:pPr>
        <w:autoSpaceDE w:val="0"/>
        <w:autoSpaceDN w:val="0"/>
        <w:spacing w:line="560" w:lineRule="exact"/>
        <w:rPr>
          <w:rFonts w:hint="eastAsia" w:asciiTheme="minorEastAsia" w:hAnsiTheme="minorEastAsia" w:eastAsiaTheme="minorEastAsia" w:cstheme="minorEastAsia"/>
          <w:color w:val="auto"/>
          <w:sz w:val="24"/>
          <w:highlight w:val="none"/>
          <w:lang w:val="zh-CN"/>
        </w:rPr>
      </w:pPr>
    </w:p>
    <w:p w14:paraId="1A74AD30">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4991D18A">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法定代表人或</w:t>
      </w:r>
    </w:p>
    <w:p w14:paraId="0FEA5500">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授权代表（签字）: </w:t>
      </w:r>
    </w:p>
    <w:p w14:paraId="1A73D1EC">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1517C56B">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1AC2F0A8">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63C11C9B">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715493C0">
      <w:pPr>
        <w:autoSpaceDE w:val="0"/>
        <w:autoSpaceDN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058F764E">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30976CCC">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320711C4">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4235908A">
      <w:pPr>
        <w:autoSpaceDE w:val="0"/>
        <w:autoSpaceDN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182239FE">
      <w:pPr>
        <w:widowControl/>
        <w:spacing w:line="560" w:lineRule="exact"/>
        <w:jc w:val="left"/>
        <w:rPr>
          <w:rFonts w:hint="eastAsia" w:asciiTheme="minorEastAsia" w:hAnsiTheme="minorEastAsia" w:eastAsiaTheme="minorEastAsia" w:cstheme="minorEastAsia"/>
          <w:b/>
          <w:color w:val="auto"/>
          <w:sz w:val="24"/>
          <w:highlight w:val="none"/>
        </w:rPr>
      </w:pPr>
    </w:p>
    <w:p w14:paraId="450B555E">
      <w:pPr>
        <w:widowControl/>
        <w:adjustRightInd/>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highlight w:val="none"/>
        </w:rPr>
        <w:br w:type="page"/>
      </w:r>
    </w:p>
    <w:p w14:paraId="39EF7DC1">
      <w:pPr>
        <w:pStyle w:val="702"/>
        <w:spacing w:line="560" w:lineRule="exact"/>
        <w:ind w:firstLine="482"/>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14:paraId="26C4FC6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57" w:name="_Toc14021"/>
      <w:bookmarkStart w:id="458" w:name="_Toc31297"/>
      <w:bookmarkStart w:id="459" w:name="_Toc25079"/>
      <w:bookmarkStart w:id="460" w:name="_Toc19680"/>
      <w:bookmarkStart w:id="461" w:name="_Toc5228"/>
      <w:r>
        <w:rPr>
          <w:rFonts w:hint="eastAsia" w:asciiTheme="minorEastAsia" w:hAnsiTheme="minorEastAsia" w:eastAsiaTheme="minorEastAsia" w:cstheme="minorEastAsia"/>
          <w:b/>
          <w:color w:val="auto"/>
          <w:sz w:val="24"/>
          <w:highlight w:val="none"/>
        </w:rPr>
        <w:t>2.1 定义</w:t>
      </w:r>
      <w:bookmarkEnd w:id="457"/>
      <w:bookmarkEnd w:id="458"/>
      <w:bookmarkEnd w:id="459"/>
      <w:bookmarkEnd w:id="460"/>
      <w:bookmarkEnd w:id="461"/>
    </w:p>
    <w:p w14:paraId="0768BB1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54E2328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“合同”系指采购人和中标或成交供应商签订的载明双方当事人所达成的协议，并包括所有的附件、附录和构成合同的其他文件。</w:t>
      </w:r>
    </w:p>
    <w:p w14:paraId="5677056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“合同价”系指根据合同约定，中标或成交供应商在完全履行合同义务后，采购人应支付给中标或成交供应商的价格。</w:t>
      </w:r>
    </w:p>
    <w:p w14:paraId="404D8E4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24C37A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“甲方”系指与中标或成交供应商签署合同的采购人；采购人委托采购代理机构代表其与乙方签订合同的，采购人的授权委托书作为合同附件。</w:t>
      </w:r>
    </w:p>
    <w:p w14:paraId="797A088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156494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“现场”系指合同约定提供服务的地点。</w:t>
      </w:r>
    </w:p>
    <w:p w14:paraId="63F67F00">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62" w:name="_Toc31402"/>
      <w:bookmarkStart w:id="463" w:name="_Toc19539"/>
      <w:bookmarkStart w:id="464" w:name="_Toc16752"/>
      <w:bookmarkStart w:id="465" w:name="_Toc23289"/>
      <w:bookmarkStart w:id="466" w:name="_Toc3769"/>
      <w:r>
        <w:rPr>
          <w:rFonts w:hint="eastAsia" w:asciiTheme="minorEastAsia" w:hAnsiTheme="minorEastAsia" w:eastAsiaTheme="minorEastAsia" w:cstheme="minorEastAsia"/>
          <w:b/>
          <w:color w:val="auto"/>
          <w:sz w:val="24"/>
          <w:highlight w:val="none"/>
        </w:rPr>
        <w:t>2.2 技术规范</w:t>
      </w:r>
      <w:bookmarkEnd w:id="462"/>
      <w:bookmarkEnd w:id="463"/>
      <w:bookmarkEnd w:id="464"/>
      <w:bookmarkEnd w:id="465"/>
      <w:bookmarkEnd w:id="466"/>
    </w:p>
    <w:p w14:paraId="0044BDC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1EC8D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67" w:name="_Toc27945"/>
      <w:bookmarkStart w:id="468" w:name="_Toc9161"/>
      <w:bookmarkStart w:id="469" w:name="_Toc4133"/>
      <w:bookmarkStart w:id="470" w:name="_Toc12412"/>
      <w:bookmarkStart w:id="471" w:name="_Toc13673"/>
      <w:r>
        <w:rPr>
          <w:rFonts w:hint="eastAsia" w:asciiTheme="minorEastAsia" w:hAnsiTheme="minorEastAsia" w:eastAsiaTheme="minorEastAsia" w:cstheme="minorEastAsia"/>
          <w:b/>
          <w:color w:val="auto"/>
          <w:sz w:val="24"/>
          <w:highlight w:val="none"/>
        </w:rPr>
        <w:t>2.3 知识产权</w:t>
      </w:r>
      <w:bookmarkEnd w:id="467"/>
      <w:bookmarkEnd w:id="468"/>
      <w:bookmarkEnd w:id="469"/>
      <w:bookmarkEnd w:id="470"/>
      <w:bookmarkEnd w:id="471"/>
    </w:p>
    <w:p w14:paraId="4535B4D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32CC96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2D4B343">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14:paraId="4A42A1C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7E6AE3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p>
    <w:p w14:paraId="74029859">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72" w:name="_Toc15447"/>
      <w:bookmarkStart w:id="473" w:name="_Toc26555"/>
      <w:bookmarkStart w:id="474" w:name="_Toc31233"/>
      <w:bookmarkStart w:id="475" w:name="_Toc22011"/>
      <w:bookmarkStart w:id="476" w:name="_Toc32670"/>
      <w:r>
        <w:rPr>
          <w:rFonts w:hint="eastAsia" w:asciiTheme="minorEastAsia" w:hAnsiTheme="minorEastAsia" w:eastAsiaTheme="minorEastAsia" w:cstheme="minorEastAsia"/>
          <w:b/>
          <w:color w:val="auto"/>
          <w:sz w:val="24"/>
          <w:highlight w:val="none"/>
        </w:rPr>
        <w:t>2.5 结算方式和付款条件</w:t>
      </w:r>
      <w:bookmarkEnd w:id="472"/>
      <w:bookmarkEnd w:id="473"/>
      <w:bookmarkEnd w:id="474"/>
      <w:bookmarkEnd w:id="475"/>
      <w:bookmarkEnd w:id="476"/>
    </w:p>
    <w:p w14:paraId="5B7AD08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5D7037D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77" w:name="_Toc30507"/>
      <w:bookmarkStart w:id="478" w:name="_Toc16163"/>
      <w:bookmarkStart w:id="479" w:name="_Toc18990"/>
      <w:bookmarkStart w:id="480" w:name="_Toc13154"/>
      <w:bookmarkStart w:id="481" w:name="_Toc13467"/>
      <w:r>
        <w:rPr>
          <w:rFonts w:hint="eastAsia" w:asciiTheme="minorEastAsia" w:hAnsiTheme="minorEastAsia" w:eastAsiaTheme="minorEastAsia" w:cstheme="minorEastAsia"/>
          <w:b/>
          <w:color w:val="auto"/>
          <w:sz w:val="24"/>
          <w:highlight w:val="none"/>
        </w:rPr>
        <w:t>2.6 技术资料和保密义务</w:t>
      </w:r>
      <w:bookmarkEnd w:id="477"/>
      <w:bookmarkEnd w:id="478"/>
      <w:bookmarkEnd w:id="479"/>
      <w:bookmarkEnd w:id="480"/>
      <w:bookmarkEnd w:id="481"/>
    </w:p>
    <w:p w14:paraId="3448BFC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1DC3BA0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6DA9B4E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B1186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82" w:name="_Toc19069"/>
      <w:r>
        <w:rPr>
          <w:rFonts w:hint="eastAsia" w:asciiTheme="minorEastAsia" w:hAnsiTheme="minorEastAsia" w:eastAsiaTheme="minorEastAsia" w:cstheme="minorEastAsia"/>
          <w:b/>
          <w:color w:val="auto"/>
          <w:sz w:val="24"/>
          <w:highlight w:val="none"/>
        </w:rPr>
        <w:t>2.7 质量保证</w:t>
      </w:r>
      <w:bookmarkEnd w:id="482"/>
    </w:p>
    <w:p w14:paraId="1D2E001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595BBB0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53038209">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83" w:name="_Toc22267"/>
      <w:r>
        <w:rPr>
          <w:rFonts w:hint="eastAsia" w:asciiTheme="minorEastAsia" w:hAnsiTheme="minorEastAsia" w:eastAsiaTheme="minorEastAsia" w:cstheme="minorEastAsia"/>
          <w:b/>
          <w:color w:val="auto"/>
          <w:sz w:val="24"/>
          <w:highlight w:val="none"/>
        </w:rPr>
        <w:t>2.8 延迟履行</w:t>
      </w:r>
      <w:bookmarkEnd w:id="483"/>
    </w:p>
    <w:p w14:paraId="07D4B1B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D130FC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84" w:name="_Toc10611"/>
      <w:r>
        <w:rPr>
          <w:rFonts w:hint="eastAsia" w:asciiTheme="minorEastAsia" w:hAnsiTheme="minorEastAsia" w:eastAsiaTheme="minorEastAsia" w:cstheme="minorEastAsia"/>
          <w:b/>
          <w:color w:val="auto"/>
          <w:sz w:val="24"/>
          <w:highlight w:val="none"/>
        </w:rPr>
        <w:t>2.9 合同变更</w:t>
      </w:r>
      <w:bookmarkEnd w:id="484"/>
    </w:p>
    <w:p w14:paraId="02DD353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D8F983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85" w:name="_Toc10663"/>
      <w:bookmarkStart w:id="486" w:name="_Toc42"/>
      <w:bookmarkStart w:id="487" w:name="_Toc21830"/>
      <w:bookmarkStart w:id="488" w:name="_Toc23368"/>
      <w:bookmarkStart w:id="489" w:name="_Toc26689"/>
      <w:r>
        <w:rPr>
          <w:rFonts w:hint="eastAsia" w:asciiTheme="minorEastAsia" w:hAnsiTheme="minorEastAsia" w:eastAsiaTheme="minorEastAsia" w:cstheme="minorEastAsia"/>
          <w:b/>
          <w:color w:val="auto"/>
          <w:sz w:val="24"/>
          <w:highlight w:val="none"/>
        </w:rPr>
        <w:t>2.10 合同转让和分包</w:t>
      </w:r>
      <w:bookmarkEnd w:id="485"/>
      <w:bookmarkEnd w:id="486"/>
      <w:bookmarkEnd w:id="487"/>
      <w:bookmarkEnd w:id="488"/>
      <w:bookmarkEnd w:id="489"/>
    </w:p>
    <w:p w14:paraId="4B2AFB6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FDCD9A9">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90" w:name="_Toc32494"/>
      <w:bookmarkStart w:id="491" w:name="_Toc14371"/>
      <w:bookmarkStart w:id="492" w:name="_Toc26633"/>
      <w:bookmarkStart w:id="493" w:name="_Toc25571"/>
      <w:bookmarkStart w:id="494" w:name="_Toc4720"/>
      <w:r>
        <w:rPr>
          <w:rFonts w:hint="eastAsia" w:asciiTheme="minorEastAsia" w:hAnsiTheme="minorEastAsia" w:eastAsiaTheme="minorEastAsia" w:cstheme="minorEastAsia"/>
          <w:b/>
          <w:color w:val="auto"/>
          <w:sz w:val="24"/>
          <w:highlight w:val="none"/>
        </w:rPr>
        <w:t>2.11 不可抗力</w:t>
      </w:r>
      <w:bookmarkEnd w:id="490"/>
      <w:bookmarkEnd w:id="491"/>
      <w:bookmarkEnd w:id="492"/>
      <w:bookmarkEnd w:id="493"/>
      <w:bookmarkEnd w:id="494"/>
    </w:p>
    <w:p w14:paraId="6CFBD87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14:paraId="63D10FC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14:paraId="1176762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5D4314E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05F55A3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495" w:name="_Toc25783"/>
      <w:bookmarkStart w:id="496" w:name="_Toc24465"/>
      <w:bookmarkStart w:id="497" w:name="_Toc23854"/>
      <w:bookmarkStart w:id="498" w:name="_Toc3638"/>
      <w:bookmarkStart w:id="499" w:name="_Toc14115"/>
      <w:r>
        <w:rPr>
          <w:rFonts w:hint="eastAsia" w:asciiTheme="minorEastAsia" w:hAnsiTheme="minorEastAsia" w:eastAsiaTheme="minorEastAsia" w:cstheme="minorEastAsia"/>
          <w:b/>
          <w:color w:val="auto"/>
          <w:sz w:val="24"/>
          <w:highlight w:val="none"/>
        </w:rPr>
        <w:t>2.12 税费</w:t>
      </w:r>
      <w:bookmarkEnd w:id="495"/>
      <w:bookmarkEnd w:id="496"/>
      <w:bookmarkEnd w:id="497"/>
      <w:bookmarkEnd w:id="498"/>
      <w:bookmarkEnd w:id="499"/>
    </w:p>
    <w:p w14:paraId="0F90780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14:paraId="3B42D64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00" w:name="_Toc26883"/>
      <w:bookmarkStart w:id="501" w:name="_Toc7315"/>
      <w:bookmarkStart w:id="502" w:name="_Toc30105"/>
      <w:bookmarkStart w:id="503" w:name="_Toc14814"/>
      <w:bookmarkStart w:id="504" w:name="_Toc25525"/>
      <w:r>
        <w:rPr>
          <w:rFonts w:hint="eastAsia" w:asciiTheme="minorEastAsia" w:hAnsiTheme="minorEastAsia" w:eastAsiaTheme="minorEastAsia" w:cstheme="minorEastAsia"/>
          <w:b/>
          <w:color w:val="auto"/>
          <w:sz w:val="24"/>
          <w:highlight w:val="none"/>
        </w:rPr>
        <w:t>2.13 乙方破产</w:t>
      </w:r>
      <w:bookmarkEnd w:id="500"/>
      <w:bookmarkEnd w:id="501"/>
      <w:bookmarkEnd w:id="502"/>
      <w:bookmarkEnd w:id="503"/>
      <w:bookmarkEnd w:id="504"/>
    </w:p>
    <w:p w14:paraId="5BD5A35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3CB3DE0">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05" w:name="_Toc2016"/>
      <w:bookmarkStart w:id="506" w:name="_Toc1123"/>
      <w:bookmarkStart w:id="507" w:name="_Toc23323"/>
      <w:r>
        <w:rPr>
          <w:rFonts w:hint="eastAsia" w:asciiTheme="minorEastAsia" w:hAnsiTheme="minorEastAsia" w:eastAsiaTheme="minorEastAsia" w:cstheme="minorEastAsia"/>
          <w:b/>
          <w:color w:val="auto"/>
          <w:sz w:val="24"/>
          <w:highlight w:val="none"/>
        </w:rPr>
        <w:t>2.14 合同中止、终止</w:t>
      </w:r>
      <w:bookmarkEnd w:id="505"/>
      <w:bookmarkEnd w:id="506"/>
      <w:bookmarkEnd w:id="507"/>
    </w:p>
    <w:p w14:paraId="2A1B227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14:paraId="4D658B1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EC9F77F">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08" w:name="_Toc1969"/>
      <w:bookmarkStart w:id="509" w:name="_Toc17363"/>
      <w:bookmarkStart w:id="510" w:name="_Toc14525"/>
      <w:r>
        <w:rPr>
          <w:rFonts w:hint="eastAsia" w:asciiTheme="minorEastAsia" w:hAnsiTheme="minorEastAsia" w:eastAsiaTheme="minorEastAsia" w:cstheme="minorEastAsia"/>
          <w:b/>
          <w:color w:val="auto"/>
          <w:sz w:val="24"/>
          <w:highlight w:val="none"/>
        </w:rPr>
        <w:t>2.15 检验和验收</w:t>
      </w:r>
      <w:bookmarkEnd w:id="508"/>
      <w:bookmarkEnd w:id="509"/>
      <w:bookmarkEnd w:id="510"/>
    </w:p>
    <w:p w14:paraId="6CCB2278">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的约定进行定期验收；</w:t>
      </w:r>
    </w:p>
    <w:p w14:paraId="4C080698">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EDAAB20">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p w14:paraId="6F7B7C8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11" w:name="_Toc12666"/>
      <w:bookmarkStart w:id="512" w:name="_Toc2308"/>
      <w:bookmarkStart w:id="513" w:name="_Toc25198"/>
      <w:bookmarkStart w:id="514" w:name="_Toc31892"/>
      <w:bookmarkStart w:id="515" w:name="_Toc9808"/>
      <w:r>
        <w:rPr>
          <w:rFonts w:hint="eastAsia" w:asciiTheme="minorEastAsia" w:hAnsiTheme="minorEastAsia" w:eastAsiaTheme="minorEastAsia" w:cstheme="minorEastAsia"/>
          <w:b/>
          <w:color w:val="auto"/>
          <w:sz w:val="24"/>
          <w:highlight w:val="none"/>
        </w:rPr>
        <w:t>2.16 通知和送达</w:t>
      </w:r>
      <w:bookmarkEnd w:id="511"/>
      <w:bookmarkEnd w:id="512"/>
      <w:bookmarkEnd w:id="513"/>
      <w:bookmarkEnd w:id="514"/>
      <w:bookmarkEnd w:id="515"/>
    </w:p>
    <w:p w14:paraId="2BF7EC11">
      <w:pPr>
        <w:spacing w:line="560" w:lineRule="exact"/>
        <w:ind w:firstLine="480" w:firstLineChars="200"/>
        <w:rPr>
          <w:rFonts w:hint="eastAsia" w:asciiTheme="minorEastAsia" w:hAnsiTheme="minorEastAsia" w:eastAsiaTheme="minorEastAsia" w:cstheme="minorEastAsia"/>
          <w:color w:val="auto"/>
          <w:sz w:val="24"/>
          <w:highlight w:val="none"/>
        </w:rPr>
      </w:pPr>
      <w:bookmarkStart w:id="516" w:name="_Toc27674"/>
      <w:bookmarkStart w:id="517" w:name="_Toc18401"/>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 xml:space="preserve">.1任何一方因履行合同而以合同第一部分尾部所列明的传真或电子邮件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p>
    <w:p w14:paraId="32F33C0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6"/>
      <w:bookmarkEnd w:id="517"/>
    </w:p>
    <w:p w14:paraId="5836078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18" w:name="_Toc27644"/>
      <w:bookmarkStart w:id="519" w:name="_Toc28906"/>
      <w:bookmarkStart w:id="520" w:name="_Toc12254"/>
      <w:bookmarkStart w:id="521" w:name="_Toc20808"/>
      <w:bookmarkStart w:id="522" w:name="_Toc5063"/>
      <w:r>
        <w:rPr>
          <w:rFonts w:hint="eastAsia" w:asciiTheme="minorEastAsia" w:hAnsiTheme="minorEastAsia" w:eastAsiaTheme="minorEastAsia" w:cstheme="minorEastAsia"/>
          <w:b/>
          <w:color w:val="auto"/>
          <w:sz w:val="24"/>
          <w:highlight w:val="none"/>
        </w:rPr>
        <w:t>2.17 合同使用的文字和适用的法律</w:t>
      </w:r>
      <w:bookmarkEnd w:id="518"/>
      <w:bookmarkEnd w:id="519"/>
      <w:bookmarkEnd w:id="520"/>
      <w:bookmarkEnd w:id="521"/>
      <w:bookmarkEnd w:id="522"/>
    </w:p>
    <w:p w14:paraId="35D0C13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14:paraId="6545CEC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14:paraId="04A1A0B2">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523" w:name="_Toc30599"/>
      <w:bookmarkStart w:id="524" w:name="_Toc4355"/>
      <w:bookmarkStart w:id="525" w:name="_Toc18540"/>
      <w:r>
        <w:rPr>
          <w:rFonts w:hint="eastAsia" w:asciiTheme="minorEastAsia" w:hAnsiTheme="minorEastAsia" w:eastAsiaTheme="minorEastAsia" w:cstheme="minorEastAsia"/>
          <w:b/>
          <w:color w:val="auto"/>
          <w:sz w:val="24"/>
          <w:highlight w:val="none"/>
        </w:rPr>
        <w:t>2.18 计量单位</w:t>
      </w:r>
      <w:bookmarkEnd w:id="523"/>
      <w:bookmarkEnd w:id="524"/>
      <w:bookmarkEnd w:id="525"/>
    </w:p>
    <w:p w14:paraId="67626D0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48C8BDF3">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2.19合同份数</w:t>
      </w:r>
    </w:p>
    <w:p w14:paraId="48E920C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2D65C57E">
      <w:pPr>
        <w:spacing w:line="360" w:lineRule="auto"/>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highlight w:val="none"/>
        </w:rPr>
        <w:br w:type="page"/>
      </w:r>
      <w:bookmarkStart w:id="526" w:name="_Toc331685784"/>
      <w:r>
        <w:rPr>
          <w:rFonts w:hint="eastAsia" w:asciiTheme="minorEastAsia" w:hAnsiTheme="minorEastAsia" w:eastAsiaTheme="minorEastAsia" w:cstheme="minorEastAsia"/>
          <w:b/>
          <w:color w:val="auto"/>
          <w:sz w:val="24"/>
          <w:highlight w:val="none"/>
        </w:rPr>
        <w:t xml:space="preserve"> </w:t>
      </w:r>
      <w:bookmarkEnd w:id="526"/>
      <w:r>
        <w:rPr>
          <w:rFonts w:hint="eastAsia" w:asciiTheme="minorEastAsia" w:hAnsiTheme="minorEastAsia" w:eastAsiaTheme="minorEastAsia" w:cstheme="minorEastAsia"/>
          <w:b/>
          <w:color w:val="auto"/>
          <w:sz w:val="24"/>
          <w:highlight w:val="none"/>
        </w:rPr>
        <w:t>第三部分  合同专用条款</w:t>
      </w:r>
    </w:p>
    <w:p w14:paraId="29230E6E">
      <w:pPr>
        <w:spacing w:line="560" w:lineRule="exact"/>
        <w:ind w:left="-420" w:leftChars="-200"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4E0A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04EBA19">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4464" w:type="pct"/>
            <w:vAlign w:val="center"/>
          </w:tcPr>
          <w:p w14:paraId="1687B2F8">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0214F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A969B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w:t>
            </w:r>
          </w:p>
        </w:tc>
        <w:tc>
          <w:tcPr>
            <w:tcW w:w="8149" w:type="dxa"/>
            <w:vAlign w:val="center"/>
          </w:tcPr>
          <w:p w14:paraId="7FA1397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590C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AADF7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w:t>
            </w:r>
          </w:p>
        </w:tc>
        <w:tc>
          <w:tcPr>
            <w:tcW w:w="8149" w:type="dxa"/>
            <w:vAlign w:val="center"/>
          </w:tcPr>
          <w:p w14:paraId="66B2E0A6">
            <w:pPr>
              <w:autoSpaceDN w:val="0"/>
              <w:snapToGrid w:val="0"/>
              <w:spacing w:line="360" w:lineRule="auto"/>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履约保证金在合同协议书签署后7日内递交。</w:t>
            </w:r>
          </w:p>
        </w:tc>
      </w:tr>
      <w:tr w14:paraId="05387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91140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1.5.1 </w:t>
            </w:r>
          </w:p>
        </w:tc>
        <w:tc>
          <w:tcPr>
            <w:tcW w:w="8149" w:type="dxa"/>
            <w:vAlign w:val="center"/>
          </w:tcPr>
          <w:p w14:paraId="67A33FD7">
            <w:pPr>
              <w:spacing w:line="360" w:lineRule="auto"/>
              <w:rPr>
                <w:rFonts w:hint="eastAsia" w:asciiTheme="minorEastAsia" w:hAnsiTheme="minorEastAsia" w:eastAsiaTheme="minorEastAsia" w:cstheme="minorEastAsia"/>
                <w:color w:val="auto"/>
                <w:sz w:val="24"/>
                <w:highlight w:val="none"/>
              </w:rPr>
            </w:pPr>
            <w:r>
              <w:rPr>
                <w:rFonts w:hint="eastAsia" w:ascii="宋体" w:hAnsi="宋体" w:eastAsia="宋体" w:cs="宋体"/>
                <w:kern w:val="0"/>
                <w:sz w:val="24"/>
                <w:szCs w:val="24"/>
                <w:lang w:val="en-US" w:eastAsia="zh-CN" w:bidi="ar-SA"/>
              </w:rPr>
              <w:t>合同签订且缴纳履约保证金或提供履约担保后，采购人支付合同总价的50%作为预付款</w:t>
            </w:r>
            <w:r>
              <w:rPr>
                <w:rFonts w:hint="eastAsia" w:ascii="宋体" w:hAnsi="宋体" w:cs="宋体"/>
                <w:kern w:val="0"/>
                <w:sz w:val="24"/>
                <w:szCs w:val="24"/>
                <w:lang w:val="en-US" w:eastAsia="zh-CN" w:bidi="ar-SA"/>
              </w:rPr>
              <w:t>。</w:t>
            </w:r>
          </w:p>
        </w:tc>
      </w:tr>
      <w:tr w14:paraId="7C848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110D4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w:t>
            </w:r>
          </w:p>
        </w:tc>
        <w:tc>
          <w:tcPr>
            <w:tcW w:w="8149" w:type="dxa"/>
            <w:vAlign w:val="center"/>
          </w:tcPr>
          <w:p w14:paraId="6EECF02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2FCAB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80B21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1.5.3 </w:t>
            </w:r>
          </w:p>
        </w:tc>
        <w:tc>
          <w:tcPr>
            <w:tcW w:w="8149" w:type="dxa"/>
            <w:vAlign w:val="center"/>
          </w:tcPr>
          <w:p w14:paraId="297242A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260DD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83E32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8149" w:type="dxa"/>
            <w:vAlign w:val="center"/>
          </w:tcPr>
          <w:p w14:paraId="6F256A8F">
            <w:pPr>
              <w:keepNext w:val="0"/>
              <w:keepLines w:val="0"/>
              <w:pageBreakBefore w:val="0"/>
              <w:widowControl/>
              <w:kinsoku w:val="0"/>
              <w:wordWrap/>
              <w:overflowPunct/>
              <w:topLinePunct w:val="0"/>
              <w:autoSpaceDE w:val="0"/>
              <w:autoSpaceDN w:val="0"/>
              <w:bidi w:val="0"/>
              <w:adjustRightInd w:val="0"/>
              <w:snapToGrid w:val="0"/>
              <w:spacing w:line="360" w:lineRule="auto"/>
              <w:ind w:right="122"/>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en-US" w:eastAsia="zh-CN"/>
              </w:rPr>
              <w:t>付款方式：1.合同签订且缴纳履约保证金或提供履约担保后，采购人支付合同总价的50%作为预付款。2.本项目检测工作按要求全部完成，验收合格且提交全部检测报告材料、结算清单并经采购人确认后，采购人支付剩余款项。具体支付时间以财政审批为准。</w:t>
            </w:r>
          </w:p>
        </w:tc>
      </w:tr>
      <w:tr w14:paraId="28DA2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CBD8D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8149" w:type="dxa"/>
            <w:vAlign w:val="center"/>
          </w:tcPr>
          <w:p w14:paraId="335CB231">
            <w:pPr>
              <w:tabs>
                <w:tab w:val="left" w:pos="0"/>
              </w:tabs>
              <w:spacing w:line="360" w:lineRule="auto"/>
              <w:rPr>
                <w:rFonts w:hint="eastAsia" w:asciiTheme="minorEastAsia" w:hAnsiTheme="minorEastAsia" w:eastAsiaTheme="minorEastAsia" w:cstheme="minorEastAsia"/>
                <w:color w:val="auto"/>
                <w:sz w:val="24"/>
                <w:highlight w:val="none"/>
              </w:rPr>
            </w:pPr>
            <w:r>
              <w:rPr>
                <w:rFonts w:hint="eastAsia" w:ascii="宋体" w:hAnsi="宋体" w:eastAsia="宋体" w:cs="宋体"/>
                <w:kern w:val="0"/>
                <w:sz w:val="24"/>
              </w:rPr>
              <w:t>服务期：</w:t>
            </w:r>
            <w:r>
              <w:rPr>
                <w:rFonts w:hint="eastAsia" w:asciiTheme="minorEastAsia" w:hAnsiTheme="minorEastAsia" w:eastAsiaTheme="minorEastAsia" w:cstheme="minorEastAsia"/>
                <w:snapToGrid/>
                <w:color w:val="auto"/>
                <w:kern w:val="2"/>
                <w:sz w:val="24"/>
                <w:szCs w:val="24"/>
                <w:highlight w:val="none"/>
                <w:lang w:val="en-US" w:eastAsia="zh-CN" w:bidi="ar-SA"/>
              </w:rPr>
              <w:t>合同签订生效后，2个月内完成检查检测工作，并提供最终成果报告</w:t>
            </w:r>
            <w:r>
              <w:rPr>
                <w:rFonts w:hint="eastAsia" w:ascii="宋体" w:hAnsi="宋体" w:eastAsia="宋体" w:cs="宋体"/>
                <w:kern w:val="0"/>
                <w:sz w:val="24"/>
              </w:rPr>
              <w:t>。</w:t>
            </w:r>
          </w:p>
        </w:tc>
      </w:tr>
      <w:tr w14:paraId="5C51A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0393D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w:t>
            </w:r>
          </w:p>
        </w:tc>
        <w:tc>
          <w:tcPr>
            <w:tcW w:w="8149" w:type="dxa"/>
            <w:vAlign w:val="center"/>
          </w:tcPr>
          <w:p w14:paraId="65DE6C0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甲方指定位置。</w:t>
            </w:r>
          </w:p>
        </w:tc>
      </w:tr>
      <w:tr w14:paraId="51316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9D1D9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w:t>
            </w:r>
          </w:p>
        </w:tc>
        <w:tc>
          <w:tcPr>
            <w:tcW w:w="8149" w:type="dxa"/>
            <w:vAlign w:val="center"/>
          </w:tcPr>
          <w:p w14:paraId="187B6E48">
            <w:pPr>
              <w:tabs>
                <w:tab w:val="left" w:pos="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按要求完成所有服务内容</w:t>
            </w:r>
            <w:r>
              <w:rPr>
                <w:rFonts w:hint="eastAsia" w:asciiTheme="minorEastAsia" w:hAnsiTheme="minorEastAsia" w:eastAsiaTheme="minorEastAsia" w:cstheme="minorEastAsia"/>
                <w:bCs/>
                <w:color w:val="auto"/>
                <w:kern w:val="0"/>
                <w:sz w:val="24"/>
                <w:highlight w:val="none"/>
              </w:rPr>
              <w:t>。</w:t>
            </w:r>
          </w:p>
        </w:tc>
      </w:tr>
      <w:tr w14:paraId="54755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3FA73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1.7.4.1</w:t>
            </w:r>
          </w:p>
        </w:tc>
        <w:tc>
          <w:tcPr>
            <w:tcW w:w="8149" w:type="dxa"/>
            <w:vAlign w:val="center"/>
          </w:tcPr>
          <w:p w14:paraId="52843BE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5DAAD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89CEE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w:t>
            </w:r>
          </w:p>
        </w:tc>
        <w:tc>
          <w:tcPr>
            <w:tcW w:w="8149" w:type="dxa"/>
            <w:vAlign w:val="center"/>
          </w:tcPr>
          <w:p w14:paraId="613124F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E9A7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B8E65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w:t>
            </w:r>
          </w:p>
        </w:tc>
        <w:tc>
          <w:tcPr>
            <w:tcW w:w="8149" w:type="dxa"/>
            <w:vAlign w:val="center"/>
          </w:tcPr>
          <w:p w14:paraId="64DA181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552D0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78EE2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1.8.7</w:t>
            </w:r>
          </w:p>
        </w:tc>
        <w:tc>
          <w:tcPr>
            <w:tcW w:w="8149" w:type="dxa"/>
            <w:vAlign w:val="center"/>
          </w:tcPr>
          <w:p w14:paraId="07A344E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1E52E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98561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w:t>
            </w:r>
          </w:p>
        </w:tc>
        <w:tc>
          <w:tcPr>
            <w:tcW w:w="8149" w:type="dxa"/>
            <w:vAlign w:val="center"/>
          </w:tcPr>
          <w:p w14:paraId="65F9883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356DE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2ABB3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w:t>
            </w:r>
          </w:p>
        </w:tc>
        <w:tc>
          <w:tcPr>
            <w:tcW w:w="8149" w:type="dxa"/>
            <w:vAlign w:val="center"/>
          </w:tcPr>
          <w:p w14:paraId="6A19238C">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淳安县人民法院起诉</w:t>
            </w:r>
          </w:p>
        </w:tc>
      </w:tr>
      <w:tr w14:paraId="03B22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13C46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w:t>
            </w:r>
          </w:p>
        </w:tc>
        <w:tc>
          <w:tcPr>
            <w:tcW w:w="8149" w:type="dxa"/>
            <w:vAlign w:val="center"/>
          </w:tcPr>
          <w:p w14:paraId="7E199581">
            <w:pPr>
              <w:spacing w:line="360" w:lineRule="auto"/>
              <w:ind w:right="-420" w:righ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属于甲方</w:t>
            </w:r>
          </w:p>
        </w:tc>
      </w:tr>
      <w:tr w14:paraId="11243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FEE82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8149" w:type="dxa"/>
            <w:vAlign w:val="center"/>
          </w:tcPr>
          <w:p w14:paraId="51A7E8A4">
            <w:pPr>
              <w:spacing w:line="360" w:lineRule="auto"/>
              <w:ind w:right="-420" w:righ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同1.6.2</w:t>
            </w:r>
          </w:p>
        </w:tc>
      </w:tr>
      <w:tr w14:paraId="6A3F3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DBF0C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w:t>
            </w:r>
          </w:p>
        </w:tc>
        <w:tc>
          <w:tcPr>
            <w:tcW w:w="8149" w:type="dxa"/>
            <w:vAlign w:val="center"/>
          </w:tcPr>
          <w:p w14:paraId="404CC16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30日</w:t>
            </w:r>
          </w:p>
        </w:tc>
      </w:tr>
      <w:tr w14:paraId="6BC32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1025EE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2.11.4 </w:t>
            </w:r>
          </w:p>
        </w:tc>
        <w:tc>
          <w:tcPr>
            <w:tcW w:w="8149" w:type="dxa"/>
            <w:vAlign w:val="top"/>
          </w:tcPr>
          <w:p w14:paraId="05C703E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7日、14日</w:t>
            </w:r>
          </w:p>
        </w:tc>
      </w:tr>
      <w:tr w14:paraId="1CF58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79AE7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w:t>
            </w:r>
          </w:p>
        </w:tc>
        <w:tc>
          <w:tcPr>
            <w:tcW w:w="8149" w:type="dxa"/>
            <w:vAlign w:val="center"/>
          </w:tcPr>
          <w:p w14:paraId="40549E8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完成后</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在10日内组织验收，并可依法邀请相关方参加，验收应出具验收书。</w:t>
            </w:r>
          </w:p>
        </w:tc>
      </w:tr>
      <w:tr w14:paraId="34E28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73EEE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w:t>
            </w:r>
          </w:p>
        </w:tc>
        <w:tc>
          <w:tcPr>
            <w:tcW w:w="8149" w:type="dxa"/>
            <w:vAlign w:val="center"/>
          </w:tcPr>
          <w:p w14:paraId="759538F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检验和验收标准、程序等具体内容：验收方式：</w:t>
            </w:r>
          </w:p>
          <w:p w14:paraId="538B1D5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（1）由甲方组织验收。</w:t>
            </w:r>
          </w:p>
          <w:p w14:paraId="4FD8FEF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bCs/>
                <w:color w:val="auto"/>
                <w:sz w:val="24"/>
                <w:highlight w:val="none"/>
              </w:rPr>
              <w:t>项目质量须满足</w:t>
            </w:r>
            <w:r>
              <w:rPr>
                <w:rFonts w:hint="eastAsia" w:asciiTheme="minorEastAsia" w:hAnsiTheme="minorEastAsia" w:eastAsiaTheme="minorEastAsia" w:cstheme="minorEastAsia"/>
                <w:bCs/>
                <w:color w:val="auto"/>
                <w:sz w:val="24"/>
                <w:highlight w:val="none"/>
                <w:lang w:eastAsia="zh-CN"/>
              </w:rPr>
              <w:t>淳安县市政园林发展中心</w:t>
            </w:r>
            <w:r>
              <w:rPr>
                <w:rFonts w:hint="eastAsia" w:asciiTheme="minorEastAsia" w:hAnsiTheme="minorEastAsia" w:eastAsiaTheme="minorEastAsia" w:cstheme="minorEastAsia"/>
                <w:bCs/>
                <w:color w:val="auto"/>
                <w:sz w:val="24"/>
                <w:highlight w:val="none"/>
              </w:rPr>
              <w:t>的相关要求</w:t>
            </w:r>
            <w:r>
              <w:rPr>
                <w:rFonts w:hint="eastAsia" w:asciiTheme="minorEastAsia" w:hAnsiTheme="minorEastAsia" w:eastAsiaTheme="minorEastAsia" w:cstheme="minorEastAsia"/>
                <w:color w:val="auto"/>
                <w:sz w:val="24"/>
                <w:highlight w:val="none"/>
              </w:rPr>
              <w:t>。</w:t>
            </w:r>
          </w:p>
        </w:tc>
      </w:tr>
      <w:tr w14:paraId="45DA7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EFEEAD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w:t>
            </w:r>
          </w:p>
        </w:tc>
        <w:tc>
          <w:tcPr>
            <w:tcW w:w="8149" w:type="dxa"/>
            <w:vAlign w:val="top"/>
          </w:tcPr>
          <w:p w14:paraId="72524F8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本合同壹式伍份，甲、乙双方各执贰份，采购代理机构壹份。</w:t>
            </w:r>
          </w:p>
        </w:tc>
      </w:tr>
    </w:tbl>
    <w:p w14:paraId="7F633B23">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p>
    <w:p w14:paraId="2C1DF221">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14:paraId="2C13FA2C">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63165F54">
      <w:pPr>
        <w:widowControl/>
        <w:adjustRightInd/>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411"/>
      <w:r>
        <w:rPr>
          <w:rFonts w:hint="eastAsia" w:asciiTheme="minorEastAsia" w:hAnsiTheme="minorEastAsia" w:eastAsiaTheme="minorEastAsia" w:cstheme="minorEastAsia"/>
          <w:b/>
          <w:color w:val="auto"/>
          <w:sz w:val="36"/>
          <w:szCs w:val="20"/>
          <w:highlight w:val="none"/>
        </w:rPr>
        <w:t xml:space="preserve"> </w:t>
      </w:r>
      <w:bookmarkEnd w:id="412"/>
      <w:r>
        <w:rPr>
          <w:rFonts w:hint="eastAsia" w:asciiTheme="minorEastAsia" w:hAnsiTheme="minorEastAsia" w:eastAsiaTheme="minorEastAsia" w:cstheme="minorEastAsia"/>
          <w:b/>
          <w:color w:val="auto"/>
          <w:sz w:val="36"/>
          <w:szCs w:val="20"/>
          <w:highlight w:val="none"/>
        </w:rPr>
        <w:t>应提交的有关格式范例</w:t>
      </w:r>
    </w:p>
    <w:p w14:paraId="22462BA5">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4B21594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681F2D0B">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7C32180">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102ED2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14:paraId="1183AA3B">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（2）联合协议</w:t>
      </w:r>
      <w:r>
        <w:rPr>
          <w:rFonts w:hint="eastAsia" w:asciiTheme="minorEastAsia" w:hAnsiTheme="minorEastAsia" w:eastAsiaTheme="minorEastAsia" w:cstheme="minorEastAsia"/>
          <w:color w:val="auto"/>
          <w:sz w:val="24"/>
          <w:highlight w:val="none"/>
        </w:rPr>
        <w:t>………………………………………………………………（页码）</w:t>
      </w:r>
    </w:p>
    <w:p w14:paraId="21EF177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（3）落实政府采购政策需满足的资格要求………………………………（页码）</w:t>
      </w:r>
    </w:p>
    <w:p w14:paraId="6CB2CB8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（4）本项目的特定资格要求………………………………………………（页码）</w:t>
      </w:r>
    </w:p>
    <w:p w14:paraId="741EF44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21E8AD8C">
      <w:pPr>
        <w:spacing w:line="360" w:lineRule="auto"/>
        <w:ind w:firstLine="480" w:firstLineChars="200"/>
        <w:rPr>
          <w:rFonts w:hint="eastAsia" w:asciiTheme="minorEastAsia" w:hAnsiTheme="minorEastAsia" w:eastAsiaTheme="minorEastAsia" w:cstheme="minorEastAsia"/>
          <w:color w:val="auto"/>
          <w:sz w:val="24"/>
          <w:highlight w:val="none"/>
        </w:rPr>
      </w:pPr>
    </w:p>
    <w:p w14:paraId="2D8E5D0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7CBDBC6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43D8D1A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我方参与（项目名称）【招标编号：（采购编号）】政府采购活动，郑重承诺：</w:t>
      </w:r>
    </w:p>
    <w:p w14:paraId="1C8A7FDE">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450A101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00D13C1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487904D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4F38597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7E4E1BA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609FFA0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7264FD7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w:t>
      </w:r>
    </w:p>
    <w:p w14:paraId="4840B7C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49CCC2E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1268D38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742AD880">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1347607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392F8E28">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3855C6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5AB9E0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2165621">
      <w:pPr>
        <w:rPr>
          <w:rFonts w:hint="eastAsia" w:asciiTheme="minorEastAsia" w:hAnsiTheme="minorEastAsia" w:eastAsiaTheme="minorEastAsia" w:cstheme="minorEastAsia"/>
          <w:color w:val="auto"/>
          <w:highlight w:val="none"/>
        </w:rPr>
      </w:pPr>
    </w:p>
    <w:p w14:paraId="06AFB19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8D690D6">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67639B1">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25B248D9">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519EB80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195267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0542F9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29CDBC9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00EFC9C6">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14:paraId="39F02FD6">
      <w:pPr>
        <w:widowControl/>
        <w:spacing w:line="360" w:lineRule="auto"/>
        <w:ind w:firstLine="480"/>
        <w:jc w:val="left"/>
        <w:rPr>
          <w:rFonts w:hint="eastAsia" w:asciiTheme="minorEastAsia" w:hAnsiTheme="minorEastAsia" w:eastAsiaTheme="minorEastAsia" w:cstheme="minorEastAsia"/>
          <w:color w:val="auto"/>
          <w:sz w:val="24"/>
          <w:highlight w:val="none"/>
        </w:rPr>
      </w:pPr>
    </w:p>
    <w:p w14:paraId="7CDE971A">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734893F0">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6E889C6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5C8B3EAC">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1349B6C7">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6FE6B96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351B6908">
      <w:pPr>
        <w:rPr>
          <w:rFonts w:hint="eastAsia" w:asciiTheme="minorEastAsia" w:hAnsiTheme="minorEastAsia" w:eastAsiaTheme="minorEastAsia" w:cstheme="minorEastAsia"/>
          <w:color w:val="auto"/>
          <w:highlight w:val="none"/>
        </w:rPr>
      </w:pPr>
    </w:p>
    <w:p w14:paraId="103768D8">
      <w:pPr>
        <w:widowControl/>
        <w:adjustRightInd/>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3C51E741">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777AB47D">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6AACBDC4">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1A172FE9">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0406A65A">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w:t>
      </w:r>
      <w:r>
        <w:rPr>
          <w:rFonts w:hint="eastAsia" w:asciiTheme="minorEastAsia" w:hAnsiTheme="minorEastAsia" w:eastAsiaTheme="minorEastAsia" w:cstheme="minorEastAsia"/>
          <w:color w:val="auto"/>
          <w:highlight w:val="none"/>
        </w:rPr>
        <w:t>…………………………………………………………………………（页码）</w:t>
      </w:r>
    </w:p>
    <w:p w14:paraId="429852D6">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4D53CE05">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（6）投标标的清单</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（7）商务技术偏离表</w:t>
      </w:r>
      <w:r>
        <w:rPr>
          <w:rFonts w:hint="eastAsia" w:asciiTheme="minorEastAsia" w:hAnsiTheme="minorEastAsia" w:eastAsiaTheme="minorEastAsia" w:cstheme="minorEastAsia"/>
          <w:color w:val="auto"/>
          <w:highlight w:val="none"/>
        </w:rPr>
        <w:t>………………………………………………………………………（页码）</w:t>
      </w:r>
    </w:p>
    <w:p w14:paraId="77A2D0CF">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highlight w:val="none"/>
        </w:rPr>
        <w:t>…………………………………………………（页码）</w:t>
      </w:r>
    </w:p>
    <w:p w14:paraId="5E5D9193">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A6110B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590ADE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3C0539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34E2C31">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EBDFFF">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24B573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3A52173">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243B36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711737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37F3B3B">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F1C5D2A">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4E3E0B46">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71240D0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56E50EA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我方参加你方组织的（项目名称）【招标编号：（采购编号）】招标的有关活动，并对此项目进行投标。为此：</w:t>
      </w:r>
    </w:p>
    <w:p w14:paraId="476C75D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（填具体天数）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300F95B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3A5104F8">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79AA87C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7E1EC48F">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27" w:name="_Hlk101257010"/>
      <w:r>
        <w:rPr>
          <w:rFonts w:hint="eastAsia" w:asciiTheme="minorEastAsia" w:hAnsiTheme="minorEastAsia" w:eastAsiaTheme="minorEastAsia" w:cstheme="minorEastAsia"/>
          <w:color w:val="auto"/>
          <w:sz w:val="24"/>
          <w:highlight w:val="none"/>
        </w:rPr>
        <w:t>（如果有)</w:t>
      </w:r>
      <w:bookmarkEnd w:id="527"/>
      <w:r>
        <w:rPr>
          <w:rFonts w:hint="eastAsia" w:asciiTheme="minorEastAsia" w:hAnsiTheme="minorEastAsia" w:eastAsiaTheme="minorEastAsia" w:cstheme="minorEastAsia"/>
          <w:snapToGrid w:val="0"/>
          <w:color w:val="auto"/>
          <w:kern w:val="28"/>
          <w:sz w:val="24"/>
          <w:szCs w:val="20"/>
          <w:highlight w:val="none"/>
        </w:rPr>
        <w:t>；</w:t>
      </w:r>
    </w:p>
    <w:p w14:paraId="5C3FA1B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14:paraId="7DD9DBCF">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14:paraId="1811EF27">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155B9CA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494FF16D">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58C273C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14:paraId="0529861F">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496D629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655C62A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31C35C4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258CCA45">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7DEFBA65">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63C0CC32">
      <w:pPr>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55F3CE0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2.3.2中小企业声明函（如果有）。</w:t>
      </w:r>
    </w:p>
    <w:p w14:paraId="7DA4726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56E2C7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6B1734E2">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7A8DC5D5">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318F6BD7">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4.3按照招标文件要求提交履约保证金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p>
    <w:p w14:paraId="40F081F3">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5993B6D7">
      <w:pPr>
        <w:widowControl w:val="0"/>
        <w:numPr>
          <w:ilvl w:val="0"/>
          <w:numId w:val="0"/>
        </w:numPr>
        <w:ind w:firstLine="480" w:firstLineChars="200"/>
        <w:jc w:val="both"/>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val="en-US" w:eastAsia="zh-CN"/>
        </w:rPr>
        <w:t>对</w:t>
      </w:r>
      <w:r>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4B3A43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9AE38AF">
      <w:pP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28A743CB">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24143F91">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highlight w:val="none"/>
          <w:u w:val="single"/>
        </w:rPr>
      </w:pPr>
    </w:p>
    <w:p w14:paraId="25E32EF2">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3B01367">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p>
    <w:p w14:paraId="04A87241">
      <w:pPr>
        <w:snapToGrid w:val="0"/>
        <w:spacing w:line="360" w:lineRule="auto"/>
        <w:rPr>
          <w:rFonts w:hint="eastAsia" w:asciiTheme="minorEastAsia" w:hAnsiTheme="minorEastAsia" w:eastAsiaTheme="minorEastAsia" w:cstheme="minorEastAsia"/>
          <w:color w:val="auto"/>
          <w:sz w:val="24"/>
          <w:highlight w:val="none"/>
        </w:rPr>
      </w:pPr>
    </w:p>
    <w:p w14:paraId="19C652C7">
      <w:pPr>
        <w:jc w:val="both"/>
        <w:rPr>
          <w:rFonts w:hint="eastAsia" w:asciiTheme="minorEastAsia" w:hAnsiTheme="minorEastAsia" w:eastAsiaTheme="minorEastAsia" w:cstheme="minorEastAsia"/>
          <w:b/>
          <w:color w:val="auto"/>
          <w:kern w:val="0"/>
          <w:sz w:val="32"/>
          <w:szCs w:val="32"/>
          <w:highlight w:val="none"/>
        </w:rPr>
      </w:pPr>
    </w:p>
    <w:p w14:paraId="25DA97D3">
      <w:pPr>
        <w:jc w:val="center"/>
        <w:rPr>
          <w:rFonts w:hint="eastAsia" w:asciiTheme="minorEastAsia" w:hAnsiTheme="minorEastAsia" w:eastAsiaTheme="minorEastAsia" w:cstheme="minorEastAsia"/>
          <w:b/>
          <w:color w:val="auto"/>
          <w:kern w:val="0"/>
          <w:sz w:val="32"/>
          <w:szCs w:val="32"/>
          <w:highlight w:val="none"/>
        </w:rPr>
      </w:pPr>
    </w:p>
    <w:p w14:paraId="7B40663A">
      <w:pPr>
        <w:jc w:val="center"/>
        <w:rPr>
          <w:rFonts w:hint="eastAsia" w:asciiTheme="minorEastAsia" w:hAnsiTheme="minorEastAsia" w:eastAsiaTheme="minorEastAsia" w:cstheme="minorEastAsia"/>
          <w:b/>
          <w:color w:val="auto"/>
          <w:kern w:val="0"/>
          <w:sz w:val="32"/>
          <w:szCs w:val="32"/>
          <w:highlight w:val="none"/>
        </w:rPr>
      </w:pPr>
    </w:p>
    <w:p w14:paraId="2169109B">
      <w:pPr>
        <w:jc w:val="center"/>
        <w:rPr>
          <w:rFonts w:hint="eastAsia" w:asciiTheme="minorEastAsia" w:hAnsiTheme="minorEastAsia" w:eastAsiaTheme="minorEastAsia" w:cstheme="minorEastAsia"/>
          <w:b/>
          <w:color w:val="auto"/>
          <w:kern w:val="0"/>
          <w:sz w:val="32"/>
          <w:szCs w:val="32"/>
          <w:highlight w:val="none"/>
        </w:rPr>
      </w:pPr>
    </w:p>
    <w:p w14:paraId="524F46ED">
      <w:pPr>
        <w:jc w:val="center"/>
        <w:rPr>
          <w:rFonts w:hint="eastAsia" w:asciiTheme="minorEastAsia" w:hAnsiTheme="minorEastAsia" w:eastAsiaTheme="minorEastAsia" w:cstheme="minorEastAsia"/>
          <w:b/>
          <w:color w:val="auto"/>
          <w:kern w:val="0"/>
          <w:sz w:val="32"/>
          <w:szCs w:val="32"/>
          <w:highlight w:val="none"/>
        </w:rPr>
      </w:pPr>
    </w:p>
    <w:p w14:paraId="0B21F2B6">
      <w:pPr>
        <w:jc w:val="center"/>
        <w:rPr>
          <w:rFonts w:hint="eastAsia" w:asciiTheme="minorEastAsia" w:hAnsiTheme="minorEastAsia" w:eastAsiaTheme="minorEastAsia" w:cstheme="minorEastAsia"/>
          <w:b/>
          <w:color w:val="auto"/>
          <w:kern w:val="0"/>
          <w:sz w:val="32"/>
          <w:szCs w:val="32"/>
          <w:highlight w:val="none"/>
        </w:rPr>
      </w:pPr>
    </w:p>
    <w:p w14:paraId="00360006">
      <w:pPr>
        <w:jc w:val="center"/>
        <w:rPr>
          <w:rFonts w:hint="eastAsia" w:asciiTheme="minorEastAsia" w:hAnsiTheme="minorEastAsia" w:eastAsiaTheme="minorEastAsia" w:cstheme="minorEastAsia"/>
          <w:b/>
          <w:color w:val="auto"/>
          <w:kern w:val="0"/>
          <w:sz w:val="32"/>
          <w:szCs w:val="32"/>
          <w:highlight w:val="none"/>
        </w:rPr>
      </w:pPr>
    </w:p>
    <w:p w14:paraId="71952FD0">
      <w:pPr>
        <w:jc w:val="center"/>
        <w:rPr>
          <w:rFonts w:hint="eastAsia" w:asciiTheme="minorEastAsia" w:hAnsiTheme="minorEastAsia" w:eastAsiaTheme="minorEastAsia" w:cstheme="minorEastAsia"/>
          <w:b/>
          <w:color w:val="auto"/>
          <w:kern w:val="0"/>
          <w:sz w:val="32"/>
          <w:szCs w:val="32"/>
          <w:highlight w:val="none"/>
        </w:rPr>
      </w:pPr>
    </w:p>
    <w:p w14:paraId="7299F000">
      <w:pPr>
        <w:jc w:val="center"/>
        <w:rPr>
          <w:rFonts w:hint="eastAsia" w:asciiTheme="minorEastAsia" w:hAnsiTheme="minorEastAsia" w:eastAsiaTheme="minorEastAsia" w:cstheme="minorEastAsia"/>
          <w:b/>
          <w:color w:val="auto"/>
          <w:kern w:val="0"/>
          <w:sz w:val="32"/>
          <w:szCs w:val="32"/>
          <w:highlight w:val="none"/>
        </w:rPr>
      </w:pPr>
    </w:p>
    <w:p w14:paraId="13392CA2">
      <w:pPr>
        <w:jc w:val="center"/>
        <w:rPr>
          <w:rFonts w:hint="eastAsia" w:asciiTheme="minorEastAsia" w:hAnsiTheme="minorEastAsia" w:eastAsiaTheme="minorEastAsia" w:cstheme="minorEastAsia"/>
          <w:b/>
          <w:color w:val="auto"/>
          <w:kern w:val="0"/>
          <w:sz w:val="32"/>
          <w:szCs w:val="32"/>
          <w:highlight w:val="none"/>
        </w:rPr>
      </w:pPr>
    </w:p>
    <w:p w14:paraId="2B72B53F">
      <w:pPr>
        <w:jc w:val="center"/>
        <w:rPr>
          <w:rFonts w:hint="eastAsia" w:asciiTheme="minorEastAsia" w:hAnsiTheme="minorEastAsia" w:eastAsiaTheme="minorEastAsia" w:cstheme="minorEastAsia"/>
          <w:b/>
          <w:color w:val="auto"/>
          <w:kern w:val="0"/>
          <w:sz w:val="32"/>
          <w:szCs w:val="32"/>
          <w:highlight w:val="none"/>
        </w:rPr>
      </w:pPr>
    </w:p>
    <w:p w14:paraId="64660143">
      <w:pPr>
        <w:jc w:val="center"/>
        <w:rPr>
          <w:rFonts w:hint="eastAsia" w:asciiTheme="minorEastAsia" w:hAnsiTheme="minorEastAsia" w:eastAsiaTheme="minorEastAsia" w:cstheme="minorEastAsia"/>
          <w:b/>
          <w:color w:val="auto"/>
          <w:kern w:val="0"/>
          <w:sz w:val="32"/>
          <w:szCs w:val="32"/>
          <w:highlight w:val="none"/>
        </w:rPr>
      </w:pPr>
    </w:p>
    <w:p w14:paraId="0E8489A0">
      <w:pPr>
        <w:jc w:val="center"/>
        <w:rPr>
          <w:rFonts w:hint="eastAsia" w:asciiTheme="minorEastAsia" w:hAnsiTheme="minorEastAsia" w:eastAsiaTheme="minorEastAsia" w:cstheme="minorEastAsia"/>
          <w:b/>
          <w:color w:val="auto"/>
          <w:kern w:val="0"/>
          <w:sz w:val="32"/>
          <w:szCs w:val="32"/>
          <w:highlight w:val="none"/>
          <w:lang w:val="zh-CN"/>
        </w:rPr>
      </w:pPr>
    </w:p>
    <w:p w14:paraId="56016E1A">
      <w:pPr>
        <w:jc w:val="center"/>
        <w:rPr>
          <w:rFonts w:hint="eastAsia" w:asciiTheme="minorEastAsia" w:hAnsiTheme="minorEastAsia" w:eastAsiaTheme="minorEastAsia" w:cstheme="minorEastAsia"/>
          <w:b/>
          <w:color w:val="auto"/>
          <w:kern w:val="0"/>
          <w:sz w:val="32"/>
          <w:szCs w:val="32"/>
          <w:highlight w:val="none"/>
          <w:lang w:val="zh-CN"/>
        </w:rPr>
      </w:pPr>
    </w:p>
    <w:p w14:paraId="2A90BFA3">
      <w:pPr>
        <w:jc w:val="center"/>
        <w:rPr>
          <w:rFonts w:hint="eastAsia" w:asciiTheme="minorEastAsia" w:hAnsiTheme="minorEastAsia" w:eastAsiaTheme="minorEastAsia" w:cstheme="minorEastAsia"/>
          <w:b/>
          <w:color w:val="auto"/>
          <w:kern w:val="0"/>
          <w:sz w:val="32"/>
          <w:szCs w:val="32"/>
          <w:highlight w:val="none"/>
          <w:lang w:val="zh-CN"/>
        </w:rPr>
      </w:pPr>
    </w:p>
    <w:p w14:paraId="5C6D7EA3">
      <w:pPr>
        <w:jc w:val="center"/>
        <w:rPr>
          <w:rFonts w:hint="eastAsia" w:asciiTheme="minorEastAsia" w:hAnsiTheme="minorEastAsia" w:eastAsiaTheme="minorEastAsia" w:cstheme="minorEastAsia"/>
          <w:b/>
          <w:color w:val="auto"/>
          <w:kern w:val="0"/>
          <w:sz w:val="32"/>
          <w:szCs w:val="32"/>
          <w:highlight w:val="none"/>
          <w:lang w:val="zh-CN"/>
        </w:rPr>
      </w:pPr>
    </w:p>
    <w:p w14:paraId="7F493B6E">
      <w:pPr>
        <w:jc w:val="center"/>
        <w:rPr>
          <w:rFonts w:hint="eastAsia" w:asciiTheme="minorEastAsia" w:hAnsiTheme="minorEastAsia" w:eastAsiaTheme="minorEastAsia" w:cstheme="minorEastAsia"/>
          <w:b/>
          <w:color w:val="auto"/>
          <w:kern w:val="0"/>
          <w:sz w:val="32"/>
          <w:szCs w:val="32"/>
          <w:highlight w:val="none"/>
          <w:lang w:val="zh-CN"/>
        </w:rPr>
      </w:pPr>
    </w:p>
    <w:p w14:paraId="3454434B">
      <w:pPr>
        <w:jc w:val="center"/>
        <w:rPr>
          <w:rFonts w:hint="eastAsia" w:asciiTheme="minorEastAsia" w:hAnsiTheme="minorEastAsia" w:eastAsiaTheme="minorEastAsia" w:cstheme="minorEastAsia"/>
          <w:b/>
          <w:color w:val="auto"/>
          <w:kern w:val="0"/>
          <w:sz w:val="32"/>
          <w:szCs w:val="32"/>
          <w:highlight w:val="none"/>
          <w:lang w:val="zh-CN"/>
        </w:rPr>
      </w:pPr>
    </w:p>
    <w:p w14:paraId="148F2FEB">
      <w:pPr>
        <w:jc w:val="center"/>
        <w:rPr>
          <w:rFonts w:hint="eastAsia" w:asciiTheme="minorEastAsia" w:hAnsiTheme="minorEastAsia" w:eastAsiaTheme="minorEastAsia" w:cstheme="minorEastAsia"/>
          <w:b/>
          <w:color w:val="auto"/>
          <w:kern w:val="0"/>
          <w:sz w:val="32"/>
          <w:szCs w:val="32"/>
          <w:highlight w:val="none"/>
          <w:lang w:val="zh-CN"/>
        </w:rPr>
      </w:pPr>
    </w:p>
    <w:p w14:paraId="007F566C">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699C645B">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17744EA">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23D31B56">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60D67BE7">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418BE69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4A35307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44969A36">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77E0C728">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3D9CEB57">
      <w:pPr>
        <w:snapToGrid w:val="0"/>
        <w:spacing w:line="360" w:lineRule="auto"/>
        <w:rPr>
          <w:rFonts w:hint="eastAsia" w:asciiTheme="minorEastAsia" w:hAnsiTheme="minorEastAsia" w:eastAsiaTheme="minorEastAsia" w:cstheme="minorEastAsia"/>
          <w:color w:val="auto"/>
          <w:sz w:val="24"/>
          <w:highlight w:val="none"/>
        </w:rPr>
      </w:pPr>
    </w:p>
    <w:p w14:paraId="5A69F8E5">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7C534E3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2575BF5B">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6FF6B312">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5FAE27C2">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78A21111">
      <w:pPr>
        <w:jc w:val="center"/>
        <w:rPr>
          <w:rFonts w:hint="eastAsia" w:asciiTheme="minorEastAsia" w:hAnsiTheme="minorEastAsia" w:eastAsiaTheme="minorEastAsia" w:cstheme="minorEastAsia"/>
          <w:b/>
          <w:color w:val="auto"/>
          <w:kern w:val="0"/>
          <w:sz w:val="32"/>
          <w:szCs w:val="32"/>
          <w:highlight w:val="none"/>
        </w:rPr>
      </w:pPr>
    </w:p>
    <w:p w14:paraId="722D20C1">
      <w:pPr>
        <w:rPr>
          <w:rFonts w:hint="eastAsia" w:asciiTheme="minorEastAsia" w:hAnsiTheme="minorEastAsia" w:eastAsiaTheme="minorEastAsia" w:cstheme="minorEastAsia"/>
          <w:color w:val="auto"/>
          <w:highlight w:val="none"/>
        </w:rPr>
      </w:pPr>
    </w:p>
    <w:p w14:paraId="4C229A25">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7BF0276">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58D65A2">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7CEEFC3A">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63FC1F2">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1BF5F01">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10691CC">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736FCE8">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EDCC893">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2B240BB1">
      <w:pPr>
        <w:pStyle w:val="149"/>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E2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58AFA1">
            <w:pPr>
              <w:pStyle w:val="149"/>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24C3501E">
            <w:pPr>
              <w:pStyle w:val="149"/>
              <w:adjustRightInd w:val="0"/>
              <w:spacing w:line="360" w:lineRule="auto"/>
              <w:rPr>
                <w:rFonts w:hint="eastAsia" w:asciiTheme="minorEastAsia" w:hAnsiTheme="minorEastAsia" w:eastAsiaTheme="minorEastAsia" w:cstheme="minorEastAsia"/>
                <w:bCs/>
                <w:color w:val="auto"/>
                <w:sz w:val="24"/>
                <w:highlight w:val="none"/>
              </w:rPr>
            </w:pPr>
          </w:p>
        </w:tc>
      </w:tr>
    </w:tbl>
    <w:p w14:paraId="01D3BB6B">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58FDB2BC">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1BB383BE">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7B9DF0DF">
      <w:pPr>
        <w:jc w:val="center"/>
        <w:rPr>
          <w:rFonts w:hint="eastAsia" w:asciiTheme="minorEastAsia" w:hAnsiTheme="minorEastAsia" w:eastAsiaTheme="minorEastAsia" w:cstheme="minorEastAsia"/>
          <w:b/>
          <w:color w:val="auto"/>
          <w:kern w:val="0"/>
          <w:sz w:val="32"/>
          <w:szCs w:val="32"/>
          <w:highlight w:val="none"/>
        </w:rPr>
      </w:pPr>
    </w:p>
    <w:p w14:paraId="4784C464">
      <w:pPr>
        <w:jc w:val="center"/>
        <w:rPr>
          <w:rFonts w:hint="eastAsia" w:asciiTheme="minorEastAsia" w:hAnsiTheme="minorEastAsia" w:eastAsiaTheme="minorEastAsia" w:cstheme="minorEastAsia"/>
          <w:b/>
          <w:color w:val="auto"/>
          <w:kern w:val="0"/>
          <w:sz w:val="32"/>
          <w:szCs w:val="32"/>
          <w:highlight w:val="none"/>
        </w:rPr>
      </w:pPr>
    </w:p>
    <w:p w14:paraId="2099D6E3">
      <w:pPr>
        <w:jc w:val="center"/>
        <w:rPr>
          <w:rFonts w:hint="eastAsia" w:asciiTheme="minorEastAsia" w:hAnsiTheme="minorEastAsia" w:eastAsiaTheme="minorEastAsia" w:cstheme="minorEastAsia"/>
          <w:b/>
          <w:color w:val="auto"/>
          <w:kern w:val="0"/>
          <w:sz w:val="32"/>
          <w:szCs w:val="32"/>
          <w:highlight w:val="none"/>
        </w:rPr>
      </w:pPr>
    </w:p>
    <w:p w14:paraId="356CACF2">
      <w:pPr>
        <w:jc w:val="center"/>
        <w:rPr>
          <w:rFonts w:hint="eastAsia" w:asciiTheme="minorEastAsia" w:hAnsiTheme="minorEastAsia" w:eastAsiaTheme="minorEastAsia" w:cstheme="minorEastAsia"/>
          <w:b/>
          <w:color w:val="auto"/>
          <w:kern w:val="0"/>
          <w:sz w:val="32"/>
          <w:szCs w:val="32"/>
          <w:highlight w:val="none"/>
        </w:rPr>
      </w:pPr>
    </w:p>
    <w:p w14:paraId="5E006EA0">
      <w:pPr>
        <w:jc w:val="center"/>
        <w:rPr>
          <w:rFonts w:hint="eastAsia" w:asciiTheme="minorEastAsia" w:hAnsiTheme="minorEastAsia" w:eastAsiaTheme="minorEastAsia" w:cstheme="minorEastAsia"/>
          <w:b/>
          <w:color w:val="auto"/>
          <w:kern w:val="0"/>
          <w:sz w:val="32"/>
          <w:szCs w:val="32"/>
          <w:highlight w:val="none"/>
        </w:rPr>
      </w:pPr>
    </w:p>
    <w:p w14:paraId="45D6485F">
      <w:pPr>
        <w:jc w:val="center"/>
        <w:rPr>
          <w:rFonts w:hint="eastAsia" w:asciiTheme="minorEastAsia" w:hAnsiTheme="minorEastAsia" w:eastAsiaTheme="minorEastAsia" w:cstheme="minorEastAsia"/>
          <w:b/>
          <w:color w:val="auto"/>
          <w:kern w:val="0"/>
          <w:sz w:val="32"/>
          <w:szCs w:val="32"/>
          <w:highlight w:val="none"/>
        </w:rPr>
      </w:pPr>
    </w:p>
    <w:p w14:paraId="009196C1">
      <w:pPr>
        <w:jc w:val="center"/>
        <w:rPr>
          <w:rFonts w:hint="eastAsia" w:asciiTheme="minorEastAsia" w:hAnsiTheme="minorEastAsia" w:eastAsiaTheme="minorEastAsia" w:cstheme="minorEastAsia"/>
          <w:b/>
          <w:color w:val="auto"/>
          <w:kern w:val="0"/>
          <w:sz w:val="32"/>
          <w:szCs w:val="32"/>
          <w:highlight w:val="none"/>
        </w:rPr>
      </w:pPr>
    </w:p>
    <w:p w14:paraId="2D65D72F">
      <w:pPr>
        <w:jc w:val="center"/>
        <w:rPr>
          <w:rFonts w:hint="eastAsia" w:asciiTheme="minorEastAsia" w:hAnsiTheme="minorEastAsia" w:eastAsiaTheme="minorEastAsia" w:cstheme="minorEastAsia"/>
          <w:b/>
          <w:color w:val="auto"/>
          <w:kern w:val="0"/>
          <w:sz w:val="32"/>
          <w:szCs w:val="32"/>
          <w:highlight w:val="none"/>
        </w:rPr>
      </w:pPr>
    </w:p>
    <w:p w14:paraId="63518884">
      <w:pPr>
        <w:jc w:val="center"/>
        <w:rPr>
          <w:rFonts w:hint="eastAsia" w:asciiTheme="minorEastAsia" w:hAnsiTheme="minorEastAsia" w:eastAsiaTheme="minorEastAsia" w:cstheme="minorEastAsia"/>
          <w:b/>
          <w:color w:val="auto"/>
          <w:kern w:val="0"/>
          <w:sz w:val="32"/>
          <w:szCs w:val="32"/>
          <w:highlight w:val="none"/>
        </w:rPr>
      </w:pPr>
    </w:p>
    <w:p w14:paraId="02FEF4E9">
      <w:pPr>
        <w:jc w:val="center"/>
        <w:rPr>
          <w:rFonts w:hint="eastAsia" w:asciiTheme="minorEastAsia" w:hAnsiTheme="minorEastAsia" w:eastAsiaTheme="minorEastAsia" w:cstheme="minorEastAsia"/>
          <w:b/>
          <w:color w:val="auto"/>
          <w:kern w:val="0"/>
          <w:sz w:val="32"/>
          <w:szCs w:val="32"/>
          <w:highlight w:val="none"/>
        </w:rPr>
      </w:pPr>
    </w:p>
    <w:p w14:paraId="1E84957E">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04AD81A">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56435A93">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25348FE6">
      <w:pPr>
        <w:snapToGrid w:val="0"/>
        <w:spacing w:line="360" w:lineRule="auto"/>
        <w:rPr>
          <w:rFonts w:hint="eastAsia" w:asciiTheme="minorEastAsia" w:hAnsiTheme="minorEastAsia" w:eastAsiaTheme="minorEastAsia" w:cstheme="minorEastAsia"/>
          <w:color w:val="auto"/>
          <w:kern w:val="0"/>
          <w:sz w:val="24"/>
          <w:highlight w:val="none"/>
        </w:rPr>
      </w:pPr>
    </w:p>
    <w:p w14:paraId="35A8D4C6">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43A15174">
      <w:pPr>
        <w:jc w:val="center"/>
        <w:rPr>
          <w:rFonts w:hint="eastAsia" w:asciiTheme="minorEastAsia" w:hAnsiTheme="minorEastAsia" w:eastAsiaTheme="minorEastAsia" w:cstheme="min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3D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379569">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14:paraId="720DF3A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14:paraId="25D2B71A">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017FE4FA">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5D21D5A1">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1136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3D410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tcPr>
          <w:p w14:paraId="013AE6C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14:paraId="5D5767B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tcPr>
          <w:p w14:paraId="1D64F811">
            <w:pPr>
              <w:rPr>
                <w:rFonts w:hint="eastAsia" w:asciiTheme="minorEastAsia" w:hAnsiTheme="minorEastAsia" w:eastAsiaTheme="minorEastAsia" w:cstheme="minorEastAsia"/>
                <w:color w:val="auto"/>
                <w:sz w:val="24"/>
                <w:highlight w:val="none"/>
              </w:rPr>
            </w:pPr>
          </w:p>
          <w:p w14:paraId="4E1D243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7E561334">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69B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5598F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tcPr>
          <w:p w14:paraId="4598E60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14:paraId="4D32D2E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tcPr>
          <w:p w14:paraId="68A3EEC9">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3CD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0F737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3</w:t>
            </w:r>
          </w:p>
        </w:tc>
        <w:tc>
          <w:tcPr>
            <w:tcW w:w="4991" w:type="dxa"/>
            <w:vAlign w:val="top"/>
          </w:tcPr>
          <w:p w14:paraId="66903AF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其他实质性要求1：</w:t>
            </w:r>
          </w:p>
        </w:tc>
        <w:tc>
          <w:tcPr>
            <w:tcW w:w="2551" w:type="dxa"/>
            <w:vMerge w:val="restart"/>
            <w:vAlign w:val="center"/>
          </w:tcPr>
          <w:p w14:paraId="578EF4D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3B5B1B2">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r w14:paraId="5EF2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F79227">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4</w:t>
            </w:r>
          </w:p>
        </w:tc>
        <w:tc>
          <w:tcPr>
            <w:tcW w:w="4991" w:type="dxa"/>
            <w:vAlign w:val="top"/>
          </w:tcPr>
          <w:p w14:paraId="4F49D14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其他实质性要求2：</w:t>
            </w:r>
          </w:p>
        </w:tc>
        <w:tc>
          <w:tcPr>
            <w:tcW w:w="2551" w:type="dxa"/>
            <w:vMerge w:val="continue"/>
            <w:vAlign w:val="center"/>
          </w:tcPr>
          <w:p w14:paraId="58E492BD">
            <w:pPr>
              <w:rPr>
                <w:rFonts w:hint="eastAsia" w:asciiTheme="minorEastAsia" w:hAnsiTheme="minorEastAsia" w:eastAsiaTheme="minorEastAsia" w:cstheme="minorEastAsia"/>
                <w:b w:val="0"/>
                <w:bCs w:val="0"/>
                <w:color w:val="auto"/>
                <w:sz w:val="24"/>
                <w:highlight w:val="none"/>
                <w:lang w:val="en-US" w:eastAsia="zh-CN"/>
              </w:rPr>
            </w:pPr>
          </w:p>
        </w:tc>
        <w:tc>
          <w:tcPr>
            <w:tcW w:w="1418" w:type="dxa"/>
            <w:vAlign w:val="top"/>
          </w:tcPr>
          <w:p w14:paraId="0B98A155">
            <w:pP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r w14:paraId="613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DCB07D">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color w:val="auto"/>
                <w:kern w:val="0"/>
                <w:sz w:val="24"/>
                <w:highlight w:val="none"/>
              </w:rPr>
              <w:t>……</w:t>
            </w:r>
          </w:p>
        </w:tc>
        <w:tc>
          <w:tcPr>
            <w:tcW w:w="4991" w:type="dxa"/>
            <w:vAlign w:val="top"/>
          </w:tcPr>
          <w:p w14:paraId="4B29A3C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val="0"/>
                <w:bCs w:val="0"/>
                <w:snapToGrid w:val="0"/>
                <w:color w:val="auto"/>
                <w:sz w:val="24"/>
                <w:highlight w:val="none"/>
                <w:lang w:val="en-US" w:eastAsia="zh-CN"/>
              </w:rPr>
              <w:t>：</w:t>
            </w:r>
          </w:p>
        </w:tc>
        <w:tc>
          <w:tcPr>
            <w:tcW w:w="2551" w:type="dxa"/>
            <w:vMerge w:val="continue"/>
            <w:vAlign w:val="center"/>
          </w:tcPr>
          <w:p w14:paraId="41C18A1F">
            <w:pPr>
              <w:rPr>
                <w:rFonts w:hint="eastAsia" w:asciiTheme="minorEastAsia" w:hAnsiTheme="minorEastAsia" w:eastAsiaTheme="minorEastAsia" w:cstheme="minorEastAsia"/>
                <w:b w:val="0"/>
                <w:bCs w:val="0"/>
                <w:color w:val="auto"/>
                <w:sz w:val="24"/>
                <w:highlight w:val="none"/>
                <w:lang w:val="en-US" w:eastAsia="zh-CN"/>
              </w:rPr>
            </w:pPr>
          </w:p>
        </w:tc>
        <w:tc>
          <w:tcPr>
            <w:tcW w:w="1418" w:type="dxa"/>
            <w:vAlign w:val="top"/>
          </w:tcPr>
          <w:p w14:paraId="63A8006E">
            <w:pP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bl>
    <w:p w14:paraId="05B68D71">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14:paraId="1402A8AD">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2、招标文件中实质性要求必须明确响应。</w:t>
      </w:r>
    </w:p>
    <w:p w14:paraId="1E19128E">
      <w:pPr>
        <w:jc w:val="center"/>
        <w:rPr>
          <w:rFonts w:hint="eastAsia" w:asciiTheme="minorEastAsia" w:hAnsiTheme="minorEastAsia" w:eastAsiaTheme="minorEastAsia" w:cstheme="minorEastAsia"/>
          <w:b/>
          <w:color w:val="auto"/>
          <w:kern w:val="0"/>
          <w:sz w:val="32"/>
          <w:szCs w:val="32"/>
          <w:highlight w:val="none"/>
        </w:rPr>
      </w:pPr>
    </w:p>
    <w:p w14:paraId="0FBC32E7">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14:paraId="4CF0EAB1">
      <w:pPr>
        <w:jc w:val="center"/>
        <w:rPr>
          <w:rFonts w:hint="eastAsia" w:asciiTheme="minorEastAsia" w:hAnsiTheme="minorEastAsia" w:eastAsiaTheme="minorEastAsia" w:cstheme="minorEastAsia"/>
          <w:b/>
          <w:color w:val="auto"/>
          <w:kern w:val="0"/>
          <w:sz w:val="32"/>
          <w:szCs w:val="32"/>
          <w:highlight w:val="none"/>
        </w:rPr>
      </w:pPr>
    </w:p>
    <w:p w14:paraId="5A042A56">
      <w:pPr>
        <w:jc w:val="center"/>
        <w:rPr>
          <w:rFonts w:hint="eastAsia" w:asciiTheme="minorEastAsia" w:hAnsiTheme="minorEastAsia" w:eastAsiaTheme="minorEastAsia" w:cstheme="minorEastAsia"/>
          <w:b/>
          <w:color w:val="auto"/>
          <w:kern w:val="0"/>
          <w:sz w:val="32"/>
          <w:szCs w:val="32"/>
          <w:highlight w:val="none"/>
        </w:rPr>
      </w:pPr>
    </w:p>
    <w:p w14:paraId="0545FD43">
      <w:pPr>
        <w:jc w:val="center"/>
        <w:rPr>
          <w:rFonts w:hint="eastAsia" w:asciiTheme="minorEastAsia" w:hAnsiTheme="minorEastAsia" w:eastAsiaTheme="minorEastAsia" w:cstheme="minorEastAsia"/>
          <w:b/>
          <w:color w:val="auto"/>
          <w:kern w:val="0"/>
          <w:sz w:val="32"/>
          <w:szCs w:val="32"/>
          <w:highlight w:val="none"/>
        </w:rPr>
      </w:pPr>
    </w:p>
    <w:p w14:paraId="07460EEA">
      <w:pPr>
        <w:jc w:val="center"/>
        <w:rPr>
          <w:rFonts w:hint="eastAsia" w:asciiTheme="minorEastAsia" w:hAnsiTheme="minorEastAsia" w:eastAsiaTheme="minorEastAsia" w:cstheme="minorEastAsia"/>
          <w:b/>
          <w:color w:val="auto"/>
          <w:kern w:val="0"/>
          <w:sz w:val="32"/>
          <w:szCs w:val="32"/>
          <w:highlight w:val="none"/>
        </w:rPr>
      </w:pPr>
    </w:p>
    <w:p w14:paraId="32679C37">
      <w:pPr>
        <w:jc w:val="center"/>
        <w:rPr>
          <w:rFonts w:hint="eastAsia" w:asciiTheme="minorEastAsia" w:hAnsiTheme="minorEastAsia" w:eastAsiaTheme="minorEastAsia" w:cstheme="minorEastAsia"/>
          <w:b/>
          <w:color w:val="auto"/>
          <w:kern w:val="0"/>
          <w:sz w:val="32"/>
          <w:szCs w:val="32"/>
          <w:highlight w:val="none"/>
        </w:rPr>
      </w:pPr>
    </w:p>
    <w:p w14:paraId="71F67E58">
      <w:pPr>
        <w:jc w:val="center"/>
        <w:rPr>
          <w:rFonts w:hint="eastAsia" w:asciiTheme="minorEastAsia" w:hAnsiTheme="minorEastAsia" w:eastAsiaTheme="minorEastAsia" w:cstheme="minorEastAsia"/>
          <w:b/>
          <w:color w:val="auto"/>
          <w:kern w:val="0"/>
          <w:sz w:val="32"/>
          <w:szCs w:val="32"/>
          <w:highlight w:val="none"/>
        </w:rPr>
      </w:pPr>
    </w:p>
    <w:p w14:paraId="405B974E">
      <w:pPr>
        <w:jc w:val="center"/>
        <w:rPr>
          <w:rFonts w:hint="eastAsia" w:asciiTheme="minorEastAsia" w:hAnsiTheme="minorEastAsia" w:eastAsiaTheme="minorEastAsia" w:cstheme="minorEastAsia"/>
          <w:b/>
          <w:color w:val="auto"/>
          <w:kern w:val="0"/>
          <w:sz w:val="32"/>
          <w:szCs w:val="32"/>
          <w:highlight w:val="none"/>
        </w:rPr>
      </w:pPr>
    </w:p>
    <w:p w14:paraId="31045952">
      <w:pPr>
        <w:jc w:val="center"/>
        <w:rPr>
          <w:rFonts w:hint="eastAsia" w:asciiTheme="minorEastAsia" w:hAnsiTheme="minorEastAsia" w:eastAsiaTheme="minorEastAsia" w:cstheme="minorEastAsia"/>
          <w:b/>
          <w:color w:val="auto"/>
          <w:kern w:val="0"/>
          <w:sz w:val="32"/>
          <w:szCs w:val="32"/>
          <w:highlight w:val="none"/>
        </w:rPr>
      </w:pPr>
    </w:p>
    <w:p w14:paraId="2FAA7A81">
      <w:pPr>
        <w:jc w:val="center"/>
        <w:rPr>
          <w:rFonts w:hint="eastAsia" w:asciiTheme="minorEastAsia" w:hAnsiTheme="minorEastAsia" w:eastAsiaTheme="minorEastAsia" w:cstheme="minorEastAsia"/>
          <w:b/>
          <w:color w:val="auto"/>
          <w:kern w:val="0"/>
          <w:sz w:val="32"/>
          <w:szCs w:val="32"/>
          <w:highlight w:val="none"/>
        </w:rPr>
      </w:pPr>
    </w:p>
    <w:p w14:paraId="437DBDC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7DDF9B6C">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F6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741A8F2">
            <w:pPr>
              <w:snapToGrid w:val="0"/>
              <w:spacing w:line="360" w:lineRule="auto"/>
              <w:jc w:val="center"/>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序号</w:t>
            </w:r>
          </w:p>
        </w:tc>
        <w:tc>
          <w:tcPr>
            <w:tcW w:w="5465" w:type="dxa"/>
          </w:tcPr>
          <w:p w14:paraId="04A4228D">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投标文件中评标标准相应的商务技术资料目录*</w:t>
            </w:r>
          </w:p>
        </w:tc>
        <w:tc>
          <w:tcPr>
            <w:tcW w:w="3046" w:type="dxa"/>
          </w:tcPr>
          <w:p w14:paraId="7C558ED9">
            <w:pPr>
              <w:snapToGrid w:val="0"/>
              <w:spacing w:line="240" w:lineRule="atLeast"/>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rPr>
              <w:t>投标文件中的页码位置</w:t>
            </w:r>
          </w:p>
        </w:tc>
      </w:tr>
      <w:tr w14:paraId="6BB6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49C7C0">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1</w:t>
            </w:r>
          </w:p>
        </w:tc>
        <w:tc>
          <w:tcPr>
            <w:tcW w:w="5465" w:type="dxa"/>
          </w:tcPr>
          <w:p w14:paraId="6A3B473A">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XXX（预先填写）</w:t>
            </w:r>
          </w:p>
        </w:tc>
        <w:tc>
          <w:tcPr>
            <w:tcW w:w="3046" w:type="dxa"/>
          </w:tcPr>
          <w:p w14:paraId="579E7FC0">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14:paraId="5088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5685F7">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2</w:t>
            </w:r>
          </w:p>
        </w:tc>
        <w:tc>
          <w:tcPr>
            <w:tcW w:w="5465" w:type="dxa"/>
          </w:tcPr>
          <w:p w14:paraId="6351B4CB">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w:t>
            </w:r>
          </w:p>
        </w:tc>
        <w:tc>
          <w:tcPr>
            <w:tcW w:w="3046" w:type="dxa"/>
          </w:tcPr>
          <w:p w14:paraId="2078E144">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14:paraId="2DA3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EE46CB">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color w:val="auto"/>
                <w:kern w:val="0"/>
                <w:sz w:val="24"/>
                <w:highlight w:val="none"/>
              </w:rPr>
              <w:t>……</w:t>
            </w:r>
          </w:p>
        </w:tc>
        <w:tc>
          <w:tcPr>
            <w:tcW w:w="5465" w:type="dxa"/>
          </w:tcPr>
          <w:p w14:paraId="7D74384F">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p>
        </w:tc>
        <w:tc>
          <w:tcPr>
            <w:tcW w:w="3046" w:type="dxa"/>
          </w:tcPr>
          <w:p w14:paraId="28144154">
            <w:pPr>
              <w:snapToGrid/>
              <w:spacing w:line="240" w:lineRule="auto"/>
              <w:jc w:val="center"/>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bl>
    <w:p w14:paraId="3921B6AB">
      <w:pPr>
        <w:pStyle w:val="79"/>
        <w:rPr>
          <w:rFonts w:hint="eastAsia" w:asciiTheme="minorEastAsia" w:hAnsiTheme="minorEastAsia" w:eastAsiaTheme="minorEastAsia" w:cstheme="minorEastAsia"/>
          <w:color w:val="auto"/>
          <w:highlight w:val="none"/>
        </w:rPr>
      </w:pPr>
    </w:p>
    <w:p w14:paraId="3C6468C4">
      <w:pPr>
        <w:jc w:val="center"/>
        <w:rPr>
          <w:rFonts w:hint="eastAsia" w:asciiTheme="minorEastAsia" w:hAnsiTheme="minorEastAsia" w:eastAsiaTheme="minorEastAsia" w:cstheme="minorEastAsia"/>
          <w:b/>
          <w:color w:val="auto"/>
          <w:kern w:val="0"/>
          <w:sz w:val="32"/>
          <w:szCs w:val="32"/>
          <w:highlight w:val="none"/>
        </w:rPr>
      </w:pPr>
    </w:p>
    <w:p w14:paraId="21AD8B85">
      <w:pPr>
        <w:jc w:val="center"/>
        <w:rPr>
          <w:rFonts w:hint="eastAsia" w:asciiTheme="minorEastAsia" w:hAnsiTheme="minorEastAsia" w:eastAsiaTheme="minorEastAsia" w:cstheme="minorEastAsia"/>
          <w:b/>
          <w:color w:val="auto"/>
          <w:kern w:val="0"/>
          <w:sz w:val="32"/>
          <w:szCs w:val="32"/>
          <w:highlight w:val="none"/>
        </w:rPr>
      </w:pPr>
    </w:p>
    <w:p w14:paraId="2D357D5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85F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D60D78A">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94E84B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4A6300FC">
            <w:pPr>
              <w:spacing w:line="360" w:lineRule="auto"/>
              <w:jc w:val="center"/>
              <w:rPr>
                <w:rFonts w:hint="eastAsia" w:asciiTheme="minorEastAsia" w:hAnsiTheme="minorEastAsia" w:eastAsiaTheme="minorEastAsia" w:cstheme="minorEastAsia"/>
                <w:b/>
                <w:color w:val="auto"/>
                <w:sz w:val="24"/>
                <w:highlight w:val="none"/>
              </w:rPr>
            </w:pPr>
          </w:p>
          <w:p w14:paraId="4BF43A0C">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28FA49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3F7AD89">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B81B0A8">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8E28233">
            <w:pPr>
              <w:spacing w:line="360" w:lineRule="auto"/>
              <w:jc w:val="center"/>
              <w:rPr>
                <w:rFonts w:hint="eastAsia" w:asciiTheme="minorEastAsia" w:hAnsiTheme="minorEastAsia" w:eastAsiaTheme="minorEastAsia" w:cstheme="minorEastAsia"/>
                <w:b/>
                <w:color w:val="auto"/>
                <w:sz w:val="24"/>
                <w:highlight w:val="none"/>
              </w:rPr>
            </w:pPr>
          </w:p>
          <w:p w14:paraId="0CF03FDA">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4EDCA403">
            <w:pPr>
              <w:spacing w:line="360" w:lineRule="auto"/>
              <w:jc w:val="center"/>
              <w:rPr>
                <w:rFonts w:hint="eastAsia" w:asciiTheme="minorEastAsia" w:hAnsiTheme="minorEastAsia" w:eastAsiaTheme="minorEastAsia" w:cstheme="minorEastAsia"/>
                <w:b/>
                <w:color w:val="auto"/>
                <w:sz w:val="24"/>
                <w:highlight w:val="none"/>
              </w:rPr>
            </w:pPr>
          </w:p>
        </w:tc>
      </w:tr>
      <w:tr w14:paraId="0A05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97BC35F">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366296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28CF4C2">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E68BBBE">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85B904C">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11D4865">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4AFF8B2A">
            <w:pPr>
              <w:spacing w:line="360" w:lineRule="auto"/>
              <w:jc w:val="center"/>
              <w:rPr>
                <w:rFonts w:hint="eastAsia" w:asciiTheme="minorEastAsia" w:hAnsiTheme="minorEastAsia" w:eastAsiaTheme="minorEastAsia" w:cstheme="minorEastAsia"/>
                <w:color w:val="auto"/>
                <w:sz w:val="24"/>
                <w:highlight w:val="none"/>
              </w:rPr>
            </w:pPr>
          </w:p>
        </w:tc>
      </w:tr>
      <w:tr w14:paraId="6C4A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0AA4017">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DE394BF">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B9E332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B6A1DB2">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788756A">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2D0A2B9">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7B9309F">
            <w:pPr>
              <w:spacing w:line="360" w:lineRule="auto"/>
              <w:jc w:val="center"/>
              <w:rPr>
                <w:rFonts w:hint="eastAsia" w:asciiTheme="minorEastAsia" w:hAnsiTheme="minorEastAsia" w:eastAsiaTheme="minorEastAsia" w:cstheme="minorEastAsia"/>
                <w:color w:val="auto"/>
                <w:sz w:val="24"/>
                <w:highlight w:val="none"/>
              </w:rPr>
            </w:pPr>
          </w:p>
        </w:tc>
      </w:tr>
      <w:tr w14:paraId="0289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D86775E">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1CC22B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65795F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F5D5B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6D1F504">
            <w:pPr>
              <w:spacing w:line="360" w:lineRule="auto"/>
              <w:jc w:val="center"/>
              <w:rPr>
                <w:rFonts w:hint="eastAsia" w:asciiTheme="minorEastAsia" w:hAnsiTheme="minorEastAsia" w:eastAsia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614425B7">
            <w:pPr>
              <w:spacing w:line="360" w:lineRule="auto"/>
              <w:jc w:val="center"/>
              <w:rPr>
                <w:rFonts w:hint="eastAsia" w:asciiTheme="minorEastAsia" w:hAnsiTheme="minorEastAsia" w:eastAsia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0D08C17">
            <w:pPr>
              <w:spacing w:line="360" w:lineRule="auto"/>
              <w:jc w:val="center"/>
              <w:rPr>
                <w:rFonts w:hint="eastAsia" w:asciiTheme="minorEastAsia" w:hAnsiTheme="minorEastAsia" w:eastAsiaTheme="minorEastAsia" w:cstheme="minorEastAsia"/>
                <w:color w:val="auto"/>
                <w:sz w:val="24"/>
                <w:highlight w:val="none"/>
              </w:rPr>
            </w:pPr>
          </w:p>
        </w:tc>
      </w:tr>
    </w:tbl>
    <w:p w14:paraId="3AA6CEE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D3A9C9F">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column"/>
      </w:r>
      <w:r>
        <w:rPr>
          <w:rFonts w:hint="eastAsia" w:asciiTheme="minorEastAsia" w:hAnsiTheme="minorEastAsia" w:eastAsiaTheme="minorEastAsia" w:cstheme="minorEastAsia"/>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E84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D63E769">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180" w:type="dxa"/>
          </w:tcPr>
          <w:p w14:paraId="0BA081A7">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062" w:type="dxa"/>
          </w:tcPr>
          <w:p w14:paraId="5FEE7C95">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102" w:type="dxa"/>
          </w:tcPr>
          <w:p w14:paraId="077EEA92">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066C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D526EDE">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180" w:type="dxa"/>
          </w:tcPr>
          <w:p w14:paraId="23AE9872">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018FD592">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52771D25">
            <w:pPr>
              <w:jc w:val="center"/>
              <w:rPr>
                <w:rFonts w:hint="eastAsia" w:asciiTheme="minorEastAsia" w:hAnsiTheme="minorEastAsia" w:eastAsiaTheme="minorEastAsia" w:cstheme="minorEastAsia"/>
                <w:b/>
                <w:color w:val="auto"/>
                <w:kern w:val="0"/>
                <w:sz w:val="32"/>
                <w:szCs w:val="32"/>
                <w:highlight w:val="none"/>
              </w:rPr>
            </w:pPr>
          </w:p>
        </w:tc>
      </w:tr>
      <w:tr w14:paraId="2D5B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517CF1C">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180" w:type="dxa"/>
          </w:tcPr>
          <w:p w14:paraId="554F93A7">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478DF4D0">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21CD86A4">
            <w:pPr>
              <w:jc w:val="center"/>
              <w:rPr>
                <w:rFonts w:hint="eastAsia" w:asciiTheme="minorEastAsia" w:hAnsiTheme="minorEastAsia" w:eastAsiaTheme="minorEastAsia" w:cstheme="minorEastAsia"/>
                <w:b/>
                <w:color w:val="auto"/>
                <w:kern w:val="0"/>
                <w:sz w:val="32"/>
                <w:szCs w:val="32"/>
                <w:highlight w:val="none"/>
              </w:rPr>
            </w:pPr>
          </w:p>
        </w:tc>
      </w:tr>
      <w:tr w14:paraId="1F86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6AA1BEE">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180" w:type="dxa"/>
          </w:tcPr>
          <w:p w14:paraId="2B661F7F">
            <w:pPr>
              <w:jc w:val="center"/>
              <w:rPr>
                <w:rFonts w:hint="eastAsia" w:asciiTheme="minorEastAsia" w:hAnsiTheme="minorEastAsia" w:eastAsiaTheme="minorEastAsia" w:cstheme="minorEastAsia"/>
                <w:b/>
                <w:color w:val="auto"/>
                <w:kern w:val="0"/>
                <w:sz w:val="32"/>
                <w:szCs w:val="32"/>
                <w:highlight w:val="none"/>
              </w:rPr>
            </w:pPr>
          </w:p>
        </w:tc>
        <w:tc>
          <w:tcPr>
            <w:tcW w:w="3062" w:type="dxa"/>
          </w:tcPr>
          <w:p w14:paraId="00E1C643">
            <w:pPr>
              <w:jc w:val="center"/>
              <w:rPr>
                <w:rFonts w:hint="eastAsia" w:asciiTheme="minorEastAsia" w:hAnsiTheme="minorEastAsia" w:eastAsiaTheme="minorEastAsia" w:cstheme="minorEastAsia"/>
                <w:b/>
                <w:color w:val="auto"/>
                <w:kern w:val="0"/>
                <w:sz w:val="32"/>
                <w:szCs w:val="32"/>
                <w:highlight w:val="none"/>
              </w:rPr>
            </w:pPr>
          </w:p>
        </w:tc>
        <w:tc>
          <w:tcPr>
            <w:tcW w:w="1102" w:type="dxa"/>
          </w:tcPr>
          <w:p w14:paraId="4E2EADE8">
            <w:pPr>
              <w:jc w:val="center"/>
              <w:rPr>
                <w:rFonts w:hint="eastAsia" w:asciiTheme="minorEastAsia" w:hAnsiTheme="minorEastAsia" w:eastAsiaTheme="minorEastAsia" w:cstheme="minorEastAsia"/>
                <w:b/>
                <w:color w:val="auto"/>
                <w:kern w:val="0"/>
                <w:sz w:val="32"/>
                <w:szCs w:val="32"/>
                <w:highlight w:val="none"/>
              </w:rPr>
            </w:pPr>
          </w:p>
        </w:tc>
      </w:tr>
    </w:tbl>
    <w:p w14:paraId="71767DAB">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5D21B0EE">
      <w:pPr>
        <w:jc w:val="center"/>
        <w:rPr>
          <w:rFonts w:hint="eastAsia" w:asciiTheme="minorEastAsia" w:hAnsiTheme="minorEastAsia" w:eastAsiaTheme="minorEastAsia" w:cstheme="minorEastAsia"/>
          <w:b/>
          <w:color w:val="auto"/>
          <w:kern w:val="0"/>
          <w:sz w:val="32"/>
          <w:szCs w:val="32"/>
          <w:highlight w:val="none"/>
        </w:rPr>
      </w:pPr>
    </w:p>
    <w:p w14:paraId="2407BD45">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14:paraId="475738D0">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3E5FC22A">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3.投标人须保证：除商务技术偏离表列出的偏离外，投标人响应招标文件的全部非实质性要求。</w:t>
      </w:r>
    </w:p>
    <w:p w14:paraId="0AE212E6">
      <w:pPr>
        <w:ind w:firstLine="1911" w:firstLineChars="595"/>
        <w:rPr>
          <w:rFonts w:hint="eastAsia" w:asciiTheme="minorEastAsia" w:hAnsiTheme="minorEastAsia" w:eastAsiaTheme="minorEastAsia" w:cstheme="minorEastAsia"/>
          <w:b/>
          <w:bCs/>
          <w:color w:val="auto"/>
          <w:sz w:val="32"/>
          <w:szCs w:val="32"/>
          <w:highlight w:val="none"/>
        </w:rPr>
      </w:pPr>
    </w:p>
    <w:p w14:paraId="6AD21895">
      <w:pPr>
        <w:ind w:firstLine="1911" w:firstLineChars="595"/>
        <w:rPr>
          <w:rFonts w:hint="eastAsia" w:asciiTheme="minorEastAsia" w:hAnsiTheme="minorEastAsia" w:eastAsiaTheme="minorEastAsia" w:cstheme="minorEastAsia"/>
          <w:b/>
          <w:bCs/>
          <w:color w:val="auto"/>
          <w:sz w:val="32"/>
          <w:szCs w:val="32"/>
          <w:highlight w:val="none"/>
        </w:rPr>
      </w:pPr>
    </w:p>
    <w:p w14:paraId="50B41722">
      <w:pPr>
        <w:ind w:firstLine="1911" w:firstLineChars="595"/>
        <w:rPr>
          <w:rFonts w:hint="eastAsia" w:asciiTheme="minorEastAsia" w:hAnsiTheme="minorEastAsia" w:eastAsiaTheme="minorEastAsia" w:cstheme="minorEastAsia"/>
          <w:b/>
          <w:bCs/>
          <w:color w:val="auto"/>
          <w:sz w:val="32"/>
          <w:szCs w:val="32"/>
          <w:highlight w:val="none"/>
        </w:rPr>
      </w:pPr>
    </w:p>
    <w:p w14:paraId="13612BF3">
      <w:pPr>
        <w:widowControl/>
        <w:adjustRightInd/>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09490097">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49C90F20">
      <w:pPr>
        <w:snapToGrid w:val="0"/>
        <w:spacing w:line="360" w:lineRule="auto"/>
        <w:rPr>
          <w:rFonts w:hint="eastAsia" w:asciiTheme="minorEastAsia" w:hAnsiTheme="minorEastAsia" w:eastAsiaTheme="minorEastAsia" w:cstheme="minorEastAsia"/>
          <w:color w:val="auto"/>
          <w:sz w:val="24"/>
          <w:highlight w:val="none"/>
        </w:rPr>
      </w:pPr>
    </w:p>
    <w:p w14:paraId="06579F5D">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0CF0CE7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5566CE10">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4653999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0705A3E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74861DB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222CDD1A">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6F3CA553">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33034352">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76405B0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18B985F0">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481F4E1B">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F9EB750">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1E85BE8F">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01E4B62">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1EB6ADB6">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2F3D6E20">
      <w:pPr>
        <w:spacing w:line="360" w:lineRule="auto"/>
        <w:jc w:val="center"/>
        <w:rPr>
          <w:rFonts w:hint="eastAsia" w:asciiTheme="minorEastAsia" w:hAnsiTheme="minorEastAsia" w:eastAsiaTheme="minorEastAsia" w:cstheme="minorEastAsia"/>
          <w:b/>
          <w:bCs/>
          <w:color w:val="auto"/>
          <w:sz w:val="24"/>
          <w:highlight w:val="none"/>
        </w:rPr>
      </w:pPr>
    </w:p>
    <w:p w14:paraId="6EF58923">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8F93C79">
      <w:pPr>
        <w:spacing w:line="360" w:lineRule="auto"/>
        <w:jc w:val="center"/>
        <w:rPr>
          <w:rFonts w:hint="eastAsia" w:asciiTheme="minorEastAsia" w:hAnsiTheme="minorEastAsia" w:eastAsiaTheme="minorEastAsia" w:cstheme="minorEastAsia"/>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8938D6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46AC6EC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EF7A8CB">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613F374">
      <w:pPr>
        <w:numPr>
          <w:ilvl w:val="0"/>
          <w:numId w:val="7"/>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14:paraId="2BCBAB67">
      <w:pPr>
        <w:numPr>
          <w:ilvl w:val="0"/>
          <w:numId w:val="7"/>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报价明细表</w:t>
      </w:r>
      <w:r>
        <w:rPr>
          <w:rFonts w:hint="eastAsia" w:asciiTheme="minorEastAsia" w:hAnsiTheme="minorEastAsia" w:eastAsiaTheme="minorEastAsia" w:cstheme="minorEastAsia"/>
          <w:color w:val="auto"/>
          <w:sz w:val="24"/>
          <w:highlight w:val="none"/>
        </w:rPr>
        <w:t>……………………………………………………………………（页码）</w:t>
      </w:r>
    </w:p>
    <w:p w14:paraId="434F8A3A">
      <w:pPr>
        <w:pStyle w:val="80"/>
        <w:rPr>
          <w:rFonts w:hint="eastAsia" w:asciiTheme="minorEastAsia" w:hAnsiTheme="minorEastAsia" w:eastAsiaTheme="minorEastAsia" w:cstheme="minorEastAsia"/>
          <w:color w:val="auto"/>
          <w:highlight w:val="none"/>
        </w:rPr>
      </w:pPr>
    </w:p>
    <w:p w14:paraId="31CC64F7">
      <w:pPr>
        <w:pStyle w:val="80"/>
        <w:rPr>
          <w:rFonts w:hint="eastAsia" w:asciiTheme="minorEastAsia" w:hAnsiTheme="minorEastAsia" w:eastAsiaTheme="minorEastAsia" w:cstheme="minorEastAsia"/>
          <w:color w:val="auto"/>
          <w:highlight w:val="none"/>
        </w:rPr>
      </w:pPr>
    </w:p>
    <w:p w14:paraId="00BB8114">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2A24B0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6AE640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B64D39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4616F7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7D5C40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0AC804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2AEB5A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39BEB95">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7C1EDD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5AEC3D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B9C2B2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3C3EFB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C6139D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D5B261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9D28CB6">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31537F75">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4C4FF0A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271961A7">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rPr>
        <w:t>（采购编号）】的实施</w:t>
      </w:r>
      <w:r>
        <w:rPr>
          <w:rFonts w:hint="eastAsia" w:asciiTheme="minorEastAsia" w:hAnsiTheme="minorEastAsia" w:eastAsiaTheme="minorEastAsia" w:cstheme="minorEastAsia"/>
          <w:color w:val="auto"/>
          <w:kern w:val="0"/>
          <w:sz w:val="24"/>
          <w:highlight w:val="none"/>
          <w:lang w:val="zh-CN"/>
        </w:rPr>
        <w:t>。</w:t>
      </w:r>
    </w:p>
    <w:p w14:paraId="4ABF58A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712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13687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DC8D0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554E41B5">
            <w:pPr>
              <w:spacing w:line="360" w:lineRule="auto"/>
              <w:jc w:val="center"/>
              <w:rPr>
                <w:rFonts w:ascii="宋体" w:hAnsi="宋体" w:cs="宋体"/>
                <w:b/>
                <w:color w:val="auto"/>
                <w:sz w:val="24"/>
                <w:highlight w:val="none"/>
              </w:rPr>
            </w:pPr>
          </w:p>
          <w:p w14:paraId="46324D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C4382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C0757A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FEF99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E21497F">
            <w:pPr>
              <w:spacing w:line="360" w:lineRule="auto"/>
              <w:jc w:val="center"/>
              <w:rPr>
                <w:rFonts w:ascii="宋体" w:hAnsi="宋体" w:cs="宋体"/>
                <w:b/>
                <w:color w:val="auto"/>
                <w:sz w:val="24"/>
                <w:highlight w:val="none"/>
              </w:rPr>
            </w:pPr>
          </w:p>
          <w:p w14:paraId="01685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6726BCA">
            <w:pPr>
              <w:spacing w:line="360" w:lineRule="auto"/>
              <w:jc w:val="center"/>
              <w:rPr>
                <w:rFonts w:ascii="宋体" w:hAnsi="宋体" w:cs="宋体"/>
                <w:b/>
                <w:color w:val="auto"/>
                <w:sz w:val="24"/>
                <w:highlight w:val="none"/>
              </w:rPr>
            </w:pPr>
          </w:p>
          <w:p w14:paraId="35AA75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3C25CC4">
            <w:pPr>
              <w:spacing w:line="360" w:lineRule="auto"/>
              <w:jc w:val="center"/>
              <w:rPr>
                <w:rFonts w:ascii="宋体" w:hAnsi="宋体" w:cs="宋体"/>
                <w:b/>
                <w:color w:val="auto"/>
                <w:sz w:val="24"/>
                <w:highlight w:val="none"/>
              </w:rPr>
            </w:pPr>
          </w:p>
        </w:tc>
      </w:tr>
      <w:tr w14:paraId="5697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F1B5A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F0568CD">
            <w:pPr>
              <w:snapToGrid w:val="0"/>
              <w:spacing w:line="360" w:lineRule="auto"/>
              <w:jc w:val="center"/>
              <w:rPr>
                <w:rFonts w:ascii="宋体" w:hAnsi="宋体" w:cs="宋体"/>
                <w:color w:val="auto"/>
                <w:sz w:val="24"/>
                <w:highlight w:val="none"/>
              </w:rPr>
            </w:pPr>
          </w:p>
        </w:tc>
        <w:tc>
          <w:tcPr>
            <w:tcW w:w="2268" w:type="dxa"/>
            <w:vAlign w:val="center"/>
          </w:tcPr>
          <w:p w14:paraId="5C52AEBE">
            <w:pPr>
              <w:snapToGrid w:val="0"/>
              <w:spacing w:line="360" w:lineRule="auto"/>
              <w:jc w:val="center"/>
              <w:rPr>
                <w:rFonts w:ascii="宋体" w:hAnsi="宋体" w:cs="宋体"/>
                <w:color w:val="auto"/>
                <w:sz w:val="24"/>
                <w:highlight w:val="none"/>
              </w:rPr>
            </w:pPr>
          </w:p>
        </w:tc>
        <w:tc>
          <w:tcPr>
            <w:tcW w:w="2410" w:type="dxa"/>
            <w:vAlign w:val="center"/>
          </w:tcPr>
          <w:p w14:paraId="11650FFA">
            <w:pPr>
              <w:snapToGrid w:val="0"/>
              <w:spacing w:line="360" w:lineRule="auto"/>
              <w:jc w:val="center"/>
              <w:rPr>
                <w:rFonts w:ascii="宋体" w:hAnsi="宋体" w:cs="宋体"/>
                <w:color w:val="auto"/>
                <w:sz w:val="24"/>
                <w:highlight w:val="none"/>
              </w:rPr>
            </w:pPr>
          </w:p>
        </w:tc>
        <w:tc>
          <w:tcPr>
            <w:tcW w:w="2268" w:type="dxa"/>
            <w:vAlign w:val="center"/>
          </w:tcPr>
          <w:p w14:paraId="46F4DFD9">
            <w:pPr>
              <w:snapToGrid w:val="0"/>
              <w:spacing w:line="360" w:lineRule="auto"/>
              <w:jc w:val="center"/>
              <w:rPr>
                <w:rFonts w:ascii="宋体" w:hAnsi="宋体" w:cs="宋体"/>
                <w:color w:val="auto"/>
                <w:sz w:val="24"/>
                <w:highlight w:val="none"/>
              </w:rPr>
            </w:pPr>
          </w:p>
        </w:tc>
        <w:tc>
          <w:tcPr>
            <w:tcW w:w="2126" w:type="dxa"/>
            <w:vAlign w:val="center"/>
          </w:tcPr>
          <w:p w14:paraId="37467576">
            <w:pPr>
              <w:spacing w:line="360" w:lineRule="auto"/>
              <w:jc w:val="center"/>
              <w:rPr>
                <w:rFonts w:ascii="宋体" w:hAnsi="宋体" w:cs="宋体"/>
                <w:color w:val="auto"/>
                <w:sz w:val="24"/>
                <w:highlight w:val="none"/>
              </w:rPr>
            </w:pPr>
          </w:p>
        </w:tc>
        <w:tc>
          <w:tcPr>
            <w:tcW w:w="2127" w:type="dxa"/>
          </w:tcPr>
          <w:p w14:paraId="749A660A">
            <w:pPr>
              <w:spacing w:line="360" w:lineRule="auto"/>
              <w:jc w:val="center"/>
              <w:rPr>
                <w:rFonts w:ascii="宋体" w:hAnsi="宋体" w:cs="宋体"/>
                <w:color w:val="auto"/>
                <w:sz w:val="24"/>
                <w:highlight w:val="none"/>
              </w:rPr>
            </w:pPr>
          </w:p>
        </w:tc>
        <w:tc>
          <w:tcPr>
            <w:tcW w:w="2126" w:type="dxa"/>
            <w:vAlign w:val="center"/>
          </w:tcPr>
          <w:p w14:paraId="2340600A">
            <w:pPr>
              <w:spacing w:line="360" w:lineRule="auto"/>
              <w:jc w:val="center"/>
              <w:rPr>
                <w:rFonts w:ascii="宋体" w:hAnsi="宋体" w:cs="宋体"/>
                <w:color w:val="auto"/>
                <w:sz w:val="24"/>
                <w:highlight w:val="none"/>
              </w:rPr>
            </w:pPr>
          </w:p>
        </w:tc>
      </w:tr>
      <w:tr w14:paraId="27C7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A18D79">
            <w:pPr>
              <w:spacing w:line="360" w:lineRule="auto"/>
              <w:jc w:val="center"/>
              <w:rPr>
                <w:rFonts w:ascii="宋体" w:hAnsi="宋体" w:cs="宋体"/>
                <w:color w:val="auto"/>
                <w:sz w:val="24"/>
                <w:highlight w:val="none"/>
              </w:rPr>
            </w:pPr>
          </w:p>
        </w:tc>
        <w:tc>
          <w:tcPr>
            <w:tcW w:w="992" w:type="dxa"/>
            <w:vAlign w:val="center"/>
          </w:tcPr>
          <w:p w14:paraId="2F5730A3">
            <w:pPr>
              <w:snapToGrid w:val="0"/>
              <w:spacing w:line="360" w:lineRule="auto"/>
              <w:jc w:val="center"/>
              <w:rPr>
                <w:rFonts w:ascii="宋体" w:hAnsi="宋体" w:cs="宋体"/>
                <w:color w:val="auto"/>
                <w:sz w:val="24"/>
                <w:highlight w:val="none"/>
              </w:rPr>
            </w:pPr>
          </w:p>
        </w:tc>
        <w:tc>
          <w:tcPr>
            <w:tcW w:w="2268" w:type="dxa"/>
            <w:vAlign w:val="center"/>
          </w:tcPr>
          <w:p w14:paraId="02C66C34">
            <w:pPr>
              <w:snapToGrid w:val="0"/>
              <w:spacing w:line="360" w:lineRule="auto"/>
              <w:jc w:val="center"/>
              <w:rPr>
                <w:rFonts w:ascii="宋体" w:hAnsi="宋体" w:cs="宋体"/>
                <w:color w:val="auto"/>
                <w:sz w:val="24"/>
                <w:highlight w:val="none"/>
              </w:rPr>
            </w:pPr>
          </w:p>
        </w:tc>
        <w:tc>
          <w:tcPr>
            <w:tcW w:w="2410" w:type="dxa"/>
            <w:vAlign w:val="center"/>
          </w:tcPr>
          <w:p w14:paraId="64DE0092">
            <w:pPr>
              <w:snapToGrid w:val="0"/>
              <w:spacing w:line="360" w:lineRule="auto"/>
              <w:jc w:val="center"/>
              <w:rPr>
                <w:rFonts w:ascii="宋体" w:hAnsi="宋体" w:cs="宋体"/>
                <w:color w:val="auto"/>
                <w:sz w:val="24"/>
                <w:highlight w:val="none"/>
              </w:rPr>
            </w:pPr>
          </w:p>
        </w:tc>
        <w:tc>
          <w:tcPr>
            <w:tcW w:w="2268" w:type="dxa"/>
            <w:vAlign w:val="center"/>
          </w:tcPr>
          <w:p w14:paraId="21189A00">
            <w:pPr>
              <w:snapToGrid w:val="0"/>
              <w:spacing w:line="360" w:lineRule="auto"/>
              <w:jc w:val="center"/>
              <w:rPr>
                <w:rFonts w:ascii="宋体" w:hAnsi="宋体" w:cs="宋体"/>
                <w:color w:val="auto"/>
                <w:sz w:val="24"/>
                <w:highlight w:val="none"/>
              </w:rPr>
            </w:pPr>
          </w:p>
        </w:tc>
        <w:tc>
          <w:tcPr>
            <w:tcW w:w="2126" w:type="dxa"/>
            <w:vAlign w:val="center"/>
          </w:tcPr>
          <w:p w14:paraId="72687799">
            <w:pPr>
              <w:spacing w:line="360" w:lineRule="auto"/>
              <w:jc w:val="center"/>
              <w:rPr>
                <w:rFonts w:ascii="宋体" w:hAnsi="宋体" w:cs="宋体"/>
                <w:color w:val="auto"/>
                <w:sz w:val="24"/>
                <w:highlight w:val="none"/>
              </w:rPr>
            </w:pPr>
          </w:p>
        </w:tc>
        <w:tc>
          <w:tcPr>
            <w:tcW w:w="2127" w:type="dxa"/>
          </w:tcPr>
          <w:p w14:paraId="038A1A42">
            <w:pPr>
              <w:spacing w:line="360" w:lineRule="auto"/>
              <w:jc w:val="center"/>
              <w:rPr>
                <w:rFonts w:ascii="宋体" w:hAnsi="宋体" w:cs="宋体"/>
                <w:color w:val="auto"/>
                <w:sz w:val="24"/>
                <w:highlight w:val="none"/>
              </w:rPr>
            </w:pPr>
          </w:p>
        </w:tc>
        <w:tc>
          <w:tcPr>
            <w:tcW w:w="2126" w:type="dxa"/>
            <w:vAlign w:val="center"/>
          </w:tcPr>
          <w:p w14:paraId="2098C4C2">
            <w:pPr>
              <w:spacing w:line="360" w:lineRule="auto"/>
              <w:jc w:val="center"/>
              <w:rPr>
                <w:rFonts w:ascii="宋体" w:hAnsi="宋体" w:cs="宋体"/>
                <w:color w:val="auto"/>
                <w:sz w:val="24"/>
                <w:highlight w:val="none"/>
              </w:rPr>
            </w:pPr>
          </w:p>
        </w:tc>
      </w:tr>
      <w:tr w14:paraId="717E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D954CB">
            <w:pPr>
              <w:spacing w:line="360" w:lineRule="auto"/>
              <w:jc w:val="center"/>
              <w:rPr>
                <w:rFonts w:ascii="宋体" w:hAnsi="宋体" w:cs="宋体"/>
                <w:color w:val="auto"/>
                <w:sz w:val="24"/>
                <w:highlight w:val="none"/>
              </w:rPr>
            </w:pPr>
          </w:p>
        </w:tc>
        <w:tc>
          <w:tcPr>
            <w:tcW w:w="992" w:type="dxa"/>
            <w:vAlign w:val="center"/>
          </w:tcPr>
          <w:p w14:paraId="160C20FD">
            <w:pPr>
              <w:snapToGrid w:val="0"/>
              <w:spacing w:line="360" w:lineRule="auto"/>
              <w:jc w:val="center"/>
              <w:rPr>
                <w:rFonts w:ascii="宋体" w:hAnsi="宋体" w:cs="宋体"/>
                <w:color w:val="auto"/>
                <w:sz w:val="24"/>
                <w:highlight w:val="none"/>
              </w:rPr>
            </w:pPr>
          </w:p>
        </w:tc>
        <w:tc>
          <w:tcPr>
            <w:tcW w:w="2268" w:type="dxa"/>
            <w:vAlign w:val="center"/>
          </w:tcPr>
          <w:p w14:paraId="6C227182">
            <w:pPr>
              <w:snapToGrid w:val="0"/>
              <w:spacing w:line="360" w:lineRule="auto"/>
              <w:jc w:val="center"/>
              <w:rPr>
                <w:rFonts w:ascii="宋体" w:hAnsi="宋体" w:cs="宋体"/>
                <w:color w:val="auto"/>
                <w:sz w:val="24"/>
                <w:highlight w:val="none"/>
              </w:rPr>
            </w:pPr>
          </w:p>
        </w:tc>
        <w:tc>
          <w:tcPr>
            <w:tcW w:w="2410" w:type="dxa"/>
            <w:vAlign w:val="center"/>
          </w:tcPr>
          <w:p w14:paraId="3D00B436">
            <w:pPr>
              <w:snapToGrid w:val="0"/>
              <w:spacing w:line="360" w:lineRule="auto"/>
              <w:jc w:val="center"/>
              <w:rPr>
                <w:rFonts w:ascii="宋体" w:hAnsi="宋体" w:cs="宋体"/>
                <w:color w:val="auto"/>
                <w:sz w:val="24"/>
                <w:highlight w:val="none"/>
              </w:rPr>
            </w:pPr>
          </w:p>
        </w:tc>
        <w:tc>
          <w:tcPr>
            <w:tcW w:w="2268" w:type="dxa"/>
            <w:vAlign w:val="center"/>
          </w:tcPr>
          <w:p w14:paraId="4A64F988">
            <w:pPr>
              <w:snapToGrid w:val="0"/>
              <w:spacing w:line="360" w:lineRule="auto"/>
              <w:jc w:val="center"/>
              <w:rPr>
                <w:rFonts w:ascii="宋体" w:hAnsi="宋体" w:cs="宋体"/>
                <w:color w:val="auto"/>
                <w:sz w:val="24"/>
                <w:highlight w:val="none"/>
              </w:rPr>
            </w:pPr>
          </w:p>
        </w:tc>
        <w:tc>
          <w:tcPr>
            <w:tcW w:w="2126" w:type="dxa"/>
            <w:vAlign w:val="center"/>
          </w:tcPr>
          <w:p w14:paraId="429E6813">
            <w:pPr>
              <w:spacing w:line="360" w:lineRule="auto"/>
              <w:jc w:val="center"/>
              <w:rPr>
                <w:rFonts w:ascii="宋体" w:hAnsi="宋体" w:cs="宋体"/>
                <w:color w:val="auto"/>
                <w:sz w:val="24"/>
                <w:highlight w:val="none"/>
              </w:rPr>
            </w:pPr>
          </w:p>
        </w:tc>
        <w:tc>
          <w:tcPr>
            <w:tcW w:w="2127" w:type="dxa"/>
          </w:tcPr>
          <w:p w14:paraId="7EDB620F">
            <w:pPr>
              <w:spacing w:line="360" w:lineRule="auto"/>
              <w:jc w:val="center"/>
              <w:rPr>
                <w:rFonts w:ascii="宋体" w:hAnsi="宋体" w:cs="宋体"/>
                <w:color w:val="auto"/>
                <w:sz w:val="24"/>
                <w:highlight w:val="none"/>
              </w:rPr>
            </w:pPr>
          </w:p>
        </w:tc>
        <w:tc>
          <w:tcPr>
            <w:tcW w:w="2126" w:type="dxa"/>
            <w:vAlign w:val="center"/>
          </w:tcPr>
          <w:p w14:paraId="17D2DEC7">
            <w:pPr>
              <w:spacing w:line="360" w:lineRule="auto"/>
              <w:jc w:val="center"/>
              <w:rPr>
                <w:rFonts w:ascii="宋体" w:hAnsi="宋体" w:cs="宋体"/>
                <w:color w:val="auto"/>
                <w:sz w:val="24"/>
                <w:highlight w:val="none"/>
              </w:rPr>
            </w:pPr>
          </w:p>
        </w:tc>
      </w:tr>
      <w:tr w14:paraId="5B15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D90CA7">
            <w:pPr>
              <w:spacing w:line="360" w:lineRule="auto"/>
              <w:jc w:val="center"/>
              <w:rPr>
                <w:rFonts w:ascii="宋体" w:hAnsi="宋体" w:cs="宋体"/>
                <w:color w:val="auto"/>
                <w:sz w:val="24"/>
                <w:highlight w:val="none"/>
              </w:rPr>
            </w:pPr>
          </w:p>
        </w:tc>
        <w:tc>
          <w:tcPr>
            <w:tcW w:w="992" w:type="dxa"/>
            <w:vAlign w:val="center"/>
          </w:tcPr>
          <w:p w14:paraId="03A1C32F">
            <w:pPr>
              <w:snapToGrid w:val="0"/>
              <w:spacing w:line="360" w:lineRule="auto"/>
              <w:jc w:val="center"/>
              <w:rPr>
                <w:rFonts w:ascii="宋体" w:hAnsi="宋体" w:cs="宋体"/>
                <w:color w:val="auto"/>
                <w:sz w:val="24"/>
                <w:highlight w:val="none"/>
              </w:rPr>
            </w:pPr>
          </w:p>
        </w:tc>
        <w:tc>
          <w:tcPr>
            <w:tcW w:w="2268" w:type="dxa"/>
            <w:vAlign w:val="center"/>
          </w:tcPr>
          <w:p w14:paraId="115C363C">
            <w:pPr>
              <w:snapToGrid w:val="0"/>
              <w:spacing w:line="360" w:lineRule="auto"/>
              <w:jc w:val="center"/>
              <w:rPr>
                <w:rFonts w:ascii="宋体" w:hAnsi="宋体" w:cs="宋体"/>
                <w:color w:val="auto"/>
                <w:sz w:val="24"/>
                <w:highlight w:val="none"/>
              </w:rPr>
            </w:pPr>
          </w:p>
        </w:tc>
        <w:tc>
          <w:tcPr>
            <w:tcW w:w="2410" w:type="dxa"/>
            <w:vAlign w:val="center"/>
          </w:tcPr>
          <w:p w14:paraId="1659FFE9">
            <w:pPr>
              <w:snapToGrid w:val="0"/>
              <w:spacing w:line="360" w:lineRule="auto"/>
              <w:jc w:val="center"/>
              <w:rPr>
                <w:rFonts w:ascii="宋体" w:hAnsi="宋体" w:cs="宋体"/>
                <w:color w:val="auto"/>
                <w:sz w:val="24"/>
                <w:highlight w:val="none"/>
              </w:rPr>
            </w:pPr>
          </w:p>
        </w:tc>
        <w:tc>
          <w:tcPr>
            <w:tcW w:w="2268" w:type="dxa"/>
            <w:vAlign w:val="center"/>
          </w:tcPr>
          <w:p w14:paraId="2EB346C0">
            <w:pPr>
              <w:snapToGrid w:val="0"/>
              <w:spacing w:line="360" w:lineRule="auto"/>
              <w:jc w:val="center"/>
              <w:rPr>
                <w:rFonts w:ascii="宋体" w:hAnsi="宋体" w:cs="宋体"/>
                <w:color w:val="auto"/>
                <w:sz w:val="24"/>
                <w:highlight w:val="none"/>
              </w:rPr>
            </w:pPr>
          </w:p>
        </w:tc>
        <w:tc>
          <w:tcPr>
            <w:tcW w:w="2126" w:type="dxa"/>
            <w:vAlign w:val="center"/>
          </w:tcPr>
          <w:p w14:paraId="566F6FD3">
            <w:pPr>
              <w:spacing w:line="360" w:lineRule="auto"/>
              <w:jc w:val="center"/>
              <w:rPr>
                <w:rFonts w:ascii="宋体" w:hAnsi="宋体" w:cs="宋体"/>
                <w:color w:val="auto"/>
                <w:sz w:val="24"/>
                <w:highlight w:val="none"/>
              </w:rPr>
            </w:pPr>
          </w:p>
        </w:tc>
        <w:tc>
          <w:tcPr>
            <w:tcW w:w="2127" w:type="dxa"/>
          </w:tcPr>
          <w:p w14:paraId="1732AFA2">
            <w:pPr>
              <w:spacing w:line="360" w:lineRule="auto"/>
              <w:jc w:val="center"/>
              <w:rPr>
                <w:rFonts w:ascii="宋体" w:hAnsi="宋体" w:cs="宋体"/>
                <w:color w:val="auto"/>
                <w:sz w:val="24"/>
                <w:highlight w:val="none"/>
              </w:rPr>
            </w:pPr>
          </w:p>
        </w:tc>
        <w:tc>
          <w:tcPr>
            <w:tcW w:w="2126" w:type="dxa"/>
            <w:vAlign w:val="center"/>
          </w:tcPr>
          <w:p w14:paraId="5820B279">
            <w:pPr>
              <w:spacing w:line="360" w:lineRule="auto"/>
              <w:jc w:val="center"/>
              <w:rPr>
                <w:rFonts w:ascii="宋体" w:hAnsi="宋体" w:cs="宋体"/>
                <w:color w:val="auto"/>
                <w:sz w:val="24"/>
                <w:highlight w:val="none"/>
              </w:rPr>
            </w:pPr>
          </w:p>
        </w:tc>
      </w:tr>
      <w:tr w14:paraId="5E8C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0C419E">
            <w:pPr>
              <w:spacing w:line="360" w:lineRule="auto"/>
              <w:jc w:val="center"/>
              <w:rPr>
                <w:rFonts w:ascii="宋体" w:hAnsi="宋体" w:cs="宋体"/>
                <w:color w:val="auto"/>
                <w:sz w:val="24"/>
                <w:highlight w:val="none"/>
              </w:rPr>
            </w:pPr>
          </w:p>
        </w:tc>
        <w:tc>
          <w:tcPr>
            <w:tcW w:w="992" w:type="dxa"/>
            <w:vAlign w:val="center"/>
          </w:tcPr>
          <w:p w14:paraId="3E79AB88">
            <w:pPr>
              <w:snapToGrid w:val="0"/>
              <w:spacing w:line="360" w:lineRule="auto"/>
              <w:jc w:val="center"/>
              <w:rPr>
                <w:rFonts w:ascii="宋体" w:hAnsi="宋体" w:cs="宋体"/>
                <w:color w:val="auto"/>
                <w:sz w:val="24"/>
                <w:highlight w:val="none"/>
              </w:rPr>
            </w:pPr>
          </w:p>
        </w:tc>
        <w:tc>
          <w:tcPr>
            <w:tcW w:w="2268" w:type="dxa"/>
            <w:vAlign w:val="center"/>
          </w:tcPr>
          <w:p w14:paraId="73D7650B">
            <w:pPr>
              <w:snapToGrid w:val="0"/>
              <w:spacing w:line="360" w:lineRule="auto"/>
              <w:jc w:val="center"/>
              <w:rPr>
                <w:rFonts w:ascii="宋体" w:hAnsi="宋体" w:cs="宋体"/>
                <w:color w:val="auto"/>
                <w:sz w:val="24"/>
                <w:highlight w:val="none"/>
              </w:rPr>
            </w:pPr>
          </w:p>
        </w:tc>
        <w:tc>
          <w:tcPr>
            <w:tcW w:w="2410" w:type="dxa"/>
            <w:vAlign w:val="center"/>
          </w:tcPr>
          <w:p w14:paraId="11828E27">
            <w:pPr>
              <w:snapToGrid w:val="0"/>
              <w:spacing w:line="360" w:lineRule="auto"/>
              <w:jc w:val="center"/>
              <w:rPr>
                <w:rFonts w:ascii="宋体" w:hAnsi="宋体" w:cs="宋体"/>
                <w:color w:val="auto"/>
                <w:sz w:val="24"/>
                <w:highlight w:val="none"/>
              </w:rPr>
            </w:pPr>
          </w:p>
        </w:tc>
        <w:tc>
          <w:tcPr>
            <w:tcW w:w="2268" w:type="dxa"/>
            <w:vAlign w:val="center"/>
          </w:tcPr>
          <w:p w14:paraId="0356FE5E">
            <w:pPr>
              <w:snapToGrid w:val="0"/>
              <w:spacing w:line="360" w:lineRule="auto"/>
              <w:jc w:val="center"/>
              <w:rPr>
                <w:rFonts w:ascii="宋体" w:hAnsi="宋体" w:cs="宋体"/>
                <w:color w:val="auto"/>
                <w:sz w:val="24"/>
                <w:highlight w:val="none"/>
              </w:rPr>
            </w:pPr>
          </w:p>
        </w:tc>
        <w:tc>
          <w:tcPr>
            <w:tcW w:w="2126" w:type="dxa"/>
            <w:vAlign w:val="center"/>
          </w:tcPr>
          <w:p w14:paraId="0B88DA1C">
            <w:pPr>
              <w:spacing w:line="360" w:lineRule="auto"/>
              <w:jc w:val="center"/>
              <w:rPr>
                <w:rFonts w:ascii="宋体" w:hAnsi="宋体" w:cs="宋体"/>
                <w:color w:val="auto"/>
                <w:sz w:val="24"/>
                <w:highlight w:val="none"/>
              </w:rPr>
            </w:pPr>
          </w:p>
        </w:tc>
        <w:tc>
          <w:tcPr>
            <w:tcW w:w="2127" w:type="dxa"/>
          </w:tcPr>
          <w:p w14:paraId="0E006A54">
            <w:pPr>
              <w:spacing w:line="360" w:lineRule="auto"/>
              <w:jc w:val="center"/>
              <w:rPr>
                <w:rFonts w:ascii="宋体" w:hAnsi="宋体" w:cs="宋体"/>
                <w:color w:val="auto"/>
                <w:sz w:val="24"/>
                <w:highlight w:val="none"/>
              </w:rPr>
            </w:pPr>
          </w:p>
        </w:tc>
        <w:tc>
          <w:tcPr>
            <w:tcW w:w="2126" w:type="dxa"/>
            <w:vAlign w:val="center"/>
          </w:tcPr>
          <w:p w14:paraId="41E409A5">
            <w:pPr>
              <w:spacing w:line="360" w:lineRule="auto"/>
              <w:jc w:val="center"/>
              <w:rPr>
                <w:rFonts w:ascii="宋体" w:hAnsi="宋体" w:cs="宋体"/>
                <w:color w:val="auto"/>
                <w:sz w:val="24"/>
                <w:highlight w:val="none"/>
              </w:rPr>
            </w:pPr>
          </w:p>
        </w:tc>
      </w:tr>
      <w:tr w14:paraId="2F76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D1642C0">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投标报价（小写）</w:t>
            </w:r>
          </w:p>
        </w:tc>
        <w:tc>
          <w:tcPr>
            <w:tcW w:w="8647" w:type="dxa"/>
            <w:gridSpan w:val="4"/>
          </w:tcPr>
          <w:p w14:paraId="2B5B54A6">
            <w:pPr>
              <w:spacing w:line="360" w:lineRule="auto"/>
              <w:jc w:val="center"/>
              <w:rPr>
                <w:rFonts w:ascii="宋体" w:hAnsi="宋体" w:cs="宋体"/>
                <w:color w:val="auto"/>
                <w:sz w:val="24"/>
                <w:highlight w:val="none"/>
              </w:rPr>
            </w:pPr>
          </w:p>
        </w:tc>
      </w:tr>
      <w:tr w14:paraId="7DE8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476E704">
            <w:pPr>
              <w:spacing w:line="360" w:lineRule="auto"/>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val="en-US" w:eastAsia="zh-CN"/>
              </w:rPr>
              <w:t>投标报价（大写）</w:t>
            </w:r>
          </w:p>
        </w:tc>
        <w:tc>
          <w:tcPr>
            <w:tcW w:w="8647" w:type="dxa"/>
            <w:gridSpan w:val="4"/>
          </w:tcPr>
          <w:p w14:paraId="07FC21B4">
            <w:pPr>
              <w:spacing w:line="360" w:lineRule="auto"/>
              <w:jc w:val="center"/>
              <w:rPr>
                <w:rFonts w:ascii="宋体" w:hAnsi="宋体" w:cs="宋体"/>
                <w:color w:val="auto"/>
                <w:sz w:val="24"/>
                <w:highlight w:val="none"/>
              </w:rPr>
            </w:pPr>
          </w:p>
        </w:tc>
      </w:tr>
    </w:tbl>
    <w:p w14:paraId="54691BD0">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719A709F">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color w:val="auto"/>
          <w:kern w:val="0"/>
          <w:sz w:val="24"/>
          <w:highlight w:val="none"/>
          <w:lang w:val="zh-CN"/>
        </w:rPr>
        <w:t>。</w:t>
      </w:r>
    </w:p>
    <w:p w14:paraId="22BC94AE">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Theme="minorEastAsia" w:hAnsiTheme="minorEastAsia" w:eastAsiaTheme="minorEastAsia" w:cstheme="minorEastAsia"/>
          <w:color w:val="auto"/>
          <w:spacing w:val="0"/>
          <w:kern w:val="0"/>
          <w:sz w:val="24"/>
          <w:szCs w:val="24"/>
          <w:highlight w:val="none"/>
        </w:rPr>
        <w:t>总价</w:t>
      </w:r>
      <w:r>
        <w:rPr>
          <w:rFonts w:hint="eastAsia" w:asciiTheme="minorEastAsia" w:hAnsiTheme="minorEastAsia" w:eastAsiaTheme="minorEastAsia" w:cstheme="minorEastAsia"/>
          <w:color w:val="auto"/>
          <w:spacing w:val="0"/>
          <w:kern w:val="0"/>
          <w:sz w:val="24"/>
          <w:szCs w:val="24"/>
          <w:highlight w:val="none"/>
          <w:lang w:eastAsia="zh-CN"/>
        </w:rPr>
        <w:t>不为零</w:t>
      </w:r>
      <w:r>
        <w:rPr>
          <w:rFonts w:hint="eastAsia" w:asciiTheme="minorEastAsia" w:hAnsiTheme="minorEastAsia" w:eastAsiaTheme="minorEastAsia" w:cstheme="minorEastAsia"/>
          <w:color w:val="auto"/>
          <w:spacing w:val="0"/>
          <w:kern w:val="0"/>
          <w:sz w:val="24"/>
          <w:szCs w:val="24"/>
          <w:highlight w:val="none"/>
        </w:rPr>
        <w:t>，</w:t>
      </w:r>
      <w:r>
        <w:rPr>
          <w:rFonts w:hint="eastAsia" w:asciiTheme="minorEastAsia" w:hAnsiTheme="minorEastAsia" w:eastAsiaTheme="minorEastAsia" w:cstheme="minorEastAsia"/>
          <w:color w:val="auto"/>
          <w:spacing w:val="0"/>
          <w:kern w:val="0"/>
          <w:sz w:val="24"/>
          <w:szCs w:val="24"/>
          <w:highlight w:val="none"/>
          <w:lang w:eastAsia="zh-CN"/>
        </w:rPr>
        <w:t>部分</w:t>
      </w:r>
      <w:r>
        <w:rPr>
          <w:rFonts w:hint="eastAsia" w:asciiTheme="minorEastAsia" w:hAnsiTheme="minorEastAsia" w:eastAsiaTheme="minorEastAsia" w:cstheme="minorEastAsia"/>
          <w:color w:val="auto"/>
          <w:spacing w:val="0"/>
          <w:kern w:val="0"/>
          <w:sz w:val="24"/>
          <w:szCs w:val="24"/>
          <w:highlight w:val="none"/>
        </w:rPr>
        <w:t>产品、服务单价为零的，视作已包含在总价中</w:t>
      </w:r>
      <w:r>
        <w:rPr>
          <w:rFonts w:hint="eastAsia" w:asciiTheme="minorEastAsia" w:hAnsiTheme="minorEastAsia" w:eastAsiaTheme="minorEastAsia" w:cstheme="minorEastAsia"/>
          <w:color w:val="auto"/>
          <w:spacing w:val="0"/>
          <w:kern w:val="0"/>
          <w:sz w:val="24"/>
          <w:szCs w:val="24"/>
          <w:highlight w:val="none"/>
          <w:lang w:eastAsia="zh-CN"/>
        </w:rPr>
        <w:t>。</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7C58DA9A">
      <w:pPr>
        <w:snapToGrid w:val="0"/>
        <w:spacing w:line="360" w:lineRule="auto"/>
        <w:ind w:firstLine="480" w:firstLineChars="20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0C8D804">
      <w:pPr>
        <w:snapToGrid w:val="0"/>
        <w:spacing w:line="360" w:lineRule="auto"/>
        <w:ind w:firstLine="480" w:firstLineChars="200"/>
        <w:jc w:val="left"/>
        <w:rPr>
          <w:rFonts w:hint="eastAsia"/>
          <w:color w:val="auto"/>
          <w:highlight w:val="none"/>
          <w:lang w:val="zh-CN"/>
        </w:rPr>
      </w:pPr>
      <w:r>
        <w:rPr>
          <w:rFonts w:hint="eastAsia" w:ascii="宋体" w:hAnsi="宋体" w:cs="宋体"/>
          <w:color w:val="auto"/>
          <w:kern w:val="0"/>
          <w:sz w:val="24"/>
          <w:szCs w:val="22"/>
          <w:highlight w:val="none"/>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14:paraId="6E84A72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、特别说明：供应商报价低于项目预算50%的，应当在报价文件中详细阐述不影响服务质量或者诚信履约的具体原因，否则为无效报价。</w:t>
      </w:r>
    </w:p>
    <w:p w14:paraId="23F09EC2">
      <w:pPr>
        <w:spacing w:line="360"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503539FE">
      <w:pPr>
        <w:spacing w:line="360" w:lineRule="auto"/>
        <w:ind w:right="1120" w:firstLine="4680" w:firstLineChars="1950"/>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lang w:val="en-US" w:eastAsia="zh-CN"/>
        </w:rPr>
        <w:t xml:space="preserve"> </w:t>
      </w:r>
    </w:p>
    <w:p w14:paraId="1393EB65">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495F05CB">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06FE7B0">
      <w:pPr>
        <w:pStyle w:val="2"/>
        <w:keepNext w:val="0"/>
        <w:keepLines w:val="0"/>
        <w:pageBreakBefore/>
        <w:widowControl/>
        <w:spacing w:before="100" w:beforeAutospacing="1" w:after="100" w:afterAutospacing="1"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报价明细表</w:t>
      </w:r>
    </w:p>
    <w:p w14:paraId="4ACF169F">
      <w:pPr>
        <w:rPr>
          <w:rFonts w:hint="eastAsia" w:asciiTheme="minorEastAsia" w:hAnsiTheme="minorEastAsia" w:eastAsiaTheme="minorEastAsia" w:cstheme="minorEastAsia"/>
          <w:color w:val="auto"/>
          <w:highlight w:val="none"/>
          <w:lang w:val="en-US" w:eastAsia="zh-CN"/>
        </w:rPr>
      </w:pPr>
    </w:p>
    <w:p w14:paraId="723C1905">
      <w:pP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格式自拟</w:t>
      </w:r>
    </w:p>
    <w:p w14:paraId="1EFE9E83">
      <w:pPr>
        <w:pStyle w:val="2"/>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14:paraId="63D706B6">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55AB6F53">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528" w:name="OLE_LINK14"/>
      <w:bookmarkStart w:id="529"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528"/>
    <w:bookmarkEnd w:id="529"/>
    <w:p w14:paraId="01040002">
      <w:pPr>
        <w:spacing w:line="360" w:lineRule="auto"/>
        <w:rPr>
          <w:rFonts w:hint="eastAsia" w:asciiTheme="minorEastAsia" w:hAnsiTheme="minorEastAsia" w:eastAsiaTheme="minorEastAsia" w:cstheme="minorEastAsia"/>
          <w:b/>
          <w:color w:val="auto"/>
          <w:spacing w:val="6"/>
          <w:sz w:val="30"/>
          <w:szCs w:val="30"/>
          <w:highlight w:val="none"/>
        </w:rPr>
      </w:pPr>
    </w:p>
    <w:p w14:paraId="07F743C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单位的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49B3DF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4B65E205">
      <w:pPr>
        <w:spacing w:line="360" w:lineRule="auto"/>
        <w:ind w:firstLine="480" w:firstLineChars="200"/>
        <w:rPr>
          <w:rFonts w:hint="eastAsia" w:asciiTheme="minorEastAsia" w:hAnsiTheme="minorEastAsia" w:eastAsiaTheme="minorEastAsia" w:cstheme="minorEastAsia"/>
          <w:color w:val="auto"/>
          <w:sz w:val="24"/>
          <w:highlight w:val="none"/>
        </w:rPr>
      </w:pPr>
    </w:p>
    <w:p w14:paraId="0C9CAAE8">
      <w:pPr>
        <w:spacing w:line="360" w:lineRule="auto"/>
        <w:ind w:firstLine="480" w:firstLineChars="200"/>
        <w:rPr>
          <w:rFonts w:hint="eastAsia" w:asciiTheme="minorEastAsia" w:hAnsiTheme="minorEastAsia" w:eastAsiaTheme="minorEastAsia" w:cstheme="minorEastAsia"/>
          <w:color w:val="auto"/>
          <w:sz w:val="24"/>
          <w:highlight w:val="none"/>
        </w:rPr>
      </w:pPr>
    </w:p>
    <w:p w14:paraId="58E44470">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0339DD68">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794955B2">
      <w:pPr>
        <w:spacing w:line="360" w:lineRule="auto"/>
        <w:ind w:firstLine="480" w:firstLineChars="200"/>
        <w:rPr>
          <w:rFonts w:hint="eastAsia" w:asciiTheme="minorEastAsia" w:hAnsiTheme="minorEastAsia" w:eastAsiaTheme="minorEastAsia" w:cstheme="minorEastAsia"/>
          <w:color w:val="auto"/>
          <w:sz w:val="24"/>
          <w:highlight w:val="none"/>
        </w:rPr>
      </w:pPr>
    </w:p>
    <w:p w14:paraId="72349800">
      <w:pPr>
        <w:spacing w:line="360" w:lineRule="auto"/>
        <w:ind w:firstLine="420" w:firstLineChars="200"/>
        <w:rPr>
          <w:rFonts w:hint="eastAsia" w:asciiTheme="minorEastAsia" w:hAnsiTheme="minorEastAsia" w:eastAsiaTheme="minorEastAsia" w:cstheme="minorEastAsia"/>
          <w:color w:val="auto"/>
          <w:highlight w:val="none"/>
        </w:rPr>
      </w:pPr>
    </w:p>
    <w:p w14:paraId="22EEDE6A">
      <w:pPr>
        <w:spacing w:line="360" w:lineRule="auto"/>
        <w:ind w:firstLine="420" w:firstLineChars="200"/>
        <w:rPr>
          <w:rFonts w:hint="eastAsia" w:asciiTheme="minorEastAsia" w:hAnsiTheme="minorEastAsia" w:eastAsiaTheme="minorEastAsia" w:cstheme="minorEastAsia"/>
          <w:color w:val="auto"/>
          <w:highlight w:val="none"/>
        </w:rPr>
      </w:pPr>
    </w:p>
    <w:p w14:paraId="416E9D64">
      <w:pPr>
        <w:spacing w:line="360" w:lineRule="auto"/>
        <w:ind w:firstLine="420" w:firstLineChars="200"/>
        <w:rPr>
          <w:rFonts w:hint="eastAsia" w:asciiTheme="minorEastAsia" w:hAnsiTheme="minorEastAsia" w:eastAsiaTheme="minorEastAsia" w:cstheme="minorEastAsia"/>
          <w:color w:val="auto"/>
          <w:highlight w:val="none"/>
        </w:rPr>
      </w:pPr>
    </w:p>
    <w:p w14:paraId="1DC973B4">
      <w:pPr>
        <w:spacing w:line="360" w:lineRule="auto"/>
        <w:ind w:firstLine="420" w:firstLineChars="200"/>
        <w:rPr>
          <w:rFonts w:hint="eastAsia" w:asciiTheme="minorEastAsia" w:hAnsiTheme="minorEastAsia" w:eastAsiaTheme="minorEastAsia" w:cstheme="minorEastAsia"/>
          <w:color w:val="auto"/>
          <w:highlight w:val="none"/>
        </w:rPr>
      </w:pPr>
    </w:p>
    <w:p w14:paraId="24DF07A8">
      <w:pPr>
        <w:spacing w:line="360" w:lineRule="auto"/>
        <w:rPr>
          <w:rFonts w:hint="eastAsia" w:asciiTheme="minorEastAsia" w:hAnsiTheme="minorEastAsia" w:eastAsiaTheme="minorEastAsia" w:cstheme="minorEastAsia"/>
          <w:b/>
          <w:color w:val="auto"/>
          <w:sz w:val="24"/>
          <w:highlight w:val="none"/>
        </w:rPr>
      </w:pPr>
    </w:p>
    <w:p w14:paraId="2EC3A120">
      <w:pPr>
        <w:spacing w:line="360" w:lineRule="auto"/>
        <w:rPr>
          <w:rFonts w:hint="eastAsia" w:asciiTheme="minorEastAsia" w:hAnsiTheme="minorEastAsia" w:eastAsiaTheme="minorEastAsia" w:cstheme="minorEastAsia"/>
          <w:b/>
          <w:color w:val="auto"/>
          <w:sz w:val="24"/>
          <w:highlight w:val="none"/>
        </w:rPr>
      </w:pPr>
    </w:p>
    <w:p w14:paraId="41AF4B87">
      <w:pPr>
        <w:spacing w:line="360" w:lineRule="auto"/>
        <w:rPr>
          <w:rFonts w:hint="eastAsia" w:asciiTheme="minorEastAsia" w:hAnsiTheme="minorEastAsia" w:eastAsiaTheme="minorEastAsia" w:cstheme="minorEastAsia"/>
          <w:b/>
          <w:color w:val="auto"/>
          <w:sz w:val="24"/>
          <w:highlight w:val="none"/>
        </w:rPr>
      </w:pPr>
    </w:p>
    <w:p w14:paraId="3AEB129B">
      <w:pPr>
        <w:spacing w:line="360" w:lineRule="auto"/>
        <w:rPr>
          <w:rFonts w:hint="eastAsia" w:asciiTheme="minorEastAsia" w:hAnsiTheme="minorEastAsia" w:eastAsiaTheme="minorEastAsia" w:cstheme="minorEastAsia"/>
          <w:b/>
          <w:color w:val="auto"/>
          <w:sz w:val="24"/>
          <w:highlight w:val="none"/>
        </w:rPr>
      </w:pPr>
    </w:p>
    <w:p w14:paraId="435480F9">
      <w:pPr>
        <w:spacing w:line="360" w:lineRule="auto"/>
        <w:rPr>
          <w:rFonts w:hint="eastAsia" w:asciiTheme="minorEastAsia" w:hAnsiTheme="minorEastAsia" w:eastAsiaTheme="minorEastAsia" w:cstheme="minorEastAsia"/>
          <w:b/>
          <w:color w:val="auto"/>
          <w:sz w:val="24"/>
          <w:highlight w:val="none"/>
        </w:rPr>
      </w:pPr>
    </w:p>
    <w:p w14:paraId="11C2BD9C">
      <w:pPr>
        <w:spacing w:line="360" w:lineRule="auto"/>
        <w:rPr>
          <w:rFonts w:hint="eastAsia" w:asciiTheme="minorEastAsia" w:hAnsiTheme="minorEastAsia" w:eastAsiaTheme="minorEastAsia" w:cstheme="minorEastAsia"/>
          <w:b/>
          <w:color w:val="auto"/>
          <w:sz w:val="24"/>
          <w:highlight w:val="none"/>
        </w:rPr>
      </w:pPr>
    </w:p>
    <w:p w14:paraId="521ECC82">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5C26FEDB">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59DB28A5">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569C0478">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2E89076B">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1199488D">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39D11253">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32B908E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233983E1">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2DD2019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7178B33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7D70ED82">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37C39EA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3F324FA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361B9362">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0A658349">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7712D897">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4130DBD0">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5466D10E">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1C6AD9E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6F377BF5">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6AF186C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2E073D78">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6942C583">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71B4848E">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73D1EE9A">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7A3C051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5B4F32A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54D46BFD">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554B40F6">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49EAD31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3862C56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6F753A3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3804AAAC">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65A156D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CEF11B">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4281A4B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76D769F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85BAEFC">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B1DF55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7AD4060">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BF5258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7DF04D5">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7B4DA797">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EEF3876">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AAAC32C">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352AC1DC">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DDA649C">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8ED7BDE">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7CE804ED">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141A474">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06F6C9C">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1F55378D">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1B7F1285">
      <w:pPr>
        <w:spacing w:line="360" w:lineRule="auto"/>
        <w:jc w:val="center"/>
        <w:rPr>
          <w:rFonts w:hint="eastAsia" w:asciiTheme="minorEastAsia" w:hAnsiTheme="minorEastAsia" w:eastAsiaTheme="minorEastAsia" w:cstheme="minorEastAsia"/>
          <w:b/>
          <w:color w:val="auto"/>
          <w:sz w:val="24"/>
          <w:highlight w:val="none"/>
        </w:rPr>
      </w:pPr>
    </w:p>
    <w:p w14:paraId="5728497F">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66BD2ED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353298B1">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600637C9">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495F65A">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27769515">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642491FC">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66CE0FA5">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524D4D7F">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41A0027E">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9457835">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211A28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43D62B35">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3C044079">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27CAD43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135B16E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23A30F0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6DEC1C4E">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31FF0159">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3EC45E2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DF8FF99">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17BC3F7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1B299C4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40037F5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30FFAED3">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7F055048">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6F2C94F0">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7B11EB6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2EF0A725">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75142EB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06ACEF5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1C228CD5">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32D06298">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1C32392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339C8C85">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69640F4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295AB815">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3A8C1D6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733E78E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56B82853">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73C6A529">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06DDC2E2">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75E2627A">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51783FFF">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6CA09F72">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4AF81FC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122DB314">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ED6381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6D7ACE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095EFE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244AF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766CDC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C69765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E09CA3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07E2AB1">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2A8F1BB8">
      <w:pPr>
        <w:spacing w:line="360" w:lineRule="auto"/>
        <w:rPr>
          <w:rFonts w:hint="eastAsia" w:asciiTheme="minorEastAsia" w:hAnsiTheme="minorEastAsia" w:eastAsiaTheme="minorEastAsia" w:cstheme="minorEastAsia"/>
          <w:color w:val="auto"/>
          <w:sz w:val="24"/>
          <w:highlight w:val="none"/>
          <w:u w:val="single"/>
        </w:rPr>
      </w:pPr>
    </w:p>
    <w:p w14:paraId="6D9132F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p>
    <w:p w14:paraId="244CEF1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你方组织的（项目名称）【招标编号：（采购编号）】</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15F942C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216C2C07">
      <w:pPr>
        <w:spacing w:line="360" w:lineRule="auto"/>
        <w:ind w:firstLine="494"/>
        <w:rPr>
          <w:rFonts w:hint="eastAsia" w:asciiTheme="minorEastAsia" w:hAnsiTheme="minorEastAsia" w:eastAsiaTheme="minorEastAsia" w:cstheme="minorEastAsia"/>
          <w:color w:val="auto"/>
          <w:sz w:val="24"/>
          <w:highlight w:val="none"/>
        </w:rPr>
      </w:pPr>
    </w:p>
    <w:p w14:paraId="16BFF1CC">
      <w:pPr>
        <w:spacing w:line="360" w:lineRule="auto"/>
        <w:ind w:firstLine="494"/>
        <w:rPr>
          <w:rFonts w:hint="eastAsia" w:asciiTheme="minorEastAsia" w:hAnsiTheme="minorEastAsia" w:eastAsiaTheme="minorEastAsia" w:cstheme="minorEastAsia"/>
          <w:color w:val="auto"/>
          <w:sz w:val="24"/>
          <w:highlight w:val="none"/>
        </w:rPr>
      </w:pPr>
    </w:p>
    <w:p w14:paraId="25859912">
      <w:pPr>
        <w:spacing w:line="360" w:lineRule="auto"/>
        <w:ind w:firstLine="494"/>
        <w:rPr>
          <w:rFonts w:hint="eastAsia" w:asciiTheme="minorEastAsia" w:hAnsiTheme="minorEastAsia" w:eastAsiaTheme="minorEastAsia" w:cstheme="minorEastAsia"/>
          <w:color w:val="auto"/>
          <w:sz w:val="24"/>
          <w:highlight w:val="none"/>
        </w:rPr>
      </w:pPr>
    </w:p>
    <w:p w14:paraId="27F68064">
      <w:pPr>
        <w:spacing w:line="360" w:lineRule="auto"/>
        <w:ind w:firstLine="494"/>
        <w:rPr>
          <w:rFonts w:hint="eastAsia" w:asciiTheme="minorEastAsia" w:hAnsiTheme="minorEastAsia" w:eastAsiaTheme="minorEastAsia" w:cstheme="minorEastAsia"/>
          <w:color w:val="auto"/>
          <w:sz w:val="24"/>
          <w:highlight w:val="none"/>
        </w:rPr>
      </w:pPr>
    </w:p>
    <w:p w14:paraId="07096DD9">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20AAC4CA">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44144D9E">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0BBBAF75">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3D9CF6B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2D44A2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467A83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F993A2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C3D219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A17396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1A3912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2214E4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125259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9D81CC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E2A348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A88F63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6CDDD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2F026A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5D4A0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7031F9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3A4A1B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3DF444D">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14:paraId="4F146C25">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5EDC63C7">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0E1EF796">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1E92B552">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9887E54">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19E7236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5E013942">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30B781A1">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p w14:paraId="16B5D19E">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4CBCD7E3">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530" w:name="_Hlk101131882"/>
      <w:r>
        <w:rPr>
          <w:rFonts w:hint="eastAsia" w:asciiTheme="minorEastAsia" w:hAnsiTheme="minorEastAsia" w:eastAsiaTheme="minorEastAsia" w:cstheme="minorEastAsia"/>
          <w:color w:val="auto"/>
          <w:kern w:val="0"/>
          <w:sz w:val="24"/>
          <w:highlight w:val="none"/>
          <w:u w:val="single"/>
        </w:rPr>
        <w:t>联合体成员X,……</w:t>
      </w:r>
      <w:bookmarkEnd w:id="530"/>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531"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531"/>
      <w:r>
        <w:rPr>
          <w:rFonts w:hint="eastAsia" w:asciiTheme="minorEastAsia" w:hAnsiTheme="minorEastAsia" w:eastAsiaTheme="minorEastAsia" w:cstheme="minorEastAsia"/>
          <w:b/>
          <w:color w:val="auto"/>
          <w:kern w:val="0"/>
          <w:sz w:val="24"/>
          <w:highlight w:val="none"/>
          <w:lang w:val="zh-CN"/>
        </w:rPr>
        <w:t>）</w:t>
      </w:r>
    </w:p>
    <w:p w14:paraId="0FD0B5B9">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32"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32"/>
    </w:p>
    <w:p w14:paraId="67E20AD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282053B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658E4B01">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5EBAA4B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1369D31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47519870">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6DC9731">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2E3248FA">
      <w:pPr>
        <w:snapToGrid w:val="0"/>
        <w:spacing w:line="360" w:lineRule="auto"/>
        <w:ind w:right="960"/>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54152F0D">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65A5C694">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1A8FEA3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6CB3A8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5FD3DF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891D49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8C9EF3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01AA28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EE884F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2A887B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FF54AE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C48322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1DFA12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BFDE18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785DFF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8C051F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26525D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B619CD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71875F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375A63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E73869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FC2FC3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806B07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371A1C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EE04E9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A1F355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D07537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9369D8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F2A4CC7">
      <w:pPr>
        <w:snapToGrid w:val="0"/>
        <w:spacing w:line="360" w:lineRule="auto"/>
        <w:ind w:firstLine="3666" w:firstLineChars="1100"/>
        <w:rPr>
          <w:rFonts w:hint="eastAsia" w:asciiTheme="minorEastAsia" w:hAnsiTheme="minorEastAsia" w:eastAsiaTheme="minorEastAsia" w:cstheme="minorEastAsia"/>
          <w:b/>
          <w:color w:val="auto"/>
          <w:spacing w:val="6"/>
          <w:sz w:val="32"/>
          <w:szCs w:val="32"/>
          <w:highlight w:val="none"/>
        </w:rPr>
      </w:pPr>
    </w:p>
    <w:p w14:paraId="1AE3F44B">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14:paraId="0A13F9E1">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7F266EC4">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67D1C30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06D92F37">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w:t>
      </w:r>
      <w:r>
        <w:rPr>
          <w:rFonts w:hint="eastAsia" w:asciiTheme="minorEastAsia" w:hAnsiTheme="minorEastAsia" w:eastAsiaTheme="minorEastAsia" w:cstheme="minorEastAsia"/>
          <w:color w:val="auto"/>
          <w:kern w:val="0"/>
          <w:sz w:val="24"/>
          <w:highlight w:val="none"/>
          <w:u w:val="single"/>
          <w:lang w:val="en-US" w:eastAsia="zh-CN"/>
        </w:rPr>
        <w:t>1</w:t>
      </w:r>
      <w:r>
        <w:rPr>
          <w:rFonts w:hint="eastAsia" w:asciiTheme="minorEastAsia" w:hAnsiTheme="minorEastAsia" w:eastAsiaTheme="minorEastAsia" w:cstheme="minorEastAsia"/>
          <w:color w:val="auto"/>
          <w:kern w:val="0"/>
          <w:sz w:val="24"/>
          <w:highlight w:val="none"/>
          <w:u w:val="single"/>
        </w:rPr>
        <w:t>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3145C258">
      <w:pPr>
        <w:pStyle w:val="3"/>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48A01C71">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42034C61">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14:paraId="0AEAAF95">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125F83F9">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3FA5C3F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4F36D0FE">
      <w:pPr>
        <w:snapToGrid w:val="0"/>
        <w:spacing w:line="360" w:lineRule="auto"/>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08E5AA5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6425F35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4591651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5801EAF8">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5A7B25D0">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4648755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2C290C1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0CBA83EA">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054875FC">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14:paraId="51238F0C">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  。                                           投标人名称(电子签名)：</w:t>
      </w:r>
    </w:p>
    <w:p w14:paraId="5A025A4E">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5CB06B02">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222B823F">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7189DBB">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0339138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74C96F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65B063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04B148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DEB53C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40AA40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3F0E23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F50E18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5A8B5D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648233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9BB694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8CF861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D29E51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2CF98E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2059A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439FFB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A5055E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53573E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EC4F97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0CA954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478C0D6">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7ADA43F8">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65BF6C62">
      <w:pPr>
        <w:pStyle w:val="61"/>
        <w:rPr>
          <w:rFonts w:hint="eastAsia" w:asciiTheme="minorEastAsia" w:hAnsiTheme="minorEastAsia" w:eastAsiaTheme="minorEastAsia" w:cstheme="minorEastAsia"/>
          <w:b/>
          <w:color w:val="auto"/>
          <w:sz w:val="36"/>
          <w:szCs w:val="20"/>
          <w:highlight w:val="none"/>
        </w:rPr>
      </w:pPr>
    </w:p>
    <w:p w14:paraId="4D54ECF0">
      <w:pPr>
        <w:pStyle w:val="23"/>
        <w:rPr>
          <w:rFonts w:hint="eastAsia"/>
        </w:rPr>
      </w:pPr>
    </w:p>
    <w:p w14:paraId="5254BA77">
      <w:pPr>
        <w:spacing w:line="360" w:lineRule="auto"/>
        <w:jc w:val="left"/>
        <w:outlineLvl w:val="0"/>
        <w:rPr>
          <w:rFonts w:hint="eastAsia" w:asciiTheme="minorEastAsia" w:hAnsiTheme="minorEastAsia" w:eastAsiaTheme="minorEastAsia" w:cstheme="minorEastAsia"/>
          <w:b/>
          <w:color w:val="auto"/>
          <w:sz w:val="36"/>
          <w:szCs w:val="20"/>
          <w:highlight w:val="none"/>
        </w:rPr>
      </w:pPr>
    </w:p>
    <w:p w14:paraId="2C5C9DC0">
      <w:pPr>
        <w:spacing w:line="360" w:lineRule="auto"/>
        <w:jc w:val="center"/>
        <w:outlineLvl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36"/>
          <w:szCs w:val="20"/>
          <w:highlight w:val="none"/>
        </w:rPr>
        <w:t>附件7：中小企业声明函</w:t>
      </w:r>
    </w:p>
    <w:p w14:paraId="5D118800">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中小企业声明函（服务）</w:t>
      </w:r>
    </w:p>
    <w:p w14:paraId="5E2A12B7">
      <w:pPr>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（采购人）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EB7903A">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2025年淳安县城区桥梁荷载试验及结构检测项目</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其他未列明行业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4D2813AB">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 xml:space="preserve">（采购文件中明确的所属行业） </w:t>
      </w:r>
      <w:r>
        <w:rPr>
          <w:rFonts w:hint="eastAsia" w:asciiTheme="minorEastAsia" w:hAnsiTheme="minorEastAsia" w:eastAsiaTheme="minorEastAsia" w:cstheme="minorEastAsia"/>
          <w:color w:val="auto"/>
          <w:sz w:val="24"/>
          <w:highlight w:val="none"/>
        </w:rPr>
        <w:t xml:space="preserve">；承建（承接）企业为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050A877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73BF5C3A">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2B8EA03B">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2DFD23DC">
      <w:pPr>
        <w:spacing w:line="360"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641A4078">
      <w:pPr>
        <w:spacing w:line="360" w:lineRule="auto"/>
        <w:ind w:right="1120"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778687E8">
      <w:pPr>
        <w:spacing w:line="360" w:lineRule="auto"/>
        <w:ind w:right="420" w:firstLine="480" w:firstLineChars="200"/>
        <w:rPr>
          <w:rFonts w:hint="eastAsia"/>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eastAsia="zh-CN"/>
        </w:rPr>
        <w:t>：①</w:t>
      </w:r>
      <w:r>
        <w:rPr>
          <w:rFonts w:hint="eastAsia" w:asciiTheme="minorEastAsia" w:hAnsiTheme="minorEastAsia" w:eastAsiaTheme="minorEastAsia" w:cstheme="minorEastAsia"/>
          <w:color w:val="auto"/>
          <w:sz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z w:val="24"/>
          <w:highlight w:val="none"/>
          <w:lang w:eastAsia="zh-CN"/>
        </w:rPr>
        <w:t>。②</w:t>
      </w:r>
      <w:r>
        <w:rPr>
          <w:rFonts w:hint="eastAsia" w:asciiTheme="minorEastAsia" w:hAnsiTheme="minorEastAsia" w:eastAsiaTheme="minorEastAsia" w:cstheme="minorEastAsia"/>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4B7F0BF">
      <w:pPr>
        <w:widowControl/>
        <w:adjustRightInd/>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E4F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0320135E">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noWrap w:val="0"/>
            <w:vAlign w:val="center"/>
          </w:tcPr>
          <w:p w14:paraId="6FD7A17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noWrap w:val="0"/>
            <w:vAlign w:val="center"/>
          </w:tcPr>
          <w:p w14:paraId="64AA4FB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noWrap w:val="0"/>
            <w:vAlign w:val="center"/>
          </w:tcPr>
          <w:p w14:paraId="2D7E1F7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noWrap w:val="0"/>
            <w:vAlign w:val="center"/>
          </w:tcPr>
          <w:p w14:paraId="7F32651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noWrap w:val="0"/>
            <w:vAlign w:val="center"/>
          </w:tcPr>
          <w:p w14:paraId="2EE8872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noWrap w:val="0"/>
            <w:vAlign w:val="center"/>
          </w:tcPr>
          <w:p w14:paraId="08FD8FC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1F8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023580C7">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noWrap w:val="0"/>
            <w:vAlign w:val="center"/>
          </w:tcPr>
          <w:p w14:paraId="7E5F6C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noWrap w:val="0"/>
            <w:vAlign w:val="center"/>
          </w:tcPr>
          <w:p w14:paraId="653732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noWrap w:val="0"/>
            <w:vAlign w:val="center"/>
          </w:tcPr>
          <w:p w14:paraId="7510DF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noWrap w:val="0"/>
            <w:vAlign w:val="center"/>
          </w:tcPr>
          <w:p w14:paraId="24A37719">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noWrap w:val="0"/>
            <w:vAlign w:val="center"/>
          </w:tcPr>
          <w:p w14:paraId="49173E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noWrap w:val="0"/>
            <w:vAlign w:val="center"/>
          </w:tcPr>
          <w:p w14:paraId="094A4B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77C10AD7">
      <w:pPr>
        <w:pStyle w:val="3"/>
        <w:ind w:left="0" w:leftChars="0" w:firstLine="0" w:firstLineChars="0"/>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rPr>
        <w:t>注：大型、中型和小型企业须同时满足所列指标的下限，</w:t>
      </w:r>
      <w:r>
        <w:rPr>
          <w:rFonts w:hint="eastAsia" w:ascii="宋体" w:hAnsi="宋体" w:eastAsia="宋体" w:cs="宋体"/>
          <w:color w:val="auto"/>
          <w:sz w:val="24"/>
          <w:highlight w:val="none"/>
          <w:u w:val="single"/>
        </w:rPr>
        <w:t>否则下划一档</w:t>
      </w:r>
      <w:r>
        <w:rPr>
          <w:rFonts w:hint="eastAsia" w:ascii="宋体" w:hAnsi="宋体" w:eastAsia="宋体" w:cs="宋体"/>
          <w:color w:val="auto"/>
          <w:sz w:val="24"/>
          <w:highlight w:val="none"/>
        </w:rPr>
        <w:t>；微型企业只须满足所列指标中的一项即可。</w:t>
      </w:r>
    </w:p>
    <w:p w14:paraId="69B33CE5">
      <w:pPr>
        <w:pStyle w:val="79"/>
        <w:rPr>
          <w:rFonts w:hint="eastAsia" w:asciiTheme="minorEastAsia" w:hAnsiTheme="minorEastAsia" w:eastAsiaTheme="minorEastAsia" w:cstheme="minorEastAsia"/>
          <w:color w:val="auto"/>
          <w:sz w:val="24"/>
          <w:highlight w:val="none"/>
        </w:rPr>
      </w:pPr>
    </w:p>
    <w:p w14:paraId="7F2B806A">
      <w:pPr>
        <w:pStyle w:val="79"/>
        <w:rPr>
          <w:rFonts w:hint="eastAsia" w:asciiTheme="minorEastAsia" w:hAnsiTheme="minorEastAsia" w:eastAsiaTheme="minorEastAsia" w:cstheme="minorEastAsia"/>
          <w:color w:val="auto"/>
          <w:sz w:val="24"/>
          <w:highlight w:val="none"/>
        </w:rPr>
      </w:pPr>
    </w:p>
    <w:p w14:paraId="6A6BE6ED">
      <w:pPr>
        <w:rPr>
          <w:rFonts w:hint="eastAsia" w:asciiTheme="minorEastAsia" w:hAnsiTheme="minorEastAsia" w:eastAsiaTheme="minorEastAsia" w:cstheme="minorEastAsia"/>
          <w:b/>
          <w:color w:val="auto"/>
          <w:spacing w:val="6"/>
          <w:sz w:val="24"/>
          <w:highlight w:val="none"/>
        </w:rPr>
      </w:pPr>
    </w:p>
    <w:p w14:paraId="2800CD6B">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pacing w:val="6"/>
          <w:sz w:val="24"/>
          <w:highlight w:val="none"/>
        </w:rPr>
        <w:t>附表1：</w:t>
      </w:r>
      <w:r>
        <w:rPr>
          <w:rFonts w:hint="eastAsia" w:asciiTheme="minorEastAsia" w:hAnsiTheme="minorEastAsia" w:eastAsiaTheme="minorEastAsia" w:cstheme="minorEastAsia"/>
          <w:color w:val="auto"/>
          <w:sz w:val="24"/>
          <w:highlight w:val="none"/>
        </w:rPr>
        <w:t>发改价格[2011]534号文《关于降低部分建设项目收费标准规范收费行为等有关问题的通知》</w:t>
      </w:r>
      <w:bookmarkStart w:id="533" w:name="_Toc532896436"/>
      <w:r>
        <w:rPr>
          <w:rFonts w:hint="eastAsia" w:asciiTheme="minorEastAsia" w:hAnsiTheme="minorEastAsia" w:eastAsiaTheme="minorEastAsia" w:cstheme="minorEastAsia"/>
          <w:color w:val="auto"/>
          <w:sz w:val="24"/>
          <w:highlight w:val="none"/>
        </w:rPr>
        <w:t>收费标准</w:t>
      </w:r>
      <w:bookmarkEnd w:id="533"/>
      <w:r>
        <w:rPr>
          <w:rFonts w:hint="eastAsia" w:asciiTheme="minorEastAsia" w:hAnsiTheme="minorEastAsia" w:eastAsiaTheme="minorEastAsia" w:cstheme="minorEastAsia"/>
          <w:color w:val="auto"/>
          <w:sz w:val="24"/>
          <w:highlight w:val="none"/>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250B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61FFF599">
            <w:pPr>
              <w:ind w:firstLine="2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3360;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14:paraId="3E0A25E0">
            <w:pPr>
              <w:ind w:firstLine="10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549662CE">
            <w:pPr>
              <w:ind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服务类型</w:t>
            </w:r>
          </w:p>
          <w:p w14:paraId="3A1731AB">
            <w:pPr>
              <w:ind w:firstLine="1295" w:firstLineChars="617"/>
              <w:rPr>
                <w:rFonts w:hint="eastAsia" w:asciiTheme="minorEastAsia" w:hAnsiTheme="minorEastAsia" w:eastAsiaTheme="minorEastAsia" w:cstheme="minorEastAsia"/>
                <w:color w:val="auto"/>
                <w:highlight w:val="none"/>
              </w:rPr>
            </w:pPr>
          </w:p>
          <w:p w14:paraId="13D587C6">
            <w:pPr>
              <w:ind w:firstLine="1295" w:firstLineChars="617"/>
              <w:rPr>
                <w:rFonts w:hint="eastAsia" w:asciiTheme="minorEastAsia" w:hAnsiTheme="minorEastAsia" w:eastAsiaTheme="minorEastAsia" w:cstheme="minorEastAsia"/>
                <w:color w:val="auto"/>
                <w:highlight w:val="none"/>
              </w:rPr>
            </w:pPr>
          </w:p>
          <w:p w14:paraId="59D0BA27">
            <w:pPr>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2" name="直接连接符 2"/>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0.8pt;height:48.3pt;width:118.5pt;z-index:251662336;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G8xJ9AACAADmAwAADgAAAAAAAAABACAAAAAnAQAAZHJz&#10;L2Uyb0RvYy54bWxQSwUGAAAAAAYABgBZAQAAmQUAAAAA&#10;">
                      <v:fill on="f" focussize="0,0"/>
                      <v:stroke color="#457BBA" joinstyle="round"/>
                      <v:imagedata o:title=""/>
                      <o:lock v:ext="edit" aspectratio="f"/>
                    </v:line>
                  </w:pict>
                </mc:Fallback>
              </mc:AlternateContent>
            </w:r>
            <w:r>
              <w:rPr>
                <w:rFonts w:hint="eastAsia" w:asciiTheme="minorEastAsia" w:hAnsiTheme="minorEastAsia" w:eastAsiaTheme="minorEastAsia" w:cstheme="minorEastAsia"/>
                <w:color w:val="auto"/>
                <w:highlight w:val="none"/>
              </w:rPr>
              <w:t>费率</w:t>
            </w:r>
          </w:p>
          <w:p w14:paraId="719775F7">
            <w:pPr>
              <w:ind w:firstLine="105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1B83793F">
            <w:pPr>
              <w:ind w:firstLine="105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0A4BBAC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中标金额（万元） </w:t>
            </w:r>
          </w:p>
        </w:tc>
        <w:tc>
          <w:tcPr>
            <w:tcW w:w="1980" w:type="dxa"/>
            <w:noWrap w:val="0"/>
            <w:vAlign w:val="center"/>
          </w:tcPr>
          <w:p w14:paraId="7099B80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货物招标</w:t>
            </w:r>
          </w:p>
        </w:tc>
        <w:tc>
          <w:tcPr>
            <w:tcW w:w="1980" w:type="dxa"/>
            <w:noWrap w:val="0"/>
            <w:vAlign w:val="center"/>
          </w:tcPr>
          <w:p w14:paraId="19F4391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服务招标</w:t>
            </w:r>
          </w:p>
        </w:tc>
        <w:tc>
          <w:tcPr>
            <w:tcW w:w="1980" w:type="dxa"/>
            <w:noWrap w:val="0"/>
            <w:vAlign w:val="center"/>
          </w:tcPr>
          <w:p w14:paraId="284CBE8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工程招标</w:t>
            </w:r>
          </w:p>
        </w:tc>
      </w:tr>
      <w:tr w14:paraId="6B22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C0B7FE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100以下</w:t>
            </w:r>
          </w:p>
        </w:tc>
        <w:tc>
          <w:tcPr>
            <w:tcW w:w="1980" w:type="dxa"/>
            <w:noWrap w:val="0"/>
            <w:vAlign w:val="top"/>
          </w:tcPr>
          <w:p w14:paraId="09BD12C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1980" w:type="dxa"/>
            <w:noWrap w:val="0"/>
            <w:vAlign w:val="top"/>
          </w:tcPr>
          <w:p w14:paraId="41E1B8B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1980" w:type="dxa"/>
            <w:noWrap w:val="0"/>
            <w:vAlign w:val="top"/>
          </w:tcPr>
          <w:p w14:paraId="5BE3C0E8">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r>
      <w:tr w14:paraId="04CD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96517A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100-500</w:t>
            </w:r>
          </w:p>
        </w:tc>
        <w:tc>
          <w:tcPr>
            <w:tcW w:w="1980" w:type="dxa"/>
            <w:noWrap w:val="0"/>
            <w:vAlign w:val="top"/>
          </w:tcPr>
          <w:p w14:paraId="47E6673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1980" w:type="dxa"/>
            <w:noWrap w:val="0"/>
            <w:vAlign w:val="top"/>
          </w:tcPr>
          <w:p w14:paraId="6D0FAF5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0.8%</w:t>
            </w:r>
          </w:p>
        </w:tc>
        <w:tc>
          <w:tcPr>
            <w:tcW w:w="1980" w:type="dxa"/>
            <w:noWrap w:val="0"/>
            <w:vAlign w:val="top"/>
          </w:tcPr>
          <w:p w14:paraId="5D73413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0.7%</w:t>
            </w:r>
          </w:p>
        </w:tc>
      </w:tr>
      <w:tr w14:paraId="277F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4C9D52E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500-1000</w:t>
            </w:r>
          </w:p>
        </w:tc>
        <w:tc>
          <w:tcPr>
            <w:tcW w:w="1980" w:type="dxa"/>
            <w:noWrap w:val="0"/>
            <w:vAlign w:val="top"/>
          </w:tcPr>
          <w:p w14:paraId="2496B13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0.8%</w:t>
            </w:r>
          </w:p>
        </w:tc>
        <w:tc>
          <w:tcPr>
            <w:tcW w:w="1980" w:type="dxa"/>
            <w:noWrap w:val="0"/>
            <w:vAlign w:val="top"/>
          </w:tcPr>
          <w:p w14:paraId="688F322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0.45%</w:t>
            </w:r>
          </w:p>
        </w:tc>
        <w:tc>
          <w:tcPr>
            <w:tcW w:w="1980" w:type="dxa"/>
            <w:noWrap w:val="0"/>
            <w:vAlign w:val="top"/>
          </w:tcPr>
          <w:p w14:paraId="0737518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0.55%</w:t>
            </w:r>
          </w:p>
        </w:tc>
      </w:tr>
      <w:tr w14:paraId="78E8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458143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1000-5000</w:t>
            </w:r>
          </w:p>
        </w:tc>
        <w:tc>
          <w:tcPr>
            <w:tcW w:w="1980" w:type="dxa"/>
            <w:noWrap w:val="0"/>
            <w:vAlign w:val="top"/>
          </w:tcPr>
          <w:p w14:paraId="3CC2A17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0.5%</w:t>
            </w:r>
          </w:p>
        </w:tc>
        <w:tc>
          <w:tcPr>
            <w:tcW w:w="1980" w:type="dxa"/>
            <w:noWrap w:val="0"/>
            <w:vAlign w:val="top"/>
          </w:tcPr>
          <w:p w14:paraId="1C75B25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0.25%</w:t>
            </w:r>
          </w:p>
        </w:tc>
        <w:tc>
          <w:tcPr>
            <w:tcW w:w="1980" w:type="dxa"/>
            <w:noWrap w:val="0"/>
            <w:vAlign w:val="top"/>
          </w:tcPr>
          <w:p w14:paraId="281106B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0.35%</w:t>
            </w:r>
          </w:p>
        </w:tc>
      </w:tr>
      <w:tr w14:paraId="5F1E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A465EC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5000-10000</w:t>
            </w:r>
          </w:p>
        </w:tc>
        <w:tc>
          <w:tcPr>
            <w:tcW w:w="1980" w:type="dxa"/>
            <w:noWrap w:val="0"/>
            <w:vAlign w:val="top"/>
          </w:tcPr>
          <w:p w14:paraId="7ED1082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0.25%</w:t>
            </w:r>
          </w:p>
        </w:tc>
        <w:tc>
          <w:tcPr>
            <w:tcW w:w="1980" w:type="dxa"/>
            <w:noWrap w:val="0"/>
            <w:vAlign w:val="top"/>
          </w:tcPr>
          <w:p w14:paraId="36A1A13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0.1%</w:t>
            </w:r>
          </w:p>
        </w:tc>
        <w:tc>
          <w:tcPr>
            <w:tcW w:w="1980" w:type="dxa"/>
            <w:noWrap w:val="0"/>
            <w:vAlign w:val="top"/>
          </w:tcPr>
          <w:p w14:paraId="36AFD30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0.2%</w:t>
            </w:r>
          </w:p>
        </w:tc>
      </w:tr>
      <w:tr w14:paraId="1EB7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879EFC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10000-50000</w:t>
            </w:r>
          </w:p>
        </w:tc>
        <w:tc>
          <w:tcPr>
            <w:tcW w:w="1980" w:type="dxa"/>
            <w:noWrap w:val="0"/>
            <w:vAlign w:val="top"/>
          </w:tcPr>
          <w:p w14:paraId="4A5BC12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c>
          <w:tcPr>
            <w:tcW w:w="1980" w:type="dxa"/>
            <w:noWrap w:val="0"/>
            <w:vAlign w:val="top"/>
          </w:tcPr>
          <w:p w14:paraId="15B2343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c>
          <w:tcPr>
            <w:tcW w:w="1980" w:type="dxa"/>
            <w:noWrap w:val="0"/>
            <w:vAlign w:val="top"/>
          </w:tcPr>
          <w:p w14:paraId="09C7B4B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0.05%</w:t>
            </w:r>
          </w:p>
        </w:tc>
      </w:tr>
      <w:tr w14:paraId="4949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0C3724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50000-100000</w:t>
            </w:r>
          </w:p>
        </w:tc>
        <w:tc>
          <w:tcPr>
            <w:tcW w:w="1980" w:type="dxa"/>
            <w:noWrap w:val="0"/>
            <w:vAlign w:val="top"/>
          </w:tcPr>
          <w:p w14:paraId="73F3467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c>
          <w:tcPr>
            <w:tcW w:w="1980" w:type="dxa"/>
            <w:noWrap w:val="0"/>
            <w:vAlign w:val="top"/>
          </w:tcPr>
          <w:p w14:paraId="4C6CD63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c>
          <w:tcPr>
            <w:tcW w:w="1980" w:type="dxa"/>
            <w:noWrap w:val="0"/>
            <w:vAlign w:val="top"/>
          </w:tcPr>
          <w:p w14:paraId="532ACA7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0.035%</w:t>
            </w:r>
          </w:p>
        </w:tc>
      </w:tr>
      <w:tr w14:paraId="4836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773E52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100000-500000</w:t>
            </w:r>
          </w:p>
        </w:tc>
        <w:tc>
          <w:tcPr>
            <w:tcW w:w="1980" w:type="dxa"/>
            <w:noWrap w:val="0"/>
            <w:vAlign w:val="top"/>
          </w:tcPr>
          <w:p w14:paraId="4A1F761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c>
          <w:tcPr>
            <w:tcW w:w="1980" w:type="dxa"/>
            <w:noWrap w:val="0"/>
            <w:vAlign w:val="top"/>
          </w:tcPr>
          <w:p w14:paraId="23E8326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c>
          <w:tcPr>
            <w:tcW w:w="1980" w:type="dxa"/>
            <w:noWrap w:val="0"/>
            <w:vAlign w:val="top"/>
          </w:tcPr>
          <w:p w14:paraId="6F77B414">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0.008%</w:t>
            </w:r>
          </w:p>
        </w:tc>
      </w:tr>
      <w:tr w14:paraId="3B8A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29D6E17">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500000-1000000</w:t>
            </w:r>
          </w:p>
        </w:tc>
        <w:tc>
          <w:tcPr>
            <w:tcW w:w="1980" w:type="dxa"/>
            <w:noWrap w:val="0"/>
            <w:vAlign w:val="top"/>
          </w:tcPr>
          <w:p w14:paraId="19839F9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c>
          <w:tcPr>
            <w:tcW w:w="1980" w:type="dxa"/>
            <w:noWrap w:val="0"/>
            <w:vAlign w:val="top"/>
          </w:tcPr>
          <w:p w14:paraId="16085FC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c>
          <w:tcPr>
            <w:tcW w:w="1980" w:type="dxa"/>
            <w:noWrap w:val="0"/>
            <w:vAlign w:val="top"/>
          </w:tcPr>
          <w:p w14:paraId="52928D8B">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0.006%</w:t>
            </w:r>
          </w:p>
        </w:tc>
      </w:tr>
      <w:tr w14:paraId="1A98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3B5C91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1000000以上</w:t>
            </w:r>
          </w:p>
        </w:tc>
        <w:tc>
          <w:tcPr>
            <w:tcW w:w="1980" w:type="dxa"/>
            <w:noWrap w:val="0"/>
            <w:vAlign w:val="top"/>
          </w:tcPr>
          <w:p w14:paraId="611892C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c>
          <w:tcPr>
            <w:tcW w:w="1980" w:type="dxa"/>
            <w:noWrap w:val="0"/>
            <w:vAlign w:val="top"/>
          </w:tcPr>
          <w:p w14:paraId="202F4128">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c>
          <w:tcPr>
            <w:tcW w:w="1980" w:type="dxa"/>
            <w:noWrap w:val="0"/>
            <w:vAlign w:val="top"/>
          </w:tcPr>
          <w:p w14:paraId="37A45976">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0.004%</w:t>
            </w:r>
          </w:p>
        </w:tc>
      </w:tr>
    </w:tbl>
    <w:p w14:paraId="1F910F7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注：收费标准低于2000元的按2000元收取。</w:t>
      </w:r>
    </w:p>
    <w:p w14:paraId="1625A68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例：一项货物采购项目，中标金额6000万元，收费如下：</w:t>
      </w:r>
    </w:p>
    <w:p w14:paraId="3D98DF4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100万元×1.5％＝1.5万元</w:t>
      </w:r>
    </w:p>
    <w:p w14:paraId="2C7392C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（500-100）万元×1.1％＝4.4万元</w:t>
      </w:r>
    </w:p>
    <w:p w14:paraId="03D81A0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（1000-500）万元×0.8％=4万元</w:t>
      </w:r>
    </w:p>
    <w:p w14:paraId="545A885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（5000-1000）万元×0.5％=20万元</w:t>
      </w:r>
    </w:p>
    <w:p w14:paraId="45279D6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（6000-5000）万元×0.25％=2.5万元</w:t>
      </w:r>
    </w:p>
    <w:p w14:paraId="665B89B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合计收费＝1.5+4.4+4+20+2.5＝32.4万元</w:t>
      </w:r>
    </w:p>
    <w:p w14:paraId="3C9B51B0">
      <w:pPr>
        <w:pStyle w:val="44"/>
        <w:rPr>
          <w:rFonts w:hint="eastAsia" w:asciiTheme="minorEastAsia" w:hAnsiTheme="minorEastAsia" w:eastAsiaTheme="minorEastAsia" w:cstheme="minorEastAsia"/>
          <w:color w:val="auto"/>
          <w:highlight w:val="none"/>
        </w:rPr>
      </w:pPr>
    </w:p>
    <w:p w14:paraId="0094BC56">
      <w:pPr>
        <w:pStyle w:val="79"/>
        <w:rPr>
          <w:rFonts w:hint="eastAsia" w:asciiTheme="minorEastAsia" w:hAnsiTheme="minorEastAsia" w:eastAsiaTheme="minorEastAsia" w:cstheme="minorEastAsia"/>
          <w:color w:val="auto"/>
          <w:sz w:val="24"/>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Sitka Text">
    <w:altName w:val="PMingLiU-ExtB"/>
    <w:panose1 w:val="02000505000000020004"/>
    <w:charset w:val="00"/>
    <w:family w:val="auto"/>
    <w:pitch w:val="default"/>
    <w:sig w:usb0="00000000" w:usb1="00000000"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Noto Sans SC">
    <w:altName w:val="宋体"/>
    <w:panose1 w:val="020B0200000000000000"/>
    <w:charset w:val="86"/>
    <w:family w:val="auto"/>
    <w:pitch w:val="default"/>
    <w:sig w:usb0="00000000" w:usb1="0000000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方正小标宋_GBK">
    <w:altName w:val="微软雅黑"/>
    <w:panose1 w:val="02000000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0E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65E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BCE50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58A5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84230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1AF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460F39">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2E4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C249">
    <w:pPr>
      <w:pStyle w:val="41"/>
      <w:framePr w:wrap="around" w:vAnchor="text" w:hAnchor="margin" w:xAlign="right" w:y="1"/>
      <w:rPr>
        <w:rStyle w:val="72"/>
      </w:rPr>
    </w:pPr>
    <w:r>
      <w:fldChar w:fldCharType="begin"/>
    </w:r>
    <w:r>
      <w:rPr>
        <w:rStyle w:val="72"/>
      </w:rPr>
      <w:instrText xml:space="preserve">PAGE  </w:instrText>
    </w:r>
    <w:r>
      <w:fldChar w:fldCharType="end"/>
    </w:r>
  </w:p>
  <w:p w14:paraId="00F1908D">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0D2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4" w:name="_Toc36110187"/>
    <w:bookmarkStart w:id="535" w:name="_Toc91899912"/>
    <w:bookmarkStart w:id="536" w:name="_Toc131845147"/>
    <w:bookmarkStart w:id="537" w:name="_Toc164085800"/>
    <w:r>
      <w:rPr>
        <w:rFonts w:hint="eastAsia" w:ascii="仿宋_GB2312" w:eastAsia="仿宋_GB2312"/>
        <w:kern w:val="0"/>
        <w:szCs w:val="21"/>
      </w:rPr>
      <w:t xml:space="preserve"> 页</w:t>
    </w:r>
    <w:bookmarkEnd w:id="534"/>
    <w:bookmarkEnd w:id="535"/>
    <w:bookmarkEnd w:id="536"/>
    <w:bookmarkEnd w:id="5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1B4A">
    <w:pPr>
      <w:pStyle w:val="41"/>
      <w:framePr w:wrap="around" w:vAnchor="text" w:hAnchor="margin" w:xAlign="right" w:y="1"/>
      <w:rPr>
        <w:rStyle w:val="72"/>
      </w:rPr>
    </w:pPr>
    <w:r>
      <w:fldChar w:fldCharType="begin"/>
    </w:r>
    <w:r>
      <w:rPr>
        <w:rStyle w:val="72"/>
      </w:rPr>
      <w:instrText xml:space="preserve">PAGE  </w:instrText>
    </w:r>
    <w:r>
      <w:fldChar w:fldCharType="end"/>
    </w:r>
  </w:p>
  <w:p w14:paraId="0D659A9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7D82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D049">
    <w:pPr>
      <w:ind w:firstLine="48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913AAD">
                          <w:pPr>
                            <w:pStyle w:val="4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8913AAD">
                    <w:pPr>
                      <w:pStyle w:val="4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8B59">
    <w:pPr>
      <w:pStyle w:val="4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6E4F6B">
                          <w:pPr>
                            <w:pStyle w:val="4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0E6E4F6B">
                    <w:pPr>
                      <w:pStyle w:val="4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0BAA">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375B985">
                          <w:pPr>
                            <w:pStyle w:val="41"/>
                          </w:pPr>
                          <w:r>
                            <w:t>第</w:t>
                          </w:r>
                          <w:r>
                            <w:fldChar w:fldCharType="begin"/>
                          </w:r>
                          <w:r>
                            <w:instrText xml:space="preserve"> PAGE  \* MERGEFORMAT </w:instrText>
                          </w:r>
                          <w:r>
                            <w:fldChar w:fldCharType="separate"/>
                          </w:r>
                          <w:r>
                            <w:t>35</w:t>
                          </w:r>
                          <w:r>
                            <w:fldChar w:fldCharType="end"/>
                          </w:r>
                          <w:r>
                            <w:t>页</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a6q2mywEAAKUDAAAOAAAAAAAAAAEAIAAAAB8BAABkcnMvZTJv&#10;RG9jLnhtbFBLBQYAAAAABgAGAFkBAABcBQAAAAA=&#10;">
              <v:fill on="f" focussize="0,0"/>
              <v:stroke on="f"/>
              <v:imagedata o:title=""/>
              <o:lock v:ext="edit" aspectratio="f"/>
              <v:textbox inset="0mm,0mm,0mm,0mm" style="mso-fit-shape-to-text:t;">
                <w:txbxContent>
                  <w:p w14:paraId="7375B985">
                    <w:pPr>
                      <w:pStyle w:val="41"/>
                    </w:pPr>
                    <w:r>
                      <w:t>第</w:t>
                    </w:r>
                    <w:r>
                      <w:fldChar w:fldCharType="begin"/>
                    </w:r>
                    <w:r>
                      <w:instrText xml:space="preserve"> PAGE  \* MERGEFORMAT </w:instrText>
                    </w:r>
                    <w:r>
                      <w:fldChar w:fldCharType="separate"/>
                    </w:r>
                    <w:r>
                      <w:t>35</w:t>
                    </w:r>
                    <w:r>
                      <w:fldChar w:fldCharType="end"/>
                    </w:r>
                    <w:r>
                      <w:t>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C2F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C6470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9BE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5741C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0A04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02FF90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0E72">
    <w:pPr>
      <w:pStyle w:val="42"/>
      <w:pBdr>
        <w:bottom w:val="single" w:color="auto" w:sz="6" w:space="4"/>
      </w:pBdr>
      <w:jc w:val="right"/>
    </w:pPr>
    <w:r>
      <w:t></w:t>
    </w:r>
    <w:r>
      <w:rPr>
        <w:rFonts w:hint="eastAsia"/>
      </w:rPr>
      <w:t xml:space="preserve">             </w:t>
    </w:r>
    <w:r>
      <w:t>杭州市政府采购公开招标文件</w:t>
    </w:r>
  </w:p>
  <w:p w14:paraId="36C0689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352F">
    <w:pPr>
      <w:pStyle w:val="42"/>
      <w:jc w:val="right"/>
      <w:rPr>
        <w:rFonts w:ascii="仿宋_GB2312" w:eastAsia="仿宋_GB2312"/>
        <w:b/>
        <w:i/>
        <w:u w:val="single"/>
      </w:rPr>
    </w:pPr>
    <w:r>
      <w:rPr>
        <w:rFonts w:hint="eastAsia"/>
      </w:rPr>
      <w:t xml:space="preserve">                                  </w:t>
    </w:r>
    <w:r>
      <w:t>杭州市政府采购公开招标文件</w:t>
    </w:r>
  </w:p>
  <w:p w14:paraId="11EB07DD">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05D3D">
    <w:pPr>
      <w:pStyle w:val="42"/>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7A38C">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77CB">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9679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FBB5">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153B">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45D">
    <w:pPr>
      <w:pStyle w:val="42"/>
      <w:pBdr>
        <w:bottom w:val="single" w:color="auto" w:sz="6" w:space="4"/>
      </w:pBdr>
      <w:jc w:val="right"/>
    </w:pPr>
    <w:r>
      <w:t></w:t>
    </w:r>
    <w:r>
      <w:rPr>
        <w:rFonts w:hint="eastAsia"/>
      </w:rPr>
      <w:t xml:space="preserve">             </w:t>
    </w:r>
    <w:r>
      <w:t>杭州市政府采购公开招标文件</w:t>
    </w:r>
  </w:p>
  <w:p w14:paraId="1628E38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9FB2B">
    <w:pPr>
      <w:pStyle w:val="42"/>
      <w:rPr>
        <w:rFonts w:ascii="仿宋_GB2312" w:eastAsia="仿宋_GB2312"/>
        <w:b/>
        <w:i/>
        <w:u w:val="single"/>
      </w:rPr>
    </w:pPr>
    <w:r>
      <w:t></w:t>
    </w:r>
    <w:r>
      <w:rPr>
        <w:rFonts w:hint="eastAsia"/>
      </w:rPr>
      <w:t xml:space="preserve">                                                  </w:t>
    </w:r>
    <w:r>
      <w:t xml:space="preserve">             杭州市政府采购公开招标文件</w:t>
    </w:r>
  </w:p>
  <w:p w14:paraId="5E15D9E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7410">
    <w:pPr>
      <w:pStyle w:val="42"/>
    </w:pPr>
    <w:r>
      <w:t></w:t>
    </w:r>
    <w:r>
      <w:rPr>
        <w:rFonts w:hint="eastAsia"/>
      </w:rPr>
      <w:t xml:space="preserve">         </w:t>
    </w:r>
  </w:p>
  <w:p w14:paraId="65A6B51E">
    <w:pPr>
      <w:pStyle w:val="42"/>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CE07">
    <w:pPr>
      <w:pStyle w:val="42"/>
      <w:rPr>
        <w:rFonts w:ascii="仿宋_GB2312" w:eastAsia="仿宋_GB2312"/>
        <w:b/>
        <w:i/>
        <w:u w:val="single"/>
      </w:rPr>
    </w:pPr>
    <w:r>
      <w:t></w:t>
    </w:r>
    <w:r>
      <w:rPr>
        <w:rFonts w:hint="eastAsia"/>
      </w:rPr>
      <w:t xml:space="preserve">                                                  </w:t>
    </w:r>
    <w:r>
      <w:t>杭州市政府采购公开招标文件</w:t>
    </w:r>
  </w:p>
  <w:p w14:paraId="111E293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9EF0">
    <w:pPr>
      <w:pStyle w:val="42"/>
      <w:jc w:val="right"/>
    </w:pPr>
    <w:r>
      <w:t></w:t>
    </w:r>
    <w:r>
      <w:rPr>
        <w:rFonts w:hint="eastAsia"/>
      </w:rPr>
      <w:t xml:space="preserve">                 </w:t>
    </w:r>
    <w:r>
      <w:t xml:space="preserve">                                </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4465F"/>
    <w:multiLevelType w:val="singleLevel"/>
    <w:tmpl w:val="E6D4465F"/>
    <w:lvl w:ilvl="0" w:tentative="0">
      <w:start w:val="1"/>
      <w:numFmt w:val="decimal"/>
      <w:suff w:val="space"/>
      <w:lvlText w:val="%1."/>
      <w:lvlJc w:val="left"/>
    </w:lvl>
  </w:abstractNum>
  <w:abstractNum w:abstractNumId="1">
    <w:nsid w:val="1BF992CF"/>
    <w:multiLevelType w:val="singleLevel"/>
    <w:tmpl w:val="1BF992CF"/>
    <w:lvl w:ilvl="0" w:tentative="0">
      <w:start w:val="1"/>
      <w:numFmt w:val="chineseCounting"/>
      <w:suff w:val="space"/>
      <w:lvlText w:val="(%1)"/>
      <w:lvlJc w:val="left"/>
      <w:rPr>
        <w:rFonts w:hint="eastAsia"/>
      </w:rPr>
    </w:lvl>
  </w:abstractNum>
  <w:abstractNum w:abstractNumId="2">
    <w:nsid w:val="227153C3"/>
    <w:multiLevelType w:val="singleLevel"/>
    <w:tmpl w:val="227153C3"/>
    <w:lvl w:ilvl="0" w:tentative="0">
      <w:start w:val="3"/>
      <w:numFmt w:val="chineseCounting"/>
      <w:suff w:val="space"/>
      <w:lvlText w:val="第%1部分"/>
      <w:lvlJc w:val="left"/>
      <w:rPr>
        <w:rFonts w:hint="eastAsia"/>
      </w:rPr>
    </w:lvl>
  </w:abstractNum>
  <w:abstractNum w:abstractNumId="3">
    <w:nsid w:val="2DD6E64B"/>
    <w:multiLevelType w:val="singleLevel"/>
    <w:tmpl w:val="2DD6E64B"/>
    <w:lvl w:ilvl="0" w:tentative="0">
      <w:start w:val="1"/>
      <w:numFmt w:val="decimal"/>
      <w:suff w:val="nothing"/>
      <w:lvlText w:val="%1．"/>
      <w:lvlJc w:val="left"/>
      <w:pPr>
        <w:ind w:left="-60" w:firstLine="400"/>
      </w:pPr>
      <w:rPr>
        <w:rFonts w:hint="default"/>
        <w:color w:val="auto"/>
      </w:rPr>
    </w:lvl>
  </w:abstractNum>
  <w:abstractNum w:abstractNumId="4">
    <w:nsid w:val="35281A57"/>
    <w:multiLevelType w:val="singleLevel"/>
    <w:tmpl w:val="35281A57"/>
    <w:lvl w:ilvl="0" w:tentative="0">
      <w:start w:val="1"/>
      <w:numFmt w:val="decimal"/>
      <w:suff w:val="space"/>
      <w:lvlText w:val="%1."/>
      <w:lvlJc w:val="left"/>
    </w:lvl>
  </w:abstractNum>
  <w:abstractNum w:abstractNumId="5">
    <w:nsid w:val="41892D21"/>
    <w:multiLevelType w:val="singleLevel"/>
    <w:tmpl w:val="41892D21"/>
    <w:lvl w:ilvl="0" w:tentative="0">
      <w:start w:val="1"/>
      <w:numFmt w:val="decimal"/>
      <w:suff w:val="nothing"/>
      <w:lvlText w:val="（%1）"/>
      <w:lvlJc w:val="left"/>
    </w:lvl>
  </w:abstractNum>
  <w:abstractNum w:abstractNumId="6">
    <w:nsid w:val="43C4C168"/>
    <w:multiLevelType w:val="singleLevel"/>
    <w:tmpl w:val="43C4C168"/>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NTQwMGViYTZlODlhNmZjYjk0MzQyNTlkZGY2M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21FA3"/>
    <w:rsid w:val="019F7441"/>
    <w:rsid w:val="01B37585"/>
    <w:rsid w:val="01D55165"/>
    <w:rsid w:val="01DF6BF8"/>
    <w:rsid w:val="01EC2C57"/>
    <w:rsid w:val="02150FD5"/>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77302"/>
    <w:rsid w:val="048F763B"/>
    <w:rsid w:val="049F330E"/>
    <w:rsid w:val="04AA775C"/>
    <w:rsid w:val="04AF1889"/>
    <w:rsid w:val="04F66F48"/>
    <w:rsid w:val="05251E14"/>
    <w:rsid w:val="057B5C57"/>
    <w:rsid w:val="05A16594"/>
    <w:rsid w:val="05A7762D"/>
    <w:rsid w:val="060E5941"/>
    <w:rsid w:val="06110FAF"/>
    <w:rsid w:val="06493CA7"/>
    <w:rsid w:val="065A6178"/>
    <w:rsid w:val="066F1CF3"/>
    <w:rsid w:val="06741E18"/>
    <w:rsid w:val="06930BB8"/>
    <w:rsid w:val="06954AF6"/>
    <w:rsid w:val="07245D42"/>
    <w:rsid w:val="07264C62"/>
    <w:rsid w:val="0779354C"/>
    <w:rsid w:val="07B4541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C0033"/>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5F804D"/>
    <w:rsid w:val="0F6248D2"/>
    <w:rsid w:val="0F693536"/>
    <w:rsid w:val="0F7B0511"/>
    <w:rsid w:val="0F7B76D9"/>
    <w:rsid w:val="0F816ACD"/>
    <w:rsid w:val="0F9832DB"/>
    <w:rsid w:val="0FBF3FD2"/>
    <w:rsid w:val="0FBF7FF3"/>
    <w:rsid w:val="10646583"/>
    <w:rsid w:val="107D4B15"/>
    <w:rsid w:val="108A3C80"/>
    <w:rsid w:val="109D703C"/>
    <w:rsid w:val="10C26171"/>
    <w:rsid w:val="10F33360"/>
    <w:rsid w:val="10FC16EA"/>
    <w:rsid w:val="110F1D40"/>
    <w:rsid w:val="111B6540"/>
    <w:rsid w:val="11266F33"/>
    <w:rsid w:val="118963A1"/>
    <w:rsid w:val="11C6522A"/>
    <w:rsid w:val="11E104CC"/>
    <w:rsid w:val="11E20309"/>
    <w:rsid w:val="12255233"/>
    <w:rsid w:val="12530213"/>
    <w:rsid w:val="127723A9"/>
    <w:rsid w:val="12862074"/>
    <w:rsid w:val="12883966"/>
    <w:rsid w:val="129E45B4"/>
    <w:rsid w:val="12D81596"/>
    <w:rsid w:val="13072A44"/>
    <w:rsid w:val="131168E2"/>
    <w:rsid w:val="135F4BE2"/>
    <w:rsid w:val="139B1A0A"/>
    <w:rsid w:val="139D25C7"/>
    <w:rsid w:val="13BF3CE4"/>
    <w:rsid w:val="13CE750E"/>
    <w:rsid w:val="141008D8"/>
    <w:rsid w:val="14125FE6"/>
    <w:rsid w:val="146D271E"/>
    <w:rsid w:val="147D5F5C"/>
    <w:rsid w:val="14982588"/>
    <w:rsid w:val="149A5AD9"/>
    <w:rsid w:val="14A7619D"/>
    <w:rsid w:val="150536C3"/>
    <w:rsid w:val="150C1963"/>
    <w:rsid w:val="151447A0"/>
    <w:rsid w:val="154A6454"/>
    <w:rsid w:val="15762120"/>
    <w:rsid w:val="16574022"/>
    <w:rsid w:val="16A8729C"/>
    <w:rsid w:val="16B33777"/>
    <w:rsid w:val="16BC70A7"/>
    <w:rsid w:val="16C00D79"/>
    <w:rsid w:val="16C6339E"/>
    <w:rsid w:val="172F2D79"/>
    <w:rsid w:val="17557BEF"/>
    <w:rsid w:val="17630885"/>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1E7DF9"/>
    <w:rsid w:val="1C88086E"/>
    <w:rsid w:val="1D266CE1"/>
    <w:rsid w:val="1D3963AF"/>
    <w:rsid w:val="1D6A673C"/>
    <w:rsid w:val="1D9247AE"/>
    <w:rsid w:val="1DB567EC"/>
    <w:rsid w:val="1DF51A98"/>
    <w:rsid w:val="1DFF53B2"/>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3B3934"/>
    <w:rsid w:val="236B425F"/>
    <w:rsid w:val="23836192"/>
    <w:rsid w:val="23901F29"/>
    <w:rsid w:val="239C0061"/>
    <w:rsid w:val="23B908A4"/>
    <w:rsid w:val="23E95BEF"/>
    <w:rsid w:val="23FD0064"/>
    <w:rsid w:val="245375B0"/>
    <w:rsid w:val="24642C0A"/>
    <w:rsid w:val="24A92F26"/>
    <w:rsid w:val="24B22173"/>
    <w:rsid w:val="24B95AD9"/>
    <w:rsid w:val="24BE24DA"/>
    <w:rsid w:val="24CF5825"/>
    <w:rsid w:val="24D663E6"/>
    <w:rsid w:val="24D77F2B"/>
    <w:rsid w:val="24F224B4"/>
    <w:rsid w:val="258B00E2"/>
    <w:rsid w:val="25A917A6"/>
    <w:rsid w:val="25BE27CC"/>
    <w:rsid w:val="25F74A5C"/>
    <w:rsid w:val="2628662C"/>
    <w:rsid w:val="262D45DE"/>
    <w:rsid w:val="2655313C"/>
    <w:rsid w:val="2661634B"/>
    <w:rsid w:val="26871DC8"/>
    <w:rsid w:val="26A53EF9"/>
    <w:rsid w:val="26A94201"/>
    <w:rsid w:val="26AC274F"/>
    <w:rsid w:val="26D27AA2"/>
    <w:rsid w:val="27044A29"/>
    <w:rsid w:val="271D34C8"/>
    <w:rsid w:val="276142BF"/>
    <w:rsid w:val="27783712"/>
    <w:rsid w:val="27907362"/>
    <w:rsid w:val="27BE35B0"/>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F7D27"/>
    <w:rsid w:val="2B437463"/>
    <w:rsid w:val="2B7807EE"/>
    <w:rsid w:val="2BA50BF7"/>
    <w:rsid w:val="2BBF00EC"/>
    <w:rsid w:val="2BC37CFD"/>
    <w:rsid w:val="2BD5237F"/>
    <w:rsid w:val="2BE536CE"/>
    <w:rsid w:val="2BE758D9"/>
    <w:rsid w:val="2C09049E"/>
    <w:rsid w:val="2C0A653C"/>
    <w:rsid w:val="2C191F85"/>
    <w:rsid w:val="2CE82D6F"/>
    <w:rsid w:val="2D343236"/>
    <w:rsid w:val="2D7B156A"/>
    <w:rsid w:val="2DD15014"/>
    <w:rsid w:val="2DF72DE4"/>
    <w:rsid w:val="2E0220AF"/>
    <w:rsid w:val="2E4B082A"/>
    <w:rsid w:val="2E5D4E86"/>
    <w:rsid w:val="2E5D790B"/>
    <w:rsid w:val="2E9A3C18"/>
    <w:rsid w:val="2EBB0FEE"/>
    <w:rsid w:val="2EC63002"/>
    <w:rsid w:val="2F0A6B38"/>
    <w:rsid w:val="2F946CCB"/>
    <w:rsid w:val="2F95692E"/>
    <w:rsid w:val="2FC368D8"/>
    <w:rsid w:val="2FD25781"/>
    <w:rsid w:val="2FDC745C"/>
    <w:rsid w:val="2FFD7934"/>
    <w:rsid w:val="306C6018"/>
    <w:rsid w:val="30733ACD"/>
    <w:rsid w:val="308C3862"/>
    <w:rsid w:val="309379D8"/>
    <w:rsid w:val="30A270F7"/>
    <w:rsid w:val="30DF1478"/>
    <w:rsid w:val="30EC586F"/>
    <w:rsid w:val="310402C4"/>
    <w:rsid w:val="314550B7"/>
    <w:rsid w:val="318F1A0C"/>
    <w:rsid w:val="319C6071"/>
    <w:rsid w:val="31AC537E"/>
    <w:rsid w:val="31E3679B"/>
    <w:rsid w:val="31E732FD"/>
    <w:rsid w:val="32112622"/>
    <w:rsid w:val="32517576"/>
    <w:rsid w:val="32BE5C2C"/>
    <w:rsid w:val="32C36625"/>
    <w:rsid w:val="32E4633A"/>
    <w:rsid w:val="32FB6478"/>
    <w:rsid w:val="33263B3F"/>
    <w:rsid w:val="336963EB"/>
    <w:rsid w:val="33816EEB"/>
    <w:rsid w:val="33EB55CD"/>
    <w:rsid w:val="33EC4C02"/>
    <w:rsid w:val="340D2360"/>
    <w:rsid w:val="3410665D"/>
    <w:rsid w:val="34211214"/>
    <w:rsid w:val="342E63AB"/>
    <w:rsid w:val="34950E68"/>
    <w:rsid w:val="34986E94"/>
    <w:rsid w:val="34AE561C"/>
    <w:rsid w:val="34AF62C9"/>
    <w:rsid w:val="34CB4388"/>
    <w:rsid w:val="34FA6E12"/>
    <w:rsid w:val="354D7158"/>
    <w:rsid w:val="358D5588"/>
    <w:rsid w:val="363A3B40"/>
    <w:rsid w:val="364562EA"/>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EA7C84"/>
    <w:rsid w:val="3B2349B7"/>
    <w:rsid w:val="3B616CFF"/>
    <w:rsid w:val="3B6259F6"/>
    <w:rsid w:val="3B976654"/>
    <w:rsid w:val="3BC01EFC"/>
    <w:rsid w:val="3BCA786A"/>
    <w:rsid w:val="3BD31E2F"/>
    <w:rsid w:val="3BF15831"/>
    <w:rsid w:val="3C105946"/>
    <w:rsid w:val="3C471448"/>
    <w:rsid w:val="3C5F759A"/>
    <w:rsid w:val="3C6C525A"/>
    <w:rsid w:val="3C87044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C09FA"/>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715CE"/>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246EB"/>
    <w:rsid w:val="46893F2B"/>
    <w:rsid w:val="46C4686E"/>
    <w:rsid w:val="477B778F"/>
    <w:rsid w:val="478203EC"/>
    <w:rsid w:val="47B025FA"/>
    <w:rsid w:val="47E4702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6D1427"/>
    <w:rsid w:val="4B707271"/>
    <w:rsid w:val="4B9739F7"/>
    <w:rsid w:val="4BEE2503"/>
    <w:rsid w:val="4C0A0767"/>
    <w:rsid w:val="4C245A30"/>
    <w:rsid w:val="4C8D0A95"/>
    <w:rsid w:val="4CA00FAC"/>
    <w:rsid w:val="4CB6685F"/>
    <w:rsid w:val="4CC367FE"/>
    <w:rsid w:val="4D077F3C"/>
    <w:rsid w:val="4D123355"/>
    <w:rsid w:val="4D2A3B31"/>
    <w:rsid w:val="4D312C52"/>
    <w:rsid w:val="4D7C5695"/>
    <w:rsid w:val="4D905305"/>
    <w:rsid w:val="4D964A72"/>
    <w:rsid w:val="4D9C1254"/>
    <w:rsid w:val="4E793892"/>
    <w:rsid w:val="4E800872"/>
    <w:rsid w:val="4EC569ED"/>
    <w:rsid w:val="4ED50EA1"/>
    <w:rsid w:val="4EEC050C"/>
    <w:rsid w:val="4F104EC3"/>
    <w:rsid w:val="4F47354A"/>
    <w:rsid w:val="4F4977F9"/>
    <w:rsid w:val="4F6D4A83"/>
    <w:rsid w:val="4F911C54"/>
    <w:rsid w:val="4FE625E0"/>
    <w:rsid w:val="4FF7779F"/>
    <w:rsid w:val="5021480F"/>
    <w:rsid w:val="50962ECB"/>
    <w:rsid w:val="50A42E38"/>
    <w:rsid w:val="50A4577F"/>
    <w:rsid w:val="50B73D1F"/>
    <w:rsid w:val="50BD5BC9"/>
    <w:rsid w:val="50C11EEE"/>
    <w:rsid w:val="50E97CFC"/>
    <w:rsid w:val="50FA4028"/>
    <w:rsid w:val="510D65B7"/>
    <w:rsid w:val="511157AB"/>
    <w:rsid w:val="513A22D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CA2761"/>
    <w:rsid w:val="54DC57EC"/>
    <w:rsid w:val="54DD4057"/>
    <w:rsid w:val="54E7490F"/>
    <w:rsid w:val="550764A4"/>
    <w:rsid w:val="550B2BF6"/>
    <w:rsid w:val="55214EB5"/>
    <w:rsid w:val="55364EFD"/>
    <w:rsid w:val="555D4828"/>
    <w:rsid w:val="557A4C8B"/>
    <w:rsid w:val="558931E1"/>
    <w:rsid w:val="55923347"/>
    <w:rsid w:val="55925180"/>
    <w:rsid w:val="55983B1B"/>
    <w:rsid w:val="55A8376B"/>
    <w:rsid w:val="55B31E70"/>
    <w:rsid w:val="55DC29B6"/>
    <w:rsid w:val="55DD4241"/>
    <w:rsid w:val="566B6D1E"/>
    <w:rsid w:val="56860DC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D02D9"/>
    <w:rsid w:val="58917D2F"/>
    <w:rsid w:val="5894085C"/>
    <w:rsid w:val="58AE4F0C"/>
    <w:rsid w:val="58B85899"/>
    <w:rsid w:val="58E363A9"/>
    <w:rsid w:val="58F5454D"/>
    <w:rsid w:val="592A069B"/>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208B5"/>
    <w:rsid w:val="5B843A1C"/>
    <w:rsid w:val="5B873E3F"/>
    <w:rsid w:val="5C02690E"/>
    <w:rsid w:val="5C196DA7"/>
    <w:rsid w:val="5C2A048C"/>
    <w:rsid w:val="5C7A158C"/>
    <w:rsid w:val="5C80234E"/>
    <w:rsid w:val="5C8A680C"/>
    <w:rsid w:val="5CF35D1E"/>
    <w:rsid w:val="5D09792A"/>
    <w:rsid w:val="5D0C4701"/>
    <w:rsid w:val="5D0F0395"/>
    <w:rsid w:val="5D221076"/>
    <w:rsid w:val="5D397964"/>
    <w:rsid w:val="5D5A391C"/>
    <w:rsid w:val="5D5F10C0"/>
    <w:rsid w:val="5D891B7B"/>
    <w:rsid w:val="5DAD38EE"/>
    <w:rsid w:val="5DBB3FB7"/>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EB1CB8"/>
    <w:rsid w:val="61F94C26"/>
    <w:rsid w:val="62000E56"/>
    <w:rsid w:val="6233024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44104D"/>
    <w:rsid w:val="68551F4F"/>
    <w:rsid w:val="687C10C9"/>
    <w:rsid w:val="68840C16"/>
    <w:rsid w:val="68872541"/>
    <w:rsid w:val="68876EFB"/>
    <w:rsid w:val="68884654"/>
    <w:rsid w:val="689F444F"/>
    <w:rsid w:val="68B96DBB"/>
    <w:rsid w:val="68CA2805"/>
    <w:rsid w:val="68E937A3"/>
    <w:rsid w:val="691664E5"/>
    <w:rsid w:val="693E15D3"/>
    <w:rsid w:val="69612780"/>
    <w:rsid w:val="69627681"/>
    <w:rsid w:val="6977531D"/>
    <w:rsid w:val="69CC2BFF"/>
    <w:rsid w:val="69FD55B8"/>
    <w:rsid w:val="69FF5EE7"/>
    <w:rsid w:val="6A0B1C62"/>
    <w:rsid w:val="6A2406C8"/>
    <w:rsid w:val="6ADE0BD1"/>
    <w:rsid w:val="6AE96859"/>
    <w:rsid w:val="6B147746"/>
    <w:rsid w:val="6B24787C"/>
    <w:rsid w:val="6B573233"/>
    <w:rsid w:val="6B5B6274"/>
    <w:rsid w:val="6B935D53"/>
    <w:rsid w:val="6B947BF6"/>
    <w:rsid w:val="6C196F71"/>
    <w:rsid w:val="6C226FCB"/>
    <w:rsid w:val="6C31226F"/>
    <w:rsid w:val="6C552F0B"/>
    <w:rsid w:val="6C6F6EB9"/>
    <w:rsid w:val="6C8C67B7"/>
    <w:rsid w:val="6C9D744C"/>
    <w:rsid w:val="6D0F5486"/>
    <w:rsid w:val="6D167928"/>
    <w:rsid w:val="6D26299B"/>
    <w:rsid w:val="6D4772EC"/>
    <w:rsid w:val="6D9078AF"/>
    <w:rsid w:val="6DA17393"/>
    <w:rsid w:val="6DAA3FEF"/>
    <w:rsid w:val="6DC0172B"/>
    <w:rsid w:val="6DCB690C"/>
    <w:rsid w:val="6DD41A5B"/>
    <w:rsid w:val="6DF43C2E"/>
    <w:rsid w:val="6DF51CA3"/>
    <w:rsid w:val="6DFC2DB1"/>
    <w:rsid w:val="6E0B76C9"/>
    <w:rsid w:val="6E8335BD"/>
    <w:rsid w:val="6E8E12EF"/>
    <w:rsid w:val="6E972936"/>
    <w:rsid w:val="6ED446C5"/>
    <w:rsid w:val="6EF660A0"/>
    <w:rsid w:val="6F2A7D94"/>
    <w:rsid w:val="6F8331F1"/>
    <w:rsid w:val="6F8E1B10"/>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7D696D"/>
    <w:rsid w:val="73C0646E"/>
    <w:rsid w:val="73D862F2"/>
    <w:rsid w:val="73E7CF11"/>
    <w:rsid w:val="742222F5"/>
    <w:rsid w:val="742F3313"/>
    <w:rsid w:val="74476126"/>
    <w:rsid w:val="74706664"/>
    <w:rsid w:val="747F3682"/>
    <w:rsid w:val="749C4185"/>
    <w:rsid w:val="74FC0CE6"/>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CF4D82"/>
    <w:rsid w:val="77D1700D"/>
    <w:rsid w:val="77EC04CC"/>
    <w:rsid w:val="78775729"/>
    <w:rsid w:val="78A42DB0"/>
    <w:rsid w:val="78A656AB"/>
    <w:rsid w:val="78B2245C"/>
    <w:rsid w:val="78D45AD6"/>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A6D94"/>
    <w:rsid w:val="7AAB1D04"/>
    <w:rsid w:val="7ABA4368"/>
    <w:rsid w:val="7AD05746"/>
    <w:rsid w:val="7B257FFD"/>
    <w:rsid w:val="7B273D20"/>
    <w:rsid w:val="7B343476"/>
    <w:rsid w:val="7B5A2978"/>
    <w:rsid w:val="7B5A7E4C"/>
    <w:rsid w:val="7B667AF9"/>
    <w:rsid w:val="7B7468F8"/>
    <w:rsid w:val="7BA9702E"/>
    <w:rsid w:val="7BEE0103"/>
    <w:rsid w:val="7BF52656"/>
    <w:rsid w:val="7C0A0FE4"/>
    <w:rsid w:val="7C254906"/>
    <w:rsid w:val="7C590818"/>
    <w:rsid w:val="7C7C10F6"/>
    <w:rsid w:val="7C853BEA"/>
    <w:rsid w:val="7C881368"/>
    <w:rsid w:val="7CA35E8D"/>
    <w:rsid w:val="7CBC51EE"/>
    <w:rsid w:val="7CCBA2C3"/>
    <w:rsid w:val="7CE27788"/>
    <w:rsid w:val="7D0C32F1"/>
    <w:rsid w:val="7D0F408D"/>
    <w:rsid w:val="7D491C6C"/>
    <w:rsid w:val="7D5429C0"/>
    <w:rsid w:val="7D6E6D43"/>
    <w:rsid w:val="7D733B0F"/>
    <w:rsid w:val="7DB57A34"/>
    <w:rsid w:val="7DE60973"/>
    <w:rsid w:val="7DEF0916"/>
    <w:rsid w:val="7E1E5218"/>
    <w:rsid w:val="7E9A4E1F"/>
    <w:rsid w:val="7EA7723A"/>
    <w:rsid w:val="7EF56FBB"/>
    <w:rsid w:val="7EFFC0CA"/>
    <w:rsid w:val="7F0768EB"/>
    <w:rsid w:val="7F143BEC"/>
    <w:rsid w:val="7F715AF2"/>
    <w:rsid w:val="7F886E69"/>
    <w:rsid w:val="AE7F390D"/>
    <w:rsid w:val="BB7FA927"/>
    <w:rsid w:val="CFEF82C3"/>
    <w:rsid w:val="D7DDF3AA"/>
    <w:rsid w:val="DDCDB42F"/>
    <w:rsid w:val="E593968B"/>
    <w:rsid w:val="F51E3A4E"/>
    <w:rsid w:val="F5FFD31F"/>
    <w:rsid w:val="F6FF6924"/>
    <w:rsid w:val="F8B3B1CC"/>
    <w:rsid w:val="FD777F85"/>
    <w:rsid w:val="FF87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5"/>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next w:val="23"/>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basedOn w:val="69"/>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qFormat/>
    <w:uiPriority w:val="0"/>
    <w:rPr>
      <w:rFonts w:hint="eastAsia" w:ascii="仿宋_GB2312" w:eastAsia="仿宋_GB2312"/>
      <w:b/>
      <w:sz w:val="32"/>
      <w:szCs w:val="32"/>
    </w:rPr>
  </w:style>
  <w:style w:type="paragraph" w:customStyle="1" w:styleId="966">
    <w:name w:val="Basistekst Batenburg"/>
    <w:basedOn w:val="967"/>
    <w:qFormat/>
    <w:uiPriority w:val="0"/>
  </w:style>
  <w:style w:type="paragraph" w:customStyle="1" w:styleId="967">
    <w:name w:val="Zsysbasis Batenburg"/>
    <w:next w:val="966"/>
    <w:qFormat/>
    <w:uiPriority w:val="0"/>
    <w:pPr>
      <w:spacing w:line="300" w:lineRule="atLeast"/>
    </w:pPr>
    <w:rPr>
      <w:rFonts w:ascii="Times New Roman" w:hAnsi="Times New Roman" w:eastAsia="宋体" w:cs="Times New Roman"/>
      <w:sz w:val="22"/>
      <w:szCs w:val="18"/>
      <w:lang w:val="en-US" w:eastAsia="zh-CN" w:bidi="ar-SA"/>
    </w:rPr>
  </w:style>
  <w:style w:type="table" w:customStyle="1" w:styleId="968">
    <w:name w:val="Table Normal"/>
    <w:unhideWhenUsed/>
    <w:qFormat/>
    <w:uiPriority w:val="0"/>
    <w:tblPr>
      <w:tblCellMar>
        <w:top w:w="0" w:type="dxa"/>
        <w:left w:w="0" w:type="dxa"/>
        <w:bottom w:w="0" w:type="dxa"/>
        <w:right w:w="0" w:type="dxa"/>
      </w:tblCellMar>
    </w:tblPr>
  </w:style>
  <w:style w:type="paragraph" w:customStyle="1" w:styleId="969">
    <w:name w:val="[Normal]"/>
    <w:qFormat/>
    <w:uiPriority w:val="0"/>
    <w:rPr>
      <w:rFonts w:ascii="宋体" w:hAnsi="宋体" w:eastAsia="宋体" w:cs="Times New Roman"/>
      <w:sz w:val="24"/>
      <w:lang w:val="en-US" w:eastAsia="en-US" w:bidi="ar-SA"/>
    </w:rPr>
  </w:style>
  <w:style w:type="paragraph" w:customStyle="1" w:styleId="970">
    <w:name w:val="_Style 2"/>
    <w:basedOn w:val="1"/>
    <w:qFormat/>
    <w:uiPriority w:val="0"/>
    <w:pPr>
      <w:ind w:firstLine="20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15482</Words>
  <Characters>16656</Characters>
  <Lines>281</Lines>
  <Paragraphs>79</Paragraphs>
  <TotalTime>4</TotalTime>
  <ScaleCrop>false</ScaleCrop>
  <LinksUpToDate>false</LinksUpToDate>
  <CharactersWithSpaces>17113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Administrator</cp:lastModifiedBy>
  <cp:lastPrinted>2025-03-14T21:27:00Z</cp:lastPrinted>
  <dcterms:modified xsi:type="dcterms:W3CDTF">2025-07-04T02:22:07Z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7C36B4F62E8A42959905CACF9EF35116_13</vt:lpwstr>
  </property>
  <property fmtid="{D5CDD505-2E9C-101B-9397-08002B2CF9AE}" pid="5" name="KSOTemplateDocerSaveRecord">
    <vt:lpwstr>eyJoZGlkIjoiYjNhZGY2ZWVmNGIxMDAzYjZiNmU4MTQyZWM5MDIxMTYifQ==</vt:lpwstr>
  </property>
</Properties>
</file>