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hint="eastAsia" w:asciiTheme="minorEastAsia" w:hAnsiTheme="minorEastAsia" w:eastAsiaTheme="minorEastAsia" w:cstheme="minorEastAsia"/>
          <w:b/>
          <w:color w:val="auto"/>
          <w:sz w:val="24"/>
          <w:highlight w:val="none"/>
        </w:rPr>
      </w:pPr>
    </w:p>
    <w:p w14:paraId="0A5C5A0D">
      <w:pPr>
        <w:spacing w:line="360" w:lineRule="auto"/>
        <w:jc w:val="center"/>
        <w:rPr>
          <w:rFonts w:hint="eastAsia" w:asciiTheme="minorEastAsia" w:hAnsiTheme="minorEastAsia" w:eastAsiaTheme="minorEastAsia" w:cstheme="minorEastAsia"/>
          <w:b/>
          <w:color w:val="auto"/>
          <w:sz w:val="24"/>
          <w:highlight w:val="none"/>
        </w:rPr>
      </w:pPr>
    </w:p>
    <w:p w14:paraId="3E163C85">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4D54848C">
      <w:pPr>
        <w:spacing w:line="360" w:lineRule="auto"/>
        <w:jc w:val="center"/>
        <w:rPr>
          <w:rFonts w:hint="eastAsia" w:asciiTheme="minorEastAsia" w:hAnsiTheme="minorEastAsia" w:eastAsiaTheme="minorEastAsia" w:cstheme="minorEastAsia"/>
          <w:b/>
          <w:color w:val="auto"/>
          <w:sz w:val="44"/>
          <w:szCs w:val="44"/>
          <w:highlight w:val="none"/>
        </w:rPr>
      </w:pPr>
    </w:p>
    <w:p w14:paraId="7E3993E5">
      <w:pPr>
        <w:adjustRightInd/>
        <w:spacing w:line="360" w:lineRule="auto"/>
        <w:jc w:val="center"/>
        <w:rPr>
          <w:rFonts w:hint="eastAsia" w:asciiTheme="minorEastAsia" w:hAnsiTheme="minorEastAsia" w:eastAsiaTheme="minorEastAsia" w:cstheme="minorEastAsia"/>
          <w:color w:val="auto"/>
          <w:sz w:val="48"/>
          <w:szCs w:val="48"/>
          <w:highlight w:val="none"/>
        </w:rPr>
      </w:pPr>
    </w:p>
    <w:p w14:paraId="362F683E">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淳安县住房和城乡建设局2025年千岛湖镇城区雨水管沟清淤检测项目</w:t>
      </w:r>
    </w:p>
    <w:p w14:paraId="7F808CB1">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 xml:space="preserve">招标文件 </w:t>
      </w:r>
    </w:p>
    <w:p w14:paraId="2C8D9204">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1F4C79A8">
      <w:pPr>
        <w:snapToGrid w:val="0"/>
        <w:spacing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HZYS[2025]035GK</w:t>
      </w:r>
    </w:p>
    <w:p w14:paraId="5BBD926D">
      <w:pPr>
        <w:adjustRightInd/>
        <w:spacing w:line="360" w:lineRule="auto"/>
        <w:rPr>
          <w:rFonts w:hint="eastAsia" w:asciiTheme="minorEastAsia" w:hAnsiTheme="minorEastAsia" w:eastAsiaTheme="minorEastAsia" w:cstheme="minorEastAsia"/>
          <w:color w:val="auto"/>
          <w:sz w:val="28"/>
          <w:szCs w:val="20"/>
          <w:highlight w:val="none"/>
        </w:rPr>
      </w:pPr>
    </w:p>
    <w:p w14:paraId="5649A9C9">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5BC8996A">
      <w:pPr>
        <w:spacing w:line="360" w:lineRule="auto"/>
        <w:jc w:val="center"/>
        <w:rPr>
          <w:rFonts w:hint="eastAsia" w:asciiTheme="minorEastAsia" w:hAnsiTheme="minorEastAsia" w:eastAsiaTheme="minorEastAsia" w:cstheme="minorEastAsia"/>
          <w:b/>
          <w:color w:val="auto"/>
          <w:sz w:val="44"/>
          <w:szCs w:val="44"/>
          <w:highlight w:val="none"/>
        </w:rPr>
      </w:pPr>
    </w:p>
    <w:p w14:paraId="6854E374">
      <w:pPr>
        <w:spacing w:line="360" w:lineRule="auto"/>
        <w:jc w:val="center"/>
        <w:rPr>
          <w:rFonts w:hint="eastAsia" w:asciiTheme="minorEastAsia" w:hAnsiTheme="minorEastAsia" w:eastAsiaTheme="minorEastAsia" w:cstheme="minorEastAsia"/>
          <w:color w:val="auto"/>
          <w:sz w:val="24"/>
          <w:highlight w:val="none"/>
        </w:rPr>
      </w:pPr>
    </w:p>
    <w:p w14:paraId="72941B48">
      <w:pPr>
        <w:spacing w:line="360" w:lineRule="auto"/>
        <w:rPr>
          <w:rFonts w:hint="eastAsia" w:asciiTheme="minorEastAsia" w:hAnsiTheme="minorEastAsia" w:eastAsiaTheme="minorEastAsia" w:cstheme="minorEastAsia"/>
          <w:color w:val="auto"/>
          <w:sz w:val="32"/>
          <w:szCs w:val="32"/>
          <w:highlight w:val="none"/>
        </w:rPr>
      </w:pPr>
    </w:p>
    <w:p w14:paraId="48366948">
      <w:pPr>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kern w:val="2"/>
          <w:sz w:val="32"/>
          <w:szCs w:val="32"/>
          <w:highlight w:val="none"/>
          <w:lang w:val="en-US" w:eastAsia="zh-CN" w:bidi="ar-SA"/>
        </w:rPr>
        <w:t>淳安县住房和城乡建设局</w:t>
      </w:r>
    </w:p>
    <w:p w14:paraId="289DCB78">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杭州永盛联合会计师事务所（普通合伙）</w:t>
      </w:r>
    </w:p>
    <w:p w14:paraId="7C1ECE44">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eastAsia="zh-CN"/>
        </w:rPr>
        <w:t>五</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月</w:t>
      </w:r>
      <w:r>
        <w:rPr>
          <w:rFonts w:hint="eastAsia" w:asciiTheme="minorEastAsia" w:hAnsiTheme="minorEastAsia" w:eastAsiaTheme="minorEastAsia" w:cstheme="minorEastAsia"/>
          <w:bCs/>
          <w:color w:val="auto"/>
          <w:sz w:val="32"/>
          <w:szCs w:val="32"/>
          <w:highlight w:val="none"/>
          <w:lang w:val="en-US" w:eastAsia="zh-CN"/>
        </w:rPr>
        <w:t>二十九</w:t>
      </w:r>
      <w:r>
        <w:rPr>
          <w:rFonts w:hint="eastAsia" w:asciiTheme="minorEastAsia" w:hAnsiTheme="minorEastAsia" w:eastAsiaTheme="minorEastAsia" w:cstheme="minorEastAsia"/>
          <w:bCs/>
          <w:color w:val="auto"/>
          <w:sz w:val="32"/>
          <w:szCs w:val="32"/>
          <w:highlight w:val="none"/>
        </w:rPr>
        <w:t>日</w:t>
      </w:r>
    </w:p>
    <w:p w14:paraId="0875FCC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19A67650">
      <w:pPr>
        <w:pStyle w:val="638"/>
        <w:rPr>
          <w:rFonts w:hint="eastAsia" w:asciiTheme="minorEastAsia" w:hAnsiTheme="minorEastAsia" w:eastAsiaTheme="minorEastAsia" w:cstheme="minorEastAsia"/>
          <w:color w:val="auto"/>
          <w:highlight w:val="none"/>
        </w:rPr>
      </w:pPr>
    </w:p>
    <w:p w14:paraId="6FA1B737">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86412B2">
      <w:pPr>
        <w:spacing w:line="360" w:lineRule="auto"/>
        <w:rPr>
          <w:rFonts w:hint="eastAsia" w:asciiTheme="minorEastAsia" w:hAnsiTheme="minorEastAsia" w:eastAsiaTheme="minorEastAsia" w:cstheme="minorEastAsia"/>
          <w:color w:val="auto"/>
          <w:sz w:val="32"/>
          <w:szCs w:val="32"/>
          <w:highlight w:val="none"/>
        </w:rPr>
      </w:pPr>
    </w:p>
    <w:p w14:paraId="1D3A535C">
      <w:pPr>
        <w:spacing w:line="360" w:lineRule="auto"/>
        <w:rPr>
          <w:rFonts w:hint="eastAsia" w:asciiTheme="minorEastAsia" w:hAnsiTheme="minorEastAsia" w:eastAsiaTheme="minorEastAsia" w:cstheme="minorEastAsia"/>
          <w:color w:val="auto"/>
          <w:sz w:val="32"/>
          <w:szCs w:val="32"/>
          <w:highlight w:val="none"/>
        </w:rPr>
      </w:pPr>
    </w:p>
    <w:p w14:paraId="7BE113A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2E973D95">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22203D1A">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66EF074B">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7309CF14">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F6815E1">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11AB8175">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6E2B1657">
      <w:pPr>
        <w:spacing w:line="360" w:lineRule="auto"/>
        <w:ind w:firstLine="549" w:firstLineChars="229"/>
        <w:rPr>
          <w:rFonts w:hint="eastAsia" w:asciiTheme="minorEastAsia" w:hAnsiTheme="minorEastAsia" w:eastAsiaTheme="minorEastAsia" w:cstheme="minorEastAsia"/>
          <w:color w:val="auto"/>
          <w:sz w:val="24"/>
          <w:highlight w:val="none"/>
        </w:rPr>
      </w:pPr>
    </w:p>
    <w:p w14:paraId="4B655421">
      <w:pPr>
        <w:spacing w:line="360" w:lineRule="auto"/>
        <w:ind w:firstLine="549" w:firstLineChars="229"/>
        <w:rPr>
          <w:rFonts w:hint="eastAsia" w:asciiTheme="minorEastAsia" w:hAnsiTheme="minorEastAsia" w:eastAsiaTheme="minorEastAsia" w:cstheme="minorEastAsia"/>
          <w:color w:val="auto"/>
          <w:sz w:val="24"/>
          <w:highlight w:val="none"/>
        </w:rPr>
      </w:pPr>
    </w:p>
    <w:p w14:paraId="0737F2FF">
      <w:pPr>
        <w:spacing w:line="360" w:lineRule="auto"/>
        <w:ind w:firstLine="549" w:firstLineChars="229"/>
        <w:rPr>
          <w:rFonts w:hint="eastAsia" w:asciiTheme="minorEastAsia" w:hAnsiTheme="minorEastAsia" w:eastAsiaTheme="minorEastAsia" w:cstheme="minorEastAsia"/>
          <w:color w:val="auto"/>
          <w:sz w:val="24"/>
          <w:highlight w:val="none"/>
        </w:rPr>
      </w:pPr>
    </w:p>
    <w:p w14:paraId="0D24148D">
      <w:pPr>
        <w:spacing w:line="360" w:lineRule="auto"/>
        <w:ind w:firstLine="549" w:firstLineChars="229"/>
        <w:rPr>
          <w:rFonts w:hint="eastAsia" w:asciiTheme="minorEastAsia" w:hAnsiTheme="minorEastAsia" w:eastAsiaTheme="minorEastAsia" w:cstheme="minorEastAsia"/>
          <w:color w:val="auto"/>
          <w:sz w:val="24"/>
          <w:highlight w:val="none"/>
        </w:rPr>
      </w:pPr>
    </w:p>
    <w:p w14:paraId="78FDDF64">
      <w:pPr>
        <w:spacing w:line="360" w:lineRule="auto"/>
        <w:ind w:firstLine="549" w:firstLineChars="229"/>
        <w:rPr>
          <w:rFonts w:hint="eastAsia" w:asciiTheme="minorEastAsia" w:hAnsiTheme="minorEastAsia" w:eastAsiaTheme="minorEastAsia" w:cstheme="minorEastAsia"/>
          <w:color w:val="auto"/>
          <w:sz w:val="24"/>
          <w:highlight w:val="none"/>
        </w:rPr>
      </w:pPr>
    </w:p>
    <w:p w14:paraId="0A915DB0">
      <w:pPr>
        <w:spacing w:line="360" w:lineRule="auto"/>
        <w:ind w:firstLine="549" w:firstLineChars="229"/>
        <w:rPr>
          <w:rFonts w:hint="eastAsia" w:asciiTheme="minorEastAsia" w:hAnsiTheme="minorEastAsia" w:eastAsiaTheme="minorEastAsia" w:cstheme="minorEastAsia"/>
          <w:color w:val="auto"/>
          <w:sz w:val="24"/>
          <w:highlight w:val="none"/>
        </w:rPr>
      </w:pPr>
    </w:p>
    <w:p w14:paraId="0B435453">
      <w:pPr>
        <w:spacing w:line="360" w:lineRule="auto"/>
        <w:ind w:firstLine="549" w:firstLineChars="229"/>
        <w:rPr>
          <w:rFonts w:hint="eastAsia" w:asciiTheme="minorEastAsia" w:hAnsiTheme="minorEastAsia" w:eastAsiaTheme="minorEastAsia" w:cstheme="minorEastAsia"/>
          <w:color w:val="auto"/>
          <w:sz w:val="24"/>
          <w:highlight w:val="none"/>
        </w:rPr>
      </w:pPr>
    </w:p>
    <w:p w14:paraId="283CD491">
      <w:pPr>
        <w:spacing w:line="360" w:lineRule="auto"/>
        <w:ind w:firstLine="549" w:firstLineChars="229"/>
        <w:rPr>
          <w:rFonts w:hint="eastAsia" w:asciiTheme="minorEastAsia" w:hAnsiTheme="minorEastAsia" w:eastAsiaTheme="minorEastAsia" w:cstheme="minorEastAsia"/>
          <w:color w:val="auto"/>
          <w:sz w:val="24"/>
          <w:highlight w:val="none"/>
        </w:rPr>
      </w:pPr>
    </w:p>
    <w:p w14:paraId="6721B4C0">
      <w:pPr>
        <w:spacing w:line="360" w:lineRule="auto"/>
        <w:ind w:firstLine="549" w:firstLineChars="229"/>
        <w:rPr>
          <w:rFonts w:hint="eastAsia" w:asciiTheme="minorEastAsia" w:hAnsiTheme="minorEastAsia" w:eastAsiaTheme="minorEastAsia" w:cstheme="minorEastAsia"/>
          <w:color w:val="auto"/>
          <w:sz w:val="24"/>
          <w:highlight w:val="none"/>
        </w:rPr>
      </w:pPr>
    </w:p>
    <w:p w14:paraId="578FE1E8">
      <w:pPr>
        <w:spacing w:line="360" w:lineRule="auto"/>
        <w:ind w:firstLine="549" w:firstLineChars="229"/>
        <w:rPr>
          <w:rFonts w:hint="eastAsia" w:asciiTheme="minorEastAsia" w:hAnsiTheme="minorEastAsia" w:eastAsiaTheme="minorEastAsia" w:cstheme="minorEastAsia"/>
          <w:color w:val="auto"/>
          <w:sz w:val="24"/>
          <w:highlight w:val="none"/>
        </w:rPr>
      </w:pPr>
    </w:p>
    <w:p w14:paraId="38BD0AC8">
      <w:pPr>
        <w:spacing w:line="360" w:lineRule="auto"/>
        <w:ind w:firstLine="549" w:firstLineChars="229"/>
        <w:rPr>
          <w:rFonts w:hint="eastAsia" w:asciiTheme="minorEastAsia" w:hAnsiTheme="minorEastAsia" w:eastAsiaTheme="minorEastAsia" w:cstheme="minorEastAsia"/>
          <w:color w:val="auto"/>
          <w:sz w:val="24"/>
          <w:highlight w:val="none"/>
        </w:rPr>
      </w:pPr>
    </w:p>
    <w:p w14:paraId="0D0F25D2">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宋体" w:hAnsi="宋体" w:cs="宋体"/>
          <w:color w:val="auto"/>
          <w:sz w:val="24"/>
          <w:highlight w:val="none"/>
          <w:u w:val="single"/>
          <w:lang w:eastAsia="zh-CN"/>
        </w:rPr>
        <w:t>淳安县住房和城乡建设局</w:t>
      </w:r>
      <w:r>
        <w:rPr>
          <w:rFonts w:hint="eastAsia" w:asciiTheme="minorEastAsia" w:hAnsiTheme="minorEastAsia" w:eastAsiaTheme="minorEastAsia" w:cstheme="minorEastAsia"/>
          <w:color w:val="auto"/>
          <w:sz w:val="24"/>
          <w:highlight w:val="none"/>
          <w:u w:val="single"/>
          <w:lang w:eastAsia="zh-CN"/>
        </w:rPr>
        <w:t>2025年千岛湖镇城区雨水管沟清淤检测项目</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7"/>
          <w:rFonts w:hint="eastAsia" w:asciiTheme="minorEastAsia" w:hAnsiTheme="minorEastAsia" w:eastAsiaTheme="minorEastAsia" w:cstheme="minorEastAsia"/>
          <w:snapToGrid/>
          <w:color w:val="auto"/>
          <w:kern w:val="2"/>
          <w:sz w:val="24"/>
          <w:szCs w:val="24"/>
          <w:highlight w:val="none"/>
        </w:rPr>
        <w:t>https://www.zcygov.cn/）获取（下载）招标文件，并于202</w:t>
      </w:r>
      <w:r>
        <w:rPr>
          <w:rStyle w:val="77"/>
          <w:rFonts w:hint="eastAsia" w:asciiTheme="minorEastAsia" w:hAnsiTheme="minorEastAsia" w:eastAsiaTheme="minorEastAsia" w:cstheme="minorEastAsia"/>
          <w:snapToGrid/>
          <w:color w:val="auto"/>
          <w:kern w:val="2"/>
          <w:sz w:val="24"/>
          <w:szCs w:val="24"/>
          <w:highlight w:val="none"/>
          <w:lang w:val="en-US" w:eastAsia="zh-CN"/>
        </w:rPr>
        <w:t>5</w:t>
      </w:r>
      <w:r>
        <w:rPr>
          <w:rStyle w:val="77"/>
          <w:rFonts w:hint="eastAsia" w:asciiTheme="minorEastAsia" w:hAnsiTheme="minorEastAsia" w:eastAsiaTheme="minorEastAsia" w:cstheme="minorEastAsia"/>
          <w:snapToGrid/>
          <w:color w:val="auto"/>
          <w:kern w:val="2"/>
          <w:sz w:val="24"/>
          <w:szCs w:val="24"/>
          <w:highlight w:val="none"/>
        </w:rPr>
        <w:t>年</w:t>
      </w:r>
      <w:r>
        <w:rPr>
          <w:rStyle w:val="77"/>
          <w:rFonts w:hint="eastAsia" w:asciiTheme="minorEastAsia" w:hAnsiTheme="minorEastAsia" w:eastAsiaTheme="minorEastAsia" w:cstheme="minorEastAsia"/>
          <w:snapToGrid/>
          <w:color w:val="auto"/>
          <w:kern w:val="2"/>
          <w:sz w:val="24"/>
          <w:szCs w:val="24"/>
          <w:highlight w:val="none"/>
          <w:lang w:val="en-US" w:eastAsia="zh-CN"/>
        </w:rPr>
        <w:t>06</w:t>
      </w:r>
      <w:r>
        <w:rPr>
          <w:rStyle w:val="77"/>
          <w:rFonts w:hint="eastAsia" w:asciiTheme="minorEastAsia" w:hAnsiTheme="minorEastAsia" w:eastAsiaTheme="minorEastAsia" w:cstheme="minorEastAsia"/>
          <w:snapToGrid/>
          <w:color w:val="auto"/>
          <w:kern w:val="2"/>
          <w:sz w:val="24"/>
          <w:szCs w:val="24"/>
          <w:highlight w:val="none"/>
        </w:rPr>
        <w:t>月</w:t>
      </w:r>
      <w:r>
        <w:rPr>
          <w:rStyle w:val="77"/>
          <w:rFonts w:hint="eastAsia" w:asciiTheme="minorEastAsia" w:hAnsiTheme="minorEastAsia" w:eastAsiaTheme="minorEastAsia" w:cstheme="minorEastAsia"/>
          <w:snapToGrid/>
          <w:color w:val="auto"/>
          <w:kern w:val="2"/>
          <w:sz w:val="24"/>
          <w:szCs w:val="24"/>
          <w:highlight w:val="none"/>
          <w:lang w:val="en-US" w:eastAsia="zh-CN"/>
        </w:rPr>
        <w:t>19</w:t>
      </w:r>
      <w:r>
        <w:rPr>
          <w:rStyle w:val="77"/>
          <w:rFonts w:hint="eastAsia" w:asciiTheme="minorEastAsia" w:hAnsiTheme="minorEastAsia" w:eastAsiaTheme="minorEastAsia" w:cstheme="minorEastAsia"/>
          <w:snapToGrid/>
          <w:color w:val="auto"/>
          <w:kern w:val="2"/>
          <w:sz w:val="24"/>
          <w:szCs w:val="24"/>
          <w:highlight w:val="none"/>
        </w:rPr>
        <w:t>日</w:t>
      </w:r>
      <w:r>
        <w:rPr>
          <w:rStyle w:val="77"/>
          <w:rFonts w:hint="eastAsia" w:asciiTheme="minorEastAsia" w:hAnsiTheme="minorEastAsia" w:eastAsiaTheme="minorEastAsia" w:cstheme="minorEastAsia"/>
          <w:snapToGrid/>
          <w:color w:val="auto"/>
          <w:kern w:val="2"/>
          <w:sz w:val="24"/>
          <w:szCs w:val="24"/>
          <w:highlight w:val="none"/>
          <w:lang w:val="en-US" w:eastAsia="zh-CN"/>
        </w:rPr>
        <w:t>09时30</w:t>
      </w:r>
      <w:r>
        <w:rPr>
          <w:rStyle w:val="77"/>
          <w:rFonts w:hint="eastAsia" w:asciiTheme="minorEastAsia" w:hAnsiTheme="minorEastAsia" w:eastAsiaTheme="minorEastAsia" w:cstheme="minorEastAsia"/>
          <w:snapToGrid/>
          <w:color w:val="auto"/>
          <w:kern w:val="2"/>
          <w:sz w:val="24"/>
          <w:szCs w:val="24"/>
          <w:highlight w:val="none"/>
        </w:rPr>
        <w:t>分</w:t>
      </w:r>
      <w:r>
        <w:rPr>
          <w:rStyle w:val="77"/>
          <w:rFonts w:hint="eastAsia" w:asciiTheme="minorEastAsia" w:hAnsiTheme="minorEastAsia" w:eastAsiaTheme="minorEastAsia" w:cstheme="minorEastAsia"/>
          <w:bCs/>
          <w:snapToGrid/>
          <w:color w:val="auto"/>
          <w:kern w:val="2"/>
          <w:sz w:val="24"/>
          <w:szCs w:val="24"/>
          <w:highlight w:val="none"/>
        </w:rPr>
        <w:t>00秒</w:t>
      </w:r>
      <w:r>
        <w:rPr>
          <w:rStyle w:val="77"/>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3FCC930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6CAB100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color w:val="auto"/>
          <w:sz w:val="24"/>
          <w:highlight w:val="none"/>
          <w:lang w:eastAsia="zh-CN"/>
        </w:rPr>
        <w:t>HZYS[2025]035GK</w:t>
      </w:r>
    </w:p>
    <w:p w14:paraId="0312DF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项目名称：</w:t>
      </w:r>
      <w:r>
        <w:rPr>
          <w:rFonts w:hint="eastAsia" w:ascii="宋体" w:hAnsi="宋体" w:cs="宋体"/>
          <w:color w:val="auto"/>
          <w:sz w:val="24"/>
          <w:highlight w:val="none"/>
          <w:u w:val="none"/>
          <w:lang w:eastAsia="zh-CN"/>
        </w:rPr>
        <w:t>淳安县住房和城乡建设局</w:t>
      </w:r>
      <w:r>
        <w:rPr>
          <w:rFonts w:hint="eastAsia" w:asciiTheme="minorEastAsia" w:hAnsiTheme="minorEastAsia" w:eastAsiaTheme="minorEastAsia" w:cstheme="minorEastAsia"/>
          <w:color w:val="auto"/>
          <w:sz w:val="24"/>
          <w:highlight w:val="none"/>
          <w:lang w:eastAsia="zh-CN"/>
        </w:rPr>
        <w:t>2025年千岛湖镇城区雨水管沟清淤检测项目</w:t>
      </w:r>
    </w:p>
    <w:p w14:paraId="6D861ABD">
      <w:pPr>
        <w:spacing w:line="360" w:lineRule="auto"/>
        <w:rPr>
          <w:rFonts w:hint="eastAsia" w:ascii="宋体" w:hAnsi="宋体" w:cs="宋体"/>
          <w:color w:val="auto"/>
          <w:sz w:val="24"/>
          <w:highlight w:val="none"/>
          <w:u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宋体" w:hAnsi="宋体" w:cs="宋体"/>
          <w:color w:val="auto"/>
          <w:sz w:val="24"/>
          <w:highlight w:val="none"/>
          <w:u w:val="none"/>
          <w:lang w:eastAsia="zh-CN"/>
        </w:rPr>
        <w:t>：2000000.00 </w:t>
      </w:r>
    </w:p>
    <w:p w14:paraId="524783DF">
      <w:pPr>
        <w:spacing w:line="360" w:lineRule="auto"/>
        <w:ind w:firstLine="482" w:firstLineChars="200"/>
        <w:rPr>
          <w:rFonts w:hint="eastAsia" w:ascii="宋体" w:hAnsi="宋体" w:cs="宋体"/>
          <w:color w:val="auto"/>
          <w:sz w:val="24"/>
          <w:highlight w:val="none"/>
          <w:u w:val="none"/>
          <w:lang w:eastAsia="zh-CN"/>
        </w:rPr>
      </w:pPr>
      <w:r>
        <w:rPr>
          <w:rFonts w:hint="eastAsia" w:asciiTheme="minorEastAsia" w:hAnsiTheme="minorEastAsia" w:eastAsiaTheme="minorEastAsia" w:cstheme="minorEastAsia"/>
          <w:b/>
          <w:color w:val="auto"/>
          <w:sz w:val="24"/>
          <w:highlight w:val="none"/>
          <w:lang w:eastAsia="zh-CN"/>
        </w:rPr>
        <w:t>最高限价（元）：</w:t>
      </w:r>
      <w:r>
        <w:rPr>
          <w:rFonts w:hint="eastAsia" w:ascii="宋体" w:hAnsi="宋体" w:cs="宋体"/>
          <w:color w:val="auto"/>
          <w:sz w:val="24"/>
          <w:highlight w:val="none"/>
          <w:u w:val="none"/>
          <w:lang w:eastAsia="zh-CN"/>
        </w:rPr>
        <w:t>2000000.00 </w:t>
      </w:r>
    </w:p>
    <w:p w14:paraId="6EC5DB8E">
      <w:pPr>
        <w:pStyle w:val="6"/>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snapToGrid/>
          <w:color w:val="auto"/>
          <w:kern w:val="2"/>
          <w:sz w:val="24"/>
          <w:szCs w:val="24"/>
          <w:highlight w:val="none"/>
          <w:lang w:eastAsia="zh-CN"/>
        </w:rPr>
        <w:t>淳安县住房和城乡建设局2025年千岛湖镇城区雨水管沟清淤检测项目。</w:t>
      </w:r>
      <w:r>
        <w:rPr>
          <w:rFonts w:hint="eastAsia" w:asciiTheme="minorEastAsia" w:hAnsiTheme="minorEastAsia" w:eastAsiaTheme="minorEastAsia" w:cstheme="minorEastAsia"/>
          <w:snapToGrid/>
          <w:color w:val="auto"/>
          <w:kern w:val="2"/>
          <w:sz w:val="24"/>
          <w:szCs w:val="24"/>
          <w:highlight w:val="none"/>
        </w:rPr>
        <w:t>主要内容：具体以招标文件第三部分采购需求为准，供应商可点击本公告下方“浏览采购文件”查看采购需求。</w:t>
      </w:r>
    </w:p>
    <w:p w14:paraId="0CF83623">
      <w:pPr>
        <w:pStyle w:val="132"/>
        <w:keepNext w:val="0"/>
        <w:keepLines w:val="0"/>
        <w:pageBreakBefore w:val="0"/>
        <w:widowControl w:val="0"/>
        <w:kinsoku/>
        <w:wordWrap/>
        <w:overflowPunct/>
        <w:topLinePunct w:val="0"/>
        <w:autoSpaceDE/>
        <w:autoSpaceDN/>
        <w:bidi w:val="0"/>
        <w:snapToGrid/>
        <w:spacing w:line="360" w:lineRule="auto"/>
        <w:ind w:firstLine="482"/>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合同履约期限：</w:t>
      </w:r>
      <w:r>
        <w:rPr>
          <w:rFonts w:hint="eastAsia" w:ascii="宋体" w:hAnsi="宋体" w:cs="宋体"/>
          <w:color w:val="auto"/>
          <w:highlight w:val="none"/>
        </w:rPr>
        <w:t>工期为90个日历天</w:t>
      </w:r>
      <w:r>
        <w:rPr>
          <w:rFonts w:hint="eastAsia" w:ascii="宋体" w:hAnsi="宋体" w:cs="宋体"/>
          <w:bCs/>
          <w:color w:val="auto"/>
          <w:highlight w:val="none"/>
        </w:rPr>
        <w:t>。</w:t>
      </w:r>
      <w:r>
        <w:rPr>
          <w:rFonts w:hint="eastAsia" w:asciiTheme="minorEastAsia" w:hAnsiTheme="minorEastAsia" w:eastAsiaTheme="minorEastAsia" w:cstheme="minorEastAsia"/>
          <w:color w:val="auto"/>
          <w:highlight w:val="none"/>
        </w:rPr>
        <w:t xml:space="preserve"> </w:t>
      </w:r>
    </w:p>
    <w:p w14:paraId="07281B02">
      <w:pPr>
        <w:pStyle w:val="6"/>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color w:val="auto"/>
          <w:kern w:val="0"/>
          <w:sz w:val="24"/>
          <w:highlight w:val="none"/>
        </w:rPr>
        <w:t xml:space="preserve"> </w:t>
      </w:r>
      <w:sdt>
        <w:sdtPr>
          <w:rPr>
            <w:rFonts w:hint="eastAsia" w:asciiTheme="minorEastAsia" w:hAnsiTheme="minorEastAsia" w:eastAsiaTheme="minorEastAsia" w:cstheme="minorEastAsia"/>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74754820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08B50DB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5FDBAFE8">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p>
    <w:p w14:paraId="007A2EF5">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7269F9B4">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9783230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1253AD27">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1445526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服务全部由符合政策要求的中小企业承接，提供中小企业声明函；</w:t>
      </w:r>
    </w:p>
    <w:p w14:paraId="2FFE48BA">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2002746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14:paraId="2FD4197A">
      <w:pPr>
        <w:rPr>
          <w:rFonts w:hint="eastAsia" w:asciiTheme="minorEastAsia" w:hAnsiTheme="minorEastAsia" w:eastAsiaTheme="minorEastAsia" w:cstheme="minorEastAsia"/>
          <w:color w:val="auto"/>
          <w:highlight w:val="none"/>
        </w:rPr>
      </w:pPr>
    </w:p>
    <w:p w14:paraId="58C41DE8">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9476534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p w14:paraId="17804FE0">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3E29ACB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14:paraId="4C0D77A1">
      <w:pPr>
        <w:snapToGrid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sdt>
        <w:sdtPr>
          <w:rPr>
            <w:rFonts w:hint="eastAsia" w:asciiTheme="minorEastAsia" w:hAnsiTheme="minorEastAsia" w:eastAsiaTheme="minorEastAsia" w:cstheme="minorEastAsia"/>
            <w:color w:val="auto"/>
            <w:kern w:val="0"/>
            <w:sz w:val="24"/>
            <w:highlight w:val="none"/>
          </w:rPr>
          <w:id w:val="14746646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lang w:val="en-US" w:eastAsia="zh-CN"/>
        </w:rPr>
        <w:t>无。</w:t>
      </w:r>
    </w:p>
    <w:p w14:paraId="54F80419">
      <w:pPr>
        <w:snapToGrid w:val="0"/>
        <w:spacing w:line="360" w:lineRule="auto"/>
        <w:ind w:firstLine="480" w:firstLineChars="200"/>
        <w:rPr>
          <w:rFonts w:hint="eastAsia" w:asciiTheme="minorEastAsia" w:hAnsiTheme="minorEastAsia" w:eastAsiaTheme="minorEastAsia" w:cstheme="minorEastAsia"/>
          <w:color w:val="auto"/>
          <w:sz w:val="24"/>
          <w:highlight w:val="none"/>
          <w:u w:val="none"/>
        </w:rPr>
      </w:pPr>
      <w:sdt>
        <w:sdtPr>
          <w:rPr>
            <w:rFonts w:hint="eastAsia" w:asciiTheme="minorEastAsia" w:hAnsiTheme="minorEastAsia" w:eastAsiaTheme="minorEastAsia" w:cstheme="minorEastAsia"/>
            <w:color w:val="auto"/>
            <w:kern w:val="0"/>
            <w:sz w:val="24"/>
            <w:highlight w:val="none"/>
          </w:rPr>
          <w:id w:val="81344519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有特定资格要求</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，该特定条件的法律法规依据：</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none"/>
          <w:lang w:val="en-US" w:eastAsia="zh-CN"/>
        </w:rPr>
        <w:t>。</w:t>
      </w:r>
    </w:p>
    <w:p w14:paraId="2D0DBA1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086F134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06</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19</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34D5C0F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7F44D63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7FA2075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06</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19</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09时30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3790463E">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2B5D577C">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06</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19</w:t>
      </w:r>
      <w:bookmarkStart w:id="521" w:name="_GoBack"/>
      <w:bookmarkEnd w:id="521"/>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09时30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0784271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54B8770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EE0361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5C8F6F1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02C1E3D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6F83661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5B5231C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val="zh-TW" w:eastAsia="zh-CN"/>
        </w:rPr>
        <w:t>淳安县住房和城乡建设局</w:t>
      </w:r>
    </w:p>
    <w:p w14:paraId="141E4C2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w:t>
      </w:r>
      <w:r>
        <w:rPr>
          <w:rFonts w:hint="eastAsia" w:ascii="宋体" w:hAnsi="宋体" w:cs="宋体"/>
          <w:color w:val="auto"/>
          <w:sz w:val="24"/>
          <w:highlight w:val="none"/>
          <w:lang w:eastAsia="zh-CN"/>
        </w:rPr>
        <w:t>浙江省杭州市淳安县千岛湖镇</w:t>
      </w:r>
      <w:r>
        <w:rPr>
          <w:rFonts w:hint="eastAsia" w:ascii="宋体" w:hAnsi="宋体" w:cs="宋体"/>
          <w:color w:val="auto"/>
          <w:sz w:val="24"/>
          <w:highlight w:val="none"/>
          <w:lang w:val="en-US" w:eastAsia="zh-CN"/>
        </w:rPr>
        <w:t>环湖北路</w:t>
      </w:r>
      <w:r>
        <w:rPr>
          <w:rFonts w:hint="eastAsia" w:asciiTheme="minorEastAsia" w:hAnsiTheme="minorEastAsia" w:eastAsiaTheme="minorEastAsia" w:cstheme="minorEastAsia"/>
          <w:color w:val="auto"/>
          <w:sz w:val="24"/>
          <w:highlight w:val="none"/>
        </w:rPr>
        <w:t xml:space="preserve">       </w:t>
      </w:r>
    </w:p>
    <w:p w14:paraId="3782594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7911895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w:t>
      </w:r>
      <w:r>
        <w:rPr>
          <w:rFonts w:hint="eastAsia" w:ascii="宋体" w:hAnsi="宋体" w:cs="宋体"/>
          <w:color w:val="auto"/>
          <w:sz w:val="24"/>
          <w:highlight w:val="none"/>
          <w:lang w:eastAsia="zh-CN"/>
        </w:rPr>
        <w:t>叶春晖</w:t>
      </w:r>
      <w:r>
        <w:rPr>
          <w:rFonts w:hint="eastAsia" w:asciiTheme="minorEastAsia" w:hAnsiTheme="minorEastAsia" w:eastAsiaTheme="minorEastAsia" w:cstheme="minorEastAsia"/>
          <w:color w:val="auto"/>
          <w:sz w:val="24"/>
          <w:highlight w:val="none"/>
        </w:rPr>
        <w:t xml:space="preserve">  </w:t>
      </w:r>
    </w:p>
    <w:p w14:paraId="7DF4F56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w:t>
      </w:r>
      <w:r>
        <w:rPr>
          <w:rFonts w:hint="eastAsia" w:ascii="宋体" w:hAnsi="宋体" w:cs="宋体"/>
          <w:color w:val="auto"/>
          <w:sz w:val="24"/>
          <w:highlight w:val="none"/>
          <w:lang w:val="en-US" w:eastAsia="zh-CN"/>
        </w:rPr>
        <w:t>13738116330</w:t>
      </w:r>
      <w:r>
        <w:rPr>
          <w:rFonts w:hint="eastAsia" w:ascii="宋体" w:hAnsi="宋体" w:cs="宋体"/>
          <w:color w:val="auto"/>
          <w:sz w:val="24"/>
          <w:highlight w:val="none"/>
          <w:lang w:eastAsia="zh-CN"/>
        </w:rPr>
        <w:t xml:space="preserve"> </w:t>
      </w:r>
    </w:p>
    <w:p w14:paraId="160DB77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w:t>
      </w:r>
      <w:r>
        <w:rPr>
          <w:rFonts w:hint="eastAsia" w:ascii="宋体" w:hAnsi="宋体" w:cs="宋体"/>
          <w:color w:val="auto"/>
          <w:sz w:val="24"/>
          <w:highlight w:val="none"/>
          <w:lang w:eastAsia="zh-CN"/>
        </w:rPr>
        <w:t>方红</w:t>
      </w:r>
    </w:p>
    <w:p w14:paraId="6722B27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w:t>
      </w:r>
      <w:r>
        <w:rPr>
          <w:rFonts w:hint="eastAsia" w:ascii="宋体" w:hAnsi="宋体" w:cs="宋体"/>
          <w:color w:val="auto"/>
          <w:sz w:val="24"/>
          <w:highlight w:val="none"/>
          <w:lang w:eastAsia="zh-CN"/>
        </w:rPr>
        <w:t>0571-64831932</w:t>
      </w:r>
      <w:r>
        <w:rPr>
          <w:rFonts w:hint="eastAsia" w:asciiTheme="minorEastAsia" w:hAnsiTheme="minorEastAsia" w:eastAsiaTheme="minorEastAsia" w:cstheme="minorEastAsia"/>
          <w:color w:val="auto"/>
          <w:sz w:val="24"/>
          <w:highlight w:val="none"/>
        </w:rPr>
        <w:t xml:space="preserve"> </w:t>
      </w:r>
    </w:p>
    <w:p w14:paraId="4A6470C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6038260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val="zh-TW" w:eastAsia="zh-CN"/>
        </w:rPr>
        <w:t>杭州永盛联合会计师事务所（普通合伙）</w:t>
      </w:r>
    </w:p>
    <w:p w14:paraId="426EE5F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Style w:val="966"/>
          <w:rFonts w:hint="eastAsia" w:asciiTheme="minorEastAsia" w:hAnsiTheme="minorEastAsia" w:eastAsiaTheme="minorEastAsia" w:cstheme="minorEastAsia"/>
          <w:b w:val="0"/>
          <w:bCs/>
          <w:color w:val="auto"/>
          <w:sz w:val="24"/>
          <w:highlight w:val="none"/>
        </w:rPr>
        <w:t>浙江省杭州市淳安县千岛湖镇新安大街41号综合大楼三楼30</w:t>
      </w:r>
      <w:r>
        <w:rPr>
          <w:rStyle w:val="966"/>
          <w:rFonts w:hint="eastAsia" w:asciiTheme="minorEastAsia" w:hAnsiTheme="minorEastAsia" w:eastAsiaTheme="minorEastAsia" w:cstheme="minorEastAsia"/>
          <w:b w:val="0"/>
          <w:bCs/>
          <w:color w:val="auto"/>
          <w:sz w:val="24"/>
          <w:highlight w:val="none"/>
          <w:lang w:val="en-US" w:eastAsia="zh-CN"/>
        </w:rPr>
        <w:t>3</w:t>
      </w:r>
      <w:r>
        <w:rPr>
          <w:rStyle w:val="966"/>
          <w:rFonts w:hint="eastAsia" w:asciiTheme="minorEastAsia" w:hAnsiTheme="minorEastAsia" w:eastAsiaTheme="minorEastAsia" w:cstheme="minorEastAsia"/>
          <w:b w:val="0"/>
          <w:bCs/>
          <w:color w:val="auto"/>
          <w:sz w:val="24"/>
          <w:highlight w:val="none"/>
        </w:rPr>
        <w:t>室</w:t>
      </w:r>
    </w:p>
    <w:p w14:paraId="4E949C17">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传    真：</w:t>
      </w:r>
      <w:r>
        <w:rPr>
          <w:rFonts w:hint="eastAsia" w:asciiTheme="minorEastAsia" w:hAnsiTheme="minorEastAsia" w:eastAsiaTheme="minorEastAsia" w:cstheme="minorEastAsia"/>
          <w:color w:val="auto"/>
          <w:sz w:val="24"/>
          <w:highlight w:val="none"/>
          <w:lang w:val="en-US" w:eastAsia="zh-CN"/>
        </w:rPr>
        <w:t>/</w:t>
      </w:r>
    </w:p>
    <w:p w14:paraId="100F3350">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项目联系人（询问）：</w:t>
      </w:r>
      <w:r>
        <w:rPr>
          <w:rFonts w:hint="eastAsia" w:ascii="宋体" w:hAnsi="宋体" w:cs="宋体" w:eastAsiaTheme="minorEastAsia"/>
          <w:color w:val="auto"/>
          <w:sz w:val="24"/>
          <w:highlight w:val="none"/>
          <w:lang w:val="en-US" w:eastAsia="zh-CN"/>
        </w:rPr>
        <w:t>方勇玲</w:t>
      </w:r>
    </w:p>
    <w:p w14:paraId="5C2D7216">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项目联系方式（询问）：</w:t>
      </w:r>
      <w:r>
        <w:rPr>
          <w:rFonts w:hint="eastAsia" w:ascii="宋体" w:hAnsi="宋体" w:cs="宋体" w:eastAsiaTheme="minorEastAsia"/>
          <w:color w:val="auto"/>
          <w:sz w:val="24"/>
          <w:highlight w:val="none"/>
          <w:lang w:eastAsia="zh-CN"/>
        </w:rPr>
        <w:t>18358591219</w:t>
      </w:r>
    </w:p>
    <w:p w14:paraId="44BADC8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质疑联系人：钱宏 </w:t>
      </w:r>
    </w:p>
    <w:p w14:paraId="23E21F3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质疑联系方式：0571-64819846</w:t>
      </w:r>
    </w:p>
    <w:p w14:paraId="1905126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3.同级政府采购监督管理部门            </w:t>
      </w:r>
    </w:p>
    <w:p w14:paraId="0B28FC7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宋体" w:hAnsi="宋体" w:cs="宋体"/>
          <w:color w:val="auto"/>
          <w:sz w:val="24"/>
          <w:highlight w:val="none"/>
          <w:lang w:val="en-US" w:eastAsia="zh-CN"/>
        </w:rPr>
        <w:t>淳安县财政局</w:t>
      </w:r>
      <w:r>
        <w:rPr>
          <w:rFonts w:hint="eastAsia" w:asciiTheme="minorEastAsia" w:hAnsiTheme="minorEastAsia" w:eastAsiaTheme="minorEastAsia" w:cstheme="minorEastAsia"/>
          <w:color w:val="auto"/>
          <w:sz w:val="24"/>
          <w:highlight w:val="none"/>
        </w:rPr>
        <w:t>/浙江省政府采购行政裁决服务中心（杭州）</w:t>
      </w:r>
    </w:p>
    <w:p w14:paraId="67B3324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p>
    <w:p w14:paraId="3557A2F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 /</w:t>
      </w:r>
    </w:p>
    <w:p w14:paraId="4C1D65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：朱女士、王女士</w:t>
      </w:r>
    </w:p>
    <w:p w14:paraId="421A9656">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监督投诉电话：</w:t>
      </w:r>
      <w:r>
        <w:rPr>
          <w:rFonts w:hint="eastAsia" w:asciiTheme="minorEastAsia" w:hAnsiTheme="minorEastAsia" w:eastAsiaTheme="minorEastAsia" w:cstheme="minorEastAsia"/>
          <w:i w:val="0"/>
          <w:caps w:val="0"/>
          <w:color w:val="auto"/>
          <w:spacing w:val="0"/>
          <w:sz w:val="24"/>
          <w:szCs w:val="24"/>
          <w:highlight w:val="none"/>
        </w:rPr>
        <w:t>0571-8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sz w:val="24"/>
          <w:highlight w:val="none"/>
          <w:lang w:val="en-US" w:eastAsia="zh-CN"/>
        </w:rPr>
        <w:t>政策咨询电话：</w:t>
      </w:r>
      <w:r>
        <w:rPr>
          <w:rFonts w:hint="eastAsia" w:ascii="宋体" w:hAnsi="宋体" w:cs="宋体"/>
          <w:color w:val="auto"/>
          <w:sz w:val="24"/>
          <w:highlight w:val="none"/>
          <w:lang w:val="en-US" w:eastAsia="zh-CN"/>
        </w:rPr>
        <w:t>方先生、余先生，0571-89602058、0571-89600783</w:t>
      </w:r>
      <w:r>
        <w:rPr>
          <w:rFonts w:hint="eastAsia" w:asciiTheme="minorEastAsia" w:hAnsiTheme="minorEastAsia" w:eastAsiaTheme="minorEastAsia" w:cstheme="minorEastAsia"/>
          <w:color w:val="auto"/>
          <w:sz w:val="24"/>
          <w:highlight w:val="none"/>
          <w:lang w:val="en-US" w:eastAsia="zh-CN"/>
        </w:rPr>
        <w:t>政府采购监管部门工作人员</w:t>
      </w:r>
    </w:p>
    <w:p w14:paraId="0BA22B16">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579A3491">
      <w:pPr>
        <w:widowControl/>
        <w:adjustRightInd/>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4753FAE8">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14:paraId="68601067">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hint="eastAsia" w:asciiTheme="minorEastAsia" w:hAnsiTheme="minorEastAsia" w:eastAsiaTheme="minorEastAsia" w:cstheme="minorEastAsia"/>
                <w:color w:val="auto"/>
                <w:sz w:val="24"/>
                <w:highlight w:val="none"/>
              </w:rPr>
            </w:pPr>
          </w:p>
          <w:p w14:paraId="6308F35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hint="eastAsia" w:asciiTheme="minorEastAsia" w:hAnsiTheme="minorEastAsia" w:eastAsiaTheme="minorEastAsia" w:cstheme="minorEastAsia"/>
                <w:color w:val="auto"/>
                <w:sz w:val="24"/>
                <w:highlight w:val="none"/>
              </w:rPr>
            </w:pPr>
          </w:p>
          <w:p w14:paraId="241F26C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63B0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（1）标的：</w:t>
            </w:r>
            <w:r>
              <w:rPr>
                <w:rFonts w:hint="eastAsia" w:ascii="宋体" w:hAnsi="宋体" w:cs="宋体"/>
                <w:bCs/>
                <w:color w:val="auto"/>
                <w:sz w:val="24"/>
                <w:highlight w:val="none"/>
                <w:u w:val="single"/>
                <w:lang w:eastAsia="zh-CN"/>
              </w:rPr>
              <w:t>淳安县住房和城乡建设局202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lang w:eastAsia="zh-CN"/>
              </w:rPr>
              <w:t>年千岛湖镇城区雨水管沟清淤检测项目</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lang w:val="en-US" w:eastAsia="zh-CN"/>
              </w:rPr>
              <w:t>其他未列明行业</w:t>
            </w:r>
            <w:r>
              <w:rPr>
                <w:rFonts w:hint="eastAsia" w:asciiTheme="minorEastAsia" w:hAnsiTheme="minorEastAsia" w:eastAsiaTheme="minorEastAsia" w:cstheme="minorEastAsia"/>
                <w:color w:val="auto"/>
                <w:kern w:val="0"/>
                <w:sz w:val="24"/>
                <w:highlight w:val="none"/>
              </w:rPr>
              <w:t>；</w:t>
            </w:r>
          </w:p>
          <w:p w14:paraId="33A496C6">
            <w:pPr>
              <w:numPr>
                <w:ilvl w:val="0"/>
                <w:numId w:val="0"/>
              </w:numPr>
              <w:snapToGrid w:val="0"/>
              <w:spacing w:line="460" w:lineRule="exact"/>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rPr>
              <w:t>中小企业划型标准详见</w:t>
            </w:r>
            <w:r>
              <w:rPr>
                <w:rFonts w:hint="eastAsia" w:asciiTheme="minorEastAsia" w:hAnsiTheme="minorEastAsia" w:eastAsiaTheme="minorEastAsia" w:cstheme="minorEastAsia"/>
                <w:b/>
                <w:bCs/>
                <w:color w:val="auto"/>
                <w:kern w:val="0"/>
                <w:sz w:val="24"/>
                <w:highlight w:val="none"/>
                <w:lang w:val="en-US" w:eastAsia="zh-CN"/>
              </w:rPr>
              <w:t>下表：</w:t>
            </w:r>
          </w:p>
          <w:tbl>
            <w:tblPr>
              <w:tblStyle w:val="63"/>
              <w:tblW w:w="5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75"/>
              <w:gridCol w:w="750"/>
              <w:gridCol w:w="675"/>
              <w:gridCol w:w="882"/>
              <w:gridCol w:w="861"/>
              <w:gridCol w:w="599"/>
            </w:tblGrid>
            <w:tr w14:paraId="22A5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240" w:type="dxa"/>
                  <w:noWrap w:val="0"/>
                  <w:vAlign w:val="center"/>
                </w:tcPr>
                <w:p w14:paraId="727D9E08">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875" w:type="dxa"/>
                  <w:noWrap w:val="0"/>
                  <w:vAlign w:val="center"/>
                </w:tcPr>
                <w:p w14:paraId="11F6779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50" w:type="dxa"/>
                  <w:noWrap w:val="0"/>
                  <w:vAlign w:val="center"/>
                </w:tcPr>
                <w:p w14:paraId="37E5D52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675" w:type="dxa"/>
                  <w:noWrap w:val="0"/>
                  <w:vAlign w:val="center"/>
                </w:tcPr>
                <w:p w14:paraId="47C0652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882" w:type="dxa"/>
                  <w:noWrap w:val="0"/>
                  <w:vAlign w:val="center"/>
                </w:tcPr>
                <w:p w14:paraId="11A4F41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861" w:type="dxa"/>
                  <w:noWrap w:val="0"/>
                  <w:vAlign w:val="center"/>
                </w:tcPr>
                <w:p w14:paraId="4EC165B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599" w:type="dxa"/>
                  <w:noWrap w:val="0"/>
                  <w:vAlign w:val="center"/>
                </w:tcPr>
                <w:p w14:paraId="3765B34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0DA0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240" w:type="dxa"/>
                  <w:noWrap w:val="0"/>
                  <w:vAlign w:val="center"/>
                </w:tcPr>
                <w:p w14:paraId="755B13A3">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其他未列明行业 *</w:t>
                  </w:r>
                </w:p>
              </w:tc>
              <w:tc>
                <w:tcPr>
                  <w:tcW w:w="875" w:type="dxa"/>
                  <w:noWrap w:val="0"/>
                  <w:vAlign w:val="center"/>
                </w:tcPr>
                <w:p w14:paraId="0F51CD1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50" w:type="dxa"/>
                  <w:noWrap w:val="0"/>
                  <w:vAlign w:val="center"/>
                </w:tcPr>
                <w:p w14:paraId="77CE8CF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675" w:type="dxa"/>
                  <w:noWrap w:val="0"/>
                  <w:vAlign w:val="center"/>
                </w:tcPr>
                <w:p w14:paraId="7923C4F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882" w:type="dxa"/>
                  <w:noWrap w:val="0"/>
                  <w:vAlign w:val="center"/>
                </w:tcPr>
                <w:p w14:paraId="0DF39446">
                  <w:pPr>
                    <w:widowControl/>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861" w:type="dxa"/>
                  <w:noWrap w:val="0"/>
                  <w:vAlign w:val="center"/>
                </w:tcPr>
                <w:p w14:paraId="3D25898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 10≤X＜100</w:t>
                  </w:r>
                </w:p>
              </w:tc>
              <w:tc>
                <w:tcPr>
                  <w:tcW w:w="599" w:type="dxa"/>
                  <w:noWrap w:val="0"/>
                  <w:vAlign w:val="center"/>
                </w:tcPr>
                <w:p w14:paraId="076A274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52293C8B">
            <w:pPr>
              <w:pStyle w:val="4"/>
              <w:ind w:left="0" w:leftChars="0" w:firstLine="0" w:firstLineChars="0"/>
              <w:rPr>
                <w:rFonts w:hint="eastAsia" w:asciiTheme="minorEastAsia" w:hAnsiTheme="minorEastAsia" w:eastAsiaTheme="minorEastAsia" w:cstheme="minorEastAsia"/>
                <w:color w:val="auto"/>
                <w:highlight w:val="none"/>
                <w:lang w:val="en-US"/>
              </w:rPr>
            </w:pP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4054B7">
            <w:pPr>
              <w:snapToGrid w:val="0"/>
              <w:spacing w:line="360" w:lineRule="auto"/>
              <w:jc w:val="center"/>
              <w:rPr>
                <w:rFonts w:hint="eastAsia" w:asciiTheme="minorEastAsia" w:hAnsiTheme="minorEastAsia" w:eastAsiaTheme="minorEastAsia" w:cstheme="minorEastAsia"/>
                <w:color w:val="auto"/>
                <w:sz w:val="24"/>
                <w:highlight w:val="none"/>
              </w:rPr>
            </w:pPr>
          </w:p>
          <w:p w14:paraId="7E72046F">
            <w:pPr>
              <w:snapToGrid w:val="0"/>
              <w:spacing w:line="360" w:lineRule="auto"/>
              <w:jc w:val="center"/>
              <w:rPr>
                <w:rFonts w:hint="eastAsia" w:asciiTheme="minorEastAsia" w:hAnsiTheme="minorEastAsia" w:eastAsiaTheme="minorEastAsia" w:cstheme="minorEastAsia"/>
                <w:color w:val="auto"/>
                <w:sz w:val="24"/>
                <w:highlight w:val="none"/>
              </w:rPr>
            </w:pPr>
          </w:p>
          <w:p w14:paraId="73FFBC63">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292530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14:paraId="59CFD0C2">
            <w:pPr>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45069696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465412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资料打印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工作分包。</w:t>
            </w:r>
            <w:sdt>
              <w:sdtPr>
                <w:rPr>
                  <w:rFonts w:hint="eastAsia" w:asciiTheme="minorEastAsia" w:hAnsiTheme="minorEastAsia" w:eastAsiaTheme="minorEastAsia" w:cstheme="minorEastAsia"/>
                  <w:color w:val="auto"/>
                  <w:kern w:val="0"/>
                  <w:sz w:val="24"/>
                  <w:highlight w:val="none"/>
                </w:rPr>
                <w:id w:val="68165565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14:paraId="7574827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F8702D">
            <w:pPr>
              <w:snapToGrid w:val="0"/>
              <w:spacing w:line="360" w:lineRule="auto"/>
              <w:jc w:val="center"/>
              <w:rPr>
                <w:rFonts w:hint="eastAsia" w:asciiTheme="minorEastAsia" w:hAnsiTheme="minorEastAsia" w:eastAsiaTheme="minorEastAsia" w:cstheme="minorEastAsia"/>
                <w:color w:val="auto"/>
                <w:sz w:val="24"/>
                <w:highlight w:val="none"/>
              </w:rPr>
            </w:pPr>
          </w:p>
          <w:p w14:paraId="5A407A49">
            <w:pPr>
              <w:snapToGrid w:val="0"/>
              <w:spacing w:line="360" w:lineRule="auto"/>
              <w:jc w:val="center"/>
              <w:rPr>
                <w:rFonts w:hint="eastAsia" w:asciiTheme="minorEastAsia" w:hAnsiTheme="minorEastAsia" w:eastAsiaTheme="minorEastAsia" w:cstheme="minorEastAsia"/>
                <w:color w:val="auto"/>
                <w:sz w:val="24"/>
                <w:highlight w:val="none"/>
              </w:rPr>
            </w:pPr>
          </w:p>
          <w:p w14:paraId="4E3B3BF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654975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6C03CD1E">
            <w:pPr>
              <w:spacing w:line="360" w:lineRule="auto"/>
              <w:rPr>
                <w:rFonts w:hint="eastAsia"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3889990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p w14:paraId="478D25F3">
            <w:pPr>
              <w:pStyle w:val="80"/>
              <w:ind w:firstLine="0" w:firstLineChars="0"/>
              <w:rPr>
                <w:rFonts w:hint="eastAsia" w:asciiTheme="minorEastAsia" w:hAnsiTheme="minorEastAsia" w:eastAsiaTheme="minorEastAsia" w:cstheme="minorEastAsia"/>
                <w:color w:val="auto"/>
                <w:kern w:val="0"/>
                <w:sz w:val="24"/>
                <w:szCs w:val="24"/>
                <w:highlight w:val="none"/>
                <w:lang w:val="en-US" w:eastAsia="zh-CN" w:bidi="ar-SA"/>
              </w:rPr>
            </w:pPr>
            <w:sdt>
              <w:sdtPr>
                <w:rPr>
                  <w:rFonts w:hint="eastAsia" w:asciiTheme="minorEastAsia" w:hAnsiTheme="minorEastAsia" w:eastAsiaTheme="minorEastAsia" w:cstheme="minorEastAsia"/>
                  <w:color w:val="auto"/>
                  <w:kern w:val="0"/>
                  <w:sz w:val="24"/>
                  <w:highlight w:val="none"/>
                </w:rPr>
                <w:id w:val="14746681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szCs w:val="24"/>
                <w:highlight w:val="none"/>
                <w:lang w:val="en-US" w:eastAsia="zh-CN" w:bidi="ar-SA"/>
              </w:rPr>
              <w:t>C不统一组织，供应商在获取采购文件后，自行至项目现场考察。地点：千岛湖镇，联系人：</w:t>
            </w:r>
            <w:r>
              <w:rPr>
                <w:rFonts w:hint="eastAsia" w:ascii="宋体" w:hAnsi="宋体" w:cs="宋体"/>
                <w:color w:val="auto"/>
                <w:sz w:val="24"/>
                <w:highlight w:val="none"/>
                <w:lang w:eastAsia="zh-CN"/>
              </w:rPr>
              <w:t>叶春晖</w:t>
            </w:r>
            <w:r>
              <w:rPr>
                <w:rFonts w:hint="eastAsia" w:asciiTheme="minorEastAsia" w:hAnsiTheme="minorEastAsia" w:eastAsiaTheme="minorEastAsia" w:cstheme="minorEastAsia"/>
                <w:color w:val="auto"/>
                <w:kern w:val="0"/>
                <w:sz w:val="24"/>
                <w:szCs w:val="24"/>
                <w:highlight w:val="none"/>
                <w:lang w:val="en-US" w:eastAsia="zh-CN" w:bidi="ar-SA"/>
              </w:rPr>
              <w:t>，联系方式：</w:t>
            </w:r>
            <w:r>
              <w:rPr>
                <w:rFonts w:hint="eastAsia" w:ascii="宋体" w:hAnsi="宋体" w:cs="宋体"/>
                <w:color w:val="auto"/>
                <w:sz w:val="24"/>
                <w:highlight w:val="none"/>
                <w:lang w:val="en-US" w:eastAsia="zh-CN"/>
              </w:rPr>
              <w:t>13738116330</w:t>
            </w:r>
            <w:r>
              <w:rPr>
                <w:rFonts w:hint="eastAsia" w:asciiTheme="minorEastAsia" w:hAnsiTheme="minorEastAsia" w:eastAsiaTheme="minorEastAsia" w:cstheme="minorEastAsia"/>
                <w:color w:val="auto"/>
                <w:kern w:val="0"/>
                <w:sz w:val="24"/>
                <w:szCs w:val="24"/>
                <w:highlight w:val="none"/>
                <w:lang w:val="en-US" w:eastAsia="zh-CN" w:bidi="ar-SA"/>
              </w:rPr>
              <w:t>。</w:t>
            </w:r>
          </w:p>
          <w:p w14:paraId="418E5266">
            <w:pPr>
              <w:pStyle w:val="80"/>
              <w:ind w:firstLine="0" w:firstLineChars="0"/>
              <w:rPr>
                <w:rFonts w:hint="eastAsia" w:asciiTheme="minorEastAsia" w:hAnsiTheme="minorEastAsia" w:eastAsiaTheme="minorEastAsia" w:cstheme="minorEastAsia"/>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405E14">
            <w:pPr>
              <w:snapToGrid w:val="0"/>
              <w:spacing w:line="360" w:lineRule="auto"/>
              <w:jc w:val="center"/>
              <w:rPr>
                <w:rFonts w:hint="eastAsia" w:asciiTheme="minorEastAsia" w:hAnsiTheme="minorEastAsia" w:eastAsiaTheme="minorEastAsia" w:cstheme="minorEastAsia"/>
                <w:color w:val="auto"/>
                <w:sz w:val="24"/>
                <w:highlight w:val="none"/>
              </w:rPr>
            </w:pPr>
          </w:p>
          <w:p w14:paraId="748F2304">
            <w:pPr>
              <w:snapToGrid w:val="0"/>
              <w:spacing w:line="360" w:lineRule="auto"/>
              <w:jc w:val="center"/>
              <w:rPr>
                <w:rFonts w:hint="eastAsia" w:asciiTheme="minorEastAsia" w:hAnsiTheme="minorEastAsia" w:eastAsiaTheme="minorEastAsia" w:cstheme="minorEastAsia"/>
                <w:color w:val="auto"/>
                <w:sz w:val="24"/>
                <w:highlight w:val="none"/>
              </w:rPr>
            </w:pPr>
          </w:p>
          <w:p w14:paraId="390C1AD1">
            <w:pPr>
              <w:snapToGrid w:val="0"/>
              <w:spacing w:line="360" w:lineRule="auto"/>
              <w:jc w:val="center"/>
              <w:rPr>
                <w:rFonts w:hint="eastAsia" w:asciiTheme="minorEastAsia" w:hAnsiTheme="minorEastAsia" w:eastAsiaTheme="minorEastAsia" w:cstheme="minorEastAsia"/>
                <w:color w:val="auto"/>
                <w:sz w:val="24"/>
                <w:highlight w:val="none"/>
              </w:rPr>
            </w:pPr>
          </w:p>
          <w:p w14:paraId="6E646EC9">
            <w:pPr>
              <w:snapToGrid w:val="0"/>
              <w:spacing w:line="360" w:lineRule="auto"/>
              <w:jc w:val="center"/>
              <w:rPr>
                <w:rFonts w:hint="eastAsia" w:asciiTheme="minorEastAsia" w:hAnsiTheme="minorEastAsia" w:eastAsiaTheme="minorEastAsia" w:cstheme="minorEastAsia"/>
                <w:color w:val="auto"/>
                <w:sz w:val="24"/>
                <w:highlight w:val="none"/>
              </w:rPr>
            </w:pPr>
          </w:p>
          <w:p w14:paraId="266EEE47">
            <w:pPr>
              <w:snapToGrid w:val="0"/>
              <w:spacing w:line="360" w:lineRule="auto"/>
              <w:jc w:val="center"/>
              <w:rPr>
                <w:rFonts w:hint="eastAsia" w:asciiTheme="minorEastAsia" w:hAnsiTheme="minorEastAsia" w:eastAsiaTheme="minorEastAsia" w:cstheme="minorEastAsia"/>
                <w:color w:val="auto"/>
                <w:sz w:val="24"/>
                <w:highlight w:val="none"/>
              </w:rPr>
            </w:pPr>
          </w:p>
          <w:p w14:paraId="5A1660CB">
            <w:pPr>
              <w:snapToGrid w:val="0"/>
              <w:spacing w:line="360" w:lineRule="auto"/>
              <w:jc w:val="center"/>
              <w:rPr>
                <w:rFonts w:hint="eastAsia" w:asciiTheme="minorEastAsia" w:hAnsiTheme="minorEastAsia" w:eastAsiaTheme="minorEastAsia" w:cstheme="minorEastAsia"/>
                <w:color w:val="auto"/>
                <w:sz w:val="24"/>
                <w:highlight w:val="none"/>
              </w:rPr>
            </w:pPr>
          </w:p>
          <w:p w14:paraId="69111327">
            <w:pPr>
              <w:snapToGrid w:val="0"/>
              <w:spacing w:line="360" w:lineRule="auto"/>
              <w:jc w:val="center"/>
              <w:rPr>
                <w:rFonts w:hint="eastAsia" w:asciiTheme="minorEastAsia" w:hAnsiTheme="minorEastAsia" w:eastAsiaTheme="minorEastAsia" w:cstheme="minorEastAsia"/>
                <w:color w:val="auto"/>
                <w:sz w:val="24"/>
                <w:highlight w:val="none"/>
              </w:rPr>
            </w:pPr>
          </w:p>
          <w:p w14:paraId="3E72E277">
            <w:pPr>
              <w:snapToGrid w:val="0"/>
              <w:spacing w:line="360" w:lineRule="auto"/>
              <w:jc w:val="center"/>
              <w:rPr>
                <w:rFonts w:hint="eastAsia" w:asciiTheme="minorEastAsia" w:hAnsiTheme="minorEastAsia" w:eastAsiaTheme="minorEastAsia" w:cstheme="minorEastAsia"/>
                <w:color w:val="auto"/>
                <w:sz w:val="24"/>
                <w:highlight w:val="none"/>
              </w:rPr>
            </w:pPr>
          </w:p>
          <w:p w14:paraId="12D2F995">
            <w:pPr>
              <w:snapToGrid w:val="0"/>
              <w:spacing w:line="360" w:lineRule="auto"/>
              <w:jc w:val="center"/>
              <w:rPr>
                <w:rFonts w:hint="eastAsia" w:asciiTheme="minorEastAsia" w:hAnsiTheme="minorEastAsia" w:eastAsiaTheme="minorEastAsia" w:cstheme="minorEastAsia"/>
                <w:color w:val="auto"/>
                <w:sz w:val="24"/>
                <w:highlight w:val="none"/>
              </w:rPr>
            </w:pPr>
          </w:p>
          <w:p w14:paraId="3925828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862823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5E0D3FFD">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p>
          <w:p w14:paraId="49DE0ED2">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DE88776">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AE00BA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14:paraId="3216AAE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56F488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将通知未中标人在规定的时间内取回，逾期未取回的，采购人、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不负保管义务；对于中标人提供的样品，采购人将进行保管、封存，并作为履约验收的参考。</w:t>
            </w:r>
          </w:p>
          <w:p w14:paraId="78AD61E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246244">
            <w:pPr>
              <w:snapToGrid w:val="0"/>
              <w:spacing w:line="360" w:lineRule="auto"/>
              <w:jc w:val="center"/>
              <w:rPr>
                <w:rFonts w:hint="eastAsia" w:asciiTheme="minorEastAsia" w:hAnsiTheme="minorEastAsia" w:eastAsiaTheme="minorEastAsia" w:cstheme="minorEastAsia"/>
                <w:color w:val="auto"/>
                <w:sz w:val="24"/>
                <w:highlight w:val="none"/>
              </w:rPr>
            </w:pPr>
          </w:p>
          <w:p w14:paraId="29FA9A8C">
            <w:pPr>
              <w:snapToGrid w:val="0"/>
              <w:spacing w:line="360" w:lineRule="auto"/>
              <w:jc w:val="center"/>
              <w:rPr>
                <w:rFonts w:hint="eastAsia" w:asciiTheme="minorEastAsia" w:hAnsiTheme="minorEastAsia" w:eastAsiaTheme="minorEastAsia" w:cstheme="minorEastAsia"/>
                <w:color w:val="auto"/>
                <w:sz w:val="24"/>
                <w:highlight w:val="none"/>
              </w:rPr>
            </w:pPr>
          </w:p>
          <w:p w14:paraId="18497155">
            <w:pPr>
              <w:snapToGrid w:val="0"/>
              <w:spacing w:line="360" w:lineRule="auto"/>
              <w:jc w:val="center"/>
              <w:rPr>
                <w:rFonts w:hint="eastAsia" w:asciiTheme="minorEastAsia" w:hAnsiTheme="minorEastAsia" w:eastAsiaTheme="minorEastAsia" w:cstheme="minorEastAsia"/>
                <w:color w:val="auto"/>
                <w:sz w:val="24"/>
                <w:highlight w:val="none"/>
              </w:rPr>
            </w:pPr>
          </w:p>
          <w:p w14:paraId="42DDB8BE">
            <w:pPr>
              <w:snapToGrid w:val="0"/>
              <w:spacing w:line="360" w:lineRule="auto"/>
              <w:jc w:val="center"/>
              <w:rPr>
                <w:rFonts w:hint="eastAsia" w:asciiTheme="minorEastAsia" w:hAnsiTheme="minorEastAsia" w:eastAsiaTheme="minorEastAsia" w:cstheme="minorEastAsia"/>
                <w:color w:val="auto"/>
                <w:sz w:val="24"/>
                <w:highlight w:val="none"/>
              </w:rPr>
            </w:pPr>
          </w:p>
          <w:p w14:paraId="1D875970">
            <w:pPr>
              <w:snapToGrid w:val="0"/>
              <w:spacing w:line="360" w:lineRule="auto"/>
              <w:jc w:val="center"/>
              <w:rPr>
                <w:rFonts w:hint="eastAsia" w:asciiTheme="minorEastAsia" w:hAnsiTheme="minorEastAsia" w:eastAsiaTheme="minorEastAsia" w:cstheme="minorEastAsia"/>
                <w:color w:val="auto"/>
                <w:sz w:val="24"/>
                <w:highlight w:val="none"/>
              </w:rPr>
            </w:pPr>
          </w:p>
          <w:p w14:paraId="0BC922C3">
            <w:pPr>
              <w:snapToGrid w:val="0"/>
              <w:spacing w:line="360" w:lineRule="auto"/>
              <w:jc w:val="center"/>
              <w:rPr>
                <w:rFonts w:hint="eastAsia" w:asciiTheme="minorEastAsia" w:hAnsiTheme="minorEastAsia" w:eastAsiaTheme="minorEastAsia" w:cstheme="minorEastAsia"/>
                <w:color w:val="auto"/>
                <w:sz w:val="24"/>
                <w:highlight w:val="none"/>
              </w:rPr>
            </w:pPr>
          </w:p>
          <w:p w14:paraId="2D356E36">
            <w:pPr>
              <w:snapToGrid w:val="0"/>
              <w:spacing w:line="360" w:lineRule="auto"/>
              <w:jc w:val="center"/>
              <w:rPr>
                <w:rFonts w:hint="eastAsia" w:asciiTheme="minorEastAsia" w:hAnsiTheme="minorEastAsia" w:eastAsiaTheme="minorEastAsia" w:cstheme="minorEastAsia"/>
                <w:color w:val="auto"/>
                <w:sz w:val="24"/>
                <w:highlight w:val="none"/>
              </w:rPr>
            </w:pPr>
          </w:p>
          <w:p w14:paraId="32D3B44A">
            <w:pPr>
              <w:snapToGrid w:val="0"/>
              <w:spacing w:line="360" w:lineRule="auto"/>
              <w:jc w:val="center"/>
              <w:rPr>
                <w:rFonts w:hint="eastAsia" w:asciiTheme="minorEastAsia" w:hAnsiTheme="minorEastAsia" w:eastAsiaTheme="minorEastAsia" w:cstheme="minorEastAsia"/>
                <w:color w:val="auto"/>
                <w:sz w:val="24"/>
                <w:highlight w:val="none"/>
              </w:rPr>
            </w:pPr>
          </w:p>
          <w:p w14:paraId="32C2B9F7">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1410713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65A64D05">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14:paraId="012FD386">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20</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3</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0CAC870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6EEF962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B401F15">
            <w:pPr>
              <w:snapToGrid w:val="0"/>
              <w:spacing w:line="360" w:lineRule="auto"/>
              <w:jc w:val="center"/>
              <w:rPr>
                <w:rFonts w:hint="eastAsia" w:asciiTheme="minorEastAsia" w:hAnsiTheme="minorEastAsia" w:eastAsiaTheme="minorEastAsia" w:cstheme="minorEastAsia"/>
                <w:color w:val="auto"/>
                <w:sz w:val="24"/>
                <w:highlight w:val="none"/>
              </w:rPr>
            </w:pPr>
          </w:p>
          <w:p w14:paraId="6D928564">
            <w:pPr>
              <w:snapToGrid w:val="0"/>
              <w:spacing w:line="360" w:lineRule="auto"/>
              <w:jc w:val="center"/>
              <w:rPr>
                <w:rFonts w:hint="eastAsia" w:asciiTheme="minorEastAsia" w:hAnsiTheme="minorEastAsia" w:eastAsiaTheme="minorEastAsia" w:cstheme="minorEastAsia"/>
                <w:color w:val="auto"/>
                <w:sz w:val="24"/>
                <w:highlight w:val="none"/>
              </w:rPr>
            </w:pPr>
          </w:p>
          <w:p w14:paraId="40B1E49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64058F87">
            <w:pPr>
              <w:spacing w:line="360"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4C4EC5">
            <w:pPr>
              <w:snapToGrid w:val="0"/>
              <w:spacing w:line="360" w:lineRule="auto"/>
              <w:jc w:val="center"/>
              <w:rPr>
                <w:rFonts w:hint="eastAsia" w:asciiTheme="minorEastAsia" w:hAnsiTheme="minorEastAsia" w:eastAsiaTheme="minorEastAsia" w:cstheme="minorEastAsia"/>
                <w:color w:val="auto"/>
                <w:sz w:val="24"/>
                <w:highlight w:val="none"/>
              </w:rPr>
            </w:pPr>
          </w:p>
          <w:p w14:paraId="38589266">
            <w:pPr>
              <w:snapToGrid w:val="0"/>
              <w:spacing w:line="360" w:lineRule="auto"/>
              <w:jc w:val="center"/>
              <w:rPr>
                <w:rFonts w:hint="eastAsia" w:asciiTheme="minorEastAsia" w:hAnsiTheme="minorEastAsia" w:eastAsiaTheme="minorEastAsia" w:cstheme="minorEastAsia"/>
                <w:color w:val="auto"/>
                <w:sz w:val="24"/>
                <w:highlight w:val="none"/>
              </w:rPr>
            </w:pPr>
          </w:p>
          <w:p w14:paraId="6F751B8C">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Theme="minorEastAsia" w:hAnsiTheme="minorEastAsia" w:eastAsiaTheme="minorEastAsia" w:cstheme="minorEastAsia"/>
                <w:color w:val="auto"/>
                <w:kern w:val="2"/>
                <w:sz w:val="24"/>
                <w:szCs w:val="24"/>
                <w:highlight w:val="none"/>
                <w:lang w:val="en-US" w:eastAsia="zh-CN" w:bidi="ar-SA"/>
              </w:rPr>
            </w:pPr>
            <w:sdt>
              <w:sdtPr>
                <w:rPr>
                  <w:rFonts w:hint="eastAsia" w:asciiTheme="minorEastAsia" w:hAnsiTheme="minorEastAsia" w:eastAsiaTheme="minorEastAsia" w:cstheme="minorEastAsia"/>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r>
                  <w:rPr>
                    <w:rFonts w:hint="eastAsia" w:asciiTheme="minorEastAsia" w:hAnsiTheme="minorEastAsia" w:eastAsiaTheme="minorEastAsia" w:cstheme="minorEastAsia"/>
                    <w:color w:val="auto"/>
                    <w:kern w:val="2"/>
                    <w:sz w:val="24"/>
                    <w:szCs w:val="24"/>
                    <w:highlight w:val="none"/>
                    <w:lang w:val="en-US" w:eastAsia="zh-CN" w:bidi="ar-SA"/>
                  </w:rPr>
                  <w:t>☐</w:t>
                </w:r>
              </w:sdtContent>
            </w:sdt>
            <w:r>
              <w:rPr>
                <w:rFonts w:hint="eastAsia" w:asciiTheme="minorEastAsia" w:hAnsiTheme="minorEastAsia" w:eastAsiaTheme="minorEastAsia" w:cstheme="minorEastAsia"/>
                <w:color w:val="auto"/>
                <w:kern w:val="2"/>
                <w:sz w:val="24"/>
                <w:szCs w:val="24"/>
                <w:highlight w:val="none"/>
                <w:lang w:val="en-US" w:eastAsia="zh-CN" w:bidi="ar-SA"/>
              </w:rPr>
              <w:t xml:space="preserve">强制采购。产品：    </w:t>
            </w:r>
          </w:p>
          <w:p w14:paraId="3002CF9E">
            <w:pPr>
              <w:pStyle w:val="8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□优先采购节能产品。产品：   </w:t>
            </w:r>
          </w:p>
          <w:p w14:paraId="76782679">
            <w:pPr>
              <w:pStyle w:val="8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□优先采购环保产品。产品：    </w:t>
            </w:r>
          </w:p>
          <w:p w14:paraId="36C9C289">
            <w:pPr>
              <w:pStyle w:val="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D6CE36">
            <w:pPr>
              <w:snapToGrid w:val="0"/>
              <w:spacing w:line="360" w:lineRule="auto"/>
              <w:jc w:val="center"/>
              <w:rPr>
                <w:rFonts w:hint="eastAsia" w:asciiTheme="minorEastAsia" w:hAnsiTheme="minorEastAsia" w:eastAsiaTheme="minorEastAsia" w:cstheme="minorEastAsia"/>
                <w:color w:val="auto"/>
                <w:sz w:val="24"/>
                <w:highlight w:val="none"/>
              </w:rPr>
            </w:pPr>
          </w:p>
          <w:p w14:paraId="26731BE1">
            <w:pPr>
              <w:snapToGrid w:val="0"/>
              <w:spacing w:line="360" w:lineRule="auto"/>
              <w:jc w:val="center"/>
              <w:rPr>
                <w:rFonts w:hint="eastAsia" w:asciiTheme="minorEastAsia" w:hAnsiTheme="minorEastAsia" w:eastAsiaTheme="minorEastAsia" w:cstheme="minorEastAsia"/>
                <w:color w:val="auto"/>
                <w:sz w:val="24"/>
                <w:highlight w:val="none"/>
              </w:rPr>
            </w:pPr>
          </w:p>
          <w:p w14:paraId="79F3F4C6">
            <w:pPr>
              <w:snapToGrid w:val="0"/>
              <w:spacing w:line="360" w:lineRule="auto"/>
              <w:jc w:val="center"/>
              <w:rPr>
                <w:rFonts w:hint="eastAsia" w:asciiTheme="minorEastAsia" w:hAnsiTheme="minorEastAsia" w:eastAsiaTheme="minorEastAsia" w:cstheme="minorEastAsia"/>
                <w:color w:val="auto"/>
                <w:sz w:val="24"/>
                <w:highlight w:val="none"/>
              </w:rPr>
            </w:pPr>
          </w:p>
          <w:p w14:paraId="0CC08E98">
            <w:pPr>
              <w:snapToGrid w:val="0"/>
              <w:spacing w:line="360" w:lineRule="auto"/>
              <w:jc w:val="center"/>
              <w:rPr>
                <w:rFonts w:hint="eastAsia" w:asciiTheme="minorEastAsia" w:hAnsiTheme="minorEastAsia" w:eastAsiaTheme="minorEastAsia" w:cstheme="minorEastAsia"/>
                <w:color w:val="auto"/>
                <w:sz w:val="24"/>
                <w:highlight w:val="none"/>
              </w:rPr>
            </w:pPr>
          </w:p>
          <w:p w14:paraId="35826F79">
            <w:pPr>
              <w:snapToGrid w:val="0"/>
              <w:spacing w:line="360" w:lineRule="auto"/>
              <w:jc w:val="center"/>
              <w:rPr>
                <w:rFonts w:hint="eastAsia" w:asciiTheme="minorEastAsia" w:hAnsiTheme="minorEastAsia" w:eastAsiaTheme="minorEastAsia" w:cstheme="minorEastAsia"/>
                <w:color w:val="auto"/>
                <w:sz w:val="24"/>
                <w:highlight w:val="none"/>
              </w:rPr>
            </w:pPr>
          </w:p>
          <w:p w14:paraId="65ED4C9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w:t>
            </w:r>
            <w:r>
              <w:rPr>
                <w:rFonts w:hint="eastAsia" w:asciiTheme="minorEastAsia" w:hAnsiTheme="minorEastAsia" w:eastAsiaTheme="minorEastAsia" w:cstheme="minorEastAsia"/>
                <w:b/>
                <w:color w:val="auto"/>
                <w:kern w:val="0"/>
                <w:sz w:val="24"/>
                <w:highlight w:val="none"/>
                <w:lang w:val="en-US" w:eastAsia="zh-CN"/>
              </w:rPr>
              <w:t>中标</w:t>
            </w:r>
            <w:r>
              <w:rPr>
                <w:rFonts w:hint="eastAsia" w:asciiTheme="minorEastAsia" w:hAnsiTheme="minorEastAsia" w:eastAsiaTheme="minorEastAsia" w:cstheme="minorEastAsia"/>
                <w:b/>
                <w:color w:val="auto"/>
                <w:kern w:val="0"/>
                <w:sz w:val="24"/>
                <w:highlight w:val="none"/>
                <w:lang w:val="zh-CN"/>
              </w:rPr>
              <w:t>人承担，包含在投标总价中。</w:t>
            </w:r>
          </w:p>
          <w:p w14:paraId="107CE792">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02250257">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5289611D">
            <w:pPr>
              <w:spacing w:line="360"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1128B2D4">
            <w:pPr>
              <w:snapToGrid w:val="0"/>
              <w:spacing w:line="360" w:lineRule="auto"/>
              <w:jc w:val="center"/>
              <w:rPr>
                <w:rFonts w:hint="eastAsia" w:asciiTheme="minorEastAsia" w:hAnsiTheme="minorEastAsia" w:eastAsiaTheme="minorEastAsia" w:cstheme="minorEastAsia"/>
                <w:color w:val="auto"/>
                <w:sz w:val="24"/>
                <w:highlight w:val="none"/>
              </w:rPr>
            </w:pPr>
          </w:p>
          <w:p w14:paraId="508204F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lang w:val="en-US" w:eastAsia="zh-CN"/>
              </w:rPr>
              <w:t>浙江省杭州市淳安县千岛湖镇新安大街41号综合大楼三楼303室或电子邮件形式：1058997847@qq.com</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lang w:val="en-US" w:eastAsia="zh-CN"/>
              </w:rPr>
              <w:t>方勇玲，18358591219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不强制或变相强制投标人提交备份投标文件。未按规定提供相应的备份投标文件，造成项目开评标活动无法进行下去的，投标无效。</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2113802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82992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b/>
                <w:color w:val="auto"/>
                <w:sz w:val="24"/>
                <w:highlight w:val="none"/>
              </w:rPr>
              <w:t>投标总报价应含采购服务费，本项目的招标代理服务费由中标人一次性向采购代理机构支付。本项目的招标代理服务费</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按预算价</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根据发改价格[2011]534号文《关于降低部分建设项目收费标准规范收费行为等有关问题的通知》的收费标准收取</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snapToGrid w:val="0"/>
                <w:color w:val="auto"/>
                <w:kern w:val="28"/>
                <w:sz w:val="24"/>
                <w:highlight w:val="none"/>
              </w:rPr>
              <w:t>专家评审费</w:t>
            </w:r>
            <w:bookmarkStart w:id="11" w:name="fwzh"/>
            <w:r>
              <w:rPr>
                <w:rFonts w:hint="eastAsia" w:asciiTheme="minorEastAsia" w:hAnsiTheme="minorEastAsia" w:eastAsiaTheme="minorEastAsia" w:cstheme="minorEastAsia"/>
                <w:snapToGrid w:val="0"/>
                <w:color w:val="auto"/>
                <w:kern w:val="28"/>
                <w:sz w:val="24"/>
                <w:highlight w:val="none"/>
              </w:rPr>
              <w:t>按《淳财监督〔2020〕623号</w:t>
            </w:r>
            <w:bookmarkEnd w:id="11"/>
            <w:r>
              <w:rPr>
                <w:rFonts w:hint="eastAsia" w:asciiTheme="minorEastAsia" w:hAnsiTheme="minorEastAsia" w:eastAsiaTheme="minorEastAsia" w:cstheme="minorEastAsia"/>
                <w:snapToGrid w:val="0"/>
                <w:color w:val="auto"/>
                <w:kern w:val="28"/>
                <w:sz w:val="24"/>
                <w:highlight w:val="none"/>
              </w:rPr>
              <w:t>》规定的标准由采购人支付。</w:t>
            </w:r>
          </w:p>
        </w:tc>
      </w:tr>
      <w:tr w14:paraId="762F4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65414C1">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C986FD1">
            <w:pPr>
              <w:snapToGrid w:val="0"/>
              <w:spacing w:line="360" w:lineRule="auto"/>
              <w:jc w:val="center"/>
              <w:rPr>
                <w:rFonts w:hint="eastAsia" w:asciiTheme="minorEastAsia" w:hAnsiTheme="minorEastAsia" w:eastAsiaTheme="minorEastAsia" w:cstheme="minorEastAsia"/>
                <w:b/>
                <w:color w:val="auto"/>
                <w:sz w:val="24"/>
                <w:highlight w:val="none"/>
                <w:lang w:val="en" w:eastAsia="zh-CN"/>
              </w:rPr>
            </w:pPr>
            <w:r>
              <w:rPr>
                <w:rFonts w:hint="eastAsia" w:asciiTheme="minorEastAsia" w:hAnsiTheme="minorEastAsia" w:eastAsiaTheme="minorEastAsia" w:cstheme="minorEastAsia"/>
                <w:b/>
                <w:color w:val="auto"/>
                <w:sz w:val="24"/>
                <w:highlight w:val="none"/>
              </w:rPr>
              <w:t>备注</w:t>
            </w:r>
          </w:p>
        </w:tc>
        <w:tc>
          <w:tcPr>
            <w:tcW w:w="6095" w:type="dxa"/>
            <w:tcBorders>
              <w:top w:val="single" w:color="000000" w:sz="8" w:space="0"/>
              <w:left w:val="single" w:color="auto" w:sz="4" w:space="0"/>
              <w:bottom w:val="single" w:color="auto" w:sz="4" w:space="0"/>
              <w:right w:val="single" w:color="auto" w:sz="4" w:space="0"/>
            </w:tcBorders>
            <w:vAlign w:val="center"/>
          </w:tcPr>
          <w:p w14:paraId="28906F63">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中标人中标后须提供给采购代理机构两份加盖公章的纸质投标文件（一正一副，副本是正本的复印件，与电子投标文件一致，如不一致，以电子投标文件为准）。</w:t>
            </w:r>
          </w:p>
        </w:tc>
      </w:tr>
    </w:tbl>
    <w:p w14:paraId="4E0D9B91">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0"/>
    <w:p w14:paraId="75264CA2">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t>一、总则</w:t>
      </w:r>
    </w:p>
    <w:p w14:paraId="56B79E12">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0B2D25F0">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452AA16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07D0D80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”系指招标公告中载明的本项目的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w:t>
      </w:r>
    </w:p>
    <w:p w14:paraId="7719B6B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25340D5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w:t>
      </w:r>
      <w:r>
        <w:rPr>
          <w:rFonts w:hint="eastAsia" w:asciiTheme="minorEastAsia" w:hAnsiTheme="minorEastAsia" w:eastAsiaTheme="minorEastAsia" w:cstheme="minorEastAsia"/>
          <w:color w:val="auto"/>
          <w:sz w:val="24"/>
          <w:highlight w:val="none"/>
          <w:lang w:val="en-US" w:eastAsia="zh-CN"/>
        </w:rPr>
        <w:t>系</w:t>
      </w:r>
      <w:r>
        <w:rPr>
          <w:rFonts w:hint="eastAsia" w:asciiTheme="minorEastAsia" w:hAnsiTheme="minorEastAsia" w:eastAsiaTheme="minorEastAsia" w:cstheme="minorEastAsia"/>
          <w:color w:val="auto"/>
          <w:sz w:val="24"/>
          <w:highlight w:val="none"/>
        </w:rPr>
        <w:t>指本项目政府采购活动所依托的政府采购云平台（https://www.zcygov.cn/）。</w:t>
      </w:r>
    </w:p>
    <w:p w14:paraId="512A4CF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14:paraId="79F2398D">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174331AF">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134CA64D">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29B8521C">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14:paraId="45958D2A">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4D267C7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r>
        <w:rPr>
          <w:rFonts w:hint="eastAsia" w:asciiTheme="minorEastAsia" w:hAnsiTheme="minorEastAsia" w:eastAsiaTheme="minorEastAsia" w:cstheme="minorEastAsia"/>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Theme="minorEastAsia" w:hAnsiTheme="minorEastAsia" w:eastAsiaTheme="minorEastAsia" w:cstheme="minorEastAsia"/>
          <w:color w:val="auto"/>
          <w:sz w:val="24"/>
          <w:highlight w:val="none"/>
        </w:rPr>
        <w:t>。</w:t>
      </w:r>
    </w:p>
    <w:p w14:paraId="0CE3729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42DB100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 </w:t>
      </w:r>
      <w:r>
        <w:rPr>
          <w:rFonts w:hint="eastAsia" w:asciiTheme="minorEastAsia" w:hAnsiTheme="minorEastAsia" w:eastAsiaTheme="minorEastAsia" w:cstheme="minorEastAsia"/>
          <w:color w:val="auto"/>
          <w:sz w:val="24"/>
          <w:highlight w:val="none"/>
          <w:lang w:eastAsia="zh-CN"/>
        </w:rPr>
        <w:t>首台套、“制造精品”、“专精特新”等创新产品按规定享受政府采购支持政策</w:t>
      </w:r>
      <w:r>
        <w:rPr>
          <w:rFonts w:hint="eastAsia" w:asciiTheme="minorEastAsia" w:hAnsiTheme="minorEastAsia" w:eastAsiaTheme="minorEastAsia" w:cstheme="minorEastAsia"/>
          <w:color w:val="auto"/>
          <w:sz w:val="24"/>
          <w:highlight w:val="none"/>
        </w:rPr>
        <w:t>。</w:t>
      </w:r>
    </w:p>
    <w:p w14:paraId="3663ABCB">
      <w:pPr>
        <w:pStyle w:val="4"/>
        <w:adjustRightInd w:val="0"/>
        <w:ind w:left="0" w:firstLine="480"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b w:val="0"/>
          <w:bCs w:val="0"/>
          <w:color w:val="auto"/>
          <w:sz w:val="24"/>
          <w:szCs w:val="24"/>
          <w:highlight w:val="none"/>
          <w:u w:val="none"/>
          <w:lang w:val="en-US"/>
        </w:rPr>
        <w:t>3.4.</w:t>
      </w:r>
      <w:r>
        <w:rPr>
          <w:rFonts w:hint="eastAsia" w:asciiTheme="minorEastAsia" w:hAnsiTheme="minorEastAsia" w:eastAsiaTheme="minorEastAsia" w:cstheme="minorEastAsia"/>
          <w:b w:val="0"/>
          <w:bCs w:val="0"/>
          <w:color w:val="auto"/>
          <w:sz w:val="24"/>
          <w:szCs w:val="24"/>
          <w:highlight w:val="none"/>
          <w:u w:val="none"/>
          <w:lang w:val="en-US" w:eastAsia="zh-CN"/>
        </w:rPr>
        <w:t>2</w:t>
      </w:r>
      <w:r>
        <w:rPr>
          <w:rFonts w:hint="eastAsia" w:asciiTheme="minorEastAsia" w:hAnsiTheme="minorEastAsia" w:eastAsiaTheme="minorEastAsia" w:cstheme="minorEastAsia"/>
          <w:b w:val="0"/>
          <w:bCs w:val="0"/>
          <w:color w:val="auto"/>
          <w:sz w:val="24"/>
          <w:szCs w:val="24"/>
          <w:highlight w:val="none"/>
          <w:u w:val="none"/>
          <w:lang w:val="en-US"/>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采购人应当贯彻落实知识产权保护相关法律法规，</w:t>
      </w:r>
      <w:r>
        <w:rPr>
          <w:rFonts w:hint="eastAsia" w:asciiTheme="minorEastAsia" w:hAnsiTheme="minorEastAsia" w:eastAsiaTheme="minorEastAsia" w:cstheme="minorEastAsia"/>
          <w:b w:val="0"/>
          <w:bCs w:val="0"/>
          <w:color w:val="auto"/>
          <w:sz w:val="24"/>
          <w:szCs w:val="24"/>
          <w:highlight w:val="none"/>
          <w:u w:val="none"/>
          <w:lang w:val="en-US"/>
        </w:rPr>
        <w:t>应当采购使用正版软件。</w:t>
      </w:r>
    </w:p>
    <w:p w14:paraId="3097E8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3EE38953">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14:paraId="6F1AE62F">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053F4E11">
      <w:pPr>
        <w:pStyle w:val="34"/>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提出质疑，否则，采购人或者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不予受理：</w:t>
      </w:r>
    </w:p>
    <w:p w14:paraId="6521B6BF">
      <w:pPr>
        <w:pStyle w:val="6"/>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2486A27E">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6C90EC9C">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5D64CD02">
      <w:pPr>
        <w:pStyle w:val="34"/>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的答复不满意或者采购人、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w:t>
      </w:r>
      <w:r>
        <w:rPr>
          <w:rFonts w:hint="eastAsia" w:asciiTheme="minorEastAsia" w:hAnsiTheme="minorEastAsia" w:eastAsiaTheme="minorEastAsia" w:cstheme="minorEastAsia"/>
          <w:color w:val="auto"/>
          <w:highlight w:val="none"/>
          <w:lang w:eastAsia="zh-CN"/>
        </w:rPr>
        <w:t>及各区、县（市）</w:t>
      </w:r>
      <w:r>
        <w:rPr>
          <w:rFonts w:hint="eastAsia" w:asciiTheme="minorEastAsia" w:hAnsiTheme="minorEastAsia" w:eastAsiaTheme="minorEastAsia" w:cstheme="minorEastAsia"/>
          <w:color w:val="auto"/>
          <w:highlight w:val="none"/>
        </w:rPr>
        <w:t>政府采购项目投诉材料可寄送至浙江省政府采购行政裁决服务中心（杭州），地址：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r>
        <w:rPr>
          <w:rFonts w:hint="eastAsia" w:asciiTheme="minorEastAsia" w:hAnsiTheme="minorEastAsia" w:eastAsiaTheme="minorEastAsia" w:cstheme="minorEastAsia"/>
          <w:i w:val="0"/>
          <w:caps w:val="0"/>
          <w:color w:val="auto"/>
          <w:spacing w:val="0"/>
          <w:sz w:val="24"/>
          <w:szCs w:val="24"/>
          <w:highlight w:val="none"/>
          <w:lang w:eastAsia="zh-CN"/>
        </w:rPr>
        <w:t>，</w:t>
      </w:r>
      <w:r>
        <w:rPr>
          <w:rFonts w:hint="eastAsia" w:asciiTheme="minorEastAsia" w:hAnsiTheme="minorEastAsia" w:eastAsiaTheme="minorEastAsia" w:cstheme="minorEastAsia"/>
          <w:color w:val="auto"/>
          <w:highlight w:val="none"/>
        </w:rPr>
        <w:t>收件人：朱女士</w:t>
      </w:r>
      <w:r>
        <w:rPr>
          <w:rFonts w:hint="eastAsia" w:asciiTheme="minorEastAsia" w:hAnsiTheme="minorEastAsia" w:eastAsiaTheme="minorEastAsia" w:cstheme="minorEastAsia"/>
          <w:color w:val="auto"/>
          <w:sz w:val="24"/>
          <w:highlight w:val="none"/>
        </w:rPr>
        <w:t>、王女士</w:t>
      </w:r>
      <w:r>
        <w:rPr>
          <w:rFonts w:hint="eastAsia" w:asciiTheme="minorEastAsia" w:hAnsiTheme="minorEastAsia" w:eastAsiaTheme="minorEastAsia" w:cstheme="minorEastAsia"/>
          <w:color w:val="auto"/>
          <w:highlight w:val="none"/>
        </w:rPr>
        <w:t>，电话：0571-</w:t>
      </w:r>
      <w:r>
        <w:rPr>
          <w:rFonts w:hint="eastAsia" w:asciiTheme="minorEastAsia" w:hAnsiTheme="minorEastAsia" w:eastAsiaTheme="minorEastAsia" w:cstheme="minorEastAsia"/>
          <w:i w:val="0"/>
          <w:caps w:val="0"/>
          <w:color w:val="auto"/>
          <w:spacing w:val="0"/>
          <w:sz w:val="24"/>
          <w:szCs w:val="24"/>
          <w:highlight w:val="none"/>
        </w:rPr>
        <w:t>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highlight w:val="none"/>
        </w:rPr>
        <w:t>。</w:t>
      </w:r>
    </w:p>
    <w:p w14:paraId="712FF852">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补偿救济</w:t>
      </w:r>
    </w:p>
    <w:p w14:paraId="22C34A00">
      <w:pPr>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采购人因政策变化、规划调整而不履行政府采购合同的，供应商可依据《杭州市涉企补偿救济实施办法（试行）》向采购人提起补偿申请。</w:t>
      </w:r>
    </w:p>
    <w:p w14:paraId="72BB4CFD">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00B71198">
      <w:pPr>
        <w:pStyle w:val="132"/>
        <w:snapToGrid w:val="0"/>
        <w:spacing w:before="0"/>
        <w:ind w:firstLine="360"/>
        <w:rPr>
          <w:rFonts w:hint="eastAsia" w:asciiTheme="minorEastAsia" w:hAnsiTheme="minorEastAsia" w:eastAsiaTheme="minorEastAsia" w:cstheme="minorEastAsia"/>
          <w:color w:val="auto"/>
          <w:sz w:val="18"/>
          <w:szCs w:val="18"/>
          <w:highlight w:val="none"/>
        </w:rPr>
      </w:pPr>
    </w:p>
    <w:p w14:paraId="60847ABF">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4B83C9F8">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743FBF41">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448832F7">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40208193">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3DECB49D">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7B107D15">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7FEA5162">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4C8291B4">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196C0DD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3455F096">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6177C236">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提出。</w:t>
      </w:r>
    </w:p>
    <w:p w14:paraId="64AD250A">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6.2 </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9"/>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53A42102">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11640B7F">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1FE5694F">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67BCB54C">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04728D9E">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617BD70F">
      <w:pPr>
        <w:pStyle w:val="6"/>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37DA2D84">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39107709">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699A92E7">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693E5C2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5B3DB47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14:paraId="208560E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lang w:eastAsia="zh-CN"/>
        </w:rPr>
        <w:t>：中小企业声明函</w:t>
      </w:r>
      <w:r>
        <w:rPr>
          <w:rFonts w:hint="eastAsia" w:asciiTheme="minorEastAsia" w:hAnsiTheme="minorEastAsia" w:eastAsiaTheme="minorEastAsia" w:cstheme="minorEastAsia"/>
          <w:color w:val="auto"/>
          <w:sz w:val="24"/>
          <w:highlight w:val="none"/>
        </w:rPr>
        <w:t>；</w:t>
      </w:r>
    </w:p>
    <w:p w14:paraId="09013B61">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6AD56734">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3A185A5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0B74C807">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13E7F7D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5DDBD84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3B9291F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21A42F8C">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75AAD2E4">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37ABAA2">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1C3D93F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5E8851FD">
      <w:pPr>
        <w:pStyle w:val="4"/>
        <w:snapToGrid w:val="0"/>
        <w:spacing w:line="360" w:lineRule="auto"/>
        <w:ind w:left="0" w:firstLine="960" w:firstLineChars="4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rPr>
        <w:t>11.3.</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eastAsia="zh-CN"/>
        </w:rPr>
        <w:t>报价明细表；</w:t>
      </w:r>
    </w:p>
    <w:p w14:paraId="1DC36947">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768BB57C">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0F02E42D">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5599684A">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3B93CB6D">
      <w:pPr>
        <w:pStyle w:val="132"/>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286B4080">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348BCF79">
      <w:pPr>
        <w:pStyle w:val="132"/>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45BCDF5B">
      <w:pPr>
        <w:pStyle w:val="132"/>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可以视情况延长投标文件提交的截止时间。在上述情况下，</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与投标人以前在投标截止期方面的全部权利、责任和义务，将适用于延长至新的投标截止期。</w:t>
      </w:r>
    </w:p>
    <w:p w14:paraId="1CFFFBD8">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42A04E0C">
      <w:pPr>
        <w:pStyle w:val="34"/>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p w14:paraId="45B22E94">
      <w:pPr>
        <w:pStyle w:val="34"/>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highlight w:val="none"/>
          <w:lang w:val="en-US" w:eastAsia="zh-CN"/>
        </w:rPr>
        <w:t>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w:t>
      </w:r>
    </w:p>
    <w:p w14:paraId="343F0A03">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074E5FFB">
      <w:pPr>
        <w:pStyle w:val="7"/>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77669CCC">
      <w:pPr>
        <w:pStyle w:val="132"/>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4E78CE15">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159A5936">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0B27342F">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hint="eastAsia" w:asciiTheme="minorEastAsia" w:hAnsiTheme="minorEastAsia" w:eastAsiaTheme="minorEastAsia" w:cstheme="minorEastAsia"/>
          <w:b/>
          <w:color w:val="auto"/>
          <w:sz w:val="32"/>
          <w:highlight w:val="none"/>
        </w:rPr>
      </w:pPr>
    </w:p>
    <w:p w14:paraId="25870E80">
      <w:pPr>
        <w:pStyle w:val="132"/>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1D3F69FE">
      <w:pPr>
        <w:pStyle w:val="558"/>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6B6042C8">
      <w:pPr>
        <w:pStyle w:val="55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19、资格审查</w:t>
      </w:r>
    </w:p>
    <w:p w14:paraId="5023066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sz w:val="24"/>
          <w:highlight w:val="none"/>
        </w:rPr>
        <w:t>采购人或</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依据法律法规和招标文件的规定，对投标人的资格进行审查。</w:t>
      </w:r>
    </w:p>
    <w:p w14:paraId="7ECDA655">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kern w:val="0"/>
          <w:szCs w:val="24"/>
          <w:highlight w:val="none"/>
          <w:lang w:val="en-US" w:eastAsia="zh-CN"/>
        </w:rPr>
        <w:t>2</w:t>
      </w:r>
      <w:r>
        <w:rPr>
          <w:rFonts w:hint="eastAsia" w:asciiTheme="minorEastAsia" w:hAnsiTheme="minorEastAsia" w:eastAsiaTheme="minorEastAsia" w:cstheme="minorEastAsia"/>
          <w:color w:val="auto"/>
          <w:kern w:val="0"/>
          <w:szCs w:val="24"/>
          <w:highlight w:val="none"/>
        </w:rPr>
        <w:t>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58AA200A">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对未通过资格审查的投标人，采购人或</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告知其未通过的原因。</w:t>
      </w:r>
    </w:p>
    <w:p w14:paraId="3869969E">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合格投标人不足3家的，不再评标。</w:t>
      </w:r>
    </w:p>
    <w:p w14:paraId="56CCE8D2">
      <w:pPr>
        <w:pStyle w:val="132"/>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385E7C5D">
      <w:pPr>
        <w:pStyle w:val="132"/>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w:t>
      </w:r>
      <w:r>
        <w:rPr>
          <w:rFonts w:hint="eastAsia" w:asciiTheme="minorEastAsia" w:hAnsiTheme="minorEastAsia" w:eastAsiaTheme="minorEastAsia" w:cstheme="minorEastAsia"/>
          <w:color w:val="auto"/>
          <w:kern w:val="0"/>
          <w:szCs w:val="24"/>
          <w:highlight w:val="none"/>
          <w:lang w:eastAsia="zh-CN"/>
        </w:rPr>
        <w:t>采购代理机构</w:t>
      </w:r>
      <w:r>
        <w:rPr>
          <w:rFonts w:hint="eastAsia" w:asciiTheme="minorEastAsia" w:hAnsiTheme="minorEastAsia" w:eastAsiaTheme="minorEastAsia" w:cstheme="minorEastAsia"/>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w:t>
      </w:r>
      <w:r>
        <w:rPr>
          <w:rFonts w:hint="eastAsia" w:asciiTheme="minorEastAsia" w:hAnsiTheme="minorEastAsia" w:eastAsiaTheme="minorEastAsia" w:cstheme="minorEastAsia"/>
          <w:color w:val="auto"/>
          <w:kern w:val="0"/>
          <w:szCs w:val="24"/>
          <w:highlight w:val="none"/>
          <w:lang w:eastAsia="zh-CN"/>
        </w:rPr>
        <w:t>重大税收违法失信主体</w:t>
      </w:r>
      <w:r>
        <w:rPr>
          <w:rFonts w:hint="eastAsia" w:asciiTheme="minorEastAsia" w:hAnsiTheme="minorEastAsia" w:eastAsiaTheme="minorEastAsia" w:cstheme="minorEastAsia"/>
          <w:color w:val="auto"/>
          <w:kern w:val="0"/>
          <w:szCs w:val="24"/>
          <w:highlight w:val="none"/>
        </w:rPr>
        <w:t>、政府采购严重违法失信行为记录名单的投标人将被拒绝参与政府采购活动。</w:t>
      </w:r>
    </w:p>
    <w:p w14:paraId="7E3A0A42">
      <w:pPr>
        <w:pStyle w:val="13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018D73C6">
      <w:pPr>
        <w:pStyle w:val="132"/>
        <w:spacing w:before="0"/>
        <w:ind w:firstLine="0" w:firstLineChars="0"/>
        <w:rPr>
          <w:rFonts w:hint="eastAsia" w:asciiTheme="minorEastAsia" w:hAnsiTheme="minorEastAsia" w:eastAsiaTheme="minorEastAsia" w:cstheme="minorEastAsia"/>
          <w:color w:val="auto"/>
          <w:kern w:val="0"/>
          <w:szCs w:val="24"/>
          <w:highlight w:val="none"/>
        </w:rPr>
      </w:pPr>
    </w:p>
    <w:p w14:paraId="46D47E96">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14:paraId="11FD2421">
      <w:pPr>
        <w:spacing w:line="360" w:lineRule="auto"/>
        <w:rPr>
          <w:rFonts w:hint="eastAsia" w:asciiTheme="minorEastAsia" w:hAnsiTheme="minorEastAsia" w:eastAsiaTheme="minorEastAsia" w:cstheme="minorEastAsia"/>
          <w:b/>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0DC5F1C0">
      <w:pPr>
        <w:spacing w:line="360" w:lineRule="auto"/>
        <w:rPr>
          <w:rFonts w:hint="eastAsia" w:asciiTheme="minorEastAsia" w:hAnsiTheme="minorEastAsia" w:eastAsiaTheme="minorEastAsia" w:cstheme="minorEastAsia"/>
          <w:b/>
          <w:color w:val="auto"/>
          <w:sz w:val="24"/>
          <w:highlight w:val="none"/>
        </w:rPr>
      </w:pPr>
    </w:p>
    <w:p w14:paraId="53E6E205">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1F2C2BB3">
      <w:pPr>
        <w:pStyle w:val="7"/>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724C3DA6">
      <w:pPr>
        <w:pStyle w:val="132"/>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Theme="minorEastAsia" w:hAnsiTheme="minorEastAsia" w:eastAsiaTheme="minorEastAsia" w:cstheme="minorEastAsia"/>
          <w:color w:val="auto"/>
          <w:szCs w:val="24"/>
          <w:highlight w:val="none"/>
          <w:lang w:val="en-US" w:eastAsia="zh-CN"/>
        </w:rPr>
        <w:t>鼓励</w:t>
      </w:r>
      <w:r>
        <w:rPr>
          <w:rFonts w:hint="eastAsia" w:asciiTheme="minorEastAsia" w:hAnsiTheme="minorEastAsia" w:eastAsiaTheme="minorEastAsia" w:cstheme="minorEastAsia"/>
          <w:color w:val="auto"/>
          <w:szCs w:val="24"/>
          <w:highlight w:val="none"/>
        </w:rPr>
        <w:t>在收到评审报告当天</w:t>
      </w:r>
      <w:r>
        <w:rPr>
          <w:rFonts w:hint="eastAsia" w:asciiTheme="minorEastAsia" w:hAnsiTheme="minorEastAsia" w:eastAsiaTheme="minorEastAsia" w:cstheme="minorEastAsia"/>
          <w:color w:val="auto"/>
          <w:szCs w:val="24"/>
          <w:highlight w:val="none"/>
          <w:lang w:val="en-US" w:eastAsia="zh-CN"/>
        </w:rPr>
        <w:t>在线</w:t>
      </w:r>
      <w:r>
        <w:rPr>
          <w:rFonts w:hint="eastAsia" w:asciiTheme="minorEastAsia" w:hAnsiTheme="minorEastAsia" w:eastAsiaTheme="minorEastAsia" w:cstheme="minorEastAsia"/>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76E71B64">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通过电子交易平台向中标人发出中标通知书，同时编制发布采购结果公告。</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5"/>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7BEABF55">
      <w:pPr>
        <w:pStyle w:val="132"/>
        <w:adjustRightInd w:val="0"/>
        <w:snapToGrid w:val="0"/>
        <w:spacing w:before="0"/>
        <w:ind w:firstLine="482" w:firstLineChars="200"/>
        <w:rPr>
          <w:rStyle w:val="79"/>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4"/>
          <w:highlight w:val="none"/>
          <w:lang w:val="en-US" w:eastAsia="zh-CN"/>
        </w:rPr>
        <w:t xml:space="preserve">23.4 </w:t>
      </w:r>
      <w:r>
        <w:rPr>
          <w:rFonts w:hint="eastAsia" w:asciiTheme="minorEastAsia" w:hAnsiTheme="minorEastAsia" w:eastAsiaTheme="minorEastAsia" w:cstheme="minorEastAsia"/>
          <w:b w:val="0"/>
          <w:bCs/>
          <w:color w:val="auto"/>
          <w:szCs w:val="24"/>
          <w:highlight w:val="none"/>
        </w:rPr>
        <w:t>由于</w:t>
      </w:r>
      <w:r>
        <w:rPr>
          <w:rFonts w:hint="eastAsia" w:asciiTheme="minorEastAsia" w:hAnsiTheme="minorEastAsia" w:eastAsiaTheme="minorEastAsia" w:cstheme="minorEastAsia"/>
          <w:bCs/>
          <w:color w:val="auto"/>
          <w:szCs w:val="24"/>
          <w:highlight w:val="none"/>
        </w:rPr>
        <w:t>中标、成交供应商原因导致重新采购的，应当承担支付代理费和专家评审费等费用在内的赔偿责任。</w:t>
      </w:r>
    </w:p>
    <w:p w14:paraId="45E8376F">
      <w:pPr>
        <w:pStyle w:val="81"/>
        <w:rPr>
          <w:rFonts w:hint="eastAsia" w:asciiTheme="minorEastAsia" w:hAnsiTheme="minorEastAsia" w:eastAsiaTheme="minorEastAsia" w:cstheme="minorEastAsia"/>
          <w:color w:val="auto"/>
          <w:highlight w:val="none"/>
        </w:rPr>
      </w:pPr>
    </w:p>
    <w:p w14:paraId="618C358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14:paraId="0F58D648">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3BB7C477">
      <w:pPr>
        <w:pStyle w:val="7"/>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216AA38D">
      <w:pPr>
        <w:pStyle w:val="7"/>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6670DD70">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686FF9F0">
      <w:pPr>
        <w:pStyle w:val="7"/>
        <w:spacing w:line="360" w:lineRule="auto"/>
        <w:ind w:left="479" w:hanging="479" w:hangingChars="199"/>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rPr>
        <w:t>26. 履约保证金</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lang w:val="en-US" w:eastAsia="zh-CN"/>
        </w:rPr>
        <w:t>无</w:t>
      </w:r>
    </w:p>
    <w:p w14:paraId="4068AD04">
      <w:pPr>
        <w:pStyle w:val="4"/>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color w:val="auto"/>
          <w:kern w:val="28"/>
          <w:sz w:val="24"/>
          <w:highlight w:val="none"/>
          <w:lang w:val="en-US" w:eastAsia="zh-CN"/>
        </w:rPr>
        <w:t>95763（如有）</w:t>
      </w:r>
      <w:r>
        <w:rPr>
          <w:rFonts w:hint="eastAsia" w:asciiTheme="minorEastAsia" w:hAnsiTheme="minorEastAsia" w:eastAsiaTheme="minorEastAsia" w:cstheme="minorEastAsia"/>
          <w:b w:val="0"/>
          <w:bCs w:val="0"/>
          <w:snapToGrid w:val="0"/>
          <w:color w:val="auto"/>
          <w:kern w:val="28"/>
          <w:sz w:val="24"/>
          <w:highlight w:val="none"/>
        </w:rPr>
        <w:t>。</w:t>
      </w:r>
    </w:p>
    <w:p w14:paraId="3C939F7B">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32"/>
          <w:highlight w:val="none"/>
          <w:lang w:val="en-US"/>
        </w:rPr>
        <w:t>27.预付款</w:t>
      </w:r>
    </w:p>
    <w:p w14:paraId="02CAFB67">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color w:val="auto"/>
          <w:sz w:val="24"/>
          <w:highlight w:val="none"/>
          <w:lang w:val="en-US" w:eastAsia="zh-CN"/>
        </w:rPr>
        <w:t>95763</w:t>
      </w:r>
      <w:r>
        <w:rPr>
          <w:rFonts w:hint="eastAsia" w:asciiTheme="minorEastAsia" w:hAnsiTheme="minorEastAsia" w:eastAsiaTheme="minorEastAsia" w:cstheme="minorEastAsia"/>
          <w:color w:val="auto"/>
          <w:sz w:val="24"/>
          <w:highlight w:val="none"/>
        </w:rPr>
        <w:t>。</w:t>
      </w:r>
    </w:p>
    <w:p w14:paraId="3E18607F">
      <w:pPr>
        <w:rPr>
          <w:rFonts w:hint="eastAsia" w:asciiTheme="minorEastAsia" w:hAnsiTheme="minorEastAsia" w:eastAsiaTheme="minorEastAsia" w:cstheme="minorEastAsia"/>
          <w:color w:val="auto"/>
          <w:highlight w:val="none"/>
        </w:rPr>
      </w:pPr>
    </w:p>
    <w:p w14:paraId="6CF853D2">
      <w:pPr>
        <w:snapToGrid w:val="0"/>
        <w:spacing w:line="360" w:lineRule="auto"/>
        <w:ind w:firstLine="3357" w:firstLineChars="1045"/>
        <w:rPr>
          <w:rFonts w:hint="eastAsia" w:asciiTheme="minorEastAsia" w:hAnsiTheme="minorEastAsia" w:eastAsiaTheme="minorEastAsia" w:cstheme="minorEastAsia"/>
          <w:b/>
          <w:color w:val="auto"/>
          <w:sz w:val="32"/>
          <w:highlight w:val="none"/>
        </w:rPr>
      </w:pPr>
    </w:p>
    <w:p w14:paraId="3C90146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26658814">
      <w:pPr>
        <w:pStyle w:val="132"/>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0"/>
          <w:highlight w:val="none"/>
        </w:rPr>
        <w:t>2</w:t>
      </w:r>
      <w:r>
        <w:rPr>
          <w:rFonts w:hint="eastAsia" w:asciiTheme="minorEastAsia" w:hAnsiTheme="minorEastAsia" w:eastAsiaTheme="minorEastAsia" w:cstheme="minorEastAsia"/>
          <w:b/>
          <w:bCs/>
          <w:color w:val="auto"/>
          <w:sz w:val="24"/>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可中止电子交易活动：</w:t>
      </w:r>
    </w:p>
    <w:p w14:paraId="1B73C079">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3E46E7D4">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47FAC8CC">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5FD1FB31">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0C80746A">
      <w:pPr>
        <w:pStyle w:val="132"/>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45181751">
      <w:pPr>
        <w:pStyle w:val="132"/>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hint="eastAsia" w:asciiTheme="minorEastAsia" w:hAnsiTheme="minorEastAsia" w:eastAsiaTheme="minorEastAsia" w:cstheme="minorEastAsia"/>
          <w:color w:val="auto"/>
          <w:sz w:val="24"/>
          <w:highlight w:val="none"/>
        </w:rPr>
      </w:pPr>
    </w:p>
    <w:p w14:paraId="652757CD">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3E32013D">
      <w:pPr>
        <w:pStyle w:val="7"/>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76A3AA3B">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如有</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返还条件挂钩。履约验收的各项资料应当存档备查。</w:t>
      </w:r>
    </w:p>
    <w:p w14:paraId="425485AF">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如有</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Theme="minorEastAsia" w:hAnsiTheme="minorEastAsia" w:eastAsiaTheme="minorEastAsia" w:cstheme="minorEastAsia"/>
          <w:b w:val="0"/>
          <w:bCs w:val="0"/>
          <w:color w:val="auto"/>
          <w:kern w:val="0"/>
          <w:sz w:val="24"/>
          <w:szCs w:val="24"/>
          <w:highlight w:val="none"/>
          <w:lang w:val="en-US" w:eastAsia="zh-CN"/>
        </w:rPr>
        <w:t>合同管理</w:t>
      </w:r>
      <w:r>
        <w:rPr>
          <w:rFonts w:hint="eastAsia" w:asciiTheme="minorEastAsia" w:hAnsiTheme="minorEastAsia" w:eastAsiaTheme="minorEastAsia" w:cstheme="minorEastAsia"/>
          <w:b w:val="0"/>
          <w:bCs w:val="0"/>
          <w:color w:val="auto"/>
          <w:kern w:val="0"/>
          <w:sz w:val="24"/>
          <w:szCs w:val="24"/>
          <w:highlight w:val="none"/>
          <w:lang w:val="en-US"/>
        </w:rPr>
        <w:t>-支付管理。对于供应商提起在线支付申请的，采购</w:t>
      </w:r>
      <w:r>
        <w:rPr>
          <w:rFonts w:hint="eastAsia" w:asciiTheme="minorEastAsia" w:hAnsiTheme="minorEastAsia" w:eastAsiaTheme="minorEastAsia" w:cstheme="minorEastAsia"/>
          <w:b w:val="0"/>
          <w:bCs w:val="0"/>
          <w:color w:val="auto"/>
          <w:kern w:val="0"/>
          <w:sz w:val="24"/>
          <w:szCs w:val="24"/>
          <w:highlight w:val="none"/>
          <w:lang w:val="en-US" w:eastAsia="zh-CN"/>
        </w:rPr>
        <w:t>人</w:t>
      </w:r>
      <w:r>
        <w:rPr>
          <w:rFonts w:hint="eastAsia" w:asciiTheme="minorEastAsia" w:hAnsiTheme="minorEastAsia" w:eastAsiaTheme="minorEastAsia" w:cstheme="minorEastAsia"/>
          <w:b w:val="0"/>
          <w:bCs w:val="0"/>
          <w:color w:val="auto"/>
          <w:kern w:val="0"/>
          <w:sz w:val="24"/>
          <w:szCs w:val="24"/>
          <w:highlight w:val="none"/>
          <w:lang w:val="en-US"/>
        </w:rPr>
        <w:t>应当</w:t>
      </w:r>
      <w:r>
        <w:rPr>
          <w:rFonts w:hint="eastAsia" w:asciiTheme="minorEastAsia" w:hAnsiTheme="minorEastAsia" w:eastAsiaTheme="minorEastAsia" w:cstheme="minorEastAsia"/>
          <w:b w:val="0"/>
          <w:bCs w:val="0"/>
          <w:color w:val="auto"/>
          <w:kern w:val="0"/>
          <w:sz w:val="24"/>
          <w:szCs w:val="24"/>
          <w:highlight w:val="none"/>
          <w:lang w:val="en-US" w:eastAsia="zh-CN"/>
        </w:rPr>
        <w:t>按规定</w:t>
      </w:r>
      <w:r>
        <w:rPr>
          <w:rFonts w:hint="eastAsia" w:asciiTheme="minorEastAsia" w:hAnsiTheme="minorEastAsia" w:eastAsiaTheme="minorEastAsia" w:cstheme="minorEastAsia"/>
          <w:b w:val="0"/>
          <w:bCs w:val="0"/>
          <w:color w:val="auto"/>
          <w:kern w:val="0"/>
          <w:sz w:val="24"/>
          <w:szCs w:val="24"/>
          <w:highlight w:val="none"/>
          <w:lang w:val="en-US"/>
        </w:rPr>
        <w:t>做好审核并完成支付。</w:t>
      </w:r>
    </w:p>
    <w:p w14:paraId="411DFA42">
      <w:pPr>
        <w:pStyle w:val="81"/>
        <w:rPr>
          <w:rFonts w:hint="eastAsia" w:asciiTheme="minorEastAsia" w:hAnsiTheme="minorEastAsia" w:eastAsiaTheme="minorEastAsia" w:cstheme="minorEastAsia"/>
          <w:color w:val="auto"/>
          <w:highlight w:val="none"/>
        </w:rPr>
      </w:pPr>
    </w:p>
    <w:bookmarkEnd w:id="14"/>
    <w:p w14:paraId="7EDD5F20">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29768"/>
      <w:bookmarkEnd w:id="16"/>
      <w:bookmarkStart w:id="17" w:name="_Hlt75236290"/>
      <w:bookmarkEnd w:id="17"/>
      <w:bookmarkStart w:id="18" w:name="_Hlt68403820"/>
      <w:bookmarkEnd w:id="18"/>
      <w:bookmarkStart w:id="19" w:name="_Hlt75236101"/>
      <w:bookmarkEnd w:id="19"/>
      <w:bookmarkStart w:id="20" w:name="_Hlt74714665"/>
      <w:bookmarkEnd w:id="20"/>
      <w:bookmarkStart w:id="21" w:name="_Hlt68073093"/>
      <w:bookmarkEnd w:id="21"/>
      <w:bookmarkStart w:id="22" w:name="_Hlt75236011"/>
      <w:bookmarkEnd w:id="22"/>
      <w:bookmarkStart w:id="23" w:name="_Hlt68072998"/>
      <w:bookmarkEnd w:id="23"/>
      <w:bookmarkStart w:id="24" w:name="_Hlt68072990"/>
      <w:bookmarkEnd w:id="24"/>
      <w:bookmarkStart w:id="25" w:name="_Hlt74730295"/>
      <w:bookmarkEnd w:id="25"/>
      <w:bookmarkStart w:id="26" w:name="_Hlt74707468"/>
      <w:bookmarkEnd w:id="26"/>
      <w:bookmarkStart w:id="27" w:name="_Hlt68057669"/>
      <w:bookmarkEnd w:id="27"/>
    </w:p>
    <w:bookmarkEnd w:id="12"/>
    <w:bookmarkEnd w:id="13"/>
    <w:p w14:paraId="5EB35967">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8" w:name="第四部分"/>
      <w:r>
        <w:rPr>
          <w:rFonts w:hint="eastAsia" w:asciiTheme="minorEastAsia" w:hAnsiTheme="minorEastAsia" w:eastAsiaTheme="minorEastAsia" w:cstheme="minorEastAsia"/>
          <w:b/>
          <w:color w:val="auto"/>
          <w:sz w:val="36"/>
          <w:szCs w:val="36"/>
          <w:highlight w:val="none"/>
        </w:rPr>
        <w:t>第三部分   采购需求</w:t>
      </w:r>
    </w:p>
    <w:p w14:paraId="311B455A">
      <w:pPr>
        <w:spacing w:line="360" w:lineRule="auto"/>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一、招标内容：</w:t>
      </w:r>
    </w:p>
    <w:p w14:paraId="5C3D8B5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千岛湖镇城区雨水管网清淤及检测工程采购</w:t>
      </w:r>
      <w:r>
        <w:rPr>
          <w:rFonts w:hint="eastAsia" w:cs="宋体" w:asciiTheme="minorEastAsia" w:hAnsiTheme="minorEastAsia" w:eastAsiaTheme="minorEastAsia"/>
          <w:color w:val="auto"/>
          <w:sz w:val="24"/>
        </w:rPr>
        <w:t>，主要内容查现状排水管内部状况（破裂、堵塞、污水混接等各种问题）。若有堵塞，需负责疏通。最终出具成果，汇总成档案资料、电子文档，成果须标注在地形图上，注明管内口标高、流向、问题情况、污水来源，并对成果准确度承担相应的责任。</w:t>
      </w:r>
    </w:p>
    <w:p w14:paraId="0B31596D">
      <w:pPr>
        <w:spacing w:line="360" w:lineRule="auto"/>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二、管道CCTV检测要求</w:t>
      </w:r>
    </w:p>
    <w:p w14:paraId="2A9A4EA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管道检测的基本程序要求：检测工作任务书下达，搜集资料，现场踏勘，编写技术检测方案，检测前的准备（含办理占道施工许可证、管道特殊预处理许可手续等），现场检测及初步判读，内业影象判读与处理，评估计算及图件编辑，编写检测报告书和成果验收。检测任务简单及工作量较小时，上述程序可酌情简化。</w:t>
      </w:r>
    </w:p>
    <w:p w14:paraId="73B905C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2、管道检测前应搜集如下资料：</w:t>
      </w:r>
    </w:p>
    <w:p w14:paraId="31B1390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2.1已有排水管线图；</w:t>
      </w:r>
    </w:p>
    <w:p w14:paraId="3FA0E0F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2.2管道的竣工图或施工图纸等技术资料；</w:t>
      </w:r>
    </w:p>
    <w:p w14:paraId="2CF68F4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2.3已有管道检测资料；</w:t>
      </w:r>
    </w:p>
    <w:p w14:paraId="3EA8917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2.4评估所需的相关资料。</w:t>
      </w:r>
    </w:p>
    <w:p w14:paraId="5736E6F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3、现场踏勘应包括下列内容：</w:t>
      </w:r>
    </w:p>
    <w:p w14:paraId="65D5D5C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3.1察看测区的地物、地貌、交通和管道分布情况；</w:t>
      </w:r>
    </w:p>
    <w:p w14:paraId="34521C4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3.2开井目视检查管道的水位、淤泥河井内构造等情况；</w:t>
      </w:r>
    </w:p>
    <w:p w14:paraId="518FE43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3.3核对所搜集资料中的人井位置、管位、管径、材质等。</w:t>
      </w:r>
    </w:p>
    <w:p w14:paraId="6E5935A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4、技术检测方案应包括下列内容：</w:t>
      </w:r>
    </w:p>
    <w:p w14:paraId="1BDD9EE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4.1检测任务的委托方、施工方，检测任务、目的和工期要求；</w:t>
      </w:r>
    </w:p>
    <w:p w14:paraId="0552928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4.2管道概况、现场交通条件及对已有资料的分析；</w:t>
      </w:r>
    </w:p>
    <w:p w14:paraId="100C8A2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4.3技术方案（包括管道检测及预处理）；</w:t>
      </w:r>
    </w:p>
    <w:p w14:paraId="2BC6ED6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4.4作业质量、健康、安全、交通组织、环保等保证体系与具体措施；</w:t>
      </w:r>
    </w:p>
    <w:p w14:paraId="012C315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4.5可能存在的问题和对策；</w:t>
      </w:r>
    </w:p>
    <w:p w14:paraId="4226C9B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4.6工作量估算及工作进度计划；</w:t>
      </w:r>
    </w:p>
    <w:p w14:paraId="060365D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4.7人员组织、设备、材料计划；</w:t>
      </w:r>
    </w:p>
    <w:p w14:paraId="3495A57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4.8拟提交的成果资料。</w:t>
      </w:r>
    </w:p>
    <w:p w14:paraId="6B2898D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5、现场管道检测应包括下列内容：</w:t>
      </w:r>
    </w:p>
    <w:p w14:paraId="3F8E12A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5.1设立施工现场围栏和安全标志，必要时须按道路交通管理部门的指示封闭道路后再作业；</w:t>
      </w:r>
    </w:p>
    <w:p w14:paraId="6582674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5.2管道预处理，如封堵、吸污、清洗、抽水等；</w:t>
      </w:r>
    </w:p>
    <w:p w14:paraId="731F921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5.3仪器设备自检；</w:t>
      </w:r>
    </w:p>
    <w:p w14:paraId="4825E50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5.4管道实地检测与初步判读。对重大缺陷问题应及时报知委托方或委托指定现场监理；</w:t>
      </w:r>
    </w:p>
    <w:p w14:paraId="4992603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5.5检测完成后应及时清理现场，保养设备。</w:t>
      </w:r>
    </w:p>
    <w:p w14:paraId="36A87E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6、缺陷分布图的编绘应符合下列要求：</w:t>
      </w:r>
    </w:p>
    <w:p w14:paraId="55B9B31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缺陷分布图宜在已有的排水管线图基础上加绘缺陷要素。无排水管线图的应按现行的行业标准《城市地下管线谭测技术规程》CJJ61和《城镇排水管渠和泵站维护技术规程》CJJ/T68的有关规定绘制。测区较小的可实地丈量后以自由比例尺简单绘制；</w:t>
      </w:r>
    </w:p>
    <w:p w14:paraId="7106D70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6.2管道缺陷图上必须注明的缺陷要素包括：录像文件（带）编号、检测方向、缺陷位置、代码及照片编号、管径和相对距离等；</w:t>
      </w:r>
    </w:p>
    <w:p w14:paraId="615071C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6.3图纸上的代码和颜色应按本规程规定执行。</w:t>
      </w:r>
    </w:p>
    <w:p w14:paraId="4891189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管道检测记录应在现场按规定格式填写完成，不得事后补填，以保证资料的真实性、准确性。在描述管道缺陷或结构特征在管道环向上的位置时应采用时钟表示法。以声纳检测的渠箱缺陷定位应按系统实际量测位置以数值表示。</w:t>
      </w:r>
    </w:p>
    <w:p w14:paraId="3A3A49B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管道检测成果报表必须包括：工程名称（或合同号）、检测时间、天气、操作者、所持检测资格证书编号，地名，路名、录像文件（带）编号、管道用途、权属单位、铺设时间、预清洗、开始/结束井编号、形状、管径、材质、内衬、管道接头间距、检测方向、缺陷位置、分布时钟、代码级别及缺陷照片等，对于连续性缺陷还应注明起/止位置和长度。报表应经操作者、填表人和审核人签名确认。</w:t>
      </w:r>
    </w:p>
    <w:p w14:paraId="12F0D75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9、管道检测成果资料应按档案管理中统一载体、装订规格的要求，分为文字、表、图和光盘（录像带）四大类进行编号和组卷。</w:t>
      </w:r>
    </w:p>
    <w:p w14:paraId="66468F9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10、管道检测成果可置入数字市政系统，并建立动态管理机制。</w:t>
      </w:r>
    </w:p>
    <w:p w14:paraId="53F51CF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11、管道检测现场施工必须执行现行的行业标准《排水管道检测与修复安全技术规程》CJJ6的有关规定。</w:t>
      </w:r>
    </w:p>
    <w:p w14:paraId="576D947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12、普查类检测项目的质量控制宜采用监理模式，现场监理应全程见证现场检测过程，并及时确认管道的重大缺陷。</w:t>
      </w:r>
    </w:p>
    <w:p w14:paraId="047814B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13、检测设备的技术要求</w:t>
      </w:r>
    </w:p>
    <w:p w14:paraId="157425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13.1摄像头高度可自由调整；爬行器的车轮直径大小或轴间距可根据被检测管道的大小进行更换或调整；灯光强度能调节。</w:t>
      </w:r>
    </w:p>
    <w:p w14:paraId="09B660D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13.2闭路电视系统和手持式电视检测系统的技术要求应符合下表的规定。</w:t>
      </w:r>
    </w:p>
    <w:p w14:paraId="309EFC4E">
      <w:pPr>
        <w:spacing w:line="360" w:lineRule="auto"/>
        <w:jc w:val="center"/>
        <w:rPr>
          <w:rFonts w:cs="宋体" w:asciiTheme="minorEastAsia" w:hAnsiTheme="minorEastAsia" w:eastAsiaTheme="minorEastAsia"/>
          <w:b/>
          <w:color w:val="auto"/>
          <w:sz w:val="28"/>
          <w:szCs w:val="28"/>
        </w:rPr>
      </w:pPr>
    </w:p>
    <w:p w14:paraId="64B14A26">
      <w:pPr>
        <w:spacing w:line="360" w:lineRule="auto"/>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8"/>
          <w:szCs w:val="28"/>
        </w:rPr>
        <w:t>闭路电视检测系统摄像镜头主要技术指标要求</w:t>
      </w:r>
    </w:p>
    <w:tbl>
      <w:tblPr>
        <w:tblStyle w:val="63"/>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98"/>
        <w:gridCol w:w="2907"/>
        <w:gridCol w:w="3402"/>
      </w:tblGrid>
      <w:tr w14:paraId="7F16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14:paraId="7F8702E0">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 目</w:t>
            </w:r>
          </w:p>
        </w:tc>
        <w:tc>
          <w:tcPr>
            <w:tcW w:w="6309" w:type="dxa"/>
            <w:gridSpan w:val="2"/>
            <w:tcBorders>
              <w:top w:val="single" w:color="auto" w:sz="4" w:space="0"/>
              <w:left w:val="single" w:color="auto" w:sz="4" w:space="0"/>
              <w:bottom w:val="single" w:color="auto" w:sz="4" w:space="0"/>
              <w:right w:val="single" w:color="auto" w:sz="4" w:space="0"/>
            </w:tcBorders>
            <w:vAlign w:val="center"/>
          </w:tcPr>
          <w:p w14:paraId="48C094BC">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技术指标</w:t>
            </w:r>
          </w:p>
        </w:tc>
      </w:tr>
      <w:tr w14:paraId="7776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14:paraId="097DDDFC">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镜头种类</w:t>
            </w:r>
          </w:p>
        </w:tc>
        <w:tc>
          <w:tcPr>
            <w:tcW w:w="2907" w:type="dxa"/>
            <w:tcBorders>
              <w:top w:val="single" w:color="auto" w:sz="4" w:space="0"/>
              <w:left w:val="single" w:color="auto" w:sz="4" w:space="0"/>
              <w:bottom w:val="single" w:color="auto" w:sz="4" w:space="0"/>
              <w:right w:val="single" w:color="auto" w:sz="4" w:space="0"/>
            </w:tcBorders>
            <w:vAlign w:val="center"/>
          </w:tcPr>
          <w:p w14:paraId="1B6CED10">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直视</w:t>
            </w:r>
          </w:p>
        </w:tc>
        <w:tc>
          <w:tcPr>
            <w:tcW w:w="3402" w:type="dxa"/>
            <w:tcBorders>
              <w:top w:val="single" w:color="auto" w:sz="4" w:space="0"/>
              <w:left w:val="single" w:color="auto" w:sz="4" w:space="0"/>
              <w:bottom w:val="single" w:color="auto" w:sz="4" w:space="0"/>
              <w:right w:val="single" w:color="auto" w:sz="4" w:space="0"/>
            </w:tcBorders>
            <w:vAlign w:val="center"/>
          </w:tcPr>
          <w:p w14:paraId="2C1AF5CB">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扫视与旋转360度无限旋转，240度倾斜</w:t>
            </w:r>
          </w:p>
        </w:tc>
      </w:tr>
      <w:tr w14:paraId="24D4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14:paraId="2A6801DA">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成像单元</w:t>
            </w:r>
          </w:p>
        </w:tc>
        <w:tc>
          <w:tcPr>
            <w:tcW w:w="2907" w:type="dxa"/>
            <w:tcBorders>
              <w:top w:val="single" w:color="auto" w:sz="4" w:space="0"/>
              <w:left w:val="single" w:color="auto" w:sz="4" w:space="0"/>
              <w:bottom w:val="single" w:color="auto" w:sz="4" w:space="0"/>
              <w:right w:val="single" w:color="auto" w:sz="4" w:space="0"/>
            </w:tcBorders>
            <w:vAlign w:val="center"/>
          </w:tcPr>
          <w:p w14:paraId="711EE0D4">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肌CCD</w:t>
            </w:r>
          </w:p>
        </w:tc>
        <w:tc>
          <w:tcPr>
            <w:tcW w:w="3402" w:type="dxa"/>
            <w:tcBorders>
              <w:top w:val="single" w:color="auto" w:sz="4" w:space="0"/>
              <w:left w:val="single" w:color="auto" w:sz="4" w:space="0"/>
              <w:bottom w:val="single" w:color="auto" w:sz="4" w:space="0"/>
              <w:right w:val="single" w:color="auto" w:sz="4" w:space="0"/>
            </w:tcBorders>
            <w:vAlign w:val="center"/>
          </w:tcPr>
          <w:p w14:paraId="50A764D1">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肌CCD</w:t>
            </w:r>
          </w:p>
        </w:tc>
      </w:tr>
      <w:tr w14:paraId="74E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14:paraId="2C02AB57">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分辨率</w:t>
            </w:r>
          </w:p>
        </w:tc>
        <w:tc>
          <w:tcPr>
            <w:tcW w:w="2907" w:type="dxa"/>
            <w:tcBorders>
              <w:top w:val="single" w:color="auto" w:sz="4" w:space="0"/>
              <w:left w:val="single" w:color="auto" w:sz="4" w:space="0"/>
              <w:bottom w:val="single" w:color="auto" w:sz="4" w:space="0"/>
              <w:right w:val="single" w:color="auto" w:sz="4" w:space="0"/>
            </w:tcBorders>
            <w:vAlign w:val="center"/>
          </w:tcPr>
          <w:p w14:paraId="64BC6EC5">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像素512*492，水平≥330 TVL</w:t>
            </w:r>
          </w:p>
        </w:tc>
        <w:tc>
          <w:tcPr>
            <w:tcW w:w="3402" w:type="dxa"/>
            <w:tcBorders>
              <w:top w:val="single" w:color="auto" w:sz="4" w:space="0"/>
              <w:left w:val="single" w:color="auto" w:sz="4" w:space="0"/>
              <w:bottom w:val="single" w:color="auto" w:sz="4" w:space="0"/>
              <w:right w:val="single" w:color="auto" w:sz="4" w:space="0"/>
            </w:tcBorders>
            <w:vAlign w:val="center"/>
          </w:tcPr>
          <w:p w14:paraId="025163CB">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像素512×492，水平≥400 TVL</w:t>
            </w:r>
          </w:p>
        </w:tc>
      </w:tr>
      <w:tr w14:paraId="532C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14:paraId="7F5B9DF2">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灵感度（最低感光度）</w:t>
            </w:r>
          </w:p>
        </w:tc>
        <w:tc>
          <w:tcPr>
            <w:tcW w:w="2907" w:type="dxa"/>
            <w:tcBorders>
              <w:top w:val="single" w:color="auto" w:sz="4" w:space="0"/>
              <w:left w:val="single" w:color="auto" w:sz="4" w:space="0"/>
              <w:bottom w:val="single" w:color="auto" w:sz="4" w:space="0"/>
              <w:right w:val="single" w:color="auto" w:sz="4" w:space="0"/>
            </w:tcBorders>
            <w:vAlign w:val="center"/>
          </w:tcPr>
          <w:p w14:paraId="372A06C8">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≤1勒克斯（lux）</w:t>
            </w:r>
          </w:p>
        </w:tc>
        <w:tc>
          <w:tcPr>
            <w:tcW w:w="3402" w:type="dxa"/>
            <w:tcBorders>
              <w:top w:val="single" w:color="auto" w:sz="4" w:space="0"/>
              <w:left w:val="single" w:color="auto" w:sz="4" w:space="0"/>
              <w:bottom w:val="single" w:color="auto" w:sz="4" w:space="0"/>
              <w:right w:val="single" w:color="auto" w:sz="4" w:space="0"/>
            </w:tcBorders>
            <w:vAlign w:val="center"/>
          </w:tcPr>
          <w:p w14:paraId="5C348AE4">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≤1勒克斯（lux）</w:t>
            </w:r>
          </w:p>
        </w:tc>
      </w:tr>
      <w:tr w14:paraId="46E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22" w:type="dxa"/>
            <w:gridSpan w:val="2"/>
            <w:vMerge w:val="restart"/>
            <w:tcBorders>
              <w:top w:val="single" w:color="auto" w:sz="4" w:space="0"/>
              <w:left w:val="single" w:color="auto" w:sz="4" w:space="0"/>
              <w:bottom w:val="single" w:color="auto" w:sz="4" w:space="0"/>
              <w:right w:val="single" w:color="auto" w:sz="4" w:space="0"/>
            </w:tcBorders>
            <w:vAlign w:val="center"/>
          </w:tcPr>
          <w:p w14:paraId="62FF4CCA">
            <w:pPr>
              <w:jc w:val="center"/>
              <w:rPr>
                <w:rFonts w:cs="宋体" w:asciiTheme="minorEastAsia" w:hAnsiTheme="minorEastAsia" w:eastAsiaTheme="minorEastAsia"/>
                <w:color w:val="auto"/>
                <w:sz w:val="24"/>
              </w:rPr>
            </w:pPr>
          </w:p>
          <w:p w14:paraId="5BE50245">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视角</w:t>
            </w:r>
          </w:p>
        </w:tc>
        <w:tc>
          <w:tcPr>
            <w:tcW w:w="2907" w:type="dxa"/>
            <w:tcBorders>
              <w:top w:val="single" w:color="auto" w:sz="4" w:space="0"/>
              <w:left w:val="single" w:color="auto" w:sz="4" w:space="0"/>
              <w:bottom w:val="single" w:color="auto" w:sz="4" w:space="0"/>
              <w:right w:val="single" w:color="auto" w:sz="4" w:space="0"/>
            </w:tcBorders>
            <w:vAlign w:val="center"/>
          </w:tcPr>
          <w:p w14:paraId="1572E7FA">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≥45度</w:t>
            </w:r>
          </w:p>
        </w:tc>
        <w:tc>
          <w:tcPr>
            <w:tcW w:w="3402" w:type="dxa"/>
            <w:tcBorders>
              <w:top w:val="single" w:color="auto" w:sz="4" w:space="0"/>
              <w:left w:val="single" w:color="auto" w:sz="4" w:space="0"/>
              <w:bottom w:val="single" w:color="auto" w:sz="4" w:space="0"/>
              <w:right w:val="single" w:color="auto" w:sz="4" w:space="0"/>
            </w:tcBorders>
            <w:vAlign w:val="center"/>
          </w:tcPr>
          <w:p w14:paraId="774B868E">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≥45度</w:t>
            </w:r>
          </w:p>
        </w:tc>
      </w:tr>
      <w:tr w14:paraId="1378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22" w:type="dxa"/>
            <w:gridSpan w:val="2"/>
            <w:vMerge w:val="continue"/>
            <w:tcBorders>
              <w:top w:val="single" w:color="auto" w:sz="4" w:space="0"/>
              <w:left w:val="single" w:color="auto" w:sz="4" w:space="0"/>
              <w:bottom w:val="single" w:color="auto" w:sz="4" w:space="0"/>
              <w:right w:val="single" w:color="auto" w:sz="4" w:space="0"/>
            </w:tcBorders>
            <w:vAlign w:val="center"/>
          </w:tcPr>
          <w:p w14:paraId="6941A3A8">
            <w:pPr>
              <w:widowControl/>
              <w:adjustRightInd/>
              <w:jc w:val="left"/>
              <w:rPr>
                <w:rFonts w:cs="宋体" w:asciiTheme="minorEastAsia" w:hAnsiTheme="minorEastAsia" w:eastAsiaTheme="minorEastAsia"/>
                <w:color w:val="auto"/>
                <w:sz w:val="24"/>
              </w:rPr>
            </w:pPr>
          </w:p>
        </w:tc>
        <w:tc>
          <w:tcPr>
            <w:tcW w:w="2907" w:type="dxa"/>
            <w:tcBorders>
              <w:top w:val="single" w:color="auto" w:sz="4" w:space="0"/>
              <w:left w:val="single" w:color="auto" w:sz="4" w:space="0"/>
              <w:bottom w:val="single" w:color="auto" w:sz="4" w:space="0"/>
              <w:right w:val="single" w:color="auto" w:sz="4" w:space="0"/>
            </w:tcBorders>
            <w:vAlign w:val="center"/>
          </w:tcPr>
          <w:p w14:paraId="76A70B25">
            <w:pPr>
              <w:jc w:val="center"/>
              <w:rPr>
                <w:rFonts w:cs="宋体" w:asciiTheme="minorEastAsia" w:hAnsiTheme="minorEastAsia" w:eastAsiaTheme="minorEastAsia"/>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A0D0BB0">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扫视：210°，旋转：355°</w:t>
            </w:r>
          </w:p>
        </w:tc>
      </w:tr>
      <w:tr w14:paraId="014A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14:paraId="11DDE0BE">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防水性能</w:t>
            </w:r>
          </w:p>
        </w:tc>
        <w:tc>
          <w:tcPr>
            <w:tcW w:w="2907" w:type="dxa"/>
            <w:tcBorders>
              <w:top w:val="single" w:color="auto" w:sz="4" w:space="0"/>
              <w:left w:val="single" w:color="auto" w:sz="4" w:space="0"/>
              <w:bottom w:val="single" w:color="auto" w:sz="4" w:space="0"/>
              <w:right w:val="single" w:color="auto" w:sz="4" w:space="0"/>
            </w:tcBorders>
            <w:vAlign w:val="center"/>
          </w:tcPr>
          <w:p w14:paraId="515D97E0">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水下4bar</w:t>
            </w:r>
          </w:p>
        </w:tc>
        <w:tc>
          <w:tcPr>
            <w:tcW w:w="3402" w:type="dxa"/>
            <w:tcBorders>
              <w:top w:val="single" w:color="auto" w:sz="4" w:space="0"/>
              <w:left w:val="single" w:color="auto" w:sz="4" w:space="0"/>
              <w:bottom w:val="single" w:color="auto" w:sz="4" w:space="0"/>
              <w:right w:val="single" w:color="auto" w:sz="4" w:space="0"/>
            </w:tcBorders>
            <w:vAlign w:val="center"/>
          </w:tcPr>
          <w:p w14:paraId="5DD1EE4A">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水下1bar</w:t>
            </w:r>
          </w:p>
        </w:tc>
      </w:tr>
      <w:tr w14:paraId="5592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31" w:type="dxa"/>
            <w:gridSpan w:val="4"/>
            <w:tcBorders>
              <w:top w:val="single" w:color="auto" w:sz="4" w:space="0"/>
              <w:left w:val="single" w:color="auto" w:sz="4" w:space="0"/>
              <w:bottom w:val="single" w:color="auto" w:sz="4" w:space="0"/>
              <w:right w:val="single" w:color="auto" w:sz="4" w:space="0"/>
            </w:tcBorders>
            <w:vAlign w:val="center"/>
          </w:tcPr>
          <w:p w14:paraId="60AA07EB">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监视器</w:t>
            </w:r>
          </w:p>
        </w:tc>
      </w:tr>
      <w:tr w14:paraId="6380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787108CC">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图像变形</w:t>
            </w:r>
          </w:p>
        </w:tc>
        <w:tc>
          <w:tcPr>
            <w:tcW w:w="7307" w:type="dxa"/>
            <w:gridSpan w:val="3"/>
            <w:tcBorders>
              <w:top w:val="single" w:color="auto" w:sz="4" w:space="0"/>
              <w:left w:val="single" w:color="auto" w:sz="4" w:space="0"/>
              <w:bottom w:val="single" w:color="auto" w:sz="4" w:space="0"/>
              <w:right w:val="single" w:color="auto" w:sz="4" w:space="0"/>
            </w:tcBorders>
            <w:vAlign w:val="center"/>
          </w:tcPr>
          <w:p w14:paraId="2DC62D7E">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r>
      <w:tr w14:paraId="2284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450941D2">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屏幕</w:t>
            </w:r>
          </w:p>
        </w:tc>
        <w:tc>
          <w:tcPr>
            <w:tcW w:w="7307" w:type="dxa"/>
            <w:gridSpan w:val="3"/>
            <w:tcBorders>
              <w:top w:val="single" w:color="auto" w:sz="4" w:space="0"/>
              <w:left w:val="single" w:color="auto" w:sz="4" w:space="0"/>
              <w:bottom w:val="single" w:color="auto" w:sz="4" w:space="0"/>
              <w:right w:val="single" w:color="auto" w:sz="4" w:space="0"/>
            </w:tcBorders>
            <w:vAlign w:val="center"/>
          </w:tcPr>
          <w:p w14:paraId="454E5F5C">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≥250mm（对角线）真彩色</w:t>
            </w:r>
          </w:p>
        </w:tc>
      </w:tr>
      <w:tr w14:paraId="723B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53A6EBD1">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灯光</w:t>
            </w:r>
          </w:p>
        </w:tc>
        <w:tc>
          <w:tcPr>
            <w:tcW w:w="7307" w:type="dxa"/>
            <w:gridSpan w:val="3"/>
            <w:tcBorders>
              <w:top w:val="single" w:color="auto" w:sz="4" w:space="0"/>
              <w:left w:val="single" w:color="auto" w:sz="4" w:space="0"/>
              <w:bottom w:val="single" w:color="auto" w:sz="4" w:space="0"/>
              <w:right w:val="single" w:color="auto" w:sz="4" w:space="0"/>
            </w:tcBorders>
            <w:vAlign w:val="center"/>
          </w:tcPr>
          <w:p w14:paraId="28AB3445">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≥1500坎德拉（cd）</w:t>
            </w:r>
          </w:p>
        </w:tc>
      </w:tr>
      <w:tr w14:paraId="1B65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0ABF8F40">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影象记录模式</w:t>
            </w:r>
          </w:p>
        </w:tc>
        <w:tc>
          <w:tcPr>
            <w:tcW w:w="7307" w:type="dxa"/>
            <w:gridSpan w:val="3"/>
            <w:tcBorders>
              <w:top w:val="single" w:color="auto" w:sz="4" w:space="0"/>
              <w:left w:val="single" w:color="auto" w:sz="4" w:space="0"/>
              <w:bottom w:val="single" w:color="auto" w:sz="4" w:space="0"/>
              <w:right w:val="single" w:color="auto" w:sz="4" w:space="0"/>
            </w:tcBorders>
            <w:vAlign w:val="center"/>
          </w:tcPr>
          <w:p w14:paraId="63DD4594">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录像带或DVD光盘</w:t>
            </w:r>
          </w:p>
        </w:tc>
      </w:tr>
      <w:tr w14:paraId="1405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7C09FA31">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电缆抗拉强度</w:t>
            </w:r>
          </w:p>
        </w:tc>
        <w:tc>
          <w:tcPr>
            <w:tcW w:w="7307" w:type="dxa"/>
            <w:gridSpan w:val="3"/>
            <w:tcBorders>
              <w:top w:val="single" w:color="auto" w:sz="4" w:space="0"/>
              <w:left w:val="single" w:color="auto" w:sz="4" w:space="0"/>
              <w:bottom w:val="single" w:color="auto" w:sz="4" w:space="0"/>
              <w:right w:val="single" w:color="auto" w:sz="4" w:space="0"/>
            </w:tcBorders>
            <w:vAlign w:val="center"/>
          </w:tcPr>
          <w:p w14:paraId="791A5BF0">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≥200千克力</w:t>
            </w:r>
          </w:p>
        </w:tc>
      </w:tr>
      <w:tr w14:paraId="4C0F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38455131">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电缆长度</w:t>
            </w:r>
          </w:p>
        </w:tc>
        <w:tc>
          <w:tcPr>
            <w:tcW w:w="7307" w:type="dxa"/>
            <w:gridSpan w:val="3"/>
            <w:tcBorders>
              <w:top w:val="single" w:color="auto" w:sz="4" w:space="0"/>
              <w:left w:val="single" w:color="auto" w:sz="4" w:space="0"/>
              <w:bottom w:val="single" w:color="auto" w:sz="4" w:space="0"/>
              <w:right w:val="single" w:color="auto" w:sz="4" w:space="0"/>
            </w:tcBorders>
            <w:vAlign w:val="center"/>
          </w:tcPr>
          <w:p w14:paraId="42ABD425">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推杆式≥30米，爬行器≥120米</w:t>
            </w:r>
          </w:p>
        </w:tc>
      </w:tr>
    </w:tbl>
    <w:p w14:paraId="53A80DA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13.3检测设备结构坚固，密封良好，能在-10℃至+50℃的气温条件下和潮湿的环境中正常工作，宜配有防爆系统和防水系统。</w:t>
      </w:r>
    </w:p>
    <w:p w14:paraId="4146943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13.4实施管道结构性检测的摄像头宜具备旋转/仰俯功能，以满足侧向摄影要求。</w:t>
      </w:r>
    </w:p>
    <w:p w14:paraId="4701B1F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13.5检测设备须具备距离计数功能，电缆计数测量仪最低计量单位为0.1m，精度误差不大于0.3m或±1%。</w:t>
      </w:r>
    </w:p>
    <w:p w14:paraId="673FC8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13.6电缆长度120米时，爬行器的爬坡能力应大于5度。</w:t>
      </w:r>
    </w:p>
    <w:p w14:paraId="2A32139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13.7检测设备应符合现行的国家标准《爆炸性气体环境用电气设备》GB3836的有关规定。</w:t>
      </w:r>
    </w:p>
    <w:p w14:paraId="5E8EE6E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13.8对新购置的或经过大修及长期停用后重新启动的设备，应按说明书的要求进行检查和校正。</w:t>
      </w:r>
    </w:p>
    <w:p w14:paraId="4FCC1E6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14、影像资料要求：</w:t>
      </w:r>
    </w:p>
    <w:p w14:paraId="771276A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14.1缺陷的类型和代码宜在现场确认并记录。现场检测完毕后，应由第二者根据录像复合。</w:t>
      </w:r>
    </w:p>
    <w:p w14:paraId="5A81D7A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14.2缺陷的几何尺寸应比照管径或相关物体的尺寸判定。</w:t>
      </w:r>
    </w:p>
    <w:p w14:paraId="0B2662F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14.3对无法确定的缺陷类型或等级必须在评估报告中加以说明。</w:t>
      </w:r>
    </w:p>
    <w:p w14:paraId="19A5B8A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14.4缺陷图片应采用现场抓取最佳角度和最清晰图片的方式，特殊情况下也可采用观看录像抓取图片方式。</w:t>
      </w:r>
    </w:p>
    <w:p w14:paraId="029B2A5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14.5检测应采用管道CCTV机器人作业，拍摄清洗视频，保证连续完整，检测前管内疏通预处理工作要求达到淤积不得超过管径10％。</w:t>
      </w:r>
    </w:p>
    <w:p w14:paraId="35065B0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14.6对于所有管段，投标人应积极创造条件检测，对于特殊疑难点须取得招标人同意方可协商解决。</w:t>
      </w:r>
    </w:p>
    <w:p w14:paraId="76401921">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三、项目成果</w:t>
      </w:r>
    </w:p>
    <w:p w14:paraId="7FDEFD8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1、完成本项目的实施后，根据招标人的要求，提供书面及电子版本的成果文件。</w:t>
      </w:r>
    </w:p>
    <w:p w14:paraId="0CBAF66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2、在项目实施过程中，要求投标人每完成一个任务单的检测后，即时出具本任务单的成果报告，以便招标人安排其他工作的开展。</w:t>
      </w:r>
    </w:p>
    <w:p w14:paraId="72A5E46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3、在项目全部实施完成后，出具完整的最终成果报告，成果报告包括应包括成果表数据、检测录像数据、缺陷照片数据、缺陷分布图数据、技术设计书、检测报告书等。</w:t>
      </w:r>
    </w:p>
    <w:p w14:paraId="02B7AE6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4、书面资料数量：一式陆份。</w:t>
      </w:r>
    </w:p>
    <w:p w14:paraId="0E7D0001">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四、工作量结算</w:t>
      </w:r>
    </w:p>
    <w:p w14:paraId="470C57E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依据实际工作量结算，管网总长度和路段明细由招标人控制。本工程预计工程量约为62.00KM，总金额约200万元。</w:t>
      </w:r>
    </w:p>
    <w:p w14:paraId="30EDF98F">
      <w:pPr>
        <w:autoSpaceDE w:val="0"/>
        <w:autoSpaceDN w:val="0"/>
        <w:spacing w:line="360" w:lineRule="auto"/>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五、报价要求</w:t>
      </w:r>
    </w:p>
    <w:p w14:paraId="4DCA4424">
      <w:pPr>
        <w:snapToGrid w:val="0"/>
        <w:spacing w:line="360" w:lineRule="auto"/>
        <w:ind w:firstLine="480" w:firstLineChars="200"/>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1、投标报价是在项目范围内全部工作内容的价格体现。</w:t>
      </w:r>
    </w:p>
    <w:p w14:paraId="4498FD85">
      <w:pPr>
        <w:autoSpaceDE w:val="0"/>
        <w:autoSpaceDN w:val="0"/>
        <w:spacing w:line="360" w:lineRule="auto"/>
        <w:ind w:firstLine="240" w:firstLineChars="100"/>
        <w:jc w:val="left"/>
        <w:rPr>
          <w:rFonts w:cs="宋体" w:asciiTheme="minorEastAsia" w:hAnsiTheme="minorEastAsia" w:eastAsiaTheme="minorEastAsia"/>
          <w:b/>
          <w:bCs/>
          <w:color w:val="auto"/>
          <w:sz w:val="24"/>
        </w:rPr>
      </w:pPr>
      <w:r>
        <w:rPr>
          <w:rFonts w:hint="eastAsia" w:ascii="宋体" w:hAnsi="宋体" w:cs="宋体"/>
          <w:color w:val="auto"/>
          <w:sz w:val="24"/>
          <w:szCs w:val="20"/>
          <w:highlight w:val="none"/>
        </w:rPr>
        <w:t>▲</w:t>
      </w:r>
      <w:r>
        <w:rPr>
          <w:rFonts w:hint="eastAsia" w:cs="宋体" w:asciiTheme="minorEastAsia" w:hAnsiTheme="minorEastAsia" w:eastAsiaTheme="minorEastAsia"/>
          <w:b/>
          <w:bCs/>
          <w:color w:val="auto"/>
          <w:sz w:val="24"/>
        </w:rPr>
        <w:t>（1）投标人应根据现场勘查的排水管网长度和管径及市场行情报投标单价（元/米）。雨污管道CCTV检测及清淤最高限价单价为32.5元∕m（其中雨污管道CCTV检测最高限价单价为6元/m,管道清淤最高限价单价为26.5元/m），报价超过最高限价单价为无效。</w:t>
      </w:r>
    </w:p>
    <w:p w14:paraId="68867061">
      <w:pPr>
        <w:autoSpaceDE w:val="0"/>
        <w:autoSpaceDN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（2）因该项目施工点多、线长，部分位于繁华市区段，需设置公告宣传牌及文明施工围挡等，其费用由投标人在报价时考虑。</w:t>
      </w:r>
    </w:p>
    <w:p w14:paraId="6FB16B0E">
      <w:pPr>
        <w:snapToGrid w:val="0"/>
        <w:spacing w:line="360" w:lineRule="auto"/>
        <w:ind w:firstLine="480" w:firstLineChars="200"/>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2、投标人应在投标分项报价表上标明拟提供工程的单价，任何有选择的报价将不予接受。投标文件报价中的单价采用人民币表示和结算。最终结算以实际工作量乘以中标单价进行结算。</w:t>
      </w:r>
    </w:p>
    <w:p w14:paraId="10FC582F">
      <w:pPr>
        <w:snapToGrid w:val="0"/>
        <w:spacing w:line="360" w:lineRule="auto"/>
        <w:ind w:firstLine="480" w:firstLineChars="200"/>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3、除非合同条款中另有规定，否则，投标人所报价格在合同实施期间不因市场变化因素而变动。</w:t>
      </w:r>
    </w:p>
    <w:p w14:paraId="21591B75">
      <w:pPr>
        <w:snapToGrid w:val="0"/>
        <w:spacing w:line="360" w:lineRule="auto"/>
        <w:ind w:firstLine="480" w:firstLineChars="200"/>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4、投标人在投标前应自行组织现场勘察，如有疑义，应于招标答疑接受时间前以书面形式递交招标人。</w:t>
      </w:r>
    </w:p>
    <w:p w14:paraId="6E6DE399">
      <w:pPr>
        <w:snapToGrid w:val="0"/>
        <w:spacing w:line="360" w:lineRule="auto"/>
        <w:ind w:firstLine="480" w:firstLineChars="200"/>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5、投标人应认真勘察现场，根据勘察情况综合考虑报价。中标后，中标人不得以提供的项目特征及工程量误差为由提出增加造价要求，但是疏通、清淤检测总工作量不得少于62.00KM。</w:t>
      </w:r>
    </w:p>
    <w:p w14:paraId="42E51F76">
      <w:pPr>
        <w:snapToGrid w:val="0"/>
        <w:spacing w:line="360" w:lineRule="auto"/>
        <w:ind w:firstLine="480" w:firstLineChars="200"/>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6、中标后，招标人可以对工程量清单的项目和数量进行校对调整，中标人必须按其报价完成招标文件规定范围内的所有工程项目。</w:t>
      </w:r>
    </w:p>
    <w:p w14:paraId="543A84C9">
      <w:pPr>
        <w:snapToGrid w:val="0"/>
        <w:spacing w:line="360" w:lineRule="auto"/>
        <w:ind w:firstLine="480" w:firstLineChars="200"/>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7、工期为90个日历天。</w:t>
      </w:r>
    </w:p>
    <w:p w14:paraId="1C382322">
      <w:pPr>
        <w:autoSpaceDE w:val="0"/>
        <w:autoSpaceDN w:val="0"/>
        <w:spacing w:line="360" w:lineRule="auto"/>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六、质量要求</w:t>
      </w:r>
    </w:p>
    <w:p w14:paraId="32B15B3A">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1、检测质量要求：中标人提供的成果质量不合格, 中标人将无偿给予重测或采取补救措施，以达到质量要求。</w:t>
      </w:r>
    </w:p>
    <w:p w14:paraId="6EF62FEA">
      <w:pPr>
        <w:autoSpaceDE w:val="0"/>
        <w:autoSpaceDN w:val="0"/>
        <w:spacing w:line="360" w:lineRule="auto"/>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七、安全文明要求</w:t>
      </w:r>
    </w:p>
    <w:p w14:paraId="6BF4BD1D">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本项目疏通及CCTV检测环境为密闭空间，各检查井间距约为10-120米（以现场考察为准）；排水管道断面大小不一，投标人应预先勘察现场，编制可行的专项安全方案及应急预案。</w:t>
      </w:r>
    </w:p>
    <w:p w14:paraId="60227E5E">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中标人在每条道路施工前，需提前进行现场考察，根据现场实际情况编制技术方案（检测方法、封堵导流措施、管道清洗方法、进度安排等）和安全方案（安全总体要求、现场安全因素分析、项目安全措施方案、交通导行方案及应急预案等）并上报招标人，经招标人审批通过后方可实施。中标人必须按评审通过后技术、安全及应急预案进行施工，相关费用包含在综合报价中。</w:t>
      </w:r>
    </w:p>
    <w:p w14:paraId="2ECC54FB">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中标人必须实行安全作业制度，履行批准手续。作业班（组）在作业前应做好管道的降水、通风、气体检测、照明以及现场围挡等工作，并制订防护措施填入上述作业票内。由作业班（组）长填写“下井安全作业票”，经项目负责人批准后，方可下井。</w:t>
      </w:r>
    </w:p>
    <w:p w14:paraId="1DA264A1">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作业人员应经过安全技术培训，学会人工急救和防护用具、照明及通讯设备的使用方法。操作人员作业时，井上、井下应有两人监护。若进入管涵施工，还应在箱涵内增加监护人员作中间联络。监护人员不得擅离职守。井上、井下人员之间的联系宜采用有线或无线通讯设备，以代替喊话或手势。作业现场照明应使用便携式防爆灯，照明设备应符合现行国家标准《爆炸性气体环境用电气设备  第14部分：危险场所分类》GB3836.14的相关规定（CJJ6-2009）。</w:t>
      </w:r>
    </w:p>
    <w:p w14:paraId="415732AC">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作业前必须提前开启工作井井盖及其上下游井盖进行自然通气和机械通风，并用竹（木）棒搅动泥水，以散发其中有害及可燃气体。经过通风后，若检测结果证明井下气体中仍然缺氧或所含有毒、可燃气体浓度超过容许值，应继续进行自然增加机械通风的通风量，使含氧量达到规定值，并使有害、可燃气体浓度降至容许值以下，方可进行井下作业。若易爆气体浓度在爆炸范围内，在井下作业期间必须采用机械通风，使管道中易爆气体浓度降至爆炸下限以下。采用机械通风时，一般可按管道内平均风速0.8ｍ/ｓ计算通风机的风量。</w:t>
      </w:r>
    </w:p>
    <w:p w14:paraId="4346764A">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5、检查井井盖或检查孔开启后，必须进行密闭式围挡，工作人员必须穿黄色反光马夹，工作区域设置警示标志，夜间应设警示红灯。在繁华地区作业时，应指派专人维护现场秩序。</w:t>
      </w:r>
    </w:p>
    <w:p w14:paraId="72E06FB2">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作业人员上、下井应使用安全可靠的专用爬梯，监护人员应密切观察作业人员情况，随时检查空压机、供气管、通信设施、安全绳等下井设备的安全运行情况，发现问题及时采取措施；从事维护作业时，必须戴安全帽和手套，穿防护服和防护鞋。</w:t>
      </w:r>
    </w:p>
    <w:p w14:paraId="5C4AC8E4">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7、现场每个作业面必须配备所需的通风及毒气检测仪等设备，保证所有设备安全运转、所有仪器必须在标定有效期内。</w:t>
      </w:r>
    </w:p>
    <w:p w14:paraId="1AAE59BC">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8、在作业时，不得损坏排水设施及其内部穿越的各类管线、不得因检测及封堵等原因，造成相关设施损坏。</w:t>
      </w:r>
    </w:p>
    <w:p w14:paraId="1FB0A680">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加强清淤、CCTV排水管网检测过程的安全文明施工管理，做好施工时检查孔四周围挡及清淤、CCTV排水管网检测时的照明、通风等安全措施；同时在施工时应统一着装；在清淤、清障段前后及四周设置醒目、整洁的安全警示标志和围挡设施；工地现场材料、机具放置整齐有序，无“脏、乱、差”现象；无明显噪声扰民现象；施工单位在施工区域内应当保护各类杆、管、线设施的完好。</w:t>
      </w:r>
    </w:p>
    <w:p w14:paraId="1820C863">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清出的淤泥和垃圾、杂物等，必须实行袋装化，确保随清随运，不得堆放于路面或绿化带中，防止二次污染。若清淤、CCTV排水管网检测施工涉及相关道路时，施工单位必须向交警部门进行申报或备案，办理相关手续，做好现场安全围护和交通疏导。</w:t>
      </w:r>
    </w:p>
    <w:p w14:paraId="0BF77FD1">
      <w:pPr>
        <w:autoSpaceDE w:val="0"/>
        <w:autoSpaceDN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11、其他未尽事宜，参照《城镇排水管道维护安全技术规程》（CJJ 6-2009）规程执行。</w:t>
      </w:r>
    </w:p>
    <w:p w14:paraId="0860EBEA">
      <w:pPr>
        <w:autoSpaceDE w:val="0"/>
        <w:autoSpaceDN w:val="0"/>
        <w:spacing w:line="360" w:lineRule="auto"/>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八、验收要求</w:t>
      </w:r>
    </w:p>
    <w:p w14:paraId="557D16BA">
      <w:pPr>
        <w:autoSpaceDE w:val="0"/>
        <w:autoSpaceDN w:val="0"/>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1、管道清淤验收：</w:t>
      </w:r>
    </w:p>
    <w:p w14:paraId="04E4EE23">
      <w:pPr>
        <w:autoSpaceDE w:val="0"/>
        <w:autoSpaceDN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（1）验收标准：当现场条件无法满足时，应采取降低水位措施，确保管内水位不大于管道直径的20%，且不应大于200mm；</w:t>
      </w:r>
    </w:p>
    <w:p w14:paraId="3D41DEE0">
      <w:pPr>
        <w:autoSpaceDE w:val="0"/>
        <w:autoSpaceDN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（2）采用CCTV检测时管内最大淤积深度不应大于100mm；</w:t>
      </w:r>
    </w:p>
    <w:p w14:paraId="34275352">
      <w:pPr>
        <w:autoSpaceDE w:val="0"/>
        <w:autoSpaceDN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（3）管道清淤验收；由招标人组织分段验收，不符合要求的，必须重新组织清淤，直至达到验收标准。</w:t>
      </w:r>
    </w:p>
    <w:p w14:paraId="0550D249">
      <w:pPr>
        <w:autoSpaceDE w:val="0"/>
        <w:autoSpaceDN w:val="0"/>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2、管网CCTV检测验收：按服务需求中规范进行，符合相关规程。</w:t>
      </w:r>
    </w:p>
    <w:p w14:paraId="0458ECC9">
      <w:pPr>
        <w:autoSpaceDE w:val="0"/>
        <w:autoSpaceDN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总体验收可分为2次，原则上不超过20KM为一个单位，由招标人组织验收工作，并给予出具相关单据。</w:t>
      </w:r>
    </w:p>
    <w:p w14:paraId="4EF643A1">
      <w:pPr>
        <w:autoSpaceDE w:val="0"/>
        <w:autoSpaceDN w:val="0"/>
        <w:spacing w:line="360" w:lineRule="auto"/>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九、其他要求</w:t>
      </w:r>
    </w:p>
    <w:p w14:paraId="610223F2">
      <w:pPr>
        <w:shd w:val="solid" w:color="FFFFFF" w:fill="auto"/>
        <w:tabs>
          <w:tab w:val="left" w:pos="360"/>
          <w:tab w:val="left" w:pos="540"/>
        </w:tabs>
        <w:autoSpaceDN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1、检测报告内容和结论应满足相关检测规范要求。</w:t>
      </w:r>
    </w:p>
    <w:p w14:paraId="6B195CBA">
      <w:pPr>
        <w:shd w:val="solid" w:color="FFFFFF" w:fill="auto"/>
        <w:tabs>
          <w:tab w:val="left" w:pos="360"/>
          <w:tab w:val="left" w:pos="540"/>
        </w:tabs>
        <w:autoSpaceDN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2</w:t>
      </w:r>
      <w:r>
        <w:rPr>
          <w:rFonts w:hint="eastAsia" w:cs="宋体" w:asciiTheme="minorEastAsia" w:hAnsiTheme="minorEastAsia" w:eastAsiaTheme="minorEastAsia"/>
          <w:color w:val="auto"/>
          <w:sz w:val="24"/>
        </w:rPr>
        <w:t>、项目安全方案及应急预案需招标人评审，评审通过后方可实施，评审等相关费用纳入投标报价，中标人必须按评审通过后安全方案及应急预案进行施工，相关费用不予调整。</w:t>
      </w:r>
    </w:p>
    <w:p w14:paraId="3322D1EB">
      <w:pPr>
        <w:shd w:val="solid" w:color="FFFFFF" w:fill="auto"/>
        <w:tabs>
          <w:tab w:val="left" w:pos="360"/>
          <w:tab w:val="left" w:pos="540"/>
        </w:tabs>
        <w:autoSpaceDN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、严格按照安全用电、封闭空间氧浓度、有害气体检测等专业安全标准，对检测涉及的危险有害因素进行全面分析，并做好防毒、氧浓度、用电、坍塌、通风等具体工作的前期准备。</w:t>
      </w:r>
    </w:p>
    <w:p w14:paraId="73791485">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4、管道清淤出来的污泥，不得乱堆乱倒，必须运置有合法处理能力的单位进行集中处理，</w:t>
      </w:r>
      <w:r>
        <w:rPr>
          <w:rFonts w:hint="eastAsia" w:ascii="宋体" w:hAnsi="宋体" w:cs="宋体"/>
          <w:snapToGrid w:val="0"/>
          <w:color w:val="auto"/>
          <w:kern w:val="0"/>
          <w:sz w:val="24"/>
        </w:rPr>
        <w:t>中标后5个工作日内提供污泥处置合同及经县级以上环保主管单位、城管部门同意批准证明文件或资料等，不能提供的采购人拒绝签订合同，责任由中标人承担</w:t>
      </w:r>
      <w:r>
        <w:rPr>
          <w:rFonts w:hint="eastAsia" w:cs="宋体" w:asciiTheme="minorEastAsia" w:hAnsiTheme="minorEastAsia" w:eastAsiaTheme="minorEastAsia"/>
          <w:color w:val="auto"/>
          <w:sz w:val="24"/>
        </w:rPr>
        <w:t>。</w:t>
      </w:r>
    </w:p>
    <w:p w14:paraId="15147887">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十、其它商务条款：</w:t>
      </w:r>
    </w:p>
    <w:p w14:paraId="2FE6EAC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中标人应完成工程全部CCTV检测、管网清淤、后期报告编辑等工作内容，如遇到特殊情况，部分排水管道无法检测等，需经招标人批准，相关费用按现场审定的未完检测工作量乘以投标相应的单价从合同价中扣除。</w:t>
      </w:r>
    </w:p>
    <w:p w14:paraId="6C0B6EB2">
      <w:pPr>
        <w:shd w:val="clear" w:color="auto" w:fill="FFFFFF"/>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2、质保期限：六个月。</w:t>
      </w:r>
    </w:p>
    <w:p w14:paraId="756DED8C">
      <w:pPr>
        <w:shd w:val="clear" w:color="auto" w:fill="FFFFFF"/>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3、付款方式：合同签</w:t>
      </w:r>
      <w:r>
        <w:rPr>
          <w:rFonts w:hint="eastAsia" w:cs="宋体" w:asciiTheme="minorEastAsia" w:hAnsiTheme="minorEastAsia" w:eastAsiaTheme="minorEastAsia"/>
          <w:color w:val="auto"/>
          <w:sz w:val="24"/>
          <w:lang w:val="en-US" w:eastAsia="zh-CN"/>
        </w:rPr>
        <w:t>订</w:t>
      </w:r>
      <w:r>
        <w:rPr>
          <w:rFonts w:hint="eastAsia" w:cs="宋体" w:asciiTheme="minorEastAsia" w:hAnsiTheme="minorEastAsia" w:eastAsiaTheme="minorEastAsia"/>
          <w:color w:val="auto"/>
          <w:sz w:val="24"/>
        </w:rPr>
        <w:t>后7个工作日内预付合同总金额的50%，工程竣工验收合格后支付至合同总金额的100%。</w:t>
      </w:r>
    </w:p>
    <w:p w14:paraId="61CCD523">
      <w:pPr>
        <w:spacing w:line="360" w:lineRule="auto"/>
        <w:ind w:firstLine="482" w:firstLineChars="200"/>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w:t>
      </w:r>
      <w:r>
        <w:rPr>
          <w:rFonts w:hint="eastAsia" w:cs="宋体" w:asciiTheme="minorEastAsia" w:hAnsiTheme="minorEastAsia" w:eastAsiaTheme="minorEastAsia"/>
          <w:color w:val="auto"/>
          <w:sz w:val="24"/>
        </w:rPr>
        <w:t>4、</w:t>
      </w:r>
      <w:r>
        <w:rPr>
          <w:rFonts w:hint="eastAsia" w:cs="宋体" w:asciiTheme="minorEastAsia" w:hAnsiTheme="minorEastAsia" w:eastAsiaTheme="minorEastAsia"/>
          <w:b/>
          <w:color w:val="auto"/>
          <w:sz w:val="24"/>
        </w:rPr>
        <w:t>逾期处理：按合同交付日期，每逾期一天扣除合同金额的5‰，并书面说明逾期的原因。</w:t>
      </w:r>
    </w:p>
    <w:p w14:paraId="7A5C3449">
      <w:pPr>
        <w:pStyle w:val="2"/>
        <w:rPr>
          <w:rFonts w:hint="eastAsia" w:cs="宋体" w:asciiTheme="minorEastAsia" w:hAnsiTheme="minorEastAsia" w:eastAsiaTheme="minorEastAsia"/>
          <w:b/>
          <w:color w:val="auto"/>
          <w:sz w:val="24"/>
        </w:rPr>
      </w:pPr>
    </w:p>
    <w:p w14:paraId="1C137886">
      <w:pPr>
        <w:pStyle w:val="52"/>
        <w:rPr>
          <w:rFonts w:hint="eastAsia" w:ascii="宋体" w:hAnsi="宋体" w:eastAsia="宋体" w:cs="宋体"/>
          <w:b/>
          <w:bCs/>
          <w:color w:val="auto"/>
          <w:spacing w:val="-6"/>
          <w:sz w:val="24"/>
          <w:szCs w:val="24"/>
        </w:rPr>
      </w:pPr>
    </w:p>
    <w:p w14:paraId="5C3B7476">
      <w:pPr>
        <w:rPr>
          <w:rFonts w:hint="eastAsia" w:ascii="宋体" w:hAnsi="宋体" w:eastAsia="宋体" w:cs="宋体"/>
          <w:b/>
          <w:bCs/>
          <w:color w:val="auto"/>
          <w:spacing w:val="-6"/>
          <w:sz w:val="24"/>
          <w:szCs w:val="24"/>
        </w:rPr>
      </w:pPr>
    </w:p>
    <w:p w14:paraId="2BC6D555">
      <w:pPr>
        <w:pStyle w:val="62"/>
        <w:rPr>
          <w:rFonts w:hint="eastAsia" w:ascii="宋体" w:hAnsi="宋体" w:eastAsia="宋体" w:cs="宋体"/>
          <w:b/>
          <w:bCs/>
          <w:color w:val="auto"/>
          <w:spacing w:val="-6"/>
          <w:sz w:val="24"/>
          <w:szCs w:val="24"/>
        </w:rPr>
      </w:pPr>
    </w:p>
    <w:p w14:paraId="031DE198">
      <w:pPr>
        <w:pStyle w:val="52"/>
        <w:rPr>
          <w:rFonts w:hint="eastAsia" w:ascii="宋体" w:hAnsi="宋体" w:eastAsia="宋体" w:cs="宋体"/>
          <w:b/>
          <w:bCs/>
          <w:color w:val="auto"/>
          <w:spacing w:val="-6"/>
          <w:sz w:val="24"/>
          <w:szCs w:val="24"/>
        </w:rPr>
      </w:pPr>
    </w:p>
    <w:p w14:paraId="7A3BC720">
      <w:pPr>
        <w:rPr>
          <w:rFonts w:hint="eastAsia" w:ascii="宋体" w:hAnsi="宋体" w:eastAsia="宋体" w:cs="宋体"/>
          <w:b/>
          <w:bCs/>
          <w:color w:val="auto"/>
          <w:spacing w:val="-6"/>
          <w:sz w:val="24"/>
          <w:szCs w:val="24"/>
        </w:rPr>
      </w:pPr>
    </w:p>
    <w:p w14:paraId="2DA10839">
      <w:pPr>
        <w:pStyle w:val="62"/>
        <w:rPr>
          <w:rFonts w:hint="eastAsia" w:ascii="宋体" w:hAnsi="宋体" w:eastAsia="宋体" w:cs="宋体"/>
          <w:b/>
          <w:bCs/>
          <w:color w:val="auto"/>
          <w:spacing w:val="-6"/>
          <w:sz w:val="24"/>
          <w:szCs w:val="24"/>
        </w:rPr>
      </w:pPr>
    </w:p>
    <w:p w14:paraId="33EF729A">
      <w:pPr>
        <w:pStyle w:val="52"/>
        <w:rPr>
          <w:rFonts w:hint="eastAsia" w:ascii="宋体" w:hAnsi="宋体" w:eastAsia="宋体" w:cs="宋体"/>
          <w:b/>
          <w:bCs/>
          <w:color w:val="auto"/>
          <w:spacing w:val="-6"/>
          <w:sz w:val="24"/>
          <w:szCs w:val="24"/>
        </w:rPr>
      </w:pPr>
    </w:p>
    <w:p w14:paraId="5391818D">
      <w:pPr>
        <w:rPr>
          <w:rFonts w:hint="eastAsia" w:ascii="宋体" w:hAnsi="宋体" w:eastAsia="宋体" w:cs="宋体"/>
          <w:b/>
          <w:bCs/>
          <w:color w:val="auto"/>
          <w:spacing w:val="-6"/>
          <w:sz w:val="24"/>
          <w:szCs w:val="24"/>
        </w:rPr>
      </w:pPr>
    </w:p>
    <w:p w14:paraId="251C6710">
      <w:pPr>
        <w:pStyle w:val="62"/>
        <w:rPr>
          <w:rFonts w:hint="eastAsia" w:ascii="宋体" w:hAnsi="宋体" w:eastAsia="宋体" w:cs="宋体"/>
          <w:b/>
          <w:bCs/>
          <w:color w:val="auto"/>
          <w:spacing w:val="-6"/>
          <w:sz w:val="24"/>
          <w:szCs w:val="24"/>
        </w:rPr>
      </w:pPr>
    </w:p>
    <w:p w14:paraId="096143CF">
      <w:pPr>
        <w:pStyle w:val="52"/>
        <w:rPr>
          <w:rFonts w:hint="eastAsia" w:ascii="宋体" w:hAnsi="宋体" w:eastAsia="宋体" w:cs="宋体"/>
          <w:b/>
          <w:bCs/>
          <w:color w:val="auto"/>
          <w:spacing w:val="-6"/>
          <w:sz w:val="24"/>
          <w:szCs w:val="24"/>
        </w:rPr>
      </w:pPr>
    </w:p>
    <w:p w14:paraId="3E910D55">
      <w:pP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br w:type="page"/>
      </w:r>
    </w:p>
    <w:p w14:paraId="7D18B210">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9" w:name="_Toc184312109"/>
      <w:bookmarkEnd w:id="29"/>
      <w:bookmarkStart w:id="30" w:name="_Toc184308078"/>
      <w:bookmarkEnd w:id="30"/>
      <w:bookmarkStart w:id="31" w:name="_Toc184308076"/>
      <w:bookmarkEnd w:id="31"/>
      <w:bookmarkStart w:id="32" w:name="_Toc184312091"/>
      <w:bookmarkEnd w:id="32"/>
      <w:bookmarkStart w:id="33" w:name="_Toc184310318"/>
      <w:bookmarkEnd w:id="33"/>
      <w:bookmarkStart w:id="34" w:name="_Toc184310333"/>
      <w:bookmarkEnd w:id="34"/>
      <w:bookmarkStart w:id="35" w:name="_Toc184313252"/>
      <w:bookmarkEnd w:id="35"/>
      <w:bookmarkStart w:id="36" w:name="_Toc184312117"/>
      <w:bookmarkEnd w:id="36"/>
      <w:bookmarkStart w:id="37" w:name="_Toc184312124"/>
      <w:bookmarkEnd w:id="37"/>
      <w:bookmarkStart w:id="38" w:name="_Toc184314428"/>
      <w:bookmarkEnd w:id="38"/>
      <w:bookmarkStart w:id="39" w:name="_Toc184313308"/>
      <w:bookmarkEnd w:id="39"/>
      <w:bookmarkStart w:id="40" w:name="_Toc184308051"/>
      <w:bookmarkEnd w:id="40"/>
      <w:bookmarkStart w:id="41" w:name="_Toc184314420"/>
      <w:bookmarkEnd w:id="41"/>
      <w:bookmarkStart w:id="42" w:name="_Toc184313254"/>
      <w:bookmarkEnd w:id="42"/>
      <w:bookmarkStart w:id="43" w:name="_Toc184314453"/>
      <w:bookmarkEnd w:id="43"/>
      <w:bookmarkStart w:id="44" w:name="_Toc184308069"/>
      <w:bookmarkEnd w:id="44"/>
      <w:bookmarkStart w:id="45" w:name="_Toc184314472"/>
      <w:bookmarkEnd w:id="45"/>
      <w:bookmarkStart w:id="46" w:name="_Toc184314435"/>
      <w:bookmarkEnd w:id="46"/>
      <w:bookmarkStart w:id="47" w:name="_Toc184310279"/>
      <w:bookmarkEnd w:id="47"/>
      <w:bookmarkStart w:id="48" w:name="_Toc184308067"/>
      <w:bookmarkEnd w:id="48"/>
      <w:bookmarkStart w:id="49" w:name="_Toc184312126"/>
      <w:bookmarkEnd w:id="49"/>
      <w:bookmarkStart w:id="50" w:name="_Toc184314443"/>
      <w:bookmarkEnd w:id="50"/>
      <w:bookmarkStart w:id="51" w:name="_Toc184313280"/>
      <w:bookmarkEnd w:id="51"/>
      <w:bookmarkStart w:id="52" w:name="_Toc184308037"/>
      <w:bookmarkEnd w:id="52"/>
      <w:bookmarkStart w:id="53" w:name="_Toc184308093"/>
      <w:bookmarkEnd w:id="53"/>
      <w:bookmarkStart w:id="54" w:name="_Toc184308077"/>
      <w:bookmarkEnd w:id="54"/>
      <w:bookmarkStart w:id="55" w:name="_Toc184310289"/>
      <w:bookmarkEnd w:id="55"/>
      <w:bookmarkStart w:id="56" w:name="_Toc184310343"/>
      <w:bookmarkEnd w:id="56"/>
      <w:bookmarkStart w:id="57" w:name="_Toc184313286"/>
      <w:bookmarkEnd w:id="57"/>
      <w:bookmarkStart w:id="58" w:name="_Toc184313240"/>
      <w:bookmarkEnd w:id="58"/>
      <w:bookmarkStart w:id="59" w:name="_Toc184308052"/>
      <w:bookmarkEnd w:id="59"/>
      <w:bookmarkStart w:id="60" w:name="_Toc184314434"/>
      <w:bookmarkEnd w:id="60"/>
      <w:bookmarkStart w:id="61" w:name="_Toc184314438"/>
      <w:bookmarkEnd w:id="61"/>
      <w:bookmarkStart w:id="62" w:name="_Toc184313297"/>
      <w:bookmarkEnd w:id="62"/>
      <w:bookmarkStart w:id="63" w:name="_Toc184314456"/>
      <w:bookmarkEnd w:id="63"/>
      <w:bookmarkStart w:id="64" w:name="_Toc184313241"/>
      <w:bookmarkEnd w:id="64"/>
      <w:bookmarkStart w:id="65" w:name="_Toc184313301"/>
      <w:bookmarkEnd w:id="65"/>
      <w:bookmarkStart w:id="66" w:name="_Toc184313272"/>
      <w:bookmarkEnd w:id="66"/>
      <w:bookmarkStart w:id="67" w:name="_Toc184313283"/>
      <w:bookmarkEnd w:id="67"/>
      <w:bookmarkStart w:id="68" w:name="_Toc184310339"/>
      <w:bookmarkEnd w:id="68"/>
      <w:bookmarkStart w:id="69" w:name="_Toc184310280"/>
      <w:bookmarkEnd w:id="69"/>
      <w:bookmarkStart w:id="70" w:name="_Toc184308047"/>
      <w:bookmarkEnd w:id="70"/>
      <w:bookmarkStart w:id="71" w:name="_Toc184313304"/>
      <w:bookmarkEnd w:id="71"/>
      <w:bookmarkStart w:id="72" w:name="_Toc184314416"/>
      <w:bookmarkEnd w:id="72"/>
      <w:bookmarkStart w:id="73" w:name="_Toc184313258"/>
      <w:bookmarkEnd w:id="73"/>
      <w:bookmarkStart w:id="74" w:name="_Toc184314411"/>
      <w:bookmarkEnd w:id="74"/>
      <w:bookmarkStart w:id="75" w:name="_Toc184310283"/>
      <w:bookmarkEnd w:id="75"/>
      <w:bookmarkStart w:id="76" w:name="_Toc184312080"/>
      <w:bookmarkEnd w:id="76"/>
      <w:bookmarkStart w:id="77" w:name="_Toc184310312"/>
      <w:bookmarkEnd w:id="77"/>
      <w:bookmarkStart w:id="78" w:name="_Toc184310336"/>
      <w:bookmarkEnd w:id="78"/>
      <w:bookmarkStart w:id="79" w:name="_Toc184314477"/>
      <w:bookmarkEnd w:id="79"/>
      <w:bookmarkStart w:id="80" w:name="_Toc184312082"/>
      <w:bookmarkEnd w:id="80"/>
      <w:bookmarkStart w:id="81" w:name="_Toc184310327"/>
      <w:bookmarkEnd w:id="81"/>
      <w:bookmarkStart w:id="82" w:name="_Toc184312095"/>
      <w:bookmarkEnd w:id="82"/>
      <w:bookmarkStart w:id="83" w:name="_Toc184310274"/>
      <w:bookmarkEnd w:id="83"/>
      <w:bookmarkStart w:id="84" w:name="_Toc184314450"/>
      <w:bookmarkEnd w:id="84"/>
      <w:bookmarkStart w:id="85" w:name="_Toc184313293"/>
      <w:bookmarkEnd w:id="85"/>
      <w:bookmarkStart w:id="86" w:name="_Toc184312138"/>
      <w:bookmarkEnd w:id="86"/>
      <w:bookmarkStart w:id="87" w:name="_Toc184310323"/>
      <w:bookmarkEnd w:id="87"/>
      <w:bookmarkStart w:id="88" w:name="_Toc184314465"/>
      <w:bookmarkEnd w:id="88"/>
      <w:bookmarkStart w:id="89" w:name="_Toc184310278"/>
      <w:bookmarkEnd w:id="89"/>
      <w:bookmarkStart w:id="90" w:name="_Toc184314442"/>
      <w:bookmarkEnd w:id="90"/>
      <w:bookmarkStart w:id="91" w:name="_Toc184312098"/>
      <w:bookmarkEnd w:id="91"/>
      <w:bookmarkStart w:id="92" w:name="_Toc184312120"/>
      <w:bookmarkEnd w:id="92"/>
      <w:bookmarkStart w:id="93" w:name="_Toc184314418"/>
      <w:bookmarkEnd w:id="93"/>
      <w:bookmarkStart w:id="94" w:name="_Toc184313259"/>
      <w:bookmarkEnd w:id="94"/>
      <w:bookmarkStart w:id="95" w:name="_Toc184314436"/>
      <w:bookmarkEnd w:id="95"/>
      <w:bookmarkStart w:id="96" w:name="_Toc184313268"/>
      <w:bookmarkEnd w:id="96"/>
      <w:bookmarkStart w:id="97" w:name="_Toc184312130"/>
      <w:bookmarkEnd w:id="97"/>
      <w:bookmarkStart w:id="98" w:name="_Toc184313242"/>
      <w:bookmarkEnd w:id="98"/>
      <w:bookmarkStart w:id="99" w:name="_Toc184313264"/>
      <w:bookmarkEnd w:id="99"/>
      <w:bookmarkStart w:id="100" w:name="_Toc184308098"/>
      <w:bookmarkEnd w:id="100"/>
      <w:bookmarkStart w:id="101" w:name="_Toc184313295"/>
      <w:bookmarkEnd w:id="101"/>
      <w:bookmarkStart w:id="102" w:name="_Toc184313288"/>
      <w:bookmarkEnd w:id="102"/>
      <w:bookmarkStart w:id="103" w:name="_Toc184310301"/>
      <w:bookmarkEnd w:id="103"/>
      <w:bookmarkStart w:id="104" w:name="_Toc184312099"/>
      <w:bookmarkEnd w:id="104"/>
      <w:bookmarkStart w:id="105" w:name="_Toc184310322"/>
      <w:bookmarkEnd w:id="105"/>
      <w:bookmarkStart w:id="106" w:name="_Toc184313245"/>
      <w:bookmarkEnd w:id="106"/>
      <w:bookmarkStart w:id="107" w:name="_Toc184314452"/>
      <w:bookmarkEnd w:id="107"/>
      <w:bookmarkStart w:id="108" w:name="_Toc184308062"/>
      <w:bookmarkEnd w:id="108"/>
      <w:bookmarkStart w:id="109" w:name="_Toc184313260"/>
      <w:bookmarkEnd w:id="109"/>
      <w:bookmarkStart w:id="110" w:name="_Toc184312114"/>
      <w:bookmarkEnd w:id="110"/>
      <w:bookmarkStart w:id="111" w:name="_Toc184312094"/>
      <w:bookmarkEnd w:id="111"/>
      <w:bookmarkStart w:id="112" w:name="_Toc184312137"/>
      <w:bookmarkEnd w:id="112"/>
      <w:bookmarkStart w:id="113" w:name="_Toc184313296"/>
      <w:bookmarkEnd w:id="113"/>
      <w:bookmarkStart w:id="114" w:name="_Toc184313249"/>
      <w:bookmarkEnd w:id="114"/>
      <w:bookmarkStart w:id="115" w:name="_Toc184312131"/>
      <w:bookmarkEnd w:id="115"/>
      <w:bookmarkStart w:id="116" w:name="_Toc184308061"/>
      <w:bookmarkEnd w:id="116"/>
      <w:bookmarkStart w:id="117" w:name="_Toc184313302"/>
      <w:bookmarkEnd w:id="117"/>
      <w:bookmarkStart w:id="118" w:name="_Toc184310309"/>
      <w:bookmarkEnd w:id="118"/>
      <w:bookmarkStart w:id="119" w:name="_Toc184312105"/>
      <w:bookmarkEnd w:id="119"/>
      <w:bookmarkStart w:id="120" w:name="_Toc184308063"/>
      <w:bookmarkEnd w:id="120"/>
      <w:bookmarkStart w:id="121" w:name="_Toc184308059"/>
      <w:bookmarkEnd w:id="121"/>
      <w:bookmarkStart w:id="122" w:name="_Toc184312112"/>
      <w:bookmarkEnd w:id="122"/>
      <w:bookmarkStart w:id="123" w:name="_Toc184312115"/>
      <w:bookmarkEnd w:id="123"/>
      <w:bookmarkStart w:id="124" w:name="_Toc184310337"/>
      <w:bookmarkEnd w:id="124"/>
      <w:bookmarkStart w:id="125" w:name="_Toc184312070"/>
      <w:bookmarkEnd w:id="125"/>
      <w:bookmarkStart w:id="126" w:name="_Toc184310288"/>
      <w:bookmarkEnd w:id="126"/>
      <w:bookmarkStart w:id="127" w:name="_Toc184312119"/>
      <w:bookmarkEnd w:id="127"/>
      <w:bookmarkStart w:id="128" w:name="_Toc184310306"/>
      <w:bookmarkEnd w:id="128"/>
      <w:bookmarkStart w:id="129" w:name="_Toc184314419"/>
      <w:bookmarkEnd w:id="129"/>
      <w:bookmarkStart w:id="130" w:name="_Toc184310335"/>
      <w:bookmarkEnd w:id="130"/>
      <w:bookmarkStart w:id="131" w:name="_Toc184312075"/>
      <w:bookmarkEnd w:id="131"/>
      <w:bookmarkStart w:id="132" w:name="_Toc184308102"/>
      <w:bookmarkEnd w:id="132"/>
      <w:bookmarkStart w:id="133" w:name="_Toc184310330"/>
      <w:bookmarkEnd w:id="133"/>
      <w:bookmarkStart w:id="134" w:name="_Toc184313275"/>
      <w:bookmarkEnd w:id="134"/>
      <w:bookmarkStart w:id="135" w:name="_Toc184313292"/>
      <w:bookmarkEnd w:id="135"/>
      <w:bookmarkStart w:id="136" w:name="_Toc184308038"/>
      <w:bookmarkEnd w:id="136"/>
      <w:bookmarkStart w:id="137" w:name="_Toc184314468"/>
      <w:bookmarkEnd w:id="137"/>
      <w:bookmarkStart w:id="138" w:name="_Toc184314444"/>
      <w:bookmarkEnd w:id="138"/>
      <w:bookmarkStart w:id="139" w:name="_Toc184308066"/>
      <w:bookmarkEnd w:id="139"/>
      <w:bookmarkStart w:id="140" w:name="_Toc184308096"/>
      <w:bookmarkEnd w:id="140"/>
      <w:bookmarkStart w:id="141" w:name="_Toc184314476"/>
      <w:bookmarkEnd w:id="141"/>
      <w:bookmarkStart w:id="142" w:name="_Toc184308086"/>
      <w:bookmarkEnd w:id="142"/>
      <w:bookmarkStart w:id="143" w:name="_Toc184308108"/>
      <w:bookmarkEnd w:id="143"/>
      <w:bookmarkStart w:id="144" w:name="_Toc184310300"/>
      <w:bookmarkEnd w:id="144"/>
      <w:bookmarkStart w:id="145" w:name="_Toc184308075"/>
      <w:bookmarkEnd w:id="145"/>
      <w:bookmarkStart w:id="146" w:name="_Toc184308103"/>
      <w:bookmarkEnd w:id="146"/>
      <w:bookmarkStart w:id="147" w:name="_Toc184308048"/>
      <w:bookmarkEnd w:id="147"/>
      <w:bookmarkStart w:id="148" w:name="_Toc184308100"/>
      <w:bookmarkEnd w:id="148"/>
      <w:bookmarkStart w:id="149" w:name="_Toc184310307"/>
      <w:bookmarkEnd w:id="149"/>
      <w:bookmarkStart w:id="150" w:name="_Toc184313246"/>
      <w:bookmarkEnd w:id="150"/>
      <w:bookmarkStart w:id="151" w:name="_Toc184313298"/>
      <w:bookmarkEnd w:id="151"/>
      <w:bookmarkStart w:id="152" w:name="_Toc184314451"/>
      <w:bookmarkEnd w:id="152"/>
      <w:bookmarkStart w:id="153" w:name="_Toc184310293"/>
      <w:bookmarkEnd w:id="153"/>
      <w:bookmarkStart w:id="154" w:name="_Toc184314467"/>
      <w:bookmarkEnd w:id="154"/>
      <w:bookmarkStart w:id="155" w:name="_Toc184308101"/>
      <w:bookmarkEnd w:id="155"/>
      <w:bookmarkStart w:id="156" w:name="_Toc184310311"/>
      <w:bookmarkEnd w:id="156"/>
      <w:bookmarkStart w:id="157" w:name="_Toc184313266"/>
      <w:bookmarkEnd w:id="157"/>
      <w:bookmarkStart w:id="158" w:name="_Toc184308092"/>
      <w:bookmarkEnd w:id="158"/>
      <w:bookmarkStart w:id="159" w:name="_Toc184310319"/>
      <w:bookmarkEnd w:id="159"/>
      <w:bookmarkStart w:id="160" w:name="_Toc184314458"/>
      <w:bookmarkEnd w:id="160"/>
      <w:bookmarkStart w:id="161" w:name="_Toc184312118"/>
      <w:bookmarkEnd w:id="161"/>
      <w:bookmarkStart w:id="162" w:name="_Toc184314474"/>
      <w:bookmarkEnd w:id="162"/>
      <w:bookmarkStart w:id="163" w:name="_Toc184310328"/>
      <w:bookmarkEnd w:id="163"/>
      <w:bookmarkStart w:id="164" w:name="_Toc184314431"/>
      <w:bookmarkEnd w:id="164"/>
      <w:bookmarkStart w:id="165" w:name="_Toc184310295"/>
      <w:bookmarkEnd w:id="165"/>
      <w:bookmarkStart w:id="166" w:name="_Toc184308090"/>
      <w:bookmarkEnd w:id="166"/>
      <w:bookmarkStart w:id="167" w:name="_Toc184310305"/>
      <w:bookmarkEnd w:id="167"/>
      <w:bookmarkStart w:id="168" w:name="_Toc184314457"/>
      <w:bookmarkEnd w:id="168"/>
      <w:bookmarkStart w:id="169" w:name="_Toc184308072"/>
      <w:bookmarkEnd w:id="169"/>
      <w:bookmarkStart w:id="170" w:name="_Toc184313309"/>
      <w:bookmarkEnd w:id="170"/>
      <w:bookmarkStart w:id="171" w:name="_Toc184308084"/>
      <w:bookmarkEnd w:id="171"/>
      <w:bookmarkStart w:id="172" w:name="_Toc184312097"/>
      <w:bookmarkEnd w:id="172"/>
      <w:bookmarkStart w:id="173" w:name="_Toc184314469"/>
      <w:bookmarkEnd w:id="173"/>
      <w:bookmarkStart w:id="174" w:name="_Toc184313256"/>
      <w:bookmarkEnd w:id="174"/>
      <w:bookmarkStart w:id="175" w:name="_Toc184312103"/>
      <w:bookmarkEnd w:id="175"/>
      <w:bookmarkStart w:id="176" w:name="_Toc184313287"/>
      <w:bookmarkEnd w:id="176"/>
      <w:bookmarkStart w:id="177" w:name="_Toc184314479"/>
      <w:bookmarkEnd w:id="177"/>
      <w:bookmarkStart w:id="178" w:name="_Toc184313299"/>
      <w:bookmarkEnd w:id="178"/>
      <w:bookmarkStart w:id="179" w:name="_Toc184313251"/>
      <w:bookmarkEnd w:id="179"/>
      <w:bookmarkStart w:id="180" w:name="_Toc184314471"/>
      <w:bookmarkEnd w:id="180"/>
      <w:bookmarkStart w:id="181" w:name="_Toc184314425"/>
      <w:bookmarkEnd w:id="181"/>
      <w:bookmarkStart w:id="182" w:name="_Toc184312071"/>
      <w:bookmarkEnd w:id="182"/>
      <w:bookmarkStart w:id="183" w:name="_Toc184313300"/>
      <w:bookmarkEnd w:id="183"/>
      <w:bookmarkStart w:id="184" w:name="_Toc184314433"/>
      <w:bookmarkEnd w:id="184"/>
      <w:bookmarkStart w:id="185" w:name="_Toc184310321"/>
      <w:bookmarkEnd w:id="185"/>
      <w:bookmarkStart w:id="186" w:name="_Toc184313305"/>
      <w:bookmarkEnd w:id="186"/>
      <w:bookmarkStart w:id="187" w:name="_Toc184312104"/>
      <w:bookmarkEnd w:id="187"/>
      <w:bookmarkStart w:id="188" w:name="_Toc184313274"/>
      <w:bookmarkEnd w:id="188"/>
      <w:bookmarkStart w:id="189" w:name="_Toc184310285"/>
      <w:bookmarkEnd w:id="189"/>
      <w:bookmarkStart w:id="190" w:name="_Toc184310297"/>
      <w:bookmarkEnd w:id="190"/>
      <w:bookmarkStart w:id="191" w:name="_Toc184308055"/>
      <w:bookmarkEnd w:id="191"/>
      <w:bookmarkStart w:id="192" w:name="_Toc184314459"/>
      <w:bookmarkEnd w:id="192"/>
      <w:bookmarkStart w:id="193" w:name="_Toc184310275"/>
      <w:bookmarkEnd w:id="193"/>
      <w:bookmarkStart w:id="194" w:name="_Toc184314446"/>
      <w:bookmarkEnd w:id="194"/>
      <w:bookmarkStart w:id="195" w:name="_Toc184313253"/>
      <w:bookmarkEnd w:id="195"/>
      <w:bookmarkStart w:id="196" w:name="_Toc184308088"/>
      <w:bookmarkEnd w:id="196"/>
      <w:bookmarkStart w:id="197" w:name="_Toc184314426"/>
      <w:bookmarkEnd w:id="197"/>
      <w:bookmarkStart w:id="198" w:name="_Toc184312139"/>
      <w:bookmarkEnd w:id="198"/>
      <w:bookmarkStart w:id="199" w:name="_Toc184313307"/>
      <w:bookmarkEnd w:id="199"/>
      <w:bookmarkStart w:id="200" w:name="_Toc184314462"/>
      <w:bookmarkEnd w:id="200"/>
      <w:bookmarkStart w:id="201" w:name="_Toc184312067"/>
      <w:bookmarkEnd w:id="201"/>
      <w:bookmarkStart w:id="202" w:name="_Toc184308070"/>
      <w:bookmarkEnd w:id="202"/>
      <w:bookmarkStart w:id="203" w:name="_Toc184313281"/>
      <w:bookmarkEnd w:id="203"/>
      <w:bookmarkStart w:id="204" w:name="_Toc184308082"/>
      <w:bookmarkEnd w:id="204"/>
      <w:bookmarkStart w:id="205" w:name="_Toc184314439"/>
      <w:bookmarkEnd w:id="205"/>
      <w:bookmarkStart w:id="206" w:name="_Toc184313239"/>
      <w:bookmarkEnd w:id="206"/>
      <w:bookmarkStart w:id="207" w:name="_Toc184310286"/>
      <w:bookmarkEnd w:id="207"/>
      <w:bookmarkStart w:id="208" w:name="_Toc184310282"/>
      <w:bookmarkEnd w:id="208"/>
      <w:bookmarkStart w:id="209" w:name="_Toc184308056"/>
      <w:bookmarkEnd w:id="209"/>
      <w:bookmarkStart w:id="210" w:name="_Toc184313269"/>
      <w:bookmarkEnd w:id="210"/>
      <w:bookmarkStart w:id="211" w:name="_Toc184308099"/>
      <w:bookmarkEnd w:id="211"/>
      <w:bookmarkStart w:id="212" w:name="_Toc184314430"/>
      <w:bookmarkEnd w:id="212"/>
      <w:bookmarkStart w:id="213" w:name="_Toc184310315"/>
      <w:bookmarkEnd w:id="213"/>
      <w:bookmarkStart w:id="214" w:name="_Toc184313244"/>
      <w:bookmarkEnd w:id="214"/>
      <w:bookmarkStart w:id="215" w:name="_Toc184310281"/>
      <w:bookmarkEnd w:id="215"/>
      <w:bookmarkStart w:id="216" w:name="_Toc184308060"/>
      <w:bookmarkEnd w:id="216"/>
      <w:bookmarkStart w:id="217" w:name="_Toc184308050"/>
      <w:bookmarkEnd w:id="217"/>
      <w:bookmarkStart w:id="218" w:name="_Toc184314480"/>
      <w:bookmarkEnd w:id="218"/>
      <w:bookmarkStart w:id="219" w:name="_Toc184313273"/>
      <w:bookmarkEnd w:id="219"/>
      <w:bookmarkStart w:id="220" w:name="_Toc184313284"/>
      <w:bookmarkEnd w:id="220"/>
      <w:bookmarkStart w:id="221" w:name="_Toc184312113"/>
      <w:bookmarkEnd w:id="221"/>
      <w:bookmarkStart w:id="222" w:name="_Toc184310273"/>
      <w:bookmarkEnd w:id="222"/>
      <w:bookmarkStart w:id="223" w:name="_Toc184312083"/>
      <w:bookmarkEnd w:id="223"/>
      <w:bookmarkStart w:id="224" w:name="_Toc184313238"/>
      <w:bookmarkEnd w:id="224"/>
      <w:bookmarkStart w:id="225" w:name="_Toc184308058"/>
      <w:bookmarkEnd w:id="225"/>
      <w:bookmarkStart w:id="226" w:name="_Toc184312069"/>
      <w:bookmarkEnd w:id="226"/>
      <w:bookmarkStart w:id="227" w:name="_Toc184308054"/>
      <w:bookmarkEnd w:id="227"/>
      <w:bookmarkStart w:id="228" w:name="_Toc184312079"/>
      <w:bookmarkEnd w:id="228"/>
      <w:bookmarkStart w:id="229" w:name="_Toc184314482"/>
      <w:bookmarkEnd w:id="229"/>
      <w:bookmarkStart w:id="230" w:name="_Toc184310296"/>
      <w:bookmarkEnd w:id="230"/>
      <w:bookmarkStart w:id="231" w:name="_Toc184312129"/>
      <w:bookmarkEnd w:id="231"/>
      <w:bookmarkStart w:id="232" w:name="_Toc184308036"/>
      <w:bookmarkEnd w:id="232"/>
      <w:bookmarkStart w:id="233" w:name="_Toc184312110"/>
      <w:bookmarkEnd w:id="233"/>
      <w:bookmarkStart w:id="234" w:name="_Toc184308107"/>
      <w:bookmarkEnd w:id="234"/>
      <w:bookmarkStart w:id="235" w:name="_Toc184313282"/>
      <w:bookmarkEnd w:id="235"/>
      <w:bookmarkStart w:id="236" w:name="_Toc184308091"/>
      <w:bookmarkEnd w:id="236"/>
      <w:bookmarkStart w:id="237" w:name="_Toc184308104"/>
      <w:bookmarkEnd w:id="237"/>
      <w:bookmarkStart w:id="238" w:name="_Toc184308106"/>
      <w:bookmarkEnd w:id="238"/>
      <w:bookmarkStart w:id="239" w:name="_Toc184312127"/>
      <w:bookmarkEnd w:id="239"/>
      <w:bookmarkStart w:id="240" w:name="_Toc184308065"/>
      <w:bookmarkEnd w:id="240"/>
      <w:bookmarkStart w:id="241" w:name="_Toc184313278"/>
      <w:bookmarkEnd w:id="241"/>
      <w:bookmarkStart w:id="242" w:name="_Toc184310298"/>
      <w:bookmarkEnd w:id="242"/>
      <w:bookmarkStart w:id="243" w:name="_Toc184310277"/>
      <w:bookmarkEnd w:id="243"/>
      <w:bookmarkStart w:id="244" w:name="_Toc184310340"/>
      <w:bookmarkEnd w:id="244"/>
      <w:bookmarkStart w:id="245" w:name="_Toc184313262"/>
      <w:bookmarkEnd w:id="245"/>
      <w:bookmarkStart w:id="246" w:name="_Toc184313303"/>
      <w:bookmarkEnd w:id="246"/>
      <w:bookmarkStart w:id="247" w:name="_Toc184314421"/>
      <w:bookmarkEnd w:id="247"/>
      <w:bookmarkStart w:id="248" w:name="_Toc184314454"/>
      <w:bookmarkEnd w:id="248"/>
      <w:bookmarkStart w:id="249" w:name="_Toc184308040"/>
      <w:bookmarkEnd w:id="249"/>
      <w:bookmarkStart w:id="250" w:name="_Toc184313289"/>
      <w:bookmarkEnd w:id="250"/>
      <w:bookmarkStart w:id="251" w:name="_Toc184312102"/>
      <w:bookmarkEnd w:id="251"/>
      <w:bookmarkStart w:id="252" w:name="_Toc184312107"/>
      <w:bookmarkEnd w:id="252"/>
      <w:bookmarkStart w:id="253" w:name="_Toc184312123"/>
      <w:bookmarkEnd w:id="253"/>
      <w:bookmarkStart w:id="254" w:name="_Toc184312121"/>
      <w:bookmarkEnd w:id="254"/>
      <w:bookmarkStart w:id="255" w:name="_Toc184308039"/>
      <w:bookmarkEnd w:id="255"/>
      <w:bookmarkStart w:id="256" w:name="_Toc184312116"/>
      <w:bookmarkEnd w:id="256"/>
      <w:bookmarkStart w:id="257" w:name="_Toc184313263"/>
      <w:bookmarkEnd w:id="257"/>
      <w:bookmarkStart w:id="258" w:name="_Toc184312093"/>
      <w:bookmarkEnd w:id="258"/>
      <w:bookmarkStart w:id="259" w:name="_Toc184314445"/>
      <w:bookmarkEnd w:id="259"/>
      <w:bookmarkStart w:id="260" w:name="_Toc184313250"/>
      <w:bookmarkEnd w:id="260"/>
      <w:bookmarkStart w:id="261" w:name="_Toc184314417"/>
      <w:bookmarkEnd w:id="261"/>
      <w:bookmarkStart w:id="262" w:name="_Toc184310325"/>
      <w:bookmarkEnd w:id="262"/>
      <w:bookmarkStart w:id="263" w:name="_Toc184308074"/>
      <w:bookmarkEnd w:id="263"/>
      <w:bookmarkStart w:id="264" w:name="_Toc184312106"/>
      <w:bookmarkEnd w:id="264"/>
      <w:bookmarkStart w:id="265" w:name="_Toc184308094"/>
      <w:bookmarkEnd w:id="265"/>
      <w:bookmarkStart w:id="266" w:name="_Toc184312085"/>
      <w:bookmarkEnd w:id="266"/>
      <w:bookmarkStart w:id="267" w:name="_Toc184314437"/>
      <w:bookmarkEnd w:id="267"/>
      <w:bookmarkStart w:id="268" w:name="_Toc184310303"/>
      <w:bookmarkEnd w:id="268"/>
      <w:bookmarkStart w:id="269" w:name="_Toc184312086"/>
      <w:bookmarkEnd w:id="269"/>
      <w:bookmarkStart w:id="270" w:name="_Toc184310299"/>
      <w:bookmarkEnd w:id="270"/>
      <w:bookmarkStart w:id="271" w:name="_Toc184314410"/>
      <w:bookmarkEnd w:id="271"/>
      <w:bookmarkStart w:id="272" w:name="_Toc184308049"/>
      <w:bookmarkEnd w:id="272"/>
      <w:bookmarkStart w:id="273" w:name="_Toc184313294"/>
      <w:bookmarkEnd w:id="273"/>
      <w:bookmarkStart w:id="274" w:name="_Toc184308046"/>
      <w:bookmarkEnd w:id="274"/>
      <w:bookmarkStart w:id="275" w:name="_Toc184312074"/>
      <w:bookmarkEnd w:id="275"/>
      <w:bookmarkStart w:id="276" w:name="_Toc184313310"/>
      <w:bookmarkEnd w:id="276"/>
      <w:bookmarkStart w:id="277" w:name="_Toc184312135"/>
      <w:bookmarkEnd w:id="277"/>
      <w:bookmarkStart w:id="278" w:name="_Toc184314461"/>
      <w:bookmarkEnd w:id="278"/>
      <w:bookmarkStart w:id="279" w:name="_Toc184314414"/>
      <w:bookmarkEnd w:id="279"/>
      <w:bookmarkStart w:id="280" w:name="_Toc184310276"/>
      <w:bookmarkEnd w:id="280"/>
      <w:bookmarkStart w:id="281" w:name="_Toc184312084"/>
      <w:bookmarkEnd w:id="281"/>
      <w:bookmarkStart w:id="282" w:name="_Toc184310284"/>
      <w:bookmarkEnd w:id="282"/>
      <w:bookmarkStart w:id="283" w:name="_Toc184308079"/>
      <w:bookmarkEnd w:id="283"/>
      <w:bookmarkStart w:id="284" w:name="_Toc184310320"/>
      <w:bookmarkEnd w:id="284"/>
      <w:bookmarkStart w:id="285" w:name="_Toc184308089"/>
      <w:bookmarkEnd w:id="285"/>
      <w:bookmarkStart w:id="286" w:name="_Toc184312132"/>
      <w:bookmarkEnd w:id="286"/>
      <w:bookmarkStart w:id="287" w:name="_Toc184310291"/>
      <w:bookmarkEnd w:id="287"/>
      <w:bookmarkStart w:id="288" w:name="_Toc184313247"/>
      <w:bookmarkEnd w:id="288"/>
      <w:bookmarkStart w:id="289" w:name="_Toc184308043"/>
      <w:bookmarkEnd w:id="289"/>
      <w:bookmarkStart w:id="290" w:name="_Toc184310308"/>
      <w:bookmarkEnd w:id="290"/>
      <w:bookmarkStart w:id="291" w:name="_Toc184312090"/>
      <w:bookmarkEnd w:id="291"/>
      <w:bookmarkStart w:id="292" w:name="_Toc184312068"/>
      <w:bookmarkEnd w:id="292"/>
      <w:bookmarkStart w:id="293" w:name="_Toc184312073"/>
      <w:bookmarkEnd w:id="293"/>
      <w:bookmarkStart w:id="294" w:name="_Toc184308083"/>
      <w:bookmarkEnd w:id="294"/>
      <w:bookmarkStart w:id="295" w:name="_Toc184312078"/>
      <w:bookmarkEnd w:id="295"/>
      <w:bookmarkStart w:id="296" w:name="_Toc184314464"/>
      <w:bookmarkEnd w:id="296"/>
      <w:bookmarkStart w:id="297" w:name="_Toc184314448"/>
      <w:bookmarkEnd w:id="297"/>
      <w:bookmarkStart w:id="298" w:name="_Toc184308073"/>
      <w:bookmarkEnd w:id="298"/>
      <w:bookmarkStart w:id="299" w:name="_Toc184310292"/>
      <w:bookmarkEnd w:id="299"/>
      <w:bookmarkStart w:id="300" w:name="_Toc184310332"/>
      <w:bookmarkEnd w:id="300"/>
      <w:bookmarkStart w:id="301" w:name="_Toc184310341"/>
      <w:bookmarkEnd w:id="301"/>
      <w:bookmarkStart w:id="302" w:name="_Toc184308044"/>
      <w:bookmarkEnd w:id="302"/>
      <w:bookmarkStart w:id="303" w:name="_Toc184312133"/>
      <w:bookmarkEnd w:id="303"/>
      <w:bookmarkStart w:id="304" w:name="_Toc184310310"/>
      <w:bookmarkEnd w:id="304"/>
      <w:bookmarkStart w:id="305" w:name="_Toc184314478"/>
      <w:bookmarkEnd w:id="305"/>
      <w:bookmarkStart w:id="306" w:name="_Toc184314415"/>
      <w:bookmarkEnd w:id="306"/>
      <w:bookmarkStart w:id="307" w:name="_Toc184313270"/>
      <w:bookmarkEnd w:id="307"/>
      <w:bookmarkStart w:id="308" w:name="_Toc184313276"/>
      <w:bookmarkEnd w:id="308"/>
      <w:bookmarkStart w:id="309" w:name="_Toc184310317"/>
      <w:bookmarkEnd w:id="309"/>
      <w:bookmarkStart w:id="310" w:name="_Toc184313257"/>
      <w:bookmarkEnd w:id="310"/>
      <w:bookmarkStart w:id="311" w:name="_Toc184313271"/>
      <w:bookmarkEnd w:id="311"/>
      <w:bookmarkStart w:id="312" w:name="_Toc184314475"/>
      <w:bookmarkEnd w:id="312"/>
      <w:bookmarkStart w:id="313" w:name="_Toc184310342"/>
      <w:bookmarkEnd w:id="313"/>
      <w:bookmarkStart w:id="314" w:name="_Toc184312111"/>
      <w:bookmarkEnd w:id="314"/>
      <w:bookmarkStart w:id="315" w:name="_Toc184310329"/>
      <w:bookmarkEnd w:id="315"/>
      <w:bookmarkStart w:id="316" w:name="_Toc184310287"/>
      <w:bookmarkEnd w:id="316"/>
      <w:bookmarkStart w:id="317" w:name="_Toc184312081"/>
      <w:bookmarkEnd w:id="317"/>
      <w:bookmarkStart w:id="318" w:name="_Toc184314481"/>
      <w:bookmarkEnd w:id="318"/>
      <w:bookmarkStart w:id="319" w:name="_Toc184310316"/>
      <w:bookmarkEnd w:id="319"/>
      <w:bookmarkStart w:id="320" w:name="_Toc184308095"/>
      <w:bookmarkEnd w:id="320"/>
      <w:bookmarkStart w:id="321" w:name="_Toc184313248"/>
      <w:bookmarkEnd w:id="321"/>
      <w:bookmarkStart w:id="322" w:name="_Toc184310290"/>
      <w:bookmarkEnd w:id="322"/>
      <w:bookmarkStart w:id="323" w:name="_Toc184312072"/>
      <w:bookmarkEnd w:id="323"/>
      <w:bookmarkStart w:id="324" w:name="_Toc184314412"/>
      <w:bookmarkEnd w:id="324"/>
      <w:bookmarkStart w:id="325" w:name="_Toc184314427"/>
      <w:bookmarkEnd w:id="325"/>
      <w:bookmarkStart w:id="326" w:name="_Toc184314423"/>
      <w:bookmarkEnd w:id="326"/>
      <w:bookmarkStart w:id="327" w:name="_Toc184310334"/>
      <w:bookmarkEnd w:id="327"/>
      <w:bookmarkStart w:id="328" w:name="_Toc184312122"/>
      <w:bookmarkEnd w:id="328"/>
      <w:bookmarkStart w:id="329" w:name="_Toc184313306"/>
      <w:bookmarkEnd w:id="329"/>
      <w:bookmarkStart w:id="330" w:name="_Toc184314470"/>
      <w:bookmarkEnd w:id="330"/>
      <w:bookmarkStart w:id="331" w:name="_Toc184310344"/>
      <w:bookmarkEnd w:id="331"/>
      <w:bookmarkStart w:id="332" w:name="_Toc184308053"/>
      <w:bookmarkEnd w:id="332"/>
      <w:bookmarkStart w:id="333" w:name="_Toc184310304"/>
      <w:bookmarkEnd w:id="333"/>
      <w:bookmarkStart w:id="334" w:name="_Toc184313267"/>
      <w:bookmarkEnd w:id="334"/>
      <w:bookmarkStart w:id="335" w:name="_Toc184314449"/>
      <w:bookmarkEnd w:id="335"/>
      <w:bookmarkStart w:id="336" w:name="_Toc184312092"/>
      <w:bookmarkEnd w:id="336"/>
      <w:bookmarkStart w:id="337" w:name="_Toc184308042"/>
      <w:bookmarkEnd w:id="337"/>
      <w:bookmarkStart w:id="338" w:name="_Toc184313277"/>
      <w:bookmarkEnd w:id="338"/>
      <w:bookmarkStart w:id="339" w:name="_Toc184314424"/>
      <w:bookmarkEnd w:id="339"/>
      <w:bookmarkStart w:id="340" w:name="_Toc184314432"/>
      <w:bookmarkEnd w:id="340"/>
      <w:bookmarkStart w:id="341" w:name="_Toc184312136"/>
      <w:bookmarkEnd w:id="341"/>
      <w:bookmarkStart w:id="342" w:name="_Toc184310324"/>
      <w:bookmarkEnd w:id="342"/>
      <w:bookmarkStart w:id="343" w:name="_Toc184312134"/>
      <w:bookmarkEnd w:id="343"/>
      <w:bookmarkStart w:id="344" w:name="_Toc184308045"/>
      <w:bookmarkEnd w:id="344"/>
      <w:bookmarkStart w:id="345" w:name="_Toc184314473"/>
      <w:bookmarkEnd w:id="345"/>
      <w:bookmarkStart w:id="346" w:name="_Toc184310326"/>
      <w:bookmarkEnd w:id="346"/>
      <w:bookmarkStart w:id="347" w:name="_Toc184313243"/>
      <w:bookmarkEnd w:id="347"/>
      <w:bookmarkStart w:id="348" w:name="_Toc184310272"/>
      <w:bookmarkEnd w:id="348"/>
      <w:bookmarkStart w:id="349" w:name="_Toc184314455"/>
      <w:bookmarkEnd w:id="349"/>
      <w:bookmarkStart w:id="350" w:name="_Toc184314441"/>
      <w:bookmarkEnd w:id="350"/>
      <w:bookmarkStart w:id="351" w:name="_Toc184312100"/>
      <w:bookmarkEnd w:id="351"/>
      <w:bookmarkStart w:id="352" w:name="_Toc184310314"/>
      <w:bookmarkEnd w:id="352"/>
      <w:bookmarkStart w:id="353" w:name="_Toc184313285"/>
      <w:bookmarkEnd w:id="353"/>
      <w:bookmarkStart w:id="354" w:name="_Toc184313291"/>
      <w:bookmarkEnd w:id="354"/>
      <w:bookmarkStart w:id="355" w:name="_Toc184310302"/>
      <w:bookmarkEnd w:id="355"/>
      <w:bookmarkStart w:id="356" w:name="_Toc184313255"/>
      <w:bookmarkEnd w:id="356"/>
      <w:bookmarkStart w:id="357" w:name="_Toc184314413"/>
      <w:bookmarkEnd w:id="357"/>
      <w:bookmarkStart w:id="358" w:name="_Toc184308085"/>
      <w:bookmarkEnd w:id="358"/>
      <w:bookmarkStart w:id="359" w:name="_Toc184308041"/>
      <w:bookmarkEnd w:id="359"/>
      <w:bookmarkStart w:id="360" w:name="_Toc184314447"/>
      <w:bookmarkEnd w:id="360"/>
      <w:bookmarkStart w:id="361" w:name="_Toc184308068"/>
      <w:bookmarkEnd w:id="361"/>
      <w:bookmarkStart w:id="362" w:name="_Toc184312089"/>
      <w:bookmarkEnd w:id="362"/>
      <w:bookmarkStart w:id="363" w:name="_Toc184310338"/>
      <w:bookmarkEnd w:id="363"/>
      <w:bookmarkStart w:id="364" w:name="_Toc184313265"/>
      <w:bookmarkEnd w:id="364"/>
      <w:bookmarkStart w:id="365" w:name="_Toc184314460"/>
      <w:bookmarkEnd w:id="365"/>
      <w:bookmarkStart w:id="366" w:name="_Toc184312096"/>
      <w:bookmarkEnd w:id="366"/>
      <w:bookmarkStart w:id="367" w:name="_Toc184308071"/>
      <w:bookmarkEnd w:id="367"/>
      <w:bookmarkStart w:id="368" w:name="_Toc184308057"/>
      <w:bookmarkEnd w:id="368"/>
      <w:bookmarkStart w:id="369" w:name="_Toc184312128"/>
      <w:bookmarkEnd w:id="369"/>
      <w:bookmarkStart w:id="370" w:name="_Toc184314440"/>
      <w:bookmarkEnd w:id="370"/>
      <w:bookmarkStart w:id="371" w:name="_Toc184312125"/>
      <w:bookmarkEnd w:id="371"/>
      <w:bookmarkStart w:id="372" w:name="_Toc184310331"/>
      <w:bookmarkEnd w:id="372"/>
      <w:bookmarkStart w:id="373" w:name="_Toc184308081"/>
      <w:bookmarkEnd w:id="373"/>
      <w:bookmarkStart w:id="374" w:name="_Toc184308087"/>
      <w:bookmarkEnd w:id="374"/>
      <w:bookmarkStart w:id="375" w:name="_Toc184308064"/>
      <w:bookmarkEnd w:id="375"/>
      <w:bookmarkStart w:id="376" w:name="_Toc184314466"/>
      <w:bookmarkEnd w:id="376"/>
      <w:bookmarkStart w:id="377" w:name="_Toc184313279"/>
      <w:bookmarkEnd w:id="377"/>
      <w:bookmarkStart w:id="378" w:name="_Toc184313290"/>
      <w:bookmarkEnd w:id="378"/>
      <w:bookmarkStart w:id="379" w:name="_Toc184312077"/>
      <w:bookmarkEnd w:id="379"/>
      <w:bookmarkStart w:id="380" w:name="_Toc184308105"/>
      <w:bookmarkEnd w:id="380"/>
      <w:bookmarkStart w:id="381" w:name="_Toc184313261"/>
      <w:bookmarkEnd w:id="381"/>
      <w:bookmarkStart w:id="382" w:name="_Toc184308097"/>
      <w:bookmarkEnd w:id="382"/>
      <w:bookmarkStart w:id="383" w:name="_Toc184314422"/>
      <w:bookmarkEnd w:id="383"/>
      <w:bookmarkStart w:id="384" w:name="_Toc184312088"/>
      <w:bookmarkEnd w:id="384"/>
      <w:bookmarkStart w:id="385" w:name="_Toc184312108"/>
      <w:bookmarkEnd w:id="385"/>
      <w:bookmarkStart w:id="386" w:name="_Toc184312087"/>
      <w:bookmarkEnd w:id="386"/>
      <w:bookmarkStart w:id="387" w:name="_Toc184312076"/>
      <w:bookmarkEnd w:id="387"/>
      <w:bookmarkStart w:id="388" w:name="_Toc184308080"/>
      <w:bookmarkEnd w:id="388"/>
      <w:bookmarkStart w:id="389" w:name="_Toc184312101"/>
      <w:bookmarkEnd w:id="389"/>
      <w:bookmarkStart w:id="390" w:name="_Toc184314429"/>
      <w:bookmarkEnd w:id="390"/>
      <w:bookmarkStart w:id="391" w:name="_Toc184310294"/>
      <w:bookmarkEnd w:id="391"/>
      <w:bookmarkStart w:id="392" w:name="_Toc184314463"/>
      <w:bookmarkEnd w:id="392"/>
      <w:bookmarkStart w:id="393" w:name="_Toc184310313"/>
      <w:bookmarkEnd w:id="393"/>
      <w:r>
        <w:rPr>
          <w:rFonts w:hint="eastAsia" w:asciiTheme="minorEastAsia" w:hAnsiTheme="minorEastAsia" w:eastAsiaTheme="minorEastAsia" w:cstheme="minorEastAsia"/>
          <w:b/>
          <w:color w:val="auto"/>
          <w:sz w:val="36"/>
          <w:szCs w:val="36"/>
          <w:highlight w:val="none"/>
        </w:rPr>
        <w:t>评标办法</w:t>
      </w:r>
    </w:p>
    <w:p w14:paraId="38468B90">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805"/>
        <w:gridCol w:w="674"/>
        <w:gridCol w:w="965"/>
        <w:gridCol w:w="1335"/>
      </w:tblGrid>
      <w:tr w14:paraId="0D3D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36" w:type="dxa"/>
            <w:vAlign w:val="center"/>
          </w:tcPr>
          <w:p w14:paraId="14CFA4F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805" w:type="dxa"/>
            <w:vAlign w:val="center"/>
          </w:tcPr>
          <w:p w14:paraId="5DAF962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评标标准</w:t>
            </w:r>
          </w:p>
        </w:tc>
        <w:tc>
          <w:tcPr>
            <w:tcW w:w="674" w:type="dxa"/>
            <w:vAlign w:val="center"/>
          </w:tcPr>
          <w:p w14:paraId="3916D0B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965" w:type="dxa"/>
            <w:vAlign w:val="center"/>
          </w:tcPr>
          <w:p w14:paraId="79C917BE">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主观分/客观分属性</w:t>
            </w:r>
          </w:p>
        </w:tc>
        <w:tc>
          <w:tcPr>
            <w:tcW w:w="1335" w:type="dxa"/>
          </w:tcPr>
          <w:p w14:paraId="58784C84">
            <w:pPr>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投标文件中评标标准相应的商务技术资料目录*</w:t>
            </w:r>
          </w:p>
        </w:tc>
      </w:tr>
      <w:tr w14:paraId="1919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36" w:type="dxa"/>
            <w:vAlign w:val="center"/>
          </w:tcPr>
          <w:p w14:paraId="01155E28">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805" w:type="dxa"/>
            <w:vAlign w:val="center"/>
          </w:tcPr>
          <w:p w14:paraId="29D7B09A">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对本项目的理解：投标人对本次污水零直排区排水设施（含雨水）普查项目管网现状及招标需求有准确、深入的理解，本项目表述要简明扼要，文字或图片等描述要全面、恰当：</w:t>
            </w:r>
          </w:p>
          <w:p w14:paraId="272E1D33">
            <w:pPr>
              <w:numPr>
                <w:ilvl w:val="0"/>
                <w:numId w:val="1"/>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对本项目的理解和实施要点，得0-4分；</w:t>
            </w:r>
          </w:p>
          <w:p w14:paraId="4D4E87AA">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14:paraId="704DC5C8">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47947D7A">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表述不全面得1分。</w:t>
            </w:r>
          </w:p>
          <w:p w14:paraId="5DBF8AD7">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p>
          <w:p w14:paraId="27FEE17B">
            <w:pPr>
              <w:numPr>
                <w:ilvl w:val="0"/>
                <w:numId w:val="1"/>
              </w:numPr>
              <w:snapToGrid w:val="0"/>
              <w:spacing w:line="360" w:lineRule="auto"/>
              <w:ind w:left="0" w:leftChars="0" w:firstLine="0" w:firstLineChars="0"/>
              <w:jc w:val="left"/>
              <w:rPr>
                <w:rFonts w:hint="eastAsia" w:ascii="宋体" w:hAnsi="宋体" w:cs="宋体"/>
                <w:bCs/>
                <w:color w:val="auto"/>
                <w:szCs w:val="21"/>
                <w:highlight w:val="none"/>
              </w:rPr>
            </w:pPr>
            <w:r>
              <w:rPr>
                <w:rFonts w:hint="eastAsia" w:ascii="宋体" w:hAnsi="宋体" w:cs="宋体"/>
                <w:bCs/>
                <w:color w:val="auto"/>
                <w:szCs w:val="21"/>
                <w:highlight w:val="none"/>
              </w:rPr>
              <w:t>污水及雨水管网概况、特点，得0-4分。</w:t>
            </w:r>
          </w:p>
          <w:p w14:paraId="02C3EC7D">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14:paraId="3E000326">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0C67E9E3">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表述不全面得1分。</w:t>
            </w:r>
          </w:p>
          <w:p w14:paraId="3192428B">
            <w:pPr>
              <w:numPr>
                <w:ilvl w:val="0"/>
                <w:numId w:val="0"/>
              </w:numPr>
              <w:snapToGrid w:val="0"/>
              <w:spacing w:line="360" w:lineRule="auto"/>
              <w:jc w:val="left"/>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p>
        </w:tc>
        <w:tc>
          <w:tcPr>
            <w:tcW w:w="674" w:type="dxa"/>
            <w:vAlign w:val="center"/>
          </w:tcPr>
          <w:p w14:paraId="45DF566F">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8</w:t>
            </w:r>
          </w:p>
        </w:tc>
        <w:tc>
          <w:tcPr>
            <w:tcW w:w="965" w:type="dxa"/>
            <w:vAlign w:val="center"/>
          </w:tcPr>
          <w:p w14:paraId="5A51C265">
            <w:pPr>
              <w:spacing w:line="360" w:lineRule="auto"/>
              <w:jc w:val="center"/>
              <w:rPr>
                <w:rFonts w:hint="eastAsia" w:ascii="宋体" w:hAnsi="宋体" w:eastAsia="宋体" w:cs="仿宋"/>
                <w:color w:val="auto"/>
                <w:szCs w:val="21"/>
                <w:highlight w:val="none"/>
                <w:lang w:eastAsia="zh-CN"/>
              </w:rPr>
            </w:pPr>
            <w:r>
              <w:rPr>
                <w:rFonts w:hint="eastAsia" w:ascii="宋体" w:hAnsi="宋体" w:cs="仿宋"/>
                <w:color w:val="auto"/>
                <w:szCs w:val="21"/>
                <w:highlight w:val="none"/>
                <w:lang w:val="en-US" w:eastAsia="zh-CN"/>
              </w:rPr>
              <w:t>主观分</w:t>
            </w:r>
          </w:p>
        </w:tc>
        <w:tc>
          <w:tcPr>
            <w:tcW w:w="1335" w:type="dxa"/>
            <w:vAlign w:val="center"/>
          </w:tcPr>
          <w:p w14:paraId="0436BA67">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理解程度</w:t>
            </w:r>
          </w:p>
        </w:tc>
      </w:tr>
      <w:tr w14:paraId="29B3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14:paraId="49EF76DE">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5805" w:type="dxa"/>
            <w:vAlign w:val="center"/>
          </w:tcPr>
          <w:p w14:paraId="77B5C94F">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技术解决方案：项目总体技术解决方案的科学性、合理性、针对性评析：</w:t>
            </w:r>
          </w:p>
          <w:p w14:paraId="05C6D9A0">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（1）管网测绘方案，0-2分；</w:t>
            </w:r>
          </w:p>
          <w:p w14:paraId="10B9E6B2">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（2）封堵、折封堵头及清淤方案，0-2分。</w:t>
            </w:r>
          </w:p>
          <w:p w14:paraId="2056FFBF">
            <w:pPr>
              <w:numPr>
                <w:ilvl w:val="0"/>
                <w:numId w:val="0"/>
              </w:num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以上（1）（2）项：</w:t>
            </w:r>
          </w:p>
          <w:p w14:paraId="390FEFAF">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5D0B839A">
            <w:pPr>
              <w:numPr>
                <w:ilvl w:val="0"/>
                <w:numId w:val="0"/>
              </w:numPr>
              <w:snapToGrid w:val="0"/>
              <w:spacing w:line="360" w:lineRule="auto"/>
              <w:jc w:val="left"/>
              <w:rPr>
                <w:rFonts w:hint="eastAsia" w:ascii="宋体" w:hAnsi="宋体" w:cs="宋体"/>
                <w:bCs/>
                <w:color w:val="auto"/>
                <w:szCs w:val="21"/>
                <w:highlight w:val="none"/>
                <w:lang w:eastAsia="zh-CN"/>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w:t>
            </w:r>
            <w:r>
              <w:rPr>
                <w:rFonts w:hint="eastAsia" w:ascii="宋体" w:hAnsi="宋体" w:cs="宋体"/>
                <w:bCs/>
                <w:color w:val="auto"/>
                <w:szCs w:val="21"/>
                <w:highlight w:val="none"/>
                <w:lang w:val="en-US" w:eastAsia="zh-CN"/>
              </w:rPr>
              <w:t>不够</w:t>
            </w:r>
            <w:r>
              <w:rPr>
                <w:rFonts w:hint="eastAsia" w:ascii="宋体" w:hAnsi="宋体" w:cs="宋体"/>
                <w:bCs/>
                <w:color w:val="auto"/>
                <w:szCs w:val="21"/>
                <w:highlight w:val="none"/>
              </w:rPr>
              <w:t>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p>
          <w:p w14:paraId="7DDE3789">
            <w:pPr>
              <w:numPr>
                <w:ilvl w:val="0"/>
                <w:numId w:val="0"/>
              </w:numPr>
              <w:snapToGrid w:val="0"/>
              <w:spacing w:line="360" w:lineRule="auto"/>
              <w:jc w:val="left"/>
              <w:rPr>
                <w:rFonts w:hint="eastAsia" w:eastAsia="宋体"/>
                <w:lang w:val="zh-CN" w:eastAsia="zh-CN"/>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r>
              <w:rPr>
                <w:rFonts w:hint="eastAsia" w:ascii="宋体" w:hAnsi="宋体" w:cs="宋体"/>
                <w:bCs/>
                <w:color w:val="auto"/>
                <w:szCs w:val="21"/>
                <w:highlight w:val="none"/>
                <w:lang w:eastAsia="zh-CN"/>
              </w:rPr>
              <w:t>。</w:t>
            </w:r>
          </w:p>
        </w:tc>
        <w:tc>
          <w:tcPr>
            <w:tcW w:w="674" w:type="dxa"/>
            <w:vAlign w:val="center"/>
          </w:tcPr>
          <w:p w14:paraId="51224F6C">
            <w:pPr>
              <w:snapToGrid w:val="0"/>
              <w:spacing w:line="36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4</w:t>
            </w:r>
          </w:p>
        </w:tc>
        <w:tc>
          <w:tcPr>
            <w:tcW w:w="965" w:type="dxa"/>
            <w:vAlign w:val="center"/>
          </w:tcPr>
          <w:p w14:paraId="55A58F66">
            <w:pPr>
              <w:spacing w:line="360"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主观</w:t>
            </w:r>
            <w:r>
              <w:rPr>
                <w:rFonts w:hint="eastAsia" w:ascii="宋体" w:hAnsi="宋体" w:eastAsia="宋体" w:cs="仿宋"/>
                <w:color w:val="auto"/>
                <w:szCs w:val="21"/>
                <w:highlight w:val="none"/>
              </w:rPr>
              <w:t>分</w:t>
            </w:r>
          </w:p>
        </w:tc>
        <w:tc>
          <w:tcPr>
            <w:tcW w:w="1335" w:type="dxa"/>
            <w:vAlign w:val="center"/>
          </w:tcPr>
          <w:p w14:paraId="0D3EAAFA">
            <w:pPr>
              <w:spacing w:line="360" w:lineRule="auto"/>
              <w:jc w:val="center"/>
              <w:rPr>
                <w:rFonts w:hint="default" w:ascii="宋体" w:hAnsi="宋体" w:eastAsia="宋体" w:cs="仿宋"/>
                <w:color w:val="auto"/>
                <w:szCs w:val="21"/>
                <w:highlight w:val="none"/>
                <w:lang w:val="en-US" w:eastAsia="zh-CN"/>
              </w:rPr>
            </w:pPr>
            <w:r>
              <w:rPr>
                <w:rFonts w:hint="eastAsia" w:ascii="宋体" w:hAnsi="宋体" w:cs="宋体"/>
                <w:bCs/>
                <w:color w:val="auto"/>
                <w:szCs w:val="21"/>
                <w:highlight w:val="none"/>
              </w:rPr>
              <w:t>技术方案</w:t>
            </w:r>
          </w:p>
        </w:tc>
      </w:tr>
      <w:tr w14:paraId="0480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14:paraId="342BD124">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5805" w:type="dxa"/>
            <w:vAlign w:val="center"/>
          </w:tcPr>
          <w:p w14:paraId="44033F53">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项目实施方案：根据对投标人CCTV检测及疏通的实施方案的科学性、有效性进行评分。</w:t>
            </w:r>
          </w:p>
          <w:p w14:paraId="4E221EB6">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①内容完善可实施性强得4分；</w:t>
            </w:r>
          </w:p>
          <w:p w14:paraId="138D8E80">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②内容较完善可实施得3分；</w:t>
            </w:r>
          </w:p>
          <w:p w14:paraId="55BC4EB8">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③内容简单尚可实施得2分；</w:t>
            </w:r>
          </w:p>
          <w:p w14:paraId="0220DCE9">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④内容简单基本可行得1分；</w:t>
            </w:r>
          </w:p>
          <w:p w14:paraId="0D14CB39">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⑤内容有缺陷需完善后实施得0.5分；</w:t>
            </w:r>
          </w:p>
          <w:p w14:paraId="6E57FD2B">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⑥不满足需求或未提供的不得分。</w:t>
            </w:r>
          </w:p>
        </w:tc>
        <w:tc>
          <w:tcPr>
            <w:tcW w:w="674" w:type="dxa"/>
            <w:vAlign w:val="center"/>
          </w:tcPr>
          <w:p w14:paraId="03F4037C">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4</w:t>
            </w:r>
          </w:p>
        </w:tc>
        <w:tc>
          <w:tcPr>
            <w:tcW w:w="965" w:type="dxa"/>
            <w:vAlign w:val="center"/>
          </w:tcPr>
          <w:p w14:paraId="1C5CDA9F">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rPr>
              <w:t>主观分</w:t>
            </w:r>
          </w:p>
        </w:tc>
        <w:tc>
          <w:tcPr>
            <w:tcW w:w="1335" w:type="dxa"/>
            <w:vAlign w:val="center"/>
          </w:tcPr>
          <w:p w14:paraId="4A698B7A">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实施方案</w:t>
            </w:r>
          </w:p>
        </w:tc>
      </w:tr>
      <w:tr w14:paraId="17BF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14:paraId="78D3BB0C">
            <w:pPr>
              <w:pStyle w:val="132"/>
              <w:spacing w:before="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5805" w:type="dxa"/>
            <w:vAlign w:val="top"/>
          </w:tcPr>
          <w:p w14:paraId="0F830A4B">
            <w:pPr>
              <w:snapToGrid w:val="0"/>
              <w:spacing w:line="360" w:lineRule="auto"/>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成果方案：根据投标人项目成果资料汇总方案的专业性、全面性、准确性进行评分</w:t>
            </w:r>
            <w:r>
              <w:rPr>
                <w:rFonts w:hint="eastAsia" w:ascii="宋体" w:hAnsi="宋体" w:cs="宋体"/>
                <w:bCs/>
                <w:color w:val="auto"/>
                <w:szCs w:val="21"/>
                <w:highlight w:val="none"/>
                <w:lang w:eastAsia="zh-CN"/>
              </w:rPr>
              <w:t>。</w:t>
            </w:r>
          </w:p>
          <w:p w14:paraId="303B4347">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①内容完善可实施性强得4分；</w:t>
            </w:r>
          </w:p>
          <w:p w14:paraId="2E73AFDB">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②内容较完善可实施得3分；</w:t>
            </w:r>
          </w:p>
          <w:p w14:paraId="00BD70E0">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③内容简单尚可实施得2分；</w:t>
            </w:r>
          </w:p>
          <w:p w14:paraId="61FB7CD9">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④内容简单基本可行得1分；</w:t>
            </w:r>
          </w:p>
          <w:p w14:paraId="05B92EA8">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⑤内容有缺陷需完善后实施得0.5分；</w:t>
            </w:r>
          </w:p>
          <w:p w14:paraId="562BF712">
            <w:pPr>
              <w:snapToGrid w:val="0"/>
              <w:spacing w:line="360" w:lineRule="auto"/>
              <w:jc w:val="left"/>
              <w:rPr>
                <w:rFonts w:hint="eastAsia"/>
                <w:color w:val="auto"/>
                <w:lang w:val="zh-CN" w:eastAsia="zh-CN"/>
              </w:rPr>
            </w:pPr>
            <w:r>
              <w:rPr>
                <w:rFonts w:hint="eastAsia" w:ascii="宋体" w:hAnsi="宋体" w:cs="宋体"/>
                <w:bCs/>
                <w:color w:val="auto"/>
                <w:szCs w:val="21"/>
                <w:highlight w:val="none"/>
                <w:lang w:val="zh-CN" w:eastAsia="zh-CN"/>
              </w:rPr>
              <w:t>⑥不满足需求或未提供的不得分。</w:t>
            </w:r>
          </w:p>
        </w:tc>
        <w:tc>
          <w:tcPr>
            <w:tcW w:w="674" w:type="dxa"/>
            <w:vAlign w:val="center"/>
          </w:tcPr>
          <w:p w14:paraId="354D1D24">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4</w:t>
            </w:r>
          </w:p>
        </w:tc>
        <w:tc>
          <w:tcPr>
            <w:tcW w:w="965" w:type="dxa"/>
            <w:vAlign w:val="center"/>
          </w:tcPr>
          <w:p w14:paraId="10CAC15E">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rPr>
              <w:t>主观分</w:t>
            </w:r>
          </w:p>
        </w:tc>
        <w:tc>
          <w:tcPr>
            <w:tcW w:w="1335" w:type="dxa"/>
            <w:vAlign w:val="center"/>
          </w:tcPr>
          <w:p w14:paraId="25005A25">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成果方案</w:t>
            </w:r>
          </w:p>
        </w:tc>
      </w:tr>
      <w:tr w14:paraId="2FF4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14:paraId="518EA51B">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5</w:t>
            </w:r>
          </w:p>
        </w:tc>
        <w:tc>
          <w:tcPr>
            <w:tcW w:w="5805" w:type="dxa"/>
            <w:vAlign w:val="top"/>
          </w:tcPr>
          <w:p w14:paraId="10C89E6D">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工作措施：根据本项目检测方法、安全技术措施、文明检测、雨季施测措施等情况进行评分。</w:t>
            </w:r>
          </w:p>
          <w:p w14:paraId="608C70AB">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（1）项目重点、难点及解决方案，0-</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738570A0">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（2）安全作业、环保方案及措施，0-2分。</w:t>
            </w:r>
          </w:p>
          <w:p w14:paraId="254A7AA6">
            <w:pPr>
              <w:numPr>
                <w:ilvl w:val="0"/>
                <w:numId w:val="0"/>
              </w:num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以上（1）（2）项：</w:t>
            </w:r>
          </w:p>
          <w:p w14:paraId="480BE787">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198AF98D">
            <w:pPr>
              <w:numPr>
                <w:ilvl w:val="0"/>
                <w:numId w:val="0"/>
              </w:numPr>
              <w:snapToGrid w:val="0"/>
              <w:spacing w:line="360" w:lineRule="auto"/>
              <w:jc w:val="left"/>
              <w:rPr>
                <w:rFonts w:hint="eastAsia" w:ascii="宋体" w:hAnsi="宋体" w:cs="宋体"/>
                <w:bCs/>
                <w:color w:val="auto"/>
                <w:szCs w:val="21"/>
                <w:highlight w:val="none"/>
                <w:lang w:eastAsia="zh-CN"/>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w:t>
            </w:r>
            <w:r>
              <w:rPr>
                <w:rFonts w:hint="eastAsia" w:ascii="宋体" w:hAnsi="宋体" w:cs="宋体"/>
                <w:bCs/>
                <w:color w:val="auto"/>
                <w:szCs w:val="21"/>
                <w:highlight w:val="none"/>
                <w:lang w:val="en-US" w:eastAsia="zh-CN"/>
              </w:rPr>
              <w:t>不够</w:t>
            </w:r>
            <w:r>
              <w:rPr>
                <w:rFonts w:hint="eastAsia" w:ascii="宋体" w:hAnsi="宋体" w:cs="宋体"/>
                <w:bCs/>
                <w:color w:val="auto"/>
                <w:szCs w:val="21"/>
                <w:highlight w:val="none"/>
              </w:rPr>
              <w:t>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p>
          <w:p w14:paraId="6277433C">
            <w:pPr>
              <w:pStyle w:val="2"/>
              <w:widowControl w:val="0"/>
              <w:jc w:val="both"/>
              <w:rPr>
                <w:rFonts w:hint="eastAsia"/>
                <w:lang w:val="en-US" w:eastAsia="zh-CN"/>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r>
              <w:rPr>
                <w:rFonts w:hint="eastAsia" w:ascii="宋体" w:hAnsi="宋体" w:cs="宋体"/>
                <w:bCs/>
                <w:color w:val="auto"/>
                <w:szCs w:val="21"/>
                <w:highlight w:val="none"/>
                <w:lang w:eastAsia="zh-CN"/>
              </w:rPr>
              <w:t>。</w:t>
            </w:r>
          </w:p>
        </w:tc>
        <w:tc>
          <w:tcPr>
            <w:tcW w:w="674" w:type="dxa"/>
            <w:vAlign w:val="center"/>
          </w:tcPr>
          <w:p w14:paraId="6B29B942">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4</w:t>
            </w:r>
          </w:p>
        </w:tc>
        <w:tc>
          <w:tcPr>
            <w:tcW w:w="965" w:type="dxa"/>
            <w:vAlign w:val="center"/>
          </w:tcPr>
          <w:p w14:paraId="0D6A6CAC">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lang w:val="en-US" w:eastAsia="zh-CN"/>
              </w:rPr>
              <w:t>主观</w:t>
            </w:r>
            <w:r>
              <w:rPr>
                <w:rFonts w:hint="eastAsia" w:ascii="宋体" w:hAnsi="宋体" w:eastAsia="宋体" w:cs="仿宋"/>
                <w:color w:val="auto"/>
                <w:szCs w:val="21"/>
                <w:highlight w:val="none"/>
              </w:rPr>
              <w:t>分</w:t>
            </w:r>
          </w:p>
        </w:tc>
        <w:tc>
          <w:tcPr>
            <w:tcW w:w="1335" w:type="dxa"/>
            <w:vAlign w:val="center"/>
          </w:tcPr>
          <w:p w14:paraId="40AF566D">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工作措施</w:t>
            </w:r>
          </w:p>
        </w:tc>
      </w:tr>
      <w:tr w14:paraId="2EA4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14:paraId="3BD49AF1">
            <w:pPr>
              <w:pStyle w:val="132"/>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805" w:type="dxa"/>
            <w:vAlign w:val="top"/>
          </w:tcPr>
          <w:p w14:paraId="55071460">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施工机具和检验仪器的配置情况：根据投标人拟投入本项目的施工机具和检验仪器配置情况进行评分：</w:t>
            </w:r>
          </w:p>
          <w:p w14:paraId="473AB414">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（1）具有专用吸污车的得1分；</w:t>
            </w:r>
          </w:p>
          <w:p w14:paraId="364038D0">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（2）具有管道冲洗车的得1分；</w:t>
            </w:r>
          </w:p>
          <w:p w14:paraId="057CF592">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（3）具有CCTV管道检测仪设备的得1分；</w:t>
            </w:r>
          </w:p>
          <w:p w14:paraId="69796576">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（4）具有管道内窥镜设备的得1分；</w:t>
            </w:r>
          </w:p>
          <w:p w14:paraId="66D699E6">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（5）具有毒气检测仪器设备的得1分。</w:t>
            </w:r>
          </w:p>
          <w:p w14:paraId="11869D3B">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本项目最高5分。（自有设备的须提供购买发票复印件，车辆提供行驶证复印件；如设备为租赁的，须提供租赁费付款发票复印件、车辆提供行驶证复印件、租赁合同复印件，租赁合同上必须明确租赁设备的名称、型号、租赁期限等主要信息，否则不予认可。所有复印件均加盖公章）</w:t>
            </w:r>
          </w:p>
        </w:tc>
        <w:tc>
          <w:tcPr>
            <w:tcW w:w="674" w:type="dxa"/>
            <w:vAlign w:val="center"/>
          </w:tcPr>
          <w:p w14:paraId="08A10AAA">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5</w:t>
            </w:r>
          </w:p>
        </w:tc>
        <w:tc>
          <w:tcPr>
            <w:tcW w:w="965" w:type="dxa"/>
            <w:vAlign w:val="center"/>
          </w:tcPr>
          <w:p w14:paraId="24921EFF">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Cs w:val="21"/>
                <w:highlight w:val="none"/>
                <w:lang w:val="en-US" w:eastAsia="zh-CN"/>
              </w:rPr>
              <w:t>客观</w:t>
            </w:r>
            <w:r>
              <w:rPr>
                <w:rFonts w:hint="eastAsia" w:ascii="宋体" w:hAnsi="宋体" w:eastAsia="宋体" w:cs="仿宋"/>
                <w:color w:val="auto"/>
                <w:szCs w:val="21"/>
                <w:highlight w:val="none"/>
              </w:rPr>
              <w:t>分</w:t>
            </w:r>
          </w:p>
        </w:tc>
        <w:tc>
          <w:tcPr>
            <w:tcW w:w="1335" w:type="dxa"/>
            <w:vAlign w:val="center"/>
          </w:tcPr>
          <w:p w14:paraId="710161E8">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施工机具和检验仪器的配置情况</w:t>
            </w:r>
          </w:p>
        </w:tc>
      </w:tr>
      <w:tr w14:paraId="5DA1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14:paraId="3AF693F1">
            <w:pPr>
              <w:pStyle w:val="132"/>
              <w:spacing w:before="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5805" w:type="dxa"/>
            <w:vAlign w:val="top"/>
          </w:tcPr>
          <w:p w14:paraId="6EE34E83">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rPr>
              <w:t>污泥合法处置承诺：投标单位须提供污泥合法处置承诺书，不提供承诺书的不得分。（承诺内容包括：中标后5个工作日内提供污泥处置合同及经县级以上环保主管单位、城管部门同意批准证明文件或资料等）</w:t>
            </w:r>
          </w:p>
        </w:tc>
        <w:tc>
          <w:tcPr>
            <w:tcW w:w="674" w:type="dxa"/>
            <w:vAlign w:val="center"/>
          </w:tcPr>
          <w:p w14:paraId="21031192">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4</w:t>
            </w:r>
          </w:p>
        </w:tc>
        <w:tc>
          <w:tcPr>
            <w:tcW w:w="965" w:type="dxa"/>
            <w:vAlign w:val="center"/>
          </w:tcPr>
          <w:p w14:paraId="5D460177">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Cs w:val="21"/>
                <w:highlight w:val="none"/>
                <w:lang w:val="en-US" w:eastAsia="zh-CN"/>
              </w:rPr>
              <w:t>客观分</w:t>
            </w:r>
          </w:p>
        </w:tc>
        <w:tc>
          <w:tcPr>
            <w:tcW w:w="1335" w:type="dxa"/>
            <w:vAlign w:val="center"/>
          </w:tcPr>
          <w:p w14:paraId="08DFE2A6">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污泥合法处置承诺</w:t>
            </w:r>
          </w:p>
        </w:tc>
      </w:tr>
      <w:tr w14:paraId="4D64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14:paraId="1DFA9DD5">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5805" w:type="dxa"/>
            <w:vAlign w:val="top"/>
          </w:tcPr>
          <w:p w14:paraId="753E6D7A">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工期进度、计划安排：根据工期进度的合理性、科学性进行评分。</w:t>
            </w:r>
          </w:p>
          <w:p w14:paraId="00B7C816">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①内容完善可实施性强得4分；</w:t>
            </w:r>
          </w:p>
          <w:p w14:paraId="7C00EF97">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②内容较完善可实施得3分；</w:t>
            </w:r>
          </w:p>
          <w:p w14:paraId="4C836E10">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③内容简单尚可实施得2分；</w:t>
            </w:r>
          </w:p>
          <w:p w14:paraId="5FF9512A">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④内容简单基本可行得1分；</w:t>
            </w:r>
          </w:p>
          <w:p w14:paraId="0BF525D1">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⑤内容有缺陷需完善后实施得0.5分；</w:t>
            </w:r>
          </w:p>
          <w:p w14:paraId="0B4267B1">
            <w:pPr>
              <w:snapToGrid w:val="0"/>
              <w:spacing w:line="360" w:lineRule="auto"/>
              <w:jc w:val="left"/>
              <w:rPr>
                <w:rFonts w:hint="eastAsia"/>
                <w:color w:val="auto"/>
              </w:rPr>
            </w:pPr>
            <w:r>
              <w:rPr>
                <w:rFonts w:hint="eastAsia" w:ascii="宋体" w:hAnsi="宋体" w:cs="宋体"/>
                <w:bCs/>
                <w:color w:val="auto"/>
                <w:szCs w:val="21"/>
                <w:highlight w:val="none"/>
              </w:rPr>
              <w:t>⑥不满足需求或未提供的不得分。</w:t>
            </w:r>
          </w:p>
        </w:tc>
        <w:tc>
          <w:tcPr>
            <w:tcW w:w="674" w:type="dxa"/>
            <w:vAlign w:val="center"/>
          </w:tcPr>
          <w:p w14:paraId="70A24864">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4</w:t>
            </w:r>
          </w:p>
        </w:tc>
        <w:tc>
          <w:tcPr>
            <w:tcW w:w="965" w:type="dxa"/>
            <w:vAlign w:val="center"/>
          </w:tcPr>
          <w:p w14:paraId="12791746">
            <w:pPr>
              <w:spacing w:line="360"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主观</w:t>
            </w:r>
            <w:r>
              <w:rPr>
                <w:rFonts w:hint="eastAsia" w:ascii="宋体" w:hAnsi="宋体" w:eastAsia="宋体" w:cs="仿宋"/>
                <w:color w:val="auto"/>
                <w:szCs w:val="21"/>
                <w:highlight w:val="none"/>
              </w:rPr>
              <w:t>分</w:t>
            </w:r>
          </w:p>
        </w:tc>
        <w:tc>
          <w:tcPr>
            <w:tcW w:w="1335" w:type="dxa"/>
            <w:vAlign w:val="center"/>
          </w:tcPr>
          <w:p w14:paraId="3C244CE3">
            <w:pPr>
              <w:spacing w:line="360" w:lineRule="auto"/>
              <w:jc w:val="center"/>
              <w:rPr>
                <w:rFonts w:hint="eastAsia" w:ascii="宋体" w:hAnsi="宋体" w:eastAsia="宋体" w:cs="仿宋"/>
                <w:color w:val="auto"/>
                <w:szCs w:val="21"/>
                <w:highlight w:val="none"/>
                <w:lang w:val="en-US" w:eastAsia="zh-CN"/>
              </w:rPr>
            </w:pPr>
            <w:r>
              <w:rPr>
                <w:rFonts w:hint="eastAsia" w:ascii="宋体" w:hAnsi="宋体" w:cs="宋体"/>
                <w:bCs/>
                <w:color w:val="auto"/>
                <w:szCs w:val="21"/>
                <w:highlight w:val="none"/>
              </w:rPr>
              <w:t>工期进度、计划安排</w:t>
            </w:r>
          </w:p>
        </w:tc>
      </w:tr>
      <w:tr w14:paraId="36B1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14:paraId="5365BF00">
            <w:pPr>
              <w:pStyle w:val="132"/>
              <w:spacing w:before="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5805" w:type="dxa"/>
            <w:vAlign w:val="top"/>
          </w:tcPr>
          <w:p w14:paraId="195245DD">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应急服务方案：投标人根据项目特点，制定临时应急服务方案，根据方案的全面性、科学性、可操作性等进行评分，0-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14:paraId="68C557DC">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14:paraId="485D9F58">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42961E0F">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表述不全面得1分。</w:t>
            </w:r>
          </w:p>
          <w:p w14:paraId="54D5339C">
            <w:pPr>
              <w:numPr>
                <w:ilvl w:val="0"/>
                <w:numId w:val="0"/>
              </w:numPr>
              <w:snapToGrid w:val="0"/>
              <w:spacing w:line="360" w:lineRule="auto"/>
              <w:jc w:val="left"/>
              <w:rPr>
                <w:rFonts w:hint="eastAsia"/>
                <w:lang w:val="zh-CN" w:eastAsia="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p>
        </w:tc>
        <w:tc>
          <w:tcPr>
            <w:tcW w:w="674" w:type="dxa"/>
            <w:vAlign w:val="center"/>
          </w:tcPr>
          <w:p w14:paraId="6F5A6354">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965" w:type="dxa"/>
            <w:vAlign w:val="center"/>
          </w:tcPr>
          <w:p w14:paraId="084AD155">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rPr>
              <w:t>主观分</w:t>
            </w:r>
          </w:p>
        </w:tc>
        <w:tc>
          <w:tcPr>
            <w:tcW w:w="1335" w:type="dxa"/>
            <w:vAlign w:val="center"/>
          </w:tcPr>
          <w:p w14:paraId="74945CC2">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应急方案</w:t>
            </w:r>
          </w:p>
        </w:tc>
      </w:tr>
      <w:tr w14:paraId="2181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14:paraId="4B3577D6">
            <w:pPr>
              <w:pStyle w:val="132"/>
              <w:spacing w:before="0"/>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5805" w:type="dxa"/>
            <w:vAlign w:val="top"/>
          </w:tcPr>
          <w:p w14:paraId="34C4ACBA">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合理化建议：对本项目的合理化建议或优惠情况，</w:t>
            </w:r>
            <w:r>
              <w:rPr>
                <w:rFonts w:hint="eastAsia" w:ascii="宋体" w:hAnsi="宋体" w:cs="宋体"/>
                <w:bCs/>
                <w:color w:val="auto"/>
                <w:szCs w:val="21"/>
                <w:highlight w:val="none"/>
                <w:lang w:val="en-US" w:eastAsia="zh-CN"/>
              </w:rPr>
              <w:t>提供一条合理化建议或实质性优惠得1分，本项最高2分</w:t>
            </w:r>
            <w:r>
              <w:rPr>
                <w:rFonts w:hint="eastAsia" w:ascii="宋体" w:hAnsi="宋体" w:cs="宋体"/>
                <w:bCs/>
                <w:color w:val="auto"/>
                <w:szCs w:val="21"/>
                <w:highlight w:val="none"/>
              </w:rPr>
              <w:t>。</w:t>
            </w:r>
          </w:p>
        </w:tc>
        <w:tc>
          <w:tcPr>
            <w:tcW w:w="674" w:type="dxa"/>
            <w:vAlign w:val="center"/>
          </w:tcPr>
          <w:p w14:paraId="4B770D2C">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2</w:t>
            </w:r>
          </w:p>
        </w:tc>
        <w:tc>
          <w:tcPr>
            <w:tcW w:w="965" w:type="dxa"/>
            <w:vAlign w:val="center"/>
          </w:tcPr>
          <w:p w14:paraId="5BB9011F">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rPr>
              <w:t>主观分</w:t>
            </w:r>
          </w:p>
        </w:tc>
        <w:tc>
          <w:tcPr>
            <w:tcW w:w="1335" w:type="dxa"/>
            <w:vAlign w:val="center"/>
          </w:tcPr>
          <w:p w14:paraId="63F6A9F1">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合理化建议</w:t>
            </w:r>
          </w:p>
        </w:tc>
      </w:tr>
      <w:tr w14:paraId="541E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6" w:type="dxa"/>
            <w:vAlign w:val="center"/>
          </w:tcPr>
          <w:p w14:paraId="0DD2689B">
            <w:pPr>
              <w:pStyle w:val="132"/>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805" w:type="dxa"/>
            <w:vAlign w:val="top"/>
          </w:tcPr>
          <w:p w14:paraId="6593588A">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验收的方案和措施：根据投标人的验收方案和措施的科学性、可操作性进行评分，0-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14:paraId="619E55A8">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14:paraId="44F5F72E">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499D7D88">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表述不全面得1分。</w:t>
            </w:r>
          </w:p>
          <w:p w14:paraId="320F8E95">
            <w:pPr>
              <w:snapToGrid w:val="0"/>
              <w:spacing w:line="360" w:lineRule="auto"/>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p>
        </w:tc>
        <w:tc>
          <w:tcPr>
            <w:tcW w:w="674" w:type="dxa"/>
            <w:vAlign w:val="center"/>
          </w:tcPr>
          <w:p w14:paraId="0EE9C77C">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965" w:type="dxa"/>
            <w:vAlign w:val="center"/>
          </w:tcPr>
          <w:p w14:paraId="1BCA63BB">
            <w:pPr>
              <w:spacing w:line="360"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rPr>
              <w:t>主观分</w:t>
            </w:r>
          </w:p>
        </w:tc>
        <w:tc>
          <w:tcPr>
            <w:tcW w:w="1335" w:type="dxa"/>
            <w:vAlign w:val="center"/>
          </w:tcPr>
          <w:p w14:paraId="17FE2476">
            <w:pPr>
              <w:spacing w:line="360" w:lineRule="auto"/>
              <w:jc w:val="center"/>
              <w:rPr>
                <w:rFonts w:hint="default" w:ascii="宋体" w:hAnsi="宋体" w:eastAsia="宋体" w:cs="仿宋"/>
                <w:color w:val="auto"/>
                <w:szCs w:val="21"/>
                <w:highlight w:val="none"/>
                <w:lang w:val="en-US" w:eastAsia="zh-CN"/>
              </w:rPr>
            </w:pPr>
            <w:r>
              <w:rPr>
                <w:rFonts w:hint="eastAsia" w:ascii="宋体" w:hAnsi="宋体" w:cs="宋体"/>
                <w:bCs/>
                <w:color w:val="auto"/>
                <w:szCs w:val="21"/>
                <w:highlight w:val="none"/>
              </w:rPr>
              <w:t>验收方案和措施</w:t>
            </w:r>
          </w:p>
        </w:tc>
      </w:tr>
      <w:tr w14:paraId="0808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636" w:type="dxa"/>
            <w:vAlign w:val="center"/>
          </w:tcPr>
          <w:p w14:paraId="1590BFD3">
            <w:pPr>
              <w:pStyle w:val="132"/>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805" w:type="dxa"/>
            <w:vAlign w:val="top"/>
          </w:tcPr>
          <w:p w14:paraId="4A9AD373">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质量保证措施：根据投标人建设质量目标、质量保证措施的完善情况进行评分。</w:t>
            </w:r>
          </w:p>
          <w:p w14:paraId="579005D3">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①内容完善可实施性强得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w:t>
            </w:r>
          </w:p>
          <w:p w14:paraId="0DC0E919">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②内容较完善可实施得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p>
          <w:p w14:paraId="108E7EEF">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③内容简单尚可实施得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w:t>
            </w:r>
          </w:p>
          <w:p w14:paraId="54DD902E">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④内容简单基本可行得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p>
          <w:p w14:paraId="51AFAD1F">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⑤内容有缺陷需完善后实施得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w:t>
            </w:r>
          </w:p>
          <w:p w14:paraId="66311A9A">
            <w:pPr>
              <w:snapToGrid w:val="0"/>
              <w:spacing w:line="360" w:lineRule="auto"/>
              <w:jc w:val="left"/>
              <w:rPr>
                <w:rFonts w:hint="default"/>
                <w:color w:val="auto"/>
                <w:lang w:val="en-US"/>
              </w:rPr>
            </w:pPr>
            <w:r>
              <w:rPr>
                <w:rFonts w:hint="eastAsia" w:ascii="宋体" w:hAnsi="宋体" w:eastAsia="宋体" w:cs="宋体"/>
                <w:bCs/>
                <w:color w:val="auto"/>
                <w:szCs w:val="21"/>
                <w:highlight w:val="none"/>
              </w:rPr>
              <w:t>⑥不满足需求或未提供的不得分。</w:t>
            </w:r>
          </w:p>
        </w:tc>
        <w:tc>
          <w:tcPr>
            <w:tcW w:w="674" w:type="dxa"/>
            <w:vAlign w:val="center"/>
          </w:tcPr>
          <w:p w14:paraId="32374CE4">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5</w:t>
            </w:r>
          </w:p>
        </w:tc>
        <w:tc>
          <w:tcPr>
            <w:tcW w:w="965" w:type="dxa"/>
            <w:vAlign w:val="center"/>
          </w:tcPr>
          <w:p w14:paraId="003145BA">
            <w:pPr>
              <w:spacing w:line="360"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rPr>
              <w:t>主观分</w:t>
            </w:r>
          </w:p>
        </w:tc>
        <w:tc>
          <w:tcPr>
            <w:tcW w:w="1335" w:type="dxa"/>
            <w:vAlign w:val="center"/>
          </w:tcPr>
          <w:p w14:paraId="47BB49B0">
            <w:pPr>
              <w:spacing w:line="360" w:lineRule="auto"/>
              <w:jc w:val="center"/>
              <w:rPr>
                <w:rFonts w:hint="eastAsia" w:ascii="宋体" w:hAnsi="宋体" w:eastAsia="宋体" w:cs="仿宋"/>
                <w:color w:val="auto"/>
                <w:szCs w:val="21"/>
                <w:highlight w:val="none"/>
              </w:rPr>
            </w:pPr>
          </w:p>
          <w:p w14:paraId="3990A3DB">
            <w:pPr>
              <w:spacing w:line="360" w:lineRule="auto"/>
              <w:jc w:val="center"/>
              <w:rPr>
                <w:rFonts w:hint="eastAsia" w:ascii="宋体" w:hAnsi="宋体" w:eastAsia="宋体" w:cs="仿宋"/>
                <w:color w:val="auto"/>
                <w:szCs w:val="21"/>
                <w:highlight w:val="none"/>
                <w:lang w:eastAsia="zh-CN"/>
              </w:rPr>
            </w:pPr>
            <w:r>
              <w:rPr>
                <w:rFonts w:hint="eastAsia" w:ascii="宋体" w:hAnsi="宋体" w:cs="宋体"/>
                <w:bCs/>
                <w:color w:val="auto"/>
                <w:szCs w:val="21"/>
                <w:highlight w:val="none"/>
              </w:rPr>
              <w:t>质量保证措施</w:t>
            </w:r>
          </w:p>
        </w:tc>
      </w:tr>
      <w:tr w14:paraId="51E4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6" w:type="dxa"/>
            <w:vAlign w:val="center"/>
          </w:tcPr>
          <w:p w14:paraId="6FDE9005">
            <w:pPr>
              <w:pStyle w:val="132"/>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805" w:type="dxa"/>
            <w:vAlign w:val="top"/>
          </w:tcPr>
          <w:p w14:paraId="75164D42">
            <w:pPr>
              <w:keepNext w:val="0"/>
              <w:keepLines w:val="0"/>
              <w:pageBreakBefore w:val="0"/>
              <w:kinsoku/>
              <w:wordWrap/>
              <w:overflowPunct/>
              <w:topLinePunct w:val="0"/>
              <w:bidi w:val="0"/>
              <w:adjustRightInd w:val="0"/>
              <w:snapToGrid w:val="0"/>
              <w:spacing w:line="360" w:lineRule="auto"/>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技术权威认证：投标人具有有效的质量管理体系认证、环境管理体系认证、职业健康安全体系认证。每提供一个得1分，最多得3分</w:t>
            </w:r>
            <w:r>
              <w:rPr>
                <w:rFonts w:hint="eastAsia" w:ascii="宋体" w:hAnsi="宋体" w:cs="宋体"/>
                <w:b/>
                <w:bCs w:val="0"/>
                <w:color w:val="auto"/>
                <w:szCs w:val="21"/>
                <w:highlight w:val="none"/>
                <w:lang w:eastAsia="zh-CN"/>
              </w:rPr>
              <w:t>（认证证书须提供</w:t>
            </w:r>
            <w:r>
              <w:rPr>
                <w:rFonts w:hint="eastAsia" w:ascii="宋体" w:hAnsi="宋体" w:cs="宋体"/>
                <w:b/>
                <w:bCs w:val="0"/>
                <w:color w:val="auto"/>
                <w:szCs w:val="21"/>
                <w:highlight w:val="none"/>
                <w:lang w:val="en-US" w:eastAsia="zh-CN"/>
              </w:rPr>
              <w:t>中国国家认证认可监督管理委员会认证认可业务信息统一查询平台h</w:t>
            </w:r>
            <w:r>
              <w:rPr>
                <w:rFonts w:hint="eastAsia" w:ascii="宋体" w:hAnsi="宋体" w:eastAsia="宋体" w:cs="宋体"/>
                <w:b/>
                <w:bCs w:val="0"/>
                <w:color w:val="auto"/>
                <w:sz w:val="21"/>
                <w:szCs w:val="21"/>
                <w:lang w:val="en-US" w:eastAsia="zh-CN"/>
              </w:rPr>
              <w:t>ttp://cx.cnca.cn/查询截图或打印页，否则不得分</w:t>
            </w:r>
            <w:r>
              <w:rPr>
                <w:rFonts w:hint="eastAsia" w:ascii="宋体" w:hAnsi="宋体" w:cs="宋体"/>
                <w:b/>
                <w:bCs w:val="0"/>
                <w:color w:val="auto"/>
                <w:sz w:val="21"/>
                <w:szCs w:val="21"/>
                <w:lang w:eastAsia="zh-CN"/>
              </w:rPr>
              <w:t>）</w:t>
            </w:r>
            <w:r>
              <w:rPr>
                <w:rFonts w:hint="eastAsia" w:ascii="宋体" w:hAnsi="宋体" w:cs="宋体"/>
                <w:color w:val="auto"/>
                <w:sz w:val="21"/>
                <w:szCs w:val="21"/>
              </w:rPr>
              <w:t>。</w:t>
            </w:r>
          </w:p>
        </w:tc>
        <w:tc>
          <w:tcPr>
            <w:tcW w:w="674" w:type="dxa"/>
            <w:vAlign w:val="center"/>
          </w:tcPr>
          <w:p w14:paraId="1A569016">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3</w:t>
            </w:r>
          </w:p>
        </w:tc>
        <w:tc>
          <w:tcPr>
            <w:tcW w:w="965" w:type="dxa"/>
            <w:vAlign w:val="center"/>
          </w:tcPr>
          <w:p w14:paraId="7A597C51">
            <w:pPr>
              <w:spacing w:line="360" w:lineRule="auto"/>
              <w:jc w:val="center"/>
              <w:rPr>
                <w:rFonts w:hint="eastAsia" w:ascii="宋体" w:hAnsi="宋体" w:eastAsia="宋体" w:cs="仿宋"/>
                <w:color w:val="auto"/>
                <w:szCs w:val="21"/>
                <w:highlight w:val="none"/>
                <w:lang w:eastAsia="zh-CN"/>
              </w:rPr>
            </w:pPr>
            <w:r>
              <w:rPr>
                <w:rFonts w:hint="eastAsia" w:ascii="宋体" w:hAnsi="宋体" w:eastAsia="宋体" w:cs="仿宋"/>
                <w:color w:val="auto"/>
                <w:szCs w:val="21"/>
                <w:highlight w:val="none"/>
                <w:lang w:val="en-US" w:eastAsia="zh-CN"/>
              </w:rPr>
              <w:t>客观分</w:t>
            </w:r>
          </w:p>
        </w:tc>
        <w:tc>
          <w:tcPr>
            <w:tcW w:w="1335" w:type="dxa"/>
            <w:vAlign w:val="center"/>
          </w:tcPr>
          <w:p w14:paraId="06095926">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认证证书</w:t>
            </w:r>
          </w:p>
        </w:tc>
      </w:tr>
      <w:tr w14:paraId="2623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564087AF">
            <w:pPr>
              <w:pStyle w:val="132"/>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805" w:type="dxa"/>
            <w:vAlign w:val="top"/>
          </w:tcPr>
          <w:p w14:paraId="26974D99">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售后服务方案及承诺：</w:t>
            </w:r>
          </w:p>
          <w:p w14:paraId="17EE17F3">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根据售后服务承诺的可行性、完整性以及服务承诺落实的保障措施、技术支持和维护能力等情况进行打分。</w:t>
            </w:r>
          </w:p>
          <w:p w14:paraId="1E42C6C1">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①内容完善可实施性强得4分；</w:t>
            </w:r>
          </w:p>
          <w:p w14:paraId="3970111E">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②内容较完善可实施得3分；</w:t>
            </w:r>
          </w:p>
          <w:p w14:paraId="181C6AF8">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③内容简单尚可实施得2分；</w:t>
            </w:r>
          </w:p>
          <w:p w14:paraId="67E2701B">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④内容简单基本可行得1分；</w:t>
            </w:r>
          </w:p>
          <w:p w14:paraId="461D206A">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⑤内容有缺陷需完善后实施得0.5分；</w:t>
            </w:r>
          </w:p>
          <w:p w14:paraId="5C40533B">
            <w:pPr>
              <w:snapToGrid w:val="0"/>
              <w:spacing w:line="360" w:lineRule="auto"/>
              <w:jc w:val="left"/>
              <w:rPr>
                <w:rFonts w:hint="eastAsia" w:ascii="宋体" w:hAnsi="宋体" w:cs="宋体"/>
                <w:bCs/>
                <w:color w:val="auto"/>
                <w:szCs w:val="21"/>
                <w:highlight w:val="none"/>
                <w:lang w:val="zh-CN"/>
              </w:rPr>
            </w:pPr>
            <w:r>
              <w:rPr>
                <w:rFonts w:hint="eastAsia" w:ascii="宋体" w:hAnsi="宋体" w:cs="宋体"/>
                <w:bCs/>
                <w:color w:val="auto"/>
                <w:szCs w:val="21"/>
                <w:highlight w:val="none"/>
              </w:rPr>
              <w:t>⑥不满足需求或未提供的不得分。</w:t>
            </w:r>
          </w:p>
        </w:tc>
        <w:tc>
          <w:tcPr>
            <w:tcW w:w="674" w:type="dxa"/>
            <w:vAlign w:val="center"/>
          </w:tcPr>
          <w:p w14:paraId="3C1EA0A8">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4</w:t>
            </w:r>
          </w:p>
        </w:tc>
        <w:tc>
          <w:tcPr>
            <w:tcW w:w="965" w:type="dxa"/>
            <w:vAlign w:val="center"/>
          </w:tcPr>
          <w:p w14:paraId="02A262E5">
            <w:pPr>
              <w:spacing w:line="360" w:lineRule="auto"/>
              <w:jc w:val="center"/>
              <w:rPr>
                <w:rFonts w:hint="eastAsia" w:ascii="宋体" w:hAnsi="宋体" w:eastAsia="宋体" w:cs="仿宋"/>
                <w:color w:val="auto"/>
                <w:szCs w:val="21"/>
                <w:highlight w:val="none"/>
              </w:rPr>
            </w:pPr>
            <w:r>
              <w:rPr>
                <w:rFonts w:hint="eastAsia" w:ascii="宋体" w:hAnsi="宋体" w:cs="仿宋"/>
                <w:color w:val="auto"/>
                <w:szCs w:val="21"/>
                <w:highlight w:val="none"/>
                <w:lang w:val="en-US" w:eastAsia="zh-CN"/>
              </w:rPr>
              <w:t>主观分</w:t>
            </w:r>
          </w:p>
        </w:tc>
        <w:tc>
          <w:tcPr>
            <w:tcW w:w="1335" w:type="dxa"/>
            <w:vAlign w:val="center"/>
          </w:tcPr>
          <w:p w14:paraId="167D55C3">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售后服务</w:t>
            </w:r>
          </w:p>
        </w:tc>
      </w:tr>
      <w:tr w14:paraId="74DC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76520F1">
            <w:pPr>
              <w:pStyle w:val="132"/>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5805" w:type="dxa"/>
            <w:vAlign w:val="top"/>
          </w:tcPr>
          <w:p w14:paraId="7DE62B6F">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考核及培训计划：根据投标人提供的监测运行工作内容、投标人内部自我考核细则、培训计划等方面进行评分，0-3分。</w:t>
            </w:r>
          </w:p>
          <w:p w14:paraId="1019BC8B">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527770DB">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4EBE1E92">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表述不全面得1分。</w:t>
            </w:r>
          </w:p>
          <w:p w14:paraId="4AD1B2D6">
            <w:pPr>
              <w:snapToGrid w:val="0"/>
              <w:spacing w:line="360" w:lineRule="auto"/>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p>
        </w:tc>
        <w:tc>
          <w:tcPr>
            <w:tcW w:w="674" w:type="dxa"/>
            <w:vAlign w:val="center"/>
          </w:tcPr>
          <w:p w14:paraId="5C4E8F93">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3</w:t>
            </w:r>
          </w:p>
        </w:tc>
        <w:tc>
          <w:tcPr>
            <w:tcW w:w="965" w:type="dxa"/>
            <w:vAlign w:val="center"/>
          </w:tcPr>
          <w:p w14:paraId="1FD74C2B">
            <w:pPr>
              <w:spacing w:line="360" w:lineRule="auto"/>
              <w:jc w:val="center"/>
              <w:rPr>
                <w:rFonts w:hint="eastAsia"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主观分</w:t>
            </w:r>
          </w:p>
        </w:tc>
        <w:tc>
          <w:tcPr>
            <w:tcW w:w="1335" w:type="dxa"/>
            <w:vAlign w:val="center"/>
          </w:tcPr>
          <w:p w14:paraId="106913DB">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考核及培训计划</w:t>
            </w:r>
          </w:p>
        </w:tc>
      </w:tr>
      <w:tr w14:paraId="2D76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8ADE866">
            <w:pPr>
              <w:pStyle w:val="132"/>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805" w:type="dxa"/>
            <w:vAlign w:val="top"/>
          </w:tcPr>
          <w:p w14:paraId="37FD155D">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拟派项目组成员技术力量（6分）：</w:t>
            </w:r>
          </w:p>
          <w:p w14:paraId="226048C6">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（1）拟派项目负责人具有市政公用一级建造师证书的得3分，具有市政公用二级建造师证书的得1分。本项最高3分。</w:t>
            </w:r>
          </w:p>
          <w:p w14:paraId="23FCC018">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（2）拟派项目技术负责人具有高级工程师职称的得2分，中级工程师职称的得1分。本项最高2分。</w:t>
            </w:r>
          </w:p>
          <w:p w14:paraId="216381D9">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（3）拟派项目组成员具有安全员证的得1分。</w:t>
            </w:r>
          </w:p>
          <w:p w14:paraId="7F6FA66B">
            <w:pPr>
              <w:snapToGrid w:val="0"/>
              <w:spacing w:line="360" w:lineRule="auto"/>
              <w:jc w:val="left"/>
              <w:rPr>
                <w:rFonts w:hint="eastAsia" w:ascii="宋体" w:hAnsi="宋体" w:cs="宋体"/>
                <w:bCs/>
                <w:color w:val="auto"/>
                <w:szCs w:val="21"/>
                <w:highlight w:val="none"/>
                <w:lang w:val="zh-CN"/>
              </w:rPr>
            </w:pPr>
            <w:r>
              <w:rPr>
                <w:rFonts w:hint="eastAsia" w:ascii="宋体" w:hAnsi="宋体" w:cs="宋体"/>
                <w:b/>
                <w:bCs/>
                <w:color w:val="auto"/>
                <w:sz w:val="21"/>
                <w:szCs w:val="21"/>
              </w:rPr>
              <w:t>须同时在</w:t>
            </w:r>
            <w:r>
              <w:rPr>
                <w:rFonts w:hint="eastAsia" w:ascii="宋体" w:hAnsi="宋体" w:cs="宋体"/>
                <w:b/>
                <w:bCs/>
                <w:color w:val="auto"/>
                <w:sz w:val="21"/>
                <w:szCs w:val="21"/>
                <w:lang w:eastAsia="zh-CN"/>
              </w:rPr>
              <w:t>投标</w:t>
            </w:r>
            <w:r>
              <w:rPr>
                <w:rFonts w:hint="eastAsia" w:ascii="宋体" w:hAnsi="宋体" w:cs="宋体"/>
                <w:b/>
                <w:bCs/>
                <w:color w:val="auto"/>
                <w:sz w:val="21"/>
                <w:szCs w:val="21"/>
              </w:rPr>
              <w:t>文件中提供拟派项目负责人的</w:t>
            </w:r>
            <w:r>
              <w:rPr>
                <w:rFonts w:hint="eastAsia" w:ascii="宋体" w:hAnsi="宋体" w:cs="宋体"/>
                <w:b/>
                <w:bCs/>
                <w:color w:val="auto"/>
                <w:sz w:val="21"/>
                <w:szCs w:val="21"/>
                <w:lang w:val="en-US" w:eastAsia="zh-CN"/>
              </w:rPr>
              <w:t>资格</w:t>
            </w:r>
            <w:r>
              <w:rPr>
                <w:rFonts w:hint="eastAsia" w:ascii="宋体" w:hAnsi="宋体" w:cs="宋体"/>
                <w:b/>
                <w:bCs/>
                <w:color w:val="auto"/>
                <w:sz w:val="21"/>
                <w:szCs w:val="21"/>
              </w:rPr>
              <w:t>证书、</w:t>
            </w:r>
            <w:r>
              <w:rPr>
                <w:rFonts w:hint="eastAsia" w:ascii="宋体" w:hAnsi="宋体" w:cs="宋体"/>
                <w:b/>
                <w:bCs/>
                <w:color w:val="auto"/>
                <w:sz w:val="21"/>
                <w:szCs w:val="21"/>
                <w:lang w:val="en-US" w:eastAsia="zh-CN"/>
              </w:rPr>
              <w:t>职称证书</w:t>
            </w:r>
            <w:r>
              <w:rPr>
                <w:rFonts w:hint="eastAsia" w:ascii="宋体" w:hAnsi="宋体" w:cs="宋体"/>
                <w:b/>
                <w:bCs/>
                <w:color w:val="auto"/>
                <w:sz w:val="21"/>
                <w:szCs w:val="21"/>
              </w:rPr>
              <w:t>及相关证书扫描件、</w:t>
            </w:r>
            <w:r>
              <w:rPr>
                <w:rFonts w:hint="eastAsia" w:ascii="宋体" w:hAnsi="宋体" w:cs="宋体"/>
                <w:b/>
                <w:bCs/>
                <w:color w:val="auto"/>
                <w:sz w:val="21"/>
                <w:szCs w:val="21"/>
                <w:lang w:eastAsia="zh-CN"/>
              </w:rPr>
              <w:t>相关</w:t>
            </w:r>
            <w:r>
              <w:rPr>
                <w:rFonts w:hint="eastAsia" w:ascii="宋体" w:hAnsi="宋体" w:cs="宋体"/>
                <w:b/>
                <w:bCs/>
                <w:color w:val="auto"/>
                <w:sz w:val="21"/>
                <w:szCs w:val="21"/>
              </w:rPr>
              <w:t>证明材料及在本单位的最近3个月中任意一个月的社保证明或劳动合同扫描件，未提供不得分。</w:t>
            </w:r>
          </w:p>
        </w:tc>
        <w:tc>
          <w:tcPr>
            <w:tcW w:w="674" w:type="dxa"/>
            <w:vAlign w:val="center"/>
          </w:tcPr>
          <w:p w14:paraId="644553CD">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6</w:t>
            </w:r>
          </w:p>
        </w:tc>
        <w:tc>
          <w:tcPr>
            <w:tcW w:w="965" w:type="dxa"/>
            <w:vAlign w:val="center"/>
          </w:tcPr>
          <w:p w14:paraId="5E1C95C9">
            <w:pPr>
              <w:spacing w:line="360"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客观分</w:t>
            </w:r>
          </w:p>
        </w:tc>
        <w:tc>
          <w:tcPr>
            <w:tcW w:w="1335" w:type="dxa"/>
            <w:vAlign w:val="center"/>
          </w:tcPr>
          <w:p w14:paraId="534A40DC">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项目组人员</w:t>
            </w:r>
          </w:p>
        </w:tc>
      </w:tr>
      <w:tr w14:paraId="257C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37113DEC">
            <w:pPr>
              <w:pStyle w:val="132"/>
              <w:spacing w:before="0"/>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17</w:t>
            </w:r>
          </w:p>
        </w:tc>
        <w:tc>
          <w:tcPr>
            <w:tcW w:w="5805" w:type="dxa"/>
            <w:vAlign w:val="top"/>
          </w:tcPr>
          <w:p w14:paraId="399B7F26">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投标人综合能力：根据投标人综合能力(包括企业安全生产</w:t>
            </w:r>
            <w:r>
              <w:rPr>
                <w:rFonts w:hint="eastAsia" w:ascii="宋体" w:hAnsi="宋体" w:cs="宋体"/>
                <w:bCs/>
                <w:color w:val="auto"/>
                <w:szCs w:val="21"/>
                <w:highlight w:val="none"/>
                <w:lang w:eastAsia="zh-CN"/>
              </w:rPr>
              <w:t>情况</w:t>
            </w:r>
            <w:r>
              <w:rPr>
                <w:rFonts w:hint="eastAsia" w:ascii="宋体" w:hAnsi="宋体" w:cs="宋体"/>
                <w:bCs/>
                <w:color w:val="auto"/>
                <w:szCs w:val="21"/>
                <w:highlight w:val="none"/>
              </w:rPr>
              <w:t>等方面)进行打分0-2分，提供相关证明材料。</w:t>
            </w:r>
          </w:p>
          <w:p w14:paraId="2548D30C">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rPr>
              <w:t>综合能力</w:t>
            </w:r>
            <w:r>
              <w:rPr>
                <w:rFonts w:hint="eastAsia" w:ascii="宋体" w:hAnsi="宋体" w:cs="宋体"/>
                <w:bCs/>
                <w:color w:val="auto"/>
                <w:szCs w:val="21"/>
                <w:highlight w:val="none"/>
                <w:lang w:val="en-US" w:eastAsia="zh-CN"/>
              </w:rPr>
              <w:t>强且安全生产</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29405D14">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rPr>
              <w:t>综合能力</w:t>
            </w:r>
            <w:r>
              <w:rPr>
                <w:rFonts w:hint="eastAsia" w:ascii="宋体" w:hAnsi="宋体" w:cs="宋体"/>
                <w:bCs/>
                <w:color w:val="auto"/>
                <w:szCs w:val="21"/>
                <w:highlight w:val="none"/>
                <w:lang w:val="en-US" w:eastAsia="zh-CN"/>
              </w:rPr>
              <w:t>一般且安全生产制度等情况有瑕疵</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7F083286">
            <w:pPr>
              <w:numPr>
                <w:ilvl w:val="0"/>
                <w:numId w:val="0"/>
              </w:numPr>
              <w:snapToGrid w:val="0"/>
              <w:spacing w:line="360" w:lineRule="auto"/>
              <w:jc w:val="left"/>
              <w:rPr>
                <w:rFonts w:hint="eastAsia"/>
                <w:lang w:val="en-US" w:eastAsia="zh-CN"/>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p>
        </w:tc>
        <w:tc>
          <w:tcPr>
            <w:tcW w:w="674" w:type="dxa"/>
            <w:vAlign w:val="center"/>
          </w:tcPr>
          <w:p w14:paraId="1B58DBEB">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2</w:t>
            </w:r>
          </w:p>
        </w:tc>
        <w:tc>
          <w:tcPr>
            <w:tcW w:w="965" w:type="dxa"/>
            <w:vAlign w:val="center"/>
          </w:tcPr>
          <w:p w14:paraId="147C3CC6">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lang w:val="en-US" w:eastAsia="zh-CN"/>
              </w:rPr>
              <w:t>主观</w:t>
            </w:r>
            <w:r>
              <w:rPr>
                <w:rFonts w:hint="eastAsia" w:ascii="宋体" w:hAnsi="宋体" w:eastAsia="宋体" w:cs="仿宋"/>
                <w:color w:val="auto"/>
                <w:szCs w:val="21"/>
                <w:highlight w:val="none"/>
              </w:rPr>
              <w:t>分</w:t>
            </w:r>
          </w:p>
        </w:tc>
        <w:tc>
          <w:tcPr>
            <w:tcW w:w="1335" w:type="dxa"/>
            <w:vAlign w:val="center"/>
          </w:tcPr>
          <w:p w14:paraId="26E824E8">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Cs w:val="21"/>
                <w:highlight w:val="none"/>
                <w:lang w:val="en-US" w:eastAsia="zh-CN"/>
              </w:rPr>
              <w:t>综合能力</w:t>
            </w:r>
          </w:p>
        </w:tc>
      </w:tr>
      <w:tr w14:paraId="0AAB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079BBE71">
            <w:pPr>
              <w:pStyle w:val="132"/>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5805" w:type="dxa"/>
            <w:vAlign w:val="top"/>
          </w:tcPr>
          <w:p w14:paraId="25365F91">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企业资质实力：投标人具有市政公用工程施工总承包二级及以上资质或者具有环保工程专业承包叁级及以上资质的得2分。（需提供有效期内证书复印件并加盖投标人公章，否则不得分）</w:t>
            </w:r>
          </w:p>
        </w:tc>
        <w:tc>
          <w:tcPr>
            <w:tcW w:w="674" w:type="dxa"/>
            <w:vAlign w:val="center"/>
          </w:tcPr>
          <w:p w14:paraId="34C1700D">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2</w:t>
            </w:r>
          </w:p>
        </w:tc>
        <w:tc>
          <w:tcPr>
            <w:tcW w:w="965" w:type="dxa"/>
            <w:vAlign w:val="center"/>
          </w:tcPr>
          <w:p w14:paraId="10C46E7E">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客观分</w:t>
            </w:r>
          </w:p>
        </w:tc>
        <w:tc>
          <w:tcPr>
            <w:tcW w:w="1335" w:type="dxa"/>
            <w:vAlign w:val="center"/>
          </w:tcPr>
          <w:p w14:paraId="65A90BF5">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资质实力</w:t>
            </w:r>
          </w:p>
        </w:tc>
      </w:tr>
      <w:tr w14:paraId="2EAD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1E631E49">
            <w:pPr>
              <w:pStyle w:val="132"/>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5805" w:type="dxa"/>
            <w:vAlign w:val="top"/>
          </w:tcPr>
          <w:p w14:paraId="6564CB7D">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企业荣誉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与本项目有关的</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：投标人自20</w:t>
            </w:r>
            <w:r>
              <w:rPr>
                <w:rFonts w:hint="eastAsia" w:ascii="宋体" w:hAnsi="宋体" w:cs="宋体"/>
                <w:bCs/>
                <w:color w:val="auto"/>
                <w:szCs w:val="21"/>
                <w:highlight w:val="none"/>
                <w:lang w:val="en-US" w:eastAsia="zh-CN"/>
              </w:rPr>
              <w:t>22</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1月</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1日以来荣获县级及以上政府部门（含县市政府所属的部、委、办、局。各类协会除外）授予的相关荣誉的，每个得1分，最高</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分。（需提供有效期内证书或红头文件扫描件，否则不得分）</w:t>
            </w:r>
          </w:p>
        </w:tc>
        <w:tc>
          <w:tcPr>
            <w:tcW w:w="674" w:type="dxa"/>
            <w:vAlign w:val="center"/>
          </w:tcPr>
          <w:p w14:paraId="5BF3A409">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965" w:type="dxa"/>
            <w:vAlign w:val="center"/>
          </w:tcPr>
          <w:p w14:paraId="457B8368">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客观分</w:t>
            </w:r>
          </w:p>
        </w:tc>
        <w:tc>
          <w:tcPr>
            <w:tcW w:w="1335" w:type="dxa"/>
            <w:vAlign w:val="center"/>
          </w:tcPr>
          <w:p w14:paraId="4170EA6B">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企业荣誉</w:t>
            </w:r>
          </w:p>
        </w:tc>
      </w:tr>
      <w:tr w14:paraId="79A0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59B84A37">
            <w:pPr>
              <w:pStyle w:val="132"/>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5805" w:type="dxa"/>
            <w:vAlign w:val="top"/>
          </w:tcPr>
          <w:p w14:paraId="677B72D2">
            <w:pPr>
              <w:snapToGrid w:val="0"/>
              <w:spacing w:line="360" w:lineRule="auto"/>
              <w:jc w:val="left"/>
              <w:rPr>
                <w:rFonts w:hint="eastAsia" w:ascii="宋体" w:hAnsi="宋体" w:cs="宋体"/>
                <w:bCs/>
                <w:color w:val="auto"/>
                <w:szCs w:val="21"/>
                <w:highlight w:val="none"/>
                <w:lang w:val="en-US" w:eastAsia="zh-CN"/>
              </w:rPr>
            </w:pPr>
            <w:r>
              <w:rPr>
                <w:rFonts w:ascii="宋体" w:hAnsi="宋体" w:eastAsia="宋体" w:cs="宋体"/>
                <w:sz w:val="21"/>
                <w:szCs w:val="21"/>
              </w:rPr>
              <w:t>供应商应提供本地化服务，对采购人提出的服务要求应在</w:t>
            </w:r>
            <w:r>
              <w:rPr>
                <w:rFonts w:hint="eastAsia" w:ascii="宋体" w:hAnsi="宋体" w:cs="宋体"/>
                <w:sz w:val="21"/>
                <w:szCs w:val="21"/>
                <w:lang w:val="en-US" w:eastAsia="zh-CN"/>
              </w:rPr>
              <w:t>0.5</w:t>
            </w:r>
            <w:r>
              <w:rPr>
                <w:rFonts w:ascii="宋体" w:hAnsi="宋体" w:eastAsia="宋体" w:cs="宋体"/>
                <w:sz w:val="21"/>
                <w:szCs w:val="21"/>
              </w:rPr>
              <w:t>小时内到达采购人项目所在地，满足要求得</w:t>
            </w:r>
            <w:r>
              <w:rPr>
                <w:rFonts w:hint="eastAsia" w:ascii="宋体" w:hAnsi="宋体" w:cs="宋体"/>
                <w:sz w:val="21"/>
                <w:szCs w:val="21"/>
                <w:lang w:val="en-US" w:eastAsia="zh-CN"/>
              </w:rPr>
              <w:t>3</w:t>
            </w:r>
            <w:r>
              <w:rPr>
                <w:rFonts w:ascii="宋体" w:hAnsi="宋体" w:eastAsia="宋体" w:cs="宋体"/>
                <w:sz w:val="21"/>
                <w:szCs w:val="21"/>
              </w:rPr>
              <w:t>分；在</w:t>
            </w:r>
            <w:r>
              <w:rPr>
                <w:rFonts w:hint="eastAsia" w:ascii="宋体" w:hAnsi="宋体" w:cs="宋体"/>
                <w:sz w:val="21"/>
                <w:szCs w:val="21"/>
                <w:lang w:val="en-US" w:eastAsia="zh-CN"/>
              </w:rPr>
              <w:t>1</w:t>
            </w:r>
            <w:r>
              <w:rPr>
                <w:rFonts w:ascii="宋体" w:hAnsi="宋体" w:eastAsia="宋体" w:cs="宋体"/>
                <w:sz w:val="21"/>
                <w:szCs w:val="21"/>
              </w:rPr>
              <w:t>小时内到达采购人项目所在地，满足要求得2分</w:t>
            </w:r>
            <w:r>
              <w:rPr>
                <w:rFonts w:hint="eastAsia" w:ascii="宋体" w:hAnsi="宋体" w:cs="宋体"/>
                <w:sz w:val="21"/>
                <w:szCs w:val="21"/>
                <w:lang w:eastAsia="zh-CN"/>
              </w:rPr>
              <w:t>；</w:t>
            </w:r>
            <w:r>
              <w:rPr>
                <w:rFonts w:ascii="宋体" w:hAnsi="宋体" w:eastAsia="宋体" w:cs="宋体"/>
                <w:sz w:val="21"/>
                <w:szCs w:val="21"/>
              </w:rPr>
              <w:t>在</w:t>
            </w:r>
            <w:r>
              <w:rPr>
                <w:rFonts w:hint="eastAsia" w:ascii="宋体" w:hAnsi="宋体" w:cs="宋体"/>
                <w:sz w:val="21"/>
                <w:szCs w:val="21"/>
                <w:lang w:val="en-US" w:eastAsia="zh-CN"/>
              </w:rPr>
              <w:t>2</w:t>
            </w:r>
            <w:r>
              <w:rPr>
                <w:rFonts w:ascii="宋体" w:hAnsi="宋体" w:eastAsia="宋体" w:cs="宋体"/>
                <w:sz w:val="21"/>
                <w:szCs w:val="21"/>
              </w:rPr>
              <w:t>小时内到达采购人项目所在地，满足要求得</w:t>
            </w:r>
            <w:r>
              <w:rPr>
                <w:rFonts w:hint="eastAsia" w:ascii="宋体" w:hAnsi="宋体" w:cs="宋体"/>
                <w:sz w:val="21"/>
                <w:szCs w:val="21"/>
                <w:lang w:val="en-US" w:eastAsia="zh-CN"/>
              </w:rPr>
              <w:t>1</w:t>
            </w:r>
            <w:r>
              <w:rPr>
                <w:rFonts w:ascii="宋体" w:hAnsi="宋体" w:eastAsia="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以上均</w:t>
            </w:r>
            <w:r>
              <w:rPr>
                <w:rFonts w:ascii="宋体" w:hAnsi="宋体" w:eastAsia="宋体" w:cs="宋体"/>
                <w:sz w:val="21"/>
                <w:szCs w:val="21"/>
              </w:rPr>
              <w:t>需提供书面承诺函</w:t>
            </w:r>
            <w:r>
              <w:rPr>
                <w:rFonts w:hint="eastAsia" w:ascii="宋体" w:hAnsi="宋体" w:cs="宋体"/>
                <w:sz w:val="21"/>
                <w:szCs w:val="21"/>
                <w:lang w:val="en-US" w:eastAsia="zh-CN"/>
              </w:rPr>
              <w:t>及相关证明材料</w:t>
            </w:r>
            <w:r>
              <w:rPr>
                <w:rFonts w:ascii="宋体" w:hAnsi="宋体" w:eastAsia="宋体" w:cs="宋体"/>
                <w:sz w:val="21"/>
                <w:szCs w:val="21"/>
              </w:rPr>
              <w:t>，不满足要求不得分</w:t>
            </w:r>
            <w:r>
              <w:rPr>
                <w:rFonts w:hint="eastAsia" w:ascii="宋体" w:hAnsi="宋体" w:cs="宋体"/>
                <w:sz w:val="21"/>
                <w:szCs w:val="21"/>
                <w:lang w:eastAsia="zh-CN"/>
              </w:rPr>
              <w:t>。</w:t>
            </w:r>
          </w:p>
        </w:tc>
        <w:tc>
          <w:tcPr>
            <w:tcW w:w="674" w:type="dxa"/>
            <w:vAlign w:val="center"/>
          </w:tcPr>
          <w:p w14:paraId="49C4FFE7">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3</w:t>
            </w:r>
          </w:p>
        </w:tc>
        <w:tc>
          <w:tcPr>
            <w:tcW w:w="965" w:type="dxa"/>
            <w:vAlign w:val="center"/>
          </w:tcPr>
          <w:p w14:paraId="5FBFF288">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客观分</w:t>
            </w:r>
          </w:p>
        </w:tc>
        <w:tc>
          <w:tcPr>
            <w:tcW w:w="1335" w:type="dxa"/>
            <w:vAlign w:val="center"/>
          </w:tcPr>
          <w:p w14:paraId="78D3DEB0">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服务响应</w:t>
            </w:r>
          </w:p>
        </w:tc>
      </w:tr>
      <w:tr w14:paraId="0705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0C83CA81">
            <w:pPr>
              <w:pStyle w:val="132"/>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5805" w:type="dxa"/>
            <w:vAlign w:val="top"/>
          </w:tcPr>
          <w:p w14:paraId="7D8EE974">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投标人提供自20</w:t>
            </w:r>
            <w:r>
              <w:rPr>
                <w:rFonts w:hint="eastAsia" w:ascii="宋体" w:hAnsi="宋体" w:cs="宋体"/>
                <w:bCs/>
                <w:color w:val="auto"/>
                <w:szCs w:val="21"/>
                <w:highlight w:val="none"/>
                <w:lang w:val="en-US" w:eastAsia="zh-CN"/>
              </w:rPr>
              <w:t>22</w:t>
            </w:r>
            <w:r>
              <w:rPr>
                <w:rFonts w:hint="eastAsia" w:ascii="宋体" w:hAnsi="宋体" w:cs="宋体"/>
                <w:bCs/>
                <w:color w:val="auto"/>
                <w:szCs w:val="21"/>
                <w:highlight w:val="none"/>
              </w:rPr>
              <w:t>年01月01日以来的承接类似项目业绩（工作内容包括排水管网疏通、CCTV检测等），每个得1分，最高得2分（必须同时提供合同复印件、采购人验收证明的复印件和</w:t>
            </w:r>
            <w:r>
              <w:rPr>
                <w:rFonts w:hint="eastAsia" w:ascii="宋体" w:hAnsi="宋体" w:cs="宋体"/>
                <w:bCs/>
                <w:color w:val="auto"/>
                <w:szCs w:val="21"/>
                <w:highlight w:val="none"/>
                <w:lang w:val="en-US" w:eastAsia="zh-CN"/>
              </w:rPr>
              <w:t>收款</w:t>
            </w:r>
            <w:r>
              <w:rPr>
                <w:rFonts w:hint="eastAsia" w:ascii="宋体" w:hAnsi="宋体" w:cs="宋体"/>
                <w:bCs/>
                <w:color w:val="auto"/>
                <w:szCs w:val="21"/>
                <w:highlight w:val="none"/>
              </w:rPr>
              <w:t>凭证的复印件，缺一或不提供不得分）。</w:t>
            </w:r>
          </w:p>
        </w:tc>
        <w:tc>
          <w:tcPr>
            <w:tcW w:w="674" w:type="dxa"/>
            <w:vAlign w:val="center"/>
          </w:tcPr>
          <w:p w14:paraId="43BCFBC4">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2</w:t>
            </w:r>
          </w:p>
        </w:tc>
        <w:tc>
          <w:tcPr>
            <w:tcW w:w="965" w:type="dxa"/>
            <w:vAlign w:val="center"/>
          </w:tcPr>
          <w:p w14:paraId="54D21EAA">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客观分</w:t>
            </w:r>
          </w:p>
        </w:tc>
        <w:tc>
          <w:tcPr>
            <w:tcW w:w="1335" w:type="dxa"/>
            <w:vAlign w:val="center"/>
          </w:tcPr>
          <w:p w14:paraId="212D8771">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类似业绩</w:t>
            </w:r>
          </w:p>
        </w:tc>
      </w:tr>
      <w:tr w14:paraId="01DB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5E7FE128">
            <w:pPr>
              <w:pStyle w:val="132"/>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5805" w:type="dxa"/>
            <w:vAlign w:val="center"/>
          </w:tcPr>
          <w:p w14:paraId="59E3E0BF">
            <w:pPr>
              <w:spacing w:line="360" w:lineRule="auto"/>
              <w:rPr>
                <w:rFonts w:hint="eastAsia" w:ascii="宋体" w:hAnsi="宋体" w:eastAsia="宋体" w:cs="仿宋"/>
                <w:color w:val="auto"/>
                <w:szCs w:val="21"/>
                <w:highlight w:val="none"/>
              </w:rPr>
            </w:pPr>
            <w:r>
              <w:rPr>
                <w:rFonts w:hint="eastAsia" w:ascii="宋体" w:hAnsi="宋体" w:eastAsia="宋体" w:cs="仿宋"/>
                <w:color w:val="auto"/>
                <w:szCs w:val="21"/>
                <w:highlight w:val="none"/>
              </w:rPr>
              <w:t>有效投标报价</w:t>
            </w:r>
            <w:r>
              <w:rPr>
                <w:rFonts w:hint="eastAsia" w:ascii="宋体" w:hAnsi="宋体" w:cs="仿宋"/>
                <w:color w:val="auto"/>
                <w:szCs w:val="21"/>
                <w:highlight w:val="none"/>
                <w:lang w:eastAsia="zh-CN"/>
              </w:rPr>
              <w:t>（单价合计）</w:t>
            </w:r>
            <w:r>
              <w:rPr>
                <w:rFonts w:hint="eastAsia" w:ascii="宋体" w:hAnsi="宋体" w:eastAsia="宋体" w:cs="仿宋"/>
                <w:color w:val="auto"/>
                <w:szCs w:val="21"/>
                <w:highlight w:val="none"/>
              </w:rPr>
              <w:t>的最低价作为评标基准价，其最低报价为满分；按［投标报价得分=</w:t>
            </w:r>
            <w:r>
              <w:rPr>
                <w:rFonts w:hint="eastAsia" w:ascii="宋体" w:hAnsi="宋体" w:cs="宋体"/>
                <w:bCs/>
                <w:color w:val="auto"/>
                <w:sz w:val="24"/>
                <w:szCs w:val="24"/>
              </w:rPr>
              <w:t>【</w:t>
            </w:r>
            <w:r>
              <w:rPr>
                <w:rFonts w:hint="eastAsia" w:ascii="宋体" w:hAnsi="宋体" w:eastAsia="宋体" w:cs="仿宋"/>
                <w:color w:val="auto"/>
                <w:szCs w:val="21"/>
                <w:highlight w:val="none"/>
              </w:rPr>
              <w:t>评标基准价/投标报价（单价合计）</w:t>
            </w:r>
            <w:r>
              <w:rPr>
                <w:rFonts w:hint="eastAsia" w:ascii="宋体" w:hAnsi="宋体" w:cs="宋体"/>
                <w:bCs/>
                <w:color w:val="auto"/>
                <w:sz w:val="24"/>
                <w:szCs w:val="24"/>
              </w:rPr>
              <w:t>】</w:t>
            </w:r>
            <w:r>
              <w:rPr>
                <w:rFonts w:hint="eastAsia" w:ascii="宋体" w:hAnsi="宋体" w:eastAsia="宋体" w:cs="仿宋"/>
                <w:color w:val="auto"/>
                <w:szCs w:val="21"/>
                <w:highlight w:val="none"/>
              </w:rPr>
              <w:t>*20］的计算公式计算。</w:t>
            </w:r>
          </w:p>
          <w:p w14:paraId="1879F6B8">
            <w:pPr>
              <w:spacing w:line="360" w:lineRule="auto"/>
              <w:rPr>
                <w:rFonts w:hint="eastAsia" w:ascii="宋体" w:hAnsi="宋体" w:eastAsia="宋体" w:cs="仿宋"/>
                <w:color w:val="auto"/>
                <w:szCs w:val="21"/>
                <w:highlight w:val="none"/>
              </w:rPr>
            </w:pPr>
            <w:r>
              <w:rPr>
                <w:rFonts w:hint="eastAsia" w:ascii="宋体" w:hAnsi="宋体" w:eastAsia="宋体" w:cs="仿宋"/>
                <w:color w:val="auto"/>
                <w:szCs w:val="21"/>
                <w:highlight w:val="none"/>
              </w:rPr>
              <w:t>评标过程中，不得去掉报价中的最高报价和最低报价。</w:t>
            </w:r>
          </w:p>
        </w:tc>
        <w:tc>
          <w:tcPr>
            <w:tcW w:w="674" w:type="dxa"/>
            <w:vAlign w:val="center"/>
          </w:tcPr>
          <w:p w14:paraId="64A39219">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965" w:type="dxa"/>
            <w:vAlign w:val="center"/>
          </w:tcPr>
          <w:p w14:paraId="0FF36089">
            <w:pPr>
              <w:pStyle w:val="132"/>
              <w:spacing w:before="0"/>
              <w:ind w:firstLine="0" w:firstLineChars="0"/>
              <w:jc w:val="center"/>
              <w:rPr>
                <w:rFonts w:ascii="宋体" w:hAnsi="宋体" w:cs="宋体"/>
                <w:color w:val="auto"/>
                <w:sz w:val="21"/>
                <w:szCs w:val="21"/>
                <w:highlight w:val="none"/>
              </w:rPr>
            </w:pPr>
          </w:p>
        </w:tc>
        <w:tc>
          <w:tcPr>
            <w:tcW w:w="1335" w:type="dxa"/>
            <w:vAlign w:val="center"/>
          </w:tcPr>
          <w:p w14:paraId="32CB4DC3">
            <w:pPr>
              <w:pStyle w:val="132"/>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r>
    </w:tbl>
    <w:p w14:paraId="06AB9824">
      <w:pPr>
        <w:pStyle w:val="7"/>
        <w:spacing w:line="360" w:lineRule="auto"/>
        <w:ind w:firstLine="241" w:firstLineChars="100"/>
        <w:rPr>
          <w:rFonts w:hint="eastAsia" w:asciiTheme="minorEastAsia" w:hAnsiTheme="minorEastAsia" w:eastAsiaTheme="minorEastAsia" w:cstheme="minorEastAsia"/>
          <w:b/>
          <w:color w:val="auto"/>
          <w:sz w:val="32"/>
          <w:szCs w:val="20"/>
          <w:highlight w:val="none"/>
        </w:rPr>
      </w:pPr>
      <w:r>
        <w:rPr>
          <w:rStyle w:val="77"/>
          <w:rFonts w:hint="eastAsia" w:asciiTheme="minorEastAsia" w:hAnsiTheme="minorEastAsia" w:eastAsiaTheme="minorEastAsia" w:cstheme="minorEastAsia"/>
          <w:b/>
          <w:bCs/>
          <w:color w:val="auto"/>
          <w:sz w:val="24"/>
          <w:szCs w:val="24"/>
          <w:highlight w:val="none"/>
        </w:rPr>
        <w:t>注：以上认证证书评标期间在中国国家认证认可监督管理委员会认证认可业务信息统一查询平台http://cx.cnca.cn/查询，如出现虚假资料，作无效标处理。</w:t>
      </w:r>
    </w:p>
    <w:p w14:paraId="27407E9A">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t>一、评标方法</w:t>
      </w:r>
    </w:p>
    <w:p w14:paraId="3FF64587">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14:paraId="70896402">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72F4DF3D">
      <w:pPr>
        <w:spacing w:line="360" w:lineRule="auto"/>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三、评标程序</w:t>
      </w:r>
    </w:p>
    <w:p w14:paraId="67153BC6">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3131978F">
      <w:pPr>
        <w:pStyle w:val="132"/>
        <w:spacing w:before="0"/>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49DA3F7B">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785F5427">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323DAB6B">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1AE627D3">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28748C96">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en" w:eastAsia="zh-CN"/>
        </w:rPr>
        <w:t>。</w:t>
      </w:r>
    </w:p>
    <w:p w14:paraId="1A32EC83">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6CEA2D94">
      <w:pPr>
        <w:pStyle w:val="132"/>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7"/>
        <w:spacing w:line="360" w:lineRule="auto"/>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513AD5B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5EDF0524">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21FF4B1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投标人对根据修正原则修正后的报价不确认的；</w:t>
      </w:r>
    </w:p>
    <w:p w14:paraId="3AD93D1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投标人提供虚假材料投标的；</w:t>
      </w:r>
    </w:p>
    <w:p w14:paraId="48FAF0B8">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投标人仅提交备份投标文件，未在电子交易平台传输递交投标文件的，投标无效；</w:t>
      </w:r>
    </w:p>
    <w:p w14:paraId="7AA3D7B1">
      <w:pPr>
        <w:pStyle w:val="4"/>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法律、法规、规章（适用本市的）及省级以上规范性文件（适用本市的）规定的其他无效情形。</w:t>
      </w:r>
    </w:p>
    <w:p w14:paraId="3D4A9190">
      <w:pPr>
        <w:pStyle w:val="7"/>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037FCDD3">
      <w:pPr>
        <w:pStyle w:val="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436BE7F6">
      <w:pPr>
        <w:pStyle w:val="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3861788E">
      <w:pPr>
        <w:pStyle w:val="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2C8A1F44">
      <w:pPr>
        <w:pStyle w:val="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F20D232">
      <w:pPr>
        <w:pStyle w:val="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应当将废标理由通知所有投标人。</w:t>
      </w:r>
    </w:p>
    <w:p w14:paraId="728F5DB1">
      <w:pPr>
        <w:pStyle w:val="7"/>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沟通并作书面记录。采购人、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确认后，将修改招标文件，重新组织采购活动。</w:t>
      </w:r>
    </w:p>
    <w:p w14:paraId="4F2DA9DA">
      <w:pPr>
        <w:pStyle w:val="7"/>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62D94D34">
      <w:pPr>
        <w:pStyle w:val="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2169EE18">
      <w:pPr>
        <w:pStyle w:val="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0C0B7240">
      <w:pPr>
        <w:pStyle w:val="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194896E4">
      <w:pPr>
        <w:pStyle w:val="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7"/>
        <w:snapToGrid w:val="0"/>
        <w:spacing w:line="360" w:lineRule="auto"/>
        <w:ind w:firstLine="0" w:firstLineChars="0"/>
        <w:rPr>
          <w:rFonts w:hint="eastAsia" w:asciiTheme="minorEastAsia" w:hAnsiTheme="minorEastAsia" w:eastAsiaTheme="minorEastAsia" w:cstheme="minorEastAsia"/>
          <w:color w:val="auto"/>
          <w:highlight w:val="none"/>
        </w:rPr>
      </w:pPr>
    </w:p>
    <w:bookmarkEnd w:id="28"/>
    <w:p w14:paraId="7B3F18CB">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bookmarkStart w:id="394" w:name="第五部分"/>
      <w:bookmarkStart w:id="395" w:name="_Toc86217003"/>
    </w:p>
    <w:p w14:paraId="0F5C032C">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4693B8AA">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21EB9FF6">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5FC54ADF">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6E0573FD">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45052980">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3CEA968D">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3816F2F6">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570272BE">
      <w:pPr>
        <w:spacing w:line="480" w:lineRule="auto"/>
        <w:jc w:val="center"/>
        <w:rPr>
          <w:rFonts w:hint="eastAsia" w:asciiTheme="minorEastAsia" w:hAnsiTheme="minorEastAsia" w:eastAsiaTheme="minorEastAsia" w:cstheme="minorEastAsia"/>
          <w:b/>
          <w:color w:val="auto"/>
          <w:sz w:val="28"/>
          <w:szCs w:val="28"/>
          <w:highlight w:val="none"/>
        </w:rPr>
      </w:pPr>
    </w:p>
    <w:p w14:paraId="4C9E886F">
      <w:pPr>
        <w:spacing w:line="480" w:lineRule="auto"/>
        <w:jc w:val="center"/>
        <w:rPr>
          <w:rFonts w:hint="eastAsia" w:asciiTheme="minorEastAsia" w:hAnsiTheme="minorEastAsia" w:eastAsiaTheme="minorEastAsia" w:cstheme="minorEastAsia"/>
          <w:b/>
          <w:color w:val="auto"/>
          <w:sz w:val="24"/>
          <w:highlight w:val="none"/>
        </w:rPr>
      </w:pPr>
    </w:p>
    <w:p w14:paraId="6A210C03">
      <w:pPr>
        <w:spacing w:line="480" w:lineRule="auto"/>
        <w:jc w:val="center"/>
        <w:rPr>
          <w:rFonts w:hint="eastAsia" w:asciiTheme="minorEastAsia" w:hAnsiTheme="minorEastAsia" w:eastAsiaTheme="minorEastAsia" w:cstheme="minorEastAsia"/>
          <w:b/>
          <w:color w:val="auto"/>
          <w:sz w:val="24"/>
          <w:highlight w:val="none"/>
        </w:rPr>
      </w:pPr>
    </w:p>
    <w:p w14:paraId="391DF66D">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14:paraId="511C89FD">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14:paraId="4419379D">
      <w:pPr>
        <w:pStyle w:val="703"/>
        <w:ind w:firstLine="2843" w:firstLineChars="11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111642AA">
      <w:pPr>
        <w:spacing w:before="120" w:line="22" w:lineRule="atLeast"/>
        <w:rPr>
          <w:rFonts w:hint="eastAsia" w:asciiTheme="minorEastAsia" w:hAnsiTheme="minorEastAsia" w:eastAsiaTheme="minorEastAsia" w:cstheme="minorEastAsia"/>
          <w:color w:val="auto"/>
          <w:sz w:val="24"/>
          <w:highlight w:val="none"/>
        </w:rPr>
      </w:pPr>
    </w:p>
    <w:p w14:paraId="4EB107E0">
      <w:pPr>
        <w:pStyle w:val="4"/>
        <w:rPr>
          <w:rFonts w:hint="eastAsia" w:asciiTheme="minorEastAsia" w:hAnsiTheme="minorEastAsia" w:eastAsiaTheme="minorEastAsia" w:cstheme="minorEastAsia"/>
          <w:color w:val="auto"/>
          <w:highlight w:val="none"/>
        </w:rPr>
      </w:pPr>
    </w:p>
    <w:p w14:paraId="52C5A054">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B902B2C">
      <w:pPr>
        <w:pStyle w:val="600"/>
        <w:spacing w:before="120" w:line="22" w:lineRule="atLeast"/>
        <w:rPr>
          <w:rFonts w:hint="eastAsia" w:asciiTheme="minorEastAsia" w:hAnsiTheme="minorEastAsia" w:eastAsiaTheme="minorEastAsia" w:cstheme="minorEastAsia"/>
          <w:color w:val="auto"/>
          <w:szCs w:val="24"/>
          <w:highlight w:val="none"/>
        </w:rPr>
      </w:pPr>
    </w:p>
    <w:p w14:paraId="5912128F">
      <w:pPr>
        <w:pStyle w:val="600"/>
        <w:spacing w:before="120" w:line="22" w:lineRule="atLeast"/>
        <w:rPr>
          <w:rFonts w:hint="eastAsia" w:asciiTheme="minorEastAsia" w:hAnsiTheme="minorEastAsia" w:eastAsiaTheme="minorEastAsia" w:cstheme="minorEastAsia"/>
          <w:color w:val="auto"/>
          <w:szCs w:val="24"/>
          <w:highlight w:val="none"/>
        </w:rPr>
      </w:pPr>
    </w:p>
    <w:p w14:paraId="5FE0C9E3">
      <w:pPr>
        <w:rPr>
          <w:rFonts w:hint="eastAsia" w:asciiTheme="minorEastAsia" w:hAnsiTheme="minorEastAsia" w:eastAsiaTheme="minorEastAsia" w:cstheme="minorEastAsia"/>
          <w:color w:val="auto"/>
          <w:sz w:val="24"/>
          <w:highlight w:val="none"/>
        </w:rPr>
      </w:pPr>
    </w:p>
    <w:p w14:paraId="47A9008A">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D3D1846">
      <w:pPr>
        <w:spacing w:before="120" w:line="22" w:lineRule="atLeast"/>
        <w:rPr>
          <w:rFonts w:hint="eastAsia" w:asciiTheme="minorEastAsia" w:hAnsiTheme="minorEastAsia" w:eastAsiaTheme="minorEastAsia" w:cstheme="minorEastAsia"/>
          <w:color w:val="auto"/>
          <w:sz w:val="24"/>
          <w:highlight w:val="none"/>
        </w:rPr>
      </w:pPr>
    </w:p>
    <w:p w14:paraId="4F902F5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15CA71C9">
      <w:pPr>
        <w:spacing w:before="120" w:line="22" w:lineRule="atLeast"/>
        <w:rPr>
          <w:rFonts w:hint="eastAsia" w:asciiTheme="minorEastAsia" w:hAnsiTheme="minorEastAsia" w:eastAsiaTheme="minorEastAsia" w:cstheme="minorEastAsia"/>
          <w:color w:val="auto"/>
          <w:sz w:val="24"/>
          <w:highlight w:val="none"/>
        </w:rPr>
      </w:pPr>
    </w:p>
    <w:p w14:paraId="14015310">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70C1208B">
      <w:pPr>
        <w:spacing w:before="120" w:line="22" w:lineRule="atLeast"/>
        <w:rPr>
          <w:rFonts w:hint="eastAsia" w:asciiTheme="minorEastAsia" w:hAnsiTheme="minorEastAsia" w:eastAsiaTheme="minorEastAsia" w:cstheme="minorEastAsia"/>
          <w:color w:val="auto"/>
          <w:sz w:val="24"/>
          <w:highlight w:val="none"/>
        </w:rPr>
      </w:pPr>
    </w:p>
    <w:p w14:paraId="3A8D1F64">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68C29D11">
      <w:pPr>
        <w:widowControl/>
        <w:jc w:val="left"/>
        <w:rPr>
          <w:rFonts w:hint="eastAsia" w:asciiTheme="minorEastAsia" w:hAnsiTheme="minorEastAsia" w:eastAsiaTheme="minorEastAsia" w:cstheme="minorEastAsia"/>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719C4F9E">
      <w:pPr>
        <w:rPr>
          <w:rFonts w:hint="eastAsia" w:asciiTheme="minorEastAsia" w:hAnsiTheme="minorEastAsia" w:eastAsiaTheme="minorEastAsia" w:cstheme="minorEastAsia"/>
          <w:b/>
          <w:color w:val="auto"/>
          <w:sz w:val="24"/>
          <w:highlight w:val="none"/>
        </w:rPr>
      </w:pPr>
    </w:p>
    <w:p w14:paraId="405B9D1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（中标或者成交供应商名称） </w:t>
      </w:r>
      <w:r>
        <w:rPr>
          <w:rFonts w:hint="eastAsia" w:asciiTheme="minorEastAsia" w:hAnsiTheme="minorEastAsia" w:eastAsiaTheme="minorEastAsia" w:cstheme="minorEastAsia"/>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（中或者成交标供应商名称）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3B2A92E3">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396" w:name="_Toc28855"/>
      <w:bookmarkStart w:id="397" w:name="_Toc22967"/>
      <w:bookmarkStart w:id="398" w:name="_Toc20421"/>
      <w:bookmarkStart w:id="399" w:name="_Toc19273"/>
      <w:bookmarkStart w:id="400" w:name="_Toc15367"/>
      <w:r>
        <w:rPr>
          <w:rFonts w:hint="eastAsia" w:asciiTheme="minorEastAsia" w:hAnsiTheme="minorEastAsia" w:eastAsiaTheme="minorEastAsia" w:cstheme="minorEastAsia"/>
          <w:b/>
          <w:color w:val="auto"/>
          <w:sz w:val="24"/>
          <w:highlight w:val="none"/>
        </w:rPr>
        <w:t>1.1 合同组成部分</w:t>
      </w:r>
      <w:bookmarkEnd w:id="396"/>
      <w:bookmarkEnd w:id="397"/>
      <w:bookmarkEnd w:id="398"/>
      <w:bookmarkEnd w:id="399"/>
      <w:bookmarkEnd w:id="400"/>
    </w:p>
    <w:p w14:paraId="67759D5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2DA0E56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中标或者成交通知书；</w:t>
      </w:r>
    </w:p>
    <w:p w14:paraId="6CE74DF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投标或者响应文件（含澄清或者说明文件）；</w:t>
      </w:r>
    </w:p>
    <w:p w14:paraId="0C254B5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4DA2D31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03F2DA2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01" w:name="_Toc18585"/>
      <w:bookmarkStart w:id="402" w:name="_Toc22185"/>
      <w:bookmarkStart w:id="403" w:name="_Toc6311"/>
      <w:bookmarkStart w:id="404" w:name="_Toc6773"/>
      <w:bookmarkStart w:id="405" w:name="_Toc2918"/>
      <w:r>
        <w:rPr>
          <w:rFonts w:hint="eastAsia" w:asciiTheme="minorEastAsia" w:hAnsiTheme="minorEastAsia" w:eastAsiaTheme="minorEastAsia" w:cstheme="minorEastAsia"/>
          <w:b/>
          <w:color w:val="auto"/>
          <w:sz w:val="24"/>
          <w:highlight w:val="none"/>
        </w:rPr>
        <w:t>1.2 标的</w:t>
      </w:r>
      <w:bookmarkEnd w:id="401"/>
      <w:bookmarkEnd w:id="402"/>
      <w:bookmarkEnd w:id="403"/>
      <w:bookmarkEnd w:id="404"/>
      <w:bookmarkEnd w:id="405"/>
    </w:p>
    <w:p w14:paraId="06BF8295">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服务内容：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B02B5B6">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服务标准：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4C0E35C">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1.2.3 技术保障：</w:t>
      </w:r>
      <w:r>
        <w:rPr>
          <w:rFonts w:hint="eastAsia" w:asciiTheme="minorEastAsia" w:hAnsiTheme="minorEastAsia" w:eastAsiaTheme="minorEastAsia" w:cstheme="minorEastAsia"/>
          <w:color w:val="auto"/>
          <w:sz w:val="24"/>
          <w:highlight w:val="none"/>
          <w:u w:val="single"/>
        </w:rPr>
        <w:t>　　　　　　　　　                      　      ；</w:t>
      </w:r>
    </w:p>
    <w:p w14:paraId="11D1A823">
      <w:pPr>
        <w:spacing w:line="56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 服务人员组成：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3AAC5AD">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1.2.5合同</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（是/否）涉及货物。若涉及货物的，则：</w:t>
      </w:r>
    </w:p>
    <w:p w14:paraId="266FDA7A">
      <w:pPr>
        <w:spacing w:line="560" w:lineRule="exact"/>
        <w:ind w:firstLine="480" w:firstLineChars="200"/>
        <w:rPr>
          <w:rFonts w:hint="eastAsia" w:asciiTheme="minorEastAsia" w:hAnsiTheme="minorEastAsia" w:eastAsiaTheme="minorEastAsia" w:cstheme="minorEastAsia"/>
          <w:color w:val="auto"/>
          <w:sz w:val="24"/>
          <w:highlight w:val="none"/>
          <w:u w:val="single"/>
        </w:rPr>
      </w:pPr>
      <w:bookmarkStart w:id="406" w:name="_Toc4929"/>
      <w:bookmarkStart w:id="407" w:name="_Toc21124"/>
      <w:bookmarkStart w:id="408" w:name="_Toc1386"/>
      <w:bookmarkStart w:id="409" w:name="_Toc5635"/>
      <w:bookmarkStart w:id="410" w:name="_Toc13918"/>
      <w:r>
        <w:rPr>
          <w:rFonts w:hint="eastAsia" w:asciiTheme="minorEastAsia" w:hAnsiTheme="minorEastAsia" w:eastAsiaTheme="minorEastAsia" w:cstheme="minorEastAsia"/>
          <w:color w:val="auto"/>
          <w:sz w:val="24"/>
          <w:highlight w:val="none"/>
        </w:rPr>
        <w:t>1.2.5.1 货物名称、品牌、规格型号、花色：</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BD99C8C">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1.2.5.2 货物数量：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5AA7CDE">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1.2.5.3 货物质量：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8DF0FB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 价款</w:t>
      </w:r>
      <w:bookmarkEnd w:id="406"/>
      <w:bookmarkEnd w:id="407"/>
      <w:bookmarkEnd w:id="408"/>
      <w:bookmarkEnd w:id="409"/>
      <w:bookmarkEnd w:id="410"/>
    </w:p>
    <w:p w14:paraId="712B904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本项目采用以下第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条款规定的计价方式计价。</w:t>
      </w:r>
    </w:p>
    <w:p w14:paraId="443F9F2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1.3.1总价合同，本合同总价（含税）为：￥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2C903D77">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1"/>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2" w:type="dxa"/>
            <w:vAlign w:val="center"/>
          </w:tcPr>
          <w:p w14:paraId="45766751">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2552" w:type="dxa"/>
            <w:vAlign w:val="center"/>
          </w:tcPr>
          <w:p w14:paraId="38665A0C">
            <w:pPr>
              <w:pStyle w:val="321"/>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66BDB431">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EC443E3">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5BF8131D">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26CA5BD6">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258EB1E">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637D5711">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42D0E712">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14D192BB">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E5769EB">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552" w:type="dxa"/>
            <w:vAlign w:val="center"/>
          </w:tcPr>
          <w:p w14:paraId="355220FD">
            <w:pPr>
              <w:pStyle w:val="321"/>
              <w:spacing w:line="560" w:lineRule="exact"/>
              <w:ind w:firstLine="200"/>
              <w:jc w:val="center"/>
              <w:rPr>
                <w:rFonts w:hint="eastAsia" w:asciiTheme="minorEastAsia" w:hAnsiTheme="minorEastAsia" w:eastAsiaTheme="minorEastAsia" w:cstheme="minorEastAsia"/>
                <w:color w:val="auto"/>
                <w:sz w:val="24"/>
                <w:szCs w:val="24"/>
                <w:highlight w:val="none"/>
              </w:rPr>
            </w:pPr>
          </w:p>
        </w:tc>
      </w:tr>
    </w:tbl>
    <w:p w14:paraId="0A8B29F3">
      <w:pPr>
        <w:spacing w:line="560" w:lineRule="exact"/>
        <w:ind w:firstLine="480" w:firstLineChars="200"/>
        <w:rPr>
          <w:rFonts w:hint="eastAsia" w:asciiTheme="minorEastAsia" w:hAnsiTheme="minorEastAsia" w:eastAsiaTheme="minorEastAsia" w:cstheme="minorEastAsia"/>
          <w:color w:val="auto"/>
          <w:sz w:val="24"/>
          <w:highlight w:val="none"/>
        </w:rPr>
      </w:pPr>
      <w:bookmarkStart w:id="411" w:name="_Toc30158"/>
      <w:bookmarkStart w:id="412" w:name="_Toc14993"/>
      <w:bookmarkStart w:id="413" w:name="_Toc30506"/>
      <w:bookmarkStart w:id="414" w:name="_Toc3654"/>
      <w:bookmarkStart w:id="415" w:name="_Toc26916"/>
      <w:r>
        <w:rPr>
          <w:rFonts w:hint="eastAsia" w:asciiTheme="minorEastAsia" w:hAnsiTheme="minorEastAsia" w:eastAsiaTheme="minorEastAsia" w:cstheme="minorEastAsia"/>
          <w:bCs/>
          <w:color w:val="auto"/>
          <w:sz w:val="24"/>
          <w:highlight w:val="none"/>
        </w:rPr>
        <w:t>1.3.2单价合同，本合同单价（含税）标准为：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。服务工作量的计量方式为：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。单价合同，在合同履行期间内，根据实际完成的工作量据实结算，但结算总价上限不得超过预算金额或者双方确定的金额￥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2BFFF984">
      <w:pPr>
        <w:pStyle w:val="4"/>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rPr>
        <w:t>1.3.3其他计价方式：</w:t>
      </w:r>
      <w:r>
        <w:rPr>
          <w:rFonts w:hint="eastAsia" w:asciiTheme="minorEastAsia" w:hAnsiTheme="minorEastAsia" w:eastAsiaTheme="minorEastAsia" w:cstheme="minorEastAsia"/>
          <w:b w:val="0"/>
          <w:bCs w:val="0"/>
          <w:color w:val="auto"/>
          <w:sz w:val="24"/>
          <w:highlight w:val="none"/>
          <w:u w:val="single"/>
          <w:lang w:val="en-US"/>
        </w:rPr>
        <w:t xml:space="preserve"> </w:t>
      </w:r>
      <w:r>
        <w:rPr>
          <w:rFonts w:hint="eastAsia" w:ascii="宋体" w:hAnsi="宋体" w:eastAsia="宋体" w:cs="宋体"/>
          <w:b w:val="0"/>
          <w:bCs w:val="0"/>
          <w:color w:val="auto"/>
          <w:sz w:val="24"/>
          <w:highlight w:val="none"/>
          <w:u w:val="single"/>
          <w:lang w:val="en-US" w:eastAsia="zh-CN"/>
        </w:rPr>
        <w:t>单价：</w:t>
      </w:r>
      <w:r>
        <w:rPr>
          <w:rFonts w:hint="eastAsia" w:asciiTheme="minorEastAsia" w:hAnsiTheme="minorEastAsia" w:eastAsiaTheme="minorEastAsia" w:cstheme="minorEastAsia"/>
          <w:b w:val="0"/>
          <w:bCs w:val="0"/>
          <w:color w:val="auto"/>
          <w:sz w:val="24"/>
          <w:highlight w:val="none"/>
          <w:u w:val="single"/>
          <w:lang w:val="en-US"/>
        </w:rPr>
        <w:t xml:space="preserve">             </w:t>
      </w:r>
      <w:r>
        <w:rPr>
          <w:rFonts w:hint="eastAsia" w:asciiTheme="minorEastAsia" w:hAnsiTheme="minorEastAsia" w:eastAsiaTheme="minorEastAsia" w:cstheme="minorEastAsia"/>
          <w:b w:val="0"/>
          <w:bCs w:val="0"/>
          <w:color w:val="auto"/>
          <w:sz w:val="24"/>
          <w:highlight w:val="none"/>
        </w:rPr>
        <w:t>。</w:t>
      </w:r>
    </w:p>
    <w:bookmarkEnd w:id="411"/>
    <w:bookmarkEnd w:id="412"/>
    <w:bookmarkEnd w:id="413"/>
    <w:bookmarkEnd w:id="414"/>
    <w:bookmarkEnd w:id="415"/>
    <w:p w14:paraId="2F5CCC91">
      <w:pPr>
        <w:pStyle w:val="961"/>
        <w:spacing w:before="0" w:beforeAutospacing="0" w:after="0" w:afterAutospacing="0" w:line="360" w:lineRule="auto"/>
        <w:ind w:firstLine="480"/>
        <w:rPr>
          <w:rFonts w:hint="eastAsia" w:asciiTheme="minorEastAsia" w:hAnsiTheme="minorEastAsia" w:eastAsiaTheme="minorEastAsia" w:cstheme="minorEastAsia"/>
          <w:b/>
          <w:color w:val="auto"/>
          <w:highlight w:val="none"/>
        </w:rPr>
      </w:pPr>
      <w:bookmarkStart w:id="416" w:name="_Toc22618"/>
      <w:bookmarkStart w:id="417" w:name="_Toc10340"/>
      <w:bookmarkStart w:id="418" w:name="_Toc1814"/>
      <w:bookmarkStart w:id="419" w:name="_Toc8772"/>
      <w:bookmarkStart w:id="420" w:name="_Toc31421"/>
      <w:bookmarkStart w:id="421" w:name="_Toc4760"/>
      <w:bookmarkStart w:id="422" w:name="_Toc11108"/>
      <w:bookmarkStart w:id="423" w:name="_Toc3625"/>
      <w:r>
        <w:rPr>
          <w:rFonts w:hint="eastAsia" w:asciiTheme="minorEastAsia" w:hAnsiTheme="minorEastAsia" w:eastAsiaTheme="minorEastAsia" w:cstheme="minorEastAsia"/>
          <w:b/>
          <w:color w:val="auto"/>
          <w:highlight w:val="none"/>
        </w:rPr>
        <w:t>1.4履约保证金</w:t>
      </w:r>
    </w:p>
    <w:p w14:paraId="74D47AFB">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（是/否）需要支付履约保证金。若需要支付履约保证金的，则：</w:t>
      </w:r>
    </w:p>
    <w:p w14:paraId="24C58F22">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1.4.1履约保证金的比例为合同金额的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07C09E92">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1.4.2履约保证金支付方式详见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1554AC7">
      <w:pPr>
        <w:pStyle w:val="4"/>
        <w:tabs>
          <w:tab w:val="left" w:pos="0"/>
        </w:tabs>
        <w:spacing w:line="560" w:lineRule="exact"/>
        <w:ind w:left="0"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1.4.4甲方在项目验收结束后及时退还履约保证金。甲方在项目通过验收之日起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highlight w:val="none"/>
          <w:u w:val="single"/>
        </w:rPr>
        <w:t xml:space="preserve">  0.05（可根据情况修改）  </w:t>
      </w:r>
      <w:r>
        <w:rPr>
          <w:rFonts w:hint="eastAsia" w:asciiTheme="minorEastAsia" w:hAnsiTheme="minorEastAsia" w:eastAsiaTheme="minorEastAsia" w:cstheme="minorEastAsia"/>
          <w:color w:val="auto"/>
          <w:kern w:val="0"/>
          <w:sz w:val="24"/>
          <w:highlight w:val="none"/>
        </w:rPr>
        <w:t>%计算，最高限额为本合同履约保证金的</w:t>
      </w:r>
      <w:r>
        <w:rPr>
          <w:rFonts w:hint="eastAsia" w:asciiTheme="minorEastAsia" w:hAnsiTheme="minorEastAsia" w:eastAsiaTheme="minorEastAsia" w:cstheme="minorEastAsia"/>
          <w:color w:val="auto"/>
          <w:kern w:val="0"/>
          <w:sz w:val="24"/>
          <w:highlight w:val="none"/>
          <w:u w:val="single"/>
        </w:rPr>
        <w:t xml:space="preserve">  20  </w:t>
      </w:r>
      <w:r>
        <w:rPr>
          <w:rFonts w:hint="eastAsia" w:asciiTheme="minorEastAsia" w:hAnsiTheme="minorEastAsia" w:eastAsiaTheme="minorEastAsia" w:cstheme="minorEastAsia"/>
          <w:color w:val="auto"/>
          <w:kern w:val="0"/>
          <w:sz w:val="24"/>
          <w:highlight w:val="none"/>
        </w:rPr>
        <w:t xml:space="preserve"> %。</w:t>
      </w:r>
    </w:p>
    <w:p w14:paraId="472C46F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w:t>
      </w:r>
      <w:bookmarkEnd w:id="416"/>
      <w:bookmarkEnd w:id="417"/>
      <w:bookmarkEnd w:id="418"/>
      <w:r>
        <w:rPr>
          <w:rFonts w:hint="eastAsia" w:asciiTheme="minorEastAsia" w:hAnsiTheme="minorEastAsia" w:eastAsiaTheme="minorEastAsia" w:cstheme="minorEastAsia"/>
          <w:b/>
          <w:color w:val="auto"/>
          <w:sz w:val="24"/>
          <w:highlight w:val="none"/>
        </w:rPr>
        <w:t>预付款</w:t>
      </w:r>
    </w:p>
    <w:p w14:paraId="7C829B0B">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是</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（是/否）需要支付预付款。若需要支付预付款的，则：</w:t>
      </w:r>
    </w:p>
    <w:p w14:paraId="318FD5B1">
      <w:pPr>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1.5.1预付款比例、支付方式、时间详见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1C02789">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1.5.2预付款的扣回方式详见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9C41B41">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1.5.3预付款的担保措施详见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918A3AE">
      <w:pPr>
        <w:pStyle w:val="961"/>
        <w:spacing w:before="0" w:beforeAutospacing="0" w:after="0" w:afterAutospacing="0" w:line="360" w:lineRule="auto"/>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1.6资金支付</w:t>
      </w:r>
    </w:p>
    <w:p w14:paraId="48C046E0">
      <w:pPr>
        <w:pStyle w:val="961"/>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FB1320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1.7 履行期限、地点和方式</w:t>
      </w:r>
      <w:bookmarkEnd w:id="419"/>
      <w:bookmarkEnd w:id="420"/>
      <w:bookmarkEnd w:id="421"/>
      <w:bookmarkEnd w:id="422"/>
      <w:bookmarkEnd w:id="423"/>
    </w:p>
    <w:p w14:paraId="15F44DB1">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1.7.1 服务交付（实施）的时间（期限）：</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0ECC6B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服务交付（实施）的地点（地域范围）：</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55123E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 服务交付（实施）的方式：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47271F2">
      <w:pPr>
        <w:spacing w:line="560" w:lineRule="exact"/>
        <w:ind w:firstLine="480" w:firstLineChars="200"/>
        <w:outlineLvl w:val="0"/>
        <w:rPr>
          <w:rFonts w:hint="eastAsia" w:asciiTheme="minorEastAsia" w:hAnsiTheme="minorEastAsia" w:eastAsiaTheme="minorEastAsia" w:cstheme="minorEastAsia"/>
          <w:bCs/>
          <w:color w:val="auto"/>
          <w:sz w:val="24"/>
          <w:highlight w:val="none"/>
        </w:rPr>
      </w:pPr>
      <w:bookmarkStart w:id="424" w:name="_Toc24662"/>
      <w:bookmarkStart w:id="425" w:name="_Toc5698"/>
      <w:bookmarkStart w:id="426" w:name="_Toc2375"/>
      <w:bookmarkStart w:id="427" w:name="_Toc3079"/>
      <w:bookmarkStart w:id="428" w:name="_Toc8586"/>
      <w:r>
        <w:rPr>
          <w:rFonts w:hint="eastAsia" w:asciiTheme="minorEastAsia" w:hAnsiTheme="minorEastAsia" w:eastAsiaTheme="minorEastAsia" w:cstheme="minorEastAsia"/>
          <w:bCs/>
          <w:color w:val="auto"/>
          <w:sz w:val="24"/>
          <w:highlight w:val="none"/>
        </w:rPr>
        <w:t>1.7.4若服务涉及货物的，则货物的：</w:t>
      </w:r>
    </w:p>
    <w:p w14:paraId="44E129F3">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1.7.4.1 交付期限：详见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4B4086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 交付地点：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ECE163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 交付方式：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2C42C51F">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24"/>
          <w:highlight w:val="none"/>
        </w:rPr>
        <w:t>1.8违约责任</w:t>
      </w:r>
      <w:bookmarkEnd w:id="424"/>
      <w:bookmarkEnd w:id="425"/>
      <w:bookmarkEnd w:id="426"/>
      <w:bookmarkEnd w:id="427"/>
      <w:bookmarkEnd w:id="428"/>
    </w:p>
    <w:p w14:paraId="6879F76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31284810">
      <w:pPr>
        <w:pStyle w:val="4"/>
        <w:ind w:left="0"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b w:val="0"/>
          <w:bCs w:val="0"/>
          <w:color w:val="auto"/>
          <w:sz w:val="24"/>
          <w:szCs w:val="24"/>
          <w:highlight w:val="none"/>
          <w:u w:val="single"/>
          <w:lang w:val="en-US"/>
        </w:rPr>
        <w:t xml:space="preserve">  0.05</w:t>
      </w:r>
      <w:r>
        <w:rPr>
          <w:rFonts w:hint="eastAsia" w:asciiTheme="minorEastAsia" w:hAnsiTheme="minorEastAsia" w:eastAsiaTheme="minorEastAsia" w:cstheme="minorEastAsia"/>
          <w:b w:val="0"/>
          <w:bCs w:val="0"/>
          <w:color w:val="auto"/>
          <w:sz w:val="24"/>
          <w:szCs w:val="24"/>
          <w:highlight w:val="none"/>
          <w:lang w:val="en-US"/>
        </w:rPr>
        <w:t>（可根据情况修改）</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lang w:val="en-US"/>
        </w:rPr>
        <w:t>%计算，最高限额为本合同总价的</w:t>
      </w:r>
      <w:r>
        <w:rPr>
          <w:rFonts w:hint="eastAsia" w:asciiTheme="minorEastAsia" w:hAnsiTheme="minorEastAsia" w:eastAsiaTheme="minorEastAsia" w:cstheme="minorEastAsia"/>
          <w:b w:val="0"/>
          <w:bCs w:val="0"/>
          <w:color w:val="auto"/>
          <w:sz w:val="24"/>
          <w:szCs w:val="24"/>
          <w:highlight w:val="none"/>
          <w:u w:val="single"/>
          <w:lang w:val="en-US"/>
        </w:rPr>
        <w:t xml:space="preserve">  20  </w:t>
      </w:r>
      <w:r>
        <w:rPr>
          <w:rFonts w:hint="eastAsia" w:asciiTheme="minorEastAsia" w:hAnsiTheme="minorEastAsia" w:eastAsiaTheme="minorEastAsia" w:cstheme="minorEastAsia"/>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rPr>
          <w:rFonts w:hint="eastAsia" w:asciiTheme="minorEastAsia" w:hAnsiTheme="minorEastAsia" w:eastAsiaTheme="minorEastAsia" w:cstheme="minorEastAsia"/>
          <w:color w:val="auto"/>
          <w:sz w:val="24"/>
          <w:highlight w:val="none"/>
        </w:rPr>
      </w:pPr>
      <w:bookmarkStart w:id="429" w:name="_Toc9497"/>
      <w:bookmarkStart w:id="430" w:name="_Toc18683"/>
      <w:bookmarkStart w:id="431" w:name="_Toc30329"/>
      <w:bookmarkStart w:id="432" w:name="_Toc26807"/>
      <w:bookmarkStart w:id="433" w:name="_Toc32454"/>
      <w:r>
        <w:rPr>
          <w:rFonts w:hint="eastAsia" w:asciiTheme="minorEastAsia" w:hAnsiTheme="minorEastAsia" w:eastAsiaTheme="minorEastAsia" w:cstheme="minorEastAsia"/>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1.8.7违约责任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bookmarkEnd w:id="429"/>
    <w:bookmarkEnd w:id="430"/>
    <w:bookmarkEnd w:id="431"/>
    <w:bookmarkEnd w:id="432"/>
    <w:bookmarkEnd w:id="433"/>
    <w:p w14:paraId="1A3040A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34" w:name="_Toc15583"/>
      <w:bookmarkStart w:id="435" w:name="_Toc28375"/>
      <w:bookmarkStart w:id="436" w:name="_Toc16021"/>
      <w:r>
        <w:rPr>
          <w:rFonts w:hint="eastAsia" w:asciiTheme="minorEastAsia" w:hAnsiTheme="minorEastAsia" w:eastAsiaTheme="minorEastAsia" w:cstheme="minorEastAsia"/>
          <w:b/>
          <w:color w:val="auto"/>
          <w:sz w:val="24"/>
          <w:highlight w:val="none"/>
        </w:rPr>
        <w:t>1.9合同争议的解决</w:t>
      </w:r>
      <w:bookmarkEnd w:id="434"/>
      <w:bookmarkEnd w:id="435"/>
      <w:bookmarkEnd w:id="436"/>
    </w:p>
    <w:p w14:paraId="183DFEDC">
      <w:pPr>
        <w:spacing w:line="560" w:lineRule="exact"/>
        <w:ind w:left="-61" w:leftChars="-29" w:right="-420" w:rightChars="-20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14:paraId="145D6BA8">
      <w:pPr>
        <w:spacing w:line="560" w:lineRule="exact"/>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14:paraId="08261CC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37" w:name="_Toc7245"/>
      <w:bookmarkStart w:id="438" w:name="_Toc11173"/>
      <w:bookmarkStart w:id="439" w:name="_Toc15322"/>
      <w:r>
        <w:rPr>
          <w:rFonts w:hint="eastAsia" w:asciiTheme="minorEastAsia" w:hAnsiTheme="minorEastAsia" w:eastAsiaTheme="minorEastAsia" w:cstheme="minorEastAsia"/>
          <w:b/>
          <w:color w:val="auto"/>
          <w:sz w:val="24"/>
          <w:highlight w:val="none"/>
        </w:rPr>
        <w:t>2.0 合同生效</w:t>
      </w:r>
      <w:bookmarkEnd w:id="437"/>
      <w:bookmarkEnd w:id="438"/>
      <w:bookmarkEnd w:id="439"/>
    </w:p>
    <w:p w14:paraId="42538665">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本合同自双方当事人盖章签字时生效。</w:t>
      </w:r>
    </w:p>
    <w:p w14:paraId="22857822">
      <w:pPr>
        <w:autoSpaceDE w:val="0"/>
        <w:autoSpaceDN w:val="0"/>
        <w:spacing w:line="560" w:lineRule="exact"/>
        <w:rPr>
          <w:rFonts w:hint="eastAsia" w:asciiTheme="minorEastAsia" w:hAnsiTheme="minorEastAsia" w:eastAsiaTheme="minorEastAsia" w:cstheme="minorEastAsia"/>
          <w:color w:val="auto"/>
          <w:sz w:val="24"/>
          <w:highlight w:val="none"/>
          <w:lang w:val="zh-CN"/>
        </w:rPr>
      </w:pPr>
    </w:p>
    <w:p w14:paraId="11A8BEBE">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FD3BEDB">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70145408">
      <w:pPr>
        <w:autoSpaceDE w:val="0"/>
        <w:autoSpaceDN w:val="0"/>
        <w:spacing w:line="560" w:lineRule="exact"/>
        <w:rPr>
          <w:rFonts w:hint="eastAsia" w:asciiTheme="minorEastAsia" w:hAnsiTheme="minorEastAsia" w:eastAsiaTheme="minorEastAsia" w:cstheme="minorEastAsia"/>
          <w:color w:val="auto"/>
          <w:sz w:val="24"/>
          <w:highlight w:val="none"/>
          <w:lang w:val="zh-CN"/>
        </w:rPr>
      </w:pPr>
    </w:p>
    <w:p w14:paraId="69A42A08">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021C1AFC">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法定代表人或</w:t>
      </w:r>
    </w:p>
    <w:p w14:paraId="0232A8AE">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授权代表（签字）: </w:t>
      </w:r>
    </w:p>
    <w:p w14:paraId="0A6DB5E4">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10BC833B">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5C9C0BAC">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6A8E6688">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141DE9BA">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009B1849">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5E6BB4B7">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6CA46E1C">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2EB1D20A">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5EE7E088">
      <w:pPr>
        <w:widowControl/>
        <w:spacing w:line="560" w:lineRule="exact"/>
        <w:jc w:val="left"/>
        <w:rPr>
          <w:rFonts w:hint="eastAsia" w:asciiTheme="minorEastAsia" w:hAnsiTheme="minorEastAsia" w:eastAsiaTheme="minorEastAsia" w:cstheme="minorEastAsia"/>
          <w:b/>
          <w:color w:val="auto"/>
          <w:sz w:val="24"/>
          <w:highlight w:val="none"/>
        </w:rPr>
      </w:pPr>
    </w:p>
    <w:p w14:paraId="7FB1AA88">
      <w:pPr>
        <w:widowControl/>
        <w:adjustRightInd/>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highlight w:val="none"/>
        </w:rPr>
        <w:br w:type="page"/>
      </w:r>
    </w:p>
    <w:p w14:paraId="33CF01CB">
      <w:pPr>
        <w:pStyle w:val="703"/>
        <w:spacing w:line="560" w:lineRule="exact"/>
        <w:ind w:left="0" w:leftChars="0" w:firstLine="0" w:firstLineChars="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14:paraId="76C8251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40" w:name="_Toc19680"/>
      <w:bookmarkStart w:id="441" w:name="_Toc25079"/>
      <w:bookmarkStart w:id="442" w:name="_Toc14021"/>
      <w:bookmarkStart w:id="443" w:name="_Toc31297"/>
      <w:bookmarkStart w:id="444" w:name="_Toc5228"/>
      <w:r>
        <w:rPr>
          <w:rFonts w:hint="eastAsia" w:asciiTheme="minorEastAsia" w:hAnsiTheme="minorEastAsia" w:eastAsiaTheme="minorEastAsia" w:cstheme="minorEastAsia"/>
          <w:b/>
          <w:color w:val="auto"/>
          <w:sz w:val="24"/>
          <w:highlight w:val="none"/>
        </w:rPr>
        <w:t>2.1 定义</w:t>
      </w:r>
      <w:bookmarkEnd w:id="440"/>
      <w:bookmarkEnd w:id="441"/>
      <w:bookmarkEnd w:id="442"/>
      <w:bookmarkEnd w:id="443"/>
      <w:bookmarkEnd w:id="444"/>
    </w:p>
    <w:p w14:paraId="5A12A24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111B772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14:paraId="6B5A301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45" w:name="_Toc16752"/>
      <w:bookmarkStart w:id="446" w:name="_Toc23289"/>
      <w:bookmarkStart w:id="447" w:name="_Toc31402"/>
      <w:bookmarkStart w:id="448" w:name="_Toc3769"/>
      <w:bookmarkStart w:id="449" w:name="_Toc19539"/>
      <w:r>
        <w:rPr>
          <w:rFonts w:hint="eastAsia" w:asciiTheme="minorEastAsia" w:hAnsiTheme="minorEastAsia" w:eastAsiaTheme="minorEastAsia" w:cstheme="minorEastAsia"/>
          <w:b/>
          <w:color w:val="auto"/>
          <w:sz w:val="24"/>
          <w:highlight w:val="none"/>
        </w:rPr>
        <w:t>2.2 技术规范</w:t>
      </w:r>
      <w:bookmarkEnd w:id="445"/>
      <w:bookmarkEnd w:id="446"/>
      <w:bookmarkEnd w:id="447"/>
      <w:bookmarkEnd w:id="448"/>
      <w:bookmarkEnd w:id="449"/>
    </w:p>
    <w:p w14:paraId="6604161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50" w:name="_Toc13673"/>
      <w:bookmarkStart w:id="451" w:name="_Toc12412"/>
      <w:bookmarkStart w:id="452" w:name="_Toc4133"/>
      <w:bookmarkStart w:id="453" w:name="_Toc27945"/>
      <w:bookmarkStart w:id="454" w:name="_Toc9161"/>
      <w:r>
        <w:rPr>
          <w:rFonts w:hint="eastAsia" w:asciiTheme="minorEastAsia" w:hAnsiTheme="minorEastAsia" w:eastAsiaTheme="minorEastAsia" w:cstheme="minorEastAsia"/>
          <w:b/>
          <w:color w:val="auto"/>
          <w:sz w:val="24"/>
          <w:highlight w:val="none"/>
        </w:rPr>
        <w:t>2.3 知识产权</w:t>
      </w:r>
      <w:bookmarkEnd w:id="450"/>
      <w:bookmarkEnd w:id="451"/>
      <w:bookmarkEnd w:id="452"/>
      <w:bookmarkEnd w:id="453"/>
      <w:bookmarkEnd w:id="454"/>
    </w:p>
    <w:p w14:paraId="7714C06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7E4E11B">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452AE61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55" w:name="_Toc32670"/>
      <w:bookmarkStart w:id="456" w:name="_Toc15447"/>
      <w:bookmarkStart w:id="457" w:name="_Toc22011"/>
      <w:bookmarkStart w:id="458" w:name="_Toc31233"/>
      <w:bookmarkStart w:id="459" w:name="_Toc26555"/>
      <w:r>
        <w:rPr>
          <w:rFonts w:hint="eastAsia" w:asciiTheme="minorEastAsia" w:hAnsiTheme="minorEastAsia" w:eastAsiaTheme="minorEastAsia" w:cstheme="minorEastAsia"/>
          <w:b/>
          <w:color w:val="auto"/>
          <w:sz w:val="24"/>
          <w:highlight w:val="none"/>
        </w:rPr>
        <w:t>2.5 结算方式和付款条件</w:t>
      </w:r>
      <w:bookmarkEnd w:id="455"/>
      <w:bookmarkEnd w:id="456"/>
      <w:bookmarkEnd w:id="457"/>
      <w:bookmarkEnd w:id="458"/>
      <w:bookmarkEnd w:id="459"/>
    </w:p>
    <w:p w14:paraId="4529D15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55478F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0" w:name="_Toc18990"/>
      <w:bookmarkStart w:id="461" w:name="_Toc30507"/>
      <w:bookmarkStart w:id="462" w:name="_Toc16163"/>
      <w:bookmarkStart w:id="463" w:name="_Toc13467"/>
      <w:bookmarkStart w:id="464" w:name="_Toc13154"/>
      <w:r>
        <w:rPr>
          <w:rFonts w:hint="eastAsia" w:asciiTheme="minorEastAsia" w:hAnsiTheme="minorEastAsia" w:eastAsiaTheme="minorEastAsia" w:cstheme="minorEastAsia"/>
          <w:b/>
          <w:color w:val="auto"/>
          <w:sz w:val="24"/>
          <w:highlight w:val="none"/>
        </w:rPr>
        <w:t>2.6 技术资料和保密义务</w:t>
      </w:r>
      <w:bookmarkEnd w:id="460"/>
      <w:bookmarkEnd w:id="461"/>
      <w:bookmarkEnd w:id="462"/>
      <w:bookmarkEnd w:id="463"/>
      <w:bookmarkEnd w:id="464"/>
    </w:p>
    <w:p w14:paraId="623AE50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446500A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5" w:name="_Toc19069"/>
      <w:r>
        <w:rPr>
          <w:rFonts w:hint="eastAsia" w:asciiTheme="minorEastAsia" w:hAnsiTheme="minorEastAsia" w:eastAsiaTheme="minorEastAsia" w:cstheme="minorEastAsia"/>
          <w:b/>
          <w:color w:val="auto"/>
          <w:sz w:val="24"/>
          <w:highlight w:val="none"/>
        </w:rPr>
        <w:t>2.7 质量保证</w:t>
      </w:r>
      <w:bookmarkEnd w:id="465"/>
    </w:p>
    <w:p w14:paraId="02CCDF4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6" w:name="_Toc22267"/>
      <w:r>
        <w:rPr>
          <w:rFonts w:hint="eastAsia" w:asciiTheme="minorEastAsia" w:hAnsiTheme="minorEastAsia" w:eastAsiaTheme="minorEastAsia" w:cstheme="minorEastAsia"/>
          <w:b/>
          <w:color w:val="auto"/>
          <w:sz w:val="24"/>
          <w:highlight w:val="none"/>
        </w:rPr>
        <w:t>2.8 延迟履行</w:t>
      </w:r>
      <w:bookmarkEnd w:id="466"/>
    </w:p>
    <w:p w14:paraId="7F3961D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7" w:name="_Toc10611"/>
      <w:r>
        <w:rPr>
          <w:rFonts w:hint="eastAsia" w:asciiTheme="minorEastAsia" w:hAnsiTheme="minorEastAsia" w:eastAsiaTheme="minorEastAsia" w:cstheme="minorEastAsia"/>
          <w:b/>
          <w:color w:val="auto"/>
          <w:sz w:val="24"/>
          <w:highlight w:val="none"/>
        </w:rPr>
        <w:t>2.9 合同变更</w:t>
      </w:r>
      <w:bookmarkEnd w:id="467"/>
    </w:p>
    <w:p w14:paraId="508ABCA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8" w:name="_Toc42"/>
      <w:bookmarkStart w:id="469" w:name="_Toc10663"/>
      <w:bookmarkStart w:id="470" w:name="_Toc26689"/>
      <w:bookmarkStart w:id="471" w:name="_Toc21830"/>
      <w:bookmarkStart w:id="472" w:name="_Toc23368"/>
      <w:r>
        <w:rPr>
          <w:rFonts w:hint="eastAsia" w:asciiTheme="minorEastAsia" w:hAnsiTheme="minorEastAsia" w:eastAsiaTheme="minorEastAsia" w:cstheme="minorEastAsia"/>
          <w:b/>
          <w:color w:val="auto"/>
          <w:sz w:val="24"/>
          <w:highlight w:val="none"/>
        </w:rPr>
        <w:t>2.10 合同转让和分包</w:t>
      </w:r>
      <w:bookmarkEnd w:id="468"/>
      <w:bookmarkEnd w:id="469"/>
      <w:bookmarkEnd w:id="470"/>
      <w:bookmarkEnd w:id="471"/>
      <w:bookmarkEnd w:id="472"/>
    </w:p>
    <w:p w14:paraId="3FA7DC3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3" w:name="_Toc4720"/>
      <w:bookmarkStart w:id="474" w:name="_Toc14371"/>
      <w:bookmarkStart w:id="475" w:name="_Toc25571"/>
      <w:bookmarkStart w:id="476" w:name="_Toc32494"/>
      <w:bookmarkStart w:id="477" w:name="_Toc26633"/>
      <w:r>
        <w:rPr>
          <w:rFonts w:hint="eastAsia" w:asciiTheme="minorEastAsia" w:hAnsiTheme="minorEastAsia" w:eastAsiaTheme="minorEastAsia" w:cstheme="minorEastAsia"/>
          <w:b/>
          <w:color w:val="auto"/>
          <w:sz w:val="24"/>
          <w:highlight w:val="none"/>
        </w:rPr>
        <w:t>2.11 不可抗力</w:t>
      </w:r>
      <w:bookmarkEnd w:id="473"/>
      <w:bookmarkEnd w:id="474"/>
      <w:bookmarkEnd w:id="475"/>
      <w:bookmarkEnd w:id="476"/>
      <w:bookmarkEnd w:id="477"/>
    </w:p>
    <w:p w14:paraId="0DF3B5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2372A5A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3ACF4E1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443DE30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8" w:name="_Toc3638"/>
      <w:bookmarkStart w:id="479" w:name="_Toc24465"/>
      <w:bookmarkStart w:id="480" w:name="_Toc25783"/>
      <w:bookmarkStart w:id="481" w:name="_Toc14115"/>
      <w:bookmarkStart w:id="482" w:name="_Toc23854"/>
      <w:r>
        <w:rPr>
          <w:rFonts w:hint="eastAsia" w:asciiTheme="minorEastAsia" w:hAnsiTheme="minorEastAsia" w:eastAsiaTheme="minorEastAsia" w:cstheme="minorEastAsia"/>
          <w:b/>
          <w:color w:val="auto"/>
          <w:sz w:val="24"/>
          <w:highlight w:val="none"/>
        </w:rPr>
        <w:t>2.12 税费</w:t>
      </w:r>
      <w:bookmarkEnd w:id="478"/>
      <w:bookmarkEnd w:id="479"/>
      <w:bookmarkEnd w:id="480"/>
      <w:bookmarkEnd w:id="481"/>
      <w:bookmarkEnd w:id="482"/>
    </w:p>
    <w:p w14:paraId="17CC4EA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2CC78CA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83" w:name="_Toc26883"/>
      <w:bookmarkStart w:id="484" w:name="_Toc7315"/>
      <w:bookmarkStart w:id="485" w:name="_Toc30105"/>
      <w:bookmarkStart w:id="486" w:name="_Toc14814"/>
      <w:bookmarkStart w:id="487" w:name="_Toc25525"/>
      <w:r>
        <w:rPr>
          <w:rFonts w:hint="eastAsia" w:asciiTheme="minorEastAsia" w:hAnsiTheme="minorEastAsia" w:eastAsiaTheme="minorEastAsia" w:cstheme="minorEastAsia"/>
          <w:b/>
          <w:color w:val="auto"/>
          <w:sz w:val="24"/>
          <w:highlight w:val="none"/>
        </w:rPr>
        <w:t>2.13 乙方破产</w:t>
      </w:r>
      <w:bookmarkEnd w:id="483"/>
      <w:bookmarkEnd w:id="484"/>
      <w:bookmarkEnd w:id="485"/>
      <w:bookmarkEnd w:id="486"/>
      <w:bookmarkEnd w:id="487"/>
    </w:p>
    <w:p w14:paraId="4470C64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88" w:name="_Toc1123"/>
      <w:bookmarkStart w:id="489" w:name="_Toc2016"/>
      <w:bookmarkStart w:id="490" w:name="_Toc23323"/>
      <w:r>
        <w:rPr>
          <w:rFonts w:hint="eastAsia" w:asciiTheme="minorEastAsia" w:hAnsiTheme="minorEastAsia" w:eastAsiaTheme="minorEastAsia" w:cstheme="minorEastAsia"/>
          <w:b/>
          <w:color w:val="auto"/>
          <w:sz w:val="24"/>
          <w:highlight w:val="none"/>
        </w:rPr>
        <w:t>2.14 合同中止、终止</w:t>
      </w:r>
      <w:bookmarkEnd w:id="488"/>
      <w:bookmarkEnd w:id="489"/>
      <w:bookmarkEnd w:id="490"/>
    </w:p>
    <w:p w14:paraId="57D1693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2128FFA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91" w:name="_Toc14525"/>
      <w:bookmarkStart w:id="492" w:name="_Toc17363"/>
      <w:bookmarkStart w:id="493" w:name="_Toc1969"/>
      <w:r>
        <w:rPr>
          <w:rFonts w:hint="eastAsia" w:asciiTheme="minorEastAsia" w:hAnsiTheme="minorEastAsia" w:eastAsiaTheme="minorEastAsia" w:cstheme="minorEastAsia"/>
          <w:b/>
          <w:color w:val="auto"/>
          <w:sz w:val="24"/>
          <w:highlight w:val="none"/>
        </w:rPr>
        <w:t>2.15 检验和验收</w:t>
      </w:r>
      <w:bookmarkEnd w:id="491"/>
      <w:bookmarkEnd w:id="492"/>
      <w:bookmarkEnd w:id="493"/>
    </w:p>
    <w:p w14:paraId="10BB3C75">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的约定进行定期验收；</w:t>
      </w:r>
    </w:p>
    <w:p w14:paraId="5985344D">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p w14:paraId="6BD20E8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94" w:name="_Toc2308"/>
      <w:bookmarkStart w:id="495" w:name="_Toc9808"/>
      <w:bookmarkStart w:id="496" w:name="_Toc31892"/>
      <w:bookmarkStart w:id="497" w:name="_Toc12666"/>
      <w:bookmarkStart w:id="498" w:name="_Toc25198"/>
      <w:r>
        <w:rPr>
          <w:rFonts w:hint="eastAsia" w:asciiTheme="minorEastAsia" w:hAnsiTheme="minorEastAsia" w:eastAsiaTheme="minorEastAsia" w:cstheme="minorEastAsia"/>
          <w:b/>
          <w:color w:val="auto"/>
          <w:sz w:val="24"/>
          <w:highlight w:val="none"/>
        </w:rPr>
        <w:t>2.16 通知和送达</w:t>
      </w:r>
      <w:bookmarkEnd w:id="494"/>
      <w:bookmarkEnd w:id="495"/>
      <w:bookmarkEnd w:id="496"/>
      <w:bookmarkEnd w:id="497"/>
      <w:bookmarkEnd w:id="498"/>
    </w:p>
    <w:p w14:paraId="2D57AD58">
      <w:pPr>
        <w:spacing w:line="560" w:lineRule="exact"/>
        <w:ind w:firstLine="480" w:firstLineChars="200"/>
        <w:rPr>
          <w:rFonts w:hint="eastAsia" w:asciiTheme="minorEastAsia" w:hAnsiTheme="minorEastAsia" w:eastAsiaTheme="minorEastAsia" w:cstheme="minorEastAsia"/>
          <w:color w:val="auto"/>
          <w:sz w:val="24"/>
          <w:highlight w:val="none"/>
        </w:rPr>
      </w:pPr>
      <w:bookmarkStart w:id="499" w:name="_Toc18401"/>
      <w:bookmarkStart w:id="500" w:name="_Toc27674"/>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 xml:space="preserve">.1任何一方因履行合同而以合同第一部分尾部所列明的传真或电子邮件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79494EF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01" w:name="_Toc28906"/>
      <w:bookmarkStart w:id="502" w:name="_Toc5063"/>
      <w:bookmarkStart w:id="503" w:name="_Toc27644"/>
      <w:bookmarkStart w:id="504" w:name="_Toc12254"/>
      <w:bookmarkStart w:id="505" w:name="_Toc20808"/>
      <w:r>
        <w:rPr>
          <w:rFonts w:hint="eastAsia" w:asciiTheme="minorEastAsia" w:hAnsiTheme="minorEastAsia" w:eastAsiaTheme="minorEastAsia" w:cstheme="minorEastAsia"/>
          <w:b/>
          <w:color w:val="auto"/>
          <w:sz w:val="24"/>
          <w:highlight w:val="none"/>
        </w:rPr>
        <w:t>2.17 合同使用的文字和适用的法律</w:t>
      </w:r>
      <w:bookmarkEnd w:id="501"/>
      <w:bookmarkEnd w:id="502"/>
      <w:bookmarkEnd w:id="503"/>
      <w:bookmarkEnd w:id="504"/>
      <w:bookmarkEnd w:id="505"/>
    </w:p>
    <w:p w14:paraId="5285274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4FB86D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5C34B1D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06" w:name="_Toc18540"/>
      <w:bookmarkStart w:id="507" w:name="_Toc30599"/>
      <w:bookmarkStart w:id="508" w:name="_Toc4355"/>
      <w:r>
        <w:rPr>
          <w:rFonts w:hint="eastAsia" w:asciiTheme="minorEastAsia" w:hAnsiTheme="minorEastAsia" w:eastAsiaTheme="minorEastAsia" w:cstheme="minorEastAsia"/>
          <w:b/>
          <w:color w:val="auto"/>
          <w:sz w:val="24"/>
          <w:highlight w:val="none"/>
        </w:rPr>
        <w:t>2.18 计量单位</w:t>
      </w:r>
      <w:bookmarkEnd w:id="506"/>
      <w:bookmarkEnd w:id="507"/>
      <w:bookmarkEnd w:id="508"/>
    </w:p>
    <w:p w14:paraId="5B9E0A7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728DE446">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2.19合同份数</w:t>
      </w:r>
    </w:p>
    <w:p w14:paraId="3F5AF79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04B681FD">
      <w:pPr>
        <w:spacing w:line="360" w:lineRule="auto"/>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highlight w:val="none"/>
        </w:rPr>
        <w:br w:type="page"/>
      </w:r>
      <w:bookmarkStart w:id="509" w:name="_Toc331685784"/>
      <w:r>
        <w:rPr>
          <w:rFonts w:hint="eastAsia" w:asciiTheme="minorEastAsia" w:hAnsiTheme="minorEastAsia" w:eastAsiaTheme="minorEastAsia" w:cstheme="minorEastAsia"/>
          <w:b/>
          <w:color w:val="auto"/>
          <w:sz w:val="24"/>
          <w:highlight w:val="none"/>
        </w:rPr>
        <w:t xml:space="preserve"> </w:t>
      </w:r>
      <w:bookmarkEnd w:id="509"/>
      <w:r>
        <w:rPr>
          <w:rFonts w:hint="eastAsia" w:asciiTheme="minorEastAsia" w:hAnsiTheme="minorEastAsia" w:eastAsiaTheme="minorEastAsia" w:cstheme="minorEastAsia"/>
          <w:b/>
          <w:color w:val="auto"/>
          <w:sz w:val="24"/>
          <w:highlight w:val="none"/>
        </w:rPr>
        <w:t>第三部分  合同专用条款</w:t>
      </w:r>
    </w:p>
    <w:p w14:paraId="1CB856D3">
      <w:pPr>
        <w:spacing w:line="560" w:lineRule="exact"/>
        <w:ind w:left="-420" w:leftChars="-200"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4464" w:type="pct"/>
            <w:vAlign w:val="center"/>
          </w:tcPr>
          <w:p w14:paraId="4663DC42">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w:t>
            </w:r>
          </w:p>
        </w:tc>
        <w:tc>
          <w:tcPr>
            <w:tcW w:w="8149" w:type="dxa"/>
            <w:vAlign w:val="center"/>
          </w:tcPr>
          <w:p w14:paraId="304DB86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w:t>
            </w:r>
          </w:p>
        </w:tc>
        <w:tc>
          <w:tcPr>
            <w:tcW w:w="8149" w:type="dxa"/>
            <w:vAlign w:val="center"/>
          </w:tcPr>
          <w:p w14:paraId="481ADF27">
            <w:pPr>
              <w:autoSpaceDN w:val="0"/>
              <w:snapToGrid w:val="0"/>
              <w:spacing w:line="360" w:lineRule="auto"/>
              <w:jc w:val="left"/>
              <w:rPr>
                <w:rFonts w:hint="default" w:asciiTheme="minorEastAsia" w:hAnsiTheme="minorEastAsia" w:eastAsiaTheme="minorEastAsia" w:cstheme="minorEastAsia"/>
                <w:color w:val="auto"/>
                <w:sz w:val="24"/>
                <w:highlight w:val="none"/>
                <w:lang w:val="en-US" w:eastAsia="zh-CN"/>
              </w:rPr>
            </w:pPr>
            <w:r>
              <w:rPr>
                <w:rFonts w:hint="eastAsia" w:ascii="宋体" w:hAnsi="宋体" w:cs="宋体"/>
                <w:color w:val="auto"/>
                <w:sz w:val="24"/>
                <w:highlight w:val="none"/>
              </w:rPr>
              <w:t>乙方在签订合同后5个工作日内缴纳</w:t>
            </w:r>
            <w:r>
              <w:rPr>
                <w:rFonts w:hint="eastAsia" w:ascii="宋体" w:hAnsi="宋体" w:cs="宋体"/>
                <w:color w:val="auto"/>
                <w:sz w:val="24"/>
                <w:highlight w:val="none"/>
                <w:lang w:val="en-US" w:eastAsia="zh-CN"/>
              </w:rPr>
              <w:t>预算</w:t>
            </w:r>
            <w:r>
              <w:rPr>
                <w:rFonts w:hint="eastAsia" w:ascii="宋体" w:hAnsi="宋体" w:cs="宋体"/>
                <w:color w:val="auto"/>
                <w:sz w:val="24"/>
                <w:highlight w:val="none"/>
              </w:rPr>
              <w:t>价1%（￥元）的履约保证金，履约金在项目完成且验收合格后30日内无息退还。</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1.5.1 </w:t>
            </w:r>
          </w:p>
        </w:tc>
        <w:tc>
          <w:tcPr>
            <w:tcW w:w="8149" w:type="dxa"/>
            <w:vAlign w:val="center"/>
          </w:tcPr>
          <w:p w14:paraId="4F7069E5">
            <w:pPr>
              <w:spacing w:line="360" w:lineRule="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t>合同签订后7个工作日内预付合同总金额的50%</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8149" w:type="dxa"/>
            <w:vAlign w:val="center"/>
          </w:tcPr>
          <w:p w14:paraId="4AA1D5F3">
            <w:pPr>
              <w:spacing w:line="360" w:lineRule="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t>合同因故无法履约或无法完全履约，出现预付款金额大于实际支付金额时，乙方应及时向甲方返还超出部分的预付款金额。</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1.5.3 </w:t>
            </w:r>
          </w:p>
        </w:tc>
        <w:tc>
          <w:tcPr>
            <w:tcW w:w="8149" w:type="dxa"/>
            <w:vAlign w:val="center"/>
          </w:tcPr>
          <w:p w14:paraId="601A43BA">
            <w:pPr>
              <w:spacing w:line="360" w:lineRule="auto"/>
              <w:rPr>
                <w:rFonts w:hint="eastAsia" w:asciiTheme="minorEastAsia" w:hAnsiTheme="minorEastAsia" w:eastAsiaTheme="minorEastAsia" w:cstheme="minorEastAsia"/>
                <w:color w:val="auto"/>
                <w:sz w:val="24"/>
                <w:highlight w:val="none"/>
              </w:rPr>
            </w:pPr>
            <w:r>
              <w:rPr>
                <w:rFonts w:hint="eastAsia" w:ascii="宋体" w:hAnsi="宋体" w:cs="仿宋"/>
                <w:color w:val="auto"/>
                <w:kern w:val="0"/>
                <w:sz w:val="24"/>
                <w:highlight w:val="none"/>
              </w:rPr>
              <w:t>甲方可以要求</w:t>
            </w:r>
            <w:r>
              <w:rPr>
                <w:rFonts w:hint="eastAsia" w:ascii="宋体" w:hAnsi="宋体" w:cs="仿宋"/>
                <w:color w:val="auto"/>
                <w:sz w:val="24"/>
                <w:highlight w:val="none"/>
              </w:rPr>
              <w:t>乙方应提交银行、保险公司等金融机构出具的预付款保函</w:t>
            </w:r>
            <w:r>
              <w:rPr>
                <w:rFonts w:hint="eastAsia" w:ascii="宋体" w:hAnsi="宋体" w:cs="仿宋"/>
                <w:color w:val="auto"/>
                <w:sz w:val="24"/>
                <w:highlight w:val="none"/>
                <w:lang w:eastAsia="zh-CN"/>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8149" w:type="dxa"/>
            <w:vAlign w:val="center"/>
          </w:tcPr>
          <w:p w14:paraId="2AAA4FA0">
            <w:pPr>
              <w:keepNext w:val="0"/>
              <w:keepLines w:val="0"/>
              <w:pageBreakBefore w:val="0"/>
              <w:widowControl/>
              <w:kinsoku w:val="0"/>
              <w:wordWrap/>
              <w:overflowPunct/>
              <w:topLinePunct w:val="0"/>
              <w:autoSpaceDE w:val="0"/>
              <w:autoSpaceDN w:val="0"/>
              <w:bidi w:val="0"/>
              <w:adjustRightInd w:val="0"/>
              <w:snapToGrid w:val="0"/>
              <w:spacing w:line="360" w:lineRule="auto"/>
              <w:ind w:right="122"/>
              <w:textAlignment w:val="baseline"/>
              <w:rPr>
                <w:rFonts w:hint="eastAsia" w:asciiTheme="minorEastAsia" w:hAnsiTheme="minorEastAsia" w:eastAsiaTheme="minorEastAsia" w:cstheme="minorEastAsia"/>
                <w:color w:val="auto"/>
                <w:sz w:val="24"/>
                <w:highlight w:val="none"/>
              </w:rPr>
            </w:pPr>
            <w:r>
              <w:rPr>
                <w:rFonts w:hint="eastAsia" w:ascii="宋体" w:hAnsi="宋体" w:cs="Helvetica"/>
                <w:color w:val="auto"/>
                <w:kern w:val="0"/>
                <w:sz w:val="24"/>
                <w:highlight w:val="none"/>
              </w:rPr>
              <w:t>付款方式：</w:t>
            </w:r>
            <w:r>
              <w:rPr>
                <w:rFonts w:hint="eastAsia" w:ascii="宋体" w:hAnsi="宋体" w:cs="宋体"/>
                <w:color w:val="auto"/>
                <w:sz w:val="24"/>
                <w:highlight w:val="none"/>
              </w:rPr>
              <w:t>合同签</w:t>
            </w:r>
            <w:r>
              <w:rPr>
                <w:rFonts w:hint="eastAsia" w:ascii="宋体" w:hAnsi="宋体" w:cs="宋体"/>
                <w:color w:val="auto"/>
                <w:sz w:val="24"/>
                <w:highlight w:val="none"/>
                <w:lang w:val="en-US" w:eastAsia="zh-CN"/>
              </w:rPr>
              <w:t>订</w:t>
            </w:r>
            <w:r>
              <w:rPr>
                <w:rFonts w:hint="eastAsia" w:ascii="宋体" w:hAnsi="宋体" w:cs="宋体"/>
                <w:color w:val="auto"/>
                <w:sz w:val="24"/>
                <w:highlight w:val="none"/>
              </w:rPr>
              <w:t>后7个工作日内预付合同总金额的50%，工程竣工验收合格后支付至合同总金额的100%。</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8149" w:type="dxa"/>
            <w:vAlign w:val="center"/>
          </w:tcPr>
          <w:p w14:paraId="5B41A289">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t>服务期限：工期为90个日历天。</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w:t>
            </w:r>
          </w:p>
        </w:tc>
        <w:tc>
          <w:tcPr>
            <w:tcW w:w="8149" w:type="dxa"/>
            <w:vAlign w:val="center"/>
          </w:tcPr>
          <w:p w14:paraId="70E5ED3A">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宋体" w:hAnsi="宋体" w:cs="宋体"/>
                <w:color w:val="auto"/>
                <w:sz w:val="24"/>
                <w:highlight w:val="none"/>
              </w:rPr>
              <w:t>淳安县（甲方指定位置）。</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w:t>
            </w:r>
          </w:p>
        </w:tc>
        <w:tc>
          <w:tcPr>
            <w:tcW w:w="8149" w:type="dxa"/>
            <w:vAlign w:val="center"/>
          </w:tcPr>
          <w:p w14:paraId="7261FC83">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按要求完成所有服务内容</w:t>
            </w:r>
            <w:r>
              <w:rPr>
                <w:rFonts w:hint="eastAsia" w:asciiTheme="minorEastAsia" w:hAnsiTheme="minorEastAsia" w:eastAsiaTheme="minorEastAsia" w:cstheme="minorEastAsia"/>
                <w:bCs/>
                <w:color w:val="auto"/>
                <w:kern w:val="0"/>
                <w:sz w:val="24"/>
                <w:highlight w:val="none"/>
              </w:rPr>
              <w:t>。</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1.7.4.1</w:t>
            </w:r>
          </w:p>
        </w:tc>
        <w:tc>
          <w:tcPr>
            <w:tcW w:w="8149" w:type="dxa"/>
            <w:vAlign w:val="center"/>
          </w:tcPr>
          <w:p w14:paraId="6490AB5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w:t>
            </w:r>
          </w:p>
        </w:tc>
        <w:tc>
          <w:tcPr>
            <w:tcW w:w="8149" w:type="dxa"/>
            <w:vAlign w:val="center"/>
          </w:tcPr>
          <w:p w14:paraId="3A43FF5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w:t>
            </w:r>
          </w:p>
        </w:tc>
        <w:tc>
          <w:tcPr>
            <w:tcW w:w="8149" w:type="dxa"/>
            <w:vAlign w:val="center"/>
          </w:tcPr>
          <w:p w14:paraId="24FED58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1.8.7</w:t>
            </w:r>
          </w:p>
        </w:tc>
        <w:tc>
          <w:tcPr>
            <w:tcW w:w="8149" w:type="dxa"/>
            <w:vAlign w:val="center"/>
          </w:tcPr>
          <w:p w14:paraId="475F6F49">
            <w:pPr>
              <w:spacing w:line="360" w:lineRule="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t>逾期处理：按合同交付日期，每逾期一天扣除合同金额的5‰，并书面说明逾期的原因。</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w:t>
            </w:r>
          </w:p>
        </w:tc>
        <w:tc>
          <w:tcPr>
            <w:tcW w:w="8149" w:type="dxa"/>
            <w:vAlign w:val="center"/>
          </w:tcPr>
          <w:p w14:paraId="634980C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w:t>
            </w:r>
          </w:p>
        </w:tc>
        <w:tc>
          <w:tcPr>
            <w:tcW w:w="8149" w:type="dxa"/>
            <w:vAlign w:val="center"/>
          </w:tcPr>
          <w:p w14:paraId="7D8A34B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淳安县人民法院起诉</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8149" w:type="dxa"/>
            <w:vAlign w:val="center"/>
          </w:tcPr>
          <w:p w14:paraId="0AE3F9EA">
            <w:pPr>
              <w:spacing w:line="360" w:lineRule="auto"/>
              <w:ind w:right="-420" w:righ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属于甲方</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8149" w:type="dxa"/>
            <w:vAlign w:val="center"/>
          </w:tcPr>
          <w:p w14:paraId="6761C5ED">
            <w:pPr>
              <w:spacing w:line="360" w:lineRule="auto"/>
              <w:ind w:right="-420" w:righ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同1.6.2</w:t>
            </w: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w:t>
            </w:r>
          </w:p>
        </w:tc>
        <w:tc>
          <w:tcPr>
            <w:tcW w:w="8149" w:type="dxa"/>
            <w:vAlign w:val="center"/>
          </w:tcPr>
          <w:p w14:paraId="19BAD9B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30日</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2.11.4 </w:t>
            </w:r>
          </w:p>
        </w:tc>
        <w:tc>
          <w:tcPr>
            <w:tcW w:w="8149" w:type="dxa"/>
            <w:vAlign w:val="top"/>
          </w:tcPr>
          <w:p w14:paraId="5082AFF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7日、14日</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w:t>
            </w:r>
          </w:p>
        </w:tc>
        <w:tc>
          <w:tcPr>
            <w:tcW w:w="8149" w:type="dxa"/>
            <w:vAlign w:val="center"/>
          </w:tcPr>
          <w:p w14:paraId="48C69B9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完成后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在10日内组织验收，并可依法邀请相关方参加，验收应出具验收书。</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w:t>
            </w:r>
          </w:p>
        </w:tc>
        <w:tc>
          <w:tcPr>
            <w:tcW w:w="8149" w:type="dxa"/>
            <w:vAlign w:val="center"/>
          </w:tcPr>
          <w:p w14:paraId="11EB07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验收：1、管道清淤验收：</w:t>
            </w:r>
          </w:p>
          <w:p w14:paraId="6E98FA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（1）验收标准：当现场条件无法满足时，应采取降低水位措施，确保管内水位不大于管道直径的20%，且不应大于200mm；</w:t>
            </w:r>
          </w:p>
          <w:p w14:paraId="09D3D9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（2）采用CCTV检测时管内最大淤积深度不应大于100mm；</w:t>
            </w:r>
          </w:p>
          <w:p w14:paraId="74D64356">
            <w:pPr>
              <w:spacing w:line="360" w:lineRule="auto"/>
              <w:rPr>
                <w:rFonts w:hint="eastAsia" w:ascii="宋体" w:hAnsi="宋体" w:cs="宋体"/>
                <w:color w:val="auto"/>
                <w:sz w:val="24"/>
                <w:highlight w:val="none"/>
              </w:rPr>
            </w:pPr>
            <w:r>
              <w:rPr>
                <w:rFonts w:hint="eastAsia" w:ascii="宋体" w:hAnsi="宋体" w:cs="宋体"/>
                <w:color w:val="auto"/>
                <w:sz w:val="24"/>
                <w:highlight w:val="none"/>
              </w:rPr>
              <w:t>（3）管道清淤验收；由甲方组织分段验收，不符合要求的，必须重新组织清淤，直至达到验收标准。</w:t>
            </w:r>
          </w:p>
          <w:p w14:paraId="141D8D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2、管网CCTV检测验收：按服务需求中规范进行，符合相关规程。</w:t>
            </w:r>
          </w:p>
          <w:p w14:paraId="73455055">
            <w:pPr>
              <w:spacing w:line="360" w:lineRule="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t>总体验收可分为2次，原则上不超过20KM为一个单位，由甲方组织验收工作，并给予出具相关单据。</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w:t>
            </w:r>
          </w:p>
        </w:tc>
        <w:tc>
          <w:tcPr>
            <w:tcW w:w="8149" w:type="dxa"/>
            <w:vAlign w:val="top"/>
          </w:tcPr>
          <w:p w14:paraId="43CE10F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本合同壹式伍份，甲、乙双方各执贰份，采购代理机构壹份。</w:t>
            </w:r>
          </w:p>
        </w:tc>
      </w:tr>
    </w:tbl>
    <w:p w14:paraId="0EDF324C">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p>
    <w:p w14:paraId="265D86DB">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14:paraId="1C9D7740">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F30D4DC">
      <w:pPr>
        <w:widowControl/>
        <w:adjustRightInd/>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4"/>
      <w:r>
        <w:rPr>
          <w:rFonts w:hint="eastAsia" w:asciiTheme="minorEastAsia" w:hAnsiTheme="minorEastAsia" w:eastAsiaTheme="minorEastAsia" w:cstheme="minorEastAsia"/>
          <w:b/>
          <w:color w:val="auto"/>
          <w:sz w:val="36"/>
          <w:szCs w:val="20"/>
          <w:highlight w:val="none"/>
        </w:rPr>
        <w:t xml:space="preserve"> </w:t>
      </w:r>
      <w:bookmarkEnd w:id="395"/>
      <w:r>
        <w:rPr>
          <w:rFonts w:hint="eastAsia" w:asciiTheme="minorEastAsia" w:hAnsiTheme="minorEastAsia" w:eastAsiaTheme="minorEastAsia" w:cstheme="minorEastAsia"/>
          <w:b/>
          <w:color w:val="auto"/>
          <w:sz w:val="36"/>
          <w:szCs w:val="20"/>
          <w:highlight w:val="none"/>
        </w:rPr>
        <w:t>应提交的有关格式范例</w:t>
      </w:r>
    </w:p>
    <w:p w14:paraId="5458760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72EBEEF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D0571E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187950B4">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64B2C9C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172B9FD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rPr>
        <w:t>………………………………………………………………（页码）</w:t>
      </w:r>
    </w:p>
    <w:p w14:paraId="264F99E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14:paraId="573A995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14:paraId="7EB6127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5D7C83D8">
      <w:pPr>
        <w:spacing w:line="360" w:lineRule="auto"/>
        <w:ind w:firstLine="480" w:firstLineChars="200"/>
        <w:rPr>
          <w:rFonts w:hint="eastAsia" w:asciiTheme="minorEastAsia" w:hAnsiTheme="minorEastAsia" w:eastAsiaTheme="minorEastAsia" w:cstheme="minorEastAsia"/>
          <w:color w:val="auto"/>
          <w:sz w:val="24"/>
          <w:highlight w:val="none"/>
        </w:rPr>
      </w:pPr>
    </w:p>
    <w:p w14:paraId="36B3FF2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7D94D65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21CA2DB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09E678B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1A2EE76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71E93EB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w:t>
      </w:r>
    </w:p>
    <w:p w14:paraId="6C7227F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E5B82B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4E1C794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3D060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96ABC3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5E2531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D869CA3">
      <w:pPr>
        <w:rPr>
          <w:rFonts w:hint="eastAsia" w:asciiTheme="minorEastAsia" w:hAnsiTheme="minorEastAsia" w:eastAsiaTheme="minorEastAsia" w:cstheme="minorEastAsia"/>
          <w:color w:val="auto"/>
          <w:highlight w:val="none"/>
        </w:rPr>
      </w:pPr>
    </w:p>
    <w:p w14:paraId="1165296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EDB7BF2">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7A0A3F4">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39B4CA7B">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A04CF9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61B7AD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015717A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678AF036">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06ACD37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E66AFB9">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348FD9D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56E3344A">
      <w:pPr>
        <w:rPr>
          <w:rFonts w:hint="eastAsia" w:asciiTheme="minorEastAsia" w:hAnsiTheme="minorEastAsia" w:eastAsiaTheme="minorEastAsia" w:cstheme="minorEastAsia"/>
          <w:color w:val="auto"/>
          <w:highlight w:val="none"/>
        </w:rPr>
      </w:pPr>
    </w:p>
    <w:p w14:paraId="73907B95">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3C0B4F94">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3A7CF41B">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64FC89D4">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12DFB595">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69D7F006">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6F6582FD">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4F0A00D1">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（6）投标标的清单</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（7）商务技术偏离表</w:t>
      </w:r>
      <w:r>
        <w:rPr>
          <w:rFonts w:hint="eastAsia" w:asciiTheme="minorEastAsia" w:hAnsiTheme="minorEastAsia" w:eastAsiaTheme="minorEastAsia" w:cstheme="minorEastAsia"/>
          <w:color w:val="auto"/>
          <w:highlight w:val="none"/>
        </w:rPr>
        <w:t>………………………………………………………………………（页码）</w:t>
      </w:r>
    </w:p>
    <w:p w14:paraId="7BAD3BDB">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14:paraId="2B50A66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00BCA6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ABD69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9DEAC0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EE7BD80">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8640FE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A0083EF">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F5A04F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01C937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9FA761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CE6BE4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B232C6D">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A8940F2">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38F2DFB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3AB3C4C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（填具体天数）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3E0FDCB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39DD7A5E">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34B9DC9">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48B56DA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10" w:name="_Hlk101257010"/>
      <w:r>
        <w:rPr>
          <w:rFonts w:hint="eastAsia" w:asciiTheme="minorEastAsia" w:hAnsiTheme="minorEastAsia" w:eastAsiaTheme="minorEastAsia" w:cstheme="minorEastAsia"/>
          <w:color w:val="auto"/>
          <w:sz w:val="24"/>
          <w:highlight w:val="none"/>
        </w:rPr>
        <w:t>（如果有)</w:t>
      </w:r>
      <w:bookmarkEnd w:id="510"/>
      <w:r>
        <w:rPr>
          <w:rFonts w:hint="eastAsia" w:asciiTheme="minorEastAsia" w:hAnsiTheme="minorEastAsia" w:eastAsiaTheme="minorEastAsia" w:cstheme="minorEastAsia"/>
          <w:snapToGrid w:val="0"/>
          <w:color w:val="auto"/>
          <w:kern w:val="28"/>
          <w:sz w:val="24"/>
          <w:szCs w:val="20"/>
          <w:highlight w:val="none"/>
        </w:rPr>
        <w:t>；</w:t>
      </w:r>
    </w:p>
    <w:p w14:paraId="2B4EC0C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14:paraId="33E6C08F">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5B44AF5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3EB71FB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14:paraId="3ACC02E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796B43D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0AC527F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6478F24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7C5C488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5FBC8E2F">
      <w:pPr>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3197EB3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14:paraId="1ECB695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123A3B9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4.3按照招标文件要求提交履约保证金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p>
    <w:p w14:paraId="47F77DB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en-US" w:eastAsia="zh-CN"/>
        </w:rPr>
        <w:t>对</w:t>
      </w:r>
      <w:r>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EAAA2F7">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62C20BF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625A5284">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14:paraId="38661905">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52E17B7">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14:paraId="742E3BA8">
      <w:pPr>
        <w:snapToGrid w:val="0"/>
        <w:spacing w:line="360" w:lineRule="auto"/>
        <w:rPr>
          <w:rFonts w:hint="eastAsia" w:asciiTheme="minorEastAsia" w:hAnsiTheme="minorEastAsia" w:eastAsiaTheme="minorEastAsia" w:cstheme="minorEastAsia"/>
          <w:color w:val="auto"/>
          <w:sz w:val="24"/>
          <w:highlight w:val="none"/>
        </w:rPr>
      </w:pPr>
    </w:p>
    <w:p w14:paraId="2AFDD200">
      <w:pPr>
        <w:jc w:val="both"/>
        <w:rPr>
          <w:rFonts w:hint="eastAsia" w:asciiTheme="minorEastAsia" w:hAnsiTheme="minorEastAsia" w:eastAsiaTheme="minorEastAsia" w:cstheme="minorEastAsia"/>
          <w:b/>
          <w:color w:val="auto"/>
          <w:kern w:val="0"/>
          <w:sz w:val="32"/>
          <w:szCs w:val="32"/>
          <w:highlight w:val="none"/>
        </w:rPr>
      </w:pPr>
    </w:p>
    <w:p w14:paraId="2D183AA5">
      <w:pPr>
        <w:jc w:val="center"/>
        <w:rPr>
          <w:rFonts w:hint="eastAsia" w:asciiTheme="minorEastAsia" w:hAnsiTheme="minorEastAsia" w:eastAsiaTheme="minorEastAsia" w:cstheme="minorEastAsia"/>
          <w:b/>
          <w:color w:val="auto"/>
          <w:kern w:val="0"/>
          <w:sz w:val="32"/>
          <w:szCs w:val="32"/>
          <w:highlight w:val="none"/>
        </w:rPr>
      </w:pPr>
    </w:p>
    <w:p w14:paraId="5D8BB10A">
      <w:pPr>
        <w:jc w:val="center"/>
        <w:rPr>
          <w:rFonts w:hint="eastAsia" w:asciiTheme="minorEastAsia" w:hAnsiTheme="minorEastAsia" w:eastAsiaTheme="minorEastAsia" w:cstheme="minorEastAsia"/>
          <w:b/>
          <w:color w:val="auto"/>
          <w:kern w:val="0"/>
          <w:sz w:val="32"/>
          <w:szCs w:val="32"/>
          <w:highlight w:val="none"/>
        </w:rPr>
      </w:pPr>
    </w:p>
    <w:p w14:paraId="78197527">
      <w:pPr>
        <w:jc w:val="center"/>
        <w:rPr>
          <w:rFonts w:hint="eastAsia" w:asciiTheme="minorEastAsia" w:hAnsiTheme="minorEastAsia" w:eastAsiaTheme="minorEastAsia" w:cstheme="minorEastAsia"/>
          <w:b/>
          <w:color w:val="auto"/>
          <w:kern w:val="0"/>
          <w:sz w:val="32"/>
          <w:szCs w:val="32"/>
          <w:highlight w:val="none"/>
        </w:rPr>
      </w:pPr>
    </w:p>
    <w:p w14:paraId="7CBF5A00">
      <w:pPr>
        <w:jc w:val="center"/>
        <w:rPr>
          <w:rFonts w:hint="eastAsia" w:asciiTheme="minorEastAsia" w:hAnsiTheme="minorEastAsia" w:eastAsiaTheme="minorEastAsia" w:cstheme="minorEastAsia"/>
          <w:b/>
          <w:color w:val="auto"/>
          <w:kern w:val="0"/>
          <w:sz w:val="32"/>
          <w:szCs w:val="32"/>
          <w:highlight w:val="none"/>
        </w:rPr>
      </w:pPr>
    </w:p>
    <w:p w14:paraId="2221EB27">
      <w:pPr>
        <w:jc w:val="center"/>
        <w:rPr>
          <w:rFonts w:hint="eastAsia" w:asciiTheme="minorEastAsia" w:hAnsiTheme="minorEastAsia" w:eastAsiaTheme="minorEastAsia" w:cstheme="minorEastAsia"/>
          <w:b/>
          <w:color w:val="auto"/>
          <w:kern w:val="0"/>
          <w:sz w:val="32"/>
          <w:szCs w:val="32"/>
          <w:highlight w:val="none"/>
        </w:rPr>
      </w:pPr>
    </w:p>
    <w:p w14:paraId="4C1F8EAB">
      <w:pPr>
        <w:jc w:val="center"/>
        <w:rPr>
          <w:rFonts w:hint="eastAsia" w:asciiTheme="minorEastAsia" w:hAnsiTheme="minorEastAsia" w:eastAsiaTheme="minorEastAsia" w:cstheme="minorEastAsia"/>
          <w:b/>
          <w:color w:val="auto"/>
          <w:kern w:val="0"/>
          <w:sz w:val="32"/>
          <w:szCs w:val="32"/>
          <w:highlight w:val="none"/>
        </w:rPr>
      </w:pPr>
    </w:p>
    <w:p w14:paraId="1D30A3E4">
      <w:pPr>
        <w:jc w:val="center"/>
        <w:rPr>
          <w:rFonts w:hint="eastAsia" w:asciiTheme="minorEastAsia" w:hAnsiTheme="minorEastAsia" w:eastAsiaTheme="minorEastAsia" w:cstheme="minorEastAsia"/>
          <w:b/>
          <w:color w:val="auto"/>
          <w:kern w:val="0"/>
          <w:sz w:val="32"/>
          <w:szCs w:val="32"/>
          <w:highlight w:val="none"/>
        </w:rPr>
      </w:pPr>
    </w:p>
    <w:p w14:paraId="1CD0E6AD">
      <w:pPr>
        <w:jc w:val="center"/>
        <w:rPr>
          <w:rFonts w:hint="eastAsia" w:asciiTheme="minorEastAsia" w:hAnsiTheme="minorEastAsia" w:eastAsiaTheme="minorEastAsia" w:cstheme="minorEastAsia"/>
          <w:b/>
          <w:color w:val="auto"/>
          <w:kern w:val="0"/>
          <w:sz w:val="32"/>
          <w:szCs w:val="32"/>
          <w:highlight w:val="none"/>
        </w:rPr>
      </w:pPr>
    </w:p>
    <w:p w14:paraId="25EA4943">
      <w:pPr>
        <w:jc w:val="center"/>
        <w:rPr>
          <w:rFonts w:hint="eastAsia" w:asciiTheme="minorEastAsia" w:hAnsiTheme="minorEastAsia" w:eastAsiaTheme="minorEastAsia" w:cstheme="minorEastAsia"/>
          <w:b/>
          <w:color w:val="auto"/>
          <w:kern w:val="0"/>
          <w:sz w:val="32"/>
          <w:szCs w:val="32"/>
          <w:highlight w:val="none"/>
        </w:rPr>
      </w:pPr>
    </w:p>
    <w:p w14:paraId="4435A295">
      <w:pPr>
        <w:jc w:val="center"/>
        <w:rPr>
          <w:rFonts w:hint="eastAsia" w:asciiTheme="minorEastAsia" w:hAnsiTheme="minorEastAsia" w:eastAsiaTheme="minorEastAsia" w:cstheme="minorEastAsia"/>
          <w:b/>
          <w:color w:val="auto"/>
          <w:kern w:val="0"/>
          <w:sz w:val="32"/>
          <w:szCs w:val="32"/>
          <w:highlight w:val="none"/>
        </w:rPr>
      </w:pPr>
    </w:p>
    <w:p w14:paraId="09EA2B9B">
      <w:pPr>
        <w:jc w:val="center"/>
        <w:rPr>
          <w:rFonts w:hint="eastAsia" w:asciiTheme="minorEastAsia" w:hAnsiTheme="minorEastAsia" w:eastAsiaTheme="minorEastAsia" w:cstheme="minorEastAsia"/>
          <w:b/>
          <w:color w:val="auto"/>
          <w:kern w:val="0"/>
          <w:sz w:val="32"/>
          <w:szCs w:val="32"/>
          <w:highlight w:val="none"/>
        </w:rPr>
      </w:pPr>
    </w:p>
    <w:p w14:paraId="230EF656">
      <w:pPr>
        <w:jc w:val="center"/>
        <w:rPr>
          <w:rFonts w:hint="eastAsia" w:asciiTheme="minorEastAsia" w:hAnsiTheme="minorEastAsia" w:eastAsiaTheme="minorEastAsia" w:cstheme="minorEastAsia"/>
          <w:b/>
          <w:color w:val="auto"/>
          <w:kern w:val="0"/>
          <w:sz w:val="32"/>
          <w:szCs w:val="32"/>
          <w:highlight w:val="none"/>
          <w:lang w:val="zh-CN"/>
        </w:rPr>
      </w:pPr>
    </w:p>
    <w:p w14:paraId="5E2159F5">
      <w:pPr>
        <w:jc w:val="center"/>
        <w:rPr>
          <w:rFonts w:hint="eastAsia" w:asciiTheme="minorEastAsia" w:hAnsiTheme="minorEastAsia" w:eastAsiaTheme="minorEastAsia" w:cstheme="minorEastAsia"/>
          <w:b/>
          <w:color w:val="auto"/>
          <w:kern w:val="0"/>
          <w:sz w:val="32"/>
          <w:szCs w:val="32"/>
          <w:highlight w:val="none"/>
          <w:lang w:val="zh-CN"/>
        </w:rPr>
      </w:pPr>
    </w:p>
    <w:p w14:paraId="4074EEB7">
      <w:pPr>
        <w:jc w:val="center"/>
        <w:rPr>
          <w:rFonts w:hint="eastAsia" w:asciiTheme="minorEastAsia" w:hAnsiTheme="minorEastAsia" w:eastAsiaTheme="minorEastAsia" w:cstheme="minorEastAsia"/>
          <w:b/>
          <w:color w:val="auto"/>
          <w:kern w:val="0"/>
          <w:sz w:val="32"/>
          <w:szCs w:val="32"/>
          <w:highlight w:val="none"/>
          <w:lang w:val="zh-CN"/>
        </w:rPr>
      </w:pPr>
    </w:p>
    <w:p w14:paraId="402DA115">
      <w:pPr>
        <w:jc w:val="center"/>
        <w:rPr>
          <w:rFonts w:hint="eastAsia" w:asciiTheme="minorEastAsia" w:hAnsiTheme="minorEastAsia" w:eastAsiaTheme="minorEastAsia" w:cstheme="minorEastAsia"/>
          <w:b/>
          <w:color w:val="auto"/>
          <w:kern w:val="0"/>
          <w:sz w:val="32"/>
          <w:szCs w:val="32"/>
          <w:highlight w:val="none"/>
          <w:lang w:val="zh-CN"/>
        </w:rPr>
      </w:pPr>
    </w:p>
    <w:p w14:paraId="709438CF">
      <w:pPr>
        <w:jc w:val="center"/>
        <w:rPr>
          <w:rFonts w:hint="eastAsia" w:asciiTheme="minorEastAsia" w:hAnsiTheme="minorEastAsia" w:eastAsiaTheme="minorEastAsia" w:cstheme="minorEastAsia"/>
          <w:b/>
          <w:color w:val="auto"/>
          <w:kern w:val="0"/>
          <w:sz w:val="32"/>
          <w:szCs w:val="32"/>
          <w:highlight w:val="none"/>
          <w:lang w:val="zh-CN"/>
        </w:rPr>
      </w:pPr>
    </w:p>
    <w:p w14:paraId="0DF6278A">
      <w:pPr>
        <w:jc w:val="center"/>
        <w:rPr>
          <w:rFonts w:hint="eastAsia" w:asciiTheme="minorEastAsia" w:hAnsiTheme="minorEastAsia" w:eastAsiaTheme="minorEastAsia" w:cstheme="minorEastAsia"/>
          <w:b/>
          <w:color w:val="auto"/>
          <w:kern w:val="0"/>
          <w:sz w:val="32"/>
          <w:szCs w:val="32"/>
          <w:highlight w:val="none"/>
          <w:lang w:val="zh-CN"/>
        </w:rPr>
      </w:pPr>
    </w:p>
    <w:p w14:paraId="15B7D979">
      <w:pPr>
        <w:jc w:val="center"/>
        <w:rPr>
          <w:rFonts w:hint="eastAsia" w:asciiTheme="minorEastAsia" w:hAnsiTheme="minorEastAsia" w:eastAsiaTheme="minorEastAsia" w:cstheme="minorEastAsia"/>
          <w:b/>
          <w:color w:val="auto"/>
          <w:kern w:val="0"/>
          <w:sz w:val="32"/>
          <w:szCs w:val="32"/>
          <w:highlight w:val="none"/>
          <w:lang w:val="zh-CN"/>
        </w:rPr>
      </w:pPr>
    </w:p>
    <w:p w14:paraId="187DA1AB">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1AA68CA">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16D5DB2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E4092CD">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70D0523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47BB19B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0D3BE53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33312E0A">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1AA9871A">
      <w:pPr>
        <w:snapToGrid w:val="0"/>
        <w:spacing w:line="360" w:lineRule="auto"/>
        <w:rPr>
          <w:rFonts w:hint="eastAsia" w:asciiTheme="minorEastAsia" w:hAnsiTheme="minorEastAsia" w:eastAsiaTheme="minorEastAsia" w:cstheme="minorEastAsia"/>
          <w:color w:val="auto"/>
          <w:sz w:val="24"/>
          <w:highlight w:val="none"/>
        </w:rPr>
      </w:pPr>
    </w:p>
    <w:p w14:paraId="51D753C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2CC0559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543E492">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3ECCCDB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12A1662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33C79970">
      <w:pPr>
        <w:jc w:val="center"/>
        <w:rPr>
          <w:rFonts w:hint="eastAsia" w:asciiTheme="minorEastAsia" w:hAnsiTheme="minorEastAsia" w:eastAsiaTheme="minorEastAsia" w:cstheme="minorEastAsia"/>
          <w:b/>
          <w:color w:val="auto"/>
          <w:kern w:val="0"/>
          <w:sz w:val="32"/>
          <w:szCs w:val="32"/>
          <w:highlight w:val="none"/>
        </w:rPr>
      </w:pPr>
    </w:p>
    <w:p w14:paraId="0E921CCB">
      <w:pPr>
        <w:rPr>
          <w:rFonts w:hint="eastAsia" w:asciiTheme="minorEastAsia" w:hAnsiTheme="minorEastAsia" w:eastAsiaTheme="minorEastAsia" w:cstheme="minorEastAsia"/>
          <w:color w:val="auto"/>
          <w:highlight w:val="none"/>
        </w:rPr>
      </w:pPr>
    </w:p>
    <w:p w14:paraId="5FBFFFF0">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7B8359CD">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40873469">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1640882F">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CC1280D">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7CD8EE">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B67F89A">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58E63C4">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2407765">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1905085C">
      <w:pPr>
        <w:pStyle w:val="15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746311E0">
            <w:pPr>
              <w:pStyle w:val="150"/>
              <w:adjustRightInd w:val="0"/>
              <w:spacing w:line="360" w:lineRule="auto"/>
              <w:rPr>
                <w:rFonts w:hint="eastAsia" w:asciiTheme="minorEastAsia" w:hAnsiTheme="minorEastAsia" w:eastAsiaTheme="minorEastAsia" w:cstheme="minorEastAsia"/>
                <w:bCs/>
                <w:color w:val="auto"/>
                <w:sz w:val="24"/>
                <w:highlight w:val="none"/>
              </w:rPr>
            </w:pPr>
          </w:p>
        </w:tc>
      </w:tr>
    </w:tbl>
    <w:p w14:paraId="7DC5508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52E22140">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340906C5">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491D09B">
      <w:pPr>
        <w:jc w:val="center"/>
        <w:rPr>
          <w:rFonts w:hint="eastAsia" w:asciiTheme="minorEastAsia" w:hAnsiTheme="minorEastAsia" w:eastAsiaTheme="minorEastAsia" w:cstheme="minorEastAsia"/>
          <w:b/>
          <w:color w:val="auto"/>
          <w:kern w:val="0"/>
          <w:sz w:val="32"/>
          <w:szCs w:val="32"/>
          <w:highlight w:val="none"/>
        </w:rPr>
      </w:pPr>
    </w:p>
    <w:p w14:paraId="0301EFC9">
      <w:pPr>
        <w:jc w:val="center"/>
        <w:rPr>
          <w:rFonts w:hint="eastAsia" w:asciiTheme="minorEastAsia" w:hAnsiTheme="minorEastAsia" w:eastAsiaTheme="minorEastAsia" w:cstheme="minorEastAsia"/>
          <w:b/>
          <w:color w:val="auto"/>
          <w:kern w:val="0"/>
          <w:sz w:val="32"/>
          <w:szCs w:val="32"/>
          <w:highlight w:val="none"/>
        </w:rPr>
      </w:pPr>
    </w:p>
    <w:p w14:paraId="141B6848">
      <w:pPr>
        <w:jc w:val="center"/>
        <w:rPr>
          <w:rFonts w:hint="eastAsia" w:asciiTheme="minorEastAsia" w:hAnsiTheme="minorEastAsia" w:eastAsiaTheme="minorEastAsia" w:cstheme="minorEastAsia"/>
          <w:b/>
          <w:color w:val="auto"/>
          <w:kern w:val="0"/>
          <w:sz w:val="32"/>
          <w:szCs w:val="32"/>
          <w:highlight w:val="none"/>
        </w:rPr>
      </w:pPr>
    </w:p>
    <w:p w14:paraId="535AF7D7">
      <w:pPr>
        <w:jc w:val="center"/>
        <w:rPr>
          <w:rFonts w:hint="eastAsia" w:asciiTheme="minorEastAsia" w:hAnsiTheme="minorEastAsia" w:eastAsiaTheme="minorEastAsia" w:cstheme="minorEastAsia"/>
          <w:b/>
          <w:color w:val="auto"/>
          <w:kern w:val="0"/>
          <w:sz w:val="32"/>
          <w:szCs w:val="32"/>
          <w:highlight w:val="none"/>
        </w:rPr>
      </w:pPr>
    </w:p>
    <w:p w14:paraId="0A4E2064">
      <w:pPr>
        <w:jc w:val="center"/>
        <w:rPr>
          <w:rFonts w:hint="eastAsia" w:asciiTheme="minorEastAsia" w:hAnsiTheme="minorEastAsia" w:eastAsiaTheme="minorEastAsia" w:cstheme="minorEastAsia"/>
          <w:b/>
          <w:color w:val="auto"/>
          <w:kern w:val="0"/>
          <w:sz w:val="32"/>
          <w:szCs w:val="32"/>
          <w:highlight w:val="none"/>
        </w:rPr>
      </w:pPr>
    </w:p>
    <w:p w14:paraId="0AF779EA">
      <w:pPr>
        <w:jc w:val="center"/>
        <w:rPr>
          <w:rFonts w:hint="eastAsia" w:asciiTheme="minorEastAsia" w:hAnsiTheme="minorEastAsia" w:eastAsiaTheme="minorEastAsia" w:cstheme="minorEastAsia"/>
          <w:b/>
          <w:color w:val="auto"/>
          <w:kern w:val="0"/>
          <w:sz w:val="32"/>
          <w:szCs w:val="32"/>
          <w:highlight w:val="none"/>
        </w:rPr>
      </w:pPr>
    </w:p>
    <w:p w14:paraId="5803F886">
      <w:pPr>
        <w:jc w:val="center"/>
        <w:rPr>
          <w:rFonts w:hint="eastAsia" w:asciiTheme="minorEastAsia" w:hAnsiTheme="minorEastAsia" w:eastAsiaTheme="minorEastAsia" w:cstheme="minorEastAsia"/>
          <w:b/>
          <w:color w:val="auto"/>
          <w:kern w:val="0"/>
          <w:sz w:val="32"/>
          <w:szCs w:val="32"/>
          <w:highlight w:val="none"/>
        </w:rPr>
      </w:pPr>
    </w:p>
    <w:p w14:paraId="35CD2C34">
      <w:pPr>
        <w:jc w:val="center"/>
        <w:rPr>
          <w:rFonts w:hint="eastAsia" w:asciiTheme="minorEastAsia" w:hAnsiTheme="minorEastAsia" w:eastAsiaTheme="minorEastAsia" w:cstheme="minorEastAsia"/>
          <w:b/>
          <w:color w:val="auto"/>
          <w:kern w:val="0"/>
          <w:sz w:val="32"/>
          <w:szCs w:val="32"/>
          <w:highlight w:val="none"/>
        </w:rPr>
      </w:pPr>
    </w:p>
    <w:p w14:paraId="5DB91F40">
      <w:pPr>
        <w:jc w:val="center"/>
        <w:rPr>
          <w:rFonts w:hint="eastAsia" w:asciiTheme="minorEastAsia" w:hAnsiTheme="minorEastAsia" w:eastAsiaTheme="minorEastAsia" w:cstheme="minorEastAsia"/>
          <w:b/>
          <w:color w:val="auto"/>
          <w:kern w:val="0"/>
          <w:sz w:val="32"/>
          <w:szCs w:val="32"/>
          <w:highlight w:val="none"/>
        </w:rPr>
      </w:pPr>
    </w:p>
    <w:p w14:paraId="26A791CB">
      <w:pPr>
        <w:jc w:val="center"/>
        <w:rPr>
          <w:rFonts w:hint="eastAsia" w:asciiTheme="minorEastAsia" w:hAnsiTheme="minorEastAsia" w:eastAsiaTheme="minorEastAsia" w:cstheme="minorEastAsia"/>
          <w:b/>
          <w:color w:val="auto"/>
          <w:kern w:val="0"/>
          <w:sz w:val="32"/>
          <w:szCs w:val="32"/>
          <w:highlight w:val="none"/>
        </w:rPr>
      </w:pPr>
    </w:p>
    <w:p w14:paraId="1A279950">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BEE4E76">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4DF96877">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61D607AE">
      <w:pPr>
        <w:snapToGrid w:val="0"/>
        <w:spacing w:line="360" w:lineRule="auto"/>
        <w:rPr>
          <w:rFonts w:hint="eastAsia" w:asciiTheme="minorEastAsia" w:hAnsiTheme="minorEastAsia" w:eastAsiaTheme="minorEastAsia" w:cstheme="minorEastAsia"/>
          <w:color w:val="auto"/>
          <w:kern w:val="0"/>
          <w:sz w:val="24"/>
          <w:highlight w:val="none"/>
        </w:rPr>
      </w:pPr>
    </w:p>
    <w:p w14:paraId="29B4F5C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9A1ED46">
      <w:pPr>
        <w:jc w:val="center"/>
        <w:rPr>
          <w:rFonts w:hint="eastAsia" w:asciiTheme="minorEastAsia" w:hAnsiTheme="minorEastAsia" w:eastAsiaTheme="minorEastAsia" w:cs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022759A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54D84488">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3DCCB3A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tcPr>
          <w:p w14:paraId="0F93422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23DD204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14:paraId="6473C495">
            <w:pPr>
              <w:rPr>
                <w:rFonts w:hint="eastAsia" w:asciiTheme="minorEastAsia" w:hAnsiTheme="minorEastAsia" w:eastAsiaTheme="minorEastAsia" w:cstheme="minorEastAsia"/>
                <w:color w:val="auto"/>
                <w:sz w:val="24"/>
                <w:highlight w:val="none"/>
              </w:rPr>
            </w:pPr>
          </w:p>
          <w:p w14:paraId="2EFD984F">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4D40010C">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tcPr>
          <w:p w14:paraId="69497FC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54FEB1B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14:paraId="418A3ED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3</w:t>
            </w:r>
          </w:p>
        </w:tc>
        <w:tc>
          <w:tcPr>
            <w:tcW w:w="4991" w:type="dxa"/>
            <w:vAlign w:val="top"/>
          </w:tcPr>
          <w:p w14:paraId="0816E62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4</w:t>
            </w:r>
          </w:p>
        </w:tc>
        <w:tc>
          <w:tcPr>
            <w:tcW w:w="4991" w:type="dxa"/>
            <w:vAlign w:val="top"/>
          </w:tcPr>
          <w:p w14:paraId="1BD3FA5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top"/>
          </w:tcPr>
          <w:p w14:paraId="05C42D45">
            <w:pP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color w:val="auto"/>
                <w:kern w:val="0"/>
                <w:sz w:val="24"/>
                <w:highlight w:val="none"/>
              </w:rPr>
              <w:t>……</w:t>
            </w:r>
          </w:p>
        </w:tc>
        <w:tc>
          <w:tcPr>
            <w:tcW w:w="4991" w:type="dxa"/>
            <w:vAlign w:val="top"/>
          </w:tcPr>
          <w:p w14:paraId="1460D33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bCs w:val="0"/>
                <w:snapToGrid w:val="0"/>
                <w:color w:val="auto"/>
                <w:sz w:val="24"/>
                <w:highlight w:val="none"/>
                <w:lang w:val="en-US" w:eastAsia="zh-CN"/>
              </w:rPr>
              <w:t>：</w:t>
            </w:r>
          </w:p>
        </w:tc>
        <w:tc>
          <w:tcPr>
            <w:tcW w:w="2551" w:type="dxa"/>
            <w:vMerge w:val="continue"/>
            <w:vAlign w:val="center"/>
          </w:tcPr>
          <w:p w14:paraId="5A7E1580">
            <w:pP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top"/>
          </w:tcPr>
          <w:p w14:paraId="3228697A">
            <w:pP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bl>
    <w:p w14:paraId="71B70E0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300760A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2、招标文件中实质性要求必须明确响应。</w:t>
      </w:r>
    </w:p>
    <w:p w14:paraId="2469B32C">
      <w:pPr>
        <w:jc w:val="center"/>
        <w:rPr>
          <w:rFonts w:hint="eastAsia" w:asciiTheme="minorEastAsia" w:hAnsiTheme="minorEastAsia" w:eastAsiaTheme="minorEastAsia" w:cstheme="minorEastAsia"/>
          <w:b/>
          <w:color w:val="auto"/>
          <w:kern w:val="0"/>
          <w:sz w:val="32"/>
          <w:szCs w:val="32"/>
          <w:highlight w:val="none"/>
        </w:rPr>
      </w:pPr>
    </w:p>
    <w:p w14:paraId="0C73388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3F35CECA">
      <w:pPr>
        <w:jc w:val="center"/>
        <w:rPr>
          <w:rFonts w:hint="eastAsia" w:asciiTheme="minorEastAsia" w:hAnsiTheme="minorEastAsia" w:eastAsiaTheme="minorEastAsia" w:cstheme="minorEastAsia"/>
          <w:b/>
          <w:color w:val="auto"/>
          <w:kern w:val="0"/>
          <w:sz w:val="32"/>
          <w:szCs w:val="32"/>
          <w:highlight w:val="none"/>
        </w:rPr>
      </w:pPr>
    </w:p>
    <w:p w14:paraId="07766F4D">
      <w:pPr>
        <w:jc w:val="center"/>
        <w:rPr>
          <w:rFonts w:hint="eastAsia" w:asciiTheme="minorEastAsia" w:hAnsiTheme="minorEastAsia" w:eastAsiaTheme="minorEastAsia" w:cstheme="minorEastAsia"/>
          <w:b/>
          <w:color w:val="auto"/>
          <w:kern w:val="0"/>
          <w:sz w:val="32"/>
          <w:szCs w:val="32"/>
          <w:highlight w:val="none"/>
        </w:rPr>
      </w:pPr>
    </w:p>
    <w:p w14:paraId="3690FD43">
      <w:pPr>
        <w:jc w:val="center"/>
        <w:rPr>
          <w:rFonts w:hint="eastAsia" w:asciiTheme="minorEastAsia" w:hAnsiTheme="minorEastAsia" w:eastAsiaTheme="minorEastAsia" w:cstheme="minorEastAsia"/>
          <w:b/>
          <w:color w:val="auto"/>
          <w:kern w:val="0"/>
          <w:sz w:val="32"/>
          <w:szCs w:val="32"/>
          <w:highlight w:val="none"/>
        </w:rPr>
      </w:pPr>
    </w:p>
    <w:p w14:paraId="7F1941D4">
      <w:pPr>
        <w:jc w:val="center"/>
        <w:rPr>
          <w:rFonts w:hint="eastAsia" w:asciiTheme="minorEastAsia" w:hAnsiTheme="minorEastAsia" w:eastAsiaTheme="minorEastAsia" w:cstheme="minorEastAsia"/>
          <w:b/>
          <w:color w:val="auto"/>
          <w:kern w:val="0"/>
          <w:sz w:val="32"/>
          <w:szCs w:val="32"/>
          <w:highlight w:val="none"/>
        </w:rPr>
      </w:pPr>
    </w:p>
    <w:p w14:paraId="2F2DAB36">
      <w:pPr>
        <w:jc w:val="center"/>
        <w:rPr>
          <w:rFonts w:hint="eastAsia" w:asciiTheme="minorEastAsia" w:hAnsiTheme="minorEastAsia" w:eastAsiaTheme="minorEastAsia" w:cstheme="minorEastAsia"/>
          <w:b/>
          <w:color w:val="auto"/>
          <w:kern w:val="0"/>
          <w:sz w:val="32"/>
          <w:szCs w:val="32"/>
          <w:highlight w:val="none"/>
        </w:rPr>
      </w:pPr>
    </w:p>
    <w:p w14:paraId="3835C731">
      <w:pPr>
        <w:jc w:val="center"/>
        <w:rPr>
          <w:rFonts w:hint="eastAsia" w:asciiTheme="minorEastAsia" w:hAnsiTheme="minorEastAsia" w:eastAsiaTheme="minorEastAsia" w:cstheme="minorEastAsia"/>
          <w:b/>
          <w:color w:val="auto"/>
          <w:kern w:val="0"/>
          <w:sz w:val="32"/>
          <w:szCs w:val="32"/>
          <w:highlight w:val="none"/>
        </w:rPr>
      </w:pPr>
    </w:p>
    <w:p w14:paraId="7A8F4978">
      <w:pPr>
        <w:jc w:val="center"/>
        <w:rPr>
          <w:rFonts w:hint="eastAsia" w:asciiTheme="minorEastAsia" w:hAnsiTheme="minorEastAsia" w:eastAsiaTheme="minorEastAsia" w:cstheme="minorEastAsia"/>
          <w:b/>
          <w:color w:val="auto"/>
          <w:kern w:val="0"/>
          <w:sz w:val="32"/>
          <w:szCs w:val="32"/>
          <w:highlight w:val="none"/>
        </w:rPr>
      </w:pPr>
    </w:p>
    <w:p w14:paraId="071CA20D">
      <w:pPr>
        <w:jc w:val="center"/>
        <w:rPr>
          <w:rFonts w:hint="eastAsia" w:asciiTheme="minorEastAsia" w:hAnsiTheme="minorEastAsia" w:eastAsiaTheme="minorEastAsia" w:cstheme="minorEastAsia"/>
          <w:b/>
          <w:color w:val="auto"/>
          <w:kern w:val="0"/>
          <w:sz w:val="32"/>
          <w:szCs w:val="32"/>
          <w:highlight w:val="none"/>
        </w:rPr>
      </w:pPr>
    </w:p>
    <w:p w14:paraId="1B669AEF">
      <w:pPr>
        <w:jc w:val="center"/>
        <w:rPr>
          <w:rFonts w:hint="eastAsia" w:asciiTheme="minorEastAsia" w:hAnsiTheme="minorEastAsia" w:eastAsiaTheme="minorEastAsia" w:cstheme="minorEastAsia"/>
          <w:b/>
          <w:color w:val="auto"/>
          <w:kern w:val="0"/>
          <w:sz w:val="32"/>
          <w:szCs w:val="32"/>
          <w:highlight w:val="none"/>
        </w:rPr>
      </w:pPr>
    </w:p>
    <w:p w14:paraId="20BAE2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32D1CFBB">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color w:val="auto"/>
                <w:kern w:val="0"/>
                <w:sz w:val="24"/>
                <w:highlight w:val="none"/>
              </w:rPr>
              <w:t>……</w:t>
            </w:r>
          </w:p>
        </w:tc>
        <w:tc>
          <w:tcPr>
            <w:tcW w:w="5465" w:type="dxa"/>
          </w:tcPr>
          <w:p w14:paraId="0E1A2FB7">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p>
        </w:tc>
        <w:tc>
          <w:tcPr>
            <w:tcW w:w="3046" w:type="dxa"/>
          </w:tcPr>
          <w:p w14:paraId="5F158C9F">
            <w:pPr>
              <w:snapToGrid/>
              <w:spacing w:line="240" w:lineRule="auto"/>
              <w:jc w:val="center"/>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bl>
    <w:p w14:paraId="6B42D008">
      <w:pPr>
        <w:pStyle w:val="80"/>
        <w:rPr>
          <w:rFonts w:hint="eastAsia" w:asciiTheme="minorEastAsia" w:hAnsiTheme="minorEastAsia" w:eastAsiaTheme="minorEastAsia" w:cstheme="minorEastAsia"/>
          <w:color w:val="auto"/>
          <w:highlight w:val="none"/>
        </w:rPr>
      </w:pPr>
    </w:p>
    <w:p w14:paraId="00E0E54A">
      <w:pPr>
        <w:jc w:val="center"/>
        <w:rPr>
          <w:rFonts w:hint="eastAsia" w:asciiTheme="minorEastAsia" w:hAnsiTheme="minorEastAsia" w:eastAsiaTheme="minorEastAsia" w:cstheme="minorEastAsia"/>
          <w:b/>
          <w:color w:val="auto"/>
          <w:kern w:val="0"/>
          <w:sz w:val="32"/>
          <w:szCs w:val="32"/>
          <w:highlight w:val="none"/>
        </w:rPr>
      </w:pPr>
    </w:p>
    <w:p w14:paraId="11A9EEFB">
      <w:pPr>
        <w:jc w:val="center"/>
        <w:rPr>
          <w:rFonts w:hint="eastAsia" w:asciiTheme="minorEastAsia" w:hAnsiTheme="minorEastAsia" w:eastAsiaTheme="minorEastAsia" w:cstheme="minorEastAsia"/>
          <w:b/>
          <w:color w:val="auto"/>
          <w:kern w:val="0"/>
          <w:sz w:val="32"/>
          <w:szCs w:val="32"/>
          <w:highlight w:val="none"/>
        </w:rPr>
      </w:pPr>
    </w:p>
    <w:p w14:paraId="17612F2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6F4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4BBE9F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D3D8AC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5BF47B84">
            <w:pPr>
              <w:spacing w:line="360" w:lineRule="auto"/>
              <w:jc w:val="center"/>
              <w:rPr>
                <w:rFonts w:hint="eastAsia" w:asciiTheme="minorEastAsia" w:hAnsiTheme="minorEastAsia" w:eastAsiaTheme="minorEastAsia" w:cstheme="minorEastAsia"/>
                <w:b/>
                <w:color w:val="auto"/>
                <w:sz w:val="24"/>
                <w:highlight w:val="none"/>
              </w:rPr>
            </w:pPr>
          </w:p>
          <w:p w14:paraId="462F07F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DE25E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66BFFC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0CB480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912365F">
            <w:pPr>
              <w:spacing w:line="360" w:lineRule="auto"/>
              <w:jc w:val="center"/>
              <w:rPr>
                <w:rFonts w:hint="eastAsia" w:asciiTheme="minorEastAsia" w:hAnsiTheme="minorEastAsia" w:eastAsiaTheme="minorEastAsia" w:cstheme="minorEastAsia"/>
                <w:b/>
                <w:color w:val="auto"/>
                <w:sz w:val="24"/>
                <w:highlight w:val="none"/>
              </w:rPr>
            </w:pPr>
          </w:p>
          <w:p w14:paraId="4CDF5747">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7AE0B75F">
            <w:pPr>
              <w:spacing w:line="360" w:lineRule="auto"/>
              <w:jc w:val="center"/>
              <w:rPr>
                <w:rFonts w:hint="eastAsia" w:asciiTheme="minorEastAsia" w:hAnsiTheme="minorEastAsia" w:eastAsiaTheme="minorEastAsia" w:cstheme="minorEastAsia"/>
                <w:b/>
                <w:color w:val="auto"/>
                <w:sz w:val="24"/>
                <w:highlight w:val="none"/>
              </w:rPr>
            </w:pPr>
          </w:p>
        </w:tc>
      </w:tr>
      <w:tr w14:paraId="3135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19784F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B77D4E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A3A82F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6047C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2D473F0">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ADA1696">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1F27BA9">
            <w:pPr>
              <w:spacing w:line="360" w:lineRule="auto"/>
              <w:jc w:val="center"/>
              <w:rPr>
                <w:rFonts w:hint="eastAsia" w:asciiTheme="minorEastAsia" w:hAnsiTheme="minorEastAsia" w:eastAsiaTheme="minorEastAsia" w:cstheme="minorEastAsia"/>
                <w:color w:val="auto"/>
                <w:sz w:val="24"/>
                <w:highlight w:val="none"/>
              </w:rPr>
            </w:pPr>
          </w:p>
        </w:tc>
      </w:tr>
      <w:tr w14:paraId="790B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114E6B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662B21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D64304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46E53F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ABADD65">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B96595D">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B8C8ED">
            <w:pPr>
              <w:spacing w:line="360" w:lineRule="auto"/>
              <w:jc w:val="center"/>
              <w:rPr>
                <w:rFonts w:hint="eastAsia" w:asciiTheme="minorEastAsia" w:hAnsiTheme="minorEastAsia" w:eastAsiaTheme="minorEastAsia" w:cstheme="minorEastAsia"/>
                <w:color w:val="auto"/>
                <w:sz w:val="24"/>
                <w:highlight w:val="none"/>
              </w:rPr>
            </w:pPr>
          </w:p>
        </w:tc>
      </w:tr>
      <w:tr w14:paraId="31FF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62991B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47A7C8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0E3FB2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2AC16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0C16A4E">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75D0705">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1AA1C98">
            <w:pPr>
              <w:spacing w:line="360" w:lineRule="auto"/>
              <w:jc w:val="center"/>
              <w:rPr>
                <w:rFonts w:hint="eastAsia" w:asciiTheme="minorEastAsia" w:hAnsiTheme="minorEastAsia" w:eastAsiaTheme="minorEastAsia" w:cstheme="minorEastAsia"/>
                <w:color w:val="auto"/>
                <w:sz w:val="24"/>
                <w:highlight w:val="none"/>
              </w:rPr>
            </w:pPr>
          </w:p>
        </w:tc>
      </w:tr>
    </w:tbl>
    <w:p w14:paraId="3FAFDB6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3E4EF47">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column"/>
      </w:r>
      <w:r>
        <w:rPr>
          <w:rFonts w:hint="eastAsia" w:asciiTheme="minorEastAsia" w:hAnsiTheme="minorEastAsia" w:eastAsiaTheme="minorEastAsia" w:cstheme="minorEastAsia"/>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180" w:type="dxa"/>
          </w:tcPr>
          <w:p w14:paraId="3B42634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062" w:type="dxa"/>
          </w:tcPr>
          <w:p w14:paraId="0FA21463">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102" w:type="dxa"/>
          </w:tcPr>
          <w:p w14:paraId="6EABD2B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180" w:type="dxa"/>
          </w:tcPr>
          <w:p w14:paraId="6B6935F5">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5FF76456">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277CD6D7">
            <w:pPr>
              <w:jc w:val="center"/>
              <w:rPr>
                <w:rFonts w:hint="eastAsia" w:asciiTheme="minorEastAsia" w:hAnsiTheme="minorEastAsia" w:eastAsiaTheme="minorEastAsia" w:cstheme="minorEastAsia"/>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180" w:type="dxa"/>
          </w:tcPr>
          <w:p w14:paraId="3D96D204">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0A81AFEB">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167149FF">
            <w:pPr>
              <w:jc w:val="center"/>
              <w:rPr>
                <w:rFonts w:hint="eastAsia" w:asciiTheme="minorEastAsia" w:hAnsiTheme="minorEastAsia" w:eastAsiaTheme="minorEastAsia" w:cstheme="minorEastAsia"/>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180" w:type="dxa"/>
          </w:tcPr>
          <w:p w14:paraId="0A4801BD">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25AE5A44">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62B49A7F">
            <w:pPr>
              <w:jc w:val="center"/>
              <w:rPr>
                <w:rFonts w:hint="eastAsia" w:asciiTheme="minorEastAsia" w:hAnsiTheme="minorEastAsia" w:eastAsiaTheme="minorEastAsia" w:cstheme="minorEastAsia"/>
                <w:b/>
                <w:color w:val="auto"/>
                <w:kern w:val="0"/>
                <w:sz w:val="32"/>
                <w:szCs w:val="32"/>
                <w:highlight w:val="none"/>
              </w:rPr>
            </w:pPr>
          </w:p>
        </w:tc>
      </w:tr>
    </w:tbl>
    <w:p w14:paraId="64B7359B">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60B2AAAA">
      <w:pPr>
        <w:jc w:val="center"/>
        <w:rPr>
          <w:rFonts w:hint="eastAsia" w:asciiTheme="minorEastAsia" w:hAnsiTheme="minorEastAsia" w:eastAsiaTheme="minorEastAsia" w:cstheme="minorEastAsia"/>
          <w:b/>
          <w:color w:val="auto"/>
          <w:kern w:val="0"/>
          <w:sz w:val="32"/>
          <w:szCs w:val="32"/>
          <w:highlight w:val="none"/>
        </w:rPr>
      </w:pPr>
    </w:p>
    <w:p w14:paraId="710C0A52">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2728D80C">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Theme="minorEastAsia" w:hAnsiTheme="minorEastAsia" w:eastAsiaTheme="minorEastAsia" w:cstheme="minorEastAsia"/>
          <w:b/>
          <w:bCs/>
          <w:color w:val="auto"/>
          <w:sz w:val="32"/>
          <w:szCs w:val="32"/>
          <w:highlight w:val="none"/>
        </w:rPr>
      </w:pPr>
    </w:p>
    <w:p w14:paraId="7042B3A7">
      <w:pPr>
        <w:ind w:firstLine="1911" w:firstLineChars="595"/>
        <w:rPr>
          <w:rFonts w:hint="eastAsia" w:asciiTheme="minorEastAsia" w:hAnsiTheme="minorEastAsia" w:eastAsiaTheme="minorEastAsia" w:cstheme="minorEastAsia"/>
          <w:b/>
          <w:bCs/>
          <w:color w:val="auto"/>
          <w:sz w:val="32"/>
          <w:szCs w:val="32"/>
          <w:highlight w:val="none"/>
        </w:rPr>
      </w:pPr>
    </w:p>
    <w:p w14:paraId="21094B72">
      <w:pPr>
        <w:ind w:firstLine="1911" w:firstLineChars="595"/>
        <w:rPr>
          <w:rFonts w:hint="eastAsia" w:asciiTheme="minorEastAsia" w:hAnsiTheme="minorEastAsia" w:eastAsiaTheme="minorEastAsia" w:cstheme="minorEastAsia"/>
          <w:b/>
          <w:bCs/>
          <w:color w:val="auto"/>
          <w:sz w:val="32"/>
          <w:szCs w:val="32"/>
          <w:highlight w:val="none"/>
        </w:rPr>
      </w:pPr>
    </w:p>
    <w:p w14:paraId="1B6858A7">
      <w:pPr>
        <w:widowControl/>
        <w:adjustRightInd/>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7EE6DE8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2619FD1C">
      <w:pPr>
        <w:snapToGrid w:val="0"/>
        <w:spacing w:line="360" w:lineRule="auto"/>
        <w:rPr>
          <w:rFonts w:hint="eastAsia" w:asciiTheme="minorEastAsia" w:hAnsiTheme="minorEastAsia" w:eastAsiaTheme="minorEastAsia" w:cstheme="minorEastAsia"/>
          <w:color w:val="auto"/>
          <w:sz w:val="24"/>
          <w:highlight w:val="none"/>
        </w:rPr>
      </w:pPr>
    </w:p>
    <w:p w14:paraId="796BC50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6C9BAC21">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7B62DA4E">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9195F20">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0CBF0ED">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20166966">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5F93B45">
      <w:pPr>
        <w:spacing w:line="360" w:lineRule="auto"/>
        <w:jc w:val="center"/>
        <w:rPr>
          <w:rFonts w:hint="eastAsia" w:asciiTheme="minorEastAsia" w:hAnsiTheme="minorEastAsia" w:eastAsiaTheme="minorEastAsia" w:cstheme="minorEastAsia"/>
          <w:b/>
          <w:bCs/>
          <w:color w:val="auto"/>
          <w:sz w:val="24"/>
          <w:highlight w:val="none"/>
        </w:rPr>
      </w:pPr>
    </w:p>
    <w:p w14:paraId="05C77EC0">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B220787">
      <w:pPr>
        <w:spacing w:line="360" w:lineRule="auto"/>
        <w:jc w:val="center"/>
        <w:rPr>
          <w:rFonts w:hint="eastAsia" w:asciiTheme="minorEastAsia" w:hAnsiTheme="minorEastAsia" w:eastAsiaTheme="minorEastAsia" w:cstheme="minorEastAsia"/>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160063E8">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2FAB4E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48200F11">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48FBC56C">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报价明细表</w:t>
      </w:r>
      <w:r>
        <w:rPr>
          <w:rFonts w:hint="eastAsia" w:asciiTheme="minorEastAsia" w:hAnsiTheme="minorEastAsia" w:eastAsiaTheme="minorEastAsia" w:cstheme="minorEastAsia"/>
          <w:color w:val="auto"/>
          <w:sz w:val="24"/>
          <w:highlight w:val="none"/>
        </w:rPr>
        <w:t>……………………………………………………………………（页码）</w:t>
      </w:r>
    </w:p>
    <w:p w14:paraId="4374C50A">
      <w:pPr>
        <w:pStyle w:val="81"/>
        <w:rPr>
          <w:rFonts w:hint="eastAsia" w:asciiTheme="minorEastAsia" w:hAnsiTheme="minorEastAsia" w:eastAsiaTheme="minorEastAsia" w:cstheme="minorEastAsia"/>
          <w:color w:val="auto"/>
          <w:highlight w:val="none"/>
        </w:rPr>
      </w:pPr>
    </w:p>
    <w:p w14:paraId="4DA9F2CD">
      <w:pPr>
        <w:pStyle w:val="81"/>
        <w:rPr>
          <w:rFonts w:hint="eastAsia" w:asciiTheme="minorEastAsia" w:hAnsiTheme="minorEastAsia" w:eastAsiaTheme="minorEastAsia" w:cstheme="minorEastAsia"/>
          <w:color w:val="auto"/>
          <w:highlight w:val="none"/>
        </w:rPr>
      </w:pPr>
    </w:p>
    <w:p w14:paraId="0FBB457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AFFDCF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0A7AAE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FB0E3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15027F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37961B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141EA0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6E8FD5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0F160C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A58B3F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E57D7E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FBC9E6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F821D7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42935C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9307FF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2A09122">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0B6C821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430172B6">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（采购编号）】的实施</w:t>
      </w:r>
      <w:r>
        <w:rPr>
          <w:rFonts w:hint="eastAsia" w:asciiTheme="minorEastAsia" w:hAnsiTheme="minorEastAsia" w:eastAsiaTheme="minorEastAsia" w:cstheme="minorEastAsia"/>
          <w:color w:val="auto"/>
          <w:kern w:val="0"/>
          <w:sz w:val="24"/>
          <w:highlight w:val="none"/>
          <w:lang w:val="zh-CN"/>
        </w:rPr>
        <w:t>。</w:t>
      </w:r>
    </w:p>
    <w:p w14:paraId="54BB327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493"/>
        <w:gridCol w:w="1425"/>
        <w:gridCol w:w="1475"/>
        <w:gridCol w:w="1257"/>
        <w:gridCol w:w="1781"/>
        <w:gridCol w:w="1781"/>
        <w:gridCol w:w="1781"/>
        <w:gridCol w:w="1781"/>
      </w:tblGrid>
      <w:tr w14:paraId="5E05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84" w:type="dxa"/>
            <w:vAlign w:val="center"/>
          </w:tcPr>
          <w:p w14:paraId="5557EE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493" w:type="dxa"/>
            <w:vAlign w:val="center"/>
          </w:tcPr>
          <w:p w14:paraId="726DC7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25" w:type="dxa"/>
          </w:tcPr>
          <w:p w14:paraId="50AFECB8">
            <w:pPr>
              <w:spacing w:line="360" w:lineRule="auto"/>
              <w:jc w:val="center"/>
              <w:rPr>
                <w:rFonts w:ascii="宋体" w:hAnsi="宋体" w:cs="宋体"/>
                <w:b/>
                <w:color w:val="auto"/>
                <w:sz w:val="24"/>
                <w:highlight w:val="none"/>
              </w:rPr>
            </w:pPr>
          </w:p>
          <w:p w14:paraId="65BA6B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475" w:type="dxa"/>
            <w:vAlign w:val="center"/>
          </w:tcPr>
          <w:p w14:paraId="7E9444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257" w:type="dxa"/>
            <w:vAlign w:val="center"/>
          </w:tcPr>
          <w:p w14:paraId="031821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781" w:type="dxa"/>
            <w:vAlign w:val="center"/>
          </w:tcPr>
          <w:p w14:paraId="624B79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781" w:type="dxa"/>
          </w:tcPr>
          <w:p w14:paraId="09ECAF74">
            <w:pPr>
              <w:spacing w:line="360" w:lineRule="auto"/>
              <w:jc w:val="center"/>
              <w:rPr>
                <w:rFonts w:ascii="宋体" w:hAnsi="宋体" w:cs="宋体"/>
                <w:b/>
                <w:color w:val="auto"/>
                <w:sz w:val="24"/>
                <w:highlight w:val="none"/>
              </w:rPr>
            </w:pPr>
          </w:p>
          <w:p w14:paraId="30C9BF78">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项目负责人</w:t>
            </w:r>
          </w:p>
        </w:tc>
        <w:tc>
          <w:tcPr>
            <w:tcW w:w="1781" w:type="dxa"/>
            <w:vAlign w:val="center"/>
          </w:tcPr>
          <w:p w14:paraId="0D56CD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单价合计（元/m）</w:t>
            </w:r>
          </w:p>
        </w:tc>
        <w:tc>
          <w:tcPr>
            <w:tcW w:w="1781" w:type="dxa"/>
            <w:vAlign w:val="center"/>
          </w:tcPr>
          <w:p w14:paraId="52E3E1E6">
            <w:pPr>
              <w:spacing w:line="360" w:lineRule="auto"/>
              <w:jc w:val="center"/>
              <w:rPr>
                <w:rFonts w:ascii="宋体" w:hAnsi="宋体" w:cs="宋体"/>
                <w:b/>
                <w:color w:val="auto"/>
                <w:sz w:val="24"/>
                <w:highlight w:val="none"/>
              </w:rPr>
            </w:pPr>
          </w:p>
          <w:p w14:paraId="59C2B0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2CBF501">
            <w:pPr>
              <w:spacing w:line="360" w:lineRule="auto"/>
              <w:jc w:val="center"/>
              <w:rPr>
                <w:rFonts w:ascii="宋体" w:hAnsi="宋体" w:cs="宋体"/>
                <w:b/>
                <w:color w:val="auto"/>
                <w:sz w:val="24"/>
                <w:highlight w:val="none"/>
              </w:rPr>
            </w:pPr>
          </w:p>
        </w:tc>
      </w:tr>
      <w:tr w14:paraId="0C52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84" w:type="dxa"/>
            <w:vAlign w:val="center"/>
          </w:tcPr>
          <w:p w14:paraId="1C34D1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493" w:type="dxa"/>
            <w:vAlign w:val="center"/>
          </w:tcPr>
          <w:p w14:paraId="7B9F05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淳安县住房和城乡建设局202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年千岛湖镇城区雨水管沟清淤检测项目</w:t>
            </w:r>
          </w:p>
        </w:tc>
        <w:tc>
          <w:tcPr>
            <w:tcW w:w="1425" w:type="dxa"/>
            <w:vAlign w:val="center"/>
          </w:tcPr>
          <w:p w14:paraId="6E6C1A48">
            <w:pPr>
              <w:snapToGrid w:val="0"/>
              <w:spacing w:line="360" w:lineRule="auto"/>
              <w:jc w:val="center"/>
              <w:rPr>
                <w:rFonts w:ascii="宋体" w:hAnsi="宋体" w:cs="宋体"/>
                <w:color w:val="auto"/>
                <w:sz w:val="24"/>
                <w:highlight w:val="none"/>
              </w:rPr>
            </w:pPr>
          </w:p>
        </w:tc>
        <w:tc>
          <w:tcPr>
            <w:tcW w:w="1475" w:type="dxa"/>
            <w:vAlign w:val="center"/>
          </w:tcPr>
          <w:p w14:paraId="07B751A7">
            <w:pPr>
              <w:snapToGrid w:val="0"/>
              <w:spacing w:line="360" w:lineRule="auto"/>
              <w:jc w:val="center"/>
              <w:rPr>
                <w:rFonts w:ascii="宋体" w:hAnsi="宋体" w:cs="宋体"/>
                <w:color w:val="auto"/>
                <w:sz w:val="24"/>
                <w:highlight w:val="none"/>
              </w:rPr>
            </w:pPr>
          </w:p>
        </w:tc>
        <w:tc>
          <w:tcPr>
            <w:tcW w:w="1257" w:type="dxa"/>
            <w:vAlign w:val="center"/>
          </w:tcPr>
          <w:p w14:paraId="2988ABA8">
            <w:pPr>
              <w:snapToGrid w:val="0"/>
              <w:spacing w:line="360" w:lineRule="auto"/>
              <w:jc w:val="center"/>
              <w:rPr>
                <w:rFonts w:ascii="宋体" w:hAnsi="宋体" w:cs="宋体"/>
                <w:color w:val="auto"/>
                <w:sz w:val="24"/>
                <w:highlight w:val="none"/>
              </w:rPr>
            </w:pPr>
          </w:p>
        </w:tc>
        <w:tc>
          <w:tcPr>
            <w:tcW w:w="1781" w:type="dxa"/>
            <w:vAlign w:val="center"/>
          </w:tcPr>
          <w:p w14:paraId="6FF369AB">
            <w:pPr>
              <w:spacing w:line="360" w:lineRule="auto"/>
              <w:jc w:val="center"/>
              <w:rPr>
                <w:rFonts w:ascii="宋体" w:hAnsi="宋体" w:cs="宋体"/>
                <w:color w:val="auto"/>
                <w:sz w:val="24"/>
                <w:highlight w:val="none"/>
              </w:rPr>
            </w:pPr>
          </w:p>
        </w:tc>
        <w:tc>
          <w:tcPr>
            <w:tcW w:w="1781" w:type="dxa"/>
          </w:tcPr>
          <w:p w14:paraId="024A477F">
            <w:pPr>
              <w:spacing w:line="360" w:lineRule="auto"/>
              <w:jc w:val="center"/>
              <w:rPr>
                <w:rFonts w:ascii="宋体" w:hAnsi="宋体" w:cs="宋体"/>
                <w:color w:val="auto"/>
                <w:sz w:val="24"/>
                <w:highlight w:val="none"/>
              </w:rPr>
            </w:pPr>
          </w:p>
        </w:tc>
        <w:tc>
          <w:tcPr>
            <w:tcW w:w="1781" w:type="dxa"/>
            <w:vAlign w:val="center"/>
          </w:tcPr>
          <w:p w14:paraId="1902D49C">
            <w:pPr>
              <w:spacing w:line="360" w:lineRule="auto"/>
              <w:jc w:val="center"/>
              <w:rPr>
                <w:rFonts w:ascii="宋体" w:hAnsi="宋体" w:cs="宋体"/>
                <w:color w:val="auto"/>
                <w:sz w:val="24"/>
                <w:highlight w:val="none"/>
              </w:rPr>
            </w:pPr>
          </w:p>
        </w:tc>
        <w:tc>
          <w:tcPr>
            <w:tcW w:w="1781" w:type="dxa"/>
            <w:vAlign w:val="center"/>
          </w:tcPr>
          <w:p w14:paraId="5CD599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投标报价超过32.5元∕m为无效报价。</w:t>
            </w:r>
          </w:p>
        </w:tc>
      </w:tr>
      <w:tr w14:paraId="2827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84" w:type="dxa"/>
            <w:vAlign w:val="center"/>
          </w:tcPr>
          <w:p w14:paraId="1167795D">
            <w:pPr>
              <w:spacing w:line="360" w:lineRule="auto"/>
              <w:jc w:val="center"/>
              <w:rPr>
                <w:rFonts w:ascii="宋体" w:hAnsi="宋体" w:cs="宋体"/>
                <w:color w:val="auto"/>
                <w:sz w:val="24"/>
                <w:highlight w:val="none"/>
              </w:rPr>
            </w:pPr>
          </w:p>
        </w:tc>
        <w:tc>
          <w:tcPr>
            <w:tcW w:w="2493" w:type="dxa"/>
            <w:vAlign w:val="center"/>
          </w:tcPr>
          <w:p w14:paraId="403AB23E">
            <w:pPr>
              <w:snapToGrid w:val="0"/>
              <w:spacing w:line="360" w:lineRule="auto"/>
              <w:jc w:val="center"/>
              <w:rPr>
                <w:rFonts w:ascii="宋体" w:hAnsi="宋体" w:cs="宋体"/>
                <w:color w:val="auto"/>
                <w:sz w:val="24"/>
                <w:highlight w:val="none"/>
              </w:rPr>
            </w:pPr>
          </w:p>
        </w:tc>
        <w:tc>
          <w:tcPr>
            <w:tcW w:w="1425" w:type="dxa"/>
            <w:vAlign w:val="center"/>
          </w:tcPr>
          <w:p w14:paraId="5302FBD8">
            <w:pPr>
              <w:snapToGrid w:val="0"/>
              <w:spacing w:line="360" w:lineRule="auto"/>
              <w:jc w:val="center"/>
              <w:rPr>
                <w:rFonts w:ascii="宋体" w:hAnsi="宋体" w:cs="宋体"/>
                <w:color w:val="auto"/>
                <w:sz w:val="24"/>
                <w:highlight w:val="none"/>
              </w:rPr>
            </w:pPr>
          </w:p>
        </w:tc>
        <w:tc>
          <w:tcPr>
            <w:tcW w:w="1475" w:type="dxa"/>
            <w:vAlign w:val="center"/>
          </w:tcPr>
          <w:p w14:paraId="03F77420">
            <w:pPr>
              <w:snapToGrid w:val="0"/>
              <w:spacing w:line="360" w:lineRule="auto"/>
              <w:jc w:val="center"/>
              <w:rPr>
                <w:rFonts w:ascii="宋体" w:hAnsi="宋体" w:cs="宋体"/>
                <w:color w:val="auto"/>
                <w:sz w:val="24"/>
                <w:highlight w:val="none"/>
              </w:rPr>
            </w:pPr>
          </w:p>
        </w:tc>
        <w:tc>
          <w:tcPr>
            <w:tcW w:w="1257" w:type="dxa"/>
            <w:vAlign w:val="center"/>
          </w:tcPr>
          <w:p w14:paraId="031B3771">
            <w:pPr>
              <w:snapToGrid w:val="0"/>
              <w:spacing w:line="360" w:lineRule="auto"/>
              <w:jc w:val="center"/>
              <w:rPr>
                <w:rFonts w:ascii="宋体" w:hAnsi="宋体" w:cs="宋体"/>
                <w:color w:val="auto"/>
                <w:sz w:val="24"/>
                <w:highlight w:val="none"/>
              </w:rPr>
            </w:pPr>
          </w:p>
        </w:tc>
        <w:tc>
          <w:tcPr>
            <w:tcW w:w="1781" w:type="dxa"/>
            <w:vAlign w:val="center"/>
          </w:tcPr>
          <w:p w14:paraId="34856C72">
            <w:pPr>
              <w:spacing w:line="360" w:lineRule="auto"/>
              <w:jc w:val="center"/>
              <w:rPr>
                <w:rFonts w:ascii="宋体" w:hAnsi="宋体" w:cs="宋体"/>
                <w:color w:val="auto"/>
                <w:sz w:val="24"/>
                <w:highlight w:val="none"/>
              </w:rPr>
            </w:pPr>
          </w:p>
        </w:tc>
        <w:tc>
          <w:tcPr>
            <w:tcW w:w="1781" w:type="dxa"/>
          </w:tcPr>
          <w:p w14:paraId="31942170">
            <w:pPr>
              <w:spacing w:line="360" w:lineRule="auto"/>
              <w:jc w:val="center"/>
              <w:rPr>
                <w:rFonts w:ascii="宋体" w:hAnsi="宋体" w:cs="宋体"/>
                <w:color w:val="auto"/>
                <w:sz w:val="24"/>
                <w:highlight w:val="none"/>
              </w:rPr>
            </w:pPr>
          </w:p>
        </w:tc>
        <w:tc>
          <w:tcPr>
            <w:tcW w:w="1781" w:type="dxa"/>
            <w:vAlign w:val="center"/>
          </w:tcPr>
          <w:p w14:paraId="5A1F6D10">
            <w:pPr>
              <w:spacing w:line="360" w:lineRule="auto"/>
              <w:jc w:val="center"/>
              <w:rPr>
                <w:rFonts w:ascii="宋体" w:hAnsi="宋体" w:cs="宋体"/>
                <w:color w:val="auto"/>
                <w:sz w:val="24"/>
                <w:highlight w:val="none"/>
              </w:rPr>
            </w:pPr>
          </w:p>
        </w:tc>
        <w:tc>
          <w:tcPr>
            <w:tcW w:w="1781" w:type="dxa"/>
            <w:vAlign w:val="center"/>
          </w:tcPr>
          <w:p w14:paraId="5443D708">
            <w:pPr>
              <w:spacing w:line="360" w:lineRule="auto"/>
              <w:jc w:val="center"/>
              <w:rPr>
                <w:rFonts w:ascii="宋体" w:hAnsi="宋体" w:cs="宋体"/>
                <w:color w:val="auto"/>
                <w:sz w:val="24"/>
                <w:highlight w:val="none"/>
              </w:rPr>
            </w:pPr>
          </w:p>
        </w:tc>
      </w:tr>
      <w:tr w14:paraId="10FB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077" w:type="dxa"/>
            <w:gridSpan w:val="4"/>
            <w:vAlign w:val="center"/>
          </w:tcPr>
          <w:p w14:paraId="38C92B85">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投标</w:t>
            </w:r>
            <w:r>
              <w:rPr>
                <w:rFonts w:hint="eastAsia" w:ascii="宋体" w:hAnsi="宋体" w:eastAsia="宋体" w:cs="宋体"/>
                <w:b/>
                <w:color w:val="auto"/>
                <w:sz w:val="24"/>
                <w:highlight w:val="none"/>
              </w:rPr>
              <w:t>报价</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lang w:val="zh-CN"/>
              </w:rPr>
              <w:t>单价合计</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小写</w:t>
            </w:r>
            <w:r>
              <w:rPr>
                <w:rFonts w:hint="eastAsia" w:ascii="宋体" w:hAnsi="宋体" w:cs="宋体"/>
                <w:b/>
                <w:color w:val="auto"/>
                <w:sz w:val="24"/>
                <w:highlight w:val="none"/>
                <w:lang w:eastAsia="zh-CN"/>
              </w:rPr>
              <w:t>）</w:t>
            </w:r>
          </w:p>
        </w:tc>
        <w:tc>
          <w:tcPr>
            <w:tcW w:w="8381" w:type="dxa"/>
            <w:gridSpan w:val="5"/>
          </w:tcPr>
          <w:p w14:paraId="4843C672">
            <w:pPr>
              <w:spacing w:line="360" w:lineRule="auto"/>
              <w:jc w:val="center"/>
              <w:rPr>
                <w:rFonts w:ascii="宋体" w:hAnsi="宋体" w:cs="宋体"/>
                <w:color w:val="auto"/>
                <w:sz w:val="24"/>
                <w:highlight w:val="none"/>
              </w:rPr>
            </w:pPr>
          </w:p>
        </w:tc>
      </w:tr>
      <w:tr w14:paraId="70DF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077" w:type="dxa"/>
            <w:gridSpan w:val="4"/>
            <w:vAlign w:val="center"/>
          </w:tcPr>
          <w:p w14:paraId="1411357D">
            <w:pPr>
              <w:spacing w:line="360" w:lineRule="auto"/>
              <w:jc w:val="center"/>
              <w:rPr>
                <w:rFonts w:hint="eastAsia" w:ascii="宋体" w:hAnsi="宋体" w:cs="宋体"/>
                <w:b/>
                <w:color w:val="auto"/>
                <w:sz w:val="24"/>
                <w:highlight w:val="none"/>
                <w:lang w:eastAsia="zh-CN"/>
              </w:rPr>
            </w:pPr>
            <w:r>
              <w:rPr>
                <w:rFonts w:hint="eastAsia" w:ascii="宋体" w:hAnsi="宋体" w:cs="宋体"/>
                <w:b/>
                <w:color w:val="auto"/>
                <w:sz w:val="24"/>
                <w:highlight w:val="none"/>
              </w:rPr>
              <w:t>投标报价</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zh-CN"/>
              </w:rPr>
              <w:t>单价合计</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大写</w:t>
            </w:r>
            <w:r>
              <w:rPr>
                <w:rFonts w:hint="eastAsia" w:ascii="宋体" w:hAnsi="宋体" w:cs="宋体"/>
                <w:b/>
                <w:color w:val="auto"/>
                <w:sz w:val="24"/>
                <w:highlight w:val="none"/>
                <w:lang w:eastAsia="zh-CN"/>
              </w:rPr>
              <w:t>）</w:t>
            </w:r>
          </w:p>
        </w:tc>
        <w:tc>
          <w:tcPr>
            <w:tcW w:w="8381" w:type="dxa"/>
            <w:gridSpan w:val="5"/>
          </w:tcPr>
          <w:p w14:paraId="761630C7">
            <w:pPr>
              <w:spacing w:line="360" w:lineRule="auto"/>
              <w:jc w:val="center"/>
              <w:rPr>
                <w:rFonts w:ascii="宋体" w:hAnsi="宋体" w:cs="宋体"/>
                <w:color w:val="auto"/>
                <w:sz w:val="24"/>
                <w:highlight w:val="none"/>
              </w:rPr>
            </w:pPr>
          </w:p>
        </w:tc>
      </w:tr>
    </w:tbl>
    <w:p w14:paraId="6805EFDA">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2605B0E4">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color w:val="auto"/>
          <w:kern w:val="0"/>
          <w:sz w:val="24"/>
          <w:highlight w:val="none"/>
          <w:lang w:val="zh-CN"/>
        </w:rPr>
        <w:t>。</w:t>
      </w:r>
    </w:p>
    <w:p w14:paraId="7F9435CE">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Theme="minorEastAsia" w:hAnsiTheme="minorEastAsia" w:eastAsiaTheme="minorEastAsia" w:cstheme="minorEastAsia"/>
          <w:color w:val="auto"/>
          <w:spacing w:val="0"/>
          <w:kern w:val="0"/>
          <w:sz w:val="24"/>
          <w:szCs w:val="24"/>
          <w:highlight w:val="none"/>
        </w:rPr>
        <w:t>总价</w:t>
      </w:r>
      <w:r>
        <w:rPr>
          <w:rFonts w:hint="eastAsia" w:asciiTheme="minorEastAsia" w:hAnsiTheme="minorEastAsia" w:eastAsiaTheme="minorEastAsia" w:cstheme="minorEastAsia"/>
          <w:color w:val="auto"/>
          <w:spacing w:val="0"/>
          <w:kern w:val="0"/>
          <w:sz w:val="24"/>
          <w:szCs w:val="24"/>
          <w:highlight w:val="none"/>
          <w:lang w:eastAsia="zh-CN"/>
        </w:rPr>
        <w:t>不为零</w:t>
      </w:r>
      <w:r>
        <w:rPr>
          <w:rFonts w:hint="eastAsia" w:asciiTheme="minorEastAsia" w:hAnsiTheme="minorEastAsia" w:eastAsiaTheme="minorEastAsia" w:cstheme="minorEastAsia"/>
          <w:color w:val="auto"/>
          <w:spacing w:val="0"/>
          <w:kern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eastAsia="zh-CN"/>
        </w:rPr>
        <w:t>部分</w:t>
      </w:r>
      <w:r>
        <w:rPr>
          <w:rFonts w:hint="eastAsia" w:asciiTheme="minorEastAsia" w:hAnsiTheme="minorEastAsia" w:eastAsiaTheme="minorEastAsia" w:cstheme="minorEastAsia"/>
          <w:color w:val="auto"/>
          <w:spacing w:val="0"/>
          <w:kern w:val="0"/>
          <w:sz w:val="24"/>
          <w:szCs w:val="24"/>
          <w:highlight w:val="none"/>
        </w:rPr>
        <w:t>产品、服务单价为零的，视作已包含在总价中</w:t>
      </w:r>
      <w:r>
        <w:rPr>
          <w:rFonts w:hint="eastAsia" w:asciiTheme="minorEastAsia" w:hAnsiTheme="minorEastAsia" w:eastAsiaTheme="minorEastAsia" w:cstheme="minorEastAsia"/>
          <w:color w:val="auto"/>
          <w:spacing w:val="0"/>
          <w:kern w:val="0"/>
          <w:sz w:val="24"/>
          <w:szCs w:val="24"/>
          <w:highlight w:val="none"/>
          <w:lang w:eastAsia="zh-CN"/>
        </w:rPr>
        <w:t>。</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511513A">
      <w:pPr>
        <w:snapToGrid w:val="0"/>
        <w:spacing w:line="360" w:lineRule="auto"/>
        <w:ind w:firstLine="480" w:firstLineChars="200"/>
        <w:jc w:val="left"/>
        <w:rPr>
          <w:rFonts w:hint="eastAsia"/>
          <w:color w:val="auto"/>
          <w:highlight w:val="none"/>
          <w:lang w:val="zh-CN"/>
        </w:rPr>
      </w:pPr>
      <w:r>
        <w:rPr>
          <w:rFonts w:hint="eastAsia" w:ascii="宋体" w:hAnsi="宋体" w:cs="宋体"/>
          <w:color w:val="auto"/>
          <w:kern w:val="0"/>
          <w:sz w:val="24"/>
          <w:szCs w:val="22"/>
          <w:highlight w:val="none"/>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10565DF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、特别说明：供应商报价低于项目预算50%的，应当在报价文件中详细阐述不影响服务质量或者诚信履约的具体原因，否则为无效报价。</w:t>
      </w:r>
    </w:p>
    <w:p w14:paraId="77071147">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627FE135">
      <w:pPr>
        <w:spacing w:line="360" w:lineRule="auto"/>
        <w:ind w:right="1120" w:firstLine="4680" w:firstLineChars="195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lang w:val="en-US" w:eastAsia="zh-CN"/>
        </w:rPr>
        <w:t xml:space="preserve"> </w:t>
      </w:r>
    </w:p>
    <w:p w14:paraId="52DB16DB">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1BB66CEA">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DF83D9A">
      <w:pPr>
        <w:pStyle w:val="3"/>
        <w:keepNext w:val="0"/>
        <w:keepLines w:val="0"/>
        <w:pageBreakBefore/>
        <w:widowControl/>
        <w:spacing w:before="100" w:beforeAutospacing="1" w:after="100" w:afterAutospacing="1"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报价明细表</w:t>
      </w:r>
    </w:p>
    <w:p w14:paraId="096D6C94">
      <w:pPr>
        <w:spacing w:line="300" w:lineRule="auto"/>
        <w:jc w:val="left"/>
        <w:rPr>
          <w:rFonts w:cs="宋体" w:asciiTheme="minorEastAsia" w:hAnsiTheme="minorEastAsia" w:eastAsiaTheme="minorEastAsia"/>
          <w:b/>
          <w:color w:val="auto"/>
          <w:sz w:val="24"/>
          <w:szCs w:val="22"/>
        </w:rPr>
      </w:pPr>
      <w:r>
        <w:rPr>
          <w:rFonts w:hint="eastAsia" w:cs="宋体" w:asciiTheme="minorEastAsia" w:hAnsiTheme="minorEastAsia" w:eastAsiaTheme="minorEastAsia"/>
          <w:b/>
          <w:color w:val="auto"/>
          <w:sz w:val="24"/>
          <w:szCs w:val="22"/>
        </w:rPr>
        <w:t xml:space="preserve">项目编号：                         项目名称：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632"/>
        <w:gridCol w:w="1579"/>
        <w:gridCol w:w="1789"/>
        <w:gridCol w:w="2302"/>
      </w:tblGrid>
      <w:tr w14:paraId="4211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6AD0B4D3">
            <w:pPr>
              <w:spacing w:line="30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51382CFD">
            <w:pPr>
              <w:spacing w:line="30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项目明细</w:t>
            </w:r>
          </w:p>
        </w:tc>
        <w:tc>
          <w:tcPr>
            <w:tcW w:w="1789" w:type="dxa"/>
            <w:tcBorders>
              <w:top w:val="single" w:color="auto" w:sz="4" w:space="0"/>
              <w:left w:val="single" w:color="auto" w:sz="4" w:space="0"/>
              <w:bottom w:val="single" w:color="auto" w:sz="4" w:space="0"/>
              <w:right w:val="single" w:color="auto" w:sz="4" w:space="0"/>
            </w:tcBorders>
            <w:vAlign w:val="center"/>
          </w:tcPr>
          <w:p w14:paraId="7ECA6149">
            <w:pPr>
              <w:spacing w:line="30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单价（元/m）</w:t>
            </w:r>
          </w:p>
        </w:tc>
        <w:tc>
          <w:tcPr>
            <w:tcW w:w="2302" w:type="dxa"/>
            <w:tcBorders>
              <w:top w:val="single" w:color="auto" w:sz="4" w:space="0"/>
              <w:left w:val="single" w:color="auto" w:sz="4" w:space="0"/>
              <w:bottom w:val="single" w:color="auto" w:sz="4" w:space="0"/>
              <w:right w:val="single" w:color="auto" w:sz="4" w:space="0"/>
            </w:tcBorders>
            <w:vAlign w:val="center"/>
          </w:tcPr>
          <w:p w14:paraId="7CDD028F">
            <w:pPr>
              <w:spacing w:line="30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w:t>
            </w:r>
          </w:p>
        </w:tc>
      </w:tr>
      <w:tr w14:paraId="56D0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14:paraId="58E34E0E">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01491811">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雨污管道CCTV检测</w:t>
            </w:r>
          </w:p>
        </w:tc>
        <w:tc>
          <w:tcPr>
            <w:tcW w:w="1789" w:type="dxa"/>
            <w:tcBorders>
              <w:top w:val="single" w:color="auto" w:sz="4" w:space="0"/>
              <w:left w:val="single" w:color="auto" w:sz="4" w:space="0"/>
              <w:bottom w:val="single" w:color="auto" w:sz="4" w:space="0"/>
              <w:right w:val="single" w:color="auto" w:sz="4" w:space="0"/>
            </w:tcBorders>
            <w:vAlign w:val="center"/>
          </w:tcPr>
          <w:p w14:paraId="60FAAE6A">
            <w:pPr>
              <w:spacing w:line="300" w:lineRule="auto"/>
              <w:jc w:val="center"/>
              <w:rPr>
                <w:rFonts w:cs="宋体" w:asciiTheme="minorEastAsia" w:hAnsiTheme="minorEastAsia" w:eastAsiaTheme="minorEastAsia"/>
                <w:color w:val="auto"/>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7FF4012">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投标报价超过6元/m，报价无效</w:t>
            </w:r>
          </w:p>
        </w:tc>
      </w:tr>
      <w:tr w14:paraId="2E6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18B0495B">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6C53873B">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管道清淤</w:t>
            </w:r>
          </w:p>
        </w:tc>
        <w:tc>
          <w:tcPr>
            <w:tcW w:w="1789" w:type="dxa"/>
            <w:tcBorders>
              <w:top w:val="single" w:color="auto" w:sz="4" w:space="0"/>
              <w:left w:val="single" w:color="auto" w:sz="4" w:space="0"/>
              <w:bottom w:val="single" w:color="auto" w:sz="4" w:space="0"/>
              <w:right w:val="single" w:color="auto" w:sz="4" w:space="0"/>
            </w:tcBorders>
            <w:vAlign w:val="center"/>
          </w:tcPr>
          <w:p w14:paraId="1A247AA4">
            <w:pPr>
              <w:spacing w:line="300" w:lineRule="auto"/>
              <w:jc w:val="center"/>
              <w:rPr>
                <w:rFonts w:cs="宋体" w:asciiTheme="minorEastAsia" w:hAnsiTheme="minorEastAsia" w:eastAsiaTheme="minorEastAsia"/>
                <w:color w:val="auto"/>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87EA0A1">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投标报价超过26.5元/m，报价无效</w:t>
            </w:r>
          </w:p>
        </w:tc>
      </w:tr>
      <w:tr w14:paraId="5E21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4684CC33">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6C5796CF">
            <w:pPr>
              <w:spacing w:line="300" w:lineRule="auto"/>
              <w:jc w:val="center"/>
              <w:rPr>
                <w:rFonts w:cs="宋体" w:asciiTheme="minorEastAsia" w:hAnsiTheme="minorEastAsia" w:eastAsiaTheme="minorEastAsia"/>
                <w:color w:val="auto"/>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1AC50507">
            <w:pPr>
              <w:spacing w:line="300" w:lineRule="auto"/>
              <w:jc w:val="center"/>
              <w:rPr>
                <w:rFonts w:cs="宋体" w:asciiTheme="minorEastAsia" w:hAnsiTheme="minorEastAsia" w:eastAsiaTheme="minorEastAsia"/>
                <w:color w:val="auto"/>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1BB482B">
            <w:pPr>
              <w:spacing w:line="300" w:lineRule="auto"/>
              <w:jc w:val="center"/>
              <w:rPr>
                <w:rFonts w:cs="宋体" w:asciiTheme="minorEastAsia" w:hAnsiTheme="minorEastAsia" w:eastAsiaTheme="minorEastAsia"/>
                <w:color w:val="auto"/>
                <w:sz w:val="24"/>
              </w:rPr>
            </w:pPr>
          </w:p>
        </w:tc>
      </w:tr>
      <w:tr w14:paraId="20D9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3D40B2C5">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67B4632D">
            <w:pPr>
              <w:spacing w:line="300" w:lineRule="auto"/>
              <w:jc w:val="center"/>
              <w:rPr>
                <w:rFonts w:cs="宋体" w:asciiTheme="minorEastAsia" w:hAnsiTheme="minorEastAsia" w:eastAsiaTheme="minorEastAsia"/>
                <w:color w:val="auto"/>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097C58AD">
            <w:pPr>
              <w:spacing w:line="300" w:lineRule="auto"/>
              <w:jc w:val="center"/>
              <w:rPr>
                <w:rFonts w:cs="宋体" w:asciiTheme="minorEastAsia" w:hAnsiTheme="minorEastAsia" w:eastAsiaTheme="minorEastAsia"/>
                <w:color w:val="auto"/>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80084B8">
            <w:pPr>
              <w:spacing w:line="300" w:lineRule="auto"/>
              <w:jc w:val="center"/>
              <w:rPr>
                <w:rFonts w:cs="宋体" w:asciiTheme="minorEastAsia" w:hAnsiTheme="minorEastAsia" w:eastAsiaTheme="minorEastAsia"/>
                <w:color w:val="auto"/>
                <w:sz w:val="24"/>
              </w:rPr>
            </w:pPr>
          </w:p>
        </w:tc>
      </w:tr>
      <w:tr w14:paraId="7BE5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7817BCF3">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61EBB10E">
            <w:pPr>
              <w:spacing w:line="300" w:lineRule="auto"/>
              <w:jc w:val="center"/>
              <w:rPr>
                <w:rFonts w:cs="宋体" w:asciiTheme="minorEastAsia" w:hAnsiTheme="minorEastAsia" w:eastAsiaTheme="minorEastAsia"/>
                <w:color w:val="auto"/>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2CBE36E5">
            <w:pPr>
              <w:spacing w:line="300" w:lineRule="auto"/>
              <w:jc w:val="center"/>
              <w:rPr>
                <w:rFonts w:cs="宋体" w:asciiTheme="minorEastAsia" w:hAnsiTheme="minorEastAsia" w:eastAsiaTheme="minorEastAsia"/>
                <w:color w:val="auto"/>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581B8B6">
            <w:pPr>
              <w:spacing w:line="300" w:lineRule="auto"/>
              <w:jc w:val="center"/>
              <w:rPr>
                <w:rFonts w:cs="宋体" w:asciiTheme="minorEastAsia" w:hAnsiTheme="minorEastAsia" w:eastAsiaTheme="minorEastAsia"/>
                <w:color w:val="auto"/>
                <w:sz w:val="24"/>
              </w:rPr>
            </w:pPr>
          </w:p>
        </w:tc>
      </w:tr>
      <w:tr w14:paraId="5137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6C357474">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035BFC34">
            <w:pPr>
              <w:spacing w:line="300" w:lineRule="auto"/>
              <w:jc w:val="center"/>
              <w:rPr>
                <w:rFonts w:cs="宋体" w:asciiTheme="minorEastAsia" w:hAnsiTheme="minorEastAsia" w:eastAsiaTheme="minorEastAsia"/>
                <w:color w:val="auto"/>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5CB4219C">
            <w:pPr>
              <w:spacing w:line="300" w:lineRule="auto"/>
              <w:jc w:val="center"/>
              <w:rPr>
                <w:rFonts w:cs="宋体" w:asciiTheme="minorEastAsia" w:hAnsiTheme="minorEastAsia" w:eastAsiaTheme="minorEastAsia"/>
                <w:color w:val="auto"/>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12A7473B">
            <w:pPr>
              <w:spacing w:line="300" w:lineRule="auto"/>
              <w:jc w:val="center"/>
              <w:rPr>
                <w:rFonts w:cs="宋体" w:asciiTheme="minorEastAsia" w:hAnsiTheme="minorEastAsia" w:eastAsiaTheme="minorEastAsia"/>
                <w:color w:val="auto"/>
                <w:sz w:val="24"/>
              </w:rPr>
            </w:pPr>
          </w:p>
        </w:tc>
      </w:tr>
      <w:tr w14:paraId="4654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681E91C2">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5433A736">
            <w:pPr>
              <w:spacing w:line="300" w:lineRule="auto"/>
              <w:jc w:val="center"/>
              <w:rPr>
                <w:rFonts w:cs="宋体" w:asciiTheme="minorEastAsia" w:hAnsiTheme="minorEastAsia" w:eastAsiaTheme="minorEastAsia"/>
                <w:color w:val="auto"/>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6B92AF46">
            <w:pPr>
              <w:spacing w:line="300" w:lineRule="auto"/>
              <w:jc w:val="center"/>
              <w:rPr>
                <w:rFonts w:cs="宋体" w:asciiTheme="minorEastAsia" w:hAnsiTheme="minorEastAsia" w:eastAsiaTheme="minorEastAsia"/>
                <w:color w:val="auto"/>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797E968">
            <w:pPr>
              <w:spacing w:line="300" w:lineRule="auto"/>
              <w:jc w:val="center"/>
              <w:rPr>
                <w:rFonts w:cs="宋体" w:asciiTheme="minorEastAsia" w:hAnsiTheme="minorEastAsia" w:eastAsiaTheme="minorEastAsia"/>
                <w:color w:val="auto"/>
                <w:sz w:val="24"/>
              </w:rPr>
            </w:pPr>
          </w:p>
        </w:tc>
      </w:tr>
      <w:tr w14:paraId="32D4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634A3C2F">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5E599A83">
            <w:pPr>
              <w:spacing w:line="300" w:lineRule="auto"/>
              <w:jc w:val="center"/>
              <w:rPr>
                <w:rFonts w:cs="宋体" w:asciiTheme="minorEastAsia" w:hAnsiTheme="minorEastAsia" w:eastAsiaTheme="minorEastAsia"/>
                <w:color w:val="auto"/>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5534F3E7">
            <w:pPr>
              <w:spacing w:line="300" w:lineRule="auto"/>
              <w:jc w:val="center"/>
              <w:rPr>
                <w:rFonts w:cs="宋体" w:asciiTheme="minorEastAsia" w:hAnsiTheme="minorEastAsia" w:eastAsiaTheme="minorEastAsia"/>
                <w:color w:val="auto"/>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9CFB2C3">
            <w:pPr>
              <w:spacing w:line="300" w:lineRule="auto"/>
              <w:jc w:val="center"/>
              <w:rPr>
                <w:rFonts w:cs="宋体" w:asciiTheme="minorEastAsia" w:hAnsiTheme="minorEastAsia" w:eastAsiaTheme="minorEastAsia"/>
                <w:color w:val="auto"/>
                <w:sz w:val="24"/>
              </w:rPr>
            </w:pPr>
          </w:p>
        </w:tc>
      </w:tr>
      <w:tr w14:paraId="5BB2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236DFFE7">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1524F4C4">
            <w:pPr>
              <w:spacing w:line="300" w:lineRule="auto"/>
              <w:jc w:val="center"/>
              <w:rPr>
                <w:rFonts w:cs="宋体" w:asciiTheme="minorEastAsia" w:hAnsiTheme="minorEastAsia" w:eastAsiaTheme="minorEastAsia"/>
                <w:color w:val="auto"/>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3EF04F44">
            <w:pPr>
              <w:spacing w:line="300" w:lineRule="auto"/>
              <w:jc w:val="center"/>
              <w:rPr>
                <w:rFonts w:cs="宋体" w:asciiTheme="minorEastAsia" w:hAnsiTheme="minorEastAsia" w:eastAsiaTheme="minorEastAsia"/>
                <w:color w:val="auto"/>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6E69716C">
            <w:pPr>
              <w:spacing w:line="300" w:lineRule="auto"/>
              <w:jc w:val="center"/>
              <w:rPr>
                <w:rFonts w:cs="宋体" w:asciiTheme="minorEastAsia" w:hAnsiTheme="minorEastAsia" w:eastAsiaTheme="minorEastAsia"/>
                <w:color w:val="auto"/>
                <w:sz w:val="24"/>
              </w:rPr>
            </w:pPr>
          </w:p>
        </w:tc>
      </w:tr>
      <w:tr w14:paraId="4264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68D67978">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4211" w:type="dxa"/>
            <w:gridSpan w:val="2"/>
            <w:tcBorders>
              <w:top w:val="single" w:color="auto" w:sz="4" w:space="0"/>
              <w:left w:val="single" w:color="auto" w:sz="4" w:space="0"/>
              <w:bottom w:val="single" w:color="auto" w:sz="4" w:space="0"/>
              <w:right w:val="single" w:color="auto" w:sz="4" w:space="0"/>
            </w:tcBorders>
            <w:vAlign w:val="center"/>
          </w:tcPr>
          <w:p w14:paraId="26A56DA1">
            <w:pPr>
              <w:rPr>
                <w:rFonts w:asciiTheme="minorEastAsia" w:hAnsiTheme="minorEastAsia" w:eastAsiaTheme="minorEastAsia"/>
                <w:color w:val="auto"/>
              </w:rPr>
            </w:pPr>
          </w:p>
        </w:tc>
        <w:tc>
          <w:tcPr>
            <w:tcW w:w="1789" w:type="dxa"/>
            <w:tcBorders>
              <w:top w:val="single" w:color="auto" w:sz="4" w:space="0"/>
              <w:left w:val="single" w:color="auto" w:sz="4" w:space="0"/>
              <w:bottom w:val="single" w:color="auto" w:sz="4" w:space="0"/>
              <w:right w:val="single" w:color="auto" w:sz="4" w:space="0"/>
            </w:tcBorders>
          </w:tcPr>
          <w:p w14:paraId="755D9309">
            <w:pPr>
              <w:rPr>
                <w:rFonts w:asciiTheme="minorEastAsia" w:hAnsiTheme="minorEastAsia" w:eastAsiaTheme="minorEastAsia"/>
                <w:color w:val="auto"/>
              </w:rPr>
            </w:pPr>
          </w:p>
        </w:tc>
        <w:tc>
          <w:tcPr>
            <w:tcW w:w="2302" w:type="dxa"/>
            <w:tcBorders>
              <w:top w:val="single" w:color="auto" w:sz="4" w:space="0"/>
              <w:left w:val="single" w:color="auto" w:sz="4" w:space="0"/>
              <w:bottom w:val="single" w:color="auto" w:sz="4" w:space="0"/>
              <w:right w:val="single" w:color="auto" w:sz="4" w:space="0"/>
            </w:tcBorders>
          </w:tcPr>
          <w:p w14:paraId="3CEB74B7">
            <w:pPr>
              <w:rPr>
                <w:rFonts w:asciiTheme="minorEastAsia" w:hAnsiTheme="minorEastAsia" w:eastAsiaTheme="minorEastAsia"/>
                <w:color w:val="auto"/>
              </w:rPr>
            </w:pPr>
          </w:p>
        </w:tc>
      </w:tr>
      <w:tr w14:paraId="671B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14:paraId="0709B1AD">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投标报价(单价合计)（小写）</w:t>
            </w:r>
          </w:p>
        </w:tc>
        <w:tc>
          <w:tcPr>
            <w:tcW w:w="5670" w:type="dxa"/>
            <w:gridSpan w:val="3"/>
            <w:tcBorders>
              <w:top w:val="single" w:color="auto" w:sz="4" w:space="0"/>
              <w:left w:val="single" w:color="auto" w:sz="4" w:space="0"/>
              <w:bottom w:val="single" w:color="auto" w:sz="4" w:space="0"/>
              <w:right w:val="single" w:color="auto" w:sz="4" w:space="0"/>
            </w:tcBorders>
            <w:vAlign w:val="center"/>
          </w:tcPr>
          <w:p w14:paraId="2D4FB9D4">
            <w:pPr>
              <w:spacing w:line="300" w:lineRule="auto"/>
              <w:jc w:val="center"/>
              <w:rPr>
                <w:rFonts w:cs="宋体" w:asciiTheme="minorEastAsia" w:hAnsiTheme="minorEastAsia" w:eastAsiaTheme="minorEastAsia"/>
                <w:color w:val="auto"/>
                <w:sz w:val="24"/>
              </w:rPr>
            </w:pPr>
          </w:p>
        </w:tc>
      </w:tr>
      <w:tr w14:paraId="661C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14:paraId="270917CA">
            <w:pPr>
              <w:spacing w:line="30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投标报价(单价合计)（大写）</w:t>
            </w:r>
          </w:p>
        </w:tc>
        <w:tc>
          <w:tcPr>
            <w:tcW w:w="5670" w:type="dxa"/>
            <w:gridSpan w:val="3"/>
            <w:tcBorders>
              <w:top w:val="single" w:color="auto" w:sz="4" w:space="0"/>
              <w:left w:val="single" w:color="auto" w:sz="4" w:space="0"/>
              <w:bottom w:val="single" w:color="auto" w:sz="4" w:space="0"/>
              <w:right w:val="single" w:color="auto" w:sz="4" w:space="0"/>
            </w:tcBorders>
            <w:vAlign w:val="center"/>
          </w:tcPr>
          <w:p w14:paraId="69535FE3">
            <w:pPr>
              <w:spacing w:line="300" w:lineRule="auto"/>
              <w:jc w:val="center"/>
              <w:rPr>
                <w:rFonts w:cs="宋体" w:asciiTheme="minorEastAsia" w:hAnsiTheme="minorEastAsia" w:eastAsiaTheme="minorEastAsia"/>
                <w:color w:val="auto"/>
                <w:sz w:val="24"/>
              </w:rPr>
            </w:pPr>
          </w:p>
        </w:tc>
      </w:tr>
    </w:tbl>
    <w:p w14:paraId="7509B88F">
      <w:pPr>
        <w:snapToGrid w:val="0"/>
        <w:spacing w:line="30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注：1、以上表格要求按服务类别细分项目及报价，包括</w:t>
      </w:r>
      <w:r>
        <w:rPr>
          <w:rFonts w:hint="eastAsia" w:cs="宋体" w:asciiTheme="minorEastAsia" w:hAnsiTheme="minorEastAsia" w:eastAsiaTheme="minorEastAsia"/>
          <w:color w:val="auto"/>
          <w:sz w:val="24"/>
        </w:rPr>
        <w:t>有关本项目实施所需的一切费用均计入报价</w:t>
      </w:r>
      <w:r>
        <w:rPr>
          <w:rFonts w:hint="eastAsia" w:cs="宋体" w:asciiTheme="minorEastAsia" w:hAnsiTheme="minorEastAsia" w:eastAsiaTheme="minorEastAsia"/>
          <w:color w:val="auto"/>
          <w:kern w:val="0"/>
          <w:sz w:val="24"/>
          <w:lang w:val="zh-CN"/>
        </w:rPr>
        <w:t>。</w:t>
      </w:r>
    </w:p>
    <w:p w14:paraId="6EB82C6E">
      <w:pPr>
        <w:snapToGrid w:val="0"/>
        <w:spacing w:line="30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w:t>
      </w:r>
      <w:r>
        <w:rPr>
          <w:rFonts w:hint="eastAsia" w:cs="宋体" w:asciiTheme="minorEastAsia" w:hAnsiTheme="minorEastAsia" w:eastAsiaTheme="minorEastAsia"/>
          <w:color w:val="auto"/>
          <w:sz w:val="24"/>
        </w:rPr>
        <w:t>明细清单合计总价应与开标一览表报价保持一致。</w:t>
      </w:r>
    </w:p>
    <w:p w14:paraId="04F6B88D">
      <w:pPr>
        <w:snapToGrid w:val="0"/>
        <w:spacing w:line="300" w:lineRule="auto"/>
        <w:ind w:firstLine="480" w:firstLineChars="200"/>
        <w:jc w:val="left"/>
        <w:rPr>
          <w:rFonts w:cs="宋体" w:asciiTheme="minorEastAsia" w:hAnsiTheme="minorEastAsia" w:eastAsiaTheme="minorEastAsia"/>
          <w:color w:val="auto"/>
          <w:kern w:val="0"/>
          <w:sz w:val="24"/>
          <w:lang w:val="zh-CN"/>
        </w:rPr>
      </w:pPr>
    </w:p>
    <w:p w14:paraId="5C8F2A9C">
      <w:pPr>
        <w:autoSpaceDE w:val="0"/>
        <w:autoSpaceDN w:val="0"/>
        <w:spacing w:line="360" w:lineRule="auto"/>
        <w:ind w:left="2" w:leftChars="1" w:right="1120" w:firstLine="4560" w:firstLineChars="1900"/>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投标人名称（</w:t>
      </w:r>
      <w:r>
        <w:rPr>
          <w:rFonts w:hint="eastAsia" w:cs="宋体" w:asciiTheme="minorEastAsia" w:hAnsiTheme="minorEastAsia" w:eastAsiaTheme="minorEastAsia"/>
          <w:color w:val="auto"/>
          <w:sz w:val="24"/>
        </w:rPr>
        <w:t>电子签名</w:t>
      </w:r>
      <w:r>
        <w:rPr>
          <w:rFonts w:hint="eastAsia" w:cs="宋体" w:asciiTheme="minorEastAsia" w:hAnsiTheme="minorEastAsia" w:eastAsiaTheme="minorEastAsia"/>
          <w:color w:val="auto"/>
          <w:kern w:val="0"/>
          <w:sz w:val="24"/>
          <w:lang w:val="zh-CN"/>
        </w:rPr>
        <w:t xml:space="preserve">）：                                                                                                                                                                                                               </w:t>
      </w:r>
    </w:p>
    <w:p w14:paraId="6B8EE64C">
      <w:pPr>
        <w:spacing w:line="360" w:lineRule="auto"/>
        <w:ind w:firstLine="5040" w:firstLineChars="2100"/>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lang w:val="zh-CN"/>
        </w:rPr>
        <w:t xml:space="preserve">   年   月   日</w:t>
      </w:r>
    </w:p>
    <w:p w14:paraId="4B15FB6C">
      <w:pPr>
        <w:pStyle w:val="3"/>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3E614CA6">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265346D3">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511" w:name="OLE_LINK14"/>
      <w:bookmarkStart w:id="512"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511"/>
    <w:bookmarkEnd w:id="512"/>
    <w:p w14:paraId="644B776E">
      <w:pPr>
        <w:spacing w:line="360" w:lineRule="auto"/>
        <w:rPr>
          <w:rFonts w:hint="eastAsia" w:asciiTheme="minorEastAsia" w:hAnsiTheme="minorEastAsia" w:eastAsiaTheme="minorEastAsia" w:cstheme="minorEastAsia"/>
          <w:b/>
          <w:color w:val="auto"/>
          <w:spacing w:val="6"/>
          <w:sz w:val="30"/>
          <w:szCs w:val="30"/>
          <w:highlight w:val="none"/>
        </w:rPr>
      </w:pPr>
    </w:p>
    <w:p w14:paraId="7296717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2B8D15C4">
      <w:pPr>
        <w:spacing w:line="360" w:lineRule="auto"/>
        <w:ind w:firstLine="480" w:firstLineChars="200"/>
        <w:rPr>
          <w:rFonts w:hint="eastAsia" w:asciiTheme="minorEastAsia" w:hAnsiTheme="minorEastAsia" w:eastAsiaTheme="minorEastAsia" w:cstheme="minorEastAsia"/>
          <w:color w:val="auto"/>
          <w:sz w:val="24"/>
          <w:highlight w:val="none"/>
        </w:rPr>
      </w:pPr>
    </w:p>
    <w:p w14:paraId="4A4E7005">
      <w:pPr>
        <w:spacing w:line="360" w:lineRule="auto"/>
        <w:ind w:firstLine="480" w:firstLineChars="200"/>
        <w:rPr>
          <w:rFonts w:hint="eastAsia" w:asciiTheme="minorEastAsia" w:hAnsiTheme="minorEastAsia" w:eastAsiaTheme="minorEastAsia" w:cstheme="minorEastAsia"/>
          <w:color w:val="auto"/>
          <w:sz w:val="24"/>
          <w:highlight w:val="none"/>
        </w:rPr>
      </w:pPr>
    </w:p>
    <w:p w14:paraId="7A378528">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3AD4830B">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168F2440">
      <w:pPr>
        <w:spacing w:line="360" w:lineRule="auto"/>
        <w:ind w:firstLine="480" w:firstLineChars="200"/>
        <w:rPr>
          <w:rFonts w:hint="eastAsia" w:asciiTheme="minorEastAsia" w:hAnsiTheme="minorEastAsia" w:eastAsiaTheme="minorEastAsia" w:cstheme="minorEastAsia"/>
          <w:color w:val="auto"/>
          <w:sz w:val="24"/>
          <w:highlight w:val="none"/>
        </w:rPr>
      </w:pPr>
    </w:p>
    <w:p w14:paraId="51EDB0FD">
      <w:pPr>
        <w:spacing w:line="360" w:lineRule="auto"/>
        <w:ind w:firstLine="420" w:firstLineChars="200"/>
        <w:rPr>
          <w:rFonts w:hint="eastAsia" w:asciiTheme="minorEastAsia" w:hAnsiTheme="minorEastAsia" w:eastAsiaTheme="minorEastAsia" w:cstheme="minorEastAsia"/>
          <w:color w:val="auto"/>
          <w:highlight w:val="none"/>
        </w:rPr>
      </w:pPr>
    </w:p>
    <w:p w14:paraId="1AFE5B6B">
      <w:pPr>
        <w:spacing w:line="360" w:lineRule="auto"/>
        <w:ind w:firstLine="420" w:firstLineChars="200"/>
        <w:rPr>
          <w:rFonts w:hint="eastAsia" w:asciiTheme="minorEastAsia" w:hAnsiTheme="minorEastAsia" w:eastAsiaTheme="minorEastAsia" w:cstheme="minorEastAsia"/>
          <w:color w:val="auto"/>
          <w:highlight w:val="none"/>
        </w:rPr>
      </w:pPr>
    </w:p>
    <w:p w14:paraId="2C136107">
      <w:pPr>
        <w:spacing w:line="360" w:lineRule="auto"/>
        <w:ind w:firstLine="420" w:firstLineChars="200"/>
        <w:rPr>
          <w:rFonts w:hint="eastAsia" w:asciiTheme="minorEastAsia" w:hAnsiTheme="minorEastAsia" w:eastAsiaTheme="minorEastAsia" w:cstheme="minorEastAsia"/>
          <w:color w:val="auto"/>
          <w:highlight w:val="none"/>
        </w:rPr>
      </w:pPr>
    </w:p>
    <w:p w14:paraId="14B97413">
      <w:pPr>
        <w:spacing w:line="360" w:lineRule="auto"/>
        <w:ind w:firstLine="420" w:firstLineChars="200"/>
        <w:rPr>
          <w:rFonts w:hint="eastAsia" w:asciiTheme="minorEastAsia" w:hAnsiTheme="minorEastAsia" w:eastAsiaTheme="minorEastAsia" w:cstheme="minorEastAsia"/>
          <w:color w:val="auto"/>
          <w:highlight w:val="none"/>
        </w:rPr>
      </w:pPr>
    </w:p>
    <w:p w14:paraId="4165D934">
      <w:pPr>
        <w:spacing w:line="360" w:lineRule="auto"/>
        <w:rPr>
          <w:rFonts w:hint="eastAsia" w:asciiTheme="minorEastAsia" w:hAnsiTheme="minorEastAsia" w:eastAsiaTheme="minorEastAsia" w:cstheme="minorEastAsia"/>
          <w:b/>
          <w:color w:val="auto"/>
          <w:sz w:val="24"/>
          <w:highlight w:val="none"/>
        </w:rPr>
      </w:pPr>
    </w:p>
    <w:p w14:paraId="575CC771">
      <w:pPr>
        <w:spacing w:line="360" w:lineRule="auto"/>
        <w:rPr>
          <w:rFonts w:hint="eastAsia" w:asciiTheme="minorEastAsia" w:hAnsiTheme="minorEastAsia" w:eastAsiaTheme="minorEastAsia" w:cstheme="minorEastAsia"/>
          <w:b/>
          <w:color w:val="auto"/>
          <w:sz w:val="24"/>
          <w:highlight w:val="none"/>
        </w:rPr>
      </w:pPr>
    </w:p>
    <w:p w14:paraId="2D596182">
      <w:pPr>
        <w:spacing w:line="360" w:lineRule="auto"/>
        <w:rPr>
          <w:rFonts w:hint="eastAsia" w:asciiTheme="minorEastAsia" w:hAnsiTheme="minorEastAsia" w:eastAsiaTheme="minorEastAsia" w:cstheme="minorEastAsia"/>
          <w:b/>
          <w:color w:val="auto"/>
          <w:sz w:val="24"/>
          <w:highlight w:val="none"/>
        </w:rPr>
      </w:pPr>
    </w:p>
    <w:p w14:paraId="444EDB10">
      <w:pPr>
        <w:spacing w:line="360" w:lineRule="auto"/>
        <w:rPr>
          <w:rFonts w:hint="eastAsia" w:asciiTheme="minorEastAsia" w:hAnsiTheme="minorEastAsia" w:eastAsiaTheme="minorEastAsia" w:cstheme="minorEastAsia"/>
          <w:b/>
          <w:color w:val="auto"/>
          <w:sz w:val="24"/>
          <w:highlight w:val="none"/>
        </w:rPr>
      </w:pPr>
    </w:p>
    <w:p w14:paraId="73E8755E">
      <w:pPr>
        <w:spacing w:line="360" w:lineRule="auto"/>
        <w:rPr>
          <w:rFonts w:hint="eastAsia" w:asciiTheme="minorEastAsia" w:hAnsiTheme="minorEastAsia" w:eastAsiaTheme="minorEastAsia" w:cstheme="minorEastAsia"/>
          <w:b/>
          <w:color w:val="auto"/>
          <w:sz w:val="24"/>
          <w:highlight w:val="none"/>
        </w:rPr>
      </w:pPr>
    </w:p>
    <w:p w14:paraId="698BDF1A">
      <w:pPr>
        <w:spacing w:line="360" w:lineRule="auto"/>
        <w:rPr>
          <w:rFonts w:hint="eastAsia" w:asciiTheme="minorEastAsia" w:hAnsiTheme="minorEastAsia" w:eastAsiaTheme="minorEastAsia" w:cstheme="minorEastAsia"/>
          <w:b/>
          <w:color w:val="auto"/>
          <w:sz w:val="24"/>
          <w:highlight w:val="none"/>
        </w:rPr>
      </w:pPr>
    </w:p>
    <w:p w14:paraId="539B05C3">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12088CA5">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2F37603A">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18D593ED">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5F7A74C7">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01C8B7A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6F26DF9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FD45BF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A7F616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230B3E5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443974D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40E521CD">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3398990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4096133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B703771">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0AF79AB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0555B4C6">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50CB08D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7E2D8135">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7A2A15EB">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199D5F5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1ECE2B5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4F67283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76740CE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056DB144">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672CF13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6322068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22F4FDC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6A5FC3F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17FE1AFC">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796C3DA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1861F87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7DD96783">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796C07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4ABC16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EADAACE">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FE6DAAA">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1224C2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FAC232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09CB44F">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68EFC3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F78ED7D">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389C1EA1">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2853BF6">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6151131">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56E239E">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A95CB6A">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63E2BE5">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D8C628D">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7E4EDDD9">
      <w:pPr>
        <w:spacing w:line="360" w:lineRule="auto"/>
        <w:jc w:val="center"/>
        <w:rPr>
          <w:rFonts w:hint="eastAsia" w:asciiTheme="minorEastAsia" w:hAnsiTheme="minorEastAsia" w:eastAsiaTheme="minorEastAsia" w:cstheme="minorEastAsia"/>
          <w:b/>
          <w:color w:val="auto"/>
          <w:sz w:val="24"/>
          <w:highlight w:val="none"/>
        </w:rPr>
      </w:pPr>
    </w:p>
    <w:p w14:paraId="05942B32">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12C493C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2A0C500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48D014B1">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6483F6B">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39375B93">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5F7162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697F4AE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3D5C1F5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134F98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286B2A0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61D544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584F4C2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7AE9790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1C22ABC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12A238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F8F3DD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13C5949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0683C5D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CDFC2D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235188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409F927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2401EE8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30C3B54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6D848F90">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7F68C9D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2BD79D4">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561A843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2D566C3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6D162C8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39ED69F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5A5AD91F">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491A149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DC5E9F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109CAD8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43F69D3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1E25155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4B99AD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5BB97F2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68CC0B1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52555B6A">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4849861E">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0D5ACD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5AB10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73D20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F52E5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DC3C5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6886EF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65DFE0">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40E7C7AE">
      <w:pPr>
        <w:spacing w:line="360" w:lineRule="auto"/>
        <w:rPr>
          <w:rFonts w:hint="eastAsia" w:asciiTheme="minorEastAsia" w:hAnsiTheme="minorEastAsia" w:eastAsiaTheme="minorEastAsia" w:cstheme="minorEastAsia"/>
          <w:color w:val="auto"/>
          <w:sz w:val="24"/>
          <w:highlight w:val="none"/>
          <w:u w:val="single"/>
        </w:rPr>
      </w:pPr>
    </w:p>
    <w:p w14:paraId="79E9365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p>
    <w:p w14:paraId="2693B9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你方组织的（项目名称）【招标编号：（采购编号）】</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7BCC1A51">
      <w:pPr>
        <w:spacing w:line="360" w:lineRule="auto"/>
        <w:ind w:firstLine="494"/>
        <w:rPr>
          <w:rFonts w:hint="eastAsia" w:asciiTheme="minorEastAsia" w:hAnsiTheme="minorEastAsia" w:eastAsiaTheme="minorEastAsia" w:cstheme="minorEastAsia"/>
          <w:color w:val="auto"/>
          <w:sz w:val="24"/>
          <w:highlight w:val="none"/>
        </w:rPr>
      </w:pPr>
    </w:p>
    <w:p w14:paraId="729DC0D8">
      <w:pPr>
        <w:spacing w:line="360" w:lineRule="auto"/>
        <w:ind w:firstLine="494"/>
        <w:rPr>
          <w:rFonts w:hint="eastAsia" w:asciiTheme="minorEastAsia" w:hAnsiTheme="minorEastAsia" w:eastAsiaTheme="minorEastAsia" w:cstheme="minorEastAsia"/>
          <w:color w:val="auto"/>
          <w:sz w:val="24"/>
          <w:highlight w:val="none"/>
        </w:rPr>
      </w:pPr>
    </w:p>
    <w:p w14:paraId="579D2806">
      <w:pPr>
        <w:spacing w:line="360" w:lineRule="auto"/>
        <w:ind w:firstLine="494"/>
        <w:rPr>
          <w:rFonts w:hint="eastAsia" w:asciiTheme="minorEastAsia" w:hAnsiTheme="minorEastAsia" w:eastAsiaTheme="minorEastAsia" w:cstheme="minorEastAsia"/>
          <w:color w:val="auto"/>
          <w:sz w:val="24"/>
          <w:highlight w:val="none"/>
        </w:rPr>
      </w:pPr>
    </w:p>
    <w:p w14:paraId="69143BA4">
      <w:pPr>
        <w:spacing w:line="360" w:lineRule="auto"/>
        <w:ind w:firstLine="494"/>
        <w:rPr>
          <w:rFonts w:hint="eastAsia" w:asciiTheme="minorEastAsia" w:hAnsiTheme="minorEastAsia" w:eastAsiaTheme="minorEastAsia" w:cstheme="minorEastAsia"/>
          <w:color w:val="auto"/>
          <w:sz w:val="24"/>
          <w:highlight w:val="none"/>
        </w:rPr>
      </w:pPr>
    </w:p>
    <w:p w14:paraId="06F85905">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3EEA8048">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71B2A1E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2E1BDE0F">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74574D0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47298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95273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C0A76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F6D7F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557FC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7D573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CFA4C0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C945D7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73A34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5F0AF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150D2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FCB1A7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3057CA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71441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49CEAE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2B913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53887FC">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14:paraId="04B866BD">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35B55ED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0A863C4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28D94B9C">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208BA09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FC5BA9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p w14:paraId="7B2B33C2">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26ACD955">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13" w:name="_Hlk101131882"/>
      <w:r>
        <w:rPr>
          <w:rFonts w:hint="eastAsia" w:asciiTheme="minorEastAsia" w:hAnsiTheme="minorEastAsia" w:eastAsiaTheme="minorEastAsia" w:cstheme="minorEastAsia"/>
          <w:color w:val="auto"/>
          <w:kern w:val="0"/>
          <w:sz w:val="24"/>
          <w:highlight w:val="none"/>
          <w:u w:val="single"/>
        </w:rPr>
        <w:t>联合体成员X,……</w:t>
      </w:r>
      <w:bookmarkEnd w:id="513"/>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514"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514"/>
      <w:r>
        <w:rPr>
          <w:rFonts w:hint="eastAsia" w:asciiTheme="minorEastAsia" w:hAnsiTheme="minorEastAsia" w:eastAsiaTheme="minorEastAsia" w:cstheme="minorEastAsia"/>
          <w:b/>
          <w:color w:val="auto"/>
          <w:kern w:val="0"/>
          <w:sz w:val="24"/>
          <w:highlight w:val="none"/>
          <w:lang w:val="zh-CN"/>
        </w:rPr>
        <w:t>）</w:t>
      </w:r>
    </w:p>
    <w:p w14:paraId="7A45B8E6">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15"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15"/>
    </w:p>
    <w:p w14:paraId="334C48E2">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36092FD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1E9F89D8">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A8ECFA8">
      <w:pPr>
        <w:snapToGrid w:val="0"/>
        <w:spacing w:line="360" w:lineRule="auto"/>
        <w:ind w:right="960"/>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4C6BEB53">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F7A1982">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771976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0A103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BFB409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EB33B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A49C3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43973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B1F629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58E5C0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E7DAF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C7716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EE95A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2FE5F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86B97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5FFA6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02FA71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47DE3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29706A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6F14AB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177E91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0B3003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3E32BE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17D2B9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94630B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21BFC9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E4B59C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3B767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28712C">
      <w:pPr>
        <w:snapToGrid w:val="0"/>
        <w:spacing w:line="360" w:lineRule="auto"/>
        <w:ind w:firstLine="3666" w:firstLineChars="1100"/>
        <w:rPr>
          <w:rFonts w:hint="eastAsia" w:asciiTheme="minorEastAsia" w:hAnsiTheme="minorEastAsia" w:eastAsiaTheme="minorEastAsia" w:cstheme="minorEastAsia"/>
          <w:b/>
          <w:color w:val="auto"/>
          <w:spacing w:val="6"/>
          <w:sz w:val="32"/>
          <w:szCs w:val="32"/>
          <w:highlight w:val="none"/>
        </w:rPr>
      </w:pPr>
    </w:p>
    <w:p w14:paraId="1EA60D8D">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14:paraId="333EFB72">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709C11F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22C20F5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2FE9092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w:t>
      </w:r>
      <w:r>
        <w:rPr>
          <w:rFonts w:hint="eastAsia" w:asciiTheme="minorEastAsia" w:hAnsiTheme="minorEastAsia" w:eastAsiaTheme="minorEastAsia" w:cstheme="minorEastAsia"/>
          <w:color w:val="auto"/>
          <w:kern w:val="0"/>
          <w:sz w:val="24"/>
          <w:highlight w:val="none"/>
          <w:u w:val="single"/>
          <w:lang w:val="en-US" w:eastAsia="zh-CN"/>
        </w:rPr>
        <w:t>1</w:t>
      </w:r>
      <w:r>
        <w:rPr>
          <w:rFonts w:hint="eastAsia" w:asciiTheme="minorEastAsia" w:hAnsiTheme="minorEastAsia" w:eastAsiaTheme="minorEastAsia" w:cstheme="minorEastAsia"/>
          <w:color w:val="auto"/>
          <w:kern w:val="0"/>
          <w:sz w:val="24"/>
          <w:highlight w:val="none"/>
          <w:u w:val="single"/>
        </w:rPr>
        <w:t>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189F2810">
      <w:pPr>
        <w:pStyle w:val="4"/>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65C0A31C">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1A539FB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1976068F">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4E445DCC">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269F484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665E13DA">
      <w:pPr>
        <w:snapToGrid w:val="0"/>
        <w:spacing w:line="360"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4C49757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0BAF6A9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BA321E7">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4898118E">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6C7DE37">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738A792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022C288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3F55D7B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25E4058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14:paraId="30754BB1">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14:paraId="05EF4018">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24585DD8">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0DA9AED3">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F1296C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E2AAAC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F7FF6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FAA73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8E553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DE2B4C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190F58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F2EB0F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85299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0522C4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AC4E5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C5B57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F21896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87398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522C2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ABD8BD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C5DE10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CDFE3A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6765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DC7B1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E935FA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9381016">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1A5CE511">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1E386916">
      <w:pPr>
        <w:pStyle w:val="8"/>
        <w:rPr>
          <w:rFonts w:hint="eastAsia" w:asciiTheme="minorEastAsia" w:hAnsiTheme="minorEastAsia" w:eastAsiaTheme="minorEastAsia" w:cstheme="minorEastAsia"/>
          <w:b/>
          <w:color w:val="auto"/>
          <w:sz w:val="36"/>
          <w:szCs w:val="20"/>
          <w:highlight w:val="none"/>
        </w:rPr>
      </w:pPr>
    </w:p>
    <w:p w14:paraId="3FDF4C70">
      <w:pPr>
        <w:pStyle w:val="9"/>
        <w:rPr>
          <w:rFonts w:hint="eastAsia"/>
          <w:color w:val="auto"/>
        </w:rPr>
      </w:pPr>
    </w:p>
    <w:p w14:paraId="454E376B">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4C891253">
      <w:pPr>
        <w:spacing w:line="360" w:lineRule="auto"/>
        <w:jc w:val="center"/>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36"/>
          <w:szCs w:val="20"/>
          <w:highlight w:val="none"/>
        </w:rPr>
        <w:t>附件7：中小企业声明函</w:t>
      </w:r>
    </w:p>
    <w:p w14:paraId="0E7047D3">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中小企业声明函（服务）</w:t>
      </w:r>
    </w:p>
    <w:p w14:paraId="50CC7A42">
      <w:pPr>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（采购人）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宋体" w:hAnsi="宋体" w:cs="宋体"/>
          <w:bCs/>
          <w:color w:val="auto"/>
          <w:sz w:val="24"/>
          <w:highlight w:val="none"/>
          <w:u w:val="single"/>
          <w:lang w:eastAsia="zh-CN"/>
        </w:rPr>
        <w:t>淳安县住房和城乡建设局202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lang w:eastAsia="zh-CN"/>
        </w:rPr>
        <w:t>年千岛湖镇城区雨水管沟清淤检测项目</w:t>
      </w:r>
      <w:r>
        <w:rPr>
          <w:rFonts w:hint="eastAsia" w:ascii="宋体" w:hAnsi="宋体" w:cs="宋体"/>
          <w:bCs/>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1528A284">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 xml:space="preserve">；承建（承接）企业为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2D59F557">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28B6AB17">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6B534DF5">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2C5C628B">
      <w:pPr>
        <w:spacing w:line="360" w:lineRule="auto"/>
        <w:ind w:right="1120"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2D30B5FC">
      <w:pPr>
        <w:spacing w:line="360" w:lineRule="auto"/>
        <w:ind w:right="420" w:firstLine="480" w:firstLineChars="200"/>
        <w:rPr>
          <w:rFonts w:hint="eastAsia"/>
          <w:color w:val="auto"/>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eastAsia="zh-CN"/>
        </w:rPr>
        <w:t>：①</w:t>
      </w:r>
      <w:r>
        <w:rPr>
          <w:rFonts w:hint="eastAsia" w:asciiTheme="minorEastAsia" w:hAnsiTheme="minorEastAsia" w:eastAsiaTheme="minorEastAsia" w:cstheme="minorEastAsia"/>
          <w:color w:val="auto"/>
          <w:sz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z w:val="24"/>
          <w:highlight w:val="none"/>
          <w:lang w:eastAsia="zh-CN"/>
        </w:rPr>
        <w:t>。②</w:t>
      </w:r>
      <w:r>
        <w:rPr>
          <w:rFonts w:hint="eastAsia" w:asciiTheme="minorEastAsia" w:hAnsiTheme="minorEastAsia" w:eastAsiaTheme="minorEastAsia" w:cstheme="minorEastAsia"/>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36BEAC96">
      <w:pPr>
        <w:widowControl/>
        <w:adjustRightInd/>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0CF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2726501C">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noWrap w:val="0"/>
            <w:vAlign w:val="center"/>
          </w:tcPr>
          <w:p w14:paraId="5BD3312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noWrap w:val="0"/>
            <w:vAlign w:val="center"/>
          </w:tcPr>
          <w:p w14:paraId="44BED9A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noWrap w:val="0"/>
            <w:vAlign w:val="center"/>
          </w:tcPr>
          <w:p w14:paraId="33E32DE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noWrap w:val="0"/>
            <w:vAlign w:val="center"/>
          </w:tcPr>
          <w:p w14:paraId="7C75B45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noWrap w:val="0"/>
            <w:vAlign w:val="center"/>
          </w:tcPr>
          <w:p w14:paraId="649817B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noWrap w:val="0"/>
            <w:vAlign w:val="center"/>
          </w:tcPr>
          <w:p w14:paraId="175485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104F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1897392A">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14:paraId="6E159E7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7E5732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33E8F1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535ABE42">
            <w:pPr>
              <w:widowControl/>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61CE1C1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noWrap w:val="0"/>
            <w:vAlign w:val="center"/>
          </w:tcPr>
          <w:p w14:paraId="451174B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1EBD2540">
      <w:pPr>
        <w:pStyle w:val="4"/>
        <w:ind w:left="0" w:leftChars="0" w:firstLine="0" w:firstLineChars="0"/>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rPr>
        <w:t>注：大型、中型和小型企业须同时满足所列指标的下限，</w:t>
      </w:r>
      <w:r>
        <w:rPr>
          <w:rFonts w:hint="eastAsia" w:ascii="宋体" w:hAnsi="宋体" w:eastAsia="宋体" w:cs="宋体"/>
          <w:color w:val="auto"/>
          <w:sz w:val="24"/>
          <w:highlight w:val="none"/>
          <w:u w:val="single"/>
        </w:rPr>
        <w:t>否则下划一档</w:t>
      </w:r>
      <w:r>
        <w:rPr>
          <w:rFonts w:hint="eastAsia" w:ascii="宋体" w:hAnsi="宋体" w:eastAsia="宋体" w:cs="宋体"/>
          <w:color w:val="auto"/>
          <w:sz w:val="24"/>
          <w:highlight w:val="none"/>
        </w:rPr>
        <w:t>；微型企业只须满足所列指标中的一项即可。</w:t>
      </w:r>
    </w:p>
    <w:p w14:paraId="5CF71114">
      <w:pPr>
        <w:pStyle w:val="80"/>
        <w:rPr>
          <w:rFonts w:hint="eastAsia" w:asciiTheme="minorEastAsia" w:hAnsiTheme="minorEastAsia" w:eastAsiaTheme="minorEastAsia" w:cstheme="minorEastAsia"/>
          <w:color w:val="auto"/>
          <w:sz w:val="24"/>
          <w:highlight w:val="none"/>
        </w:rPr>
      </w:pPr>
    </w:p>
    <w:p w14:paraId="67860A09">
      <w:pPr>
        <w:pStyle w:val="80"/>
        <w:rPr>
          <w:rFonts w:hint="eastAsia" w:asciiTheme="minorEastAsia" w:hAnsiTheme="minorEastAsia" w:eastAsiaTheme="minorEastAsia" w:cstheme="minorEastAsia"/>
          <w:color w:val="auto"/>
          <w:sz w:val="24"/>
          <w:highlight w:val="none"/>
        </w:rPr>
      </w:pPr>
    </w:p>
    <w:p w14:paraId="0BC3711D">
      <w:pPr>
        <w:rPr>
          <w:rFonts w:hint="eastAsia" w:asciiTheme="minorEastAsia" w:hAnsiTheme="minorEastAsia" w:eastAsiaTheme="minorEastAsia" w:cstheme="minorEastAsia"/>
          <w:b/>
          <w:color w:val="auto"/>
          <w:spacing w:val="6"/>
          <w:sz w:val="24"/>
          <w:highlight w:val="none"/>
        </w:rPr>
      </w:pPr>
    </w:p>
    <w:p w14:paraId="144EE02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pacing w:val="6"/>
          <w:sz w:val="24"/>
          <w:highlight w:val="none"/>
        </w:rPr>
        <w:t>附表1：</w:t>
      </w:r>
      <w:r>
        <w:rPr>
          <w:rFonts w:hint="eastAsia" w:asciiTheme="minorEastAsia" w:hAnsiTheme="minorEastAsia" w:eastAsiaTheme="minorEastAsia" w:cstheme="minorEastAsia"/>
          <w:color w:val="auto"/>
          <w:sz w:val="24"/>
          <w:highlight w:val="none"/>
        </w:rPr>
        <w:t>发改价格[2011]534号文《关于降低部分建设项目收费标准规范收费行为等有关问题的通知》</w:t>
      </w:r>
      <w:bookmarkStart w:id="516" w:name="_Toc532896436"/>
      <w:r>
        <w:rPr>
          <w:rFonts w:hint="eastAsia" w:asciiTheme="minorEastAsia" w:hAnsiTheme="minorEastAsia" w:eastAsiaTheme="minorEastAsia" w:cstheme="minorEastAsia"/>
          <w:color w:val="auto"/>
          <w:sz w:val="24"/>
          <w:highlight w:val="none"/>
        </w:rPr>
        <w:t>收费标准</w:t>
      </w:r>
      <w:bookmarkEnd w:id="516"/>
      <w:r>
        <w:rPr>
          <w:rFonts w:hint="eastAsia" w:asciiTheme="minorEastAsia" w:hAnsiTheme="minorEastAsia" w:eastAsiaTheme="minorEastAsia" w:cstheme="minorEastAsia"/>
          <w:color w:val="auto"/>
          <w:sz w:val="24"/>
          <w:highlight w:val="none"/>
        </w:rPr>
        <w:t>。具体见下表：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D7D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2DA2FE03">
            <w:pPr>
              <w:ind w:firstLine="2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3360;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325FA747">
            <w:pPr>
              <w:ind w:firstLine="10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5916331A">
            <w:pPr>
              <w:ind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服务类型</w:t>
            </w:r>
          </w:p>
          <w:p w14:paraId="0F244A8E">
            <w:pPr>
              <w:ind w:firstLine="1295" w:firstLineChars="617"/>
              <w:rPr>
                <w:rFonts w:hint="eastAsia" w:asciiTheme="minorEastAsia" w:hAnsiTheme="minorEastAsia" w:eastAsiaTheme="minorEastAsia" w:cstheme="minorEastAsia"/>
                <w:color w:val="auto"/>
                <w:highlight w:val="none"/>
              </w:rPr>
            </w:pPr>
          </w:p>
          <w:p w14:paraId="7B37D741">
            <w:pPr>
              <w:ind w:firstLine="1295" w:firstLineChars="617"/>
              <w:rPr>
                <w:rFonts w:hint="eastAsia" w:asciiTheme="minorEastAsia" w:hAnsiTheme="minorEastAsia" w:eastAsiaTheme="minorEastAsia" w:cstheme="minorEastAsia"/>
                <w:color w:val="auto"/>
                <w:highlight w:val="none"/>
              </w:rPr>
            </w:pPr>
          </w:p>
          <w:p w14:paraId="59AC9359">
            <w:pPr>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2" name="直接连接符 2"/>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0.8pt;height:48.3pt;width:118.5pt;z-index:251662336;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G8xJ9AACAADmAwAADgAAAAAAAAABACAAAAAnAQAAZHJz&#10;L2Uyb0RvYy54bWxQSwUGAAAAAAYABgBZAQAAmQUAAAAA&#10;">
                      <v:fill on="f" focussize="0,0"/>
                      <v:stroke color="#457BBA" joinstyle="round"/>
                      <v:imagedata o:title=""/>
                      <o:lock v:ext="edit" aspectratio="f"/>
                    </v:line>
                  </w:pict>
                </mc:Fallback>
              </mc:AlternateContent>
            </w:r>
            <w:r>
              <w:rPr>
                <w:rFonts w:hint="eastAsia" w:asciiTheme="minorEastAsia" w:hAnsiTheme="minorEastAsia" w:eastAsiaTheme="minorEastAsia" w:cstheme="minorEastAsia"/>
                <w:color w:val="auto"/>
                <w:highlight w:val="none"/>
              </w:rPr>
              <w:t>费率</w:t>
            </w:r>
          </w:p>
          <w:p w14:paraId="0BA9BDDA">
            <w:pPr>
              <w:ind w:firstLine="10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51BAEB05">
            <w:pPr>
              <w:ind w:firstLine="10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66ACC8B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中标金额（万元） </w:t>
            </w:r>
          </w:p>
        </w:tc>
        <w:tc>
          <w:tcPr>
            <w:tcW w:w="1980" w:type="dxa"/>
            <w:noWrap w:val="0"/>
            <w:vAlign w:val="center"/>
          </w:tcPr>
          <w:p w14:paraId="561C3A3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货物招标</w:t>
            </w:r>
          </w:p>
        </w:tc>
        <w:tc>
          <w:tcPr>
            <w:tcW w:w="1980" w:type="dxa"/>
            <w:noWrap w:val="0"/>
            <w:vAlign w:val="center"/>
          </w:tcPr>
          <w:p w14:paraId="765DE11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服务招标</w:t>
            </w:r>
          </w:p>
        </w:tc>
        <w:tc>
          <w:tcPr>
            <w:tcW w:w="1980" w:type="dxa"/>
            <w:noWrap w:val="0"/>
            <w:vAlign w:val="center"/>
          </w:tcPr>
          <w:p w14:paraId="671FEF5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工程招标</w:t>
            </w:r>
          </w:p>
        </w:tc>
      </w:tr>
      <w:tr w14:paraId="576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E4D5B4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100以下</w:t>
            </w:r>
          </w:p>
        </w:tc>
        <w:tc>
          <w:tcPr>
            <w:tcW w:w="1980" w:type="dxa"/>
            <w:noWrap w:val="0"/>
            <w:vAlign w:val="top"/>
          </w:tcPr>
          <w:p w14:paraId="5460943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980" w:type="dxa"/>
            <w:noWrap w:val="0"/>
            <w:vAlign w:val="top"/>
          </w:tcPr>
          <w:p w14:paraId="28DCF0B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980" w:type="dxa"/>
            <w:noWrap w:val="0"/>
            <w:vAlign w:val="top"/>
          </w:tcPr>
          <w:p w14:paraId="4073584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r>
      <w:tr w14:paraId="700E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4FD828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100-500</w:t>
            </w:r>
          </w:p>
        </w:tc>
        <w:tc>
          <w:tcPr>
            <w:tcW w:w="1980" w:type="dxa"/>
            <w:noWrap w:val="0"/>
            <w:vAlign w:val="top"/>
          </w:tcPr>
          <w:p w14:paraId="781E4E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1980" w:type="dxa"/>
            <w:noWrap w:val="0"/>
            <w:vAlign w:val="top"/>
          </w:tcPr>
          <w:p w14:paraId="3EC4AB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0.8%</w:t>
            </w:r>
          </w:p>
        </w:tc>
        <w:tc>
          <w:tcPr>
            <w:tcW w:w="1980" w:type="dxa"/>
            <w:noWrap w:val="0"/>
            <w:vAlign w:val="top"/>
          </w:tcPr>
          <w:p w14:paraId="6FDCE72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0.7%</w:t>
            </w:r>
          </w:p>
        </w:tc>
      </w:tr>
      <w:tr w14:paraId="672F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6F068B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500-1000</w:t>
            </w:r>
          </w:p>
        </w:tc>
        <w:tc>
          <w:tcPr>
            <w:tcW w:w="1980" w:type="dxa"/>
            <w:noWrap w:val="0"/>
            <w:vAlign w:val="top"/>
          </w:tcPr>
          <w:p w14:paraId="1AED2DD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0.8%</w:t>
            </w:r>
          </w:p>
        </w:tc>
        <w:tc>
          <w:tcPr>
            <w:tcW w:w="1980" w:type="dxa"/>
            <w:noWrap w:val="0"/>
            <w:vAlign w:val="top"/>
          </w:tcPr>
          <w:p w14:paraId="52486E7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0.45%</w:t>
            </w:r>
          </w:p>
        </w:tc>
        <w:tc>
          <w:tcPr>
            <w:tcW w:w="1980" w:type="dxa"/>
            <w:noWrap w:val="0"/>
            <w:vAlign w:val="top"/>
          </w:tcPr>
          <w:p w14:paraId="76BEC91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0.55%</w:t>
            </w:r>
          </w:p>
        </w:tc>
      </w:tr>
      <w:tr w14:paraId="328B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AFB524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1000-5000</w:t>
            </w:r>
          </w:p>
        </w:tc>
        <w:tc>
          <w:tcPr>
            <w:tcW w:w="1980" w:type="dxa"/>
            <w:noWrap w:val="0"/>
            <w:vAlign w:val="top"/>
          </w:tcPr>
          <w:p w14:paraId="540B099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0.5%</w:t>
            </w:r>
          </w:p>
        </w:tc>
        <w:tc>
          <w:tcPr>
            <w:tcW w:w="1980" w:type="dxa"/>
            <w:noWrap w:val="0"/>
            <w:vAlign w:val="top"/>
          </w:tcPr>
          <w:p w14:paraId="3E5AF16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0.25%</w:t>
            </w:r>
          </w:p>
        </w:tc>
        <w:tc>
          <w:tcPr>
            <w:tcW w:w="1980" w:type="dxa"/>
            <w:noWrap w:val="0"/>
            <w:vAlign w:val="top"/>
          </w:tcPr>
          <w:p w14:paraId="0769B7B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0.35%</w:t>
            </w:r>
          </w:p>
        </w:tc>
      </w:tr>
      <w:tr w14:paraId="7908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46D1B8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5000-10000</w:t>
            </w:r>
          </w:p>
        </w:tc>
        <w:tc>
          <w:tcPr>
            <w:tcW w:w="1980" w:type="dxa"/>
            <w:noWrap w:val="0"/>
            <w:vAlign w:val="top"/>
          </w:tcPr>
          <w:p w14:paraId="5FB3F1E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0.25%</w:t>
            </w:r>
          </w:p>
        </w:tc>
        <w:tc>
          <w:tcPr>
            <w:tcW w:w="1980" w:type="dxa"/>
            <w:noWrap w:val="0"/>
            <w:vAlign w:val="top"/>
          </w:tcPr>
          <w:p w14:paraId="2E53CAE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0.1%</w:t>
            </w:r>
          </w:p>
        </w:tc>
        <w:tc>
          <w:tcPr>
            <w:tcW w:w="1980" w:type="dxa"/>
            <w:noWrap w:val="0"/>
            <w:vAlign w:val="top"/>
          </w:tcPr>
          <w:p w14:paraId="7B56756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w:t>
            </w:r>
          </w:p>
        </w:tc>
      </w:tr>
      <w:tr w14:paraId="4F7C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208D21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10000-50000</w:t>
            </w:r>
          </w:p>
        </w:tc>
        <w:tc>
          <w:tcPr>
            <w:tcW w:w="1980" w:type="dxa"/>
            <w:noWrap w:val="0"/>
            <w:vAlign w:val="top"/>
          </w:tcPr>
          <w:p w14:paraId="068DDB3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c>
          <w:tcPr>
            <w:tcW w:w="1980" w:type="dxa"/>
            <w:noWrap w:val="0"/>
            <w:vAlign w:val="top"/>
          </w:tcPr>
          <w:p w14:paraId="5BA7AA7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c>
          <w:tcPr>
            <w:tcW w:w="1980" w:type="dxa"/>
            <w:noWrap w:val="0"/>
            <w:vAlign w:val="top"/>
          </w:tcPr>
          <w:p w14:paraId="5D7C5E3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r>
      <w:tr w14:paraId="3737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26452D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50000-100000</w:t>
            </w:r>
          </w:p>
        </w:tc>
        <w:tc>
          <w:tcPr>
            <w:tcW w:w="1980" w:type="dxa"/>
            <w:noWrap w:val="0"/>
            <w:vAlign w:val="top"/>
          </w:tcPr>
          <w:p w14:paraId="52BC472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c>
          <w:tcPr>
            <w:tcW w:w="1980" w:type="dxa"/>
            <w:noWrap w:val="0"/>
            <w:vAlign w:val="top"/>
          </w:tcPr>
          <w:p w14:paraId="38C868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c>
          <w:tcPr>
            <w:tcW w:w="1980" w:type="dxa"/>
            <w:noWrap w:val="0"/>
            <w:vAlign w:val="top"/>
          </w:tcPr>
          <w:p w14:paraId="3B1C708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r>
      <w:tr w14:paraId="18D1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2EABA7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100000-500000</w:t>
            </w:r>
          </w:p>
        </w:tc>
        <w:tc>
          <w:tcPr>
            <w:tcW w:w="1980" w:type="dxa"/>
            <w:noWrap w:val="0"/>
            <w:vAlign w:val="top"/>
          </w:tcPr>
          <w:p w14:paraId="5F3F815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c>
          <w:tcPr>
            <w:tcW w:w="1980" w:type="dxa"/>
            <w:noWrap w:val="0"/>
            <w:vAlign w:val="top"/>
          </w:tcPr>
          <w:p w14:paraId="33AC660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c>
          <w:tcPr>
            <w:tcW w:w="1980" w:type="dxa"/>
            <w:noWrap w:val="0"/>
            <w:vAlign w:val="top"/>
          </w:tcPr>
          <w:p w14:paraId="661C802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r>
      <w:tr w14:paraId="1E40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4015BA8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500000-1000000</w:t>
            </w:r>
          </w:p>
        </w:tc>
        <w:tc>
          <w:tcPr>
            <w:tcW w:w="1980" w:type="dxa"/>
            <w:noWrap w:val="0"/>
            <w:vAlign w:val="top"/>
          </w:tcPr>
          <w:p w14:paraId="7AB1F01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c>
          <w:tcPr>
            <w:tcW w:w="1980" w:type="dxa"/>
            <w:noWrap w:val="0"/>
            <w:vAlign w:val="top"/>
          </w:tcPr>
          <w:p w14:paraId="61038AA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c>
          <w:tcPr>
            <w:tcW w:w="1980" w:type="dxa"/>
            <w:noWrap w:val="0"/>
            <w:vAlign w:val="top"/>
          </w:tcPr>
          <w:p w14:paraId="70716C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r>
      <w:tr w14:paraId="60AB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C54635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1000000以上</w:t>
            </w:r>
          </w:p>
        </w:tc>
        <w:tc>
          <w:tcPr>
            <w:tcW w:w="1980" w:type="dxa"/>
            <w:noWrap w:val="0"/>
            <w:vAlign w:val="top"/>
          </w:tcPr>
          <w:p w14:paraId="5C875A7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c>
          <w:tcPr>
            <w:tcW w:w="1980" w:type="dxa"/>
            <w:noWrap w:val="0"/>
            <w:vAlign w:val="top"/>
          </w:tcPr>
          <w:p w14:paraId="22703AC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c>
          <w:tcPr>
            <w:tcW w:w="1980" w:type="dxa"/>
            <w:noWrap w:val="0"/>
            <w:vAlign w:val="top"/>
          </w:tcPr>
          <w:p w14:paraId="1638ACD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r>
    </w:tbl>
    <w:p w14:paraId="3B4C134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注：收费标准低于2000元的按2000元收取。</w:t>
      </w:r>
    </w:p>
    <w:p w14:paraId="0017F6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例：一项货物采购项目，中标金额6000万元，收费如下：</w:t>
      </w:r>
    </w:p>
    <w:p w14:paraId="282EDBA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100万元×1.5％＝1.5万元</w:t>
      </w:r>
    </w:p>
    <w:p w14:paraId="71CAF39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（500-100）万元×1.1％＝4.4万元</w:t>
      </w:r>
    </w:p>
    <w:p w14:paraId="5344B74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（1000-500）万元×0.8％=4万元</w:t>
      </w:r>
    </w:p>
    <w:p w14:paraId="7AB0C6F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（5000-1000）万元×0.5％=20万元</w:t>
      </w:r>
    </w:p>
    <w:p w14:paraId="3016E4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（6000-5000）万元×0.25％=2.5万元</w:t>
      </w:r>
    </w:p>
    <w:p w14:paraId="5C5166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合计收费＝1.5+4.4+4+20+2.5＝32.4万元</w:t>
      </w:r>
    </w:p>
    <w:p w14:paraId="3A6611FE">
      <w:pPr>
        <w:pStyle w:val="44"/>
        <w:rPr>
          <w:rFonts w:hint="eastAsia" w:asciiTheme="minorEastAsia" w:hAnsiTheme="minorEastAsia" w:eastAsiaTheme="minorEastAsia" w:cstheme="minorEastAsia"/>
          <w:color w:val="auto"/>
          <w:highlight w:val="none"/>
        </w:rPr>
      </w:pPr>
    </w:p>
    <w:p w14:paraId="15EE944B">
      <w:pPr>
        <w:pStyle w:val="80"/>
        <w:rPr>
          <w:rFonts w:hint="eastAsia" w:asciiTheme="minorEastAsia" w:hAnsiTheme="minorEastAsia" w:eastAsiaTheme="minorEastAsia" w:cstheme="minorEastAsia"/>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3"/>
      </w:rPr>
    </w:pPr>
    <w:r>
      <w:fldChar w:fldCharType="begin"/>
    </w:r>
    <w:r>
      <w:rPr>
        <w:rStyle w:val="73"/>
      </w:rPr>
      <w:instrText xml:space="preserve">PAGE  </w:instrText>
    </w:r>
    <w:r>
      <w:fldChar w:fldCharType="end"/>
    </w:r>
  </w:p>
  <w:p w14:paraId="65FC6C0A">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164085800"/>
    <w:bookmarkStart w:id="519" w:name="_Toc131845147"/>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3"/>
      </w:rPr>
    </w:pPr>
    <w:r>
      <w:fldChar w:fldCharType="begin"/>
    </w:r>
    <w:r>
      <w:rPr>
        <w:rStyle w:val="73"/>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AC91">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0F0C18A">
                          <w:pPr>
                            <w:pStyle w:val="41"/>
                          </w:pPr>
                          <w:r>
                            <w:t>第</w:t>
                          </w:r>
                          <w:r>
                            <w:fldChar w:fldCharType="begin"/>
                          </w:r>
                          <w:r>
                            <w:instrText xml:space="preserve"> PAGE  \* MERGEFORMAT </w:instrText>
                          </w:r>
                          <w:r>
                            <w:fldChar w:fldCharType="separate"/>
                          </w:r>
                          <w:r>
                            <w:t>35</w:t>
                          </w:r>
                          <w:r>
                            <w:fldChar w:fldCharType="end"/>
                          </w:r>
                          <w:r>
                            <w:t>页</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a6q2mywEAAKUDAAAOAAAAAAAAAAEAIAAAAB8BAABkcnMvZTJv&#10;RG9jLnhtbFBLBQYAAAAABgAGAFkBAABcBQAAAAA=&#10;">
              <v:fill on="f" focussize="0,0"/>
              <v:stroke on="f"/>
              <v:imagedata o:title=""/>
              <o:lock v:ext="edit" aspectratio="f"/>
              <v:textbox inset="0mm,0mm,0mm,0mm" style="mso-fit-shape-to-text:t;">
                <w:txbxContent>
                  <w:p w14:paraId="10F0C18A">
                    <w:pPr>
                      <w:pStyle w:val="41"/>
                    </w:pPr>
                    <w:r>
                      <w:t>第</w:t>
                    </w:r>
                    <w:r>
                      <w:fldChar w:fldCharType="begin"/>
                    </w:r>
                    <w:r>
                      <w:instrText xml:space="preserve"> PAGE  \* MERGEFORMAT </w:instrText>
                    </w:r>
                    <w:r>
                      <w:fldChar w:fldCharType="separate"/>
                    </w:r>
                    <w:r>
                      <w:t>35</w:t>
                    </w:r>
                    <w:r>
                      <w:fldChar w:fldCharType="end"/>
                    </w:r>
                    <w:r>
                      <w:t>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6F83">
    <w:pPr>
      <w:pStyle w:val="42"/>
      <w:pBdr>
        <w:bottom w:val="single" w:color="auto" w:sz="6" w:space="4"/>
      </w:pBdr>
      <w:jc w:val="right"/>
    </w:pPr>
    <w:r>
      <w:t></w:t>
    </w:r>
    <w:r>
      <w:rPr>
        <w:rFonts w:hint="eastAsia"/>
      </w:rPr>
      <w:t xml:space="preserve">             </w:t>
    </w:r>
    <w:r>
      <w:t>杭州市政府采购公开招标文件</w:t>
    </w:r>
  </w:p>
  <w:p w14:paraId="3CDE4CB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F8F21"/>
    <w:multiLevelType w:val="singleLevel"/>
    <w:tmpl w:val="E25F8F21"/>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NTQwMGViYTZlODlhNmZjYjk0MzQyNTlkZGY2M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21FA3"/>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77302"/>
    <w:rsid w:val="048F763B"/>
    <w:rsid w:val="049F330E"/>
    <w:rsid w:val="04AA775C"/>
    <w:rsid w:val="04AF1889"/>
    <w:rsid w:val="04F66F48"/>
    <w:rsid w:val="05251E14"/>
    <w:rsid w:val="05A16594"/>
    <w:rsid w:val="05A7762D"/>
    <w:rsid w:val="060E5941"/>
    <w:rsid w:val="06110FAF"/>
    <w:rsid w:val="06493CA7"/>
    <w:rsid w:val="065A6178"/>
    <w:rsid w:val="066F1CF3"/>
    <w:rsid w:val="06741E18"/>
    <w:rsid w:val="06930BB8"/>
    <w:rsid w:val="06954AF6"/>
    <w:rsid w:val="07245D42"/>
    <w:rsid w:val="07264C62"/>
    <w:rsid w:val="0779354C"/>
    <w:rsid w:val="07B4541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C0033"/>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D703C"/>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1168E2"/>
    <w:rsid w:val="135F4BE2"/>
    <w:rsid w:val="139B1A0A"/>
    <w:rsid w:val="139D25C7"/>
    <w:rsid w:val="13BF3CE4"/>
    <w:rsid w:val="13CE750E"/>
    <w:rsid w:val="141008D8"/>
    <w:rsid w:val="14125FE6"/>
    <w:rsid w:val="146D271E"/>
    <w:rsid w:val="147D5F5C"/>
    <w:rsid w:val="14982588"/>
    <w:rsid w:val="149A5AD9"/>
    <w:rsid w:val="14A7619D"/>
    <w:rsid w:val="150536C3"/>
    <w:rsid w:val="150C1963"/>
    <w:rsid w:val="151447A0"/>
    <w:rsid w:val="154A6454"/>
    <w:rsid w:val="15762120"/>
    <w:rsid w:val="1593713B"/>
    <w:rsid w:val="16574022"/>
    <w:rsid w:val="16A8729C"/>
    <w:rsid w:val="16B33777"/>
    <w:rsid w:val="16BC70A7"/>
    <w:rsid w:val="16C6339E"/>
    <w:rsid w:val="172F2D79"/>
    <w:rsid w:val="17557BEF"/>
    <w:rsid w:val="17630885"/>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E7DF9"/>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48447C"/>
    <w:rsid w:val="236B425F"/>
    <w:rsid w:val="23836192"/>
    <w:rsid w:val="23901F29"/>
    <w:rsid w:val="239C0061"/>
    <w:rsid w:val="23B908A4"/>
    <w:rsid w:val="23E95BEF"/>
    <w:rsid w:val="23FD0064"/>
    <w:rsid w:val="245375B0"/>
    <w:rsid w:val="24642C0A"/>
    <w:rsid w:val="24A92F26"/>
    <w:rsid w:val="24B22173"/>
    <w:rsid w:val="24B95AD9"/>
    <w:rsid w:val="24BE24DA"/>
    <w:rsid w:val="24CF5825"/>
    <w:rsid w:val="24D663E6"/>
    <w:rsid w:val="24D77F2B"/>
    <w:rsid w:val="258B00E2"/>
    <w:rsid w:val="25A917A6"/>
    <w:rsid w:val="25BE27CC"/>
    <w:rsid w:val="25F74A5C"/>
    <w:rsid w:val="2628662C"/>
    <w:rsid w:val="262D45DE"/>
    <w:rsid w:val="2655313C"/>
    <w:rsid w:val="2661634B"/>
    <w:rsid w:val="26871DC8"/>
    <w:rsid w:val="26A53EF9"/>
    <w:rsid w:val="26A94201"/>
    <w:rsid w:val="26AC274F"/>
    <w:rsid w:val="26D27AA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F7D27"/>
    <w:rsid w:val="2B437463"/>
    <w:rsid w:val="2B7807EE"/>
    <w:rsid w:val="2BA50BF7"/>
    <w:rsid w:val="2BBF00EC"/>
    <w:rsid w:val="2BC37CFD"/>
    <w:rsid w:val="2BD5237F"/>
    <w:rsid w:val="2BE536CE"/>
    <w:rsid w:val="2BE758D9"/>
    <w:rsid w:val="2C09049E"/>
    <w:rsid w:val="2C0A653C"/>
    <w:rsid w:val="2C191F85"/>
    <w:rsid w:val="2CE82D6F"/>
    <w:rsid w:val="2D343236"/>
    <w:rsid w:val="2D7B156A"/>
    <w:rsid w:val="2DD15014"/>
    <w:rsid w:val="2DF72DE4"/>
    <w:rsid w:val="2E0220AF"/>
    <w:rsid w:val="2E4B082A"/>
    <w:rsid w:val="2E5D4E86"/>
    <w:rsid w:val="2E5D790B"/>
    <w:rsid w:val="2E9A3C18"/>
    <w:rsid w:val="2EBB0FEE"/>
    <w:rsid w:val="2EC63002"/>
    <w:rsid w:val="2F0A6B38"/>
    <w:rsid w:val="2F946CCB"/>
    <w:rsid w:val="2F95692E"/>
    <w:rsid w:val="2FC368D8"/>
    <w:rsid w:val="2FD25781"/>
    <w:rsid w:val="2FDC745C"/>
    <w:rsid w:val="2FFD7934"/>
    <w:rsid w:val="306C6018"/>
    <w:rsid w:val="30733ACD"/>
    <w:rsid w:val="308C3862"/>
    <w:rsid w:val="309379D8"/>
    <w:rsid w:val="30A270F7"/>
    <w:rsid w:val="30DF1478"/>
    <w:rsid w:val="30EC586F"/>
    <w:rsid w:val="310402C4"/>
    <w:rsid w:val="314550B7"/>
    <w:rsid w:val="318F1A0C"/>
    <w:rsid w:val="319C6071"/>
    <w:rsid w:val="31AC537E"/>
    <w:rsid w:val="31E3679B"/>
    <w:rsid w:val="31E732FD"/>
    <w:rsid w:val="32112622"/>
    <w:rsid w:val="32517576"/>
    <w:rsid w:val="32BE5C2C"/>
    <w:rsid w:val="32C36625"/>
    <w:rsid w:val="32E4633A"/>
    <w:rsid w:val="32FB6478"/>
    <w:rsid w:val="33263B3F"/>
    <w:rsid w:val="336963EB"/>
    <w:rsid w:val="33816EEB"/>
    <w:rsid w:val="33C041E7"/>
    <w:rsid w:val="33EB55CD"/>
    <w:rsid w:val="33EC4C02"/>
    <w:rsid w:val="340D2360"/>
    <w:rsid w:val="3410665D"/>
    <w:rsid w:val="34211214"/>
    <w:rsid w:val="342E63AB"/>
    <w:rsid w:val="34950E68"/>
    <w:rsid w:val="34986E94"/>
    <w:rsid w:val="34AE561C"/>
    <w:rsid w:val="34AF62C9"/>
    <w:rsid w:val="34CB4388"/>
    <w:rsid w:val="34FA6E12"/>
    <w:rsid w:val="354D7158"/>
    <w:rsid w:val="358D5588"/>
    <w:rsid w:val="363A3B40"/>
    <w:rsid w:val="364562EA"/>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D8220B"/>
    <w:rsid w:val="39FC5695"/>
    <w:rsid w:val="3A006D8E"/>
    <w:rsid w:val="3A3651E5"/>
    <w:rsid w:val="3A744481"/>
    <w:rsid w:val="3A8C7BEF"/>
    <w:rsid w:val="3A906246"/>
    <w:rsid w:val="3AEA7C84"/>
    <w:rsid w:val="3B2349B7"/>
    <w:rsid w:val="3B616CFF"/>
    <w:rsid w:val="3B6259F6"/>
    <w:rsid w:val="3B976654"/>
    <w:rsid w:val="3BC01EFC"/>
    <w:rsid w:val="3BCA786A"/>
    <w:rsid w:val="3BD31E2F"/>
    <w:rsid w:val="3BF15831"/>
    <w:rsid w:val="3C105946"/>
    <w:rsid w:val="3C471448"/>
    <w:rsid w:val="3C5F759A"/>
    <w:rsid w:val="3C6C525A"/>
    <w:rsid w:val="3C87044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715CE"/>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246EB"/>
    <w:rsid w:val="46893F2B"/>
    <w:rsid w:val="46C4686E"/>
    <w:rsid w:val="46E4239E"/>
    <w:rsid w:val="477B778F"/>
    <w:rsid w:val="478203EC"/>
    <w:rsid w:val="47B025FA"/>
    <w:rsid w:val="47E4702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5798C"/>
    <w:rsid w:val="4A4424D7"/>
    <w:rsid w:val="4AB82D0F"/>
    <w:rsid w:val="4AEB7664"/>
    <w:rsid w:val="4AFD7C19"/>
    <w:rsid w:val="4B0567D1"/>
    <w:rsid w:val="4B236AAE"/>
    <w:rsid w:val="4B65492A"/>
    <w:rsid w:val="4B6D1427"/>
    <w:rsid w:val="4B707271"/>
    <w:rsid w:val="4B9739F7"/>
    <w:rsid w:val="4BEE2503"/>
    <w:rsid w:val="4C0A0767"/>
    <w:rsid w:val="4C245A30"/>
    <w:rsid w:val="4C665FC7"/>
    <w:rsid w:val="4C8D0A95"/>
    <w:rsid w:val="4CA00FAC"/>
    <w:rsid w:val="4CB6685F"/>
    <w:rsid w:val="4CC367FE"/>
    <w:rsid w:val="4D077F3C"/>
    <w:rsid w:val="4D123355"/>
    <w:rsid w:val="4D2A3B31"/>
    <w:rsid w:val="4D312C52"/>
    <w:rsid w:val="4D7C5695"/>
    <w:rsid w:val="4D905305"/>
    <w:rsid w:val="4D964A72"/>
    <w:rsid w:val="4D9C1254"/>
    <w:rsid w:val="4E793892"/>
    <w:rsid w:val="4E800872"/>
    <w:rsid w:val="4EC569ED"/>
    <w:rsid w:val="4ED50EA1"/>
    <w:rsid w:val="4EEC050C"/>
    <w:rsid w:val="4F104EC3"/>
    <w:rsid w:val="4F47354A"/>
    <w:rsid w:val="4F4977F9"/>
    <w:rsid w:val="4F6D4A83"/>
    <w:rsid w:val="4F911C54"/>
    <w:rsid w:val="4FE625E0"/>
    <w:rsid w:val="5021480F"/>
    <w:rsid w:val="50962ECB"/>
    <w:rsid w:val="50A42E38"/>
    <w:rsid w:val="50A4577F"/>
    <w:rsid w:val="50B73D1F"/>
    <w:rsid w:val="50BD5BC9"/>
    <w:rsid w:val="50C11EEE"/>
    <w:rsid w:val="50E97CFC"/>
    <w:rsid w:val="50FA4028"/>
    <w:rsid w:val="510D65B7"/>
    <w:rsid w:val="511157AB"/>
    <w:rsid w:val="513A22D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CA2761"/>
    <w:rsid w:val="54DC57EC"/>
    <w:rsid w:val="54DD4057"/>
    <w:rsid w:val="54E7490F"/>
    <w:rsid w:val="550764A4"/>
    <w:rsid w:val="550B2BF6"/>
    <w:rsid w:val="55165271"/>
    <w:rsid w:val="55214EB5"/>
    <w:rsid w:val="55364EFD"/>
    <w:rsid w:val="555D4828"/>
    <w:rsid w:val="557A4C8B"/>
    <w:rsid w:val="558931E1"/>
    <w:rsid w:val="55923347"/>
    <w:rsid w:val="55925180"/>
    <w:rsid w:val="55983B1B"/>
    <w:rsid w:val="55A8376B"/>
    <w:rsid w:val="55B31E70"/>
    <w:rsid w:val="55DC29B6"/>
    <w:rsid w:val="55DD4241"/>
    <w:rsid w:val="566B6D1E"/>
    <w:rsid w:val="56860DC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D02D9"/>
    <w:rsid w:val="58917D2F"/>
    <w:rsid w:val="5894085C"/>
    <w:rsid w:val="58AE4F0C"/>
    <w:rsid w:val="58B85899"/>
    <w:rsid w:val="58E363A9"/>
    <w:rsid w:val="58F5454D"/>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208B5"/>
    <w:rsid w:val="5B843A1C"/>
    <w:rsid w:val="5B873E3F"/>
    <w:rsid w:val="5C02690E"/>
    <w:rsid w:val="5C196DA7"/>
    <w:rsid w:val="5C2A048C"/>
    <w:rsid w:val="5C582802"/>
    <w:rsid w:val="5C80234E"/>
    <w:rsid w:val="5C8A680C"/>
    <w:rsid w:val="5CF35D1E"/>
    <w:rsid w:val="5D09792A"/>
    <w:rsid w:val="5D0C4701"/>
    <w:rsid w:val="5D0F0395"/>
    <w:rsid w:val="5D221076"/>
    <w:rsid w:val="5D397964"/>
    <w:rsid w:val="5D5A391C"/>
    <w:rsid w:val="5D5F10C0"/>
    <w:rsid w:val="5D891B7B"/>
    <w:rsid w:val="5DAD38EE"/>
    <w:rsid w:val="5DBB3FB7"/>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EB1CB8"/>
    <w:rsid w:val="61F94C26"/>
    <w:rsid w:val="62000E56"/>
    <w:rsid w:val="6233024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12780"/>
    <w:rsid w:val="69627681"/>
    <w:rsid w:val="6977531D"/>
    <w:rsid w:val="69CC2BFF"/>
    <w:rsid w:val="69FD55B8"/>
    <w:rsid w:val="6A0B1C62"/>
    <w:rsid w:val="6A2406C8"/>
    <w:rsid w:val="6ADE0BD1"/>
    <w:rsid w:val="6AE96859"/>
    <w:rsid w:val="6B147746"/>
    <w:rsid w:val="6B24787C"/>
    <w:rsid w:val="6B573233"/>
    <w:rsid w:val="6B5B6274"/>
    <w:rsid w:val="6B935D53"/>
    <w:rsid w:val="6B947BF6"/>
    <w:rsid w:val="6C196F71"/>
    <w:rsid w:val="6C226FCB"/>
    <w:rsid w:val="6C31226F"/>
    <w:rsid w:val="6C552F0B"/>
    <w:rsid w:val="6C6F6EB9"/>
    <w:rsid w:val="6C8C67B7"/>
    <w:rsid w:val="6C9D744C"/>
    <w:rsid w:val="6D0F5486"/>
    <w:rsid w:val="6D167928"/>
    <w:rsid w:val="6D26299B"/>
    <w:rsid w:val="6D4772EC"/>
    <w:rsid w:val="6D6A7AC5"/>
    <w:rsid w:val="6D9078AF"/>
    <w:rsid w:val="6DAA3FEF"/>
    <w:rsid w:val="6DC0172B"/>
    <w:rsid w:val="6DCB690C"/>
    <w:rsid w:val="6DD41A5B"/>
    <w:rsid w:val="6DF43C2E"/>
    <w:rsid w:val="6DF51CA3"/>
    <w:rsid w:val="6DFC2DB1"/>
    <w:rsid w:val="6E0B76C9"/>
    <w:rsid w:val="6E642021"/>
    <w:rsid w:val="6E8335BD"/>
    <w:rsid w:val="6E8E12EF"/>
    <w:rsid w:val="6E972936"/>
    <w:rsid w:val="6ED446C5"/>
    <w:rsid w:val="6EF660A0"/>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862F2"/>
    <w:rsid w:val="73E7CF11"/>
    <w:rsid w:val="742222F5"/>
    <w:rsid w:val="742F3313"/>
    <w:rsid w:val="74476126"/>
    <w:rsid w:val="74706664"/>
    <w:rsid w:val="747F3682"/>
    <w:rsid w:val="749C4185"/>
    <w:rsid w:val="74FC0CE6"/>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D45AD6"/>
    <w:rsid w:val="78E172CC"/>
    <w:rsid w:val="78EA1D1F"/>
    <w:rsid w:val="7904172F"/>
    <w:rsid w:val="790F7E27"/>
    <w:rsid w:val="792A231A"/>
    <w:rsid w:val="79316829"/>
    <w:rsid w:val="794655AC"/>
    <w:rsid w:val="797E66A9"/>
    <w:rsid w:val="798518A4"/>
    <w:rsid w:val="79A97383"/>
    <w:rsid w:val="79E27E8B"/>
    <w:rsid w:val="79F850CE"/>
    <w:rsid w:val="79FD443C"/>
    <w:rsid w:val="7A1D1975"/>
    <w:rsid w:val="7A3E5150"/>
    <w:rsid w:val="7A4670D6"/>
    <w:rsid w:val="7A534B63"/>
    <w:rsid w:val="7A615382"/>
    <w:rsid w:val="7A67303B"/>
    <w:rsid w:val="7A8A6D94"/>
    <w:rsid w:val="7AAB1D04"/>
    <w:rsid w:val="7ABA4368"/>
    <w:rsid w:val="7AD05746"/>
    <w:rsid w:val="7B257FFD"/>
    <w:rsid w:val="7B273D20"/>
    <w:rsid w:val="7B343476"/>
    <w:rsid w:val="7B5A2978"/>
    <w:rsid w:val="7B5A7E4C"/>
    <w:rsid w:val="7B667AF9"/>
    <w:rsid w:val="7B7468F8"/>
    <w:rsid w:val="7BA9702E"/>
    <w:rsid w:val="7BE516DA"/>
    <w:rsid w:val="7BEE0103"/>
    <w:rsid w:val="7C0A0FE4"/>
    <w:rsid w:val="7C254906"/>
    <w:rsid w:val="7C590818"/>
    <w:rsid w:val="7C7C10F6"/>
    <w:rsid w:val="7C853BEA"/>
    <w:rsid w:val="7C881368"/>
    <w:rsid w:val="7CBC51EE"/>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7"/>
    <w:link w:val="194"/>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266"/>
    <w:qFormat/>
    <w:uiPriority w:val="0"/>
    <w:pPr>
      <w:spacing w:line="480" w:lineRule="exact"/>
      <w:ind w:firstLine="480" w:firstLineChars="200"/>
    </w:pPr>
    <w:rPr>
      <w:rFonts w:ascii="宋体" w:hAnsi="宋体"/>
      <w:sz w:val="24"/>
    </w:rPr>
  </w:style>
  <w:style w:type="paragraph" w:styleId="8">
    <w:name w:val="Body Text First Indent 2"/>
    <w:basedOn w:val="7"/>
    <w:next w:val="9"/>
    <w:link w:val="122"/>
    <w:qFormat/>
    <w:uiPriority w:val="0"/>
    <w:pPr>
      <w:adjustRightInd/>
      <w:spacing w:after="120" w:line="240" w:lineRule="auto"/>
      <w:ind w:left="420" w:leftChars="200" w:firstLine="210"/>
    </w:pPr>
    <w:rPr>
      <w:sz w:val="21"/>
    </w:rPr>
  </w:style>
  <w:style w:type="paragraph" w:styleId="9">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3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3"/>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7"/>
    <w:qFormat/>
    <w:uiPriority w:val="0"/>
    <w:rPr>
      <w:b/>
      <w:bCs/>
    </w:rPr>
  </w:style>
  <w:style w:type="paragraph" w:styleId="62">
    <w:name w:val="Body Text First Indent"/>
    <w:basedOn w:val="9"/>
    <w:next w:val="52"/>
    <w:link w:val="322"/>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8"/>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0"/>
    <w:qFormat/>
    <w:uiPriority w:val="0"/>
    <w:rPr>
      <w:rFonts w:hint="eastAsia" w:ascii="仿宋_GB2312" w:eastAsia="仿宋_GB2312" w:cs="仿宋_GB2312"/>
      <w:color w:val="000000"/>
      <w:sz w:val="22"/>
      <w:szCs w:val="22"/>
      <w:u w:val="none"/>
    </w:rPr>
  </w:style>
  <w:style w:type="character" w:customStyle="1" w:styleId="148">
    <w:name w:val="标题 6 Char"/>
    <w:link w:val="12"/>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5"/>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2"/>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0"/>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0"/>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7"/>
    <w:qFormat/>
    <w:uiPriority w:val="0"/>
    <w:rPr>
      <w:rFonts w:ascii="宋体" w:hAnsi="宋体"/>
      <w:kern w:val="2"/>
      <w:sz w:val="24"/>
      <w:szCs w:val="24"/>
    </w:rPr>
  </w:style>
  <w:style w:type="character" w:customStyle="1" w:styleId="267">
    <w:name w:val="font01"/>
    <w:basedOn w:val="70"/>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1"/>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0"/>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3"/>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0"/>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0"/>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basedOn w:val="70"/>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4"/>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9"/>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0"/>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1"/>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0"/>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0"/>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9"/>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9"/>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1"/>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rPr>
      <w:rFonts w:hint="eastAsia" w:ascii="仿宋_GB2312" w:eastAsia="仿宋_GB2312"/>
      <w:b/>
      <w:sz w:val="32"/>
      <w:szCs w:val="32"/>
    </w:rPr>
  </w:style>
  <w:style w:type="paragraph" w:customStyle="1" w:styleId="967">
    <w:name w:val="Basistekst Batenburg"/>
    <w:basedOn w:val="968"/>
    <w:qFormat/>
    <w:uiPriority w:val="0"/>
  </w:style>
  <w:style w:type="paragraph" w:customStyle="1" w:styleId="968">
    <w:name w:val="Zsysbasis Batenburg"/>
    <w:next w:val="967"/>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16282</Words>
  <Characters>17507</Characters>
  <Lines>281</Lines>
  <Paragraphs>79</Paragraphs>
  <TotalTime>2</TotalTime>
  <ScaleCrop>false</ScaleCrop>
  <LinksUpToDate>false</LinksUpToDate>
  <CharactersWithSpaces>17963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邵云霞</cp:lastModifiedBy>
  <cp:lastPrinted>2025-03-12T05:27:00Z</cp:lastPrinted>
  <dcterms:modified xsi:type="dcterms:W3CDTF">2025-05-29T03:40:19Z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BE900886A9A64FE6B49C68822B630756_13</vt:lpwstr>
  </property>
  <property fmtid="{D5CDD505-2E9C-101B-9397-08002B2CF9AE}" pid="5" name="KSOTemplateDocerSaveRecord">
    <vt:lpwstr>eyJoZGlkIjoiMzc2NjlmZjZkYzlkMDg5NWI1YjI1OTZhMjY3MDI2NTAiLCJ1c2VySWQiOiIzODM1NDM1NjAifQ==</vt:lpwstr>
  </property>
</Properties>
</file>