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淳安县生态环境保护“十五五”规划编制服务采购项目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lang w:val="en-US" w:eastAsia="zh-CN"/>
        </w:rPr>
        <w:t>:HZZWCACG20250506号）</w:t>
      </w:r>
    </w:p>
    <w:p>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杭州市生态环境局淳安分局</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杭州中纬测绘设计咨询有限公司</w:t>
      </w:r>
    </w:p>
    <w:tbl>
      <w:tblPr>
        <w:tblStyle w:val="17"/>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3882"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采购单位确认（公章）：</w:t>
            </w:r>
          </w:p>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该采购文件已经我单位审核确认。</w:t>
            </w:r>
          </w:p>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经办人（签名）：</w:t>
            </w:r>
          </w:p>
          <w:p>
            <w:pPr>
              <w:tabs>
                <w:tab w:val="left" w:pos="1890"/>
              </w:tabs>
              <w:snapToGrid w:val="0"/>
              <w:spacing w:line="360" w:lineRule="auto"/>
              <w:rPr>
                <w:rFonts w:hint="eastAsia" w:ascii="仿宋" w:hAnsi="仿宋" w:eastAsia="仿宋" w:cs="仿宋"/>
                <w:color w:val="auto"/>
                <w:lang w:val="en-US" w:eastAsia="zh-CN"/>
              </w:rPr>
            </w:pPr>
            <w:r>
              <w:rPr>
                <w:rFonts w:hint="eastAsia" w:ascii="仿宋" w:hAnsi="仿宋" w:eastAsia="仿宋" w:cs="仿宋"/>
                <w:color w:val="auto"/>
                <w:sz w:val="32"/>
                <w:szCs w:val="32"/>
              </w:rPr>
              <w:t>日期：202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06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代理机构审批（章）：</w:t>
            </w:r>
          </w:p>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同意发布。</w:t>
            </w:r>
          </w:p>
          <w:p>
            <w:pPr>
              <w:tabs>
                <w:tab w:val="left" w:pos="1890"/>
              </w:tabs>
              <w:snapToGrid w:val="0"/>
              <w:spacing w:line="360" w:lineRule="auto"/>
              <w:rPr>
                <w:rFonts w:ascii="仿宋" w:hAnsi="仿宋" w:eastAsia="仿宋" w:cs="仿宋"/>
                <w:color w:val="auto"/>
                <w:sz w:val="32"/>
                <w:szCs w:val="32"/>
              </w:rPr>
            </w:pPr>
          </w:p>
          <w:p>
            <w:pPr>
              <w:tabs>
                <w:tab w:val="left" w:pos="1890"/>
              </w:tabs>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经办人（签名）：</w:t>
            </w:r>
          </w:p>
          <w:p>
            <w:pPr>
              <w:tabs>
                <w:tab w:val="left" w:pos="1890"/>
              </w:tabs>
              <w:snapToGrid w:val="0"/>
              <w:spacing w:line="360" w:lineRule="auto"/>
              <w:rPr>
                <w:rFonts w:hint="default" w:ascii="仿宋" w:hAnsi="仿宋" w:eastAsia="仿宋" w:cs="仿宋"/>
                <w:color w:val="auto"/>
                <w:lang w:val="en-US" w:eastAsia="zh-CN"/>
              </w:rPr>
            </w:pPr>
            <w:r>
              <w:rPr>
                <w:rFonts w:hint="eastAsia" w:ascii="仿宋" w:hAnsi="仿宋" w:eastAsia="仿宋" w:cs="仿宋"/>
                <w:color w:val="auto"/>
                <w:sz w:val="32"/>
                <w:szCs w:val="32"/>
              </w:rPr>
              <w:t>日期：202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06月 </w:t>
            </w:r>
          </w:p>
        </w:tc>
      </w:tr>
    </w:tbl>
    <w:p/>
    <w:p>
      <w:pPr>
        <w:spacing w:line="360" w:lineRule="auto"/>
        <w:ind w:firstLine="2891" w:firstLineChars="600"/>
        <w:jc w:val="both"/>
        <w:rPr>
          <w:rFonts w:ascii="仿宋" w:hAnsi="仿宋" w:eastAsia="仿宋" w:cs="仿宋"/>
          <w:sz w:val="32"/>
          <w:szCs w:val="32"/>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第一部分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招标公告</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投标人须知</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第三部分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采购需求</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第四部分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评标办法</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第五部分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拟签订的合同文本</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第六部分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应提交的有关格式范例</w:t>
      </w:r>
    </w:p>
    <w:p>
      <w:pPr>
        <w:pStyle w:val="4"/>
      </w:pPr>
    </w:p>
    <w:p/>
    <w:p>
      <w:pPr>
        <w:pStyle w:val="4"/>
      </w:pPr>
    </w:p>
    <w:p/>
    <w:p>
      <w:pPr>
        <w:pStyle w:val="4"/>
      </w:pPr>
    </w:p>
    <w:p/>
    <w:p>
      <w:pPr>
        <w:pStyle w:val="4"/>
      </w:pPr>
    </w:p>
    <w:p/>
    <w:p>
      <w:pPr>
        <w:pStyle w:val="4"/>
      </w:pPr>
    </w:p>
    <w:p/>
    <w:p>
      <w:pPr>
        <w:pStyle w:val="4"/>
        <w:ind w:left="0" w:leftChars="0" w:firstLine="0" w:firstLineChars="0"/>
      </w:pPr>
    </w:p>
    <w:p/>
    <w:p>
      <w:pPr>
        <w:bidi w:val="0"/>
      </w:pPr>
    </w:p>
    <w:p>
      <w:pPr>
        <w:widowControl/>
        <w:ind w:right="-154" w:firstLine="1084" w:firstLineChars="300"/>
        <w:jc w:val="center"/>
        <w:rPr>
          <w:rFonts w:hint="eastAsia" w:ascii="仿宋" w:eastAsia="仿宋" w:cs="仿宋"/>
          <w:b/>
          <w:sz w:val="36"/>
          <w:szCs w:val="36"/>
        </w:rPr>
        <w:sectPr>
          <w:headerReference r:id="rId3" w:type="default"/>
          <w:footerReference r:id="rId4" w:type="default"/>
          <w:pgSz w:w="11907" w:h="16840"/>
          <w:pgMar w:top="1474" w:right="1814" w:bottom="1474" w:left="1814" w:header="851" w:footer="851" w:gutter="0"/>
          <w:cols w:space="720" w:num="1"/>
          <w:docGrid w:linePitch="462" w:charSpace="0"/>
        </w:sectPr>
      </w:pPr>
    </w:p>
    <w:p>
      <w:pPr>
        <w:widowControl/>
        <w:ind w:right="-154" w:firstLine="1084" w:firstLineChars="300"/>
        <w:jc w:val="center"/>
        <w:rPr>
          <w:rFonts w:hint="eastAsia" w:ascii="仿宋" w:eastAsia="仿宋" w:cs="仿宋"/>
          <w:b/>
          <w:sz w:val="36"/>
          <w:szCs w:val="36"/>
        </w:rPr>
      </w:pPr>
      <w:r>
        <w:rPr>
          <w:rFonts w:hint="eastAsia" w:ascii="仿宋" w:eastAsia="仿宋" w:cs="仿宋"/>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000000"/>
          <w:sz w:val="24"/>
        </w:rPr>
      </w:pPr>
      <w:r>
        <w:rPr>
          <w:rFonts w:hint="eastAsia" w:asci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auto"/>
          <w:sz w:val="24"/>
          <w:u w:val="single"/>
        </w:rPr>
      </w:pPr>
      <w:r>
        <w:rPr>
          <w:rFonts w:hint="eastAsia" w:ascii="仿宋" w:eastAsia="仿宋" w:cs="仿宋"/>
          <w:sz w:val="24"/>
          <w:u w:val="single"/>
          <w:lang w:eastAsia="zh-CN"/>
        </w:rPr>
        <w:t>淳安县生态环境保护“十五五”规划编制服务采购项目</w:t>
      </w:r>
      <w:r>
        <w:rPr>
          <w:rFonts w:hint="eastAsia" w:ascii="仿宋" w:eastAsia="仿宋"/>
          <w:color w:val="000000"/>
          <w:sz w:val="24"/>
        </w:rPr>
        <w:t>招标的潜在投标人应在政采云平台（https://www.zcygov.cn/）获取（下载）招标文件，并于</w:t>
      </w:r>
      <w:r>
        <w:rPr>
          <w:rFonts w:hint="eastAsia" w:ascii="仿宋" w:eastAsia="仿宋"/>
          <w:color w:val="auto"/>
          <w:sz w:val="24"/>
          <w:u w:val="single"/>
          <w:lang w:eastAsia="zh-CN"/>
        </w:rPr>
        <w:t>2025</w:t>
      </w:r>
      <w:r>
        <w:rPr>
          <w:rFonts w:hint="eastAsia" w:ascii="仿宋" w:eastAsia="仿宋"/>
          <w:color w:val="auto"/>
          <w:sz w:val="24"/>
          <w:u w:val="single"/>
        </w:rPr>
        <w:t>年</w:t>
      </w:r>
      <w:r>
        <w:rPr>
          <w:rFonts w:hint="eastAsia" w:ascii="仿宋" w:eastAsia="仿宋"/>
          <w:color w:val="auto"/>
          <w:sz w:val="24"/>
          <w:u w:val="single"/>
          <w:lang w:val="en-US" w:eastAsia="zh-CN"/>
        </w:rPr>
        <w:t>06</w:t>
      </w:r>
      <w:r>
        <w:rPr>
          <w:rFonts w:hint="eastAsia" w:ascii="仿宋" w:eastAsia="仿宋"/>
          <w:color w:val="auto"/>
          <w:sz w:val="24"/>
          <w:u w:val="single"/>
        </w:rPr>
        <w:t>月</w:t>
      </w:r>
      <w:r>
        <w:rPr>
          <w:rFonts w:hint="eastAsia" w:ascii="仿宋" w:eastAsia="仿宋"/>
          <w:color w:val="auto"/>
          <w:sz w:val="24"/>
          <w:u w:val="single"/>
          <w:lang w:val="en-US" w:eastAsia="zh-CN"/>
        </w:rPr>
        <w:t>30</w:t>
      </w:r>
      <w:r>
        <w:rPr>
          <w:rFonts w:hint="eastAsia" w:ascii="仿宋" w:eastAsia="仿宋"/>
          <w:color w:val="auto"/>
          <w:sz w:val="24"/>
          <w:u w:val="single"/>
        </w:rPr>
        <w:t>日9点</w:t>
      </w:r>
      <w:r>
        <w:rPr>
          <w:rFonts w:hint="eastAsia" w:ascii="仿宋" w:eastAsia="仿宋"/>
          <w:color w:val="auto"/>
          <w:sz w:val="24"/>
          <w:u w:val="single"/>
          <w:lang w:val="en-US" w:eastAsia="zh-CN"/>
        </w:rPr>
        <w:t>30</w:t>
      </w:r>
      <w:r>
        <w:rPr>
          <w:rFonts w:hint="eastAsia" w:ascii="仿宋" w:eastAsia="仿宋"/>
          <w:color w:val="auto"/>
          <w:sz w:val="24"/>
          <w:u w:val="single"/>
        </w:rPr>
        <w:t>分00秒</w:t>
      </w:r>
      <w:r>
        <w:rPr>
          <w:rFonts w:hint="eastAsia" w:ascii="仿宋" w:eastAsia="仿宋"/>
          <w:bCs/>
          <w:color w:val="auto"/>
          <w:sz w:val="24"/>
        </w:rPr>
        <w:t>（北京时间）前</w:t>
      </w:r>
      <w:r>
        <w:rPr>
          <w:rFonts w:hint="eastAsia" w:ascii="仿宋" w:eastAsia="仿宋"/>
          <w:color w:val="auto"/>
          <w:sz w:val="24"/>
        </w:rPr>
        <w:t>递交（上传）投标文件。</w:t>
      </w:r>
    </w:p>
    <w:p>
      <w:pPr>
        <w:spacing w:line="406" w:lineRule="exact"/>
        <w:ind w:firstLine="482" w:firstLineChars="200"/>
        <w:rPr>
          <w:rFonts w:hint="eastAsia" w:ascii="仿宋" w:eastAsia="仿宋" w:cs="仿宋"/>
          <w:sz w:val="24"/>
        </w:rPr>
      </w:pPr>
      <w:r>
        <w:rPr>
          <w:rFonts w:hint="eastAsia" w:ascii="仿宋" w:eastAsia="仿宋"/>
          <w:b/>
          <w:color w:val="000000"/>
          <w:sz w:val="24"/>
        </w:rPr>
        <w:t xml:space="preserve">一、项目基本情况         </w:t>
      </w:r>
    </w:p>
    <w:p>
      <w:pPr>
        <w:spacing w:line="240" w:lineRule="auto"/>
        <w:ind w:left="0" w:leftChars="0" w:firstLine="482" w:firstLineChars="200"/>
        <w:jc w:val="left"/>
        <w:rPr>
          <w:rFonts w:hint="eastAsia" w:ascii="仿宋" w:eastAsia="仿宋" w:cs="仿宋"/>
          <w:sz w:val="24"/>
          <w:lang w:eastAsia="zh-CN"/>
        </w:rPr>
      </w:pPr>
      <w:r>
        <w:rPr>
          <w:rFonts w:hint="eastAsia" w:ascii="仿宋" w:eastAsia="仿宋" w:cs="仿宋"/>
          <w:b/>
          <w:sz w:val="24"/>
        </w:rPr>
        <w:t>1、项目编号：</w:t>
      </w:r>
      <w:r>
        <w:rPr>
          <w:rFonts w:hint="eastAsia" w:ascii="仿宋" w:eastAsia="仿宋" w:cs="仿宋"/>
          <w:kern w:val="2"/>
          <w:sz w:val="24"/>
          <w:szCs w:val="24"/>
          <w:lang w:val="en-US" w:eastAsia="zh-CN" w:bidi="ar-SA"/>
        </w:rPr>
        <w:t>HZZWCACG20250506号</w:t>
      </w:r>
    </w:p>
    <w:p>
      <w:pPr>
        <w:pStyle w:val="12"/>
        <w:spacing w:before="120" w:after="120" w:line="240" w:lineRule="auto"/>
        <w:ind w:firstLine="472" w:firstLineChars="196"/>
        <w:rPr>
          <w:rFonts w:hint="eastAsia" w:ascii="仿宋" w:eastAsia="仿宋" w:cs="仿宋"/>
        </w:rPr>
      </w:pPr>
      <w:r>
        <w:rPr>
          <w:rFonts w:hint="eastAsia" w:ascii="仿宋" w:eastAsia="仿宋" w:cs="仿宋"/>
          <w:b/>
        </w:rPr>
        <w:t>2、项目名称：</w:t>
      </w:r>
      <w:r>
        <w:rPr>
          <w:rFonts w:hint="eastAsia" w:ascii="仿宋" w:eastAsia="仿宋" w:cs="仿宋"/>
          <w:lang w:eastAsia="zh-CN"/>
        </w:rPr>
        <w:t>淳安县生态环境保护“十五五”规划编制服务采购项目</w:t>
      </w:r>
    </w:p>
    <w:p>
      <w:pPr>
        <w:pStyle w:val="12"/>
        <w:spacing w:before="120" w:after="120" w:line="240" w:lineRule="auto"/>
        <w:ind w:firstLine="482" w:firstLineChars="200"/>
        <w:rPr>
          <w:rFonts w:hint="eastAsia" w:ascii="仿宋" w:eastAsia="仿宋" w:cs="仿宋"/>
        </w:rPr>
      </w:pPr>
      <w:r>
        <w:rPr>
          <w:rFonts w:hint="eastAsia" w:ascii="仿宋" w:eastAsia="仿宋" w:cs="仿宋"/>
          <w:b/>
        </w:rPr>
        <w:t>3、</w:t>
      </w:r>
      <w:r>
        <w:rPr>
          <w:rFonts w:hint="eastAsia" w:ascii="仿宋" w:eastAsia="仿宋" w:cs="仿宋"/>
          <w:b/>
          <w:lang w:val="zh-CN"/>
        </w:rPr>
        <w:t>预算金额</w:t>
      </w:r>
      <w:r>
        <w:rPr>
          <w:rFonts w:hint="eastAsia" w:ascii="仿宋" w:hAnsi="仿宋" w:eastAsia="仿宋"/>
          <w:b/>
          <w:sz w:val="24"/>
        </w:rPr>
        <w:t>（元）</w:t>
      </w:r>
      <w:r>
        <w:rPr>
          <w:rFonts w:hint="eastAsia" w:ascii="仿宋" w:eastAsia="仿宋" w:cs="仿宋"/>
          <w:b/>
          <w:lang w:val="zh-CN"/>
        </w:rPr>
        <w:t>：</w:t>
      </w:r>
      <w:r>
        <w:rPr>
          <w:rFonts w:hint="eastAsia" w:ascii="仿宋" w:hAnsi="仿宋" w:eastAsia="仿宋"/>
          <w:sz w:val="24"/>
          <w:lang w:val="en-US" w:eastAsia="zh-CN"/>
        </w:rPr>
        <w:t>40万元</w:t>
      </w:r>
    </w:p>
    <w:p>
      <w:pPr>
        <w:spacing w:line="240" w:lineRule="auto"/>
        <w:rPr>
          <w:rFonts w:hint="eastAsia" w:ascii="仿宋" w:eastAsia="仿宋" w:cs="仿宋"/>
          <w:b w:val="0"/>
          <w:bCs/>
          <w:sz w:val="24"/>
          <w:highlight w:val="none"/>
        </w:rPr>
      </w:pPr>
      <w:r>
        <w:rPr>
          <w:rFonts w:hint="eastAsia" w:ascii="仿宋" w:eastAsia="仿宋" w:cs="仿宋"/>
        </w:rPr>
        <w:t xml:space="preserve">  </w:t>
      </w:r>
      <w:r>
        <w:rPr>
          <w:rFonts w:hint="eastAsia" w:ascii="仿宋" w:hAnsi="Times New Roman" w:eastAsia="仿宋" w:cs="仿宋"/>
          <w:b/>
          <w:kern w:val="2"/>
          <w:sz w:val="24"/>
          <w:szCs w:val="24"/>
          <w:lang w:val="en-US" w:eastAsia="zh-CN" w:bidi="ar-SA"/>
        </w:rPr>
        <w:t xml:space="preserve"> </w:t>
      </w:r>
      <w:r>
        <w:rPr>
          <w:rFonts w:hint="eastAsia" w:ascii="仿宋" w:hAnsi="Times New Roman" w:eastAsia="仿宋" w:cs="仿宋"/>
          <w:b/>
          <w:kern w:val="2"/>
          <w:sz w:val="24"/>
          <w:szCs w:val="24"/>
          <w:lang w:val="zh-CN" w:eastAsia="zh-CN" w:bidi="ar-SA"/>
        </w:rPr>
        <w:t xml:space="preserve"> </w:t>
      </w:r>
      <w:r>
        <w:rPr>
          <w:rFonts w:hint="eastAsia" w:ascii="仿宋" w:hAnsi="Times New Roman" w:eastAsia="仿宋" w:cs="仿宋"/>
          <w:b/>
          <w:kern w:val="2"/>
          <w:sz w:val="24"/>
          <w:szCs w:val="24"/>
          <w:lang w:val="en-US" w:eastAsia="zh-CN" w:bidi="ar-SA"/>
        </w:rPr>
        <w:t>4、</w:t>
      </w:r>
      <w:r>
        <w:rPr>
          <w:rFonts w:hint="eastAsia" w:ascii="仿宋" w:hAnsi="Times New Roman" w:eastAsia="仿宋" w:cs="仿宋"/>
          <w:b/>
          <w:kern w:val="2"/>
          <w:sz w:val="24"/>
          <w:szCs w:val="24"/>
          <w:lang w:val="zh-CN" w:eastAsia="zh-CN" w:bidi="ar-SA"/>
        </w:rPr>
        <w:t>最高限价（元）：</w:t>
      </w:r>
      <w:r>
        <w:rPr>
          <w:rFonts w:hint="eastAsia" w:ascii="仿宋" w:eastAsia="仿宋" w:cs="仿宋"/>
          <w:b w:val="0"/>
          <w:bCs/>
          <w:kern w:val="2"/>
          <w:sz w:val="24"/>
          <w:szCs w:val="24"/>
          <w:highlight w:val="none"/>
          <w:lang w:val="en-US" w:eastAsia="zh-CN" w:bidi="ar-SA"/>
        </w:rPr>
        <w:t>37.2万元</w:t>
      </w:r>
    </w:p>
    <w:p>
      <w:pPr>
        <w:spacing w:line="240" w:lineRule="auto"/>
        <w:ind w:firstLine="482" w:firstLineChars="200"/>
        <w:rPr>
          <w:rFonts w:hint="eastAsia" w:ascii="仿宋" w:hAnsi="仿宋" w:eastAsia="仿宋" w:cs="仿宋_GB2312"/>
          <w:snapToGrid w:val="0"/>
          <w:kern w:val="28"/>
          <w:sz w:val="24"/>
          <w:szCs w:val="20"/>
        </w:rPr>
      </w:pPr>
      <w:r>
        <w:rPr>
          <w:rFonts w:hint="eastAsia" w:ascii="仿宋" w:eastAsia="仿宋" w:cs="仿宋"/>
          <w:b/>
          <w:sz w:val="24"/>
          <w:lang w:val="en-US" w:eastAsia="zh-CN"/>
        </w:rPr>
        <w:t>5</w:t>
      </w:r>
      <w:r>
        <w:rPr>
          <w:rFonts w:hint="eastAsia" w:ascii="仿宋" w:eastAsia="仿宋" w:cs="仿宋"/>
          <w:b/>
          <w:sz w:val="24"/>
        </w:rPr>
        <w:t>、采购人的采购需求：</w:t>
      </w:r>
      <w:r>
        <w:rPr>
          <w:rFonts w:hint="eastAsia" w:ascii="仿宋" w:hAnsi="仿宋" w:eastAsia="仿宋"/>
          <w:sz w:val="24"/>
          <w:lang w:eastAsia="zh-CN"/>
        </w:rPr>
        <w:t>具体</w:t>
      </w:r>
      <w:r>
        <w:rPr>
          <w:rFonts w:hint="eastAsia" w:ascii="仿宋" w:hAnsi="仿宋" w:eastAsia="仿宋"/>
          <w:sz w:val="24"/>
          <w:lang w:val="en-US" w:eastAsia="zh-CN"/>
        </w:rPr>
        <w:t>详见</w:t>
      </w:r>
      <w:r>
        <w:rPr>
          <w:rFonts w:hint="eastAsia" w:ascii="仿宋" w:hAnsi="仿宋" w:eastAsia="仿宋"/>
          <w:sz w:val="24"/>
          <w:lang w:eastAsia="zh-CN"/>
        </w:rPr>
        <w:t>招标文件第三部分采购需求，供应商可点击本公告下方“浏览采购文件”查看采购需求。</w:t>
      </w:r>
    </w:p>
    <w:p>
      <w:pPr>
        <w:spacing w:line="560" w:lineRule="exact"/>
        <w:ind w:firstLine="482" w:firstLineChars="200"/>
        <w:rPr>
          <w:rFonts w:hint="eastAsia" w:ascii="仿宋" w:eastAsia="仿宋" w:cs="仿宋"/>
          <w:b/>
          <w:color w:val="auto"/>
          <w:sz w:val="24"/>
        </w:rPr>
      </w:pPr>
      <w:r>
        <w:rPr>
          <w:rFonts w:hint="eastAsia" w:ascii="仿宋" w:hAnsi="仿宋" w:eastAsia="仿宋"/>
          <w:b/>
          <w:bCs/>
          <w:color w:val="auto"/>
          <w:sz w:val="24"/>
          <w:lang w:val="en-US" w:eastAsia="zh-CN"/>
        </w:rPr>
        <w:t>6、合同履约期限：</w:t>
      </w:r>
      <w:r>
        <w:rPr>
          <w:rFonts w:hint="eastAsia" w:ascii="仿宋" w:hAnsi="仿宋" w:eastAsia="仿宋"/>
          <w:color w:val="auto"/>
          <w:sz w:val="24"/>
          <w:lang w:val="en-US" w:eastAsia="zh-CN"/>
        </w:rPr>
        <w:t>2025年12月底前完成阶段性成果，2026年6月底前全面完成。</w:t>
      </w:r>
    </w:p>
    <w:p>
      <w:pPr>
        <w:pStyle w:val="12"/>
        <w:spacing w:before="120" w:after="120" w:line="240" w:lineRule="auto"/>
        <w:ind w:firstLine="482" w:firstLineChars="200"/>
        <w:rPr>
          <w:rFonts w:hint="eastAsia" w:ascii="仿宋" w:eastAsia="仿宋" w:cs="仿宋"/>
          <w:b/>
        </w:rPr>
      </w:pPr>
      <w:r>
        <w:rPr>
          <w:rFonts w:hint="eastAsia" w:ascii="仿宋" w:eastAsia="仿宋" w:cs="仿宋"/>
          <w:b/>
          <w:lang w:val="en-US" w:eastAsia="zh-CN"/>
        </w:rPr>
        <w:t>7</w:t>
      </w:r>
      <w:r>
        <w:rPr>
          <w:rFonts w:hint="eastAsia" w:ascii="仿宋" w:eastAsia="仿宋" w:cs="仿宋"/>
          <w:b/>
        </w:rPr>
        <w:t>、本项目接受联合体投标：</w:t>
      </w:r>
      <w:r>
        <w:rPr>
          <w:rFonts w:hint="eastAsia" w:ascii="仿宋" w:eastAsia="仿宋" w:cs="仿宋"/>
          <w:b/>
        </w:rPr>
        <w:sym w:font="Wingdings" w:char="00FE"/>
      </w:r>
      <w:r>
        <w:rPr>
          <w:rFonts w:hint="eastAsia" w:ascii="仿宋" w:eastAsia="仿宋" w:cs="仿宋"/>
          <w:b/>
        </w:rPr>
        <w:t>是，</w:t>
      </w:r>
      <w:r>
        <w:rPr>
          <w:rFonts w:hint="eastAsia" w:ascii="仿宋" w:eastAsia="仿宋" w:cs="仿宋"/>
          <w:b/>
        </w:rPr>
        <w:sym w:font="Wingdings" w:char="00A8"/>
      </w:r>
      <w:r>
        <w:rPr>
          <w:rFonts w:hint="eastAsia" w:ascii="仿宋" w:eastAsia="仿宋" w:cs="仿宋"/>
          <w:b/>
        </w:rPr>
        <w:t>否。</w:t>
      </w:r>
    </w:p>
    <w:p>
      <w:pPr>
        <w:pStyle w:val="12"/>
        <w:spacing w:before="120" w:after="120" w:line="406" w:lineRule="exact"/>
        <w:ind w:firstLine="482" w:firstLineChars="200"/>
        <w:rPr>
          <w:rFonts w:hint="eastAsia" w:ascii="仿宋" w:eastAsia="仿宋" w:cs="仿宋"/>
          <w:b/>
        </w:rPr>
      </w:pPr>
      <w:r>
        <w:rPr>
          <w:rFonts w:hint="eastAsia" w:ascii="仿宋" w:eastAsia="仿宋" w:cs="仿宋"/>
          <w:b/>
        </w:rPr>
        <w:t>二、申请人的资格要求：</w:t>
      </w:r>
    </w:p>
    <w:p>
      <w:pPr>
        <w:spacing w:line="406" w:lineRule="exact"/>
        <w:ind w:firstLine="480"/>
        <w:rPr>
          <w:rFonts w:hint="eastAsia"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被执行人、重大税收违法案件当事人名单、政府采购严重违法失信行为记录名单；</w:t>
      </w:r>
    </w:p>
    <w:p>
      <w:pPr>
        <w:spacing w:line="406" w:lineRule="exact"/>
        <w:ind w:firstLine="480"/>
        <w:rPr>
          <w:rFonts w:hint="eastAsia" w:ascii="仿宋" w:eastAsia="仿宋"/>
          <w:sz w:val="24"/>
        </w:rPr>
      </w:pPr>
      <w:r>
        <w:rPr>
          <w:rFonts w:hint="eastAsia" w:ascii="仿宋" w:eastAsia="仿宋"/>
          <w:sz w:val="24"/>
        </w:rPr>
        <w:t>2. 以联合体形式投标的，提供联合协议(本项目不接受联合体投标或者投标人不以联合体形式投标的，则不需要提供) ；</w:t>
      </w:r>
    </w:p>
    <w:p>
      <w:pPr>
        <w:spacing w:line="406" w:lineRule="exact"/>
        <w:ind w:firstLine="480"/>
        <w:rPr>
          <w:rFonts w:hint="eastAsia" w:ascii="仿宋" w:eastAsia="仿宋"/>
          <w:color w:val="000000"/>
          <w:sz w:val="24"/>
        </w:rPr>
      </w:pPr>
      <w:r>
        <w:rPr>
          <w:rFonts w:hint="eastAsia" w:ascii="仿宋" w:eastAsia="仿宋"/>
          <w:color w:val="000000"/>
          <w:sz w:val="24"/>
        </w:rPr>
        <w:t xml:space="preserve">3.落实政府采购政策需满足的资格要求： </w:t>
      </w:r>
    </w:p>
    <w:p>
      <w:pPr>
        <w:spacing w:line="406" w:lineRule="exact"/>
        <w:ind w:firstLine="480"/>
        <w:rPr>
          <w:rFonts w:hint="eastAsia" w:ascii="仿宋" w:eastAsia="仿宋"/>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w:t>
      </w:r>
      <w:r>
        <w:rPr>
          <w:rFonts w:hint="eastAsia" w:ascii="仿宋" w:eastAsia="仿宋"/>
          <w:sz w:val="24"/>
        </w:rPr>
        <w:t>（注：不得限制大中型企业与小微企业组成联合体参与投标）</w:t>
      </w:r>
    </w:p>
    <w:p>
      <w:pPr>
        <w:spacing w:line="406" w:lineRule="exact"/>
        <w:ind w:firstLine="480"/>
        <w:rPr>
          <w:rFonts w:hint="eastAsia" w:ascii="仿宋" w:hAnsi="仿宋" w:eastAsia="仿宋" w:cs="仿宋_GB2312"/>
          <w:snapToGrid w:val="0"/>
          <w:color w:val="auto"/>
          <w:kern w:val="28"/>
          <w:sz w:val="24"/>
          <w:szCs w:val="20"/>
        </w:rPr>
      </w:pPr>
      <w:r>
        <w:rPr>
          <w:rFonts w:ascii="仿宋_GB2312" w:hAnsi="仿宋" w:eastAsia="仿宋_GB2312" w:cs="Arial"/>
          <w:color w:val="auto"/>
          <w:kern w:val="0"/>
          <w:sz w:val="24"/>
        </w:rPr>
        <w:sym w:font="Wingdings" w:char="00FE"/>
      </w:r>
      <w:r>
        <w:rPr>
          <w:rFonts w:hint="eastAsia" w:ascii="仿宋" w:hAnsi="仿宋" w:eastAsia="仿宋" w:cs="仿宋_GB2312"/>
          <w:snapToGrid w:val="0"/>
          <w:color w:val="auto"/>
          <w:kern w:val="28"/>
          <w:sz w:val="24"/>
          <w:szCs w:val="20"/>
        </w:rPr>
        <w:t>专门面向中小企业</w:t>
      </w:r>
    </w:p>
    <w:p>
      <w:pPr>
        <w:spacing w:line="460" w:lineRule="exact"/>
        <w:ind w:firstLine="960" w:firstLineChars="400"/>
        <w:rPr>
          <w:rFonts w:ascii="仿宋" w:hAnsi="仿宋" w:eastAsia="仿宋" w:cs="仿宋"/>
          <w:sz w:val="24"/>
        </w:rPr>
      </w:pPr>
      <w:r>
        <w:rPr>
          <w:rFonts w:hint="eastAsia" w:ascii="仿宋" w:hAnsi="Wingdings" w:eastAsia="仿宋" w:cs="仿宋"/>
          <w:kern w:val="0"/>
          <w:sz w:val="24"/>
        </w:rPr>
        <w:sym w:font="Wingdings" w:char="00FE"/>
      </w:r>
      <w:bookmarkStart w:id="0" w:name="OLE_LINK1"/>
      <w:r>
        <w:rPr>
          <w:rFonts w:hint="eastAsia" w:ascii="仿宋" w:hAnsi="仿宋" w:eastAsia="仿宋" w:cs="仿宋"/>
          <w:sz w:val="24"/>
        </w:rPr>
        <w:t>服务全部由符合政策要求的中小企业承接，提供中小企业声明函；</w:t>
      </w:r>
      <w:bookmarkEnd w:id="0"/>
    </w:p>
    <w:p>
      <w:pPr>
        <w:spacing w:line="460" w:lineRule="exact"/>
        <w:ind w:firstLine="960" w:firstLineChars="400"/>
        <w:rPr>
          <w:rFonts w:ascii="仿宋" w:hAnsi="仿宋" w:eastAsia="仿宋" w:cs="仿宋"/>
          <w:sz w:val="24"/>
        </w:rPr>
      </w:pPr>
      <w:r>
        <w:rPr>
          <w:rFonts w:hint="eastAsia" w:ascii="仿宋" w:hAnsi="Wingdings"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☐要求以联合体形式参加，提供联合协议和中小企业声明函，联合协议中中小企业合同金额应当达到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%;如果供应商本身提供所有标的均由中小企业制造、承建或承接，视同符合了资格条件，无需再与其他中小企业组成联合体参加政府采购活动，无需提供联合协议；</w:t>
      </w:r>
    </w:p>
    <w:p>
      <w:pPr>
        <w:spacing w:line="406" w:lineRule="exact"/>
        <w:ind w:firstLine="480" w:firstLineChars="200"/>
        <w:rPr>
          <w:rFonts w:hint="eastAsia" w:ascii="仿宋" w:hAnsi="仿宋" w:eastAsia="仿宋" w:cs="仿宋_GB2312"/>
          <w:snapToGrid w:val="0"/>
          <w:kern w:val="28"/>
          <w:sz w:val="24"/>
          <w:szCs w:val="20"/>
        </w:rPr>
        <w:sectPr>
          <w:footerReference r:id="rId5" w:type="default"/>
          <w:pgSz w:w="11907" w:h="16840"/>
          <w:pgMar w:top="1474" w:right="1814" w:bottom="1474" w:left="1814" w:header="851" w:footer="851" w:gutter="0"/>
          <w:pgNumType w:fmt="decimal" w:start="1"/>
          <w:cols w:space="720" w:num="1"/>
          <w:docGrid w:linePitch="462" w:charSpace="0"/>
        </w:sectPr>
      </w:pP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;如果供应商本身提供所有标的均由中小企业制造、承建或承接，视同符合了资格条件，无需再向中小企业分包，无需提供分包意向协议；</w:t>
      </w:r>
    </w:p>
    <w:p>
      <w:pPr>
        <w:spacing w:line="460" w:lineRule="exact"/>
        <w:ind w:firstLine="482" w:firstLineChars="200"/>
        <w:rPr>
          <w:rFonts w:hint="eastAsia" w:ascii="仿宋" w:hAnsi="仿宋" w:eastAsia="仿宋" w:cs="仿宋_GB2312"/>
          <w:snapToGrid w:val="0"/>
          <w:kern w:val="28"/>
          <w:sz w:val="24"/>
          <w:szCs w:val="20"/>
        </w:rPr>
      </w:pPr>
      <w:r>
        <w:rPr>
          <w:rFonts w:hint="eastAsia" w:ascii="仿宋" w:hAnsi="仿宋" w:eastAsia="仿宋" w:cs="仿宋_GB2312"/>
          <w:b/>
          <w:bCs/>
          <w:snapToGrid w:val="0"/>
          <w:kern w:val="28"/>
          <w:sz w:val="24"/>
          <w:szCs w:val="20"/>
        </w:rPr>
        <w:t>4.</w:t>
      </w:r>
      <w:r>
        <w:rPr>
          <w:rFonts w:hint="eastAsia" w:ascii="仿宋" w:hAnsi="仿宋" w:eastAsia="仿宋" w:cs="仿宋_GB2312"/>
          <w:snapToGrid w:val="0"/>
          <w:kern w:val="28"/>
          <w:sz w:val="24"/>
          <w:szCs w:val="20"/>
        </w:rPr>
        <w:t>本项目的特定资格要求：</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FE"/>
      </w:r>
      <w:r>
        <w:rPr>
          <w:rFonts w:hint="eastAsia" w:ascii="仿宋" w:hAnsi="仿宋" w:eastAsia="仿宋" w:cs="仿宋_GB2312"/>
          <w:snapToGrid w:val="0"/>
          <w:kern w:val="28"/>
          <w:sz w:val="24"/>
          <w:szCs w:val="20"/>
        </w:rPr>
        <w:t>无。</w:t>
      </w:r>
    </w:p>
    <w:p>
      <w:pPr>
        <w:spacing w:line="406" w:lineRule="exact"/>
        <w:ind w:firstLine="480" w:firstLineChars="200"/>
        <w:rPr>
          <w:rFonts w:hint="eastAsia" w:ascii="仿宋" w:hAnsi="仿宋" w:eastAsia="仿宋" w:cs="仿宋_GB2312"/>
          <w:b/>
          <w:bCs/>
          <w:snapToGrid w:val="0"/>
          <w:kern w:val="28"/>
          <w:sz w:val="24"/>
          <w:szCs w:val="20"/>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b/>
          <w:bCs/>
          <w:snapToGrid w:val="0"/>
          <w:kern w:val="28"/>
          <w:sz w:val="24"/>
          <w:szCs w:val="20"/>
          <w:u w:val="single"/>
        </w:rPr>
        <w:t xml:space="preserve"> </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b/>
          <w:bCs/>
          <w:snapToGrid w:val="0"/>
          <w:kern w:val="28"/>
          <w:sz w:val="24"/>
          <w:szCs w:val="20"/>
        </w:rPr>
        <w:t>。</w:t>
      </w:r>
    </w:p>
    <w:p>
      <w:pPr>
        <w:spacing w:line="406"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6" w:lineRule="exact"/>
        <w:ind w:firstLine="482" w:firstLineChars="200"/>
        <w:rPr>
          <w:rFonts w:hint="eastAsia" w:ascii="仿宋" w:eastAsia="仿宋" w:cs="仿宋"/>
          <w:b/>
          <w:sz w:val="24"/>
        </w:rPr>
      </w:pPr>
      <w:r>
        <w:rPr>
          <w:rFonts w:hint="eastAsia" w:ascii="仿宋" w:eastAsia="仿宋" w:cs="仿宋"/>
          <w:b/>
          <w:sz w:val="24"/>
        </w:rPr>
        <w:t>三、获取招标文件：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1.</w:t>
      </w:r>
      <w:r>
        <w:rPr>
          <w:rFonts w:hint="eastAsia" w:ascii="仿宋" w:eastAsia="仿宋" w:cs="仿宋"/>
          <w:b/>
          <w:sz w:val="24"/>
        </w:rPr>
        <w:t>时间</w:t>
      </w:r>
      <w:r>
        <w:rPr>
          <w:rFonts w:hint="eastAsia" w:ascii="仿宋" w:eastAsia="仿宋" w:cs="仿宋"/>
          <w:sz w:val="24"/>
        </w:rPr>
        <w:t>：</w:t>
      </w:r>
      <w:r>
        <w:rPr>
          <w:rFonts w:hint="eastAsia" w:ascii="仿宋" w:eastAsia="仿宋"/>
          <w:color w:val="000000"/>
          <w:sz w:val="24"/>
        </w:rPr>
        <w:t>/至</w:t>
      </w:r>
      <w:r>
        <w:rPr>
          <w:rFonts w:hint="eastAsia" w:ascii="仿宋" w:eastAsia="仿宋"/>
          <w:color w:val="auto"/>
          <w:sz w:val="24"/>
          <w:u w:val="single"/>
          <w:lang w:eastAsia="zh-CN"/>
        </w:rPr>
        <w:t>2025</w:t>
      </w:r>
      <w:r>
        <w:rPr>
          <w:rFonts w:hint="eastAsia" w:ascii="仿宋" w:eastAsia="仿宋"/>
          <w:color w:val="auto"/>
          <w:sz w:val="24"/>
          <w:u w:val="single"/>
        </w:rPr>
        <w:t>年</w:t>
      </w:r>
      <w:r>
        <w:rPr>
          <w:rFonts w:hint="eastAsia" w:ascii="仿宋" w:eastAsia="仿宋"/>
          <w:color w:val="auto"/>
          <w:sz w:val="24"/>
          <w:u w:val="single"/>
          <w:lang w:val="en-US" w:eastAsia="zh-CN"/>
        </w:rPr>
        <w:t>06</w:t>
      </w:r>
      <w:r>
        <w:rPr>
          <w:rFonts w:hint="eastAsia" w:ascii="仿宋" w:eastAsia="仿宋"/>
          <w:color w:val="auto"/>
          <w:sz w:val="24"/>
          <w:u w:val="single"/>
        </w:rPr>
        <w:t>月</w:t>
      </w:r>
      <w:r>
        <w:rPr>
          <w:rFonts w:hint="eastAsia" w:ascii="仿宋" w:eastAsia="仿宋"/>
          <w:color w:val="auto"/>
          <w:sz w:val="24"/>
          <w:u w:val="single"/>
          <w:lang w:val="en-US" w:eastAsia="zh-CN"/>
        </w:rPr>
        <w:t>30</w:t>
      </w:r>
      <w:r>
        <w:rPr>
          <w:rFonts w:hint="eastAsia" w:ascii="仿宋" w:eastAsia="仿宋"/>
          <w:color w:val="auto"/>
          <w:sz w:val="24"/>
          <w:u w:val="single"/>
        </w:rPr>
        <w:t>日</w:t>
      </w:r>
      <w:r>
        <w:rPr>
          <w:rFonts w:hint="eastAsia" w:ascii="仿宋" w:eastAsia="仿宋"/>
          <w:color w:val="0000FF"/>
          <w:sz w:val="24"/>
        </w:rPr>
        <w:t xml:space="preserve"> </w:t>
      </w:r>
      <w:r>
        <w:rPr>
          <w:rFonts w:hint="eastAsia" w:ascii="仿宋" w:eastAsia="仿宋"/>
          <w:color w:val="000000"/>
          <w:sz w:val="24"/>
        </w:rPr>
        <w:t>，每天上午00:00至12:00 ，下午12:00至23:59（北京时间，线上获取法定节假日均可。）</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2.</w:t>
      </w:r>
      <w:r>
        <w:rPr>
          <w:rFonts w:hint="eastAsia" w:ascii="仿宋" w:eastAsia="仿宋" w:cs="仿宋"/>
          <w:b/>
          <w:sz w:val="24"/>
          <w:lang w:val="zh-CN"/>
        </w:rPr>
        <w:t>地点</w:t>
      </w:r>
      <w:r>
        <w:rPr>
          <w:rFonts w:hint="eastAsia" w:ascii="仿宋" w:eastAsia="仿宋"/>
          <w:b/>
          <w:color w:val="000000"/>
          <w:sz w:val="24"/>
        </w:rPr>
        <w:t>（网址）</w:t>
      </w:r>
      <w:r>
        <w:rPr>
          <w:rFonts w:hint="eastAsia" w:ascii="仿宋" w:eastAsia="仿宋" w:cs="仿宋"/>
          <w:sz w:val="24"/>
        </w:rPr>
        <w:t>：政采云平台（</w:t>
      </w:r>
      <w:r>
        <w:rPr>
          <w:rFonts w:ascii="仿宋_GB2312" w:hAnsi="仿宋" w:eastAsia="仿宋_GB2312"/>
          <w:sz w:val="24"/>
        </w:rPr>
        <w:t>https://www.zcygov.cn/</w:t>
      </w:r>
      <w:r>
        <w:rPr>
          <w:rFonts w:hint="eastAsia" w:ascii="仿宋" w:eastAsia="仿宋" w:cs="仿宋"/>
          <w:sz w:val="24"/>
        </w:rPr>
        <w:t>）；</w:t>
      </w:r>
    </w:p>
    <w:p>
      <w:pPr>
        <w:spacing w:line="406" w:lineRule="exact"/>
        <w:ind w:firstLine="240" w:firstLineChars="100"/>
        <w:rPr>
          <w:rFonts w:hint="eastAsia" w:ascii="仿宋" w:eastAsia="仿宋" w:cs="仿宋"/>
          <w:b/>
          <w:sz w:val="24"/>
        </w:rPr>
      </w:pPr>
      <w:r>
        <w:rPr>
          <w:rFonts w:hint="eastAsia" w:ascii="仿宋" w:eastAsia="仿宋" w:cs="仿宋"/>
          <w:sz w:val="24"/>
        </w:rPr>
        <w:t xml:space="preserve">   3</w:t>
      </w:r>
      <w:r>
        <w:rPr>
          <w:rFonts w:hint="eastAsia" w:ascii="仿宋" w:eastAsia="仿宋" w:cs="仿宋"/>
          <w:b/>
          <w:sz w:val="24"/>
        </w:rPr>
        <w:t>.</w:t>
      </w:r>
      <w:r>
        <w:rPr>
          <w:rFonts w:hint="eastAsia" w:ascii="仿宋" w:eastAsia="仿宋" w:cs="仿宋"/>
          <w:b/>
          <w:sz w:val="24"/>
          <w:lang w:val="zh-CN"/>
        </w:rPr>
        <w:t>方式</w:t>
      </w:r>
      <w:r>
        <w:rPr>
          <w:rFonts w:hint="eastAsia" w:ascii="仿宋" w:eastAsia="仿宋" w:cs="仿宋"/>
          <w:b/>
          <w:sz w:val="24"/>
        </w:rPr>
        <w:t>：</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4.售价：0元</w:t>
      </w:r>
    </w:p>
    <w:p>
      <w:pPr>
        <w:spacing w:line="406" w:lineRule="exact"/>
        <w:rPr>
          <w:rFonts w:hint="eastAsia" w:ascii="仿宋" w:eastAsia="仿宋"/>
          <w:b/>
          <w:color w:val="000000"/>
          <w:sz w:val="24"/>
        </w:rPr>
      </w:pPr>
      <w:r>
        <w:rPr>
          <w:rFonts w:hint="eastAsia" w:ascii="仿宋" w:eastAsia="仿宋"/>
          <w:b/>
          <w:color w:val="000000"/>
          <w:sz w:val="24"/>
        </w:rPr>
        <w:t>四、提交投标文件截止时间、开标时间和地点：</w:t>
      </w:r>
    </w:p>
    <w:p>
      <w:pPr>
        <w:spacing w:line="406" w:lineRule="exact"/>
        <w:ind w:firstLine="482" w:firstLineChars="200"/>
        <w:rPr>
          <w:rFonts w:hint="eastAsia" w:ascii="仿宋" w:eastAsia="仿宋"/>
          <w:color w:val="auto"/>
          <w:sz w:val="24"/>
        </w:rPr>
      </w:pPr>
      <w:r>
        <w:rPr>
          <w:rFonts w:hint="eastAsia" w:ascii="仿宋" w:eastAsia="仿宋"/>
          <w:b/>
          <w:color w:val="000000"/>
          <w:sz w:val="24"/>
        </w:rPr>
        <w:t>1.提交投标文件截止时间</w:t>
      </w:r>
      <w:r>
        <w:rPr>
          <w:rFonts w:hint="eastAsia" w:ascii="仿宋" w:eastAsia="仿宋"/>
          <w:b/>
          <w:color w:val="auto"/>
          <w:sz w:val="24"/>
          <w:highlight w:val="none"/>
        </w:rPr>
        <w:t>：</w:t>
      </w:r>
      <w:r>
        <w:rPr>
          <w:rFonts w:hint="eastAsia" w:ascii="仿宋" w:eastAsia="仿宋"/>
          <w:color w:val="auto"/>
          <w:sz w:val="24"/>
          <w:u w:val="single"/>
          <w:lang w:eastAsia="zh-CN"/>
        </w:rPr>
        <w:t>2025</w:t>
      </w:r>
      <w:r>
        <w:rPr>
          <w:rFonts w:hint="eastAsia" w:ascii="仿宋" w:eastAsia="仿宋"/>
          <w:color w:val="auto"/>
          <w:sz w:val="24"/>
          <w:u w:val="single"/>
        </w:rPr>
        <w:t>年</w:t>
      </w:r>
      <w:r>
        <w:rPr>
          <w:rFonts w:hint="eastAsia" w:ascii="仿宋" w:eastAsia="仿宋"/>
          <w:color w:val="auto"/>
          <w:sz w:val="24"/>
          <w:u w:val="single"/>
          <w:lang w:val="en-US" w:eastAsia="zh-CN"/>
        </w:rPr>
        <w:t>06</w:t>
      </w:r>
      <w:r>
        <w:rPr>
          <w:rFonts w:hint="eastAsia" w:ascii="仿宋" w:eastAsia="仿宋"/>
          <w:color w:val="auto"/>
          <w:sz w:val="24"/>
          <w:u w:val="single"/>
        </w:rPr>
        <w:t>月</w:t>
      </w:r>
      <w:r>
        <w:rPr>
          <w:rFonts w:hint="eastAsia" w:ascii="仿宋" w:eastAsia="仿宋"/>
          <w:color w:val="auto"/>
          <w:sz w:val="24"/>
          <w:u w:val="single"/>
          <w:lang w:val="en-US" w:eastAsia="zh-CN"/>
        </w:rPr>
        <w:t>30</w:t>
      </w:r>
      <w:r>
        <w:rPr>
          <w:rFonts w:hint="eastAsia" w:ascii="仿宋" w:eastAsia="仿宋"/>
          <w:color w:val="auto"/>
          <w:sz w:val="24"/>
          <w:u w:val="single"/>
        </w:rPr>
        <w:t>日9点</w:t>
      </w:r>
      <w:r>
        <w:rPr>
          <w:rFonts w:hint="eastAsia" w:ascii="仿宋" w:eastAsia="仿宋"/>
          <w:color w:val="auto"/>
          <w:sz w:val="24"/>
          <w:u w:val="single"/>
          <w:lang w:val="en-US" w:eastAsia="zh-CN"/>
        </w:rPr>
        <w:t>30</w:t>
      </w:r>
      <w:r>
        <w:rPr>
          <w:rFonts w:hint="eastAsia" w:ascii="仿宋" w:eastAsia="仿宋"/>
          <w:color w:val="auto"/>
          <w:sz w:val="24"/>
          <w:u w:val="single"/>
        </w:rPr>
        <w:t>分00秒（北京时间）</w:t>
      </w:r>
    </w:p>
    <w:p>
      <w:pPr>
        <w:spacing w:line="406" w:lineRule="exact"/>
        <w:ind w:firstLine="482" w:firstLineChars="200"/>
        <w:rPr>
          <w:rFonts w:hint="eastAsia" w:ascii="仿宋" w:eastAsia="仿宋"/>
          <w:b/>
          <w:color w:val="000000"/>
          <w:sz w:val="24"/>
        </w:rPr>
      </w:pPr>
      <w:r>
        <w:rPr>
          <w:rFonts w:hint="eastAsia" w:ascii="仿宋" w:eastAsia="仿宋"/>
          <w:b/>
          <w:color w:val="000000"/>
          <w:sz w:val="24"/>
        </w:rPr>
        <w:t>2.投标地点（网址）：</w:t>
      </w:r>
      <w:r>
        <w:rPr>
          <w:rFonts w:hint="eastAsia" w:ascii="仿宋" w:eastAsia="仿宋"/>
          <w:color w:val="000000"/>
          <w:sz w:val="24"/>
        </w:rPr>
        <w:t>政采云平台</w:t>
      </w:r>
      <w:r>
        <w:rPr>
          <w:rFonts w:hint="eastAsia" w:ascii="仿宋_GB2312" w:hAnsi="仿宋" w:eastAsia="仿宋_GB2312"/>
          <w:sz w:val="24"/>
        </w:rPr>
        <w:t>（</w:t>
      </w:r>
      <w:r>
        <w:rPr>
          <w:rFonts w:ascii="仿宋_GB2312" w:hAnsi="仿宋" w:eastAsia="仿宋_GB2312"/>
          <w:sz w:val="24"/>
        </w:rPr>
        <w:t>https://www.zcygov.cn/）</w:t>
      </w:r>
      <w:r>
        <w:rPr>
          <w:rFonts w:hint="eastAsia" w:ascii="仿宋" w:eastAsia="仿宋"/>
          <w:color w:val="000000"/>
          <w:sz w:val="24"/>
        </w:rPr>
        <w:t xml:space="preserve"> </w:t>
      </w:r>
    </w:p>
    <w:p>
      <w:pPr>
        <w:spacing w:line="406" w:lineRule="exact"/>
        <w:ind w:firstLine="482" w:firstLineChars="200"/>
        <w:rPr>
          <w:rFonts w:hint="eastAsia" w:ascii="仿宋" w:eastAsia="仿宋"/>
          <w:color w:val="auto"/>
          <w:sz w:val="24"/>
          <w:u w:val="single"/>
        </w:rPr>
      </w:pPr>
      <w:r>
        <w:rPr>
          <w:rFonts w:hint="eastAsia" w:ascii="仿宋" w:eastAsia="仿宋"/>
          <w:b/>
          <w:color w:val="000000"/>
          <w:sz w:val="24"/>
        </w:rPr>
        <w:t>3.开标时间：</w:t>
      </w:r>
      <w:r>
        <w:rPr>
          <w:rFonts w:hint="eastAsia" w:ascii="仿宋" w:eastAsia="仿宋"/>
          <w:color w:val="auto"/>
          <w:sz w:val="24"/>
          <w:u w:val="single"/>
          <w:lang w:eastAsia="zh-CN"/>
        </w:rPr>
        <w:t>2025</w:t>
      </w:r>
      <w:r>
        <w:rPr>
          <w:rFonts w:hint="eastAsia" w:ascii="仿宋" w:eastAsia="仿宋"/>
          <w:color w:val="auto"/>
          <w:sz w:val="24"/>
          <w:u w:val="single"/>
        </w:rPr>
        <w:t>年</w:t>
      </w:r>
      <w:r>
        <w:rPr>
          <w:rFonts w:hint="eastAsia" w:ascii="仿宋" w:eastAsia="仿宋"/>
          <w:color w:val="auto"/>
          <w:sz w:val="24"/>
          <w:u w:val="single"/>
          <w:lang w:val="en-US" w:eastAsia="zh-CN"/>
        </w:rPr>
        <w:t>06</w:t>
      </w:r>
      <w:r>
        <w:rPr>
          <w:rFonts w:hint="eastAsia" w:ascii="仿宋" w:eastAsia="仿宋"/>
          <w:color w:val="auto"/>
          <w:sz w:val="24"/>
          <w:u w:val="single"/>
        </w:rPr>
        <w:t>月</w:t>
      </w:r>
      <w:r>
        <w:rPr>
          <w:rFonts w:hint="eastAsia" w:ascii="仿宋" w:eastAsia="仿宋"/>
          <w:color w:val="auto"/>
          <w:sz w:val="24"/>
          <w:u w:val="single"/>
          <w:lang w:val="en-US" w:eastAsia="zh-CN"/>
        </w:rPr>
        <w:t>30</w:t>
      </w:r>
      <w:r>
        <w:rPr>
          <w:rFonts w:hint="eastAsia" w:ascii="仿宋" w:eastAsia="仿宋"/>
          <w:color w:val="auto"/>
          <w:sz w:val="24"/>
          <w:u w:val="single"/>
        </w:rPr>
        <w:t>日9点</w:t>
      </w:r>
      <w:r>
        <w:rPr>
          <w:rFonts w:hint="eastAsia" w:ascii="仿宋" w:eastAsia="仿宋"/>
          <w:color w:val="auto"/>
          <w:sz w:val="24"/>
          <w:u w:val="single"/>
          <w:lang w:val="en-US" w:eastAsia="zh-CN"/>
        </w:rPr>
        <w:t>30</w:t>
      </w:r>
      <w:r>
        <w:rPr>
          <w:rFonts w:hint="eastAsia" w:ascii="仿宋" w:eastAsia="仿宋"/>
          <w:color w:val="auto"/>
          <w:sz w:val="24"/>
          <w:u w:val="single"/>
        </w:rPr>
        <w:t>分00秒</w:t>
      </w:r>
    </w:p>
    <w:p>
      <w:pPr>
        <w:spacing w:line="406" w:lineRule="exact"/>
        <w:ind w:firstLine="482" w:firstLineChars="200"/>
        <w:rPr>
          <w:rFonts w:hint="eastAsia" w:ascii="仿宋" w:eastAsia="仿宋"/>
          <w:color w:val="000000"/>
          <w:sz w:val="24"/>
        </w:rPr>
      </w:pPr>
      <w:r>
        <w:rPr>
          <w:rFonts w:hint="eastAsia" w:ascii="仿宋" w:eastAsia="仿宋"/>
          <w:b/>
          <w:color w:val="000000"/>
          <w:sz w:val="24"/>
        </w:rPr>
        <w:t>4.开标地点</w:t>
      </w:r>
      <w:r>
        <w:rPr>
          <w:rFonts w:hint="eastAsia" w:ascii="仿宋_GB2312" w:hAnsi="仿宋" w:eastAsia="仿宋_GB2312"/>
          <w:b/>
          <w:sz w:val="24"/>
        </w:rPr>
        <w:t>（网址）：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 w:eastAsia="仿宋"/>
          <w:color w:val="000000"/>
          <w:sz w:val="24"/>
        </w:rPr>
        <w:t xml:space="preserve"> </w:t>
      </w:r>
    </w:p>
    <w:p>
      <w:pPr>
        <w:spacing w:line="406" w:lineRule="exact"/>
        <w:rPr>
          <w:rFonts w:hint="eastAsia" w:ascii="仿宋" w:eastAsia="仿宋"/>
          <w:b/>
          <w:color w:val="000000"/>
          <w:sz w:val="24"/>
        </w:rPr>
      </w:pPr>
      <w:r>
        <w:rPr>
          <w:rFonts w:hint="eastAsia" w:ascii="仿宋" w:eastAsia="仿宋"/>
          <w:b/>
          <w:color w:val="000000"/>
          <w:sz w:val="24"/>
        </w:rPr>
        <w:t xml:space="preserve">五、公告期限 </w:t>
      </w:r>
    </w:p>
    <w:p>
      <w:pPr>
        <w:spacing w:line="406" w:lineRule="exact"/>
        <w:ind w:firstLine="480" w:firstLineChars="200"/>
        <w:rPr>
          <w:rFonts w:hint="eastAsia" w:ascii="仿宋" w:eastAsia="仿宋"/>
          <w:color w:val="000000"/>
          <w:sz w:val="24"/>
        </w:rPr>
      </w:pPr>
      <w:r>
        <w:rPr>
          <w:rFonts w:hint="eastAsia" w:ascii="仿宋" w:eastAsia="仿宋"/>
          <w:color w:val="000000"/>
          <w:sz w:val="24"/>
        </w:rPr>
        <w:t>自本公告发布之日起5个工作日。</w:t>
      </w:r>
      <w:bookmarkStart w:id="503" w:name="_GoBack"/>
      <w:bookmarkEnd w:id="503"/>
    </w:p>
    <w:p>
      <w:pPr>
        <w:spacing w:line="406" w:lineRule="exact"/>
        <w:rPr>
          <w:rFonts w:hint="eastAsia" w:ascii="仿宋" w:eastAsia="仿宋"/>
          <w:b/>
          <w:color w:val="000000"/>
          <w:sz w:val="24"/>
        </w:rPr>
      </w:pPr>
      <w:r>
        <w:rPr>
          <w:rFonts w:hint="eastAsia" w:ascii="仿宋" w:eastAsia="仿宋"/>
          <w:b/>
          <w:color w:val="000000"/>
          <w:sz w:val="24"/>
        </w:rPr>
        <w:t>六、其他补充事宜</w:t>
      </w:r>
    </w:p>
    <w:p>
      <w:pPr>
        <w:spacing w:line="406" w:lineRule="exact"/>
        <w:ind w:firstLine="480" w:firstLineChars="200"/>
        <w:rPr>
          <w:rFonts w:hint="eastAsia" w:ascii="仿宋" w:eastAsia="仿宋"/>
          <w:color w:val="000000"/>
          <w:sz w:val="24"/>
        </w:rPr>
      </w:pPr>
      <w:r>
        <w:rPr>
          <w:rFonts w:hint="eastAsia" w:ascii="仿宋" w:eastAsia="仿宋"/>
          <w:color w:val="000000"/>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eastAsia="仿宋"/>
          <w:sz w:val="24"/>
        </w:rPr>
        <w:t>《浙江省财政厅关于进一步加大政府采购支持中小企业力度助力扎实稳住经济的通知》 （浙财采监（2022）8号）</w:t>
      </w:r>
      <w:r>
        <w:rPr>
          <w:rFonts w:hint="eastAsia" w:ascii="仿宋" w:eastAsia="仿宋"/>
          <w:color w:val="000000"/>
          <w:sz w:val="24"/>
        </w:rPr>
        <w:t>已分别于2022年1月29日和2022年2月1日和2022年7月1日开始实施，此前有关规定与上述文件内容不一致的，按上述文件要求执行。</w:t>
      </w:r>
    </w:p>
    <w:p>
      <w:pPr>
        <w:spacing w:line="406" w:lineRule="exact"/>
        <w:ind w:firstLine="480" w:firstLineChars="200"/>
        <w:rPr>
          <w:rFonts w:hint="eastAsia" w:ascii="仿宋" w:eastAsia="仿宋"/>
          <w:color w:val="000000"/>
          <w:sz w:val="24"/>
        </w:rPr>
      </w:pPr>
      <w:r>
        <w:rPr>
          <w:rFonts w:hint="eastAsia" w:ascii="仿宋" w:eastAsia="仿宋"/>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6" w:lineRule="exact"/>
        <w:ind w:firstLine="480" w:firstLineChars="200"/>
        <w:rPr>
          <w:rFonts w:hint="eastAsia" w:ascii="仿宋" w:eastAsia="仿宋"/>
          <w:color w:val="000000"/>
          <w:sz w:val="24"/>
        </w:rPr>
      </w:pPr>
      <w:r>
        <w:rPr>
          <w:rFonts w:hint="eastAsia" w:ascii="仿宋" w:eastAsia="仿宋"/>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6" w:lineRule="exact"/>
        <w:ind w:firstLine="480" w:firstLineChars="200"/>
        <w:rPr>
          <w:rFonts w:hint="eastAsia" w:ascii="仿宋_GB2312" w:hAnsi="仿宋" w:eastAsia="仿宋_GB2312" w:cs="仿宋_GB2312"/>
          <w:sz w:val="24"/>
        </w:rPr>
      </w:pPr>
      <w:r>
        <w:rPr>
          <w:rFonts w:hint="eastAsia" w:ascii="仿宋" w:eastAsia="仿宋"/>
          <w:color w:val="000000"/>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w:t>
      </w:r>
      <w:r>
        <w:rPr>
          <w:rFonts w:hint="eastAsia" w:ascii="仿宋_GB2312" w:hAnsi="仿宋" w:eastAsia="仿宋_GB2312" w:cs="仿宋_GB2312"/>
          <w:color w:val="000000"/>
          <w:sz w:val="24"/>
        </w:rPr>
        <w:t>在线获取招标文件，供应商不赴现场领用；④</w:t>
      </w:r>
      <w:r>
        <w:rPr>
          <w:rFonts w:ascii="仿宋_GB2312" w:hAnsi="仿宋" w:eastAsia="仿宋_GB2312" w:cs="仿宋_GB2312"/>
          <w:color w:val="000000"/>
          <w:sz w:val="24"/>
        </w:rPr>
        <w:t>投标文件的制作：在“政</w:t>
      </w:r>
      <w:r>
        <w:rPr>
          <w:rFonts w:hint="eastAsia" w:ascii="仿宋_GB2312" w:hAnsi="仿宋" w:eastAsia="仿宋_GB2312" w:cs="仿宋_GB2312"/>
          <w:color w:val="000000"/>
          <w:sz w:val="24"/>
        </w:rPr>
        <w:t>采云电子交易客户端”中完成“填写基本信息”、“导入投标文件”、“标书关联”、“标书检查”、“电子签名”、“生成电子标书”等操作；</w:t>
      </w:r>
      <w:r>
        <w:rPr>
          <w:rFonts w:hint="eastAsia" w:ascii="仿宋_GB2312" w:hAnsi="仿宋" w:eastAsia="仿宋_GB2312"/>
          <w:color w:val="000000"/>
          <w:sz w:val="24"/>
        </w:rPr>
        <w:t>⑤</w:t>
      </w:r>
      <w:r>
        <w:rPr>
          <w:rFonts w:ascii="仿宋_GB2312" w:hAnsi="仿宋" w:eastAsia="仿宋_GB2312"/>
          <w:color w:val="000000"/>
          <w:sz w:val="24"/>
        </w:rPr>
        <w:t>采购人、采购机构将依托政</w:t>
      </w:r>
      <w:r>
        <w:rPr>
          <w:rFonts w:hint="eastAsia" w:ascii="仿宋_GB2312" w:hAnsi="仿宋" w:eastAsia="仿宋_GB2312"/>
          <w:color w:val="000000"/>
          <w:sz w:val="24"/>
        </w:rPr>
        <w:t>采云平台完成本项目的在线电子交易活动，无需到线下开标场所，平台不接受未按上述方式获取招标文件的供应商进行投标活动；</w:t>
      </w:r>
      <w:r>
        <w:rPr>
          <w:rFonts w:ascii="仿宋_GB2312" w:hAnsi="仿宋" w:eastAsia="仿宋_GB2312"/>
          <w:color w:val="000000"/>
          <w:sz w:val="24"/>
        </w:rPr>
        <w:t xml:space="preserve"> </w:t>
      </w:r>
      <w:r>
        <w:rPr>
          <w:rFonts w:hint="eastAsia" w:ascii="仿宋_GB2312" w:hAnsi="仿宋" w:eastAsia="仿宋_GB2312"/>
          <w:color w:val="000000"/>
          <w:sz w:val="24"/>
        </w:rPr>
        <w:t>⑥</w:t>
      </w:r>
      <w:r>
        <w:rPr>
          <w:rFonts w:ascii="仿宋_GB2312" w:hAnsi="仿宋" w:eastAsia="仿宋_GB2312"/>
          <w:color w:val="000000"/>
          <w:sz w:val="24"/>
        </w:rPr>
        <w:t>对未按上述方式获取招标文件的供应商对该文件提出的质疑，采购人或采购代理机构将</w:t>
      </w:r>
      <w:r>
        <w:rPr>
          <w:rFonts w:hint="eastAsia" w:ascii="仿宋_GB2312" w:hAnsi="仿宋" w:eastAsia="仿宋_GB2312"/>
          <w:color w:val="000000"/>
          <w:sz w:val="24"/>
        </w:rPr>
        <w:t>不予处理；⑦</w:t>
      </w:r>
      <w:r>
        <w:rPr>
          <w:rFonts w:ascii="仿宋_GB2312" w:hAnsi="仿宋" w:eastAsia="仿宋_GB2312"/>
          <w:color w:val="000000"/>
          <w:sz w:val="24"/>
        </w:rPr>
        <w:t>不提供招标文件纸质版</w:t>
      </w:r>
      <w:r>
        <w:rPr>
          <w:rFonts w:hint="eastAsia" w:ascii="仿宋_GB2312" w:hAnsi="仿宋" w:eastAsia="仿宋_GB2312"/>
          <w:color w:val="000000"/>
          <w:sz w:val="24"/>
        </w:rPr>
        <w:t>；</w:t>
      </w:r>
      <w:r>
        <w:rPr>
          <w:rFonts w:hint="eastAsia" w:ascii="仿宋_GB2312" w:hAnsi="仿宋" w:eastAsia="仿宋_GB2312" w:cs="仿宋_GB2312"/>
          <w:color w:val="000000"/>
          <w:sz w:val="24"/>
        </w:rPr>
        <w:t>⑧</w:t>
      </w:r>
      <w:r>
        <w:rPr>
          <w:rFonts w:ascii="仿宋_GB2312" w:hAnsi="仿宋" w:eastAsia="仿宋_GB2312" w:cs="仿宋_GB2312"/>
          <w:color w:val="000000"/>
          <w:sz w:val="24"/>
        </w:rPr>
        <w:t>投标文件的传输递交：投标人在投标截止时间前将加密的投标文件上传至政府采购云平台，</w:t>
      </w:r>
      <w:r>
        <w:rPr>
          <w:rFonts w:hint="eastAsia" w:ascii="仿宋_GB2312" w:hAnsi="仿宋" w:eastAsia="仿宋_GB2312" w:cs="仿宋_GB2312"/>
          <w:color w:val="000000"/>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000000"/>
          <w:sz w:val="24"/>
        </w:rPr>
        <w:t>⑨本项目不收取投标保证金；</w:t>
      </w:r>
      <w:r>
        <w:rPr>
          <w:rFonts w:hint="eastAsia" w:ascii="宋体" w:hAnsi="宋体" w:cs="宋体"/>
          <w:color w:val="000000"/>
          <w:sz w:val="24"/>
        </w:rPr>
        <w:t>⑩</w:t>
      </w:r>
      <w:r>
        <w:rPr>
          <w:rFonts w:hint="eastAsia" w:ascii="仿宋_GB2312" w:hAnsi="仿宋" w:eastAsia="仿宋_GB2312" w:cs="仿宋_GB2312"/>
          <w:color w:val="000000"/>
          <w:sz w:val="24"/>
        </w:rPr>
        <w:t>投标文件的解密：投标人按照平台提示和招标文件的规定在半小时内完成在线解密。通过“政府采购云平台”上传递交的投</w:t>
      </w:r>
      <w:r>
        <w:rPr>
          <w:rFonts w:hint="eastAsia" w:ascii="仿宋_GB2312" w:hAnsi="仿宋" w:eastAsia="仿宋_GB2312" w:cs="仿宋_GB2312"/>
          <w:sz w:val="24"/>
        </w:rPr>
        <w:t>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pPr>
        <w:spacing w:line="406" w:lineRule="exact"/>
        <w:rPr>
          <w:rFonts w:hint="eastAsia" w:ascii="仿宋" w:eastAsia="仿宋"/>
          <w:b/>
          <w:color w:val="000000"/>
          <w:sz w:val="24"/>
        </w:rPr>
      </w:pPr>
      <w:r>
        <w:rPr>
          <w:rFonts w:hint="eastAsia" w:ascii="仿宋" w:eastAsia="仿宋"/>
          <w:b/>
          <w:color w:val="000000"/>
          <w:sz w:val="24"/>
        </w:rPr>
        <w:t>七、对本次采购提出询问、质疑、投诉，请按以下方式联系：</w:t>
      </w:r>
    </w:p>
    <w:p>
      <w:pPr>
        <w:spacing w:line="360" w:lineRule="auto"/>
        <w:jc w:val="both"/>
        <w:rPr>
          <w:rFonts w:hint="eastAsia" w:ascii="仿宋" w:hAnsi="Times New Roman" w:eastAsia="仿宋" w:cs="Times New Roman"/>
          <w:sz w:val="24"/>
        </w:rPr>
      </w:pPr>
      <w:r>
        <w:rPr>
          <w:rFonts w:hint="eastAsia" w:ascii="宋体" w:hAnsi="宋体" w:cs="宋体"/>
          <w:sz w:val="24"/>
        </w:rPr>
        <w:t xml:space="preserve"> </w:t>
      </w:r>
      <w:r>
        <w:rPr>
          <w:rFonts w:hint="eastAsia" w:ascii="仿宋" w:hAnsi="Times New Roman" w:eastAsia="仿宋" w:cs="Times New Roman"/>
          <w:sz w:val="24"/>
        </w:rPr>
        <w:t>1.采购人信息</w:t>
      </w:r>
    </w:p>
    <w:p>
      <w:pPr>
        <w:spacing w:line="360" w:lineRule="auto"/>
        <w:jc w:val="left"/>
        <w:rPr>
          <w:rFonts w:hint="eastAsia" w:ascii="仿宋" w:hAnsi="Times New Roman" w:eastAsia="仿宋" w:cs="Times New Roman"/>
          <w:sz w:val="24"/>
        </w:rPr>
      </w:pPr>
      <w:r>
        <w:rPr>
          <w:rFonts w:hint="eastAsia" w:ascii="仿宋" w:hAnsi="Times New Roman" w:eastAsia="仿宋" w:cs="Times New Roman"/>
          <w:sz w:val="24"/>
        </w:rPr>
        <w:t>名    称：</w:t>
      </w:r>
      <w:r>
        <w:rPr>
          <w:rFonts w:hint="eastAsia" w:ascii="仿宋" w:hAnsi="仿宋" w:eastAsia="仿宋" w:cs="仿宋"/>
          <w:color w:val="000000" w:themeColor="text1"/>
          <w:kern w:val="2"/>
          <w:sz w:val="24"/>
          <w:szCs w:val="24"/>
          <w14:textFill>
            <w14:solidFill>
              <w14:schemeClr w14:val="tx1"/>
            </w14:solidFill>
          </w14:textFill>
        </w:rPr>
        <w:t>杭州市生态环境局淳安分局</w:t>
      </w:r>
      <w:r>
        <w:rPr>
          <w:rFonts w:hint="eastAsia" w:ascii="仿宋" w:hAnsi="Times New Roman" w:eastAsia="仿宋" w:cs="Times New Roman"/>
          <w:sz w:val="24"/>
          <w:lang w:val="en-US" w:eastAsia="zh-CN"/>
        </w:rPr>
        <w:t xml:space="preserve"> </w:t>
      </w:r>
    </w:p>
    <w:p>
      <w:pPr>
        <w:spacing w:line="360" w:lineRule="auto"/>
        <w:jc w:val="left"/>
        <w:rPr>
          <w:rFonts w:hint="eastAsia" w:ascii="仿宋" w:hAnsi="Times New Roman" w:eastAsia="仿宋" w:cs="Times New Roman"/>
          <w:sz w:val="24"/>
        </w:rPr>
      </w:pPr>
      <w:r>
        <w:rPr>
          <w:rFonts w:hint="eastAsia" w:ascii="仿宋" w:hAnsi="Times New Roman" w:eastAsia="仿宋" w:cs="Times New Roman"/>
          <w:sz w:val="24"/>
        </w:rPr>
        <w:t>地    址：</w:t>
      </w:r>
      <w:r>
        <w:rPr>
          <w:rFonts w:hint="eastAsia" w:ascii="仿宋" w:hAnsi="仿宋" w:eastAsia="仿宋" w:cs="仿宋"/>
          <w:color w:val="000000" w:themeColor="text1"/>
          <w:kern w:val="2"/>
          <w:sz w:val="24"/>
          <w:szCs w:val="24"/>
          <w14:textFill>
            <w14:solidFill>
              <w14:schemeClr w14:val="tx1"/>
            </w14:solidFill>
          </w14:textFill>
        </w:rPr>
        <w:t>淳安县千岛湖镇环湖北路615号</w:t>
      </w:r>
      <w:r>
        <w:rPr>
          <w:rFonts w:hint="eastAsia" w:ascii="仿宋" w:hAnsi="Times New Roman" w:eastAsia="仿宋" w:cs="Times New Roman"/>
          <w:sz w:val="24"/>
          <w:lang w:eastAsia="zh-CN"/>
        </w:rPr>
        <w:t xml:space="preserve"> </w:t>
      </w:r>
      <w:r>
        <w:rPr>
          <w:rFonts w:hint="eastAsia" w:ascii="仿宋" w:hAnsi="Times New Roman" w:eastAsia="仿宋" w:cs="Times New Roman"/>
          <w:sz w:val="24"/>
        </w:rPr>
        <w:t xml:space="preserve">     </w:t>
      </w:r>
    </w:p>
    <w:p>
      <w:pPr>
        <w:spacing w:line="360" w:lineRule="auto"/>
        <w:jc w:val="left"/>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val="en-US" w:eastAsia="zh-CN"/>
        </w:rPr>
        <w:t xml:space="preserve">程梦珍 </w:t>
      </w:r>
    </w:p>
    <w:p>
      <w:pPr>
        <w:spacing w:line="360" w:lineRule="auto"/>
        <w:jc w:val="left"/>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项目联系方式（询问）：</w:t>
      </w:r>
      <w:r>
        <w:rPr>
          <w:rFonts w:hint="eastAsia" w:ascii="仿宋" w:hAnsi="仿宋" w:eastAsia="仿宋" w:cs="仿宋"/>
          <w:color w:val="000000" w:themeColor="text1"/>
          <w:kern w:val="2"/>
          <w:sz w:val="24"/>
          <w:szCs w:val="24"/>
          <w:lang w:val="en-US" w:eastAsia="zh-CN"/>
          <w14:textFill>
            <w14:solidFill>
              <w14:schemeClr w14:val="tx1"/>
            </w14:solidFill>
          </w14:textFill>
        </w:rPr>
        <w:t xml:space="preserve">0571-89601964 </w:t>
      </w:r>
    </w:p>
    <w:p>
      <w:pPr>
        <w:spacing w:line="360" w:lineRule="auto"/>
        <w:jc w:val="left"/>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质疑联系人：</w:t>
      </w:r>
      <w:r>
        <w:rPr>
          <w:rFonts w:hint="eastAsia" w:ascii="仿宋" w:eastAsia="仿宋" w:cs="Times New Roman"/>
          <w:color w:val="auto"/>
          <w:sz w:val="24"/>
          <w:highlight w:val="none"/>
          <w:lang w:val="en-US" w:eastAsia="zh-CN"/>
        </w:rPr>
        <w:t>李俊</w:t>
      </w:r>
      <w:r>
        <w:rPr>
          <w:rFonts w:hint="eastAsia" w:ascii="仿宋" w:hAnsi="仿宋" w:eastAsia="仿宋" w:cs="仿宋"/>
          <w:color w:val="000000" w:themeColor="text1"/>
          <w:kern w:val="2"/>
          <w:sz w:val="24"/>
          <w:szCs w:val="24"/>
          <w:lang w:val="en-US" w:eastAsia="zh-CN"/>
          <w14:textFill>
            <w14:solidFill>
              <w14:schemeClr w14:val="tx1"/>
            </w14:solidFill>
          </w14:textFill>
        </w:rPr>
        <w:t xml:space="preserve"> </w:t>
      </w:r>
    </w:p>
    <w:p>
      <w:pPr>
        <w:spacing w:line="360" w:lineRule="auto"/>
        <w:jc w:val="left"/>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质疑联系方式</w:t>
      </w:r>
      <w:r>
        <w:rPr>
          <w:rFonts w:hint="eastAsia" w:ascii="仿宋" w:hAnsi="仿宋" w:eastAsia="仿宋" w:cs="仿宋"/>
          <w:color w:val="000000" w:themeColor="text1"/>
          <w:kern w:val="2"/>
          <w:sz w:val="24"/>
          <w:szCs w:val="24"/>
          <w:lang w:eastAsia="zh-CN"/>
          <w14:textFill>
            <w14:solidFill>
              <w14:schemeClr w14:val="tx1"/>
            </w14:solidFill>
          </w14:textFill>
        </w:rPr>
        <w:t>：</w:t>
      </w:r>
      <w:r>
        <w:rPr>
          <w:rFonts w:hint="eastAsia" w:ascii="仿宋" w:hAnsi="Times New Roman" w:eastAsia="仿宋" w:cs="Times New Roman"/>
          <w:color w:val="auto"/>
          <w:sz w:val="24"/>
          <w:highlight w:val="none"/>
          <w:lang w:eastAsia="zh-CN"/>
        </w:rPr>
        <w:t>0571-8960196</w:t>
      </w:r>
      <w:r>
        <w:rPr>
          <w:rFonts w:hint="eastAsia" w:ascii="仿宋" w:eastAsia="仿宋" w:cs="Times New Roman"/>
          <w:color w:val="auto"/>
          <w:sz w:val="24"/>
          <w:highlight w:val="none"/>
          <w:lang w:val="en-US" w:eastAsia="zh-CN"/>
        </w:rPr>
        <w:t>1</w:t>
      </w:r>
      <w:r>
        <w:rPr>
          <w:rFonts w:hint="eastAsia" w:ascii="仿宋" w:hAnsi="仿宋" w:eastAsia="仿宋" w:cs="仿宋"/>
          <w:color w:val="000000" w:themeColor="text1"/>
          <w:kern w:val="2"/>
          <w:sz w:val="24"/>
          <w:szCs w:val="24"/>
          <w:lang w:val="en-US" w:eastAsia="zh-CN"/>
          <w14:textFill>
            <w14:solidFill>
              <w14:schemeClr w14:val="tx1"/>
            </w14:solidFill>
          </w14:textFill>
        </w:rPr>
        <w:t xml:space="preserve"> </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 xml:space="preserve">2.采购代理机构信息            </w:t>
      </w:r>
    </w:p>
    <w:p>
      <w:pPr>
        <w:spacing w:line="360" w:lineRule="auto"/>
        <w:jc w:val="both"/>
        <w:rPr>
          <w:rFonts w:hint="eastAsia" w:ascii="仿宋" w:hAnsi="Times New Roman" w:eastAsia="仿宋" w:cs="Times New Roman"/>
          <w:sz w:val="24"/>
          <w:lang w:eastAsia="zh-CN"/>
        </w:rPr>
      </w:pPr>
      <w:r>
        <w:rPr>
          <w:rFonts w:hint="eastAsia" w:ascii="仿宋" w:hAnsi="Times New Roman" w:eastAsia="仿宋" w:cs="Times New Roman"/>
          <w:sz w:val="24"/>
        </w:rPr>
        <w:t>名    称：</w:t>
      </w:r>
      <w:r>
        <w:rPr>
          <w:rFonts w:hint="eastAsia" w:ascii="仿宋" w:hAnsi="Times New Roman" w:eastAsia="仿宋" w:cs="Times New Roman"/>
          <w:sz w:val="24"/>
          <w:lang w:eastAsia="zh-CN"/>
        </w:rPr>
        <w:t>杭州中纬测绘设计咨询有限公司</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地    址：</w:t>
      </w:r>
      <w:r>
        <w:rPr>
          <w:rFonts w:hint="eastAsia" w:ascii="仿宋" w:eastAsia="仿宋" w:cs="Times New Roman"/>
          <w:sz w:val="24"/>
          <w:lang w:eastAsia="zh-CN"/>
        </w:rPr>
        <w:t>淳安县千岛湖镇一家山水10-2 幢</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项目联系人（询问）：</w:t>
      </w:r>
      <w:r>
        <w:rPr>
          <w:rFonts w:hint="eastAsia" w:ascii="仿宋" w:hAnsi="Times New Roman" w:eastAsia="仿宋" w:cs="Times New Roman"/>
          <w:sz w:val="24"/>
          <w:lang w:val="en-US" w:eastAsia="zh-CN"/>
        </w:rPr>
        <w:t>何小艳</w:t>
      </w:r>
      <w:r>
        <w:rPr>
          <w:rFonts w:hint="eastAsia" w:ascii="仿宋" w:hAnsi="Times New Roman" w:eastAsia="仿宋" w:cs="Times New Roman"/>
          <w:sz w:val="24"/>
        </w:rPr>
        <w:t xml:space="preserve"> </w:t>
      </w:r>
    </w:p>
    <w:p>
      <w:pPr>
        <w:spacing w:line="360" w:lineRule="auto"/>
        <w:jc w:val="both"/>
        <w:rPr>
          <w:rFonts w:hint="eastAsia" w:ascii="仿宋" w:hAnsi="Times New Roman" w:eastAsia="仿宋" w:cs="Times New Roman"/>
          <w:sz w:val="24"/>
          <w:lang w:val="en-US" w:eastAsia="zh-CN"/>
        </w:rPr>
      </w:pPr>
      <w:r>
        <w:rPr>
          <w:rFonts w:hint="eastAsia" w:ascii="仿宋" w:hAnsi="Times New Roman" w:eastAsia="仿宋" w:cs="Times New Roman"/>
          <w:sz w:val="24"/>
        </w:rPr>
        <w:t>项目联系方式（询问）：</w:t>
      </w:r>
      <w:r>
        <w:rPr>
          <w:rFonts w:hint="eastAsia" w:ascii="仿宋" w:hAnsi="Times New Roman" w:eastAsia="仿宋" w:cs="Times New Roman"/>
          <w:sz w:val="24"/>
          <w:lang w:val="en-US" w:eastAsia="zh-CN"/>
        </w:rPr>
        <w:t>18868770166</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质疑联系人：</w:t>
      </w:r>
      <w:r>
        <w:rPr>
          <w:rFonts w:hint="eastAsia" w:ascii="仿宋" w:hAnsi="Times New Roman" w:eastAsia="仿宋" w:cs="Times New Roman"/>
          <w:sz w:val="24"/>
          <w:lang w:val="en-US" w:eastAsia="zh-CN"/>
        </w:rPr>
        <w:t>潘斌</w:t>
      </w:r>
      <w:r>
        <w:rPr>
          <w:rFonts w:hint="eastAsia" w:ascii="仿宋" w:hAnsi="Times New Roman" w:eastAsia="仿宋" w:cs="Times New Roman"/>
          <w:sz w:val="24"/>
        </w:rPr>
        <w:t xml:space="preserve"> </w:t>
      </w:r>
    </w:p>
    <w:p>
      <w:pPr>
        <w:spacing w:line="360" w:lineRule="auto"/>
        <w:jc w:val="both"/>
        <w:rPr>
          <w:rFonts w:hint="default" w:ascii="仿宋" w:hAnsi="Times New Roman" w:eastAsia="仿宋" w:cs="Times New Roman"/>
          <w:sz w:val="24"/>
          <w:lang w:val="en-US" w:eastAsia="zh-CN"/>
        </w:rPr>
      </w:pPr>
      <w:r>
        <w:rPr>
          <w:rFonts w:hint="eastAsia" w:ascii="仿宋" w:hAnsi="Times New Roman" w:eastAsia="仿宋" w:cs="Times New Roman"/>
          <w:sz w:val="24"/>
        </w:rPr>
        <w:t>质疑联系方式：</w:t>
      </w:r>
      <w:r>
        <w:rPr>
          <w:rFonts w:hint="eastAsia" w:ascii="仿宋" w:hAnsi="Times New Roman" w:eastAsia="仿宋" w:cs="Times New Roman"/>
          <w:sz w:val="24"/>
          <w:lang w:val="en-US" w:eastAsia="zh-CN"/>
        </w:rPr>
        <w:t>13758196112</w:t>
      </w:r>
    </w:p>
    <w:p>
      <w:pPr>
        <w:pStyle w:val="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    称：淳安县财政局、浙江省政府采购行政裁决服务中心（杭州）</w:t>
      </w:r>
    </w:p>
    <w:p>
      <w:pPr>
        <w:pStyle w:val="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地    址：浙江省政府采购行政裁决服务中心（杭州市上城区清泰街549号城建综合大楼11楼）</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val="en-US" w:eastAsia="zh-CN"/>
        </w:rPr>
        <w:t>快递仅限ems或顺丰</w:t>
      </w:r>
      <w:r>
        <w:rPr>
          <w:rFonts w:hint="eastAsia" w:ascii="仿宋" w:hAnsi="仿宋" w:eastAsia="仿宋" w:cs="仿宋"/>
          <w:snapToGrid/>
          <w:color w:val="auto"/>
          <w:kern w:val="2"/>
          <w:sz w:val="24"/>
          <w:szCs w:val="24"/>
          <w:lang w:eastAsia="zh-CN"/>
        </w:rPr>
        <w:t>）</w:t>
      </w:r>
    </w:p>
    <w:p>
      <w:pPr>
        <w:pStyle w:val="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    真：/</w:t>
      </w:r>
    </w:p>
    <w:p>
      <w:pPr>
        <w:pStyle w:val="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监督投诉电话：0571-87227671、0571-87800218</w:t>
      </w:r>
    </w:p>
    <w:p>
      <w:pPr>
        <w:pStyle w:val="6"/>
        <w:spacing w:line="360" w:lineRule="auto"/>
        <w:ind w:firstLine="470" w:firstLineChars="196"/>
        <w:rPr>
          <w:rFonts w:hint="default" w:ascii="仿宋" w:hAnsi="仿宋" w:eastAsia="仿宋" w:cs="仿宋"/>
          <w:snapToGrid/>
          <w:color w:val="auto"/>
          <w:kern w:val="2"/>
          <w:sz w:val="24"/>
          <w:szCs w:val="24"/>
          <w:highlight w:val="none"/>
          <w:lang w:val="en-US" w:eastAsia="zh-CN"/>
        </w:rPr>
      </w:pPr>
      <w:r>
        <w:rPr>
          <w:rFonts w:hint="default" w:ascii="仿宋" w:hAnsi="仿宋" w:eastAsia="仿宋" w:cs="仿宋"/>
          <w:snapToGrid/>
          <w:color w:val="auto"/>
          <w:kern w:val="2"/>
          <w:sz w:val="24"/>
          <w:szCs w:val="24"/>
          <w:highlight w:val="none"/>
          <w:lang w:val="en-US" w:eastAsia="zh-CN"/>
        </w:rPr>
        <w:t>政策咨询电话:方先生、余先生，电话:0571-89602058、0571-89600783</w:t>
      </w:r>
    </w:p>
    <w:p>
      <w:pPr>
        <w:pStyle w:val="6"/>
        <w:spacing w:line="406" w:lineRule="exact"/>
        <w:ind w:left="0" w:leftChars="0" w:firstLine="0" w:firstLineChars="0"/>
        <w:rPr>
          <w:rFonts w:hint="eastAsia" w:ascii="仿宋" w:eastAsia="仿宋" w:cs="仿宋"/>
          <w:sz w:val="24"/>
          <w:szCs w:val="24"/>
        </w:rPr>
      </w:pPr>
      <w:r>
        <w:rPr>
          <w:rFonts w:hint="eastAsia" w:ascii="仿宋" w:eastAsia="仿宋" w:cs="仿宋"/>
          <w:sz w:val="24"/>
          <w:szCs w:val="24"/>
        </w:rPr>
        <w:t xml:space="preserve">  若对项目采购电子交易系统操作有疑问，可登录政采云（https://www.zcygov.cn/），点击右侧咨询小采，获取采小蜜智能服务管家帮助，或拨打政采云服务热线95763获取热线服务帮助。       </w:t>
      </w:r>
    </w:p>
    <w:p>
      <w:pPr>
        <w:pStyle w:val="6"/>
        <w:spacing w:line="406" w:lineRule="exact"/>
        <w:ind w:firstLine="434" w:firstLineChars="181"/>
        <w:rPr>
          <w:rFonts w:hint="eastAsia" w:ascii="仿宋" w:eastAsia="仿宋" w:cs="仿宋"/>
          <w:spacing w:val="10"/>
          <w:kern w:val="0"/>
          <w:sz w:val="24"/>
        </w:rPr>
      </w:pPr>
      <w:r>
        <w:rPr>
          <w:rFonts w:hint="eastAsia" w:ascii="仿宋" w:eastAsia="仿宋" w:cs="仿宋"/>
          <w:sz w:val="24"/>
          <w:szCs w:val="24"/>
        </w:rPr>
        <w:t xml:space="preserve">  CA问题联系电话（人工）：汇信CA 400-888-4636；天谷CA 400-087-8198。</w:t>
      </w:r>
      <w:r>
        <w:rPr>
          <w:rFonts w:hint="eastAsia" w:ascii="仿宋" w:eastAsia="仿宋" w:cs="仿宋"/>
          <w:spacing w:val="10"/>
          <w:kern w:val="0"/>
          <w:sz w:val="24"/>
        </w:rPr>
        <w:t xml:space="preserve"> </w:t>
      </w:r>
    </w:p>
    <w:p>
      <w:pPr>
        <w:widowControl/>
        <w:spacing w:line="406" w:lineRule="exact"/>
        <w:ind w:firstLine="4560" w:firstLineChars="1900"/>
        <w:jc w:val="left"/>
        <w:rPr>
          <w:rFonts w:hint="eastAsia"/>
        </w:rPr>
      </w:pPr>
      <w:r>
        <w:rPr>
          <w:rFonts w:hint="eastAsia" w:ascii="仿宋" w:eastAsia="仿宋" w:cs="仿宋"/>
          <w:sz w:val="24"/>
        </w:rPr>
        <w:t xml:space="preserve">                                     </w:t>
      </w: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r>
        <w:rPr>
          <w:rFonts w:hint="eastAsia" w:ascii="仿宋" w:eastAsia="仿宋" w:cs="仿宋"/>
          <w:b/>
          <w:sz w:val="36"/>
          <w:szCs w:val="36"/>
        </w:rPr>
        <w:t>第二部分 投标人须知</w:t>
      </w:r>
    </w:p>
    <w:p>
      <w:pPr>
        <w:snapToGrid w:val="0"/>
        <w:spacing w:line="360" w:lineRule="auto"/>
        <w:jc w:val="center"/>
        <w:rPr>
          <w:rFonts w:hint="eastAsia" w:ascii="仿宋" w:eastAsia="仿宋" w:cs="仿宋"/>
          <w:b/>
          <w:sz w:val="30"/>
          <w:szCs w:val="30"/>
        </w:rPr>
      </w:pPr>
      <w:r>
        <w:rPr>
          <w:rFonts w:hint="eastAsia" w:ascii="仿宋" w:eastAsia="仿宋" w:cs="仿宋"/>
          <w:b/>
          <w:sz w:val="30"/>
          <w:szCs w:val="30"/>
        </w:rPr>
        <w:t>前附表</w:t>
      </w:r>
    </w:p>
    <w:tbl>
      <w:tblPr>
        <w:tblStyle w:val="17"/>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eastAsia="仿宋" w:cs="仿宋"/>
                <w:b/>
                <w:sz w:val="24"/>
              </w:rPr>
            </w:pPr>
            <w:r>
              <w:rPr>
                <w:rFonts w:hint="eastAsia" w:asci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eastAsia="仿宋" w:cs="仿宋"/>
                <w:sz w:val="24"/>
              </w:rPr>
            </w:pPr>
            <w:r>
              <w:rPr>
                <w:rFonts w:hint="eastAsia" w:ascii="仿宋_GB2312" w:hAnsi="仿宋" w:eastAsia="仿宋_GB2312"/>
                <w:color w:val="00000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23"/>
              <w:spacing w:line="360" w:lineRule="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标的：</w:t>
            </w:r>
            <w:r>
              <w:rPr>
                <w:rFonts w:hint="eastAsia" w:ascii="仿宋" w:hAnsi="仿宋" w:eastAsia="仿宋" w:cs="仿宋"/>
                <w:b/>
                <w:bCs/>
                <w:color w:val="auto"/>
                <w:kern w:val="0"/>
                <w:sz w:val="24"/>
                <w:highlight w:val="none"/>
                <w:u w:val="single"/>
                <w:lang w:val="zh-CN" w:eastAsia="zh-CN"/>
              </w:rPr>
              <w:t>淳安县生态环境保护“十五五”规划编制服务采购项目</w:t>
            </w:r>
            <w:r>
              <w:rPr>
                <w:rFonts w:hint="eastAsia" w:ascii="仿宋" w:hAnsi="仿宋" w:eastAsia="仿宋" w:cs="仿宋"/>
                <w:b/>
                <w:bCs/>
                <w:color w:val="auto"/>
                <w:kern w:val="0"/>
                <w:sz w:val="24"/>
                <w:highlight w:val="none"/>
                <w:u w:val="single"/>
                <w:lang w:val="zh-CN"/>
              </w:rPr>
              <w:t>，属于其他未列明行业</w:t>
            </w:r>
            <w:r>
              <w:rPr>
                <w:rFonts w:hint="eastAsia" w:ascii="仿宋" w:hAnsi="仿宋" w:eastAsia="仿宋" w:cs="仿宋"/>
                <w:b/>
                <w:bCs/>
                <w:color w:val="auto"/>
                <w:kern w:val="0"/>
                <w:sz w:val="24"/>
                <w:highlight w:val="none"/>
                <w:u w:val="single"/>
              </w:rPr>
              <w:t>；</w:t>
            </w:r>
          </w:p>
          <w:p>
            <w:pPr>
              <w:keepNext w:val="0"/>
              <w:keepLines w:val="0"/>
              <w:pageBreakBefore w:val="0"/>
              <w:widowControl w:val="0"/>
              <w:kinsoku/>
              <w:wordWrap/>
              <w:overflowPunct/>
              <w:topLinePunct w:val="0"/>
              <w:autoSpaceDE/>
              <w:autoSpaceDN/>
              <w:bidi w:val="0"/>
              <w:adjustRightInd/>
              <w:snapToGrid/>
              <w:spacing w:before="156" w:beforeLines="50" w:after="0" w:afterLines="0" w:line="400" w:lineRule="exact"/>
              <w:ind w:right="0" w:rightChars="0" w:firstLine="482" w:firstLineChars="200"/>
              <w:textAlignment w:val="auto"/>
              <w:outlineLvl w:val="9"/>
              <w:rPr>
                <w:color w:val="auto"/>
              </w:rPr>
            </w:pPr>
            <w:r>
              <w:rPr>
                <w:rFonts w:hint="eastAsia" w:ascii="仿宋" w:hAnsi="仿宋" w:eastAsia="仿宋" w:cs="仿宋"/>
                <w:b/>
                <w:bCs/>
                <w:color w:val="auto"/>
                <w:kern w:val="0"/>
                <w:sz w:val="24"/>
                <w:highlight w:val="none"/>
                <w:lang w:val="en-US" w:eastAsia="zh-CN"/>
              </w:rPr>
              <w:t>根据</w:t>
            </w:r>
            <w:r>
              <w:rPr>
                <w:rFonts w:hint="eastAsia" w:ascii="仿宋" w:hAnsi="仿宋" w:eastAsia="仿宋" w:cs="仿宋"/>
                <w:b/>
                <w:bCs/>
                <w:color w:val="auto"/>
                <w:kern w:val="0"/>
                <w:sz w:val="24"/>
                <w:highlight w:val="none"/>
              </w:rPr>
              <w:t>《关于印发中小企业划型标准规定的通知》（工信部联企业〔2011〕300）第</w:t>
            </w:r>
            <w:r>
              <w:rPr>
                <w:rFonts w:hint="eastAsia" w:ascii="仿宋" w:hAnsi="仿宋" w:eastAsia="仿宋" w:cs="仿宋"/>
                <w:b/>
                <w:bCs/>
                <w:color w:val="auto"/>
                <w:kern w:val="0"/>
                <w:sz w:val="24"/>
                <w:highlight w:val="none"/>
                <w:lang w:val="en-US" w:eastAsia="zh-CN"/>
              </w:rPr>
              <w:t>四条第</w:t>
            </w:r>
            <w:r>
              <w:rPr>
                <w:rFonts w:hint="eastAsia" w:ascii="仿宋" w:hAnsi="仿宋" w:eastAsia="仿宋" w:cs="仿宋"/>
                <w:b/>
                <w:bCs/>
                <w:color w:val="auto"/>
                <w:kern w:val="0"/>
                <w:sz w:val="24"/>
                <w:highlight w:val="none"/>
              </w:rPr>
              <w:t>（</w:t>
            </w:r>
            <w:r>
              <w:rPr>
                <w:rFonts w:hint="default" w:ascii="仿宋" w:hAnsi="仿宋" w:eastAsia="仿宋" w:cs="仿宋"/>
                <w:b/>
                <w:bCs/>
                <w:color w:val="auto"/>
                <w:kern w:val="0"/>
                <w:sz w:val="24"/>
                <w:highlight w:val="none"/>
                <w:lang w:val="en-US" w:eastAsia="zh-CN"/>
              </w:rPr>
              <w:t>十六</w:t>
            </w:r>
            <w:r>
              <w:rPr>
                <w:rFonts w:hint="eastAsia" w:ascii="仿宋" w:hAnsi="仿宋" w:eastAsia="仿宋" w:cs="仿宋"/>
                <w:b/>
                <w:bCs/>
                <w:color w:val="auto"/>
                <w:kern w:val="0"/>
                <w:sz w:val="24"/>
                <w:highlight w:val="none"/>
                <w:lang w:val="en-US" w:eastAsia="zh-CN"/>
              </w:rPr>
              <w:t>）项规定</w:t>
            </w:r>
            <w:r>
              <w:rPr>
                <w:rFonts w:hint="eastAsia" w:ascii="仿宋" w:hAnsi="仿宋" w:eastAsia="仿宋" w:cs="仿宋"/>
                <w:b/>
                <w:bCs/>
                <w:color w:val="auto"/>
                <w:kern w:val="0"/>
                <w:sz w:val="24"/>
                <w:highlight w:val="none"/>
              </w:rPr>
              <w:t>：</w:t>
            </w:r>
            <w:r>
              <w:rPr>
                <w:rFonts w:hint="default" w:ascii="仿宋" w:hAnsi="仿宋" w:eastAsia="仿宋" w:cs="仿宋"/>
                <w:b/>
                <w:bCs/>
                <w:color w:val="auto"/>
                <w:kern w:val="0"/>
                <w:sz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rPr>
                <w:rFonts w:hint="eastAsia" w:ascii="仿宋_GB2312" w:hAnsi="仿宋" w:eastAsia="仿宋_GB2312"/>
                <w:kern w:val="0"/>
                <w:sz w:val="24"/>
              </w:rPr>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r>
              <w:rPr>
                <w:rFonts w:hint="eastAsia" w:ascii="仿宋" w:eastAsia="仿宋" w:cs="仿宋"/>
                <w:b/>
                <w:color w:val="000000"/>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00FE"/>
            </w:r>
            <w:r>
              <w:rPr>
                <w:rFonts w:hint="eastAsia" w:ascii="仿宋_GB2312" w:hAnsi="仿宋" w:eastAsia="仿宋_GB2312" w:cs="Arial"/>
                <w:kern w:val="0"/>
                <w:sz w:val="24"/>
              </w:rPr>
              <w:t>A不同意分包。</w:t>
            </w:r>
          </w:p>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00A8"/>
            </w:r>
            <w:r>
              <w:rPr>
                <w:rFonts w:hint="eastAsia" w:ascii="仿宋_GB2312" w:hAnsi="仿宋" w:eastAsia="仿宋_GB2312" w:cs="Arial"/>
                <w:kern w:val="0"/>
                <w:sz w:val="24"/>
              </w:rPr>
              <w:t>B同意将非主体、非关键性的</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highlight w:val="none"/>
                <w:u w:val="single"/>
                <w:lang w:val="en-US" w:eastAsia="zh-CN"/>
              </w:rPr>
              <w:t xml:space="preserve">  </w:t>
            </w:r>
            <w:r>
              <w:rPr>
                <w:rFonts w:hint="eastAsia" w:ascii="仿宋_GB2312" w:hAnsi="仿宋" w:eastAsia="仿宋_GB2312" w:cs="Arial"/>
                <w:kern w:val="0"/>
                <w:sz w:val="24"/>
                <w:u w:val="single"/>
                <w:lang w:val="en-US" w:eastAsia="zh-CN"/>
              </w:rPr>
              <w:t xml:space="preserve"> </w:t>
            </w:r>
            <w:r>
              <w:rPr>
                <w:rFonts w:hint="eastAsia" w:ascii="仿宋_GB2312" w:hAnsi="仿宋" w:eastAsia="仿宋_GB2312" w:cs="Arial"/>
                <w:kern w:val="0"/>
                <w:sz w:val="24"/>
              </w:rPr>
              <w:t xml:space="preserve">工作分包。 </w:t>
            </w:r>
          </w:p>
          <w:p>
            <w:pPr>
              <w:spacing w:line="360" w:lineRule="auto"/>
              <w:rPr>
                <w:rFonts w:hint="eastAsia"/>
              </w:rPr>
            </w:pPr>
            <w:r>
              <w:rPr>
                <w:rFonts w:hint="eastAsia" w:ascii="仿宋_GB2312" w:hAnsi="仿宋" w:eastAsia="仿宋_GB2312" w:cs="Arial"/>
                <w:kern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highlight w:val="none"/>
              </w:rPr>
            </w:pPr>
            <w:r>
              <w:rPr>
                <w:rFonts w:hint="eastAsia" w:ascii="仿宋" w:hAnsi="仿宋" w:eastAsia="仿宋" w:cs="仿宋"/>
                <w:highlight w:val="none"/>
              </w:rPr>
              <w:sym w:font="Wingdings" w:char="F0FE"/>
            </w:r>
            <w:r>
              <w:rPr>
                <w:rFonts w:hint="eastAsia" w:ascii="仿宋" w:hAnsi="仿宋" w:eastAsia="仿宋" w:cs="仿宋"/>
                <w:highlight w:val="none"/>
              </w:rPr>
              <w:t>A不组织。</w:t>
            </w:r>
          </w:p>
          <w:p>
            <w:pPr>
              <w:pStyle w:val="12"/>
              <w:spacing w:before="120" w:after="120" w:line="360" w:lineRule="auto"/>
              <w:jc w:val="left"/>
              <w:rPr>
                <w:rFonts w:hint="eastAsia" w:ascii="仿宋" w:hAnsi="仿宋" w:eastAsia="仿宋" w:cs="仿宋"/>
                <w:highlight w:val="none"/>
              </w:rPr>
            </w:pPr>
            <w:r>
              <w:rPr>
                <w:rFonts w:hint="eastAsia" w:ascii="仿宋" w:hAnsi="仿宋" w:eastAsia="仿宋" w:cs="仿宋"/>
                <w:highlight w:val="none"/>
              </w:rPr>
              <w:t>☐B组织，时间：      ,地点：      ，联系人：      ，联系方式：      。</w:t>
            </w:r>
          </w:p>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kern w:val="2"/>
                <w:sz w:val="24"/>
                <w:szCs w:val="24"/>
                <w:highlight w:val="none"/>
                <w:lang w:val="en-US" w:eastAsia="zh-CN" w:bidi="ar-SA"/>
              </w:rPr>
              <w:t>C不统一组织，供应商在获取采购文件后，自行至项目现场考察。地点：</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，联系人：</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，联系方式：</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z w:val="24"/>
              </w:rPr>
            </w:pPr>
            <w:r>
              <w:rPr>
                <w:rFonts w:hint="eastAsia" w:ascii="Wingdings" w:hAnsi="Wingdings" w:cs="宋体"/>
                <w:kern w:val="0"/>
                <w:sz w:val="24"/>
              </w:rPr>
              <w:sym w:font="Wingdings" w:char="00FE"/>
            </w:r>
            <w:r>
              <w:rPr>
                <w:rFonts w:hint="eastAsia" w:ascii="仿宋_GB2312" w:hAnsi="仿宋" w:eastAsia="仿宋_GB2312"/>
                <w:sz w:val="24"/>
              </w:rPr>
              <w:t>A不要求提供。</w:t>
            </w:r>
          </w:p>
          <w:p>
            <w:pPr>
              <w:spacing w:line="360" w:lineRule="auto"/>
              <w:rPr>
                <w:rFonts w:hint="eastAsia" w:ascii="仿宋_GB2312" w:hAnsi="仿宋" w:eastAsia="仿宋_GB2312"/>
                <w:sz w:val="24"/>
              </w:rPr>
            </w:pPr>
            <w:r>
              <w:rPr>
                <w:rFonts w:hint="eastAsia" w:ascii="Wingdings" w:hAnsi="Wingdings" w:cs="宋体"/>
                <w:kern w:val="0"/>
                <w:sz w:val="24"/>
              </w:rPr>
              <w:sym w:font="Wingdings" w:char="00A8"/>
            </w:r>
            <w:r>
              <w:rPr>
                <w:rFonts w:hint="eastAsia" w:ascii="仿宋_GB2312" w:hAnsi="仿宋" w:eastAsia="仿宋_GB2312"/>
                <w:sz w:val="24"/>
              </w:rPr>
              <w:t>B要求提供，（未提供样品或提供样品不满足采购需求实质性条件的供应商，投标无效）：</w:t>
            </w:r>
          </w:p>
          <w:p>
            <w:pPr>
              <w:spacing w:line="360" w:lineRule="auto"/>
              <w:rPr>
                <w:rFonts w:hint="eastAsia" w:ascii="仿宋_GB2312" w:hAnsi="仿宋" w:eastAsia="仿宋_GB2312"/>
                <w:sz w:val="24"/>
              </w:rPr>
            </w:pPr>
            <w:r>
              <w:rPr>
                <w:rFonts w:hint="eastAsia" w:ascii="仿宋_GB2312" w:hAnsi="仿宋" w:eastAsia="仿宋_GB2312"/>
                <w:sz w:val="24"/>
              </w:rPr>
              <w:t>（1）样品：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（2）样品制作的标准和要求：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（3）样品的评审方法以及评审标准：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☐样品分未超过价格分的50%；</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☐样品分超过价格分的50%，理由</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详见招标文件第四部分评标办分法。 </w:t>
            </w:r>
          </w:p>
          <w:p>
            <w:pPr>
              <w:spacing w:line="360" w:lineRule="auto"/>
              <w:rPr>
                <w:rFonts w:hint="eastAsia" w:ascii="仿宋_GB2312" w:hAnsi="仿宋" w:eastAsia="仿宋_GB2312"/>
                <w:sz w:val="24"/>
                <w:highlight w:val="yellow"/>
              </w:rPr>
            </w:pPr>
            <w:r>
              <w:rPr>
                <w:rFonts w:hint="eastAsia" w:ascii="仿宋_GB2312" w:hAnsi="仿宋" w:eastAsia="仿宋_GB2312"/>
                <w:sz w:val="24"/>
              </w:rPr>
              <w:t>（4）是否需要随样品提交检测报告：</w:t>
            </w:r>
            <w:r>
              <w:rPr>
                <w:rFonts w:hint="eastAsia" w:ascii="仿宋_GB2312" w:hAnsi="仿宋" w:eastAsia="仿宋_GB2312"/>
                <w:sz w:val="24"/>
              </w:rPr>
              <w:sym w:font="Wingdings" w:char="00A8"/>
            </w:r>
            <w:r>
              <w:rPr>
                <w:rFonts w:hint="eastAsia" w:ascii="仿宋_GB2312" w:hAnsi="仿宋" w:eastAsia="仿宋_GB2312"/>
                <w:sz w:val="24"/>
              </w:rPr>
              <w:t>否；</w:t>
            </w:r>
            <w:r>
              <w:rPr>
                <w:rFonts w:hint="eastAsia" w:ascii="仿宋_GB2312" w:hAnsi="仿宋" w:eastAsia="仿宋_GB2312"/>
                <w:sz w:val="24"/>
              </w:rPr>
              <w:sym w:font="Wingdings" w:char="00A8"/>
            </w:r>
            <w:r>
              <w:rPr>
                <w:rFonts w:hint="eastAsia" w:ascii="仿宋_GB2312" w:hAnsi="仿宋" w:eastAsia="仿宋_GB2312"/>
                <w:sz w:val="24"/>
              </w:rPr>
              <w:t>是，检测机构的要求：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；检测内容：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；联系人：</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 w:eastAsia="仿宋_GB2312"/>
                <w:sz w:val="24"/>
              </w:rPr>
            </w:pPr>
            <w:r>
              <w:rPr>
                <w:rFonts w:hint="eastAsia" w:ascii="仿宋_GB2312" w:hAnsi="仿宋" w:eastAsia="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 w:eastAsia="仿宋_GB2312"/>
                <w:sz w:val="24"/>
              </w:rPr>
            </w:pPr>
            <w:r>
              <w:rPr>
                <w:rFonts w:hint="eastAsia" w:ascii="仿宋_GB2312" w:hAnsi="仿宋" w:eastAsia="仿宋_GB2312"/>
                <w:sz w:val="24"/>
              </w:rPr>
              <w:t>（7）制作、运输、安装和保管样品所发生的一切费用由投标人自理。</w:t>
            </w:r>
          </w:p>
          <w:p>
            <w:pPr>
              <w:spacing w:line="360" w:lineRule="auto"/>
              <w:rPr>
                <w:rFonts w:hint="eastAsia" w:ascii="宋体" w:hAnsi="宋体" w:cs="宋体"/>
                <w:b/>
                <w:sz w:val="24"/>
              </w:rPr>
            </w:pPr>
            <w:r>
              <w:rPr>
                <w:rFonts w:hint="eastAsia" w:ascii="仿宋_GB2312" w:hAnsi="仿宋" w:eastAsia="仿宋_GB2312"/>
                <w:sz w:val="24"/>
              </w:rPr>
              <w:t>▲</w:t>
            </w:r>
            <w:r>
              <w:rPr>
                <w:rFonts w:hint="eastAsia" w:ascii="仿宋_GB2312" w:hAnsi="仿宋" w:eastAsia="仿宋_GB2312"/>
                <w:b/>
                <w:bCs/>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p>
                <w:pPr>
                  <w:spacing w:line="360" w:lineRule="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sdt>
                  <w:sdtPr>
                    <w:rPr>
                      <w:rFonts w:hint="eastAsia" w:ascii="仿宋" w:hAnsi="仿宋" w:eastAsia="仿宋" w:cs="宋体"/>
                      <w:color w:val="000000" w:themeColor="text1"/>
                      <w:kern w:val="0"/>
                      <w:sz w:val="24"/>
                      <w14:textFill>
                        <w14:solidFill>
                          <w14:schemeClr w14:val="tx1"/>
                        </w14:solidFill>
                      </w14:textFill>
                    </w:rPr>
                    <w:id w:val="1174071719"/>
                  </w:sdtPr>
                  <w:sdtEndPr>
                    <w:rPr>
                      <w:rFonts w:hint="eastAsia" w:ascii="仿宋" w:hAnsi="仿宋" w:eastAsia="仿宋" w:cs="宋体"/>
                      <w:color w:val="000000" w:themeColor="text1"/>
                      <w:kern w:val="0"/>
                      <w:sz w:val="24"/>
                      <w14:textFill>
                        <w14:solidFill>
                          <w14:schemeClr w14:val="tx1"/>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00A8"/>
                        </w:r>
                      </w:sdtContent>
                    </w:sdt>
                  </w:sdtContent>
                </w:sdt>
                <w:r>
                  <w:rPr>
                    <w:rFonts w:hint="eastAsia" w:ascii="仿宋" w:hAnsi="仿宋" w:eastAsia="仿宋" w:cs="宋体"/>
                    <w:color w:val="000000" w:themeColor="text1"/>
                    <w:kern w:val="0"/>
                    <w:sz w:val="24"/>
                    <w14:textFill>
                      <w14:solidFill>
                        <w14:schemeClr w14:val="tx1"/>
                      </w14:solidFill>
                    </w14:textFill>
                  </w:rPr>
                  <w:t>B组织。</w:t>
                </w:r>
              </w:p>
              <w:p>
                <w:pPr>
                  <w:spacing w:line="360" w:lineRule="auto"/>
                  <w:rPr>
                    <w:rFonts w:hint="eastAsia" w:asci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s="宋体"/>
                    <w:color w:val="000000" w:themeColor="text1"/>
                    <w:kern w:val="0"/>
                    <w:sz w:val="24"/>
                    <w:u w:val="single"/>
                    <w:lang w:val="en-US" w:eastAsia="zh-CN"/>
                    <w14:textFill>
                      <w14:solidFill>
                        <w14:schemeClr w14:val="tx1"/>
                      </w14:solidFill>
                    </w14:textFill>
                  </w:rPr>
                  <w:t>15</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p>
              <w:p>
                <w:pPr>
                  <w:spacing w:line="360" w:lineRule="auto"/>
                  <w:rPr>
                    <w:rFonts w:hint="eastAsia"/>
                  </w:rPr>
                </w:pP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b w:val="0"/>
                    <w:bCs w:val="0"/>
                    <w:color w:val="000000" w:themeColor="text1"/>
                    <w:kern w:val="0"/>
                    <w:sz w:val="24"/>
                    <w14:textFill>
                      <w14:solidFill>
                        <w14:schemeClr w14:val="tx1"/>
                      </w14:solidFill>
                    </w14:textFill>
                  </w:rPr>
                  <w:t>方</w:t>
                </w:r>
                <w:r>
                  <w:rPr>
                    <w:rFonts w:hint="eastAsia" w:ascii="仿宋" w:eastAsia="仿宋" w:cs="宋体"/>
                    <w:b w:val="0"/>
                    <w:bCs w:val="0"/>
                    <w:color w:val="000000" w:themeColor="text1"/>
                    <w:kern w:val="0"/>
                    <w:sz w:val="24"/>
                    <w:szCs w:val="24"/>
                    <w:lang w:val="en-US"/>
                    <w14:textFill>
                      <w14:solidFill>
                        <w14:schemeClr w14:val="tx1"/>
                      </w14:solidFill>
                    </w14:textFill>
                  </w:rPr>
                  <w:t>式一：提供演示</w:t>
                </w:r>
                <w:r>
                  <w:rPr>
                    <w:rFonts w:ascii="仿宋" w:eastAsia="仿宋" w:cs="宋体"/>
                    <w:b w:val="0"/>
                    <w:bCs w:val="0"/>
                    <w:color w:val="000000" w:themeColor="text1"/>
                    <w:kern w:val="0"/>
                    <w:sz w:val="24"/>
                    <w:szCs w:val="24"/>
                    <w:lang w:val="en-US"/>
                    <w14:textFill>
                      <w14:solidFill>
                        <w14:schemeClr w14:val="tx1"/>
                      </w14:solidFill>
                    </w14:textFill>
                  </w:rPr>
                  <w:t>U</w:t>
                </w:r>
                <w:r>
                  <w:rPr>
                    <w:rFonts w:hint="eastAsia" w:ascii="仿宋" w:eastAsia="仿宋" w:cs="宋体"/>
                    <w:b w:val="0"/>
                    <w:bCs w:val="0"/>
                    <w:color w:val="000000" w:themeColor="text1"/>
                    <w:kern w:val="0"/>
                    <w:sz w:val="24"/>
                    <w:szCs w:val="24"/>
                    <w:lang w:val="en-US"/>
                    <w14:textFill>
                      <w14:solidFill>
                        <w14:schemeClr w14:val="tx1"/>
                      </w14:solidFill>
                    </w14:textFill>
                  </w:rPr>
                  <w:t>盘文件加密密封包装邮寄至代理公司。快件务必在投标截止时间前送达到招标代理公司指定接收人员处（确保开标前收到，合理安排时间），演示开始前，代理公司人员将联系供应商进行解密。收件地址：</w:t>
                </w:r>
                <w:r>
                  <w:rPr>
                    <w:rFonts w:hint="eastAsia" w:ascii="仿宋" w:eastAsia="仿宋" w:cs="宋体"/>
                    <w:b w:val="0"/>
                    <w:bCs w:val="0"/>
                    <w:color w:val="000000" w:themeColor="text1"/>
                    <w:kern w:val="0"/>
                    <w:sz w:val="24"/>
                    <w:szCs w:val="24"/>
                    <w:lang w:val="en-US" w:eastAsia="zh-CN"/>
                    <w14:textFill>
                      <w14:solidFill>
                        <w14:schemeClr w14:val="tx1"/>
                      </w14:solidFill>
                    </w14:textFill>
                  </w:rPr>
                  <w:t xml:space="preserve">   </w:t>
                </w:r>
                <w:r>
                  <w:rPr>
                    <w:rFonts w:hint="eastAsia" w:ascii="仿宋" w:eastAsia="仿宋" w:cs="宋体"/>
                    <w:b w:val="0"/>
                    <w:bCs w:val="0"/>
                    <w:color w:val="000000" w:themeColor="text1"/>
                    <w:kern w:val="0"/>
                    <w:sz w:val="24"/>
                    <w:szCs w:val="24"/>
                    <w:lang w:val="en-US"/>
                    <w14:textFill>
                      <w14:solidFill>
                        <w14:schemeClr w14:val="tx1"/>
                      </w14:solidFill>
                    </w14:textFill>
                  </w:rPr>
                  <w:t>，</w:t>
                </w:r>
                <w:r>
                  <w:rPr>
                    <w:rFonts w:hint="eastAsia" w:ascii="仿宋" w:eastAsia="仿宋" w:cs="宋体"/>
                    <w:b w:val="0"/>
                    <w:bCs w:val="0"/>
                    <w:color w:val="000000" w:themeColor="text1"/>
                    <w:kern w:val="0"/>
                    <w:sz w:val="24"/>
                    <w:szCs w:val="24"/>
                    <w:lang w:val="en-US" w:eastAsia="zh-CN"/>
                    <w14:textFill>
                      <w14:solidFill>
                        <w14:schemeClr w14:val="tx1"/>
                      </w14:solidFill>
                    </w14:textFill>
                  </w:rPr>
                  <w:t xml:space="preserve"> 联系方式：  </w:t>
                </w:r>
                <w:r>
                  <w:rPr>
                    <w:rFonts w:hint="eastAsia" w:ascii="仿宋" w:eastAsia="仿宋" w:cs="宋体"/>
                    <w:b w:val="0"/>
                    <w:bCs w:val="0"/>
                    <w:color w:val="000000" w:themeColor="text1"/>
                    <w:kern w:val="0"/>
                    <w:sz w:val="24"/>
                    <w:szCs w:val="24"/>
                    <w:lang w:val="en-US"/>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eastAsia="仿宋" w:cs="仿宋"/>
                <w:sz w:val="24"/>
              </w:rPr>
            </w:pPr>
            <w:r>
              <w:rPr>
                <w:rFonts w:hint="eastAsia" w:ascii="仿宋" w:eastAsia="仿宋" w:cs="仿宋"/>
                <w:sz w:val="24"/>
              </w:rPr>
              <w:t>（1）资格证明文件：见招标文件第二部分11.1。</w:t>
            </w:r>
          </w:p>
          <w:p>
            <w:pPr>
              <w:spacing w:line="360" w:lineRule="auto"/>
              <w:rPr>
                <w:rFonts w:hint="eastAsia" w:ascii="仿宋_GB2312" w:hAnsi="仿宋" w:eastAsia="仿宋_GB2312"/>
                <w:kern w:val="0"/>
                <w:sz w:val="24"/>
              </w:rPr>
            </w:pPr>
            <w:r>
              <w:rPr>
                <w:rFonts w:hint="eastAsia" w:ascii="仿宋" w:eastAsia="仿宋" w:cs="仿宋"/>
                <w:bCs/>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kern w:val="0"/>
                <w:sz w:val="24"/>
              </w:rPr>
            </w:pPr>
            <w:r>
              <w:rPr>
                <w:rFonts w:hint="eastAsia" w:ascii="仿宋" w:eastAsia="仿宋" w:cs="仿宋"/>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9</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节能产品、环境标志产品</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eastAsia="仿宋" w:cs="仿宋"/>
                <w:sz w:val="24"/>
                <w:lang w:val="zh-CN"/>
              </w:rPr>
            </w:pPr>
            <w:r>
              <w:rPr>
                <w:rFonts w:hint="eastAsia" w:ascii="仿宋" w:eastAsia="仿宋" w:cs="仿宋"/>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22"/>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强制采购。产品：</w:t>
            </w:r>
            <w:r>
              <w:rPr>
                <w:rFonts w:hint="eastAsia" w:ascii="仿宋" w:hAnsi="仿宋" w:eastAsia="仿宋" w:cs="仿宋"/>
                <w:color w:val="000000"/>
                <w:kern w:val="0"/>
                <w:sz w:val="24"/>
                <w:lang w:val="en-US" w:eastAsia="zh-CN"/>
              </w:rPr>
              <w:t xml:space="preserve">    </w:t>
            </w:r>
          </w:p>
          <w:p>
            <w:pPr>
              <w:pStyle w:val="22"/>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eastAsia="zh-CN"/>
              </w:rPr>
              <w:t>□优先采购节能产品。产品：</w:t>
            </w:r>
            <w:r>
              <w:rPr>
                <w:rFonts w:hint="eastAsia" w:ascii="仿宋" w:hAnsi="仿宋" w:eastAsia="仿宋" w:cs="仿宋"/>
                <w:color w:val="000000"/>
                <w:kern w:val="0"/>
                <w:sz w:val="24"/>
                <w:lang w:val="en-US" w:eastAsia="zh-CN"/>
              </w:rPr>
              <w:t xml:space="preserve">   </w:t>
            </w:r>
          </w:p>
          <w:p>
            <w:pPr>
              <w:pStyle w:val="22"/>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□优先采购环保产品。产品：</w:t>
            </w:r>
            <w:r>
              <w:rPr>
                <w:rFonts w:hint="eastAsia" w:ascii="仿宋" w:hAnsi="仿宋" w:eastAsia="仿宋" w:cs="仿宋"/>
                <w:color w:val="000000"/>
                <w:kern w:val="0"/>
                <w:sz w:val="24"/>
                <w:lang w:val="en-US" w:eastAsia="zh-CN"/>
              </w:rPr>
              <w:t xml:space="preserve">    </w:t>
            </w:r>
          </w:p>
          <w:p>
            <w:pPr>
              <w:pStyle w:val="22"/>
              <w:rPr>
                <w:rFonts w:hint="eastAsia"/>
              </w:rPr>
            </w:pPr>
            <w:r>
              <w:rPr>
                <w:rFonts w:hint="eastAsia" w:ascii="仿宋" w:hAnsi="仿宋" w:eastAsia="仿宋" w:cs="仿宋"/>
                <w:color w:val="000000"/>
                <w:kern w:val="0"/>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10</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报价要求</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_GB2312" w:eastAsia="仿宋_GB2312" w:cs="仿宋_GB2312"/>
                <w:b/>
                <w:bCs/>
                <w:sz w:val="24"/>
                <w:lang w:val="zh-CN"/>
              </w:rPr>
            </w:pPr>
            <w:r>
              <w:rPr>
                <w:rFonts w:hint="eastAsia" w:ascii="仿宋" w:eastAsia="仿宋" w:cs="仿宋"/>
                <w:sz w:val="24"/>
                <w:lang w:val="zh-CN"/>
              </w:rPr>
              <w:t>有关本项目实施所需的所有费用（含税费）均计入报价。</w:t>
            </w:r>
            <w:r>
              <w:rPr>
                <w:rFonts w:hint="eastAsia" w:ascii="仿宋_GB2312" w:hAnsi="仿宋_GB2312" w:eastAsia="仿宋_GB2312" w:cs="仿宋_GB2312"/>
                <w:b/>
                <w:bCs/>
                <w:kern w:val="0"/>
                <w:sz w:val="24"/>
                <w:lang w:val="zh-CN"/>
              </w:rPr>
              <w:t>投标文件</w:t>
            </w:r>
            <w:r>
              <w:rPr>
                <w:rFonts w:hint="eastAsia" w:ascii="仿宋_GB2312" w:hAnsi="仿宋_GB2312" w:eastAsia="仿宋_GB2312" w:cs="仿宋_GB2312"/>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sz w:val="24"/>
                <w:lang w:val="zh-CN"/>
              </w:rPr>
              <w:t>。</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投标报价出现下列情形的，投标无效：</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投标文件出现不是唯一的、有选择性投标报价的；</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投标报价超过招标文件中规定的预算金额或者最高限价的;</w:t>
            </w:r>
          </w:p>
          <w:p>
            <w:pPr>
              <w:snapToGrid w:val="0"/>
              <w:spacing w:line="360" w:lineRule="auto"/>
              <w:rPr>
                <w:rFonts w:hint="eastAsia" w:ascii="仿宋" w:eastAsia="仿宋" w:cs="仿宋"/>
                <w:b/>
                <w:bCs/>
                <w:sz w:val="24"/>
              </w:rPr>
            </w:pPr>
            <w:r>
              <w:rPr>
                <w:rFonts w:hint="eastAsia" w:ascii="仿宋" w:eastAsia="仿宋" w:cs="仿宋"/>
                <w:b/>
                <w:bCs/>
                <w:sz w:val="24"/>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rPr>
                <w:rFonts w:hint="eastAsia" w:ascii="宋体" w:hAnsi="宋体" w:cs="宋体"/>
                <w:sz w:val="24"/>
              </w:rPr>
            </w:pPr>
            <w:r>
              <w:rPr>
                <w:rFonts w:hint="eastAsia" w:ascii="仿宋" w:eastAsia="仿宋" w:cs="仿宋"/>
                <w:b/>
                <w:bCs/>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11</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投标文件的组成、份数、效力</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pStyle w:val="12"/>
              <w:snapToGrid w:val="0"/>
              <w:spacing w:before="120" w:after="120" w:line="240" w:lineRule="auto"/>
              <w:ind w:firstLine="360" w:firstLineChars="150"/>
              <w:rPr>
                <w:rFonts w:hint="eastAsia" w:ascii="仿宋" w:eastAsia="仿宋" w:cs="仿宋"/>
              </w:rPr>
            </w:pPr>
            <w:r>
              <w:rPr>
                <w:rFonts w:hint="eastAsia" w:ascii="仿宋" w:eastAsia="仿宋" w:cs="仿宋"/>
              </w:rPr>
              <w:t>本项目实行电子投标。</w:t>
            </w:r>
          </w:p>
          <w:p>
            <w:pPr>
              <w:pStyle w:val="12"/>
              <w:snapToGrid w:val="0"/>
              <w:spacing w:before="120" w:after="120" w:line="240" w:lineRule="auto"/>
              <w:ind w:firstLine="360" w:firstLineChars="150"/>
              <w:rPr>
                <w:rFonts w:hint="eastAsia" w:ascii="仿宋" w:eastAsia="仿宋" w:cs="仿宋"/>
              </w:rPr>
            </w:pPr>
            <w:r>
              <w:rPr>
                <w:rFonts w:hint="eastAsia" w:ascii="仿宋" w:eastAsia="仿宋" w:cs="仿宋"/>
              </w:rPr>
              <w:t>1.供应商应准备电子投标文件、以介质存储的数据电文形式的备份投标文件两类：</w:t>
            </w:r>
          </w:p>
          <w:p>
            <w:pPr>
              <w:pStyle w:val="12"/>
              <w:snapToGrid w:val="0"/>
              <w:spacing w:before="120" w:after="120" w:line="240" w:lineRule="auto"/>
              <w:ind w:firstLine="240" w:firstLineChars="100"/>
              <w:rPr>
                <w:rFonts w:hint="eastAsia" w:ascii="仿宋" w:eastAsia="仿宋" w:cs="仿宋"/>
              </w:rPr>
            </w:pPr>
            <w:r>
              <w:rPr>
                <w:rFonts w:hint="eastAsia" w:ascii="仿宋" w:eastAsia="仿宋" w:cs="仿宋"/>
              </w:rPr>
              <w:t>（1）电子投标文件，按政采云平台项目采购-电子招投标操作指南及本招标文件要求递交。</w:t>
            </w:r>
          </w:p>
          <w:p>
            <w:pPr>
              <w:pStyle w:val="12"/>
              <w:snapToGrid w:val="0"/>
              <w:spacing w:before="120" w:after="120" w:line="240" w:lineRule="auto"/>
              <w:ind w:firstLine="240" w:firstLineChars="100"/>
              <w:rPr>
                <w:rFonts w:hint="eastAsia" w:ascii="仿宋" w:eastAsia="仿宋" w:cs="仿宋"/>
              </w:rPr>
            </w:pPr>
            <w:r>
              <w:rPr>
                <w:rFonts w:hint="eastAsia" w:ascii="仿宋" w:eastAsia="仿宋" w:cs="仿宋"/>
              </w:rPr>
              <w:t>（2）以介质存储的数据电文形式的备份投标文件：按政采云平台项目采购-电子招投标操作指南制作备份投标文件（后缀名为.bfbs），在投标截止时间前以电子邮件形式递交至(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lang w:eastAsia="zh-CN"/>
              </w:rPr>
              <w:t>497531882@qq.com</w:t>
            </w:r>
            <w:r>
              <w:rPr>
                <w:rFonts w:hint="eastAsia" w:ascii="仿宋" w:eastAsia="仿宋" w:cs="仿宋"/>
              </w:rPr>
              <w:fldChar w:fldCharType="end"/>
            </w:r>
            <w:r>
              <w:rPr>
                <w:rFonts w:hint="eastAsia" w:ascii="仿宋" w:eastAsia="仿宋" w:cs="仿宋"/>
              </w:rPr>
              <w:t>)。</w:t>
            </w:r>
          </w:p>
          <w:p>
            <w:pPr>
              <w:snapToGrid w:val="0"/>
              <w:ind w:firstLine="240" w:firstLineChars="100"/>
              <w:rPr>
                <w:rFonts w:hint="eastAsia" w:ascii="仿宋" w:eastAsia="仿宋" w:cs="仿宋"/>
                <w:sz w:val="24"/>
              </w:rPr>
            </w:pPr>
            <w:r>
              <w:rPr>
                <w:rFonts w:hint="eastAsia" w:asci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仿宋" w:eastAsia="仿宋" w:cs="仿宋"/>
                <w:b/>
                <w:sz w:val="24"/>
              </w:rPr>
            </w:pPr>
            <w:r>
              <w:rPr>
                <w:rFonts w:hint="eastAsia" w:ascii="仿宋" w:eastAsia="仿宋" w:cs="仿宋"/>
                <w:b/>
                <w:sz w:val="24"/>
              </w:rPr>
              <w:t>▲未传输递交电子投标文件的，投标无效。</w:t>
            </w:r>
          </w:p>
          <w:p>
            <w:pPr>
              <w:rPr>
                <w:rFonts w:hint="eastAsia" w:ascii="仿宋" w:eastAsia="仿宋" w:cs="仿宋"/>
                <w:sz w:val="24"/>
              </w:rPr>
            </w:pPr>
            <w:r>
              <w:rPr>
                <w:rFonts w:hint="eastAsia" w:asci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r>
              <w:rPr>
                <w:rFonts w:hint="eastAsia" w:asci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eastAsia="仿宋_GB2312"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2"/>
              <w:snapToGrid w:val="0"/>
              <w:spacing w:before="120" w:after="120" w:line="240" w:lineRule="auto"/>
              <w:rPr>
                <w:rFonts w:hint="eastAsia" w:ascii="仿宋" w:eastAsia="仿宋" w:cs="仿宋"/>
              </w:rPr>
            </w:pPr>
            <w:r>
              <w:rPr>
                <w:rFonts w:hint="eastAsia" w:ascii="仿宋_GB2312" w:hAnsi="仿宋" w:eastAsia="仿宋_GB2312" w:cs="Arial"/>
                <w:kern w:val="0"/>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eastAsia="仿宋" w:cs="仿宋"/>
                <w:sz w:val="24"/>
              </w:rPr>
            </w:pPr>
            <w:r>
              <w:rPr>
                <w:rFonts w:hint="eastAsia" w:ascii="仿宋" w:eastAsia="仿宋" w:cs="仿宋"/>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r>
              <w:rPr>
                <w:rFonts w:hint="eastAsia" w:ascii="仿宋" w:eastAsia="仿宋" w:cs="仿宋"/>
                <w:b/>
                <w:color w:val="000000"/>
                <w:sz w:val="24"/>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r>
              <w:rPr>
                <w:rFonts w:hint="eastAsia" w:ascii="仿宋" w:hAnsi="仿宋" w:eastAsia="仿宋" w:cs="宋体"/>
                <w:snapToGrid w:val="0"/>
                <w:color w:val="auto"/>
                <w:kern w:val="28"/>
                <w:sz w:val="24"/>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sym w:font="Wingdings" w:char="00A8"/>
            </w:r>
            <w:r>
              <w:rPr>
                <w:rFonts w:hint="eastAsia" w:ascii="仿宋_GB2312" w:hAnsi="仿宋" w:eastAsia="仿宋_GB2312" w:cs="Arial"/>
                <w:color w:val="000000"/>
                <w:kern w:val="0"/>
                <w:sz w:val="24"/>
              </w:rPr>
              <w:t>联合体投标的，联合体各方均需按招标文件第四部分评标标准要求提供资信证明文件，否则视为不符合相关要求。</w:t>
            </w:r>
          </w:p>
          <w:p>
            <w:pPr>
              <w:spacing w:line="360" w:lineRule="auto"/>
              <w:rPr>
                <w:rFonts w:hint="eastAsia" w:ascii="仿宋_GB2312" w:hAnsi="仿宋_GB2312" w:eastAsia="仿宋_GB2312" w:cs="仿宋_GB2312"/>
                <w:snapToGrid w:val="0"/>
                <w:kern w:val="28"/>
                <w:sz w:val="24"/>
              </w:rPr>
            </w:pPr>
            <w:r>
              <w:rPr>
                <w:rFonts w:hint="eastAsia" w:ascii="仿宋_GB2312" w:hAnsi="仿宋" w:eastAsia="仿宋_GB2312" w:cs="Arial"/>
                <w:color w:val="000000"/>
                <w:kern w:val="0"/>
                <w:sz w:val="24"/>
              </w:rPr>
              <w:sym w:font="Wingdings" w:char="00FE"/>
            </w:r>
            <w:r>
              <w:rPr>
                <w:rFonts w:hint="eastAsia" w:ascii="仿宋_GB2312" w:hAnsi="仿宋" w:eastAsia="仿宋_GB2312" w:cs="Arial"/>
                <w:color w:val="000000"/>
                <w:kern w:val="0"/>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eastAsia="仿宋" w:cs="仿宋"/>
                <w:sz w:val="24"/>
              </w:rPr>
            </w:pPr>
          </w:p>
          <w:p>
            <w:pPr>
              <w:snapToGrid w:val="0"/>
              <w:spacing w:line="360" w:lineRule="auto"/>
              <w:jc w:val="center"/>
              <w:rPr>
                <w:rFonts w:hint="eastAsia" w:ascii="仿宋" w:eastAsia="仿宋" w:cs="仿宋"/>
                <w:sz w:val="24"/>
              </w:rPr>
            </w:pPr>
            <w:r>
              <w:rPr>
                <w:rFonts w:hint="eastAsia" w:asci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b/>
                <w:bCs/>
                <w:color w:val="000000"/>
                <w:sz w:val="24"/>
              </w:rPr>
            </w:pPr>
            <w:r>
              <w:rPr>
                <w:rFonts w:hint="eastAsia" w:ascii="仿宋" w:hAnsi="仿宋" w:eastAsia="仿宋" w:cs="仿宋"/>
                <w:b/>
                <w:color w:val="000000"/>
                <w:sz w:val="24"/>
              </w:rPr>
              <w:t>投标总报价应含采购服务费，本项目的招标代理服务费由中标人一次性向采购代理机构支付。</w:t>
            </w:r>
            <w:bookmarkStart w:id="1" w:name="OLE_LINK2"/>
            <w:r>
              <w:rPr>
                <w:rFonts w:hint="eastAsia" w:ascii="仿宋" w:hAnsi="仿宋" w:eastAsia="仿宋" w:cs="仿宋"/>
                <w:b/>
                <w:color w:val="000000"/>
                <w:sz w:val="24"/>
              </w:rPr>
              <w:t>本项目的招标代理服务费（按预算价）根据发改价格[2011]534号文《关于降低部分建设项目收费标准规范收费行为等有关问题的通知》的收费标准收取</w:t>
            </w:r>
            <w:r>
              <w:rPr>
                <w:rFonts w:hint="eastAsia" w:ascii="仿宋" w:hAnsi="仿宋" w:eastAsia="仿宋" w:cs="仿宋"/>
                <w:b/>
                <w:bCs/>
                <w:color w:val="000000"/>
                <w:sz w:val="24"/>
              </w:rPr>
              <w:t>。</w:t>
            </w:r>
          </w:p>
          <w:bookmarkEnd w:id="1"/>
          <w:p>
            <w:pPr>
              <w:spacing w:line="360" w:lineRule="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专家评审费按《淳财监督〔2020〕623号》规定的标准由采购人支付。</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采购服务费为：人民币￥</w:t>
            </w:r>
            <w:r>
              <w:rPr>
                <w:rFonts w:hint="eastAsia" w:ascii="仿宋" w:hAnsi="仿宋" w:eastAsia="仿宋" w:cs="仿宋"/>
                <w:snapToGrid w:val="0"/>
                <w:kern w:val="28"/>
                <w:sz w:val="24"/>
                <w:lang w:val="en-US" w:eastAsia="zh-CN"/>
              </w:rPr>
              <w:t>6000</w:t>
            </w:r>
            <w:r>
              <w:rPr>
                <w:rFonts w:hint="eastAsia" w:ascii="仿宋" w:hAnsi="仿宋" w:eastAsia="仿宋" w:cs="仿宋"/>
                <w:snapToGrid w:val="0"/>
                <w:kern w:val="28"/>
                <w:sz w:val="24"/>
              </w:rPr>
              <w:t>元；由中标单位一次性支付给采购代理公司。</w:t>
            </w:r>
          </w:p>
          <w:p>
            <w:pPr>
              <w:spacing w:line="360" w:lineRule="auto"/>
              <w:rPr>
                <w:rFonts w:hint="eastAsia" w:ascii="仿宋" w:hAnsi="仿宋" w:eastAsia="仿宋" w:cs="仿宋"/>
                <w:snapToGrid w:val="0"/>
                <w:kern w:val="28"/>
                <w:sz w:val="24"/>
                <w:lang w:eastAsia="zh-CN"/>
              </w:rPr>
            </w:pPr>
            <w:r>
              <w:rPr>
                <w:rFonts w:hint="eastAsia" w:ascii="仿宋" w:hAnsi="仿宋" w:eastAsia="仿宋" w:cs="仿宋"/>
                <w:snapToGrid w:val="0"/>
                <w:kern w:val="28"/>
                <w:sz w:val="24"/>
              </w:rPr>
              <w:t>收款单位（户名）</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杭州中纬测绘设计咨询有限公司</w:t>
            </w:r>
          </w:p>
          <w:p>
            <w:pPr>
              <w:snapToGrid w:val="0"/>
              <w:spacing w:line="360" w:lineRule="auto"/>
              <w:jc w:val="left"/>
              <w:rPr>
                <w:rFonts w:hint="eastAsia" w:ascii="仿宋" w:eastAsia="仿宋" w:cs="仿宋"/>
                <w:sz w:val="24"/>
              </w:rPr>
            </w:pPr>
            <w:r>
              <w:rPr>
                <w:rFonts w:hint="eastAsia" w:ascii="仿宋" w:hAnsi="仿宋" w:eastAsia="仿宋" w:cs="仿宋"/>
                <w:snapToGrid w:val="0"/>
                <w:kern w:val="28"/>
                <w:sz w:val="24"/>
              </w:rPr>
              <w:t>开户行：浙江淳安农村商业银行股份有限公司千岛湖南山支行  </w:t>
            </w:r>
            <w:r>
              <w:rPr>
                <w:rFonts w:hint="eastAsia" w:ascii="仿宋" w:hAnsi="仿宋" w:eastAsia="仿宋" w:cs="仿宋"/>
                <w:snapToGrid w:val="0"/>
                <w:kern w:val="28"/>
                <w:sz w:val="24"/>
              </w:rPr>
              <w:br w:type="textWrapping"/>
            </w:r>
            <w:r>
              <w:rPr>
                <w:rFonts w:hint="eastAsia" w:ascii="仿宋" w:hAnsi="仿宋" w:eastAsia="仿宋" w:cs="仿宋"/>
                <w:snapToGrid w:val="0"/>
                <w:kern w:val="28"/>
                <w:sz w:val="24"/>
              </w:rPr>
              <w:t>账号：2010 0013 0943 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eastAsia="仿宋" w:cs="仿宋"/>
                <w:sz w:val="24"/>
              </w:rPr>
            </w:pPr>
          </w:p>
          <w:p>
            <w:pPr>
              <w:snapToGrid w:val="0"/>
              <w:spacing w:line="360" w:lineRule="auto"/>
              <w:jc w:val="center"/>
              <w:rPr>
                <w:rFonts w:hint="eastAsia" w:ascii="仿宋" w:eastAsia="仿宋" w:cs="仿宋"/>
                <w:sz w:val="24"/>
              </w:rPr>
            </w:pPr>
            <w:r>
              <w:rPr>
                <w:rFonts w:hint="eastAsia" w:asci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hAnsi="仿宋" w:eastAsia="仿宋" w:cs="仿宋"/>
                <w:b/>
                <w:bCs/>
                <w:color w:val="000000"/>
                <w:kern w:val="0"/>
                <w:sz w:val="24"/>
                <w:highlight w:val="none"/>
                <w:lang w:val="en" w:eastAsia="zh-CN"/>
              </w:rPr>
              <w:t>推荐的中标候选人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color w:val="000000"/>
                <w:kern w:val="0"/>
                <w:sz w:val="24"/>
                <w:highlight w:val="none"/>
                <w:lang w:val="en" w:eastAsia="zh-CN"/>
              </w:rPr>
              <w:t>本项目推荐的中标候选人数量：</w:t>
            </w:r>
            <w:r>
              <w:rPr>
                <w:rFonts w:hint="eastAsia" w:ascii="仿宋" w:hAnsi="仿宋" w:eastAsia="仿宋" w:cs="仿宋"/>
                <w:color w:val="000000"/>
                <w:kern w:val="0"/>
                <w:sz w:val="24"/>
                <w:highlight w:val="none"/>
                <w:u w:val="single"/>
                <w:lang w:val="en-US" w:eastAsia="zh-CN"/>
              </w:rPr>
              <w:t>1家</w:t>
            </w:r>
            <w:r>
              <w:rPr>
                <w:rFonts w:hint="eastAsia" w:ascii="仿宋" w:hAnsi="仿宋" w:eastAsia="仿宋" w:cs="仿宋"/>
                <w:color w:val="000000"/>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 w:eastAsia="仿宋" w:cs="仿宋"/>
                <w:sz w:val="24"/>
                <w:lang w:val="en-US" w:eastAsia="zh-CN"/>
              </w:rPr>
            </w:pPr>
            <w:r>
              <w:rPr>
                <w:rFonts w:hint="eastAsia" w:ascii="仿宋" w:eastAsia="仿宋" w:cs="仿宋"/>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pPr>
        <w:spacing w:line="360" w:lineRule="auto"/>
        <w:ind w:firstLine="2884" w:firstLineChars="1197"/>
        <w:outlineLvl w:val="0"/>
        <w:rPr>
          <w:rFonts w:hint="eastAsia" w:ascii="仿宋" w:eastAsia="仿宋" w:cs="仿宋"/>
          <w:b/>
          <w:sz w:val="24"/>
        </w:rPr>
      </w:pPr>
    </w:p>
    <w:p>
      <w:pPr>
        <w:spacing w:line="360" w:lineRule="auto"/>
        <w:ind w:firstLine="3845" w:firstLineChars="1197"/>
        <w:outlineLvl w:val="0"/>
        <w:rPr>
          <w:rFonts w:hint="eastAsia" w:ascii="仿宋" w:eastAsia="仿宋" w:cs="仿宋"/>
          <w:b/>
          <w:sz w:val="32"/>
          <w:szCs w:val="32"/>
        </w:rPr>
      </w:pPr>
      <w:r>
        <w:rPr>
          <w:rFonts w:hint="eastAsia" w:ascii="仿宋" w:eastAsia="仿宋" w:cs="仿宋"/>
          <w:b/>
          <w:sz w:val="32"/>
          <w:szCs w:val="32"/>
        </w:rPr>
        <w:t>一、总则</w:t>
      </w:r>
    </w:p>
    <w:p>
      <w:pPr>
        <w:snapToGrid w:val="0"/>
        <w:spacing w:line="360" w:lineRule="auto"/>
        <w:ind w:firstLine="361" w:firstLineChars="150"/>
        <w:jc w:val="left"/>
        <w:outlineLvl w:val="1"/>
        <w:rPr>
          <w:rFonts w:hint="eastAsia" w:ascii="仿宋" w:eastAsia="仿宋" w:cs="仿宋"/>
          <w:b/>
          <w:sz w:val="24"/>
        </w:rPr>
      </w:pPr>
      <w:r>
        <w:rPr>
          <w:rFonts w:hint="eastAsia" w:ascii="仿宋" w:eastAsia="仿宋" w:cs="仿宋"/>
          <w:b/>
          <w:sz w:val="24"/>
        </w:rPr>
        <w:t>1. 适用范围</w:t>
      </w:r>
    </w:p>
    <w:p>
      <w:pPr>
        <w:snapToGrid w:val="0"/>
        <w:spacing w:line="360" w:lineRule="auto"/>
        <w:ind w:firstLine="480" w:firstLineChars="200"/>
        <w:jc w:val="left"/>
        <w:rPr>
          <w:rFonts w:hint="eastAsia" w:ascii="仿宋" w:eastAsia="仿宋" w:cs="仿宋"/>
          <w:sz w:val="24"/>
        </w:rPr>
      </w:pPr>
      <w:r>
        <w:rPr>
          <w:rFonts w:hint="eastAsia" w:asci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hint="eastAsia" w:ascii="仿宋" w:eastAsia="仿宋" w:cs="仿宋"/>
          <w:b/>
          <w:sz w:val="24"/>
        </w:rPr>
      </w:pPr>
      <w:r>
        <w:rPr>
          <w:rFonts w:hint="eastAsia" w:ascii="仿宋" w:eastAsia="仿宋" w:cs="仿宋"/>
          <w:b/>
          <w:sz w:val="24"/>
        </w:rPr>
        <w:t xml:space="preserve">   2.定义</w:t>
      </w:r>
    </w:p>
    <w:p>
      <w:pPr>
        <w:spacing w:line="360" w:lineRule="auto"/>
        <w:ind w:firstLine="480" w:firstLineChars="200"/>
        <w:rPr>
          <w:rFonts w:hint="eastAsia" w:ascii="仿宋" w:eastAsia="仿宋" w:cs="仿宋"/>
          <w:sz w:val="24"/>
        </w:rPr>
      </w:pPr>
      <w:r>
        <w:rPr>
          <w:rFonts w:hint="eastAsia" w:ascii="仿宋" w:eastAsia="仿宋" w:cs="仿宋"/>
          <w:sz w:val="24"/>
        </w:rPr>
        <w:t>2.1 “采购人”系指招标公告中载明的本项目的采购人。</w:t>
      </w:r>
    </w:p>
    <w:p>
      <w:pPr>
        <w:spacing w:line="360" w:lineRule="auto"/>
        <w:ind w:firstLine="480" w:firstLineChars="200"/>
        <w:rPr>
          <w:rFonts w:hint="eastAsia" w:ascii="仿宋" w:eastAsia="仿宋" w:cs="仿宋"/>
          <w:sz w:val="24"/>
        </w:rPr>
      </w:pPr>
      <w:r>
        <w:rPr>
          <w:rFonts w:hint="eastAsia" w:ascii="仿宋" w:eastAsia="仿宋" w:cs="仿宋"/>
          <w:sz w:val="24"/>
        </w:rPr>
        <w:t>2.2 “采购代理机构”系指招标公告中载明的本项目的采购机构。</w:t>
      </w:r>
    </w:p>
    <w:p>
      <w:pPr>
        <w:spacing w:line="360" w:lineRule="auto"/>
        <w:ind w:firstLine="480" w:firstLineChars="200"/>
        <w:rPr>
          <w:rFonts w:hint="eastAsia" w:ascii="仿宋" w:eastAsia="仿宋" w:cs="仿宋"/>
          <w:sz w:val="24"/>
        </w:rPr>
      </w:pPr>
      <w:r>
        <w:rPr>
          <w:rFonts w:hint="eastAsia" w:ascii="仿宋" w:eastAsia="仿宋" w:cs="仿宋"/>
          <w:sz w:val="24"/>
        </w:rPr>
        <w:t>2.3 “投标人”系指是指响应招标、参加投标竞争的法人、其他组织或者自然人。</w:t>
      </w:r>
    </w:p>
    <w:p>
      <w:pPr>
        <w:spacing w:line="360" w:lineRule="auto"/>
        <w:ind w:firstLine="480" w:firstLineChars="200"/>
        <w:rPr>
          <w:rFonts w:hint="eastAsia" w:ascii="仿宋" w:eastAsia="仿宋" w:cs="仿宋"/>
          <w:sz w:val="24"/>
        </w:rPr>
      </w:pPr>
      <w:r>
        <w:rPr>
          <w:rFonts w:hint="eastAsia" w:asci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eastAsia="仿宋" w:cs="仿宋"/>
          <w:sz w:val="24"/>
        </w:rPr>
      </w:pPr>
      <w:r>
        <w:rPr>
          <w:rFonts w:hint="eastAsia" w:ascii="仿宋" w:eastAsia="仿宋" w:cs="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FF0000"/>
          <w:sz w:val="24"/>
        </w:rPr>
      </w:pPr>
      <w:r>
        <w:rPr>
          <w:rFonts w:hint="eastAsia" w:ascii="仿宋" w:eastAsia="仿宋" w:cs="仿宋"/>
          <w:sz w:val="24"/>
        </w:rPr>
        <w:t>2.7 “▲” 系指实质性要求条款，</w:t>
      </w:r>
      <w:r>
        <w:rPr>
          <w:rFonts w:hint="eastAsia" w:ascii="仿宋_GB2312" w:hAnsi="仿宋" w:eastAsia="仿宋_GB2312"/>
          <w:color w:val="000000"/>
          <w:sz w:val="24"/>
        </w:rPr>
        <w:t>“</w:t>
      </w:r>
      <w:r>
        <w:rPr>
          <w:rFonts w:ascii="Wingdings" w:hAnsi="Wingdings" w:eastAsia="仿宋_GB2312"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系指适用本项目的要求，“</w:t>
      </w:r>
      <w:r>
        <w:rPr>
          <w:rFonts w:ascii="MS Gothic" w:hAnsi="MS Gothic" w:eastAsia="MS Gothic"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系指不适用本项目的要求。</w:t>
      </w:r>
    </w:p>
    <w:p>
      <w:pPr>
        <w:spacing w:line="360" w:lineRule="auto"/>
        <w:ind w:firstLine="241" w:firstLineChars="100"/>
        <w:rPr>
          <w:rFonts w:hint="eastAsia" w:ascii="仿宋" w:eastAsia="仿宋" w:cs="仿宋"/>
          <w:b/>
          <w:sz w:val="24"/>
        </w:rPr>
      </w:pPr>
      <w:r>
        <w:rPr>
          <w:rFonts w:hint="eastAsia" w:ascii="仿宋" w:eastAsia="仿宋" w:cs="仿宋"/>
          <w:b/>
          <w:sz w:val="24"/>
        </w:rPr>
        <w:t>3.</w:t>
      </w:r>
      <w:r>
        <w:rPr>
          <w:rFonts w:hint="eastAsia" w:ascii="仿宋" w:eastAsia="仿宋" w:cs="仿宋"/>
          <w:sz w:val="24"/>
        </w:rPr>
        <w:t xml:space="preserve"> </w:t>
      </w:r>
      <w:r>
        <w:rPr>
          <w:rFonts w:hint="eastAsia" w:ascii="仿宋" w:eastAsia="仿宋" w:cs="仿宋"/>
          <w:b/>
          <w:sz w:val="24"/>
        </w:rPr>
        <w:t>采购项目需要落实的政府采购政策</w:t>
      </w:r>
    </w:p>
    <w:p>
      <w:pPr>
        <w:spacing w:line="360" w:lineRule="auto"/>
        <w:ind w:firstLine="240" w:firstLineChars="100"/>
        <w:rPr>
          <w:rFonts w:ascii="宋体" w:hAnsi="宋体" w:cs="宋体"/>
          <w:sz w:val="24"/>
        </w:rPr>
      </w:pPr>
      <w:r>
        <w:rPr>
          <w:rFonts w:hint="eastAsia" w:asci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pPr>
        <w:spacing w:line="360" w:lineRule="auto"/>
        <w:ind w:firstLine="240" w:firstLineChars="100"/>
        <w:rPr>
          <w:rFonts w:hint="eastAsia" w:ascii="仿宋" w:eastAsia="仿宋" w:cs="仿宋"/>
          <w:sz w:val="24"/>
        </w:rPr>
      </w:pPr>
      <w:r>
        <w:rPr>
          <w:rFonts w:hint="eastAsia" w:ascii="仿宋" w:eastAsia="仿宋" w:cs="仿宋"/>
          <w:sz w:val="24"/>
        </w:rPr>
        <w:t>3.2 支持绿色发展</w:t>
      </w:r>
    </w:p>
    <w:p>
      <w:pPr>
        <w:spacing w:line="360" w:lineRule="auto"/>
        <w:ind w:firstLine="480" w:firstLineChars="200"/>
        <w:rPr>
          <w:rFonts w:ascii="仿宋_GB2312" w:hAnsi="仿宋" w:eastAsia="仿宋_GB2312"/>
          <w:b/>
          <w:sz w:val="24"/>
        </w:rPr>
      </w:pPr>
      <w:r>
        <w:rPr>
          <w:rFonts w:hint="eastAsia" w:asci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hint="eastAsia" w:ascii="仿宋" w:eastAsia="仿宋" w:cs="仿宋"/>
          <w:sz w:val="24"/>
        </w:rPr>
        <w:t>3.2.2</w:t>
      </w:r>
      <w:r>
        <w:rPr>
          <w:rFonts w:ascii="仿宋_GB2312" w:hAnsi="仿宋" w:eastAsia="仿宋_GB2312"/>
          <w:sz w:val="24"/>
        </w:rPr>
        <w:t xml:space="preserve">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_GB2312" w:hAnsi="仿宋_GB2312" w:eastAsia="仿宋_GB2312" w:cs="仿宋_GB2312"/>
          <w:color w:val="000000"/>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_GB2312" w:eastAsia="仿宋_GB2312"/>
          <w:sz w:val="24"/>
        </w:rPr>
      </w:pPr>
      <w:r>
        <w:rPr>
          <w:rFonts w:hint="eastAsia" w:ascii="仿宋_GB2312" w:eastAsia="仿宋_GB2312"/>
          <w:sz w:val="24"/>
        </w:rPr>
        <w:t>3.3</w:t>
      </w:r>
      <w:r>
        <w:rPr>
          <w:rFonts w:hint="eastAsia" w:ascii="仿宋_GB2312" w:eastAsia="仿宋_GB2312"/>
          <w:bCs/>
          <w:sz w:val="24"/>
        </w:rPr>
        <w:t>支持中小企业发展</w:t>
      </w:r>
      <w:r>
        <w:rPr>
          <w:rFonts w:hint="eastAsia" w:ascii="仿宋_GB2312"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eastAsia="仿宋" w:cs="仿宋"/>
          <w:sz w:val="24"/>
        </w:rPr>
      </w:pPr>
      <w:r>
        <w:rPr>
          <w:rFonts w:hint="eastAsia" w:ascii="仿宋" w:eastAsia="仿宋" w:cs="仿宋"/>
          <w:sz w:val="24"/>
        </w:rPr>
        <w:t>符合中小企业划分标准的个体工商户，在政府采购活动中视同中小企业。</w:t>
      </w:r>
    </w:p>
    <w:p>
      <w:pPr>
        <w:spacing w:line="360" w:lineRule="auto"/>
        <w:ind w:firstLine="480" w:firstLineChars="200"/>
        <w:rPr>
          <w:rFonts w:hint="eastAsia" w:ascii="仿宋" w:eastAsia="仿宋" w:cs="仿宋"/>
          <w:sz w:val="24"/>
        </w:rPr>
      </w:pPr>
      <w:r>
        <w:rPr>
          <w:rFonts w:hint="eastAsia" w:ascii="仿宋" w:eastAsia="仿宋" w:cs="仿宋"/>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eastAsia="仿宋" w:cs="仿宋"/>
          <w:sz w:val="24"/>
        </w:rPr>
      </w:pPr>
      <w:r>
        <w:rPr>
          <w:rFonts w:hint="eastAsia" w:ascii="仿宋" w:eastAsia="仿宋" w:cs="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eastAsia="仿宋" w:cs="仿宋"/>
          <w:sz w:val="24"/>
        </w:rPr>
      </w:pPr>
      <w:r>
        <w:rPr>
          <w:rFonts w:hint="eastAsia" w:asci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eastAsia="仿宋" w:cs="仿宋"/>
          <w:color w:val="000000"/>
          <w:sz w:val="24"/>
        </w:rPr>
        <w:t>20%的</w:t>
      </w:r>
      <w:r>
        <w:rPr>
          <w:rFonts w:hint="eastAsia" w:asci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eastAsia="仿宋" w:cs="仿宋"/>
          <w:color w:val="000000"/>
          <w:sz w:val="24"/>
        </w:rPr>
        <w:t>6%的</w:t>
      </w:r>
      <w:r>
        <w:rPr>
          <w:rFonts w:hint="eastAsia" w:ascii="仿宋" w:eastAsia="仿宋" w:cs="仿宋"/>
          <w:sz w:val="24"/>
        </w:rPr>
        <w:t>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eastAsia="仿宋" w:cs="仿宋"/>
          <w:sz w:val="24"/>
        </w:rPr>
      </w:pPr>
      <w:r>
        <w:rPr>
          <w:rFonts w:hint="eastAsia" w:asci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eastAsia="仿宋" w:cs="仿宋"/>
          <w:sz w:val="24"/>
        </w:rPr>
      </w:pPr>
      <w:r>
        <w:rPr>
          <w:rFonts w:hint="eastAsia" w:asci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w:t>
      </w:r>
      <w:r>
        <w:rPr>
          <w:rFonts w:hint="eastAsia" w:ascii="仿宋_GB2312" w:hAnsi="仿宋_GB2312" w:eastAsia="仿宋_GB2312" w:cs="仿宋_GB2312"/>
          <w:color w:val="auto"/>
          <w:sz w:val="24"/>
        </w:rPr>
        <w:t>3</w:t>
      </w:r>
      <w:r>
        <w:rPr>
          <w:rFonts w:hint="eastAsia" w:ascii="仿宋_GB2312" w:hAnsi="仿宋_GB2312" w:eastAsia="仿宋_GB2312" w:cs="仿宋_GB2312"/>
          <w:sz w:val="24"/>
        </w:rPr>
        <w:t>年内，以及产品核心技术高于国内领先水平，并具有明晰自主知识产权的“制造精品”产品，自认定之日起2年内视同已具备相应销售业绩，参加政府采购活动时业绩分值为满分。</w:t>
      </w:r>
    </w:p>
    <w:p>
      <w:pPr>
        <w:pStyle w:val="23"/>
        <w:ind w:firstLine="480" w:firstLineChars="200"/>
        <w:rPr>
          <w:rFonts w:hint="eastAsia"/>
        </w:rPr>
      </w:pPr>
      <w:r>
        <w:rPr>
          <w:rFonts w:hint="eastAsia" w:ascii="仿宋" w:hAnsi="仿宋" w:eastAsia="仿宋" w:cs="仿宋"/>
          <w:b w:val="0"/>
          <w:bCs w:val="0"/>
          <w:color w:val="000000"/>
          <w:sz w:val="24"/>
          <w:szCs w:val="24"/>
          <w:lang w:val="en-US"/>
        </w:rPr>
        <w:t xml:space="preserve">3.4.3 </w:t>
      </w:r>
      <w:r>
        <w:rPr>
          <w:rFonts w:hint="eastAsia" w:ascii="仿宋" w:hAnsi="仿宋" w:eastAsia="仿宋" w:cs="仿宋"/>
          <w:b w:val="0"/>
          <w:bCs w:val="0"/>
          <w:color w:val="000000"/>
          <w:sz w:val="24"/>
          <w:szCs w:val="24"/>
          <w:lang w:val="en-US" w:eastAsia="zh-CN"/>
        </w:rPr>
        <w:t>采购人应当贯彻落实知识产权保护相关法律法规，</w:t>
      </w:r>
      <w:r>
        <w:rPr>
          <w:rFonts w:hint="eastAsia" w:ascii="仿宋" w:hAnsi="仿宋" w:eastAsia="仿宋" w:cs="仿宋"/>
          <w:b w:val="0"/>
          <w:bCs w:val="0"/>
          <w:color w:val="000000"/>
          <w:sz w:val="24"/>
          <w:szCs w:val="24"/>
          <w:lang w:val="en-US"/>
        </w:rPr>
        <w:t>应当采购使用正版软件。</w:t>
      </w:r>
    </w:p>
    <w:p>
      <w:pPr>
        <w:spacing w:line="360" w:lineRule="auto"/>
        <w:ind w:firstLine="480" w:firstLineChars="200"/>
        <w:rPr>
          <w:rFonts w:hint="eastAsia" w:ascii="仿宋" w:eastAsia="仿宋" w:cs="仿宋"/>
          <w:sz w:val="24"/>
        </w:rPr>
      </w:pPr>
      <w:r>
        <w:rPr>
          <w:rFonts w:hint="eastAsia" w:ascii="仿宋" w:eastAsia="仿宋" w:cs="仿宋"/>
          <w:sz w:val="24"/>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3.6平等对待内外资企业和符合条件的破产重整企业</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平等对待内外资企业和符合条件的破产重整企业，切实保障企业公平竞争，平等维护企业的合法利益。</w:t>
      </w:r>
    </w:p>
    <w:p>
      <w:pPr>
        <w:spacing w:line="360" w:lineRule="auto"/>
        <w:ind w:firstLine="482" w:firstLineChars="200"/>
        <w:rPr>
          <w:rFonts w:hint="eastAsia" w:ascii="仿宋" w:eastAsia="仿宋" w:cs="仿宋"/>
          <w:b/>
          <w:sz w:val="24"/>
        </w:rPr>
      </w:pPr>
      <w:r>
        <w:rPr>
          <w:rFonts w:hint="eastAsia" w:ascii="仿宋" w:eastAsia="仿宋" w:cs="仿宋"/>
          <w:b/>
          <w:sz w:val="24"/>
        </w:rPr>
        <w:t>4. 询问、质疑、投诉</w:t>
      </w:r>
      <w:r>
        <w:rPr>
          <w:rFonts w:hint="eastAsia" w:ascii="仿宋" w:hAnsi="Times New Roman" w:eastAsia="仿宋" w:cs="仿宋"/>
          <w:b/>
          <w:sz w:val="24"/>
        </w:rPr>
        <w:t>、补偿救济</w:t>
      </w:r>
    </w:p>
    <w:p>
      <w:pPr>
        <w:spacing w:line="360" w:lineRule="auto"/>
        <w:ind w:firstLine="480" w:firstLineChars="200"/>
        <w:rPr>
          <w:rFonts w:hint="eastAsia" w:ascii="仿宋" w:eastAsia="仿宋" w:cs="仿宋"/>
          <w:color w:val="000000"/>
          <w:sz w:val="24"/>
          <w:lang w:val="zh-CN"/>
        </w:rPr>
      </w:pPr>
      <w:r>
        <w:rPr>
          <w:rFonts w:hint="eastAsia" w:ascii="仿宋" w:eastAsia="仿宋" w:cs="仿宋"/>
          <w:color w:val="00000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2</w:t>
      </w:r>
      <w:r>
        <w:rPr>
          <w:rFonts w:hint="eastAsia" w:ascii="仿宋" w:eastAsia="仿宋" w:cs="仿宋"/>
          <w:kern w:val="0"/>
          <w:sz w:val="24"/>
          <w:lang w:val="zh-CN"/>
        </w:rPr>
        <w:t>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3</w:t>
      </w:r>
      <w:r>
        <w:rPr>
          <w:rFonts w:hint="eastAsia" w:ascii="仿宋" w:eastAsia="仿宋" w:cs="仿宋"/>
          <w:kern w:val="0"/>
          <w:sz w:val="24"/>
          <w:lang w:val="zh-CN"/>
        </w:rPr>
        <w:t>供应商质疑</w:t>
      </w:r>
    </w:p>
    <w:p>
      <w:pPr>
        <w:pStyle w:val="12"/>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.1提出质疑的供应商应当是参与所质疑项目采购活动的供应商。潜在供应商已依法获取其可质疑的采购文件的，可以对该文件提出质疑。</w:t>
      </w:r>
    </w:p>
    <w:p>
      <w:pPr>
        <w:pStyle w:val="12"/>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34" w:firstLineChars="181"/>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.2.1对采购文件提出质疑的，质疑期限为供应商获得采购文件之日或者采购文件公告期限届满之日起计算。</w:t>
      </w:r>
    </w:p>
    <w:p>
      <w:pPr>
        <w:pStyle w:val="12"/>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.2.2对采购过程提出质疑的，质疑期限为各采购程序环节结束之日起计算。</w:t>
      </w:r>
    </w:p>
    <w:p>
      <w:pPr>
        <w:pStyle w:val="12"/>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.2.3对采购结果提出质疑的，质疑期限自采购结果公告期限届满之日起计算。</w:t>
      </w:r>
    </w:p>
    <w:p>
      <w:pPr>
        <w:pStyle w:val="12"/>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w:t>
      </w:r>
      <w:r>
        <w:rPr>
          <w:rFonts w:hint="eastAsia" w:ascii="仿宋_GB2312" w:hAnsi="仿宋" w:eastAsia="仿宋_GB2312" w:cs="微软雅黑"/>
          <w:kern w:val="0"/>
        </w:rPr>
        <w:t>3</w:t>
      </w:r>
      <w:r>
        <w:rPr>
          <w:rFonts w:ascii="仿宋_GB2312" w:hAnsi="仿宋" w:eastAsia="仿宋_GB2312" w:cs="微软雅黑"/>
          <w:kern w:val="0"/>
          <w:lang w:val="zh-CN"/>
        </w:rPr>
        <w:t>.3</w:t>
      </w:r>
      <w:r>
        <w:rPr>
          <w:rFonts w:hint="eastAsia" w:ascii="仿宋_GB2312" w:hAnsi="仿宋" w:eastAsia="仿宋_GB2312"/>
        </w:rPr>
        <w:t>供应商提出质疑应当提交质疑函和必要的证明材料。质疑函应当包括下列内容：</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.3.1</w:t>
      </w:r>
      <w:r>
        <w:rPr>
          <w:rFonts w:hint="eastAsia" w:ascii="仿宋" w:eastAsia="仿宋" w:cs="仿宋"/>
          <w:snapToGrid w:val="0"/>
          <w:kern w:val="2"/>
        </w:rPr>
        <w:t>供应商的姓名或者名称、地址、邮编、联系人及联系电话；</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.3.2</w:t>
      </w:r>
      <w:r>
        <w:rPr>
          <w:rFonts w:hint="eastAsia" w:ascii="仿宋" w:eastAsia="仿宋" w:cs="仿宋"/>
          <w:snapToGrid w:val="0"/>
          <w:kern w:val="2"/>
        </w:rPr>
        <w:t>质疑项目的名称、编号；</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.3.3</w:t>
      </w:r>
      <w:r>
        <w:rPr>
          <w:rFonts w:hint="eastAsia" w:ascii="仿宋" w:eastAsia="仿宋" w:cs="仿宋"/>
          <w:snapToGrid w:val="0"/>
          <w:kern w:val="2"/>
        </w:rPr>
        <w:t>具体、明确的质疑事项和与质疑事项相关的请求；</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.3.4</w:t>
      </w:r>
      <w:r>
        <w:rPr>
          <w:rFonts w:hint="eastAsia" w:ascii="仿宋" w:eastAsia="仿宋" w:cs="仿宋"/>
          <w:snapToGrid w:val="0"/>
          <w:kern w:val="2"/>
        </w:rPr>
        <w:t>事实依据；</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.3.5</w:t>
      </w:r>
      <w:r>
        <w:rPr>
          <w:rFonts w:hint="eastAsia" w:ascii="仿宋" w:eastAsia="仿宋" w:cs="仿宋"/>
          <w:snapToGrid w:val="0"/>
          <w:kern w:val="2"/>
        </w:rPr>
        <w:t>必要的法律依据；</w:t>
      </w:r>
    </w:p>
    <w:p>
      <w:pPr>
        <w:pStyle w:val="24"/>
        <w:shd w:val="clear" w:color="auto" w:fill="FFFFFF"/>
        <w:snapToGrid w:val="0"/>
        <w:spacing w:after="240" w:afterAutospacing="0" w:line="360" w:lineRule="auto"/>
        <w:ind w:firstLine="480"/>
        <w:contextualSpacing/>
        <w:rPr>
          <w:rFonts w:hint="eastAsia" w:ascii="仿宋" w:eastAsia="仿宋" w:cs="仿宋"/>
          <w:snapToGrid w:val="0"/>
          <w:kern w:val="2"/>
        </w:rPr>
      </w:pPr>
      <w:r>
        <w:rPr>
          <w:rFonts w:hint="eastAsia" w:ascii="仿宋" w:eastAsia="仿宋" w:cs="仿宋"/>
          <w:lang w:val="zh-CN"/>
        </w:rPr>
        <w:t>4.</w:t>
      </w:r>
      <w:r>
        <w:rPr>
          <w:rFonts w:hint="eastAsia" w:ascii="仿宋" w:eastAsia="仿宋" w:cs="仿宋"/>
        </w:rPr>
        <w:t>3</w:t>
      </w:r>
      <w:r>
        <w:rPr>
          <w:rFonts w:hint="eastAsia" w:ascii="仿宋" w:eastAsia="仿宋" w:cs="仿宋"/>
          <w:lang w:val="zh-CN"/>
        </w:rPr>
        <w:t>.3.6</w:t>
      </w:r>
      <w:r>
        <w:rPr>
          <w:rFonts w:hint="eastAsia" w:ascii="仿宋" w:eastAsia="仿宋" w:cs="仿宋"/>
          <w:snapToGrid w:val="0"/>
          <w:kern w:val="2"/>
        </w:rPr>
        <w:t>提出质疑的日期。</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质疑函范本及制作说明详见附件2。</w:t>
      </w:r>
    </w:p>
    <w:p>
      <w:pPr>
        <w:pStyle w:val="24"/>
        <w:shd w:val="clear" w:color="auto" w:fill="FFFFFF"/>
        <w:snapToGrid w:val="0"/>
        <w:spacing w:after="240" w:afterAutospacing="0" w:line="360" w:lineRule="auto"/>
        <w:ind w:firstLine="400"/>
        <w:contextualSpacing/>
        <w:rPr>
          <w:rFonts w:hint="eastAsia" w:ascii="仿宋" w:eastAsia="仿宋" w:cs="仿宋"/>
          <w:color w:val="000000"/>
        </w:rPr>
      </w:pPr>
      <w:r>
        <w:rPr>
          <w:rFonts w:hint="eastAsia" w:ascii="仿宋" w:eastAsia="仿宋" w:cs="仿宋"/>
          <w:lang w:val="zh-CN"/>
        </w:rPr>
        <w:t>4.</w:t>
      </w:r>
      <w:r>
        <w:rPr>
          <w:rFonts w:hint="eastAsia" w:ascii="仿宋" w:eastAsia="仿宋" w:cs="仿宋"/>
        </w:rPr>
        <w:t>3.4</w:t>
      </w:r>
      <w:r>
        <w:rPr>
          <w:rFonts w:hint="eastAsia" w:ascii="仿宋" w:eastAsia="仿宋" w:cs="仿宋"/>
          <w:color w:val="000000"/>
        </w:rPr>
        <w:t>对同一采购程序环节的质疑，供应商须在法定质疑期内一次性提出</w:t>
      </w:r>
      <w:r>
        <w:rPr>
          <w:rFonts w:hint="eastAsia"/>
          <w:color w:val="000000"/>
        </w:rPr>
        <w:t>。</w:t>
      </w:r>
    </w:p>
    <w:p>
      <w:pPr>
        <w:pStyle w:val="24"/>
        <w:shd w:val="clear" w:color="auto" w:fill="FFFFFF"/>
        <w:snapToGrid w:val="0"/>
        <w:spacing w:after="240" w:afterAutospacing="0" w:line="360" w:lineRule="auto"/>
        <w:ind w:firstLine="400"/>
        <w:contextualSpacing/>
        <w:rPr>
          <w:rFonts w:ascii="仿宋_GB2312" w:hAnsi="仿宋" w:eastAsia="仿宋_GB2312"/>
        </w:rPr>
      </w:pPr>
      <w:r>
        <w:rPr>
          <w:rFonts w:hint="eastAsia" w:ascii="仿宋" w:eastAsia="仿宋" w:cs="仿宋"/>
          <w:lang w:val="zh-CN"/>
        </w:rPr>
        <w:t>4.</w:t>
      </w:r>
      <w:r>
        <w:rPr>
          <w:rFonts w:hint="eastAsia" w:ascii="仿宋" w:eastAsia="仿宋" w:cs="仿宋"/>
        </w:rPr>
        <w:t>3.5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lang w:val="zh-CN"/>
        </w:rPr>
        <w:t>4.</w:t>
      </w:r>
      <w:r>
        <w:rPr>
          <w:rFonts w:hint="eastAsia" w:ascii="仿宋" w:eastAsia="仿宋" w:cs="仿宋"/>
        </w:rPr>
        <w:t>3.6询问或者质疑事项可能影响采购结果的，采购人应当暂停签订合同，已经签订合同的，应当中止履行合同。</w:t>
      </w:r>
    </w:p>
    <w:p>
      <w:pPr>
        <w:pStyle w:val="24"/>
        <w:shd w:val="clear" w:color="auto" w:fill="FFFFFF"/>
        <w:snapToGrid w:val="0"/>
        <w:spacing w:after="240" w:afterAutospacing="0" w:line="360" w:lineRule="auto"/>
        <w:ind w:firstLine="480"/>
        <w:contextualSpacing/>
        <w:rPr>
          <w:rFonts w:hint="eastAsia" w:ascii="仿宋" w:eastAsia="仿宋" w:cs="仿宋"/>
          <w:lang w:val="zh-CN"/>
        </w:rPr>
      </w:pPr>
      <w:r>
        <w:rPr>
          <w:rFonts w:hint="eastAsia" w:ascii="仿宋" w:eastAsia="仿宋" w:cs="仿宋"/>
          <w:lang w:val="zh-CN"/>
        </w:rPr>
        <w:t>4.</w:t>
      </w:r>
      <w:r>
        <w:rPr>
          <w:rFonts w:hint="eastAsia" w:ascii="仿宋" w:eastAsia="仿宋" w:cs="仿宋"/>
        </w:rPr>
        <w:t>4</w:t>
      </w:r>
      <w:r>
        <w:rPr>
          <w:rFonts w:hint="eastAsia" w:ascii="仿宋" w:eastAsia="仿宋" w:cs="仿宋"/>
          <w:lang w:val="zh-CN"/>
        </w:rPr>
        <w:t>供应商投诉</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4.4.1质疑供应商对采购人、采购机构的答复不满意或者采购人、采购机构未在规定的时间内作出答复的，可以在答复期满后十五个工作日内向同级政府采购监督管理部门提出投诉。</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w:t>
      </w:r>
      <w:r>
        <w:rPr>
          <w:rFonts w:hint="eastAsia" w:ascii="仿宋" w:eastAsia="仿宋" w:cs="仿宋"/>
          <w:lang w:val="zh-CN"/>
        </w:rPr>
        <w:t>2</w:t>
      </w:r>
      <w:r>
        <w:rPr>
          <w:rFonts w:hint="eastAsia" w:ascii="仿宋" w:eastAsia="仿宋" w:cs="仿宋"/>
        </w:rPr>
        <w:t>供应商投诉的事项不得超出已质疑事项的范围，基于质疑答复内容提出的投诉事项除外。</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4.4.3供应商投诉应当有明确的请求和必要的证明材料。</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4.4.4 以联合体形式参加政府采购活动的，其投诉应当由组成联合体的所有供应商共同提出。</w:t>
      </w:r>
    </w:p>
    <w:p>
      <w:pPr>
        <w:pStyle w:val="24"/>
        <w:shd w:val="clear" w:color="auto" w:fill="FFFFFF"/>
        <w:snapToGrid w:val="0"/>
        <w:spacing w:after="240" w:afterAutospacing="0" w:line="360" w:lineRule="auto"/>
        <w:ind w:firstLine="480" w:firstLineChars="200"/>
        <w:contextualSpacing/>
        <w:rPr>
          <w:rFonts w:hint="eastAsia" w:ascii="仿宋" w:hAnsi="仿宋" w:eastAsia="仿宋" w:cs="仿宋"/>
          <w:color w:val="000000"/>
        </w:rPr>
      </w:pPr>
      <w:r>
        <w:rPr>
          <w:rFonts w:hint="eastAsia" w:ascii="仿宋" w:hAnsi="仿宋" w:eastAsia="仿宋" w:cs="仿宋"/>
          <w:color w:val="000000"/>
        </w:rPr>
        <w:t>4.4.5根据政府采购行政裁决省市区三级联动试点工作安排，杭州市本级</w:t>
      </w:r>
      <w:r>
        <w:rPr>
          <w:rFonts w:hint="eastAsia" w:ascii="仿宋" w:hAnsi="仿宋" w:eastAsia="仿宋" w:cs="仿宋"/>
          <w:color w:val="000000"/>
          <w:lang w:eastAsia="zh-CN"/>
        </w:rPr>
        <w:t>及各区、县（市）</w:t>
      </w:r>
      <w:r>
        <w:rPr>
          <w:rFonts w:hint="eastAsia" w:ascii="仿宋" w:hAnsi="仿宋" w:eastAsia="仿宋" w:cs="仿宋"/>
          <w:color w:val="000000"/>
        </w:rPr>
        <w:t>政府采购项目投诉材料可寄送至浙江省政府采购行政裁决服务中心（杭州），地址：</w:t>
      </w:r>
      <w:r>
        <w:rPr>
          <w:rFonts w:hint="eastAsia" w:ascii="仿宋" w:hAnsi="仿宋" w:eastAsia="仿宋" w:cs="仿宋"/>
          <w:i w:val="0"/>
          <w:caps w:val="0"/>
          <w:color w:val="000000"/>
          <w:spacing w:val="0"/>
          <w:sz w:val="24"/>
          <w:szCs w:val="24"/>
          <w:highlight w:val="none"/>
          <w:lang w:eastAsia="zh-CN"/>
        </w:rPr>
        <w:t>杭州市上城区清泰街549号城建综合大楼11楼</w:t>
      </w:r>
      <w:r>
        <w:rPr>
          <w:rFonts w:hint="eastAsia" w:ascii="仿宋" w:hAnsi="仿宋" w:eastAsia="仿宋" w:cs="仿宋"/>
          <w:i w:val="0"/>
          <w:caps w:val="0"/>
          <w:color w:val="000000"/>
          <w:spacing w:val="0"/>
          <w:sz w:val="24"/>
          <w:szCs w:val="24"/>
          <w:highlight w:val="none"/>
        </w:rPr>
        <w:t>（快递仅限ems或顺丰）</w:t>
      </w:r>
      <w:r>
        <w:rPr>
          <w:rFonts w:hint="eastAsia" w:ascii="仿宋" w:hAnsi="仿宋" w:eastAsia="仿宋" w:cs="仿宋"/>
          <w:i w:val="0"/>
          <w:caps w:val="0"/>
          <w:color w:val="000000"/>
          <w:spacing w:val="0"/>
          <w:sz w:val="24"/>
          <w:szCs w:val="24"/>
          <w:highlight w:val="none"/>
          <w:lang w:eastAsia="zh-CN"/>
        </w:rPr>
        <w:t>，</w:t>
      </w:r>
      <w:r>
        <w:rPr>
          <w:rFonts w:hint="eastAsia" w:ascii="仿宋" w:hAnsi="仿宋" w:eastAsia="仿宋" w:cs="仿宋"/>
          <w:color w:val="000000"/>
          <w:highlight w:val="none"/>
        </w:rPr>
        <w:t>收件人：朱女士</w:t>
      </w:r>
      <w:r>
        <w:rPr>
          <w:rFonts w:hint="eastAsia" w:ascii="仿宋" w:hAnsi="仿宋" w:eastAsia="仿宋" w:cs="仿宋"/>
          <w:color w:val="000000"/>
          <w:sz w:val="24"/>
          <w:highlight w:val="none"/>
        </w:rPr>
        <w:t>、王女士</w:t>
      </w:r>
      <w:r>
        <w:rPr>
          <w:rFonts w:hint="eastAsia" w:ascii="仿宋" w:hAnsi="仿宋" w:eastAsia="仿宋" w:cs="仿宋"/>
          <w:color w:val="000000"/>
          <w:highlight w:val="none"/>
        </w:rPr>
        <w:t>，电话：0571-</w:t>
      </w:r>
      <w:r>
        <w:rPr>
          <w:rFonts w:hint="eastAsia" w:ascii="仿宋" w:hAnsi="仿宋" w:eastAsia="仿宋" w:cs="仿宋"/>
          <w:i w:val="0"/>
          <w:caps w:val="0"/>
          <w:color w:val="000000"/>
          <w:spacing w:val="0"/>
          <w:sz w:val="24"/>
          <w:szCs w:val="24"/>
          <w:highlight w:val="none"/>
        </w:rPr>
        <w:t>8</w:t>
      </w:r>
      <w:r>
        <w:rPr>
          <w:rFonts w:hint="eastAsia" w:ascii="仿宋" w:hAnsi="仿宋" w:eastAsia="仿宋" w:cs="仿宋"/>
          <w:i w:val="0"/>
          <w:caps w:val="0"/>
          <w:color w:val="000000"/>
          <w:spacing w:val="0"/>
          <w:sz w:val="24"/>
          <w:szCs w:val="24"/>
          <w:highlight w:val="none"/>
          <w:lang w:val="en-US" w:eastAsia="zh-CN"/>
        </w:rPr>
        <w:t>7227671,0571-87800218</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4.5 补偿救济</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hAnsi="仿宋" w:eastAsia="仿宋" w:cs="仿宋"/>
          <w:color w:val="000000"/>
          <w:sz w:val="24"/>
        </w:rPr>
        <w:t>采购人（行政机关）因政策变化、规划调整而不履行政府采购合同的，供应商可依据《杭州市涉企补偿救济实施办法（试行）》向采购人（行政机关）提起补偿申请。</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投诉书范本及制作说明详见附件3。</w:t>
      </w:r>
    </w:p>
    <w:p>
      <w:pPr>
        <w:pStyle w:val="24"/>
        <w:shd w:val="clear" w:color="auto" w:fill="FFFFFF"/>
        <w:snapToGrid w:val="0"/>
        <w:spacing w:after="240" w:afterAutospacing="0" w:line="360" w:lineRule="auto"/>
        <w:ind w:firstLine="480"/>
        <w:contextualSpacing/>
        <w:rPr>
          <w:rFonts w:hint="eastAsia" w:ascii="仿宋" w:eastAsia="仿宋" w:cs="仿宋"/>
        </w:rPr>
      </w:pPr>
    </w:p>
    <w:p>
      <w:pPr>
        <w:spacing w:line="360" w:lineRule="auto"/>
        <w:jc w:val="center"/>
        <w:outlineLvl w:val="0"/>
        <w:rPr>
          <w:rFonts w:hint="eastAsia" w:ascii="仿宋" w:eastAsia="仿宋" w:cs="仿宋"/>
          <w:b/>
          <w:sz w:val="32"/>
          <w:szCs w:val="32"/>
        </w:rPr>
      </w:pPr>
      <w:bookmarkStart w:id="2" w:name="_Hlt74729768"/>
      <w:bookmarkEnd w:id="2"/>
      <w:bookmarkStart w:id="3" w:name="_Hlt74707468"/>
      <w:bookmarkEnd w:id="3"/>
      <w:bookmarkStart w:id="4" w:name="_Hlt74714665"/>
      <w:bookmarkEnd w:id="4"/>
      <w:bookmarkStart w:id="5" w:name="_Hlt68057669"/>
      <w:bookmarkEnd w:id="5"/>
      <w:bookmarkStart w:id="6" w:name="_Hlt68072990"/>
      <w:bookmarkEnd w:id="6"/>
      <w:bookmarkStart w:id="7" w:name="_Hlt75236290"/>
      <w:bookmarkEnd w:id="7"/>
      <w:bookmarkStart w:id="8" w:name="_Hlt74730295"/>
      <w:bookmarkEnd w:id="8"/>
      <w:r>
        <w:rPr>
          <w:rFonts w:hint="eastAsia" w:ascii="仿宋" w:eastAsia="仿宋" w:cs="仿宋"/>
          <w:b/>
          <w:sz w:val="32"/>
          <w:szCs w:val="32"/>
        </w:rPr>
        <w:t>二、招标文件的构成、澄清、修改</w:t>
      </w:r>
    </w:p>
    <w:p>
      <w:pPr>
        <w:pStyle w:val="12"/>
        <w:spacing w:before="120" w:after="120" w:line="360" w:lineRule="auto"/>
        <w:rPr>
          <w:rFonts w:hint="eastAsia" w:ascii="仿宋" w:eastAsia="仿宋" w:cs="仿宋"/>
          <w:b/>
        </w:rPr>
      </w:pPr>
      <w:bookmarkStart w:id="9" w:name="_Hlt74730307"/>
      <w:r>
        <w:rPr>
          <w:rFonts w:hint="eastAsia" w:ascii="仿宋" w:eastAsia="仿宋" w:cs="仿宋"/>
          <w:b/>
        </w:rPr>
        <w:t>5．招标文件的构成</w:t>
      </w:r>
    </w:p>
    <w:bookmarkEnd w:id="9"/>
    <w:p>
      <w:pPr>
        <w:pStyle w:val="12"/>
        <w:spacing w:line="360" w:lineRule="auto"/>
        <w:ind w:firstLine="480" w:firstLineChars="200"/>
        <w:rPr>
          <w:rFonts w:ascii="仿宋_GB2312" w:hAnsi="仿宋" w:eastAsia="仿宋_GB2312" w:cs="仿宋_GB2312"/>
        </w:rPr>
      </w:pPr>
      <w:r>
        <w:rPr>
          <w:rFonts w:ascii="仿宋_GB2312" w:hAnsi="仿宋" w:eastAsia="仿宋_GB2312" w:cs="仿宋_GB2312"/>
        </w:rPr>
        <w:t xml:space="preserve">5.1 </w:t>
      </w:r>
      <w:r>
        <w:rPr>
          <w:rFonts w:hint="eastAsia" w:ascii="仿宋_GB2312" w:hAnsi="仿宋" w:eastAsia="仿宋_GB2312" w:cs="仿宋_GB2312"/>
        </w:rPr>
        <w:t>招标文件包括下列文件及附件：</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5.1.1招标公告；</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5.1.2投标人须知；</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5.1.3采购需求；</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5.1.4评标</w:t>
      </w:r>
      <w:r>
        <w:rPr>
          <w:rFonts w:hint="eastAsia" w:ascii="仿宋_GB2312" w:hAnsi="仿宋" w:eastAsia="仿宋_GB2312" w:cs="仿宋_GB2312"/>
        </w:rPr>
        <w:t>办</w:t>
      </w:r>
      <w:r>
        <w:rPr>
          <w:rFonts w:ascii="仿宋_GB2312" w:hAnsi="仿宋" w:eastAsia="仿宋_GB2312" w:cs="仿宋_GB2312"/>
        </w:rPr>
        <w:t>法；</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5.1.5</w:t>
      </w:r>
      <w:r>
        <w:rPr>
          <w:rFonts w:hint="eastAsia" w:ascii="仿宋_GB2312" w:hAnsi="仿宋" w:eastAsia="仿宋_GB2312" w:cs="仿宋_GB2312"/>
        </w:rPr>
        <w:t>拟签订的合同文本；</w:t>
      </w:r>
    </w:p>
    <w:p>
      <w:pPr>
        <w:pStyle w:val="12"/>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5.1.6</w:t>
      </w:r>
      <w:r>
        <w:rPr>
          <w:rFonts w:hint="eastAsia" w:ascii="仿宋_GB2312" w:hAnsi="仿宋" w:eastAsia="仿宋_GB2312" w:cs="仿宋_GB2312"/>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12"/>
        <w:spacing w:before="120" w:after="120" w:line="360" w:lineRule="auto"/>
        <w:rPr>
          <w:rFonts w:hint="eastAsia" w:ascii="仿宋" w:eastAsia="仿宋" w:cs="仿宋"/>
          <w:b/>
        </w:rPr>
      </w:pPr>
      <w:r>
        <w:rPr>
          <w:rFonts w:hint="eastAsia" w:ascii="仿宋" w:eastAsia="仿宋" w:cs="仿宋"/>
          <w:b/>
        </w:rPr>
        <w:t>6. 招标文件的澄清、修改</w:t>
      </w:r>
    </w:p>
    <w:p>
      <w:pPr>
        <w:pStyle w:val="25"/>
        <w:snapToGrid w:val="0"/>
        <w:spacing w:before="0"/>
        <w:ind w:firstLine="480"/>
        <w:rPr>
          <w:rFonts w:hint="eastAsia" w:ascii="仿宋" w:eastAsia="仿宋" w:cs="仿宋"/>
          <w:szCs w:val="24"/>
        </w:rPr>
      </w:pPr>
      <w:r>
        <w:rPr>
          <w:rFonts w:hint="eastAsia" w:ascii="仿宋" w:eastAsia="仿宋" w:cs="仿宋"/>
          <w:szCs w:val="24"/>
        </w:rPr>
        <w:t>6.1已获取招标文件的潜在投标人，若有问题需要澄清，应于投标截止时间前，以书面形式向采购机构提出。</w:t>
      </w:r>
    </w:p>
    <w:p>
      <w:pPr>
        <w:pStyle w:val="25"/>
        <w:snapToGrid w:val="0"/>
        <w:spacing w:before="0"/>
        <w:ind w:firstLine="480"/>
        <w:rPr>
          <w:rFonts w:hint="eastAsia" w:ascii="仿宋" w:eastAsia="仿宋" w:cs="仿宋"/>
          <w:szCs w:val="24"/>
        </w:rPr>
      </w:pPr>
      <w:r>
        <w:rPr>
          <w:rFonts w:hint="eastAsia" w:asci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8"/>
        <w:rPr>
          <w:rFonts w:hint="eastAsia" w:ascii="仿宋" w:eastAsia="仿宋" w:cs="仿宋"/>
          <w:sz w:val="24"/>
        </w:rPr>
      </w:pPr>
      <w:r>
        <w:rPr>
          <w:rFonts w:hint="eastAsia" w:ascii="仿宋" w:eastAsia="仿宋" w:cs="仿宋"/>
          <w:sz w:val="24"/>
        </w:rPr>
        <w:t xml:space="preserve">    </w:t>
      </w:r>
    </w:p>
    <w:p>
      <w:pPr>
        <w:spacing w:line="360" w:lineRule="auto"/>
        <w:jc w:val="center"/>
        <w:outlineLvl w:val="0"/>
        <w:rPr>
          <w:rFonts w:hint="eastAsia" w:ascii="仿宋" w:eastAsia="仿宋" w:cs="仿宋"/>
          <w:b/>
          <w:sz w:val="32"/>
          <w:szCs w:val="32"/>
        </w:rPr>
      </w:pPr>
      <w:bookmarkStart w:id="10" w:name="_Hlt75236011"/>
      <w:bookmarkEnd w:id="10"/>
      <w:r>
        <w:rPr>
          <w:rFonts w:hint="eastAsia" w:ascii="仿宋" w:eastAsia="仿宋" w:cs="仿宋"/>
          <w:b/>
          <w:sz w:val="32"/>
          <w:szCs w:val="32"/>
        </w:rPr>
        <w:t>三、投标</w:t>
      </w:r>
    </w:p>
    <w:p>
      <w:pPr>
        <w:pStyle w:val="12"/>
        <w:spacing w:before="120" w:after="120" w:line="360" w:lineRule="auto"/>
        <w:rPr>
          <w:rFonts w:hint="eastAsia" w:ascii="仿宋" w:eastAsia="仿宋" w:cs="仿宋"/>
          <w:b/>
        </w:rPr>
      </w:pPr>
      <w:r>
        <w:rPr>
          <w:rFonts w:hint="eastAsia" w:ascii="仿宋" w:eastAsia="仿宋" w:cs="仿宋"/>
          <w:b/>
        </w:rPr>
        <w:t>7. 招标文件的获取</w:t>
      </w:r>
    </w:p>
    <w:p>
      <w:pPr>
        <w:spacing w:line="450" w:lineRule="exact"/>
        <w:ind w:firstLine="480" w:firstLineChars="200"/>
        <w:rPr>
          <w:rFonts w:hint="eastAsia" w:ascii="仿宋" w:eastAsia="仿宋" w:cs="仿宋"/>
          <w:snapToGrid w:val="0"/>
          <w:kern w:val="28"/>
          <w:sz w:val="24"/>
        </w:rPr>
      </w:pPr>
      <w:r>
        <w:rPr>
          <w:rFonts w:hint="eastAsia" w:ascii="仿宋" w:eastAsia="仿宋" w:cs="仿宋"/>
          <w:snapToGrid w:val="0"/>
          <w:kern w:val="28"/>
          <w:sz w:val="24"/>
        </w:rPr>
        <w:t>详见招标公告中获取招标文件的时间期限、地点、方式及招标文件售价。</w:t>
      </w:r>
    </w:p>
    <w:p>
      <w:pPr>
        <w:pStyle w:val="12"/>
        <w:spacing w:before="120" w:after="120" w:line="450" w:lineRule="exact"/>
        <w:rPr>
          <w:rFonts w:hint="eastAsia" w:ascii="仿宋" w:eastAsia="仿宋" w:cs="仿宋"/>
          <w:b/>
        </w:rPr>
      </w:pPr>
      <w:r>
        <w:rPr>
          <w:rFonts w:hint="eastAsia" w:ascii="仿宋" w:eastAsia="仿宋" w:cs="仿宋"/>
          <w:b/>
        </w:rPr>
        <w:t>8.开标前答疑会或现场考察</w:t>
      </w:r>
    </w:p>
    <w:p>
      <w:pPr>
        <w:pStyle w:val="12"/>
        <w:spacing w:before="120" w:after="120" w:line="450" w:lineRule="exact"/>
        <w:ind w:firstLine="480" w:firstLineChars="200"/>
        <w:rPr>
          <w:rFonts w:hint="eastAsia" w:ascii="仿宋" w:eastAsia="仿宋" w:cs="仿宋"/>
        </w:rPr>
      </w:pPr>
      <w:r>
        <w:rPr>
          <w:rFonts w:hint="eastAsia" w:ascii="仿宋" w:eastAsia="仿宋"/>
          <w:color w:val="000000"/>
        </w:rPr>
        <w:t>采购人组织潜在投标人现场考察或者召开开标前答疑会的（如有），潜在投标人按前附表的规定参加现场考察或者开标前答疑会</w:t>
      </w:r>
      <w:r>
        <w:rPr>
          <w:rFonts w:hint="eastAsia" w:ascii="仿宋" w:eastAsia="仿宋" w:cs="仿宋"/>
        </w:rPr>
        <w:t>。</w:t>
      </w:r>
    </w:p>
    <w:p>
      <w:pPr>
        <w:pStyle w:val="12"/>
        <w:spacing w:before="120" w:after="120" w:line="450" w:lineRule="exact"/>
        <w:rPr>
          <w:rFonts w:hint="eastAsia" w:ascii="仿宋" w:eastAsia="仿宋" w:cs="仿宋"/>
          <w:b/>
        </w:rPr>
      </w:pPr>
      <w:r>
        <w:rPr>
          <w:rFonts w:hint="eastAsia" w:ascii="仿宋" w:eastAsia="仿宋" w:cs="仿宋"/>
          <w:b/>
          <w:snapToGrid w:val="0"/>
          <w:kern w:val="28"/>
        </w:rPr>
        <w:t>9.投标保证金</w:t>
      </w:r>
    </w:p>
    <w:p>
      <w:pPr>
        <w:pStyle w:val="6"/>
        <w:spacing w:line="450" w:lineRule="exact"/>
        <w:ind w:firstLine="470" w:firstLineChars="196"/>
        <w:rPr>
          <w:rFonts w:hint="eastAsia" w:ascii="仿宋" w:eastAsia="仿宋" w:cs="仿宋"/>
          <w:sz w:val="24"/>
          <w:szCs w:val="24"/>
        </w:rPr>
      </w:pPr>
      <w:r>
        <w:rPr>
          <w:rFonts w:hint="eastAsia" w:ascii="仿宋" w:eastAsia="仿宋" w:cs="仿宋"/>
          <w:sz w:val="24"/>
          <w:szCs w:val="24"/>
        </w:rPr>
        <w:t>本项目不需要交纳投标保证金。</w:t>
      </w:r>
    </w:p>
    <w:p>
      <w:pPr>
        <w:pStyle w:val="12"/>
        <w:spacing w:before="120" w:after="120" w:line="450" w:lineRule="exact"/>
        <w:rPr>
          <w:rFonts w:hint="eastAsia" w:ascii="仿宋" w:eastAsia="仿宋" w:cs="仿宋"/>
          <w:b/>
        </w:rPr>
      </w:pPr>
      <w:r>
        <w:rPr>
          <w:rFonts w:hint="eastAsia" w:ascii="仿宋" w:eastAsia="仿宋" w:cs="仿宋"/>
          <w:b/>
        </w:rPr>
        <w:t>10. 投标文件的语言</w:t>
      </w:r>
    </w:p>
    <w:p>
      <w:pPr>
        <w:autoSpaceDE w:val="0"/>
        <w:autoSpaceDN w:val="0"/>
        <w:spacing w:line="450" w:lineRule="exact"/>
        <w:ind w:firstLine="480" w:firstLineChars="200"/>
        <w:rPr>
          <w:rFonts w:hint="eastAsia" w:ascii="仿宋" w:eastAsia="仿宋" w:cs="仿宋"/>
          <w:sz w:val="24"/>
          <w:lang w:val="zh-CN"/>
        </w:rPr>
      </w:pPr>
      <w:r>
        <w:rPr>
          <w:rFonts w:hint="eastAsia" w:ascii="仿宋" w:eastAsia="仿宋" w:cs="仿宋"/>
          <w:sz w:val="24"/>
        </w:rPr>
        <w:t>投标文件及投标人与采购有关的来往通知、函件和文件均应使用中文。</w:t>
      </w:r>
    </w:p>
    <w:p>
      <w:pPr>
        <w:pStyle w:val="12"/>
        <w:spacing w:before="120" w:after="120" w:line="450" w:lineRule="exact"/>
        <w:rPr>
          <w:rFonts w:hint="eastAsia" w:ascii="仿宋" w:eastAsia="仿宋" w:cs="仿宋"/>
          <w:b/>
        </w:rPr>
      </w:pPr>
      <w:r>
        <w:rPr>
          <w:rFonts w:hint="eastAsia" w:ascii="仿宋" w:eastAsia="仿宋" w:cs="仿宋"/>
          <w:b/>
        </w:rPr>
        <w:t>11. 投标文件的组成</w:t>
      </w:r>
    </w:p>
    <w:p>
      <w:pPr>
        <w:snapToGrid w:val="0"/>
        <w:spacing w:line="450" w:lineRule="exact"/>
        <w:ind w:firstLine="480" w:firstLineChars="200"/>
        <w:rPr>
          <w:rFonts w:hint="eastAsia" w:ascii="仿宋" w:eastAsia="仿宋" w:cs="仿宋"/>
          <w:b/>
          <w:sz w:val="24"/>
        </w:rPr>
      </w:pPr>
      <w:r>
        <w:rPr>
          <w:rFonts w:hint="eastAsia" w:ascii="仿宋" w:eastAsia="仿宋" w:cs="仿宋"/>
          <w:sz w:val="24"/>
        </w:rPr>
        <w:t xml:space="preserve">11.1 </w:t>
      </w:r>
      <w:r>
        <w:rPr>
          <w:rFonts w:hint="eastAsia" w:ascii="仿宋" w:eastAsia="仿宋" w:cs="仿宋"/>
          <w:b/>
          <w:sz w:val="24"/>
        </w:rPr>
        <w:t>资格文件：</w:t>
      </w:r>
    </w:p>
    <w:p>
      <w:pPr>
        <w:pStyle w:val="12"/>
        <w:spacing w:before="120" w:after="120" w:line="450" w:lineRule="exact"/>
        <w:ind w:firstLine="720" w:firstLineChars="300"/>
        <w:rPr>
          <w:rFonts w:hint="eastAsia" w:ascii="仿宋" w:eastAsia="仿宋" w:cs="仿宋"/>
        </w:rPr>
      </w:pPr>
      <w:r>
        <w:rPr>
          <w:rFonts w:hint="eastAsia" w:ascii="仿宋" w:eastAsia="仿宋" w:cs="仿宋"/>
        </w:rPr>
        <w:t>11.1.1符合参加政府采购活动应当具备的一般条件的承诺函；</w:t>
      </w:r>
    </w:p>
    <w:p>
      <w:pPr>
        <w:pStyle w:val="12"/>
        <w:spacing w:before="120" w:after="120" w:line="450" w:lineRule="exact"/>
        <w:ind w:firstLine="720" w:firstLineChars="300"/>
        <w:rPr>
          <w:rFonts w:hint="eastAsia" w:ascii="仿宋" w:eastAsia="仿宋" w:cs="仿宋"/>
        </w:rPr>
      </w:pPr>
      <w:r>
        <w:rPr>
          <w:rFonts w:hint="eastAsia" w:ascii="仿宋" w:eastAsia="仿宋" w:cs="仿宋"/>
        </w:rPr>
        <w:t>11.1.2联合协议（如果有)；</w:t>
      </w:r>
    </w:p>
    <w:p>
      <w:pPr>
        <w:pStyle w:val="12"/>
        <w:spacing w:before="120" w:after="120" w:line="450" w:lineRule="exact"/>
        <w:ind w:firstLine="720" w:firstLineChars="300"/>
        <w:rPr>
          <w:rFonts w:hint="eastAsia" w:ascii="仿宋" w:eastAsia="仿宋" w:cs="仿宋"/>
        </w:rPr>
      </w:pPr>
      <w:r>
        <w:rPr>
          <w:rFonts w:hint="eastAsia" w:ascii="仿宋" w:eastAsia="仿宋" w:cs="仿宋"/>
        </w:rPr>
        <w:t>11.1.3落实政府采购政策需满足的资格要求（如果有)；</w:t>
      </w:r>
    </w:p>
    <w:p>
      <w:pPr>
        <w:pStyle w:val="12"/>
        <w:spacing w:before="120" w:after="120" w:line="450" w:lineRule="exact"/>
        <w:ind w:firstLine="720" w:firstLineChars="300"/>
        <w:rPr>
          <w:rFonts w:hint="eastAsia" w:ascii="仿宋" w:eastAsia="仿宋" w:cs="仿宋"/>
          <w:b/>
          <w:kern w:val="0"/>
        </w:rPr>
      </w:pPr>
      <w:r>
        <w:rPr>
          <w:rFonts w:hint="eastAsia" w:ascii="仿宋" w:eastAsia="仿宋" w:cs="仿宋"/>
        </w:rPr>
        <w:t>11.1.4本项目的特定资格要求（如果有)</w:t>
      </w:r>
      <w:r>
        <w:rPr>
          <w:rFonts w:ascii="仿宋_GB2312" w:hAnsi="仿宋" w:eastAsia="仿宋_GB2312" w:cs="仿宋_GB2312"/>
        </w:rPr>
        <w:t>。</w:t>
      </w:r>
    </w:p>
    <w:p>
      <w:pPr>
        <w:snapToGrid w:val="0"/>
        <w:spacing w:line="360" w:lineRule="auto"/>
        <w:ind w:firstLine="480" w:firstLineChars="200"/>
        <w:rPr>
          <w:rFonts w:ascii="仿宋_GB2312" w:hAnsi="仿宋" w:eastAsia="仿宋_GB2312" w:cs="仿宋_GB2312"/>
          <w:sz w:val="24"/>
          <w:lang w:val="zh-CN"/>
        </w:rPr>
      </w:pPr>
      <w:bookmarkStart w:id="11" w:name="_Hlt68073093"/>
      <w:bookmarkEnd w:id="11"/>
      <w:bookmarkStart w:id="12" w:name="_Hlt68072998"/>
      <w:bookmarkEnd w:id="12"/>
      <w:bookmarkStart w:id="13" w:name="_Hlt68403820"/>
      <w:bookmarkEnd w:id="13"/>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 w:eastAsia="仿宋" w:cs="仿宋"/>
          <w:b/>
          <w:sz w:val="24"/>
        </w:rPr>
        <w:t>商务技术</w:t>
      </w:r>
      <w:r>
        <w:rPr>
          <w:rFonts w:hint="eastAsia" w:ascii="仿宋" w:eastAsia="仿宋" w:cs="仿宋"/>
          <w:b/>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宋体" w:hAnsi="宋体" w:cs="宋体"/>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11.3.1开标一览表（报价表）；</w:t>
      </w:r>
    </w:p>
    <w:p>
      <w:pPr>
        <w:pStyle w:val="41"/>
        <w:adjustRightInd w:val="0"/>
        <w:spacing w:line="360" w:lineRule="auto"/>
        <w:ind w:firstLine="960" w:firstLineChars="400"/>
        <w:rPr>
          <w:rFonts w:hint="eastAsia" w:ascii="仿宋" w:hAnsi="仿宋" w:eastAsia="仿宋" w:cs="仿宋"/>
          <w:color w:val="000000"/>
          <w:highlight w:val="none"/>
        </w:rPr>
      </w:pPr>
      <w:r>
        <w:rPr>
          <w:rFonts w:hint="eastAsia" w:ascii="仿宋" w:hAnsi="仿宋" w:eastAsia="仿宋" w:cs="仿宋"/>
          <w:b w:val="0"/>
          <w:bCs w:val="0"/>
          <w:color w:val="000000"/>
          <w:sz w:val="24"/>
          <w:szCs w:val="24"/>
          <w:highlight w:val="none"/>
          <w:lang w:val="en-US"/>
        </w:rPr>
        <w:t>11.3.</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US"/>
        </w:rPr>
        <w:t xml:space="preserve"> 报价情况说明</w:t>
      </w:r>
      <w:r>
        <w:rPr>
          <w:rFonts w:hint="eastAsia" w:ascii="仿宋" w:hAnsi="仿宋" w:eastAsia="仿宋" w:cs="仿宋"/>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color w:val="000000"/>
          <w:sz w:val="24"/>
          <w:highlight w:val="none"/>
          <w:lang w:eastAsia="zh-CN"/>
        </w:rPr>
        <w:t>（如果有）</w:t>
      </w:r>
    </w:p>
    <w:p>
      <w:pPr>
        <w:spacing w:line="360" w:lineRule="auto"/>
        <w:ind w:firstLine="723" w:firstLineChars="300"/>
        <w:rPr>
          <w:rFonts w:ascii="仿宋_GB2312" w:hAnsi="仿宋" w:eastAsia="仿宋_GB2312"/>
          <w:b/>
          <w:bCs w:val="0"/>
          <w:sz w:val="24"/>
          <w:highlight w:val="none"/>
        </w:rPr>
      </w:pPr>
      <w:r>
        <w:rPr>
          <w:rFonts w:hint="eastAsia" w:ascii="仿宋_GB2312" w:hAnsi="仿宋" w:eastAsia="仿宋_GB2312"/>
          <w:b/>
          <w:bCs w:val="0"/>
          <w:sz w:val="24"/>
          <w:highlight w:val="none"/>
        </w:rPr>
        <w:t>投标文件含有采购人不能接受的附加条件的，投标无效；</w:t>
      </w:r>
    </w:p>
    <w:p>
      <w:pPr>
        <w:spacing w:line="360" w:lineRule="auto"/>
        <w:ind w:firstLine="723" w:firstLineChars="300"/>
        <w:rPr>
          <w:rFonts w:hint="eastAsia" w:ascii="仿宋_GB2312" w:hAnsi="仿宋" w:eastAsia="仿宋_GB2312"/>
          <w:b/>
          <w:bCs w:val="0"/>
          <w:sz w:val="24"/>
          <w:highlight w:val="none"/>
        </w:rPr>
      </w:pPr>
      <w:r>
        <w:rPr>
          <w:rFonts w:hint="eastAsia" w:ascii="仿宋_GB2312" w:hAnsi="仿宋" w:eastAsia="仿宋_GB2312"/>
          <w:b/>
          <w:bCs w:val="0"/>
          <w:sz w:val="24"/>
          <w:highlight w:val="none"/>
        </w:rPr>
        <w:t>投标人提供虚假材料投标的，投标无效。</w:t>
      </w:r>
    </w:p>
    <w:p>
      <w:pPr>
        <w:spacing w:line="360" w:lineRule="auto"/>
        <w:ind w:firstLine="723" w:firstLineChars="300"/>
        <w:rPr>
          <w:rFonts w:hint="eastAsia"/>
          <w:highlight w:val="none"/>
        </w:rPr>
      </w:pPr>
      <w:r>
        <w:rPr>
          <w:rFonts w:hint="eastAsia" w:ascii="仿宋" w:hAnsi="仿宋" w:eastAsia="仿宋" w:cs="仿宋"/>
          <w:b/>
          <w:bCs w:val="0"/>
          <w:color w:val="000000"/>
          <w:sz w:val="24"/>
          <w:szCs w:val="24"/>
          <w:highlight w:val="none"/>
          <w:shd w:val="clear" w:color="auto" w:fill="FFFFFF"/>
          <w:lang w:val="en-US" w:eastAsia="zh-CN"/>
        </w:rPr>
        <w:t>投标人应对投标文件中材料的真实性、合法性负责。</w:t>
      </w:r>
    </w:p>
    <w:p>
      <w:pPr>
        <w:pStyle w:val="25"/>
        <w:snapToGrid w:val="0"/>
        <w:spacing w:before="0"/>
        <w:ind w:firstLine="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25"/>
        <w:snapToGrid w:val="0"/>
        <w:spacing w:before="0"/>
        <w:ind w:left="0" w:firstLine="480" w:firstLineChars="20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25"/>
        <w:snapToGrid w:val="0"/>
        <w:spacing w:before="0"/>
        <w:ind w:left="0" w:firstLine="480" w:firstLineChars="20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25"/>
        <w:snapToGrid w:val="0"/>
        <w:spacing w:before="0"/>
        <w:ind w:left="0" w:firstLine="480" w:firstLineChars="20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14. 投标文件的提交、补充、修改、撤回</w:t>
      </w:r>
    </w:p>
    <w:p>
      <w:pPr>
        <w:pStyle w:val="25"/>
        <w:spacing w:line="450" w:lineRule="exact"/>
        <w:ind w:left="0" w:firstLine="480" w:firstLineChars="200"/>
        <w:rPr>
          <w:rFonts w:hint="eastAsia" w:ascii="仿宋" w:eastAsia="仿宋" w:cs="仿宋"/>
          <w:szCs w:val="24"/>
        </w:rPr>
      </w:pPr>
      <w:r>
        <w:rPr>
          <w:rFonts w:hint="eastAsia" w:asci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2"/>
        <w:spacing w:before="120" w:after="120" w:line="450" w:lineRule="exact"/>
        <w:rPr>
          <w:rFonts w:hint="eastAsia" w:ascii="仿宋" w:eastAsia="仿宋" w:cs="仿宋"/>
          <w:b/>
        </w:rPr>
      </w:pPr>
      <w:r>
        <w:rPr>
          <w:rFonts w:hint="eastAsia" w:ascii="仿宋" w:eastAsia="仿宋" w:cs="仿宋"/>
          <w:b/>
        </w:rPr>
        <w:t>15.备份投标文件</w:t>
      </w:r>
    </w:p>
    <w:p>
      <w:pPr>
        <w:pStyle w:val="12"/>
        <w:spacing w:before="120" w:after="120" w:line="450" w:lineRule="exact"/>
        <w:ind w:firstLine="360" w:firstLineChars="150"/>
        <w:rPr>
          <w:rFonts w:hint="eastAsia" w:ascii="仿宋" w:eastAsia="仿宋" w:cs="仿宋"/>
          <w:b/>
          <w:bCs/>
          <w:color w:val="000000"/>
        </w:rPr>
      </w:pPr>
      <w:r>
        <w:rPr>
          <w:rFonts w:hint="eastAsia" w:ascii="仿宋" w:eastAsia="仿宋" w:cs="仿宋_GB2312"/>
          <w:color w:val="000000"/>
        </w:rPr>
        <w:t>15.1投标人在电子交易平台传输递交投标文件后</w:t>
      </w:r>
      <w:r>
        <w:rPr>
          <w:rFonts w:hint="eastAsia" w:ascii="仿宋" w:eastAsia="仿宋" w:cs="仿宋"/>
        </w:rPr>
        <w:t>，还可以以介质存储的数据电文形式的备份投标文件：按政采云平台项目采购-电子招投标操作指南制作备份投标文件（后缀名为.bfbs），在投标截止时间前以电子邮件形式递交至(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lang w:eastAsia="zh-CN"/>
        </w:rPr>
        <w:t>497531882@qq.com</w:t>
      </w:r>
      <w:r>
        <w:rPr>
          <w:rFonts w:hint="eastAsia" w:ascii="仿宋" w:eastAsia="仿宋" w:cs="仿宋"/>
        </w:rPr>
        <w:fldChar w:fldCharType="end"/>
      </w:r>
      <w:r>
        <w:rPr>
          <w:rFonts w:hint="eastAsia" w:ascii="仿宋" w:eastAsia="仿宋" w:cs="仿宋"/>
        </w:rPr>
        <w:t>)，</w:t>
      </w:r>
      <w:r>
        <w:rPr>
          <w:rFonts w:hint="eastAsia" w:ascii="仿宋" w:eastAsia="仿宋" w:cs="仿宋"/>
          <w:b/>
          <w:bCs/>
          <w:color w:val="000000"/>
        </w:rPr>
        <w:t>但采购人、采购机构不强制或变相强制投标人提交备份投标文件。</w:t>
      </w:r>
    </w:p>
    <w:p>
      <w:pPr>
        <w:pStyle w:val="12"/>
        <w:spacing w:before="120" w:after="120" w:line="450" w:lineRule="exact"/>
        <w:ind w:firstLine="360" w:firstLineChars="150"/>
        <w:rPr>
          <w:rFonts w:hint="eastAsia" w:ascii="仿宋" w:eastAsia="仿宋" w:cs="仿宋_GB2312"/>
          <w:b/>
          <w:color w:val="000000"/>
        </w:rPr>
      </w:pPr>
      <w:r>
        <w:rPr>
          <w:rFonts w:hint="eastAsia" w:ascii="仿宋" w:eastAsia="仿宋" w:cs="仿宋_GB2312"/>
          <w:color w:val="000000"/>
        </w:rPr>
        <w:t>15.2</w:t>
      </w:r>
      <w:r>
        <w:rPr>
          <w:rFonts w:hint="eastAsia" w:ascii="仿宋" w:eastAsia="仿宋" w:cs="仿宋_GB2312"/>
          <w:b/>
          <w:color w:val="000000"/>
        </w:rPr>
        <w:t>投标人仅提交备份投标文件，没有在电子交易平台传输递交投标文件的，投标无效。</w:t>
      </w:r>
    </w:p>
    <w:p>
      <w:pPr>
        <w:pStyle w:val="25"/>
        <w:spacing w:before="0" w:line="450" w:lineRule="exact"/>
        <w:ind w:left="0" w:firstLine="0"/>
        <w:rPr>
          <w:rFonts w:hint="eastAsia" w:ascii="仿宋" w:eastAsia="仿宋" w:cs="仿宋"/>
          <w:b/>
          <w:szCs w:val="24"/>
        </w:rPr>
      </w:pPr>
      <w:bookmarkStart w:id="14" w:name="_Toc164416483"/>
      <w:r>
        <w:rPr>
          <w:rFonts w:hint="eastAsia" w:ascii="仿宋" w:eastAsia="仿宋" w:cs="仿宋"/>
          <w:b/>
          <w:szCs w:val="24"/>
        </w:rPr>
        <w:t>16.投标文件的无效处理</w:t>
      </w:r>
    </w:p>
    <w:p>
      <w:pPr>
        <w:pStyle w:val="10"/>
        <w:spacing w:line="360" w:lineRule="auto"/>
        <w:ind w:firstLine="360" w:firstLineChars="150"/>
        <w:rPr>
          <w:rFonts w:hint="eastAsia" w:ascii="仿宋" w:eastAsia="仿宋" w:cs="仿宋"/>
          <w:spacing w:val="0"/>
          <w:sz w:val="24"/>
          <w:szCs w:val="24"/>
        </w:rPr>
      </w:pPr>
      <w:r>
        <w:rPr>
          <w:rFonts w:hint="eastAsia" w:ascii="仿宋" w:eastAsia="仿宋" w:cs="仿宋"/>
          <w:spacing w:val="0"/>
          <w:sz w:val="24"/>
          <w:szCs w:val="24"/>
        </w:rPr>
        <w:t>有招标文件第四部分4.2规定的情形之一的，投标无效：</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17.投标有效期</w:t>
      </w:r>
    </w:p>
    <w:p>
      <w:pPr>
        <w:spacing w:line="450" w:lineRule="exact"/>
        <w:ind w:firstLine="480" w:firstLineChars="200"/>
        <w:rPr>
          <w:rFonts w:hint="eastAsia" w:ascii="仿宋" w:eastAsia="仿宋" w:cs="仿宋"/>
          <w:b/>
          <w:sz w:val="24"/>
        </w:rPr>
      </w:pPr>
      <w:r>
        <w:rPr>
          <w:rFonts w:hint="eastAsia" w:ascii="仿宋" w:eastAsia="仿宋" w:cs="仿宋"/>
          <w:sz w:val="24"/>
        </w:rPr>
        <w:t>17.1投标有效期为从提交投标文件的截止之日起90天。▲</w:t>
      </w:r>
      <w:r>
        <w:rPr>
          <w:rFonts w:hint="eastAsia" w:ascii="仿宋" w:eastAsia="仿宋" w:cs="仿宋"/>
          <w:b/>
          <w:sz w:val="24"/>
        </w:rPr>
        <w:t>投标人的投标文件中承诺的投标有效期少于招标文件中载明的投标有效期的，投标无效。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17.2投标文件合格投递后，自投标截止日期起，在投标有效期内有效。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17.4在投标截止时间起至投标有效期届满，供应商投标文件不可撤销。</w:t>
      </w:r>
    </w:p>
    <w:p>
      <w:pPr>
        <w:pStyle w:val="25"/>
        <w:spacing w:before="0" w:line="450" w:lineRule="exact"/>
        <w:ind w:firstLine="643"/>
        <w:rPr>
          <w:rFonts w:hint="eastAsia" w:ascii="仿宋" w:eastAsia="仿宋" w:cs="仿宋"/>
          <w:b/>
          <w:szCs w:val="24"/>
        </w:rPr>
      </w:pPr>
    </w:p>
    <w:p>
      <w:pPr>
        <w:pStyle w:val="25"/>
        <w:spacing w:before="0" w:line="450" w:lineRule="exact"/>
        <w:ind w:left="0" w:firstLine="0"/>
        <w:jc w:val="center"/>
        <w:rPr>
          <w:rFonts w:hint="eastAsia" w:ascii="仿宋" w:eastAsia="仿宋" w:cs="仿宋"/>
          <w:b/>
          <w:sz w:val="32"/>
          <w:szCs w:val="32"/>
        </w:rPr>
      </w:pPr>
      <w:r>
        <w:rPr>
          <w:rFonts w:hint="eastAsia" w:ascii="仿宋" w:eastAsia="仿宋" w:cs="仿宋"/>
          <w:b/>
          <w:sz w:val="32"/>
          <w:szCs w:val="32"/>
        </w:rPr>
        <w:t>四、开标、资格审查与信用信息查询</w:t>
      </w:r>
    </w:p>
    <w:p>
      <w:pPr>
        <w:pStyle w:val="26"/>
        <w:spacing w:before="0" w:line="450" w:lineRule="exact"/>
        <w:ind w:left="0" w:firstLine="0"/>
        <w:contextualSpacing/>
        <w:rPr>
          <w:rFonts w:hint="eastAsia" w:ascii="仿宋" w:eastAsia="仿宋" w:cs="仿宋"/>
          <w:sz w:val="24"/>
          <w:szCs w:val="24"/>
        </w:rPr>
      </w:pPr>
      <w:r>
        <w:rPr>
          <w:rFonts w:hint="eastAsia" w:ascii="仿宋" w:eastAsia="仿宋" w:cs="仿宋"/>
          <w:b/>
          <w:sz w:val="24"/>
          <w:szCs w:val="24"/>
        </w:rPr>
        <w:t>18.开标</w:t>
      </w:r>
      <w:r>
        <w:rPr>
          <w:rFonts w:hint="eastAsia" w:ascii="仿宋" w:eastAsia="仿宋" w:cs="仿宋"/>
          <w:sz w:val="24"/>
          <w:szCs w:val="24"/>
        </w:rPr>
        <w:t xml:space="preserve"> </w:t>
      </w:r>
    </w:p>
    <w:p>
      <w:pPr>
        <w:pStyle w:val="26"/>
        <w:spacing w:before="0" w:line="450" w:lineRule="exact"/>
        <w:ind w:left="0" w:firstLine="480" w:firstLineChars="200"/>
        <w:contextualSpacing/>
        <w:rPr>
          <w:rFonts w:hint="eastAsia" w:ascii="仿宋" w:eastAsia="仿宋" w:cs="仿宋"/>
          <w:sz w:val="24"/>
          <w:szCs w:val="24"/>
        </w:rPr>
      </w:pPr>
      <w:r>
        <w:rPr>
          <w:rFonts w:hint="eastAsia" w:ascii="仿宋" w:eastAsia="仿宋" w:cs="仿宋"/>
          <w:sz w:val="24"/>
          <w:szCs w:val="24"/>
        </w:rPr>
        <w:t>18.1 采购机构按照招标文件规定的时间通过电子交易平台组织开标，所有投标人均应当准时在线参加。投标人不足3家的，不得开标。</w:t>
      </w:r>
    </w:p>
    <w:p>
      <w:pPr>
        <w:pStyle w:val="26"/>
        <w:spacing w:before="0" w:line="450" w:lineRule="exact"/>
        <w:ind w:left="0" w:firstLine="240" w:firstLineChars="100"/>
        <w:contextualSpacing/>
        <w:rPr>
          <w:rFonts w:hint="eastAsia" w:ascii="仿宋" w:eastAsia="仿宋" w:cs="仿宋"/>
          <w:sz w:val="24"/>
          <w:szCs w:val="24"/>
        </w:rPr>
      </w:pPr>
      <w:r>
        <w:rPr>
          <w:rFonts w:hint="eastAsia" w:asci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26"/>
        <w:spacing w:before="0" w:line="450" w:lineRule="exact"/>
        <w:ind w:left="0" w:firstLine="240" w:firstLineChars="100"/>
        <w:contextualSpacing/>
        <w:rPr>
          <w:rFonts w:hint="eastAsia" w:ascii="仿宋" w:eastAsia="仿宋" w:cs="仿宋"/>
          <w:b/>
          <w:sz w:val="24"/>
          <w:szCs w:val="24"/>
        </w:rPr>
      </w:pPr>
      <w:r>
        <w:rPr>
          <w:rFonts w:hint="eastAsia" w:ascii="仿宋" w:eastAsia="仿宋" w:cs="仿宋"/>
          <w:sz w:val="24"/>
          <w:szCs w:val="24"/>
        </w:rPr>
        <w:t xml:space="preserve">　18.3 </w:t>
      </w:r>
      <w:r>
        <w:rPr>
          <w:rFonts w:hint="eastAsia" w:ascii="仿宋" w:eastAsia="仿宋" w:cs="仿宋"/>
          <w:b/>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450" w:lineRule="exact"/>
        <w:jc w:val="left"/>
        <w:rPr>
          <w:rFonts w:hint="eastAsia" w:ascii="仿宋" w:eastAsia="仿宋" w:cs="仿宋"/>
          <w:b/>
          <w:sz w:val="24"/>
        </w:rPr>
      </w:pPr>
      <w:r>
        <w:rPr>
          <w:rFonts w:hint="eastAsia" w:ascii="仿宋" w:eastAsia="仿宋" w:cs="仿宋"/>
          <w:b/>
          <w:sz w:val="24"/>
        </w:rPr>
        <w:t>19、资格审查</w:t>
      </w:r>
    </w:p>
    <w:p>
      <w:pPr>
        <w:snapToGrid w:val="0"/>
        <w:spacing w:line="360" w:lineRule="auto"/>
        <w:ind w:firstLine="482" w:firstLineChars="200"/>
        <w:rPr>
          <w:rFonts w:hint="eastAsia" w:ascii="仿宋" w:eastAsia="仿宋" w:cs="仿宋"/>
          <w:b/>
          <w:bCs/>
          <w:kern w:val="0"/>
          <w:sz w:val="24"/>
        </w:rPr>
      </w:pPr>
      <w:r>
        <w:rPr>
          <w:rFonts w:hint="eastAsia" w:ascii="仿宋" w:eastAsia="仿宋" w:cs="仿宋"/>
          <w:b/>
          <w:bCs/>
          <w:kern w:val="0"/>
          <w:sz w:val="24"/>
        </w:rPr>
        <w:t>19.1开标后，</w:t>
      </w:r>
      <w:r>
        <w:rPr>
          <w:rFonts w:hint="eastAsia" w:ascii="仿宋" w:eastAsia="仿宋" w:cs="仿宋"/>
          <w:b/>
          <w:bCs/>
          <w:color w:val="000000"/>
          <w:kern w:val="0"/>
          <w:sz w:val="24"/>
        </w:rPr>
        <w:t>采购人</w:t>
      </w:r>
      <w:r>
        <w:rPr>
          <w:rFonts w:hint="eastAsia" w:ascii="仿宋" w:eastAsia="仿宋" w:cs="仿宋"/>
          <w:b/>
          <w:bCs/>
          <w:kern w:val="0"/>
          <w:sz w:val="24"/>
        </w:rPr>
        <w:t>将依据法律法规和招标文件的规定，对投标人的资格进行审查。</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19.2投标人未按照招标文件要求提供与资格条件相应的有效资格证明材料的，视为投标人不具备招标文件中规定的资格要求，其投标无效。</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19.3对未通过资格审查的投标人，采购人或采购代理机构告知其未通过的原因。</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19.4合格投标人不足3家的，不再评标。</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20、信用信息查询</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20.2信用信息查询记录和证据留存的具体方式：现场查询的投标人的信用记录、查询结果经确认后将与采购文件一起存档。</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5"/>
        <w:spacing w:before="0" w:line="450" w:lineRule="exact"/>
        <w:ind w:left="0" w:firstLine="480" w:firstLineChars="200"/>
        <w:rPr>
          <w:rFonts w:hint="eastAsia" w:ascii="仿宋" w:eastAsia="仿宋" w:cs="仿宋"/>
          <w:szCs w:val="24"/>
        </w:rPr>
      </w:pPr>
      <w:r>
        <w:rPr>
          <w:rFonts w:hint="eastAsia" w:asci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eastAsia="仿宋" w:cs="仿宋"/>
          <w:szCs w:val="24"/>
        </w:rPr>
        <w:t>。</w:t>
      </w:r>
    </w:p>
    <w:p>
      <w:pPr>
        <w:pStyle w:val="25"/>
        <w:spacing w:before="0" w:line="450" w:lineRule="exact"/>
        <w:ind w:firstLine="0"/>
        <w:rPr>
          <w:rFonts w:hint="eastAsia" w:ascii="仿宋" w:eastAsia="仿宋" w:cs="仿宋"/>
          <w:kern w:val="0"/>
          <w:szCs w:val="24"/>
        </w:rPr>
      </w:pPr>
    </w:p>
    <w:p>
      <w:pPr>
        <w:snapToGrid w:val="0"/>
        <w:spacing w:line="450" w:lineRule="exact"/>
        <w:jc w:val="center"/>
        <w:outlineLvl w:val="0"/>
        <w:rPr>
          <w:rFonts w:hint="eastAsia" w:ascii="仿宋" w:eastAsia="仿宋" w:cs="仿宋"/>
          <w:b/>
          <w:sz w:val="32"/>
          <w:szCs w:val="32"/>
        </w:rPr>
      </w:pPr>
      <w:bookmarkStart w:id="15" w:name="_Hlt75236101"/>
      <w:bookmarkEnd w:id="15"/>
      <w:r>
        <w:rPr>
          <w:rFonts w:hint="eastAsia" w:ascii="仿宋" w:eastAsia="仿宋" w:cs="仿宋"/>
          <w:b/>
          <w:sz w:val="32"/>
          <w:szCs w:val="32"/>
        </w:rPr>
        <w:t>五、评 标</w:t>
      </w:r>
    </w:p>
    <w:p>
      <w:pPr>
        <w:spacing w:line="450" w:lineRule="exact"/>
        <w:ind w:firstLine="480" w:firstLineChars="200"/>
        <w:rPr>
          <w:rFonts w:hint="eastAsia" w:ascii="仿宋" w:eastAsia="仿宋" w:cs="仿宋"/>
          <w:b/>
          <w:sz w:val="24"/>
        </w:rPr>
      </w:pPr>
      <w:r>
        <w:rPr>
          <w:rFonts w:hint="eastAsia" w:ascii="仿宋" w:eastAsia="仿宋" w:cs="仿宋"/>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eastAsia="仿宋" w:cs="仿宋"/>
          <w:b/>
          <w:sz w:val="24"/>
        </w:rPr>
        <w:t>详见招标文件第四部分“评标方法及评分标准”</w:t>
      </w:r>
    </w:p>
    <w:p>
      <w:pPr>
        <w:spacing w:line="450" w:lineRule="exact"/>
        <w:rPr>
          <w:rFonts w:hint="eastAsia" w:ascii="仿宋" w:eastAsia="仿宋" w:cs="仿宋"/>
          <w:b/>
          <w:sz w:val="24"/>
        </w:rPr>
      </w:pPr>
    </w:p>
    <w:p>
      <w:pPr>
        <w:snapToGrid w:val="0"/>
        <w:spacing w:line="450" w:lineRule="exact"/>
        <w:jc w:val="center"/>
        <w:outlineLvl w:val="0"/>
        <w:rPr>
          <w:rFonts w:hint="eastAsia" w:ascii="仿宋" w:eastAsia="仿宋" w:cs="仿宋"/>
          <w:b/>
          <w:sz w:val="32"/>
          <w:szCs w:val="32"/>
        </w:rPr>
      </w:pPr>
      <w:r>
        <w:rPr>
          <w:rFonts w:hint="eastAsia" w:ascii="仿宋" w:eastAsia="仿宋" w:cs="仿宋"/>
          <w:b/>
          <w:sz w:val="32"/>
          <w:szCs w:val="32"/>
        </w:rPr>
        <w:t>六、定 标</w:t>
      </w:r>
    </w:p>
    <w:p>
      <w:pPr>
        <w:pStyle w:val="10"/>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22. 确定中标供应商</w:t>
      </w:r>
    </w:p>
    <w:p>
      <w:pPr>
        <w:pStyle w:val="25"/>
        <w:snapToGrid w:val="0"/>
        <w:spacing w:before="0"/>
        <w:ind w:left="0" w:leftChars="0" w:firstLine="480" w:firstLineChars="200"/>
        <w:rPr>
          <w:rFonts w:hint="eastAsia" w:ascii="仿宋" w:hAnsi="仿宋" w:eastAsia="仿宋" w:cs="仿宋"/>
          <w:b/>
          <w:color w:val="000000"/>
          <w:szCs w:val="24"/>
        </w:rPr>
      </w:pPr>
      <w:r>
        <w:rPr>
          <w:rFonts w:hint="eastAsia" w:ascii="仿宋" w:hAnsi="仿宋" w:eastAsia="仿宋" w:cs="仿宋"/>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000000"/>
          <w:szCs w:val="24"/>
          <w:lang w:val="en-US" w:eastAsia="zh-CN"/>
        </w:rPr>
        <w:t>鼓励</w:t>
      </w:r>
      <w:r>
        <w:rPr>
          <w:rFonts w:hint="eastAsia" w:ascii="仿宋" w:hAnsi="仿宋" w:eastAsia="仿宋" w:cs="仿宋"/>
          <w:color w:val="000000"/>
          <w:szCs w:val="24"/>
        </w:rPr>
        <w:t>在收到评审报告当天</w:t>
      </w:r>
      <w:r>
        <w:rPr>
          <w:rFonts w:hint="eastAsia" w:ascii="仿宋" w:hAnsi="仿宋" w:eastAsia="仿宋" w:cs="仿宋"/>
          <w:color w:val="000000"/>
          <w:szCs w:val="24"/>
          <w:lang w:val="en-US" w:eastAsia="zh-CN"/>
        </w:rPr>
        <w:t>在线</w:t>
      </w:r>
      <w:r>
        <w:rPr>
          <w:rFonts w:hint="eastAsia" w:ascii="仿宋" w:hAnsi="仿宋" w:eastAsia="仿宋" w:cs="仿宋"/>
          <w:color w:val="000000"/>
          <w:szCs w:val="24"/>
        </w:rPr>
        <w:t>确定中标或者成交供应商。中标、成交通知书和中标、成交结果公告应当在规定时间内同时发出。</w:t>
      </w:r>
    </w:p>
    <w:p>
      <w:pPr>
        <w:pStyle w:val="25"/>
        <w:snapToGrid w:val="0"/>
        <w:spacing w:before="0" w:line="450" w:lineRule="exact"/>
        <w:ind w:left="0" w:firstLine="0"/>
        <w:rPr>
          <w:rFonts w:hint="eastAsia" w:ascii="仿宋" w:eastAsia="仿宋" w:cs="仿宋"/>
          <w:b/>
          <w:szCs w:val="24"/>
        </w:rPr>
      </w:pPr>
      <w:r>
        <w:rPr>
          <w:rFonts w:hint="eastAsia" w:ascii="仿宋" w:eastAsia="仿宋" w:cs="仿宋"/>
          <w:b/>
          <w:szCs w:val="24"/>
        </w:rPr>
        <w:t>23. 中标通知与中标结果公告</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r>
        <w:rPr>
          <w:rFonts w:hint="eastAsia" w:ascii="仿宋" w:eastAsia="仿宋" w:cs="仿宋_GB2312"/>
          <w:color w:val="000000"/>
          <w:sz w:val="24"/>
        </w:rPr>
        <w:t>评分汇总及明细</w:t>
      </w:r>
      <w:r>
        <w:rPr>
          <w:rFonts w:hint="eastAsia" w:ascii="仿宋" w:eastAsia="仿宋" w:cs="仿宋"/>
          <w:sz w:val="24"/>
        </w:rPr>
        <w:t>。</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23.3公告期限为1个工作日。</w:t>
      </w:r>
    </w:p>
    <w:p>
      <w:pPr>
        <w:widowControl/>
        <w:shd w:val="clear" w:color="auto" w:fill="FFFFFF"/>
        <w:spacing w:line="450" w:lineRule="exact"/>
        <w:ind w:firstLine="480"/>
        <w:jc w:val="left"/>
        <w:rPr>
          <w:rFonts w:hint="eastAsia" w:ascii="仿宋" w:hAnsi="Times New Roman" w:eastAsia="仿宋" w:cs="仿宋"/>
          <w:sz w:val="24"/>
        </w:rPr>
      </w:pPr>
      <w:r>
        <w:rPr>
          <w:rFonts w:hint="eastAsia" w:ascii="仿宋" w:hAnsi="Times New Roman" w:eastAsia="仿宋" w:cs="仿宋"/>
          <w:sz w:val="24"/>
        </w:rPr>
        <w:t>2</w:t>
      </w:r>
      <w:r>
        <w:rPr>
          <w:rFonts w:hint="eastAsia" w:ascii="仿宋" w:hAnsi="Times New Roman" w:eastAsia="仿宋" w:cs="仿宋"/>
          <w:sz w:val="24"/>
          <w:lang w:eastAsia="zh-CN"/>
        </w:rPr>
        <w:t>3</w:t>
      </w:r>
      <w:r>
        <w:rPr>
          <w:rFonts w:hint="eastAsia" w:ascii="仿宋" w:hAnsi="Times New Roman" w:eastAsia="仿宋" w:cs="仿宋"/>
          <w:sz w:val="24"/>
          <w:lang w:val="en-US" w:eastAsia="zh-CN"/>
        </w:rPr>
        <w:t xml:space="preserve">.4 </w:t>
      </w:r>
      <w:r>
        <w:rPr>
          <w:rFonts w:hint="eastAsia" w:ascii="仿宋" w:hAnsi="Times New Roman" w:eastAsia="仿宋" w:cs="仿宋"/>
          <w:sz w:val="24"/>
        </w:rPr>
        <w:t>由于中标、成交供应商原因导致重新采购的，应当承担支付代理费和专家评审费等费用在内的赔偿责任。</w:t>
      </w:r>
    </w:p>
    <w:p>
      <w:pPr>
        <w:pStyle w:val="22"/>
        <w:rPr>
          <w:rFonts w:hint="eastAsia"/>
        </w:rPr>
      </w:pPr>
    </w:p>
    <w:p>
      <w:pPr>
        <w:pStyle w:val="6"/>
        <w:rPr>
          <w:rFonts w:hint="eastAsia"/>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七、合同授予</w:t>
      </w:r>
    </w:p>
    <w:p>
      <w:pPr>
        <w:pStyle w:val="10"/>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 xml:space="preserve">24. </w:t>
      </w:r>
      <w:r>
        <w:rPr>
          <w:rFonts w:hint="eastAsia" w:ascii="仿宋" w:eastAsia="仿宋" w:cs="仿宋"/>
          <w:bCs/>
          <w:spacing w:val="0"/>
          <w:sz w:val="24"/>
          <w:szCs w:val="24"/>
        </w:rPr>
        <w:t>合同主要条款详见第五部分拟签订的合同文本。</w:t>
      </w:r>
    </w:p>
    <w:p>
      <w:pPr>
        <w:pStyle w:val="10"/>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25. 合同的签订</w:t>
      </w:r>
    </w:p>
    <w:p>
      <w:pPr>
        <w:pStyle w:val="25"/>
        <w:snapToGrid w:val="0"/>
        <w:spacing w:before="0" w:line="450" w:lineRule="exact"/>
        <w:ind w:left="0" w:firstLine="480" w:firstLineChars="200"/>
        <w:rPr>
          <w:rFonts w:hint="eastAsia" w:ascii="仿宋" w:eastAsia="仿宋" w:cs="仿宋"/>
          <w:kern w:val="0"/>
          <w:szCs w:val="24"/>
          <w:lang w:val="zh-CN"/>
        </w:rPr>
      </w:pPr>
      <w:r>
        <w:rPr>
          <w:rFonts w:hint="eastAsia" w:ascii="仿宋" w:eastAsia="仿宋" w:cs="仿宋"/>
          <w:kern w:val="0"/>
          <w:szCs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5"/>
        <w:snapToGrid w:val="0"/>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lang w:val="zh-CN"/>
        </w:rPr>
        <w:t>2</w:t>
      </w:r>
      <w:r>
        <w:rPr>
          <w:rFonts w:hint="eastAsia" w:ascii="仿宋" w:eastAsia="仿宋" w:cs="仿宋"/>
          <w:kern w:val="0"/>
          <w:szCs w:val="24"/>
        </w:rPr>
        <w:t>5</w:t>
      </w:r>
      <w:r>
        <w:rPr>
          <w:rFonts w:hint="eastAsia" w:asci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25.3如签订合同并生效后，供应商无故拒绝或延期，除按照合同条款处理外，列入不良行为记录一次，并给予通报。</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25"/>
        <w:snapToGrid w:val="0"/>
        <w:spacing w:before="0" w:line="450" w:lineRule="exact"/>
        <w:ind w:left="0" w:firstLine="480" w:firstLineChars="200"/>
        <w:rPr>
          <w:rFonts w:hint="eastAsia" w:ascii="仿宋" w:eastAsia="仿宋" w:cs="仿宋"/>
          <w:color w:val="C00000"/>
          <w:szCs w:val="24"/>
        </w:rPr>
      </w:pPr>
      <w:r>
        <w:rPr>
          <w:rFonts w:hint="eastAsia" w:ascii="仿宋" w:eastAsia="仿宋" w:cs="仿宋"/>
          <w:color w:val="000000"/>
          <w:szCs w:val="24"/>
        </w:rPr>
        <w:t>25.5采购合同由采购人与中标供应商根据招标文件、投标文件等内容通过政府采购电子交易平台在线签订，自动备案或线下签订上传备案。</w:t>
      </w:r>
    </w:p>
    <w:p>
      <w:pPr>
        <w:pStyle w:val="10"/>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26. 履约保证金</w:t>
      </w:r>
    </w:p>
    <w:p>
      <w:pPr>
        <w:tabs>
          <w:tab w:val="left" w:pos="0"/>
        </w:tabs>
        <w:spacing w:line="450" w:lineRule="exact"/>
        <w:ind w:firstLine="480"/>
        <w:rPr>
          <w:rFonts w:hint="eastAsia" w:ascii="仿宋" w:eastAsia="仿宋" w:cs="仿宋"/>
          <w:color w:val="000000"/>
          <w:kern w:val="0"/>
          <w:sz w:val="24"/>
        </w:rPr>
      </w:pPr>
      <w:r>
        <w:rPr>
          <w:rFonts w:hint="eastAsia" w:ascii="仿宋" w:eastAsia="仿宋" w:cs="仿宋"/>
          <w:color w:val="000000"/>
          <w:kern w:val="0"/>
          <w:sz w:val="24"/>
        </w:rPr>
        <w:t>拟签订的合同文本要求中标供应商提交履约保证金的，供应商应当以支票、汇票、本票或者金融机构、担保机构出具的保函等非现金形式提交</w:t>
      </w:r>
      <w:r>
        <w:rPr>
          <w:rFonts w:hint="eastAsia" w:ascii="仿宋" w:eastAsia="仿宋" w:cs="仿宋"/>
          <w:color w:val="000000"/>
          <w:sz w:val="24"/>
        </w:rPr>
        <w:t>。履约保证金的数额不得超过政府采购合同金额的1%，</w:t>
      </w:r>
      <w:r>
        <w:rPr>
          <w:rFonts w:hint="eastAsia" w:ascii="仿宋_GB2312" w:hAnsi="仿宋_GB2312" w:eastAsia="仿宋_GB2312" w:cs="仿宋_GB2312"/>
          <w:sz w:val="24"/>
        </w:rPr>
        <w:t>鼓励根据项目特点、供应商诚信等因素免收履约保证金或降低缴纳比例。</w:t>
      </w:r>
      <w:r>
        <w:rPr>
          <w:rFonts w:hint="eastAsia" w:ascii="仿宋" w:eastAsia="仿宋" w:cs="仿宋"/>
          <w:color w:val="000000"/>
          <w:kern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22"/>
        <w:rPr>
          <w:rFonts w:hint="eastAsia"/>
        </w:rPr>
      </w:pPr>
      <w:r>
        <w:rPr>
          <w:rFonts w:hint="eastAsia" w:ascii="仿宋" w:hAnsi="仿宋" w:eastAsia="仿宋" w:cs="仿宋"/>
          <w:b w:val="0"/>
          <w:bCs w:val="0"/>
          <w:snapToGrid w:val="0"/>
          <w:color w:val="000000"/>
          <w:kern w:val="28"/>
          <w:sz w:val="24"/>
        </w:rPr>
        <w:t>供应商</w:t>
      </w:r>
      <w:r>
        <w:rPr>
          <w:rFonts w:hint="eastAsia" w:ascii="仿宋" w:hAnsi="仿宋" w:eastAsia="仿宋" w:cs="仿宋"/>
          <w:b w:val="0"/>
          <w:bCs w:val="0"/>
          <w:snapToGrid w:val="0"/>
          <w:color w:val="000000"/>
          <w:kern w:val="28"/>
          <w:sz w:val="24"/>
          <w:lang w:val="en-US"/>
        </w:rPr>
        <w:t>可</w:t>
      </w:r>
      <w:r>
        <w:rPr>
          <w:rFonts w:hint="eastAsia" w:ascii="仿宋" w:hAnsi="仿宋" w:eastAsia="仿宋" w:cs="仿宋"/>
          <w:b w:val="0"/>
          <w:bCs w:val="0"/>
          <w:snapToGrid w:val="0"/>
          <w:color w:val="00000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kern w:val="28"/>
          <w:sz w:val="24"/>
          <w:lang w:val="en-US" w:eastAsia="zh-CN"/>
        </w:rPr>
        <w:t>95763</w:t>
      </w:r>
      <w:r>
        <w:rPr>
          <w:rFonts w:hint="eastAsia" w:ascii="仿宋" w:hAnsi="仿宋" w:eastAsia="仿宋" w:cs="仿宋"/>
          <w:b w:val="0"/>
          <w:bCs w:val="0"/>
          <w:snapToGrid w:val="0"/>
          <w:color w:val="000000"/>
          <w:kern w:val="28"/>
          <w:sz w:val="24"/>
        </w:rPr>
        <w:t>。</w:t>
      </w:r>
    </w:p>
    <w:p>
      <w:pPr>
        <w:pStyle w:val="4"/>
        <w:spacing w:line="460" w:lineRule="exact"/>
        <w:rPr>
          <w:rFonts w:hint="eastAsia" w:ascii="仿宋" w:hAnsi="仿宋" w:eastAsia="仿宋" w:cs="仿宋"/>
          <w:b w:val="0"/>
          <w:bCs w:val="0"/>
          <w:color w:val="FF0000"/>
          <w:kern w:val="0"/>
          <w:sz w:val="24"/>
          <w:szCs w:val="24"/>
        </w:rPr>
      </w:pPr>
      <w:r>
        <w:rPr>
          <w:rFonts w:hint="eastAsia" w:ascii="仿宋" w:hAnsi="仿宋" w:eastAsia="仿宋" w:cs="仿宋"/>
          <w:bCs w:val="0"/>
          <w:sz w:val="24"/>
          <w:szCs w:val="24"/>
        </w:rPr>
        <w:t>27.预付款</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kern w:val="2"/>
          <w:sz w:val="24"/>
          <w:highlight w:val="none"/>
          <w:lang w:val="en-US" w:eastAsia="zh-CN"/>
        </w:rPr>
        <w:t>95763</w:t>
      </w:r>
      <w:r>
        <w:rPr>
          <w:rFonts w:hint="eastAsia" w:ascii="仿宋" w:hAnsi="仿宋" w:eastAsia="仿宋" w:cs="仿宋"/>
          <w:kern w:val="2"/>
          <w:sz w:val="24"/>
          <w:highlight w:val="none"/>
        </w:rPr>
        <w:t>。</w:t>
      </w:r>
    </w:p>
    <w:p>
      <w:pPr>
        <w:tabs>
          <w:tab w:val="left" w:pos="0"/>
        </w:tabs>
        <w:spacing w:line="450" w:lineRule="exact"/>
        <w:ind w:firstLine="480"/>
        <w:rPr>
          <w:rFonts w:hint="eastAsia" w:ascii="仿宋" w:eastAsia="仿宋" w:cs="仿宋"/>
          <w:sz w:val="24"/>
        </w:rPr>
      </w:pPr>
    </w:p>
    <w:p>
      <w:pPr>
        <w:snapToGrid w:val="0"/>
        <w:spacing w:line="450" w:lineRule="exact"/>
        <w:jc w:val="center"/>
        <w:rPr>
          <w:rFonts w:hint="eastAsia" w:ascii="仿宋" w:eastAsia="仿宋" w:cs="仿宋"/>
          <w:b/>
          <w:sz w:val="32"/>
          <w:szCs w:val="32"/>
        </w:rPr>
      </w:pPr>
      <w:r>
        <w:rPr>
          <w:rFonts w:hint="eastAsia" w:ascii="仿宋" w:eastAsia="仿宋" w:cs="仿宋"/>
          <w:b/>
          <w:sz w:val="32"/>
          <w:szCs w:val="32"/>
        </w:rPr>
        <w:t>八、电子交易活动的中止</w:t>
      </w:r>
    </w:p>
    <w:p>
      <w:pPr>
        <w:pStyle w:val="25"/>
        <w:snapToGrid w:val="0"/>
        <w:spacing w:before="0" w:line="450" w:lineRule="exact"/>
        <w:ind w:left="0" w:firstLine="0"/>
        <w:rPr>
          <w:rFonts w:hint="eastAsia" w:ascii="仿宋" w:eastAsia="仿宋" w:cs="仿宋"/>
          <w:szCs w:val="24"/>
        </w:rPr>
      </w:pPr>
      <w:r>
        <w:rPr>
          <w:rFonts w:hint="eastAsia" w:ascii="仿宋" w:eastAsia="仿宋" w:cs="仿宋"/>
          <w:szCs w:val="24"/>
        </w:rPr>
        <w:t>2</w:t>
      </w:r>
      <w:r>
        <w:rPr>
          <w:rFonts w:hint="eastAsia" w:ascii="仿宋" w:eastAsia="仿宋" w:cs="仿宋"/>
          <w:b/>
          <w:szCs w:val="24"/>
        </w:rPr>
        <w:t>8. 电子交易活动的中止。</w:t>
      </w:r>
      <w:r>
        <w:rPr>
          <w:rFonts w:hint="eastAsia" w:ascii="仿宋" w:eastAsia="仿宋" w:cs="仿宋"/>
          <w:szCs w:val="24"/>
        </w:rPr>
        <w:t>采购过程中出现以下情形，导致电子交易平台无法正常运行，或者无法保证电子交易的公平、公正和安全时，采购机构可中止电子交易活动：</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28.1电子交易平台发生故障而无法登录访问的； </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28.2电子交易平台应用或数据库出现错误，不能进行正常操作的；</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28.3电子交易平台发现严重安全漏洞，有潜在泄密危险的；</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28.4病毒发作导致不能进行正常操作的； </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28.5其他无法保证电子交易的公平、公正和安全的情况。</w:t>
      </w:r>
    </w:p>
    <w:p>
      <w:pPr>
        <w:pStyle w:val="25"/>
        <w:snapToGrid w:val="0"/>
        <w:spacing w:before="0" w:line="450" w:lineRule="exact"/>
        <w:ind w:left="0" w:firstLine="0"/>
        <w:rPr>
          <w:rFonts w:hint="eastAsia" w:ascii="仿宋" w:eastAsia="仿宋" w:cs="仿宋"/>
          <w:szCs w:val="24"/>
        </w:rPr>
      </w:pPr>
      <w:r>
        <w:rPr>
          <w:rFonts w:hint="eastAsia" w:ascii="仿宋" w:eastAsia="仿宋" w:cs="仿宋"/>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before="0" w:line="450" w:lineRule="exact"/>
        <w:ind w:left="0" w:firstLine="0"/>
        <w:rPr>
          <w:rFonts w:hint="eastAsia" w:ascii="仿宋" w:eastAsia="仿宋" w:cs="仿宋"/>
          <w:szCs w:val="24"/>
        </w:rPr>
      </w:pPr>
    </w:p>
    <w:p>
      <w:pPr>
        <w:snapToGrid w:val="0"/>
        <w:spacing w:line="450" w:lineRule="exact"/>
        <w:ind w:left="120" w:leftChars="57" w:firstLine="482" w:firstLineChars="150"/>
        <w:jc w:val="center"/>
        <w:rPr>
          <w:rFonts w:hint="eastAsia" w:ascii="仿宋" w:eastAsia="仿宋" w:cs="仿宋"/>
          <w:b/>
          <w:sz w:val="32"/>
          <w:szCs w:val="32"/>
        </w:rPr>
      </w:pPr>
    </w:p>
    <w:p>
      <w:pPr>
        <w:snapToGrid w:val="0"/>
        <w:spacing w:line="450" w:lineRule="exact"/>
        <w:ind w:left="120" w:leftChars="57" w:firstLine="482" w:firstLineChars="150"/>
        <w:jc w:val="center"/>
        <w:rPr>
          <w:rFonts w:hint="eastAsia" w:ascii="仿宋" w:eastAsia="仿宋" w:cs="仿宋"/>
          <w:b/>
          <w:sz w:val="32"/>
          <w:szCs w:val="32"/>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九、验收</w:t>
      </w:r>
    </w:p>
    <w:p>
      <w:pPr>
        <w:pStyle w:val="10"/>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30.验收</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30.1</w:t>
      </w:r>
      <w:r>
        <w:rPr>
          <w:rFonts w:hint="eastAsia" w:ascii="仿宋" w:hAnsi="Times New Roman" w:eastAsia="仿宋" w:cs="仿宋"/>
          <w:kern w:val="0"/>
          <w:sz w:val="24"/>
        </w:rPr>
        <w:t>采购人应当根据采购项目的具体情况，自行组织项目验收或者委托采购代理机构验收。</w:t>
      </w:r>
      <w:r>
        <w:rPr>
          <w:rFonts w:hint="eastAsia" w:ascii="仿宋" w:eastAsia="仿宋" w:cs="仿宋"/>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b w:val="0"/>
          <w:bCs w:val="0"/>
          <w:color w:val="000000"/>
          <w:kern w:val="0"/>
          <w:sz w:val="24"/>
          <w:szCs w:val="24"/>
          <w:lang w:val="en-US"/>
        </w:rPr>
      </w:pPr>
      <w:r>
        <w:rPr>
          <w:rFonts w:hint="eastAsia" w:asci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spacing w:line="360" w:lineRule="auto"/>
        <w:ind w:left="0" w:firstLine="480" w:firstLineChars="200"/>
        <w:rPr>
          <w:rFonts w:hint="eastAsia" w:ascii="仿宋" w:hAnsi="仿宋" w:eastAsia="仿宋" w:cs="仿宋"/>
          <w:color w:val="000000"/>
        </w:rPr>
        <w:sectPr>
          <w:headerReference r:id="rId7" w:type="first"/>
          <w:footerReference r:id="rId10" w:type="first"/>
          <w:headerReference r:id="rId6" w:type="default"/>
          <w:footerReference r:id="rId8" w:type="default"/>
          <w:footerReference r:id="rId9" w:type="even"/>
          <w:pgSz w:w="11906" w:h="16838"/>
          <w:pgMar w:top="680" w:right="1418" w:bottom="468" w:left="1418" w:header="851" w:footer="992" w:gutter="0"/>
          <w:cols w:space="720" w:num="1"/>
          <w:titlePg/>
          <w:docGrid w:linePitch="312" w:charSpace="0"/>
        </w:sectPr>
      </w:pPr>
      <w:r>
        <w:rPr>
          <w:rFonts w:hint="eastAsia" w:ascii="仿宋" w:hAnsi="仿宋" w:eastAsia="仿宋" w:cs="仿宋"/>
          <w:b w:val="0"/>
          <w:bCs w:val="0"/>
          <w:color w:val="000000"/>
          <w:kern w:val="0"/>
          <w:sz w:val="24"/>
          <w:szCs w:val="24"/>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000000"/>
          <w:kern w:val="0"/>
          <w:sz w:val="24"/>
          <w:szCs w:val="24"/>
          <w:lang w:val="en-US" w:eastAsia="zh-CN"/>
        </w:rPr>
        <w:t>合同管理</w:t>
      </w:r>
      <w:r>
        <w:rPr>
          <w:rFonts w:hint="eastAsia" w:ascii="仿宋" w:hAnsi="仿宋" w:eastAsia="仿宋" w:cs="仿宋"/>
          <w:b w:val="0"/>
          <w:bCs w:val="0"/>
          <w:color w:val="000000"/>
          <w:kern w:val="0"/>
          <w:sz w:val="24"/>
          <w:szCs w:val="24"/>
          <w:lang w:val="en-US"/>
        </w:rPr>
        <w:t>-支付管理。对于供应商提起在线支付申请的，采购</w:t>
      </w:r>
      <w:r>
        <w:rPr>
          <w:rFonts w:hint="eastAsia" w:ascii="仿宋" w:hAnsi="仿宋" w:eastAsia="仿宋" w:cs="仿宋"/>
          <w:b w:val="0"/>
          <w:bCs w:val="0"/>
          <w:color w:val="000000"/>
          <w:kern w:val="0"/>
          <w:sz w:val="24"/>
          <w:szCs w:val="24"/>
          <w:lang w:val="en-US" w:eastAsia="zh-CN"/>
        </w:rPr>
        <w:t>人</w:t>
      </w:r>
      <w:r>
        <w:rPr>
          <w:rFonts w:hint="eastAsia" w:ascii="仿宋" w:hAnsi="仿宋" w:eastAsia="仿宋" w:cs="仿宋"/>
          <w:b w:val="0"/>
          <w:bCs w:val="0"/>
          <w:color w:val="000000"/>
          <w:kern w:val="0"/>
          <w:sz w:val="24"/>
          <w:szCs w:val="24"/>
          <w:lang w:val="en-US"/>
        </w:rPr>
        <w:t>应当</w:t>
      </w:r>
      <w:r>
        <w:rPr>
          <w:rFonts w:hint="eastAsia" w:ascii="仿宋" w:hAnsi="仿宋" w:eastAsia="仿宋" w:cs="仿宋"/>
          <w:b w:val="0"/>
          <w:bCs w:val="0"/>
          <w:color w:val="000000"/>
          <w:kern w:val="0"/>
          <w:sz w:val="24"/>
          <w:szCs w:val="24"/>
          <w:lang w:val="en-US" w:eastAsia="zh-CN"/>
        </w:rPr>
        <w:t>按规定</w:t>
      </w:r>
      <w:r>
        <w:rPr>
          <w:rFonts w:hint="eastAsia" w:ascii="仿宋" w:hAnsi="仿宋" w:eastAsia="仿宋" w:cs="仿宋"/>
          <w:b w:val="0"/>
          <w:bCs w:val="0"/>
          <w:color w:val="000000"/>
          <w:kern w:val="0"/>
          <w:sz w:val="24"/>
          <w:szCs w:val="24"/>
          <w:lang w:val="en-US"/>
        </w:rPr>
        <w:t>做好审核并完成支付。</w:t>
      </w:r>
    </w:p>
    <w:bookmarkEnd w:id="14"/>
    <w:p>
      <w:pPr>
        <w:bidi w:val="0"/>
        <w:ind w:firstLine="2530" w:firstLineChars="700"/>
        <w:rPr>
          <w:rFonts w:hint="eastAsia" w:ascii="仿宋" w:eastAsia="仿宋" w:cs="仿宋"/>
          <w:b/>
          <w:sz w:val="36"/>
          <w:szCs w:val="36"/>
          <w:lang w:val="en-US" w:eastAsia="zh-CN"/>
        </w:rPr>
      </w:pPr>
      <w:r>
        <w:rPr>
          <w:rFonts w:hint="eastAsia" w:ascii="仿宋" w:hAnsi="仿宋" w:eastAsia="仿宋" w:cs="仿宋"/>
          <w:b/>
          <w:sz w:val="36"/>
          <w:szCs w:val="36"/>
          <w:lang w:val="en-US" w:eastAsia="zh-CN"/>
        </w:rPr>
        <w:t xml:space="preserve">第三部分  </w:t>
      </w:r>
      <w:r>
        <w:rPr>
          <w:rFonts w:hint="eastAsia" w:ascii="仿宋" w:hAnsi="仿宋" w:eastAsia="仿宋" w:cs="仿宋"/>
          <w:b/>
          <w:sz w:val="36"/>
          <w:szCs w:val="36"/>
        </w:rPr>
        <w:t>采购需求</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一、工作要求</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rPr>
        <w:t>“十五五”时期是淳安县经济迈向高质量发展的关键阶段，也是全面推进美丽淳安建设、加快打造美丽中国先行区的关键时期。科学编制生态环境保护“十五五”规划，对系统谋划和统筹设计“十五五”乃至今后更长时期生态环境保护各项工作，全面提升生态文明建设水平，加快建设“美丽淳安”具有重要意义。为深入贯彻党的二十大精神，落实全国生态环境保护大会和党中央、国务院关于全面推进美丽中国建设的重要部署，落实省委省政府和生态环境部关于“十五五”规划研究编制及重大项目谋划实施部署要求，启动淳安县生态环境保护“十五五”规划和</w:t>
      </w:r>
      <w:r>
        <w:rPr>
          <w:rFonts w:hint="eastAsia" w:ascii="仿宋" w:hAnsi="仿宋" w:eastAsia="仿宋" w:cs="仿宋"/>
          <w:color w:val="auto"/>
          <w:sz w:val="24"/>
          <w:highlight w:val="none"/>
        </w:rPr>
        <w:t>淳安县（千岛湖）水生态环境保护“十五五”规划编制研究工作。</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二、工作内容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1.结合淳安县生态环境保护工作现状，评估《淳安县生态环境保护“十四五”规划》和《淳安县水生态环境保护“十四五”规划》执行情况。</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2.开展现场调研，识别淳安县区域存在的生态环境重点问题、难点问题等，围绕提升生态环境质量和保障水生态安全，开展生态环境保护形势分析、目标研究等研究，为规划编制工作提供支撑和指导。</w:t>
      </w:r>
    </w:p>
    <w:p>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根据国家、省市县相关文件和技术规范要求，深入研判未来五年淳安县生态环境保护领域亟待解决的重大问题，研究提出“十五五”的指导思想、基本原则、目标指标、重点任务、重点工程和保障措施，高质量完成</w:t>
      </w:r>
      <w:r>
        <w:rPr>
          <w:rFonts w:hint="eastAsia" w:ascii="仿宋" w:hAnsi="仿宋" w:eastAsia="仿宋" w:cs="仿宋"/>
          <w:color w:val="auto"/>
          <w:sz w:val="24"/>
          <w:highlight w:val="none"/>
        </w:rPr>
        <w:t>全县生态环境保护“十五五”规划和淳安县（千岛湖）水生态环境保护“十五五”规划编制工作。</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三、进度要求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2025年12月底前完成阶段性成果，2026年6月底前全面完成。</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四、工作成果提交</w:t>
      </w:r>
    </w:p>
    <w:p>
      <w:pPr>
        <w:adjustRightInd w:val="0"/>
        <w:snapToGrid w:val="0"/>
        <w:spacing w:line="520" w:lineRule="atLeas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rPr>
        <w:t>项目成果以淳安县生态环境保护“十五五”规划和</w:t>
      </w:r>
      <w:r>
        <w:rPr>
          <w:rFonts w:hint="eastAsia" w:ascii="仿宋" w:hAnsi="仿宋" w:eastAsia="仿宋" w:cs="仿宋"/>
          <w:bCs/>
          <w:color w:val="auto"/>
          <w:sz w:val="24"/>
        </w:rPr>
        <w:t>淳安县（千岛湖）水生态环境保护“十五五”规划文本为主，包括表格、图件等形式。</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、付款方式</w:t>
      </w:r>
    </w:p>
    <w:p>
      <w:pPr>
        <w:widowControl/>
        <w:adjustRightInd w:val="0"/>
        <w:snapToGrid w:val="0"/>
        <w:spacing w:line="520" w:lineRule="atLeast"/>
        <w:ind w:firstLine="470" w:firstLineChars="196"/>
        <w:outlineLvl w:val="0"/>
        <w:rPr>
          <w:rFonts w:hint="eastAsia" w:ascii="仿宋" w:hAnsi="仿宋" w:eastAsia="仿宋" w:cs="仿宋"/>
          <w:sz w:val="24"/>
          <w:szCs w:val="24"/>
        </w:rPr>
      </w:pPr>
      <w:r>
        <w:rPr>
          <w:rFonts w:hint="eastAsia" w:ascii="仿宋" w:hAnsi="仿宋" w:eastAsia="仿宋" w:cs="仿宋"/>
          <w:sz w:val="24"/>
          <w:szCs w:val="24"/>
        </w:rPr>
        <w:t>1、合同签订并具备实施条件后七个工作日内支付合同价50%。</w:t>
      </w:r>
    </w:p>
    <w:p>
      <w:pPr>
        <w:widowControl/>
        <w:adjustRightInd w:val="0"/>
        <w:snapToGrid w:val="0"/>
        <w:spacing w:line="520" w:lineRule="atLeast"/>
        <w:ind w:firstLine="470" w:firstLineChars="196"/>
        <w:outlineLvl w:val="0"/>
        <w:rPr>
          <w:rFonts w:ascii="Times New Roman" w:hAnsi="Times New Roman" w:cs="Times New Roman"/>
        </w:rPr>
      </w:pPr>
      <w:r>
        <w:rPr>
          <w:rFonts w:hint="eastAsia" w:ascii="仿宋" w:hAnsi="仿宋" w:eastAsia="仿宋" w:cs="仿宋"/>
          <w:sz w:val="24"/>
          <w:szCs w:val="24"/>
        </w:rPr>
        <w:t>2、中标单位提供成果并通过专家评审后支付合同价的50%。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pStyle w:val="22"/>
        <w:rPr>
          <w:rFonts w:hint="eastAsia" w:asci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28"/>
          <w:szCs w:val="28"/>
        </w:rPr>
      </w:pPr>
      <w:r>
        <w:rPr>
          <w:rFonts w:hint="eastAsia" w:ascii="仿宋" w:eastAsia="仿宋" w:cs="仿宋"/>
          <w:b/>
          <w:sz w:val="36"/>
          <w:szCs w:val="36"/>
        </w:rPr>
        <w:t xml:space="preserve">第四部分   </w:t>
      </w:r>
      <w:bookmarkStart w:id="16" w:name="_Toc184310316"/>
      <w:bookmarkEnd w:id="16"/>
      <w:bookmarkStart w:id="17" w:name="_Toc184308067"/>
      <w:bookmarkEnd w:id="17"/>
      <w:bookmarkStart w:id="18" w:name="_Toc184308086"/>
      <w:bookmarkEnd w:id="18"/>
      <w:bookmarkStart w:id="19" w:name="_Toc184308054"/>
      <w:bookmarkEnd w:id="19"/>
      <w:bookmarkStart w:id="20" w:name="_Toc184313262"/>
      <w:bookmarkEnd w:id="20"/>
      <w:bookmarkStart w:id="21" w:name="_Toc184308079"/>
      <w:bookmarkEnd w:id="21"/>
      <w:bookmarkStart w:id="22" w:name="_Toc184314439"/>
      <w:bookmarkEnd w:id="22"/>
      <w:bookmarkStart w:id="23" w:name="_Toc184312080"/>
      <w:bookmarkEnd w:id="23"/>
      <w:bookmarkStart w:id="24" w:name="_Toc184314475"/>
      <w:bookmarkEnd w:id="24"/>
      <w:bookmarkStart w:id="25" w:name="_Toc184310279"/>
      <w:bookmarkEnd w:id="25"/>
      <w:bookmarkStart w:id="26" w:name="_Toc184308088"/>
      <w:bookmarkEnd w:id="26"/>
      <w:bookmarkStart w:id="27" w:name="_Toc184314451"/>
      <w:bookmarkEnd w:id="27"/>
      <w:bookmarkStart w:id="28" w:name="_Toc184314434"/>
      <w:bookmarkEnd w:id="28"/>
      <w:bookmarkStart w:id="29" w:name="_Toc184314471"/>
      <w:bookmarkEnd w:id="29"/>
      <w:bookmarkStart w:id="30" w:name="_Toc184314417"/>
      <w:bookmarkEnd w:id="30"/>
      <w:bookmarkStart w:id="31" w:name="_Toc184313247"/>
      <w:bookmarkEnd w:id="31"/>
      <w:bookmarkStart w:id="32" w:name="_Toc184308087"/>
      <w:bookmarkEnd w:id="32"/>
      <w:bookmarkStart w:id="33" w:name="_Toc184312083"/>
      <w:bookmarkEnd w:id="33"/>
      <w:bookmarkStart w:id="34" w:name="_Toc184308102"/>
      <w:bookmarkEnd w:id="34"/>
      <w:bookmarkStart w:id="35" w:name="_Toc184308100"/>
      <w:bookmarkEnd w:id="35"/>
      <w:bookmarkStart w:id="36" w:name="_Toc184310315"/>
      <w:bookmarkEnd w:id="36"/>
      <w:bookmarkStart w:id="37" w:name="_Toc184314411"/>
      <w:bookmarkEnd w:id="37"/>
      <w:bookmarkStart w:id="38" w:name="_Toc184308099"/>
      <w:bookmarkEnd w:id="38"/>
      <w:bookmarkStart w:id="39" w:name="_Toc184310306"/>
      <w:bookmarkEnd w:id="39"/>
      <w:bookmarkStart w:id="40" w:name="_Toc184308061"/>
      <w:bookmarkEnd w:id="40"/>
      <w:bookmarkStart w:id="41" w:name="_Toc184313239"/>
      <w:bookmarkEnd w:id="41"/>
      <w:bookmarkStart w:id="42" w:name="_Toc184313257"/>
      <w:bookmarkEnd w:id="42"/>
      <w:bookmarkStart w:id="43" w:name="_Toc184308043"/>
      <w:bookmarkEnd w:id="43"/>
      <w:bookmarkStart w:id="44" w:name="_Toc184314455"/>
      <w:bookmarkEnd w:id="44"/>
      <w:bookmarkStart w:id="45" w:name="_Toc184313277"/>
      <w:bookmarkEnd w:id="45"/>
      <w:bookmarkStart w:id="46" w:name="_Toc184308085"/>
      <w:bookmarkEnd w:id="46"/>
      <w:bookmarkStart w:id="47" w:name="_Toc184312108"/>
      <w:bookmarkEnd w:id="47"/>
      <w:bookmarkStart w:id="48" w:name="_Toc184314424"/>
      <w:bookmarkEnd w:id="48"/>
      <w:bookmarkStart w:id="49" w:name="_Toc184312094"/>
      <w:bookmarkEnd w:id="49"/>
      <w:bookmarkStart w:id="50" w:name="_Toc184310289"/>
      <w:bookmarkEnd w:id="50"/>
      <w:bookmarkStart w:id="51" w:name="_Toc184314478"/>
      <w:bookmarkEnd w:id="51"/>
      <w:bookmarkStart w:id="52" w:name="_Toc184308075"/>
      <w:bookmarkEnd w:id="52"/>
      <w:bookmarkStart w:id="53" w:name="_Toc184313306"/>
      <w:bookmarkEnd w:id="53"/>
      <w:bookmarkStart w:id="54" w:name="_Toc184308064"/>
      <w:bookmarkEnd w:id="54"/>
      <w:bookmarkStart w:id="55" w:name="_Toc184314477"/>
      <w:bookmarkEnd w:id="55"/>
      <w:bookmarkStart w:id="56" w:name="_Toc184312073"/>
      <w:bookmarkEnd w:id="56"/>
      <w:bookmarkStart w:id="57" w:name="_Toc184308059"/>
      <w:bookmarkEnd w:id="57"/>
      <w:bookmarkStart w:id="58" w:name="_Toc184313283"/>
      <w:bookmarkEnd w:id="58"/>
      <w:bookmarkStart w:id="59" w:name="_Toc184312126"/>
      <w:bookmarkEnd w:id="59"/>
      <w:bookmarkStart w:id="60" w:name="_Toc184312131"/>
      <w:bookmarkEnd w:id="60"/>
      <w:bookmarkStart w:id="61" w:name="_Toc184313272"/>
      <w:bookmarkEnd w:id="61"/>
      <w:bookmarkStart w:id="62" w:name="_Toc184314459"/>
      <w:bookmarkEnd w:id="62"/>
      <w:bookmarkStart w:id="63" w:name="_Toc184313308"/>
      <w:bookmarkEnd w:id="63"/>
      <w:bookmarkStart w:id="64" w:name="_Toc184310272"/>
      <w:bookmarkEnd w:id="64"/>
      <w:bookmarkStart w:id="65" w:name="_Toc184314423"/>
      <w:bookmarkEnd w:id="65"/>
      <w:bookmarkStart w:id="66" w:name="_Toc184310310"/>
      <w:bookmarkEnd w:id="66"/>
      <w:bookmarkStart w:id="67" w:name="_Toc184313261"/>
      <w:bookmarkEnd w:id="67"/>
      <w:bookmarkStart w:id="68" w:name="_Toc184314472"/>
      <w:bookmarkEnd w:id="68"/>
      <w:bookmarkStart w:id="69" w:name="_Toc184314447"/>
      <w:bookmarkEnd w:id="69"/>
      <w:bookmarkStart w:id="70" w:name="_Toc184313269"/>
      <w:bookmarkEnd w:id="70"/>
      <w:bookmarkStart w:id="71" w:name="_Toc184312089"/>
      <w:bookmarkEnd w:id="71"/>
      <w:bookmarkStart w:id="72" w:name="_Toc184308069"/>
      <w:bookmarkEnd w:id="72"/>
      <w:bookmarkStart w:id="73" w:name="_Toc184312081"/>
      <w:bookmarkEnd w:id="73"/>
      <w:bookmarkStart w:id="74" w:name="_Toc184312069"/>
      <w:bookmarkEnd w:id="74"/>
      <w:bookmarkStart w:id="75" w:name="_Toc184313300"/>
      <w:bookmarkEnd w:id="75"/>
      <w:bookmarkStart w:id="76" w:name="_Toc184313298"/>
      <w:bookmarkEnd w:id="76"/>
      <w:bookmarkStart w:id="77" w:name="_Toc184308089"/>
      <w:bookmarkEnd w:id="77"/>
      <w:bookmarkStart w:id="78" w:name="_Toc184308042"/>
      <w:bookmarkEnd w:id="78"/>
      <w:bookmarkStart w:id="79" w:name="_Toc184313254"/>
      <w:bookmarkEnd w:id="79"/>
      <w:bookmarkStart w:id="80" w:name="_Toc184314465"/>
      <w:bookmarkEnd w:id="80"/>
      <w:bookmarkStart w:id="81" w:name="_Toc184308052"/>
      <w:bookmarkEnd w:id="81"/>
      <w:bookmarkStart w:id="82" w:name="_Toc184312100"/>
      <w:bookmarkEnd w:id="82"/>
      <w:bookmarkStart w:id="83" w:name="_Toc184308065"/>
      <w:bookmarkEnd w:id="83"/>
      <w:bookmarkStart w:id="84" w:name="_Toc184313289"/>
      <w:bookmarkEnd w:id="84"/>
      <w:bookmarkStart w:id="85" w:name="_Toc184310275"/>
      <w:bookmarkEnd w:id="85"/>
      <w:bookmarkStart w:id="86" w:name="_Toc184312095"/>
      <w:bookmarkEnd w:id="86"/>
      <w:bookmarkStart w:id="87" w:name="_Toc184310328"/>
      <w:bookmarkEnd w:id="87"/>
      <w:bookmarkStart w:id="88" w:name="_Toc184314462"/>
      <w:bookmarkEnd w:id="88"/>
      <w:bookmarkStart w:id="89" w:name="_Toc184310290"/>
      <w:bookmarkEnd w:id="89"/>
      <w:bookmarkStart w:id="90" w:name="_Toc184312105"/>
      <w:bookmarkEnd w:id="90"/>
      <w:bookmarkStart w:id="91" w:name="_Toc184313305"/>
      <w:bookmarkEnd w:id="91"/>
      <w:bookmarkStart w:id="92" w:name="_Toc184313240"/>
      <w:bookmarkEnd w:id="92"/>
      <w:bookmarkStart w:id="93" w:name="_Toc184312101"/>
      <w:bookmarkEnd w:id="93"/>
      <w:bookmarkStart w:id="94" w:name="_Toc184310285"/>
      <w:bookmarkEnd w:id="94"/>
      <w:bookmarkStart w:id="95" w:name="_Toc184310302"/>
      <w:bookmarkEnd w:id="95"/>
      <w:bookmarkStart w:id="96" w:name="_Toc184312071"/>
      <w:bookmarkEnd w:id="96"/>
      <w:bookmarkStart w:id="97" w:name="_Toc184312116"/>
      <w:bookmarkEnd w:id="97"/>
      <w:bookmarkStart w:id="98" w:name="_Toc184310296"/>
      <w:bookmarkEnd w:id="98"/>
      <w:bookmarkStart w:id="99" w:name="_Toc184308105"/>
      <w:bookmarkEnd w:id="99"/>
      <w:bookmarkStart w:id="100" w:name="_Toc184314414"/>
      <w:bookmarkEnd w:id="100"/>
      <w:bookmarkStart w:id="101" w:name="_Toc184310309"/>
      <w:bookmarkEnd w:id="101"/>
      <w:bookmarkStart w:id="102" w:name="_Toc184313287"/>
      <w:bookmarkEnd w:id="102"/>
      <w:bookmarkStart w:id="103" w:name="_Toc184312111"/>
      <w:bookmarkEnd w:id="103"/>
      <w:bookmarkStart w:id="104" w:name="_Toc184312109"/>
      <w:bookmarkEnd w:id="104"/>
      <w:bookmarkStart w:id="105" w:name="_Toc184310308"/>
      <w:bookmarkEnd w:id="105"/>
      <w:bookmarkStart w:id="106" w:name="_Toc184313242"/>
      <w:bookmarkEnd w:id="106"/>
      <w:bookmarkStart w:id="107" w:name="_Toc184308078"/>
      <w:bookmarkEnd w:id="107"/>
      <w:bookmarkStart w:id="108" w:name="_Toc184312085"/>
      <w:bookmarkEnd w:id="108"/>
      <w:bookmarkStart w:id="109" w:name="_Toc184314427"/>
      <w:bookmarkEnd w:id="109"/>
      <w:bookmarkStart w:id="110" w:name="_Toc184308037"/>
      <w:bookmarkEnd w:id="110"/>
      <w:bookmarkStart w:id="111" w:name="_Toc184313241"/>
      <w:bookmarkEnd w:id="111"/>
      <w:bookmarkStart w:id="112" w:name="_Toc184312072"/>
      <w:bookmarkEnd w:id="112"/>
      <w:bookmarkStart w:id="113" w:name="_Toc184314449"/>
      <w:bookmarkEnd w:id="113"/>
      <w:bookmarkStart w:id="114" w:name="_Toc184314445"/>
      <w:bookmarkEnd w:id="114"/>
      <w:bookmarkStart w:id="115" w:name="_Toc184308096"/>
      <w:bookmarkEnd w:id="115"/>
      <w:bookmarkStart w:id="116" w:name="_Toc184310291"/>
      <w:bookmarkEnd w:id="116"/>
      <w:bookmarkStart w:id="117" w:name="_Toc184312093"/>
      <w:bookmarkEnd w:id="117"/>
      <w:bookmarkStart w:id="118" w:name="_Toc184308062"/>
      <w:bookmarkEnd w:id="118"/>
      <w:bookmarkStart w:id="119" w:name="_Toc184313263"/>
      <w:bookmarkEnd w:id="119"/>
      <w:bookmarkStart w:id="120" w:name="_Toc184310281"/>
      <w:bookmarkEnd w:id="120"/>
      <w:bookmarkStart w:id="121" w:name="_Toc184308051"/>
      <w:bookmarkEnd w:id="121"/>
      <w:bookmarkStart w:id="122" w:name="_Toc184312096"/>
      <w:bookmarkEnd w:id="122"/>
      <w:bookmarkStart w:id="123" w:name="_Toc184313295"/>
      <w:bookmarkEnd w:id="123"/>
      <w:bookmarkStart w:id="124" w:name="_Toc184312074"/>
      <w:bookmarkEnd w:id="124"/>
      <w:bookmarkStart w:id="125" w:name="_Toc184310312"/>
      <w:bookmarkEnd w:id="125"/>
      <w:bookmarkStart w:id="126" w:name="_Toc184313302"/>
      <w:bookmarkEnd w:id="126"/>
      <w:bookmarkStart w:id="127" w:name="_Toc184310331"/>
      <w:bookmarkEnd w:id="127"/>
      <w:bookmarkStart w:id="128" w:name="_Toc184312138"/>
      <w:bookmarkEnd w:id="128"/>
      <w:bookmarkStart w:id="129" w:name="_Toc184310298"/>
      <w:bookmarkEnd w:id="129"/>
      <w:bookmarkStart w:id="130" w:name="_Toc184310322"/>
      <w:bookmarkEnd w:id="130"/>
      <w:bookmarkStart w:id="131" w:name="_Toc184310337"/>
      <w:bookmarkEnd w:id="131"/>
      <w:bookmarkStart w:id="132" w:name="_Toc184312119"/>
      <w:bookmarkEnd w:id="132"/>
      <w:bookmarkStart w:id="133" w:name="_Toc184314442"/>
      <w:bookmarkEnd w:id="133"/>
      <w:bookmarkStart w:id="134" w:name="_Toc184313292"/>
      <w:bookmarkEnd w:id="134"/>
      <w:bookmarkStart w:id="135" w:name="_Toc184313238"/>
      <w:bookmarkEnd w:id="135"/>
      <w:bookmarkStart w:id="136" w:name="_Toc184310301"/>
      <w:bookmarkEnd w:id="136"/>
      <w:bookmarkStart w:id="137" w:name="_Toc184313253"/>
      <w:bookmarkEnd w:id="137"/>
      <w:bookmarkStart w:id="138" w:name="_Toc184314437"/>
      <w:bookmarkEnd w:id="138"/>
      <w:bookmarkStart w:id="139" w:name="_Toc184314443"/>
      <w:bookmarkEnd w:id="139"/>
      <w:bookmarkStart w:id="140" w:name="_Toc184310334"/>
      <w:bookmarkEnd w:id="140"/>
      <w:bookmarkStart w:id="141" w:name="_Toc184312086"/>
      <w:bookmarkEnd w:id="141"/>
      <w:bookmarkStart w:id="142" w:name="_Toc184312088"/>
      <w:bookmarkEnd w:id="142"/>
      <w:bookmarkStart w:id="143" w:name="_Toc184312102"/>
      <w:bookmarkEnd w:id="143"/>
      <w:bookmarkStart w:id="144" w:name="_Toc184308097"/>
      <w:bookmarkEnd w:id="144"/>
      <w:bookmarkStart w:id="145" w:name="_Toc184313271"/>
      <w:bookmarkEnd w:id="145"/>
      <w:bookmarkStart w:id="146" w:name="_Toc184308073"/>
      <w:bookmarkEnd w:id="146"/>
      <w:bookmarkStart w:id="147" w:name="_Toc184313299"/>
      <w:bookmarkEnd w:id="147"/>
      <w:bookmarkStart w:id="148" w:name="_Toc184310297"/>
      <w:bookmarkEnd w:id="148"/>
      <w:bookmarkStart w:id="149" w:name="_Toc184312120"/>
      <w:bookmarkEnd w:id="149"/>
      <w:bookmarkStart w:id="150" w:name="_Toc184313275"/>
      <w:bookmarkEnd w:id="150"/>
      <w:bookmarkStart w:id="151" w:name="_Toc184310294"/>
      <w:bookmarkEnd w:id="151"/>
      <w:bookmarkStart w:id="152" w:name="_Toc184314436"/>
      <w:bookmarkEnd w:id="152"/>
      <w:bookmarkStart w:id="153" w:name="_Toc184310299"/>
      <w:bookmarkEnd w:id="153"/>
      <w:bookmarkStart w:id="154" w:name="_Toc184308055"/>
      <w:bookmarkEnd w:id="154"/>
      <w:bookmarkStart w:id="155" w:name="_Toc184312112"/>
      <w:bookmarkEnd w:id="155"/>
      <w:bookmarkStart w:id="156" w:name="_Toc184314468"/>
      <w:bookmarkEnd w:id="156"/>
      <w:bookmarkStart w:id="157" w:name="_Toc184314422"/>
      <w:bookmarkEnd w:id="157"/>
      <w:bookmarkStart w:id="158" w:name="_Toc184314481"/>
      <w:bookmarkEnd w:id="158"/>
      <w:bookmarkStart w:id="159" w:name="_Toc184313248"/>
      <w:bookmarkEnd w:id="159"/>
      <w:bookmarkStart w:id="160" w:name="_Toc184310288"/>
      <w:bookmarkEnd w:id="160"/>
      <w:bookmarkStart w:id="161" w:name="_Toc184314466"/>
      <w:bookmarkEnd w:id="161"/>
      <w:bookmarkStart w:id="162" w:name="_Toc184312114"/>
      <w:bookmarkEnd w:id="162"/>
      <w:bookmarkStart w:id="163" w:name="_Toc184310321"/>
      <w:bookmarkEnd w:id="163"/>
      <w:bookmarkStart w:id="164" w:name="_Toc184310286"/>
      <w:bookmarkEnd w:id="164"/>
      <w:bookmarkStart w:id="165" w:name="_Toc184308080"/>
      <w:bookmarkEnd w:id="165"/>
      <w:bookmarkStart w:id="166" w:name="_Toc184312127"/>
      <w:bookmarkEnd w:id="166"/>
      <w:bookmarkStart w:id="167" w:name="_Toc184308082"/>
      <w:bookmarkEnd w:id="167"/>
      <w:bookmarkStart w:id="168" w:name="_Toc184310304"/>
      <w:bookmarkEnd w:id="168"/>
      <w:bookmarkStart w:id="169" w:name="_Toc184308046"/>
      <w:bookmarkEnd w:id="169"/>
      <w:bookmarkStart w:id="170" w:name="_Toc184313303"/>
      <w:bookmarkEnd w:id="170"/>
      <w:bookmarkStart w:id="171" w:name="_Toc184310343"/>
      <w:bookmarkEnd w:id="171"/>
      <w:bookmarkStart w:id="172" w:name="_Toc184313267"/>
      <w:bookmarkEnd w:id="172"/>
      <w:bookmarkStart w:id="173" w:name="_Toc184312067"/>
      <w:bookmarkEnd w:id="173"/>
      <w:bookmarkStart w:id="174" w:name="_Toc184312099"/>
      <w:bookmarkEnd w:id="174"/>
      <w:bookmarkStart w:id="175" w:name="_Toc184308094"/>
      <w:bookmarkEnd w:id="175"/>
      <w:bookmarkStart w:id="176" w:name="_Toc184312075"/>
      <w:bookmarkEnd w:id="176"/>
      <w:bookmarkStart w:id="177" w:name="_Toc184310287"/>
      <w:bookmarkEnd w:id="177"/>
      <w:bookmarkStart w:id="178" w:name="_Toc184313255"/>
      <w:bookmarkEnd w:id="178"/>
      <w:bookmarkStart w:id="179" w:name="_Toc184308066"/>
      <w:bookmarkEnd w:id="179"/>
      <w:bookmarkStart w:id="180" w:name="_Toc184310311"/>
      <w:bookmarkEnd w:id="180"/>
      <w:bookmarkStart w:id="181" w:name="_Toc184312092"/>
      <w:bookmarkEnd w:id="181"/>
      <w:bookmarkStart w:id="182" w:name="_Toc184313294"/>
      <w:bookmarkEnd w:id="182"/>
      <w:bookmarkStart w:id="183" w:name="_Toc184308106"/>
      <w:bookmarkEnd w:id="183"/>
      <w:bookmarkStart w:id="184" w:name="_Toc184313284"/>
      <w:bookmarkEnd w:id="184"/>
      <w:bookmarkStart w:id="185" w:name="_Toc184313307"/>
      <w:bookmarkEnd w:id="185"/>
      <w:bookmarkStart w:id="186" w:name="_Toc184308072"/>
      <w:bookmarkEnd w:id="186"/>
      <w:bookmarkStart w:id="187" w:name="_Toc184314457"/>
      <w:bookmarkEnd w:id="187"/>
      <w:bookmarkStart w:id="188" w:name="_Toc184310333"/>
      <w:bookmarkEnd w:id="188"/>
      <w:bookmarkStart w:id="189" w:name="_Toc184308047"/>
      <w:bookmarkEnd w:id="189"/>
      <w:bookmarkStart w:id="190" w:name="_Toc184310314"/>
      <w:bookmarkEnd w:id="190"/>
      <w:bookmarkStart w:id="191" w:name="_Toc184314418"/>
      <w:bookmarkEnd w:id="191"/>
      <w:bookmarkStart w:id="192" w:name="_Toc184313274"/>
      <w:bookmarkEnd w:id="192"/>
      <w:bookmarkStart w:id="193" w:name="_Toc184310305"/>
      <w:bookmarkEnd w:id="193"/>
      <w:bookmarkStart w:id="194" w:name="_Toc184308103"/>
      <w:bookmarkEnd w:id="194"/>
      <w:bookmarkStart w:id="195" w:name="_Toc184313249"/>
      <w:bookmarkEnd w:id="195"/>
      <w:bookmarkStart w:id="196" w:name="_Toc184314421"/>
      <w:bookmarkEnd w:id="196"/>
      <w:bookmarkStart w:id="197" w:name="_Toc184310327"/>
      <w:bookmarkEnd w:id="197"/>
      <w:bookmarkStart w:id="198" w:name="_Toc184310341"/>
      <w:bookmarkEnd w:id="198"/>
      <w:bookmarkStart w:id="199" w:name="_Toc184310273"/>
      <w:bookmarkEnd w:id="199"/>
      <w:bookmarkStart w:id="200" w:name="_Toc184313245"/>
      <w:bookmarkEnd w:id="200"/>
      <w:bookmarkStart w:id="201" w:name="_Toc184314426"/>
      <w:bookmarkEnd w:id="201"/>
      <w:bookmarkStart w:id="202" w:name="_Toc184312079"/>
      <w:bookmarkEnd w:id="202"/>
      <w:bookmarkStart w:id="203" w:name="_Toc184312068"/>
      <w:bookmarkEnd w:id="203"/>
      <w:bookmarkStart w:id="204" w:name="_Toc184310277"/>
      <w:bookmarkEnd w:id="204"/>
      <w:bookmarkStart w:id="205" w:name="_Toc184312136"/>
      <w:bookmarkEnd w:id="205"/>
      <w:bookmarkStart w:id="206" w:name="_Toc184313291"/>
      <w:bookmarkEnd w:id="206"/>
      <w:bookmarkStart w:id="207" w:name="_Toc184314470"/>
      <w:bookmarkEnd w:id="207"/>
      <w:bookmarkStart w:id="208" w:name="_Toc184310342"/>
      <w:bookmarkEnd w:id="208"/>
      <w:bookmarkStart w:id="209" w:name="_Toc184312098"/>
      <w:bookmarkEnd w:id="209"/>
      <w:bookmarkStart w:id="210" w:name="_Toc184314419"/>
      <w:bookmarkEnd w:id="210"/>
      <w:bookmarkStart w:id="211" w:name="_Toc184313290"/>
      <w:bookmarkEnd w:id="211"/>
      <w:bookmarkStart w:id="212" w:name="_Toc184313266"/>
      <w:bookmarkEnd w:id="212"/>
      <w:bookmarkStart w:id="213" w:name="_Toc184313251"/>
      <w:bookmarkEnd w:id="213"/>
      <w:bookmarkStart w:id="214" w:name="_Toc184314425"/>
      <w:bookmarkEnd w:id="214"/>
      <w:bookmarkStart w:id="215" w:name="_Toc184314429"/>
      <w:bookmarkEnd w:id="215"/>
      <w:bookmarkStart w:id="216" w:name="_Toc184314416"/>
      <w:bookmarkEnd w:id="216"/>
      <w:bookmarkStart w:id="217" w:name="_Toc184312103"/>
      <w:bookmarkEnd w:id="217"/>
      <w:bookmarkStart w:id="218" w:name="_Toc184310344"/>
      <w:bookmarkEnd w:id="218"/>
      <w:bookmarkStart w:id="219" w:name="_Toc184308044"/>
      <w:bookmarkEnd w:id="219"/>
      <w:bookmarkStart w:id="220" w:name="_Toc184310317"/>
      <w:bookmarkEnd w:id="220"/>
      <w:bookmarkStart w:id="221" w:name="_Toc184310339"/>
      <w:bookmarkEnd w:id="221"/>
      <w:bookmarkStart w:id="222" w:name="_Toc184308036"/>
      <w:bookmarkEnd w:id="222"/>
      <w:bookmarkStart w:id="223" w:name="_Toc184308081"/>
      <w:bookmarkEnd w:id="223"/>
      <w:bookmarkStart w:id="224" w:name="_Toc184310329"/>
      <w:bookmarkEnd w:id="224"/>
      <w:bookmarkStart w:id="225" w:name="_Toc184314464"/>
      <w:bookmarkEnd w:id="225"/>
      <w:bookmarkStart w:id="226" w:name="_Toc184308053"/>
      <w:bookmarkEnd w:id="226"/>
      <w:bookmarkStart w:id="227" w:name="_Toc184313252"/>
      <w:bookmarkEnd w:id="227"/>
      <w:bookmarkStart w:id="228" w:name="_Toc184308041"/>
      <w:bookmarkEnd w:id="228"/>
      <w:bookmarkStart w:id="229" w:name="_Toc184312107"/>
      <w:bookmarkEnd w:id="229"/>
      <w:bookmarkStart w:id="230" w:name="_Toc184312090"/>
      <w:bookmarkEnd w:id="230"/>
      <w:bookmarkStart w:id="231" w:name="_Toc184313244"/>
      <w:bookmarkEnd w:id="231"/>
      <w:bookmarkStart w:id="232" w:name="_Toc184313268"/>
      <w:bookmarkEnd w:id="232"/>
      <w:bookmarkStart w:id="233" w:name="_Toc184312135"/>
      <w:bookmarkEnd w:id="233"/>
      <w:bookmarkStart w:id="234" w:name="_Toc184312070"/>
      <w:bookmarkEnd w:id="234"/>
      <w:bookmarkStart w:id="235" w:name="_Toc184310325"/>
      <w:bookmarkEnd w:id="235"/>
      <w:bookmarkStart w:id="236" w:name="_Toc184310300"/>
      <w:bookmarkEnd w:id="236"/>
      <w:bookmarkStart w:id="237" w:name="_Toc184314412"/>
      <w:bookmarkEnd w:id="237"/>
      <w:bookmarkStart w:id="238" w:name="_Toc184308092"/>
      <w:bookmarkEnd w:id="238"/>
      <w:bookmarkStart w:id="239" w:name="_Toc184312091"/>
      <w:bookmarkEnd w:id="239"/>
      <w:bookmarkStart w:id="240" w:name="_Toc184314448"/>
      <w:bookmarkEnd w:id="240"/>
      <w:bookmarkStart w:id="241" w:name="_Toc184314480"/>
      <w:bookmarkEnd w:id="241"/>
      <w:bookmarkStart w:id="242" w:name="_Toc184313279"/>
      <w:bookmarkEnd w:id="242"/>
      <w:bookmarkStart w:id="243" w:name="_Toc184310318"/>
      <w:bookmarkEnd w:id="243"/>
      <w:bookmarkStart w:id="244" w:name="_Toc184310283"/>
      <w:bookmarkEnd w:id="244"/>
      <w:bookmarkStart w:id="245" w:name="_Toc184308045"/>
      <w:bookmarkEnd w:id="245"/>
      <w:bookmarkStart w:id="246" w:name="_Toc184308050"/>
      <w:bookmarkEnd w:id="246"/>
      <w:bookmarkStart w:id="247" w:name="_Toc184308071"/>
      <w:bookmarkEnd w:id="247"/>
      <w:bookmarkStart w:id="248" w:name="_Toc184314415"/>
      <w:bookmarkEnd w:id="248"/>
      <w:bookmarkStart w:id="249" w:name="_Toc184308040"/>
      <w:bookmarkEnd w:id="249"/>
      <w:bookmarkStart w:id="250" w:name="_Toc184313250"/>
      <w:bookmarkEnd w:id="250"/>
      <w:bookmarkStart w:id="251" w:name="_Toc184308093"/>
      <w:bookmarkEnd w:id="251"/>
      <w:bookmarkStart w:id="252" w:name="_Toc184308083"/>
      <w:bookmarkEnd w:id="252"/>
      <w:bookmarkStart w:id="253" w:name="_Toc184313310"/>
      <w:bookmarkEnd w:id="253"/>
      <w:bookmarkStart w:id="254" w:name="_Toc184312124"/>
      <w:bookmarkEnd w:id="254"/>
      <w:bookmarkStart w:id="255" w:name="_Toc184313297"/>
      <w:bookmarkEnd w:id="255"/>
      <w:bookmarkStart w:id="256" w:name="_Toc184312076"/>
      <w:bookmarkEnd w:id="256"/>
      <w:bookmarkStart w:id="257" w:name="_Toc184314450"/>
      <w:bookmarkEnd w:id="257"/>
      <w:bookmarkStart w:id="258" w:name="_Toc184308107"/>
      <w:bookmarkEnd w:id="258"/>
      <w:bookmarkStart w:id="259" w:name="_Toc184314460"/>
      <w:bookmarkEnd w:id="259"/>
      <w:bookmarkStart w:id="260" w:name="_Toc184312134"/>
      <w:bookmarkEnd w:id="260"/>
      <w:bookmarkStart w:id="261" w:name="_Toc184312097"/>
      <w:bookmarkEnd w:id="261"/>
      <w:bookmarkStart w:id="262" w:name="_Toc184312123"/>
      <w:bookmarkEnd w:id="262"/>
      <w:bookmarkStart w:id="263" w:name="_Toc184314473"/>
      <w:bookmarkEnd w:id="263"/>
      <w:bookmarkStart w:id="264" w:name="_Toc184308056"/>
      <w:bookmarkEnd w:id="264"/>
      <w:bookmarkStart w:id="265" w:name="_Toc184314410"/>
      <w:bookmarkEnd w:id="265"/>
      <w:bookmarkStart w:id="266" w:name="_Toc184308049"/>
      <w:bookmarkEnd w:id="266"/>
      <w:bookmarkStart w:id="267" w:name="_Toc184313276"/>
      <w:bookmarkEnd w:id="267"/>
      <w:bookmarkStart w:id="268" w:name="_Toc184314432"/>
      <w:bookmarkEnd w:id="268"/>
      <w:bookmarkStart w:id="269" w:name="_Toc184313282"/>
      <w:bookmarkEnd w:id="269"/>
      <w:bookmarkStart w:id="270" w:name="_Toc184313256"/>
      <w:bookmarkEnd w:id="270"/>
      <w:bookmarkStart w:id="271" w:name="_Toc184314482"/>
      <w:bookmarkEnd w:id="271"/>
      <w:bookmarkStart w:id="272" w:name="_Toc184313285"/>
      <w:bookmarkEnd w:id="272"/>
      <w:bookmarkStart w:id="273" w:name="_Toc184312121"/>
      <w:bookmarkEnd w:id="273"/>
      <w:bookmarkStart w:id="274" w:name="_Toc184314413"/>
      <w:bookmarkEnd w:id="274"/>
      <w:bookmarkStart w:id="275" w:name="_Toc184308068"/>
      <w:bookmarkEnd w:id="275"/>
      <w:bookmarkStart w:id="276" w:name="_Toc184310336"/>
      <w:bookmarkEnd w:id="276"/>
      <w:bookmarkStart w:id="277" w:name="_Toc184312128"/>
      <w:bookmarkEnd w:id="277"/>
      <w:bookmarkStart w:id="278" w:name="_Toc184312132"/>
      <w:bookmarkEnd w:id="278"/>
      <w:bookmarkStart w:id="279" w:name="_Toc184314453"/>
      <w:bookmarkEnd w:id="279"/>
      <w:bookmarkStart w:id="280" w:name="_Toc184312139"/>
      <w:bookmarkEnd w:id="280"/>
      <w:bookmarkStart w:id="281" w:name="_Toc184314467"/>
      <w:bookmarkEnd w:id="281"/>
      <w:bookmarkStart w:id="282" w:name="_Toc184313264"/>
      <w:bookmarkEnd w:id="282"/>
      <w:bookmarkStart w:id="283" w:name="_Toc184314479"/>
      <w:bookmarkEnd w:id="283"/>
      <w:bookmarkStart w:id="284" w:name="_Toc184308091"/>
      <w:bookmarkEnd w:id="284"/>
      <w:bookmarkStart w:id="285" w:name="_Toc184308063"/>
      <w:bookmarkEnd w:id="285"/>
      <w:bookmarkStart w:id="286" w:name="_Toc184310330"/>
      <w:bookmarkEnd w:id="286"/>
      <w:bookmarkStart w:id="287" w:name="_Toc184314458"/>
      <w:bookmarkEnd w:id="287"/>
      <w:bookmarkStart w:id="288" w:name="_Toc184313258"/>
      <w:bookmarkEnd w:id="288"/>
      <w:bookmarkStart w:id="289" w:name="_Toc184313286"/>
      <w:bookmarkEnd w:id="289"/>
      <w:bookmarkStart w:id="290" w:name="_Toc184314440"/>
      <w:bookmarkEnd w:id="290"/>
      <w:bookmarkStart w:id="291" w:name="_Toc184310280"/>
      <w:bookmarkEnd w:id="291"/>
      <w:bookmarkStart w:id="292" w:name="_Toc184312118"/>
      <w:bookmarkEnd w:id="292"/>
      <w:bookmarkStart w:id="293" w:name="_Toc184314431"/>
      <w:bookmarkEnd w:id="293"/>
      <w:bookmarkStart w:id="294" w:name="_Toc184310303"/>
      <w:bookmarkEnd w:id="294"/>
      <w:bookmarkStart w:id="295" w:name="_Toc184308095"/>
      <w:bookmarkEnd w:id="295"/>
      <w:bookmarkStart w:id="296" w:name="_Toc184314452"/>
      <w:bookmarkEnd w:id="296"/>
      <w:bookmarkStart w:id="297" w:name="_Toc184310293"/>
      <w:bookmarkEnd w:id="297"/>
      <w:bookmarkStart w:id="298" w:name="_Toc184314454"/>
      <w:bookmarkEnd w:id="298"/>
      <w:bookmarkStart w:id="299" w:name="_Toc184308077"/>
      <w:bookmarkEnd w:id="299"/>
      <w:bookmarkStart w:id="300" w:name="_Toc184313278"/>
      <w:bookmarkEnd w:id="300"/>
      <w:bookmarkStart w:id="301" w:name="_Toc184310278"/>
      <w:bookmarkEnd w:id="301"/>
      <w:bookmarkStart w:id="302" w:name="_Toc184314438"/>
      <w:bookmarkEnd w:id="302"/>
      <w:bookmarkStart w:id="303" w:name="_Toc184313301"/>
      <w:bookmarkEnd w:id="303"/>
      <w:bookmarkStart w:id="304" w:name="_Toc184312082"/>
      <w:bookmarkEnd w:id="304"/>
      <w:bookmarkStart w:id="305" w:name="_Toc184314446"/>
      <w:bookmarkEnd w:id="305"/>
      <w:bookmarkStart w:id="306" w:name="_Toc184312084"/>
      <w:bookmarkEnd w:id="306"/>
      <w:bookmarkStart w:id="307" w:name="_Toc184314435"/>
      <w:bookmarkEnd w:id="307"/>
      <w:bookmarkStart w:id="308" w:name="_Toc184312115"/>
      <w:bookmarkEnd w:id="308"/>
      <w:bookmarkStart w:id="309" w:name="_Toc184308090"/>
      <w:bookmarkEnd w:id="309"/>
      <w:bookmarkStart w:id="310" w:name="_Toc184312077"/>
      <w:bookmarkEnd w:id="310"/>
      <w:bookmarkStart w:id="311" w:name="_Toc184308058"/>
      <w:bookmarkEnd w:id="311"/>
      <w:bookmarkStart w:id="312" w:name="_Toc184313273"/>
      <w:bookmarkEnd w:id="312"/>
      <w:bookmarkStart w:id="313" w:name="_Toc184313270"/>
      <w:bookmarkEnd w:id="313"/>
      <w:bookmarkStart w:id="314" w:name="_Toc184314428"/>
      <w:bookmarkEnd w:id="314"/>
      <w:bookmarkStart w:id="315" w:name="_Toc184314469"/>
      <w:bookmarkEnd w:id="315"/>
      <w:bookmarkStart w:id="316" w:name="_Toc184313281"/>
      <w:bookmarkEnd w:id="316"/>
      <w:bookmarkStart w:id="317" w:name="_Toc184310276"/>
      <w:bookmarkEnd w:id="317"/>
      <w:bookmarkStart w:id="318" w:name="_Toc184313288"/>
      <w:bookmarkEnd w:id="318"/>
      <w:bookmarkStart w:id="319" w:name="_Toc184308048"/>
      <w:bookmarkEnd w:id="319"/>
      <w:bookmarkStart w:id="320" w:name="_Toc184308084"/>
      <w:bookmarkEnd w:id="320"/>
      <w:bookmarkStart w:id="321" w:name="_Toc184313265"/>
      <w:bookmarkEnd w:id="321"/>
      <w:bookmarkStart w:id="322" w:name="_Toc184310332"/>
      <w:bookmarkEnd w:id="322"/>
      <w:bookmarkStart w:id="323" w:name="_Toc184313260"/>
      <w:bookmarkEnd w:id="323"/>
      <w:bookmarkStart w:id="324" w:name="_Toc184312125"/>
      <w:bookmarkEnd w:id="324"/>
      <w:bookmarkStart w:id="325" w:name="_Toc184310284"/>
      <w:bookmarkEnd w:id="325"/>
      <w:bookmarkStart w:id="326" w:name="_Toc184312106"/>
      <w:bookmarkEnd w:id="326"/>
      <w:bookmarkStart w:id="327" w:name="_Toc184310335"/>
      <w:bookmarkEnd w:id="327"/>
      <w:bookmarkStart w:id="328" w:name="_Toc184310307"/>
      <w:bookmarkEnd w:id="328"/>
      <w:bookmarkStart w:id="329" w:name="_Toc184314474"/>
      <w:bookmarkEnd w:id="329"/>
      <w:bookmarkStart w:id="330" w:name="_Toc184312133"/>
      <w:bookmarkEnd w:id="330"/>
      <w:bookmarkStart w:id="331" w:name="_Toc184312122"/>
      <w:bookmarkEnd w:id="331"/>
      <w:bookmarkStart w:id="332" w:name="_Toc184314441"/>
      <w:bookmarkEnd w:id="332"/>
      <w:bookmarkStart w:id="333" w:name="_Toc184312130"/>
      <w:bookmarkEnd w:id="333"/>
      <w:bookmarkStart w:id="334" w:name="_Toc184308039"/>
      <w:bookmarkEnd w:id="334"/>
      <w:bookmarkStart w:id="335" w:name="_Toc184314476"/>
      <w:bookmarkEnd w:id="335"/>
      <w:bookmarkStart w:id="336" w:name="_Toc184308074"/>
      <w:bookmarkEnd w:id="336"/>
      <w:bookmarkStart w:id="337" w:name="_Toc184310320"/>
      <w:bookmarkEnd w:id="337"/>
      <w:bookmarkStart w:id="338" w:name="_Toc184313293"/>
      <w:bookmarkEnd w:id="338"/>
      <w:bookmarkStart w:id="339" w:name="_Toc184308101"/>
      <w:bookmarkEnd w:id="339"/>
      <w:bookmarkStart w:id="340" w:name="_Toc184308060"/>
      <w:bookmarkEnd w:id="340"/>
      <w:bookmarkStart w:id="341" w:name="_Toc184313304"/>
      <w:bookmarkEnd w:id="341"/>
      <w:bookmarkStart w:id="342" w:name="_Toc184312117"/>
      <w:bookmarkEnd w:id="342"/>
      <w:bookmarkStart w:id="343" w:name="_Toc184314430"/>
      <w:bookmarkEnd w:id="343"/>
      <w:bookmarkStart w:id="344" w:name="_Toc184308076"/>
      <w:bookmarkEnd w:id="344"/>
      <w:bookmarkStart w:id="345" w:name="_Toc184313296"/>
      <w:bookmarkEnd w:id="345"/>
      <w:bookmarkStart w:id="346" w:name="_Toc184308038"/>
      <w:bookmarkEnd w:id="346"/>
      <w:bookmarkStart w:id="347" w:name="_Toc184312078"/>
      <w:bookmarkEnd w:id="347"/>
      <w:bookmarkStart w:id="348" w:name="_Toc184310319"/>
      <w:bookmarkEnd w:id="348"/>
      <w:bookmarkStart w:id="349" w:name="_Toc184310324"/>
      <w:bookmarkEnd w:id="349"/>
      <w:bookmarkStart w:id="350" w:name="_Toc184314461"/>
      <w:bookmarkEnd w:id="350"/>
      <w:bookmarkStart w:id="351" w:name="_Toc184310274"/>
      <w:bookmarkEnd w:id="351"/>
      <w:bookmarkStart w:id="352" w:name="_Toc184310295"/>
      <w:bookmarkEnd w:id="352"/>
      <w:bookmarkStart w:id="353" w:name="_Toc184313246"/>
      <w:bookmarkEnd w:id="353"/>
      <w:bookmarkStart w:id="354" w:name="_Toc184312113"/>
      <w:bookmarkEnd w:id="354"/>
      <w:bookmarkStart w:id="355" w:name="_Toc184310313"/>
      <w:bookmarkEnd w:id="355"/>
      <w:bookmarkStart w:id="356" w:name="_Toc184313280"/>
      <w:bookmarkEnd w:id="356"/>
      <w:bookmarkStart w:id="357" w:name="_Toc184313243"/>
      <w:bookmarkEnd w:id="357"/>
      <w:bookmarkStart w:id="358" w:name="_Toc184312110"/>
      <w:bookmarkEnd w:id="358"/>
      <w:bookmarkStart w:id="359" w:name="_Toc184313259"/>
      <w:bookmarkEnd w:id="359"/>
      <w:bookmarkStart w:id="360" w:name="_Toc184312104"/>
      <w:bookmarkEnd w:id="360"/>
      <w:bookmarkStart w:id="361" w:name="_Toc184314444"/>
      <w:bookmarkEnd w:id="361"/>
      <w:bookmarkStart w:id="362" w:name="_Toc184308108"/>
      <w:bookmarkEnd w:id="362"/>
      <w:bookmarkStart w:id="363" w:name="_Toc184312137"/>
      <w:bookmarkEnd w:id="363"/>
      <w:bookmarkStart w:id="364" w:name="_Toc184312129"/>
      <w:bookmarkEnd w:id="364"/>
      <w:bookmarkStart w:id="365" w:name="_Toc184310338"/>
      <w:bookmarkEnd w:id="365"/>
      <w:bookmarkStart w:id="366" w:name="_Toc184310340"/>
      <w:bookmarkEnd w:id="366"/>
      <w:bookmarkStart w:id="367" w:name="_Toc184314456"/>
      <w:bookmarkEnd w:id="367"/>
      <w:bookmarkStart w:id="368" w:name="_Toc184314463"/>
      <w:bookmarkEnd w:id="368"/>
      <w:bookmarkStart w:id="369" w:name="_Toc184310326"/>
      <w:bookmarkEnd w:id="369"/>
      <w:bookmarkStart w:id="370" w:name="_Toc184310323"/>
      <w:bookmarkEnd w:id="370"/>
      <w:bookmarkStart w:id="371" w:name="_Toc184313309"/>
      <w:bookmarkEnd w:id="371"/>
      <w:bookmarkStart w:id="372" w:name="_Toc184308098"/>
      <w:bookmarkEnd w:id="372"/>
      <w:bookmarkStart w:id="373" w:name="_Toc184308070"/>
      <w:bookmarkEnd w:id="373"/>
      <w:bookmarkStart w:id="374" w:name="_Toc184312087"/>
      <w:bookmarkEnd w:id="374"/>
      <w:bookmarkStart w:id="375" w:name="_Toc184308104"/>
      <w:bookmarkEnd w:id="375"/>
      <w:bookmarkStart w:id="376" w:name="_Toc184308057"/>
      <w:bookmarkEnd w:id="376"/>
      <w:bookmarkStart w:id="377" w:name="_Toc184314420"/>
      <w:bookmarkEnd w:id="377"/>
      <w:bookmarkStart w:id="378" w:name="_Toc184314433"/>
      <w:bookmarkEnd w:id="378"/>
      <w:bookmarkStart w:id="379" w:name="_Toc184310292"/>
      <w:bookmarkEnd w:id="379"/>
      <w:bookmarkStart w:id="380" w:name="_Toc184310282"/>
      <w:bookmarkEnd w:id="380"/>
      <w:r>
        <w:rPr>
          <w:rFonts w:hint="eastAsia" w:ascii="仿宋" w:eastAsia="仿宋" w:cs="仿宋"/>
          <w:b/>
          <w:sz w:val="36"/>
          <w:szCs w:val="36"/>
        </w:rPr>
        <w:t>评标方法及评分标准</w:t>
      </w:r>
    </w:p>
    <w:p>
      <w:pPr>
        <w:snapToGrid w:val="0"/>
        <w:spacing w:line="240" w:lineRule="auto"/>
        <w:jc w:val="center"/>
        <w:rPr>
          <w:rFonts w:hint="eastAsia" w:ascii="宋体" w:hAnsi="宋体" w:cs="宋体"/>
          <w:b/>
          <w:sz w:val="32"/>
          <w:szCs w:val="20"/>
        </w:rPr>
      </w:pPr>
    </w:p>
    <w:p>
      <w:pPr>
        <w:keepNext w:val="0"/>
        <w:keepLines w:val="0"/>
        <w:pageBreakBefore w:val="0"/>
        <w:widowControl w:val="0"/>
        <w:kinsoku/>
        <w:wordWrap/>
        <w:overflowPunct/>
        <w:topLinePunct w:val="0"/>
        <w:autoSpaceDE/>
        <w:autoSpaceDN/>
        <w:bidi w:val="0"/>
        <w:adjustRightInd/>
        <w:snapToGrid/>
        <w:spacing w:line="240" w:lineRule="auto"/>
        <w:ind w:firstLine="2891" w:firstLineChars="800"/>
        <w:jc w:val="both"/>
        <w:textAlignment w:val="auto"/>
        <w:rPr>
          <w:rFonts w:hint="eastAsia" w:ascii="仿宋" w:hAnsi="Times New Roman" w:eastAsia="仿宋" w:cs="仿宋"/>
          <w:b/>
          <w:sz w:val="36"/>
          <w:szCs w:val="36"/>
        </w:rPr>
      </w:pPr>
      <w:r>
        <w:rPr>
          <w:rFonts w:hint="eastAsia" w:ascii="仿宋" w:hAnsi="Times New Roman" w:eastAsia="仿宋" w:cs="仿宋"/>
          <w:b/>
          <w:sz w:val="36"/>
          <w:szCs w:val="36"/>
        </w:rPr>
        <w:t>评标办法前附表</w:t>
      </w:r>
    </w:p>
    <w:tbl>
      <w:tblPr>
        <w:tblStyle w:val="17"/>
        <w:tblW w:w="10168" w:type="dxa"/>
        <w:jc w:val="center"/>
        <w:tblLayout w:type="fixed"/>
        <w:tblCellMar>
          <w:top w:w="0" w:type="dxa"/>
          <w:left w:w="108" w:type="dxa"/>
          <w:bottom w:w="0" w:type="dxa"/>
          <w:right w:w="108" w:type="dxa"/>
        </w:tblCellMar>
      </w:tblPr>
      <w:tblGrid>
        <w:gridCol w:w="610"/>
        <w:gridCol w:w="6720"/>
        <w:gridCol w:w="700"/>
        <w:gridCol w:w="840"/>
        <w:gridCol w:w="1298"/>
      </w:tblGrid>
      <w:tr>
        <w:tblPrEx>
          <w:tblCellMar>
            <w:top w:w="0" w:type="dxa"/>
            <w:left w:w="108" w:type="dxa"/>
            <w:bottom w:w="0" w:type="dxa"/>
            <w:right w:w="108" w:type="dxa"/>
          </w:tblCellMar>
        </w:tblPrEx>
        <w:trPr>
          <w:trHeight w:val="82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评标标准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主观分/客观分属性</w:t>
            </w:r>
          </w:p>
        </w:tc>
        <w:tc>
          <w:tcPr>
            <w:tcW w:w="129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投标文件中评标标准相应的商务技术资料目录*</w:t>
            </w:r>
          </w:p>
        </w:tc>
      </w:tr>
      <w:tr>
        <w:tblPrEx>
          <w:tblCellMar>
            <w:top w:w="0" w:type="dxa"/>
            <w:left w:w="108" w:type="dxa"/>
            <w:bottom w:w="0" w:type="dxa"/>
            <w:right w:w="108" w:type="dxa"/>
          </w:tblCellMar>
        </w:tblPrEx>
        <w:trPr>
          <w:trHeight w:val="671"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仿宋" w:hAnsi="仿宋" w:eastAsia="仿宋" w:cs="仿宋"/>
                <w:color w:val="000000"/>
                <w:kern w:val="0"/>
                <w:sz w:val="24"/>
                <w:lang w:bidi="ar"/>
              </w:rPr>
            </w:pPr>
            <w:r>
              <w:rPr>
                <w:rFonts w:hint="eastAsia" w:ascii="仿宋" w:hAnsi="仿宋" w:eastAsia="仿宋" w:cs="Arial"/>
                <w:b/>
                <w:bCs/>
                <w:snapToGrid w:val="0"/>
                <w:color w:val="000000" w:themeColor="text1"/>
                <w:sz w:val="24"/>
                <w14:textFill>
                  <w14:solidFill>
                    <w14:schemeClr w14:val="tx1"/>
                  </w14:solidFill>
                </w14:textFill>
              </w:rPr>
              <w:t>资信及商务分</w:t>
            </w:r>
            <w:r>
              <w:rPr>
                <w:rFonts w:hint="eastAsia" w:ascii="仿宋" w:hAnsi="仿宋" w:eastAsia="仿宋" w:cs="仿宋"/>
                <w:b/>
                <w:bCs/>
                <w:color w:val="000000"/>
                <w:kern w:val="0"/>
                <w:sz w:val="24"/>
                <w:highlight w:val="none"/>
                <w:lang w:bidi="ar"/>
              </w:rPr>
              <w:t>（</w:t>
            </w:r>
            <w:r>
              <w:rPr>
                <w:rFonts w:hint="eastAsia" w:ascii="仿宋" w:hAnsi="仿宋" w:eastAsia="仿宋" w:cs="仿宋"/>
                <w:b/>
                <w:bCs/>
                <w:color w:val="000000"/>
                <w:kern w:val="0"/>
                <w:sz w:val="24"/>
                <w:highlight w:val="none"/>
                <w:lang w:val="en-US" w:eastAsia="zh-CN" w:bidi="ar"/>
              </w:rPr>
              <w:t>6</w:t>
            </w:r>
            <w:r>
              <w:rPr>
                <w:rFonts w:hint="eastAsia" w:ascii="仿宋" w:hAnsi="仿宋" w:eastAsia="仿宋" w:cs="仿宋"/>
                <w:b/>
                <w:bCs/>
                <w:color w:val="000000"/>
                <w:kern w:val="0"/>
                <w:sz w:val="24"/>
                <w:highlight w:val="none"/>
                <w:lang w:bidi="ar"/>
              </w:rPr>
              <w:t>分）</w:t>
            </w:r>
          </w:p>
        </w:tc>
      </w:tr>
      <w:tr>
        <w:tblPrEx>
          <w:tblCellMar>
            <w:top w:w="0" w:type="dxa"/>
            <w:left w:w="108" w:type="dxa"/>
            <w:bottom w:w="0" w:type="dxa"/>
            <w:right w:w="108" w:type="dxa"/>
          </w:tblCellMar>
        </w:tblPrEx>
        <w:trPr>
          <w:trHeight w:val="132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520" w:lineRule="atLeast"/>
              <w:jc w:val="left"/>
              <w:outlineLvl w:val="0"/>
              <w:rPr>
                <w:rFonts w:hint="eastAsia" w:ascii="仿宋" w:hAnsi="仿宋" w:eastAsia="仿宋" w:cs="仿宋"/>
                <w:sz w:val="24"/>
                <w:szCs w:val="24"/>
              </w:rPr>
            </w:pPr>
            <w:r>
              <w:rPr>
                <w:rFonts w:hint="eastAsia" w:ascii="仿宋" w:hAnsi="仿宋" w:eastAsia="仿宋" w:cs="仿宋"/>
                <w:sz w:val="24"/>
                <w:szCs w:val="24"/>
              </w:rPr>
              <w:t>供应商承接过县、区（含）及以上生态环境保护“十四五”规划编制工作的，每个得1分，本项最高得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widowControl/>
              <w:adjustRightInd w:val="0"/>
              <w:snapToGrid w:val="0"/>
              <w:spacing w:line="520" w:lineRule="atLeast"/>
              <w:jc w:val="left"/>
              <w:outlineLvl w:val="0"/>
              <w:rPr>
                <w:rFonts w:hint="eastAsia" w:ascii="仿宋" w:hAnsi="仿宋" w:eastAsia="仿宋" w:cs="仿宋"/>
                <w:color w:val="000000"/>
                <w:sz w:val="24"/>
                <w:szCs w:val="24"/>
              </w:rPr>
            </w:pPr>
            <w:r>
              <w:rPr>
                <w:rFonts w:hint="eastAsia" w:ascii="仿宋" w:hAnsi="仿宋" w:eastAsia="仿宋" w:cs="仿宋"/>
                <w:b/>
                <w:bCs/>
                <w:sz w:val="24"/>
                <w:szCs w:val="24"/>
              </w:rPr>
              <w:t>注：投标文件中提供合同</w:t>
            </w:r>
            <w:r>
              <w:rPr>
                <w:rFonts w:hint="eastAsia" w:ascii="仿宋" w:hAnsi="仿宋" w:eastAsia="仿宋" w:cs="仿宋"/>
                <w:b/>
                <w:bCs/>
                <w:sz w:val="24"/>
                <w:szCs w:val="24"/>
                <w:lang w:val="en-US" w:eastAsia="zh-CN"/>
              </w:rPr>
              <w:t>扫描</w:t>
            </w:r>
            <w:r>
              <w:rPr>
                <w:rFonts w:hint="eastAsia" w:ascii="仿宋" w:hAnsi="仿宋" w:eastAsia="仿宋" w:cs="仿宋"/>
                <w:b/>
                <w:bCs/>
                <w:sz w:val="24"/>
                <w:szCs w:val="24"/>
              </w:rPr>
              <w:t>件加盖公章，不提供不得分。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客观</w:t>
            </w:r>
          </w:p>
        </w:tc>
        <w:tc>
          <w:tcPr>
            <w:tcW w:w="12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业绩</w:t>
            </w:r>
          </w:p>
        </w:tc>
      </w:tr>
      <w:tr>
        <w:tblPrEx>
          <w:tblCellMar>
            <w:top w:w="0" w:type="dxa"/>
            <w:left w:w="108" w:type="dxa"/>
            <w:bottom w:w="0" w:type="dxa"/>
            <w:right w:w="108" w:type="dxa"/>
          </w:tblCellMar>
        </w:tblPrEx>
        <w:trPr>
          <w:trHeight w:val="80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520" w:lineRule="atLeast"/>
              <w:jc w:val="left"/>
              <w:outlineLvl w:val="0"/>
              <w:rPr>
                <w:rFonts w:hint="eastAsia" w:ascii="仿宋" w:hAnsi="仿宋" w:eastAsia="仿宋" w:cs="仿宋"/>
                <w:sz w:val="24"/>
                <w:szCs w:val="24"/>
              </w:rPr>
            </w:pPr>
            <w:r>
              <w:rPr>
                <w:rFonts w:hint="eastAsia" w:ascii="仿宋" w:hAnsi="仿宋" w:eastAsia="仿宋" w:cs="仿宋"/>
                <w:sz w:val="24"/>
                <w:szCs w:val="24"/>
              </w:rPr>
              <w:t>供应商具有有效的质量管理体系认证证书，环境管理体系认证证书，职业健康安全管理体系认证证书，信用评级</w:t>
            </w:r>
            <w:r>
              <w:rPr>
                <w:rFonts w:hint="eastAsia" w:ascii="仿宋" w:hAnsi="仿宋" w:eastAsia="仿宋" w:cs="仿宋"/>
                <w:sz w:val="24"/>
                <w:szCs w:val="24"/>
                <w:lang w:val="en-US" w:eastAsia="zh-CN"/>
              </w:rPr>
              <w:t>认证</w:t>
            </w:r>
            <w:r>
              <w:rPr>
                <w:rFonts w:hint="eastAsia" w:ascii="仿宋" w:hAnsi="仿宋" w:eastAsia="仿宋" w:cs="仿宋"/>
                <w:sz w:val="24"/>
                <w:szCs w:val="24"/>
              </w:rPr>
              <w:t>为AAA级的，每项证书得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分，本项最高得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widowControl/>
              <w:adjustRightInd w:val="0"/>
              <w:snapToGrid w:val="0"/>
              <w:spacing w:line="520" w:lineRule="atLeast"/>
              <w:jc w:val="left"/>
              <w:outlineLvl w:val="0"/>
              <w:rPr>
                <w:rFonts w:hint="eastAsia" w:ascii="仿宋" w:hAnsi="仿宋" w:eastAsia="仿宋" w:cs="仿宋"/>
                <w:color w:val="000000"/>
                <w:sz w:val="24"/>
                <w:szCs w:val="24"/>
                <w:highlight w:val="none"/>
              </w:rPr>
            </w:pPr>
            <w:r>
              <w:rPr>
                <w:rFonts w:hint="eastAsia" w:ascii="仿宋" w:hAnsi="仿宋" w:eastAsia="仿宋" w:cs="仿宋"/>
                <w:b/>
                <w:bCs/>
                <w:sz w:val="24"/>
                <w:szCs w:val="24"/>
              </w:rPr>
              <w:t>注：投标文件中需提供相关证书</w:t>
            </w:r>
            <w:r>
              <w:rPr>
                <w:rFonts w:hint="eastAsia" w:ascii="仿宋" w:hAnsi="仿宋" w:eastAsia="仿宋" w:cs="仿宋"/>
                <w:b/>
                <w:bCs/>
                <w:sz w:val="24"/>
                <w:szCs w:val="24"/>
                <w:lang w:val="en-US" w:eastAsia="zh-CN"/>
              </w:rPr>
              <w:t>扫描</w:t>
            </w:r>
            <w:r>
              <w:rPr>
                <w:rFonts w:hint="eastAsia" w:ascii="仿宋" w:hAnsi="仿宋" w:eastAsia="仿宋" w:cs="仿宋"/>
                <w:b/>
                <w:bCs/>
                <w:sz w:val="24"/>
                <w:szCs w:val="24"/>
              </w:rPr>
              <w:t>加盖公章，否则不得分。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客观</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证书</w:t>
            </w:r>
          </w:p>
        </w:tc>
      </w:tr>
      <w:tr>
        <w:tblPrEx>
          <w:tblCellMar>
            <w:top w:w="0" w:type="dxa"/>
            <w:left w:w="108" w:type="dxa"/>
            <w:bottom w:w="0" w:type="dxa"/>
            <w:right w:w="108" w:type="dxa"/>
          </w:tblCellMar>
        </w:tblPrEx>
        <w:trPr>
          <w:trHeight w:val="661"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000000"/>
                <w:kern w:val="0"/>
                <w:sz w:val="24"/>
                <w:lang w:bidi="ar"/>
              </w:rPr>
              <w:t>技术分（</w:t>
            </w:r>
            <w:r>
              <w:rPr>
                <w:rFonts w:hint="eastAsia" w:ascii="仿宋" w:hAnsi="仿宋" w:eastAsia="仿宋" w:cs="仿宋"/>
                <w:b/>
                <w:bCs/>
                <w:color w:val="000000"/>
                <w:kern w:val="0"/>
                <w:sz w:val="24"/>
                <w:highlight w:val="none"/>
                <w:lang w:val="en-US" w:eastAsia="zh-CN" w:bidi="ar"/>
              </w:rPr>
              <w:t>74</w:t>
            </w:r>
            <w:r>
              <w:rPr>
                <w:rFonts w:hint="eastAsia" w:ascii="仿宋" w:hAnsi="仿宋" w:eastAsia="仿宋" w:cs="仿宋"/>
                <w:b/>
                <w:bCs/>
                <w:color w:val="000000"/>
                <w:kern w:val="0"/>
                <w:sz w:val="24"/>
                <w:highlight w:val="none"/>
                <w:lang w:bidi="ar"/>
              </w:rPr>
              <w:t>分</w:t>
            </w:r>
            <w:r>
              <w:rPr>
                <w:rFonts w:hint="eastAsia" w:ascii="仿宋" w:hAnsi="仿宋" w:eastAsia="仿宋" w:cs="仿宋"/>
                <w:b/>
                <w:bCs/>
                <w:color w:val="000000"/>
                <w:kern w:val="0"/>
                <w:sz w:val="24"/>
                <w:lang w:bidi="ar"/>
              </w:rPr>
              <w:t>）</w:t>
            </w:r>
          </w:p>
        </w:tc>
      </w:tr>
      <w:tr>
        <w:tblPrEx>
          <w:tblCellMar>
            <w:top w:w="0" w:type="dxa"/>
            <w:left w:w="108" w:type="dxa"/>
            <w:bottom w:w="0" w:type="dxa"/>
            <w:right w:w="108" w:type="dxa"/>
          </w:tblCellMar>
        </w:tblPrEx>
        <w:trPr>
          <w:trHeight w:val="1592"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rPr>
              <w:t>3</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项目负责人具有环境类专业的高级工程师及以上职称的，得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p>
            <w:pPr>
              <w:spacing w:line="320" w:lineRule="exact"/>
              <w:jc w:val="left"/>
              <w:rPr>
                <w:rFonts w:hint="eastAsia" w:ascii="仿宋" w:hAnsi="仿宋" w:eastAsia="仿宋" w:cs="仿宋"/>
                <w:color w:val="auto"/>
                <w:sz w:val="24"/>
                <w:szCs w:val="24"/>
                <w:highlight w:val="none"/>
                <w:lang w:val="en-US"/>
              </w:rPr>
            </w:pPr>
            <w:r>
              <w:rPr>
                <w:rFonts w:hint="eastAsia" w:ascii="仿宋" w:hAnsi="仿宋" w:eastAsia="仿宋" w:cs="仿宋"/>
                <w:b/>
                <w:bCs/>
                <w:color w:val="auto"/>
                <w:kern w:val="0"/>
                <w:sz w:val="24"/>
                <w:szCs w:val="24"/>
              </w:rPr>
              <w:t>注：投标文件中必须提供相关证书</w:t>
            </w:r>
            <w:r>
              <w:rPr>
                <w:rFonts w:hint="eastAsia" w:ascii="仿宋" w:hAnsi="仿宋" w:eastAsia="仿宋" w:cs="仿宋"/>
                <w:b/>
                <w:bCs/>
                <w:color w:val="auto"/>
                <w:kern w:val="0"/>
                <w:sz w:val="24"/>
                <w:szCs w:val="24"/>
                <w:lang w:val="en-US" w:eastAsia="zh-CN"/>
              </w:rPr>
              <w:t>扫描件</w:t>
            </w:r>
            <w:r>
              <w:rPr>
                <w:rFonts w:hint="eastAsia" w:ascii="仿宋" w:hAnsi="仿宋" w:eastAsia="仿宋" w:cs="仿宋"/>
                <w:b/>
                <w:bCs/>
                <w:color w:val="auto"/>
                <w:kern w:val="0"/>
                <w:sz w:val="24"/>
                <w:szCs w:val="24"/>
              </w:rPr>
              <w:t>加盖公章，提供投标截止时间前近三个月</w:t>
            </w:r>
            <w:r>
              <w:rPr>
                <w:rFonts w:hint="eastAsia" w:ascii="仿宋" w:hAnsi="仿宋" w:eastAsia="仿宋" w:cs="仿宋"/>
                <w:b/>
                <w:bCs/>
                <w:color w:val="auto"/>
                <w:sz w:val="24"/>
                <w:szCs w:val="24"/>
                <w:lang w:val="en-US" w:eastAsia="zh-CN"/>
              </w:rPr>
              <w:t>任意一月</w:t>
            </w:r>
            <w:r>
              <w:rPr>
                <w:rFonts w:hint="eastAsia" w:ascii="仿宋" w:hAnsi="仿宋" w:eastAsia="仿宋" w:cs="仿宋"/>
                <w:b/>
                <w:bCs/>
                <w:color w:val="auto"/>
                <w:kern w:val="0"/>
                <w:sz w:val="24"/>
                <w:szCs w:val="24"/>
              </w:rPr>
              <w:t>社保证明并加盖公章。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客观</w:t>
            </w:r>
          </w:p>
        </w:tc>
        <w:tc>
          <w:tcPr>
            <w:tcW w:w="12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项目负责人</w:t>
            </w:r>
          </w:p>
        </w:tc>
      </w:tr>
      <w:tr>
        <w:tblPrEx>
          <w:tblCellMar>
            <w:top w:w="0" w:type="dxa"/>
            <w:left w:w="108" w:type="dxa"/>
            <w:bottom w:w="0" w:type="dxa"/>
            <w:right w:w="108" w:type="dxa"/>
          </w:tblCellMar>
        </w:tblPrEx>
        <w:trPr>
          <w:trHeight w:val="377"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rPr>
              <w:t>4</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2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kern w:val="0"/>
                <w:sz w:val="24"/>
                <w:szCs w:val="24"/>
                <w:highlight w:val="none"/>
              </w:rPr>
              <w:t>具有环境保护相关专业高级工程师及以上职称的每人得2</w:t>
            </w:r>
            <w:r>
              <w:rPr>
                <w:rFonts w:hint="eastAsia" w:ascii="仿宋" w:hAnsi="仿宋" w:eastAsia="仿宋" w:cs="仿宋"/>
                <w:color w:val="auto"/>
                <w:kern w:val="0"/>
                <w:sz w:val="24"/>
                <w:szCs w:val="24"/>
                <w:highlight w:val="none"/>
              </w:rPr>
              <w:t>分，具有环境类中级职称或注册环评工程师资格证的每人得1分；</w:t>
            </w:r>
            <w:r>
              <w:rPr>
                <w:rFonts w:hint="eastAsia" w:ascii="仿宋" w:hAnsi="仿宋" w:eastAsia="仿宋" w:cs="仿宋"/>
                <w:b/>
                <w:bCs/>
                <w:color w:val="auto"/>
                <w:kern w:val="0"/>
                <w:sz w:val="24"/>
                <w:szCs w:val="24"/>
                <w:highlight w:val="none"/>
              </w:rPr>
              <w:t>此</w:t>
            </w:r>
            <w:r>
              <w:rPr>
                <w:rFonts w:hint="eastAsia" w:ascii="仿宋" w:hAnsi="仿宋" w:eastAsia="仿宋" w:cs="仿宋"/>
                <w:b/>
                <w:bCs/>
                <w:color w:val="auto"/>
                <w:kern w:val="0"/>
                <w:sz w:val="24"/>
                <w:szCs w:val="24"/>
                <w:highlight w:val="none"/>
                <w:lang w:val="en-US" w:eastAsia="zh-CN"/>
              </w:rPr>
              <w:t>小</w:t>
            </w:r>
            <w:r>
              <w:rPr>
                <w:rFonts w:hint="eastAsia" w:ascii="仿宋" w:hAnsi="仿宋" w:eastAsia="仿宋" w:cs="仿宋"/>
                <w:b/>
                <w:bCs/>
                <w:color w:val="auto"/>
                <w:kern w:val="0"/>
                <w:sz w:val="24"/>
                <w:szCs w:val="24"/>
                <w:highlight w:val="none"/>
              </w:rPr>
              <w:t>项最高得10分</w:t>
            </w:r>
            <w:r>
              <w:rPr>
                <w:rFonts w:hint="eastAsia" w:ascii="仿宋" w:hAnsi="仿宋" w:eastAsia="仿宋" w:cs="仿宋"/>
                <w:b/>
                <w:bCs/>
                <w:color w:val="auto"/>
                <w:kern w:val="0"/>
                <w:sz w:val="24"/>
                <w:szCs w:val="24"/>
                <w:highlight w:val="none"/>
                <w:lang w:eastAsia="zh-CN"/>
              </w:rPr>
              <w:t>。</w:t>
            </w:r>
          </w:p>
          <w:p>
            <w:pPr>
              <w:numPr>
                <w:ilvl w:val="0"/>
                <w:numId w:val="0"/>
              </w:numPr>
              <w:spacing w:line="320" w:lineRule="exact"/>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kern w:val="0"/>
                <w:sz w:val="24"/>
                <w:highlight w:val="none"/>
              </w:rPr>
              <w:t>项目组成员包含环境科学、环境工程、生态学、水文学及水资源、大气科学、地理学专业，每具有一个专业得2分，最高得6分（一个人多个专业不重复计分）</w:t>
            </w:r>
            <w:r>
              <w:rPr>
                <w:rFonts w:hint="eastAsia" w:ascii="仿宋" w:hAnsi="仿宋" w:eastAsia="仿宋" w:cs="仿宋"/>
                <w:color w:val="auto"/>
                <w:sz w:val="24"/>
                <w:highlight w:val="none"/>
              </w:rPr>
              <w:t>。</w:t>
            </w:r>
          </w:p>
          <w:p>
            <w:pPr>
              <w:numPr>
                <w:ilvl w:val="0"/>
                <w:numId w:val="0"/>
              </w:numPr>
              <w:spacing w:line="320" w:lineRule="exact"/>
              <w:ind w:leftChars="0"/>
              <w:jc w:val="left"/>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注：1.投标文件中需提供相关证书</w:t>
            </w:r>
            <w:r>
              <w:rPr>
                <w:rFonts w:hint="eastAsia" w:ascii="仿宋" w:hAnsi="仿宋" w:eastAsia="仿宋" w:cs="仿宋"/>
                <w:b/>
                <w:bCs/>
                <w:sz w:val="24"/>
                <w:szCs w:val="24"/>
                <w:highlight w:val="none"/>
                <w:lang w:val="en-US" w:eastAsia="zh-CN"/>
              </w:rPr>
              <w:t>扫描</w:t>
            </w:r>
            <w:r>
              <w:rPr>
                <w:rFonts w:hint="eastAsia" w:ascii="仿宋" w:hAnsi="仿宋" w:eastAsia="仿宋" w:cs="仿宋"/>
                <w:b/>
                <w:bCs/>
                <w:sz w:val="24"/>
                <w:szCs w:val="24"/>
                <w:highlight w:val="none"/>
              </w:rPr>
              <w:t>件，加盖公章；2.投标文件中</w:t>
            </w:r>
            <w:r>
              <w:rPr>
                <w:rFonts w:hint="eastAsia" w:ascii="仿宋" w:hAnsi="仿宋" w:eastAsia="仿宋" w:cs="仿宋"/>
                <w:b/>
                <w:bCs/>
                <w:sz w:val="24"/>
                <w:szCs w:val="24"/>
                <w:highlight w:val="none"/>
                <w:lang w:val="zh-CN"/>
              </w:rPr>
              <w:t>项目组</w:t>
            </w:r>
            <w:r>
              <w:rPr>
                <w:rFonts w:hint="eastAsia" w:ascii="仿宋" w:hAnsi="仿宋" w:eastAsia="仿宋" w:cs="仿宋"/>
                <w:b/>
                <w:bCs/>
                <w:sz w:val="24"/>
                <w:szCs w:val="24"/>
                <w:highlight w:val="none"/>
              </w:rPr>
              <w:t>成员</w:t>
            </w:r>
            <w:r>
              <w:rPr>
                <w:rFonts w:hint="eastAsia" w:ascii="仿宋" w:hAnsi="仿宋" w:eastAsia="仿宋" w:cs="仿宋"/>
                <w:b/>
                <w:bCs/>
                <w:sz w:val="24"/>
                <w:szCs w:val="24"/>
                <w:highlight w:val="none"/>
                <w:lang w:val="zh-CN"/>
              </w:rPr>
              <w:t>需提供供应商为其缴纳</w:t>
            </w:r>
            <w:r>
              <w:rPr>
                <w:rFonts w:hint="eastAsia" w:ascii="仿宋" w:hAnsi="仿宋" w:eastAsia="仿宋" w:cs="仿宋"/>
                <w:b/>
                <w:bCs/>
                <w:color w:val="auto"/>
                <w:sz w:val="24"/>
                <w:szCs w:val="24"/>
                <w:highlight w:val="none"/>
                <w:lang w:val="zh-CN"/>
              </w:rPr>
              <w:t>的</w:t>
            </w:r>
            <w:r>
              <w:rPr>
                <w:rFonts w:hint="eastAsia" w:ascii="仿宋" w:hAnsi="仿宋" w:eastAsia="仿宋" w:cs="仿宋"/>
                <w:b/>
                <w:bCs/>
                <w:color w:val="auto"/>
                <w:sz w:val="24"/>
                <w:szCs w:val="24"/>
                <w:highlight w:val="none"/>
              </w:rPr>
              <w:t>近三个月</w:t>
            </w:r>
            <w:r>
              <w:rPr>
                <w:rFonts w:hint="eastAsia" w:ascii="仿宋" w:hAnsi="仿宋" w:eastAsia="仿宋" w:cs="仿宋"/>
                <w:b/>
                <w:bCs/>
                <w:color w:val="auto"/>
                <w:sz w:val="24"/>
                <w:szCs w:val="24"/>
                <w:highlight w:val="none"/>
                <w:lang w:val="en-US" w:eastAsia="zh-CN"/>
              </w:rPr>
              <w:t>任意一月</w:t>
            </w:r>
            <w:r>
              <w:rPr>
                <w:rFonts w:hint="eastAsia" w:ascii="仿宋" w:hAnsi="仿宋" w:eastAsia="仿宋" w:cs="仿宋"/>
                <w:b/>
                <w:bCs/>
                <w:color w:val="auto"/>
                <w:sz w:val="24"/>
                <w:szCs w:val="24"/>
                <w:highlight w:val="none"/>
              </w:rPr>
              <w:t>社保证明材料</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件加盖公章；以上材料缺项漏项不得分。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29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kern w:val="0"/>
                <w:sz w:val="24"/>
                <w:szCs w:val="24"/>
                <w:highlight w:val="none"/>
              </w:rPr>
              <w:t>项目组人员配备（不包含项目负责人）</w:t>
            </w:r>
          </w:p>
        </w:tc>
      </w:tr>
      <w:tr>
        <w:tblPrEx>
          <w:tblCellMar>
            <w:top w:w="0" w:type="dxa"/>
            <w:left w:w="108" w:type="dxa"/>
            <w:bottom w:w="0" w:type="dxa"/>
            <w:right w:w="108" w:type="dxa"/>
          </w:tblCellMar>
        </w:tblPrEx>
        <w:trPr>
          <w:trHeight w:val="128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5</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line="240" w:lineRule="auto"/>
              <w:jc w:val="left"/>
              <w:rPr>
                <w:rFonts w:hint="eastAsia" w:ascii="仿宋" w:hAnsi="仿宋" w:eastAsia="仿宋" w:cs="仿宋"/>
                <w:color w:val="auto"/>
                <w:sz w:val="24"/>
              </w:rPr>
            </w:pPr>
            <w:r>
              <w:rPr>
                <w:rFonts w:hint="eastAsia" w:ascii="仿宋" w:hAnsi="仿宋" w:eastAsia="仿宋" w:cs="仿宋"/>
                <w:color w:val="auto"/>
                <w:sz w:val="24"/>
              </w:rPr>
              <w:t>根据供应商对本项目实施背景和项目整体的理解程度及熟悉度进行打分，</w:t>
            </w:r>
            <w:r>
              <w:rPr>
                <w:rFonts w:hint="eastAsia" w:ascii="仿宋" w:hAnsi="仿宋" w:eastAsia="仿宋" w:cs="仿宋"/>
                <w:color w:val="auto"/>
                <w:sz w:val="24"/>
                <w:lang w:val="en-US" w:eastAsia="zh-CN"/>
              </w:rPr>
              <w:t>最高得5分</w:t>
            </w:r>
            <w:r>
              <w:rPr>
                <w:rFonts w:hint="eastAsia" w:ascii="仿宋" w:hAnsi="仿宋" w:eastAsia="仿宋" w:cs="仿宋"/>
                <w:color w:val="auto"/>
                <w:sz w:val="24"/>
              </w:rPr>
              <w:t>。</w:t>
            </w:r>
          </w:p>
          <w:p>
            <w:pPr>
              <w:pStyle w:val="8"/>
              <w:spacing w:line="24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①</w:t>
            </w:r>
            <w:r>
              <w:rPr>
                <w:rFonts w:hint="eastAsia" w:ascii="仿宋" w:hAnsi="仿宋" w:eastAsia="仿宋" w:cs="仿宋"/>
                <w:color w:val="auto"/>
                <w:sz w:val="24"/>
              </w:rPr>
              <w:t>方案详细、全面合理且有效可行的，得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p>
            <w:pPr>
              <w:pStyle w:val="8"/>
              <w:spacing w:line="24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②</w:t>
            </w:r>
            <w:r>
              <w:rPr>
                <w:rFonts w:hint="eastAsia" w:ascii="仿宋" w:hAnsi="仿宋" w:eastAsia="仿宋" w:cs="仿宋"/>
                <w:color w:val="auto"/>
                <w:sz w:val="24"/>
              </w:rPr>
              <w:t>方案比较详细、合理，针对性比较强的，得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p>
            <w:pPr>
              <w:pStyle w:val="8"/>
              <w:spacing w:line="24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③</w:t>
            </w:r>
            <w:r>
              <w:rPr>
                <w:rFonts w:hint="eastAsia" w:ascii="仿宋" w:hAnsi="仿宋" w:eastAsia="仿宋" w:cs="仿宋"/>
                <w:color w:val="auto"/>
                <w:sz w:val="24"/>
              </w:rPr>
              <w:t>方案详细合理性、针对性尚可的得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pPr>
              <w:pStyle w:val="22"/>
              <w:ind w:left="0" w:leftChars="0" w:firstLine="0" w:firstLineChars="0"/>
              <w:jc w:val="left"/>
              <w:rPr>
                <w:rFonts w:hint="eastAsia"/>
                <w:lang w:val="en-US" w:eastAsia="zh-CN"/>
              </w:rPr>
            </w:pPr>
            <w:r>
              <w:rPr>
                <w:rFonts w:hint="eastAsia" w:ascii="仿宋" w:hAnsi="仿宋" w:eastAsia="仿宋" w:cs="仿宋"/>
                <w:color w:val="auto"/>
                <w:sz w:val="24"/>
                <w:lang w:val="en-US" w:eastAsia="zh-CN"/>
              </w:rPr>
              <w:t>④</w:t>
            </w:r>
            <w:r>
              <w:rPr>
                <w:rFonts w:hint="eastAsia" w:ascii="仿宋" w:hAnsi="仿宋" w:eastAsia="仿宋" w:cs="仿宋"/>
                <w:color w:val="auto"/>
                <w:sz w:val="24"/>
              </w:rPr>
              <w:t>方案内容简单基本可行得2分;</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⑤</w:t>
            </w:r>
            <w:r>
              <w:rPr>
                <w:rFonts w:hint="eastAsia" w:ascii="仿宋" w:hAnsi="仿宋" w:eastAsia="仿宋" w:cs="仿宋"/>
                <w:color w:val="auto"/>
                <w:sz w:val="24"/>
              </w:rPr>
              <w:t>方案内容与本次项目要求匹配程度低得1分；</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⑥</w:t>
            </w:r>
            <w:r>
              <w:rPr>
                <w:rFonts w:hint="eastAsia" w:ascii="仿宋" w:hAnsi="仿宋" w:eastAsia="仿宋" w:cs="仿宋"/>
                <w:color w:val="auto"/>
                <w:sz w:val="24"/>
              </w:rPr>
              <w:t>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主观</w:t>
            </w:r>
          </w:p>
        </w:tc>
        <w:tc>
          <w:tcPr>
            <w:tcW w:w="129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sz w:val="24"/>
              </w:rPr>
              <w:t>实施背景和项目整体的理解程度及熟悉度</w:t>
            </w:r>
          </w:p>
        </w:tc>
      </w:tr>
      <w:tr>
        <w:tblPrEx>
          <w:tblCellMar>
            <w:top w:w="0" w:type="dxa"/>
            <w:left w:w="108" w:type="dxa"/>
            <w:bottom w:w="0" w:type="dxa"/>
            <w:right w:w="108" w:type="dxa"/>
          </w:tblCellMar>
        </w:tblPrEx>
        <w:trPr>
          <w:trHeight w:val="3214"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highlight w:val="none"/>
                <w:lang w:val="en-US" w:eastAsia="zh-CN"/>
              </w:rPr>
              <w:t>根</w:t>
            </w:r>
            <w:r>
              <w:rPr>
                <w:rFonts w:hint="eastAsia" w:ascii="仿宋" w:hAnsi="仿宋" w:eastAsia="仿宋" w:cs="仿宋"/>
                <w:b w:val="0"/>
                <w:bCs w:val="0"/>
                <w:sz w:val="24"/>
                <w:szCs w:val="24"/>
                <w:highlight w:val="none"/>
                <w:lang w:val="en-US" w:eastAsia="zh-CN"/>
              </w:rPr>
              <w:t>据供应商提供对本地生态环境保护、水生态保护和修复工作等情况的了解程度分析的准确性、全面性等进行打分，最高得5分。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①分析方案详细、准确、全面合理且有效可行的，得5分；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②分析方案比较详细、合理，针对性比较强的，得4分；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③分析方案详细合理性、针对性尚可的得3分；</w:t>
            </w:r>
          </w:p>
          <w:p>
            <w:pPr>
              <w:spacing w:line="320" w:lineRule="exact"/>
              <w:jc w:val="left"/>
              <w:rPr>
                <w:rFonts w:hint="eastAsia"/>
                <w:highlight w:val="none"/>
                <w:lang w:val="en-US"/>
              </w:rPr>
            </w:pPr>
            <w:r>
              <w:rPr>
                <w:rFonts w:hint="eastAsia" w:ascii="仿宋" w:hAnsi="仿宋" w:eastAsia="仿宋" w:cs="仿宋"/>
                <w:b w:val="0"/>
                <w:bCs w:val="0"/>
                <w:sz w:val="24"/>
                <w:szCs w:val="24"/>
                <w:highlight w:val="none"/>
                <w:lang w:val="en-US" w:eastAsia="zh-CN"/>
              </w:rPr>
              <w:t>④分析方案内容简单基本可行得2分;</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⑤分析方案内容与本次项目要求匹配程度低得1分；</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⑥分析无此内容或与本项目无关的内容不得分。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主观</w:t>
            </w:r>
          </w:p>
        </w:tc>
        <w:tc>
          <w:tcPr>
            <w:tcW w:w="129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sz w:val="24"/>
                <w:lang w:val="en-US" w:eastAsia="zh-CN"/>
              </w:rPr>
              <w:t>本地生态环境保护、水生态保护和修复工作</w:t>
            </w:r>
            <w:r>
              <w:rPr>
                <w:rFonts w:hint="eastAsia" w:ascii="仿宋" w:hAnsi="仿宋" w:eastAsia="仿宋" w:cs="仿宋"/>
                <w:b w:val="0"/>
                <w:bCs w:val="0"/>
                <w:sz w:val="24"/>
                <w:szCs w:val="24"/>
                <w:highlight w:val="none"/>
                <w:lang w:val="en-US" w:eastAsia="zh-CN"/>
              </w:rPr>
              <w:t>了解程度</w:t>
            </w:r>
          </w:p>
        </w:tc>
      </w:tr>
      <w:tr>
        <w:tblPrEx>
          <w:tblCellMar>
            <w:top w:w="0" w:type="dxa"/>
            <w:left w:w="108" w:type="dxa"/>
            <w:bottom w:w="0" w:type="dxa"/>
            <w:right w:w="108" w:type="dxa"/>
          </w:tblCellMar>
        </w:tblPrEx>
        <w:trPr>
          <w:trHeight w:val="1272"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根据供应商提供对淳安县“十五五”期间生态环境保护面临形势、规划目标、重点任务与举措、重点工程等规划重点内容分析是否具有科学性、可行性、合理性等情况进行打分，最高得5分。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①对规划重点内容分析详细、全面合理的，得5分;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②对规划重点内容分析比较详细、合理，得4分;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③对规划重点内容详细合理性、针对性尚可的得3分;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④方案内容简单基本可行得2分;</w:t>
            </w:r>
          </w:p>
          <w:p>
            <w:pPr>
              <w:spacing w:line="320" w:lineRule="exact"/>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⑤方案内容与本次项目要求匹配程度低得1分;</w:t>
            </w:r>
          </w:p>
          <w:p>
            <w:pPr>
              <w:spacing w:line="320" w:lineRule="exact"/>
              <w:jc w:val="left"/>
              <w:rPr>
                <w:rFonts w:hint="default"/>
                <w:highlight w:val="none"/>
                <w:lang w:val="en-US" w:eastAsia="zh-CN"/>
              </w:rPr>
            </w:pPr>
            <w:r>
              <w:rPr>
                <w:rFonts w:hint="eastAsia" w:ascii="仿宋" w:hAnsi="仿宋" w:eastAsia="仿宋" w:cs="仿宋"/>
                <w:b w:val="0"/>
                <w:bCs w:val="0"/>
                <w:sz w:val="24"/>
                <w:szCs w:val="24"/>
                <w:highlight w:val="none"/>
                <w:lang w:val="en-US" w:eastAsia="zh-CN"/>
              </w:rPr>
              <w:t>⑥无此内容或与本项目无关的内容不得分。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pacing w:val="-6"/>
                <w:sz w:val="24"/>
                <w:szCs w:val="24"/>
                <w:highlight w:val="none"/>
              </w:rPr>
            </w:pPr>
            <w:r>
              <w:rPr>
                <w:rFonts w:hint="eastAsia" w:ascii="仿宋" w:hAnsi="仿宋" w:eastAsia="仿宋" w:cs="仿宋"/>
                <w:b w:val="0"/>
                <w:bCs w:val="0"/>
                <w:sz w:val="24"/>
                <w:szCs w:val="24"/>
                <w:highlight w:val="none"/>
                <w:lang w:val="en-US" w:eastAsia="zh-CN"/>
              </w:rPr>
              <w:t>规划重点内容分析</w:t>
            </w:r>
          </w:p>
        </w:tc>
      </w:tr>
      <w:tr>
        <w:tblPrEx>
          <w:tblCellMar>
            <w:top w:w="0" w:type="dxa"/>
            <w:left w:w="108" w:type="dxa"/>
            <w:bottom w:w="0" w:type="dxa"/>
            <w:right w:w="108" w:type="dxa"/>
          </w:tblCellMar>
        </w:tblPrEx>
        <w:trPr>
          <w:trHeight w:val="31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8</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根据供应商提供对本项目的具体工作方案是否具有科学性、可行性、合理性等情况进行打分，</w:t>
            </w:r>
            <w:r>
              <w:rPr>
                <w:rFonts w:hint="eastAsia" w:ascii="仿宋" w:hAnsi="仿宋" w:eastAsia="仿宋" w:cs="仿宋"/>
                <w:b w:val="0"/>
                <w:bCs w:val="0"/>
                <w:sz w:val="24"/>
                <w:szCs w:val="24"/>
                <w:lang w:val="en-US" w:eastAsia="zh-CN"/>
              </w:rPr>
              <w:t>最高得5分。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①</w:t>
            </w:r>
            <w:r>
              <w:rPr>
                <w:rFonts w:hint="eastAsia" w:ascii="仿宋" w:hAnsi="仿宋" w:eastAsia="仿宋" w:cs="仿宋"/>
                <w:b w:val="0"/>
                <w:bCs w:val="0"/>
                <w:color w:val="auto"/>
                <w:sz w:val="24"/>
                <w:szCs w:val="24"/>
              </w:rPr>
              <w:t>方案详细、全面合理且有效可行的，得</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②</w:t>
            </w:r>
            <w:r>
              <w:rPr>
                <w:rFonts w:hint="eastAsia" w:ascii="仿宋" w:hAnsi="仿宋" w:eastAsia="仿宋" w:cs="仿宋"/>
                <w:b w:val="0"/>
                <w:bCs w:val="0"/>
                <w:color w:val="auto"/>
                <w:sz w:val="24"/>
                <w:szCs w:val="24"/>
              </w:rPr>
              <w:t>方案比较详细、合理，针对性比较强的，得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③</w:t>
            </w:r>
            <w:r>
              <w:rPr>
                <w:rFonts w:hint="eastAsia" w:ascii="仿宋" w:hAnsi="仿宋" w:eastAsia="仿宋" w:cs="仿宋"/>
                <w:b w:val="0"/>
                <w:bCs w:val="0"/>
                <w:color w:val="auto"/>
                <w:sz w:val="24"/>
                <w:szCs w:val="24"/>
              </w:rPr>
              <w:t>方案详细合理性、针对性尚可的得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pPr>
              <w:pStyle w:val="2"/>
              <w:spacing w:line="240" w:lineRule="auto"/>
              <w:jc w:val="left"/>
              <w:rPr>
                <w:rFonts w:hint="eastAsia"/>
              </w:rPr>
            </w:pPr>
            <w:r>
              <w:rPr>
                <w:rFonts w:hint="eastAsia" w:ascii="仿宋" w:hAnsi="仿宋" w:eastAsia="仿宋" w:cs="仿宋"/>
                <w:b w:val="0"/>
                <w:bCs w:val="0"/>
                <w:color w:val="auto"/>
                <w:sz w:val="24"/>
                <w:szCs w:val="24"/>
                <w:lang w:val="en-US" w:eastAsia="zh-CN"/>
              </w:rPr>
              <w:t>④</w:t>
            </w:r>
            <w:r>
              <w:rPr>
                <w:rFonts w:hint="eastAsia" w:ascii="仿宋" w:hAnsi="仿宋" w:eastAsia="仿宋" w:cs="仿宋"/>
                <w:b w:val="0"/>
                <w:bCs w:val="0"/>
                <w:color w:val="auto"/>
                <w:sz w:val="24"/>
                <w:szCs w:val="24"/>
              </w:rPr>
              <w:t>方案内容简单基本可行得2分;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⑤</w:t>
            </w:r>
            <w:r>
              <w:rPr>
                <w:rFonts w:hint="eastAsia" w:ascii="仿宋" w:hAnsi="仿宋" w:eastAsia="仿宋" w:cs="仿宋"/>
                <w:b w:val="0"/>
                <w:bCs w:val="0"/>
                <w:color w:val="auto"/>
                <w:sz w:val="24"/>
                <w:szCs w:val="24"/>
              </w:rPr>
              <w:t>方案内容与本次项目要求匹配程度低得1分；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⑥</w:t>
            </w:r>
            <w:r>
              <w:rPr>
                <w:rFonts w:hint="eastAsia" w:ascii="仿宋" w:hAnsi="仿宋" w:eastAsia="仿宋" w:cs="仿宋"/>
                <w:b w:val="0"/>
                <w:bCs w:val="0"/>
                <w:color w:val="auto"/>
                <w:sz w:val="24"/>
                <w:szCs w:val="24"/>
              </w:rPr>
              <w:t>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仿宋" w:hAnsi="仿宋" w:eastAsia="仿宋" w:cs="仿宋"/>
                <w:color w:val="auto"/>
                <w:spacing w:val="-6"/>
                <w:sz w:val="24"/>
                <w:szCs w:val="24"/>
              </w:rPr>
            </w:pPr>
            <w:r>
              <w:rPr>
                <w:rFonts w:hint="eastAsia" w:ascii="仿宋" w:hAnsi="仿宋" w:eastAsia="仿宋" w:cs="仿宋"/>
                <w:b w:val="0"/>
                <w:bCs w:val="0"/>
                <w:sz w:val="24"/>
                <w:szCs w:val="24"/>
              </w:rPr>
              <w:t>工作方案</w:t>
            </w:r>
          </w:p>
        </w:tc>
      </w:tr>
      <w:tr>
        <w:tblPrEx>
          <w:tblCellMar>
            <w:top w:w="0" w:type="dxa"/>
            <w:left w:w="108" w:type="dxa"/>
            <w:bottom w:w="0" w:type="dxa"/>
            <w:right w:w="108" w:type="dxa"/>
          </w:tblCellMar>
        </w:tblPrEx>
        <w:trPr>
          <w:trHeight w:val="8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rPr>
              <w:t>9</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根据供应商对本项目拟采用的规划评估方法合理、规划编制方法合理，具有较强可操作性进行打分，</w:t>
            </w:r>
            <w:r>
              <w:rPr>
                <w:rFonts w:hint="eastAsia" w:ascii="仿宋" w:hAnsi="仿宋" w:eastAsia="仿宋" w:cs="仿宋"/>
                <w:b w:val="0"/>
                <w:bCs w:val="0"/>
                <w:color w:val="auto"/>
                <w:sz w:val="24"/>
                <w:szCs w:val="24"/>
                <w:lang w:val="en-US" w:eastAsia="zh-CN"/>
              </w:rPr>
              <w:t>最高得5分</w:t>
            </w:r>
            <w:r>
              <w:rPr>
                <w:rFonts w:hint="eastAsia" w:ascii="仿宋" w:hAnsi="仿宋" w:eastAsia="仿宋" w:cs="仿宋"/>
                <w:b w:val="0"/>
                <w:bCs w:val="0"/>
                <w:color w:val="auto"/>
                <w:sz w:val="24"/>
                <w:szCs w:val="24"/>
              </w:rPr>
              <w:t>。</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①</w:t>
            </w:r>
            <w:r>
              <w:rPr>
                <w:rFonts w:hint="eastAsia" w:ascii="仿宋" w:hAnsi="仿宋" w:eastAsia="仿宋" w:cs="仿宋"/>
                <w:b w:val="0"/>
                <w:bCs w:val="0"/>
                <w:color w:val="auto"/>
                <w:sz w:val="24"/>
                <w:szCs w:val="24"/>
              </w:rPr>
              <w:t>方案详细、全面合理且有效可行的，得</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②</w:t>
            </w:r>
            <w:r>
              <w:rPr>
                <w:rFonts w:hint="eastAsia" w:ascii="仿宋" w:hAnsi="仿宋" w:eastAsia="仿宋" w:cs="仿宋"/>
                <w:b w:val="0"/>
                <w:bCs w:val="0"/>
                <w:color w:val="auto"/>
                <w:sz w:val="24"/>
                <w:szCs w:val="24"/>
              </w:rPr>
              <w:t>方案比较详细、合理，针对性比较强的，得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③</w:t>
            </w:r>
            <w:r>
              <w:rPr>
                <w:rFonts w:hint="eastAsia" w:ascii="仿宋" w:hAnsi="仿宋" w:eastAsia="仿宋" w:cs="仿宋"/>
                <w:b w:val="0"/>
                <w:bCs w:val="0"/>
                <w:color w:val="auto"/>
                <w:sz w:val="24"/>
                <w:szCs w:val="24"/>
              </w:rPr>
              <w:t>方案详细合理性、针对性尚可的得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pPr>
              <w:pStyle w:val="2"/>
              <w:jc w:val="left"/>
              <w:rPr>
                <w:rFonts w:hint="eastAsia"/>
                <w:lang w:val="en-US" w:eastAsia="zh-CN"/>
              </w:rPr>
            </w:pPr>
            <w:r>
              <w:rPr>
                <w:rFonts w:hint="eastAsia" w:ascii="仿宋" w:hAnsi="仿宋" w:eastAsia="仿宋" w:cs="仿宋"/>
                <w:b w:val="0"/>
                <w:bCs w:val="0"/>
                <w:color w:val="auto"/>
                <w:sz w:val="24"/>
                <w:szCs w:val="24"/>
                <w:lang w:val="en-US" w:eastAsia="zh-CN"/>
              </w:rPr>
              <w:t>④</w:t>
            </w:r>
            <w:r>
              <w:rPr>
                <w:rFonts w:hint="eastAsia" w:ascii="仿宋" w:hAnsi="仿宋" w:eastAsia="仿宋" w:cs="仿宋"/>
                <w:b w:val="0"/>
                <w:bCs w:val="0"/>
                <w:color w:val="auto"/>
                <w:sz w:val="24"/>
                <w:szCs w:val="24"/>
              </w:rPr>
              <w:t>方案内容简单基本可行得2分;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⑤</w:t>
            </w:r>
            <w:r>
              <w:rPr>
                <w:rFonts w:hint="eastAsia" w:ascii="仿宋" w:hAnsi="仿宋" w:eastAsia="仿宋" w:cs="仿宋"/>
                <w:b w:val="0"/>
                <w:bCs w:val="0"/>
                <w:color w:val="auto"/>
                <w:sz w:val="24"/>
                <w:szCs w:val="24"/>
              </w:rPr>
              <w:t>方案内容与本次项目要求匹配程度低得1分；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⑥</w:t>
            </w:r>
            <w:r>
              <w:rPr>
                <w:rFonts w:hint="eastAsia" w:ascii="仿宋" w:hAnsi="仿宋" w:eastAsia="仿宋" w:cs="仿宋"/>
                <w:b w:val="0"/>
                <w:bCs w:val="0"/>
                <w:color w:val="auto"/>
                <w:sz w:val="24"/>
                <w:szCs w:val="24"/>
              </w:rPr>
              <w:t>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auto"/>
                <w:sz w:val="24"/>
              </w:rPr>
            </w:pPr>
            <w:r>
              <w:rPr>
                <w:rFonts w:hint="eastAsia" w:ascii="仿宋" w:hAnsi="仿宋" w:eastAsia="仿宋" w:cs="仿宋"/>
                <w:b w:val="0"/>
                <w:bCs w:val="0"/>
                <w:color w:val="auto"/>
                <w:sz w:val="24"/>
                <w:szCs w:val="24"/>
              </w:rPr>
              <w:t>规划评估方法</w:t>
            </w:r>
          </w:p>
        </w:tc>
      </w:tr>
      <w:tr>
        <w:tblPrEx>
          <w:tblCellMar>
            <w:top w:w="0" w:type="dxa"/>
            <w:left w:w="108" w:type="dxa"/>
            <w:bottom w:w="0" w:type="dxa"/>
            <w:right w:w="108" w:type="dxa"/>
          </w:tblCellMar>
        </w:tblPrEx>
        <w:trPr>
          <w:trHeight w:val="198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10</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根据供应商对本项目整体工作阶段及任务划分和工作进度安排等合理、可行进行评分，</w:t>
            </w:r>
            <w:r>
              <w:rPr>
                <w:rFonts w:hint="eastAsia" w:ascii="仿宋" w:hAnsi="仿宋" w:eastAsia="仿宋" w:cs="仿宋"/>
                <w:b w:val="0"/>
                <w:bCs w:val="0"/>
                <w:color w:val="auto"/>
                <w:sz w:val="24"/>
                <w:szCs w:val="24"/>
                <w:lang w:val="en-US" w:eastAsia="zh-CN"/>
              </w:rPr>
              <w:t>最高得5分</w:t>
            </w:r>
            <w:r>
              <w:rPr>
                <w:rFonts w:hint="eastAsia" w:ascii="仿宋" w:hAnsi="仿宋" w:eastAsia="仿宋" w:cs="仿宋"/>
                <w:b w:val="0"/>
                <w:bCs w:val="0"/>
                <w:color w:val="auto"/>
                <w:sz w:val="24"/>
                <w:szCs w:val="24"/>
              </w:rPr>
              <w:t>。</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①</w:t>
            </w:r>
            <w:r>
              <w:rPr>
                <w:rFonts w:hint="eastAsia" w:ascii="仿宋" w:hAnsi="仿宋" w:eastAsia="仿宋" w:cs="仿宋"/>
                <w:b w:val="0"/>
                <w:bCs w:val="0"/>
                <w:color w:val="auto"/>
                <w:sz w:val="24"/>
                <w:szCs w:val="24"/>
              </w:rPr>
              <w:t>方案详细、全面合理且有效可行的，得</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②</w:t>
            </w:r>
            <w:r>
              <w:rPr>
                <w:rFonts w:hint="eastAsia" w:ascii="仿宋" w:hAnsi="仿宋" w:eastAsia="仿宋" w:cs="仿宋"/>
                <w:b w:val="0"/>
                <w:bCs w:val="0"/>
                <w:color w:val="auto"/>
                <w:sz w:val="24"/>
                <w:szCs w:val="24"/>
              </w:rPr>
              <w:t>方案比较详细、合理，针对性比较强的，得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③</w:t>
            </w:r>
            <w:r>
              <w:rPr>
                <w:rFonts w:hint="eastAsia" w:ascii="仿宋" w:hAnsi="仿宋" w:eastAsia="仿宋" w:cs="仿宋"/>
                <w:b w:val="0"/>
                <w:bCs w:val="0"/>
                <w:color w:val="auto"/>
                <w:sz w:val="24"/>
                <w:szCs w:val="24"/>
              </w:rPr>
              <w:t>方案详细合理性、针对性尚可的得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pPr>
              <w:pStyle w:val="8"/>
              <w:spacing w:line="240" w:lineRule="auto"/>
              <w:jc w:val="left"/>
              <w:rPr>
                <w:rFonts w:hint="eastAsia"/>
                <w:color w:val="auto"/>
              </w:rPr>
            </w:pPr>
            <w:r>
              <w:rPr>
                <w:rFonts w:hint="eastAsia" w:ascii="仿宋" w:hAnsi="仿宋" w:eastAsia="仿宋" w:cs="仿宋"/>
                <w:b w:val="0"/>
                <w:bCs w:val="0"/>
                <w:color w:val="auto"/>
                <w:sz w:val="24"/>
                <w:szCs w:val="24"/>
                <w:lang w:val="en-US" w:eastAsia="zh-CN"/>
              </w:rPr>
              <w:t>④</w:t>
            </w:r>
            <w:r>
              <w:rPr>
                <w:rFonts w:hint="eastAsia" w:ascii="仿宋" w:hAnsi="仿宋" w:eastAsia="仿宋" w:cs="仿宋"/>
                <w:b w:val="0"/>
                <w:bCs w:val="0"/>
                <w:color w:val="auto"/>
                <w:sz w:val="24"/>
                <w:szCs w:val="24"/>
              </w:rPr>
              <w:t>方案内容简单基本可行得2分;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⑤</w:t>
            </w:r>
            <w:r>
              <w:rPr>
                <w:rFonts w:hint="eastAsia" w:ascii="仿宋" w:hAnsi="仿宋" w:eastAsia="仿宋" w:cs="仿宋"/>
                <w:b w:val="0"/>
                <w:bCs w:val="0"/>
                <w:color w:val="auto"/>
                <w:sz w:val="24"/>
                <w:szCs w:val="24"/>
              </w:rPr>
              <w:t>方案内容与本次项目要求匹配程度低得1分；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⑥</w:t>
            </w:r>
            <w:r>
              <w:rPr>
                <w:rFonts w:hint="eastAsia" w:ascii="仿宋" w:hAnsi="仿宋" w:eastAsia="仿宋" w:cs="仿宋"/>
                <w:b w:val="0"/>
                <w:bCs w:val="0"/>
                <w:color w:val="auto"/>
                <w:sz w:val="24"/>
                <w:szCs w:val="24"/>
              </w:rPr>
              <w:t>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rPr>
            </w:pPr>
            <w:r>
              <w:rPr>
                <w:rFonts w:hint="eastAsia" w:ascii="仿宋" w:hAnsi="仿宋" w:eastAsia="仿宋" w:cs="仿宋"/>
                <w:b w:val="0"/>
                <w:bCs w:val="0"/>
                <w:color w:val="auto"/>
                <w:sz w:val="24"/>
                <w:szCs w:val="24"/>
              </w:rPr>
              <w:t>整体工作阶段及任务划分和工作进度安排</w:t>
            </w:r>
          </w:p>
        </w:tc>
      </w:tr>
      <w:tr>
        <w:tblPrEx>
          <w:tblCellMar>
            <w:top w:w="0" w:type="dxa"/>
            <w:left w:w="108" w:type="dxa"/>
            <w:bottom w:w="0" w:type="dxa"/>
            <w:right w:w="108" w:type="dxa"/>
          </w:tblCellMar>
        </w:tblPrEx>
        <w:trPr>
          <w:trHeight w:val="143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11</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根据供应商提供的本项目重点难点问题，以及针对重点难点问题提出的解决方案是否具有科学性、合理性、全面性等内容进行打分，</w:t>
            </w:r>
            <w:r>
              <w:rPr>
                <w:rFonts w:hint="eastAsia" w:ascii="仿宋" w:hAnsi="仿宋" w:eastAsia="仿宋" w:cs="仿宋"/>
                <w:sz w:val="24"/>
                <w:szCs w:val="24"/>
                <w:lang w:val="en-US" w:eastAsia="zh-CN"/>
              </w:rPr>
              <w:t>最高得5分</w:t>
            </w:r>
            <w:r>
              <w:rPr>
                <w:rFonts w:hint="eastAsia" w:ascii="仿宋" w:hAnsi="仿宋" w:eastAsia="仿宋" w:cs="仿宋"/>
                <w:sz w:val="24"/>
                <w:szCs w:val="24"/>
              </w:rPr>
              <w:t>。</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①</w:t>
            </w:r>
            <w:r>
              <w:rPr>
                <w:rFonts w:hint="eastAsia" w:ascii="仿宋" w:hAnsi="仿宋" w:eastAsia="仿宋" w:cs="仿宋"/>
                <w:b w:val="0"/>
                <w:bCs w:val="0"/>
                <w:color w:val="auto"/>
                <w:sz w:val="24"/>
                <w:szCs w:val="24"/>
              </w:rPr>
              <w:t>方案详细、全面合理且有效可行的，得</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②</w:t>
            </w:r>
            <w:r>
              <w:rPr>
                <w:rFonts w:hint="eastAsia" w:ascii="仿宋" w:hAnsi="仿宋" w:eastAsia="仿宋" w:cs="仿宋"/>
                <w:b w:val="0"/>
                <w:bCs w:val="0"/>
                <w:color w:val="auto"/>
                <w:sz w:val="24"/>
                <w:szCs w:val="24"/>
              </w:rPr>
              <w:t>方案比较详细、合理，针对性比较强的，得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pPr>
              <w:pStyle w:val="8"/>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③</w:t>
            </w:r>
            <w:r>
              <w:rPr>
                <w:rFonts w:hint="eastAsia" w:ascii="仿宋" w:hAnsi="仿宋" w:eastAsia="仿宋" w:cs="仿宋"/>
                <w:b w:val="0"/>
                <w:bCs w:val="0"/>
                <w:color w:val="auto"/>
                <w:sz w:val="24"/>
                <w:szCs w:val="24"/>
              </w:rPr>
              <w:t>方案详细合理性、针对性尚可的得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pPr>
              <w:pStyle w:val="2"/>
              <w:spacing w:line="240" w:lineRule="auto"/>
              <w:jc w:val="left"/>
              <w:rPr>
                <w:rFonts w:hint="eastAsia"/>
              </w:rPr>
            </w:pPr>
            <w:r>
              <w:rPr>
                <w:rFonts w:hint="eastAsia" w:ascii="仿宋" w:hAnsi="仿宋" w:eastAsia="仿宋" w:cs="仿宋"/>
                <w:b w:val="0"/>
                <w:bCs w:val="0"/>
                <w:color w:val="auto"/>
                <w:sz w:val="24"/>
                <w:szCs w:val="24"/>
                <w:lang w:val="en-US" w:eastAsia="zh-CN"/>
              </w:rPr>
              <w:t>④</w:t>
            </w:r>
            <w:r>
              <w:rPr>
                <w:rFonts w:hint="eastAsia" w:ascii="仿宋" w:hAnsi="仿宋" w:eastAsia="仿宋" w:cs="仿宋"/>
                <w:b w:val="0"/>
                <w:bCs w:val="0"/>
                <w:color w:val="auto"/>
                <w:sz w:val="24"/>
                <w:szCs w:val="24"/>
              </w:rPr>
              <w:t>方案内容简单基本可行得2分;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⑤</w:t>
            </w:r>
            <w:r>
              <w:rPr>
                <w:rFonts w:hint="eastAsia" w:ascii="仿宋" w:hAnsi="仿宋" w:eastAsia="仿宋" w:cs="仿宋"/>
                <w:b w:val="0"/>
                <w:bCs w:val="0"/>
                <w:color w:val="auto"/>
                <w:sz w:val="24"/>
                <w:szCs w:val="24"/>
              </w:rPr>
              <w:t>方案内容与本次项目要求匹配程度低得1分；</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lang w:val="en-US" w:eastAsia="zh-CN"/>
              </w:rPr>
              <w:t>⑥</w:t>
            </w:r>
            <w:r>
              <w:rPr>
                <w:rFonts w:hint="eastAsia" w:ascii="仿宋" w:hAnsi="仿宋" w:eastAsia="仿宋" w:cs="仿宋"/>
                <w:b w:val="0"/>
                <w:bCs w:val="0"/>
                <w:color w:val="auto"/>
                <w:sz w:val="24"/>
                <w:szCs w:val="24"/>
              </w:rPr>
              <w:t>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rPr>
            </w:pPr>
            <w:r>
              <w:rPr>
                <w:rFonts w:hint="eastAsia" w:ascii="仿宋" w:hAnsi="仿宋" w:eastAsia="仿宋" w:cs="仿宋"/>
                <w:sz w:val="24"/>
                <w:szCs w:val="24"/>
              </w:rPr>
              <w:t>重点难点问题</w:t>
            </w:r>
          </w:p>
        </w:tc>
      </w:tr>
      <w:tr>
        <w:tblPrEx>
          <w:tblCellMar>
            <w:top w:w="0" w:type="dxa"/>
            <w:left w:w="108" w:type="dxa"/>
            <w:bottom w:w="0" w:type="dxa"/>
            <w:right w:w="108" w:type="dxa"/>
          </w:tblCellMar>
        </w:tblPrEx>
        <w:trPr>
          <w:trHeight w:val="9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12</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仿宋" w:hAnsi="仿宋" w:eastAsia="仿宋"/>
                <w:bCs/>
                <w:color w:val="auto"/>
                <w:sz w:val="24"/>
              </w:rPr>
            </w:pPr>
            <w:r>
              <w:rPr>
                <w:rFonts w:hint="eastAsia" w:ascii="仿宋" w:hAnsi="仿宋" w:eastAsia="仿宋"/>
                <w:bCs/>
                <w:color w:val="auto"/>
                <w:sz w:val="24"/>
              </w:rPr>
              <w:t>根据供应商提供的服务质量控制方案是否具有针对性、合理性、完整性进行打分，最高得5分。</w:t>
            </w:r>
          </w:p>
          <w:p>
            <w:pPr>
              <w:pStyle w:val="8"/>
              <w:jc w:val="left"/>
              <w:rPr>
                <w:rFonts w:hint="eastAsia" w:ascii="仿宋" w:hAnsi="仿宋" w:eastAsia="仿宋"/>
                <w:color w:val="auto"/>
                <w:sz w:val="24"/>
              </w:rPr>
            </w:pPr>
            <w:r>
              <w:rPr>
                <w:rFonts w:hint="eastAsia" w:ascii="仿宋" w:hAnsi="仿宋" w:eastAsia="仿宋"/>
                <w:color w:val="auto"/>
                <w:sz w:val="24"/>
              </w:rPr>
              <w:t>①方案详细、全面合理且有效可行的，得5分；</w:t>
            </w:r>
          </w:p>
          <w:p>
            <w:pPr>
              <w:pStyle w:val="8"/>
              <w:jc w:val="left"/>
              <w:rPr>
                <w:rFonts w:hint="eastAsia" w:ascii="仿宋" w:hAnsi="仿宋" w:eastAsia="仿宋"/>
                <w:color w:val="auto"/>
                <w:sz w:val="24"/>
              </w:rPr>
            </w:pPr>
            <w:r>
              <w:rPr>
                <w:rFonts w:hint="eastAsia" w:ascii="仿宋" w:hAnsi="仿宋" w:eastAsia="仿宋"/>
                <w:color w:val="auto"/>
                <w:sz w:val="24"/>
              </w:rPr>
              <w:t>②方案比较详细、合理，针对性比较强的，得4分；</w:t>
            </w:r>
          </w:p>
          <w:p>
            <w:pPr>
              <w:pStyle w:val="8"/>
              <w:jc w:val="left"/>
              <w:rPr>
                <w:rFonts w:hint="eastAsia" w:ascii="仿宋" w:hAnsi="仿宋" w:eastAsia="仿宋"/>
                <w:color w:val="auto"/>
                <w:sz w:val="24"/>
              </w:rPr>
            </w:pPr>
            <w:r>
              <w:rPr>
                <w:rFonts w:hint="eastAsia" w:ascii="仿宋" w:hAnsi="仿宋" w:eastAsia="仿宋"/>
                <w:color w:val="auto"/>
                <w:sz w:val="24"/>
              </w:rPr>
              <w:t>③方案详细合理性、针对性尚可的得3分；</w:t>
            </w:r>
          </w:p>
          <w:p>
            <w:pPr>
              <w:jc w:val="left"/>
              <w:rPr>
                <w:rFonts w:hint="eastAsia"/>
                <w:color w:val="auto"/>
                <w:lang w:eastAsia="zh-CN"/>
              </w:rPr>
            </w:pPr>
            <w:r>
              <w:rPr>
                <w:rFonts w:hint="eastAsia" w:ascii="仿宋" w:hAnsi="仿宋" w:eastAsia="仿宋"/>
                <w:color w:val="auto"/>
                <w:sz w:val="24"/>
              </w:rPr>
              <w:t>④方案内容简单基本可行得2分;</w:t>
            </w:r>
            <w:r>
              <w:rPr>
                <w:rFonts w:hint="eastAsia" w:ascii="仿宋" w:hAnsi="仿宋" w:eastAsia="仿宋"/>
                <w:color w:val="auto"/>
                <w:sz w:val="24"/>
              </w:rPr>
              <w:br w:type="textWrapping"/>
            </w:r>
            <w:r>
              <w:rPr>
                <w:rFonts w:hint="eastAsia" w:ascii="仿宋" w:hAnsi="仿宋" w:eastAsia="仿宋"/>
                <w:color w:val="auto"/>
                <w:sz w:val="24"/>
              </w:rPr>
              <w:t>⑤方案内容与本次项目要求匹配程度低得1分；</w:t>
            </w:r>
            <w:r>
              <w:rPr>
                <w:rFonts w:hint="eastAsia" w:ascii="仿宋" w:hAnsi="仿宋" w:eastAsia="仿宋"/>
                <w:color w:val="auto"/>
                <w:sz w:val="24"/>
              </w:rPr>
              <w:br w:type="textWrapping"/>
            </w:r>
            <w:r>
              <w:rPr>
                <w:rFonts w:hint="eastAsia" w:ascii="仿宋" w:hAnsi="仿宋" w:eastAsia="仿宋"/>
                <w:color w:val="auto"/>
                <w:sz w:val="24"/>
              </w:rPr>
              <w:t>⑥无此内容或与本项目无关的内容不得分。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sz w:val="24"/>
                <w:szCs w:val="24"/>
                <w:lang w:val="en-US" w:eastAsia="zh-CN"/>
              </w:rPr>
            </w:pPr>
            <w:r>
              <w:rPr>
                <w:rFonts w:hint="eastAsia" w:ascii="仿宋" w:hAnsi="仿宋" w:eastAsia="仿宋"/>
                <w:bCs/>
                <w:color w:val="auto"/>
                <w:sz w:val="24"/>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lang w:val="en-US" w:eastAsia="zh-CN"/>
              </w:rPr>
            </w:pPr>
            <w:r>
              <w:rPr>
                <w:rFonts w:hint="eastAsia" w:ascii="仿宋" w:hAnsi="仿宋" w:eastAsia="仿宋"/>
                <w:color w:val="auto"/>
                <w:sz w:val="24"/>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rPr>
            </w:pPr>
            <w:r>
              <w:rPr>
                <w:rFonts w:hint="eastAsia" w:ascii="仿宋" w:hAnsi="仿宋" w:eastAsia="仿宋"/>
                <w:bCs/>
                <w:color w:val="auto"/>
                <w:sz w:val="24"/>
              </w:rPr>
              <w:t>服务质量控制措施</w:t>
            </w:r>
          </w:p>
        </w:tc>
      </w:tr>
      <w:tr>
        <w:tblPrEx>
          <w:tblCellMar>
            <w:top w:w="0" w:type="dxa"/>
            <w:left w:w="108" w:type="dxa"/>
            <w:bottom w:w="0" w:type="dxa"/>
            <w:right w:w="108" w:type="dxa"/>
          </w:tblCellMar>
        </w:tblPrEx>
        <w:trPr>
          <w:trHeight w:val="3169"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olor w:val="auto"/>
                <w:kern w:val="0"/>
                <w:sz w:val="24"/>
              </w:rPr>
              <w:t>13</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仿宋" w:hAnsi="仿宋" w:eastAsia="仿宋"/>
                <w:bCs/>
                <w:color w:val="auto"/>
                <w:sz w:val="24"/>
              </w:rPr>
            </w:pPr>
            <w:r>
              <w:rPr>
                <w:rFonts w:hint="eastAsia" w:ascii="仿宋" w:hAnsi="仿宋" w:eastAsia="仿宋"/>
                <w:bCs/>
                <w:color w:val="auto"/>
                <w:sz w:val="24"/>
              </w:rPr>
              <w:t>根据供应商提供的保密措施方案是否具有科学性、合理性、完整性进行打分，最高得5分。</w:t>
            </w:r>
          </w:p>
          <w:p>
            <w:pPr>
              <w:pStyle w:val="8"/>
              <w:jc w:val="left"/>
              <w:rPr>
                <w:rFonts w:hint="eastAsia" w:ascii="仿宋" w:hAnsi="仿宋" w:eastAsia="仿宋"/>
                <w:color w:val="auto"/>
                <w:sz w:val="24"/>
              </w:rPr>
            </w:pPr>
            <w:r>
              <w:rPr>
                <w:rFonts w:hint="eastAsia" w:ascii="仿宋" w:hAnsi="仿宋" w:eastAsia="仿宋"/>
                <w:color w:val="auto"/>
                <w:sz w:val="24"/>
              </w:rPr>
              <w:t>①方案详细、全面合理且有效可行的，得5分；</w:t>
            </w:r>
          </w:p>
          <w:p>
            <w:pPr>
              <w:pStyle w:val="8"/>
              <w:jc w:val="left"/>
              <w:rPr>
                <w:rFonts w:hint="eastAsia" w:ascii="仿宋" w:hAnsi="仿宋" w:eastAsia="仿宋"/>
                <w:color w:val="auto"/>
                <w:sz w:val="24"/>
              </w:rPr>
            </w:pPr>
            <w:r>
              <w:rPr>
                <w:rFonts w:hint="eastAsia" w:ascii="仿宋" w:hAnsi="仿宋" w:eastAsia="仿宋"/>
                <w:color w:val="auto"/>
                <w:sz w:val="24"/>
              </w:rPr>
              <w:t>②方案比较详细、合理，针对性比较强的，得4分；</w:t>
            </w:r>
          </w:p>
          <w:p>
            <w:pPr>
              <w:pStyle w:val="8"/>
              <w:jc w:val="left"/>
              <w:rPr>
                <w:rFonts w:hint="eastAsia" w:ascii="仿宋" w:hAnsi="仿宋" w:eastAsia="仿宋"/>
                <w:color w:val="auto"/>
                <w:sz w:val="24"/>
              </w:rPr>
            </w:pPr>
            <w:r>
              <w:rPr>
                <w:rFonts w:hint="eastAsia" w:ascii="仿宋" w:hAnsi="仿宋" w:eastAsia="仿宋"/>
                <w:color w:val="auto"/>
                <w:sz w:val="24"/>
              </w:rPr>
              <w:t>③方案详细合理性、针对性尚可的得3分；</w:t>
            </w:r>
          </w:p>
          <w:p>
            <w:pPr>
              <w:pStyle w:val="8"/>
              <w:rPr>
                <w:rFonts w:hint="eastAsia"/>
                <w:color w:val="auto"/>
                <w:lang w:val="en-US" w:eastAsia="zh-CN"/>
              </w:rPr>
            </w:pPr>
            <w:r>
              <w:rPr>
                <w:rFonts w:hint="eastAsia" w:ascii="仿宋" w:hAnsi="仿宋" w:eastAsia="仿宋"/>
                <w:color w:val="auto"/>
                <w:sz w:val="24"/>
              </w:rPr>
              <w:t>④方案内容简单基本可行得2分;</w:t>
            </w:r>
            <w:r>
              <w:rPr>
                <w:rFonts w:hint="eastAsia" w:ascii="仿宋" w:hAnsi="仿宋" w:eastAsia="仿宋"/>
                <w:color w:val="auto"/>
                <w:sz w:val="24"/>
              </w:rPr>
              <w:br w:type="textWrapping"/>
            </w:r>
            <w:r>
              <w:rPr>
                <w:rFonts w:hint="eastAsia" w:ascii="仿宋" w:hAnsi="仿宋" w:eastAsia="仿宋"/>
                <w:color w:val="auto"/>
                <w:sz w:val="24"/>
              </w:rPr>
              <w:t>⑤方案内容与本次项目要求匹配程度低得1分；</w:t>
            </w:r>
            <w:r>
              <w:rPr>
                <w:rFonts w:hint="eastAsia" w:ascii="仿宋" w:hAnsi="仿宋" w:eastAsia="仿宋"/>
                <w:color w:val="auto"/>
                <w:sz w:val="24"/>
              </w:rPr>
              <w:br w:type="textWrapping"/>
            </w:r>
            <w:r>
              <w:rPr>
                <w:rFonts w:hint="eastAsia" w:ascii="仿宋" w:hAnsi="仿宋" w:eastAsia="仿宋"/>
                <w:color w:val="auto"/>
                <w:sz w:val="24"/>
              </w:rPr>
              <w:t>⑥无此内容或与本项目无关的内容不得分。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sz w:val="24"/>
                <w:szCs w:val="24"/>
                <w:lang w:val="en-US" w:eastAsia="zh-CN"/>
              </w:rPr>
            </w:pPr>
            <w:r>
              <w:rPr>
                <w:rFonts w:hint="eastAsia" w:ascii="仿宋" w:hAnsi="仿宋" w:eastAsia="仿宋"/>
                <w:bCs/>
                <w:color w:val="auto"/>
                <w:sz w:val="24"/>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lang w:val="en-US" w:eastAsia="zh-CN"/>
              </w:rPr>
            </w:pPr>
            <w:r>
              <w:rPr>
                <w:rFonts w:hint="eastAsia" w:ascii="仿宋" w:hAnsi="仿宋" w:eastAsia="仿宋"/>
                <w:color w:val="auto"/>
                <w:sz w:val="24"/>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rPr>
            </w:pPr>
            <w:r>
              <w:rPr>
                <w:rFonts w:hint="eastAsia" w:ascii="仿宋" w:hAnsi="仿宋" w:eastAsia="仿宋"/>
                <w:bCs/>
                <w:color w:val="auto"/>
                <w:sz w:val="24"/>
              </w:rPr>
              <w:t>保密措施</w:t>
            </w:r>
          </w:p>
        </w:tc>
      </w:tr>
      <w:tr>
        <w:tblPrEx>
          <w:tblCellMar>
            <w:top w:w="0" w:type="dxa"/>
            <w:left w:w="108" w:type="dxa"/>
            <w:bottom w:w="0" w:type="dxa"/>
            <w:right w:w="108" w:type="dxa"/>
          </w:tblCellMar>
        </w:tblPrEx>
        <w:trPr>
          <w:trHeight w:val="337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14</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根据供应商提供对项目提出的合理化建议，其他服务措施是否具有科学性、合理性、可行性进行打分，最高得4分。</w:t>
            </w:r>
          </w:p>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①方案完整具体、合理可行，满足采购需求，有利于项目实施的得4分；</w:t>
            </w:r>
          </w:p>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②方案内容比较详细、合理，针对性比较强的，得3分；</w:t>
            </w:r>
          </w:p>
          <w:p>
            <w:pPr>
              <w:pStyle w:val="2"/>
              <w:spacing w:line="240" w:lineRule="auto"/>
              <w:jc w:val="left"/>
              <w:rPr>
                <w:rFonts w:hint="eastAsia" w:ascii="仿宋" w:hAnsi="仿宋" w:eastAsia="仿宋" w:cs="仿宋"/>
                <w:bCs/>
                <w:color w:val="auto"/>
                <w:sz w:val="24"/>
                <w:szCs w:val="24"/>
                <w:highlight w:val="none"/>
              </w:rPr>
            </w:pPr>
            <w:r>
              <w:rPr>
                <w:rFonts w:hint="eastAsia" w:ascii="仿宋" w:hAnsi="仿宋" w:eastAsia="仿宋"/>
                <w:b w:val="0"/>
                <w:color w:val="auto"/>
                <w:sz w:val="24"/>
              </w:rPr>
              <w:t>③方案内容简单基本可行、可行尚可实施得2分;</w:t>
            </w:r>
            <w:r>
              <w:rPr>
                <w:rFonts w:hint="eastAsia" w:ascii="仿宋" w:hAnsi="仿宋" w:eastAsia="仿宋"/>
                <w:b w:val="0"/>
                <w:color w:val="auto"/>
                <w:sz w:val="24"/>
              </w:rPr>
              <w:br w:type="textWrapping"/>
            </w:r>
            <w:r>
              <w:rPr>
                <w:rFonts w:hint="eastAsia" w:ascii="仿宋" w:hAnsi="仿宋" w:eastAsia="仿宋"/>
                <w:b w:val="0"/>
                <w:color w:val="auto"/>
                <w:sz w:val="24"/>
              </w:rPr>
              <w:t>④方案内容与本次项目要求匹配程度低得1分；</w:t>
            </w:r>
            <w:r>
              <w:rPr>
                <w:rFonts w:hint="eastAsia" w:ascii="仿宋" w:hAnsi="仿宋" w:eastAsia="仿宋"/>
                <w:b w:val="0"/>
                <w:color w:val="auto"/>
                <w:sz w:val="24"/>
              </w:rPr>
              <w:br w:type="textWrapping"/>
            </w:r>
            <w:r>
              <w:rPr>
                <w:rFonts w:hint="eastAsia" w:ascii="仿宋" w:hAnsi="仿宋" w:eastAsia="仿宋"/>
                <w:b w:val="0"/>
                <w:color w:val="auto"/>
                <w:sz w:val="24"/>
              </w:rPr>
              <w:t>⑤无此内容或与本项目</w:t>
            </w:r>
            <w:r>
              <w:rPr>
                <w:rFonts w:hint="eastAsia" w:ascii="仿宋" w:hAnsi="仿宋" w:eastAsia="仿宋" w:cs="仿宋"/>
                <w:b w:val="0"/>
                <w:color w:val="auto"/>
                <w:sz w:val="24"/>
              </w:rPr>
              <w:t>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rPr>
            </w:pPr>
            <w:r>
              <w:rPr>
                <w:rFonts w:hint="eastAsia" w:ascii="仿宋" w:hAnsi="仿宋" w:eastAsia="仿宋" w:cs="仿宋"/>
                <w:color w:val="auto"/>
                <w:sz w:val="24"/>
              </w:rPr>
              <w:t>合理化建议</w:t>
            </w:r>
          </w:p>
        </w:tc>
      </w:tr>
      <w:tr>
        <w:tblPrEx>
          <w:tblCellMar>
            <w:top w:w="0" w:type="dxa"/>
            <w:left w:w="108" w:type="dxa"/>
            <w:bottom w:w="0" w:type="dxa"/>
            <w:right w:w="108" w:type="dxa"/>
          </w:tblCellMar>
        </w:tblPrEx>
        <w:trPr>
          <w:trHeight w:val="138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15</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根据供应商提供对项目售后服务方案、售后服务承诺、售后服务人员、奖惩措施是否具有科学性、完善性、可行性进行打分，最高得4分。</w:t>
            </w:r>
          </w:p>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①方案完整具体、合理可行，满足采购需求，有利于项目实施的得4分；</w:t>
            </w:r>
          </w:p>
          <w:p>
            <w:pPr>
              <w:pStyle w:val="2"/>
              <w:spacing w:line="240" w:lineRule="auto"/>
              <w:jc w:val="left"/>
              <w:rPr>
                <w:rFonts w:hint="eastAsia" w:ascii="仿宋" w:hAnsi="仿宋" w:eastAsia="仿宋" w:cs="仿宋"/>
                <w:b w:val="0"/>
                <w:color w:val="auto"/>
                <w:sz w:val="24"/>
              </w:rPr>
            </w:pPr>
            <w:r>
              <w:rPr>
                <w:rFonts w:hint="eastAsia" w:ascii="仿宋" w:hAnsi="仿宋" w:eastAsia="仿宋" w:cs="仿宋"/>
                <w:b w:val="0"/>
                <w:color w:val="auto"/>
                <w:sz w:val="24"/>
              </w:rPr>
              <w:t>②方案内容比较详细、合理，针对性比较强的，得3分；</w:t>
            </w:r>
          </w:p>
          <w:p>
            <w:pPr>
              <w:pStyle w:val="2"/>
              <w:jc w:val="left"/>
              <w:rPr>
                <w:rFonts w:hint="eastAsia"/>
                <w:color w:val="auto"/>
              </w:rPr>
            </w:pPr>
            <w:r>
              <w:rPr>
                <w:rFonts w:hint="eastAsia" w:ascii="仿宋" w:hAnsi="仿宋" w:eastAsia="仿宋" w:cs="仿宋"/>
                <w:b w:val="0"/>
                <w:color w:val="auto"/>
                <w:sz w:val="24"/>
              </w:rPr>
              <w:t>③方案内容简单基本可行、尚可实施得2分;</w:t>
            </w:r>
            <w:r>
              <w:rPr>
                <w:rFonts w:hint="eastAsia" w:ascii="仿宋" w:hAnsi="仿宋" w:eastAsia="仿宋" w:cs="仿宋"/>
                <w:b w:val="0"/>
                <w:color w:val="auto"/>
                <w:sz w:val="24"/>
              </w:rPr>
              <w:br w:type="textWrapping"/>
            </w:r>
            <w:r>
              <w:rPr>
                <w:rFonts w:hint="eastAsia" w:ascii="仿宋" w:hAnsi="仿宋" w:eastAsia="仿宋" w:cs="仿宋"/>
                <w:b w:val="0"/>
                <w:color w:val="auto"/>
                <w:sz w:val="24"/>
              </w:rPr>
              <w:t>④方案内容与本次项目要求匹配程度低得1分；</w:t>
            </w:r>
            <w:r>
              <w:rPr>
                <w:rFonts w:hint="eastAsia" w:ascii="仿宋" w:hAnsi="仿宋" w:eastAsia="仿宋" w:cs="仿宋"/>
                <w:b w:val="0"/>
                <w:color w:val="auto"/>
                <w:sz w:val="24"/>
              </w:rPr>
              <w:br w:type="textWrapping"/>
            </w:r>
            <w:r>
              <w:rPr>
                <w:rFonts w:hint="eastAsia" w:ascii="仿宋" w:hAnsi="仿宋" w:eastAsia="仿宋" w:cs="仿宋"/>
                <w:b w:val="0"/>
                <w:color w:val="auto"/>
                <w:sz w:val="24"/>
              </w:rPr>
              <w:t>⑤无此内容或与本项目无关的内容不得分。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Cs/>
                <w:color w:val="auto"/>
                <w:sz w:val="24"/>
                <w:szCs w:val="24"/>
                <w:highlight w:val="none"/>
              </w:rPr>
            </w:pPr>
            <w:r>
              <w:rPr>
                <w:rFonts w:hint="eastAsia" w:ascii="仿宋" w:hAnsi="仿宋" w:eastAsia="仿宋" w:cs="仿宋"/>
                <w:color w:val="auto"/>
                <w:sz w:val="24"/>
              </w:rPr>
              <w:t>售后服务方案、售后服务承诺、售后服务人员、奖惩措施</w:t>
            </w:r>
          </w:p>
        </w:tc>
      </w:tr>
      <w:tr>
        <w:tblPrEx>
          <w:tblCellMar>
            <w:top w:w="0" w:type="dxa"/>
            <w:left w:w="108" w:type="dxa"/>
            <w:bottom w:w="0" w:type="dxa"/>
            <w:right w:w="108" w:type="dxa"/>
          </w:tblCellMar>
        </w:tblPrEx>
        <w:trPr>
          <w:trHeight w:val="800"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color w:val="000000" w:themeColor="text1"/>
                <w:spacing w:val="-6"/>
                <w:sz w:val="24"/>
                <w14:textFill>
                  <w14:solidFill>
                    <w14:schemeClr w14:val="tx1"/>
                  </w14:solidFill>
                </w14:textFill>
              </w:rPr>
            </w:pPr>
            <w:r>
              <w:rPr>
                <w:rFonts w:hint="eastAsia" w:ascii="仿宋" w:hAnsi="仿宋" w:eastAsia="仿宋" w:cs="Arial"/>
                <w:b/>
                <w:bCs/>
                <w:snapToGrid w:val="0"/>
                <w:color w:val="000000" w:themeColor="text1"/>
                <w:sz w:val="24"/>
                <w14:textFill>
                  <w14:solidFill>
                    <w14:schemeClr w14:val="tx1"/>
                  </w14:solidFill>
                </w14:textFill>
              </w:rPr>
              <w:t>报价（20分）</w:t>
            </w:r>
          </w:p>
        </w:tc>
      </w:tr>
      <w:tr>
        <w:tblPrEx>
          <w:tblCellMar>
            <w:top w:w="0" w:type="dxa"/>
            <w:left w:w="108" w:type="dxa"/>
            <w:bottom w:w="0" w:type="dxa"/>
            <w:right w:w="108" w:type="dxa"/>
          </w:tblCellMar>
        </w:tblPrEx>
        <w:trPr>
          <w:trHeight w:val="400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16</w:t>
            </w:r>
          </w:p>
        </w:tc>
        <w:tc>
          <w:tcPr>
            <w:tcW w:w="672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有效投标报价的最低价作为评标基准价，其最低报价为满分；按［投标报价得分=（评标基准价/投标报价）*20］的计算公式计算。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评标过程中，不得去掉报价中的最高报价和最低报价。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w:t>
            </w:r>
          </w:p>
        </w:tc>
      </w:tr>
    </w:tbl>
    <w:p/>
    <w:p/>
    <w:p>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w:t>
      </w:r>
    </w:p>
    <w:p>
      <w:pPr>
        <w:snapToGrid w:val="0"/>
        <w:spacing w:line="360" w:lineRule="auto"/>
        <w:rPr>
          <w:rFonts w:hint="eastAsia" w:ascii="仿宋" w:eastAsia="仿宋" w:cs="仿宋"/>
          <w:b/>
          <w:sz w:val="30"/>
          <w:szCs w:val="30"/>
        </w:rPr>
      </w:pPr>
      <w:r>
        <w:rPr>
          <w:rFonts w:hint="eastAsia" w:ascii="仿宋" w:eastAsia="仿宋" w:cs="仿宋"/>
          <w:b/>
          <w:sz w:val="30"/>
          <w:szCs w:val="30"/>
        </w:rPr>
        <w:t>一、评标方法</w:t>
      </w:r>
    </w:p>
    <w:p>
      <w:pPr>
        <w:spacing w:line="360" w:lineRule="auto"/>
        <w:ind w:firstLine="482" w:firstLineChars="200"/>
        <w:rPr>
          <w:rFonts w:hint="eastAsia" w:ascii="仿宋" w:eastAsia="仿宋" w:cs="仿宋"/>
          <w:kern w:val="0"/>
          <w:sz w:val="24"/>
        </w:rPr>
      </w:pPr>
      <w:r>
        <w:rPr>
          <w:rFonts w:hint="eastAsia" w:ascii="仿宋" w:eastAsia="仿宋" w:cs="仿宋"/>
          <w:b/>
          <w:kern w:val="0"/>
          <w:sz w:val="24"/>
        </w:rPr>
        <w:t>1.本项目采用综合评分法。</w:t>
      </w:r>
      <w:r>
        <w:rPr>
          <w:rFonts w:hint="eastAsia" w:asci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eastAsia="仿宋" w:cs="仿宋"/>
          <w:b/>
          <w:sz w:val="30"/>
          <w:szCs w:val="30"/>
        </w:rPr>
      </w:pPr>
      <w:r>
        <w:rPr>
          <w:rFonts w:hint="eastAsia" w:ascii="仿宋" w:eastAsia="仿宋" w:cs="仿宋"/>
          <w:b/>
          <w:sz w:val="30"/>
          <w:szCs w:val="30"/>
        </w:rPr>
        <w:t>二、评标标准</w:t>
      </w:r>
    </w:p>
    <w:p>
      <w:pPr>
        <w:snapToGrid w:val="0"/>
        <w:spacing w:line="360" w:lineRule="auto"/>
        <w:ind w:firstLine="482" w:firstLineChars="200"/>
        <w:rPr>
          <w:rFonts w:hint="eastAsia" w:ascii="仿宋" w:eastAsia="仿宋" w:cs="仿宋"/>
          <w:bCs/>
          <w:kern w:val="0"/>
          <w:sz w:val="24"/>
        </w:rPr>
      </w:pPr>
      <w:r>
        <w:rPr>
          <w:rFonts w:hint="eastAsia" w:ascii="仿宋" w:eastAsia="仿宋" w:cs="仿宋"/>
          <w:b/>
          <w:kern w:val="0"/>
          <w:sz w:val="24"/>
        </w:rPr>
        <w:t>2.评标标准：</w:t>
      </w:r>
      <w:r>
        <w:rPr>
          <w:rFonts w:hint="eastAsia" w:ascii="仿宋" w:eastAsia="仿宋" w:cs="仿宋"/>
          <w:bCs/>
          <w:kern w:val="0"/>
          <w:sz w:val="24"/>
        </w:rPr>
        <w:t>见评标办法附表。</w:t>
      </w:r>
    </w:p>
    <w:p>
      <w:pPr>
        <w:snapToGrid w:val="0"/>
        <w:spacing w:line="360" w:lineRule="auto"/>
        <w:rPr>
          <w:rFonts w:hint="eastAsia" w:ascii="仿宋" w:eastAsia="仿宋" w:cs="仿宋"/>
          <w:b/>
          <w:sz w:val="30"/>
          <w:szCs w:val="30"/>
        </w:rPr>
      </w:pPr>
      <w:r>
        <w:rPr>
          <w:rFonts w:hint="eastAsia" w:ascii="仿宋" w:eastAsia="仿宋" w:cs="仿宋"/>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25"/>
        <w:spacing w:before="0"/>
        <w:ind w:left="0" w:firstLine="720" w:firstLineChars="30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rPr>
        <w:t>2</w:t>
      </w:r>
      <w:r>
        <w:rPr>
          <w:rFonts w:ascii="仿宋" w:hAnsi="仿宋" w:eastAsia="仿宋" w:cs="仿宋"/>
          <w:color w:val="000000"/>
          <w:kern w:val="0"/>
          <w:szCs w:val="24"/>
        </w:rPr>
        <w:t>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w:t>
      </w:r>
      <w:r>
        <w:rPr>
          <w:rFonts w:ascii="仿宋" w:hAnsi="仿宋" w:eastAsia="仿宋" w:cs="仿宋"/>
          <w:color w:val="000000"/>
          <w:kern w:val="0"/>
          <w:szCs w:val="24"/>
        </w:rPr>
        <w:t>予</w:t>
      </w:r>
      <w:r>
        <w:rPr>
          <w:rFonts w:hint="eastAsia" w:ascii="仿宋" w:hAnsi="仿宋" w:eastAsia="仿宋" w:cs="仿宋"/>
          <w:color w:val="000000"/>
          <w:kern w:val="0"/>
          <w:szCs w:val="24"/>
        </w:rPr>
        <w:t>6</w:t>
      </w:r>
      <w:r>
        <w:rPr>
          <w:rFonts w:ascii="仿宋" w:hAnsi="仿宋" w:eastAsia="仿宋" w:cs="仿宋"/>
          <w:color w:val="000000"/>
          <w:kern w:val="0"/>
          <w:szCs w:val="24"/>
        </w:rPr>
        <w:t>%</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eastAsia="仿宋" w:cs="仿宋"/>
          <w:b/>
          <w:sz w:val="30"/>
          <w:szCs w:val="30"/>
        </w:rPr>
      </w:pPr>
      <w:r>
        <w:rPr>
          <w:rFonts w:hint="eastAsia" w:ascii="仿宋" w:eastAsia="仿宋" w:cs="仿宋"/>
          <w:b/>
          <w:sz w:val="30"/>
          <w:szCs w:val="30"/>
        </w:rPr>
        <w:t>四、评标中的其他事项</w:t>
      </w:r>
    </w:p>
    <w:p>
      <w:pPr>
        <w:pStyle w:val="25"/>
        <w:spacing w:before="0"/>
        <w:ind w:left="0" w:firstLine="482" w:firstLineChars="200"/>
        <w:rPr>
          <w:rFonts w:ascii="仿宋_GB2312" w:hAnsi="仿宋" w:eastAsia="仿宋_GB2312" w:cs="Arial"/>
          <w:kern w:val="0"/>
          <w:szCs w:val="24"/>
        </w:rPr>
      </w:pPr>
      <w:r>
        <w:rPr>
          <w:rFonts w:ascii="仿宋_GB2312" w:hAnsi="仿宋" w:eastAsia="仿宋_GB2312" w:cs="Arial"/>
          <w:b/>
          <w:bCs/>
          <w:kern w:val="0"/>
          <w:szCs w:val="24"/>
        </w:rPr>
        <w:t>4.1</w:t>
      </w:r>
      <w:r>
        <w:rPr>
          <w:rFonts w:hint="eastAsia" w:ascii="仿宋_GB2312" w:hAnsi="仿宋" w:eastAsia="仿宋_GB2312" w:cs="Arial"/>
          <w:b/>
          <w:bCs/>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0"/>
        <w:spacing w:line="360" w:lineRule="auto"/>
        <w:ind w:left="954" w:leftChars="226" w:hanging="479"/>
        <w:rPr>
          <w:rFonts w:ascii="仿宋_GB2312" w:hAnsi="仿宋" w:eastAsia="仿宋_GB2312" w:cs="Arial"/>
          <w:b/>
          <w:bCs/>
          <w:kern w:val="0"/>
          <w:sz w:val="24"/>
          <w:szCs w:val="24"/>
        </w:rPr>
      </w:pPr>
      <w:r>
        <w:rPr>
          <w:rFonts w:ascii="仿宋_GB2312" w:hAnsi="仿宋" w:eastAsia="仿宋_GB2312" w:cs="Arial"/>
          <w:b/>
          <w:bCs/>
          <w:kern w:val="0"/>
          <w:sz w:val="24"/>
          <w:szCs w:val="24"/>
        </w:rPr>
        <w:t>4.2投标无效。</w:t>
      </w:r>
      <w:r>
        <w:rPr>
          <w:rFonts w:hint="eastAsia" w:ascii="仿宋_GB2312" w:hAnsi="仿宋" w:eastAsia="仿宋_GB2312" w:cs="Arial"/>
          <w:b/>
          <w:bCs/>
          <w:kern w:val="0"/>
          <w:sz w:val="24"/>
          <w:szCs w:val="24"/>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w:t>
      </w:r>
      <w:r>
        <w:rPr>
          <w:rFonts w:hint="eastAsia" w:ascii="仿宋_GB2312" w:hAnsi="仿宋" w:eastAsia="仿宋_GB2312" w:cs="Arial"/>
          <w:kern w:val="0"/>
          <w:sz w:val="24"/>
        </w:rPr>
        <w:t>未按招标文件要求编制且影响评审的或</w:t>
      </w:r>
      <w:r>
        <w:rPr>
          <w:rFonts w:ascii="仿宋_GB2312" w:hAnsi="仿宋" w:eastAsia="仿宋_GB2312" w:cs="Arial"/>
          <w:kern w:val="0"/>
          <w:sz w:val="24"/>
        </w:rPr>
        <w:t>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pPr>
      <w:r>
        <w:rPr>
          <w:rFonts w:ascii="仿宋_GB2312" w:hAnsi="仿宋" w:eastAsia="仿宋_GB2312" w:cs="Arial"/>
          <w:kern w:val="0"/>
          <w:sz w:val="24"/>
        </w:rPr>
        <w:t>4.2.8</w:t>
      </w:r>
      <w:r>
        <w:rPr>
          <w:rFonts w:hint="eastAsia" w:ascii="仿宋_GB2312" w:hAnsi="仿宋" w:eastAsia="仿宋_GB2312" w:cs="Arial"/>
          <w:kern w:val="0"/>
          <w:sz w:val="24"/>
          <w:lang w:val="en-US" w:eastAsia="zh-CN"/>
        </w:rPr>
        <w:t>《中小企业声明函》填写企业类型错误或者未填写企业类型的，投标无效</w:t>
      </w:r>
      <w:r>
        <w:rPr>
          <w:rFonts w:hint="eastAsia" w:ascii="宋体" w:hAnsi="宋体" w:cs="宋体"/>
          <w:sz w:val="24"/>
          <w:lang w:val="en-US"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4.2.12参与同一个采购包（标段）的供应商存在下列情形之一的，其投标（响应）文件无效：</w:t>
      </w:r>
    </w:p>
    <w:p>
      <w:pPr>
        <w:numPr>
          <w:ilvl w:val="0"/>
          <w:numId w:val="2"/>
        </w:num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不同供应商的电子投标（响应）文件上传计算机的网卡MAC地址、CPU序列号和硬盘序列号等硬件信息相同的；</w:t>
      </w:r>
    </w:p>
    <w:p>
      <w:pPr>
        <w:numPr>
          <w:ilvl w:val="0"/>
          <w:numId w:val="2"/>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上传的电子投标（响应）文件若出现使用本项目其他投标（响应）人的数字证书加密的，或者加盖本项目其他投标（响应）人的电子印章的；</w:t>
      </w:r>
    </w:p>
    <w:p>
      <w:pPr>
        <w:numPr>
          <w:ilvl w:val="0"/>
          <w:numId w:val="2"/>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不同供应商的投标（响应）文件的内容存在两处以上细节错误一致，且无法合理解释的；</w:t>
      </w:r>
    </w:p>
    <w:p>
      <w:pPr>
        <w:numPr>
          <w:ilvl w:val="0"/>
          <w:numId w:val="2"/>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不同供应商联系人为同一人或不同联系人的联系电话一致，且无法合理解释的。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投标人仅提交备份投标文件，未在电子交易平台传输递交投标文件的，投标无效；</w:t>
      </w:r>
    </w:p>
    <w:p>
      <w:pPr>
        <w:spacing w:line="424" w:lineRule="exact"/>
        <w:ind w:firstLine="480" w:firstLineChars="200"/>
        <w:rPr>
          <w:rFonts w:hint="eastAsia" w:ascii="仿宋_GB2312" w:hAnsi="仿宋" w:eastAsia="仿宋_GB2312" w:cs="Arial"/>
          <w:kern w:val="0"/>
          <w:sz w:val="24"/>
          <w:lang w:val="en-US"/>
        </w:rPr>
      </w:pPr>
      <w:r>
        <w:rPr>
          <w:rFonts w:hint="eastAsia" w:ascii="仿宋_GB2312" w:hAnsi="仿宋" w:eastAsia="仿宋_GB2312" w:cs="Arial"/>
          <w:kern w:val="0"/>
          <w:sz w:val="24"/>
          <w:lang w:val="en-US"/>
        </w:rPr>
        <w:t>4.2.1</w:t>
      </w:r>
      <w:r>
        <w:rPr>
          <w:rFonts w:hint="eastAsia" w:ascii="仿宋_GB2312" w:hAnsi="仿宋" w:eastAsia="仿宋_GB2312" w:cs="Arial"/>
          <w:kern w:val="0"/>
          <w:sz w:val="24"/>
          <w:lang w:val="en-US" w:eastAsia="zh-CN"/>
        </w:rPr>
        <w:t>4</w:t>
      </w:r>
      <w:r>
        <w:rPr>
          <w:rFonts w:hint="eastAsia" w:ascii="仿宋_GB2312" w:hAnsi="仿宋" w:eastAsia="仿宋_GB2312" w:cs="Arial"/>
          <w:kern w:val="0"/>
          <w:sz w:val="24"/>
          <w:lang w:val="en-US"/>
        </w:rPr>
        <w:t xml:space="preserve"> 投标文件不满足招标文件的其它实质性要求的；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hint="eastAsia" w:ascii="仿宋_GB2312" w:hAnsi="仿宋" w:eastAsia="仿宋_GB2312" w:cs="Arial"/>
          <w:kern w:val="0"/>
          <w:sz w:val="24"/>
        </w:rPr>
        <w:t>法律、法规、规章（适用本市的）及省级以上规范性文件（适用本市的）规定的其他无效情形。</w:t>
      </w:r>
    </w:p>
    <w:p>
      <w:pPr>
        <w:spacing w:line="424" w:lineRule="exact"/>
        <w:ind w:firstLine="482" w:firstLineChars="200"/>
        <w:rPr>
          <w:rFonts w:ascii="仿宋_GB2312" w:hAnsi="仿宋" w:eastAsia="仿宋_GB2312" w:cs="Arial"/>
          <w:kern w:val="0"/>
          <w:sz w:val="24"/>
          <w:szCs w:val="24"/>
        </w:rPr>
      </w:pPr>
      <w:r>
        <w:rPr>
          <w:rFonts w:ascii="仿宋_GB2312" w:hAnsi="仿宋" w:eastAsia="仿宋_GB2312" w:cs="Arial"/>
          <w:b/>
          <w:bCs/>
          <w:kern w:val="0"/>
          <w:sz w:val="24"/>
          <w:szCs w:val="24"/>
        </w:rPr>
        <w:t>5.废标。</w:t>
      </w:r>
      <w:r>
        <w:rPr>
          <w:rFonts w:hint="eastAsia" w:ascii="仿宋_GB2312" w:hAnsi="仿宋" w:eastAsia="仿宋_GB2312" w:cs="Arial"/>
          <w:kern w:val="0"/>
          <w:sz w:val="24"/>
          <w:szCs w:val="24"/>
        </w:rPr>
        <w:t>根据《中华人民共和国政府采购法》第三十六条之规定，在采购中，出现下列情形之一的，应予废标：</w:t>
      </w:r>
    </w:p>
    <w:p>
      <w:pPr>
        <w:pStyle w:val="10"/>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5.1符合专业条件的供应商或者对招标文件作实质响应的供应商不足3家的；</w:t>
      </w:r>
    </w:p>
    <w:p>
      <w:pPr>
        <w:pStyle w:val="10"/>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5.2出现影响采购公正的违法、违规行为的；</w:t>
      </w:r>
    </w:p>
    <w:p>
      <w:pPr>
        <w:pStyle w:val="10"/>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5.3投标人的报价均超过了采购预算，采购人不能支付的；</w:t>
      </w:r>
    </w:p>
    <w:p>
      <w:pPr>
        <w:pStyle w:val="10"/>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5.4因重大变故，采购任务取消的。</w:t>
      </w:r>
    </w:p>
    <w:p>
      <w:pPr>
        <w:pStyle w:val="10"/>
        <w:snapToGrid w:val="0"/>
        <w:spacing w:line="360" w:lineRule="auto"/>
        <w:rPr>
          <w:rFonts w:ascii="仿宋_GB2312" w:hAnsi="仿宋" w:eastAsia="仿宋_GB2312" w:cs="Arial"/>
          <w:kern w:val="0"/>
          <w:sz w:val="24"/>
          <w:szCs w:val="24"/>
        </w:rPr>
      </w:pPr>
      <w:r>
        <w:rPr>
          <w:rFonts w:hint="eastAsia" w:ascii="仿宋_GB2312" w:hAnsi="仿宋" w:eastAsia="仿宋_GB2312" w:cs="Arial"/>
          <w:kern w:val="0"/>
          <w:sz w:val="24"/>
          <w:szCs w:val="24"/>
        </w:rPr>
        <w:t>废标后，采购机构应当将废标理由通知所有投标人。</w:t>
      </w:r>
    </w:p>
    <w:p>
      <w:pPr>
        <w:pStyle w:val="10"/>
        <w:snapToGrid w:val="0"/>
        <w:spacing w:line="360" w:lineRule="auto"/>
        <w:ind w:firstLine="571" w:firstLineChars="245"/>
        <w:rPr>
          <w:rFonts w:ascii="仿宋_GB2312" w:hAnsi="仿宋" w:eastAsia="仿宋_GB2312" w:cs="Arial"/>
          <w:kern w:val="0"/>
          <w:sz w:val="24"/>
          <w:szCs w:val="24"/>
        </w:rPr>
      </w:pPr>
      <w:r>
        <w:rPr>
          <w:rFonts w:ascii="仿宋_GB2312" w:hAnsi="仿宋" w:eastAsia="仿宋_GB2312" w:cs="Arial"/>
          <w:b/>
          <w:bCs/>
          <w:kern w:val="0"/>
          <w:sz w:val="24"/>
          <w:szCs w:val="24"/>
        </w:rPr>
        <w:t>6.修改招标文件，重新组织采购活动。</w:t>
      </w:r>
      <w:r>
        <w:rPr>
          <w:rFonts w:hint="eastAsia" w:ascii="仿宋_GB2312" w:hAnsi="仿宋" w:eastAsia="仿宋_GB2312" w:cs="Arial"/>
          <w:kern w:val="0"/>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0"/>
        <w:snapToGrid w:val="0"/>
        <w:spacing w:line="360" w:lineRule="auto"/>
        <w:ind w:firstLine="571" w:firstLineChars="245"/>
        <w:rPr>
          <w:rFonts w:ascii="仿宋_GB2312" w:hAnsi="仿宋" w:eastAsia="仿宋_GB2312" w:cs="Arial"/>
          <w:kern w:val="0"/>
          <w:sz w:val="24"/>
          <w:szCs w:val="24"/>
        </w:rPr>
      </w:pPr>
      <w:r>
        <w:rPr>
          <w:rFonts w:hint="eastAsia" w:ascii="仿宋_GB2312" w:hAnsi="仿宋" w:eastAsia="仿宋_GB2312" w:cs="Arial"/>
          <w:b/>
          <w:bCs/>
          <w:kern w:val="0"/>
          <w:sz w:val="24"/>
          <w:szCs w:val="24"/>
        </w:rPr>
        <w:t>7.重新开展采购。</w:t>
      </w:r>
      <w:r>
        <w:rPr>
          <w:rFonts w:hint="eastAsia" w:ascii="仿宋_GB2312" w:hAnsi="仿宋" w:eastAsia="仿宋_GB2312" w:cs="Arial"/>
          <w:kern w:val="0"/>
          <w:sz w:val="24"/>
          <w:szCs w:val="24"/>
        </w:rPr>
        <w:t>有政府采购法第七十一条、第七十二条规定的违法行为之一，影响或者可能影响中标、成交结果的，依照下列规定处理：</w:t>
      </w:r>
    </w:p>
    <w:p>
      <w:pPr>
        <w:pStyle w:val="10"/>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7.1未确定中标或者中标人的，终止本次政府采购活动，重新开展政府采购</w:t>
      </w:r>
      <w:r>
        <w:rPr>
          <w:rFonts w:hint="eastAsia" w:ascii="仿宋_GB2312" w:hAnsi="仿宋" w:eastAsia="仿宋_GB2312" w:cs="Arial"/>
          <w:kern w:val="0"/>
          <w:sz w:val="24"/>
          <w:szCs w:val="24"/>
        </w:rPr>
        <w:t>活动。</w:t>
      </w:r>
    </w:p>
    <w:p>
      <w:pPr>
        <w:pStyle w:val="10"/>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0"/>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7.3政府采购合同已签订但尚未履行的，撤销合同，从合格的中标或者成交候选人中另行确定中标或者中标人；没有合格的中标或者成交候选人的，重新开展政府采购活动。</w:t>
      </w:r>
    </w:p>
    <w:p>
      <w:pPr>
        <w:pStyle w:val="10"/>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7.4政府采购合同已经履行，给采购人、供应</w:t>
      </w:r>
      <w:r>
        <w:rPr>
          <w:rFonts w:hint="eastAsia" w:ascii="仿宋_GB2312" w:hAnsi="仿宋" w:eastAsia="仿宋_GB2312" w:cs="Arial"/>
          <w:kern w:val="0"/>
          <w:sz w:val="24"/>
          <w:szCs w:val="24"/>
        </w:rPr>
        <w:t>商造成损失的，由责任人承担赔偿责任。</w:t>
      </w:r>
    </w:p>
    <w:p>
      <w:pPr>
        <w:pStyle w:val="10"/>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7.5政府采购当事人有其他违反政府采购</w:t>
      </w:r>
      <w:r>
        <w:rPr>
          <w:rFonts w:hint="eastAsia" w:ascii="仿宋_GB2312" w:hAnsi="仿宋" w:eastAsia="仿宋_GB2312" w:cs="Arial"/>
          <w:kern w:val="0"/>
          <w:sz w:val="24"/>
          <w:szCs w:val="24"/>
        </w:rPr>
        <w:t>法或者政府采购法实施条例等法律法规规定的行为，经改正后仍然影响或者可能影响中标、成交结果或者依法被认定为中标、成交无效的，依照</w:t>
      </w:r>
      <w:r>
        <w:rPr>
          <w:rFonts w:ascii="仿宋_GB2312" w:hAnsi="仿宋" w:eastAsia="仿宋_GB2312" w:cs="Arial"/>
          <w:kern w:val="0"/>
          <w:sz w:val="24"/>
          <w:szCs w:val="24"/>
        </w:rPr>
        <w:t>7.1-7.4规定处理。</w:t>
      </w:r>
    </w:p>
    <w:p>
      <w:pPr>
        <w:pStyle w:val="11"/>
        <w:ind w:left="420"/>
        <w:rPr>
          <w:rFonts w:ascii="仿宋_GB2312" w:hAnsi="仿宋" w:eastAsia="仿宋_GB2312" w:cs="Arial"/>
          <w:kern w:val="0"/>
          <w:sz w:val="24"/>
          <w:szCs w:val="24"/>
        </w:rPr>
      </w:pPr>
    </w:p>
    <w:p>
      <w:pPr>
        <w:spacing w:line="360" w:lineRule="auto"/>
        <w:ind w:left="720" w:leftChars="343" w:firstLine="840" w:firstLineChars="350"/>
        <w:outlineLvl w:val="0"/>
        <w:rPr>
          <w:rFonts w:hint="eastAsia" w:ascii="仿宋" w:eastAsia="仿宋" w:cs="仿宋"/>
          <w:color w:val="000000"/>
          <w:sz w:val="24"/>
        </w:rPr>
      </w:pPr>
      <w:r>
        <w:rPr>
          <w:rFonts w:hint="eastAsia" w:ascii="仿宋" w:eastAsia="仿宋" w:cs="仿宋"/>
          <w:color w:val="000000"/>
          <w:sz w:val="24"/>
        </w:rPr>
        <w:br w:type="page"/>
      </w:r>
    </w:p>
    <w:p>
      <w:pPr>
        <w:spacing w:line="360" w:lineRule="auto"/>
        <w:ind w:left="720" w:leftChars="343" w:firstLine="1265" w:firstLineChars="350"/>
        <w:outlineLvl w:val="0"/>
        <w:rPr>
          <w:rFonts w:hint="eastAsia" w:ascii="仿宋" w:eastAsia="仿宋" w:cs="仿宋_GB2312"/>
          <w:b/>
          <w:sz w:val="36"/>
          <w:szCs w:val="36"/>
        </w:rPr>
      </w:pPr>
      <w:r>
        <w:rPr>
          <w:rFonts w:hint="eastAsia" w:ascii="仿宋" w:eastAsia="仿宋" w:cs="仿宋_GB2312"/>
          <w:b/>
          <w:sz w:val="36"/>
          <w:szCs w:val="36"/>
        </w:rPr>
        <w:t>第五部分 拟签订的合同文本</w:t>
      </w:r>
    </w:p>
    <w:p>
      <w:pPr>
        <w:spacing w:line="360" w:lineRule="auto"/>
        <w:rPr>
          <w:rFonts w:hint="eastAsia" w:ascii="仿宋_GB2312" w:eastAsia="仿宋_GB2312"/>
          <w:sz w:val="24"/>
          <w:u w:val="single"/>
        </w:rPr>
      </w:pPr>
      <w:r>
        <w:rPr>
          <w:rFonts w:hint="eastAsia" w:ascii="仿宋_GB2312" w:eastAsia="仿宋_GB2312"/>
          <w:sz w:val="24"/>
        </w:rPr>
        <w:t>合同编号：</w:t>
      </w:r>
      <w:r>
        <w:rPr>
          <w:rFonts w:hint="eastAsia" w:ascii="仿宋_GB2312" w:eastAsia="仿宋_GB2312"/>
          <w:sz w:val="24"/>
          <w:u w:val="single"/>
        </w:rPr>
        <w:t xml:space="preserve">       </w:t>
      </w:r>
    </w:p>
    <w:p>
      <w:pPr>
        <w:spacing w:line="360" w:lineRule="auto"/>
        <w:rPr>
          <w:rFonts w:hint="eastAsia" w:ascii="仿宋_GB2312" w:eastAsia="仿宋_GB2312"/>
          <w:sz w:val="24"/>
          <w:u w:val="single"/>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政府采购合同参考范本(服务类)</w:t>
      </w:r>
    </w:p>
    <w:p>
      <w:pPr>
        <w:pStyle w:val="27"/>
        <w:ind w:firstLine="602"/>
        <w:jc w:val="center"/>
        <w:rPr>
          <w:rFonts w:hint="eastAsia" w:ascii="仿宋_GB2312" w:eastAsia="仿宋_GB2312"/>
          <w:b/>
          <w:sz w:val="30"/>
          <w:szCs w:val="30"/>
        </w:rPr>
      </w:pPr>
    </w:p>
    <w:p>
      <w:pPr>
        <w:pStyle w:val="10"/>
        <w:rPr>
          <w:rFonts w:hint="eastAsia"/>
        </w:rPr>
      </w:pPr>
    </w:p>
    <w:p>
      <w:pPr>
        <w:pStyle w:val="27"/>
        <w:ind w:firstLine="602"/>
        <w:jc w:val="center"/>
        <w:rPr>
          <w:rFonts w:hint="eastAsia" w:ascii="仿宋_GB2312" w:eastAsia="仿宋_GB2312"/>
          <w:b/>
          <w:sz w:val="30"/>
          <w:szCs w:val="30"/>
        </w:rPr>
      </w:pPr>
      <w:r>
        <w:rPr>
          <w:rFonts w:hint="eastAsia" w:ascii="仿宋_GB2312" w:eastAsia="仿宋_GB2312"/>
          <w:b/>
          <w:sz w:val="30"/>
          <w:szCs w:val="30"/>
        </w:rPr>
        <w:t>第一部分 合同书</w:t>
      </w:r>
    </w:p>
    <w:p>
      <w:pPr>
        <w:pStyle w:val="27"/>
        <w:ind w:firstLine="420"/>
        <w:rPr>
          <w:rFonts w:hint="eastAsia" w:ascii="仿宋_GB2312" w:eastAsia="仿宋_GB2312"/>
          <w:szCs w:val="24"/>
        </w:rPr>
      </w:pPr>
    </w:p>
    <w:p>
      <w:pPr>
        <w:pStyle w:val="27"/>
        <w:ind w:firstLine="420"/>
        <w:rPr>
          <w:rFonts w:hint="eastAsia" w:ascii="仿宋_GB2312" w:eastAsia="仿宋_GB2312"/>
          <w:szCs w:val="24"/>
        </w:rPr>
      </w:pPr>
    </w:p>
    <w:p>
      <w:pPr>
        <w:spacing w:before="120" w:line="360" w:lineRule="auto"/>
        <w:rPr>
          <w:rFonts w:hint="eastAsia" w:ascii="仿宋_GB2312" w:eastAsia="仿宋_GB2312"/>
          <w:color w:val="000000"/>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38"/>
        <w:spacing w:before="120" w:line="22" w:lineRule="atLeast"/>
        <w:rPr>
          <w:rFonts w:hint="eastAsia" w:ascii="仿宋" w:hAnsi="仿宋" w:eastAsia="仿宋" w:cs="仿宋"/>
          <w:szCs w:val="24"/>
        </w:rPr>
      </w:pPr>
    </w:p>
    <w:p>
      <w:pPr>
        <w:pStyle w:val="3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kern w:val="0"/>
          <w:sz w:val="24"/>
        </w:rPr>
        <w:sectPr>
          <w:footerReference r:id="rId11" w:type="default"/>
          <w:pgSz w:w="11907" w:h="16840"/>
          <w:pgMar w:top="1134" w:right="1587" w:bottom="1474" w:left="1587" w:header="851" w:footer="851" w:gutter="0"/>
          <w:pgNumType w:fmt="decimal"/>
          <w:cols w:space="720" w:num="1"/>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20" w:lineRule="exact"/>
        <w:ind w:firstLine="480" w:firstLineChars="200"/>
        <w:rPr>
          <w:rFonts w:hint="eastAsia" w:ascii="仿宋_GB2312" w:eastAsia="仿宋_GB2312"/>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_GB2312" w:eastAsia="仿宋_GB2312"/>
          <w:sz w:val="24"/>
        </w:rPr>
        <w:t>，</w:t>
      </w:r>
      <w:r>
        <w:rPr>
          <w:rFonts w:hint="eastAsia" w:ascii="仿宋_GB2312" w:eastAsia="仿宋_GB2312"/>
          <w:sz w:val="24"/>
          <w:u w:val="single"/>
        </w:rPr>
        <w:t xml:space="preserve">   （采购人名称）   </w:t>
      </w:r>
      <w:r>
        <w:rPr>
          <w:rFonts w:hint="eastAsia" w:ascii="仿宋_GB2312" w:eastAsia="仿宋_GB2312"/>
          <w:sz w:val="24"/>
        </w:rPr>
        <w:t>以</w:t>
      </w:r>
      <w:r>
        <w:rPr>
          <w:rFonts w:hint="eastAsia" w:ascii="仿宋_GB2312" w:eastAsia="仿宋_GB2312"/>
          <w:sz w:val="24"/>
          <w:u w:val="single"/>
        </w:rPr>
        <w:t xml:space="preserve">   （政府采购方式）  </w:t>
      </w:r>
      <w:r>
        <w:rPr>
          <w:rFonts w:hint="eastAsia" w:ascii="仿宋_GB2312" w:eastAsia="仿宋_GB2312"/>
          <w:sz w:val="24"/>
        </w:rPr>
        <w:t>对</w:t>
      </w:r>
      <w:r>
        <w:rPr>
          <w:rFonts w:hint="eastAsia" w:ascii="仿宋_GB2312" w:eastAsia="仿宋_GB2312"/>
          <w:sz w:val="24"/>
          <w:u w:val="single"/>
        </w:rPr>
        <w:t xml:space="preserve">   （同前页项目名称）   </w:t>
      </w:r>
      <w:r>
        <w:rPr>
          <w:rFonts w:hint="eastAsia" w:ascii="仿宋_GB2312" w:eastAsia="仿宋_GB2312"/>
          <w:sz w:val="24"/>
        </w:rPr>
        <w:t>项目进行了采购。经评定，</w:t>
      </w:r>
      <w:r>
        <w:rPr>
          <w:rFonts w:hint="eastAsia" w:ascii="仿宋_GB2312" w:eastAsia="仿宋_GB2312"/>
          <w:sz w:val="24"/>
          <w:u w:val="single"/>
        </w:rPr>
        <w:t xml:space="preserve">   （中标供应商名称）</w:t>
      </w:r>
      <w:r>
        <w:rPr>
          <w:rFonts w:hint="eastAsia" w:ascii="仿宋_GB2312" w:eastAsia="仿宋_GB2312"/>
          <w:sz w:val="24"/>
        </w:rPr>
        <w:t>为该项目中标供应商。现于中标通知书发出之日起</w:t>
      </w:r>
      <w:r>
        <w:rPr>
          <w:rFonts w:hint="eastAsia" w:ascii="仿宋_GB2312" w:eastAsia="仿宋_GB2312"/>
          <w:color w:val="000000"/>
          <w:sz w:val="24"/>
        </w:rPr>
        <w:t>10个工作日内</w:t>
      </w:r>
      <w:r>
        <w:rPr>
          <w:rFonts w:hint="eastAsia" w:ascii="仿宋_GB2312" w:eastAsia="仿宋_GB2312"/>
          <w:sz w:val="24"/>
        </w:rPr>
        <w:t>，按照采购文件确定的事项签订本合同。</w:t>
      </w:r>
    </w:p>
    <w:p>
      <w:pPr>
        <w:spacing w:line="520" w:lineRule="exact"/>
        <w:ind w:firstLine="480" w:firstLineChars="200"/>
        <w:rPr>
          <w:rFonts w:hint="eastAsia" w:ascii="仿宋_GB2312" w:eastAsia="仿宋_GB2312"/>
          <w:sz w:val="24"/>
        </w:rPr>
      </w:pPr>
      <w:r>
        <w:rPr>
          <w:rFonts w:hint="eastAsia" w:ascii="仿宋_GB2312" w:eastAsia="仿宋_GB2312"/>
          <w:sz w:val="24"/>
          <w:lang w:val="zh-CN"/>
        </w:rPr>
        <w:t>根据《中华人民共和国民法典》、《中华人民共和国政府采购法》等相关法律法规之规定，按照平等、自愿、公平和诚实信用的原则，经</w:t>
      </w:r>
      <w:r>
        <w:rPr>
          <w:rFonts w:hint="eastAsia" w:ascii="仿宋_GB2312" w:eastAsia="仿宋_GB2312"/>
          <w:sz w:val="24"/>
          <w:u w:val="single"/>
        </w:rPr>
        <w:t xml:space="preserve">   （采购人名称）   </w:t>
      </w:r>
      <w:r>
        <w:rPr>
          <w:rFonts w:hint="eastAsia" w:ascii="仿宋_GB2312" w:eastAsia="仿宋_GB2312"/>
          <w:sz w:val="24"/>
          <w:lang w:val="zh-CN"/>
        </w:rPr>
        <w:t>(以下简称：甲方)和</w:t>
      </w:r>
      <w:r>
        <w:rPr>
          <w:rFonts w:hint="eastAsia" w:ascii="仿宋_GB2312" w:eastAsia="仿宋_GB2312"/>
          <w:sz w:val="24"/>
          <w:u w:val="single"/>
        </w:rPr>
        <w:t xml:space="preserve">   （中标供应商名称）   </w:t>
      </w:r>
      <w:r>
        <w:rPr>
          <w:rFonts w:hint="eastAsia" w:ascii="仿宋_GB2312" w:eastAsia="仿宋_GB2312"/>
          <w:sz w:val="24"/>
          <w:lang w:val="zh-CN"/>
        </w:rPr>
        <w:t>(以下简称：乙方)协商一致，约定以下合同</w:t>
      </w:r>
      <w:r>
        <w:rPr>
          <w:rFonts w:hint="eastAsia" w:ascii="仿宋_GB2312" w:eastAsia="仿宋_GB2312"/>
          <w:sz w:val="24"/>
        </w:rPr>
        <w:t>条款，以兹共同遵守、全面履行。</w:t>
      </w:r>
    </w:p>
    <w:p>
      <w:pPr>
        <w:spacing w:line="520" w:lineRule="exact"/>
        <w:ind w:firstLine="482" w:firstLineChars="200"/>
        <w:outlineLvl w:val="0"/>
        <w:rPr>
          <w:rFonts w:hint="eastAsia" w:ascii="仿宋_GB2312" w:eastAsia="仿宋_GB2312"/>
          <w:b/>
          <w:sz w:val="24"/>
        </w:rPr>
      </w:pPr>
      <w:bookmarkStart w:id="381" w:name="_Toc2232"/>
      <w:bookmarkStart w:id="382" w:name="_Toc3029"/>
      <w:bookmarkStart w:id="383" w:name="_Toc24059"/>
      <w:r>
        <w:rPr>
          <w:rFonts w:hint="eastAsia" w:ascii="仿宋_GB2312" w:eastAsia="仿宋_GB2312"/>
          <w:b/>
          <w:sz w:val="24"/>
        </w:rPr>
        <w:t>1.1 合同组成部分</w:t>
      </w:r>
      <w:bookmarkEnd w:id="381"/>
      <w:bookmarkEnd w:id="382"/>
      <w:bookmarkEnd w:id="383"/>
    </w:p>
    <w:p>
      <w:pPr>
        <w:spacing w:line="520" w:lineRule="exact"/>
        <w:ind w:firstLine="480" w:firstLineChars="200"/>
        <w:rPr>
          <w:rFonts w:hint="eastAsia" w:ascii="仿宋_GB2312" w:eastAsia="仿宋_GB2312"/>
          <w:sz w:val="24"/>
        </w:rPr>
      </w:pPr>
      <w:r>
        <w:rPr>
          <w:rFonts w:hint="eastAsia" w:asci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hint="eastAsia" w:ascii="仿宋_GB2312" w:eastAsia="仿宋_GB2312"/>
          <w:sz w:val="24"/>
        </w:rPr>
      </w:pPr>
      <w:r>
        <w:rPr>
          <w:rFonts w:hint="eastAsia" w:ascii="仿宋_GB2312" w:eastAsia="仿宋_GB2312"/>
          <w:sz w:val="24"/>
        </w:rPr>
        <w:t>1.1.1 本合同及其补充合同、变更协议；</w:t>
      </w:r>
    </w:p>
    <w:p>
      <w:pPr>
        <w:spacing w:line="520" w:lineRule="exact"/>
        <w:ind w:firstLine="480" w:firstLineChars="200"/>
        <w:rPr>
          <w:rFonts w:hint="eastAsia" w:ascii="仿宋_GB2312" w:eastAsia="仿宋_GB2312"/>
          <w:sz w:val="24"/>
        </w:rPr>
      </w:pPr>
      <w:r>
        <w:rPr>
          <w:rFonts w:hint="eastAsia" w:ascii="仿宋_GB2312" w:eastAsia="仿宋_GB2312"/>
          <w:sz w:val="24"/>
        </w:rPr>
        <w:t>1.1.2 中标通知书；</w:t>
      </w:r>
    </w:p>
    <w:p>
      <w:pPr>
        <w:spacing w:line="520" w:lineRule="exact"/>
        <w:ind w:firstLine="480" w:firstLineChars="200"/>
        <w:rPr>
          <w:rFonts w:hint="eastAsia" w:ascii="仿宋_GB2312" w:eastAsia="仿宋_GB2312"/>
          <w:sz w:val="24"/>
        </w:rPr>
      </w:pPr>
      <w:r>
        <w:rPr>
          <w:rFonts w:hint="eastAsia" w:ascii="仿宋_GB2312" w:eastAsia="仿宋_GB2312"/>
          <w:sz w:val="24"/>
        </w:rPr>
        <w:t>1.1.3 投标文件（含澄清或者说明文件）；</w:t>
      </w:r>
    </w:p>
    <w:p>
      <w:pPr>
        <w:spacing w:line="520" w:lineRule="exact"/>
        <w:ind w:firstLine="480" w:firstLineChars="200"/>
        <w:rPr>
          <w:rFonts w:hint="eastAsia" w:ascii="仿宋_GB2312" w:eastAsia="仿宋_GB2312"/>
          <w:sz w:val="24"/>
        </w:rPr>
      </w:pPr>
      <w:r>
        <w:rPr>
          <w:rFonts w:hint="eastAsia" w:ascii="仿宋_GB2312" w:eastAsia="仿宋_GB2312"/>
          <w:sz w:val="24"/>
        </w:rPr>
        <w:t>1.1.4 招标文件（含澄清或者修改文件）；</w:t>
      </w:r>
    </w:p>
    <w:p>
      <w:pPr>
        <w:spacing w:line="520" w:lineRule="exact"/>
        <w:ind w:firstLine="480" w:firstLineChars="200"/>
        <w:rPr>
          <w:rFonts w:hint="eastAsia" w:ascii="仿宋_GB2312" w:eastAsia="仿宋_GB2312"/>
          <w:sz w:val="24"/>
        </w:rPr>
      </w:pPr>
      <w:r>
        <w:rPr>
          <w:rFonts w:hint="eastAsia" w:ascii="仿宋_GB2312" w:eastAsia="仿宋_GB2312"/>
          <w:sz w:val="24"/>
        </w:rPr>
        <w:t>1.1.5 其他相关采购文件。</w:t>
      </w:r>
    </w:p>
    <w:p>
      <w:pPr>
        <w:spacing w:line="520" w:lineRule="exact"/>
        <w:ind w:firstLine="482" w:firstLineChars="200"/>
        <w:outlineLvl w:val="0"/>
        <w:rPr>
          <w:rFonts w:hint="eastAsia" w:ascii="仿宋_GB2312" w:eastAsia="仿宋_GB2312"/>
          <w:b/>
          <w:sz w:val="24"/>
        </w:rPr>
      </w:pPr>
      <w:bookmarkStart w:id="384" w:name="_Toc24300"/>
      <w:bookmarkStart w:id="385" w:name="_Toc27126"/>
      <w:bookmarkStart w:id="386" w:name="_Toc21295"/>
      <w:r>
        <w:rPr>
          <w:rFonts w:hint="eastAsia" w:ascii="仿宋_GB2312" w:eastAsia="仿宋_GB2312"/>
          <w:b/>
          <w:sz w:val="24"/>
        </w:rPr>
        <w:t xml:space="preserve">1.2 </w:t>
      </w:r>
      <w:bookmarkEnd w:id="384"/>
      <w:bookmarkEnd w:id="385"/>
      <w:bookmarkEnd w:id="386"/>
      <w:r>
        <w:rPr>
          <w:rFonts w:hint="eastAsia" w:ascii="仿宋_GB2312" w:eastAsia="仿宋_GB2312"/>
          <w:b/>
          <w:sz w:val="24"/>
        </w:rPr>
        <w:t>标的</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1.2.1 服务内容：</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u w:val="single"/>
        </w:rPr>
      </w:pPr>
      <w:r>
        <w:rPr>
          <w:rFonts w:hint="eastAsia" w:ascii="仿宋_GB2312" w:eastAsia="仿宋_GB2312"/>
          <w:sz w:val="24"/>
        </w:rPr>
        <w:t>1.2.2 服务标准：</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1.2.3 技术保障：</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rPr>
      </w:pPr>
      <w:r>
        <w:rPr>
          <w:rFonts w:hint="eastAsia" w:ascii="仿宋_GB2312" w:eastAsia="仿宋_GB2312"/>
          <w:sz w:val="24"/>
        </w:rPr>
        <w:t>1.2.4 服务人员组成：</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1.2.5合同</w:t>
      </w:r>
      <w:r>
        <w:rPr>
          <w:rFonts w:hint="eastAsia" w:ascii="仿宋_GB2312" w:eastAsia="仿宋_GB2312"/>
          <w:sz w:val="24"/>
          <w:u w:val="single"/>
        </w:rPr>
        <w:t xml:space="preserve">     </w:t>
      </w:r>
      <w:r>
        <w:rPr>
          <w:rFonts w:hint="eastAsia" w:ascii="仿宋_GB2312" w:eastAsia="仿宋_GB2312"/>
          <w:sz w:val="24"/>
        </w:rPr>
        <w:t>（是/否）涉及货物。若涉及货物的，则：</w:t>
      </w:r>
    </w:p>
    <w:p>
      <w:pPr>
        <w:spacing w:line="520" w:lineRule="exact"/>
        <w:ind w:left="480"/>
        <w:rPr>
          <w:rFonts w:hint="eastAsia" w:ascii="仿宋_GB2312" w:eastAsia="仿宋_GB2312"/>
          <w:sz w:val="24"/>
        </w:rPr>
      </w:pPr>
      <w:r>
        <w:rPr>
          <w:rFonts w:hint="eastAsia" w:ascii="仿宋_GB2312" w:eastAsia="仿宋_GB2312"/>
          <w:sz w:val="24"/>
        </w:rPr>
        <w:t>1.2.5.1 货物名称、品牌、规格型号、花色：</w:t>
      </w:r>
      <w:r>
        <w:rPr>
          <w:rFonts w:hint="eastAsia" w:ascii="仿宋_GB2312" w:eastAsia="仿宋_GB2312"/>
          <w:sz w:val="24"/>
          <w:u w:val="single"/>
        </w:rPr>
        <w:t xml:space="preserve">                     </w:t>
      </w:r>
      <w:r>
        <w:rPr>
          <w:rFonts w:hint="eastAsia" w:ascii="仿宋_GB2312" w:eastAsia="仿宋_GB2312"/>
          <w:sz w:val="24"/>
        </w:rPr>
        <w:t xml:space="preserve"> ；</w:t>
      </w:r>
    </w:p>
    <w:p>
      <w:pPr>
        <w:spacing w:line="520" w:lineRule="exact"/>
        <w:ind w:left="480"/>
        <w:rPr>
          <w:rFonts w:hint="eastAsia" w:ascii="仿宋_GB2312" w:eastAsia="仿宋_GB2312"/>
          <w:sz w:val="24"/>
        </w:rPr>
      </w:pPr>
      <w:r>
        <w:rPr>
          <w:rFonts w:hint="eastAsia" w:ascii="仿宋_GB2312" w:eastAsia="仿宋_GB2312"/>
          <w:sz w:val="24"/>
        </w:rPr>
        <w:t>1.2.5.2 货物数量：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1.2.5.3 货物质量：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2" w:firstLineChars="200"/>
        <w:outlineLvl w:val="0"/>
        <w:rPr>
          <w:rFonts w:hint="eastAsia" w:ascii="仿宋_GB2312" w:eastAsia="仿宋_GB2312"/>
          <w:b/>
          <w:sz w:val="24"/>
        </w:rPr>
      </w:pPr>
      <w:bookmarkStart w:id="387" w:name="_Toc21551"/>
      <w:bookmarkStart w:id="388" w:name="_Toc23292"/>
      <w:bookmarkStart w:id="389" w:name="_Toc21631"/>
      <w:r>
        <w:rPr>
          <w:rFonts w:hint="eastAsia" w:ascii="仿宋_GB2312" w:eastAsia="仿宋_GB2312"/>
          <w:b/>
          <w:sz w:val="24"/>
        </w:rPr>
        <w:t>1.3 价款</w:t>
      </w:r>
      <w:bookmarkEnd w:id="387"/>
      <w:bookmarkEnd w:id="388"/>
      <w:bookmarkEnd w:id="389"/>
    </w:p>
    <w:p>
      <w:pPr>
        <w:spacing w:line="520" w:lineRule="exact"/>
        <w:ind w:left="480"/>
        <w:rPr>
          <w:rFonts w:hint="eastAsia" w:ascii="仿宋_GB2312" w:eastAsia="仿宋_GB2312"/>
          <w:sz w:val="24"/>
        </w:rPr>
      </w:pPr>
      <w:r>
        <w:rPr>
          <w:rFonts w:hint="eastAsia" w:ascii="仿宋_GB2312" w:eastAsia="仿宋_GB2312"/>
          <w:sz w:val="24"/>
        </w:rPr>
        <w:t>本项目采用以下第</w:t>
      </w:r>
      <w:r>
        <w:rPr>
          <w:rFonts w:hint="eastAsia" w:ascii="仿宋_GB2312" w:eastAsia="仿宋_GB2312"/>
          <w:sz w:val="24"/>
          <w:u w:val="single"/>
        </w:rPr>
        <w:t xml:space="preserve">     </w:t>
      </w:r>
      <w:r>
        <w:rPr>
          <w:rFonts w:hint="eastAsia" w:ascii="仿宋_GB2312" w:eastAsia="仿宋_GB2312"/>
          <w:sz w:val="24"/>
        </w:rPr>
        <w:t>条款规定的计价方式计价。</w:t>
      </w:r>
    </w:p>
    <w:p>
      <w:pPr>
        <w:spacing w:line="520" w:lineRule="exact"/>
        <w:ind w:firstLine="480" w:firstLineChars="200"/>
        <w:rPr>
          <w:rFonts w:hint="eastAsia" w:ascii="仿宋_GB2312" w:eastAsia="仿宋_GB2312"/>
          <w:sz w:val="24"/>
        </w:rPr>
      </w:pPr>
      <w:r>
        <w:rPr>
          <w:rFonts w:hint="eastAsia" w:ascii="仿宋_GB2312" w:eastAsia="仿宋_GB2312"/>
          <w:sz w:val="24"/>
        </w:rPr>
        <w:t>1.3.1总价合同，本合同总价（含税）为：￥</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元人民币）。</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jc w:val="center"/>
              <w:rPr>
                <w:rFonts w:hint="eastAsia" w:ascii="仿宋_GB2312" w:eastAsia="仿宋_GB2312"/>
                <w:sz w:val="24"/>
                <w:szCs w:val="24"/>
              </w:rPr>
            </w:pPr>
            <w:r>
              <w:rPr>
                <w:rFonts w:hint="eastAsia" w:ascii="仿宋_GB2312" w:eastAsia="仿宋_GB2312"/>
                <w:sz w:val="24"/>
                <w:szCs w:val="24"/>
              </w:rPr>
              <w:t>序号</w:t>
            </w:r>
          </w:p>
        </w:tc>
        <w:tc>
          <w:tcPr>
            <w:tcW w:w="3402" w:type="dxa"/>
            <w:noWrap w:val="0"/>
            <w:vAlign w:val="center"/>
          </w:tcPr>
          <w:p>
            <w:pPr>
              <w:pStyle w:val="28"/>
              <w:spacing w:line="520" w:lineRule="exact"/>
              <w:ind w:firstLine="200"/>
              <w:jc w:val="center"/>
              <w:rPr>
                <w:rFonts w:hint="eastAsia" w:ascii="仿宋_GB2312" w:eastAsia="仿宋_GB2312"/>
                <w:sz w:val="24"/>
                <w:szCs w:val="24"/>
              </w:rPr>
            </w:pPr>
            <w:r>
              <w:rPr>
                <w:rFonts w:hint="eastAsia" w:ascii="仿宋_GB2312" w:eastAsia="仿宋_GB2312"/>
                <w:sz w:val="24"/>
                <w:szCs w:val="24"/>
              </w:rPr>
              <w:t>分项名称</w:t>
            </w:r>
          </w:p>
        </w:tc>
        <w:tc>
          <w:tcPr>
            <w:tcW w:w="2552" w:type="dxa"/>
            <w:noWrap w:val="0"/>
            <w:vAlign w:val="center"/>
          </w:tcPr>
          <w:p>
            <w:pPr>
              <w:pStyle w:val="28"/>
              <w:spacing w:line="520" w:lineRule="exact"/>
              <w:jc w:val="center"/>
              <w:rPr>
                <w:rFonts w:hint="eastAsia" w:ascii="仿宋_GB2312" w:eastAsia="仿宋_GB2312"/>
                <w:sz w:val="24"/>
                <w:szCs w:val="24"/>
              </w:rPr>
            </w:pPr>
            <w:r>
              <w:rPr>
                <w:rFonts w:hint="eastAsia" w:ascii="仿宋_GB2312"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8"/>
              <w:spacing w:line="520" w:lineRule="exact"/>
              <w:ind w:firstLine="200"/>
              <w:jc w:val="center"/>
              <w:rPr>
                <w:rFonts w:hint="eastAsia" w:ascii="仿宋_GB2312" w:eastAsia="仿宋_GB2312"/>
                <w:sz w:val="24"/>
                <w:szCs w:val="24"/>
              </w:rPr>
            </w:pPr>
            <w:r>
              <w:rPr>
                <w:rFonts w:hint="eastAsia" w:ascii="仿宋_GB2312" w:eastAsia="仿宋_GB2312"/>
                <w:sz w:val="24"/>
                <w:szCs w:val="24"/>
              </w:rPr>
              <w:t>总价</w:t>
            </w: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bl>
    <w:p>
      <w:pPr>
        <w:spacing w:line="560" w:lineRule="exact"/>
        <w:ind w:firstLine="480" w:firstLineChars="200"/>
        <w:rPr>
          <w:rFonts w:hint="eastAsia" w:ascii="仿宋_GB2312" w:hAnsi="仿宋_GB2312" w:eastAsia="仿宋_GB2312" w:cs="仿宋_GB2312"/>
          <w:sz w:val="24"/>
        </w:rPr>
      </w:pPr>
      <w:bookmarkStart w:id="390" w:name="_Toc22618"/>
      <w:bookmarkStart w:id="391" w:name="_Toc26916"/>
      <w:bookmarkStart w:id="392" w:name="_Toc14993"/>
      <w:bookmarkStart w:id="393" w:name="_Toc1814"/>
      <w:bookmarkStart w:id="394" w:name="_Toc10340"/>
      <w:bookmarkStart w:id="395" w:name="_Toc30158"/>
      <w:bookmarkStart w:id="396" w:name="_Toc30506"/>
      <w:r>
        <w:rPr>
          <w:rFonts w:hint="eastAsia" w:ascii="仿宋_GB2312" w:hAnsi="仿宋_GB2312" w:eastAsia="仿宋_GB2312" w:cs="仿宋_GB2312"/>
          <w:bCs/>
          <w:sz w:val="24"/>
        </w:rPr>
        <w:t>1.3.2单价合同，本合同单价（含税）标准为：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。服务工作量的计量方式为：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
          <w:i/>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。单价合同，在合同履行期间内，根据实际完成的工作量据实结算，但结算总价上限不得超过预算金额或者双方确定的金额￥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pPr>
        <w:pStyle w:val="4"/>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b w:val="0"/>
          <w:bCs w:val="0"/>
          <w:sz w:val="24"/>
        </w:rPr>
        <w:t>1.3.3其他计价方式：</w:t>
      </w:r>
      <w:r>
        <w:rPr>
          <w:rFonts w:hint="eastAsia" w:ascii="仿宋_GB2312" w:hAnsi="仿宋_GB2312" w:eastAsia="仿宋_GB2312" w:cs="仿宋_GB2312"/>
          <w:b w:val="0"/>
          <w:bCs w:val="0"/>
          <w:sz w:val="24"/>
          <w:u w:val="single"/>
        </w:rPr>
        <w:t xml:space="preserve">                   </w:t>
      </w:r>
      <w:r>
        <w:rPr>
          <w:rFonts w:hint="eastAsia" w:ascii="仿宋_GB2312" w:hAnsi="仿宋_GB2312" w:eastAsia="仿宋_GB2312" w:cs="仿宋_GB2312"/>
          <w:b w:val="0"/>
          <w:bCs w:val="0"/>
          <w:sz w:val="24"/>
        </w:rPr>
        <w:t>。</w:t>
      </w:r>
    </w:p>
    <w:bookmarkEnd w:id="390"/>
    <w:bookmarkEnd w:id="391"/>
    <w:bookmarkEnd w:id="392"/>
    <w:bookmarkEnd w:id="393"/>
    <w:bookmarkEnd w:id="394"/>
    <w:bookmarkEnd w:id="395"/>
    <w:bookmarkEnd w:id="396"/>
    <w:p>
      <w:pPr>
        <w:pStyle w:val="29"/>
        <w:spacing w:before="0" w:beforeAutospacing="0" w:after="0" w:afterAutospacing="0" w:line="360" w:lineRule="auto"/>
        <w:ind w:firstLine="480"/>
        <w:rPr>
          <w:rFonts w:hint="eastAsia" w:ascii="仿宋_GB2312" w:hAnsi="仿宋_GB2312" w:eastAsia="仿宋_GB2312" w:cs="仿宋_GB2312"/>
          <w:b/>
        </w:rPr>
      </w:pPr>
      <w:bookmarkStart w:id="397" w:name="_Toc31421"/>
      <w:bookmarkStart w:id="398" w:name="_Toc3625"/>
      <w:bookmarkStart w:id="399" w:name="_Toc11108"/>
      <w:r>
        <w:rPr>
          <w:rFonts w:hint="eastAsia" w:ascii="仿宋_GB2312" w:hAnsi="仿宋_GB2312" w:eastAsia="仿宋_GB2312" w:cs="仿宋_GB2312"/>
          <w:b/>
        </w:rPr>
        <w:t>1.4履约保证金</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乙方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（是/否）需要支付履约保证金。若需要支付履约保证金的，则：</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1.4.1履约保证金的比例为合同金额的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1.4.2履约保证金支付方式详见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4"/>
        <w:tabs>
          <w:tab w:val="left" w:pos="0"/>
        </w:tabs>
        <w:spacing w:line="560" w:lineRule="exact"/>
        <w:ind w:left="433" w:leftChars="202" w:hanging="9" w:hangingChars="4"/>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1.5预付款</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甲方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（是/否）需要支付预付款。若需要支付预付款的，则：</w:t>
      </w:r>
    </w:p>
    <w:p>
      <w:pPr>
        <w:spacing w:line="5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1.5.1预付款比例、支付方式、时间详见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1.5.2预付款的扣回方式详见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29"/>
        <w:spacing w:before="0" w:beforeAutospacing="0" w:after="0" w:afterAutospacing="0" w:line="360" w:lineRule="auto"/>
        <w:ind w:firstLine="480"/>
        <w:rPr>
          <w:rFonts w:hint="eastAsia" w:ascii="仿宋_GB2312" w:hAnsi="仿宋_GB2312" w:eastAsia="仿宋_GB2312" w:cs="仿宋_GB2312"/>
          <w:u w:val="single"/>
        </w:rPr>
      </w:pPr>
      <w:r>
        <w:rPr>
          <w:rFonts w:hint="eastAsia" w:ascii="仿宋_GB2312" w:hAnsi="仿宋_GB2312" w:eastAsia="仿宋_GB2312" w:cs="仿宋_GB2312"/>
        </w:rPr>
        <w:t>1.5.3预付款的担保措施详见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29"/>
        <w:spacing w:before="0" w:beforeAutospacing="0" w:after="0" w:afterAutospacing="0" w:line="360" w:lineRule="auto"/>
        <w:ind w:firstLine="480"/>
        <w:rPr>
          <w:rFonts w:hint="eastAsia" w:ascii="仿宋_GB2312" w:hAnsi="仿宋_GB2312" w:eastAsia="仿宋_GB2312" w:cs="仿宋_GB2312"/>
          <w:b/>
          <w:bCs/>
        </w:rPr>
      </w:pPr>
      <w:r>
        <w:rPr>
          <w:rFonts w:hint="eastAsia" w:ascii="仿宋_GB2312" w:hAnsi="仿宋_GB2312" w:eastAsia="仿宋_GB2312" w:cs="仿宋_GB2312"/>
          <w:b/>
          <w:bCs/>
        </w:rPr>
        <w:t>1.6资金支付</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1.6.2资金支付的方式、时间和条件详见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1.7 履行期限、地点和方式</w:t>
      </w:r>
      <w:bookmarkEnd w:id="397"/>
      <w:bookmarkEnd w:id="398"/>
      <w:bookmarkEnd w:id="399"/>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1.7.1 服务交付（实施）的时间（期限）：</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1.7.2 服务交付（实施）的地点（地域范围）：</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1.7.3 服务交付（实施）的方式：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outlineLvl w:val="0"/>
        <w:rPr>
          <w:rFonts w:hint="eastAsia" w:ascii="仿宋_GB2312" w:hAnsi="仿宋_GB2312" w:eastAsia="仿宋_GB2312" w:cs="仿宋_GB2312"/>
          <w:bCs/>
          <w:sz w:val="24"/>
        </w:rPr>
      </w:pPr>
      <w:bookmarkStart w:id="400" w:name="_Toc3079"/>
      <w:bookmarkStart w:id="401" w:name="_Toc24662"/>
      <w:bookmarkStart w:id="402" w:name="_Toc2375"/>
      <w:r>
        <w:rPr>
          <w:rFonts w:hint="eastAsia" w:ascii="仿宋_GB2312" w:hAnsi="仿宋_GB2312" w:eastAsia="仿宋_GB2312" w:cs="仿宋_GB2312"/>
          <w:bCs/>
          <w:sz w:val="24"/>
        </w:rPr>
        <w:t>1.7.4若服务涉及货物的，则货物的：</w:t>
      </w:r>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1.7.4.1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sz w:val="24"/>
          <w:u w:val="single"/>
        </w:rPr>
      </w:pPr>
      <w:r>
        <w:rPr>
          <w:rFonts w:hint="eastAsia" w:ascii="仿宋_GB2312" w:hAnsi="仿宋_GB2312" w:eastAsia="仿宋_GB2312" w:cs="仿宋_GB2312"/>
          <w:b/>
          <w:sz w:val="24"/>
        </w:rPr>
        <w:t>1.8违约责任</w:t>
      </w:r>
      <w:bookmarkEnd w:id="400"/>
      <w:bookmarkEnd w:id="401"/>
      <w:bookmarkEnd w:id="402"/>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_GB2312" w:hAnsi="仿宋_GB2312" w:eastAsia="仿宋_GB2312" w:cs="仿宋_GB2312"/>
          <w:sz w:val="24"/>
          <w:u w:val="single"/>
        </w:rPr>
        <w:t xml:space="preserve">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%；迟延履行的违约金计算数额达到前述最高限额之日起，甲方有权在要求乙方支付违约金的同时，书面通知乙方解除本合同；</w:t>
      </w:r>
    </w:p>
    <w:p>
      <w:pPr>
        <w:pStyle w:val="4"/>
        <w:ind w:left="433" w:leftChars="202" w:hanging="9" w:hangingChars="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b w:val="0"/>
          <w:bCs w:val="0"/>
          <w:sz w:val="24"/>
          <w:szCs w:val="24"/>
          <w:u w:val="single"/>
        </w:rPr>
        <w:t xml:space="preserve">  0.0</w:t>
      </w:r>
      <w:r>
        <w:rPr>
          <w:rFonts w:hint="eastAsia" w:ascii="仿宋_GB2312" w:hAnsi="仿宋_GB2312" w:eastAsia="仿宋_GB2312" w:cs="仿宋_GB2312"/>
          <w:b w:val="0"/>
          <w:bCs w:val="0"/>
          <w:sz w:val="24"/>
          <w:szCs w:val="24"/>
        </w:rPr>
        <w:t xml:space="preserve">5（可根据情况修改）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%计算，最高限额为本合同总价的</w:t>
      </w:r>
      <w:r>
        <w:rPr>
          <w:rFonts w:hint="eastAsia" w:ascii="仿宋_GB2312" w:hAnsi="仿宋_GB2312" w:eastAsia="仿宋_GB2312" w:cs="仿宋_GB2312"/>
          <w:b w:val="0"/>
          <w:bCs w:val="0"/>
          <w:sz w:val="24"/>
          <w:szCs w:val="24"/>
          <w:u w:val="single"/>
        </w:rPr>
        <w:t xml:space="preserve">  20  </w:t>
      </w:r>
      <w:r>
        <w:rPr>
          <w:rFonts w:hint="eastAsia" w:ascii="仿宋_GB2312" w:hAnsi="仿宋_GB2312" w:eastAsia="仿宋_GB2312" w:cs="仿宋_GB2312"/>
          <w:b w:val="0"/>
          <w:bCs w:val="0"/>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_GB2312" w:hAnsi="仿宋_GB2312" w:eastAsia="仿宋_GB2312" w:cs="仿宋_GB2312"/>
          <w:sz w:val="24"/>
        </w:rPr>
      </w:pPr>
      <w:bookmarkStart w:id="403" w:name="_Toc18683"/>
      <w:bookmarkStart w:id="404" w:name="_Toc32454"/>
      <w:bookmarkStart w:id="405" w:name="_Toc30329"/>
      <w:bookmarkStart w:id="406" w:name="_Toc26807"/>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bookmarkEnd w:id="403"/>
    <w:bookmarkEnd w:id="404"/>
    <w:bookmarkEnd w:id="405"/>
    <w:bookmarkEnd w:id="406"/>
    <w:p>
      <w:pPr>
        <w:spacing w:line="560" w:lineRule="exact"/>
        <w:ind w:firstLine="482" w:firstLineChars="200"/>
        <w:outlineLvl w:val="0"/>
        <w:rPr>
          <w:rFonts w:hint="eastAsia" w:ascii="仿宋_GB2312" w:hAnsi="仿宋_GB2312" w:eastAsia="仿宋_GB2312" w:cs="仿宋_GB2312"/>
          <w:b/>
          <w:sz w:val="24"/>
        </w:rPr>
      </w:pPr>
      <w:bookmarkStart w:id="407" w:name="_Toc16021"/>
      <w:bookmarkStart w:id="408" w:name="_Toc28375"/>
      <w:bookmarkStart w:id="409" w:name="_Toc15583"/>
      <w:r>
        <w:rPr>
          <w:rFonts w:hint="eastAsia" w:ascii="仿宋_GB2312" w:hAnsi="仿宋_GB2312" w:eastAsia="仿宋_GB2312" w:cs="仿宋_GB2312"/>
          <w:b/>
          <w:sz w:val="24"/>
        </w:rPr>
        <w:t>1.9合同争议的解决</w:t>
      </w:r>
      <w:bookmarkEnd w:id="407"/>
      <w:bookmarkEnd w:id="408"/>
      <w:bookmarkEnd w:id="409"/>
    </w:p>
    <w:p>
      <w:pPr>
        <w:spacing w:line="560" w:lineRule="exact"/>
        <w:ind w:left="-61" w:leftChars="-29" w:right="-420" w:rightChars="-20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w:t>
      </w:r>
      <w:r>
        <w:rPr>
          <w:rFonts w:ascii="仿宋_GB2312" w:hAnsi="仿宋_GB2312" w:eastAsia="仿宋_GB2312" w:cs="仿宋_GB2312"/>
          <w:b/>
          <w:i/>
          <w:sz w:val="24"/>
          <w:u w:val="single"/>
        </w:rPr>
        <w:t>1.9.2</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24"/>
        </w:rPr>
        <w:t>条款规定的方式解决：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pPr>
        <w:spacing w:line="560" w:lineRule="exact"/>
        <w:ind w:firstLine="482" w:firstLineChars="200"/>
        <w:outlineLvl w:val="0"/>
        <w:rPr>
          <w:rFonts w:hint="eastAsia" w:ascii="仿宋_GB2312" w:hAnsi="仿宋_GB2312" w:eastAsia="仿宋_GB2312" w:cs="仿宋_GB2312"/>
          <w:b/>
          <w:sz w:val="24"/>
        </w:rPr>
      </w:pPr>
      <w:bookmarkStart w:id="410" w:name="_Toc15322"/>
      <w:bookmarkStart w:id="411" w:name="_Toc11173"/>
      <w:r>
        <w:rPr>
          <w:rFonts w:hint="eastAsia" w:ascii="仿宋_GB2312" w:hAnsi="仿宋_GB2312" w:eastAsia="仿宋_GB2312" w:cs="仿宋_GB2312"/>
          <w:b/>
          <w:sz w:val="24"/>
        </w:rPr>
        <w:t>2.0 合同生效</w:t>
      </w:r>
      <w:bookmarkEnd w:id="410"/>
      <w:bookmarkEnd w:id="411"/>
    </w:p>
    <w:p>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本合同自双方当事人盖章签字时生效。</w:t>
      </w:r>
    </w:p>
    <w:p>
      <w:pPr>
        <w:autoSpaceDE w:val="0"/>
        <w:autoSpaceDN w:val="0"/>
        <w:spacing w:line="520" w:lineRule="exact"/>
        <w:ind w:firstLine="480" w:firstLineChars="200"/>
        <w:rPr>
          <w:rFonts w:ascii="仿宋_GB2312" w:eastAsia="仿宋_GB2312"/>
          <w:b w:val="0"/>
          <w:bCs w:val="0"/>
          <w:color w:val="auto"/>
          <w:sz w:val="24"/>
        </w:rPr>
      </w:pPr>
      <w:r>
        <w:rPr>
          <w:rFonts w:ascii="仿宋_GB2312" w:eastAsia="仿宋_GB2312"/>
          <w:b w:val="0"/>
          <w:bCs w:val="0"/>
          <w:color w:val="auto"/>
          <w:sz w:val="24"/>
        </w:rPr>
        <w:t>（注：本合同不强制现场签订，</w:t>
      </w:r>
      <w:r>
        <w:rPr>
          <w:rFonts w:hint="eastAsia" w:ascii="仿宋_GB2312" w:eastAsia="仿宋_GB2312"/>
          <w:b w:val="0"/>
          <w:bCs w:val="0"/>
          <w:color w:val="auto"/>
          <w:sz w:val="24"/>
          <w:lang w:val="zh-CN"/>
        </w:rPr>
        <w:t>可</w:t>
      </w:r>
      <w:r>
        <w:rPr>
          <w:rFonts w:ascii="仿宋_GB2312" w:eastAsia="仿宋_GB2312"/>
          <w:b w:val="0"/>
          <w:bCs w:val="0"/>
          <w:color w:val="auto"/>
          <w:sz w:val="24"/>
        </w:rPr>
        <w:t>盖章后</w:t>
      </w:r>
      <w:r>
        <w:rPr>
          <w:rFonts w:hint="eastAsia" w:ascii="仿宋_GB2312" w:eastAsia="仿宋_GB2312"/>
          <w:b w:val="0"/>
          <w:bCs w:val="0"/>
          <w:color w:val="auto"/>
          <w:sz w:val="24"/>
          <w:lang w:val="zh-CN"/>
        </w:rPr>
        <w:t>邮寄送达</w:t>
      </w:r>
      <w:r>
        <w:rPr>
          <w:rFonts w:ascii="仿宋_GB2312" w:eastAsia="仿宋_GB2312"/>
          <w:b w:val="0"/>
          <w:bCs w:val="0"/>
          <w:color w:val="auto"/>
          <w:sz w:val="24"/>
        </w:rPr>
        <w:t>。）</w:t>
      </w:r>
    </w:p>
    <w:p>
      <w:pPr>
        <w:autoSpaceDE w:val="0"/>
        <w:autoSpaceDN w:val="0"/>
        <w:spacing w:line="520" w:lineRule="exact"/>
        <w:rPr>
          <w:rFonts w:hint="eastAsia" w:ascii="仿宋_GB2312" w:eastAsia="仿宋_GB2312"/>
          <w:sz w:val="24"/>
          <w:lang w:val="zh-CN"/>
        </w:rPr>
      </w:pPr>
      <w:r>
        <w:rPr>
          <w:rFonts w:hint="eastAsia" w:ascii="仿宋_GB2312" w:eastAsia="仿宋_GB2312"/>
          <w:b/>
          <w:sz w:val="24"/>
          <w:lang w:val="zh-CN"/>
        </w:rPr>
        <w:t>甲方</w:t>
      </w:r>
      <w:r>
        <w:rPr>
          <w:rFonts w:hint="eastAsia" w:ascii="仿宋_GB2312" w:eastAsia="仿宋_GB2312"/>
          <w:sz w:val="24"/>
          <w:lang w:val="zh-CN"/>
        </w:rPr>
        <w:t xml:space="preserve">：                             </w:t>
      </w:r>
      <w:r>
        <w:rPr>
          <w:rFonts w:hint="eastAsia" w:ascii="仿宋_GB2312" w:eastAsia="仿宋_GB2312"/>
          <w:b/>
          <w:sz w:val="24"/>
          <w:lang w:val="zh-CN"/>
        </w:rPr>
        <w:t xml:space="preserve">      乙方</w:t>
      </w:r>
      <w:r>
        <w:rPr>
          <w:rFonts w:hint="eastAsia" w:ascii="仿宋_GB2312" w:eastAsia="仿宋_GB2312"/>
          <w:sz w:val="24"/>
          <w:lang w:val="zh-CN"/>
        </w:rPr>
        <w:t>：</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统一社会信用代码：                        统一社会信用代码或身份证号码：</w:t>
      </w:r>
    </w:p>
    <w:p>
      <w:pPr>
        <w:autoSpaceDE w:val="0"/>
        <w:autoSpaceDN w:val="0"/>
        <w:spacing w:line="520" w:lineRule="exact"/>
        <w:rPr>
          <w:rFonts w:hint="eastAsia" w:ascii="仿宋_GB2312" w:eastAsia="仿宋_GB2312"/>
          <w:sz w:val="24"/>
          <w:lang w:val="zh-CN"/>
        </w:rPr>
      </w:pP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住所：                                   住所：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法定代表人或                             法定代表人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授权代表（签字）：                       或授权代表（签字）: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联系人：                                 联系人：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约定送达地址：                           约定送达地址：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邮政编码：                               邮政编码：</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电话:                                    电话: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传真:                                    传真:</w:t>
      </w:r>
    </w:p>
    <w:p>
      <w:pPr>
        <w:autoSpaceDE w:val="0"/>
        <w:autoSpaceDN w:val="0"/>
        <w:spacing w:line="520" w:lineRule="exact"/>
        <w:rPr>
          <w:rFonts w:hint="eastAsia" w:ascii="仿宋_GB2312" w:eastAsia="仿宋_GB2312"/>
          <w:sz w:val="24"/>
        </w:rPr>
      </w:pPr>
      <w:r>
        <w:rPr>
          <w:rFonts w:hint="eastAsia" w:ascii="仿宋_GB2312" w:eastAsia="仿宋_GB2312"/>
          <w:sz w:val="24"/>
          <w:lang w:val="zh-CN"/>
        </w:rPr>
        <w:t>电子邮箱：                               电子邮箱：</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开户银行：                               开户银行： </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开户名称：                               开户名称： </w:t>
      </w:r>
    </w:p>
    <w:p>
      <w:pPr>
        <w:autoSpaceDE w:val="0"/>
        <w:autoSpaceDN w:val="0"/>
        <w:spacing w:line="520" w:lineRule="exact"/>
        <w:rPr>
          <w:rFonts w:hint="eastAsia" w:ascii="仿宋_GB2312" w:eastAsia="仿宋_GB2312"/>
          <w:sz w:val="24"/>
        </w:rPr>
      </w:pPr>
      <w:r>
        <w:rPr>
          <w:rFonts w:hint="eastAsia" w:ascii="仿宋_GB2312" w:eastAsia="仿宋_GB2312"/>
          <w:sz w:val="24"/>
        </w:rPr>
        <w:t>开户账号：</w:t>
      </w:r>
      <w:r>
        <w:rPr>
          <w:rFonts w:hint="eastAsia" w:ascii="仿宋_GB2312" w:eastAsia="仿宋_GB2312"/>
          <w:sz w:val="24"/>
          <w:lang w:val="zh-CN"/>
        </w:rPr>
        <w:t xml:space="preserve">                               </w:t>
      </w:r>
      <w:r>
        <w:rPr>
          <w:rFonts w:hint="eastAsia" w:ascii="仿宋_GB2312" w:eastAsia="仿宋_GB2312"/>
          <w:sz w:val="24"/>
        </w:rPr>
        <w:t>开户账号：</w:t>
      </w:r>
    </w:p>
    <w:p>
      <w:pPr>
        <w:pStyle w:val="27"/>
        <w:spacing w:line="520" w:lineRule="exact"/>
        <w:ind w:firstLine="562"/>
        <w:jc w:val="center"/>
        <w:rPr>
          <w:rFonts w:hint="eastAsia" w:ascii="仿宋_GB2312" w:eastAsia="仿宋_GB2312"/>
          <w:b/>
          <w:sz w:val="28"/>
          <w:szCs w:val="28"/>
        </w:rPr>
      </w:pPr>
      <w:bookmarkStart w:id="412" w:name="_Toc331685783"/>
      <w:r>
        <w:rPr>
          <w:rFonts w:hint="eastAsia" w:ascii="仿宋_GB2312" w:eastAsia="仿宋_GB2312"/>
          <w:b/>
          <w:sz w:val="28"/>
          <w:szCs w:val="28"/>
        </w:rPr>
        <w:br w:type="page"/>
      </w:r>
    </w:p>
    <w:p>
      <w:pPr>
        <w:pStyle w:val="27"/>
        <w:spacing w:line="520" w:lineRule="exact"/>
        <w:ind w:firstLine="562"/>
        <w:jc w:val="center"/>
        <w:rPr>
          <w:rFonts w:hint="eastAsia" w:ascii="仿宋_GB2312" w:eastAsia="仿宋_GB2312"/>
          <w:b/>
          <w:sz w:val="28"/>
          <w:szCs w:val="28"/>
        </w:rPr>
      </w:pPr>
      <w:r>
        <w:rPr>
          <w:rFonts w:hint="eastAsia" w:ascii="仿宋_GB2312" w:eastAsia="仿宋_GB2312"/>
          <w:b/>
          <w:sz w:val="28"/>
          <w:szCs w:val="28"/>
        </w:rPr>
        <w:t>第二部分 合同一般条款</w:t>
      </w:r>
      <w:bookmarkEnd w:id="412"/>
    </w:p>
    <w:p>
      <w:pPr>
        <w:spacing w:line="360" w:lineRule="auto"/>
        <w:ind w:firstLine="482" w:firstLineChars="200"/>
        <w:outlineLvl w:val="0"/>
        <w:rPr>
          <w:rFonts w:hint="eastAsia" w:ascii="仿宋_GB2312" w:eastAsia="仿宋_GB2312"/>
          <w:b/>
          <w:sz w:val="24"/>
        </w:rPr>
      </w:pPr>
      <w:bookmarkStart w:id="413" w:name="_Toc279701240"/>
      <w:bookmarkStart w:id="414" w:name="_Toc28763"/>
      <w:bookmarkStart w:id="415" w:name="_Ref467378499"/>
      <w:bookmarkStart w:id="416" w:name="_Toc19614"/>
      <w:bookmarkStart w:id="417" w:name="_Ref467379094"/>
      <w:bookmarkStart w:id="418" w:name="_Ref467379195"/>
      <w:bookmarkStart w:id="419" w:name="_Toc259093669"/>
      <w:bookmarkStart w:id="420" w:name="_Ref467379101"/>
      <w:bookmarkStart w:id="421" w:name="_Ref467379225"/>
      <w:bookmarkStart w:id="422" w:name="_Ref467379205"/>
      <w:bookmarkStart w:id="423" w:name="_Ref467378404"/>
      <w:bookmarkStart w:id="424" w:name="_Toc16917"/>
      <w:bookmarkStart w:id="425" w:name="_Ref467379109"/>
      <w:bookmarkStart w:id="426" w:name="_Ref467379214"/>
      <w:bookmarkStart w:id="427" w:name="_Ref467378463"/>
      <w:r>
        <w:rPr>
          <w:rFonts w:hint="eastAsia" w:ascii="仿宋_GB2312" w:eastAsia="仿宋_GB2312"/>
          <w:b/>
          <w:sz w:val="24"/>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rFonts w:hint="eastAsia" w:ascii="仿宋_GB2312" w:eastAsia="仿宋_GB2312"/>
          <w:sz w:val="24"/>
        </w:rPr>
      </w:pPr>
      <w:r>
        <w:rPr>
          <w:rFonts w:hint="eastAsia" w:ascii="仿宋_GB2312" w:eastAsia="仿宋_GB2312"/>
          <w:sz w:val="24"/>
        </w:rPr>
        <w:t>本合同中的下列词语应按以下内容进行解释：</w:t>
      </w:r>
    </w:p>
    <w:p>
      <w:pPr>
        <w:spacing w:line="360" w:lineRule="auto"/>
        <w:ind w:firstLine="480" w:firstLineChars="200"/>
        <w:rPr>
          <w:rFonts w:hint="eastAsia" w:ascii="仿宋_GB2312" w:eastAsia="仿宋_GB2312"/>
          <w:sz w:val="24"/>
        </w:rPr>
      </w:pPr>
      <w:r>
        <w:rPr>
          <w:rFonts w:hint="eastAsia" w:ascii="仿宋_GB2312"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eastAsia="仿宋_GB2312"/>
          <w:sz w:val="24"/>
        </w:rPr>
      </w:pPr>
      <w:r>
        <w:rPr>
          <w:rFonts w:hint="eastAsia" w:ascii="仿宋_GB2312" w:eastAsia="仿宋_GB2312"/>
          <w:sz w:val="24"/>
        </w:rPr>
        <w:t xml:space="preserve">2.1.3 </w:t>
      </w:r>
      <w:bookmarkStart w:id="428" w:name="_Ref467378840"/>
      <w:r>
        <w:rPr>
          <w:rFonts w:hint="eastAsia" w:ascii="仿宋_GB2312" w:eastAsia="仿宋_GB2312"/>
          <w:sz w:val="24"/>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_GB2312" w:eastAsia="仿宋_GB2312"/>
          <w:sz w:val="24"/>
        </w:rPr>
      </w:pPr>
      <w:r>
        <w:rPr>
          <w:rFonts w:hint="eastAsia" w:ascii="仿宋_GB2312" w:eastAsia="仿宋_GB2312"/>
          <w:sz w:val="24"/>
        </w:rPr>
        <w:t>2.1.4 “甲方”系指与中标供应商签署合同的采购人</w:t>
      </w:r>
      <w:bookmarkEnd w:id="428"/>
      <w:r>
        <w:rPr>
          <w:rFonts w:hint="eastAsia" w:ascii="仿宋_GB2312"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eastAsia="仿宋_GB2312"/>
          <w:sz w:val="24"/>
        </w:rPr>
      </w:pPr>
      <w:bookmarkStart w:id="429" w:name="_Ref467379400"/>
      <w:r>
        <w:rPr>
          <w:rFonts w:hint="eastAsia" w:ascii="仿宋_GB2312" w:eastAsia="仿宋_GB2312"/>
          <w:sz w:val="24"/>
        </w:rPr>
        <w:t>2.1.5 “乙方”系指根据合同约定交付货物的中标供应商</w:t>
      </w:r>
      <w:bookmarkEnd w:id="429"/>
      <w:r>
        <w:rPr>
          <w:rFonts w:hint="eastAsia" w:ascii="仿宋_GB2312"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eastAsia="仿宋_GB2312"/>
          <w:sz w:val="24"/>
        </w:rPr>
      </w:pPr>
      <w:bookmarkStart w:id="430" w:name="_Ref467379436"/>
      <w:r>
        <w:rPr>
          <w:rFonts w:hint="eastAsia" w:ascii="仿宋_GB2312" w:eastAsia="仿宋_GB2312"/>
          <w:sz w:val="24"/>
        </w:rPr>
        <w:t>2.1.6 “现场”系指合同约定货物将要运至或者安装的地点。</w:t>
      </w:r>
      <w:bookmarkEnd w:id="430"/>
    </w:p>
    <w:p>
      <w:pPr>
        <w:spacing w:line="360" w:lineRule="auto"/>
        <w:ind w:firstLine="482" w:firstLineChars="200"/>
        <w:outlineLvl w:val="0"/>
        <w:rPr>
          <w:rFonts w:hint="eastAsia" w:ascii="仿宋_GB2312" w:eastAsia="仿宋_GB2312"/>
          <w:b/>
          <w:sz w:val="24"/>
        </w:rPr>
      </w:pPr>
      <w:bookmarkStart w:id="431" w:name="_Toc279701241"/>
      <w:bookmarkStart w:id="432" w:name="_Toc259093670"/>
      <w:bookmarkStart w:id="433" w:name="_Toc32504"/>
      <w:bookmarkStart w:id="434" w:name="_Toc13336"/>
      <w:bookmarkStart w:id="435" w:name="_Toc27635"/>
      <w:r>
        <w:rPr>
          <w:rFonts w:hint="eastAsia" w:ascii="仿宋_GB2312" w:eastAsia="仿宋_GB2312"/>
          <w:b/>
          <w:sz w:val="24"/>
        </w:rPr>
        <w:t>2.2 技术规范</w:t>
      </w:r>
      <w:bookmarkEnd w:id="431"/>
      <w:bookmarkEnd w:id="432"/>
      <w:bookmarkEnd w:id="433"/>
      <w:bookmarkEnd w:id="434"/>
      <w:bookmarkEnd w:id="435"/>
    </w:p>
    <w:p>
      <w:pPr>
        <w:spacing w:line="360" w:lineRule="auto"/>
        <w:ind w:firstLine="480" w:firstLineChars="200"/>
        <w:rPr>
          <w:rFonts w:hint="eastAsia" w:ascii="仿宋_GB2312" w:eastAsia="仿宋_GB2312"/>
          <w:sz w:val="24"/>
        </w:rPr>
      </w:pPr>
      <w:r>
        <w:rPr>
          <w:rFonts w:hint="eastAsia" w:ascii="仿宋_GB2312" w:eastAsia="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eastAsia="仿宋_GB2312"/>
          <w:b/>
          <w:sz w:val="24"/>
        </w:rPr>
      </w:pPr>
      <w:bookmarkStart w:id="436" w:name="_Toc259093671"/>
      <w:bookmarkStart w:id="437" w:name="_Toc31634"/>
      <w:bookmarkStart w:id="438" w:name="_Toc279701242"/>
      <w:bookmarkStart w:id="439" w:name="_Toc27853"/>
      <w:r>
        <w:rPr>
          <w:rFonts w:hint="eastAsia" w:ascii="仿宋_GB2312" w:eastAsia="仿宋_GB2312"/>
          <w:b/>
          <w:sz w:val="24"/>
        </w:rPr>
        <w:t>2.3 知识产权</w:t>
      </w:r>
      <w:bookmarkEnd w:id="436"/>
      <w:bookmarkEnd w:id="437"/>
      <w:bookmarkEnd w:id="438"/>
      <w:bookmarkEnd w:id="439"/>
    </w:p>
    <w:p>
      <w:pPr>
        <w:spacing w:line="360" w:lineRule="auto"/>
        <w:ind w:firstLine="480" w:firstLineChars="200"/>
        <w:rPr>
          <w:rFonts w:hint="eastAsia" w:ascii="仿宋_GB2312" w:eastAsia="仿宋_GB2312"/>
          <w:sz w:val="24"/>
        </w:rPr>
      </w:pPr>
      <w:r>
        <w:rPr>
          <w:rFonts w:hint="eastAsia" w:asci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_GB2312" w:eastAsia="仿宋_GB2312"/>
          <w:sz w:val="24"/>
        </w:rPr>
      </w:pPr>
      <w:r>
        <w:rPr>
          <w:rFonts w:hint="eastAsia" w:ascii="仿宋_GB2312" w:eastAsia="仿宋_GB2312"/>
          <w:sz w:val="24"/>
        </w:rPr>
        <w:t>2.3.2合同涉及技术成果的归属和收益的分成办法的，详见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hint="eastAsia" w:ascii="仿宋_GB2312" w:eastAsia="仿宋_GB2312"/>
          <w:b/>
          <w:sz w:val="24"/>
        </w:rPr>
      </w:pPr>
      <w:bookmarkStart w:id="440" w:name="_Toc11932"/>
      <w:bookmarkStart w:id="441" w:name="_Toc29149"/>
      <w:r>
        <w:rPr>
          <w:rFonts w:hint="eastAsia" w:ascii="仿宋_GB2312" w:eastAsia="仿宋_GB2312"/>
          <w:b/>
          <w:bCs/>
          <w:sz w:val="24"/>
        </w:rPr>
        <w:t>2.4</w:t>
      </w:r>
      <w:bookmarkEnd w:id="440"/>
      <w:bookmarkEnd w:id="441"/>
      <w:bookmarkStart w:id="442" w:name="_Toc19074"/>
      <w:bookmarkStart w:id="443" w:name="_Toc26182"/>
      <w:bookmarkStart w:id="444" w:name="_Toc30272"/>
      <w:r>
        <w:rPr>
          <w:rFonts w:hint="eastAsia" w:ascii="仿宋_GB2312" w:eastAsia="仿宋_GB2312"/>
          <w:b/>
          <w:bCs/>
          <w:sz w:val="24"/>
        </w:rPr>
        <w:t xml:space="preserve"> </w:t>
      </w:r>
      <w:r>
        <w:rPr>
          <w:rFonts w:hint="eastAsia" w:ascii="仿宋_GB2312" w:eastAsia="仿宋_GB2312"/>
          <w:b/>
          <w:sz w:val="24"/>
        </w:rPr>
        <w:t xml:space="preserve"> 履约检查和问题反馈</w:t>
      </w:r>
      <w:bookmarkEnd w:id="442"/>
      <w:bookmarkEnd w:id="443"/>
      <w:bookmarkEnd w:id="444"/>
    </w:p>
    <w:p>
      <w:pPr>
        <w:spacing w:line="360" w:lineRule="auto"/>
        <w:ind w:firstLine="480" w:firstLineChars="200"/>
        <w:rPr>
          <w:rFonts w:hint="eastAsia" w:ascii="仿宋_GB2312" w:eastAsia="仿宋_GB2312"/>
          <w:sz w:val="24"/>
        </w:rPr>
      </w:pPr>
      <w:bookmarkStart w:id="445" w:name="_Ref467379657"/>
      <w:r>
        <w:rPr>
          <w:rFonts w:hint="eastAsia" w:ascii="仿宋_GB2312" w:eastAsia="仿宋_GB2312"/>
          <w:sz w:val="24"/>
        </w:rPr>
        <w:t>2.4.1</w:t>
      </w:r>
      <w:bookmarkEnd w:id="445"/>
      <w:bookmarkStart w:id="446" w:name="_Toc186431854"/>
      <w:bookmarkStart w:id="447" w:name="_Ref467379793"/>
      <w:bookmarkStart w:id="448" w:name="_Ref467379807"/>
      <w:bookmarkStart w:id="449" w:name="_Toc259093676"/>
      <w:bookmarkStart w:id="450" w:name="_Toc279701247"/>
      <w:r>
        <w:rPr>
          <w:rFonts w:hint="eastAsia" w:ascii="仿宋_GB2312"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eastAsia="仿宋_GB2312"/>
          <w:sz w:val="24"/>
        </w:rPr>
      </w:pPr>
      <w:r>
        <w:rPr>
          <w:rFonts w:hint="eastAsia" w:ascii="仿宋_GB2312" w:eastAsia="仿宋_GB2312"/>
          <w:sz w:val="24"/>
        </w:rPr>
        <w:t>2.4.2 合同履行期间，甲方有权将履行过程中出现的问题反馈给乙方，双方当事人应以书面形式约定需要完善和改进的内容</w:t>
      </w:r>
      <w:bookmarkEnd w:id="446"/>
      <w:bookmarkStart w:id="451" w:name="_Toc186431855"/>
      <w:r>
        <w:rPr>
          <w:rFonts w:hint="eastAsia" w:ascii="仿宋_GB2312" w:eastAsia="仿宋_GB2312"/>
          <w:sz w:val="24"/>
        </w:rPr>
        <w:t>。</w:t>
      </w:r>
    </w:p>
    <w:bookmarkEnd w:id="447"/>
    <w:bookmarkEnd w:id="448"/>
    <w:bookmarkEnd w:id="449"/>
    <w:bookmarkEnd w:id="450"/>
    <w:bookmarkEnd w:id="451"/>
    <w:p>
      <w:pPr>
        <w:spacing w:line="560" w:lineRule="exact"/>
        <w:ind w:firstLine="482" w:firstLineChars="200"/>
        <w:outlineLvl w:val="0"/>
        <w:rPr>
          <w:rFonts w:hint="eastAsia" w:ascii="仿宋_GB2312" w:hAnsi="仿宋_GB2312" w:eastAsia="仿宋_GB2312" w:cs="仿宋_GB2312"/>
          <w:b/>
          <w:sz w:val="24"/>
        </w:rPr>
      </w:pPr>
      <w:bookmarkStart w:id="452" w:name="_Toc32670"/>
      <w:bookmarkStart w:id="453" w:name="_Toc15447"/>
      <w:bookmarkStart w:id="454" w:name="_Toc31233"/>
      <w:bookmarkStart w:id="455" w:name="_Toc26555"/>
      <w:bookmarkStart w:id="456" w:name="_Toc22011"/>
      <w:bookmarkStart w:id="457" w:name="_Toc18540"/>
      <w:bookmarkStart w:id="458" w:name="_Toc30599"/>
      <w:r>
        <w:rPr>
          <w:rFonts w:hint="eastAsia" w:ascii="仿宋_GB2312" w:hAnsi="仿宋_GB2312" w:eastAsia="仿宋_GB2312" w:cs="仿宋_GB2312"/>
          <w:b/>
          <w:sz w:val="24"/>
        </w:rPr>
        <w:t>2.5 结算方式和付款条件</w:t>
      </w:r>
      <w:bookmarkEnd w:id="452"/>
      <w:bookmarkEnd w:id="453"/>
      <w:bookmarkEnd w:id="454"/>
      <w:bookmarkEnd w:id="455"/>
      <w:bookmarkEnd w:id="45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bookmarkStart w:id="459" w:name="_Toc30507"/>
      <w:bookmarkStart w:id="460" w:name="_Toc16163"/>
      <w:bookmarkStart w:id="461" w:name="_Toc13154"/>
      <w:bookmarkStart w:id="462" w:name="_Toc18990"/>
      <w:bookmarkStart w:id="463" w:name="_Toc13467"/>
      <w:r>
        <w:rPr>
          <w:rFonts w:hint="eastAsia" w:ascii="仿宋_GB2312" w:hAnsi="仿宋_GB2312" w:eastAsia="仿宋_GB2312" w:cs="仿宋_GB2312"/>
          <w:b/>
          <w:sz w:val="24"/>
        </w:rPr>
        <w:t>2.6 技术资料和保密义务</w:t>
      </w:r>
      <w:bookmarkEnd w:id="459"/>
      <w:bookmarkEnd w:id="460"/>
      <w:bookmarkEnd w:id="461"/>
      <w:bookmarkEnd w:id="462"/>
      <w:bookmarkEnd w:id="463"/>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_GB2312" w:hAnsi="仿宋_GB2312" w:eastAsia="仿宋_GB2312" w:cs="仿宋_GB2312"/>
          <w:b/>
          <w:sz w:val="24"/>
        </w:rPr>
      </w:pPr>
      <w:bookmarkStart w:id="464" w:name="_Toc19069"/>
      <w:r>
        <w:rPr>
          <w:rFonts w:hint="eastAsia" w:ascii="仿宋_GB2312" w:hAnsi="仿宋_GB2312" w:eastAsia="仿宋_GB2312" w:cs="仿宋_GB2312"/>
          <w:b/>
          <w:sz w:val="24"/>
        </w:rPr>
        <w:t>2.7 质量保证</w:t>
      </w:r>
      <w:bookmarkEnd w:id="46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_GB2312" w:hAnsi="仿宋_GB2312" w:eastAsia="仿宋_GB2312" w:cs="仿宋_GB2312"/>
          <w:b/>
          <w:sz w:val="24"/>
        </w:rPr>
      </w:pPr>
      <w:bookmarkStart w:id="465" w:name="_Toc22267"/>
      <w:r>
        <w:rPr>
          <w:rFonts w:hint="eastAsia" w:ascii="仿宋_GB2312" w:hAnsi="仿宋_GB2312" w:eastAsia="仿宋_GB2312" w:cs="仿宋_GB2312"/>
          <w:b/>
          <w:sz w:val="24"/>
        </w:rPr>
        <w:t>2.8 延迟履行</w:t>
      </w:r>
      <w:bookmarkEnd w:id="465"/>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_GB2312" w:hAnsi="仿宋_GB2312" w:eastAsia="仿宋_GB2312" w:cs="仿宋_GB2312"/>
          <w:b/>
          <w:sz w:val="24"/>
        </w:rPr>
      </w:pPr>
      <w:bookmarkStart w:id="466" w:name="_Toc10611"/>
      <w:r>
        <w:rPr>
          <w:rFonts w:hint="eastAsia" w:ascii="仿宋_GB2312" w:hAnsi="仿宋_GB2312" w:eastAsia="仿宋_GB2312" w:cs="仿宋_GB2312"/>
          <w:b/>
          <w:sz w:val="24"/>
        </w:rPr>
        <w:t>2.9 合同变更</w:t>
      </w:r>
      <w:bookmarkEnd w:id="46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467" w:name="_Toc21830"/>
      <w:bookmarkStart w:id="468" w:name="_Toc26689"/>
      <w:bookmarkStart w:id="469" w:name="_Toc23368"/>
      <w:bookmarkStart w:id="470" w:name="_Toc10663"/>
      <w:r>
        <w:rPr>
          <w:rFonts w:hint="eastAsia" w:ascii="仿宋_GB2312" w:hAnsi="仿宋_GB2312" w:eastAsia="仿宋_GB2312" w:cs="仿宋_GB2312"/>
          <w:b/>
          <w:sz w:val="24"/>
        </w:rPr>
        <w:t>2.10 合同转让和分包</w:t>
      </w:r>
      <w:bookmarkEnd w:id="467"/>
      <w:bookmarkEnd w:id="468"/>
      <w:bookmarkEnd w:id="469"/>
      <w:bookmarkEnd w:id="470"/>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_GB2312" w:hAnsi="仿宋_GB2312" w:eastAsia="仿宋_GB2312" w:cs="仿宋_GB2312"/>
          <w:b/>
          <w:sz w:val="24"/>
        </w:rPr>
      </w:pPr>
      <w:bookmarkStart w:id="471" w:name="_Toc26633"/>
      <w:bookmarkStart w:id="472" w:name="_Toc14371"/>
      <w:bookmarkStart w:id="473" w:name="_Toc25571"/>
      <w:bookmarkStart w:id="474" w:name="_Toc32494"/>
      <w:r>
        <w:rPr>
          <w:rFonts w:hint="eastAsia" w:ascii="仿宋_GB2312" w:hAnsi="仿宋_GB2312" w:eastAsia="仿宋_GB2312" w:cs="仿宋_GB2312"/>
          <w:b/>
          <w:sz w:val="24"/>
        </w:rPr>
        <w:t>2.11 不可抗力</w:t>
      </w:r>
      <w:bookmarkEnd w:id="471"/>
      <w:bookmarkEnd w:id="472"/>
      <w:bookmarkEnd w:id="473"/>
      <w:bookmarkEnd w:id="47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 因不可抗力致使不能实现合同目的的，当事人可以解除合同；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pPr>
        <w:spacing w:line="560" w:lineRule="exact"/>
        <w:ind w:firstLine="482" w:firstLineChars="200"/>
        <w:outlineLvl w:val="0"/>
        <w:rPr>
          <w:rFonts w:hint="eastAsia" w:ascii="仿宋_GB2312" w:hAnsi="仿宋_GB2312" w:eastAsia="仿宋_GB2312" w:cs="仿宋_GB2312"/>
          <w:b/>
          <w:sz w:val="24"/>
        </w:rPr>
      </w:pPr>
      <w:bookmarkStart w:id="475" w:name="_Toc24465"/>
      <w:bookmarkStart w:id="476" w:name="_Toc14115"/>
      <w:bookmarkStart w:id="477" w:name="_Toc25783"/>
      <w:bookmarkStart w:id="478" w:name="_Toc23854"/>
      <w:r>
        <w:rPr>
          <w:rFonts w:hint="eastAsia" w:ascii="仿宋_GB2312" w:hAnsi="仿宋_GB2312" w:eastAsia="仿宋_GB2312" w:cs="仿宋_GB2312"/>
          <w:b/>
          <w:sz w:val="24"/>
        </w:rPr>
        <w:t>2.12 税费</w:t>
      </w:r>
      <w:bookmarkEnd w:id="475"/>
      <w:bookmarkEnd w:id="476"/>
      <w:bookmarkEnd w:id="477"/>
      <w:bookmarkEnd w:id="47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与合同有关的一切税费，均按照中华人民共和国法律的相关规定缴纳。</w:t>
      </w:r>
    </w:p>
    <w:p>
      <w:pPr>
        <w:spacing w:line="560" w:lineRule="exact"/>
        <w:ind w:firstLine="482" w:firstLineChars="200"/>
        <w:outlineLvl w:val="0"/>
        <w:rPr>
          <w:rFonts w:hint="eastAsia" w:ascii="仿宋_GB2312" w:hAnsi="仿宋_GB2312" w:eastAsia="仿宋_GB2312" w:cs="仿宋_GB2312"/>
          <w:b/>
          <w:sz w:val="24"/>
        </w:rPr>
      </w:pPr>
      <w:bookmarkStart w:id="479" w:name="_Toc25525"/>
      <w:bookmarkStart w:id="480" w:name="_Toc26883"/>
      <w:bookmarkStart w:id="481" w:name="_Toc14814"/>
      <w:bookmarkStart w:id="482" w:name="_Toc30105"/>
      <w:r>
        <w:rPr>
          <w:rFonts w:hint="eastAsia" w:ascii="仿宋_GB2312" w:hAnsi="仿宋_GB2312" w:eastAsia="仿宋_GB2312" w:cs="仿宋_GB2312"/>
          <w:b/>
          <w:sz w:val="24"/>
        </w:rPr>
        <w:t>2.13 乙方破产</w:t>
      </w:r>
      <w:bookmarkEnd w:id="479"/>
      <w:bookmarkEnd w:id="480"/>
      <w:bookmarkEnd w:id="481"/>
      <w:bookmarkEnd w:id="482"/>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_GB2312" w:hAnsi="仿宋_GB2312" w:eastAsia="仿宋_GB2312" w:cs="仿宋_GB2312"/>
          <w:b/>
          <w:sz w:val="24"/>
        </w:rPr>
      </w:pPr>
      <w:bookmarkStart w:id="483" w:name="_Toc23323"/>
      <w:bookmarkStart w:id="484" w:name="_Toc1123"/>
      <w:bookmarkStart w:id="485" w:name="_Toc2016"/>
      <w:r>
        <w:rPr>
          <w:rFonts w:hint="eastAsia" w:ascii="仿宋_GB2312" w:hAnsi="仿宋_GB2312" w:eastAsia="仿宋_GB2312" w:cs="仿宋_GB2312"/>
          <w:b/>
          <w:sz w:val="24"/>
        </w:rPr>
        <w:t>2.14 合同中止、终止</w:t>
      </w:r>
      <w:bookmarkEnd w:id="483"/>
      <w:bookmarkEnd w:id="484"/>
      <w:bookmarkEnd w:id="485"/>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2.14.1 双方当事人不得擅自中止或者终止合同；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486" w:name="_Toc17363"/>
      <w:bookmarkStart w:id="487" w:name="_Toc14525"/>
      <w:bookmarkStart w:id="488" w:name="_Toc1969"/>
      <w:r>
        <w:rPr>
          <w:rFonts w:hint="eastAsia" w:ascii="仿宋_GB2312" w:hAnsi="仿宋_GB2312" w:eastAsia="仿宋_GB2312" w:cs="仿宋_GB2312"/>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2.15.1 乙方按照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的约定，定期提交服务报告，甲方按照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的约定进行定期验收；</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p>
      <w:pPr>
        <w:spacing w:line="560" w:lineRule="exact"/>
        <w:ind w:firstLine="482" w:firstLineChars="200"/>
        <w:outlineLvl w:val="0"/>
        <w:rPr>
          <w:rFonts w:hint="eastAsia" w:ascii="仿宋_GB2312" w:hAnsi="仿宋_GB2312" w:eastAsia="仿宋_GB2312" w:cs="仿宋_GB2312"/>
          <w:b/>
          <w:sz w:val="24"/>
        </w:rPr>
      </w:pPr>
      <w:bookmarkStart w:id="489" w:name="_Toc25198"/>
      <w:bookmarkStart w:id="490" w:name="_Toc12666"/>
      <w:bookmarkStart w:id="491" w:name="_Toc2308"/>
      <w:bookmarkStart w:id="492" w:name="_Toc31892"/>
      <w:r>
        <w:rPr>
          <w:rFonts w:hint="eastAsia" w:ascii="仿宋_GB2312" w:hAnsi="仿宋_GB2312" w:eastAsia="仿宋_GB2312" w:cs="仿宋_GB2312"/>
          <w:b/>
          <w:sz w:val="24"/>
        </w:rPr>
        <w:t>2.16 通知和送达</w:t>
      </w:r>
      <w:bookmarkEnd w:id="489"/>
      <w:bookmarkEnd w:id="490"/>
      <w:bookmarkEnd w:id="491"/>
      <w:bookmarkEnd w:id="492"/>
    </w:p>
    <w:p>
      <w:pPr>
        <w:spacing w:line="560" w:lineRule="exact"/>
        <w:ind w:firstLine="480" w:firstLineChars="200"/>
        <w:rPr>
          <w:rFonts w:hint="eastAsia" w:ascii="仿宋_GB2312" w:hAnsi="仿宋_GB2312" w:eastAsia="仿宋_GB2312" w:cs="仿宋_GB2312"/>
          <w:sz w:val="24"/>
        </w:rPr>
      </w:pPr>
      <w:bookmarkStart w:id="493" w:name="_Toc27674"/>
      <w:bookmarkStart w:id="494" w:name="_Toc18401"/>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pPr>
        <w:spacing w:line="560" w:lineRule="exact"/>
        <w:ind w:firstLine="482" w:firstLineChars="200"/>
        <w:outlineLvl w:val="0"/>
        <w:rPr>
          <w:rFonts w:hint="eastAsia" w:ascii="仿宋_GB2312" w:hAnsi="仿宋_GB2312" w:eastAsia="仿宋_GB2312" w:cs="仿宋_GB2312"/>
          <w:b/>
          <w:sz w:val="24"/>
        </w:rPr>
      </w:pPr>
      <w:bookmarkStart w:id="495" w:name="_Toc28906"/>
      <w:bookmarkStart w:id="496" w:name="_Toc20808"/>
      <w:bookmarkStart w:id="497" w:name="_Toc27644"/>
      <w:bookmarkStart w:id="498" w:name="_Toc12254"/>
      <w:r>
        <w:rPr>
          <w:rFonts w:hint="eastAsia" w:ascii="仿宋_GB2312" w:hAnsi="仿宋_GB2312" w:eastAsia="仿宋_GB2312" w:cs="仿宋_GB2312"/>
          <w:b/>
          <w:sz w:val="24"/>
        </w:rPr>
        <w:t>2.17 合同使用的文字和适用的法律</w:t>
      </w:r>
      <w:bookmarkEnd w:id="495"/>
      <w:bookmarkEnd w:id="496"/>
      <w:bookmarkEnd w:id="497"/>
      <w:bookmarkEnd w:id="49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2.17.1 合同使用汉语书就、变更和解释；</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 合同适用中华人民共和国法律。</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2.18 计量单位</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pPr>
        <w:spacing w:line="56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2.19合同份数</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pPr>
        <w:spacing w:line="360" w:lineRule="auto"/>
        <w:ind w:firstLine="420" w:firstLineChars="200"/>
        <w:jc w:val="center"/>
        <w:rPr>
          <w:rFonts w:hint="eastAsia" w:ascii="仿宋_GB2312" w:eastAsia="仿宋_GB2312"/>
          <w:b/>
          <w:sz w:val="28"/>
          <w:szCs w:val="28"/>
        </w:rPr>
      </w:pPr>
      <w:r>
        <w:rPr>
          <w:rFonts w:hint="eastAsia" w:ascii="宋体" w:hAnsi="宋体" w:cs="宋体"/>
          <w:kern w:val="0"/>
        </w:rPr>
        <w:br w:type="page"/>
      </w:r>
      <w:bookmarkEnd w:id="457"/>
      <w:bookmarkEnd w:id="458"/>
      <w:r>
        <w:rPr>
          <w:rFonts w:hint="eastAsia" w:ascii="仿宋_GB2312" w:eastAsia="仿宋_GB2312"/>
          <w:b/>
          <w:sz w:val="28"/>
          <w:szCs w:val="28"/>
        </w:rPr>
        <w:t>第三部分  合同专用条款</w:t>
      </w:r>
    </w:p>
    <w:p>
      <w:pPr>
        <w:spacing w:line="360" w:lineRule="auto"/>
        <w:ind w:firstLine="480" w:firstLineChars="200"/>
        <w:rPr>
          <w:rFonts w:hint="eastAsia" w:ascii="仿宋" w:eastAsia="仿宋"/>
          <w:color w:val="000000"/>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仿宋" w:eastAsia="仿宋"/>
          <w:color w:val="000000"/>
          <w:sz w:val="24"/>
        </w:rPr>
        <w:t xml:space="preserve">  </w:t>
      </w:r>
    </w:p>
    <w:tbl>
      <w:tblPr>
        <w:tblStyle w:val="17"/>
        <w:tblpPr w:leftFromText="180" w:rightFromText="180" w:vertAnchor="text" w:horzAnchor="page" w:tblpX="1895" w:tblpY="375"/>
        <w:tblOverlap w:val="never"/>
        <w:tblW w:w="47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3"/>
        <w:gridCol w:w="7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19" w:type="pct"/>
            <w:tcBorders>
              <w:left w:val="single" w:color="auto" w:sz="4" w:space="0"/>
            </w:tcBorders>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480" w:type="pct"/>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hint="eastAsia" w:ascii="仿宋" w:hAnsi="仿宋" w:eastAsia="仿宋"/>
                <w:color w:val="auto"/>
                <w:sz w:val="24"/>
              </w:rPr>
            </w:pPr>
            <w:r>
              <w:rPr>
                <w:rFonts w:ascii="仿宋" w:hAnsi="仿宋" w:eastAsia="仿宋"/>
                <w:color w:val="auto"/>
                <w:sz w:val="24"/>
              </w:rPr>
              <w:t>1.4.</w:t>
            </w:r>
            <w:r>
              <w:rPr>
                <w:rFonts w:hint="eastAsia" w:ascii="仿宋" w:hAnsi="仿宋" w:eastAsia="仿宋"/>
                <w:color w:val="auto"/>
                <w:sz w:val="24"/>
              </w:rPr>
              <w:t>2</w:t>
            </w:r>
          </w:p>
        </w:tc>
        <w:tc>
          <w:tcPr>
            <w:tcW w:w="4480" w:type="pct"/>
            <w:noWrap w:val="0"/>
            <w:vAlign w:val="center"/>
          </w:tcPr>
          <w:p>
            <w:pPr>
              <w:spacing w:line="400" w:lineRule="exact"/>
              <w:rPr>
                <w:rFonts w:hint="eastAsia" w:ascii="仿宋_GB2312" w:eastAsia="仿宋_GB2312"/>
                <w:color w:val="auto"/>
                <w:sz w:val="24"/>
              </w:rPr>
            </w:pPr>
            <w:r>
              <w:rPr>
                <w:rFonts w:hint="eastAsia" w:ascii="仿宋_GB2312" w:eastAsia="仿宋_GB2312"/>
                <w:color w:val="auto"/>
                <w:sz w:val="24"/>
                <w:lang w:val="en-US" w:eastAsia="zh-CN"/>
              </w:rPr>
              <w:t>履约保证金：</w:t>
            </w:r>
            <w:r>
              <w:rPr>
                <w:rFonts w:hint="eastAsia" w:ascii="仿宋_GB2312" w:eastAsia="仿宋_GB2312"/>
                <w:color w:val="auto"/>
                <w:sz w:val="24"/>
              </w:rPr>
              <w:t>乙方应提交合同价1%的履约保证金，以支票、汇票、本票或者金融机构、担保机构出具的保函等非现金形式；鼓励和支持乙方以银行、保险公司出具的保函形式提供履约保证。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519"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1.5.1</w:t>
            </w:r>
          </w:p>
        </w:tc>
        <w:tc>
          <w:tcPr>
            <w:tcW w:w="4480" w:type="pct"/>
            <w:noWrap w:val="0"/>
            <w:vAlign w:val="center"/>
          </w:tcPr>
          <w:p>
            <w:pPr>
              <w:adjustRightInd/>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预付款比例、支付方式、时间：1、合同签订并具备实施条件后七个工作日内支付合同价50%。2、中标单位提供成果并通过专家评审后支付合同价的50%。</w:t>
            </w:r>
            <w:r>
              <w:rPr>
                <w:rFonts w:hint="eastAsia" w:ascii="仿宋" w:hAnsi="仿宋" w:eastAsia="仿宋" w:cs="仿宋"/>
                <w:b/>
                <w:bCs/>
                <w:color w:val="auto"/>
                <w:sz w:val="24"/>
                <w:szCs w:val="24"/>
                <w:lang w:val="en-US" w:eastAsia="zh-CN"/>
              </w:rPr>
              <w:br w:type="page"/>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hint="eastAsia" w:ascii="仿宋" w:hAnsi="仿宋" w:eastAsia="仿宋"/>
                <w:color w:val="auto"/>
                <w:sz w:val="24"/>
              </w:rPr>
            </w:pPr>
            <w:r>
              <w:rPr>
                <w:rFonts w:hint="eastAsia" w:ascii="仿宋" w:hAnsi="仿宋" w:eastAsia="仿宋"/>
                <w:color w:val="auto"/>
                <w:sz w:val="24"/>
              </w:rPr>
              <w:t>1.5.2</w:t>
            </w:r>
          </w:p>
        </w:tc>
        <w:tc>
          <w:tcPr>
            <w:tcW w:w="4480" w:type="pct"/>
            <w:noWrap w:val="0"/>
            <w:vAlign w:val="center"/>
          </w:tcPr>
          <w:p>
            <w:pPr>
              <w:pStyle w:val="15"/>
              <w:spacing w:before="0" w:beforeAutospacing="0" w:after="0" w:afterAutospacing="0" w:line="400" w:lineRule="exact"/>
              <w:rPr>
                <w:rFonts w:hint="eastAsia" w:ascii="仿宋_GB2312" w:eastAsia="仿宋_GB2312"/>
                <w:color w:val="auto"/>
                <w:sz w:val="24"/>
                <w:lang w:eastAsia="zh-CN"/>
              </w:rPr>
            </w:pPr>
            <w:r>
              <w:rPr>
                <w:rFonts w:hint="eastAsia" w:ascii="仿宋_GB2312" w:eastAsia="仿宋_GB2312"/>
                <w:color w:val="auto"/>
                <w:sz w:val="24"/>
              </w:rPr>
              <w:t>预付款的扣回方式：</w:t>
            </w:r>
            <w:r>
              <w:rPr>
                <w:rFonts w:hint="eastAsia" w:ascii="仿宋_GB2312" w:hAnsi="Times New Roman" w:eastAsia="仿宋_GB2312" w:cs="Times New Roman"/>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hint="eastAsia" w:ascii="仿宋" w:hAnsi="仿宋" w:eastAsia="仿宋"/>
                <w:color w:val="auto"/>
                <w:sz w:val="24"/>
              </w:rPr>
            </w:pPr>
            <w:r>
              <w:rPr>
                <w:rFonts w:hint="eastAsia" w:ascii="仿宋" w:hAnsi="仿宋" w:eastAsia="仿宋"/>
                <w:color w:val="auto"/>
                <w:sz w:val="24"/>
              </w:rPr>
              <w:t>1.5.3</w:t>
            </w:r>
          </w:p>
        </w:tc>
        <w:tc>
          <w:tcPr>
            <w:tcW w:w="4480" w:type="pct"/>
            <w:noWrap w:val="0"/>
            <w:vAlign w:val="center"/>
          </w:tcPr>
          <w:p>
            <w:pPr>
              <w:spacing w:line="400" w:lineRule="exact"/>
              <w:rPr>
                <w:rFonts w:ascii="仿宋_GB2312" w:eastAsia="仿宋_GB2312"/>
                <w:color w:val="auto"/>
                <w:sz w:val="24"/>
              </w:rPr>
            </w:pPr>
            <w:r>
              <w:rPr>
                <w:rFonts w:hint="eastAsia" w:ascii="仿宋_GB2312" w:hAnsi="仿宋_GB2312" w:eastAsia="仿宋_GB2312" w:cs="仿宋_GB2312"/>
                <w:color w:val="auto"/>
                <w:sz w:val="24"/>
              </w:rPr>
              <w:t>预付款的担保措施：/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11" w:hRule="atLeast"/>
        </w:trPr>
        <w:tc>
          <w:tcPr>
            <w:tcW w:w="519"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1.6.2</w:t>
            </w:r>
          </w:p>
        </w:tc>
        <w:tc>
          <w:tcPr>
            <w:tcW w:w="4480" w:type="pct"/>
            <w:noWrap w:val="0"/>
            <w:vAlign w:val="center"/>
          </w:tcPr>
          <w:p>
            <w:pPr>
              <w:widowControl/>
              <w:adjustRightInd w:val="0"/>
              <w:snapToGrid w:val="0"/>
              <w:spacing w:line="520" w:lineRule="atLeast"/>
              <w:jc w:val="left"/>
              <w:outlineLvl w:val="0"/>
              <w:rPr>
                <w:rFonts w:hint="eastAsia" w:ascii="仿宋_GB2312" w:hAnsi="仿宋_GB2312" w:eastAsia="仿宋_GB2312" w:cs="仿宋_GB2312"/>
                <w:color w:val="auto"/>
                <w:sz w:val="24"/>
                <w:highlight w:val="none"/>
              </w:rPr>
            </w:pPr>
            <w:r>
              <w:rPr>
                <w:rFonts w:hint="eastAsia" w:ascii="仿宋" w:hAnsi="仿宋" w:eastAsia="仿宋" w:cs="仿宋"/>
                <w:b/>
                <w:bCs/>
                <w:color w:val="auto"/>
                <w:sz w:val="24"/>
                <w:szCs w:val="24"/>
                <w:lang w:val="en-US" w:eastAsia="zh-CN"/>
              </w:rPr>
              <w:t>资金支付的方式、时间和条件：1、合同签订并具备实施条件后七个工作日内支付合同价50%。2、中标单位提供成果并通过专家评审后支付合同价的50%。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1</w:t>
            </w:r>
            <w:r>
              <w:rPr>
                <w:rFonts w:ascii="仿宋" w:hAnsi="仿宋" w:eastAsia="仿宋"/>
                <w:color w:val="auto"/>
                <w:sz w:val="24"/>
              </w:rPr>
              <w:t xml:space="preserve"> </w:t>
            </w:r>
          </w:p>
        </w:tc>
        <w:tc>
          <w:tcPr>
            <w:tcW w:w="4480" w:type="pct"/>
            <w:noWrap w:val="0"/>
            <w:vAlign w:val="center"/>
          </w:tcPr>
          <w:p>
            <w:pPr>
              <w:spacing w:line="560" w:lineRule="exact"/>
              <w:rPr>
                <w:rFonts w:hint="eastAsia" w:ascii="仿宋_GB2312" w:eastAsia="仿宋_GB2312"/>
                <w:color w:val="auto"/>
                <w:sz w:val="24"/>
              </w:rPr>
            </w:pPr>
            <w:r>
              <w:rPr>
                <w:rFonts w:hint="eastAsia" w:ascii="仿宋" w:hAnsi="仿宋" w:eastAsia="仿宋" w:cs="仿宋"/>
                <w:b/>
                <w:bCs/>
                <w:color w:val="auto"/>
                <w:sz w:val="24"/>
                <w:szCs w:val="24"/>
                <w:lang w:val="en-US" w:eastAsia="zh-CN"/>
              </w:rPr>
              <w:t>服务期限：2025年12月底前完成阶段性成果，2026年6月底前全面完成。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2</w:t>
            </w:r>
          </w:p>
        </w:tc>
        <w:tc>
          <w:tcPr>
            <w:tcW w:w="4480" w:type="pct"/>
            <w:noWrap w:val="0"/>
            <w:vAlign w:val="center"/>
          </w:tcPr>
          <w:p>
            <w:pPr>
              <w:spacing w:line="360" w:lineRule="auto"/>
              <w:rPr>
                <w:rFonts w:hint="eastAsia" w:ascii="仿宋_GB2312" w:eastAsia="仿宋_GB2312"/>
                <w:sz w:val="24"/>
              </w:rPr>
            </w:pPr>
            <w:r>
              <w:rPr>
                <w:rFonts w:hint="eastAsia" w:ascii="仿宋_GB2312" w:eastAsia="仿宋_GB2312"/>
                <w:sz w:val="24"/>
              </w:rPr>
              <w:t>服务地点：</w:t>
            </w:r>
            <w:r>
              <w:rPr>
                <w:rFonts w:hint="eastAsia" w:ascii="仿宋_GB2312" w:eastAsia="仿宋_GB2312"/>
                <w:sz w:val="24"/>
                <w:lang w:eastAsia="zh-CN"/>
              </w:rPr>
              <w:t>采购人指定地点</w:t>
            </w:r>
            <w:r>
              <w:rPr>
                <w:rFonts w:hint="eastAsia"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1" w:hRule="atLeast"/>
        </w:trPr>
        <w:tc>
          <w:tcPr>
            <w:tcW w:w="519"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3</w:t>
            </w:r>
          </w:p>
        </w:tc>
        <w:tc>
          <w:tcPr>
            <w:tcW w:w="4480" w:type="pct"/>
            <w:noWrap w:val="0"/>
            <w:vAlign w:val="center"/>
          </w:tcPr>
          <w:p>
            <w:pPr>
              <w:spacing w:line="360" w:lineRule="auto"/>
              <w:rPr>
                <w:rFonts w:hint="eastAsia" w:ascii="仿宋_GB2312" w:eastAsia="仿宋_GB2312"/>
                <w:sz w:val="24"/>
              </w:rPr>
            </w:pPr>
            <w:r>
              <w:rPr>
                <w:rFonts w:hint="eastAsia" w:ascii="仿宋_GB2312" w:eastAsia="仿宋_GB2312"/>
                <w:sz w:val="24"/>
              </w:rPr>
              <w:t>服务方式：按照甲方指定方式。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1.8.7</w:t>
            </w:r>
          </w:p>
        </w:tc>
        <w:tc>
          <w:tcPr>
            <w:tcW w:w="4480" w:type="pct"/>
            <w:noWrap w:val="0"/>
            <w:vAlign w:val="center"/>
          </w:tcPr>
          <w:p>
            <w:pPr>
              <w:spacing w:line="380" w:lineRule="exact"/>
              <w:rPr>
                <w:rFonts w:hint="eastAsia" w:ascii="仿宋_GB2312" w:eastAsia="仿宋_GB2312"/>
                <w:sz w:val="24"/>
              </w:rPr>
            </w:pPr>
            <w:r>
              <w:rPr>
                <w:rFonts w:hint="eastAsia" w:ascii="仿宋_GB2312" w:eastAsia="仿宋_GB2312"/>
                <w:sz w:val="24"/>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 %；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w:t>
            </w:r>
          </w:p>
        </w:tc>
        <w:tc>
          <w:tcPr>
            <w:tcW w:w="4480" w:type="pct"/>
            <w:noWrap w:val="0"/>
            <w:vAlign w:val="center"/>
          </w:tcPr>
          <w:p>
            <w:pPr>
              <w:spacing w:line="380" w:lineRule="exact"/>
              <w:rPr>
                <w:rFonts w:ascii="仿宋" w:hAnsi="仿宋" w:eastAsia="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本合同履行过程中发生的任何争议，双方当事人均可通过和解或者调解解决；不愿和解、调解或者和解、调解不成的，可以选择以下第1.8.2条款规定的方式解决：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19" w:type="pct"/>
            <w:tcBorders>
              <w:left w:val="single" w:color="auto" w:sz="4" w:space="0"/>
            </w:tcBorders>
            <w:noWrap w:val="0"/>
            <w:vAlign w:val="center"/>
          </w:tcPr>
          <w:p>
            <w:pPr>
              <w:spacing w:line="360" w:lineRule="auto"/>
              <w:rPr>
                <w:rFonts w:hint="eastAsia" w:ascii="仿宋" w:hAnsi="仿宋" w:eastAsia="仿宋"/>
                <w:sz w:val="24"/>
              </w:rPr>
            </w:pPr>
            <w:r>
              <w:rPr>
                <w:rFonts w:hint="eastAsia" w:ascii="仿宋" w:hAnsi="仿宋" w:eastAsia="仿宋"/>
                <w:sz w:val="24"/>
              </w:rPr>
              <w:t>1.9.1</w:t>
            </w:r>
          </w:p>
        </w:tc>
        <w:tc>
          <w:tcPr>
            <w:tcW w:w="4480"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淳安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1.9.2</w:t>
            </w:r>
          </w:p>
        </w:tc>
        <w:tc>
          <w:tcPr>
            <w:tcW w:w="4480"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向淳安县人民法院起诉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19" w:type="pct"/>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sz w:val="24"/>
              </w:rPr>
            </w:pPr>
            <w:r>
              <w:rPr>
                <w:rFonts w:ascii="仿宋" w:hAnsi="仿宋" w:eastAsia="仿宋"/>
                <w:sz w:val="24"/>
              </w:rPr>
              <w:t>2.</w:t>
            </w:r>
            <w:r>
              <w:rPr>
                <w:rFonts w:hint="eastAsia" w:ascii="仿宋" w:hAnsi="仿宋" w:eastAsia="仿宋"/>
                <w:sz w:val="24"/>
              </w:rPr>
              <w:t>0</w:t>
            </w:r>
          </w:p>
        </w:tc>
        <w:tc>
          <w:tcPr>
            <w:tcW w:w="4480" w:type="pct"/>
            <w:noWrap w:val="0"/>
            <w:vAlign w:val="center"/>
          </w:tcPr>
          <w:p>
            <w:pPr>
              <w:spacing w:line="360" w:lineRule="auto"/>
              <w:rPr>
                <w:rFonts w:ascii="仿宋" w:hAnsi="仿宋" w:eastAsia="仿宋"/>
                <w:sz w:val="24"/>
              </w:rPr>
            </w:pPr>
            <w:r>
              <w:rPr>
                <w:rFonts w:hint="eastAsia" w:ascii="仿宋_GB2312" w:eastAsia="仿宋_GB2312"/>
                <w:sz w:val="24"/>
              </w:rPr>
              <w:t>合同份数：</w:t>
            </w:r>
            <w:r>
              <w:rPr>
                <w:rFonts w:hint="eastAsia" w:ascii="仿宋" w:hAnsi="仿宋" w:eastAsia="仿宋" w:cs="仿宋"/>
                <w:sz w:val="24"/>
              </w:rPr>
              <w:t>本合同一式伍份，甲、乙双方各执贰份，采购代理机构壹份。</w:t>
            </w:r>
          </w:p>
        </w:tc>
      </w:tr>
    </w:tbl>
    <w:p>
      <w:pPr>
        <w:snapToGrid w:val="0"/>
        <w:spacing w:line="360" w:lineRule="auto"/>
        <w:jc w:val="center"/>
        <w:rPr>
          <w:rFonts w:hint="eastAsia" w:ascii="仿宋" w:eastAsia="仿宋" w:cs="仿宋"/>
          <w:b/>
          <w:sz w:val="36"/>
          <w:szCs w:val="36"/>
        </w:rPr>
      </w:pPr>
      <w:r>
        <w:rPr>
          <w:rFonts w:hint="eastAsia" w:ascii="仿宋" w:eastAsia="仿宋"/>
          <w:b/>
          <w:color w:val="000000"/>
          <w:sz w:val="36"/>
          <w:szCs w:val="20"/>
        </w:rPr>
        <w:br w:type="page"/>
      </w:r>
      <w:r>
        <w:rPr>
          <w:rFonts w:hint="eastAsia" w:ascii="仿宋" w:eastAsia="仿宋" w:cs="仿宋"/>
          <w:b/>
          <w:sz w:val="36"/>
          <w:szCs w:val="36"/>
        </w:rPr>
        <w:t>第六部分 应提交的有关格式范例</w:t>
      </w:r>
    </w:p>
    <w:p>
      <w:pPr>
        <w:spacing w:line="360" w:lineRule="auto"/>
        <w:jc w:val="center"/>
        <w:outlineLvl w:val="0"/>
        <w:rPr>
          <w:rFonts w:hint="eastAsia" w:ascii="仿宋" w:eastAsia="仿宋" w:cs="仿宋"/>
          <w:sz w:val="24"/>
          <w:lang w:val="zh-CN"/>
        </w:rPr>
      </w:pP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hint="eastAsia" w:ascii="仿宋" w:eastAsia="仿宋" w:cs="仿宋"/>
          <w:b/>
          <w:kern w:val="0"/>
          <w:sz w:val="24"/>
        </w:rPr>
      </w:pPr>
    </w:p>
    <w:p>
      <w:pPr>
        <w:numPr>
          <w:ilvl w:val="0"/>
          <w:numId w:val="3"/>
        </w:numPr>
        <w:adjustRightInd/>
        <w:snapToGrid w:val="0"/>
        <w:spacing w:line="360" w:lineRule="auto"/>
        <w:rPr>
          <w:rFonts w:ascii="仿宋" w:hAnsi="仿宋" w:eastAsia="仿宋" w:cs="仿宋"/>
          <w:sz w:val="24"/>
        </w:rPr>
      </w:pPr>
      <w:bookmarkStart w:id="499" w:name="OLE_LINK3"/>
      <w:r>
        <w:rPr>
          <w:rFonts w:hint="eastAsia" w:ascii="仿宋" w:hAnsi="仿宋" w:eastAsia="仿宋" w:cs="仿宋"/>
          <w:sz w:val="24"/>
        </w:rPr>
        <w:t>符合参加政府采购活动应当具备的一般条件的承诺函</w:t>
      </w:r>
      <w:bookmarkEnd w:id="499"/>
      <w:r>
        <w:rPr>
          <w:rFonts w:hint="eastAsia" w:ascii="仿宋" w:hAnsi="仿宋" w:eastAsia="仿宋" w:cs="仿宋"/>
          <w:sz w:val="24"/>
        </w:rPr>
        <w:t>……………（页码）</w:t>
      </w:r>
    </w:p>
    <w:p>
      <w:pPr>
        <w:snapToGrid w:val="0"/>
        <w:spacing w:line="360" w:lineRule="auto"/>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rPr>
          <w:rFonts w:hint="eastAsia" w:ascii="仿宋" w:hAnsi="仿宋" w:eastAsia="仿宋" w:cs="仿宋"/>
          <w:sz w:val="24"/>
        </w:rPr>
      </w:pPr>
    </w:p>
    <w:p>
      <w:pPr>
        <w:pStyle w:val="4"/>
        <w:rPr>
          <w:rFonts w:hint="eastAsia"/>
        </w:rPr>
      </w:pPr>
    </w:p>
    <w:p>
      <w:pPr>
        <w:spacing w:line="360" w:lineRule="auto"/>
        <w:ind w:firstLine="480" w:firstLineChars="200"/>
        <w:rPr>
          <w:rFonts w:hint="eastAsia" w:ascii="仿宋" w:eastAsia="仿宋" w:cs="仿宋"/>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 w:eastAsia="仿宋" w:cs="仿宋"/>
          <w:kern w:val="0"/>
          <w:sz w:val="24"/>
        </w:rPr>
        <w:br w:type="page"/>
      </w: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lang w:eastAsia="zh-CN"/>
        </w:rPr>
        <w:t>淳安县生态环境保护“十五五”规划编制服务采购项目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HZZWCACG20250506号</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rPr>
          <w:rFonts w:ascii="仿宋_GB2312" w:eastAsia="仿宋_GB2312"/>
          <w:b/>
          <w:sz w:val="32"/>
          <w:szCs w:val="32"/>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hint="eastAsia" w:ascii="仿宋" w:eastAsia="仿宋" w:cs="仿宋"/>
          <w:b/>
          <w:sz w:val="24"/>
        </w:rPr>
      </w:pPr>
      <w:r>
        <w:rPr>
          <w:rFonts w:hint="eastAsia" w:ascii="仿宋_GB2312" w:hAnsi="仿宋" w:eastAsia="仿宋_GB2312"/>
          <w:b/>
          <w:bCs/>
          <w:sz w:val="24"/>
        </w:rPr>
        <w:t>注：根据《</w:t>
      </w:r>
      <w:r>
        <w:rPr>
          <w:rFonts w:ascii="仿宋_GB2312" w:hAnsi="仿宋" w:eastAsia="仿宋_GB2312"/>
          <w:b/>
          <w:bCs/>
          <w:sz w:val="24"/>
        </w:rPr>
        <w:t>关于规范政府采购供应商资格设定及资格审查的通知</w:t>
      </w:r>
      <w:r>
        <w:rPr>
          <w:rFonts w:hint="eastAsia" w:ascii="仿宋_GB2312" w:hAnsi="仿宋" w:eastAsia="仿宋_GB2312"/>
          <w:b/>
          <w:bCs/>
          <w:sz w:val="24"/>
        </w:rPr>
        <w:t>》（</w:t>
      </w:r>
      <w:r>
        <w:rPr>
          <w:rFonts w:ascii="仿宋_GB2312" w:hAnsi="仿宋" w:eastAsia="仿宋_GB2312"/>
          <w:b/>
          <w:bCs/>
          <w:sz w:val="24"/>
        </w:rPr>
        <w:t>浙财采监[2013]24号</w:t>
      </w:r>
      <w:r>
        <w:rPr>
          <w:rFonts w:hint="eastAsia" w:ascii="仿宋_GB2312" w:hAnsi="仿宋" w:eastAsia="仿宋_GB2312"/>
          <w:b/>
          <w:bCs/>
          <w:sz w:val="24"/>
        </w:rPr>
        <w:t>）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jc w:val="center"/>
        <w:rPr>
          <w:rFonts w:hint="eastAsia" w:ascii="仿宋" w:eastAsia="仿宋" w:cs="仿宋"/>
          <w:b/>
          <w:kern w:val="0"/>
          <w:sz w:val="24"/>
          <w:lang w:val="zh-CN"/>
        </w:rPr>
      </w:pPr>
    </w:p>
    <w:p>
      <w:pPr>
        <w:numPr>
          <w:ilvl w:val="0"/>
          <w:numId w:val="4"/>
        </w:num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联合协议（如果有）</w:t>
      </w:r>
    </w:p>
    <w:p>
      <w:pPr>
        <w:widowControl/>
        <w:spacing w:line="360" w:lineRule="auto"/>
        <w:ind w:firstLine="482" w:firstLineChars="200"/>
        <w:jc w:val="center"/>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ascii="宋体" w:hAnsi="宋体" w:cs="宋体"/>
          <w:b/>
          <w:sz w:val="24"/>
        </w:rPr>
      </w:pPr>
      <w:r>
        <w:rPr>
          <w:rFonts w:hint="eastAsia" w:ascii="仿宋_GB2312" w:hAnsi="仿宋" w:eastAsia="仿宋_GB2312" w:cs="仿宋_GB2312"/>
          <w:b/>
          <w:kern w:val="0"/>
          <w:sz w:val="32"/>
          <w:szCs w:val="32"/>
        </w:rPr>
        <w:t>三、落实政府采购政策需满足的资格要求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numPr>
          <w:ilvl w:val="0"/>
          <w:numId w:val="5"/>
        </w:numPr>
        <w:snapToGrid w:val="0"/>
        <w:spacing w:before="50" w:after="50" w:line="360" w:lineRule="auto"/>
        <w:ind w:firstLine="470" w:firstLineChars="196"/>
        <w:jc w:val="left"/>
      </w:pP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专门面向中小企业，货物全部由符合政策要求的中小企业（或小微企业）制造或者服务全部由符合政策要求的中小企业（或小微企业）承接的，提供相应的中小企业声明函（附件7）。</w:t>
      </w:r>
      <w:r>
        <w:rPr>
          <w:rFonts w:ascii="仿宋_GB2312" w:hAnsi="仿宋" w:eastAsia="仿宋_GB2312" w:cs="仿宋_GB2312"/>
          <w:sz w:val="24"/>
        </w:rPr>
        <w:t xml:space="preserve"> </w:t>
      </w:r>
    </w:p>
    <w:p>
      <w:pPr>
        <w:pStyle w:val="8"/>
      </w:pPr>
    </w:p>
    <w:p>
      <w:pPr>
        <w:widowControl/>
        <w:numPr>
          <w:ilvl w:val="0"/>
          <w:numId w:val="6"/>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或承接的，并相应达到了前述比例要求，视同符合了资格条件，无需再与其他中小企业组成联合体参加政府采购活动，无需提供联合协议。</w:t>
      </w:r>
    </w:p>
    <w:p>
      <w:pPr>
        <w:widowControl/>
        <w:spacing w:line="360" w:lineRule="auto"/>
        <w:jc w:val="left"/>
        <w:rPr>
          <w:rFonts w:hint="eastAsia" w:ascii="仿宋_GB2312" w:hAnsi="仿宋" w:eastAsia="仿宋_GB2312" w:cs="仿宋_GB2312"/>
          <w:sz w:val="24"/>
        </w:rPr>
      </w:pPr>
    </w:p>
    <w:p>
      <w:pPr>
        <w:widowControl/>
        <w:numPr>
          <w:ilvl w:val="0"/>
          <w:numId w:val="6"/>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hint="eastAsia" w:ascii="仿宋" w:eastAsia="仿宋" w:cs="仿宋"/>
          <w:b/>
          <w:sz w:val="24"/>
        </w:rPr>
      </w:pPr>
    </w:p>
    <w:p>
      <w:pPr>
        <w:spacing w:line="360" w:lineRule="auto"/>
        <w:jc w:val="center"/>
        <w:rPr>
          <w:rFonts w:hint="eastAsia" w:ascii="仿宋" w:eastAsia="仿宋" w:cs="仿宋"/>
          <w:b/>
          <w:sz w:val="28"/>
          <w:szCs w:val="28"/>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pacing w:line="360" w:lineRule="auto"/>
        <w:ind w:right="420"/>
        <w:jc w:val="center"/>
        <w:rPr>
          <w:rFonts w:ascii="仿宋_GB2312" w:hAnsi="仿宋" w:eastAsia="仿宋_GB2312" w:cs="仿宋_GB2312"/>
          <w:b/>
          <w:kern w:val="0"/>
          <w:sz w:val="36"/>
          <w:szCs w:val="36"/>
        </w:rPr>
      </w:pPr>
      <w:r>
        <w:rPr>
          <w:rFonts w:hint="eastAsia" w:ascii="仿宋" w:eastAsia="仿宋" w:cs="仿宋"/>
          <w:sz w:val="24"/>
        </w:rPr>
        <w:br w:type="page"/>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outlineLvl w:val="0"/>
        <w:rPr>
          <w:rFonts w:ascii="仿宋_GB2312" w:hAnsi="仿宋" w:eastAsia="仿宋_GB2312" w:cs="仿宋_GB2312"/>
          <w:b/>
          <w:sz w:val="32"/>
          <w:szCs w:val="32"/>
        </w:rPr>
      </w:pPr>
      <w:r>
        <w:rPr>
          <w:rFonts w:hint="eastAsia" w:ascii="仿宋" w:eastAsia="仿宋" w:cs="仿宋"/>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500" w:lineRule="exact"/>
        <w:rPr>
          <w:rFonts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napToGrid w:val="0"/>
        <w:spacing w:line="50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淳安县生态环境保护“十五五”规划编制服务采购项目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HZZWCACG20250506号</w:t>
      </w:r>
      <w:r>
        <w:rPr>
          <w:rFonts w:hint="eastAsia" w:ascii="仿宋_GB2312" w:hAnsi="仿宋" w:eastAsia="仿宋_GB2312" w:cs="仿宋_GB2312"/>
          <w:sz w:val="24"/>
          <w:u w:val="single"/>
        </w:rPr>
        <w:t>】</w:t>
      </w:r>
      <w:r>
        <w:rPr>
          <w:rFonts w:hint="eastAsia" w:ascii="仿宋_GB2312" w:hAnsi="仿宋" w:eastAsia="仿宋_GB2312" w:cs="仿宋_GB2312"/>
          <w:sz w:val="24"/>
        </w:rPr>
        <w:t>招标的有关活动，并对此项目进行投标。为此：</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500" w:lineRule="exact"/>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2.1.2</w:t>
      </w:r>
      <w:r>
        <w:rPr>
          <w:rFonts w:hint="eastAsia" w:ascii="仿宋_GB2312" w:hAnsi="仿宋" w:eastAsia="仿宋_GB2312" w:cs="仿宋_GB2312"/>
          <w:sz w:val="24"/>
        </w:rPr>
        <w:t>联合协议（如果有）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2.1.3落实政府采购政策需满足的资格要求</w:t>
      </w:r>
      <w:r>
        <w:rPr>
          <w:rFonts w:hint="eastAsia" w:ascii="仿宋_GB2312" w:hAnsi="仿宋" w:eastAsia="仿宋_GB2312" w:cs="仿宋_GB2312"/>
          <w:sz w:val="24"/>
        </w:rPr>
        <w:t>（如果有）；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4</w:t>
      </w:r>
      <w:r>
        <w:rPr>
          <w:rFonts w:ascii="仿宋_GB2312" w:hAnsi="仿宋" w:eastAsia="仿宋_GB2312" w:cs="仿宋_GB2312"/>
          <w:sz w:val="24"/>
        </w:rPr>
        <w:t>本项目的特定资格要求</w:t>
      </w:r>
      <w:r>
        <w:rPr>
          <w:rFonts w:hint="eastAsia" w:ascii="仿宋_GB2312" w:hAnsi="仿宋" w:eastAsia="仿宋_GB2312" w:cs="仿宋_GB2312"/>
          <w:sz w:val="24"/>
        </w:rPr>
        <w:t>（如果有）。</w:t>
      </w:r>
    </w:p>
    <w:p>
      <w:pPr>
        <w:snapToGrid w:val="0"/>
        <w:spacing w:line="500" w:lineRule="exact"/>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2.2.3分包意向协议（如果有)；</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2.2.4符合性审查资料；</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2.2.5评标标准相应的商务技术资料；</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2.2.6投标标的清单；</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500" w:lineRule="exact"/>
        <w:ind w:left="210" w:leftChars="1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hint="eastAsia" w:ascii="仿宋" w:hAnsi="仿宋" w:eastAsia="仿宋" w:cs="仿宋"/>
          <w:color w:val="000000"/>
          <w:sz w:val="24"/>
        </w:rPr>
      </w:pPr>
      <w:r>
        <w:rPr>
          <w:rFonts w:hint="eastAsia" w:ascii="仿宋" w:hAnsi="仿宋" w:eastAsia="仿宋" w:cs="仿宋"/>
          <w:color w:val="000000"/>
          <w:sz w:val="24"/>
        </w:rPr>
        <w:t>2.3.1开标一览表（报价表）；</w:t>
      </w:r>
    </w:p>
    <w:p>
      <w:pPr>
        <w:pStyle w:val="8"/>
        <w:ind w:firstLine="960" w:firstLineChars="400"/>
        <w:rPr>
          <w:rFonts w:hint="eastAsia" w:eastAsia="仿宋"/>
          <w:lang w:eastAsia="zh-CN"/>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b w:val="0"/>
          <w:bCs w:val="0"/>
          <w:color w:val="000000"/>
          <w:sz w:val="24"/>
          <w:szCs w:val="24"/>
          <w:highlight w:val="none"/>
          <w:lang w:val="en-US"/>
        </w:rPr>
        <w:t>报价情况说明</w:t>
      </w:r>
      <w:r>
        <w:rPr>
          <w:rFonts w:hint="eastAsia" w:ascii="仿宋" w:hAnsi="仿宋" w:eastAsia="仿宋" w:cs="仿宋"/>
          <w:b w:val="0"/>
          <w:bCs w:val="0"/>
          <w:color w:val="000000"/>
          <w:sz w:val="24"/>
          <w:szCs w:val="24"/>
          <w:highlight w:val="none"/>
          <w:lang w:val="en-US" w:eastAsia="zh-CN"/>
        </w:rPr>
        <w:t>；</w:t>
      </w:r>
    </w:p>
    <w:p>
      <w:pPr>
        <w:snapToGrid w:val="0"/>
        <w:spacing w:line="312" w:lineRule="auto"/>
        <w:ind w:left="420" w:leftChars="200" w:firstLine="480" w:firstLineChars="200"/>
        <w:rPr>
          <w:rFonts w:hint="eastAsia" w:ascii="仿宋" w:hAnsi="仿宋" w:eastAsia="仿宋" w:cs="仿宋"/>
          <w:color w:val="000000"/>
          <w:sz w:val="24"/>
        </w:rPr>
      </w:pPr>
      <w:r>
        <w:rPr>
          <w:rFonts w:hint="eastAsia" w:ascii="仿宋" w:hAnsi="仿宋" w:eastAsia="仿宋" w:cs="仿宋"/>
          <w:color w:val="000000"/>
          <w:sz w:val="24"/>
        </w:rPr>
        <w:t>2.3.2中小企业声明函（如果有）。</w:t>
      </w:r>
    </w:p>
    <w:p>
      <w:pPr>
        <w:snapToGrid w:val="0"/>
        <w:spacing w:line="360" w:lineRule="auto"/>
        <w:ind w:left="479" w:leftChars="228" w:firstLine="0" w:firstLineChars="0"/>
        <w:rPr>
          <w:rFonts w:hint="eastAsia" w:ascii="仿宋" w:hAnsi="仿宋" w:eastAsia="仿宋" w:cs="仿宋"/>
          <w:color w:val="000000"/>
          <w:sz w:val="24"/>
        </w:rPr>
      </w:pPr>
      <w:r>
        <w:rPr>
          <w:rFonts w:hint="eastAsia" w:ascii="仿宋" w:hAnsi="仿宋" w:eastAsia="仿宋" w:cs="仿宋"/>
          <w:color w:val="000000"/>
          <w:sz w:val="24"/>
        </w:rPr>
        <w:t>3、我方承诺除商务技术偏离表列出的偏离外，我方响应招标文件的全部要求。对投标文件中材料的真实性、合法性负责。</w:t>
      </w:r>
    </w:p>
    <w:p>
      <w:pPr>
        <w:snapToGrid w:val="0"/>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4、如我方中标，我方承诺：</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4.1在收到中标通知书后，在中标通知书规定的期限内与你方签订合同； </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4.2在签订合同时不向你方提出附加条件； </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4.3按照招标文件要求提交履约保证金；</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4.4在合同约定的期限内完成合同规定的全部义务。 </w:t>
      </w:r>
    </w:p>
    <w:p>
      <w:pPr>
        <w:snapToGrid w:val="0"/>
        <w:spacing w:line="500" w:lineRule="exact"/>
        <w:ind w:left="210" w:leftChars="100" w:firstLine="480" w:firstLineChars="200"/>
        <w:rPr>
          <w:rFonts w:hint="eastAsia" w:ascii="仿宋_GB2312" w:hAnsi="仿宋" w:eastAsia="仿宋_GB2312" w:cs="仿宋_GB2312"/>
          <w:b w:val="0"/>
          <w:bCs w:val="0"/>
          <w:color w:val="auto"/>
          <w:sz w:val="24"/>
          <w:highlight w:val="red"/>
          <w:lang w:val="en-US" w:eastAsia="zh-CN"/>
        </w:rPr>
      </w:pPr>
      <w:r>
        <w:rPr>
          <w:rFonts w:hint="eastAsia" w:ascii="仿宋_GB2312" w:hAnsi="仿宋" w:eastAsia="仿宋_GB2312" w:cs="仿宋_GB2312"/>
          <w:b w:val="0"/>
          <w:bCs w:val="0"/>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pacing w:line="500" w:lineRule="exact"/>
        <w:ind w:firstLine="720" w:firstLineChars="300"/>
        <w:rPr>
          <w:rFonts w:hint="eastAsia" w:ascii="仿宋_GB2312" w:hAnsi="仿宋" w:eastAsia="仿宋_GB2312" w:cs="仿宋_GB2312"/>
          <w:sz w:val="24"/>
        </w:rPr>
      </w:pPr>
      <w:r>
        <w:rPr>
          <w:rFonts w:hint="eastAsia" w:ascii="仿宋_GB2312" w:hAnsi="仿宋" w:eastAsia="仿宋_GB2312" w:cs="仿宋_GB2312"/>
          <w:sz w:val="24"/>
          <w:lang w:val="en-US" w:eastAsia="zh-CN"/>
        </w:rPr>
        <w:t>6、</w:t>
      </w:r>
      <w:r>
        <w:rPr>
          <w:rFonts w:ascii="仿宋_GB2312" w:hAnsi="仿宋" w:eastAsia="仿宋_GB2312" w:cs="仿宋_GB2312"/>
          <w:sz w:val="24"/>
        </w:rPr>
        <w:t>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500" w:lineRule="exact"/>
        <w:ind w:firstLine="4320" w:firstLineChars="1800"/>
        <w:rPr>
          <w:rFonts w:hint="eastAsia" w:ascii="仿宋_GB2312" w:hAnsi="仿宋" w:eastAsia="仿宋_GB2312" w:cs="仿宋_GB2312"/>
          <w:sz w:val="24"/>
        </w:rPr>
      </w:pPr>
    </w:p>
    <w:p>
      <w:pPr>
        <w:spacing w:line="500" w:lineRule="exact"/>
        <w:ind w:firstLine="4560" w:firstLineChars="19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500" w:lineRule="exact"/>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 xml:space="preserve">    日期：  年   月   日</w:t>
      </w:r>
    </w:p>
    <w:p>
      <w:pPr>
        <w:pStyle w:val="30"/>
        <w:rPr>
          <w:rFonts w:ascii="仿宋_GB2312" w:hAnsi="仿宋" w:eastAsia="仿宋_GB2312" w:cs="仿宋_GB2312"/>
        </w:rPr>
      </w:pPr>
    </w:p>
    <w:p>
      <w:pPr>
        <w:spacing w:line="500" w:lineRule="exact"/>
        <w:rPr>
          <w:rFonts w:hint="eastAsia" w:ascii="仿宋_GB2312" w:hAnsi="仿宋" w:eastAsia="仿宋_GB2312" w:cs="仿宋_GB2312"/>
          <w:b/>
          <w:bCs/>
          <w:sz w:val="24"/>
        </w:rPr>
      </w:pPr>
      <w:r>
        <w:rPr>
          <w:rFonts w:hint="eastAsia" w:ascii="仿宋_GB2312" w:hAnsi="仿宋" w:eastAsia="仿宋_GB2312" w:cs="仿宋_GB2312"/>
          <w:b/>
          <w:bCs/>
          <w:sz w:val="24"/>
        </w:rPr>
        <w:t>注：按本格式和要求提供。</w:t>
      </w:r>
    </w:p>
    <w:p>
      <w:pPr>
        <w:pStyle w:val="30"/>
        <w:rPr>
          <w:rFonts w:ascii="仿宋_GB2312" w:hAnsi="仿宋" w:eastAsia="仿宋_GB2312" w:cs="仿宋_GB2312"/>
        </w:rPr>
      </w:pPr>
    </w:p>
    <w:p>
      <w:pPr>
        <w:widowControl/>
        <w:spacing w:line="360" w:lineRule="auto"/>
        <w:ind w:firstLine="480" w:firstLineChars="200"/>
        <w:jc w:val="left"/>
        <w:rPr>
          <w:rFonts w:hint="eastAsia" w:ascii="仿宋" w:eastAsia="仿宋" w:cs="仿宋_GB2312"/>
          <w:color w:val="000000"/>
          <w:sz w:val="24"/>
        </w:rPr>
      </w:pPr>
    </w:p>
    <w:p>
      <w:pPr>
        <w:jc w:val="center"/>
        <w:rPr>
          <w:rFonts w:ascii="仿宋_GB2312" w:hAnsi="仿宋" w:eastAsia="仿宋_GB2312" w:cs="仿宋_GB2312"/>
          <w:b/>
          <w:kern w:val="0"/>
          <w:sz w:val="32"/>
          <w:szCs w:val="32"/>
          <w:lang w:val="zh-CN"/>
        </w:rPr>
      </w:pP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en-US" w:eastAsia="zh-CN"/>
        </w:rPr>
        <w:t>所在单位：</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淳安县生态环境保护“十五五”规划编制服务采购项目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HZZWCACG20250506号</w:t>
      </w:r>
      <w:r>
        <w:rPr>
          <w:rFonts w:hint="eastAsia" w:ascii="仿宋_GB2312" w:hAnsi="仿宋" w:eastAsia="仿宋_GB2312" w:cs="仿宋_GB2312"/>
          <w:sz w:val="24"/>
          <w:u w:val="single"/>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特此告知。</w:t>
      </w:r>
    </w:p>
    <w:p>
      <w:pPr>
        <w:pStyle w:val="6"/>
      </w:pP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en-US" w:eastAsia="zh-CN"/>
        </w:rPr>
        <w:t>所在单位：</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u w:val="single"/>
          <w:lang w:eastAsia="zh-CN"/>
        </w:rPr>
        <w:t>淳安县生态环境保护“十五五”规划编制服务采购项目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HZZWCACG20250506号</w:t>
      </w:r>
      <w:r>
        <w:rPr>
          <w:rFonts w:hint="eastAsia" w:ascii="仿宋_GB2312" w:hAnsi="仿宋" w:eastAsia="仿宋_GB2312" w:cs="仿宋_GB2312"/>
          <w:sz w:val="24"/>
          <w:u w:val="single"/>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
        <w:rPr>
          <w:lang w:val="zh-CN"/>
        </w:rPr>
      </w:pPr>
    </w:p>
    <w:p>
      <w:pPr>
        <w:autoSpaceDE w:val="0"/>
        <w:autoSpaceDN w:val="0"/>
        <w:spacing w:line="360" w:lineRule="auto"/>
        <w:jc w:val="left"/>
        <w:rPr>
          <w:rFonts w:ascii="仿宋_GB2312" w:hAnsi="仿宋" w:eastAsia="仿宋_GB2312" w:cs="仿宋_GB2312"/>
          <w:b/>
          <w:sz w:val="24"/>
        </w:rPr>
      </w:pP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3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3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firstLine="3614" w:firstLineChars="1000"/>
        <w:rPr>
          <w:rFonts w:hint="eastAsia" w:ascii="仿宋" w:eastAsia="仿宋" w:cs="仿宋_GB2312"/>
          <w:b/>
          <w:color w:val="000000"/>
          <w:kern w:val="0"/>
          <w:sz w:val="36"/>
          <w:szCs w:val="36"/>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_GB2312" w:hAnsi="仿宋" w:eastAsia="仿宋_GB2312" w:cs="仿宋_GB2312"/>
          <w:b/>
          <w:kern w:val="0"/>
          <w:sz w:val="32"/>
          <w:szCs w:val="32"/>
          <w:lang w:val="zh-CN"/>
        </w:rPr>
        <w:t>（如果有）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pStyle w:val="4"/>
        <w:rPr>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highlight w:val="none"/>
              </w:rPr>
            </w:pPr>
            <w:r>
              <w:rPr>
                <w:rFonts w:ascii="仿宋" w:hAnsi="仿宋" w:eastAsia="仿宋"/>
                <w:sz w:val="24"/>
                <w:highlight w:val="none"/>
              </w:rPr>
              <w:t>1</w:t>
            </w:r>
          </w:p>
        </w:tc>
        <w:tc>
          <w:tcPr>
            <w:tcW w:w="4991" w:type="dxa"/>
            <w:noWrap w:val="0"/>
            <w:vAlign w:val="top"/>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noWrap w:val="0"/>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noWrap w:val="0"/>
            <w:vAlign w:val="top"/>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sz w:val="24"/>
                <w:highlight w:val="none"/>
              </w:rPr>
            </w:pPr>
            <w:r>
              <w:rPr>
                <w:rFonts w:hint="eastAsia" w:ascii="仿宋" w:hAnsi="仿宋" w:eastAsia="仿宋"/>
                <w:sz w:val="24"/>
                <w:highlight w:val="none"/>
              </w:rPr>
              <w:t>2</w:t>
            </w:r>
          </w:p>
        </w:tc>
        <w:tc>
          <w:tcPr>
            <w:tcW w:w="4991" w:type="dxa"/>
            <w:noWrap w:val="0"/>
            <w:vAlign w:val="top"/>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noWrap w:val="0"/>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noWrap w:val="0"/>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3</w:t>
            </w:r>
          </w:p>
        </w:tc>
        <w:tc>
          <w:tcPr>
            <w:tcW w:w="4991" w:type="dxa"/>
            <w:noWrap w:val="0"/>
            <w:vAlign w:val="center"/>
          </w:tcPr>
          <w:p>
            <w:pPr>
              <w:spacing w:line="360" w:lineRule="auto"/>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投标</w:t>
            </w:r>
            <w:r>
              <w:rPr>
                <w:rFonts w:hint="eastAsia" w:ascii="仿宋_GB2312" w:hAnsi="仿宋" w:eastAsia="仿宋_GB2312" w:cs="仿宋_GB2312"/>
                <w:sz w:val="24"/>
                <w:highlight w:val="none"/>
                <w:lang w:val="en-US" w:eastAsia="zh-CN"/>
              </w:rPr>
              <w:t>文件的组成应符合招标文件要求</w:t>
            </w:r>
          </w:p>
        </w:tc>
        <w:tc>
          <w:tcPr>
            <w:tcW w:w="2551" w:type="dxa"/>
            <w:noWrap w:val="0"/>
            <w:vAlign w:val="center"/>
          </w:tcPr>
          <w:p>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投标文件</w:t>
            </w:r>
          </w:p>
        </w:tc>
        <w:tc>
          <w:tcPr>
            <w:tcW w:w="1418" w:type="dxa"/>
            <w:noWrap w:val="0"/>
            <w:vAlign w:val="top"/>
          </w:tcPr>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4</w:t>
            </w:r>
          </w:p>
        </w:tc>
        <w:tc>
          <w:tcPr>
            <w:tcW w:w="4991" w:type="dxa"/>
            <w:noWrap w:val="0"/>
            <w:vAlign w:val="center"/>
          </w:tcPr>
          <w:p>
            <w:pPr>
              <w:spacing w:line="360" w:lineRule="auto"/>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其他实质性要求1：</w:t>
            </w:r>
          </w:p>
        </w:tc>
        <w:tc>
          <w:tcPr>
            <w:tcW w:w="2551" w:type="dxa"/>
            <w:vMerge w:val="restart"/>
            <w:noWrap w:val="0"/>
            <w:vAlign w:val="center"/>
          </w:tcPr>
          <w:p>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招标文件其它实质性要求相应的材料（“▲” 系指实质性要求条款，招标文件无其它实质性要求的，无需提供）</w:t>
            </w:r>
          </w:p>
        </w:tc>
        <w:tc>
          <w:tcPr>
            <w:tcW w:w="1418" w:type="dxa"/>
            <w:noWrap w:val="0"/>
            <w:vAlign w:val="top"/>
          </w:tcPr>
          <w:p>
            <w:pPr>
              <w:rPr>
                <w:rFonts w:hint="eastAsia" w:ascii="仿宋" w:hAnsi="仿宋" w:eastAsia="仿宋" w:cs="仿宋_GB2312"/>
                <w:sz w:val="24"/>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5</w:t>
            </w:r>
          </w:p>
        </w:tc>
        <w:tc>
          <w:tcPr>
            <w:tcW w:w="4991" w:type="dxa"/>
            <w:noWrap w:val="0"/>
            <w:vAlign w:val="center"/>
          </w:tcPr>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其他实质性要求2：</w:t>
            </w:r>
          </w:p>
        </w:tc>
        <w:tc>
          <w:tcPr>
            <w:tcW w:w="2551" w:type="dxa"/>
            <w:vMerge w:val="continue"/>
            <w:noWrap w:val="0"/>
            <w:vAlign w:val="center"/>
          </w:tcPr>
          <w:p>
            <w:pPr>
              <w:rPr>
                <w:rFonts w:hint="eastAsia" w:ascii="仿宋" w:hAnsi="仿宋" w:eastAsia="仿宋"/>
                <w:sz w:val="24"/>
                <w:highlight w:val="none"/>
              </w:rPr>
            </w:pPr>
          </w:p>
        </w:tc>
        <w:tc>
          <w:tcPr>
            <w:tcW w:w="1418" w:type="dxa"/>
            <w:noWrap w:val="0"/>
            <w:vAlign w:val="top"/>
          </w:tcPr>
          <w:p>
            <w:pPr>
              <w:rPr>
                <w:rFonts w:hint="eastAsia" w:ascii="仿宋" w:hAnsi="仿宋" w:eastAsia="仿宋" w:cs="仿宋_GB2312"/>
                <w:sz w:val="24"/>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w:t>
            </w:r>
          </w:p>
        </w:tc>
        <w:tc>
          <w:tcPr>
            <w:tcW w:w="4991" w:type="dxa"/>
            <w:noWrap w:val="0"/>
            <w:vAlign w:val="center"/>
          </w:tcPr>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其他实质性要求……：</w:t>
            </w:r>
          </w:p>
        </w:tc>
        <w:tc>
          <w:tcPr>
            <w:tcW w:w="2551" w:type="dxa"/>
            <w:vMerge w:val="continue"/>
            <w:noWrap w:val="0"/>
            <w:vAlign w:val="center"/>
          </w:tcPr>
          <w:p>
            <w:pPr>
              <w:rPr>
                <w:rFonts w:ascii="仿宋" w:hAnsi="仿宋" w:eastAsia="仿宋"/>
                <w:sz w:val="24"/>
                <w:highlight w:val="none"/>
              </w:rPr>
            </w:pPr>
          </w:p>
        </w:tc>
        <w:tc>
          <w:tcPr>
            <w:tcW w:w="1418" w:type="dxa"/>
            <w:noWrap w:val="0"/>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snapToGrid w:val="0"/>
        <w:spacing w:line="360" w:lineRule="auto"/>
        <w:jc w:val="center"/>
        <w:outlineLvl w:val="0"/>
        <w:rPr>
          <w:rFonts w:hint="eastAsia" w:ascii="仿宋" w:eastAsia="仿宋" w:cs="仿宋"/>
          <w:b/>
          <w:kern w:val="0"/>
          <w:sz w:val="24"/>
          <w:highlight w:val="none"/>
        </w:rPr>
      </w:pPr>
    </w:p>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注：1、按本格式和要求提供。</w:t>
      </w:r>
    </w:p>
    <w:p>
      <w:pPr>
        <w:spacing w:line="360" w:lineRule="auto"/>
        <w:ind w:firstLine="480" w:firstLineChars="200"/>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2、招标文件中实质性要求必须明确响应。</w:t>
      </w:r>
    </w:p>
    <w:p>
      <w:pPr>
        <w:spacing w:line="360" w:lineRule="auto"/>
        <w:ind w:right="420"/>
        <w:rPr>
          <w:rFonts w:hint="eastAsia" w:ascii="仿宋_GB2312" w:hAnsi="仿宋_GB2312" w:eastAsia="仿宋_GB2312" w:cs="仿宋_GB2312"/>
          <w:sz w:val="24"/>
        </w:rPr>
      </w:pPr>
    </w:p>
    <w:p>
      <w:pPr>
        <w:snapToGrid w:val="0"/>
        <w:spacing w:line="360" w:lineRule="auto"/>
        <w:jc w:val="center"/>
        <w:outlineLvl w:val="0"/>
        <w:rPr>
          <w:rFonts w:hint="eastAsia" w:ascii="仿宋" w:eastAsia="仿宋" w:cs="仿宋"/>
          <w:b/>
          <w:kern w:val="0"/>
          <w:sz w:val="24"/>
        </w:rPr>
      </w:pPr>
    </w:p>
    <w:p>
      <w:pPr>
        <w:jc w:val="center"/>
        <w:rPr>
          <w:rFonts w:ascii="仿宋" w:hAnsi="仿宋" w:eastAsia="仿宋" w:cs="仿宋"/>
        </w:rPr>
      </w:pPr>
      <w:r>
        <w:rPr>
          <w:rFonts w:hint="eastAsia" w:ascii="仿宋" w:eastAsia="仿宋" w:cs="仿宋"/>
        </w:rPr>
        <w:br w:type="page"/>
      </w: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pStyle w:val="12"/>
        <w:rPr>
          <w:rFonts w:hint="eastAsia" w:ascii="仿宋_GB2312" w:hAnsi="仿宋" w:eastAsia="仿宋_GB2312" w:cs="仿宋_GB2312"/>
          <w:b/>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rPr>
      </w:pPr>
    </w:p>
    <w:p>
      <w:pPr>
        <w:jc w:val="center"/>
        <w:rPr>
          <w:rFonts w:hint="eastAsia" w:ascii="宋体" w:hAnsi="宋体" w:cs="宋体"/>
          <w:b/>
          <w:kern w:val="0"/>
          <w:sz w:val="32"/>
          <w:szCs w:val="32"/>
        </w:rPr>
      </w:pPr>
    </w:p>
    <w:p>
      <w:pPr>
        <w:pStyle w:val="6"/>
        <w:rPr>
          <w:rFonts w:hint="eastAsia" w:ascii="仿宋_GB2312" w:hAnsi="仿宋" w:eastAsia="仿宋_GB2312" w:cs="仿宋_GB2312"/>
          <w:b/>
          <w:sz w:val="24"/>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、商务技术偏离表</w:t>
      </w:r>
    </w:p>
    <w:p>
      <w:pPr>
        <w:pStyle w:val="6"/>
        <w:ind w:firstLine="0"/>
      </w:pP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12"/>
        <w:rPr>
          <w:rFonts w:hint="eastAsia" w:ascii="仿宋_GB2312" w:hAnsi="仿宋" w:eastAsia="仿宋_GB2312" w:cs="仿宋_GB2312"/>
          <w:b/>
        </w:rPr>
      </w:pPr>
    </w:p>
    <w:p>
      <w:pPr>
        <w:keepNext w:val="0"/>
        <w:keepLines w:val="0"/>
        <w:pageBreakBefore w:val="0"/>
        <w:kinsoku/>
        <w:wordWrap/>
        <w:overflowPunct/>
        <w:topLinePunct w:val="0"/>
        <w:bidi w:val="0"/>
        <w:snapToGrid/>
        <w:spacing w:line="440" w:lineRule="exact"/>
        <w:ind w:right="420"/>
        <w:textAlignment w:val="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rPr>
        <w:t>注：</w:t>
      </w:r>
      <w:r>
        <w:rPr>
          <w:rFonts w:hint="eastAsia" w:ascii="仿宋_GB2312" w:hAnsi="仿宋" w:eastAsia="仿宋_GB2312" w:cs="仿宋_GB2312"/>
          <w:kern w:val="0"/>
          <w:sz w:val="24"/>
          <w:highlight w:val="none"/>
          <w:lang w:val="en-US" w:eastAsia="zh-CN"/>
        </w:rPr>
        <w:t>1.</w:t>
      </w:r>
      <w:r>
        <w:rPr>
          <w:rFonts w:hint="eastAsia" w:ascii="仿宋_GB2312" w:hAnsi="仿宋" w:eastAsia="仿宋_GB2312" w:cs="仿宋_GB2312"/>
          <w:kern w:val="0"/>
          <w:sz w:val="24"/>
          <w:highlight w:val="none"/>
        </w:rPr>
        <w:t>按本格式和要求提供。</w:t>
      </w:r>
    </w:p>
    <w:p>
      <w:pPr>
        <w:pStyle w:val="22"/>
        <w:keepNext w:val="0"/>
        <w:keepLines w:val="0"/>
        <w:pageBreakBefore w:val="0"/>
        <w:kinsoku/>
        <w:wordWrap/>
        <w:overflowPunct/>
        <w:topLinePunct w:val="0"/>
        <w:bidi w:val="0"/>
        <w:snapToGrid/>
        <w:spacing w:line="440" w:lineRule="exact"/>
        <w:textAlignment w:val="auto"/>
        <w:rPr>
          <w:rFonts w:hint="eastAsia" w:ascii="仿宋_GB2312" w:hAnsi="仿宋" w:eastAsia="仿宋_GB2312" w:cs="仿宋_GB2312"/>
          <w:kern w:val="0"/>
          <w:sz w:val="24"/>
          <w:szCs w:val="24"/>
          <w:highlight w:val="none"/>
          <w:lang w:val="en-US" w:eastAsia="zh-CN" w:bidi="ar-SA"/>
        </w:rPr>
      </w:pPr>
      <w:r>
        <w:rPr>
          <w:rFonts w:hint="eastAsia" w:ascii="仿宋_GB2312" w:hAnsi="仿宋" w:eastAsia="仿宋_GB2312" w:cs="仿宋_GB2312"/>
          <w:kern w:val="0"/>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pPr>
        <w:pStyle w:val="22"/>
        <w:keepNext w:val="0"/>
        <w:keepLines w:val="0"/>
        <w:pageBreakBefore w:val="0"/>
        <w:kinsoku/>
        <w:wordWrap/>
        <w:overflowPunct/>
        <w:topLinePunct w:val="0"/>
        <w:bidi w:val="0"/>
        <w:snapToGrid/>
        <w:spacing w:line="440" w:lineRule="exact"/>
        <w:textAlignment w:val="auto"/>
        <w:rPr>
          <w:rFonts w:hint="eastAsia" w:ascii="仿宋_GB2312" w:hAnsi="仿宋" w:eastAsia="仿宋_GB2312" w:cs="仿宋_GB2312"/>
          <w:kern w:val="0"/>
          <w:sz w:val="24"/>
          <w:szCs w:val="24"/>
          <w:highlight w:val="none"/>
          <w:lang w:val="en-US" w:eastAsia="zh-CN" w:bidi="ar-SA"/>
        </w:rPr>
      </w:pPr>
      <w:r>
        <w:rPr>
          <w:rFonts w:hint="eastAsia" w:ascii="仿宋_GB2312" w:hAnsi="仿宋" w:eastAsia="仿宋_GB2312" w:cs="仿宋_GB2312"/>
          <w:kern w:val="0"/>
          <w:sz w:val="24"/>
          <w:szCs w:val="24"/>
          <w:highlight w:val="none"/>
          <w:lang w:val="en-US" w:eastAsia="zh-CN" w:bidi="ar-SA"/>
        </w:rPr>
        <w:t>3.投标人须保证：除商务技术偏离表列出的偏离外，投标人响应招标文件的全部非实质性要求。</w:t>
      </w:r>
    </w:p>
    <w:p>
      <w:pPr>
        <w:pStyle w:val="6"/>
      </w:pPr>
    </w:p>
    <w:p>
      <w:pPr>
        <w:jc w:val="center"/>
        <w:rPr>
          <w:rFonts w:ascii="仿宋_GB2312" w:hAnsi="仿宋" w:eastAsia="仿宋_GB2312" w:cs="仿宋_GB2312"/>
          <w:b/>
          <w:kern w:val="0"/>
          <w:sz w:val="32"/>
          <w:szCs w:val="32"/>
        </w:rPr>
      </w:pPr>
      <w:r>
        <w:rPr>
          <w:rFonts w:hint="eastAsia" w:ascii="仿宋" w:eastAsia="仿宋" w:cs="仿宋"/>
        </w:rPr>
        <w:br w:type="page"/>
      </w: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6"/>
        <w:rPr>
          <w:lang w:val="zh-CN"/>
        </w:rPr>
      </w:pPr>
    </w:p>
    <w:p>
      <w:pPr>
        <w:pStyle w:val="12"/>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pStyle w:val="4"/>
      </w:pPr>
    </w:p>
    <w:p>
      <w:pPr>
        <w:spacing w:line="360" w:lineRule="auto"/>
        <w:jc w:val="center"/>
        <w:outlineLvl w:val="0"/>
        <w:rPr>
          <w:rFonts w:hint="eastAsia" w:ascii="仿宋" w:eastAsia="仿宋" w:cs="仿宋"/>
        </w:rPr>
      </w:pPr>
      <w:r>
        <w:rPr>
          <w:rFonts w:hint="eastAsia" w:ascii="仿宋" w:eastAsia="仿宋" w:cs="仿宋"/>
        </w:rPr>
        <w:br w:type="page"/>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rPr>
        <w:t>）</w:t>
      </w:r>
      <w:r>
        <w:rPr>
          <w:rFonts w:hint="eastAsia" w:ascii="仿宋" w:hAnsi="仿宋" w:eastAsia="仿宋" w:cs="仿宋"/>
          <w:b w:val="0"/>
          <w:bCs/>
          <w:snapToGrid w:val="0"/>
          <w:color w:val="auto"/>
          <w:kern w:val="2"/>
          <w:sz w:val="24"/>
          <w:szCs w:val="24"/>
          <w:lang w:val="en-US" w:eastAsia="zh-CN" w:bidi="ar-SA"/>
        </w:rPr>
        <w:t>报价情况说明</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如果有</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pStyle w:val="4"/>
        <w:rPr>
          <w:rFonts w:hint="eastAsia"/>
        </w:rPr>
      </w:pPr>
    </w:p>
    <w:p>
      <w:pPr>
        <w:snapToGrid w:val="0"/>
        <w:spacing w:line="360" w:lineRule="auto"/>
        <w:rPr>
          <w:rFonts w:hint="eastAsia" w:ascii="仿宋_GB2312" w:hAnsi="仿宋" w:eastAsia="仿宋_GB2312" w:cs="仿宋_GB2312"/>
          <w:sz w:val="24"/>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4"/>
        <w:keepNext w:val="0"/>
        <w:pageBreakBefore w:val="0"/>
        <w:tabs>
          <w:tab w:val="clear" w:pos="785"/>
        </w:tabs>
        <w:snapToGrid w:val="0"/>
        <w:spacing w:before="120" w:after="120"/>
        <w:ind w:firstLine="643"/>
        <w:outlineLvl w:val="9"/>
        <w:rPr>
          <w:rFonts w:hint="eastAsia" w:ascii="仿宋" w:eastAsia="仿宋" w:cs="仿宋"/>
          <w:kern w:val="2"/>
          <w:sz w:val="24"/>
          <w:szCs w:val="24"/>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pgNumType w:fmt="decimal"/>
          <w:cols w:space="720" w:num="1"/>
          <w:titlePg/>
          <w:docGrid w:linePitch="312" w:charSpace="0"/>
        </w:sectPr>
      </w:pPr>
    </w:p>
    <w:p>
      <w:pPr>
        <w:pStyle w:val="34"/>
        <w:keepNext w:val="0"/>
        <w:pageBreakBefore w:val="0"/>
        <w:tabs>
          <w:tab w:val="clear" w:pos="785"/>
        </w:tabs>
        <w:snapToGrid w:val="0"/>
        <w:spacing w:before="120" w:after="120"/>
        <w:ind w:firstLine="643"/>
        <w:outlineLvl w:val="9"/>
        <w:rPr>
          <w:rFonts w:hint="eastAsia" w:ascii="仿宋" w:eastAsia="仿宋" w:cs="仿宋"/>
          <w:kern w:val="2"/>
          <w:sz w:val="28"/>
          <w:szCs w:val="28"/>
        </w:rPr>
      </w:pPr>
      <w:r>
        <w:rPr>
          <w:rFonts w:hint="eastAsia" w:ascii="仿宋" w:eastAsia="仿宋" w:cs="仿宋"/>
          <w:kern w:val="2"/>
          <w:sz w:val="28"/>
          <w:szCs w:val="28"/>
        </w:rPr>
        <w:t>一、开标一览表（报价表）</w:t>
      </w:r>
    </w:p>
    <w:p>
      <w:pPr>
        <w:snapToGrid w:val="0"/>
        <w:spacing w:line="360" w:lineRule="auto"/>
        <w:rPr>
          <w:rFonts w:hint="eastAsia" w:ascii="仿宋" w:eastAsia="仿宋" w:cs="仿宋"/>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 w:eastAsia="仿宋" w:cs="仿宋"/>
          <w:kern w:val="0"/>
          <w:sz w:val="24"/>
          <w:lang w:val="zh-CN"/>
        </w:rPr>
        <w:t>：</w:t>
      </w:r>
    </w:p>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u w:val="single"/>
          <w:lang w:eastAsia="zh-CN"/>
        </w:rPr>
        <w:t>淳安县生态环境保护“十五五”规划编制服务采购项目</w:t>
      </w:r>
      <w:r>
        <w:rPr>
          <w:rFonts w:hint="eastAsia" w:ascii="仿宋" w:eastAsia="仿宋" w:cs="仿宋"/>
          <w:kern w:val="0"/>
          <w:sz w:val="24"/>
          <w:u w:val="single"/>
          <w:lang w:val="zh-CN"/>
        </w:rPr>
        <w:t>【招标编号：</w:t>
      </w:r>
      <w:r>
        <w:rPr>
          <w:rFonts w:hint="eastAsia" w:ascii="仿宋" w:eastAsia="仿宋" w:cs="仿宋"/>
          <w:sz w:val="24"/>
          <w:u w:val="single"/>
          <w:lang w:eastAsia="zh-CN"/>
        </w:rPr>
        <w:t>HZZWCACG20250506号</w:t>
      </w:r>
      <w:r>
        <w:rPr>
          <w:rFonts w:hint="eastAsia" w:ascii="仿宋" w:eastAsia="仿宋" w:cs="仿宋"/>
          <w:sz w:val="24"/>
        </w:rPr>
        <w:t>】的实施</w:t>
      </w:r>
      <w:r>
        <w:rPr>
          <w:rFonts w:hint="eastAsia" w:ascii="仿宋" w:eastAsia="仿宋" w:cs="仿宋"/>
          <w:kern w:val="0"/>
          <w:sz w:val="24"/>
          <w:lang w:val="zh-CN"/>
        </w:rPr>
        <w:t>。</w:t>
      </w:r>
    </w:p>
    <w:p>
      <w:pPr>
        <w:spacing w:line="360" w:lineRule="auto"/>
        <w:jc w:val="center"/>
        <w:rPr>
          <w:rFonts w:hint="eastAsia" w:ascii="仿宋" w:eastAsia="仿宋" w:cs="仿宋"/>
          <w:b/>
          <w:kern w:val="0"/>
          <w:sz w:val="24"/>
          <w:lang w:val="zh-CN"/>
        </w:rPr>
      </w:pPr>
      <w:r>
        <w:rPr>
          <w:rFonts w:hint="eastAsia" w:ascii="仿宋" w:eastAsia="仿宋" w:cs="仿宋"/>
          <w:b/>
          <w:kern w:val="0"/>
          <w:sz w:val="24"/>
          <w:lang w:val="zh-CN"/>
        </w:rPr>
        <w:t>开标一览表（报价表）(单位均为人民币元)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8"/>
        <w:gridCol w:w="2509"/>
        <w:gridCol w:w="2673"/>
        <w:gridCol w:w="2236"/>
        <w:gridCol w:w="1868"/>
        <w:gridCol w:w="139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34"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序号</w:t>
            </w:r>
          </w:p>
        </w:tc>
        <w:tc>
          <w:tcPr>
            <w:tcW w:w="2118"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名称</w:t>
            </w:r>
          </w:p>
        </w:tc>
        <w:tc>
          <w:tcPr>
            <w:tcW w:w="2509"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服务范围</w:t>
            </w:r>
          </w:p>
        </w:tc>
        <w:tc>
          <w:tcPr>
            <w:tcW w:w="2673"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服务要求</w:t>
            </w:r>
          </w:p>
        </w:tc>
        <w:tc>
          <w:tcPr>
            <w:tcW w:w="2236"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服务时间</w:t>
            </w:r>
          </w:p>
        </w:tc>
        <w:tc>
          <w:tcPr>
            <w:tcW w:w="1868"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服务标准</w:t>
            </w:r>
          </w:p>
        </w:tc>
        <w:tc>
          <w:tcPr>
            <w:tcW w:w="1396"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服务人数</w:t>
            </w:r>
          </w:p>
        </w:tc>
        <w:tc>
          <w:tcPr>
            <w:tcW w:w="1233" w:type="dxa"/>
            <w:noWrap w:val="0"/>
            <w:vAlign w:val="center"/>
          </w:tcPr>
          <w:p>
            <w:pPr>
              <w:snapToGrid w:val="0"/>
              <w:spacing w:line="360" w:lineRule="auto"/>
              <w:rPr>
                <w:rFonts w:hint="eastAsia" w:ascii="仿宋" w:eastAsia="仿宋" w:cs="仿宋"/>
                <w:kern w:val="0"/>
                <w:sz w:val="24"/>
                <w:lang w:val="zh-CN"/>
              </w:rPr>
            </w:pPr>
            <w:r>
              <w:rPr>
                <w:rFonts w:hint="eastAsia" w:ascii="仿宋" w:eastAsia="仿宋" w:cs="仿宋"/>
                <w:kern w:val="0"/>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118" w:type="dxa"/>
            <w:noWrap w:val="0"/>
            <w:vAlign w:val="center"/>
          </w:tcPr>
          <w:p>
            <w:pPr>
              <w:pStyle w:val="4"/>
              <w:spacing w:line="240" w:lineRule="exact"/>
              <w:jc w:val="center"/>
              <w:rPr>
                <w:rFonts w:hint="eastAsia" w:ascii="仿宋" w:eastAsia="仿宋" w:cs="仿宋"/>
                <w:kern w:val="0"/>
                <w:sz w:val="24"/>
                <w:lang w:val="zh-CN"/>
              </w:rPr>
            </w:pPr>
            <w:r>
              <w:rPr>
                <w:rFonts w:hint="eastAsia" w:ascii="宋体" w:hAnsi="宋体" w:cs="宋体"/>
                <w:color w:val="auto"/>
                <w:sz w:val="24"/>
                <w:highlight w:val="none"/>
              </w:rPr>
              <w:t>X</w:t>
            </w:r>
            <w:r>
              <w:rPr>
                <w:rFonts w:ascii="宋体" w:hAnsi="宋体" w:cs="宋体"/>
                <w:color w:val="auto"/>
                <w:sz w:val="24"/>
                <w:highlight w:val="none"/>
              </w:rPr>
              <w:t>X</w:t>
            </w:r>
          </w:p>
        </w:tc>
        <w:tc>
          <w:tcPr>
            <w:tcW w:w="2509"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673"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23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86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39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2118" w:type="dxa"/>
            <w:noWrap w:val="0"/>
            <w:vAlign w:val="center"/>
          </w:tcPr>
          <w:p>
            <w:pPr>
              <w:pStyle w:val="4"/>
              <w:spacing w:line="240" w:lineRule="exact"/>
              <w:jc w:val="center"/>
              <w:rPr>
                <w:rFonts w:hint="eastAsia" w:ascii="仿宋" w:eastAsia="仿宋" w:cs="仿宋"/>
                <w:kern w:val="0"/>
                <w:sz w:val="24"/>
                <w:lang w:val="zh-CN"/>
              </w:rPr>
            </w:pPr>
            <w:r>
              <w:rPr>
                <w:rFonts w:hint="eastAsia" w:ascii="宋体" w:hAnsi="宋体" w:cs="宋体"/>
                <w:color w:val="auto"/>
                <w:sz w:val="24"/>
                <w:highlight w:val="none"/>
              </w:rPr>
              <w:t>X</w:t>
            </w:r>
            <w:r>
              <w:rPr>
                <w:rFonts w:ascii="宋体" w:hAnsi="宋体" w:cs="宋体"/>
                <w:color w:val="auto"/>
                <w:sz w:val="24"/>
                <w:highlight w:val="none"/>
              </w:rPr>
              <w:t>X</w:t>
            </w:r>
          </w:p>
        </w:tc>
        <w:tc>
          <w:tcPr>
            <w:tcW w:w="2509"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673"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23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86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39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_GB2312" w:hAnsi="仿宋_GB2312" w:eastAsia="仿宋_GB2312" w:cs="仿宋_GB2312"/>
                <w:kern w:val="0"/>
                <w:sz w:val="24"/>
                <w:lang w:val="zh-CN"/>
              </w:rPr>
            </w:pPr>
          </w:p>
        </w:tc>
        <w:tc>
          <w:tcPr>
            <w:tcW w:w="2118" w:type="dxa"/>
            <w:noWrap w:val="0"/>
            <w:vAlign w:val="center"/>
          </w:tcPr>
          <w:p>
            <w:pPr>
              <w:pStyle w:val="4"/>
              <w:spacing w:line="240" w:lineRule="exact"/>
              <w:jc w:val="center"/>
              <w:rPr>
                <w:rFonts w:hint="eastAsia" w:ascii="仿宋" w:eastAsia="仿宋" w:cs="仿宋"/>
                <w:kern w:val="0"/>
                <w:sz w:val="24"/>
                <w:lang w:val="zh-CN"/>
              </w:rPr>
            </w:pPr>
            <w:r>
              <w:rPr>
                <w:rFonts w:hint="eastAsia" w:ascii="仿宋" w:eastAsia="仿宋" w:cs="仿宋"/>
                <w:kern w:val="0"/>
                <w:sz w:val="24"/>
                <w:lang w:val="zh-CN"/>
              </w:rPr>
              <w:t>……</w:t>
            </w:r>
          </w:p>
        </w:tc>
        <w:tc>
          <w:tcPr>
            <w:tcW w:w="2509" w:type="dxa"/>
            <w:noWrap w:val="0"/>
            <w:vAlign w:val="center"/>
          </w:tcPr>
          <w:p>
            <w:pPr>
              <w:snapToGrid w:val="0"/>
              <w:spacing w:line="360" w:lineRule="auto"/>
              <w:ind w:firstLine="482"/>
              <w:jc w:val="center"/>
              <w:rPr>
                <w:rFonts w:hint="eastAsia" w:ascii="仿宋" w:eastAsia="仿宋" w:cs="仿宋"/>
                <w:kern w:val="0"/>
                <w:sz w:val="24"/>
                <w:lang w:val="zh-CN"/>
              </w:rPr>
            </w:pPr>
          </w:p>
        </w:tc>
        <w:tc>
          <w:tcPr>
            <w:tcW w:w="2673" w:type="dxa"/>
            <w:noWrap w:val="0"/>
            <w:vAlign w:val="center"/>
          </w:tcPr>
          <w:p>
            <w:pPr>
              <w:snapToGrid w:val="0"/>
              <w:spacing w:line="360" w:lineRule="auto"/>
              <w:ind w:firstLine="482"/>
              <w:jc w:val="center"/>
              <w:rPr>
                <w:rFonts w:hint="eastAsia" w:ascii="仿宋" w:eastAsia="仿宋" w:cs="仿宋"/>
                <w:kern w:val="0"/>
                <w:sz w:val="24"/>
                <w:lang w:val="zh-CN"/>
              </w:rPr>
            </w:pPr>
          </w:p>
        </w:tc>
        <w:tc>
          <w:tcPr>
            <w:tcW w:w="2236"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868"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396"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233" w:type="dxa"/>
            <w:noWrap w:val="0"/>
            <w:vAlign w:val="center"/>
          </w:tcPr>
          <w:p>
            <w:pPr>
              <w:snapToGrid w:val="0"/>
              <w:spacing w:line="360" w:lineRule="auto"/>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61"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投标报价（小写）</w:t>
            </w:r>
          </w:p>
        </w:tc>
        <w:tc>
          <w:tcPr>
            <w:tcW w:w="9406" w:type="dxa"/>
            <w:gridSpan w:val="5"/>
            <w:noWrap w:val="0"/>
            <w:vAlign w:val="center"/>
          </w:tcPr>
          <w:p>
            <w:pPr>
              <w:snapToGrid w:val="0"/>
              <w:spacing w:line="360" w:lineRule="auto"/>
              <w:ind w:firstLine="482"/>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61"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投标报价（大写）</w:t>
            </w:r>
          </w:p>
        </w:tc>
        <w:tc>
          <w:tcPr>
            <w:tcW w:w="9406" w:type="dxa"/>
            <w:gridSpan w:val="5"/>
            <w:noWrap w:val="0"/>
            <w:vAlign w:val="center"/>
          </w:tcPr>
          <w:p>
            <w:pPr>
              <w:snapToGrid w:val="0"/>
              <w:spacing w:line="360" w:lineRule="auto"/>
              <w:ind w:firstLine="482"/>
              <w:rPr>
                <w:rFonts w:hint="eastAsia" w:ascii="仿宋" w:eastAsia="仿宋" w:cs="仿宋"/>
                <w:kern w:val="0"/>
                <w:sz w:val="24"/>
                <w:lang w:val="zh-CN"/>
              </w:rPr>
            </w:pPr>
          </w:p>
        </w:tc>
      </w:tr>
    </w:tbl>
    <w:p>
      <w:pPr>
        <w:snapToGrid w:val="0"/>
        <w:spacing w:line="360" w:lineRule="auto"/>
        <w:ind w:left="480"/>
        <w:rPr>
          <w:rFonts w:hint="eastAsia" w:ascii="仿宋" w:eastAsia="仿宋" w:cs="仿宋"/>
          <w:b/>
          <w:kern w:val="0"/>
          <w:sz w:val="24"/>
          <w:lang w:val="zh-CN"/>
        </w:rPr>
      </w:pPr>
    </w:p>
    <w:p>
      <w:pPr>
        <w:snapToGrid w:val="0"/>
        <w:spacing w:line="360" w:lineRule="auto"/>
        <w:ind w:left="480"/>
        <w:rPr>
          <w:rFonts w:hint="eastAsia" w:ascii="仿宋" w:eastAsia="仿宋" w:cs="仿宋"/>
          <w:b/>
          <w:kern w:val="0"/>
          <w:sz w:val="24"/>
          <w:lang w:val="zh-CN"/>
        </w:rPr>
      </w:pPr>
      <w:r>
        <w:rPr>
          <w:rFonts w:hint="eastAsia" w:ascii="仿宋" w:eastAsia="仿宋" w:cs="仿宋"/>
          <w:b/>
          <w:kern w:val="0"/>
          <w:sz w:val="24"/>
          <w:lang w:val="zh-CN"/>
        </w:rPr>
        <w:t>注：</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1、投标人需按本表格式填写，否则视为投标文件含有采购人不能接受的附加条件，投标无效。</w:t>
      </w:r>
    </w:p>
    <w:p>
      <w:pPr>
        <w:snapToGrid w:val="0"/>
        <w:spacing w:line="360" w:lineRule="auto"/>
        <w:ind w:left="480" w:firstLine="480" w:firstLineChars="200"/>
        <w:rPr>
          <w:rFonts w:hint="eastAsia" w:ascii="仿宋" w:eastAsia="仿宋" w:cs="仿宋"/>
          <w:bCs/>
          <w:kern w:val="0"/>
          <w:sz w:val="24"/>
          <w:highlight w:val="none"/>
          <w:lang w:val="zh-CN"/>
        </w:rPr>
      </w:pPr>
      <w:r>
        <w:rPr>
          <w:rFonts w:hint="eastAsia" w:ascii="仿宋" w:eastAsia="仿宋" w:cs="仿宋"/>
          <w:bCs/>
          <w:kern w:val="0"/>
          <w:sz w:val="24"/>
          <w:highlight w:val="none"/>
          <w:lang w:val="zh-CN"/>
        </w:rPr>
        <w:t>2、有关本项目实施所涉及的一切费用均计入报价。</w:t>
      </w:r>
      <w:r>
        <w:rPr>
          <w:rFonts w:hint="eastAsia" w:ascii="仿宋" w:hAnsi="Times New Roman" w:eastAsia="仿宋" w:cs="仿宋"/>
          <w:bCs/>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Times New Roman" w:eastAsia="仿宋" w:cs="仿宋"/>
          <w:bCs/>
          <w:kern w:val="0"/>
          <w:sz w:val="24"/>
          <w:highlight w:val="none"/>
          <w:lang w:val="zh-CN"/>
        </w:rPr>
        <w:t>总价</w:t>
      </w:r>
      <w:r>
        <w:rPr>
          <w:rFonts w:hint="eastAsia" w:ascii="仿宋" w:hAnsi="Times New Roman" w:eastAsia="仿宋" w:cs="仿宋"/>
          <w:bCs/>
          <w:kern w:val="0"/>
          <w:sz w:val="24"/>
          <w:highlight w:val="none"/>
          <w:lang w:val="zh-CN" w:eastAsia="zh-CN"/>
        </w:rPr>
        <w:t>不为零</w:t>
      </w:r>
      <w:r>
        <w:rPr>
          <w:rFonts w:hint="eastAsia" w:ascii="仿宋" w:hAnsi="Times New Roman" w:eastAsia="仿宋" w:cs="仿宋"/>
          <w:bCs/>
          <w:kern w:val="0"/>
          <w:sz w:val="24"/>
          <w:highlight w:val="none"/>
          <w:lang w:val="zh-CN"/>
        </w:rPr>
        <w:t>，报价明细表中</w:t>
      </w:r>
      <w:r>
        <w:rPr>
          <w:rFonts w:hint="eastAsia" w:ascii="仿宋" w:hAnsi="Times New Roman" w:eastAsia="仿宋" w:cs="仿宋"/>
          <w:bCs/>
          <w:kern w:val="0"/>
          <w:sz w:val="24"/>
          <w:highlight w:val="none"/>
          <w:lang w:val="zh-CN" w:eastAsia="zh-CN"/>
        </w:rPr>
        <w:t>（删除）部分</w:t>
      </w:r>
      <w:r>
        <w:rPr>
          <w:rFonts w:hint="eastAsia" w:ascii="仿宋" w:hAnsi="Times New Roman" w:eastAsia="仿宋" w:cs="仿宋"/>
          <w:bCs/>
          <w:kern w:val="0"/>
          <w:sz w:val="24"/>
          <w:highlight w:val="none"/>
          <w:lang w:val="zh-CN"/>
        </w:rPr>
        <w:t>产品、服务单价为零的，视作已包含在总价中</w:t>
      </w:r>
      <w:r>
        <w:rPr>
          <w:rFonts w:hint="eastAsia" w:ascii="仿宋" w:hAnsi="Times New Roman" w:eastAsia="仿宋" w:cs="仿宋"/>
          <w:bCs/>
          <w:kern w:val="0"/>
          <w:sz w:val="24"/>
          <w:highlight w:val="none"/>
          <w:lang w:val="zh-CN" w:eastAsia="zh-CN"/>
        </w:rPr>
        <w:t>。</w:t>
      </w:r>
      <w:r>
        <w:rPr>
          <w:rFonts w:hint="eastAsia" w:ascii="仿宋" w:eastAsia="仿宋" w:cs="仿宋"/>
          <w:bCs/>
          <w:kern w:val="0"/>
          <w:sz w:val="24"/>
          <w:highlight w:val="none"/>
          <w:lang w:val="zh-CN"/>
        </w:rPr>
        <w:t>采购内容未包含在《开标一览表（报价表）》名称栏中，投标人不能作出合理解释的，视为投标文件含有采购人不能接受的附加条件的，投标无效。有关本项目实施所涉及的一切费用均计入报价。</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
        <w:ind w:left="664" w:leftChars="316" w:firstLine="229" w:firstLineChars="95"/>
        <w:rPr>
          <w:rFonts w:hint="eastAsia"/>
          <w:lang w:val="zh-CN"/>
        </w:rPr>
      </w:pPr>
      <w:r>
        <w:rPr>
          <w:rFonts w:hint="eastAsia" w:ascii="仿宋" w:eastAsia="仿宋" w:cs="仿宋"/>
          <w:bCs w:val="0"/>
          <w:kern w:val="0"/>
          <w:sz w:val="24"/>
        </w:rPr>
        <w:t>5、特别说明：▲供应商报价低于项目预算50%的，应当在报价文件中详细阐述不影响产品质量或者诚信履约的具体原因</w:t>
      </w:r>
      <w:r>
        <w:rPr>
          <w:rFonts w:hint="eastAsia" w:ascii="仿宋" w:eastAsia="仿宋" w:cs="仿宋"/>
          <w:bCs w:val="0"/>
          <w:kern w:val="0"/>
          <w:sz w:val="24"/>
          <w:lang w:eastAsia="zh-CN"/>
        </w:rPr>
        <w:t>，</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p>
    <w:p>
      <w:pPr>
        <w:snapToGrid w:val="0"/>
        <w:spacing w:line="360" w:lineRule="auto"/>
        <w:rPr>
          <w:rFonts w:hint="eastAsia" w:ascii="仿宋" w:eastAsia="仿宋" w:cs="仿宋"/>
          <w:b/>
          <w:kern w:val="0"/>
          <w:sz w:val="24"/>
        </w:rPr>
      </w:pPr>
    </w:p>
    <w:p>
      <w:pPr>
        <w:spacing w:line="360" w:lineRule="auto"/>
        <w:ind w:right="960" w:firstLine="10440" w:firstLineChars="4350"/>
        <w:rPr>
          <w:rFonts w:hint="eastAsia" w:ascii="仿宋" w:eastAsia="仿宋" w:cs="仿宋"/>
          <w:sz w:val="24"/>
        </w:rPr>
      </w:pPr>
      <w:r>
        <w:rPr>
          <w:rFonts w:hint="eastAsia" w:ascii="仿宋" w:eastAsia="仿宋" w:cs="仿宋"/>
          <w:sz w:val="24"/>
        </w:rPr>
        <w:t>投标人名称（电子签名）：</w:t>
      </w:r>
    </w:p>
    <w:p>
      <w:pPr>
        <w:spacing w:line="360" w:lineRule="auto"/>
        <w:ind w:right="480"/>
        <w:jc w:val="center"/>
        <w:rPr>
          <w:rFonts w:hint="eastAsia" w:ascii="仿宋" w:eastAsia="仿宋" w:cs="仿宋"/>
          <w:sz w:val="24"/>
          <w:lang w:val="zh-CN"/>
        </w:rPr>
      </w:pPr>
      <w:r>
        <w:rPr>
          <w:rFonts w:hint="eastAsia" w:ascii="仿宋" w:eastAsia="仿宋" w:cs="仿宋"/>
          <w:sz w:val="24"/>
        </w:rPr>
        <w:t xml:space="preserve">                                                                               日期：   年   月   日</w:t>
      </w:r>
    </w:p>
    <w:p>
      <w:pPr>
        <w:spacing w:line="360" w:lineRule="auto"/>
        <w:jc w:val="center"/>
        <w:outlineLvl w:val="0"/>
        <w:rPr>
          <w:rFonts w:hint="eastAsia" w:ascii="仿宋" w:eastAsia="仿宋" w:cs="仿宋"/>
          <w:sz w:val="24"/>
          <w:lang w:val="zh-CN"/>
        </w:rPr>
      </w:pPr>
    </w:p>
    <w:p>
      <w:pPr>
        <w:pStyle w:val="4"/>
        <w:rPr>
          <w:rFonts w:hint="eastAsia" w:ascii="仿宋" w:eastAsia="仿宋" w:cs="仿宋"/>
          <w:sz w:val="24"/>
          <w:lang w:val="zh-CN"/>
        </w:rPr>
      </w:pPr>
    </w:p>
    <w:p>
      <w:pPr>
        <w:rPr>
          <w:rFonts w:hint="eastAsia" w:ascii="仿宋" w:eastAsia="仿宋" w:cs="仿宋"/>
          <w:sz w:val="24"/>
          <w:lang w:val="zh-CN"/>
        </w:rPr>
      </w:pPr>
    </w:p>
    <w:p>
      <w:pPr>
        <w:pStyle w:val="4"/>
        <w:rPr>
          <w:rFonts w:hint="eastAsia" w:ascii="仿宋" w:eastAsia="仿宋" w:cs="仿宋"/>
          <w:sz w:val="24"/>
          <w:lang w:val="zh-CN"/>
        </w:rPr>
      </w:pPr>
    </w:p>
    <w:p>
      <w:pPr>
        <w:rPr>
          <w:rFonts w:hint="eastAsia" w:ascii="仿宋" w:eastAsia="仿宋" w:cs="仿宋"/>
          <w:sz w:val="24"/>
          <w:lang w:val="zh-CN"/>
        </w:rPr>
      </w:pPr>
    </w:p>
    <w:p>
      <w:pPr>
        <w:pStyle w:val="4"/>
        <w:rPr>
          <w:rFonts w:hint="eastAsia" w:ascii="仿宋" w:eastAsia="仿宋" w:cs="仿宋"/>
          <w:sz w:val="24"/>
          <w:lang w:val="zh-CN"/>
        </w:rPr>
      </w:pPr>
    </w:p>
    <w:p>
      <w:pPr>
        <w:rPr>
          <w:rFonts w:hint="eastAsia" w:ascii="仿宋" w:eastAsia="仿宋" w:cs="仿宋"/>
          <w:sz w:val="24"/>
          <w:lang w:val="zh-CN"/>
        </w:rPr>
        <w:sectPr>
          <w:pgSz w:w="16838" w:h="11906" w:orient="landscape"/>
          <w:pgMar w:top="1418" w:right="1276" w:bottom="1418" w:left="1247" w:header="851" w:footer="992" w:gutter="0"/>
          <w:pgNumType w:fmt="decimal"/>
          <w:cols w:space="720" w:num="1"/>
          <w:titlePg/>
          <w:docGrid w:linePitch="312" w:charSpace="0"/>
        </w:sectPr>
      </w:pPr>
    </w:p>
    <w:p>
      <w:pPr>
        <w:pStyle w:val="34"/>
        <w:keepNext w:val="0"/>
        <w:pageBreakBefore w:val="0"/>
        <w:tabs>
          <w:tab w:val="clear" w:pos="785"/>
        </w:tabs>
        <w:snapToGrid w:val="0"/>
        <w:spacing w:before="120" w:after="120"/>
        <w:ind w:firstLine="643"/>
        <w:outlineLvl w:val="9"/>
        <w:rPr>
          <w:rFonts w:hint="eastAsia" w:ascii="仿宋" w:hAnsi="Times New Roman" w:eastAsia="仿宋" w:cs="仿宋"/>
          <w:b/>
          <w:kern w:val="2"/>
          <w:sz w:val="30"/>
          <w:szCs w:val="30"/>
          <w:lang w:val="en-US" w:eastAsia="zh-CN"/>
        </w:rPr>
      </w:pPr>
      <w:r>
        <w:rPr>
          <w:rFonts w:hint="eastAsia" w:ascii="仿宋" w:hAnsi="Times New Roman" w:eastAsia="仿宋" w:cs="仿宋"/>
          <w:b/>
          <w:kern w:val="2"/>
          <w:sz w:val="30"/>
          <w:szCs w:val="30"/>
          <w:lang w:val="en-US" w:eastAsia="zh-CN"/>
        </w:rPr>
        <w:t>二、报价情况说明（如果有）</w:t>
      </w:r>
    </w:p>
    <w:p>
      <w:pPr>
        <w:pStyle w:val="34"/>
        <w:keepNext w:val="0"/>
        <w:pageBreakBefore w:val="0"/>
        <w:tabs>
          <w:tab w:val="clear" w:pos="785"/>
        </w:tabs>
        <w:snapToGrid w:val="0"/>
        <w:spacing w:before="120" w:after="120" w:line="360" w:lineRule="auto"/>
        <w:ind w:firstLine="643"/>
        <w:jc w:val="left"/>
        <w:outlineLvl w:val="9"/>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（如供应商报价低于项目预算50%的，应当提交本文档，详细阐述不影响产品质量或者诚信履约的具体原因</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rPr>
        <w:t>）</w:t>
      </w: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lang w:val="en-US" w:eastAsia="zh-CN"/>
        </w:rPr>
      </w:pP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lang w:val="en-US" w:eastAsia="zh-CN"/>
        </w:rPr>
      </w:pP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rPr>
        <w:t>三</w:t>
      </w:r>
      <w:r>
        <w:rPr>
          <w:rFonts w:hint="eastAsia" w:ascii="仿宋" w:hAnsi="仿宋" w:eastAsia="仿宋" w:cs="仿宋"/>
          <w:color w:val="000000"/>
          <w:kern w:val="2"/>
          <w:sz w:val="28"/>
          <w:szCs w:val="28"/>
        </w:rPr>
        <w:t>、中小企业声明函（如果有）</w:t>
      </w:r>
    </w:p>
    <w:p>
      <w:pPr>
        <w:spacing w:line="360" w:lineRule="auto"/>
        <w:ind w:left="-2" w:leftChars="-1"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color w:val="000000"/>
          <w:kern w:val="0"/>
          <w:sz w:val="24"/>
        </w:rPr>
        <w:t>7</w:t>
      </w:r>
      <w:r>
        <w:rPr>
          <w:rFonts w:hint="eastAsia" w:ascii="仿宋" w:hAnsi="仿宋" w:eastAsia="仿宋" w:cs="仿宋"/>
          <w:color w:val="000000"/>
          <w:kern w:val="0"/>
          <w:sz w:val="24"/>
          <w:lang w:val="zh-CN"/>
        </w:rPr>
        <w:t>）。]</w:t>
      </w: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rPr>
          <w:rFonts w:hint="eastAsia" w:ascii="仿宋" w:hAnsi="仿宋" w:eastAsia="仿宋" w:cs="仿宋"/>
          <w:color w:val="000000"/>
          <w:kern w:val="0"/>
          <w:sz w:val="24"/>
          <w:lang w:val="zh-CN"/>
        </w:rPr>
      </w:pPr>
    </w:p>
    <w:p>
      <w:pPr>
        <w:spacing w:line="360" w:lineRule="auto"/>
        <w:ind w:left="-2" w:leftChars="-1" w:firstLine="2891" w:firstLineChars="900"/>
        <w:rPr>
          <w:rFonts w:hint="eastAsia" w:ascii="仿宋" w:eastAsia="仿宋" w:cs="仿宋"/>
          <w:b/>
          <w:bCs/>
          <w:sz w:val="32"/>
          <w:szCs w:val="32"/>
        </w:rPr>
      </w:pPr>
      <w:r>
        <w:rPr>
          <w:rFonts w:hint="eastAsia" w:ascii="仿宋" w:eastAsia="仿宋" w:cs="仿宋"/>
          <w:b/>
          <w:bCs/>
          <w:sz w:val="32"/>
          <w:szCs w:val="32"/>
        </w:rPr>
        <w:t>附  件</w:t>
      </w:r>
    </w:p>
    <w:p>
      <w:pPr>
        <w:spacing w:line="360" w:lineRule="auto"/>
        <w:rPr>
          <w:rFonts w:hint="eastAsia" w:ascii="仿宋" w:eastAsia="仿宋" w:cs="仿宋"/>
          <w:b/>
          <w:spacing w:val="6"/>
          <w:sz w:val="24"/>
        </w:rPr>
      </w:pPr>
      <w:r>
        <w:rPr>
          <w:rFonts w:hint="eastAsia" w:ascii="仿宋" w:eastAsia="仿宋" w:cs="仿宋"/>
          <w:b/>
          <w:spacing w:val="6"/>
          <w:sz w:val="24"/>
        </w:rPr>
        <w:t>附件1：</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hint="eastAsia" w:ascii="仿宋" w:eastAsia="仿宋" w:cs="仿宋"/>
          <w:b/>
          <w:spacing w:val="6"/>
          <w:sz w:val="24"/>
        </w:rPr>
      </w:pPr>
    </w:p>
    <w:p>
      <w:pPr>
        <w:spacing w:line="360" w:lineRule="auto"/>
        <w:ind w:firstLine="480" w:firstLineChars="200"/>
        <w:rPr>
          <w:rFonts w:hint="eastAsia"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日  期：</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br w:type="page"/>
      </w:r>
    </w:p>
    <w:p>
      <w:pPr>
        <w:spacing w:line="360" w:lineRule="auto"/>
        <w:jc w:val="left"/>
        <w:rPr>
          <w:rFonts w:hint="eastAsia"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质疑函范本</w:t>
      </w:r>
    </w:p>
    <w:p>
      <w:pPr>
        <w:snapToGrid w:val="0"/>
        <w:spacing w:before="240" w:beforeLines="100" w:line="360" w:lineRule="auto"/>
        <w:rPr>
          <w:rFonts w:hint="eastAsia" w:ascii="仿宋" w:eastAsia="仿宋" w:cs="仿宋"/>
          <w:bCs/>
          <w:sz w:val="24"/>
        </w:rPr>
      </w:pPr>
      <w:r>
        <w:rPr>
          <w:rFonts w:hint="eastAsia" w:ascii="仿宋" w:eastAsia="仿宋" w:cs="仿宋"/>
          <w:bCs/>
          <w:sz w:val="24"/>
        </w:rPr>
        <w:t>一、质疑供应商基本信息</w:t>
      </w:r>
    </w:p>
    <w:p>
      <w:pPr>
        <w:snapToGrid w:val="0"/>
        <w:spacing w:line="360" w:lineRule="auto"/>
        <w:rPr>
          <w:rFonts w:hint="eastAsia" w:ascii="仿宋" w:eastAsia="仿宋" w:cs="仿宋"/>
          <w:sz w:val="24"/>
          <w:u w:val="dotted"/>
        </w:rPr>
      </w:pPr>
      <w:r>
        <w:rPr>
          <w:rFonts w:hint="eastAsia" w:ascii="仿宋" w:eastAsia="仿宋" w:cs="仿宋"/>
          <w:sz w:val="24"/>
        </w:rPr>
        <w:t>质疑供应商：</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地址：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rPr>
        <w:t xml:space="preserve"> </w:t>
      </w:r>
    </w:p>
    <w:p>
      <w:pPr>
        <w:snapToGrid w:val="0"/>
        <w:spacing w:line="360" w:lineRule="auto"/>
        <w:rPr>
          <w:rFonts w:hint="eastAsia" w:ascii="仿宋" w:eastAsia="仿宋" w:cs="仿宋"/>
          <w:sz w:val="24"/>
        </w:rPr>
      </w:pPr>
      <w:r>
        <w:rPr>
          <w:rFonts w:hint="eastAsia" w:ascii="仿宋" w:eastAsia="仿宋" w:cs="仿宋"/>
          <w:sz w:val="24"/>
        </w:rPr>
        <w:t xml:space="preserve">地址： </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二、质疑项目基本情况</w:t>
      </w:r>
    </w:p>
    <w:p>
      <w:pPr>
        <w:snapToGrid w:val="0"/>
        <w:spacing w:line="360" w:lineRule="auto"/>
        <w:rPr>
          <w:rFonts w:hint="eastAsia" w:ascii="仿宋" w:eastAsia="仿宋" w:cs="仿宋"/>
          <w:sz w:val="24"/>
        </w:rPr>
      </w:pPr>
      <w:r>
        <w:rPr>
          <w:rFonts w:hint="eastAsia" w:ascii="仿宋" w:eastAsia="仿宋" w:cs="仿宋"/>
          <w:sz w:val="24"/>
        </w:rPr>
        <w:t>质疑项目的名称：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质疑项目的编号：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采购人名称：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采购文件获取日期：</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三、质疑事项具体内容</w:t>
      </w:r>
    </w:p>
    <w:p>
      <w:pPr>
        <w:snapToGrid w:val="0"/>
        <w:spacing w:line="360" w:lineRule="auto"/>
        <w:rPr>
          <w:rFonts w:hint="eastAsia" w:ascii="仿宋" w:eastAsia="仿宋" w:cs="仿宋"/>
          <w:sz w:val="24"/>
          <w:u w:val="dotted"/>
        </w:rPr>
      </w:pPr>
      <w:r>
        <w:rPr>
          <w:rFonts w:hint="eastAsia" w:ascii="仿宋" w:eastAsia="仿宋" w:cs="仿宋"/>
          <w:sz w:val="24"/>
        </w:rPr>
        <w:t>质疑事项1：</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事实依据：</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法律依据：</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质疑事项2</w:t>
      </w:r>
    </w:p>
    <w:p>
      <w:pPr>
        <w:snapToGrid w:val="0"/>
        <w:spacing w:line="360" w:lineRule="auto"/>
        <w:rPr>
          <w:rFonts w:hint="eastAsia" w:ascii="仿宋" w:eastAsia="仿宋" w:cs="仿宋"/>
          <w:sz w:val="24"/>
        </w:rPr>
      </w:pPr>
      <w:r>
        <w:rPr>
          <w:rFonts w:hint="eastAsia" w:ascii="仿宋" w:eastAsia="仿宋" w:cs="仿宋"/>
          <w:sz w:val="24"/>
        </w:rPr>
        <w:t>……</w:t>
      </w:r>
    </w:p>
    <w:p>
      <w:pPr>
        <w:snapToGrid w:val="0"/>
        <w:spacing w:line="360" w:lineRule="auto"/>
        <w:rPr>
          <w:rFonts w:hint="eastAsia" w:ascii="仿宋" w:eastAsia="仿宋" w:cs="仿宋"/>
          <w:bCs/>
          <w:sz w:val="24"/>
        </w:rPr>
      </w:pPr>
      <w:r>
        <w:rPr>
          <w:rFonts w:hint="eastAsia" w:ascii="仿宋" w:eastAsia="仿宋" w:cs="仿宋"/>
          <w:bCs/>
          <w:sz w:val="24"/>
        </w:rPr>
        <w:t>四、与质疑事项相关的质疑请求</w:t>
      </w:r>
    </w:p>
    <w:p>
      <w:pPr>
        <w:snapToGrid w:val="0"/>
        <w:spacing w:line="360" w:lineRule="auto"/>
        <w:rPr>
          <w:rFonts w:hint="eastAsia" w:ascii="仿宋" w:eastAsia="仿宋" w:cs="仿宋"/>
          <w:sz w:val="24"/>
          <w:u w:val="dotted"/>
        </w:rPr>
      </w:pPr>
      <w:r>
        <w:rPr>
          <w:rFonts w:hint="eastAsia" w:ascii="仿宋" w:eastAsia="仿宋" w:cs="仿宋"/>
          <w:sz w:val="24"/>
        </w:rPr>
        <w:t>请求：</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jc w:val="center"/>
        <w:rPr>
          <w:rFonts w:hint="eastAsia" w:ascii="仿宋" w:eastAsia="仿宋" w:cs="仿宋"/>
          <w:b/>
          <w:bCs/>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eastAsia="仿宋" w:cs="仿宋"/>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pStyle w:val="35"/>
        <w:rPr>
          <w:rFonts w:hint="eastAsia" w:ascii="仿宋" w:eastAsia="仿宋" w:cs="仿宋"/>
          <w:b/>
          <w:spacing w:val="6"/>
          <w:sz w:val="24"/>
        </w:rPr>
      </w:pPr>
    </w:p>
    <w:p>
      <w:pPr>
        <w:pStyle w:val="8"/>
        <w:rPr>
          <w:rFonts w:hint="eastAsia" w:ascii="仿宋" w:eastAsia="仿宋" w:cs="仿宋"/>
          <w:b/>
          <w:spacing w:val="6"/>
          <w:sz w:val="24"/>
        </w:rPr>
      </w:pPr>
    </w:p>
    <w:p>
      <w:pPr>
        <w:pStyle w:val="8"/>
        <w:rPr>
          <w:rFonts w:hint="eastAsia" w:ascii="仿宋" w:eastAsia="仿宋" w:cs="仿宋"/>
          <w:b/>
          <w:spacing w:val="6"/>
          <w:sz w:val="24"/>
        </w:rPr>
      </w:pPr>
    </w:p>
    <w:p>
      <w:pPr>
        <w:pStyle w:val="8"/>
        <w:rPr>
          <w:rFonts w:hint="eastAsia" w:ascii="仿宋" w:eastAsia="仿宋" w:cs="仿宋"/>
          <w:b/>
          <w:spacing w:val="6"/>
          <w:sz w:val="24"/>
        </w:rPr>
      </w:pPr>
    </w:p>
    <w:p>
      <w:pPr>
        <w:pStyle w:val="8"/>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left"/>
        <w:rPr>
          <w:rFonts w:hint="eastAsia" w:ascii="仿宋" w:eastAsia="仿宋" w:cs="仿宋"/>
          <w:b/>
          <w:spacing w:val="6"/>
          <w:sz w:val="24"/>
        </w:rPr>
      </w:pPr>
    </w:p>
    <w:p>
      <w:pPr>
        <w:spacing w:line="360" w:lineRule="auto"/>
        <w:jc w:val="left"/>
        <w:rPr>
          <w:rFonts w:hint="eastAsia"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hint="eastAsia" w:ascii="仿宋" w:eastAsia="仿宋" w:cs="仿宋"/>
          <w:sz w:val="24"/>
        </w:rPr>
      </w:pPr>
      <w:r>
        <w:rPr>
          <w:rFonts w:hint="eastAsia" w:ascii="仿宋" w:eastAsia="仿宋" w:cs="仿宋"/>
          <w:sz w:val="24"/>
        </w:rPr>
        <w:t>一、投诉相关主体基本情况</w:t>
      </w:r>
    </w:p>
    <w:p>
      <w:pPr>
        <w:spacing w:line="360" w:lineRule="auto"/>
        <w:rPr>
          <w:rFonts w:hint="eastAsia" w:ascii="仿宋" w:eastAsia="仿宋" w:cs="仿宋"/>
          <w:sz w:val="24"/>
          <w:u w:val="dotted"/>
        </w:rPr>
      </w:pPr>
      <w:r>
        <w:rPr>
          <w:rFonts w:hint="eastAsia" w:ascii="仿宋" w:eastAsia="仿宋" w:cs="仿宋"/>
          <w:sz w:val="24"/>
        </w:rPr>
        <w:t>投诉人：</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tabs>
          <w:tab w:val="left" w:pos="6510"/>
        </w:tabs>
        <w:spacing w:line="360" w:lineRule="auto"/>
        <w:jc w:val="left"/>
        <w:rPr>
          <w:rFonts w:hint="eastAsia" w:ascii="仿宋" w:eastAsia="仿宋" w:cs="仿宋"/>
          <w:sz w:val="24"/>
        </w:rPr>
      </w:pPr>
      <w:r>
        <w:rPr>
          <w:rFonts w:hint="eastAsia" w:ascii="仿宋" w:eastAsia="仿宋" w:cs="仿宋"/>
          <w:sz w:val="24"/>
        </w:rPr>
        <w:t>法定代表人/主要负责人：</w:t>
      </w:r>
      <w:r>
        <w:rPr>
          <w:rFonts w:hint="eastAsia" w:ascii="仿宋" w:eastAsia="仿宋" w:cs="仿宋"/>
          <w:sz w:val="24"/>
          <w:u w:val="dotted"/>
        </w:rPr>
        <w:t xml:space="preserve">                                   </w:t>
      </w:r>
      <w:r>
        <w:rPr>
          <w:rFonts w:hint="eastAsia" w:ascii="仿宋" w:eastAsia="仿宋" w:cs="仿宋"/>
          <w:sz w:val="24"/>
        </w:rPr>
        <w:t xml:space="preserve">  </w:t>
      </w:r>
    </w:p>
    <w:p>
      <w:pPr>
        <w:tabs>
          <w:tab w:val="left" w:pos="6510"/>
        </w:tabs>
        <w:spacing w:line="360" w:lineRule="auto"/>
        <w:rPr>
          <w:rFonts w:hint="eastAsia" w:ascii="仿宋" w:eastAsia="仿宋" w:cs="仿宋"/>
          <w:sz w:val="24"/>
          <w:u w:val="dotted"/>
        </w:rPr>
      </w:pP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被投诉人1：</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被投诉人2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u w:val="single"/>
        </w:rPr>
      </w:pPr>
      <w:r>
        <w:rPr>
          <w:rFonts w:hint="eastAsia" w:ascii="仿宋" w:eastAsia="仿宋" w:cs="仿宋"/>
          <w:sz w:val="24"/>
        </w:rPr>
        <w:t>相关供应商：</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二、投诉项目基本情况</w:t>
      </w:r>
    </w:p>
    <w:p>
      <w:pPr>
        <w:spacing w:line="360" w:lineRule="auto"/>
        <w:rPr>
          <w:rFonts w:hint="eastAsia" w:ascii="仿宋" w:eastAsia="仿宋" w:cs="仿宋"/>
          <w:sz w:val="24"/>
          <w:u w:val="dotted"/>
        </w:rPr>
      </w:pPr>
      <w:r>
        <w:rPr>
          <w:rFonts w:hint="eastAsia" w:ascii="仿宋" w:eastAsia="仿宋" w:cs="仿宋"/>
          <w:sz w:val="24"/>
        </w:rPr>
        <w:t>采购项目名称：</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采购项目编号：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采购人名称：</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代理机构名称：</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三、质疑基本情况</w:t>
      </w:r>
    </w:p>
    <w:p>
      <w:pPr>
        <w:spacing w:line="360" w:lineRule="auto"/>
        <w:ind w:firstLine="480" w:firstLineChars="200"/>
        <w:rPr>
          <w:rFonts w:hint="eastAsia" w:ascii="仿宋" w:eastAsia="仿宋" w:cs="仿宋"/>
          <w:sz w:val="24"/>
          <w:u w:val="dotted"/>
        </w:rPr>
      </w:pPr>
      <w:r>
        <w:rPr>
          <w:rFonts w:hint="eastAsia" w:ascii="仿宋" w:eastAsia="仿宋" w:cs="仿宋"/>
          <w:sz w:val="24"/>
        </w:rPr>
        <w:t>投诉人于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日,向</w:t>
      </w:r>
      <w:r>
        <w:rPr>
          <w:rFonts w:hint="eastAsia" w:ascii="仿宋" w:eastAsia="仿宋" w:cs="仿宋"/>
          <w:sz w:val="24"/>
          <w:u w:val="dotted"/>
        </w:rPr>
        <w:t xml:space="preserve">                   </w:t>
      </w:r>
      <w:r>
        <w:rPr>
          <w:rFonts w:hint="eastAsia" w:ascii="仿宋" w:eastAsia="仿宋" w:cs="仿宋"/>
          <w:sz w:val="24"/>
        </w:rPr>
        <w:t>提出质疑，质疑事项为：</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ind w:firstLine="360" w:firstLineChars="150"/>
        <w:rPr>
          <w:rFonts w:hint="eastAsia" w:ascii="仿宋" w:eastAsia="仿宋" w:cs="仿宋"/>
          <w:sz w:val="24"/>
        </w:rPr>
      </w:pPr>
      <w:r>
        <w:rPr>
          <w:rFonts w:hint="eastAsia" w:ascii="仿宋" w:eastAsia="仿宋" w:cs="仿宋"/>
          <w:sz w:val="24"/>
          <w:u w:val="dotted"/>
        </w:rPr>
        <w:t>采购人/代理机构</w:t>
      </w:r>
      <w:r>
        <w:rPr>
          <w:rFonts w:hint="eastAsia" w:ascii="仿宋" w:eastAsia="仿宋" w:cs="仿宋"/>
          <w:sz w:val="24"/>
        </w:rPr>
        <w:t>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日,就质疑事项作出了答复/没有在法定期限内作出答复。</w:t>
      </w:r>
    </w:p>
    <w:p>
      <w:pPr>
        <w:spacing w:line="360" w:lineRule="auto"/>
        <w:rPr>
          <w:rFonts w:hint="eastAsia" w:ascii="仿宋" w:eastAsia="仿宋" w:cs="仿宋"/>
          <w:sz w:val="24"/>
        </w:rPr>
      </w:pPr>
      <w:r>
        <w:rPr>
          <w:rFonts w:hint="eastAsia" w:ascii="仿宋" w:eastAsia="仿宋" w:cs="仿宋"/>
          <w:sz w:val="24"/>
        </w:rPr>
        <w:t>四、投诉事项具体内容</w:t>
      </w:r>
    </w:p>
    <w:p>
      <w:pPr>
        <w:spacing w:line="360" w:lineRule="auto"/>
        <w:rPr>
          <w:rFonts w:hint="eastAsia" w:ascii="仿宋" w:eastAsia="仿宋" w:cs="仿宋"/>
          <w:sz w:val="24"/>
          <w:u w:val="single"/>
        </w:rPr>
      </w:pPr>
      <w:r>
        <w:rPr>
          <w:rFonts w:hint="eastAsia" w:ascii="仿宋" w:eastAsia="仿宋" w:cs="仿宋"/>
          <w:sz w:val="24"/>
        </w:rPr>
        <w:t>投诉事项 1：</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事实依据：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法律依据：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投诉事项2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rPr>
      </w:pPr>
      <w:r>
        <w:rPr>
          <w:rFonts w:hint="eastAsia" w:ascii="仿宋" w:eastAsia="仿宋" w:cs="仿宋"/>
          <w:sz w:val="24"/>
        </w:rPr>
        <w:t>五、与投诉事项相关的投诉请求</w:t>
      </w:r>
    </w:p>
    <w:p>
      <w:pPr>
        <w:spacing w:line="360" w:lineRule="auto"/>
        <w:rPr>
          <w:rFonts w:hint="eastAsia" w:ascii="仿宋" w:eastAsia="仿宋" w:cs="仿宋"/>
          <w:sz w:val="24"/>
        </w:rPr>
      </w:pPr>
      <w:r>
        <w:rPr>
          <w:rFonts w:hint="eastAsia" w:ascii="仿宋" w:eastAsia="仿宋" w:cs="仿宋"/>
          <w:sz w:val="24"/>
        </w:rPr>
        <w:t>请求：</w:t>
      </w: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rPr>
          <w:rFonts w:hint="eastAsia" w:ascii="仿宋" w:eastAsia="仿宋" w:cs="仿宋"/>
          <w:sz w:val="24"/>
          <w:u w:val="single"/>
        </w:rPr>
      </w:pPr>
      <w:r>
        <w:rPr>
          <w:rFonts w:hint="eastAsia" w:ascii="仿宋" w:eastAsia="仿宋" w:cs="仿宋"/>
          <w:sz w:val="24"/>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hint="eastAsia"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ind w:firstLine="480" w:firstLineChars="200"/>
        <w:rPr>
          <w:rFonts w:hint="eastAsia" w:ascii="仿宋" w:eastAsia="仿宋" w:cs="仿宋"/>
          <w:sz w:val="24"/>
        </w:rPr>
      </w:pP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txbxContent>
                </v:textbox>
              </v:rect>
            </w:pict>
          </mc:Fallback>
        </mc:AlternateContent>
      </w:r>
      <w:r>
        <w:rPr>
          <w:rFonts w:ascii="仿宋" w:hAnsi="仿宋" w:eastAsia="仿宋"/>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Cv8ehOPgIAAIkEAAAOAAAAAAAAAAEAIAAAACcB&#10;AABkcnMvZTJvRG9jLnhtbFBLBQYAAAAABgAGAFkBAADXBQAAAAA=&#10;">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p>
    <w:p>
      <w:pPr>
        <w:autoSpaceDE w:val="0"/>
        <w:autoSpaceDN w:val="0"/>
        <w:jc w:val="center"/>
        <w:rPr>
          <w:rFonts w:hint="eastAsia" w:ascii="仿宋" w:hAnsi="仿宋" w:eastAsia="仿宋"/>
          <w:b/>
          <w:bCs/>
          <w:sz w:val="32"/>
          <w:szCs w:val="32"/>
          <w:lang w:val="zh-CN"/>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bCs/>
          <w:sz w:val="32"/>
          <w:szCs w:val="32"/>
          <w:lang w:val="zh-CN"/>
        </w:rPr>
        <w:t>联合协议</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（以联合体形式投标的，提供联合协议；本项目不接受联合体投标或者投标人不以联合体形式投标的，则不需要提供）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u w:val="single"/>
        </w:rPr>
        <w:t>（联合体所有成员名称）</w:t>
      </w:r>
      <w:r>
        <w:rPr>
          <w:rFonts w:hint="eastAsia" w:ascii="仿宋_GB2312" w:hAnsi="仿宋" w:eastAsia="仿宋_GB2312" w:cs="仿宋_GB2312"/>
          <w:sz w:val="24"/>
        </w:rPr>
        <w:t>自愿</w:t>
      </w:r>
      <w:r>
        <w:rPr>
          <w:rFonts w:hint="eastAsia" w:ascii="仿宋_GB2312" w:hAnsi="仿宋" w:eastAsia="仿宋_GB2312" w:cs="仿宋_GB2312"/>
          <w:sz w:val="24"/>
          <w:lang w:val="zh-CN"/>
        </w:rPr>
        <w:t>组成一个联合体，以一个投标人的身份</w:t>
      </w:r>
      <w:r>
        <w:rPr>
          <w:rFonts w:hint="eastAsia" w:ascii="仿宋_GB2312" w:hAnsi="仿宋" w:eastAsia="仿宋_GB2312" w:cs="仿宋_GB2312"/>
          <w:sz w:val="24"/>
        </w:rPr>
        <w:t>参加（项目名称）【招标编号：（采购编号）】</w:t>
      </w:r>
      <w:r>
        <w:rPr>
          <w:rFonts w:hint="eastAsia" w:ascii="仿宋_GB2312" w:hAnsi="仿宋" w:eastAsia="仿宋_GB2312" w:cs="仿宋_GB2312"/>
          <w:sz w:val="24"/>
          <w:lang w:val="zh-CN"/>
        </w:rPr>
        <w:t xml:space="preserve">投标。 </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一、各方一致决定，</w:t>
      </w:r>
      <w:r>
        <w:rPr>
          <w:rFonts w:hint="eastAsia" w:ascii="仿宋_GB2312" w:hAnsi="仿宋" w:eastAsia="仿宋_GB2312" w:cs="仿宋_GB2312"/>
          <w:sz w:val="24"/>
        </w:rPr>
        <w:t>（某联合体成员名称）为联合体</w:t>
      </w:r>
      <w:r>
        <w:rPr>
          <w:rFonts w:hint="eastAsia" w:ascii="仿宋_GB2312" w:hAnsi="仿宋" w:eastAsia="仿宋_GB2312" w:cs="仿宋_GB2312"/>
          <w:sz w:val="24"/>
          <w:lang w:val="zh-CN"/>
        </w:rPr>
        <w:t>牵头人</w:t>
      </w:r>
      <w:r>
        <w:rPr>
          <w:rFonts w:hint="eastAsia" w:ascii="仿宋_GB2312" w:hAnsi="仿宋" w:eastAsia="仿宋_GB2312" w:cs="仿宋_GB2312"/>
          <w:sz w:val="24"/>
        </w:rPr>
        <w:t>，代表所有联合体成员负责投标和合同实施阶段的主办、协调工作</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二、</w:t>
      </w:r>
      <w:r>
        <w:rPr>
          <w:rFonts w:hint="eastAsia" w:ascii="仿宋_GB2312" w:hAnsi="仿宋" w:eastAsia="仿宋_GB2312" w:cs="仿宋_GB2312"/>
          <w:sz w:val="24"/>
        </w:rPr>
        <w:t>所有联合体成员各方签署授权书，授权书载明的</w:t>
      </w:r>
      <w:r>
        <w:rPr>
          <w:rFonts w:hint="eastAsia" w:ascii="仿宋_GB2312" w:hAnsi="仿宋" w:eastAsia="仿宋_GB2312" w:cs="仿宋_GB2312"/>
          <w:sz w:val="24"/>
          <w:lang w:val="zh-CN"/>
        </w:rPr>
        <w:t>授权代表根据招标文件规定及投标内容而对采购人、采购机构所作的任何合法承诺，包括书面澄清及相应等均对联合投标各方产生约束力。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三、本次联合投标中，分工如下：</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（联合体成员1）</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（联合体成员2）</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四、联合体成员中小企业合同份额。</w:t>
      </w:r>
    </w:p>
    <w:p>
      <w:pPr>
        <w:spacing w:line="360" w:lineRule="auto"/>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rPr>
        <w:t>（</w:t>
      </w:r>
      <w:bookmarkStart w:id="500" w:name="_Hlk101131882"/>
      <w:r>
        <w:rPr>
          <w:rFonts w:hint="eastAsia" w:ascii="仿宋_GB2312" w:hAnsi="仿宋" w:eastAsia="仿宋_GB2312" w:cs="仿宋_GB2312"/>
          <w:sz w:val="24"/>
          <w:u w:val="single"/>
        </w:rPr>
        <w:t>联合体成员X,……</w:t>
      </w:r>
      <w:bookmarkEnd w:id="500"/>
      <w:r>
        <w:rPr>
          <w:rFonts w:hint="eastAsia" w:ascii="仿宋_GB2312" w:hAnsi="仿宋" w:eastAsia="仿宋_GB2312" w:cs="仿宋_GB2312"/>
          <w:sz w:val="24"/>
          <w:u w:val="single"/>
        </w:rPr>
        <w:t>）</w:t>
      </w:r>
      <w:r>
        <w:rPr>
          <w:rFonts w:hint="eastAsia" w:ascii="仿宋_GB2312" w:hAnsi="仿宋" w:eastAsia="仿宋_GB2312" w:cs="仿宋_GB2312"/>
          <w:sz w:val="24"/>
        </w:rPr>
        <w:t>提供的服务由小微企业承接，其合同份额占到合同总金额</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%以上</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bookmarkStart w:id="501" w:name="_Hlk101133598"/>
      <w:r>
        <w:rPr>
          <w:rFonts w:hint="eastAsia" w:ascii="仿宋_GB2312" w:hAnsi="仿宋" w:eastAsia="仿宋_GB2312" w:cs="仿宋_GB2312"/>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_GB2312" w:hAnsi="仿宋" w:eastAsia="仿宋_GB2312" w:cs="仿宋_GB2312"/>
          <w:b/>
          <w:bCs/>
          <w:color w:val="000000"/>
          <w:sz w:val="24"/>
          <w:lang w:val="zh-CN"/>
        </w:rPr>
        <w:t>6%</w:t>
      </w:r>
      <w:r>
        <w:rPr>
          <w:rFonts w:hint="eastAsia" w:ascii="仿宋_GB2312" w:hAnsi="仿宋" w:eastAsia="仿宋_GB2312" w:cs="仿宋_GB2312"/>
          <w:b/>
          <w:bCs/>
          <w:sz w:val="24"/>
          <w:lang w:val="zh-CN"/>
        </w:rPr>
        <w:t>的扣除。供应商</w:t>
      </w:r>
      <w:r>
        <w:rPr>
          <w:rFonts w:hint="eastAsia" w:ascii="仿宋_GB2312" w:hAnsi="仿宋" w:eastAsia="仿宋_GB2312" w:cs="仿宋_GB2312"/>
          <w:b/>
          <w:bCs/>
          <w:sz w:val="24"/>
        </w:rPr>
        <w:t>拟享受以上价格扣除政策的，填写有关内容。</w:t>
      </w:r>
      <w:bookmarkEnd w:id="501"/>
      <w:r>
        <w:rPr>
          <w:rFonts w:hint="eastAsia" w:ascii="仿宋_GB2312" w:hAnsi="仿宋" w:eastAsia="仿宋_GB2312" w:cs="仿宋_GB2312"/>
          <w:b/>
          <w:bCs/>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2、</w:t>
      </w:r>
      <w:bookmarkStart w:id="502" w:name="_Hlk101133173"/>
      <w:r>
        <w:rPr>
          <w:rFonts w:hint="eastAsia" w:ascii="仿宋_GB2312" w:hAnsi="仿宋" w:eastAsia="仿宋_GB2312" w:cs="仿宋_GB2312"/>
          <w:sz w:val="24"/>
        </w:rPr>
        <w:t>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其中</w:t>
      </w:r>
      <w:r>
        <w:rPr>
          <w:rFonts w:hint="eastAsia" w:ascii="仿宋_GB2312" w:hAnsi="仿宋" w:eastAsia="仿宋_GB2312" w:cs="仿宋_GB2312"/>
          <w:sz w:val="24"/>
        </w:rPr>
        <w:t>小微企业合同金额达到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r>
        <w:rPr>
          <w:rFonts w:hint="eastAsia" w:ascii="仿宋_GB2312" w:hAnsi="仿宋"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_GB2312"/>
          <w:b/>
          <w:bCs/>
          <w:sz w:val="24"/>
          <w:lang w:val="zh-CN"/>
        </w:rPr>
        <w:t>）</w:t>
      </w:r>
      <w:bookmarkEnd w:id="502"/>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五、如果中标，</w:t>
      </w:r>
      <w:r>
        <w:rPr>
          <w:rFonts w:hint="eastAsia" w:ascii="仿宋_GB2312" w:hAnsi="仿宋" w:eastAsia="仿宋_GB2312" w:cs="仿宋_GB2312"/>
          <w:sz w:val="24"/>
        </w:rPr>
        <w:t>联合体各成员方共同与采购人签订合同，并就采购合同约定的事项对采购人承担连带责任。</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六、有关本次联合投标的其他事宜：</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1、联合体各方不再单独参加或者与其他供应商另外组成联合体参加同一合同项下的政府采购活动。</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2、联合体中有同类资质的各方按照联合体分工承担相同工作的，按照资质等级较低的供应商确定资质等级。</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3、本协议提交采购人、采购机构后，联合体各方不得以任何形式对上述内容进行修改或撤销。</w:t>
      </w:r>
    </w:p>
    <w:p>
      <w:pPr>
        <w:pStyle w:val="4"/>
        <w:rPr>
          <w:rFonts w:hint="eastAsia"/>
          <w:lang w:val="zh-CN"/>
        </w:rPr>
      </w:pPr>
    </w:p>
    <w:p>
      <w:pPr>
        <w:spacing w:line="360" w:lineRule="auto"/>
        <w:ind w:firstLine="4800" w:firstLine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联合体成员名称(电子签名/公章)：</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snapToGrid w:val="0"/>
        <w:spacing w:line="360" w:lineRule="auto"/>
        <w:jc w:val="both"/>
        <w:rPr>
          <w:rFonts w:hint="eastAsia" w:ascii="仿宋" w:hAnsi="仿宋" w:eastAsia="仿宋"/>
          <w:b/>
          <w:bCs/>
          <w:sz w:val="32"/>
          <w:szCs w:val="32"/>
          <w:lang w:val="zh-CN"/>
        </w:rPr>
      </w:pPr>
    </w:p>
    <w:p>
      <w:pPr>
        <w:snapToGrid w:val="0"/>
        <w:spacing w:line="360" w:lineRule="auto"/>
        <w:ind w:firstLine="1928" w:firstLineChars="600"/>
        <w:jc w:val="both"/>
        <w:rPr>
          <w:rFonts w:hint="eastAsia" w:ascii="仿宋" w:hAnsi="仿宋" w:eastAsia="仿宋"/>
          <w:b/>
          <w:bCs/>
          <w:sz w:val="32"/>
          <w:szCs w:val="32"/>
          <w:lang w:val="zh-CN"/>
        </w:rPr>
      </w:pPr>
      <w:r>
        <w:rPr>
          <w:rFonts w:hint="eastAsia" w:ascii="仿宋" w:hAnsi="仿宋" w:eastAsia="仿宋"/>
          <w:b/>
          <w:bCs/>
          <w:sz w:val="32"/>
          <w:szCs w:val="32"/>
          <w:lang w:val="zh-CN"/>
        </w:rPr>
        <w:t>附件6：分包意向协议</w:t>
      </w:r>
    </w:p>
    <w:p>
      <w:pPr>
        <w:spacing w:line="360" w:lineRule="auto"/>
        <w:ind w:firstLine="482" w:firstLineChars="200"/>
        <w:rPr>
          <w:rFonts w:hint="eastAsia" w:ascii="仿宋_GB2312" w:hAnsi="仿宋" w:eastAsia="仿宋_GB2312" w:cs="仿宋_GB2312"/>
          <w:b/>
          <w:bCs/>
          <w:sz w:val="24"/>
          <w:lang w:val="zh-CN"/>
        </w:rPr>
      </w:pPr>
      <w:r>
        <w:rPr>
          <w:rFonts w:hint="eastAsia" w:ascii="仿宋_GB2312" w:hAnsi="仿宋" w:eastAsia="仿宋_GB2312" w:cs="仿宋_GB2312"/>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若成为（项目名称）【招标编号：（采购编号）】的中标供应商，将依法采取分包方式履行合同。</w:t>
      </w: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与</w:t>
      </w:r>
      <w:r>
        <w:rPr>
          <w:rFonts w:hint="eastAsia" w:ascii="仿宋_GB2312" w:hAnsi="仿宋" w:eastAsia="仿宋_GB2312" w:cs="仿宋_GB2312"/>
          <w:sz w:val="24"/>
          <w:u w:val="single"/>
          <w:lang w:val="zh-CN"/>
        </w:rPr>
        <w:t>（所有分包供应商名称）</w:t>
      </w:r>
      <w:r>
        <w:rPr>
          <w:rFonts w:hint="eastAsia" w:ascii="仿宋_GB2312" w:hAnsi="仿宋" w:eastAsia="仿宋_GB2312" w:cs="仿宋_GB2312"/>
          <w:sz w:val="24"/>
          <w:lang w:val="zh-CN"/>
        </w:rPr>
        <w:t xml:space="preserve">达成分包意向协议。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一、分包标的及数量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将</w:t>
      </w:r>
      <w:r>
        <w:rPr>
          <w:rFonts w:hint="eastAsia" w:ascii="仿宋_GB2312" w:hAnsi="仿宋" w:eastAsia="仿宋_GB2312" w:cs="仿宋_GB2312"/>
          <w:sz w:val="24"/>
          <w:u w:val="single"/>
          <w:lang w:val="zh-CN"/>
        </w:rPr>
        <w:t xml:space="preserve">   XX工作内容   </w:t>
      </w:r>
      <w:r>
        <w:rPr>
          <w:rFonts w:hint="eastAsia" w:ascii="仿宋_GB2312" w:hAnsi="仿宋" w:eastAsia="仿宋_GB2312" w:cs="仿宋_GB2312"/>
          <w:sz w:val="24"/>
          <w:lang w:val="zh-CN"/>
        </w:rPr>
        <w:t>分包给</w:t>
      </w:r>
      <w:r>
        <w:rPr>
          <w:rFonts w:hint="eastAsia" w:ascii="仿宋_GB2312" w:hAnsi="仿宋" w:eastAsia="仿宋_GB2312" w:cs="仿宋_GB2312"/>
          <w:sz w:val="24"/>
          <w:u w:val="single"/>
          <w:lang w:val="zh-CN"/>
        </w:rPr>
        <w:t>（分包供应商1名称）</w:t>
      </w:r>
      <w:r>
        <w:rPr>
          <w:rFonts w:hint="eastAsia" w:ascii="仿宋_GB2312" w:hAnsi="仿宋" w:eastAsia="仿宋_GB2312" w:cs="仿宋_GB2312"/>
          <w:sz w:val="24"/>
          <w:lang w:val="zh-CN"/>
        </w:rPr>
        <w:t>，</w:t>
      </w:r>
      <w:r>
        <w:rPr>
          <w:rFonts w:hint="eastAsia" w:ascii="宋体" w:hAnsi="宋体" w:cs="宋体"/>
          <w:b/>
          <w:bCs/>
          <w:kern w:val="0"/>
          <w:sz w:val="24"/>
          <w:u w:val="single"/>
        </w:rPr>
        <w:t>分包供应商1名称）</w:t>
      </w:r>
      <w:r>
        <w:rPr>
          <w:rFonts w:hint="eastAsia" w:ascii="仿宋_GB2312" w:hAnsi="仿宋" w:eastAsia="仿宋_GB2312" w:cs="仿宋_GB2312"/>
          <w:sz w:val="24"/>
          <w:lang w:val="zh-CN"/>
        </w:rPr>
        <w:t>具备承担</w:t>
      </w:r>
      <w:r>
        <w:rPr>
          <w:rFonts w:hint="eastAsia" w:ascii="仿宋_GB2312" w:hAnsi="仿宋" w:eastAsia="仿宋_GB2312" w:cs="仿宋_GB2312"/>
          <w:sz w:val="24"/>
          <w:u w:val="single"/>
          <w:lang w:val="zh-CN"/>
        </w:rPr>
        <w:t>XX工作内容</w:t>
      </w:r>
      <w:r>
        <w:rPr>
          <w:rFonts w:hint="eastAsia" w:ascii="仿宋_GB2312" w:hAnsi="仿宋" w:eastAsia="仿宋_GB2312" w:cs="仿宋_GB2312"/>
          <w:sz w:val="24"/>
          <w:lang w:val="zh-CN"/>
        </w:rPr>
        <w:t>相应资质条件且不得再次分包；</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二、分包供应商中小企业合同份额</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lang w:val="zh-CN"/>
        </w:rPr>
        <w:t>（分包供应商X,……）</w:t>
      </w:r>
      <w:r>
        <w:rPr>
          <w:rFonts w:hint="eastAsia" w:ascii="仿宋_GB2312" w:hAnsi="仿宋" w:eastAsia="仿宋_GB2312" w:cs="仿宋_GB2312"/>
          <w:sz w:val="24"/>
          <w:lang w:val="zh-CN"/>
        </w:rPr>
        <w:t>提供的服务全部由小微企业承接，其合同份额占到合同总金额</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%以上。</w:t>
      </w:r>
      <w:r>
        <w:rPr>
          <w:rFonts w:hint="eastAsia" w:ascii="仿宋_GB2312" w:hAnsi="仿宋" w:eastAsia="仿宋_GB2312" w:cs="仿宋_GB2312"/>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2、中小企业合同金额达到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其中</w:t>
      </w:r>
      <w:r>
        <w:rPr>
          <w:rFonts w:hint="eastAsia" w:ascii="仿宋_GB2312" w:hAnsi="仿宋" w:eastAsia="仿宋_GB2312" w:cs="仿宋_GB2312"/>
          <w:sz w:val="24"/>
          <w:lang w:val="zh-CN"/>
        </w:rPr>
        <w:t>小微企业合同金额达到</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三、分包工作履行期限、地点、方式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四、质量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五、价款或者报酬</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六、违约责任</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七、争议解决的办法</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八、其他</w:t>
      </w:r>
    </w:p>
    <w:p>
      <w:pPr>
        <w:spacing w:line="360" w:lineRule="auto"/>
        <w:ind w:left="5279" w:leftChars="228" w:hanging="4800" w:hanging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中小企业合同金额达到</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%，小微企业合同金额达到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 xml:space="preserve">%。                                           </w:t>
      </w:r>
    </w:p>
    <w:p>
      <w:pPr>
        <w:spacing w:line="360" w:lineRule="auto"/>
        <w:ind w:left="5279" w:leftChars="228" w:hanging="4800" w:hangingChars="2000"/>
        <w:rPr>
          <w:rFonts w:hint="eastAsia" w:ascii="仿宋_GB2312" w:hAnsi="仿宋" w:eastAsia="仿宋_GB2312" w:cs="仿宋_GB2312"/>
          <w:sz w:val="24"/>
          <w:lang w:val="zh-CN"/>
        </w:rPr>
      </w:pPr>
    </w:p>
    <w:p>
      <w:pPr>
        <w:spacing w:line="360" w:lineRule="auto"/>
        <w:ind w:left="5267" w:leftChars="2508"/>
        <w:rPr>
          <w:rFonts w:hint="eastAsia" w:ascii="仿宋_GB2312" w:hAnsi="仿宋" w:eastAsia="仿宋_GB2312" w:cs="仿宋_GB2312"/>
          <w:sz w:val="24"/>
          <w:lang w:val="zh-CN"/>
        </w:rPr>
      </w:pPr>
      <w:r>
        <w:rPr>
          <w:rFonts w:hint="eastAsia" w:ascii="仿宋_GB2312" w:hAnsi="仿宋" w:eastAsia="仿宋_GB2312" w:cs="仿宋_GB2312"/>
          <w:sz w:val="24"/>
          <w:lang w:val="zh-CN"/>
        </w:rPr>
        <w:t>投标人名称(电子签名)：</w:t>
      </w:r>
    </w:p>
    <w:p>
      <w:pPr>
        <w:spacing w:line="360" w:lineRule="auto"/>
        <w:ind w:firstLine="5280" w:firstLineChars="2200"/>
        <w:rPr>
          <w:rFonts w:hint="eastAsia" w:ascii="仿宋_GB2312" w:hAnsi="仿宋" w:eastAsia="仿宋_GB2312" w:cs="仿宋_GB2312"/>
          <w:sz w:val="24"/>
          <w:lang w:val="zh-CN"/>
        </w:rPr>
      </w:pPr>
      <w:r>
        <w:rPr>
          <w:rFonts w:hint="eastAsia" w:ascii="仿宋_GB2312" w:hAnsi="仿宋" w:eastAsia="仿宋_GB2312" w:cs="仿宋_GB2312"/>
          <w:sz w:val="24"/>
          <w:lang w:val="zh-CN"/>
        </w:rPr>
        <w:t>分包供应商名称：</w:t>
      </w:r>
    </w:p>
    <w:p>
      <w:pPr>
        <w:spacing w:line="360" w:lineRule="auto"/>
        <w:ind w:firstLine="5520" w:firstLineChars="23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ind w:firstLine="480" w:firstLineChars="200"/>
        <w:rPr>
          <w:rFonts w:hint="eastAsia" w:ascii="仿宋_GB2312" w:hAnsi="仿宋" w:eastAsia="仿宋_GB2312" w:cs="仿宋_GB2312"/>
          <w:sz w:val="24"/>
          <w:lang w:val="zh-CN"/>
        </w:rPr>
      </w:pPr>
    </w:p>
    <w:p>
      <w:pPr>
        <w:spacing w:line="360" w:lineRule="auto"/>
        <w:jc w:val="center"/>
        <w:rPr>
          <w:rFonts w:ascii="仿宋" w:hAnsi="仿宋" w:eastAsia="仿宋"/>
          <w:b/>
          <w:bCs/>
          <w:sz w:val="32"/>
          <w:szCs w:val="32"/>
        </w:rPr>
      </w:pPr>
      <w:r>
        <w:rPr>
          <w:rFonts w:hint="eastAsia" w:ascii="仿宋_GB2312" w:hAnsi="仿宋" w:eastAsia="仿宋_GB2312" w:cs="仿宋_GB2312"/>
          <w:sz w:val="24"/>
          <w:lang w:val="zh-CN"/>
        </w:rPr>
        <w:br w:type="page"/>
      </w:r>
      <w:r>
        <w:rPr>
          <w:rFonts w:hint="eastAsia" w:ascii="仿宋_GB2312" w:hAnsi="宋体" w:eastAsia="仿宋_GB2312"/>
          <w:b/>
          <w:sz w:val="32"/>
          <w:szCs w:val="32"/>
          <w:lang w:val="zh-CN"/>
        </w:rPr>
        <w:t>附件</w:t>
      </w:r>
      <w:r>
        <w:rPr>
          <w:rFonts w:hint="eastAsia" w:ascii="仿宋_GB2312" w:hAnsi="宋体" w:eastAsia="仿宋_GB2312"/>
          <w:b/>
          <w:sz w:val="32"/>
          <w:szCs w:val="32"/>
        </w:rPr>
        <w:t>7：中小企业声明函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 xml:space="preserve">本公司（联合体）郑重声明，根据《政府采购促进中小企业发展管理办法》（财库﹝2020﹞46 号）的规定，本公司（联合体）参加 </w:t>
      </w:r>
      <w:r>
        <w:rPr>
          <w:rFonts w:hint="eastAsia" w:ascii="仿宋_GB2312" w:hAnsi="仿宋" w:eastAsia="仿宋_GB2312" w:cs="仿宋_GB2312"/>
          <w:sz w:val="24"/>
          <w:u w:val="single"/>
        </w:rPr>
        <w:t>（采购人）</w:t>
      </w:r>
      <w:r>
        <w:rPr>
          <w:rFonts w:hint="eastAsia" w:ascii="仿宋_GB2312" w:hAnsi="仿宋" w:eastAsia="仿宋_GB2312" w:cs="仿宋_GB2312"/>
          <w:sz w:val="24"/>
        </w:rPr>
        <w:t xml:space="preserve"> 的 </w:t>
      </w:r>
      <w:r>
        <w:rPr>
          <w:rFonts w:hint="eastAsia" w:ascii="仿宋_GB2312" w:hAnsi="仿宋" w:eastAsia="仿宋_GB2312" w:cs="仿宋_GB2312"/>
          <w:sz w:val="24"/>
          <w:u w:val="single"/>
        </w:rPr>
        <w:t xml:space="preserve">（项目名称） </w:t>
      </w:r>
      <w:r>
        <w:rPr>
          <w:rFonts w:hint="eastAsia" w:ascii="仿宋_GB2312" w:hAnsi="仿宋" w:eastAsia="仿宋_GB2312" w:cs="仿宋_GB2312"/>
          <w:sz w:val="24"/>
        </w:rPr>
        <w:t>采购活动，服务全部由符合政策要求的中小企业承接。相关企业（含联合体中的中小企业、签订分包意向协议的中小企业）的具体情况如下：</w:t>
      </w:r>
    </w:p>
    <w:p>
      <w:pPr>
        <w:numPr>
          <w:ilvl w:val="0"/>
          <w:numId w:val="7"/>
        </w:numPr>
        <w:spacing w:line="460" w:lineRule="exact"/>
        <w:ind w:firstLine="482" w:firstLineChars="200"/>
        <w:rPr>
          <w:rFonts w:hint="eastAsia" w:ascii="仿宋_GB2312" w:hAnsi="仿宋" w:eastAsia="仿宋_GB2312" w:cs="仿宋_GB2312"/>
          <w:sz w:val="24"/>
          <w:lang w:val="zh-CN"/>
        </w:rPr>
      </w:pPr>
      <w:r>
        <w:rPr>
          <w:rFonts w:hint="eastAsia" w:ascii="仿宋_GB2312" w:hAnsi="仿宋" w:eastAsia="仿宋_GB2312" w:cs="仿宋_GB2312"/>
          <w:b/>
          <w:bCs/>
          <w:sz w:val="24"/>
          <w:u w:val="single"/>
          <w:lang w:val="zh-CN"/>
        </w:rPr>
        <w:t>淳安县生态环境保护“十五五”规划编制服务采购项目</w:t>
      </w:r>
      <w:r>
        <w:rPr>
          <w:rFonts w:hint="eastAsia" w:ascii="仿宋_GB2312" w:hAnsi="仿宋" w:eastAsia="仿宋_GB2312" w:cs="仿宋_GB2312"/>
          <w:b/>
          <w:bCs/>
          <w:sz w:val="24"/>
          <w:lang w:val="zh-CN"/>
        </w:rPr>
        <w:t>，属于</w:t>
      </w:r>
      <w:r>
        <w:rPr>
          <w:rFonts w:hint="eastAsia" w:ascii="仿宋" w:hAnsi="仿宋" w:eastAsia="仿宋" w:cs="仿宋"/>
          <w:b/>
          <w:bCs/>
          <w:color w:val="000000"/>
          <w:sz w:val="24"/>
          <w:highlight w:val="none"/>
          <w:u w:val="single"/>
          <w:lang w:val="zh-CN"/>
        </w:rPr>
        <w:t>其他未列明行业</w:t>
      </w:r>
      <w:r>
        <w:rPr>
          <w:rFonts w:hint="eastAsia" w:ascii="仿宋_GB2312" w:hAnsi="仿宋" w:eastAsia="仿宋_GB2312" w:cs="仿宋_GB2312"/>
          <w:b/>
          <w:bCs/>
          <w:sz w:val="24"/>
          <w:highlight w:val="none"/>
          <w:lang w:val="zh-CN"/>
        </w:rPr>
        <w:t xml:space="preserve"> </w:t>
      </w:r>
      <w:r>
        <w:rPr>
          <w:rFonts w:hint="eastAsia" w:ascii="仿宋_GB2312" w:hAnsi="仿宋" w:eastAsia="仿宋_GB2312" w:cs="仿宋_GB2312"/>
          <w:sz w:val="24"/>
          <w:lang w:val="zh-CN"/>
        </w:rPr>
        <w:t xml:space="preserve">；承建（承接）企业为 </w:t>
      </w:r>
      <w:r>
        <w:rPr>
          <w:rFonts w:hint="eastAsia" w:ascii="仿宋_GB2312" w:hAnsi="仿宋" w:eastAsia="仿宋_GB2312" w:cs="仿宋_GB2312"/>
          <w:sz w:val="24"/>
          <w:u w:val="single"/>
          <w:lang w:val="zh-CN"/>
        </w:rPr>
        <w:t>（企业名称）</w:t>
      </w:r>
      <w:r>
        <w:rPr>
          <w:rFonts w:hint="eastAsia" w:ascii="仿宋_GB2312" w:hAnsi="仿宋" w:eastAsia="仿宋_GB2312" w:cs="仿宋_GB2312"/>
          <w:sz w:val="24"/>
          <w:lang w:val="zh-CN"/>
        </w:rPr>
        <w:t xml:space="preserve"> ，从业人员</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人，营业收入为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万元，资产总额为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万元属于</w:t>
      </w:r>
      <w:r>
        <w:rPr>
          <w:rFonts w:hint="eastAsia" w:ascii="仿宋_GB2312" w:hAnsi="仿宋" w:eastAsia="仿宋_GB2312" w:cs="仿宋_GB2312"/>
          <w:sz w:val="24"/>
          <w:u w:val="single"/>
          <w:lang w:val="zh-CN"/>
        </w:rPr>
        <w:t xml:space="preserve"> （中型企业、小型企业、微型企业） </w:t>
      </w:r>
      <w:r>
        <w:rPr>
          <w:rFonts w:hint="eastAsia" w:ascii="仿宋_GB2312" w:hAnsi="仿宋" w:eastAsia="仿宋_GB2312" w:cs="仿宋_GB2312"/>
          <w:sz w:val="24"/>
          <w:lang w:val="zh-CN"/>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以上企业，不属于大企业的分支机构，不存在控股股东为大企业的情形，也不存在与大企业的负责人为同一人的情形。</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本企业对上述声明内容的真实性负责。如有虚假，将依法承担相应责任。</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投标人名称（电子签名）：</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日 期：</w:t>
      </w:r>
    </w:p>
    <w:p>
      <w:pPr>
        <w:pStyle w:val="22"/>
        <w:rPr>
          <w:rFonts w:hint="eastAsia" w:ascii="仿宋_GB2312" w:hAnsi="仿宋" w:eastAsia="仿宋_GB2312" w:cs="仿宋_GB2312"/>
          <w:sz w:val="24"/>
        </w:rPr>
      </w:pPr>
    </w:p>
    <w:p>
      <w:pPr>
        <w:pStyle w:val="22"/>
        <w:rPr>
          <w:rFonts w:hint="eastAsia" w:ascii="仿宋_GB2312" w:hAnsi="仿宋" w:eastAsia="仿宋_GB2312" w:cs="仿宋_GB2312"/>
          <w:sz w:val="24"/>
        </w:rPr>
      </w:pPr>
    </w:p>
    <w:p>
      <w:pPr>
        <w:spacing w:line="420" w:lineRule="exact"/>
        <w:ind w:right="420"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r>
        <w:rPr>
          <w:rFonts w:hint="eastAsia" w:ascii="仿宋" w:hAnsi="仿宋" w:eastAsia="仿宋" w:cs="仿宋"/>
          <w:b/>
          <w:bCs/>
          <w:color w:val="auto"/>
          <w:sz w:val="24"/>
          <w:szCs w:val="24"/>
          <w:highlight w:val="none"/>
          <w:lang w:eastAsia="zh-CN"/>
        </w:rPr>
        <w:t>。</w:t>
      </w:r>
    </w:p>
    <w:p>
      <w:pPr>
        <w:spacing w:line="420" w:lineRule="exact"/>
        <w:ind w:right="420"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②</w:t>
      </w:r>
      <w:r>
        <w:rPr>
          <w:rFonts w:hint="eastAsia" w:ascii="仿宋" w:hAnsi="仿宋" w:eastAsia="仿宋" w:cs="仿宋"/>
          <w:b/>
          <w:bCs/>
          <w:color w:val="auto"/>
          <w:sz w:val="24"/>
          <w:szCs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pPr>
        <w:spacing w:line="420" w:lineRule="exact"/>
        <w:ind w:right="420" w:firstLine="241" w:firstLineChars="100"/>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eastAsia="zh-CN"/>
        </w:rPr>
        <w:t>③</w:t>
      </w:r>
      <w:r>
        <w:rPr>
          <w:rFonts w:hint="eastAsia" w:ascii="仿宋" w:hAnsi="仿宋" w:eastAsia="仿宋" w:cs="仿宋"/>
          <w:b/>
          <w:bCs/>
          <w:color w:val="auto"/>
          <w:sz w:val="24"/>
          <w:szCs w:val="24"/>
          <w:highlight w:val="none"/>
          <w:lang w:val="en-US" w:eastAsia="zh-CN"/>
        </w:rPr>
        <w:t>《中小企业声明函》填写企业类型错误或者未填写企业类型的，投标无效。</w:t>
      </w:r>
    </w:p>
    <w:p>
      <w:pPr>
        <w:spacing w:line="460" w:lineRule="exact"/>
        <w:ind w:right="420" w:firstLine="422" w:firstLineChars="200"/>
        <w:rPr>
          <w:rFonts w:hint="eastAsia" w:ascii="仿宋_GB2312" w:hAnsi="仿宋" w:eastAsia="仿宋_GB2312" w:cs="仿宋_GB2312"/>
          <w:b/>
          <w:bCs/>
          <w:szCs w:val="21"/>
          <w:highlight w:val="none"/>
        </w:rPr>
      </w:pPr>
    </w:p>
    <w:p>
      <w:pPr>
        <w:spacing w:line="460" w:lineRule="exact"/>
        <w:ind w:right="420"/>
        <w:rPr>
          <w:rFonts w:hint="eastAsia" w:ascii="仿宋_GB2312" w:hAnsi="仿宋" w:eastAsia="仿宋_GB2312" w:cs="仿宋_GB2312"/>
          <w:sz w:val="24"/>
        </w:rPr>
      </w:pPr>
      <w:r>
        <w:rPr>
          <w:rFonts w:hint="eastAsia" w:ascii="仿宋_GB2312" w:hAnsi="仿宋" w:eastAsia="仿宋_GB2312" w:cs="仿宋_GB2312"/>
          <w:sz w:val="24"/>
        </w:rPr>
        <w:t xml:space="preserve">  注：</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1、填写要求：</w:t>
      </w:r>
    </w:p>
    <w:p>
      <w:pPr>
        <w:spacing w:line="460" w:lineRule="exact"/>
        <w:ind w:right="420" w:firstLine="480" w:firstLineChars="200"/>
        <w:rPr>
          <w:rFonts w:hint="eastAsia" w:ascii="仿宋_GB2312" w:hAnsi="仿宋" w:eastAsia="仿宋_GB2312" w:cs="仿宋_GB2312"/>
          <w:sz w:val="24"/>
        </w:rPr>
      </w:pPr>
      <w:r>
        <w:rPr>
          <w:rFonts w:hint="eastAsia" w:ascii="仿宋" w:hAnsi="仿宋" w:eastAsia="仿宋" w:cs="仿宋"/>
          <w:color w:val="auto"/>
          <w:sz w:val="24"/>
          <w:szCs w:val="24"/>
          <w:highlight w:val="none"/>
          <w:lang w:eastAsia="zh-CN"/>
        </w:rPr>
        <w:t>①</w:t>
      </w:r>
      <w:r>
        <w:rPr>
          <w:rFonts w:hint="eastAsia" w:ascii="仿宋_GB2312" w:hAnsi="仿宋" w:eastAsia="仿宋_GB2312" w:cs="仿宋_GB2312"/>
          <w:sz w:val="24"/>
        </w:rPr>
        <w:t>中型企业、小型企业、微型企业等3种企业类型，结合以上数据，依据《中小企业划型标准规定》（工信部联企业〔2011〕300号）确定；</w:t>
      </w:r>
    </w:p>
    <w:p>
      <w:pPr>
        <w:spacing w:line="460" w:lineRule="exact"/>
        <w:ind w:right="420" w:firstLine="480" w:firstLineChars="200"/>
        <w:rPr>
          <w:rFonts w:hint="eastAsia" w:ascii="仿宋_GB2312" w:hAnsi="仿宋" w:eastAsia="仿宋_GB2312" w:cs="仿宋_GB2312"/>
          <w:sz w:val="24"/>
        </w:rPr>
      </w:pPr>
      <w:r>
        <w:rPr>
          <w:rFonts w:hint="eastAsia" w:ascii="仿宋" w:hAnsi="仿宋" w:eastAsia="仿宋" w:cs="仿宋"/>
          <w:color w:val="auto"/>
          <w:sz w:val="24"/>
          <w:szCs w:val="24"/>
          <w:highlight w:val="none"/>
          <w:lang w:eastAsia="zh-CN"/>
        </w:rPr>
        <w:t>②</w:t>
      </w:r>
      <w:r>
        <w:rPr>
          <w:rFonts w:hint="eastAsia" w:ascii="仿宋_GB2312" w:hAnsi="仿宋" w:eastAsia="仿宋_GB2312" w:cs="仿宋_GB2312"/>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bCs/>
          <w:sz w:val="24"/>
        </w:rPr>
      </w:pPr>
    </w:p>
    <w:p>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17"/>
        <w:tblW w:w="9382" w:type="dxa"/>
        <w:jc w:val="center"/>
        <w:tblLayout w:type="fixed"/>
        <w:tblCellMar>
          <w:top w:w="0" w:type="dxa"/>
          <w:left w:w="108" w:type="dxa"/>
          <w:bottom w:w="0" w:type="dxa"/>
          <w:right w:w="108" w:type="dxa"/>
        </w:tblCellMar>
      </w:tblPr>
      <w:tblGrid>
        <w:gridCol w:w="1930"/>
        <w:gridCol w:w="1420"/>
        <w:gridCol w:w="788"/>
        <w:gridCol w:w="1125"/>
        <w:gridCol w:w="1701"/>
        <w:gridCol w:w="1426"/>
        <w:gridCol w:w="992"/>
      </w:tblGrid>
      <w:tr>
        <w:tblPrEx>
          <w:tblCellMar>
            <w:top w:w="0" w:type="dxa"/>
            <w:left w:w="108" w:type="dxa"/>
            <w:bottom w:w="0" w:type="dxa"/>
            <w:right w:w="108" w:type="dxa"/>
          </w:tblCellMar>
        </w:tblPrEx>
        <w:trPr>
          <w:trHeight w:val="882" w:hRule="exac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行业名称</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指标名称</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计量</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小型</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微型</w:t>
            </w:r>
          </w:p>
        </w:tc>
      </w:tr>
      <w:tr>
        <w:tblPrEx>
          <w:tblCellMar>
            <w:top w:w="0" w:type="dxa"/>
            <w:left w:w="108" w:type="dxa"/>
            <w:bottom w:w="0" w:type="dxa"/>
            <w:right w:w="108" w:type="dxa"/>
          </w:tblCellMar>
        </w:tblPrEx>
        <w:trPr>
          <w:trHeight w:val="952" w:hRule="exac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bCs/>
                <w:color w:val="000000"/>
                <w:kern w:val="0"/>
                <w:sz w:val="21"/>
                <w:szCs w:val="21"/>
              </w:rPr>
            </w:pPr>
            <w:r>
              <w:rPr>
                <w:rFonts w:hint="eastAsia" w:ascii="宋体" w:hAnsi="宋体" w:cs="宋体"/>
                <w:color w:val="000000"/>
                <w:kern w:val="0"/>
                <w:sz w:val="21"/>
                <w:szCs w:val="21"/>
              </w:rPr>
              <w:t>其他未列明行业 *</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从业人员(X)</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人</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X≥300</w:t>
            </w:r>
          </w:p>
        </w:tc>
        <w:tc>
          <w:tcPr>
            <w:tcW w:w="1701" w:type="dxa"/>
            <w:tcBorders>
              <w:top w:val="single" w:color="auto" w:sz="4" w:space="0"/>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cs="宋体"/>
                <w:b/>
                <w:bCs/>
                <w:color w:val="000000"/>
                <w:kern w:val="0"/>
                <w:sz w:val="21"/>
                <w:szCs w:val="21"/>
              </w:rPr>
            </w:pPr>
            <w:r>
              <w:rPr>
                <w:rFonts w:hint="eastAsia" w:ascii="宋体" w:hAnsi="宋体" w:cs="宋体"/>
                <w:color w:val="000000"/>
                <w:kern w:val="0"/>
                <w:sz w:val="21"/>
                <w:szCs w:val="21"/>
              </w:rPr>
              <w:t xml:space="preserve">100≤X＜300 </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 xml:space="preserve"> 10≤X＜100</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X＜10</w:t>
            </w:r>
          </w:p>
        </w:tc>
      </w:tr>
    </w:tbl>
    <w:p>
      <w:pPr>
        <w:rPr>
          <w:rFonts w:hint="eastAsia" w:ascii="宋体" w:hAnsi="宋体" w:eastAsia="宋体" w:cs="宋体"/>
          <w:color w:val="auto"/>
          <w:sz w:val="24"/>
          <w:highlight w:val="none"/>
        </w:rPr>
      </w:pPr>
    </w:p>
    <w:p>
      <w:pPr>
        <w:rPr>
          <w:rFonts w:hint="eastAsia" w:ascii="仿宋" w:hAnsi="仿宋" w:eastAsia="仿宋" w:cs="仿宋"/>
          <w:b/>
          <w:bCs/>
          <w:sz w:val="24"/>
          <w:szCs w:val="24"/>
        </w:rPr>
      </w:pPr>
      <w:r>
        <w:rPr>
          <w:rFonts w:hint="eastAsia" w:ascii="仿宋" w:hAnsi="仿宋" w:eastAsia="仿宋" w:cs="仿宋"/>
          <w:b/>
          <w:bCs/>
          <w:color w:val="000000"/>
          <w:spacing w:val="8"/>
          <w:kern w:val="0"/>
          <w:sz w:val="24"/>
          <w:szCs w:val="24"/>
        </w:rPr>
        <w:t>注：大型、中型和小型企业须同时满足所列指标的下限，否则下划一档；微型企业只须满足所列指标中的一项即可。</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r>
      <w:t xml:space="preserve"> </w:t>
    </w:r>
    <w:r>
      <w:fldChar w:fldCharType="end"/>
    </w:r>
  </w:p>
  <w:p>
    <w:pPr>
      <w:pStyle w:val="13"/>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right" w:pos="8279"/>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4"/>
      </w:pBdr>
      <w:jc w:val="right"/>
    </w:pPr>
    <w:r>
      <w:t></w:t>
    </w:r>
    <w:r>
      <w:rPr>
        <w:rFonts w:hint="eastAsia"/>
      </w:rPr>
      <w:t xml:space="preserve">             </w:t>
    </w:r>
    <w:r>
      <w:t>杭州市政府采购公开招标文件</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ascii="仿宋_GB2312"/>
        <w:b/>
        <w:i/>
        <w:u w:val="single"/>
      </w:rPr>
    </w:pPr>
    <w:r>
      <w:t></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68F3B"/>
    <w:multiLevelType w:val="singleLevel"/>
    <w:tmpl w:val="BC968F3B"/>
    <w:lvl w:ilvl="0" w:tentative="0">
      <w:start w:val="1"/>
      <w:numFmt w:val="decimal"/>
      <w:suff w:val="nothing"/>
      <w:lvlText w:val="（%1）"/>
      <w:lvlJc w:val="left"/>
    </w:lvl>
  </w:abstractNum>
  <w:abstractNum w:abstractNumId="1">
    <w:nsid w:val="0000002A"/>
    <w:multiLevelType w:val="singleLevel"/>
    <w:tmpl w:val="0000002A"/>
    <w:lvl w:ilvl="0" w:tentative="0">
      <w:start w:val="1"/>
      <w:numFmt w:val="decimal"/>
      <w:pStyle w:val="3"/>
      <w:lvlText w:val="%1."/>
      <w:lvlJc w:val="left"/>
      <w:pPr>
        <w:tabs>
          <w:tab w:val="left" w:pos="360"/>
        </w:tabs>
        <w:ind w:left="360" w:hanging="360"/>
      </w:pPr>
    </w:lvl>
  </w:abstractNum>
  <w:abstractNum w:abstractNumId="2">
    <w:nsid w:val="0DCFF2E6"/>
    <w:multiLevelType w:val="singleLevel"/>
    <w:tmpl w:val="0DCFF2E6"/>
    <w:lvl w:ilvl="0" w:tentative="0">
      <w:start w:val="1"/>
      <w:numFmt w:val="decimal"/>
      <w:suff w:val="space"/>
      <w:lvlText w:val="%1."/>
      <w:lvlJc w:val="left"/>
    </w:lvl>
  </w:abstractNum>
  <w:abstractNum w:abstractNumId="3">
    <w:nsid w:val="15ED9970"/>
    <w:multiLevelType w:val="singleLevel"/>
    <w:tmpl w:val="15ED9970"/>
    <w:lvl w:ilvl="0" w:tentative="0">
      <w:start w:val="1"/>
      <w:numFmt w:val="upperLetter"/>
      <w:lvlText w:val="%1."/>
      <w:lvlJc w:val="left"/>
      <w:pPr>
        <w:tabs>
          <w:tab w:val="left" w:pos="312"/>
        </w:tabs>
      </w:pPr>
    </w:lvl>
  </w:abstractNum>
  <w:abstractNum w:abstractNumId="4">
    <w:nsid w:val="4E332BE0"/>
    <w:multiLevelType w:val="singleLevel"/>
    <w:tmpl w:val="4E332BE0"/>
    <w:lvl w:ilvl="0" w:tentative="0">
      <w:start w:val="2"/>
      <w:numFmt w:val="upperLetter"/>
      <w:lvlText w:val="%1."/>
      <w:lvlJc w:val="left"/>
      <w:pPr>
        <w:tabs>
          <w:tab w:val="left" w:pos="312"/>
        </w:tabs>
      </w:pPr>
    </w:lvl>
  </w:abstractNum>
  <w:abstractNum w:abstractNumId="5">
    <w:nsid w:val="64F06A90"/>
    <w:multiLevelType w:val="singleLevel"/>
    <w:tmpl w:val="64F06A90"/>
    <w:lvl w:ilvl="0" w:tentative="0">
      <w:start w:val="2"/>
      <w:numFmt w:val="chineseCounting"/>
      <w:suff w:val="nothing"/>
      <w:lvlText w:val="%1、"/>
      <w:lvlJc w:val="left"/>
      <w:rPr>
        <w:rFonts w:hint="eastAsia"/>
      </w:rPr>
    </w:lvl>
  </w:abstractNum>
  <w:abstractNum w:abstractNumId="6">
    <w:nsid w:val="65036913"/>
    <w:multiLevelType w:val="singleLevel"/>
    <w:tmpl w:val="65036913"/>
    <w:lvl w:ilvl="0" w:tentative="0">
      <w:start w:val="1"/>
      <w:numFmt w:val="decimal"/>
      <w:suff w:val="nothing"/>
      <w:lvlText w:val="（%1）"/>
      <w:lvlJc w:val="left"/>
    </w:lvl>
  </w:abstractNum>
  <w:num w:numId="1">
    <w:abstractNumId w:val="1"/>
  </w:num>
  <w:num w:numId="2">
    <w:abstractNumId w:val="0"/>
  </w:num>
  <w:num w:numId="3">
    <w:abstractNumId w:val="6"/>
    <w:lvlOverride w:ilvl="0">
      <w:startOverride w:val="1"/>
    </w:lvlOverride>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DY5ZjhkMjdmNWRlMjI2YjExNTRjYjQ1NjUzMzMifQ=="/>
    <w:docVar w:name="KSO_WPS_MARK_KEY" w:val="8998ea4b-553e-4ae4-937e-fa4ec7da8518"/>
  </w:docVars>
  <w:rsids>
    <w:rsidRoot w:val="1AAD4CB2"/>
    <w:rsid w:val="00215AA4"/>
    <w:rsid w:val="00F21329"/>
    <w:rsid w:val="01396E1E"/>
    <w:rsid w:val="026D78E3"/>
    <w:rsid w:val="02B811DD"/>
    <w:rsid w:val="02E977B0"/>
    <w:rsid w:val="035C6DF3"/>
    <w:rsid w:val="03FD1F8B"/>
    <w:rsid w:val="046C750A"/>
    <w:rsid w:val="056F4A4A"/>
    <w:rsid w:val="06B75848"/>
    <w:rsid w:val="07135C28"/>
    <w:rsid w:val="089D64E6"/>
    <w:rsid w:val="08E47D47"/>
    <w:rsid w:val="09066F0B"/>
    <w:rsid w:val="094C2162"/>
    <w:rsid w:val="0AA97A43"/>
    <w:rsid w:val="0AD025FD"/>
    <w:rsid w:val="0B0A51F2"/>
    <w:rsid w:val="0B8D4C36"/>
    <w:rsid w:val="0BB148A6"/>
    <w:rsid w:val="0BE75A12"/>
    <w:rsid w:val="0CB24EC7"/>
    <w:rsid w:val="0D281E08"/>
    <w:rsid w:val="0D35493D"/>
    <w:rsid w:val="0E073EBB"/>
    <w:rsid w:val="0EBC4BEA"/>
    <w:rsid w:val="0EC51F91"/>
    <w:rsid w:val="0EE938AC"/>
    <w:rsid w:val="1100063E"/>
    <w:rsid w:val="112E6260"/>
    <w:rsid w:val="11C662A2"/>
    <w:rsid w:val="13370CE3"/>
    <w:rsid w:val="13835120"/>
    <w:rsid w:val="13B16CE7"/>
    <w:rsid w:val="144D474D"/>
    <w:rsid w:val="145C4B85"/>
    <w:rsid w:val="14E37173"/>
    <w:rsid w:val="159F07B7"/>
    <w:rsid w:val="166F5DDD"/>
    <w:rsid w:val="17023374"/>
    <w:rsid w:val="18373989"/>
    <w:rsid w:val="19112B5C"/>
    <w:rsid w:val="197C6AD7"/>
    <w:rsid w:val="1AAD4CB2"/>
    <w:rsid w:val="1B440CE3"/>
    <w:rsid w:val="1B463AFE"/>
    <w:rsid w:val="1C90578E"/>
    <w:rsid w:val="1CB97876"/>
    <w:rsid w:val="1D0936F0"/>
    <w:rsid w:val="1D4330A6"/>
    <w:rsid w:val="1E686971"/>
    <w:rsid w:val="1E782459"/>
    <w:rsid w:val="1E9375ED"/>
    <w:rsid w:val="1EB7472D"/>
    <w:rsid w:val="1EBE152D"/>
    <w:rsid w:val="1F1F466D"/>
    <w:rsid w:val="20052F44"/>
    <w:rsid w:val="203339E3"/>
    <w:rsid w:val="208553F3"/>
    <w:rsid w:val="20F84F3B"/>
    <w:rsid w:val="21BF1FB3"/>
    <w:rsid w:val="23007343"/>
    <w:rsid w:val="2338494B"/>
    <w:rsid w:val="2467720D"/>
    <w:rsid w:val="248C1C53"/>
    <w:rsid w:val="24BB1774"/>
    <w:rsid w:val="252F3F10"/>
    <w:rsid w:val="26072CF6"/>
    <w:rsid w:val="26E01966"/>
    <w:rsid w:val="26E74AA2"/>
    <w:rsid w:val="283160FF"/>
    <w:rsid w:val="293319C4"/>
    <w:rsid w:val="29724362"/>
    <w:rsid w:val="29D35D4C"/>
    <w:rsid w:val="2BA33B3F"/>
    <w:rsid w:val="2BCB6ACF"/>
    <w:rsid w:val="2C0F42AF"/>
    <w:rsid w:val="2C9D5C03"/>
    <w:rsid w:val="2D051B5D"/>
    <w:rsid w:val="2DF83A39"/>
    <w:rsid w:val="2EE336A7"/>
    <w:rsid w:val="2F0E150F"/>
    <w:rsid w:val="2F321FF2"/>
    <w:rsid w:val="2F84625D"/>
    <w:rsid w:val="30742770"/>
    <w:rsid w:val="30FC593F"/>
    <w:rsid w:val="31D316D8"/>
    <w:rsid w:val="31D66089"/>
    <w:rsid w:val="32B04ADF"/>
    <w:rsid w:val="32C34478"/>
    <w:rsid w:val="32FD2527"/>
    <w:rsid w:val="34082986"/>
    <w:rsid w:val="34887C8D"/>
    <w:rsid w:val="34A917D2"/>
    <w:rsid w:val="34F275B6"/>
    <w:rsid w:val="36CB64FB"/>
    <w:rsid w:val="37077ACC"/>
    <w:rsid w:val="38CC09E5"/>
    <w:rsid w:val="39D4525C"/>
    <w:rsid w:val="39F80FEC"/>
    <w:rsid w:val="3A445B9B"/>
    <w:rsid w:val="3A7B6D86"/>
    <w:rsid w:val="3B7F41C3"/>
    <w:rsid w:val="3BDB031B"/>
    <w:rsid w:val="3BFE09D0"/>
    <w:rsid w:val="3C100C48"/>
    <w:rsid w:val="3CAC35E8"/>
    <w:rsid w:val="3CCD5851"/>
    <w:rsid w:val="3CF92F4A"/>
    <w:rsid w:val="3CFF77C3"/>
    <w:rsid w:val="3D0E6FA7"/>
    <w:rsid w:val="3D2F4655"/>
    <w:rsid w:val="3D540D9A"/>
    <w:rsid w:val="3D7178F1"/>
    <w:rsid w:val="3DC12154"/>
    <w:rsid w:val="3DE013FD"/>
    <w:rsid w:val="3ECE71EB"/>
    <w:rsid w:val="3FE37522"/>
    <w:rsid w:val="40045B19"/>
    <w:rsid w:val="40E9226D"/>
    <w:rsid w:val="412941D3"/>
    <w:rsid w:val="418E0468"/>
    <w:rsid w:val="42424E2B"/>
    <w:rsid w:val="425C413F"/>
    <w:rsid w:val="42710D5F"/>
    <w:rsid w:val="43D408FB"/>
    <w:rsid w:val="449A7001"/>
    <w:rsid w:val="44C20450"/>
    <w:rsid w:val="44FC5765"/>
    <w:rsid w:val="455429D4"/>
    <w:rsid w:val="45EB7D9E"/>
    <w:rsid w:val="46E14C12"/>
    <w:rsid w:val="46E55D31"/>
    <w:rsid w:val="472861D8"/>
    <w:rsid w:val="4793561E"/>
    <w:rsid w:val="47E45E57"/>
    <w:rsid w:val="47EC0463"/>
    <w:rsid w:val="48335C8C"/>
    <w:rsid w:val="4854409D"/>
    <w:rsid w:val="487820DB"/>
    <w:rsid w:val="4905475D"/>
    <w:rsid w:val="496A3D9C"/>
    <w:rsid w:val="49C75EDA"/>
    <w:rsid w:val="49D872F2"/>
    <w:rsid w:val="49E0001D"/>
    <w:rsid w:val="4A7E5BCB"/>
    <w:rsid w:val="4A8E27CA"/>
    <w:rsid w:val="4AC52385"/>
    <w:rsid w:val="4B053798"/>
    <w:rsid w:val="4B191CC1"/>
    <w:rsid w:val="4B2E0BC7"/>
    <w:rsid w:val="4B935045"/>
    <w:rsid w:val="4BAC7155"/>
    <w:rsid w:val="4C4824D5"/>
    <w:rsid w:val="4C5B5247"/>
    <w:rsid w:val="4CE70AA9"/>
    <w:rsid w:val="4CF6702F"/>
    <w:rsid w:val="50C1440C"/>
    <w:rsid w:val="523D41BB"/>
    <w:rsid w:val="532358D7"/>
    <w:rsid w:val="53F31DE7"/>
    <w:rsid w:val="53F734FB"/>
    <w:rsid w:val="543B24BE"/>
    <w:rsid w:val="54832BFD"/>
    <w:rsid w:val="54A820E7"/>
    <w:rsid w:val="54A97AB6"/>
    <w:rsid w:val="554335D0"/>
    <w:rsid w:val="55DF4DEC"/>
    <w:rsid w:val="55E801E9"/>
    <w:rsid w:val="55F0372D"/>
    <w:rsid w:val="56E46525"/>
    <w:rsid w:val="57534A20"/>
    <w:rsid w:val="57EB5558"/>
    <w:rsid w:val="595B0694"/>
    <w:rsid w:val="5A014604"/>
    <w:rsid w:val="5B21162A"/>
    <w:rsid w:val="5B67342D"/>
    <w:rsid w:val="5C264244"/>
    <w:rsid w:val="5CB34B73"/>
    <w:rsid w:val="5D10519C"/>
    <w:rsid w:val="5D83481E"/>
    <w:rsid w:val="5E7F4E82"/>
    <w:rsid w:val="5EE3604C"/>
    <w:rsid w:val="5F755F16"/>
    <w:rsid w:val="6089214B"/>
    <w:rsid w:val="61135EB8"/>
    <w:rsid w:val="61462D9B"/>
    <w:rsid w:val="61D94A0C"/>
    <w:rsid w:val="62375BD7"/>
    <w:rsid w:val="62A215E6"/>
    <w:rsid w:val="66010A7D"/>
    <w:rsid w:val="66ED47B1"/>
    <w:rsid w:val="679E0C0A"/>
    <w:rsid w:val="67A00143"/>
    <w:rsid w:val="67DF380E"/>
    <w:rsid w:val="67FB587B"/>
    <w:rsid w:val="68202BB6"/>
    <w:rsid w:val="69491580"/>
    <w:rsid w:val="6AB66D5C"/>
    <w:rsid w:val="6B576D26"/>
    <w:rsid w:val="6BAB3A05"/>
    <w:rsid w:val="6C7B2983"/>
    <w:rsid w:val="6DF26D1E"/>
    <w:rsid w:val="6E174387"/>
    <w:rsid w:val="6E3A526B"/>
    <w:rsid w:val="6E7F3360"/>
    <w:rsid w:val="6FDE5A0D"/>
    <w:rsid w:val="706E4BB3"/>
    <w:rsid w:val="71CB2EA5"/>
    <w:rsid w:val="71D35B00"/>
    <w:rsid w:val="733B1D7E"/>
    <w:rsid w:val="73993FFB"/>
    <w:rsid w:val="73BC265B"/>
    <w:rsid w:val="73C179F6"/>
    <w:rsid w:val="73C31078"/>
    <w:rsid w:val="7430299C"/>
    <w:rsid w:val="744C7FFE"/>
    <w:rsid w:val="744D5E61"/>
    <w:rsid w:val="74BC065E"/>
    <w:rsid w:val="75B06567"/>
    <w:rsid w:val="770F1F64"/>
    <w:rsid w:val="7754146D"/>
    <w:rsid w:val="77EA1DD9"/>
    <w:rsid w:val="781655C4"/>
    <w:rsid w:val="78571CD3"/>
    <w:rsid w:val="795C15F9"/>
    <w:rsid w:val="79B64C9F"/>
    <w:rsid w:val="79F75F20"/>
    <w:rsid w:val="7A0A60D5"/>
    <w:rsid w:val="7A97370F"/>
    <w:rsid w:val="7A992626"/>
    <w:rsid w:val="7AD91CD2"/>
    <w:rsid w:val="7BBE4F52"/>
    <w:rsid w:val="7BC91EB9"/>
    <w:rsid w:val="7BD867E0"/>
    <w:rsid w:val="7BE6102A"/>
    <w:rsid w:val="7C4C0F13"/>
    <w:rsid w:val="7C6418B3"/>
    <w:rsid w:val="7CE22EBE"/>
    <w:rsid w:val="7CE33262"/>
    <w:rsid w:val="7CF15DEB"/>
    <w:rsid w:val="7E3A0D9E"/>
    <w:rsid w:val="7EA47930"/>
    <w:rsid w:val="7FE2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numPr>
        <w:ilvl w:val="0"/>
        <w:numId w:val="1"/>
      </w:numPr>
      <w:tabs>
        <w:tab w:val="left" w:pos="432"/>
      </w:tabs>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sz w:val="28"/>
    </w:rPr>
  </w:style>
  <w:style w:type="paragraph" w:styleId="9">
    <w:name w:val="Body Text First Indent"/>
    <w:basedOn w:val="8"/>
    <w:next w:val="1"/>
    <w:qFormat/>
    <w:uiPriority w:val="0"/>
    <w:pPr>
      <w:ind w:firstLine="100" w:firstLineChars="100"/>
    </w:pPr>
    <w:rPr>
      <w:rFonts w:ascii="Calibri" w:hAnsi="Calibri"/>
      <w:sz w:val="21"/>
      <w:szCs w:val="22"/>
    </w:rPr>
  </w:style>
  <w:style w:type="paragraph" w:styleId="10">
    <w:name w:val="Body Text Indent"/>
    <w:basedOn w:val="1"/>
    <w:next w:val="11"/>
    <w:qFormat/>
    <w:uiPriority w:val="0"/>
    <w:pPr>
      <w:spacing w:line="200" w:lineRule="exact"/>
      <w:ind w:firstLine="301"/>
    </w:pPr>
    <w:rPr>
      <w:rFonts w:ascii="宋体"/>
      <w:spacing w:val="-4"/>
      <w:sz w:val="18"/>
      <w:szCs w:val="20"/>
    </w:rPr>
  </w:style>
  <w:style w:type="paragraph" w:styleId="11">
    <w:name w:val="Body Text First Indent 2"/>
    <w:basedOn w:val="10"/>
    <w:next w:val="9"/>
    <w:qFormat/>
    <w:uiPriority w:val="0"/>
    <w:pPr>
      <w:spacing w:after="120" w:line="240" w:lineRule="auto"/>
      <w:ind w:left="200" w:leftChars="200" w:firstLine="0"/>
    </w:pPr>
    <w:rPr>
      <w:rFonts w:ascii="Times New Roman" w:hAnsi="Times New Roman"/>
      <w:spacing w:val="0"/>
      <w:sz w:val="21"/>
      <w:szCs w:val="21"/>
    </w:rPr>
  </w:style>
  <w:style w:type="paragraph" w:styleId="12">
    <w:name w:val="Plain Text"/>
    <w:basedOn w:val="1"/>
    <w:next w:val="1"/>
    <w:qFormat/>
    <w:uiPriority w:val="0"/>
    <w:pPr>
      <w:spacing w:before="156" w:after="156" w:line="400" w:lineRule="exact"/>
    </w:pPr>
    <w:rPr>
      <w:rFonts w:ascii="宋体"/>
      <w:sz w:val="24"/>
    </w:rPr>
  </w:style>
  <w:style w:type="paragraph" w:styleId="1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Normal (Web)"/>
    <w:basedOn w:val="1"/>
    <w:qFormat/>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99"/>
    <w:rPr>
      <w:sz w:val="21"/>
      <w:szCs w:val="21"/>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样式3"/>
    <w:basedOn w:val="12"/>
    <w:qFormat/>
    <w:uiPriority w:val="99"/>
    <w:pPr>
      <w:spacing w:line="240" w:lineRule="atLeast"/>
      <w:outlineLvl w:val="0"/>
    </w:pPr>
    <w:rPr>
      <w:sz w:val="28"/>
    </w:rPr>
  </w:style>
  <w:style w:type="paragraph" w:customStyle="1" w:styleId="24">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25">
    <w:name w:val="正文2"/>
    <w:basedOn w:val="1"/>
    <w:qFormat/>
    <w:uiPriority w:val="0"/>
    <w:pPr>
      <w:spacing w:before="156" w:line="360" w:lineRule="auto"/>
      <w:ind w:left="567" w:firstLine="51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0"/>
    <w:qFormat/>
    <w:uiPriority w:val="0"/>
    <w:pPr>
      <w:ind w:firstLine="200" w:firstLineChars="200"/>
    </w:pPr>
    <w:rPr>
      <w:rFonts w:ascii="Calibri" w:hAnsi="Calibri"/>
      <w:szCs w:val="22"/>
    </w:rPr>
  </w:style>
  <w:style w:type="paragraph" w:customStyle="1" w:styleId="28">
    <w:name w:val="纯文本1"/>
    <w:basedOn w:val="1"/>
    <w:qFormat/>
    <w:uiPriority w:val="0"/>
    <w:pPr>
      <w:adjustRightInd/>
    </w:pPr>
    <w:rPr>
      <w:rFonts w:ascii="宋体"/>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纯文本_0_0"/>
    <w:basedOn w:val="32"/>
    <w:qFormat/>
    <w:uiPriority w:val="0"/>
    <w:rPr>
      <w:rFonts w:ascii="宋体"/>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34">
    <w:name w:val="部分1"/>
    <w:basedOn w:val="1"/>
    <w:qFormat/>
    <w:uiPriority w:val="0"/>
    <w:pPr>
      <w:keepNext/>
      <w:pageBreakBefore/>
      <w:widowControl w:val="0"/>
      <w:tabs>
        <w:tab w:val="left" w:pos="785"/>
      </w:tabs>
      <w:spacing w:line="360" w:lineRule="auto"/>
      <w:jc w:val="center"/>
      <w:outlineLvl w:val="0"/>
    </w:pPr>
    <w:rPr>
      <w:rFonts w:eastAsia="黑体"/>
      <w:b/>
      <w:kern w:val="44"/>
      <w:sz w:val="36"/>
      <w:szCs w:val="20"/>
    </w:rPr>
  </w:style>
  <w:style w:type="paragraph" w:customStyle="1" w:styleId="35">
    <w:name w:val="表格文字"/>
    <w:basedOn w:val="1"/>
    <w:next w:val="8"/>
    <w:qFormat/>
    <w:uiPriority w:val="0"/>
  </w:style>
  <w:style w:type="paragraph" w:customStyle="1" w:styleId="36">
    <w:name w:val="NormalIndent"/>
    <w:basedOn w:val="1"/>
    <w:qFormat/>
    <w:uiPriority w:val="0"/>
    <w:pPr>
      <w:ind w:firstLine="420" w:firstLineChars="200"/>
    </w:p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paragraph" w:customStyle="1" w:styleId="39">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4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1">
    <w:name w:val="正文空2字"/>
    <w:basedOn w:val="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
    <w:name w:val="左对齐正文"/>
    <w:qFormat/>
    <w:uiPriority w:val="99"/>
    <w:rPr>
      <w:rFonts w:ascii="Calibri" w:hAnsi="Calibri" w:eastAsia="仿宋_GB2312" w:cs="Calibri"/>
      <w:kern w:val="2"/>
      <w:sz w:val="32"/>
      <w:szCs w:val="32"/>
      <w:lang w:val="en-US" w:eastAsia="zh-CN" w:bidi="ar-SA"/>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37379</Words>
  <Characters>39504</Characters>
  <Lines>0</Lines>
  <Paragraphs>0</Paragraphs>
  <TotalTime>52</TotalTime>
  <ScaleCrop>false</ScaleCrop>
  <LinksUpToDate>false</LinksUpToDate>
  <CharactersWithSpaces>45111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2024-08-19T08:48:00Z</dcterms:created>
  <dc:creator>H</dc:creator>
  <cp:lastModifiedBy>11.18</cp:lastModifiedBy>
  <dcterms:modified xsi:type="dcterms:W3CDTF">2025-06-10T02:16:49Z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40D04D3CB81741479DCD1E412B198AF1_11</vt:lpwstr>
  </property>
</Properties>
</file>