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
          <w:b/>
          <w:bCs/>
          <w:color w:val="000000" w:themeColor="text1"/>
          <w:sz w:val="48"/>
          <w:szCs w:val="48"/>
        </w:rPr>
      </w:pPr>
      <w:bookmarkStart w:id="0" w:name="第二部分"/>
      <w:bookmarkStart w:id="1" w:name="_Toc91899870"/>
      <w:bookmarkStart w:id="2" w:name="_Toc91899871"/>
      <w:r>
        <w:rPr>
          <w:rFonts w:hint="eastAsia" w:ascii="仿宋" w:hAnsi="仿宋" w:eastAsia="仿宋" w:cs="仿宋"/>
          <w:b/>
          <w:bCs/>
          <w:color w:val="000000" w:themeColor="text1"/>
          <w:sz w:val="48"/>
          <w:szCs w:val="48"/>
        </w:rPr>
        <w:t>杭州市生态环境局淳安分局（本级）新安江流域共保合作项目</w:t>
      </w:r>
    </w:p>
    <w:p>
      <w:pPr>
        <w:adjustRightInd/>
        <w:spacing w:line="360" w:lineRule="auto"/>
        <w:jc w:val="center"/>
        <w:rPr>
          <w:rFonts w:ascii="仿宋" w:hAnsi="仿宋" w:eastAsia="仿宋" w:cs="仿宋"/>
          <w:b/>
          <w:bCs/>
          <w:color w:val="000000" w:themeColor="text1"/>
          <w:sz w:val="44"/>
          <w:szCs w:val="44"/>
        </w:rPr>
      </w:pPr>
      <w:r>
        <w:rPr>
          <w:rFonts w:hint="eastAsia" w:ascii="仿宋" w:hAnsi="仿宋" w:eastAsia="仿宋" w:cs="仿宋"/>
          <w:b/>
          <w:bCs/>
          <w:color w:val="000000" w:themeColor="text1"/>
          <w:sz w:val="44"/>
          <w:szCs w:val="44"/>
        </w:rPr>
        <w:t>（电子招投标）</w:t>
      </w:r>
    </w:p>
    <w:p>
      <w:pPr>
        <w:snapToGrid w:val="0"/>
        <w:spacing w:line="360" w:lineRule="auto"/>
        <w:jc w:val="center"/>
        <w:rPr>
          <w:rFonts w:ascii="仿宋" w:hAnsi="仿宋" w:eastAsia="仿宋" w:cs="仿宋"/>
          <w:color w:val="000000" w:themeColor="text1"/>
          <w:sz w:val="28"/>
          <w:szCs w:val="20"/>
        </w:rPr>
      </w:pPr>
      <w:r>
        <w:rPr>
          <w:rFonts w:hint="eastAsia" w:ascii="仿宋" w:hAnsi="仿宋" w:eastAsia="仿宋" w:cs="仿宋"/>
          <w:color w:val="000000" w:themeColor="text1"/>
          <w:sz w:val="30"/>
          <w:szCs w:val="30"/>
        </w:rPr>
        <w:t>编号:ZJYGZF[2024]005号</w:t>
      </w:r>
    </w:p>
    <w:p>
      <w:pPr>
        <w:spacing w:line="1240" w:lineRule="exact"/>
        <w:jc w:val="center"/>
        <w:rPr>
          <w:rFonts w:ascii="仿宋" w:hAnsi="仿宋" w:eastAsia="仿宋" w:cs="仿宋"/>
          <w:b/>
          <w:color w:val="000000" w:themeColor="text1"/>
          <w:sz w:val="84"/>
          <w:szCs w:val="84"/>
        </w:rPr>
      </w:pPr>
      <w:r>
        <w:rPr>
          <w:rFonts w:hint="eastAsia" w:ascii="仿宋" w:hAnsi="仿宋" w:eastAsia="仿宋" w:cs="仿宋"/>
          <w:b/>
          <w:color w:val="000000" w:themeColor="text1"/>
          <w:sz w:val="84"/>
          <w:szCs w:val="84"/>
        </w:rPr>
        <w:t>招</w:t>
      </w:r>
    </w:p>
    <w:p>
      <w:pPr>
        <w:spacing w:line="1240" w:lineRule="exact"/>
        <w:jc w:val="center"/>
        <w:rPr>
          <w:rFonts w:ascii="仿宋" w:hAnsi="仿宋" w:eastAsia="仿宋" w:cs="仿宋"/>
          <w:b/>
          <w:color w:val="000000" w:themeColor="text1"/>
          <w:sz w:val="84"/>
          <w:szCs w:val="84"/>
        </w:rPr>
      </w:pPr>
      <w:r>
        <w:rPr>
          <w:rFonts w:hint="eastAsia" w:ascii="仿宋" w:hAnsi="仿宋" w:eastAsia="仿宋" w:cs="仿宋"/>
          <w:b/>
          <w:color w:val="000000" w:themeColor="text1"/>
          <w:sz w:val="84"/>
          <w:szCs w:val="84"/>
        </w:rPr>
        <w:t>标</w:t>
      </w:r>
    </w:p>
    <w:p>
      <w:pPr>
        <w:spacing w:line="1240" w:lineRule="exact"/>
        <w:jc w:val="center"/>
        <w:rPr>
          <w:rFonts w:ascii="仿宋" w:hAnsi="仿宋" w:eastAsia="仿宋" w:cs="仿宋"/>
          <w:b/>
          <w:color w:val="000000" w:themeColor="text1"/>
          <w:sz w:val="84"/>
          <w:szCs w:val="84"/>
        </w:rPr>
      </w:pPr>
      <w:r>
        <w:rPr>
          <w:rFonts w:hint="eastAsia" w:ascii="仿宋" w:hAnsi="仿宋" w:eastAsia="仿宋" w:cs="仿宋"/>
          <w:b/>
          <w:color w:val="000000" w:themeColor="text1"/>
          <w:sz w:val="84"/>
          <w:szCs w:val="84"/>
        </w:rPr>
        <w:t>文</w:t>
      </w:r>
    </w:p>
    <w:p>
      <w:pPr>
        <w:spacing w:line="1240" w:lineRule="exact"/>
        <w:jc w:val="center"/>
        <w:rPr>
          <w:rFonts w:ascii="仿宋" w:hAnsi="仿宋" w:eastAsia="仿宋" w:cs="仿宋"/>
          <w:b/>
          <w:color w:val="000000" w:themeColor="text1"/>
          <w:sz w:val="84"/>
          <w:szCs w:val="84"/>
        </w:rPr>
      </w:pPr>
      <w:r>
        <w:rPr>
          <w:rFonts w:hint="eastAsia" w:ascii="仿宋" w:hAnsi="仿宋" w:eastAsia="仿宋" w:cs="仿宋"/>
          <w:b/>
          <w:color w:val="000000" w:themeColor="text1"/>
          <w:sz w:val="84"/>
          <w:szCs w:val="84"/>
        </w:rPr>
        <w:t>件</w:t>
      </w:r>
    </w:p>
    <w:p>
      <w:pPr>
        <w:tabs>
          <w:tab w:val="left" w:pos="1890"/>
        </w:tabs>
        <w:snapToGrid w:val="0"/>
        <w:spacing w:line="360" w:lineRule="auto"/>
        <w:jc w:val="cente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采购单位：杭州市生态环境局淳安分局</w:t>
      </w:r>
    </w:p>
    <w:p>
      <w:pPr>
        <w:tabs>
          <w:tab w:val="left" w:pos="1268"/>
        </w:tabs>
        <w:snapToGrid w:val="0"/>
        <w:spacing w:line="360" w:lineRule="auto"/>
        <w:jc w:val="cente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代理机构：浙江阳光联合会计师事务所（普通合伙）</w:t>
      </w:r>
    </w:p>
    <w:tbl>
      <w:tblPr>
        <w:tblStyle w:val="63"/>
        <w:tblW w:w="9401" w:type="dxa"/>
        <w:tblInd w:w="-221" w:type="dxa"/>
        <w:tblLayout w:type="fixed"/>
        <w:tblCellMar>
          <w:top w:w="0" w:type="dxa"/>
          <w:left w:w="108" w:type="dxa"/>
          <w:bottom w:w="0" w:type="dxa"/>
          <w:right w:w="108" w:type="dxa"/>
        </w:tblCellMar>
      </w:tblPr>
      <w:tblGrid>
        <w:gridCol w:w="4582"/>
        <w:gridCol w:w="4819"/>
      </w:tblGrid>
      <w:tr>
        <w:tblPrEx>
          <w:tblCellMar>
            <w:top w:w="0" w:type="dxa"/>
            <w:left w:w="108" w:type="dxa"/>
            <w:bottom w:w="0" w:type="dxa"/>
            <w:right w:w="108" w:type="dxa"/>
          </w:tblCellMar>
        </w:tblPrEx>
        <w:trPr>
          <w:trHeight w:val="2929" w:hRule="atLeast"/>
        </w:trPr>
        <w:tc>
          <w:tcPr>
            <w:tcW w:w="4582"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采购单位确认（公章）：</w:t>
            </w:r>
          </w:p>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该采购文件已经我单位审核确认。</w:t>
            </w:r>
          </w:p>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经办人（签名）：</w:t>
            </w:r>
          </w:p>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分管领导（签名）：</w:t>
            </w:r>
          </w:p>
          <w:p>
            <w:pPr>
              <w:tabs>
                <w:tab w:val="left" w:pos="1890"/>
              </w:tabs>
              <w:snapToGrid w:val="0"/>
              <w:spacing w:line="360" w:lineRule="auto"/>
              <w:rPr>
                <w:rFonts w:ascii="仿宋" w:hAnsi="仿宋" w:eastAsia="仿宋" w:cs="仿宋"/>
                <w:color w:val="000000" w:themeColor="text1"/>
              </w:rPr>
            </w:pPr>
            <w:r>
              <w:rPr>
                <w:rFonts w:hint="eastAsia" w:ascii="仿宋" w:hAnsi="仿宋" w:eastAsia="仿宋" w:cs="仿宋"/>
                <w:color w:val="000000" w:themeColor="text1"/>
                <w:sz w:val="32"/>
                <w:szCs w:val="32"/>
              </w:rPr>
              <w:t>日期：2024年05月</w:t>
            </w:r>
          </w:p>
        </w:tc>
        <w:tc>
          <w:tcPr>
            <w:tcW w:w="481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代理机构审批（章）：</w:t>
            </w:r>
          </w:p>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同意发布。</w:t>
            </w:r>
          </w:p>
          <w:p>
            <w:pPr>
              <w:tabs>
                <w:tab w:val="left" w:pos="1890"/>
              </w:tabs>
              <w:snapToGrid w:val="0"/>
              <w:spacing w:line="360" w:lineRule="auto"/>
              <w:rPr>
                <w:rFonts w:ascii="仿宋" w:hAnsi="仿宋" w:eastAsia="仿宋" w:cs="仿宋"/>
                <w:color w:val="000000" w:themeColor="text1"/>
                <w:sz w:val="32"/>
                <w:szCs w:val="32"/>
              </w:rPr>
            </w:pPr>
          </w:p>
          <w:p>
            <w:pPr>
              <w:tabs>
                <w:tab w:val="left" w:pos="1890"/>
              </w:tabs>
              <w:snapToGrid w:val="0"/>
              <w:spacing w:line="360" w:lineRule="auto"/>
              <w:rPr>
                <w:rFonts w:ascii="仿宋" w:hAnsi="仿宋" w:eastAsia="仿宋" w:cs="仿宋"/>
                <w:color w:val="000000" w:themeColor="text1"/>
                <w:sz w:val="32"/>
                <w:szCs w:val="32"/>
              </w:rPr>
            </w:pPr>
          </w:p>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经办人（签名）：</w:t>
            </w:r>
          </w:p>
          <w:p>
            <w:pPr>
              <w:tabs>
                <w:tab w:val="left" w:pos="1890"/>
              </w:tabs>
              <w:snapToGrid w:val="0"/>
              <w:spacing w:line="360" w:lineRule="auto"/>
              <w:rPr>
                <w:rFonts w:ascii="仿宋" w:hAnsi="仿宋" w:eastAsia="仿宋" w:cs="仿宋"/>
                <w:color w:val="000000" w:themeColor="text1"/>
              </w:rPr>
            </w:pPr>
            <w:r>
              <w:rPr>
                <w:rFonts w:hint="eastAsia" w:ascii="仿宋" w:hAnsi="仿宋" w:eastAsia="仿宋" w:cs="仿宋"/>
                <w:color w:val="000000" w:themeColor="text1"/>
                <w:sz w:val="32"/>
                <w:szCs w:val="32"/>
              </w:rPr>
              <w:t>日期：2024年05月</w:t>
            </w:r>
          </w:p>
        </w:tc>
      </w:tr>
    </w:tbl>
    <w:p>
      <w:pPr>
        <w:rPr>
          <w:rFonts w:ascii="仿宋" w:hAnsi="仿宋" w:eastAsia="仿宋"/>
          <w:color w:val="000000" w:themeColor="text1"/>
        </w:rPr>
      </w:pPr>
    </w:p>
    <w:p>
      <w:pPr>
        <w:spacing w:line="360" w:lineRule="auto"/>
        <w:jc w:val="center"/>
        <w:rPr>
          <w:rFonts w:ascii="仿宋" w:hAnsi="仿宋" w:eastAsia="仿宋" w:cs="宋体"/>
          <w:b/>
          <w:color w:val="000000" w:themeColor="text1"/>
          <w:sz w:val="48"/>
          <w:szCs w:val="48"/>
        </w:rPr>
      </w:pPr>
    </w:p>
    <w:p>
      <w:pPr>
        <w:spacing w:line="360" w:lineRule="auto"/>
        <w:jc w:val="center"/>
        <w:rPr>
          <w:rFonts w:ascii="仿宋" w:hAnsi="仿宋" w:eastAsia="仿宋" w:cs="宋体"/>
          <w:b/>
          <w:color w:val="000000" w:themeColor="text1"/>
          <w:sz w:val="48"/>
          <w:szCs w:val="48"/>
        </w:rPr>
      </w:pPr>
    </w:p>
    <w:p>
      <w:pPr>
        <w:spacing w:line="360" w:lineRule="auto"/>
        <w:jc w:val="center"/>
        <w:rPr>
          <w:rFonts w:ascii="仿宋" w:hAnsi="仿宋" w:eastAsia="仿宋" w:cs="宋体"/>
          <w:b/>
          <w:color w:val="000000" w:themeColor="text1"/>
          <w:sz w:val="48"/>
          <w:szCs w:val="48"/>
        </w:rPr>
      </w:pPr>
      <w:r>
        <w:rPr>
          <w:rFonts w:hint="eastAsia" w:ascii="仿宋" w:hAnsi="仿宋" w:eastAsia="仿宋" w:cs="宋体"/>
          <w:b/>
          <w:color w:val="000000" w:themeColor="text1"/>
          <w:sz w:val="48"/>
          <w:szCs w:val="48"/>
        </w:rPr>
        <w:t>目  录</w:t>
      </w:r>
    </w:p>
    <w:p>
      <w:pPr>
        <w:spacing w:line="360" w:lineRule="auto"/>
        <w:rPr>
          <w:rFonts w:ascii="仿宋" w:hAnsi="仿宋" w:eastAsia="仿宋" w:cs="宋体"/>
          <w:color w:val="000000" w:themeColor="text1"/>
          <w:sz w:val="32"/>
          <w:szCs w:val="32"/>
        </w:rPr>
      </w:pPr>
    </w:p>
    <w:p>
      <w:pPr>
        <w:spacing w:line="360" w:lineRule="auto"/>
        <w:rPr>
          <w:rFonts w:ascii="仿宋" w:hAnsi="仿宋" w:eastAsia="仿宋" w:cs="宋体"/>
          <w:color w:val="000000" w:themeColor="text1"/>
          <w:sz w:val="32"/>
          <w:szCs w:val="32"/>
        </w:rPr>
      </w:pPr>
    </w:p>
    <w:p>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第一部分      招标公告</w:t>
      </w:r>
    </w:p>
    <w:p>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第二部分      投标人须知</w:t>
      </w:r>
    </w:p>
    <w:p>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第三部分      采购需求</w:t>
      </w:r>
    </w:p>
    <w:p>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第四部分      评标办法</w:t>
      </w:r>
    </w:p>
    <w:p>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第五部分      拟签订的合同文本</w:t>
      </w:r>
    </w:p>
    <w:p>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第六部分      应提交的有关格式范例</w:t>
      </w:r>
    </w:p>
    <w:p>
      <w:pPr>
        <w:spacing w:line="360" w:lineRule="auto"/>
        <w:ind w:firstLine="549" w:firstLineChars="229"/>
        <w:rPr>
          <w:rFonts w:ascii="仿宋" w:hAnsi="仿宋" w:eastAsia="仿宋" w:cs="宋体"/>
          <w:color w:val="000000" w:themeColor="text1"/>
          <w:sz w:val="24"/>
        </w:rPr>
      </w:pPr>
      <w:bookmarkStart w:id="3" w:name="_Hlt91233176"/>
      <w:bookmarkEnd w:id="3"/>
      <w:bookmarkStart w:id="4" w:name="_Toc91899869"/>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rPr>
          <w:rFonts w:ascii="仿宋" w:hAnsi="仿宋" w:eastAsia="仿宋" w:cs="宋体"/>
          <w:color w:val="000000" w:themeColor="text1"/>
          <w:sz w:val="24"/>
        </w:rPr>
      </w:pPr>
    </w:p>
    <w:p>
      <w:pPr>
        <w:adjustRightInd/>
        <w:spacing w:line="360" w:lineRule="auto"/>
        <w:jc w:val="center"/>
        <w:outlineLvl w:val="0"/>
        <w:rPr>
          <w:rFonts w:ascii="仿宋" w:hAnsi="仿宋" w:eastAsia="仿宋" w:cs="宋体"/>
          <w:b/>
          <w:color w:val="000000" w:themeColor="text1"/>
          <w:sz w:val="36"/>
          <w:szCs w:val="20"/>
        </w:rPr>
      </w:pPr>
      <w:bookmarkStart w:id="5" w:name="第一部分"/>
      <w:r>
        <w:rPr>
          <w:rFonts w:hint="eastAsia" w:ascii="仿宋" w:hAnsi="仿宋" w:eastAsia="仿宋" w:cs="宋体"/>
          <w:b/>
          <w:color w:val="000000" w:themeColor="text1"/>
          <w:sz w:val="36"/>
          <w:szCs w:val="36"/>
        </w:rPr>
        <w:br w:type="page"/>
      </w:r>
      <w:bookmarkEnd w:id="4"/>
      <w:bookmarkEnd w:id="5"/>
      <w:bookmarkStart w:id="6" w:name="_Hlt74729822"/>
      <w:bookmarkEnd w:id="6"/>
      <w:bookmarkStart w:id="7" w:name="_Hlt74649545"/>
      <w:bookmarkEnd w:id="7"/>
      <w:bookmarkStart w:id="8" w:name="_Hlt74728647"/>
      <w:bookmarkEnd w:id="8"/>
      <w:bookmarkStart w:id="9" w:name="_Hlt74707423"/>
      <w:bookmarkEnd w:id="9"/>
      <w:r>
        <w:rPr>
          <w:rFonts w:hint="eastAsia" w:ascii="仿宋" w:hAnsi="仿宋" w:eastAsia="仿宋" w:cs="宋体"/>
          <w:b/>
          <w:color w:val="000000" w:themeColor="text1"/>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杭州市生态环境局淳安分局（本级）新安江流域共保合作项目的潜在投标人应在政采云平台（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仿宋" w:hAnsi="仿宋" w:eastAsia="仿宋" w:cs="宋体"/>
          <w:snapToGrid/>
          <w:color w:val="000000" w:themeColor="text1"/>
          <w:kern w:val="2"/>
          <w:sz w:val="24"/>
          <w:szCs w:val="24"/>
        </w:rPr>
        <w:t>https://www.zcygov.cn/）获取（下载）招标文件，并于</w:t>
      </w:r>
      <w:r>
        <w:rPr>
          <w:rFonts w:hint="eastAsia" w:ascii="仿宋" w:hAnsi="仿宋" w:eastAsia="仿宋" w:cs="宋体"/>
          <w:color w:val="000000" w:themeColor="text1"/>
          <w:sz w:val="24"/>
        </w:rPr>
        <w:t>2024年05月29日09点30分00秒</w:t>
      </w:r>
      <w:r>
        <w:rPr>
          <w:rFonts w:hint="eastAsia" w:ascii="仿宋" w:hAnsi="仿宋" w:eastAsia="仿宋" w:cs="宋体"/>
          <w:color w:val="000000" w:themeColor="text1"/>
          <w:sz w:val="24"/>
        </w:rPr>
        <w:fldChar w:fldCharType="end"/>
      </w:r>
      <w:r>
        <w:rPr>
          <w:rFonts w:hint="eastAsia" w:ascii="仿宋" w:hAnsi="仿宋" w:eastAsia="仿宋" w:cs="宋体"/>
          <w:bCs/>
          <w:color w:val="000000" w:themeColor="text1"/>
          <w:sz w:val="24"/>
        </w:rPr>
        <w:t>（北京时间）前</w:t>
      </w:r>
      <w:r>
        <w:rPr>
          <w:rFonts w:hint="eastAsia" w:ascii="仿宋" w:hAnsi="仿宋" w:eastAsia="仿宋" w:cs="宋体"/>
          <w:color w:val="000000" w:themeColor="text1"/>
          <w:sz w:val="24"/>
        </w:rPr>
        <w:t>递交（上传）投标文件。</w:t>
      </w:r>
    </w:p>
    <w:p>
      <w:pPr>
        <w:spacing w:line="460" w:lineRule="exact"/>
        <w:rPr>
          <w:rFonts w:ascii="仿宋" w:hAnsi="仿宋" w:eastAsia="仿宋" w:cs="宋体"/>
          <w:b/>
          <w:color w:val="000000" w:themeColor="text1"/>
          <w:sz w:val="24"/>
        </w:rPr>
      </w:pPr>
      <w:r>
        <w:rPr>
          <w:rFonts w:hint="eastAsia" w:ascii="仿宋" w:hAnsi="仿宋" w:eastAsia="仿宋" w:cs="宋体"/>
          <w:b/>
          <w:snapToGrid w:val="0"/>
          <w:color w:val="000000" w:themeColor="text1"/>
          <w:kern w:val="28"/>
          <w:sz w:val="24"/>
          <w:szCs w:val="20"/>
        </w:rPr>
        <w:t xml:space="preserve">一、项目基本情况     </w:t>
      </w:r>
    </w:p>
    <w:p>
      <w:pPr>
        <w:spacing w:line="460" w:lineRule="exact"/>
        <w:ind w:firstLine="480" w:firstLineChars="200"/>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项目编号：ZJYGZF[2024]005号</w:t>
      </w:r>
    </w:p>
    <w:p>
      <w:pPr>
        <w:spacing w:line="460" w:lineRule="exact"/>
        <w:ind w:firstLine="480" w:firstLineChars="200"/>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项目名称：杭州市生态环境局淳安分局（本级）新安江流域共保合作项目</w:t>
      </w:r>
    </w:p>
    <w:p>
      <w:pPr>
        <w:spacing w:line="460" w:lineRule="exact"/>
        <w:ind w:firstLine="480" w:firstLineChars="200"/>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预算金额（元）：1000000元</w:t>
      </w:r>
    </w:p>
    <w:p>
      <w:pPr>
        <w:spacing w:line="360" w:lineRule="auto"/>
        <w:ind w:firstLine="480" w:firstLineChars="200"/>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最高限价（元）：1000000元</w:t>
      </w:r>
    </w:p>
    <w:p>
      <w:pPr>
        <w:widowControl/>
        <w:spacing w:line="360" w:lineRule="auto"/>
        <w:ind w:firstLine="480" w:firstLineChars="200"/>
        <w:jc w:val="left"/>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采购需求：杭州市生态环境局淳安分局（本级）新安江流域共保合作项目。在杭黄两市协力指导下，开展新安江流域生态环保共建工作，举办主题活动1场，制作宣传片1个，组织开展学习交流及志愿者服务系列活动。具体详见招标文件采购需求。</w:t>
      </w:r>
    </w:p>
    <w:p>
      <w:pPr>
        <w:snapToGrid w:val="0"/>
        <w:spacing w:line="360" w:lineRule="auto"/>
        <w:ind w:firstLine="480" w:firstLineChars="200"/>
        <w:rPr>
          <w:rFonts w:ascii="仿宋" w:hAnsi="仿宋" w:eastAsia="仿宋" w:cs="宋体"/>
          <w:sz w:val="24"/>
        </w:rPr>
      </w:pPr>
      <w:r>
        <w:rPr>
          <w:rFonts w:hint="eastAsia" w:ascii="仿宋" w:hAnsi="仿宋" w:eastAsia="仿宋" w:cs="宋体"/>
          <w:snapToGrid w:val="0"/>
          <w:color w:val="000000" w:themeColor="text1"/>
          <w:kern w:val="28"/>
          <w:sz w:val="24"/>
          <w:szCs w:val="20"/>
        </w:rPr>
        <w:t>合同履行期限：</w:t>
      </w:r>
      <w:r>
        <w:rPr>
          <w:rFonts w:hint="eastAsia" w:ascii="仿宋" w:hAnsi="仿宋" w:eastAsia="仿宋" w:cs="宋体"/>
          <w:sz w:val="24"/>
        </w:rPr>
        <w:t>自合同签订之日起至本项目全部服务工作完成并经采购人验收合格之日止。</w:t>
      </w:r>
    </w:p>
    <w:p>
      <w:pPr>
        <w:spacing w:line="460" w:lineRule="exact"/>
        <w:ind w:firstLine="480" w:firstLineChars="200"/>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本项目接受联合体投标：</w:t>
      </w:r>
      <w:sdt>
        <w:sdtPr>
          <w:rPr>
            <w:rFonts w:ascii="仿宋" w:hAnsi="仿宋" w:eastAsia="仿宋" w:cs="宋体"/>
            <w:snapToGrid w:val="0"/>
            <w:color w:val="000000" w:themeColor="text1"/>
            <w:kern w:val="28"/>
            <w:sz w:val="24"/>
            <w:szCs w:val="20"/>
          </w:rPr>
          <w:id w:val="434541593"/>
        </w:sdtPr>
        <w:sdtEndPr>
          <w:rPr>
            <w:rFonts w:ascii="仿宋" w:hAnsi="仿宋" w:eastAsia="仿宋" w:cs="宋体"/>
            <w:snapToGrid w:val="0"/>
            <w:color w:val="000000" w:themeColor="text1"/>
            <w:kern w:val="28"/>
            <w:sz w:val="24"/>
            <w:szCs w:val="20"/>
          </w:rPr>
        </w:sdtEndPr>
        <w:sdtContent>
          <w:sdt>
            <w:sdtPr>
              <w:rPr>
                <w:rFonts w:ascii="仿宋" w:hAnsi="仿宋" w:eastAsia="仿宋" w:cs="宋体"/>
                <w:snapToGrid w:val="0"/>
                <w:color w:val="000000" w:themeColor="text1"/>
                <w:kern w:val="28"/>
                <w:sz w:val="24"/>
                <w:szCs w:val="20"/>
              </w:rPr>
              <w:id w:val="434541594"/>
            </w:sdtPr>
            <w:sdtEndPr>
              <w:rPr>
                <w:rFonts w:ascii="仿宋" w:hAnsi="仿宋" w:eastAsia="仿宋" w:cs="宋体"/>
                <w:snapToGrid w:val="0"/>
                <w:color w:val="000000" w:themeColor="text1"/>
                <w:kern w:val="28"/>
                <w:sz w:val="24"/>
                <w:szCs w:val="20"/>
              </w:rPr>
            </w:sdtEndPr>
            <w:sdtContent>
              <w:r>
                <w:rPr>
                  <w:rFonts w:ascii="仿宋" w:hAnsi="仿宋" w:eastAsia="仿宋" w:cs="宋体"/>
                  <w:snapToGrid w:val="0"/>
                  <w:color w:val="000000" w:themeColor="text1"/>
                  <w:kern w:val="28"/>
                  <w:sz w:val="24"/>
                  <w:szCs w:val="20"/>
                </w:rPr>
                <w:sym w:font="Wingdings" w:char="F0FE"/>
              </w:r>
            </w:sdtContent>
          </w:sdt>
        </w:sdtContent>
      </w:sdt>
      <w:r>
        <w:rPr>
          <w:rFonts w:hint="eastAsia" w:ascii="仿宋" w:hAnsi="仿宋" w:eastAsia="仿宋" w:cs="宋体"/>
          <w:snapToGrid w:val="0"/>
          <w:color w:val="000000" w:themeColor="text1"/>
          <w:kern w:val="28"/>
          <w:sz w:val="24"/>
          <w:szCs w:val="20"/>
        </w:rPr>
        <w:t>是；</w:t>
      </w:r>
      <w:sdt>
        <w:sdtPr>
          <w:rPr>
            <w:rFonts w:ascii="仿宋" w:hAnsi="仿宋" w:eastAsia="仿宋" w:cs="宋体"/>
            <w:snapToGrid w:val="0"/>
            <w:color w:val="000000" w:themeColor="text1"/>
            <w:kern w:val="28"/>
            <w:sz w:val="24"/>
            <w:szCs w:val="20"/>
          </w:rPr>
          <w:id w:val="434541595"/>
        </w:sdtPr>
        <w:sdtEndPr>
          <w:rPr>
            <w:rFonts w:ascii="仿宋" w:hAnsi="仿宋" w:eastAsia="仿宋" w:cs="宋体"/>
            <w:snapToGrid w:val="0"/>
            <w:color w:val="000000" w:themeColor="text1"/>
            <w:kern w:val="28"/>
            <w:sz w:val="24"/>
            <w:szCs w:val="20"/>
          </w:rPr>
        </w:sdtEndPr>
        <w:sdtContent>
          <w:sdt>
            <w:sdtPr>
              <w:rPr>
                <w:rFonts w:ascii="仿宋" w:hAnsi="仿宋" w:eastAsia="仿宋" w:cs="宋体"/>
                <w:snapToGrid w:val="0"/>
                <w:color w:val="000000" w:themeColor="text1"/>
                <w:kern w:val="28"/>
                <w:sz w:val="24"/>
                <w:szCs w:val="20"/>
              </w:rPr>
              <w:id w:val="434541596"/>
            </w:sdtPr>
            <w:sdtEndPr>
              <w:rPr>
                <w:rFonts w:ascii="仿宋" w:hAnsi="仿宋" w:eastAsia="仿宋" w:cs="宋体"/>
                <w:snapToGrid w:val="0"/>
                <w:color w:val="000000" w:themeColor="text1"/>
                <w:kern w:val="28"/>
                <w:sz w:val="24"/>
                <w:szCs w:val="20"/>
              </w:rPr>
            </w:sdtEndPr>
            <w:sdtContent>
              <w:r>
                <w:rPr>
                  <w:rFonts w:hint="eastAsia" w:ascii="仿宋" w:hAnsi="仿宋" w:eastAsia="仿宋" w:cs="宋体"/>
                  <w:snapToGrid w:val="0"/>
                  <w:color w:val="000000" w:themeColor="text1"/>
                  <w:kern w:val="28"/>
                  <w:sz w:val="24"/>
                  <w:szCs w:val="20"/>
                </w:rPr>
                <w:t>☐</w:t>
              </w:r>
            </w:sdtContent>
          </w:sdt>
        </w:sdtContent>
      </w:sdt>
      <w:r>
        <w:rPr>
          <w:rFonts w:hint="eastAsia" w:ascii="仿宋" w:hAnsi="仿宋" w:eastAsia="仿宋" w:cs="宋体"/>
          <w:snapToGrid w:val="0"/>
          <w:color w:val="000000" w:themeColor="text1"/>
          <w:kern w:val="28"/>
          <w:sz w:val="24"/>
          <w:szCs w:val="20"/>
        </w:rPr>
        <w:t>否。</w:t>
      </w:r>
    </w:p>
    <w:p>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二、申请人的资格要求：</w:t>
      </w:r>
    </w:p>
    <w:p>
      <w:pPr>
        <w:spacing w:line="360" w:lineRule="auto"/>
        <w:ind w:firstLine="480"/>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宋体"/>
          <w:snapToGrid w:val="0"/>
          <w:color w:val="000000" w:themeColor="text1"/>
          <w:kern w:val="28"/>
          <w:sz w:val="24"/>
          <w:szCs w:val="20"/>
        </w:rPr>
      </w:pPr>
      <w:r>
        <w:rPr>
          <w:rFonts w:ascii="仿宋" w:hAnsi="仿宋" w:eastAsia="仿宋" w:cs="宋体"/>
          <w:snapToGrid w:val="0"/>
          <w:color w:val="000000" w:themeColor="text1"/>
          <w:kern w:val="28"/>
          <w:sz w:val="24"/>
          <w:szCs w:val="20"/>
        </w:rPr>
        <w:t>2</w:t>
      </w:r>
      <w:r>
        <w:rPr>
          <w:rFonts w:hint="eastAsia" w:ascii="仿宋" w:hAnsi="仿宋" w:eastAsia="仿宋" w:cs="宋体"/>
          <w:snapToGrid w:val="0"/>
          <w:color w:val="000000" w:themeColor="text1"/>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color w:val="000000" w:themeColor="text1"/>
          <w:kern w:val="28"/>
          <w:sz w:val="24"/>
          <w:szCs w:val="20"/>
        </w:rPr>
      </w:pPr>
      <w:r>
        <w:rPr>
          <w:rFonts w:ascii="仿宋" w:hAnsi="仿宋" w:eastAsia="仿宋" w:cs="宋体"/>
          <w:snapToGrid w:val="0"/>
          <w:color w:val="000000" w:themeColor="text1"/>
          <w:kern w:val="28"/>
          <w:sz w:val="24"/>
          <w:szCs w:val="20"/>
        </w:rPr>
        <w:t>3</w:t>
      </w:r>
      <w:r>
        <w:rPr>
          <w:rFonts w:hint="eastAsia" w:ascii="仿宋" w:hAnsi="仿宋" w:eastAsia="仿宋" w:cs="宋体"/>
          <w:snapToGrid w:val="0"/>
          <w:color w:val="000000" w:themeColor="text1"/>
          <w:kern w:val="28"/>
          <w:sz w:val="24"/>
          <w:szCs w:val="20"/>
        </w:rPr>
        <w:t>.落实政府采购政策需满足的资格要求：</w:t>
      </w:r>
    </w:p>
    <w:p>
      <w:pPr>
        <w:spacing w:line="360" w:lineRule="auto"/>
        <w:ind w:firstLine="480" w:firstLineChars="2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928616923"/>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60200067"/>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110707595"/>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sdtContent>
          </w:sdt>
        </w:sdtContent>
      </w:sdt>
      <w:r>
        <w:rPr>
          <w:rFonts w:hint="eastAsia" w:ascii="仿宋" w:hAnsi="仿宋" w:eastAsia="仿宋" w:cs="宋体"/>
          <w:color w:val="000000" w:themeColor="text1"/>
          <w:sz w:val="24"/>
        </w:rPr>
        <w:t>无</w:t>
      </w:r>
      <w:r>
        <w:rPr>
          <w:rFonts w:hint="eastAsia" w:ascii="仿宋" w:hAnsi="仿宋" w:eastAsia="仿宋" w:cs="宋体"/>
          <w:snapToGrid w:val="0"/>
          <w:color w:val="000000" w:themeColor="text1"/>
          <w:kern w:val="28"/>
          <w:sz w:val="24"/>
          <w:szCs w:val="20"/>
        </w:rPr>
        <w:t>（注：不得限制大中型企业与小微企业组成联合体参与投标）；</w:t>
      </w:r>
    </w:p>
    <w:p>
      <w:pPr>
        <w:spacing w:line="360" w:lineRule="auto"/>
        <w:ind w:firstLine="480" w:firstLineChars="2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913424962"/>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60200069"/>
            </w:sdtPr>
            <w:sdtEndPr>
              <w:rPr>
                <w:rFonts w:hint="eastAsia" w:ascii="仿宋" w:hAnsi="仿宋" w:eastAsia="仿宋" w:cs="宋体"/>
                <w:color w:val="000000" w:themeColor="text1"/>
                <w:kern w:val="0"/>
                <w:sz w:val="24"/>
              </w:rPr>
            </w:sdtEndPr>
            <w:sdtContent>
              <w:r>
                <w:rPr>
                  <w:rFonts w:ascii="仿宋" w:hAnsi="仿宋" w:eastAsia="仿宋" w:cs="宋体"/>
                  <w:color w:val="000000" w:themeColor="text1"/>
                  <w:kern w:val="0"/>
                  <w:sz w:val="24"/>
                </w:rPr>
                <w:sym w:font="Wingdings" w:char="F0FE"/>
              </w:r>
            </w:sdtContent>
          </w:sdt>
        </w:sdtContent>
      </w:sdt>
      <w:r>
        <w:rPr>
          <w:rFonts w:hint="eastAsia" w:ascii="仿宋" w:hAnsi="仿宋" w:eastAsia="仿宋" w:cs="宋体"/>
          <w:color w:val="000000" w:themeColor="text1"/>
          <w:kern w:val="0"/>
          <w:sz w:val="24"/>
        </w:rPr>
        <w:t>专</w:t>
      </w:r>
      <w:r>
        <w:rPr>
          <w:rFonts w:hint="eastAsia" w:ascii="仿宋" w:hAnsi="仿宋" w:eastAsia="仿宋" w:cs="宋体"/>
          <w:color w:val="000000" w:themeColor="text1"/>
          <w:sz w:val="24"/>
        </w:rPr>
        <w:t>门面向中小企业</w:t>
      </w:r>
    </w:p>
    <w:p>
      <w:pPr>
        <w:spacing w:line="360" w:lineRule="auto"/>
        <w:ind w:firstLine="897" w:firstLineChars="374"/>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792869026"/>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110707594"/>
            </w:sdtPr>
            <w:sdtEndPr>
              <w:rPr>
                <w:rFonts w:hint="eastAsia" w:ascii="仿宋" w:hAnsi="仿宋" w:eastAsia="仿宋" w:cs="宋体"/>
                <w:color w:val="000000" w:themeColor="text1"/>
                <w:kern w:val="0"/>
                <w:sz w:val="24"/>
              </w:rPr>
            </w:sdtEndPr>
            <w:sdtContent>
              <w:r>
                <w:rPr>
                  <w:rFonts w:ascii="仿宋" w:hAnsi="仿宋" w:eastAsia="仿宋" w:cs="宋体"/>
                  <w:color w:val="000000" w:themeColor="text1"/>
                  <w:kern w:val="0"/>
                  <w:sz w:val="24"/>
                </w:rPr>
                <w:sym w:font="Wingdings" w:char="F0FE"/>
              </w:r>
            </w:sdtContent>
          </w:sdt>
        </w:sdtContent>
      </w:sdt>
      <w:r>
        <w:rPr>
          <w:rFonts w:hint="eastAsia" w:ascii="仿宋" w:hAnsi="仿宋" w:eastAsia="仿宋" w:cs="宋体"/>
          <w:color w:val="000000" w:themeColor="text1"/>
          <w:sz w:val="24"/>
        </w:rPr>
        <w:t>服务全部由符合政策要求的中小企业承接，提供中小企业声明函；</w:t>
      </w:r>
    </w:p>
    <w:p>
      <w:pPr>
        <w:spacing w:line="360" w:lineRule="auto"/>
        <w:ind w:firstLine="897" w:firstLineChars="374"/>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23097985"/>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sz w:val="24"/>
        </w:rPr>
        <w:t>服务全部由符合政策要求的小微企业承接，提供中小企业声明函；</w:t>
      </w:r>
    </w:p>
    <w:p>
      <w:pPr>
        <w:spacing w:line="360" w:lineRule="auto"/>
        <w:ind w:firstLine="480" w:firstLineChars="2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483152470"/>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sz w:val="24"/>
        </w:rPr>
        <w:t>要求以联合体形式参加，提供联合协议和中小企业声明函，联合协议中中小企业合同金额应当达到%，其中小微企业合同金额应当达到%;</w:t>
      </w:r>
      <w:r>
        <w:rPr>
          <w:rFonts w:hint="eastAsia" w:ascii="仿宋" w:hAnsi="仿宋" w:eastAsia="仿宋" w:cs="宋体"/>
          <w:color w:val="000000" w:themeColor="text1"/>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color w:val="000000" w:themeColor="text1"/>
          <w:sz w:val="24"/>
        </w:rPr>
        <w:t>；</w:t>
      </w:r>
    </w:p>
    <w:p>
      <w:pPr>
        <w:spacing w:line="360" w:lineRule="auto"/>
        <w:ind w:firstLine="480" w:firstLineChars="2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34630645"/>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sz w:val="24"/>
        </w:rPr>
        <w:t>要求合同分包，提供分包意向协议和中小企业声明函，分包意向协议中中小企业合同金额应当达到达到% ，其中小微企业合同金额应当达到% ;</w:t>
      </w:r>
      <w:r>
        <w:rPr>
          <w:rFonts w:hint="eastAsia" w:ascii="仿宋" w:hAnsi="仿宋" w:eastAsia="仿宋" w:cs="宋体"/>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rPr>
        <w:t>；</w:t>
      </w:r>
    </w:p>
    <w:p>
      <w:pPr>
        <w:spacing w:line="460" w:lineRule="exact"/>
        <w:ind w:firstLine="480" w:firstLineChars="20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4.本项目的特定资格要求：</w:t>
      </w:r>
      <w:r>
        <w:rPr>
          <w:rFonts w:hint="eastAsia" w:ascii="仿宋" w:hAnsi="仿宋" w:eastAsia="仿宋" w:cs="仿宋_GB2312"/>
          <w:snapToGrid w:val="0"/>
          <w:kern w:val="28"/>
          <w:sz w:val="24"/>
          <w:szCs w:val="20"/>
        </w:rPr>
        <w:sym w:font="Wingdings" w:char="F0FE"/>
      </w:r>
      <w:r>
        <w:rPr>
          <w:rFonts w:hint="eastAsia" w:ascii="仿宋" w:hAnsi="仿宋" w:eastAsia="仿宋" w:cs="仿宋_GB2312"/>
          <w:snapToGrid w:val="0"/>
          <w:kern w:val="28"/>
          <w:sz w:val="24"/>
          <w:szCs w:val="20"/>
        </w:rPr>
        <w:t>无。</w:t>
      </w:r>
    </w:p>
    <w:p>
      <w:pPr>
        <w:snapToGrid w:val="0"/>
        <w:spacing w:line="460" w:lineRule="exact"/>
        <w:ind w:firstLine="480" w:firstLineChars="20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☐有特定资格要求：</w:t>
      </w:r>
      <w:r>
        <w:rPr>
          <w:rFonts w:hint="eastAsia" w:ascii="仿宋" w:hAnsi="仿宋" w:eastAsia="仿宋" w:cs="仿宋_GB2312"/>
          <w:snapToGrid w:val="0"/>
          <w:kern w:val="28"/>
          <w:sz w:val="24"/>
          <w:szCs w:val="20"/>
          <w:u w:val="single"/>
          <w:lang w:val="en-US" w:eastAsia="zh-CN"/>
        </w:rPr>
        <w:t xml:space="preserve">              </w:t>
      </w:r>
      <w:r>
        <w:rPr>
          <w:rFonts w:hint="eastAsia" w:ascii="仿宋" w:hAnsi="仿宋" w:eastAsia="仿宋" w:cs="仿宋_GB2312"/>
          <w:snapToGrid w:val="0"/>
          <w:kern w:val="28"/>
          <w:sz w:val="24"/>
          <w:szCs w:val="20"/>
        </w:rPr>
        <w:t xml:space="preserve"> ，该特定条件的法律法规依据：</w:t>
      </w:r>
      <w:r>
        <w:rPr>
          <w:rFonts w:hint="eastAsia" w:ascii="仿宋" w:hAnsi="仿宋" w:eastAsia="仿宋" w:cs="仿宋_GB2312"/>
          <w:snapToGrid w:val="0"/>
          <w:kern w:val="28"/>
          <w:sz w:val="24"/>
          <w:szCs w:val="20"/>
          <w:u w:val="single"/>
          <w:lang w:val="en-US" w:eastAsia="zh-CN"/>
        </w:rPr>
        <w:t xml:space="preserve">         </w:t>
      </w:r>
      <w:r>
        <w:rPr>
          <w:rFonts w:hint="eastAsia" w:ascii="仿宋" w:hAnsi="仿宋" w:eastAsia="仿宋" w:cs="仿宋_GB2312"/>
          <w:snapToGrid w:val="0"/>
          <w:kern w:val="28"/>
          <w:sz w:val="24"/>
          <w:szCs w:val="20"/>
          <w:lang w:val="en-US" w:eastAsia="zh-CN"/>
        </w:rPr>
        <w:t xml:space="preserve"> </w:t>
      </w:r>
      <w:r>
        <w:rPr>
          <w:rFonts w:hint="eastAsia" w:ascii="仿宋" w:hAnsi="仿宋" w:eastAsia="仿宋" w:cs="仿宋_GB2312"/>
          <w:snapToGrid w:val="0"/>
          <w:kern w:val="28"/>
          <w:sz w:val="24"/>
          <w:szCs w:val="20"/>
        </w:rPr>
        <w:t>。</w:t>
      </w:r>
    </w:p>
    <w:p>
      <w:pPr>
        <w:snapToGrid w:val="0"/>
        <w:spacing w:line="460" w:lineRule="exact"/>
        <w:ind w:firstLine="480" w:firstLineChars="200"/>
        <w:rPr>
          <w:rFonts w:ascii="仿宋" w:hAnsi="仿宋" w:eastAsia="仿宋" w:cs="宋体"/>
          <w:color w:val="000000" w:themeColor="text1"/>
          <w:sz w:val="24"/>
        </w:rPr>
      </w:pPr>
      <w:r>
        <w:rPr>
          <w:rFonts w:ascii="仿宋" w:hAnsi="仿宋" w:eastAsia="仿宋" w:cs="宋体"/>
          <w:color w:val="000000" w:themeColor="text1"/>
          <w:sz w:val="24"/>
        </w:rPr>
        <w:t>5</w:t>
      </w:r>
      <w:r>
        <w:rPr>
          <w:rFonts w:hint="eastAsia" w:ascii="仿宋" w:hAnsi="仿宋" w:eastAsia="仿宋" w:cs="宋体"/>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 xml:space="preserve">三、获取招标文件 </w:t>
      </w:r>
    </w:p>
    <w:p>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时间：</w:t>
      </w:r>
      <w:r>
        <w:rPr>
          <w:rFonts w:hint="eastAsia" w:ascii="仿宋" w:hAnsi="仿宋" w:eastAsia="仿宋" w:cs="宋体"/>
          <w:color w:val="000000" w:themeColor="text1"/>
          <w:sz w:val="24"/>
        </w:rPr>
        <w:t>/至</w:t>
      </w:r>
      <w:r>
        <w:rPr>
          <w:rFonts w:hint="eastAsia" w:ascii="仿宋" w:hAnsi="仿宋" w:eastAsia="仿宋" w:cs="宋体"/>
          <w:color w:val="000000" w:themeColor="text1"/>
          <w:sz w:val="24"/>
          <w:u w:val="single"/>
        </w:rPr>
        <w:t>2024年05月29日</w:t>
      </w:r>
      <w:r>
        <w:rPr>
          <w:rFonts w:hint="eastAsia" w:ascii="仿宋" w:hAnsi="仿宋" w:eastAsia="仿宋" w:cs="宋体"/>
          <w:color w:val="000000" w:themeColor="text1"/>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地点（网址）：</w:t>
      </w:r>
      <w:r>
        <w:rPr>
          <w:rFonts w:hint="eastAsia" w:ascii="仿宋" w:hAnsi="仿宋" w:eastAsia="仿宋" w:cs="宋体"/>
          <w:color w:val="000000" w:themeColor="text1"/>
          <w:sz w:val="24"/>
        </w:rPr>
        <w:t xml:space="preserve">政采云平台（https://www.zcygov.cn/） </w:t>
      </w:r>
    </w:p>
    <w:p>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方式：</w:t>
      </w:r>
      <w:r>
        <w:rPr>
          <w:rFonts w:hint="eastAsia" w:ascii="仿宋" w:hAnsi="仿宋" w:eastAsia="仿宋" w:cs="宋体"/>
          <w:color w:val="000000" w:themeColor="text1"/>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售价（元）：</w:t>
      </w:r>
      <w:r>
        <w:rPr>
          <w:rFonts w:hint="eastAsia" w:ascii="仿宋" w:hAnsi="仿宋" w:eastAsia="仿宋" w:cs="宋体"/>
          <w:color w:val="000000" w:themeColor="text1"/>
          <w:sz w:val="24"/>
        </w:rPr>
        <w:t xml:space="preserve">0 </w:t>
      </w:r>
      <w:r>
        <w:rPr>
          <w:rFonts w:hint="eastAsia" w:ascii="仿宋" w:hAnsi="仿宋" w:eastAsia="仿宋" w:cs="宋体"/>
          <w:color w:val="000000" w:themeColor="text1"/>
          <w:sz w:val="24"/>
        </w:rPr>
        <w:tab/>
      </w:r>
    </w:p>
    <w:p>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四、提交投标文件截止时间、开标时间和地点</w:t>
      </w:r>
    </w:p>
    <w:p>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提交投标文件截止时间：</w:t>
      </w:r>
      <w:r>
        <w:rPr>
          <w:rFonts w:hint="eastAsia" w:ascii="仿宋" w:hAnsi="仿宋" w:eastAsia="仿宋" w:cs="宋体"/>
          <w:color w:val="000000" w:themeColor="text1"/>
          <w:sz w:val="24"/>
          <w:u w:val="single"/>
        </w:rPr>
        <w:t>2024年05月29日09点30分00秒</w:t>
      </w:r>
      <w:r>
        <w:rPr>
          <w:rFonts w:hint="eastAsia" w:ascii="仿宋" w:hAnsi="仿宋" w:eastAsia="仿宋" w:cs="宋体"/>
          <w:color w:val="000000" w:themeColor="text1"/>
          <w:sz w:val="24"/>
        </w:rPr>
        <w:t>（北京时间）</w:t>
      </w:r>
    </w:p>
    <w:p>
      <w:pPr>
        <w:spacing w:line="360" w:lineRule="auto"/>
        <w:ind w:firstLine="482" w:firstLineChars="200"/>
        <w:rPr>
          <w:rFonts w:ascii="仿宋" w:hAnsi="仿宋" w:eastAsia="仿宋" w:cs="宋体"/>
          <w:b/>
          <w:color w:val="000000" w:themeColor="text1"/>
          <w:sz w:val="24"/>
        </w:rPr>
      </w:pPr>
      <w:r>
        <w:rPr>
          <w:rFonts w:hint="eastAsia" w:ascii="仿宋" w:hAnsi="仿宋" w:eastAsia="仿宋" w:cs="宋体"/>
          <w:b/>
          <w:color w:val="000000" w:themeColor="text1"/>
          <w:sz w:val="24"/>
        </w:rPr>
        <w:t>投标地点（网址）：</w:t>
      </w:r>
      <w:r>
        <w:rPr>
          <w:rFonts w:hint="eastAsia" w:ascii="仿宋" w:hAnsi="仿宋" w:eastAsia="仿宋" w:cs="宋体"/>
          <w:color w:val="000000" w:themeColor="text1"/>
          <w:sz w:val="24"/>
        </w:rPr>
        <w:t xml:space="preserve">政采云平台（https://www.zcygov.cn/） </w:t>
      </w:r>
    </w:p>
    <w:p>
      <w:pPr>
        <w:spacing w:line="360" w:lineRule="auto"/>
        <w:ind w:firstLine="482" w:firstLineChars="200"/>
        <w:rPr>
          <w:rFonts w:ascii="仿宋" w:hAnsi="仿宋" w:eastAsia="仿宋" w:cs="宋体"/>
          <w:bCs/>
          <w:color w:val="000000" w:themeColor="text1"/>
          <w:sz w:val="24"/>
          <w:u w:val="single"/>
        </w:rPr>
      </w:pPr>
      <w:r>
        <w:rPr>
          <w:rFonts w:hint="eastAsia" w:ascii="仿宋" w:hAnsi="仿宋" w:eastAsia="仿宋" w:cs="宋体"/>
          <w:b/>
          <w:color w:val="000000" w:themeColor="text1"/>
          <w:sz w:val="24"/>
        </w:rPr>
        <w:t>开标时间：</w:t>
      </w:r>
      <w:r>
        <w:rPr>
          <w:rFonts w:hint="eastAsia" w:ascii="仿宋" w:hAnsi="仿宋" w:eastAsia="仿宋" w:cs="宋体"/>
          <w:color w:val="000000" w:themeColor="text1"/>
          <w:sz w:val="24"/>
          <w:u w:val="single"/>
        </w:rPr>
        <w:t>2024年05月29日09点30分00秒</w:t>
      </w:r>
    </w:p>
    <w:p>
      <w:pPr>
        <w:pStyle w:val="25"/>
        <w:widowControl/>
        <w:snapToGrid w:val="0"/>
        <w:spacing w:after="120" w:line="360" w:lineRule="auto"/>
        <w:ind w:right="-512" w:firstLine="482"/>
        <w:rPr>
          <w:rFonts w:ascii="仿宋" w:hAnsi="仿宋" w:eastAsia="仿宋" w:cs="宋体"/>
          <w:color w:val="000000" w:themeColor="text1"/>
        </w:rPr>
      </w:pPr>
      <w:r>
        <w:rPr>
          <w:rFonts w:hint="eastAsia" w:ascii="仿宋" w:hAnsi="仿宋" w:eastAsia="仿宋" w:cs="宋体"/>
          <w:b/>
          <w:color w:val="000000" w:themeColor="text1"/>
        </w:rPr>
        <w:t>开标地点（网址）：</w:t>
      </w:r>
      <w:r>
        <w:rPr>
          <w:rFonts w:hint="eastAsia" w:ascii="仿宋" w:hAnsi="仿宋" w:eastAsia="仿宋" w:cs="宋体"/>
          <w:color w:val="000000" w:themeColor="text1"/>
          <w:u w:val="single"/>
        </w:rPr>
        <w:t>2024年05月29日09点30分00秒，</w:t>
      </w:r>
      <w:r>
        <w:rPr>
          <w:rFonts w:hint="eastAsia" w:ascii="仿宋" w:hAnsi="仿宋" w:eastAsia="仿宋" w:cs="仿宋"/>
          <w:bCs/>
          <w:color w:val="000000" w:themeColor="text1"/>
        </w:rPr>
        <w:t>地点：</w:t>
      </w:r>
      <w:r>
        <w:rPr>
          <w:rFonts w:hint="eastAsia" w:ascii="仿宋" w:hAnsi="仿宋" w:eastAsia="仿宋" w:cs="仿宋"/>
          <w:bCs/>
        </w:rPr>
        <w:t>淳安县千岛湖镇环湖北路375号商务大楼四楼淳安县公共资源交易中心415评标室，通过“政府采购云平台（</w:t>
      </w:r>
      <w:r>
        <w:rPr>
          <w:rFonts w:ascii="仿宋" w:hAnsi="仿宋" w:eastAsia="仿宋" w:cs="仿宋"/>
          <w:bCs/>
        </w:rPr>
        <w:t>https://www.zcygov.cn/</w:t>
      </w:r>
      <w:r>
        <w:rPr>
          <w:rFonts w:hint="eastAsia" w:ascii="仿宋" w:hAnsi="仿宋" w:eastAsia="仿宋" w:cs="仿宋"/>
          <w:bCs/>
        </w:rPr>
        <w:t>）”实行在线开标。</w:t>
      </w:r>
    </w:p>
    <w:p>
      <w:pPr>
        <w:spacing w:line="360" w:lineRule="auto"/>
        <w:rPr>
          <w:rFonts w:ascii="仿宋" w:hAnsi="仿宋" w:eastAsia="仿宋" w:cs="宋体"/>
          <w:color w:val="000000" w:themeColor="text1"/>
          <w:sz w:val="24"/>
        </w:rPr>
      </w:pPr>
      <w:r>
        <w:rPr>
          <w:rFonts w:hint="eastAsia" w:ascii="仿宋" w:hAnsi="仿宋" w:eastAsia="仿宋" w:cs="宋体"/>
          <w:b/>
          <w:color w:val="000000" w:themeColor="text1"/>
          <w:sz w:val="24"/>
        </w:rPr>
        <w:t xml:space="preserve">五、公告期限 </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自本公告发布之日起5个工作日。</w:t>
      </w:r>
    </w:p>
    <w:p>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六、其他补充事宜</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 1.</w:t>
      </w:r>
      <w:r>
        <w:rPr>
          <w:rFonts w:ascii="仿宋" w:hAnsi="仿宋" w:eastAsia="仿宋" w:cs="宋体"/>
          <w:color w:val="000000" w:themeColor="text1"/>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rPr>
        <w:t>。</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七、对本次采购提出询问、质疑、投诉，请按以下方式联系</w:t>
      </w:r>
    </w:p>
    <w:p>
      <w:pPr>
        <w:spacing w:line="440" w:lineRule="exact"/>
        <w:rPr>
          <w:rFonts w:ascii="仿宋" w:hAnsi="仿宋" w:eastAsia="仿宋" w:cs="宋体"/>
          <w:color w:val="000000" w:themeColor="text1"/>
          <w:sz w:val="24"/>
        </w:rPr>
      </w:pPr>
      <w:r>
        <w:rPr>
          <w:rFonts w:hint="eastAsia" w:ascii="仿宋" w:hAnsi="仿宋" w:eastAsia="仿宋" w:cs="宋体"/>
          <w:color w:val="000000" w:themeColor="text1"/>
          <w:sz w:val="24"/>
        </w:rPr>
        <w:t>1.采购单位：杭州市生态环境局淳安分局；</w:t>
      </w:r>
    </w:p>
    <w:p>
      <w:pPr>
        <w:spacing w:line="440" w:lineRule="exact"/>
        <w:ind w:firstLine="240" w:firstLineChars="100"/>
        <w:rPr>
          <w:rFonts w:ascii="仿宋" w:hAnsi="仿宋" w:eastAsia="仿宋" w:cs="宋体"/>
          <w:color w:val="000000" w:themeColor="text1"/>
          <w:sz w:val="24"/>
        </w:rPr>
      </w:pPr>
      <w:r>
        <w:rPr>
          <w:rFonts w:ascii="仿宋" w:hAnsi="仿宋" w:eastAsia="仿宋" w:cs="宋体"/>
          <w:color w:val="000000" w:themeColor="text1"/>
          <w:sz w:val="24"/>
        </w:rPr>
        <w:t>项目联系人（询问）：</w:t>
      </w:r>
      <w:r>
        <w:rPr>
          <w:rFonts w:hint="eastAsia" w:ascii="仿宋" w:hAnsi="仿宋" w:eastAsia="仿宋"/>
          <w:sz w:val="24"/>
        </w:rPr>
        <w:t>鲍静</w:t>
      </w:r>
      <w:r>
        <w:rPr>
          <w:rFonts w:ascii="仿宋" w:hAnsi="仿宋" w:eastAsia="仿宋" w:cs="宋体"/>
          <w:color w:val="000000" w:themeColor="text1"/>
          <w:sz w:val="24"/>
        </w:rPr>
        <w:t>  项目联系方式（询问）：</w:t>
      </w:r>
      <w:r>
        <w:rPr>
          <w:rFonts w:hint="eastAsia" w:ascii="仿宋" w:hAnsi="仿宋" w:eastAsia="仿宋"/>
          <w:sz w:val="24"/>
        </w:rPr>
        <w:t>15958100986</w:t>
      </w:r>
    </w:p>
    <w:p>
      <w:pPr>
        <w:spacing w:line="440" w:lineRule="exact"/>
        <w:ind w:firstLine="240" w:firstLineChars="100"/>
        <w:rPr>
          <w:rFonts w:ascii="仿宋" w:hAnsi="仿宋" w:eastAsia="仿宋" w:cs="宋体"/>
          <w:color w:val="000000" w:themeColor="text1"/>
          <w:sz w:val="24"/>
        </w:rPr>
      </w:pPr>
      <w:r>
        <w:rPr>
          <w:rFonts w:ascii="仿宋" w:hAnsi="仿宋" w:eastAsia="仿宋" w:cs="宋体"/>
          <w:color w:val="000000" w:themeColor="text1"/>
          <w:sz w:val="24"/>
        </w:rPr>
        <w:t>质疑联系人： </w:t>
      </w:r>
      <w:r>
        <w:rPr>
          <w:rFonts w:hint="eastAsia" w:ascii="仿宋" w:hAnsi="仿宋" w:eastAsia="仿宋"/>
          <w:sz w:val="24"/>
        </w:rPr>
        <w:t>余永华</w:t>
      </w:r>
      <w:r>
        <w:rPr>
          <w:rFonts w:ascii="仿宋" w:hAnsi="仿宋" w:eastAsia="仿宋" w:cs="宋体"/>
          <w:color w:val="000000" w:themeColor="text1"/>
          <w:sz w:val="24"/>
        </w:rPr>
        <w:t>    质疑联系方式：</w:t>
      </w:r>
      <w:r>
        <w:rPr>
          <w:rFonts w:hint="eastAsia" w:ascii="仿宋" w:hAnsi="仿宋" w:eastAsia="仿宋"/>
          <w:sz w:val="24"/>
        </w:rPr>
        <w:t>0571-</w:t>
      </w:r>
      <w:r>
        <w:rPr>
          <w:rFonts w:ascii="仿宋" w:hAnsi="仿宋" w:eastAsia="仿宋"/>
          <w:sz w:val="24"/>
        </w:rPr>
        <w:t>6488</w:t>
      </w:r>
      <w:r>
        <w:rPr>
          <w:rFonts w:hint="eastAsia" w:ascii="仿宋" w:hAnsi="仿宋" w:eastAsia="仿宋"/>
          <w:sz w:val="24"/>
        </w:rPr>
        <w:t>3957</w:t>
      </w:r>
    </w:p>
    <w:p>
      <w:pPr>
        <w:spacing w:line="440" w:lineRule="exact"/>
        <w:ind w:firstLine="240" w:firstLineChars="100"/>
        <w:rPr>
          <w:rFonts w:ascii="仿宋" w:hAnsi="仿宋" w:eastAsia="仿宋" w:cs="宋体"/>
          <w:color w:val="000000" w:themeColor="text1"/>
          <w:sz w:val="24"/>
        </w:rPr>
      </w:pPr>
      <w:r>
        <w:rPr>
          <w:rFonts w:ascii="仿宋" w:hAnsi="仿宋" w:eastAsia="仿宋" w:cs="宋体"/>
          <w:color w:val="000000" w:themeColor="text1"/>
          <w:sz w:val="24"/>
        </w:rPr>
        <w:t>地址：淳安县千岛湖镇环湖北路615号</w:t>
      </w:r>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2.采购代理机构信息代理机构：浙江阳光联合会计师事务所（普通合伙）</w:t>
      </w:r>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联系人:高文峰   联系电话：0571-</w:t>
      </w:r>
      <w:r>
        <w:rPr>
          <w:rFonts w:ascii="仿宋" w:hAnsi="仿宋" w:eastAsia="仿宋" w:cs="宋体"/>
          <w:color w:val="000000" w:themeColor="text1"/>
          <w:sz w:val="24"/>
        </w:rPr>
        <w:t>64832556</w:t>
      </w:r>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质疑接收人：</w:t>
      </w:r>
      <w:r>
        <w:rPr>
          <w:rFonts w:hint="eastAsia" w:ascii="仿宋" w:hAnsi="仿宋" w:eastAsia="仿宋" w:cs="宋体"/>
          <w:color w:val="000000" w:themeColor="text1"/>
          <w:sz w:val="24"/>
          <w:lang w:eastAsia="zh-CN"/>
        </w:rPr>
        <w:t>郭敬</w:t>
      </w:r>
      <w:r>
        <w:rPr>
          <w:rFonts w:hint="eastAsia" w:ascii="仿宋" w:hAnsi="仿宋" w:eastAsia="仿宋" w:cs="宋体"/>
          <w:color w:val="000000" w:themeColor="text1"/>
          <w:sz w:val="24"/>
        </w:rPr>
        <w:t xml:space="preserve">     联系电话：0571-64814245 </w:t>
      </w:r>
      <w:bookmarkStart w:id="531" w:name="_GoBack"/>
      <w:bookmarkEnd w:id="531"/>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地址：淳安县千岛湖镇新安大街104号</w:t>
      </w:r>
    </w:p>
    <w:p>
      <w:pPr>
        <w:pStyle w:val="5"/>
        <w:spacing w:line="360" w:lineRule="auto"/>
        <w:ind w:firstLine="240" w:firstLineChars="1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3.同级政府采购监督管理部门</w:t>
      </w:r>
    </w:p>
    <w:p>
      <w:pPr>
        <w:pStyle w:val="5"/>
        <w:spacing w:line="360" w:lineRule="auto"/>
        <w:ind w:firstLine="240" w:firstLineChars="1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名称: 淳安县财政局、浙江省政府采购行政裁决服务中心(杭州)</w:t>
      </w:r>
    </w:p>
    <w:p>
      <w:pPr>
        <w:pStyle w:val="5"/>
        <w:spacing w:line="360" w:lineRule="auto"/>
        <w:ind w:firstLine="240" w:firstLineChars="1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 杭州市上城区四季青街道新业路市民之家GO3办公室(快递仅限ems或顺丰)</w:t>
      </w:r>
    </w:p>
    <w:p>
      <w:pPr>
        <w:pStyle w:val="5"/>
        <w:spacing w:line="360" w:lineRule="auto"/>
        <w:ind w:firstLine="240" w:firstLineChars="1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传真:/</w:t>
      </w:r>
    </w:p>
    <w:p>
      <w:pPr>
        <w:pStyle w:val="5"/>
        <w:spacing w:line="360" w:lineRule="auto"/>
        <w:ind w:firstLine="240" w:firstLineChars="1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 系 人:朱女士、王女士监督投诉电话: 0571-85252453</w:t>
      </w:r>
    </w:p>
    <w:p>
      <w:pPr>
        <w:spacing w:line="360" w:lineRule="auto"/>
        <w:ind w:left="239" w:leftChars="114"/>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widowControl/>
        <w:adjustRightInd/>
        <w:jc w:val="center"/>
        <w:rPr>
          <w:rFonts w:ascii="仿宋" w:hAnsi="仿宋" w:eastAsia="仿宋" w:cs="宋体"/>
          <w:b/>
          <w:color w:val="000000" w:themeColor="text1"/>
          <w:sz w:val="36"/>
          <w:szCs w:val="20"/>
        </w:rPr>
      </w:pPr>
      <w:r>
        <w:rPr>
          <w:rFonts w:ascii="仿宋" w:hAnsi="仿宋" w:eastAsia="仿宋" w:cs="宋体"/>
          <w:b/>
          <w:color w:val="000000" w:themeColor="text1"/>
          <w:sz w:val="36"/>
          <w:szCs w:val="20"/>
        </w:rPr>
        <w:br w:type="page"/>
      </w:r>
      <w:r>
        <w:rPr>
          <w:rFonts w:hint="eastAsia" w:ascii="仿宋" w:hAnsi="仿宋" w:eastAsia="仿宋" w:cs="宋体"/>
          <w:b/>
          <w:color w:val="000000" w:themeColor="text1"/>
          <w:sz w:val="36"/>
          <w:szCs w:val="20"/>
        </w:rPr>
        <w:t>第二部分</w:t>
      </w:r>
      <w:bookmarkEnd w:id="0"/>
      <w:r>
        <w:rPr>
          <w:rFonts w:hint="eastAsia" w:ascii="仿宋" w:hAnsi="仿宋" w:eastAsia="仿宋" w:cs="宋体"/>
          <w:b/>
          <w:color w:val="000000" w:themeColor="text1"/>
          <w:sz w:val="36"/>
          <w:szCs w:val="20"/>
        </w:rPr>
        <w:t xml:space="preserve"> 投标人须知</w:t>
      </w:r>
      <w:bookmarkEnd w:id="1"/>
    </w:p>
    <w:p>
      <w:pPr>
        <w:adjustRightInd/>
        <w:spacing w:line="360" w:lineRule="auto"/>
        <w:ind w:firstLine="3845" w:firstLineChars="1197"/>
        <w:outlineLvl w:val="0"/>
        <w:rPr>
          <w:rFonts w:ascii="仿宋" w:hAnsi="仿宋" w:eastAsia="仿宋" w:cs="宋体"/>
          <w:b/>
          <w:color w:val="000000" w:themeColor="text1"/>
          <w:sz w:val="32"/>
          <w:szCs w:val="20"/>
        </w:rPr>
      </w:pPr>
      <w:r>
        <w:rPr>
          <w:rFonts w:hint="eastAsia" w:ascii="仿宋" w:hAnsi="仿宋" w:eastAsia="仿宋" w:cs="宋体"/>
          <w:b/>
          <w:color w:val="000000" w:themeColor="text1"/>
          <w:sz w:val="32"/>
          <w:szCs w:val="20"/>
        </w:rPr>
        <w:t>前附表</w:t>
      </w:r>
    </w:p>
    <w:tbl>
      <w:tblPr>
        <w:tblStyle w:val="63"/>
        <w:tblW w:w="89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项目属性与核心产品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kern w:val="0"/>
                <w:sz w:val="24"/>
              </w:rPr>
              <w:t>☐</w:t>
            </w:r>
            <w:r>
              <w:rPr>
                <w:rFonts w:ascii="仿宋" w:hAnsi="仿宋" w:eastAsia="仿宋" w:cs="仿宋"/>
                <w:color w:val="000000" w:themeColor="text1"/>
                <w:kern w:val="0"/>
                <w:sz w:val="24"/>
              </w:rPr>
              <w:t>A</w:t>
            </w:r>
            <w:r>
              <w:rPr>
                <w:rFonts w:hint="eastAsia" w:ascii="仿宋" w:hAnsi="仿宋" w:eastAsia="仿宋" w:cs="仿宋"/>
                <w:color w:val="000000" w:themeColor="text1"/>
                <w:sz w:val="24"/>
              </w:rPr>
              <w:t>货物类，单一产品或</w:t>
            </w:r>
            <w:r>
              <w:rPr>
                <w:rFonts w:hint="eastAsia" w:ascii="仿宋" w:hAnsi="仿宋" w:eastAsia="仿宋" w:cs="仿宋"/>
                <w:color w:val="000000" w:themeColor="text1"/>
                <w:kern w:val="0"/>
                <w:sz w:val="24"/>
              </w:rPr>
              <w:t>核心产品为：/</w:t>
            </w:r>
            <w:r>
              <w:rPr>
                <w:rFonts w:hint="eastAsia" w:ascii="仿宋" w:hAnsi="仿宋" w:eastAsia="仿宋" w:cs="仿宋"/>
                <w:color w:val="000000" w:themeColor="text1"/>
                <w:sz w:val="24"/>
              </w:rPr>
              <w:t>。</w:t>
            </w:r>
          </w:p>
          <w:p>
            <w:pPr>
              <w:spacing w:line="360" w:lineRule="auto"/>
              <w:rPr>
                <w:rFonts w:ascii="仿宋" w:hAnsi="仿宋" w:eastAsia="仿宋" w:cs="宋体"/>
                <w:color w:val="000000" w:themeColor="text1"/>
                <w:sz w:val="24"/>
              </w:rPr>
            </w:pPr>
            <w:r>
              <w:rPr>
                <w:rFonts w:hint="eastAsia" w:ascii="仿宋" w:hAnsi="仿宋" w:eastAsia="仿宋" w:cs="仿宋"/>
                <w:color w:val="000000" w:themeColor="text1"/>
                <w:kern w:val="0"/>
                <w:sz w:val="24"/>
              </w:rPr>
              <w:sym w:font="Wingdings" w:char="F0FE"/>
            </w:r>
            <w:r>
              <w:rPr>
                <w:rFonts w:ascii="仿宋" w:hAnsi="仿宋" w:eastAsia="仿宋" w:cs="仿宋"/>
                <w:color w:val="000000" w:themeColor="text1"/>
                <w:kern w:val="0"/>
                <w:sz w:val="24"/>
              </w:rPr>
              <w:t>B</w:t>
            </w:r>
            <w:r>
              <w:rPr>
                <w:rFonts w:hint="eastAsia" w:ascii="仿宋" w:hAnsi="仿宋" w:eastAsia="仿宋" w:cs="仿宋"/>
                <w:color w:val="000000" w:themeColor="text1"/>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sz w:val="24"/>
              </w:rPr>
              <w:t>（1）标的：</w:t>
            </w:r>
            <w:r>
              <w:rPr>
                <w:rFonts w:hint="eastAsia" w:ascii="仿宋" w:hAnsi="仿宋" w:eastAsia="仿宋" w:cs="宋体"/>
                <w:color w:val="000000" w:themeColor="text1"/>
                <w:sz w:val="24"/>
                <w:u w:val="single"/>
              </w:rPr>
              <w:t>杭州市生态环境局淳安分局（本级）新安江流域共保合作项目</w:t>
            </w:r>
            <w:r>
              <w:rPr>
                <w:rFonts w:hint="eastAsia" w:ascii="仿宋" w:hAnsi="仿宋" w:eastAsia="仿宋" w:cs="宋体"/>
                <w:sz w:val="24"/>
                <w:u w:val="single"/>
              </w:rPr>
              <w:t>，</w:t>
            </w:r>
            <w:r>
              <w:rPr>
                <w:rFonts w:hint="eastAsia" w:ascii="仿宋" w:hAnsi="仿宋" w:eastAsia="仿宋" w:cs="宋体"/>
                <w:sz w:val="24"/>
              </w:rPr>
              <w:t>属于</w:t>
            </w:r>
            <w:r>
              <w:rPr>
                <w:rFonts w:hint="eastAsia" w:ascii="仿宋" w:hAnsi="仿宋" w:eastAsia="仿宋" w:cs="宋体"/>
                <w:color w:val="0C0C0C" w:themeColor="text1" w:themeTint="F2"/>
                <w:kern w:val="0"/>
                <w:sz w:val="24"/>
                <w:u w:val="single"/>
              </w:rPr>
              <w:t>其他未列明行业</w:t>
            </w:r>
            <w:r>
              <w:rPr>
                <w:rFonts w:hint="eastAsia" w:ascii="仿宋" w:hAnsi="仿宋" w:eastAsia="仿宋" w:cs="宋体"/>
                <w:sz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是否允许采购进口产品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00000" w:themeColor="text1"/>
                <w:kern w:val="0"/>
                <w:sz w:val="24"/>
              </w:rPr>
            </w:pPr>
            <w:sdt>
              <w:sdtPr>
                <w:rPr>
                  <w:rFonts w:hint="eastAsia" w:ascii="仿宋" w:hAnsi="仿宋" w:eastAsia="仿宋" w:cs="宋体"/>
                  <w:color w:val="000000" w:themeColor="text1"/>
                  <w:kern w:val="0"/>
                  <w:sz w:val="24"/>
                </w:rPr>
                <w:id w:val="1591353263"/>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r>
              <w:rPr>
                <w:rFonts w:hint="eastAsia" w:ascii="仿宋" w:hAnsi="仿宋" w:eastAsia="仿宋" w:cs="宋体"/>
                <w:color w:val="000000" w:themeColor="text1"/>
                <w:kern w:val="0"/>
                <w:sz w:val="24"/>
              </w:rPr>
              <w:t>本项目不允许采购进口产品。</w:t>
            </w:r>
          </w:p>
          <w:p>
            <w:pPr>
              <w:spacing w:line="360" w:lineRule="auto"/>
              <w:rPr>
                <w:rFonts w:ascii="仿宋" w:hAnsi="仿宋" w:eastAsia="仿宋" w:cs="宋体"/>
                <w:color w:val="000000" w:themeColor="text1"/>
              </w:rPr>
            </w:pPr>
            <w:sdt>
              <w:sdtPr>
                <w:rPr>
                  <w:rFonts w:hint="eastAsia" w:ascii="仿宋" w:hAnsi="仿宋" w:eastAsia="仿宋" w:cs="宋体"/>
                  <w:color w:val="000000" w:themeColor="text1"/>
                  <w:kern w:val="0"/>
                  <w:sz w:val="24"/>
                </w:rPr>
                <w:id w:val="-1160691901"/>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宋体"/>
                <w:b/>
                <w:color w:val="000000" w:themeColor="text1"/>
                <w:sz w:val="24"/>
              </w:rPr>
            </w:pPr>
            <w:r>
              <w:rPr>
                <w:rFonts w:hint="eastAsia" w:ascii="仿宋" w:hAnsi="仿宋" w:eastAsia="仿宋" w:cs="宋体"/>
                <w:b/>
                <w:color w:val="000000" w:themeColor="text1"/>
                <w:sz w:val="24"/>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804590166"/>
              </w:sdtPr>
              <w:sdtEndPr>
                <w:rPr>
                  <w:rFonts w:hint="eastAsia" w:ascii="仿宋" w:hAnsi="仿宋" w:eastAsia="仿宋" w:cs="宋体"/>
                  <w:color w:val="000000" w:themeColor="text1"/>
                  <w:kern w:val="0"/>
                  <w:sz w:val="24"/>
                </w:rPr>
              </w:sdtEndPr>
              <w:sdtContent>
                <w:r>
                  <w:rPr>
                    <w:rFonts w:ascii="仿宋" w:hAnsi="仿宋" w:eastAsia="仿宋" w:cs="宋体"/>
                    <w:color w:val="000000" w:themeColor="text1"/>
                    <w:kern w:val="0"/>
                    <w:sz w:val="24"/>
                  </w:rPr>
                  <w:t></w:t>
                </w:r>
                <w:sdt>
                  <w:sdtPr>
                    <w:rPr>
                      <w:rFonts w:hint="eastAsia" w:ascii="仿宋" w:hAnsi="仿宋" w:eastAsia="仿宋" w:cs="宋体"/>
                      <w:color w:val="000000" w:themeColor="text1"/>
                      <w:kern w:val="0"/>
                      <w:sz w:val="24"/>
                    </w:rPr>
                    <w:id w:val="110707596"/>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88363767"/>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Content>
                </w:sdt>
              </w:sdtContent>
            </w:sdt>
            <w:r>
              <w:rPr>
                <w:rFonts w:hint="eastAsia" w:ascii="仿宋" w:hAnsi="仿宋" w:eastAsia="仿宋" w:cs="宋体"/>
                <w:color w:val="000000" w:themeColor="text1"/>
                <w:kern w:val="0"/>
                <w:sz w:val="24"/>
              </w:rPr>
              <w:t>A</w:t>
            </w:r>
            <w:r>
              <w:rPr>
                <w:rFonts w:hint="eastAsia" w:ascii="仿宋" w:hAnsi="仿宋" w:eastAsia="仿宋" w:cs="宋体"/>
                <w:kern w:val="0"/>
                <w:sz w:val="24"/>
              </w:rPr>
              <w:t>同意将非主体、非关键性的运输类工作分包</w:t>
            </w:r>
            <w:r>
              <w:rPr>
                <w:rFonts w:hint="eastAsia" w:ascii="仿宋" w:hAnsi="仿宋" w:eastAsia="仿宋" w:cs="宋体"/>
                <w:color w:val="000000" w:themeColor="text1"/>
                <w:sz w:val="24"/>
              </w:rPr>
              <w:t>。</w:t>
            </w:r>
          </w:p>
          <w:p>
            <w:pPr>
              <w:spacing w:line="360" w:lineRule="auto"/>
              <w:ind w:firstLine="240" w:firstLineChars="1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98030393"/>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100106455"/>
                    <w:showingPlcHdr/>
                  </w:sdtPr>
                  <w:sdtEndPr>
                    <w:rPr>
                      <w:rFonts w:hint="eastAsia" w:ascii="仿宋" w:hAnsi="仿宋" w:eastAsia="仿宋" w:cs="宋体"/>
                      <w:color w:val="000000" w:themeColor="text1"/>
                      <w:kern w:val="2"/>
                      <w:sz w:val="24"/>
                    </w:rPr>
                  </w:sdtEndPr>
                  <w:sdtContent/>
                </w:sdt>
                <w:sdt>
                  <w:sdtPr>
                    <w:rPr>
                      <w:rFonts w:hint="eastAsia" w:ascii="仿宋" w:hAnsi="仿宋" w:eastAsia="仿宋" w:cs="宋体"/>
                      <w:color w:val="000000" w:themeColor="text1"/>
                      <w:kern w:val="0"/>
                      <w:sz w:val="24"/>
                    </w:rPr>
                    <w:id w:val="100106454"/>
                  </w:sdtPr>
                  <w:sdtEndPr>
                    <w:rPr>
                      <w:rFonts w:hint="eastAsia" w:ascii="仿宋" w:hAnsi="仿宋" w:eastAsia="仿宋" w:cs="宋体"/>
                      <w:color w:val="000000" w:themeColor="text1"/>
                      <w:kern w:val="2"/>
                      <w:sz w:val="24"/>
                    </w:rPr>
                  </w:sdtEndPr>
                  <w:sdtContent/>
                </w:sdt>
              </w:sdtContent>
            </w:sdt>
            <w:sdt>
              <w:sdtPr>
                <w:rPr>
                  <w:rFonts w:hint="eastAsia" w:ascii="仿宋" w:hAnsi="仿宋" w:eastAsia="仿宋" w:cs="宋体"/>
                  <w:color w:val="000000" w:themeColor="text1"/>
                  <w:kern w:val="0"/>
                  <w:sz w:val="24"/>
                </w:rPr>
                <w:id w:val="88363771"/>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 xml:space="preserve"> B</w:t>
            </w:r>
            <w:r>
              <w:rPr>
                <w:rFonts w:hint="eastAsia" w:ascii="仿宋" w:hAnsi="仿宋" w:eastAsia="仿宋" w:cs="宋体"/>
                <w:color w:val="000000" w:themeColor="text1"/>
                <w:sz w:val="24"/>
              </w:rPr>
              <w:t>不同意分包。</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13369553"/>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02188016"/>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Content>
            </w:sdt>
            <w:r>
              <w:rPr>
                <w:rFonts w:hint="eastAsia" w:ascii="仿宋" w:hAnsi="仿宋" w:eastAsia="仿宋" w:cs="宋体"/>
                <w:color w:val="000000" w:themeColor="text1"/>
                <w:kern w:val="0"/>
                <w:sz w:val="24"/>
              </w:rPr>
              <w:t>A</w:t>
            </w:r>
            <w:r>
              <w:rPr>
                <w:rFonts w:hint="eastAsia" w:ascii="仿宋" w:hAnsi="仿宋" w:eastAsia="仿宋" w:cs="宋体"/>
                <w:color w:val="000000" w:themeColor="text1"/>
                <w:sz w:val="24"/>
              </w:rPr>
              <w:t>不组织。</w:t>
            </w:r>
          </w:p>
          <w:p>
            <w:pPr>
              <w:spacing w:line="360" w:lineRule="auto"/>
              <w:rPr>
                <w:rFonts w:ascii="仿宋" w:hAnsi="仿宋" w:eastAsia="仿宋" w:cs="宋体"/>
                <w:color w:val="000000" w:themeColor="text1"/>
                <w:sz w:val="24"/>
                <w:szCs w:val="20"/>
              </w:rPr>
            </w:pPr>
            <w:sdt>
              <w:sdtPr>
                <w:rPr>
                  <w:rFonts w:hint="eastAsia" w:ascii="仿宋" w:hAnsi="仿宋" w:eastAsia="仿宋" w:cs="宋体"/>
                  <w:color w:val="000000" w:themeColor="text1"/>
                  <w:kern w:val="0"/>
                  <w:sz w:val="24"/>
                </w:rPr>
                <w:id w:val="997844451"/>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B组织，</w:t>
            </w:r>
            <w:r>
              <w:rPr>
                <w:rFonts w:hint="eastAsia" w:ascii="仿宋" w:hAnsi="仿宋" w:eastAsia="仿宋" w:cs="宋体"/>
                <w:color w:val="000000" w:themeColor="text1"/>
                <w:sz w:val="24"/>
              </w:rPr>
              <w:t>时间：,地点：，联系人：，联系方式：</w:t>
            </w:r>
            <w:r>
              <w:rPr>
                <w:rFonts w:hint="eastAsia" w:ascii="仿宋" w:hAnsi="仿宋" w:eastAsia="仿宋" w:cs="宋体"/>
                <w:color w:val="000000" w:themeColor="text1"/>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803675531"/>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02188017"/>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Content>
            </w:sdt>
            <w:r>
              <w:rPr>
                <w:rFonts w:hint="eastAsia" w:ascii="仿宋" w:hAnsi="仿宋" w:eastAsia="仿宋" w:cs="宋体"/>
                <w:color w:val="000000" w:themeColor="text1"/>
                <w:kern w:val="0"/>
                <w:sz w:val="24"/>
              </w:rPr>
              <w:t>A</w:t>
            </w:r>
            <w:r>
              <w:rPr>
                <w:rFonts w:hint="eastAsia" w:ascii="仿宋" w:hAnsi="仿宋" w:eastAsia="仿宋" w:cs="宋体"/>
                <w:color w:val="000000" w:themeColor="text1"/>
                <w:sz w:val="24"/>
              </w:rPr>
              <w:t>不要求提供。</w:t>
            </w:r>
          </w:p>
          <w:p>
            <w:pPr>
              <w:spacing w:line="360" w:lineRule="auto"/>
              <w:rPr>
                <w:rFonts w:ascii="仿宋" w:hAnsi="仿宋" w:eastAsia="仿宋" w:cs="宋体"/>
                <w:color w:val="000000" w:themeColor="text1"/>
                <w:kern w:val="0"/>
                <w:sz w:val="24"/>
              </w:rPr>
            </w:pPr>
            <w:sdt>
              <w:sdtPr>
                <w:rPr>
                  <w:rFonts w:hint="eastAsia" w:ascii="仿宋" w:hAnsi="仿宋" w:eastAsia="仿宋" w:cs="宋体"/>
                  <w:color w:val="000000" w:themeColor="text1"/>
                  <w:kern w:val="0"/>
                  <w:sz w:val="24"/>
                </w:rPr>
                <w:id w:val="1026831988"/>
              </w:sdtPr>
              <w:sdtEndPr>
                <w:rPr>
                  <w:rFonts w:hint="eastAsia" w:ascii="仿宋" w:hAnsi="仿宋" w:eastAsia="仿宋" w:cs="宋体"/>
                  <w:color w:val="000000" w:themeColor="text1"/>
                  <w:kern w:val="0"/>
                  <w:sz w:val="24"/>
                </w:rPr>
              </w:sdtEndPr>
              <w:sdtContent>
                <w:r>
                  <w:rPr>
                    <w:rFonts w:hint="eastAsia" w:ascii="仿宋" w:hAnsi="仿宋" w:eastAsia="MS Gothic" w:cs="宋体"/>
                    <w:color w:val="000000" w:themeColor="text1"/>
                    <w:kern w:val="0"/>
                    <w:sz w:val="24"/>
                  </w:rPr>
                  <w:t>☐</w:t>
                </w:r>
              </w:sdtContent>
            </w:sdt>
            <w:r>
              <w:rPr>
                <w:rFonts w:hint="eastAsia" w:ascii="仿宋" w:hAnsi="仿宋" w:eastAsia="仿宋" w:cs="宋体"/>
                <w:color w:val="000000" w:themeColor="text1"/>
                <w:kern w:val="0"/>
                <w:sz w:val="24"/>
              </w:rPr>
              <w:t>B要求提供，</w:t>
            </w:r>
          </w:p>
          <w:p>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r>
              <w:rPr>
                <w:rFonts w:hint="eastAsia" w:ascii="仿宋" w:hAnsi="仿宋" w:eastAsia="仿宋" w:cs="宋体"/>
                <w:snapToGrid w:val="0"/>
                <w:color w:val="000000" w:themeColor="text1"/>
                <w:kern w:val="28"/>
                <w:sz w:val="24"/>
              </w:rPr>
              <w:t>样品：</w:t>
            </w:r>
            <w:r>
              <w:rPr>
                <w:rFonts w:hint="eastAsia" w:ascii="仿宋" w:hAnsi="仿宋" w:eastAsia="仿宋" w:cs="宋体"/>
                <w:color w:val="000000" w:themeColor="text1"/>
                <w:kern w:val="0"/>
                <w:sz w:val="24"/>
              </w:rPr>
              <w:t>；</w:t>
            </w:r>
          </w:p>
          <w:p>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w:t>
            </w:r>
            <w:r>
              <w:rPr>
                <w:rFonts w:hint="eastAsia" w:ascii="仿宋" w:hAnsi="仿宋" w:eastAsia="仿宋" w:cs="宋体"/>
                <w:snapToGrid w:val="0"/>
                <w:color w:val="000000" w:themeColor="text1"/>
                <w:kern w:val="28"/>
                <w:sz w:val="24"/>
              </w:rPr>
              <w:t>样品制作的标准和要求：</w:t>
            </w:r>
            <w:r>
              <w:rPr>
                <w:rFonts w:hint="eastAsia" w:ascii="仿宋" w:hAnsi="仿宋" w:eastAsia="仿宋" w:cs="宋体"/>
                <w:color w:val="000000" w:themeColor="text1"/>
                <w:kern w:val="0"/>
                <w:sz w:val="24"/>
              </w:rPr>
              <w:t>；</w:t>
            </w:r>
          </w:p>
          <w:p>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（3）样品的评审方法以及评审标准</w:t>
            </w:r>
            <w:r>
              <w:rPr>
                <w:rFonts w:hint="eastAsia" w:ascii="仿宋" w:hAnsi="仿宋" w:eastAsia="仿宋" w:cs="宋体"/>
                <w:snapToGrid w:val="0"/>
                <w:color w:val="000000" w:themeColor="text1"/>
                <w:kern w:val="28"/>
                <w:sz w:val="24"/>
              </w:rPr>
              <w:t>：详见</w:t>
            </w:r>
            <w:r>
              <w:rPr>
                <w:rFonts w:hint="eastAsia" w:ascii="仿宋" w:hAnsi="仿宋" w:eastAsia="仿宋" w:cs="宋体"/>
                <w:color w:val="000000" w:themeColor="text1"/>
                <w:sz w:val="24"/>
                <w:u w:val="single"/>
              </w:rPr>
              <w:t>评标办法</w:t>
            </w:r>
            <w:r>
              <w:rPr>
                <w:rFonts w:hint="eastAsia" w:ascii="仿宋" w:hAnsi="仿宋" w:eastAsia="仿宋" w:cs="宋体"/>
                <w:color w:val="000000" w:themeColor="text1"/>
                <w:kern w:val="0"/>
                <w:sz w:val="24"/>
              </w:rPr>
              <w:t>；</w:t>
            </w:r>
          </w:p>
          <w:p>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（4）是否需要随样品提交检测报告：</w:t>
            </w:r>
            <w:sdt>
              <w:sdtPr>
                <w:rPr>
                  <w:rFonts w:hint="eastAsia" w:ascii="仿宋" w:hAnsi="仿宋" w:eastAsia="仿宋" w:cs="宋体"/>
                  <w:color w:val="000000" w:themeColor="text1"/>
                  <w:kern w:val="0"/>
                  <w:sz w:val="24"/>
                </w:rPr>
                <w:id w:val="1303421454"/>
              </w:sdtPr>
              <w:sdtEndPr>
                <w:rPr>
                  <w:rFonts w:hint="eastAsia" w:ascii="仿宋" w:hAnsi="仿宋" w:eastAsia="仿宋" w:cs="宋体"/>
                  <w:color w:val="000000" w:themeColor="text1"/>
                  <w:kern w:val="0"/>
                  <w:sz w:val="24"/>
                </w:rPr>
              </w:sdtEndPr>
              <w:sdtContent>
                <w:r>
                  <w:rPr>
                    <w:rFonts w:hint="eastAsia" w:ascii="仿宋" w:hAnsi="仿宋" w:eastAsia="MS Gothic" w:cs="宋体"/>
                    <w:color w:val="000000" w:themeColor="text1"/>
                    <w:kern w:val="0"/>
                    <w:sz w:val="24"/>
                  </w:rPr>
                  <w:t>☐</w:t>
                </w:r>
              </w:sdtContent>
            </w:sdt>
            <w:r>
              <w:rPr>
                <w:rFonts w:hint="eastAsia" w:ascii="仿宋" w:hAnsi="仿宋" w:eastAsia="仿宋" w:cs="宋体"/>
                <w:color w:val="000000" w:themeColor="text1"/>
                <w:kern w:val="0"/>
                <w:sz w:val="24"/>
              </w:rPr>
              <w:t>否；</w:t>
            </w:r>
            <w:sdt>
              <w:sdtPr>
                <w:rPr>
                  <w:rFonts w:hint="eastAsia" w:ascii="仿宋" w:hAnsi="仿宋" w:eastAsia="仿宋" w:cs="宋体"/>
                  <w:color w:val="000000" w:themeColor="text1"/>
                  <w:kern w:val="0"/>
                  <w:sz w:val="24"/>
                </w:rPr>
                <w:id w:val="1621728433"/>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是，检测机构的要求</w:t>
            </w:r>
            <w:r>
              <w:rPr>
                <w:rFonts w:hint="eastAsia" w:ascii="仿宋" w:hAnsi="仿宋" w:eastAsia="仿宋" w:cs="宋体"/>
                <w:color w:val="000000" w:themeColor="text1"/>
                <w:sz w:val="24"/>
              </w:rPr>
              <w:t>：</w:t>
            </w:r>
            <w:r>
              <w:rPr>
                <w:rFonts w:hint="eastAsia" w:ascii="仿宋" w:hAnsi="仿宋" w:eastAsia="仿宋" w:cs="宋体"/>
                <w:color w:val="000000" w:themeColor="text1"/>
                <w:kern w:val="0"/>
                <w:sz w:val="24"/>
              </w:rPr>
              <w:t>；检测内容</w:t>
            </w:r>
            <w:r>
              <w:rPr>
                <w:rFonts w:hint="eastAsia" w:ascii="仿宋" w:hAnsi="仿宋" w:eastAsia="仿宋" w:cs="宋体"/>
                <w:color w:val="000000" w:themeColor="text1"/>
                <w:sz w:val="24"/>
              </w:rPr>
              <w:t>：</w:t>
            </w:r>
            <w:r>
              <w:rPr>
                <w:rFonts w:hint="eastAsia" w:ascii="仿宋" w:hAnsi="仿宋" w:eastAsia="仿宋" w:cs="宋体"/>
                <w:color w:val="000000" w:themeColor="text1"/>
                <w:kern w:val="0"/>
                <w:sz w:val="24"/>
              </w:rPr>
              <w:t>。</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（5）提供样品的时间：</w:t>
            </w:r>
            <w:r>
              <w:rPr>
                <w:rFonts w:hint="eastAsia" w:ascii="仿宋" w:hAnsi="仿宋" w:eastAsia="仿宋" w:cs="宋体"/>
                <w:color w:val="000000" w:themeColor="text1"/>
                <w:kern w:val="0"/>
                <w:sz w:val="24"/>
              </w:rPr>
              <w:t>；地点：；联系人</w:t>
            </w:r>
            <w:r>
              <w:rPr>
                <w:rFonts w:hint="eastAsia" w:ascii="仿宋" w:hAnsi="仿宋" w:eastAsia="仿宋" w:cs="宋体"/>
                <w:color w:val="000000" w:themeColor="text1"/>
                <w:sz w:val="24"/>
              </w:rPr>
              <w:t>：，</w:t>
            </w:r>
            <w:r>
              <w:rPr>
                <w:rFonts w:hint="eastAsia" w:ascii="仿宋" w:hAnsi="仿宋" w:eastAsia="仿宋" w:cs="宋体"/>
                <w:color w:val="000000" w:themeColor="text1"/>
                <w:kern w:val="28"/>
                <w:sz w:val="24"/>
              </w:rPr>
              <w:t>联系电话：</w:t>
            </w:r>
            <w:r>
              <w:rPr>
                <w:rFonts w:hint="eastAsia" w:ascii="仿宋" w:hAnsi="仿宋" w:eastAsia="仿宋" w:cs="宋体"/>
                <w:color w:val="000000" w:themeColor="text1"/>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宋体"/>
                <w:b/>
                <w:color w:val="000000" w:themeColor="text1"/>
                <w:sz w:val="24"/>
              </w:rPr>
            </w:pPr>
            <w:r>
              <w:rPr>
                <w:rFonts w:hint="eastAsia" w:ascii="仿宋" w:hAnsi="仿宋" w:eastAsia="仿宋" w:cs="宋体"/>
                <w:color w:val="000000" w:themeColor="text1"/>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Cs/>
                <w:color w:val="000000" w:themeColor="text1"/>
                <w:sz w:val="24"/>
              </w:rPr>
            </w:pPr>
            <w:r>
              <w:rPr>
                <w:rFonts w:hint="eastAsia" w:ascii="仿宋" w:hAnsi="仿宋" w:eastAsia="仿宋" w:cs="宋体"/>
                <w:b/>
                <w:color w:val="000000" w:themeColor="text1"/>
                <w:sz w:val="24"/>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2145651408"/>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02188018"/>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Content>
            </w:sdt>
            <w:r>
              <w:rPr>
                <w:rFonts w:hint="eastAsia" w:ascii="仿宋" w:hAnsi="仿宋" w:eastAsia="仿宋" w:cs="宋体"/>
                <w:color w:val="000000" w:themeColor="text1"/>
                <w:kern w:val="0"/>
                <w:sz w:val="24"/>
              </w:rPr>
              <w:t>A</w:t>
            </w:r>
            <w:r>
              <w:rPr>
                <w:rFonts w:hint="eastAsia" w:ascii="仿宋" w:hAnsi="仿宋" w:eastAsia="仿宋" w:cs="宋体"/>
                <w:color w:val="000000" w:themeColor="text1"/>
                <w:sz w:val="24"/>
              </w:rPr>
              <w:t>不组织。</w:t>
            </w:r>
          </w:p>
          <w:p>
            <w:pPr>
              <w:spacing w:line="360" w:lineRule="auto"/>
              <w:rPr>
                <w:rFonts w:ascii="仿宋" w:hAnsi="仿宋" w:eastAsia="仿宋" w:cs="宋体"/>
                <w:color w:val="000000" w:themeColor="text1"/>
                <w:kern w:val="0"/>
                <w:sz w:val="24"/>
              </w:rPr>
            </w:pPr>
            <w:sdt>
              <w:sdtPr>
                <w:rPr>
                  <w:rFonts w:hint="eastAsia" w:ascii="仿宋" w:hAnsi="仿宋" w:eastAsia="仿宋" w:cs="宋体"/>
                  <w:color w:val="000000" w:themeColor="text1"/>
                  <w:kern w:val="0"/>
                  <w:sz w:val="24"/>
                </w:rPr>
                <w:id w:val="1174071719"/>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B组织。</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（1）在评标时安排每个投标人进行方案讲解演示。每个投标人时间不超过</w:t>
            </w:r>
            <w:r>
              <w:rPr>
                <w:rFonts w:hint="eastAsia" w:ascii="仿宋" w:hAnsi="仿宋" w:eastAsia="仿宋" w:cs="宋体"/>
                <w:color w:val="000000" w:themeColor="text1"/>
                <w:kern w:val="0"/>
                <w:sz w:val="24"/>
                <w:u w:val="single"/>
              </w:rPr>
              <w:t>20（编制时可根据项目情况进行调整）</w:t>
            </w:r>
            <w:r>
              <w:rPr>
                <w:rFonts w:hint="eastAsia" w:ascii="仿宋" w:hAnsi="仿宋" w:eastAsia="仿宋" w:cs="宋体"/>
                <w:color w:val="000000" w:themeColor="text1"/>
                <w:kern w:val="0"/>
                <w:sz w:val="24"/>
              </w:rPr>
              <w:t>分钟，讲解次序以投标文件解密时间先后次序为准，讲解演示人员不超过</w:t>
            </w:r>
            <w:r>
              <w:rPr>
                <w:rFonts w:hint="eastAsia" w:ascii="仿宋" w:hAnsi="仿宋" w:eastAsia="仿宋" w:cs="宋体"/>
                <w:color w:val="000000" w:themeColor="text1"/>
                <w:kern w:val="0"/>
                <w:sz w:val="24"/>
                <w:u w:val="single"/>
              </w:rPr>
              <w:t>3（编制时可根据项目情况进行调整）</w:t>
            </w:r>
            <w:r>
              <w:rPr>
                <w:rFonts w:hint="eastAsia" w:ascii="仿宋" w:hAnsi="仿宋" w:eastAsia="仿宋" w:cs="宋体"/>
                <w:color w:val="000000" w:themeColor="text1"/>
                <w:kern w:val="0"/>
                <w:sz w:val="24"/>
              </w:rPr>
              <w:t>人。讲解演示结束后按要求解答评标委员会提问。</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（2）方案讲解演示可选择以下其中一种方式：</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宋体"/>
                <w:b/>
                <w:color w:val="000000" w:themeColor="text1"/>
                <w:kern w:val="0"/>
                <w:sz w:val="24"/>
                <w:lang w:val="zh-CN"/>
              </w:rPr>
            </w:pPr>
            <w:r>
              <w:rPr>
                <w:rFonts w:hint="eastAsia" w:ascii="仿宋" w:hAnsi="仿宋" w:eastAsia="仿宋" w:cs="宋体"/>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投标人应当提供的资格、资信证明文件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（1）资格证明文件：见招标文件第二部分11.1。</w:t>
            </w:r>
          </w:p>
          <w:p>
            <w:pPr>
              <w:spacing w:line="360" w:lineRule="auto"/>
              <w:rPr>
                <w:rFonts w:ascii="仿宋" w:hAnsi="仿宋" w:eastAsia="仿宋" w:cs="宋体"/>
                <w:snapToGrid w:val="0"/>
                <w:color w:val="000000" w:themeColor="text1"/>
                <w:kern w:val="0"/>
                <w:szCs w:val="21"/>
              </w:rPr>
            </w:pPr>
            <w:r>
              <w:rPr>
                <w:rFonts w:hint="eastAsia" w:ascii="仿宋" w:hAnsi="仿宋" w:eastAsia="仿宋" w:cs="宋体"/>
                <w:color w:val="000000" w:themeColor="text1"/>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p>
        </w:tc>
        <w:tc>
          <w:tcPr>
            <w:tcW w:w="652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有关本项目实施所需的所有费用（含税费）均计入报价。</w:t>
            </w:r>
            <w:r>
              <w:rPr>
                <w:rFonts w:hint="eastAsia" w:ascii="仿宋" w:hAnsi="仿宋" w:eastAsia="仿宋" w:cs="宋体"/>
                <w:b/>
                <w:bCs/>
                <w:color w:val="000000" w:themeColor="text1"/>
                <w:kern w:val="0"/>
                <w:sz w:val="24"/>
                <w:lang w:val="zh-CN"/>
              </w:rPr>
              <w:t>投标文件</w:t>
            </w:r>
            <w:r>
              <w:rPr>
                <w:rFonts w:hint="eastAsia" w:ascii="仿宋" w:hAnsi="仿宋" w:eastAsia="仿宋" w:cs="宋体"/>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00000" w:themeColor="text1"/>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宋体"/>
                <w:b/>
                <w:color w:val="000000" w:themeColor="text1"/>
                <w:kern w:val="0"/>
                <w:sz w:val="24"/>
                <w:lang w:val="zh-CN"/>
              </w:rPr>
            </w:pPr>
            <w:r>
              <w:rPr>
                <w:rFonts w:hint="eastAsia" w:ascii="仿宋" w:hAnsi="仿宋" w:eastAsia="仿宋" w:cs="宋体"/>
                <w:b/>
                <w:color w:val="000000" w:themeColor="text1"/>
                <w:kern w:val="0"/>
                <w:sz w:val="24"/>
                <w:lang w:val="zh-CN"/>
              </w:rPr>
              <w:t>投标报价出现下列情形的，投标无效：</w:t>
            </w:r>
          </w:p>
          <w:p>
            <w:pPr>
              <w:snapToGrid w:val="0"/>
              <w:spacing w:line="360" w:lineRule="auto"/>
              <w:ind w:firstLine="241" w:firstLineChars="100"/>
              <w:jc w:val="left"/>
              <w:rPr>
                <w:rFonts w:ascii="仿宋" w:hAnsi="仿宋" w:eastAsia="仿宋" w:cs="宋体"/>
                <w:b/>
                <w:color w:val="000000" w:themeColor="text1"/>
                <w:kern w:val="0"/>
                <w:sz w:val="24"/>
                <w:lang w:val="zh-CN"/>
              </w:rPr>
            </w:pPr>
            <w:r>
              <w:rPr>
                <w:rFonts w:hint="eastAsia" w:ascii="仿宋" w:hAnsi="仿宋" w:eastAsia="仿宋" w:cs="宋体"/>
                <w:b/>
                <w:color w:val="000000" w:themeColor="text1"/>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宋体"/>
                <w:color w:val="000000" w:themeColor="text1"/>
                <w:kern w:val="0"/>
                <w:sz w:val="24"/>
                <w:lang w:val="zh-CN"/>
              </w:rPr>
            </w:pPr>
            <w:r>
              <w:rPr>
                <w:rFonts w:hint="eastAsia" w:ascii="仿宋" w:hAnsi="仿宋" w:eastAsia="仿宋" w:cs="宋体"/>
                <w:b/>
                <w:color w:val="000000" w:themeColor="text1"/>
                <w:kern w:val="0"/>
                <w:sz w:val="24"/>
                <w:lang w:val="zh-CN"/>
              </w:rPr>
              <w:t>投标报价超过招标文件中规定的预算金额或者最高限价的;</w:t>
            </w:r>
          </w:p>
          <w:p>
            <w:pPr>
              <w:spacing w:line="360" w:lineRule="auto"/>
              <w:ind w:firstLine="241" w:firstLineChars="100"/>
              <w:rPr>
                <w:rFonts w:ascii="仿宋" w:hAnsi="仿宋" w:eastAsia="仿宋" w:cs="宋体"/>
                <w:b/>
                <w:color w:val="000000" w:themeColor="text1"/>
                <w:sz w:val="24"/>
              </w:rPr>
            </w:pPr>
            <w:r>
              <w:rPr>
                <w:rFonts w:hint="eastAsia" w:ascii="仿宋" w:hAnsi="仿宋" w:eastAsia="仿宋" w:cs="宋体"/>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4"/>
                <w:szCs w:val="21"/>
              </w:rPr>
              <w:t>;</w:t>
            </w:r>
          </w:p>
          <w:p>
            <w:pPr>
              <w:spacing w:line="360" w:lineRule="auto"/>
              <w:ind w:firstLine="241" w:firstLineChars="100"/>
              <w:rPr>
                <w:rFonts w:ascii="仿宋" w:hAnsi="仿宋" w:eastAsia="仿宋" w:cs="宋体"/>
                <w:color w:val="000000" w:themeColor="text1"/>
                <w:sz w:val="24"/>
              </w:rPr>
            </w:pPr>
            <w:r>
              <w:rPr>
                <w:rFonts w:hint="eastAsia" w:ascii="仿宋" w:hAnsi="仿宋" w:eastAsia="仿宋" w:cs="宋体"/>
                <w:b/>
                <w:color w:val="000000" w:themeColor="text1"/>
                <w:kern w:val="0"/>
                <w:sz w:val="24"/>
              </w:rPr>
              <w:t>投标人对根据修正原则修正后的报价不确认的</w:t>
            </w:r>
            <w:r>
              <w:rPr>
                <w:rFonts w:hint="eastAsia" w:ascii="仿宋" w:hAnsi="仿宋" w:eastAsia="仿宋" w:cs="宋体"/>
                <w:b/>
                <w:color w:val="000000" w:themeColor="text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中小企业信用融资</w:t>
            </w:r>
          </w:p>
        </w:tc>
        <w:tc>
          <w:tcPr>
            <w:tcW w:w="6520"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 xml:space="preserve">备份投标文件送达地点和签收人员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 w:hAnsi="仿宋" w:eastAsia="仿宋" w:cs="宋体"/>
                <w:color w:val="000000" w:themeColor="text1"/>
                <w:kern w:val="28"/>
                <w:sz w:val="24"/>
              </w:rPr>
            </w:pPr>
            <w:r>
              <w:rPr>
                <w:rFonts w:hint="eastAsia" w:ascii="仿宋" w:hAnsi="仿宋" w:eastAsia="仿宋" w:cs="宋体"/>
                <w:color w:val="000000" w:themeColor="text1"/>
                <w:kern w:val="28"/>
                <w:sz w:val="24"/>
                <w:szCs w:val="24"/>
              </w:rPr>
              <w:t>备份投标文件送达地点：淳安县千岛湖镇新安大街104号四楼；备份投标文件签收人员联系电话：</w:t>
            </w:r>
            <w:r>
              <w:rPr>
                <w:rFonts w:hint="eastAsia" w:ascii="仿宋" w:hAnsi="仿宋" w:eastAsia="仿宋" w:cs="仿宋"/>
                <w:kern w:val="0"/>
                <w:sz w:val="24"/>
              </w:rPr>
              <w:t>李梦  0571-64832556</w:t>
            </w:r>
            <w:r>
              <w:rPr>
                <w:rFonts w:hint="eastAsia" w:ascii="仿宋" w:hAnsi="仿宋" w:eastAsia="仿宋" w:cs="宋体"/>
                <w:color w:val="000000" w:themeColor="text1"/>
                <w:sz w:val="24"/>
                <w:szCs w:val="24"/>
              </w:rPr>
              <w:t>。</w:t>
            </w:r>
            <w:r>
              <w:rPr>
                <w:rFonts w:hint="eastAsia" w:ascii="仿宋" w:hAnsi="仿宋" w:eastAsia="仿宋" w:cs="宋体"/>
                <w:b/>
                <w:color w:val="000000" w:themeColor="text1"/>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仿宋_GB2312"/>
                <w:b/>
                <w:color w:val="000000" w:themeColor="text1"/>
                <w:sz w:val="24"/>
              </w:rPr>
              <w:t>特别说明</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00000" w:themeColor="text1"/>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p>
        </w:tc>
        <w:tc>
          <w:tcPr>
            <w:tcW w:w="652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napToGrid w:val="0"/>
                <w:color w:val="000000" w:themeColor="text1"/>
                <w:kern w:val="28"/>
                <w:sz w:val="24"/>
              </w:rPr>
            </w:pPr>
            <w:sdt>
              <w:sdtPr>
                <w:rPr>
                  <w:rFonts w:hint="eastAsia" w:ascii="仿宋" w:hAnsi="仿宋" w:eastAsia="仿宋" w:cs="Arial"/>
                  <w:color w:val="000000" w:themeColor="text1"/>
                  <w:kern w:val="0"/>
                  <w:sz w:val="24"/>
                </w:rPr>
                <w:id w:val="-1544829052"/>
              </w:sdtPr>
              <w:sdtEndPr>
                <w:rPr>
                  <w:rFonts w:hint="eastAsia" w:ascii="仿宋" w:hAnsi="仿宋" w:eastAsia="仿宋" w:cs="Arial"/>
                  <w:color w:val="000000" w:themeColor="text1"/>
                  <w:kern w:val="0"/>
                  <w:sz w:val="24"/>
                </w:rPr>
              </w:sdtEndPr>
              <w:sdtContent>
                <w:r>
                  <w:rPr>
                    <w:rFonts w:hint="eastAsia" w:ascii="仿宋" w:hAnsi="仿宋" w:eastAsia="MS Mincho" w:cs="MS Mincho"/>
                    <w:color w:val="000000" w:themeColor="text1"/>
                    <w:kern w:val="0"/>
                    <w:sz w:val="24"/>
                  </w:rPr>
                  <w:t>☐</w:t>
                </w:r>
              </w:sdtContent>
            </w:sdt>
            <w:r>
              <w:rPr>
                <w:rFonts w:hint="eastAsia" w:ascii="仿宋" w:hAnsi="仿宋" w:eastAsia="仿宋" w:cs="宋体"/>
                <w:snapToGrid w:val="0"/>
                <w:color w:val="000000" w:themeColor="text1"/>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宋体"/>
                <w:snapToGrid w:val="0"/>
                <w:color w:val="000000" w:themeColor="text1"/>
                <w:kern w:val="28"/>
                <w:sz w:val="24"/>
              </w:rPr>
            </w:pPr>
            <w:sdt>
              <w:sdtPr>
                <w:rPr>
                  <w:rFonts w:hint="eastAsia" w:ascii="仿宋" w:hAnsi="仿宋" w:eastAsia="仿宋" w:cs="Arial"/>
                  <w:color w:val="000000" w:themeColor="text1"/>
                  <w:kern w:val="0"/>
                  <w:sz w:val="24"/>
                </w:rPr>
                <w:id w:val="1052570136"/>
              </w:sdtPr>
              <w:sdtEndPr>
                <w:rPr>
                  <w:rFonts w:hint="eastAsia" w:ascii="仿宋" w:hAnsi="仿宋" w:eastAsia="仿宋" w:cs="Arial"/>
                  <w:color w:val="000000" w:themeColor="text1"/>
                  <w:kern w:val="0"/>
                  <w:sz w:val="24"/>
                </w:rPr>
              </w:sdtEndPr>
              <w:sdtContent>
                <w:r>
                  <w:rPr>
                    <w:rFonts w:hint="eastAsia" w:ascii="仿宋" w:hAnsi="仿宋" w:eastAsia="仿宋" w:cs="Arial"/>
                    <w:color w:val="000000" w:themeColor="text1"/>
                    <w:kern w:val="0"/>
                    <w:sz w:val="24"/>
                  </w:rPr>
                  <w:sym w:font="Wingdings" w:char="F0FE"/>
                </w:r>
              </w:sdtContent>
            </w:sdt>
            <w:r>
              <w:rPr>
                <w:rFonts w:hint="eastAsia" w:ascii="仿宋" w:hAnsi="仿宋" w:eastAsia="仿宋" w:cs="宋体"/>
                <w:snapToGrid w:val="0"/>
                <w:color w:val="000000" w:themeColor="text1"/>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400" w:lineRule="exact"/>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采购代理服务费</w:t>
            </w:r>
          </w:p>
        </w:tc>
        <w:tc>
          <w:tcPr>
            <w:tcW w:w="6520"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采购服务费按照国家发展计划委员会计价格[2002]1980 号文《招标代理服务费管理暂行办法》及发改办价格[2003]857号文的收费标准计取。采购服务费为：人民币</w:t>
            </w:r>
            <w:r>
              <w:rPr>
                <w:rFonts w:hint="eastAsia" w:ascii="仿宋" w:hAnsi="仿宋" w:eastAsia="仿宋" w:cs="宋体"/>
                <w:snapToGrid w:val="0"/>
                <w:color w:val="000000" w:themeColor="text1"/>
                <w:kern w:val="28"/>
                <w:sz w:val="24"/>
                <w:u w:val="single"/>
              </w:rPr>
              <w:t>￥15000</w:t>
            </w:r>
            <w:r>
              <w:rPr>
                <w:rFonts w:hint="eastAsia" w:ascii="仿宋" w:hAnsi="仿宋" w:eastAsia="仿宋" w:cs="宋体"/>
                <w:snapToGrid w:val="0"/>
                <w:color w:val="000000" w:themeColor="text1"/>
                <w:kern w:val="28"/>
                <w:sz w:val="24"/>
              </w:rPr>
              <w:t>元；由中标单位一次性支付给采购代理公司。</w:t>
            </w:r>
          </w:p>
          <w:p>
            <w:pPr>
              <w:snapToGrid w:val="0"/>
              <w:spacing w:line="360" w:lineRule="auto"/>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收款单位（户名）：浙江阳光联合会计师事务所（普通合伙）</w:t>
            </w:r>
          </w:p>
          <w:p>
            <w:pPr>
              <w:snapToGrid w:val="0"/>
              <w:spacing w:line="360" w:lineRule="auto"/>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开户行：中国工商银行淳安县支行</w:t>
            </w:r>
          </w:p>
          <w:p>
            <w:pPr>
              <w:spacing w:line="360" w:lineRule="auto"/>
              <w:rPr>
                <w:rFonts w:ascii="仿宋" w:hAnsi="仿宋" w:eastAsia="仿宋"/>
                <w:color w:val="000000" w:themeColor="text1"/>
              </w:rPr>
            </w:pPr>
            <w:r>
              <w:rPr>
                <w:rFonts w:hint="eastAsia" w:ascii="仿宋" w:hAnsi="仿宋" w:eastAsia="仿宋" w:cs="宋体"/>
                <w:snapToGrid w:val="0"/>
                <w:color w:val="000000" w:themeColor="text1"/>
                <w:kern w:val="28"/>
                <w:sz w:val="24"/>
              </w:rPr>
              <w:t>账号：1202029109006717573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备注</w:t>
            </w:r>
          </w:p>
        </w:tc>
        <w:tc>
          <w:tcPr>
            <w:tcW w:w="652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000000" w:themeColor="text1"/>
                <w:kern w:val="28"/>
                <w:sz w:val="24"/>
              </w:rPr>
            </w:pPr>
            <w:r>
              <w:rPr>
                <w:rFonts w:hint="eastAsia" w:ascii="仿宋" w:hAnsi="仿宋" w:eastAsia="仿宋" w:cs="宋体"/>
                <w:snapToGrid w:val="0"/>
                <w:color w:val="000000" w:themeColor="text1"/>
                <w:kern w:val="28"/>
                <w:sz w:val="24"/>
              </w:rPr>
              <w:t>中标后提供纸质投标文件正本1份，副本1份。</w:t>
            </w:r>
          </w:p>
        </w:tc>
      </w:tr>
    </w:tbl>
    <w:p>
      <w:pPr>
        <w:snapToGrid w:val="0"/>
        <w:spacing w:line="360" w:lineRule="auto"/>
        <w:jc w:val="center"/>
        <w:rPr>
          <w:rFonts w:ascii="仿宋" w:hAnsi="仿宋" w:eastAsia="仿宋" w:cs="宋体"/>
          <w:b/>
          <w:color w:val="000000" w:themeColor="text1"/>
          <w:sz w:val="32"/>
          <w:szCs w:val="20"/>
        </w:rPr>
      </w:pPr>
    </w:p>
    <w:bookmarkEnd w:id="2"/>
    <w:p>
      <w:pPr>
        <w:adjustRightInd/>
        <w:spacing w:line="360" w:lineRule="auto"/>
        <w:ind w:firstLine="3845" w:firstLineChars="1197"/>
        <w:outlineLvl w:val="0"/>
        <w:rPr>
          <w:rFonts w:ascii="仿宋" w:hAnsi="仿宋" w:eastAsia="仿宋" w:cs="宋体"/>
          <w:b/>
          <w:color w:val="000000" w:themeColor="text1"/>
          <w:sz w:val="32"/>
          <w:szCs w:val="20"/>
        </w:rPr>
      </w:pPr>
      <w:bookmarkStart w:id="10" w:name="_Toc164416483"/>
      <w:bookmarkStart w:id="11" w:name="第三部分"/>
      <w:r>
        <w:rPr>
          <w:rFonts w:hint="eastAsia" w:ascii="仿宋" w:hAnsi="仿宋" w:eastAsia="仿宋" w:cs="宋体"/>
          <w:b/>
          <w:color w:val="000000" w:themeColor="text1"/>
          <w:sz w:val="32"/>
          <w:szCs w:val="20"/>
        </w:rPr>
        <w:t>一、总则</w:t>
      </w:r>
    </w:p>
    <w:p>
      <w:pPr>
        <w:snapToGrid w:val="0"/>
        <w:spacing w:line="360" w:lineRule="auto"/>
        <w:ind w:firstLine="361" w:firstLineChars="150"/>
        <w:jc w:val="left"/>
        <w:outlineLvl w:val="1"/>
        <w:rPr>
          <w:rFonts w:ascii="仿宋" w:hAnsi="仿宋" w:eastAsia="仿宋" w:cs="宋体"/>
          <w:b/>
          <w:color w:val="000000" w:themeColor="text1"/>
          <w:sz w:val="24"/>
        </w:rPr>
      </w:pPr>
      <w:r>
        <w:rPr>
          <w:rFonts w:hint="eastAsia" w:ascii="仿宋" w:hAnsi="仿宋" w:eastAsia="仿宋" w:cs="宋体"/>
          <w:b/>
          <w:color w:val="000000" w:themeColor="text1"/>
          <w:sz w:val="24"/>
        </w:rPr>
        <w:t>1. 适用范围</w:t>
      </w:r>
    </w:p>
    <w:p>
      <w:pPr>
        <w:snapToGrid w:val="0"/>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color w:val="000000" w:themeColor="text1"/>
          <w:sz w:val="24"/>
        </w:rPr>
      </w:pPr>
      <w:r>
        <w:rPr>
          <w:rFonts w:hint="eastAsia" w:ascii="仿宋" w:hAnsi="仿宋" w:eastAsia="仿宋" w:cs="宋体"/>
          <w:b/>
          <w:color w:val="000000" w:themeColor="text1"/>
          <w:sz w:val="24"/>
        </w:rPr>
        <w:t xml:space="preserve">   2.定义</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 “采购人”系指招标公告中载明的本项目的采购人。</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 “采购代理机构”系指招标公告中载明的本项目的采购代理机构。</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2.3 “投标人”系指是指响应招标、参加投标竞争的法人、其他组织或者自然人。</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2.6“电子交易平台”系指本项目政府采购活动所依托的政府采购云平台（https://www.zcygov.cn/）。</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2.7 “▲” 系指实质性要求条款，“</w:t>
      </w:r>
      <w:sdt>
        <w:sdtPr>
          <w:rPr>
            <w:rFonts w:hint="eastAsia" w:ascii="仿宋" w:hAnsi="仿宋" w:eastAsia="仿宋" w:cs="宋体"/>
            <w:color w:val="000000" w:themeColor="text1"/>
            <w:kern w:val="0"/>
            <w:sz w:val="24"/>
          </w:rPr>
          <w:id w:val="512970236"/>
        </w:sdtPr>
        <w:sdtEndPr>
          <w:rPr>
            <w:rFonts w:hint="eastAsia" w:ascii="仿宋" w:hAnsi="仿宋" w:eastAsia="仿宋" w:cs="宋体"/>
            <w:color w:val="000000" w:themeColor="text1"/>
            <w:kern w:val="0"/>
            <w:sz w:val="24"/>
          </w:rPr>
        </w:sdtEndPr>
        <w:sdtContent>
          <w:r>
            <w:rPr>
              <w:rFonts w:ascii="仿宋" w:hAnsi="仿宋" w:eastAsia="仿宋" w:cs="宋体"/>
              <w:color w:val="000000" w:themeColor="text1"/>
              <w:kern w:val="0"/>
              <w:sz w:val="24"/>
            </w:rPr>
            <w:t></w:t>
          </w:r>
        </w:sdtContent>
      </w:sdt>
      <w:r>
        <w:rPr>
          <w:rFonts w:hint="eastAsia" w:ascii="仿宋" w:hAnsi="仿宋" w:eastAsia="仿宋" w:cs="宋体"/>
          <w:color w:val="000000" w:themeColor="text1"/>
          <w:sz w:val="24"/>
        </w:rPr>
        <w:t>” 系指适用本项目的要求，“</w:t>
      </w:r>
      <w:sdt>
        <w:sdtPr>
          <w:rPr>
            <w:rFonts w:hint="eastAsia" w:ascii="仿宋" w:hAnsi="仿宋" w:eastAsia="仿宋" w:cs="宋体"/>
            <w:color w:val="000000" w:themeColor="text1"/>
            <w:kern w:val="0"/>
            <w:sz w:val="24"/>
          </w:rPr>
          <w:id w:val="404888855"/>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sz w:val="24"/>
        </w:rPr>
        <w:t>” 系指不适用本项目的要求。</w:t>
      </w:r>
    </w:p>
    <w:p>
      <w:pPr>
        <w:spacing w:line="360" w:lineRule="auto"/>
        <w:ind w:firstLine="241" w:firstLineChars="100"/>
        <w:rPr>
          <w:rFonts w:ascii="仿宋" w:hAnsi="仿宋" w:eastAsia="仿宋" w:cs="宋体"/>
          <w:b/>
          <w:color w:val="000000" w:themeColor="text1"/>
          <w:sz w:val="24"/>
        </w:rPr>
      </w:pPr>
      <w:r>
        <w:rPr>
          <w:rFonts w:hint="eastAsia" w:ascii="仿宋" w:hAnsi="仿宋" w:eastAsia="仿宋" w:cs="宋体"/>
          <w:b/>
          <w:color w:val="000000" w:themeColor="text1"/>
          <w:sz w:val="24"/>
        </w:rPr>
        <w:t>3.采购项目需要落实的政府采购政策</w:t>
      </w:r>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color w:val="000000" w:themeColor="text1"/>
          <w:kern w:val="0"/>
          <w:sz w:val="24"/>
        </w:rPr>
        <w:t>优先采购向我国企业转让技术、与我国企业签订消化吸收再创新方案的供应商的进口产品</w:t>
      </w:r>
      <w:r>
        <w:rPr>
          <w:rFonts w:hint="eastAsia" w:ascii="仿宋" w:hAnsi="仿宋" w:eastAsia="仿宋" w:cs="宋体"/>
          <w:color w:val="000000" w:themeColor="text1"/>
          <w:sz w:val="24"/>
        </w:rPr>
        <w:t>。</w:t>
      </w:r>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3.2 支持绿色发展</w:t>
      </w:r>
    </w:p>
    <w:p>
      <w:pPr>
        <w:spacing w:line="360" w:lineRule="auto"/>
        <w:ind w:firstLine="480" w:firstLineChars="200"/>
        <w:rPr>
          <w:rFonts w:ascii="仿宋" w:hAnsi="仿宋" w:eastAsia="仿宋" w:cs="宋体"/>
          <w:b/>
          <w:color w:val="000000" w:themeColor="text1"/>
          <w:sz w:val="24"/>
        </w:rPr>
      </w:pPr>
      <w:r>
        <w:rPr>
          <w:rFonts w:hint="eastAsia" w:ascii="仿宋" w:hAnsi="仿宋" w:eastAsia="仿宋" w:cs="宋体"/>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2" w:name="_Hlk107568539"/>
      <w:r>
        <w:rPr>
          <w:rFonts w:hint="eastAsia" w:ascii="仿宋" w:hAnsi="仿宋" w:eastAsia="仿宋" w:cs="宋体"/>
          <w:color w:val="000000" w:themeColor="text1"/>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2"/>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3.3支持中小企业发展</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000000" w:themeColor="text1"/>
          <w:kern w:val="0"/>
          <w:sz w:val="24"/>
        </w:rPr>
      </w:pPr>
      <w:r>
        <w:rPr>
          <w:rFonts w:ascii="仿宋" w:hAnsi="仿宋" w:eastAsia="仿宋" w:cs="宋体"/>
          <w:bCs/>
          <w:color w:val="000000" w:themeColor="text1"/>
          <w:sz w:val="24"/>
        </w:rPr>
        <w:t>3.3.2</w:t>
      </w:r>
      <w:r>
        <w:rPr>
          <w:rFonts w:hint="eastAsia" w:ascii="仿宋" w:hAnsi="仿宋" w:eastAsia="仿宋" w:cs="宋体"/>
          <w:color w:val="000000" w:themeColor="text1"/>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3.3.3对于未预留份额专门面向中小企业的政府采购货物项目，以及预留份额政府采购货物项目中的非预留部分标项，对小型和微型企业的投标报价给予10%-</w:t>
      </w:r>
      <w:r>
        <w:rPr>
          <w:rFonts w:ascii="仿宋" w:hAnsi="仿宋" w:eastAsia="仿宋" w:cs="宋体"/>
          <w:color w:val="000000" w:themeColor="text1"/>
          <w:sz w:val="24"/>
        </w:rPr>
        <w:t>20</w:t>
      </w:r>
      <w:r>
        <w:rPr>
          <w:rFonts w:hint="eastAsia" w:ascii="仿宋" w:hAnsi="仿宋" w:eastAsia="仿宋" w:cs="宋体"/>
          <w:color w:val="000000" w:themeColor="text1"/>
          <w:sz w:val="24"/>
        </w:rPr>
        <w:t>%的扣除，用扣除后的价格参与评审。接受大中型企业与小微企业组成联合体或者允许大中型企业向一家或者多家小微企业分包的政府采购货物项目，对于</w:t>
      </w:r>
      <w:bookmarkStart w:id="13" w:name="_Hlk101132181"/>
      <w:r>
        <w:rPr>
          <w:rFonts w:hint="eastAsia" w:ascii="仿宋" w:hAnsi="仿宋" w:eastAsia="仿宋" w:cs="宋体"/>
          <w:color w:val="000000" w:themeColor="text1"/>
          <w:sz w:val="24"/>
        </w:rPr>
        <w:t>联合协议或者分包意向协议约定小微企业的合同份额占到合同总金额30%以上的</w:t>
      </w:r>
      <w:bookmarkEnd w:id="13"/>
      <w:r>
        <w:rPr>
          <w:rFonts w:hint="eastAsia" w:ascii="仿宋" w:hAnsi="仿宋" w:eastAsia="仿宋" w:cs="宋体"/>
          <w:color w:val="000000" w:themeColor="text1"/>
          <w:sz w:val="24"/>
        </w:rPr>
        <w:t>，对联合体或者大中型企业的报价给予4%-</w:t>
      </w:r>
      <w:r>
        <w:rPr>
          <w:rFonts w:ascii="仿宋" w:hAnsi="仿宋" w:eastAsia="仿宋" w:cs="宋体"/>
          <w:color w:val="000000" w:themeColor="text1"/>
          <w:sz w:val="24"/>
        </w:rPr>
        <w:t>6</w:t>
      </w:r>
      <w:r>
        <w:rPr>
          <w:rFonts w:hint="eastAsia" w:ascii="仿宋" w:hAnsi="仿宋" w:eastAsia="仿宋" w:cs="宋体"/>
          <w:color w:val="000000" w:themeColor="text1"/>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3.4</w:t>
      </w:r>
      <w:r>
        <w:rPr>
          <w:rFonts w:hint="eastAsia" w:ascii="仿宋" w:hAnsi="仿宋" w:eastAsia="仿宋" w:cs="宋体"/>
          <w:bCs/>
          <w:color w:val="000000" w:themeColor="text1"/>
          <w:sz w:val="24"/>
        </w:rPr>
        <w:t>支持创新发展</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3.4.1 采购人优先采购被认定为首台套产品和“制造精品”的自主创新产品。</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3.4.2首台套产品被纳入《首台套产品推广应用指导目录》之日起</w:t>
      </w:r>
      <w:r>
        <w:rPr>
          <w:rFonts w:ascii="仿宋" w:hAnsi="仿宋" w:eastAsia="仿宋" w:cs="宋体"/>
          <w:color w:val="000000" w:themeColor="text1"/>
          <w:sz w:val="24"/>
        </w:rPr>
        <w:t>3</w:t>
      </w:r>
      <w:r>
        <w:rPr>
          <w:rFonts w:hint="eastAsia" w:ascii="仿宋" w:hAnsi="仿宋" w:eastAsia="仿宋" w:cs="宋体"/>
          <w:color w:val="000000" w:themeColor="text1"/>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3.5平等对待内外资企业和符合条件的破产重整企业</w:t>
      </w:r>
    </w:p>
    <w:p>
      <w:pPr>
        <w:autoSpaceDE w:val="0"/>
        <w:autoSpaceDN w:val="0"/>
        <w:spacing w:line="360" w:lineRule="auto"/>
        <w:ind w:firstLine="240" w:firstLineChars="1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sz w:val="24"/>
        </w:rPr>
        <w:t>平等对待内外资企业和符合条件的破产重整企业，切实保障企业公平竞争，平等维护企业的合法利益。</w:t>
      </w:r>
      <w:r>
        <w:rPr>
          <w:rFonts w:hint="eastAsia" w:ascii="仿宋" w:hAnsi="仿宋" w:eastAsia="仿宋" w:cs="宋体"/>
          <w:color w:val="000000" w:themeColor="text1"/>
          <w:sz w:val="24"/>
        </w:rPr>
        <w:cr/>
      </w:r>
      <w:r>
        <w:rPr>
          <w:rFonts w:hint="eastAsia" w:ascii="仿宋" w:hAnsi="仿宋" w:eastAsia="仿宋" w:cs="宋体"/>
          <w:b/>
          <w:color w:val="000000" w:themeColor="text1"/>
          <w:kern w:val="0"/>
          <w:sz w:val="24"/>
          <w:lang w:val="zh-CN"/>
        </w:rPr>
        <w:t>4. 询问、质疑、投诉</w:t>
      </w:r>
    </w:p>
    <w:p>
      <w:pPr>
        <w:spacing w:line="360" w:lineRule="auto"/>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4.1在线询问、质疑、投诉</w:t>
      </w:r>
    </w:p>
    <w:p>
      <w:pPr>
        <w:spacing w:line="360" w:lineRule="auto"/>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4.2供应商询问</w:t>
      </w:r>
    </w:p>
    <w:p>
      <w:pPr>
        <w:spacing w:line="360" w:lineRule="auto"/>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4.3供应商质疑</w:t>
      </w:r>
    </w:p>
    <w:p>
      <w:pPr>
        <w:pStyle w:val="33"/>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4.3</w:t>
      </w:r>
      <w:r>
        <w:rPr>
          <w:rFonts w:hint="eastAsia" w:ascii="仿宋" w:hAnsi="仿宋" w:eastAsia="仿宋" w:cs="宋体"/>
          <w:color w:val="000000" w:themeColor="text1"/>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4.3</w:t>
      </w:r>
      <w:r>
        <w:rPr>
          <w:rFonts w:hint="eastAsia" w:ascii="仿宋" w:hAnsi="仿宋" w:eastAsia="仿宋" w:cs="宋体"/>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宋体"/>
          <w:snapToGrid/>
          <w:color w:val="000000" w:themeColor="text1"/>
          <w:kern w:val="2"/>
          <w:sz w:val="24"/>
        </w:rPr>
      </w:pPr>
      <w:r>
        <w:rPr>
          <w:rFonts w:hint="eastAsia" w:ascii="仿宋" w:hAnsi="仿宋" w:eastAsia="仿宋" w:cs="宋体"/>
          <w:snapToGrid/>
          <w:color w:val="000000" w:themeColor="text1"/>
          <w:kern w:val="2"/>
          <w:sz w:val="24"/>
        </w:rPr>
        <w:t>4.3.2.1对招标文件提出质疑的，质疑期限为供应商获得招标文件之日或者招标文件公告期限届满之日起计算。</w:t>
      </w:r>
    </w:p>
    <w:p>
      <w:pPr>
        <w:pStyle w:val="33"/>
        <w:spacing w:line="360" w:lineRule="auto"/>
        <w:ind w:left="479" w:leftChars="228"/>
        <w:rPr>
          <w:rFonts w:ascii="仿宋" w:hAnsi="仿宋" w:eastAsia="仿宋" w:cs="宋体"/>
          <w:color w:val="000000" w:themeColor="text1"/>
          <w:sz w:val="24"/>
        </w:rPr>
      </w:pPr>
      <w:r>
        <w:rPr>
          <w:rFonts w:hint="eastAsia" w:ascii="仿宋" w:hAnsi="仿宋" w:eastAsia="仿宋" w:cs="宋体"/>
          <w:color w:val="000000" w:themeColor="text1"/>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4.3.3</w:t>
      </w:r>
      <w:r>
        <w:rPr>
          <w:rFonts w:hint="eastAsia" w:ascii="仿宋" w:hAnsi="仿宋" w:eastAsia="仿宋" w:cs="宋体"/>
          <w:color w:val="000000" w:themeColor="text1"/>
          <w:sz w:val="24"/>
        </w:rPr>
        <w:t>供应商提出质疑应当提交质疑函和必要的证明材料。质疑函应当包括下列内容：</w:t>
      </w:r>
    </w:p>
    <w:p>
      <w:pPr>
        <w:pStyle w:val="33"/>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4.3.3.1供应商的姓名或者名称、地址、邮编、联系人及联系电话；</w:t>
      </w:r>
    </w:p>
    <w:p>
      <w:pPr>
        <w:pStyle w:val="33"/>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4.3.3.2质疑项目的名称、编号；</w:t>
      </w:r>
    </w:p>
    <w:p>
      <w:pPr>
        <w:pStyle w:val="33"/>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4.3.3.3具体、明确的质疑事项和与质疑事项相关的请求；</w:t>
      </w:r>
    </w:p>
    <w:p>
      <w:pPr>
        <w:pStyle w:val="33"/>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4.3.3.4事实依据；</w:t>
      </w:r>
    </w:p>
    <w:p>
      <w:pPr>
        <w:pStyle w:val="33"/>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4.3.3.5必要的法律依据；</w:t>
      </w:r>
    </w:p>
    <w:p>
      <w:pPr>
        <w:pStyle w:val="33"/>
        <w:spacing w:line="360" w:lineRule="auto"/>
        <w:ind w:firstLine="960" w:firstLineChars="4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4.3.3.6提出质疑的日期。</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质疑函范本及制作说明详见附件2。</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lang w:val="zh-CN"/>
        </w:rPr>
        <w:t>4.3</w:t>
      </w:r>
      <w:r>
        <w:rPr>
          <w:rFonts w:hint="eastAsia" w:ascii="仿宋" w:hAnsi="仿宋" w:eastAsia="仿宋"/>
          <w:color w:val="000000" w:themeColor="text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lang w:val="zh-CN"/>
        </w:rPr>
        <w:t>4.3</w:t>
      </w:r>
      <w:r>
        <w:rPr>
          <w:rFonts w:hint="eastAsia" w:ascii="仿宋" w:hAnsi="仿宋" w:eastAsia="仿宋"/>
          <w:color w:val="000000" w:themeColor="text1"/>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 w:hAnsi="仿宋" w:eastAsia="仿宋"/>
          <w:color w:val="000000" w:themeColor="text1"/>
          <w:lang w:val="zh-CN"/>
        </w:rPr>
      </w:pPr>
      <w:r>
        <w:rPr>
          <w:rFonts w:hint="eastAsia" w:ascii="仿宋" w:hAnsi="仿宋" w:eastAsia="仿宋"/>
          <w:color w:val="000000" w:themeColor="text1"/>
          <w:lang w:val="zh-CN"/>
        </w:rPr>
        <w:t>4.4供应商投诉</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4.4.</w:t>
      </w:r>
      <w:r>
        <w:rPr>
          <w:rFonts w:hint="eastAsia" w:ascii="仿宋" w:hAnsi="仿宋" w:eastAsia="仿宋"/>
          <w:color w:val="000000" w:themeColor="text1"/>
          <w:lang w:val="zh-CN"/>
        </w:rPr>
        <w:t>2</w:t>
      </w:r>
      <w:r>
        <w:rPr>
          <w:rFonts w:hint="eastAsia" w:ascii="仿宋" w:hAnsi="仿宋" w:eastAsia="仿宋"/>
          <w:color w:val="000000" w:themeColor="text1"/>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4.4.3供应商投诉应当有明确的请求和必要的证明材料。</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80" w:firstLineChars="200"/>
        <w:contextualSpacing/>
        <w:rPr>
          <w:rFonts w:ascii="仿宋" w:hAnsi="仿宋" w:eastAsia="仿宋"/>
          <w:color w:val="000000" w:themeColor="text1"/>
        </w:rPr>
      </w:pPr>
      <w:r>
        <w:rPr>
          <w:rFonts w:hint="eastAsia" w:ascii="仿宋" w:hAnsi="仿宋" w:eastAsia="仿宋"/>
          <w:color w:val="000000" w:themeColor="text1"/>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rPr>
          <w:rFonts w:ascii="仿宋" w:hAnsi="仿宋" w:eastAsia="仿宋"/>
          <w:color w:val="000000" w:themeColor="text1"/>
          <w:sz w:val="18"/>
          <w:szCs w:val="18"/>
        </w:rPr>
      </w:pPr>
      <w:r>
        <w:rPr>
          <w:rFonts w:hint="eastAsia" w:ascii="仿宋" w:hAnsi="仿宋" w:eastAsia="仿宋"/>
          <w:color w:val="000000" w:themeColor="text1"/>
        </w:rPr>
        <w:t>投诉书范本及制作说明详见附件3。</w:t>
      </w:r>
    </w:p>
    <w:p>
      <w:pPr>
        <w:adjustRightInd/>
        <w:spacing w:line="360" w:lineRule="auto"/>
        <w:jc w:val="center"/>
        <w:outlineLvl w:val="0"/>
        <w:rPr>
          <w:rFonts w:ascii="仿宋" w:hAnsi="仿宋" w:eastAsia="仿宋" w:cs="宋体"/>
          <w:b/>
          <w:color w:val="000000" w:themeColor="text1"/>
          <w:sz w:val="32"/>
          <w:szCs w:val="20"/>
        </w:rPr>
      </w:pPr>
      <w:r>
        <w:rPr>
          <w:rFonts w:hint="eastAsia" w:ascii="仿宋" w:hAnsi="仿宋" w:eastAsia="仿宋" w:cs="宋体"/>
          <w:b/>
          <w:color w:val="000000" w:themeColor="text1"/>
          <w:sz w:val="32"/>
          <w:szCs w:val="20"/>
        </w:rPr>
        <w:t xml:space="preserve">      二、招标文件的构成、澄清、修改</w:t>
      </w:r>
    </w:p>
    <w:p>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5．招标文件的构成</w:t>
      </w:r>
    </w:p>
    <w:p>
      <w:pPr>
        <w:pStyle w:val="33"/>
        <w:spacing w:line="36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 招标文件包括下列文件及附件：</w:t>
      </w:r>
    </w:p>
    <w:p>
      <w:pPr>
        <w:pStyle w:val="33"/>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5.1.1招标公告；</w:t>
      </w:r>
    </w:p>
    <w:p>
      <w:pPr>
        <w:pStyle w:val="33"/>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5.1.2投标人须知；</w:t>
      </w:r>
    </w:p>
    <w:p>
      <w:pPr>
        <w:pStyle w:val="33"/>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5.1.3采购需求；</w:t>
      </w:r>
    </w:p>
    <w:p>
      <w:pPr>
        <w:pStyle w:val="33"/>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5.1.4评标办法；</w:t>
      </w:r>
    </w:p>
    <w:p>
      <w:pPr>
        <w:pStyle w:val="33"/>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5.1.5拟签订的合同文本；</w:t>
      </w:r>
    </w:p>
    <w:p>
      <w:pPr>
        <w:pStyle w:val="33"/>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rPr>
        <w:t>5.1.6</w:t>
      </w:r>
      <w:r>
        <w:rPr>
          <w:rFonts w:hint="eastAsia" w:ascii="仿宋" w:hAnsi="仿宋" w:eastAsia="仿宋" w:cs="宋体"/>
          <w:color w:val="000000" w:themeColor="text1"/>
          <w:sz w:val="24"/>
          <w:szCs w:val="24"/>
        </w:rPr>
        <w:t>应提交的有关格式范例。</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5.2与本项目有关的</w:t>
      </w:r>
      <w:r>
        <w:rPr>
          <w:rFonts w:hint="eastAsia" w:ascii="仿宋" w:hAnsi="仿宋" w:eastAsia="仿宋" w:cs="宋体"/>
          <w:bCs/>
          <w:color w:val="000000" w:themeColor="text1"/>
          <w:sz w:val="24"/>
        </w:rPr>
        <w:t>澄清或者修改的内容为招标文件的组成部分</w:t>
      </w:r>
      <w:r>
        <w:rPr>
          <w:rFonts w:hint="eastAsia" w:ascii="仿宋" w:hAnsi="仿宋" w:eastAsia="仿宋" w:cs="宋体"/>
          <w:color w:val="000000" w:themeColor="text1"/>
          <w:sz w:val="24"/>
        </w:rPr>
        <w:t>。</w:t>
      </w:r>
    </w:p>
    <w:p>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6. 招标文件的澄清、修改</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6.1已获取招标文件的潜在投标人，若有问题需要澄清，应于投标截止时间前，以书面形式向采购代理机构提出。</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宋体"/>
          <w:color w:val="000000" w:themeColor="text1"/>
          <w:sz w:val="18"/>
          <w:szCs w:val="18"/>
          <w:lang w:val="en-US"/>
        </w:rPr>
      </w:pPr>
    </w:p>
    <w:p>
      <w:pPr>
        <w:adjustRightInd/>
        <w:spacing w:line="360" w:lineRule="auto"/>
        <w:jc w:val="center"/>
        <w:outlineLvl w:val="0"/>
        <w:rPr>
          <w:rFonts w:ascii="仿宋" w:hAnsi="仿宋" w:eastAsia="仿宋" w:cs="宋体"/>
          <w:b/>
          <w:color w:val="000000" w:themeColor="text1"/>
          <w:sz w:val="30"/>
          <w:szCs w:val="20"/>
        </w:rPr>
      </w:pPr>
      <w:r>
        <w:rPr>
          <w:rFonts w:hint="eastAsia" w:ascii="仿宋" w:hAnsi="仿宋" w:eastAsia="仿宋" w:cs="宋体"/>
          <w:b/>
          <w:color w:val="000000" w:themeColor="text1"/>
          <w:sz w:val="30"/>
          <w:szCs w:val="20"/>
        </w:rPr>
        <w:t>三、投标</w:t>
      </w:r>
    </w:p>
    <w:p>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7. 招标文件的获取</w:t>
      </w:r>
    </w:p>
    <w:p>
      <w:pPr>
        <w:spacing w:line="360" w:lineRule="auto"/>
        <w:ind w:firstLine="480" w:firstLineChars="200"/>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详见招标公告中获取招标文件的时间期限、地点、方式及招标文件售价。</w:t>
      </w:r>
    </w:p>
    <w:p>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8.开标前答疑会或现场考察</w:t>
      </w:r>
    </w:p>
    <w:p>
      <w:pPr>
        <w:pStyle w:val="33"/>
        <w:spacing w:line="36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宋体"/>
          <w:b/>
          <w:color w:val="000000" w:themeColor="text1"/>
          <w:szCs w:val="24"/>
        </w:rPr>
      </w:pPr>
      <w:r>
        <w:rPr>
          <w:rFonts w:hint="eastAsia" w:ascii="仿宋" w:hAnsi="仿宋" w:eastAsia="仿宋" w:cs="宋体"/>
          <w:b/>
          <w:color w:val="000000" w:themeColor="text1"/>
          <w:kern w:val="28"/>
          <w:sz w:val="24"/>
          <w:szCs w:val="24"/>
        </w:rPr>
        <w:t>9.投标保证金</w:t>
      </w:r>
    </w:p>
    <w:p>
      <w:pPr>
        <w:pStyle w:val="5"/>
        <w:spacing w:line="360" w:lineRule="auto"/>
        <w:ind w:firstLine="470" w:firstLineChars="196"/>
        <w:rPr>
          <w:rFonts w:ascii="仿宋" w:hAnsi="仿宋" w:eastAsia="仿宋" w:cs="宋体"/>
          <w:color w:val="000000" w:themeColor="text1"/>
          <w:sz w:val="24"/>
        </w:rPr>
      </w:pPr>
      <w:r>
        <w:rPr>
          <w:rFonts w:hint="eastAsia" w:ascii="仿宋" w:hAnsi="仿宋" w:eastAsia="仿宋" w:cs="宋体"/>
          <w:color w:val="000000" w:themeColor="text1"/>
          <w:sz w:val="24"/>
        </w:rPr>
        <w:t>本项目不需缴纳投标保证金。</w:t>
      </w:r>
    </w:p>
    <w:p>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10. 投标文件的语言</w:t>
      </w:r>
    </w:p>
    <w:p>
      <w:pPr>
        <w:autoSpaceDE w:val="0"/>
        <w:autoSpaceDN w:val="0"/>
        <w:spacing w:line="360" w:lineRule="auto"/>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rPr>
        <w:t>投标文件及投标人与采购有关的来往通知、函件和文件均应使用中文。</w:t>
      </w:r>
    </w:p>
    <w:p>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11. 投标文件的组成</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11.1</w:t>
      </w:r>
      <w:r>
        <w:rPr>
          <w:rFonts w:hint="eastAsia" w:ascii="仿宋" w:hAnsi="仿宋" w:eastAsia="仿宋" w:cs="宋体"/>
          <w:b/>
          <w:color w:val="000000" w:themeColor="text1"/>
          <w:sz w:val="24"/>
        </w:rPr>
        <w:t>资格文件</w:t>
      </w:r>
      <w:r>
        <w:rPr>
          <w:rFonts w:hint="eastAsia" w:ascii="仿宋" w:hAnsi="仿宋" w:eastAsia="仿宋" w:cs="宋体"/>
          <w:color w:val="000000" w:themeColor="text1"/>
          <w:sz w:val="24"/>
        </w:rPr>
        <w:t>：</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11.1.1符合参加政府采购活动应当具备的一般条件的承诺函；</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w:t>
      </w:r>
      <w:r>
        <w:rPr>
          <w:rFonts w:ascii="仿宋" w:hAnsi="仿宋" w:eastAsia="仿宋" w:cs="宋体"/>
          <w:color w:val="000000" w:themeColor="text1"/>
          <w:sz w:val="24"/>
        </w:rPr>
        <w:t>1.1.2</w:t>
      </w:r>
      <w:bookmarkStart w:id="14" w:name="_Hlk101259339"/>
      <w:r>
        <w:rPr>
          <w:rFonts w:hint="eastAsia" w:ascii="仿宋" w:hAnsi="仿宋" w:eastAsia="仿宋" w:cs="宋体"/>
          <w:snapToGrid w:val="0"/>
          <w:color w:val="000000" w:themeColor="text1"/>
          <w:kern w:val="28"/>
          <w:sz w:val="24"/>
          <w:szCs w:val="20"/>
        </w:rPr>
        <w:t>联合协议</w:t>
      </w:r>
      <w:bookmarkEnd w:id="14"/>
      <w:r>
        <w:rPr>
          <w:rFonts w:hint="eastAsia" w:ascii="仿宋" w:hAnsi="仿宋" w:eastAsia="仿宋" w:cs="宋体"/>
          <w:snapToGrid w:val="0"/>
          <w:color w:val="000000" w:themeColor="text1"/>
          <w:kern w:val="28"/>
          <w:sz w:val="24"/>
          <w:szCs w:val="20"/>
        </w:rPr>
        <w:t>（如果有)；</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11.1.</w:t>
      </w:r>
      <w:r>
        <w:rPr>
          <w:rFonts w:ascii="仿宋" w:hAnsi="仿宋" w:eastAsia="仿宋" w:cs="宋体"/>
          <w:color w:val="000000" w:themeColor="text1"/>
          <w:sz w:val="24"/>
        </w:rPr>
        <w:t>3</w:t>
      </w:r>
      <w:r>
        <w:rPr>
          <w:rFonts w:hint="eastAsia" w:ascii="仿宋" w:hAnsi="仿宋" w:eastAsia="仿宋" w:cs="宋体"/>
          <w:color w:val="000000" w:themeColor="text1"/>
          <w:sz w:val="24"/>
        </w:rPr>
        <w:t>落实政府采购政策需满足的资格要求</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11.1.</w:t>
      </w:r>
      <w:r>
        <w:rPr>
          <w:rFonts w:ascii="仿宋" w:hAnsi="仿宋" w:eastAsia="仿宋" w:cs="宋体"/>
          <w:color w:val="000000" w:themeColor="text1"/>
          <w:sz w:val="24"/>
        </w:rPr>
        <w:t>4</w:t>
      </w:r>
      <w:r>
        <w:rPr>
          <w:rFonts w:hint="eastAsia" w:ascii="仿宋" w:hAnsi="仿宋" w:eastAsia="仿宋" w:cs="宋体"/>
          <w:color w:val="000000" w:themeColor="text1"/>
          <w:sz w:val="24"/>
        </w:rPr>
        <w:t>本项目的特定资格要求</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11.1.5 中小企业声明函</w:t>
      </w:r>
    </w:p>
    <w:p>
      <w:pPr>
        <w:snapToGrid w:val="0"/>
        <w:spacing w:line="360" w:lineRule="auto"/>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11.</w:t>
      </w:r>
      <w:r>
        <w:rPr>
          <w:rFonts w:hint="eastAsia" w:ascii="仿宋" w:hAnsi="仿宋" w:eastAsia="仿宋" w:cs="宋体"/>
          <w:color w:val="000000" w:themeColor="text1"/>
          <w:sz w:val="24"/>
        </w:rPr>
        <w:t>2商务技术</w:t>
      </w:r>
      <w:r>
        <w:rPr>
          <w:rFonts w:hint="eastAsia" w:ascii="仿宋" w:hAnsi="仿宋" w:eastAsia="仿宋" w:cs="宋体"/>
          <w:color w:val="000000" w:themeColor="text1"/>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宋体"/>
          <w:color w:val="000000" w:themeColor="text1"/>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宋体"/>
          <w:color w:val="000000" w:themeColor="text1"/>
          <w:sz w:val="24"/>
          <w:u w:val="single"/>
          <w:lang w:val="zh-CN"/>
        </w:rPr>
      </w:pPr>
      <w:r>
        <w:rPr>
          <w:rFonts w:hint="eastAsia" w:ascii="仿宋" w:hAnsi="仿宋" w:eastAsia="仿宋" w:cs="宋体"/>
          <w:color w:val="000000" w:themeColor="text1"/>
          <w:kern w:val="0"/>
          <w:sz w:val="24"/>
          <w:lang w:val="zh-CN"/>
        </w:rPr>
        <w:t>11.</w:t>
      </w:r>
      <w:r>
        <w:rPr>
          <w:rFonts w:hint="eastAsia" w:ascii="仿宋" w:hAnsi="仿宋" w:eastAsia="仿宋" w:cs="宋体"/>
          <w:color w:val="000000" w:themeColor="text1"/>
          <w:kern w:val="0"/>
          <w:sz w:val="24"/>
        </w:rPr>
        <w:t>3</w:t>
      </w:r>
      <w:r>
        <w:rPr>
          <w:rFonts w:hint="eastAsia" w:ascii="仿宋" w:hAnsi="仿宋" w:eastAsia="仿宋" w:cs="宋体"/>
          <w:b/>
          <w:color w:val="000000" w:themeColor="text1"/>
          <w:sz w:val="24"/>
        </w:rPr>
        <w:t>报价文件：</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11.3.1开标一览表（报价表）；</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11.3.2报价明细清单。</w:t>
      </w:r>
    </w:p>
    <w:p>
      <w:pPr>
        <w:spacing w:line="360" w:lineRule="auto"/>
        <w:ind w:firstLine="723" w:firstLineChars="300"/>
        <w:rPr>
          <w:rFonts w:ascii="仿宋" w:hAnsi="仿宋" w:eastAsia="仿宋" w:cs="宋体"/>
          <w:b/>
          <w:color w:val="000000" w:themeColor="text1"/>
          <w:sz w:val="24"/>
        </w:rPr>
      </w:pPr>
      <w:r>
        <w:rPr>
          <w:rFonts w:hint="eastAsia" w:ascii="仿宋" w:hAnsi="仿宋" w:eastAsia="仿宋" w:cs="宋体"/>
          <w:b/>
          <w:color w:val="000000" w:themeColor="text1"/>
          <w:sz w:val="24"/>
        </w:rPr>
        <w:t>投标文件含有采购人不能接受的附加条件的，投标无效；</w:t>
      </w:r>
    </w:p>
    <w:p>
      <w:pPr>
        <w:spacing w:line="360" w:lineRule="auto"/>
        <w:ind w:firstLine="723" w:firstLineChars="300"/>
        <w:rPr>
          <w:rFonts w:ascii="仿宋" w:hAnsi="仿宋" w:eastAsia="仿宋" w:cs="宋体"/>
          <w:b/>
          <w:color w:val="000000" w:themeColor="text1"/>
          <w:sz w:val="24"/>
          <w:szCs w:val="21"/>
        </w:rPr>
      </w:pPr>
      <w:r>
        <w:rPr>
          <w:rFonts w:hint="eastAsia" w:ascii="仿宋" w:hAnsi="仿宋" w:eastAsia="仿宋" w:cs="宋体"/>
          <w:b/>
          <w:color w:val="000000" w:themeColor="text1"/>
          <w:sz w:val="24"/>
        </w:rPr>
        <w:t>投标人提供虚假材料投标的，投标无效。</w:t>
      </w:r>
    </w:p>
    <w:p>
      <w:pPr>
        <w:pStyle w:val="129"/>
        <w:snapToGrid w:val="0"/>
        <w:spacing w:before="0"/>
        <w:ind w:firstLine="0" w:firstLineChars="0"/>
        <w:outlineLvl w:val="0"/>
        <w:rPr>
          <w:rFonts w:ascii="仿宋" w:hAnsi="仿宋" w:eastAsia="仿宋" w:cs="宋体"/>
          <w:b/>
          <w:color w:val="000000" w:themeColor="text1"/>
          <w:szCs w:val="24"/>
        </w:rPr>
      </w:pPr>
      <w:r>
        <w:rPr>
          <w:rFonts w:hint="eastAsia" w:ascii="仿宋" w:hAnsi="仿宋" w:eastAsia="仿宋" w:cs="宋体"/>
          <w:b/>
          <w:color w:val="000000" w:themeColor="text1"/>
          <w:szCs w:val="24"/>
        </w:rPr>
        <w:t>12</w:t>
      </w:r>
      <w:r>
        <w:rPr>
          <w:rFonts w:hint="eastAsia" w:ascii="仿宋" w:hAnsi="仿宋" w:eastAsia="仿宋" w:cs="宋体"/>
          <w:b/>
          <w:color w:val="000000" w:themeColor="text1"/>
          <w:kern w:val="0"/>
          <w:szCs w:val="24"/>
          <w:lang w:val="zh-CN"/>
        </w:rPr>
        <w:t xml:space="preserve">. </w:t>
      </w:r>
      <w:r>
        <w:rPr>
          <w:rFonts w:hint="eastAsia" w:ascii="仿宋" w:hAnsi="仿宋" w:eastAsia="仿宋" w:cs="宋体"/>
          <w:b/>
          <w:color w:val="000000" w:themeColor="text1"/>
          <w:szCs w:val="24"/>
        </w:rPr>
        <w:t>投标文件的编制</w:t>
      </w:r>
    </w:p>
    <w:p>
      <w:pPr>
        <w:spacing w:line="360" w:lineRule="auto"/>
        <w:ind w:firstLine="480" w:firstLineChars="200"/>
        <w:rPr>
          <w:rFonts w:ascii="仿宋" w:hAnsi="仿宋" w:eastAsia="仿宋" w:cs="宋体"/>
          <w:b/>
          <w:color w:val="000000" w:themeColor="text1"/>
          <w:sz w:val="24"/>
        </w:rPr>
      </w:pPr>
      <w:r>
        <w:rPr>
          <w:rFonts w:hint="eastAsia" w:ascii="仿宋" w:hAnsi="仿宋" w:eastAsia="仿宋" w:cs="宋体"/>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13.投标文件的签署、盖章</w:t>
      </w:r>
    </w:p>
    <w:p>
      <w:pPr>
        <w:pStyle w:val="129"/>
        <w:snapToGrid w:val="0"/>
        <w:spacing w:before="0"/>
        <w:ind w:firstLine="480"/>
        <w:rPr>
          <w:rFonts w:ascii="仿宋" w:hAnsi="仿宋" w:eastAsia="仿宋" w:cs="宋体"/>
          <w:b/>
          <w:color w:val="000000" w:themeColor="text1"/>
        </w:rPr>
      </w:pPr>
      <w:r>
        <w:rPr>
          <w:rFonts w:hint="eastAsia" w:ascii="仿宋" w:hAnsi="仿宋" w:eastAsia="仿宋" w:cs="宋体"/>
          <w:color w:val="000000" w:themeColor="text1"/>
          <w:szCs w:val="24"/>
        </w:rPr>
        <w:t>13.1投标文件按照招标文件第六部分格式要</w:t>
      </w:r>
      <w:r>
        <w:rPr>
          <w:rFonts w:hint="eastAsia" w:ascii="仿宋" w:hAnsi="仿宋" w:eastAsia="仿宋" w:cs="宋体"/>
          <w:color w:val="000000" w:themeColor="text1"/>
        </w:rPr>
        <w:t>求进行签署、盖章。</w:t>
      </w:r>
      <w:r>
        <w:rPr>
          <w:rFonts w:hint="eastAsia" w:ascii="仿宋" w:hAnsi="仿宋" w:eastAsia="仿宋" w:cs="宋体"/>
          <w:b/>
          <w:color w:val="000000" w:themeColor="text1"/>
        </w:rPr>
        <w:t>▲投标人的投标文件未按照招标文件要求签署、盖章的，其投标无效</w:t>
      </w:r>
      <w:r>
        <w:rPr>
          <w:rFonts w:hint="eastAsia" w:ascii="仿宋" w:hAnsi="仿宋" w:eastAsia="仿宋" w:cs="宋体"/>
          <w:color w:val="000000" w:themeColor="text1"/>
          <w:szCs w:val="24"/>
        </w:rPr>
        <w:t>。</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 w:hAnsi="仿宋" w:eastAsia="仿宋" w:cs="宋体"/>
          <w:color w:val="000000" w:themeColor="text1"/>
          <w:szCs w:val="24"/>
        </w:rPr>
      </w:pPr>
      <w:r>
        <w:rPr>
          <w:rFonts w:hint="eastAsia" w:ascii="仿宋" w:hAnsi="仿宋" w:eastAsia="仿宋" w:cs="宋体"/>
          <w:color w:val="000000" w:themeColor="text1"/>
        </w:rPr>
        <w:t>13.3招标文件对投标文件签署、盖章的要求适用于电子签名。</w:t>
      </w:r>
    </w:p>
    <w:p>
      <w:pPr>
        <w:pStyle w:val="129"/>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14. 投标文件的提交、补充、修改、撤回</w:t>
      </w:r>
    </w:p>
    <w:p>
      <w:pPr>
        <w:pStyle w:val="129"/>
        <w:ind w:firstLine="480"/>
        <w:rPr>
          <w:rFonts w:ascii="仿宋" w:hAnsi="仿宋" w:eastAsia="仿宋" w:cs="宋体"/>
          <w:color w:val="000000" w:themeColor="text1"/>
          <w:szCs w:val="24"/>
        </w:rPr>
      </w:pPr>
      <w:r>
        <w:rPr>
          <w:rFonts w:hint="eastAsia" w:ascii="仿宋" w:hAnsi="仿宋" w:eastAsia="仿宋" w:cs="宋体"/>
          <w:color w:val="000000" w:themeColor="text1"/>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 w:hAnsi="仿宋" w:eastAsia="仿宋" w:cs="宋体"/>
          <w:color w:val="000000" w:themeColor="text1"/>
          <w:szCs w:val="24"/>
        </w:rPr>
      </w:pPr>
      <w:r>
        <w:rPr>
          <w:rFonts w:hint="eastAsia" w:ascii="仿宋" w:hAnsi="仿宋" w:eastAsia="仿宋" w:cs="宋体"/>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 w:hAnsi="仿宋" w:eastAsia="仿宋" w:cs="宋体"/>
          <w:color w:val="000000" w:themeColor="text1"/>
          <w:szCs w:val="24"/>
        </w:rPr>
      </w:pPr>
      <w:r>
        <w:rPr>
          <w:rFonts w:hint="eastAsia" w:ascii="仿宋" w:hAnsi="仿宋" w:eastAsia="仿宋" w:cs="宋体"/>
          <w:color w:val="000000" w:themeColor="text1"/>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15.备份投标文件</w:t>
      </w:r>
    </w:p>
    <w:p>
      <w:pPr>
        <w:pStyle w:val="33"/>
        <w:spacing w:line="360" w:lineRule="auto"/>
        <w:ind w:firstLine="360" w:firstLineChars="150"/>
        <w:rPr>
          <w:rFonts w:ascii="仿宋" w:hAnsi="仿宋" w:eastAsia="仿宋" w:cs="宋体"/>
          <w:b/>
          <w:color w:val="000000" w:themeColor="text1"/>
          <w:sz w:val="24"/>
          <w:szCs w:val="24"/>
        </w:rPr>
      </w:pPr>
      <w:r>
        <w:rPr>
          <w:rFonts w:hint="eastAsia" w:ascii="仿宋" w:hAnsi="仿宋" w:eastAsia="仿宋" w:cs="宋体"/>
          <w:color w:val="000000" w:themeColor="text1"/>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宋体"/>
          <w:b/>
          <w:color w:val="000000" w:themeColor="text1"/>
          <w:sz w:val="24"/>
          <w:szCs w:val="24"/>
        </w:rPr>
        <w:t>但采购人、采购代理机构不强制或变相强制投标人提交备份投标文件。</w:t>
      </w:r>
    </w:p>
    <w:p>
      <w:pPr>
        <w:pStyle w:val="33"/>
        <w:spacing w:line="360" w:lineRule="auto"/>
        <w:ind w:firstLine="480" w:firstLineChars="200"/>
        <w:rPr>
          <w:rFonts w:ascii="仿宋" w:hAnsi="仿宋" w:eastAsia="仿宋" w:cs="宋体"/>
          <w:b/>
          <w:color w:val="000000" w:themeColor="text1"/>
          <w:sz w:val="24"/>
          <w:szCs w:val="24"/>
        </w:rPr>
      </w:pPr>
      <w:r>
        <w:rPr>
          <w:rFonts w:hint="eastAsia" w:ascii="仿宋" w:hAnsi="仿宋" w:eastAsia="仿宋" w:cs="宋体"/>
          <w:color w:val="000000" w:themeColor="text1"/>
          <w:sz w:val="24"/>
          <w:szCs w:val="24"/>
        </w:rPr>
        <w:t>15.2备份投标文件须在“政采云投标客户端”制作生成，并储存在</w:t>
      </w:r>
      <w:r>
        <w:rPr>
          <w:rFonts w:hint="eastAsia" w:ascii="仿宋" w:hAnsi="仿宋" w:eastAsia="仿宋" w:cs="宋体"/>
          <w:color w:val="000000" w:themeColor="text1"/>
          <w:sz w:val="24"/>
        </w:rPr>
        <w:t>DVD光盘等存储介质</w:t>
      </w:r>
      <w:r>
        <w:rPr>
          <w:rFonts w:hint="eastAsia" w:ascii="仿宋" w:hAnsi="仿宋" w:eastAsia="仿宋" w:cs="宋体"/>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rPr>
        <w:t>不符合上述制作、</w:t>
      </w:r>
      <w:r>
        <w:rPr>
          <w:rFonts w:hint="eastAsia" w:ascii="仿宋" w:hAnsi="仿宋" w:eastAsia="仿宋" w:cs="宋体"/>
          <w:b/>
          <w:color w:val="000000" w:themeColor="text1"/>
          <w:sz w:val="24"/>
          <w:szCs w:val="24"/>
        </w:rPr>
        <w:t>存储、密封规定的备份投标文件将被视为无效或者被拒绝接收。</w:t>
      </w:r>
    </w:p>
    <w:p>
      <w:pPr>
        <w:pStyle w:val="33"/>
        <w:spacing w:line="36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color w:val="000000" w:themeColor="text1"/>
          <w:sz w:val="24"/>
          <w:szCs w:val="24"/>
        </w:rPr>
        <w:t>招标文件第二部分投标人须知前附表规定的备份投标文件送达地点；</w:t>
      </w:r>
      <w:r>
        <w:rPr>
          <w:rFonts w:hint="eastAsia" w:ascii="仿宋" w:hAnsi="仿宋" w:eastAsia="仿宋" w:cs="宋体"/>
          <w:color w:val="000000" w:themeColor="text1"/>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15.5投标人仅提交备份投标文件，未在电子交易平台传输递交投标文件的，投标无效。</w:t>
      </w:r>
    </w:p>
    <w:p>
      <w:pPr>
        <w:pStyle w:val="129"/>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16.投标文件的无效处理</w:t>
      </w:r>
    </w:p>
    <w:p>
      <w:pPr>
        <w:pStyle w:val="25"/>
        <w:spacing w:line="360" w:lineRule="auto"/>
        <w:ind w:firstLine="360" w:firstLineChars="150"/>
        <w:rPr>
          <w:rFonts w:ascii="仿宋" w:hAnsi="仿宋" w:eastAsia="仿宋" w:cs="宋体"/>
          <w:color w:val="000000" w:themeColor="text1"/>
          <w:szCs w:val="21"/>
        </w:rPr>
      </w:pPr>
      <w:r>
        <w:rPr>
          <w:rFonts w:hint="eastAsia" w:ascii="仿宋" w:hAnsi="仿宋" w:eastAsia="仿宋" w:cs="宋体"/>
          <w:color w:val="000000" w:themeColor="text1"/>
          <w:szCs w:val="21"/>
        </w:rPr>
        <w:t>有招标文件第四部分</w:t>
      </w:r>
      <w:r>
        <w:rPr>
          <w:rFonts w:ascii="仿宋" w:hAnsi="仿宋" w:eastAsia="仿宋" w:cs="宋体"/>
          <w:color w:val="000000" w:themeColor="text1"/>
        </w:rPr>
        <w:t>4.2规定</w:t>
      </w:r>
      <w:r>
        <w:rPr>
          <w:rFonts w:hint="eastAsia" w:ascii="仿宋" w:hAnsi="仿宋" w:eastAsia="仿宋" w:cs="宋体"/>
          <w:color w:val="000000" w:themeColor="text1"/>
          <w:szCs w:val="21"/>
        </w:rPr>
        <w:t>的情形之一的，投标无效：</w:t>
      </w:r>
    </w:p>
    <w:p>
      <w:pPr>
        <w:pStyle w:val="129"/>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17.投标有效期</w:t>
      </w:r>
    </w:p>
    <w:p>
      <w:pPr>
        <w:spacing w:line="360" w:lineRule="auto"/>
        <w:ind w:firstLine="480" w:firstLineChars="200"/>
        <w:rPr>
          <w:rFonts w:ascii="仿宋" w:hAnsi="仿宋" w:eastAsia="仿宋" w:cs="宋体"/>
          <w:b/>
          <w:color w:val="000000" w:themeColor="text1"/>
          <w:sz w:val="24"/>
          <w:szCs w:val="21"/>
        </w:rPr>
      </w:pPr>
      <w:r>
        <w:rPr>
          <w:rFonts w:hint="eastAsia" w:ascii="仿宋" w:hAnsi="仿宋" w:eastAsia="仿宋" w:cs="宋体"/>
          <w:color w:val="000000" w:themeColor="text1"/>
          <w:sz w:val="24"/>
          <w:szCs w:val="20"/>
        </w:rPr>
        <w:t>17.1投标有效期为从提交投标文件的截止之日起90天。▲</w:t>
      </w:r>
      <w:r>
        <w:rPr>
          <w:rFonts w:hint="eastAsia" w:ascii="仿宋" w:hAnsi="仿宋" w:eastAsia="仿宋" w:cs="宋体"/>
          <w:b/>
          <w:color w:val="000000" w:themeColor="text1"/>
          <w:sz w:val="24"/>
          <w:szCs w:val="20"/>
        </w:rPr>
        <w:t>投标人的投标文件中承</w:t>
      </w:r>
      <w:r>
        <w:rPr>
          <w:rFonts w:hint="eastAsia" w:ascii="仿宋" w:hAnsi="仿宋" w:eastAsia="仿宋" w:cs="宋体"/>
          <w:b/>
          <w:color w:val="000000" w:themeColor="text1"/>
          <w:sz w:val="24"/>
          <w:szCs w:val="21"/>
        </w:rPr>
        <w:t>诺的投标有效期少于招标文件中载明的投标有效期的，投标无效。</w:t>
      </w:r>
    </w:p>
    <w:p>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rPr>
        <w:t>17.2投标文件合格投递后，自投标截止日期起，在投标有效期内有效。</w:t>
      </w:r>
    </w:p>
    <w:p>
      <w:pPr>
        <w:pStyle w:val="129"/>
        <w:spacing w:before="0"/>
        <w:ind w:firstLine="480"/>
        <w:rPr>
          <w:rFonts w:ascii="仿宋" w:hAnsi="仿宋" w:eastAsia="仿宋" w:cs="宋体"/>
          <w:b/>
          <w:color w:val="000000" w:themeColor="text1"/>
          <w:sz w:val="32"/>
        </w:rPr>
      </w:pPr>
      <w:r>
        <w:rPr>
          <w:rFonts w:hint="eastAsia" w:ascii="仿宋" w:hAnsi="仿宋" w:eastAsia="仿宋" w:cs="宋体"/>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1928" w:firstLineChars="600"/>
        <w:rPr>
          <w:rFonts w:ascii="仿宋" w:hAnsi="仿宋" w:eastAsia="仿宋" w:cs="宋体"/>
          <w:b/>
          <w:color w:val="000000" w:themeColor="text1"/>
          <w:sz w:val="32"/>
        </w:rPr>
      </w:pPr>
      <w:r>
        <w:rPr>
          <w:rFonts w:hint="eastAsia" w:ascii="仿宋" w:hAnsi="仿宋" w:eastAsia="仿宋" w:cs="宋体"/>
          <w:b/>
          <w:color w:val="000000" w:themeColor="text1"/>
          <w:sz w:val="32"/>
        </w:rPr>
        <w:t>四、开标、资格审查与信用信息查询</w:t>
      </w:r>
    </w:p>
    <w:p>
      <w:pPr>
        <w:pStyle w:val="555"/>
        <w:spacing w:before="0" w:line="360" w:lineRule="auto"/>
        <w:ind w:left="0" w:firstLine="241" w:firstLineChars="100"/>
        <w:contextualSpacing/>
        <w:rPr>
          <w:rFonts w:ascii="仿宋" w:hAnsi="仿宋" w:eastAsia="仿宋" w:cs="宋体"/>
          <w:color w:val="000000" w:themeColor="text1"/>
          <w:sz w:val="24"/>
        </w:rPr>
      </w:pPr>
      <w:r>
        <w:rPr>
          <w:rFonts w:hint="eastAsia" w:ascii="仿宋" w:hAnsi="仿宋" w:eastAsia="仿宋" w:cs="宋体"/>
          <w:b/>
          <w:color w:val="000000" w:themeColor="text1"/>
          <w:sz w:val="24"/>
          <w:szCs w:val="24"/>
        </w:rPr>
        <w:t>18.开标</w:t>
      </w:r>
    </w:p>
    <w:p>
      <w:pPr>
        <w:pStyle w:val="555"/>
        <w:spacing w:before="0" w:line="360" w:lineRule="auto"/>
        <w:ind w:left="0" w:firstLine="480" w:firstLineChars="200"/>
        <w:contextualSpacing/>
        <w:rPr>
          <w:rFonts w:ascii="仿宋" w:hAnsi="仿宋" w:eastAsia="仿宋" w:cs="宋体"/>
          <w:color w:val="000000" w:themeColor="text1"/>
          <w:sz w:val="24"/>
        </w:rPr>
      </w:pPr>
      <w:r>
        <w:rPr>
          <w:rFonts w:hint="eastAsia" w:ascii="仿宋" w:hAnsi="仿宋" w:eastAsia="仿宋" w:cs="宋体"/>
          <w:color w:val="000000" w:themeColor="text1"/>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 w:hAnsi="仿宋" w:eastAsia="仿宋" w:cs="宋体"/>
          <w:color w:val="000000" w:themeColor="text1"/>
          <w:sz w:val="24"/>
        </w:rPr>
      </w:pPr>
      <w:r>
        <w:rPr>
          <w:rFonts w:hint="eastAsia" w:ascii="仿宋" w:hAnsi="仿宋" w:eastAsia="仿宋" w:cs="宋体"/>
          <w:color w:val="000000" w:themeColor="text1"/>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 w:hAnsi="仿宋" w:eastAsia="仿宋" w:cs="宋体"/>
          <w:b/>
          <w:color w:val="000000" w:themeColor="text1"/>
          <w:sz w:val="24"/>
        </w:rPr>
      </w:pPr>
      <w:r>
        <w:rPr>
          <w:rFonts w:hint="eastAsia" w:ascii="仿宋" w:hAnsi="仿宋" w:eastAsia="仿宋" w:cs="宋体"/>
          <w:color w:val="000000" w:themeColor="text1"/>
          <w:sz w:val="24"/>
        </w:rPr>
        <w:t>　18.3</w:t>
      </w:r>
      <w:r>
        <w:rPr>
          <w:rFonts w:hint="eastAsia" w:ascii="仿宋" w:hAnsi="仿宋" w:eastAsia="仿宋" w:cs="宋体"/>
          <w:b/>
          <w:color w:val="000000" w:themeColor="text1"/>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color w:val="000000" w:themeColor="text1"/>
          <w:sz w:val="24"/>
          <w:szCs w:val="20"/>
        </w:rPr>
      </w:pPr>
      <w:r>
        <w:rPr>
          <w:rFonts w:hint="eastAsia" w:ascii="仿宋" w:hAnsi="仿宋" w:eastAsia="仿宋" w:cs="宋体"/>
          <w:b/>
          <w:color w:val="000000" w:themeColor="text1"/>
          <w:sz w:val="24"/>
          <w:szCs w:val="20"/>
        </w:rPr>
        <w:t>　19、资格审查</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kern w:val="0"/>
          <w:sz w:val="24"/>
        </w:rPr>
        <w:t>19.1</w:t>
      </w:r>
      <w:r>
        <w:rPr>
          <w:rFonts w:hint="eastAsia" w:ascii="仿宋" w:hAnsi="仿宋" w:eastAsia="仿宋" w:cs="宋体"/>
          <w:color w:val="000000" w:themeColor="text1"/>
          <w:sz w:val="24"/>
        </w:rPr>
        <w:t>采购人或采购代理机构依据法律法规和招标文件的规定，对投标人的资格进行审查。</w:t>
      </w:r>
    </w:p>
    <w:p>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kern w:val="0"/>
          <w:szCs w:val="24"/>
        </w:rPr>
        <w:t>19.2投标人未按照招标文件要求提供与</w:t>
      </w:r>
      <w:r>
        <w:rPr>
          <w:rFonts w:hint="eastAsia" w:ascii="仿宋" w:hAnsi="仿宋" w:eastAsia="仿宋" w:cs="宋体"/>
          <w:color w:val="000000" w:themeColor="text1"/>
        </w:rPr>
        <w:t>资格条件相应的</w:t>
      </w:r>
      <w:r>
        <w:rPr>
          <w:rFonts w:hint="eastAsia" w:ascii="仿宋" w:hAnsi="仿宋" w:eastAsia="仿宋" w:cs="宋体"/>
          <w:color w:val="000000" w:themeColor="text1"/>
          <w:kern w:val="0"/>
          <w:szCs w:val="24"/>
        </w:rPr>
        <w:t>有效资格证明材料的，视为</w:t>
      </w:r>
      <w:r>
        <w:rPr>
          <w:rFonts w:hint="eastAsia" w:ascii="仿宋" w:hAnsi="仿宋" w:eastAsia="仿宋" w:cs="宋体"/>
          <w:color w:val="000000" w:themeColor="text1"/>
        </w:rPr>
        <w:t>投标人不具备招标文件中规定的资格要求，其投标无效。</w:t>
      </w:r>
    </w:p>
    <w:p>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kern w:val="0"/>
          <w:szCs w:val="24"/>
        </w:rPr>
        <w:t>19.</w:t>
      </w:r>
      <w:r>
        <w:rPr>
          <w:rFonts w:hint="eastAsia" w:ascii="仿宋" w:hAnsi="仿宋" w:eastAsia="仿宋" w:cs="宋体"/>
          <w:color w:val="000000" w:themeColor="text1"/>
        </w:rPr>
        <w:t>3对未通过资格审查的投标人，采购人或采购代理机构告知其未通过的原因。</w:t>
      </w:r>
    </w:p>
    <w:p>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kern w:val="0"/>
          <w:szCs w:val="24"/>
        </w:rPr>
        <w:t>19.</w:t>
      </w:r>
      <w:r>
        <w:rPr>
          <w:rFonts w:hint="eastAsia" w:ascii="仿宋" w:hAnsi="仿宋" w:eastAsia="仿宋" w:cs="宋体"/>
          <w:color w:val="000000" w:themeColor="text1"/>
        </w:rPr>
        <w:t>4合格投标人不足3家的，不再评标。</w:t>
      </w:r>
    </w:p>
    <w:p>
      <w:pPr>
        <w:pStyle w:val="129"/>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20、信用信息查询</w:t>
      </w:r>
    </w:p>
    <w:p>
      <w:pPr>
        <w:pStyle w:val="129"/>
        <w:spacing w:before="0"/>
        <w:ind w:firstLine="495" w:firstLineChars="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20.1信用信息查询渠道及截止时间：采购代理机构将在资格审查时通过“信用中国”网站(www.creditchina.gov.cn)、中国政府采购网(www.ccgp.gov.cn)渠道查询投标人接受资格审查时的信用记录。</w:t>
      </w:r>
    </w:p>
    <w:p>
      <w:pPr>
        <w:pStyle w:val="129"/>
        <w:spacing w:before="0"/>
        <w:ind w:firstLine="495" w:firstLineChars="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rPr>
        <w:t>。</w:t>
      </w:r>
    </w:p>
    <w:p>
      <w:pPr>
        <w:pStyle w:val="129"/>
        <w:spacing w:before="0"/>
        <w:ind w:firstLine="0" w:firstLineChars="0"/>
        <w:rPr>
          <w:rFonts w:ascii="仿宋" w:hAnsi="仿宋" w:eastAsia="仿宋" w:cs="宋体"/>
          <w:color w:val="000000" w:themeColor="text1"/>
          <w:kern w:val="0"/>
          <w:szCs w:val="24"/>
        </w:rPr>
      </w:pPr>
    </w:p>
    <w:p>
      <w:pPr>
        <w:snapToGrid w:val="0"/>
        <w:spacing w:line="360" w:lineRule="auto"/>
        <w:jc w:val="center"/>
        <w:outlineLvl w:val="0"/>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五、评标</w:t>
      </w:r>
    </w:p>
    <w:p>
      <w:pPr>
        <w:spacing w:line="360" w:lineRule="auto"/>
        <w:rPr>
          <w:rFonts w:ascii="仿宋" w:hAnsi="仿宋" w:eastAsia="仿宋" w:cs="宋体"/>
          <w:b/>
          <w:color w:val="000000" w:themeColor="text1"/>
          <w:sz w:val="24"/>
        </w:rPr>
      </w:pPr>
      <w:bookmarkStart w:id="15" w:name="_Toc91899903"/>
      <w:r>
        <w:rPr>
          <w:rFonts w:hint="eastAsia" w:ascii="仿宋" w:hAnsi="仿宋" w:eastAsia="仿宋" w:cs="宋体"/>
          <w:b/>
          <w:color w:val="000000" w:themeColor="text1"/>
          <w:sz w:val="24"/>
        </w:rPr>
        <w:t>21.</w:t>
      </w:r>
      <w:r>
        <w:rPr>
          <w:rFonts w:hint="eastAsia" w:ascii="仿宋" w:hAnsi="仿宋" w:eastAsia="仿宋" w:cs="宋体"/>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rPr>
        <w:t>详见招标文件第四部分评标办法。</w:t>
      </w:r>
    </w:p>
    <w:p>
      <w:pPr>
        <w:spacing w:line="360" w:lineRule="auto"/>
        <w:rPr>
          <w:rFonts w:ascii="仿宋" w:hAnsi="仿宋" w:eastAsia="仿宋" w:cs="宋体"/>
          <w:b/>
          <w:color w:val="000000" w:themeColor="text1"/>
          <w:sz w:val="24"/>
        </w:rPr>
      </w:pPr>
    </w:p>
    <w:p>
      <w:pPr>
        <w:snapToGrid w:val="0"/>
        <w:spacing w:line="360" w:lineRule="auto"/>
        <w:jc w:val="center"/>
        <w:outlineLvl w:val="0"/>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六、定 标</w:t>
      </w:r>
    </w:p>
    <w:p>
      <w:pPr>
        <w:pStyle w:val="25"/>
        <w:spacing w:line="360" w:lineRule="auto"/>
        <w:ind w:left="479" w:hanging="479" w:hangingChars="199"/>
        <w:rPr>
          <w:rFonts w:ascii="仿宋" w:hAnsi="仿宋" w:eastAsia="仿宋" w:cs="宋体"/>
          <w:b/>
          <w:color w:val="000000" w:themeColor="text1"/>
        </w:rPr>
      </w:pPr>
      <w:r>
        <w:rPr>
          <w:rFonts w:hint="eastAsia" w:ascii="仿宋" w:hAnsi="仿宋" w:eastAsia="仿宋" w:cs="宋体"/>
          <w:b/>
          <w:color w:val="000000" w:themeColor="text1"/>
        </w:rPr>
        <w:t>22. 确定中标供应商</w:t>
      </w:r>
    </w:p>
    <w:p>
      <w:pPr>
        <w:pStyle w:val="129"/>
        <w:snapToGrid w:val="0"/>
        <w:spacing w:before="0"/>
        <w:ind w:firstLine="480"/>
        <w:rPr>
          <w:rFonts w:ascii="仿宋" w:hAnsi="仿宋" w:eastAsia="仿宋" w:cs="宋体"/>
          <w:b/>
          <w:color w:val="000000" w:themeColor="text1"/>
          <w:szCs w:val="24"/>
        </w:rPr>
      </w:pPr>
      <w:r>
        <w:rPr>
          <w:rFonts w:hint="eastAsia" w:ascii="仿宋" w:hAnsi="仿宋" w:eastAsia="仿宋" w:cs="宋体"/>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23. 中标通知与中标结果公告</w:t>
      </w:r>
    </w:p>
    <w:p>
      <w:pPr>
        <w:widowControl/>
        <w:shd w:val="clear" w:color="auto" w:fill="FFFFFF"/>
        <w:spacing w:line="360" w:lineRule="auto"/>
        <w:ind w:firstLine="480"/>
        <w:jc w:val="left"/>
        <w:rPr>
          <w:rFonts w:ascii="仿宋" w:hAnsi="仿宋" w:eastAsia="仿宋" w:cs="宋体"/>
          <w:color w:val="000000" w:themeColor="text1"/>
          <w:sz w:val="24"/>
        </w:rPr>
      </w:pPr>
      <w:r>
        <w:rPr>
          <w:rFonts w:hint="eastAsia" w:ascii="仿宋" w:hAnsi="仿宋" w:eastAsia="仿宋" w:cs="宋体"/>
          <w:color w:val="000000" w:themeColor="text1"/>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color w:val="000000" w:themeColor="text1"/>
          <w:sz w:val="24"/>
        </w:rPr>
      </w:pPr>
      <w:r>
        <w:rPr>
          <w:rFonts w:hint="eastAsia" w:ascii="仿宋" w:hAnsi="仿宋" w:eastAsia="仿宋" w:cs="宋体"/>
          <w:color w:val="000000" w:themeColor="text1"/>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b/>
          <w:color w:val="000000" w:themeColor="text1"/>
          <w:sz w:val="32"/>
        </w:rPr>
      </w:pPr>
      <w:r>
        <w:rPr>
          <w:rFonts w:hint="eastAsia" w:ascii="仿宋" w:hAnsi="仿宋" w:eastAsia="仿宋" w:cs="宋体"/>
          <w:color w:val="000000" w:themeColor="text1"/>
          <w:sz w:val="24"/>
        </w:rPr>
        <w:t>23.3公告期限为1个工作日。</w:t>
      </w:r>
    </w:p>
    <w:p>
      <w:pPr>
        <w:snapToGrid w:val="0"/>
        <w:spacing w:line="360" w:lineRule="auto"/>
        <w:ind w:left="120" w:leftChars="57" w:firstLine="482" w:firstLineChars="150"/>
        <w:jc w:val="center"/>
        <w:rPr>
          <w:rFonts w:ascii="仿宋" w:hAnsi="仿宋" w:eastAsia="仿宋" w:cs="宋体"/>
          <w:b/>
          <w:color w:val="000000" w:themeColor="text1"/>
          <w:sz w:val="32"/>
        </w:rPr>
      </w:pPr>
      <w:r>
        <w:rPr>
          <w:rFonts w:hint="eastAsia" w:ascii="仿宋" w:hAnsi="仿宋" w:eastAsia="仿宋" w:cs="宋体"/>
          <w:b/>
          <w:color w:val="000000" w:themeColor="text1"/>
          <w:sz w:val="32"/>
        </w:rPr>
        <w:t>七、合同授予</w:t>
      </w:r>
    </w:p>
    <w:p>
      <w:pPr>
        <w:pStyle w:val="25"/>
        <w:spacing w:line="360" w:lineRule="auto"/>
        <w:ind w:left="479" w:hanging="479" w:hangingChars="199"/>
        <w:rPr>
          <w:rFonts w:ascii="仿宋" w:hAnsi="仿宋" w:eastAsia="仿宋" w:cs="宋体"/>
          <w:b/>
          <w:color w:val="000000" w:themeColor="text1"/>
        </w:rPr>
      </w:pPr>
      <w:r>
        <w:rPr>
          <w:rFonts w:hint="eastAsia" w:ascii="仿宋" w:hAnsi="仿宋" w:eastAsia="仿宋" w:cs="宋体"/>
          <w:b/>
          <w:color w:val="000000" w:themeColor="text1"/>
        </w:rPr>
        <w:t xml:space="preserve">24. </w:t>
      </w:r>
      <w:r>
        <w:rPr>
          <w:rFonts w:hint="eastAsia" w:ascii="仿宋" w:hAnsi="仿宋" w:eastAsia="仿宋" w:cs="宋体"/>
          <w:color w:val="000000" w:themeColor="text1"/>
        </w:rPr>
        <w:t>合同主要条款详见第五部分拟签订的合同文本。</w:t>
      </w:r>
    </w:p>
    <w:p>
      <w:pPr>
        <w:pStyle w:val="25"/>
        <w:spacing w:line="360" w:lineRule="auto"/>
        <w:ind w:left="479" w:hanging="479" w:hangingChars="199"/>
        <w:rPr>
          <w:rFonts w:ascii="仿宋" w:hAnsi="仿宋" w:eastAsia="仿宋" w:cs="宋体"/>
          <w:b/>
          <w:color w:val="000000" w:themeColor="text1"/>
        </w:rPr>
      </w:pPr>
      <w:r>
        <w:rPr>
          <w:rFonts w:hint="eastAsia" w:ascii="仿宋" w:hAnsi="仿宋" w:eastAsia="仿宋" w:cs="宋体"/>
          <w:b/>
          <w:color w:val="000000" w:themeColor="text1"/>
        </w:rPr>
        <w:t>25. 合同的签订</w:t>
      </w:r>
    </w:p>
    <w:p>
      <w:pPr>
        <w:widowControl/>
        <w:shd w:val="clear" w:color="auto" w:fill="FFFFFF"/>
        <w:spacing w:line="360" w:lineRule="auto"/>
        <w:ind w:firstLine="480"/>
        <w:jc w:val="left"/>
        <w:rPr>
          <w:rFonts w:ascii="仿宋" w:hAnsi="仿宋" w:eastAsia="仿宋" w:cs="宋体"/>
          <w:color w:val="000000" w:themeColor="text1"/>
          <w:kern w:val="0"/>
          <w:sz w:val="24"/>
        </w:rPr>
      </w:pPr>
      <w:r>
        <w:rPr>
          <w:rFonts w:hint="eastAsia" w:ascii="仿宋" w:hAnsi="仿宋" w:eastAsia="仿宋" w:cs="宋体"/>
          <w:color w:val="000000" w:themeColor="text1"/>
          <w:sz w:val="24"/>
        </w:rPr>
        <w:t>25.1</w:t>
      </w:r>
      <w:r>
        <w:rPr>
          <w:rFonts w:hint="eastAsia" w:ascii="仿宋" w:hAnsi="仿宋" w:eastAsia="仿宋" w:cs="宋体"/>
          <w:color w:val="000000" w:themeColor="text1"/>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仿宋" w:hAnsi="仿宋" w:eastAsia="仿宋" w:cs="宋体"/>
          <w:color w:val="000000" w:themeColor="text1"/>
          <w:kern w:val="0"/>
        </w:rPr>
      </w:pPr>
      <w:r>
        <w:rPr>
          <w:rFonts w:hint="eastAsia" w:ascii="仿宋" w:hAnsi="仿宋" w:eastAsia="仿宋" w:cs="宋体"/>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25.3如签订合同并生效后，供应商无故拒绝或延期，除按照合同条款处理外，列入不良行为记录一次，并给予通报。</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 w:hAnsi="仿宋" w:eastAsia="仿宋" w:cs="宋体"/>
          <w:color w:val="000000" w:themeColor="text1"/>
        </w:rPr>
      </w:pPr>
      <w:r>
        <w:rPr>
          <w:rFonts w:hint="eastAsia" w:ascii="仿宋" w:hAnsi="仿宋" w:eastAsia="仿宋" w:cs="宋体"/>
          <w:color w:val="000000" w:themeColor="text1"/>
        </w:rPr>
        <w:t>25.5采购合同由采购人与中标供应商根据招标文件、投标文件等内容通过政府采购电子交易平台在线签订，自动备案。</w:t>
      </w:r>
    </w:p>
    <w:p>
      <w:pPr>
        <w:pStyle w:val="25"/>
        <w:spacing w:line="360" w:lineRule="auto"/>
        <w:ind w:left="479" w:hanging="479" w:hangingChars="199"/>
        <w:rPr>
          <w:rFonts w:ascii="仿宋" w:hAnsi="仿宋" w:eastAsia="仿宋" w:cs="宋体"/>
          <w:b/>
          <w:color w:val="000000" w:themeColor="text1"/>
        </w:rPr>
      </w:pPr>
      <w:r>
        <w:rPr>
          <w:rFonts w:hint="eastAsia" w:ascii="仿宋" w:hAnsi="仿宋" w:eastAsia="仿宋" w:cs="宋体"/>
          <w:b/>
          <w:color w:val="000000" w:themeColor="text1"/>
        </w:rPr>
        <w:t>26. 履约保证金</w:t>
      </w:r>
    </w:p>
    <w:p>
      <w:pPr>
        <w:tabs>
          <w:tab w:val="left" w:pos="0"/>
        </w:tabs>
        <w:spacing w:line="360" w:lineRule="auto"/>
        <w:ind w:firstLine="482"/>
        <w:rPr>
          <w:rFonts w:ascii="仿宋" w:hAnsi="仿宋" w:eastAsia="仿宋" w:cs="宋体"/>
          <w:color w:val="000000" w:themeColor="text1"/>
          <w:sz w:val="24"/>
        </w:rPr>
      </w:pPr>
      <w:r>
        <w:rPr>
          <w:rFonts w:hint="eastAsia" w:ascii="仿宋" w:hAnsi="仿宋" w:eastAsia="仿宋" w:cs="宋体"/>
          <w:color w:val="000000" w:themeColor="text1"/>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rPr>
        <w:t>。履约保证金的数额不得超过政府采购合同金额的</w:t>
      </w:r>
      <w:r>
        <w:rPr>
          <w:rFonts w:ascii="仿宋" w:hAnsi="仿宋" w:eastAsia="仿宋" w:cs="宋体"/>
          <w:color w:val="000000" w:themeColor="text1"/>
          <w:sz w:val="24"/>
        </w:rPr>
        <w:t>1</w:t>
      </w:r>
      <w:r>
        <w:rPr>
          <w:rFonts w:hint="eastAsia" w:ascii="仿宋" w:hAnsi="仿宋" w:eastAsia="仿宋" w:cs="宋体"/>
          <w:color w:val="000000" w:themeColor="text1"/>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rPr>
        <w:t>延迟退还的，应当按照合同约定和法律规定承担相应的赔偿责任</w:t>
      </w:r>
      <w:r>
        <w:rPr>
          <w:rFonts w:hint="eastAsia" w:ascii="仿宋" w:hAnsi="仿宋" w:eastAsia="仿宋" w:cs="宋体"/>
          <w:color w:val="000000" w:themeColor="text1"/>
          <w:sz w:val="24"/>
        </w:rPr>
        <w:t>。</w:t>
      </w:r>
    </w:p>
    <w:p>
      <w:pPr>
        <w:pStyle w:val="3"/>
        <w:ind w:left="0" w:firstLine="480" w:firstLineChars="200"/>
        <w:rPr>
          <w:rFonts w:ascii="仿宋" w:eastAsia="仿宋" w:cs="宋体"/>
          <w:b w:val="0"/>
          <w:bCs w:val="0"/>
          <w:snapToGrid w:val="0"/>
          <w:color w:val="000000" w:themeColor="text1"/>
          <w:kern w:val="28"/>
          <w:sz w:val="24"/>
        </w:rPr>
      </w:pPr>
      <w:r>
        <w:rPr>
          <w:rFonts w:hint="eastAsia" w:ascii="仿宋" w:eastAsia="仿宋" w:cs="宋体"/>
          <w:b w:val="0"/>
          <w:bCs w:val="0"/>
          <w:snapToGrid w:val="0"/>
          <w:color w:val="000000" w:themeColor="text1"/>
          <w:kern w:val="28"/>
          <w:sz w:val="24"/>
        </w:rPr>
        <w:t>供应商</w:t>
      </w:r>
      <w:r>
        <w:rPr>
          <w:rFonts w:hint="eastAsia" w:ascii="仿宋" w:eastAsia="仿宋" w:cs="宋体"/>
          <w:b w:val="0"/>
          <w:bCs w:val="0"/>
          <w:snapToGrid w:val="0"/>
          <w:color w:val="000000" w:themeColor="text1"/>
          <w:kern w:val="28"/>
          <w:sz w:val="24"/>
          <w:lang w:val="en-US"/>
        </w:rPr>
        <w:t>可</w:t>
      </w:r>
      <w:r>
        <w:rPr>
          <w:rFonts w:hint="eastAsia" w:ascii="仿宋" w:eastAsia="仿宋" w:cs="宋体"/>
          <w:b w:val="0"/>
          <w:bCs w:val="0"/>
          <w:snapToGrid w:val="0"/>
          <w:color w:val="000000" w:themeColor="text1"/>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ascii="仿宋" w:eastAsia="仿宋"/>
          <w:color w:val="000000" w:themeColor="text1"/>
        </w:rPr>
      </w:pPr>
      <w:r>
        <w:rPr>
          <w:rFonts w:ascii="仿宋" w:eastAsia="仿宋"/>
          <w:color w:val="000000" w:themeColor="text1"/>
          <w:sz w:val="24"/>
          <w:lang w:val="en-US"/>
        </w:rPr>
        <w:t>27.预付款</w:t>
      </w:r>
    </w:p>
    <w:p>
      <w:pPr>
        <w:adjustRightInd/>
        <w:spacing w:line="360" w:lineRule="auto"/>
        <w:ind w:firstLine="480" w:firstLineChars="200"/>
        <w:rPr>
          <w:rFonts w:ascii="仿宋" w:hAnsi="仿宋" w:eastAsia="仿宋"/>
          <w:color w:val="000000" w:themeColor="text1"/>
        </w:rPr>
      </w:pPr>
      <w:r>
        <w:rPr>
          <w:rFonts w:hint="eastAsia" w:ascii="仿宋" w:hAnsi="仿宋" w:eastAsia="仿宋"/>
          <w:color w:val="000000" w:themeColor="text1"/>
          <w:sz w:val="24"/>
        </w:rPr>
        <w:t>采购单位应当在政府采购合同中约定预付款，对中小企业合同预付款比例原则上不低于合同金额的</w:t>
      </w:r>
      <w:r>
        <w:rPr>
          <w:rFonts w:ascii="仿宋" w:hAnsi="仿宋" w:eastAsia="仿宋"/>
          <w:color w:val="000000" w:themeColor="text1"/>
          <w:sz w:val="24"/>
        </w:rPr>
        <w:t>40％</w:t>
      </w:r>
      <w:r>
        <w:rPr>
          <w:rFonts w:hint="eastAsia" w:ascii="仿宋" w:hAnsi="仿宋" w:eastAsia="仿宋"/>
          <w:color w:val="000000" w:themeColor="text1"/>
          <w:sz w:val="24"/>
        </w:rPr>
        <w:t>，不高于合同金额的</w:t>
      </w:r>
      <w:r>
        <w:rPr>
          <w:rFonts w:ascii="仿宋" w:hAnsi="仿宋" w:eastAsia="仿宋"/>
          <w:color w:val="000000" w:themeColor="text1"/>
          <w:sz w:val="24"/>
        </w:rPr>
        <w:t>70%；项目分年安排预算的，每年预付款比例</w:t>
      </w:r>
      <w:r>
        <w:rPr>
          <w:rFonts w:hint="eastAsia" w:ascii="仿宋" w:hAnsi="仿宋" w:eastAsia="仿宋"/>
          <w:color w:val="000000" w:themeColor="text1"/>
          <w:sz w:val="24"/>
        </w:rPr>
        <w:t>不低于</w:t>
      </w:r>
      <w:r>
        <w:rPr>
          <w:rFonts w:ascii="仿宋" w:hAnsi="仿宋" w:eastAsia="仿宋"/>
          <w:color w:val="000000" w:themeColor="text1"/>
          <w:sz w:val="24"/>
        </w:rPr>
        <w:t>项目年度计划支付资金额的40％</w:t>
      </w:r>
      <w:r>
        <w:rPr>
          <w:rFonts w:hint="eastAsia" w:ascii="仿宋" w:hAnsi="仿宋" w:eastAsia="仿宋"/>
          <w:color w:val="000000" w:themeColor="text1"/>
          <w:sz w:val="24"/>
        </w:rPr>
        <w:t>，不高于合同金额的</w:t>
      </w:r>
      <w:r>
        <w:rPr>
          <w:rFonts w:ascii="仿宋" w:hAnsi="仿宋" w:eastAsia="仿宋"/>
          <w:color w:val="000000" w:themeColor="text1"/>
          <w:sz w:val="24"/>
        </w:rPr>
        <w:t>70%；采购项目实施以人工投入为主的，</w:t>
      </w:r>
      <w:r>
        <w:rPr>
          <w:rFonts w:hint="eastAsia" w:ascii="仿宋" w:hAnsi="仿宋" w:eastAsia="仿宋"/>
          <w:color w:val="000000" w:themeColor="text1"/>
          <w:sz w:val="24"/>
        </w:rPr>
        <w:t>可适当降低预付款比例，但不得低于</w:t>
      </w:r>
      <w:r>
        <w:rPr>
          <w:rFonts w:ascii="仿宋" w:hAnsi="仿宋" w:eastAsia="仿宋"/>
          <w:color w:val="000000" w:themeColor="text1"/>
          <w:sz w:val="24"/>
        </w:rPr>
        <w:t>20%。对供应商为大型企业的项目或者以人工投入为主且实行按月定期结算支付款项的项目，预付款可低于上述比例或者不约定预付款。在签订合同时，</w:t>
      </w:r>
      <w:r>
        <w:rPr>
          <w:rFonts w:hint="eastAsia" w:ascii="仿宋" w:hAnsi="仿宋" w:eastAsia="仿宋"/>
          <w:color w:val="000000" w:themeColor="text1"/>
          <w:sz w:val="24"/>
        </w:rPr>
        <w:t>供应商</w:t>
      </w:r>
      <w:r>
        <w:rPr>
          <w:rFonts w:ascii="仿宋" w:hAnsi="仿宋" w:eastAsia="仿宋"/>
          <w:color w:val="000000" w:themeColor="text1"/>
          <w:sz w:val="24"/>
        </w:rPr>
        <w:t>明确表示无需预付款或者主动要求降低预付款比例的，</w:t>
      </w:r>
      <w:r>
        <w:rPr>
          <w:rFonts w:hint="eastAsia" w:ascii="仿宋" w:hAnsi="仿宋" w:eastAsia="仿宋"/>
          <w:color w:val="000000" w:themeColor="text1"/>
          <w:sz w:val="24"/>
        </w:rPr>
        <w:t>采购单位</w:t>
      </w:r>
      <w:r>
        <w:rPr>
          <w:rFonts w:ascii="仿宋" w:hAnsi="仿宋" w:eastAsia="仿宋"/>
          <w:color w:val="000000" w:themeColor="text1"/>
          <w:sz w:val="24"/>
        </w:rPr>
        <w:t>可不适用前述规定。</w:t>
      </w:r>
      <w:r>
        <w:rPr>
          <w:rFonts w:hint="eastAsia" w:ascii="仿宋" w:hAnsi="仿宋" w:eastAsia="仿宋"/>
          <w:color w:val="000000" w:themeColor="text1"/>
          <w:sz w:val="24"/>
        </w:rPr>
        <w:t>采购单位</w:t>
      </w:r>
      <w:r>
        <w:rPr>
          <w:rFonts w:ascii="仿宋" w:hAnsi="仿宋" w:eastAsia="仿宋"/>
          <w:color w:val="000000" w:themeColor="text1"/>
          <w:sz w:val="24"/>
        </w:rPr>
        <w:t>根据项目特点、供应商诚信等因素，可以要求</w:t>
      </w:r>
      <w:r>
        <w:rPr>
          <w:rFonts w:hint="eastAsia" w:ascii="仿宋" w:hAnsi="仿宋" w:eastAsia="仿宋"/>
          <w:color w:val="000000" w:themeColor="text1"/>
          <w:sz w:val="24"/>
        </w:rPr>
        <w:t>供应商</w:t>
      </w:r>
      <w:r>
        <w:rPr>
          <w:rFonts w:ascii="仿宋" w:hAnsi="仿宋" w:eastAsia="仿宋"/>
          <w:color w:val="000000" w:themeColor="text1"/>
          <w:sz w:val="24"/>
        </w:rPr>
        <w:t>提交银行、保险公司等金融机构出具的预付款保函或其他担保措施。政府采购预付款应在合同生效以及具备实施条件后5个工作日内支付。</w:t>
      </w:r>
      <w:r>
        <w:rPr>
          <w:rFonts w:hint="eastAsia" w:ascii="仿宋" w:hAnsi="仿宋" w:eastAsia="仿宋"/>
          <w:color w:val="000000" w:themeColor="text1"/>
          <w:sz w:val="24"/>
        </w:rPr>
        <w:t>政府采购工程以及与工程建设有关的货物、服务，采用招标方式采购的，预付款从其相关规定。供应商可登录政采云前台大厅选择金融服务</w:t>
      </w:r>
      <w:r>
        <w:rPr>
          <w:rFonts w:ascii="仿宋" w:hAnsi="仿宋" w:eastAsia="仿宋"/>
          <w:color w:val="000000" w:themeColor="text1"/>
          <w:sz w:val="24"/>
        </w:rPr>
        <w:t xml:space="preserve"> - </w:t>
      </w:r>
      <w:r>
        <w:rPr>
          <w:rFonts w:hint="eastAsia" w:ascii="仿宋" w:hAnsi="仿宋" w:eastAsia="仿宋"/>
          <w:color w:val="000000" w:themeColor="text1"/>
          <w:sz w:val="24"/>
        </w:rPr>
        <w:t>【保函保险服务】出具预付款保函，具体步骤：选择产品—填写供应商信息—选择中标项目—确认信息—等待保险</w:t>
      </w:r>
      <w:r>
        <w:rPr>
          <w:rFonts w:ascii="仿宋" w:hAnsi="仿宋" w:eastAsia="仿宋"/>
          <w:color w:val="000000" w:themeColor="text1"/>
          <w:sz w:val="24"/>
        </w:rPr>
        <w:t>/保函受理—确认保单—支付保费—成功出单。政</w:t>
      </w:r>
      <w:r>
        <w:rPr>
          <w:rFonts w:hint="eastAsia" w:ascii="仿宋" w:hAnsi="仿宋" w:eastAsia="仿宋"/>
          <w:color w:val="000000" w:themeColor="text1"/>
          <w:sz w:val="24"/>
        </w:rPr>
        <w:t>采云金融专线</w:t>
      </w:r>
      <w:r>
        <w:rPr>
          <w:rFonts w:ascii="仿宋" w:hAnsi="仿宋" w:eastAsia="仿宋"/>
          <w:color w:val="000000" w:themeColor="text1"/>
          <w:sz w:val="24"/>
        </w:rPr>
        <w:t>400-903-9583。</w:t>
      </w:r>
    </w:p>
    <w:p>
      <w:pPr>
        <w:snapToGrid w:val="0"/>
        <w:spacing w:line="360" w:lineRule="auto"/>
        <w:ind w:firstLine="3357" w:firstLineChars="1045"/>
        <w:rPr>
          <w:rFonts w:ascii="仿宋" w:hAnsi="仿宋" w:eastAsia="仿宋" w:cs="宋体"/>
          <w:b/>
          <w:color w:val="000000" w:themeColor="text1"/>
          <w:sz w:val="24"/>
        </w:rPr>
      </w:pPr>
      <w:r>
        <w:rPr>
          <w:rFonts w:hint="eastAsia" w:ascii="仿宋" w:hAnsi="仿宋" w:eastAsia="仿宋" w:cs="宋体"/>
          <w:b/>
          <w:color w:val="000000" w:themeColor="text1"/>
          <w:sz w:val="32"/>
        </w:rPr>
        <w:t>八、电子交易活动的中止</w:t>
      </w:r>
    </w:p>
    <w:p>
      <w:pPr>
        <w:pStyle w:val="129"/>
        <w:snapToGrid w:val="0"/>
        <w:spacing w:before="0"/>
        <w:ind w:firstLine="0" w:firstLineChars="0"/>
        <w:rPr>
          <w:rFonts w:ascii="仿宋" w:hAnsi="仿宋" w:eastAsia="仿宋" w:cs="宋体"/>
          <w:color w:val="000000" w:themeColor="text1"/>
        </w:rPr>
      </w:pPr>
      <w:r>
        <w:rPr>
          <w:rFonts w:ascii="仿宋" w:hAnsi="仿宋" w:eastAsia="仿宋" w:cs="宋体"/>
          <w:b/>
          <w:bCs/>
          <w:color w:val="000000" w:themeColor="text1"/>
        </w:rPr>
        <w:t>2</w:t>
      </w:r>
      <w:r>
        <w:rPr>
          <w:rFonts w:ascii="仿宋" w:hAnsi="仿宋" w:eastAsia="仿宋" w:cs="宋体"/>
          <w:b/>
          <w:bCs/>
          <w:color w:val="000000" w:themeColor="text1"/>
          <w:szCs w:val="24"/>
        </w:rPr>
        <w:t>8</w:t>
      </w:r>
      <w:r>
        <w:rPr>
          <w:rFonts w:hint="eastAsia" w:ascii="仿宋" w:hAnsi="仿宋" w:eastAsia="仿宋" w:cs="宋体"/>
          <w:b/>
          <w:color w:val="000000" w:themeColor="text1"/>
          <w:szCs w:val="24"/>
        </w:rPr>
        <w:t>. 电子交易活动的中止。</w:t>
      </w:r>
      <w:r>
        <w:rPr>
          <w:rFonts w:hint="eastAsia" w:ascii="仿宋" w:hAnsi="仿宋" w:eastAsia="仿宋" w:cs="宋体"/>
          <w:color w:val="000000" w:themeColor="text1"/>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 xml:space="preserve">28.1电子交易平台发生故障而无法登录访问的； </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28.2电子交易平台应用或数据库出现错误，不能进行正常操作的；</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28.3电子交易平台发现严重安全漏洞，有潜在泄密危险的；</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 xml:space="preserve">28.4病毒发作导致不能进行正常操作的； </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28.5其他无法保证电子交易的公平、公正和安全的情况。</w:t>
      </w:r>
    </w:p>
    <w:p>
      <w:pPr>
        <w:pStyle w:val="129"/>
        <w:snapToGrid w:val="0"/>
        <w:spacing w:before="0"/>
        <w:ind w:firstLine="0" w:firstLineChars="0"/>
        <w:rPr>
          <w:rFonts w:ascii="仿宋" w:hAnsi="仿宋" w:eastAsia="仿宋" w:cs="宋体"/>
          <w:color w:val="000000" w:themeColor="text1"/>
        </w:rPr>
      </w:pPr>
      <w:r>
        <w:rPr>
          <w:rFonts w:hint="eastAsia" w:ascii="仿宋" w:hAnsi="仿宋" w:eastAsia="仿宋" w:cs="宋体"/>
          <w:color w:val="000000" w:themeColor="text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宋体"/>
          <w:color w:val="000000" w:themeColor="text1"/>
          <w:sz w:val="24"/>
        </w:rPr>
      </w:pPr>
    </w:p>
    <w:p>
      <w:pPr>
        <w:snapToGrid w:val="0"/>
        <w:spacing w:line="360" w:lineRule="auto"/>
        <w:ind w:left="120" w:leftChars="57" w:firstLine="482" w:firstLineChars="150"/>
        <w:jc w:val="center"/>
        <w:rPr>
          <w:rFonts w:ascii="仿宋" w:hAnsi="仿宋" w:eastAsia="仿宋" w:cs="宋体"/>
          <w:b/>
          <w:color w:val="000000" w:themeColor="text1"/>
          <w:sz w:val="32"/>
        </w:rPr>
      </w:pPr>
      <w:r>
        <w:rPr>
          <w:rFonts w:hint="eastAsia" w:ascii="仿宋" w:hAnsi="仿宋" w:eastAsia="仿宋" w:cs="宋体"/>
          <w:b/>
          <w:color w:val="000000" w:themeColor="text1"/>
          <w:sz w:val="32"/>
        </w:rPr>
        <w:t>九、验收</w:t>
      </w:r>
    </w:p>
    <w:p>
      <w:pPr>
        <w:pStyle w:val="25"/>
        <w:spacing w:line="360" w:lineRule="auto"/>
        <w:ind w:firstLine="0" w:firstLineChars="0"/>
        <w:rPr>
          <w:rFonts w:ascii="仿宋" w:hAnsi="仿宋" w:eastAsia="仿宋" w:cs="宋体"/>
          <w:b/>
          <w:color w:val="000000" w:themeColor="text1"/>
        </w:rPr>
      </w:pPr>
      <w:r>
        <w:rPr>
          <w:rFonts w:hint="eastAsia" w:ascii="仿宋" w:hAnsi="仿宋" w:eastAsia="仿宋" w:cs="宋体"/>
          <w:b/>
          <w:color w:val="000000" w:themeColor="text1"/>
        </w:rPr>
        <w:t>30.验收</w:t>
      </w:r>
    </w:p>
    <w:p>
      <w:pPr>
        <w:tabs>
          <w:tab w:val="left" w:pos="0"/>
        </w:tabs>
        <w:spacing w:line="360" w:lineRule="auto"/>
        <w:ind w:firstLine="48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color w:val="000000" w:themeColor="text1"/>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eastAsia="仿宋" w:cs="宋体"/>
          <w:color w:val="000000" w:themeColor="text1"/>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p>
    <w:bookmarkEnd w:id="10"/>
    <w:bookmarkEnd w:id="11"/>
    <w:bookmarkEnd w:id="15"/>
    <w:p>
      <w:pPr>
        <w:spacing w:line="360" w:lineRule="auto"/>
        <w:jc w:val="center"/>
        <w:outlineLvl w:val="0"/>
        <w:rPr>
          <w:rFonts w:ascii="仿宋" w:hAnsi="仿宋" w:eastAsia="仿宋" w:cs="宋体"/>
          <w:b/>
          <w:color w:val="000000" w:themeColor="text1"/>
          <w:sz w:val="36"/>
          <w:szCs w:val="36"/>
        </w:rPr>
      </w:pPr>
      <w:bookmarkStart w:id="16" w:name="_Hlt74729768"/>
      <w:bookmarkEnd w:id="16"/>
      <w:bookmarkStart w:id="17" w:name="_Hlt68073093"/>
      <w:bookmarkEnd w:id="17"/>
      <w:bookmarkStart w:id="18" w:name="_Hlt75236011"/>
      <w:bookmarkEnd w:id="18"/>
      <w:bookmarkStart w:id="19" w:name="_Hlt68057669"/>
      <w:bookmarkEnd w:id="19"/>
      <w:bookmarkStart w:id="20" w:name="_Hlt75236101"/>
      <w:bookmarkEnd w:id="20"/>
      <w:bookmarkStart w:id="21" w:name="_Hlt74730295"/>
      <w:bookmarkEnd w:id="21"/>
      <w:bookmarkStart w:id="22" w:name="_Hlt75236290"/>
      <w:bookmarkEnd w:id="22"/>
      <w:bookmarkStart w:id="23" w:name="_Hlt68072998"/>
      <w:bookmarkEnd w:id="23"/>
      <w:bookmarkStart w:id="24" w:name="_Hlt68072990"/>
      <w:bookmarkEnd w:id="24"/>
      <w:bookmarkStart w:id="25" w:name="_Hlt74707468"/>
      <w:bookmarkEnd w:id="25"/>
      <w:bookmarkStart w:id="26" w:name="_Hlt74714665"/>
      <w:bookmarkEnd w:id="26"/>
      <w:bookmarkStart w:id="27" w:name="_Hlt68403820"/>
      <w:bookmarkEnd w:id="27"/>
      <w:bookmarkStart w:id="28" w:name="第四部分"/>
      <w:r>
        <w:rPr>
          <w:rFonts w:hint="eastAsia" w:ascii="仿宋" w:hAnsi="仿宋" w:eastAsia="仿宋" w:cs="宋体"/>
          <w:b/>
          <w:color w:val="000000" w:themeColor="text1"/>
          <w:sz w:val="36"/>
          <w:szCs w:val="36"/>
        </w:rPr>
        <w:t>第三部分   采购需求</w:t>
      </w:r>
    </w:p>
    <w:p>
      <w:pPr>
        <w:snapToGrid w:val="0"/>
        <w:spacing w:line="360" w:lineRule="auto"/>
        <w:ind w:firstLine="236" w:firstLineChars="98"/>
        <w:rPr>
          <w:rFonts w:ascii="仿宋" w:hAnsi="仿宋" w:eastAsia="仿宋" w:cs="宋体"/>
          <w:snapToGrid w:val="0"/>
          <w:color w:val="000000" w:themeColor="text1"/>
          <w:kern w:val="28"/>
          <w:sz w:val="24"/>
          <w:szCs w:val="20"/>
        </w:rPr>
      </w:pPr>
      <w:r>
        <w:rPr>
          <w:rFonts w:hint="eastAsia" w:ascii="仿宋" w:hAnsi="仿宋" w:eastAsia="仿宋"/>
          <w:b/>
          <w:kern w:val="0"/>
          <w:sz w:val="24"/>
        </w:rPr>
        <w:t>一、项目名称：</w:t>
      </w:r>
      <w:r>
        <w:rPr>
          <w:rFonts w:hint="eastAsia" w:ascii="仿宋" w:hAnsi="仿宋" w:eastAsia="仿宋" w:cs="宋体"/>
          <w:snapToGrid w:val="0"/>
          <w:color w:val="000000" w:themeColor="text1"/>
          <w:kern w:val="28"/>
          <w:sz w:val="24"/>
          <w:szCs w:val="20"/>
        </w:rPr>
        <w:t>杭州市生态环境局淳安分局（本级）新安江流域共保合作项目，预算金额1000000元。</w:t>
      </w:r>
    </w:p>
    <w:p>
      <w:pPr>
        <w:snapToGrid w:val="0"/>
        <w:spacing w:line="360" w:lineRule="auto"/>
        <w:ind w:firstLine="235" w:firstLineChars="98"/>
        <w:rPr>
          <w:rFonts w:ascii="仿宋" w:hAnsi="仿宋" w:eastAsia="仿宋"/>
          <w:b/>
          <w:kern w:val="0"/>
          <w:sz w:val="24"/>
        </w:rPr>
      </w:pPr>
      <w:r>
        <w:rPr>
          <w:rFonts w:hint="eastAsia" w:ascii="仿宋" w:hAnsi="仿宋" w:eastAsia="仿宋" w:cs="宋体"/>
          <w:snapToGrid w:val="0"/>
          <w:color w:val="000000" w:themeColor="text1"/>
          <w:kern w:val="28"/>
          <w:sz w:val="24"/>
          <w:szCs w:val="20"/>
        </w:rPr>
        <w:t>二、</w:t>
      </w:r>
      <w:r>
        <w:rPr>
          <w:rFonts w:hint="eastAsia" w:ascii="仿宋" w:hAnsi="仿宋" w:eastAsia="仿宋"/>
          <w:b/>
          <w:kern w:val="0"/>
          <w:sz w:val="24"/>
        </w:rPr>
        <w:t>采购内容</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450"/>
        <w:gridCol w:w="453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noWrap/>
            <w:vAlign w:val="center"/>
          </w:tcPr>
          <w:p>
            <w:pPr>
              <w:snapToGrid w:val="0"/>
              <w:spacing w:line="360" w:lineRule="auto"/>
              <w:jc w:val="center"/>
              <w:rPr>
                <w:rFonts w:ascii="仿宋" w:hAnsi="仿宋" w:eastAsia="仿宋"/>
                <w:bCs/>
                <w:kern w:val="0"/>
                <w:sz w:val="24"/>
              </w:rPr>
            </w:pPr>
            <w:r>
              <w:rPr>
                <w:rFonts w:hint="eastAsia" w:ascii="仿宋" w:hAnsi="仿宋" w:eastAsia="仿宋"/>
                <w:bCs/>
                <w:kern w:val="0"/>
                <w:sz w:val="24"/>
              </w:rPr>
              <w:t>序号</w:t>
            </w:r>
          </w:p>
        </w:tc>
        <w:tc>
          <w:tcPr>
            <w:tcW w:w="2450" w:type="dxa"/>
            <w:shd w:val="clear" w:color="auto" w:fill="auto"/>
            <w:noWrap/>
            <w:vAlign w:val="center"/>
          </w:tcPr>
          <w:p>
            <w:pPr>
              <w:snapToGrid w:val="0"/>
              <w:spacing w:line="360" w:lineRule="auto"/>
              <w:jc w:val="center"/>
              <w:rPr>
                <w:rFonts w:ascii="仿宋" w:hAnsi="仿宋" w:eastAsia="仿宋"/>
                <w:bCs/>
                <w:kern w:val="0"/>
                <w:sz w:val="24"/>
              </w:rPr>
            </w:pPr>
            <w:r>
              <w:rPr>
                <w:rFonts w:hint="eastAsia" w:ascii="仿宋" w:hAnsi="仿宋" w:eastAsia="仿宋"/>
                <w:bCs/>
                <w:kern w:val="0"/>
                <w:sz w:val="24"/>
              </w:rPr>
              <w:t>项目名称</w:t>
            </w:r>
          </w:p>
        </w:tc>
        <w:tc>
          <w:tcPr>
            <w:tcW w:w="4536" w:type="dxa"/>
            <w:shd w:val="clear" w:color="auto" w:fill="auto"/>
            <w:noWrap/>
            <w:vAlign w:val="center"/>
          </w:tcPr>
          <w:p>
            <w:pPr>
              <w:snapToGrid w:val="0"/>
              <w:spacing w:line="360" w:lineRule="auto"/>
              <w:jc w:val="center"/>
              <w:rPr>
                <w:rFonts w:ascii="仿宋" w:hAnsi="仿宋" w:eastAsia="仿宋"/>
                <w:bCs/>
                <w:kern w:val="0"/>
                <w:sz w:val="24"/>
              </w:rPr>
            </w:pPr>
            <w:r>
              <w:rPr>
                <w:rFonts w:hint="eastAsia" w:ascii="仿宋" w:hAnsi="仿宋" w:eastAsia="仿宋"/>
                <w:bCs/>
                <w:kern w:val="0"/>
                <w:sz w:val="24"/>
              </w:rPr>
              <w:t>建设内容及预算</w:t>
            </w:r>
          </w:p>
        </w:tc>
        <w:tc>
          <w:tcPr>
            <w:tcW w:w="709" w:type="dxa"/>
            <w:shd w:val="clear" w:color="auto" w:fill="auto"/>
            <w:noWrap/>
            <w:vAlign w:val="center"/>
          </w:tcPr>
          <w:p>
            <w:pPr>
              <w:snapToGrid w:val="0"/>
              <w:spacing w:line="360" w:lineRule="auto"/>
              <w:jc w:val="center"/>
              <w:rPr>
                <w:rFonts w:ascii="仿宋" w:hAnsi="仿宋" w:eastAsia="仿宋"/>
                <w:bCs/>
                <w:kern w:val="0"/>
                <w:sz w:val="24"/>
              </w:rPr>
            </w:pPr>
            <w:r>
              <w:rPr>
                <w:rFonts w:hint="eastAsia" w:ascii="仿宋" w:hAnsi="仿宋" w:eastAsia="仿宋"/>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noWrap/>
            <w:vAlign w:val="center"/>
          </w:tcPr>
          <w:p>
            <w:pPr>
              <w:snapToGrid w:val="0"/>
              <w:spacing w:line="360" w:lineRule="auto"/>
              <w:jc w:val="center"/>
              <w:rPr>
                <w:rFonts w:ascii="仿宋" w:hAnsi="仿宋" w:eastAsia="仿宋"/>
                <w:bCs/>
                <w:kern w:val="0"/>
                <w:sz w:val="24"/>
              </w:rPr>
            </w:pPr>
            <w:r>
              <w:rPr>
                <w:rFonts w:hint="eastAsia" w:ascii="仿宋" w:hAnsi="仿宋" w:eastAsia="仿宋"/>
                <w:bCs/>
                <w:kern w:val="0"/>
                <w:sz w:val="24"/>
              </w:rPr>
              <w:t>1</w:t>
            </w:r>
          </w:p>
        </w:tc>
        <w:tc>
          <w:tcPr>
            <w:tcW w:w="2450" w:type="dxa"/>
            <w:shd w:val="clear" w:color="auto" w:fill="auto"/>
            <w:noWrap/>
            <w:vAlign w:val="center"/>
          </w:tcPr>
          <w:p>
            <w:pPr>
              <w:snapToGrid w:val="0"/>
              <w:spacing w:line="500" w:lineRule="exact"/>
              <w:rPr>
                <w:rFonts w:ascii="仿宋" w:hAnsi="仿宋" w:eastAsia="仿宋"/>
                <w:bCs/>
                <w:kern w:val="0"/>
                <w:sz w:val="24"/>
              </w:rPr>
            </w:pPr>
            <w:r>
              <w:rPr>
                <w:rFonts w:ascii="仿宋" w:hAnsi="仿宋" w:eastAsia="仿宋"/>
                <w:bCs/>
                <w:kern w:val="0"/>
                <w:sz w:val="24"/>
              </w:rPr>
              <w:t>新安江流域生态环保共建六五</w:t>
            </w:r>
            <w:r>
              <w:rPr>
                <w:rFonts w:hint="eastAsia" w:ascii="仿宋" w:hAnsi="仿宋" w:eastAsia="仿宋"/>
                <w:bCs/>
                <w:kern w:val="0"/>
                <w:sz w:val="24"/>
              </w:rPr>
              <w:t>世界</w:t>
            </w:r>
            <w:r>
              <w:rPr>
                <w:rFonts w:ascii="仿宋" w:hAnsi="仿宋" w:eastAsia="仿宋"/>
                <w:bCs/>
                <w:kern w:val="0"/>
                <w:sz w:val="24"/>
              </w:rPr>
              <w:t>环境日主场活</w:t>
            </w:r>
            <w:r>
              <w:rPr>
                <w:rFonts w:hint="eastAsia" w:ascii="仿宋" w:hAnsi="仿宋" w:eastAsia="仿宋"/>
                <w:bCs/>
                <w:kern w:val="0"/>
                <w:sz w:val="24"/>
              </w:rPr>
              <w:t>动</w:t>
            </w:r>
          </w:p>
        </w:tc>
        <w:tc>
          <w:tcPr>
            <w:tcW w:w="4536" w:type="dxa"/>
            <w:shd w:val="clear" w:color="auto" w:fill="auto"/>
            <w:noWrap/>
            <w:vAlign w:val="center"/>
          </w:tcPr>
          <w:p>
            <w:pPr>
              <w:snapToGrid w:val="0"/>
              <w:spacing w:line="360" w:lineRule="auto"/>
              <w:jc w:val="left"/>
              <w:rPr>
                <w:rFonts w:ascii="仿宋" w:hAnsi="仿宋" w:eastAsia="仿宋"/>
                <w:bCs/>
                <w:kern w:val="0"/>
                <w:sz w:val="24"/>
              </w:rPr>
            </w:pPr>
            <w:r>
              <w:rPr>
                <w:rFonts w:hint="eastAsia" w:ascii="仿宋" w:hAnsi="仿宋" w:eastAsia="仿宋"/>
                <w:bCs/>
                <w:kern w:val="0"/>
                <w:sz w:val="24"/>
              </w:rPr>
              <w:t>在杭黄两市协力指导下，开展筹备举办</w:t>
            </w:r>
            <w:r>
              <w:rPr>
                <w:rFonts w:ascii="仿宋" w:hAnsi="仿宋" w:eastAsia="仿宋"/>
                <w:bCs/>
                <w:kern w:val="0"/>
                <w:sz w:val="24"/>
              </w:rPr>
              <w:t>主场活动1场</w:t>
            </w:r>
            <w:r>
              <w:rPr>
                <w:rFonts w:hint="eastAsia" w:ascii="仿宋" w:hAnsi="仿宋" w:eastAsia="仿宋"/>
                <w:bCs/>
                <w:kern w:val="0"/>
                <w:sz w:val="24"/>
              </w:rPr>
              <w:t>，包括活动方案撰写、嘉宾邀请、节目策划、活动执行等；</w:t>
            </w:r>
            <w:r>
              <w:rPr>
                <w:rFonts w:ascii="仿宋" w:hAnsi="仿宋" w:eastAsia="仿宋"/>
                <w:bCs/>
                <w:kern w:val="0"/>
                <w:sz w:val="24"/>
              </w:rPr>
              <w:t>制作</w:t>
            </w:r>
            <w:r>
              <w:rPr>
                <w:rFonts w:hint="eastAsia" w:ascii="仿宋" w:hAnsi="仿宋" w:eastAsia="仿宋"/>
                <w:bCs/>
                <w:kern w:val="0"/>
                <w:sz w:val="24"/>
              </w:rPr>
              <w:t>活动需要的</w:t>
            </w:r>
            <w:r>
              <w:rPr>
                <w:rFonts w:ascii="仿宋" w:hAnsi="仿宋" w:eastAsia="仿宋"/>
                <w:bCs/>
                <w:kern w:val="0"/>
                <w:sz w:val="24"/>
              </w:rPr>
              <w:t>宣传片1个</w:t>
            </w:r>
            <w:r>
              <w:rPr>
                <w:rFonts w:hint="eastAsia" w:ascii="仿宋" w:hAnsi="仿宋" w:eastAsia="仿宋"/>
                <w:bCs/>
                <w:kern w:val="0"/>
                <w:sz w:val="24"/>
              </w:rPr>
              <w:t>；</w:t>
            </w:r>
            <w:r>
              <w:rPr>
                <w:rFonts w:ascii="仿宋" w:hAnsi="仿宋" w:eastAsia="仿宋"/>
                <w:bCs/>
                <w:kern w:val="0"/>
                <w:sz w:val="24"/>
              </w:rPr>
              <w:t xml:space="preserve"> </w:t>
            </w:r>
          </w:p>
        </w:tc>
        <w:tc>
          <w:tcPr>
            <w:tcW w:w="709" w:type="dxa"/>
            <w:shd w:val="clear" w:color="auto" w:fill="auto"/>
            <w:noWrap/>
            <w:vAlign w:val="center"/>
          </w:tcPr>
          <w:p>
            <w:pPr>
              <w:snapToGrid w:val="0"/>
              <w:spacing w:line="360" w:lineRule="auto"/>
              <w:jc w:val="center"/>
              <w:rPr>
                <w:rFonts w:ascii="仿宋" w:hAnsi="仿宋" w:eastAsia="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noWrap/>
            <w:vAlign w:val="center"/>
          </w:tcPr>
          <w:p>
            <w:pPr>
              <w:snapToGrid w:val="0"/>
              <w:spacing w:line="360" w:lineRule="auto"/>
              <w:jc w:val="center"/>
              <w:rPr>
                <w:rFonts w:ascii="仿宋" w:hAnsi="仿宋" w:eastAsia="仿宋"/>
                <w:bCs/>
                <w:kern w:val="0"/>
                <w:sz w:val="24"/>
              </w:rPr>
            </w:pPr>
            <w:r>
              <w:rPr>
                <w:rFonts w:hint="eastAsia" w:ascii="仿宋" w:hAnsi="仿宋" w:eastAsia="仿宋"/>
                <w:bCs/>
                <w:kern w:val="0"/>
                <w:sz w:val="24"/>
              </w:rPr>
              <w:t>2</w:t>
            </w:r>
          </w:p>
        </w:tc>
        <w:tc>
          <w:tcPr>
            <w:tcW w:w="2450" w:type="dxa"/>
            <w:shd w:val="clear" w:color="auto" w:fill="auto"/>
            <w:noWrap/>
            <w:vAlign w:val="center"/>
          </w:tcPr>
          <w:p>
            <w:pPr>
              <w:snapToGrid w:val="0"/>
              <w:spacing w:line="500" w:lineRule="exact"/>
              <w:rPr>
                <w:rFonts w:ascii="仿宋" w:hAnsi="仿宋" w:eastAsia="仿宋"/>
                <w:bCs/>
                <w:kern w:val="0"/>
                <w:sz w:val="24"/>
              </w:rPr>
            </w:pPr>
            <w:r>
              <w:rPr>
                <w:rFonts w:hint="eastAsia" w:ascii="仿宋" w:hAnsi="仿宋" w:eastAsia="仿宋"/>
                <w:bCs/>
                <w:kern w:val="0"/>
                <w:sz w:val="24"/>
              </w:rPr>
              <w:t>新安江流域共保合作内容广场氛围活动营造。</w:t>
            </w:r>
          </w:p>
        </w:tc>
        <w:tc>
          <w:tcPr>
            <w:tcW w:w="4536" w:type="dxa"/>
            <w:shd w:val="clear" w:color="auto" w:fill="auto"/>
            <w:noWrap/>
            <w:vAlign w:val="center"/>
          </w:tcPr>
          <w:p>
            <w:pPr>
              <w:snapToGrid w:val="0"/>
              <w:spacing w:line="360" w:lineRule="auto"/>
              <w:jc w:val="left"/>
              <w:rPr>
                <w:rFonts w:ascii="仿宋" w:hAnsi="仿宋" w:eastAsia="仿宋"/>
                <w:bCs/>
                <w:kern w:val="0"/>
                <w:sz w:val="24"/>
              </w:rPr>
            </w:pPr>
            <w:r>
              <w:rPr>
                <w:rFonts w:hint="eastAsia" w:ascii="仿宋" w:hAnsi="仿宋" w:eastAsia="仿宋"/>
                <w:bCs/>
                <w:kern w:val="0"/>
                <w:sz w:val="24"/>
              </w:rPr>
              <w:t>根据让更多的群众参与“全面推进美丽中国建设”共享美丽生态环境的原则，现场根据实际情况布置1.环保成果展；2.地方特色生态产品展；3.生态低碳趣味打卡等内容主题体验活动，要求体验摊位不少于10个；</w:t>
            </w:r>
            <w:r>
              <w:rPr>
                <w:rFonts w:ascii="仿宋" w:hAnsi="仿宋" w:eastAsia="仿宋"/>
                <w:bCs/>
                <w:kern w:val="0"/>
                <w:sz w:val="24"/>
              </w:rPr>
              <w:t xml:space="preserve"> </w:t>
            </w:r>
          </w:p>
        </w:tc>
        <w:tc>
          <w:tcPr>
            <w:tcW w:w="709" w:type="dxa"/>
            <w:shd w:val="clear" w:color="auto" w:fill="auto"/>
            <w:noWrap/>
            <w:vAlign w:val="center"/>
          </w:tcPr>
          <w:p>
            <w:pPr>
              <w:snapToGrid w:val="0"/>
              <w:spacing w:line="360" w:lineRule="auto"/>
              <w:jc w:val="center"/>
              <w:rPr>
                <w:rFonts w:ascii="仿宋" w:hAnsi="仿宋" w:eastAsia="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noWrap/>
            <w:vAlign w:val="center"/>
          </w:tcPr>
          <w:p>
            <w:pPr>
              <w:snapToGrid w:val="0"/>
              <w:spacing w:line="360" w:lineRule="auto"/>
              <w:jc w:val="center"/>
              <w:rPr>
                <w:rFonts w:ascii="仿宋" w:hAnsi="仿宋" w:eastAsia="仿宋"/>
                <w:bCs/>
                <w:kern w:val="0"/>
                <w:sz w:val="24"/>
              </w:rPr>
            </w:pPr>
            <w:r>
              <w:rPr>
                <w:rFonts w:hint="eastAsia" w:ascii="仿宋" w:hAnsi="仿宋" w:eastAsia="仿宋"/>
                <w:bCs/>
                <w:kern w:val="0"/>
                <w:sz w:val="24"/>
              </w:rPr>
              <w:t>3</w:t>
            </w:r>
          </w:p>
        </w:tc>
        <w:tc>
          <w:tcPr>
            <w:tcW w:w="2450" w:type="dxa"/>
            <w:shd w:val="clear" w:color="auto" w:fill="auto"/>
            <w:noWrap/>
            <w:vAlign w:val="center"/>
          </w:tcPr>
          <w:p>
            <w:pPr>
              <w:snapToGrid w:val="0"/>
              <w:spacing w:line="500" w:lineRule="exact"/>
              <w:rPr>
                <w:rFonts w:ascii="仿宋" w:hAnsi="仿宋" w:eastAsia="仿宋"/>
                <w:bCs/>
                <w:kern w:val="0"/>
                <w:sz w:val="24"/>
              </w:rPr>
            </w:pPr>
            <w:r>
              <w:rPr>
                <w:rFonts w:hint="eastAsia" w:ascii="仿宋" w:hAnsi="仿宋" w:eastAsia="仿宋"/>
                <w:bCs/>
                <w:kern w:val="0"/>
                <w:sz w:val="24"/>
              </w:rPr>
              <w:t>配套子活动</w:t>
            </w:r>
          </w:p>
        </w:tc>
        <w:tc>
          <w:tcPr>
            <w:tcW w:w="4536" w:type="dxa"/>
            <w:shd w:val="clear" w:color="auto" w:fill="auto"/>
            <w:noWrap/>
            <w:vAlign w:val="center"/>
          </w:tcPr>
          <w:p>
            <w:pPr>
              <w:snapToGrid w:val="0"/>
              <w:spacing w:line="360" w:lineRule="auto"/>
              <w:jc w:val="left"/>
              <w:rPr>
                <w:rFonts w:ascii="仿宋" w:hAnsi="仿宋" w:eastAsia="仿宋"/>
                <w:bCs/>
                <w:kern w:val="0"/>
                <w:sz w:val="24"/>
              </w:rPr>
            </w:pPr>
            <w:r>
              <w:rPr>
                <w:rFonts w:hint="eastAsia" w:ascii="仿宋" w:hAnsi="仿宋" w:eastAsia="仿宋"/>
                <w:bCs/>
                <w:kern w:val="0"/>
                <w:sz w:val="24"/>
              </w:rPr>
              <w:t>1、组织杭州黄山两地志愿者开展增殖放流志愿服务活动； 2、邀请专家学者、青少年对淳安县两山合作社、小金山生态系统研究站等地开展考察活动；</w:t>
            </w:r>
            <w:r>
              <w:rPr>
                <w:rFonts w:ascii="仿宋" w:hAnsi="仿宋" w:eastAsia="仿宋"/>
                <w:bCs/>
                <w:kern w:val="0"/>
                <w:sz w:val="24"/>
              </w:rPr>
              <w:t xml:space="preserve"> </w:t>
            </w:r>
          </w:p>
        </w:tc>
        <w:tc>
          <w:tcPr>
            <w:tcW w:w="709" w:type="dxa"/>
            <w:shd w:val="clear" w:color="auto" w:fill="auto"/>
            <w:noWrap/>
            <w:vAlign w:val="center"/>
          </w:tcPr>
          <w:p>
            <w:pPr>
              <w:snapToGrid w:val="0"/>
              <w:spacing w:line="360" w:lineRule="auto"/>
              <w:jc w:val="center"/>
              <w:rPr>
                <w:rFonts w:ascii="仿宋" w:hAnsi="仿宋" w:eastAsia="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noWrap/>
            <w:vAlign w:val="center"/>
          </w:tcPr>
          <w:p>
            <w:pPr>
              <w:snapToGrid w:val="0"/>
              <w:spacing w:line="360" w:lineRule="auto"/>
              <w:jc w:val="center"/>
              <w:rPr>
                <w:rFonts w:ascii="仿宋" w:hAnsi="仿宋" w:eastAsia="仿宋"/>
                <w:bCs/>
                <w:kern w:val="0"/>
                <w:sz w:val="24"/>
              </w:rPr>
            </w:pPr>
            <w:r>
              <w:rPr>
                <w:rFonts w:hint="eastAsia" w:ascii="仿宋" w:hAnsi="仿宋" w:eastAsia="仿宋"/>
                <w:bCs/>
                <w:kern w:val="0"/>
                <w:sz w:val="24"/>
              </w:rPr>
              <w:t>4</w:t>
            </w:r>
          </w:p>
        </w:tc>
        <w:tc>
          <w:tcPr>
            <w:tcW w:w="2450" w:type="dxa"/>
            <w:shd w:val="clear" w:color="auto" w:fill="auto"/>
            <w:noWrap/>
            <w:vAlign w:val="center"/>
          </w:tcPr>
          <w:p>
            <w:pPr>
              <w:snapToGrid w:val="0"/>
              <w:spacing w:line="500" w:lineRule="exact"/>
              <w:rPr>
                <w:rFonts w:ascii="仿宋" w:hAnsi="仿宋" w:eastAsia="仿宋"/>
                <w:bCs/>
                <w:kern w:val="0"/>
                <w:sz w:val="24"/>
              </w:rPr>
            </w:pPr>
            <w:r>
              <w:rPr>
                <w:rFonts w:hint="eastAsia" w:ascii="仿宋" w:hAnsi="仿宋" w:eastAsia="仿宋"/>
                <w:bCs/>
                <w:kern w:val="0"/>
                <w:sz w:val="24"/>
              </w:rPr>
              <w:t>交流座谈会</w:t>
            </w:r>
          </w:p>
        </w:tc>
        <w:tc>
          <w:tcPr>
            <w:tcW w:w="4536" w:type="dxa"/>
            <w:shd w:val="clear" w:color="auto" w:fill="auto"/>
            <w:noWrap/>
            <w:vAlign w:val="center"/>
          </w:tcPr>
          <w:p>
            <w:pPr>
              <w:snapToGrid w:val="0"/>
              <w:spacing w:line="360" w:lineRule="auto"/>
              <w:jc w:val="left"/>
              <w:rPr>
                <w:rFonts w:ascii="仿宋" w:hAnsi="仿宋" w:eastAsia="仿宋"/>
                <w:bCs/>
                <w:kern w:val="0"/>
                <w:sz w:val="24"/>
              </w:rPr>
            </w:pPr>
            <w:r>
              <w:rPr>
                <w:rFonts w:hint="eastAsia" w:ascii="仿宋" w:hAnsi="仿宋" w:eastAsia="仿宋"/>
                <w:bCs/>
                <w:kern w:val="0"/>
                <w:sz w:val="24"/>
              </w:rPr>
              <w:t>筹备与“人与自然和谐共生现代化”、“流域生态环保共建”等主题相关的活动，至少一场；</w:t>
            </w:r>
            <w:r>
              <w:rPr>
                <w:rFonts w:ascii="仿宋" w:hAnsi="仿宋" w:eastAsia="仿宋"/>
                <w:bCs/>
                <w:kern w:val="0"/>
                <w:sz w:val="24"/>
              </w:rPr>
              <w:t xml:space="preserve"> </w:t>
            </w:r>
          </w:p>
        </w:tc>
        <w:tc>
          <w:tcPr>
            <w:tcW w:w="709" w:type="dxa"/>
            <w:shd w:val="clear" w:color="auto" w:fill="auto"/>
            <w:noWrap/>
            <w:vAlign w:val="center"/>
          </w:tcPr>
          <w:p>
            <w:pPr>
              <w:snapToGrid w:val="0"/>
              <w:spacing w:line="360" w:lineRule="auto"/>
              <w:jc w:val="center"/>
              <w:rPr>
                <w:rFonts w:ascii="仿宋" w:hAnsi="仿宋" w:eastAsia="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77" w:type="dxa"/>
            <w:shd w:val="clear" w:color="auto" w:fill="auto"/>
            <w:noWrap/>
            <w:vAlign w:val="center"/>
          </w:tcPr>
          <w:p>
            <w:pPr>
              <w:snapToGrid w:val="0"/>
              <w:spacing w:line="360" w:lineRule="auto"/>
              <w:jc w:val="center"/>
              <w:rPr>
                <w:rFonts w:ascii="仿宋" w:hAnsi="仿宋" w:eastAsia="仿宋"/>
                <w:bCs/>
                <w:kern w:val="0"/>
                <w:sz w:val="24"/>
              </w:rPr>
            </w:pPr>
            <w:r>
              <w:rPr>
                <w:rFonts w:hint="eastAsia" w:ascii="仿宋" w:hAnsi="仿宋" w:eastAsia="仿宋"/>
                <w:bCs/>
                <w:kern w:val="0"/>
                <w:sz w:val="24"/>
              </w:rPr>
              <w:t>5</w:t>
            </w:r>
          </w:p>
        </w:tc>
        <w:tc>
          <w:tcPr>
            <w:tcW w:w="2450" w:type="dxa"/>
            <w:shd w:val="clear" w:color="auto" w:fill="auto"/>
            <w:noWrap/>
            <w:vAlign w:val="center"/>
          </w:tcPr>
          <w:p>
            <w:pPr>
              <w:pStyle w:val="33"/>
              <w:adjustRightInd/>
              <w:spacing w:line="500" w:lineRule="exact"/>
              <w:rPr>
                <w:rFonts w:ascii="仿宋" w:hAnsi="仿宋" w:eastAsia="仿宋"/>
                <w:bCs/>
                <w:kern w:val="0"/>
                <w:sz w:val="24"/>
              </w:rPr>
            </w:pPr>
            <w:r>
              <w:rPr>
                <w:rFonts w:hint="eastAsia" w:ascii="仿宋" w:hAnsi="仿宋" w:eastAsia="仿宋"/>
                <w:bCs/>
                <w:kern w:val="0"/>
                <w:sz w:val="24"/>
              </w:rPr>
              <w:t>特色宣讲作品</w:t>
            </w:r>
          </w:p>
        </w:tc>
        <w:tc>
          <w:tcPr>
            <w:tcW w:w="4536" w:type="dxa"/>
            <w:shd w:val="clear" w:color="auto" w:fill="auto"/>
            <w:noWrap/>
            <w:vAlign w:val="center"/>
          </w:tcPr>
          <w:p>
            <w:pPr>
              <w:snapToGrid w:val="0"/>
              <w:spacing w:line="360" w:lineRule="auto"/>
              <w:jc w:val="left"/>
              <w:rPr>
                <w:rFonts w:ascii="仿宋" w:hAnsi="仿宋" w:eastAsia="仿宋"/>
                <w:bCs/>
                <w:kern w:val="0"/>
                <w:sz w:val="24"/>
              </w:rPr>
            </w:pPr>
            <w:r>
              <w:rPr>
                <w:rFonts w:hint="eastAsia" w:ascii="仿宋" w:hAnsi="仿宋" w:eastAsia="仿宋"/>
                <w:bCs/>
                <w:kern w:val="0"/>
                <w:sz w:val="24"/>
              </w:rPr>
              <w:t>解读《新安江－千岛湖生态环境共同合作区建设方案要点》，结合淳安特色邀请名师打造一部具有淳安特色的宣讲作品；</w:t>
            </w:r>
            <w:r>
              <w:rPr>
                <w:rFonts w:ascii="仿宋" w:hAnsi="仿宋" w:eastAsia="仿宋"/>
                <w:bCs/>
                <w:kern w:val="0"/>
                <w:sz w:val="24"/>
              </w:rPr>
              <w:t xml:space="preserve"> </w:t>
            </w:r>
          </w:p>
        </w:tc>
        <w:tc>
          <w:tcPr>
            <w:tcW w:w="709" w:type="dxa"/>
            <w:shd w:val="clear" w:color="auto" w:fill="auto"/>
            <w:noWrap/>
            <w:vAlign w:val="center"/>
          </w:tcPr>
          <w:p>
            <w:pPr>
              <w:snapToGrid w:val="0"/>
              <w:spacing w:line="360" w:lineRule="auto"/>
              <w:jc w:val="center"/>
              <w:rPr>
                <w:rFonts w:ascii="仿宋" w:hAnsi="仿宋" w:eastAsia="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77" w:type="dxa"/>
            <w:shd w:val="clear" w:color="auto" w:fill="auto"/>
            <w:noWrap/>
            <w:vAlign w:val="center"/>
          </w:tcPr>
          <w:p>
            <w:pPr>
              <w:snapToGrid w:val="0"/>
              <w:spacing w:line="360" w:lineRule="auto"/>
              <w:jc w:val="center"/>
              <w:rPr>
                <w:rFonts w:ascii="仿宋" w:hAnsi="仿宋" w:eastAsia="仿宋"/>
                <w:bCs/>
                <w:kern w:val="0"/>
                <w:sz w:val="24"/>
              </w:rPr>
            </w:pPr>
            <w:r>
              <w:rPr>
                <w:rFonts w:hint="eastAsia" w:ascii="仿宋" w:hAnsi="仿宋" w:eastAsia="仿宋"/>
                <w:bCs/>
                <w:kern w:val="0"/>
                <w:sz w:val="24"/>
              </w:rPr>
              <w:t>6</w:t>
            </w:r>
          </w:p>
        </w:tc>
        <w:tc>
          <w:tcPr>
            <w:tcW w:w="2450" w:type="dxa"/>
            <w:shd w:val="clear" w:color="auto" w:fill="auto"/>
            <w:noWrap/>
            <w:vAlign w:val="center"/>
          </w:tcPr>
          <w:p>
            <w:pPr>
              <w:snapToGrid w:val="0"/>
              <w:spacing w:line="500" w:lineRule="exact"/>
              <w:jc w:val="center"/>
              <w:rPr>
                <w:rFonts w:ascii="仿宋" w:hAnsi="仿宋" w:eastAsia="仿宋"/>
                <w:b/>
                <w:kern w:val="0"/>
                <w:sz w:val="24"/>
              </w:rPr>
            </w:pPr>
            <w:r>
              <w:rPr>
                <w:rFonts w:hint="eastAsia" w:ascii="仿宋" w:hAnsi="仿宋" w:eastAsia="仿宋"/>
                <w:bCs/>
                <w:kern w:val="0"/>
                <w:sz w:val="24"/>
              </w:rPr>
              <w:t>宣传传播计划</w:t>
            </w:r>
          </w:p>
        </w:tc>
        <w:tc>
          <w:tcPr>
            <w:tcW w:w="4536" w:type="dxa"/>
            <w:shd w:val="clear" w:color="auto" w:fill="auto"/>
            <w:noWrap/>
            <w:vAlign w:val="center"/>
          </w:tcPr>
          <w:p>
            <w:pPr>
              <w:snapToGrid w:val="0"/>
              <w:spacing w:line="360" w:lineRule="auto"/>
              <w:jc w:val="left"/>
              <w:rPr>
                <w:rFonts w:ascii="仿宋" w:hAnsi="仿宋" w:eastAsia="仿宋"/>
                <w:bCs/>
                <w:kern w:val="0"/>
                <w:sz w:val="24"/>
              </w:rPr>
            </w:pPr>
            <w:r>
              <w:rPr>
                <w:rFonts w:hint="eastAsia" w:ascii="仿宋" w:hAnsi="仿宋" w:eastAsia="仿宋"/>
                <w:bCs/>
                <w:kern w:val="0"/>
                <w:sz w:val="24"/>
              </w:rPr>
              <w:t>至少邀请相关10家以上市级媒体参与报道以及其他配套宣传物料；</w:t>
            </w:r>
            <w:r>
              <w:rPr>
                <w:rFonts w:ascii="仿宋" w:hAnsi="仿宋" w:eastAsia="仿宋"/>
                <w:bCs/>
                <w:kern w:val="0"/>
                <w:sz w:val="24"/>
              </w:rPr>
              <w:t xml:space="preserve"> </w:t>
            </w:r>
          </w:p>
        </w:tc>
        <w:tc>
          <w:tcPr>
            <w:tcW w:w="709" w:type="dxa"/>
            <w:shd w:val="clear" w:color="auto" w:fill="auto"/>
            <w:noWrap/>
            <w:vAlign w:val="center"/>
          </w:tcPr>
          <w:p>
            <w:pPr>
              <w:snapToGrid w:val="0"/>
              <w:spacing w:line="360" w:lineRule="auto"/>
              <w:jc w:val="center"/>
              <w:rPr>
                <w:rFonts w:ascii="仿宋" w:hAnsi="仿宋" w:eastAsia="仿宋"/>
                <w:bCs/>
                <w:kern w:val="0"/>
                <w:sz w:val="24"/>
              </w:rPr>
            </w:pPr>
          </w:p>
        </w:tc>
      </w:tr>
    </w:tbl>
    <w:p>
      <w:pPr>
        <w:numPr>
          <w:ilvl w:val="0"/>
          <w:numId w:val="1"/>
        </w:numPr>
        <w:snapToGrid w:val="0"/>
        <w:spacing w:line="360" w:lineRule="auto"/>
        <w:ind w:firstLine="236" w:firstLineChars="98"/>
        <w:rPr>
          <w:rFonts w:ascii="仿宋" w:hAnsi="仿宋" w:eastAsia="仿宋"/>
          <w:b/>
          <w:kern w:val="0"/>
          <w:sz w:val="24"/>
        </w:rPr>
      </w:pPr>
      <w:r>
        <w:rPr>
          <w:rFonts w:hint="eastAsia" w:ascii="仿宋" w:hAnsi="仿宋" w:eastAsia="仿宋"/>
          <w:b/>
          <w:kern w:val="0"/>
          <w:sz w:val="24"/>
        </w:rPr>
        <w:t>项目概况：</w:t>
      </w:r>
    </w:p>
    <w:p>
      <w:pPr>
        <w:spacing w:line="360" w:lineRule="auto"/>
        <w:ind w:firstLine="480" w:firstLineChars="200"/>
        <w:rPr>
          <w:rFonts w:ascii="仿宋" w:hAnsi="仿宋" w:eastAsia="仿宋" w:cs="仿宋"/>
          <w:sz w:val="24"/>
        </w:rPr>
      </w:pPr>
      <w:r>
        <w:rPr>
          <w:rFonts w:hint="eastAsia" w:ascii="仿宋" w:hAnsi="仿宋" w:eastAsia="仿宋" w:cs="仿宋"/>
          <w:sz w:val="24"/>
        </w:rPr>
        <w:t>围绕“</w:t>
      </w:r>
      <w:r>
        <w:rPr>
          <w:rFonts w:ascii="仿宋" w:hAnsi="仿宋" w:eastAsia="仿宋" w:cs="仿宋"/>
          <w:sz w:val="24"/>
        </w:rPr>
        <w:t>全面推进美丽中国建设</w:t>
      </w:r>
      <w:r>
        <w:rPr>
          <w:rFonts w:hint="eastAsia" w:ascii="仿宋" w:hAnsi="仿宋" w:eastAsia="仿宋" w:cs="仿宋"/>
          <w:sz w:val="24"/>
        </w:rPr>
        <w:t>”主题，结合新安江流域共保工作，开展六五环境日主题宣传活动，旨在宣传贯彻党的二十大精神，深入宣传习近平生态文明思想，广泛动员社会各界积极投身新安江保护，践行绿色生产生活方式，为建设美丽淳安而不懈奋斗。</w:t>
      </w:r>
    </w:p>
    <w:p>
      <w:pPr>
        <w:numPr>
          <w:ilvl w:val="0"/>
          <w:numId w:val="1"/>
        </w:numPr>
        <w:snapToGrid w:val="0"/>
        <w:spacing w:line="360" w:lineRule="auto"/>
        <w:ind w:firstLine="236" w:firstLineChars="98"/>
        <w:rPr>
          <w:rFonts w:ascii="仿宋" w:hAnsi="仿宋" w:eastAsia="仿宋"/>
          <w:b/>
          <w:kern w:val="0"/>
          <w:sz w:val="24"/>
        </w:rPr>
      </w:pPr>
      <w:r>
        <w:rPr>
          <w:rFonts w:hint="eastAsia" w:ascii="仿宋" w:hAnsi="仿宋" w:eastAsia="仿宋"/>
          <w:b/>
          <w:kern w:val="0"/>
          <w:sz w:val="24"/>
        </w:rPr>
        <w:t>主要采购内容：</w:t>
      </w:r>
    </w:p>
    <w:p>
      <w:pPr>
        <w:spacing w:line="360" w:lineRule="auto"/>
        <w:ind w:firstLine="480" w:firstLineChars="200"/>
        <w:rPr>
          <w:rFonts w:ascii="仿宋" w:hAnsi="仿宋" w:eastAsia="仿宋" w:cs="仿宋"/>
          <w:sz w:val="24"/>
        </w:rPr>
      </w:pPr>
      <w:r>
        <w:rPr>
          <w:rFonts w:hint="eastAsia" w:ascii="仿宋" w:hAnsi="仿宋" w:eastAsia="仿宋" w:cs="仿宋"/>
          <w:sz w:val="24"/>
        </w:rPr>
        <w:t>1、供应商确保活动安全有序。</w:t>
      </w:r>
    </w:p>
    <w:p>
      <w:pPr>
        <w:spacing w:line="360" w:lineRule="auto"/>
        <w:ind w:firstLine="480" w:firstLineChars="200"/>
        <w:rPr>
          <w:rFonts w:ascii="仿宋" w:hAnsi="仿宋" w:eastAsia="仿宋" w:cs="仿宋"/>
          <w:sz w:val="24"/>
        </w:rPr>
      </w:pPr>
      <w:r>
        <w:rPr>
          <w:rFonts w:hint="eastAsia" w:ascii="仿宋" w:hAnsi="仿宋" w:eastAsia="仿宋" w:cs="仿宋"/>
          <w:sz w:val="24"/>
        </w:rPr>
        <w:t>供应商须严格遵守国家、地方、行业规定，安全实施项目，须注意自身和他人安全，如因供应商行为导致采购人、供应商或第三方人身和财产损失，由供应商自行承担全部赔偿责任。给采购人造成损失的，须据实赔偿。供应商根据活动的需求提供符合国家、地方、行业标准的货物以及的稳定、成熟、可靠、可行的设计方案，拟定完善的应急措施。必须保活动期间的用电、灯光、音响等不间断及安全性。供应商应充分考虑活动实施过程中消防安施工安全等安全问题，对关键货物进行冗余及备份，保证整个项目安全、顺利实施。</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2、供应商制定主会场活动策划设计和执行方案。</w:t>
      </w:r>
    </w:p>
    <w:p>
      <w:pPr>
        <w:spacing w:line="360" w:lineRule="auto"/>
        <w:ind w:firstLine="480" w:firstLineChars="200"/>
        <w:rPr>
          <w:rFonts w:ascii="仿宋" w:hAnsi="仿宋" w:eastAsia="仿宋" w:cs="仿宋"/>
          <w:sz w:val="24"/>
        </w:rPr>
      </w:pPr>
      <w:r>
        <w:rPr>
          <w:rFonts w:hint="eastAsia" w:ascii="仿宋" w:hAnsi="仿宋" w:eastAsia="仿宋" w:cs="仿宋"/>
          <w:sz w:val="24"/>
        </w:rPr>
        <w:t>供应商按照采购人提出的方向和要求拟定主会场活动总策划案、执行方案以及详细的工作时间推进表，并交由采购人进行审核和确认。</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3、供应商负责活动会场布置设计与执行。</w:t>
      </w:r>
    </w:p>
    <w:p>
      <w:pPr>
        <w:spacing w:line="360" w:lineRule="auto"/>
        <w:ind w:firstLine="480" w:firstLineChars="200"/>
        <w:rPr>
          <w:rFonts w:ascii="仿宋" w:hAnsi="仿宋" w:eastAsia="仿宋" w:cs="仿宋"/>
          <w:sz w:val="24"/>
        </w:rPr>
      </w:pPr>
      <w:r>
        <w:rPr>
          <w:rFonts w:hint="eastAsia" w:ascii="仿宋" w:hAnsi="仿宋" w:eastAsia="仿宋" w:cs="仿宋"/>
          <w:sz w:val="24"/>
        </w:rPr>
        <w:t>供应商按照采购人提出的方向和要求拟定会场布置设计方案，要求突出活动主题，整体风格简洁大气，各场地之间协调统一，以彰显千岛湖当地特色为核心。供应商需负责各项平面设计、物料设计等，并提供相应的平面设计稿、效果图、物料清单等，同时做好详细的环境布置施工时间推进表，依据采购人要求高标准、高质量地执行。</w:t>
      </w:r>
    </w:p>
    <w:p>
      <w:pPr>
        <w:spacing w:line="360" w:lineRule="auto"/>
        <w:ind w:firstLine="480" w:firstLineChars="200"/>
        <w:rPr>
          <w:rFonts w:ascii="仿宋" w:hAnsi="仿宋" w:eastAsia="仿宋" w:cs="仿宋"/>
          <w:sz w:val="24"/>
        </w:rPr>
      </w:pPr>
      <w:r>
        <w:rPr>
          <w:rFonts w:hint="eastAsia" w:ascii="仿宋" w:hAnsi="仿宋" w:eastAsia="仿宋" w:cs="仿宋"/>
          <w:sz w:val="24"/>
        </w:rPr>
        <w:t>4、供应商负责嘉宾接待与服务及活动现场的氛围布置及执行。</w:t>
      </w:r>
    </w:p>
    <w:p>
      <w:pPr>
        <w:spacing w:line="360" w:lineRule="auto"/>
        <w:ind w:firstLine="480" w:firstLineChars="200"/>
        <w:rPr>
          <w:rFonts w:ascii="仿宋" w:hAnsi="仿宋" w:eastAsia="仿宋" w:cs="仿宋"/>
          <w:sz w:val="24"/>
        </w:rPr>
      </w:pPr>
      <w:r>
        <w:rPr>
          <w:rFonts w:hint="eastAsia" w:ascii="仿宋" w:hAnsi="仿宋" w:eastAsia="仿宋" w:cs="仿宋"/>
          <w:sz w:val="24"/>
        </w:rPr>
        <w:t>为了确保活动顺利进行，供应商应投入充足的工作人员做好活动现场布置、工作，于活动开始前2小时完成所有活动布置，供应商应加强与会场其他场地、宾馆的协调沟通，充分考虑和完善活动现场细节，确保活动整体风格协调统一，达到活动预期呈现效果。</w:t>
      </w:r>
    </w:p>
    <w:p>
      <w:pPr>
        <w:spacing w:line="360" w:lineRule="auto"/>
        <w:ind w:firstLine="480" w:firstLineChars="200"/>
        <w:rPr>
          <w:rFonts w:ascii="仿宋" w:hAnsi="仿宋" w:eastAsia="仿宋" w:cs="仿宋"/>
          <w:sz w:val="24"/>
        </w:rPr>
      </w:pPr>
      <w:r>
        <w:rPr>
          <w:rFonts w:hint="eastAsia" w:ascii="仿宋" w:hAnsi="仿宋" w:eastAsia="仿宋" w:cs="仿宋"/>
          <w:sz w:val="24"/>
        </w:rPr>
        <w:t>5、供应商负责所有与会人员接待。</w:t>
      </w:r>
    </w:p>
    <w:p>
      <w:pPr>
        <w:spacing w:line="360" w:lineRule="auto"/>
        <w:ind w:firstLine="480" w:firstLineChars="200"/>
        <w:rPr>
          <w:rFonts w:ascii="仿宋" w:hAnsi="仿宋" w:eastAsia="仿宋" w:cs="仿宋"/>
          <w:sz w:val="24"/>
        </w:rPr>
      </w:pPr>
      <w:r>
        <w:rPr>
          <w:rFonts w:hint="eastAsia" w:ascii="仿宋" w:hAnsi="仿宋" w:eastAsia="仿宋" w:cs="仿宋"/>
          <w:sz w:val="24"/>
        </w:rPr>
        <w:t>供应商负责参与活动人员(参会嘉宾、领导)的全程接待，为接待工作提供必要保障，活动期间根据甲方需求安排茶歇。</w:t>
      </w:r>
    </w:p>
    <w:p>
      <w:pPr>
        <w:spacing w:line="360" w:lineRule="auto"/>
        <w:ind w:firstLine="480" w:firstLineChars="200"/>
        <w:rPr>
          <w:rFonts w:ascii="仿宋" w:hAnsi="仿宋" w:eastAsia="仿宋" w:cs="仿宋"/>
          <w:sz w:val="24"/>
        </w:rPr>
      </w:pPr>
      <w:r>
        <w:rPr>
          <w:rFonts w:hint="eastAsia" w:ascii="仿宋" w:hAnsi="仿宋" w:eastAsia="仿宋" w:cs="仿宋"/>
          <w:sz w:val="24"/>
        </w:rPr>
        <w:t>6、供应商负责活动物料准备。</w:t>
      </w:r>
    </w:p>
    <w:p>
      <w:pPr>
        <w:spacing w:line="360" w:lineRule="auto"/>
        <w:ind w:firstLine="480" w:firstLineChars="200"/>
        <w:rPr>
          <w:rFonts w:ascii="仿宋" w:hAnsi="仿宋" w:eastAsia="仿宋" w:cs="仿宋"/>
          <w:sz w:val="24"/>
        </w:rPr>
      </w:pPr>
      <w:r>
        <w:rPr>
          <w:rFonts w:hint="eastAsia" w:ascii="仿宋" w:hAnsi="仿宋" w:eastAsia="仿宋" w:cs="仿宋"/>
          <w:sz w:val="24"/>
        </w:rPr>
        <w:t>供应商需负责活动外场布置，沿路指引，结合相关活动内容进行活动氛围布置(不限于入场通道，门头，签到，合影，形象展示，席签、花艺造型等物料的设计、印刷与制作，并提应设计图纸和详细制作、采购清单)，同时提供摄影摄像等活动记录服务，供应商需提供需求方认为必要的其他物资。</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7、会后根据采购方的要求发布相关会议成果。</w:t>
      </w:r>
    </w:p>
    <w:p>
      <w:pPr>
        <w:numPr>
          <w:ilvl w:val="0"/>
          <w:numId w:val="1"/>
        </w:numPr>
        <w:spacing w:line="360" w:lineRule="auto"/>
        <w:ind w:firstLine="236" w:firstLineChars="98"/>
        <w:rPr>
          <w:rFonts w:ascii="仿宋" w:hAnsi="仿宋" w:eastAsia="仿宋" w:cs="黑体"/>
          <w:b/>
          <w:sz w:val="24"/>
        </w:rPr>
      </w:pPr>
      <w:r>
        <w:rPr>
          <w:rFonts w:hint="eastAsia" w:ascii="仿宋" w:hAnsi="仿宋" w:eastAsia="仿宋" w:cs="黑体"/>
          <w:b/>
          <w:sz w:val="24"/>
        </w:rPr>
        <w:t>技术情报和资料的保密</w:t>
      </w:r>
    </w:p>
    <w:p>
      <w:pPr>
        <w:spacing w:line="360" w:lineRule="auto"/>
        <w:ind w:firstLine="480" w:firstLineChars="200"/>
        <w:rPr>
          <w:rFonts w:ascii="仿宋" w:hAnsi="仿宋" w:eastAsia="仿宋" w:cs="仿宋"/>
          <w:sz w:val="24"/>
        </w:rPr>
      </w:pPr>
      <w:r>
        <w:rPr>
          <w:rFonts w:hint="eastAsia" w:ascii="仿宋" w:hAnsi="仿宋" w:eastAsia="仿宋" w:cs="仿宋"/>
          <w:sz w:val="24"/>
        </w:rPr>
        <w:t>1.中标方对采购方提供的资料信息，注意保存，涉密文件不得外传。</w:t>
      </w:r>
    </w:p>
    <w:p>
      <w:pPr>
        <w:spacing w:line="360" w:lineRule="auto"/>
        <w:ind w:firstLine="480" w:firstLineChars="200"/>
        <w:rPr>
          <w:rFonts w:ascii="仿宋" w:hAnsi="仿宋" w:eastAsia="仿宋" w:cs="仿宋"/>
          <w:sz w:val="24"/>
        </w:rPr>
      </w:pPr>
      <w:r>
        <w:rPr>
          <w:rFonts w:hint="eastAsia" w:ascii="仿宋" w:hAnsi="仿宋" w:eastAsia="仿宋" w:cs="仿宋"/>
          <w:sz w:val="24"/>
        </w:rPr>
        <w:t>2.项目研究成果知识产权为双方共有。</w:t>
      </w:r>
    </w:p>
    <w:p>
      <w:pPr>
        <w:snapToGrid w:val="0"/>
        <w:spacing w:line="360" w:lineRule="auto"/>
        <w:ind w:firstLine="236" w:firstLineChars="98"/>
        <w:rPr>
          <w:rFonts w:ascii="仿宋" w:hAnsi="仿宋" w:eastAsia="仿宋"/>
          <w:b/>
          <w:kern w:val="0"/>
          <w:sz w:val="24"/>
        </w:rPr>
      </w:pPr>
      <w:r>
        <w:rPr>
          <w:rFonts w:hint="eastAsia" w:ascii="仿宋" w:hAnsi="仿宋" w:eastAsia="仿宋"/>
          <w:b/>
          <w:kern w:val="0"/>
          <w:sz w:val="24"/>
        </w:rPr>
        <w:t>六、其它商务条款：</w:t>
      </w:r>
    </w:p>
    <w:p>
      <w:pPr>
        <w:adjustRightInd/>
        <w:spacing w:line="360" w:lineRule="auto"/>
        <w:ind w:firstLine="480" w:firstLineChars="200"/>
        <w:rPr>
          <w:rFonts w:ascii="仿宋" w:hAnsi="仿宋" w:eastAsia="仿宋" w:cs="宋体"/>
          <w:sz w:val="24"/>
        </w:rPr>
      </w:pPr>
      <w:r>
        <w:rPr>
          <w:rFonts w:hint="eastAsia" w:ascii="仿宋" w:hAnsi="仿宋" w:eastAsia="仿宋"/>
          <w:kern w:val="0"/>
          <w:sz w:val="24"/>
        </w:rPr>
        <w:t>1、付款方式：</w:t>
      </w:r>
      <w:r>
        <w:rPr>
          <w:rFonts w:hint="eastAsia" w:ascii="仿宋" w:hAnsi="仿宋" w:eastAsia="仿宋" w:cs="宋体"/>
          <w:sz w:val="24"/>
        </w:rPr>
        <w:t>合同签订后5个工作日内预付50%，按期举行活动并提交合同规定的成果后5日内由甲方付至合同价款的100%。</w:t>
      </w:r>
    </w:p>
    <w:p>
      <w:pPr>
        <w:snapToGrid w:val="0"/>
        <w:spacing w:line="360" w:lineRule="auto"/>
        <w:ind w:firstLine="480" w:firstLineChars="200"/>
        <w:rPr>
          <w:rFonts w:ascii="仿宋" w:hAnsi="仿宋" w:eastAsia="仿宋" w:cs="宋体"/>
          <w:sz w:val="24"/>
        </w:rPr>
      </w:pPr>
      <w:r>
        <w:rPr>
          <w:rFonts w:hint="eastAsia" w:ascii="仿宋" w:hAnsi="仿宋" w:eastAsia="仿宋"/>
          <w:kern w:val="0"/>
          <w:sz w:val="24"/>
        </w:rPr>
        <w:t>2、履行期限：</w:t>
      </w:r>
      <w:r>
        <w:rPr>
          <w:rFonts w:hint="eastAsia" w:ascii="仿宋" w:hAnsi="仿宋" w:eastAsia="仿宋" w:cs="宋体"/>
          <w:sz w:val="24"/>
        </w:rPr>
        <w:t>自合同签订之日起至本项目全部服务工作完成并经采购人验收合格之日止。</w:t>
      </w:r>
    </w:p>
    <w:p>
      <w:pPr>
        <w:snapToGrid w:val="0"/>
        <w:spacing w:line="360" w:lineRule="auto"/>
        <w:ind w:firstLine="480" w:firstLineChars="200"/>
        <w:rPr>
          <w:rFonts w:ascii="仿宋" w:hAnsi="仿宋" w:eastAsia="仿宋" w:cs="宋体"/>
          <w:sz w:val="24"/>
        </w:rPr>
      </w:pPr>
      <w:r>
        <w:rPr>
          <w:rFonts w:hint="eastAsia" w:ascii="仿宋" w:hAnsi="仿宋" w:eastAsia="仿宋"/>
          <w:kern w:val="0"/>
          <w:sz w:val="24"/>
        </w:rPr>
        <w:t>3、验收要求：</w:t>
      </w:r>
      <w:r>
        <w:rPr>
          <w:rFonts w:hint="eastAsia" w:ascii="仿宋" w:hAnsi="仿宋" w:eastAsia="仿宋" w:cs="宋体"/>
          <w:sz w:val="24"/>
        </w:rPr>
        <w:t>采用中标方提交合同规定的活动成果后采购方如无不同意见即视为通过项目验收。</w:t>
      </w:r>
    </w:p>
    <w:p>
      <w:pPr>
        <w:snapToGrid w:val="0"/>
        <w:spacing w:line="360" w:lineRule="auto"/>
        <w:ind w:firstLine="480" w:firstLineChars="200"/>
        <w:rPr>
          <w:rFonts w:ascii="仿宋" w:hAnsi="仿宋" w:eastAsia="仿宋" w:cs="宋体"/>
          <w:sz w:val="24"/>
        </w:rPr>
      </w:pPr>
    </w:p>
    <w:p>
      <w:pPr>
        <w:snapToGrid w:val="0"/>
        <w:spacing w:line="360" w:lineRule="auto"/>
        <w:ind w:firstLine="480" w:firstLineChars="200"/>
        <w:rPr>
          <w:rFonts w:ascii="仿宋" w:hAnsi="仿宋" w:eastAsia="仿宋" w:cs="宋体"/>
          <w:sz w:val="24"/>
        </w:rPr>
      </w:pPr>
    </w:p>
    <w:p>
      <w:pPr>
        <w:snapToGrid w:val="0"/>
        <w:spacing w:line="360" w:lineRule="auto"/>
        <w:ind w:firstLine="480" w:firstLineChars="200"/>
        <w:rPr>
          <w:rFonts w:ascii="仿宋" w:hAnsi="仿宋" w:eastAsia="仿宋" w:cs="宋体"/>
          <w:sz w:val="24"/>
        </w:rPr>
      </w:pPr>
    </w:p>
    <w:p>
      <w:pPr>
        <w:snapToGrid w:val="0"/>
        <w:spacing w:line="360" w:lineRule="auto"/>
        <w:ind w:firstLine="480" w:firstLineChars="200"/>
        <w:rPr>
          <w:rFonts w:ascii="仿宋" w:hAnsi="仿宋" w:eastAsia="仿宋" w:cs="宋体"/>
          <w:sz w:val="24"/>
        </w:rPr>
      </w:pPr>
    </w:p>
    <w:p>
      <w:pPr>
        <w:snapToGrid w:val="0"/>
        <w:spacing w:line="360" w:lineRule="auto"/>
        <w:ind w:firstLine="480" w:firstLineChars="200"/>
        <w:rPr>
          <w:rFonts w:ascii="仿宋" w:hAnsi="仿宋" w:eastAsia="仿宋" w:cs="宋体"/>
          <w:sz w:val="24"/>
        </w:rPr>
      </w:pPr>
    </w:p>
    <w:p>
      <w:pPr>
        <w:snapToGrid w:val="0"/>
        <w:spacing w:line="360" w:lineRule="auto"/>
        <w:ind w:firstLine="480" w:firstLineChars="200"/>
        <w:rPr>
          <w:rFonts w:ascii="仿宋" w:hAnsi="仿宋" w:eastAsia="仿宋" w:cs="宋体"/>
          <w:sz w:val="24"/>
        </w:rPr>
      </w:pPr>
    </w:p>
    <w:p>
      <w:pPr>
        <w:snapToGrid w:val="0"/>
        <w:spacing w:line="360" w:lineRule="auto"/>
        <w:ind w:firstLine="480" w:firstLineChars="200"/>
        <w:rPr>
          <w:rFonts w:ascii="仿宋" w:hAnsi="仿宋" w:eastAsia="仿宋" w:cs="宋体"/>
          <w:sz w:val="24"/>
        </w:rPr>
      </w:pPr>
    </w:p>
    <w:p>
      <w:pPr>
        <w:snapToGrid w:val="0"/>
        <w:spacing w:line="360" w:lineRule="auto"/>
        <w:ind w:firstLine="480" w:firstLineChars="200"/>
        <w:rPr>
          <w:rFonts w:ascii="仿宋" w:hAnsi="仿宋" w:eastAsia="仿宋" w:cs="宋体"/>
          <w:sz w:val="24"/>
        </w:rPr>
      </w:pPr>
    </w:p>
    <w:p>
      <w:pPr>
        <w:snapToGrid w:val="0"/>
        <w:spacing w:line="360" w:lineRule="auto"/>
        <w:ind w:firstLine="480" w:firstLineChars="200"/>
        <w:rPr>
          <w:rFonts w:ascii="仿宋" w:hAnsi="仿宋" w:eastAsia="仿宋" w:cs="宋体"/>
          <w:sz w:val="24"/>
        </w:rPr>
      </w:pPr>
    </w:p>
    <w:p>
      <w:pPr>
        <w:snapToGrid w:val="0"/>
        <w:spacing w:line="360" w:lineRule="auto"/>
        <w:ind w:firstLine="480" w:firstLineChars="200"/>
        <w:rPr>
          <w:rFonts w:ascii="仿宋" w:hAnsi="仿宋" w:eastAsia="仿宋" w:cs="宋体"/>
          <w:sz w:val="24"/>
        </w:rPr>
      </w:pPr>
    </w:p>
    <w:p>
      <w:pPr>
        <w:snapToGrid w:val="0"/>
        <w:spacing w:line="360" w:lineRule="auto"/>
        <w:ind w:firstLine="480" w:firstLineChars="200"/>
        <w:rPr>
          <w:rFonts w:ascii="仿宋" w:hAnsi="仿宋" w:eastAsia="仿宋" w:cs="宋体"/>
          <w:sz w:val="24"/>
        </w:rPr>
      </w:pPr>
    </w:p>
    <w:p>
      <w:pPr>
        <w:snapToGrid w:val="0"/>
        <w:spacing w:line="360" w:lineRule="auto"/>
        <w:ind w:firstLine="480" w:firstLineChars="200"/>
        <w:rPr>
          <w:rFonts w:ascii="仿宋" w:hAnsi="仿宋" w:eastAsia="仿宋" w:cs="宋体"/>
          <w:sz w:val="24"/>
        </w:rPr>
      </w:pPr>
    </w:p>
    <w:p>
      <w:pPr>
        <w:widowControl/>
        <w:adjustRightInd/>
        <w:jc w:val="left"/>
        <w:rPr>
          <w:rFonts w:ascii="仿宋" w:hAnsi="仿宋" w:eastAsia="仿宋" w:cs="宋体"/>
          <w:b/>
          <w:color w:val="000000" w:themeColor="text1"/>
          <w:sz w:val="36"/>
          <w:szCs w:val="36"/>
        </w:rPr>
      </w:pPr>
      <w:r>
        <w:rPr>
          <w:rFonts w:ascii="仿宋" w:hAnsi="仿宋" w:eastAsia="仿宋" w:cs="宋体"/>
          <w:b/>
          <w:color w:val="000000" w:themeColor="text1"/>
          <w:sz w:val="36"/>
          <w:szCs w:val="36"/>
        </w:rPr>
        <w:br w:type="page"/>
      </w:r>
    </w:p>
    <w:p>
      <w:pPr>
        <w:spacing w:line="360" w:lineRule="auto"/>
        <w:jc w:val="center"/>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 xml:space="preserve">第四部分   </w:t>
      </w:r>
      <w:bookmarkStart w:id="29" w:name="_Toc184314410"/>
      <w:bookmarkEnd w:id="29"/>
      <w:bookmarkStart w:id="30" w:name="_Toc184310303"/>
      <w:bookmarkEnd w:id="30"/>
      <w:bookmarkStart w:id="31" w:name="_Toc184308106"/>
      <w:bookmarkEnd w:id="31"/>
      <w:bookmarkStart w:id="32" w:name="_Toc184313276"/>
      <w:bookmarkEnd w:id="32"/>
      <w:bookmarkStart w:id="33" w:name="_Toc184314427"/>
      <w:bookmarkEnd w:id="33"/>
      <w:bookmarkStart w:id="34" w:name="_Toc184312130"/>
      <w:bookmarkEnd w:id="34"/>
      <w:bookmarkStart w:id="35" w:name="_Toc184310309"/>
      <w:bookmarkEnd w:id="35"/>
      <w:bookmarkStart w:id="36" w:name="_Toc184308076"/>
      <w:bookmarkEnd w:id="36"/>
      <w:bookmarkStart w:id="37" w:name="_Toc184314445"/>
      <w:bookmarkEnd w:id="37"/>
      <w:bookmarkStart w:id="38" w:name="_Toc184313269"/>
      <w:bookmarkEnd w:id="38"/>
      <w:bookmarkStart w:id="39" w:name="_Toc184313243"/>
      <w:bookmarkEnd w:id="39"/>
      <w:bookmarkStart w:id="40" w:name="_Toc184310323"/>
      <w:bookmarkEnd w:id="40"/>
      <w:bookmarkStart w:id="41" w:name="_Toc184313264"/>
      <w:bookmarkEnd w:id="41"/>
      <w:bookmarkStart w:id="42" w:name="_Toc184313297"/>
      <w:bookmarkEnd w:id="42"/>
      <w:bookmarkStart w:id="43" w:name="_Toc184312090"/>
      <w:bookmarkEnd w:id="43"/>
      <w:bookmarkStart w:id="44" w:name="_Toc184313259"/>
      <w:bookmarkEnd w:id="44"/>
      <w:bookmarkStart w:id="45" w:name="_Toc184308072"/>
      <w:bookmarkEnd w:id="45"/>
      <w:bookmarkStart w:id="46" w:name="_Toc184313262"/>
      <w:bookmarkEnd w:id="46"/>
      <w:bookmarkStart w:id="47" w:name="_Toc184310330"/>
      <w:bookmarkEnd w:id="47"/>
      <w:bookmarkStart w:id="48" w:name="_Toc184313244"/>
      <w:bookmarkEnd w:id="48"/>
      <w:bookmarkStart w:id="49" w:name="_Toc184314460"/>
      <w:bookmarkEnd w:id="49"/>
      <w:bookmarkStart w:id="50" w:name="_Toc184314430"/>
      <w:bookmarkEnd w:id="50"/>
      <w:bookmarkStart w:id="51" w:name="_Toc184310314"/>
      <w:bookmarkEnd w:id="51"/>
      <w:bookmarkStart w:id="52" w:name="_Toc184314429"/>
      <w:bookmarkEnd w:id="52"/>
      <w:bookmarkStart w:id="53" w:name="_Toc184314420"/>
      <w:bookmarkEnd w:id="53"/>
      <w:bookmarkStart w:id="54" w:name="_Toc184313253"/>
      <w:bookmarkEnd w:id="54"/>
      <w:bookmarkStart w:id="55" w:name="_Toc184310333"/>
      <w:bookmarkEnd w:id="55"/>
      <w:bookmarkStart w:id="56" w:name="_Toc184314446"/>
      <w:bookmarkEnd w:id="56"/>
      <w:bookmarkStart w:id="57" w:name="_Toc184312116"/>
      <w:bookmarkEnd w:id="57"/>
      <w:bookmarkStart w:id="58" w:name="_Toc184308050"/>
      <w:bookmarkEnd w:id="58"/>
      <w:bookmarkStart w:id="59" w:name="_Toc184310285"/>
      <w:bookmarkEnd w:id="59"/>
      <w:bookmarkStart w:id="60" w:name="_Toc184308053"/>
      <w:bookmarkEnd w:id="60"/>
      <w:bookmarkStart w:id="61" w:name="_Toc184312096"/>
      <w:bookmarkEnd w:id="61"/>
      <w:bookmarkStart w:id="62" w:name="_Toc184314461"/>
      <w:bookmarkEnd w:id="62"/>
      <w:bookmarkStart w:id="63" w:name="_Toc184308054"/>
      <w:bookmarkEnd w:id="63"/>
      <w:bookmarkStart w:id="64" w:name="_Toc184308063"/>
      <w:bookmarkEnd w:id="64"/>
      <w:bookmarkStart w:id="65" w:name="_Toc184314437"/>
      <w:bookmarkEnd w:id="65"/>
      <w:bookmarkStart w:id="66" w:name="_Toc184312103"/>
      <w:bookmarkEnd w:id="66"/>
      <w:bookmarkStart w:id="67" w:name="_Toc184313249"/>
      <w:bookmarkEnd w:id="67"/>
      <w:bookmarkStart w:id="68" w:name="_Toc184312087"/>
      <w:bookmarkEnd w:id="68"/>
      <w:bookmarkStart w:id="69" w:name="_Toc184314475"/>
      <w:bookmarkEnd w:id="69"/>
      <w:bookmarkStart w:id="70" w:name="_Toc184308059"/>
      <w:bookmarkEnd w:id="70"/>
      <w:bookmarkStart w:id="71" w:name="_Toc184308079"/>
      <w:bookmarkEnd w:id="71"/>
      <w:bookmarkStart w:id="72" w:name="_Toc184308092"/>
      <w:bookmarkEnd w:id="72"/>
      <w:bookmarkStart w:id="73" w:name="_Toc184310341"/>
      <w:bookmarkEnd w:id="73"/>
      <w:bookmarkStart w:id="74" w:name="_Toc184312114"/>
      <w:bookmarkEnd w:id="74"/>
      <w:bookmarkStart w:id="75" w:name="_Toc184308077"/>
      <w:bookmarkEnd w:id="75"/>
      <w:bookmarkStart w:id="76" w:name="_Toc184314465"/>
      <w:bookmarkEnd w:id="76"/>
      <w:bookmarkStart w:id="77" w:name="_Toc184313251"/>
      <w:bookmarkEnd w:id="77"/>
      <w:bookmarkStart w:id="78" w:name="_Toc184310344"/>
      <w:bookmarkEnd w:id="78"/>
      <w:bookmarkStart w:id="79" w:name="_Toc184314464"/>
      <w:bookmarkEnd w:id="79"/>
      <w:bookmarkStart w:id="80" w:name="_Toc184310311"/>
      <w:bookmarkEnd w:id="80"/>
      <w:bookmarkStart w:id="81" w:name="_Toc184313278"/>
      <w:bookmarkEnd w:id="81"/>
      <w:bookmarkStart w:id="82" w:name="_Toc184312128"/>
      <w:bookmarkEnd w:id="82"/>
      <w:bookmarkStart w:id="83" w:name="_Toc184310304"/>
      <w:bookmarkEnd w:id="83"/>
      <w:bookmarkStart w:id="84" w:name="_Toc184310336"/>
      <w:bookmarkEnd w:id="84"/>
      <w:bookmarkStart w:id="85" w:name="_Toc184313288"/>
      <w:bookmarkEnd w:id="85"/>
      <w:bookmarkStart w:id="86" w:name="_Toc184313290"/>
      <w:bookmarkEnd w:id="86"/>
      <w:bookmarkStart w:id="87" w:name="_Toc184308036"/>
      <w:bookmarkEnd w:id="87"/>
      <w:bookmarkStart w:id="88" w:name="_Toc184313255"/>
      <w:bookmarkEnd w:id="88"/>
      <w:bookmarkStart w:id="89" w:name="_Toc184308100"/>
      <w:bookmarkEnd w:id="89"/>
      <w:bookmarkStart w:id="90" w:name="_Toc184308094"/>
      <w:bookmarkEnd w:id="90"/>
      <w:bookmarkStart w:id="91" w:name="_Toc184314456"/>
      <w:bookmarkEnd w:id="91"/>
      <w:bookmarkStart w:id="92" w:name="_Toc184312080"/>
      <w:bookmarkEnd w:id="92"/>
      <w:bookmarkStart w:id="93" w:name="_Toc184314477"/>
      <w:bookmarkEnd w:id="93"/>
      <w:bookmarkStart w:id="94" w:name="_Toc184313238"/>
      <w:bookmarkEnd w:id="94"/>
      <w:bookmarkStart w:id="95" w:name="_Toc184314455"/>
      <w:bookmarkEnd w:id="95"/>
      <w:bookmarkStart w:id="96" w:name="_Toc184308073"/>
      <w:bookmarkEnd w:id="96"/>
      <w:bookmarkStart w:id="97" w:name="_Toc184314469"/>
      <w:bookmarkEnd w:id="97"/>
      <w:bookmarkStart w:id="98" w:name="_Toc184308041"/>
      <w:bookmarkEnd w:id="98"/>
      <w:bookmarkStart w:id="99" w:name="_Toc184308067"/>
      <w:bookmarkEnd w:id="99"/>
      <w:bookmarkStart w:id="100" w:name="_Toc184312119"/>
      <w:bookmarkEnd w:id="100"/>
      <w:bookmarkStart w:id="101" w:name="_Toc184312124"/>
      <w:bookmarkEnd w:id="101"/>
      <w:bookmarkStart w:id="102" w:name="_Toc184310298"/>
      <w:bookmarkEnd w:id="102"/>
      <w:bookmarkStart w:id="103" w:name="_Toc184310289"/>
      <w:bookmarkEnd w:id="103"/>
      <w:bookmarkStart w:id="104" w:name="_Toc184308037"/>
      <w:bookmarkEnd w:id="104"/>
      <w:bookmarkStart w:id="105" w:name="_Toc184314457"/>
      <w:bookmarkEnd w:id="105"/>
      <w:bookmarkStart w:id="106" w:name="_Toc184308058"/>
      <w:bookmarkEnd w:id="106"/>
      <w:bookmarkStart w:id="107" w:name="_Toc184310340"/>
      <w:bookmarkEnd w:id="107"/>
      <w:bookmarkStart w:id="108" w:name="_Toc184314448"/>
      <w:bookmarkEnd w:id="108"/>
      <w:bookmarkStart w:id="109" w:name="_Toc184312067"/>
      <w:bookmarkEnd w:id="109"/>
      <w:bookmarkStart w:id="110" w:name="_Toc184313291"/>
      <w:bookmarkEnd w:id="110"/>
      <w:bookmarkStart w:id="111" w:name="_Toc184310294"/>
      <w:bookmarkEnd w:id="111"/>
      <w:bookmarkStart w:id="112" w:name="_Toc184310327"/>
      <w:bookmarkEnd w:id="112"/>
      <w:bookmarkStart w:id="113" w:name="_Toc184308068"/>
      <w:bookmarkEnd w:id="113"/>
      <w:bookmarkStart w:id="114" w:name="_Toc184310313"/>
      <w:bookmarkEnd w:id="114"/>
      <w:bookmarkStart w:id="115" w:name="_Toc184310284"/>
      <w:bookmarkEnd w:id="115"/>
      <w:bookmarkStart w:id="116" w:name="_Toc184310315"/>
      <w:bookmarkEnd w:id="116"/>
      <w:bookmarkStart w:id="117" w:name="_Toc184308061"/>
      <w:bookmarkEnd w:id="117"/>
      <w:bookmarkStart w:id="118" w:name="_Toc184314468"/>
      <w:bookmarkEnd w:id="118"/>
      <w:bookmarkStart w:id="119" w:name="_Toc184310312"/>
      <w:bookmarkEnd w:id="119"/>
      <w:bookmarkStart w:id="120" w:name="_Toc184308103"/>
      <w:bookmarkEnd w:id="120"/>
      <w:bookmarkStart w:id="121" w:name="_Toc184308066"/>
      <w:bookmarkEnd w:id="121"/>
      <w:bookmarkStart w:id="122" w:name="_Toc184313284"/>
      <w:bookmarkEnd w:id="122"/>
      <w:bookmarkStart w:id="123" w:name="_Toc184310325"/>
      <w:bookmarkEnd w:id="123"/>
      <w:bookmarkStart w:id="124" w:name="_Toc184312138"/>
      <w:bookmarkEnd w:id="124"/>
      <w:bookmarkStart w:id="125" w:name="_Toc184312071"/>
      <w:bookmarkEnd w:id="125"/>
      <w:bookmarkStart w:id="126" w:name="_Toc184313257"/>
      <w:bookmarkEnd w:id="126"/>
      <w:bookmarkStart w:id="127" w:name="_Toc184310275"/>
      <w:bookmarkEnd w:id="127"/>
      <w:bookmarkStart w:id="128" w:name="_Toc184314426"/>
      <w:bookmarkEnd w:id="128"/>
      <w:bookmarkStart w:id="129" w:name="_Toc184312093"/>
      <w:bookmarkEnd w:id="129"/>
      <w:bookmarkStart w:id="130" w:name="_Toc184312086"/>
      <w:bookmarkEnd w:id="130"/>
      <w:bookmarkStart w:id="131" w:name="_Toc184312070"/>
      <w:bookmarkEnd w:id="131"/>
      <w:bookmarkStart w:id="132" w:name="_Toc184310334"/>
      <w:bookmarkEnd w:id="132"/>
      <w:bookmarkStart w:id="133" w:name="_Toc184314444"/>
      <w:bookmarkEnd w:id="133"/>
      <w:bookmarkStart w:id="134" w:name="_Toc184308074"/>
      <w:bookmarkEnd w:id="134"/>
      <w:bookmarkStart w:id="135" w:name="_Toc184313271"/>
      <w:bookmarkEnd w:id="135"/>
      <w:bookmarkStart w:id="136" w:name="_Toc184314414"/>
      <w:bookmarkEnd w:id="136"/>
      <w:bookmarkStart w:id="137" w:name="_Toc184310280"/>
      <w:bookmarkEnd w:id="137"/>
      <w:bookmarkStart w:id="138" w:name="_Toc184313299"/>
      <w:bookmarkEnd w:id="138"/>
      <w:bookmarkStart w:id="139" w:name="_Toc184314416"/>
      <w:bookmarkEnd w:id="139"/>
      <w:bookmarkStart w:id="140" w:name="_Toc184313295"/>
      <w:bookmarkEnd w:id="140"/>
      <w:bookmarkStart w:id="141" w:name="_Toc184314473"/>
      <w:bookmarkEnd w:id="141"/>
      <w:bookmarkStart w:id="142" w:name="_Toc184312110"/>
      <w:bookmarkEnd w:id="142"/>
      <w:bookmarkStart w:id="143" w:name="_Toc184310296"/>
      <w:bookmarkEnd w:id="143"/>
      <w:bookmarkStart w:id="144" w:name="_Toc184310295"/>
      <w:bookmarkEnd w:id="144"/>
      <w:bookmarkStart w:id="145" w:name="_Toc184312115"/>
      <w:bookmarkEnd w:id="145"/>
      <w:bookmarkStart w:id="146" w:name="_Toc184310343"/>
      <w:bookmarkEnd w:id="146"/>
      <w:bookmarkStart w:id="147" w:name="_Toc184312109"/>
      <w:bookmarkEnd w:id="147"/>
      <w:bookmarkStart w:id="148" w:name="_Toc184314440"/>
      <w:bookmarkEnd w:id="148"/>
      <w:bookmarkStart w:id="149" w:name="_Toc184314451"/>
      <w:bookmarkEnd w:id="149"/>
      <w:bookmarkStart w:id="150" w:name="_Toc184312133"/>
      <w:bookmarkEnd w:id="150"/>
      <w:bookmarkStart w:id="151" w:name="_Toc184310329"/>
      <w:bookmarkEnd w:id="151"/>
      <w:bookmarkStart w:id="152" w:name="_Toc184308098"/>
      <w:bookmarkEnd w:id="152"/>
      <w:bookmarkStart w:id="153" w:name="_Toc184313273"/>
      <w:bookmarkEnd w:id="153"/>
      <w:bookmarkStart w:id="154" w:name="_Toc184312129"/>
      <w:bookmarkEnd w:id="154"/>
      <w:bookmarkStart w:id="155" w:name="_Toc184310273"/>
      <w:bookmarkEnd w:id="155"/>
      <w:bookmarkStart w:id="156" w:name="_Toc184308042"/>
      <w:bookmarkEnd w:id="156"/>
      <w:bookmarkStart w:id="157" w:name="_Toc184312136"/>
      <w:bookmarkEnd w:id="157"/>
      <w:bookmarkStart w:id="158" w:name="_Toc184310324"/>
      <w:bookmarkEnd w:id="158"/>
      <w:bookmarkStart w:id="159" w:name="_Toc184312139"/>
      <w:bookmarkEnd w:id="159"/>
      <w:bookmarkStart w:id="160" w:name="_Toc184313258"/>
      <w:bookmarkEnd w:id="160"/>
      <w:bookmarkStart w:id="161" w:name="_Toc184308052"/>
      <w:bookmarkEnd w:id="161"/>
      <w:bookmarkStart w:id="162" w:name="_Toc184312137"/>
      <w:bookmarkEnd w:id="162"/>
      <w:bookmarkStart w:id="163" w:name="_Toc184312098"/>
      <w:bookmarkEnd w:id="163"/>
      <w:bookmarkStart w:id="164" w:name="_Toc184313272"/>
      <w:bookmarkEnd w:id="164"/>
      <w:bookmarkStart w:id="165" w:name="_Toc184313268"/>
      <w:bookmarkEnd w:id="165"/>
      <w:bookmarkStart w:id="166" w:name="_Toc184310332"/>
      <w:bookmarkEnd w:id="166"/>
      <w:bookmarkStart w:id="167" w:name="_Toc184308046"/>
      <w:bookmarkEnd w:id="167"/>
      <w:bookmarkStart w:id="168" w:name="_Toc184310318"/>
      <w:bookmarkEnd w:id="168"/>
      <w:bookmarkStart w:id="169" w:name="_Toc184314449"/>
      <w:bookmarkEnd w:id="169"/>
      <w:bookmarkStart w:id="170" w:name="_Toc184310319"/>
      <w:bookmarkEnd w:id="170"/>
      <w:bookmarkStart w:id="171" w:name="_Toc184312131"/>
      <w:bookmarkEnd w:id="171"/>
      <w:bookmarkStart w:id="172" w:name="_Toc184310331"/>
      <w:bookmarkEnd w:id="172"/>
      <w:bookmarkStart w:id="173" w:name="_Toc184313254"/>
      <w:bookmarkEnd w:id="173"/>
      <w:bookmarkStart w:id="174" w:name="_Toc184312126"/>
      <w:bookmarkEnd w:id="174"/>
      <w:bookmarkStart w:id="175" w:name="_Toc184314442"/>
      <w:bookmarkEnd w:id="175"/>
      <w:bookmarkStart w:id="176" w:name="_Toc184313281"/>
      <w:bookmarkEnd w:id="176"/>
      <w:bookmarkStart w:id="177" w:name="_Toc184313241"/>
      <w:bookmarkEnd w:id="177"/>
      <w:bookmarkStart w:id="178" w:name="_Toc184313294"/>
      <w:bookmarkEnd w:id="178"/>
      <w:bookmarkStart w:id="179" w:name="_Toc184314432"/>
      <w:bookmarkEnd w:id="179"/>
      <w:bookmarkStart w:id="180" w:name="_Toc184313293"/>
      <w:bookmarkEnd w:id="180"/>
      <w:bookmarkStart w:id="181" w:name="_Toc184308090"/>
      <w:bookmarkEnd w:id="181"/>
      <w:bookmarkStart w:id="182" w:name="_Toc184314452"/>
      <w:bookmarkEnd w:id="182"/>
      <w:bookmarkStart w:id="183" w:name="_Toc184314439"/>
      <w:bookmarkEnd w:id="183"/>
      <w:bookmarkStart w:id="184" w:name="_Toc184310320"/>
      <w:bookmarkEnd w:id="184"/>
      <w:bookmarkStart w:id="185" w:name="_Toc184314458"/>
      <w:bookmarkEnd w:id="185"/>
      <w:bookmarkStart w:id="186" w:name="_Toc184310283"/>
      <w:bookmarkEnd w:id="186"/>
      <w:bookmarkStart w:id="187" w:name="_Toc184314433"/>
      <w:bookmarkEnd w:id="187"/>
      <w:bookmarkStart w:id="188" w:name="_Toc184310292"/>
      <w:bookmarkEnd w:id="188"/>
      <w:bookmarkStart w:id="189" w:name="_Toc184312121"/>
      <w:bookmarkEnd w:id="189"/>
      <w:bookmarkStart w:id="190" w:name="_Toc184312068"/>
      <w:bookmarkEnd w:id="190"/>
      <w:bookmarkStart w:id="191" w:name="_Toc184313301"/>
      <w:bookmarkEnd w:id="191"/>
      <w:bookmarkStart w:id="192" w:name="_Toc184314450"/>
      <w:bookmarkEnd w:id="192"/>
      <w:bookmarkStart w:id="193" w:name="_Toc184312097"/>
      <w:bookmarkEnd w:id="193"/>
      <w:bookmarkStart w:id="194" w:name="_Toc184312105"/>
      <w:bookmarkEnd w:id="194"/>
      <w:bookmarkStart w:id="195" w:name="_Toc184308099"/>
      <w:bookmarkEnd w:id="195"/>
      <w:bookmarkStart w:id="196" w:name="_Toc184313306"/>
      <w:bookmarkEnd w:id="196"/>
      <w:bookmarkStart w:id="197" w:name="_Toc184313282"/>
      <w:bookmarkEnd w:id="197"/>
      <w:bookmarkStart w:id="198" w:name="_Toc184313287"/>
      <w:bookmarkEnd w:id="198"/>
      <w:bookmarkStart w:id="199" w:name="_Toc184310335"/>
      <w:bookmarkEnd w:id="199"/>
      <w:bookmarkStart w:id="200" w:name="_Toc184310286"/>
      <w:bookmarkEnd w:id="200"/>
      <w:bookmarkStart w:id="201" w:name="_Toc184308108"/>
      <w:bookmarkEnd w:id="201"/>
      <w:bookmarkStart w:id="202" w:name="_Toc184312100"/>
      <w:bookmarkEnd w:id="202"/>
      <w:bookmarkStart w:id="203" w:name="_Toc184314467"/>
      <w:bookmarkEnd w:id="203"/>
      <w:bookmarkStart w:id="204" w:name="_Toc184313289"/>
      <w:bookmarkEnd w:id="204"/>
      <w:bookmarkStart w:id="205" w:name="_Toc184313285"/>
      <w:bookmarkEnd w:id="205"/>
      <w:bookmarkStart w:id="206" w:name="_Toc184312127"/>
      <w:bookmarkEnd w:id="206"/>
      <w:bookmarkStart w:id="207" w:name="_Toc184308069"/>
      <w:bookmarkEnd w:id="207"/>
      <w:bookmarkStart w:id="208" w:name="_Toc184314425"/>
      <w:bookmarkEnd w:id="208"/>
      <w:bookmarkStart w:id="209" w:name="_Toc184314418"/>
      <w:bookmarkEnd w:id="209"/>
      <w:bookmarkStart w:id="210" w:name="_Toc184312107"/>
      <w:bookmarkEnd w:id="210"/>
      <w:bookmarkStart w:id="211" w:name="_Toc184312135"/>
      <w:bookmarkEnd w:id="211"/>
      <w:bookmarkStart w:id="212" w:name="_Toc184314417"/>
      <w:bookmarkEnd w:id="212"/>
      <w:bookmarkStart w:id="213" w:name="_Toc184313263"/>
      <w:bookmarkEnd w:id="213"/>
      <w:bookmarkStart w:id="214" w:name="_Toc184314435"/>
      <w:bookmarkEnd w:id="214"/>
      <w:bookmarkStart w:id="215" w:name="_Toc184313304"/>
      <w:bookmarkEnd w:id="215"/>
      <w:bookmarkStart w:id="216" w:name="_Toc184308056"/>
      <w:bookmarkEnd w:id="216"/>
      <w:bookmarkStart w:id="217" w:name="_Toc184312095"/>
      <w:bookmarkEnd w:id="217"/>
      <w:bookmarkStart w:id="218" w:name="_Toc184314454"/>
      <w:bookmarkEnd w:id="218"/>
      <w:bookmarkStart w:id="219" w:name="_Toc184308051"/>
      <w:bookmarkEnd w:id="219"/>
      <w:bookmarkStart w:id="220" w:name="_Toc184308043"/>
      <w:bookmarkEnd w:id="220"/>
      <w:bookmarkStart w:id="221" w:name="_Toc184308083"/>
      <w:bookmarkEnd w:id="221"/>
      <w:bookmarkStart w:id="222" w:name="_Toc184312125"/>
      <w:bookmarkEnd w:id="222"/>
      <w:bookmarkStart w:id="223" w:name="_Toc184312083"/>
      <w:bookmarkEnd w:id="223"/>
      <w:bookmarkStart w:id="224" w:name="_Toc184310278"/>
      <w:bookmarkEnd w:id="224"/>
      <w:bookmarkStart w:id="225" w:name="_Toc184312112"/>
      <w:bookmarkEnd w:id="225"/>
      <w:bookmarkStart w:id="226" w:name="_Toc184314411"/>
      <w:bookmarkEnd w:id="226"/>
      <w:bookmarkStart w:id="227" w:name="_Toc184312077"/>
      <w:bookmarkEnd w:id="227"/>
      <w:bookmarkStart w:id="228" w:name="_Toc184308088"/>
      <w:bookmarkEnd w:id="228"/>
      <w:bookmarkStart w:id="229" w:name="_Toc184314463"/>
      <w:bookmarkEnd w:id="229"/>
      <w:bookmarkStart w:id="230" w:name="_Toc184313308"/>
      <w:bookmarkEnd w:id="230"/>
      <w:bookmarkStart w:id="231" w:name="_Toc184310291"/>
      <w:bookmarkEnd w:id="231"/>
      <w:bookmarkStart w:id="232" w:name="_Toc184310342"/>
      <w:bookmarkEnd w:id="232"/>
      <w:bookmarkStart w:id="233" w:name="_Toc184310297"/>
      <w:bookmarkEnd w:id="233"/>
      <w:bookmarkStart w:id="234" w:name="_Toc184312102"/>
      <w:bookmarkEnd w:id="234"/>
      <w:bookmarkStart w:id="235" w:name="_Toc184308055"/>
      <w:bookmarkEnd w:id="235"/>
      <w:bookmarkStart w:id="236" w:name="_Toc184314466"/>
      <w:bookmarkEnd w:id="236"/>
      <w:bookmarkStart w:id="237" w:name="_Toc184313266"/>
      <w:bookmarkEnd w:id="237"/>
      <w:bookmarkStart w:id="238" w:name="_Toc184313280"/>
      <w:bookmarkEnd w:id="238"/>
      <w:bookmarkStart w:id="239" w:name="_Toc184310308"/>
      <w:bookmarkEnd w:id="239"/>
      <w:bookmarkStart w:id="240" w:name="_Toc184314476"/>
      <w:bookmarkEnd w:id="240"/>
      <w:bookmarkStart w:id="241" w:name="_Toc184314421"/>
      <w:bookmarkEnd w:id="241"/>
      <w:bookmarkStart w:id="242" w:name="_Toc184308085"/>
      <w:bookmarkEnd w:id="242"/>
      <w:bookmarkStart w:id="243" w:name="_Toc184312091"/>
      <w:bookmarkEnd w:id="243"/>
      <w:bookmarkStart w:id="244" w:name="_Toc184310290"/>
      <w:bookmarkEnd w:id="244"/>
      <w:bookmarkStart w:id="245" w:name="_Toc184314470"/>
      <w:bookmarkEnd w:id="245"/>
      <w:bookmarkStart w:id="246" w:name="_Toc184308093"/>
      <w:bookmarkEnd w:id="246"/>
      <w:bookmarkStart w:id="247" w:name="_Toc184312074"/>
      <w:bookmarkEnd w:id="247"/>
      <w:bookmarkStart w:id="248" w:name="_Toc184314419"/>
      <w:bookmarkEnd w:id="248"/>
      <w:bookmarkStart w:id="249" w:name="_Toc184312108"/>
      <w:bookmarkEnd w:id="249"/>
      <w:bookmarkStart w:id="250" w:name="_Toc184313310"/>
      <w:bookmarkEnd w:id="250"/>
      <w:bookmarkStart w:id="251" w:name="_Toc184310338"/>
      <w:bookmarkEnd w:id="251"/>
      <w:bookmarkStart w:id="252" w:name="_Toc184314479"/>
      <w:bookmarkEnd w:id="252"/>
      <w:bookmarkStart w:id="253" w:name="_Toc184310300"/>
      <w:bookmarkEnd w:id="253"/>
      <w:bookmarkStart w:id="254" w:name="_Toc184310306"/>
      <w:bookmarkEnd w:id="254"/>
      <w:bookmarkStart w:id="255" w:name="_Toc184313245"/>
      <w:bookmarkEnd w:id="255"/>
      <w:bookmarkStart w:id="256" w:name="_Toc184308105"/>
      <w:bookmarkEnd w:id="256"/>
      <w:bookmarkStart w:id="257" w:name="_Toc184314441"/>
      <w:bookmarkEnd w:id="257"/>
      <w:bookmarkStart w:id="258" w:name="_Toc184312089"/>
      <w:bookmarkEnd w:id="258"/>
      <w:bookmarkStart w:id="259" w:name="_Toc184313267"/>
      <w:bookmarkEnd w:id="259"/>
      <w:bookmarkStart w:id="260" w:name="_Toc184308101"/>
      <w:bookmarkEnd w:id="260"/>
      <w:bookmarkStart w:id="261" w:name="_Toc184313286"/>
      <w:bookmarkEnd w:id="261"/>
      <w:bookmarkStart w:id="262" w:name="_Toc184312094"/>
      <w:bookmarkEnd w:id="262"/>
      <w:bookmarkStart w:id="263" w:name="_Toc184308044"/>
      <w:bookmarkEnd w:id="263"/>
      <w:bookmarkStart w:id="264" w:name="_Toc184310299"/>
      <w:bookmarkEnd w:id="264"/>
      <w:bookmarkStart w:id="265" w:name="_Toc184313250"/>
      <w:bookmarkEnd w:id="265"/>
      <w:bookmarkStart w:id="266" w:name="_Toc184308057"/>
      <w:bookmarkEnd w:id="266"/>
      <w:bookmarkStart w:id="267" w:name="_Toc184313302"/>
      <w:bookmarkEnd w:id="267"/>
      <w:bookmarkStart w:id="268" w:name="_Toc184314480"/>
      <w:bookmarkEnd w:id="268"/>
      <w:bookmarkStart w:id="269" w:name="_Toc184308107"/>
      <w:bookmarkEnd w:id="269"/>
      <w:bookmarkStart w:id="270" w:name="_Toc184312084"/>
      <w:bookmarkEnd w:id="270"/>
      <w:bookmarkStart w:id="271" w:name="_Toc184313279"/>
      <w:bookmarkEnd w:id="271"/>
      <w:bookmarkStart w:id="272" w:name="_Toc184310279"/>
      <w:bookmarkEnd w:id="272"/>
      <w:bookmarkStart w:id="273" w:name="_Toc184310339"/>
      <w:bookmarkEnd w:id="273"/>
      <w:bookmarkStart w:id="274" w:name="_Toc184310277"/>
      <w:bookmarkEnd w:id="274"/>
      <w:bookmarkStart w:id="275" w:name="_Toc184312092"/>
      <w:bookmarkEnd w:id="275"/>
      <w:bookmarkStart w:id="276" w:name="_Toc184313252"/>
      <w:bookmarkEnd w:id="276"/>
      <w:bookmarkStart w:id="277" w:name="_Toc184310310"/>
      <w:bookmarkEnd w:id="277"/>
      <w:bookmarkStart w:id="278" w:name="_Toc184314415"/>
      <w:bookmarkEnd w:id="278"/>
      <w:bookmarkStart w:id="279" w:name="_Toc184312088"/>
      <w:bookmarkEnd w:id="279"/>
      <w:bookmarkStart w:id="280" w:name="_Toc184314423"/>
      <w:bookmarkEnd w:id="280"/>
      <w:bookmarkStart w:id="281" w:name="_Toc184314434"/>
      <w:bookmarkEnd w:id="281"/>
      <w:bookmarkStart w:id="282" w:name="_Toc184313303"/>
      <w:bookmarkEnd w:id="282"/>
      <w:bookmarkStart w:id="283" w:name="_Toc184308065"/>
      <w:bookmarkEnd w:id="283"/>
      <w:bookmarkStart w:id="284" w:name="_Toc184312120"/>
      <w:bookmarkEnd w:id="284"/>
      <w:bookmarkStart w:id="285" w:name="_Toc184314482"/>
      <w:bookmarkEnd w:id="285"/>
      <w:bookmarkStart w:id="286" w:name="_Toc184308039"/>
      <w:bookmarkEnd w:id="286"/>
      <w:bookmarkStart w:id="287" w:name="_Toc184313239"/>
      <w:bookmarkEnd w:id="287"/>
      <w:bookmarkStart w:id="288" w:name="_Toc184308081"/>
      <w:bookmarkEnd w:id="288"/>
      <w:bookmarkStart w:id="289" w:name="_Toc184308089"/>
      <w:bookmarkEnd w:id="289"/>
      <w:bookmarkStart w:id="290" w:name="_Toc184314413"/>
      <w:bookmarkEnd w:id="290"/>
      <w:bookmarkStart w:id="291" w:name="_Toc184312099"/>
      <w:bookmarkEnd w:id="291"/>
      <w:bookmarkStart w:id="292" w:name="_Toc184313270"/>
      <w:bookmarkEnd w:id="292"/>
      <w:bookmarkStart w:id="293" w:name="_Toc184313292"/>
      <w:bookmarkEnd w:id="293"/>
      <w:bookmarkStart w:id="294" w:name="_Toc184314438"/>
      <w:bookmarkEnd w:id="294"/>
      <w:bookmarkStart w:id="295" w:name="_Toc184313277"/>
      <w:bookmarkEnd w:id="295"/>
      <w:bookmarkStart w:id="296" w:name="_Toc184308062"/>
      <w:bookmarkEnd w:id="296"/>
      <w:bookmarkStart w:id="297" w:name="_Toc184313242"/>
      <w:bookmarkEnd w:id="297"/>
      <w:bookmarkStart w:id="298" w:name="_Toc184308040"/>
      <w:bookmarkEnd w:id="298"/>
      <w:bookmarkStart w:id="299" w:name="_Toc184310322"/>
      <w:bookmarkEnd w:id="299"/>
      <w:bookmarkStart w:id="300" w:name="_Toc184312134"/>
      <w:bookmarkEnd w:id="300"/>
      <w:bookmarkStart w:id="301" w:name="_Toc184308060"/>
      <w:bookmarkEnd w:id="301"/>
      <w:bookmarkStart w:id="302" w:name="_Toc184308038"/>
      <w:bookmarkEnd w:id="302"/>
      <w:bookmarkStart w:id="303" w:name="_Toc184308047"/>
      <w:bookmarkEnd w:id="303"/>
      <w:bookmarkStart w:id="304" w:name="_Toc184310272"/>
      <w:bookmarkEnd w:id="304"/>
      <w:bookmarkStart w:id="305" w:name="_Toc184313246"/>
      <w:bookmarkEnd w:id="305"/>
      <w:bookmarkStart w:id="306" w:name="_Toc184312079"/>
      <w:bookmarkEnd w:id="306"/>
      <w:bookmarkStart w:id="307" w:name="_Toc184310326"/>
      <w:bookmarkEnd w:id="307"/>
      <w:bookmarkStart w:id="308" w:name="_Toc184314481"/>
      <w:bookmarkEnd w:id="308"/>
      <w:bookmarkStart w:id="309" w:name="_Toc184313275"/>
      <w:bookmarkEnd w:id="309"/>
      <w:bookmarkStart w:id="310" w:name="_Toc184312078"/>
      <w:bookmarkEnd w:id="310"/>
      <w:bookmarkStart w:id="311" w:name="_Toc184314447"/>
      <w:bookmarkEnd w:id="311"/>
      <w:bookmarkStart w:id="312" w:name="_Toc184313240"/>
      <w:bookmarkEnd w:id="312"/>
      <w:bookmarkStart w:id="313" w:name="_Toc184312123"/>
      <w:bookmarkEnd w:id="313"/>
      <w:bookmarkStart w:id="314" w:name="_Toc184308102"/>
      <w:bookmarkEnd w:id="314"/>
      <w:bookmarkStart w:id="315" w:name="_Toc184312069"/>
      <w:bookmarkEnd w:id="315"/>
      <w:bookmarkStart w:id="316" w:name="_Toc184312082"/>
      <w:bookmarkEnd w:id="316"/>
      <w:bookmarkStart w:id="317" w:name="_Toc184308096"/>
      <w:bookmarkEnd w:id="317"/>
      <w:bookmarkStart w:id="318" w:name="_Toc184312111"/>
      <w:bookmarkEnd w:id="318"/>
      <w:bookmarkStart w:id="319" w:name="_Toc184308087"/>
      <w:bookmarkEnd w:id="319"/>
      <w:bookmarkStart w:id="320" w:name="_Toc184314453"/>
      <w:bookmarkEnd w:id="320"/>
      <w:bookmarkStart w:id="321" w:name="_Toc184308104"/>
      <w:bookmarkEnd w:id="321"/>
      <w:bookmarkStart w:id="322" w:name="_Toc184314462"/>
      <w:bookmarkEnd w:id="322"/>
      <w:bookmarkStart w:id="323" w:name="_Toc184308064"/>
      <w:bookmarkEnd w:id="323"/>
      <w:bookmarkStart w:id="324" w:name="_Toc184314478"/>
      <w:bookmarkEnd w:id="324"/>
      <w:bookmarkStart w:id="325" w:name="_Toc184308091"/>
      <w:bookmarkEnd w:id="325"/>
      <w:bookmarkStart w:id="326" w:name="_Toc184310337"/>
      <w:bookmarkEnd w:id="326"/>
      <w:bookmarkStart w:id="327" w:name="_Toc184308045"/>
      <w:bookmarkEnd w:id="327"/>
      <w:bookmarkStart w:id="328" w:name="_Toc184312113"/>
      <w:bookmarkEnd w:id="328"/>
      <w:bookmarkStart w:id="329" w:name="_Toc184310287"/>
      <w:bookmarkEnd w:id="329"/>
      <w:bookmarkStart w:id="330" w:name="_Toc184310317"/>
      <w:bookmarkEnd w:id="330"/>
      <w:bookmarkStart w:id="331" w:name="_Toc184310301"/>
      <w:bookmarkEnd w:id="331"/>
      <w:bookmarkStart w:id="332" w:name="_Toc184308082"/>
      <w:bookmarkEnd w:id="332"/>
      <w:bookmarkStart w:id="333" w:name="_Toc184310282"/>
      <w:bookmarkEnd w:id="333"/>
      <w:bookmarkStart w:id="334" w:name="_Toc184312104"/>
      <w:bookmarkEnd w:id="334"/>
      <w:bookmarkStart w:id="335" w:name="_Toc184314412"/>
      <w:bookmarkEnd w:id="335"/>
      <w:bookmarkStart w:id="336" w:name="_Toc184313265"/>
      <w:bookmarkEnd w:id="336"/>
      <w:bookmarkStart w:id="337" w:name="_Toc184312085"/>
      <w:bookmarkEnd w:id="337"/>
      <w:bookmarkStart w:id="338" w:name="_Toc184310307"/>
      <w:bookmarkEnd w:id="338"/>
      <w:bookmarkStart w:id="339" w:name="_Toc184313283"/>
      <w:bookmarkEnd w:id="339"/>
      <w:bookmarkStart w:id="340" w:name="_Toc184314422"/>
      <w:bookmarkEnd w:id="340"/>
      <w:bookmarkStart w:id="341" w:name="_Toc184313309"/>
      <w:bookmarkEnd w:id="341"/>
      <w:bookmarkStart w:id="342" w:name="_Toc184310316"/>
      <w:bookmarkEnd w:id="342"/>
      <w:bookmarkStart w:id="343" w:name="_Toc184313274"/>
      <w:bookmarkEnd w:id="343"/>
      <w:bookmarkStart w:id="344" w:name="_Toc184313300"/>
      <w:bookmarkEnd w:id="344"/>
      <w:bookmarkStart w:id="345" w:name="_Toc184312076"/>
      <w:bookmarkEnd w:id="345"/>
      <w:bookmarkStart w:id="346" w:name="_Toc184310281"/>
      <w:bookmarkEnd w:id="346"/>
      <w:bookmarkStart w:id="347" w:name="_Toc184313307"/>
      <w:bookmarkEnd w:id="347"/>
      <w:bookmarkStart w:id="348" w:name="_Toc184312117"/>
      <w:bookmarkEnd w:id="348"/>
      <w:bookmarkStart w:id="349" w:name="_Toc184312101"/>
      <w:bookmarkEnd w:id="349"/>
      <w:bookmarkStart w:id="350" w:name="_Toc184314428"/>
      <w:bookmarkEnd w:id="350"/>
      <w:bookmarkStart w:id="351" w:name="_Toc184313261"/>
      <w:bookmarkEnd w:id="351"/>
      <w:bookmarkStart w:id="352" w:name="_Toc184308086"/>
      <w:bookmarkEnd w:id="352"/>
      <w:bookmarkStart w:id="353" w:name="_Toc184312072"/>
      <w:bookmarkEnd w:id="353"/>
      <w:bookmarkStart w:id="354" w:name="_Toc184310321"/>
      <w:bookmarkEnd w:id="354"/>
      <w:bookmarkStart w:id="355" w:name="_Toc184308095"/>
      <w:bookmarkEnd w:id="355"/>
      <w:bookmarkStart w:id="356" w:name="_Toc184308071"/>
      <w:bookmarkEnd w:id="356"/>
      <w:bookmarkStart w:id="357" w:name="_Toc184314472"/>
      <w:bookmarkEnd w:id="357"/>
      <w:bookmarkStart w:id="358" w:name="_Toc184314443"/>
      <w:bookmarkEnd w:id="358"/>
      <w:bookmarkStart w:id="359" w:name="_Toc184313305"/>
      <w:bookmarkEnd w:id="359"/>
      <w:bookmarkStart w:id="360" w:name="_Toc184314431"/>
      <w:bookmarkEnd w:id="360"/>
      <w:bookmarkStart w:id="361" w:name="_Toc184313296"/>
      <w:bookmarkEnd w:id="361"/>
      <w:bookmarkStart w:id="362" w:name="_Toc184308048"/>
      <w:bookmarkEnd w:id="362"/>
      <w:bookmarkStart w:id="363" w:name="_Toc184313248"/>
      <w:bookmarkEnd w:id="363"/>
      <w:bookmarkStart w:id="364" w:name="_Toc184308070"/>
      <w:bookmarkEnd w:id="364"/>
      <w:bookmarkStart w:id="365" w:name="_Toc184310276"/>
      <w:bookmarkEnd w:id="365"/>
      <w:bookmarkStart w:id="366" w:name="_Toc184313260"/>
      <w:bookmarkEnd w:id="366"/>
      <w:bookmarkStart w:id="367" w:name="_Toc184314436"/>
      <w:bookmarkEnd w:id="367"/>
      <w:bookmarkStart w:id="368" w:name="_Toc184312073"/>
      <w:bookmarkEnd w:id="368"/>
      <w:bookmarkStart w:id="369" w:name="_Toc184314474"/>
      <w:bookmarkEnd w:id="369"/>
      <w:bookmarkStart w:id="370" w:name="_Toc184312081"/>
      <w:bookmarkEnd w:id="370"/>
      <w:bookmarkStart w:id="371" w:name="_Toc184312106"/>
      <w:bookmarkEnd w:id="371"/>
      <w:bookmarkStart w:id="372" w:name="_Toc184312118"/>
      <w:bookmarkEnd w:id="372"/>
      <w:bookmarkStart w:id="373" w:name="_Toc184308049"/>
      <w:bookmarkEnd w:id="373"/>
      <w:bookmarkStart w:id="374" w:name="_Toc184310288"/>
      <w:bookmarkEnd w:id="374"/>
      <w:bookmarkStart w:id="375" w:name="_Toc184312132"/>
      <w:bookmarkEnd w:id="375"/>
      <w:bookmarkStart w:id="376" w:name="_Toc184308084"/>
      <w:bookmarkEnd w:id="376"/>
      <w:bookmarkStart w:id="377" w:name="_Toc184312075"/>
      <w:bookmarkEnd w:id="377"/>
      <w:bookmarkStart w:id="378" w:name="_Toc184310305"/>
      <w:bookmarkEnd w:id="378"/>
      <w:bookmarkStart w:id="379" w:name="_Toc184310274"/>
      <w:bookmarkEnd w:id="379"/>
      <w:bookmarkStart w:id="380" w:name="_Toc184308078"/>
      <w:bookmarkEnd w:id="380"/>
      <w:bookmarkStart w:id="381" w:name="_Toc184313298"/>
      <w:bookmarkEnd w:id="381"/>
      <w:bookmarkStart w:id="382" w:name="_Toc184310293"/>
      <w:bookmarkEnd w:id="382"/>
      <w:bookmarkStart w:id="383" w:name="_Toc184308097"/>
      <w:bookmarkEnd w:id="383"/>
      <w:bookmarkStart w:id="384" w:name="_Toc184314424"/>
      <w:bookmarkEnd w:id="384"/>
      <w:bookmarkStart w:id="385" w:name="_Toc184313247"/>
      <w:bookmarkEnd w:id="385"/>
      <w:bookmarkStart w:id="386" w:name="_Toc184308080"/>
      <w:bookmarkEnd w:id="386"/>
      <w:bookmarkStart w:id="387" w:name="_Toc184310328"/>
      <w:bookmarkEnd w:id="387"/>
      <w:bookmarkStart w:id="388" w:name="_Toc184310302"/>
      <w:bookmarkEnd w:id="388"/>
      <w:bookmarkStart w:id="389" w:name="_Toc184312122"/>
      <w:bookmarkEnd w:id="389"/>
      <w:bookmarkStart w:id="390" w:name="_Toc184313256"/>
      <w:bookmarkEnd w:id="390"/>
      <w:bookmarkStart w:id="391" w:name="_Toc184314459"/>
      <w:bookmarkEnd w:id="391"/>
      <w:bookmarkStart w:id="392" w:name="_Toc184314471"/>
      <w:bookmarkEnd w:id="392"/>
      <w:bookmarkStart w:id="393" w:name="_Toc184308075"/>
      <w:bookmarkEnd w:id="393"/>
      <w:r>
        <w:rPr>
          <w:rFonts w:hint="eastAsia" w:ascii="仿宋" w:hAnsi="仿宋" w:eastAsia="仿宋" w:cs="宋体"/>
          <w:b/>
          <w:color w:val="000000" w:themeColor="text1"/>
          <w:sz w:val="36"/>
          <w:szCs w:val="36"/>
        </w:rPr>
        <w:t>评标办法</w:t>
      </w:r>
    </w:p>
    <w:tbl>
      <w:tblPr>
        <w:tblStyle w:val="64"/>
        <w:tblW w:w="9562"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5386"/>
        <w:gridCol w:w="707"/>
        <w:gridCol w:w="98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5386" w:type="dxa"/>
            <w:vAlign w:val="center"/>
          </w:tcPr>
          <w:p>
            <w:pPr>
              <w:jc w:val="center"/>
              <w:rPr>
                <w:rFonts w:ascii="仿宋" w:hAnsi="仿宋" w:eastAsia="仿宋" w:cs="仿宋"/>
                <w:sz w:val="24"/>
              </w:rPr>
            </w:pPr>
            <w:r>
              <w:rPr>
                <w:rFonts w:hint="eastAsia" w:ascii="仿宋" w:hAnsi="仿宋" w:eastAsia="仿宋" w:cs="仿宋"/>
                <w:sz w:val="24"/>
              </w:rPr>
              <w:t>评分标准</w:t>
            </w:r>
          </w:p>
        </w:tc>
        <w:tc>
          <w:tcPr>
            <w:tcW w:w="707" w:type="dxa"/>
            <w:vAlign w:val="center"/>
          </w:tcPr>
          <w:p>
            <w:pPr>
              <w:rPr>
                <w:rFonts w:ascii="仿宋" w:hAnsi="仿宋" w:eastAsia="仿宋" w:cs="仿宋"/>
                <w:sz w:val="24"/>
              </w:rPr>
            </w:pPr>
            <w:r>
              <w:rPr>
                <w:rFonts w:hint="eastAsia" w:ascii="仿宋" w:hAnsi="仿宋" w:eastAsia="仿宋" w:cs="仿宋"/>
                <w:sz w:val="24"/>
              </w:rPr>
              <w:t>权重</w:t>
            </w:r>
          </w:p>
        </w:tc>
        <w:tc>
          <w:tcPr>
            <w:tcW w:w="982" w:type="dxa"/>
            <w:vAlign w:val="center"/>
          </w:tcPr>
          <w:p>
            <w:pPr>
              <w:jc w:val="center"/>
              <w:rPr>
                <w:rFonts w:ascii="仿宋" w:hAnsi="仿宋" w:eastAsia="仿宋" w:cs="仿宋"/>
                <w:sz w:val="24"/>
              </w:rPr>
            </w:pPr>
            <w:r>
              <w:rPr>
                <w:rFonts w:hint="eastAsia" w:ascii="仿宋" w:hAnsi="仿宋" w:eastAsia="仿宋" w:cs="仿宋"/>
                <w:sz w:val="24"/>
              </w:rPr>
              <w:t>主客观</w:t>
            </w:r>
          </w:p>
        </w:tc>
        <w:tc>
          <w:tcPr>
            <w:tcW w:w="1759" w:type="dxa"/>
          </w:tcPr>
          <w:p>
            <w:pPr>
              <w:rPr>
                <w:rFonts w:ascii="仿宋" w:hAnsi="仿宋" w:eastAsia="仿宋" w:cs="仿宋"/>
                <w:sz w:val="24"/>
              </w:rPr>
            </w:pPr>
            <w:r>
              <w:rPr>
                <w:rFonts w:hint="eastAsia" w:ascii="仿宋" w:hAnsi="仿宋" w:eastAsia="仿宋" w:cs="仿宋"/>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sz w:val="24"/>
              </w:rPr>
              <w:t>1</w:t>
            </w:r>
          </w:p>
        </w:tc>
        <w:tc>
          <w:tcPr>
            <w:tcW w:w="5386" w:type="dxa"/>
            <w:vAlign w:val="center"/>
          </w:tcPr>
          <w:p>
            <w:pPr>
              <w:rPr>
                <w:rFonts w:ascii="仿宋" w:hAnsi="仿宋" w:eastAsia="仿宋" w:cs="仿宋"/>
                <w:color w:val="auto"/>
                <w:kern w:val="0"/>
                <w:sz w:val="24"/>
              </w:rPr>
            </w:pPr>
            <w:r>
              <w:rPr>
                <w:rFonts w:hint="eastAsia" w:ascii="仿宋" w:hAnsi="仿宋" w:eastAsia="仿宋" w:cs="仿宋"/>
                <w:color w:val="auto"/>
                <w:kern w:val="0"/>
                <w:sz w:val="24"/>
              </w:rPr>
              <w:t>根据投标人提供的有关宣传活动思路的先进性方案合理性及方案可行性等进行综合评分。</w:t>
            </w:r>
          </w:p>
          <w:p>
            <w:pPr>
              <w:numPr>
                <w:ilvl w:val="0"/>
                <w:numId w:val="2"/>
              </w:numPr>
              <w:rPr>
                <w:rFonts w:ascii="仿宋" w:hAnsi="仿宋" w:eastAsia="仿宋" w:cs="仿宋"/>
                <w:color w:val="auto"/>
                <w:kern w:val="0"/>
                <w:sz w:val="24"/>
              </w:rPr>
            </w:pPr>
            <w:r>
              <w:rPr>
                <w:rFonts w:hint="eastAsia" w:ascii="仿宋" w:hAnsi="仿宋" w:eastAsia="仿宋" w:cs="仿宋"/>
                <w:color w:val="auto"/>
                <w:kern w:val="0"/>
                <w:sz w:val="24"/>
              </w:rPr>
              <w:t>思路的先进性强方案合理性高及方案可行性强的得5分；</w:t>
            </w:r>
          </w:p>
          <w:p>
            <w:pPr>
              <w:numPr>
                <w:ilvl w:val="0"/>
                <w:numId w:val="2"/>
              </w:numPr>
              <w:rPr>
                <w:rFonts w:ascii="仿宋" w:hAnsi="仿宋" w:eastAsia="仿宋" w:cs="仿宋"/>
                <w:color w:val="auto"/>
                <w:sz w:val="24"/>
              </w:rPr>
            </w:pPr>
            <w:r>
              <w:rPr>
                <w:rFonts w:hint="eastAsia" w:ascii="仿宋" w:hAnsi="仿宋" w:eastAsia="仿宋" w:cs="仿宋"/>
                <w:color w:val="auto"/>
                <w:kern w:val="0"/>
                <w:sz w:val="24"/>
              </w:rPr>
              <w:t>思路的先进性强方案合理性较高及方案可行性较强的得4分；</w:t>
            </w:r>
          </w:p>
          <w:p>
            <w:pPr>
              <w:numPr>
                <w:ilvl w:val="0"/>
                <w:numId w:val="2"/>
              </w:numPr>
              <w:rPr>
                <w:rFonts w:ascii="仿宋" w:hAnsi="仿宋" w:eastAsia="仿宋" w:cs="仿宋"/>
                <w:color w:val="auto"/>
                <w:sz w:val="24"/>
              </w:rPr>
            </w:pPr>
            <w:r>
              <w:rPr>
                <w:rFonts w:hint="eastAsia" w:ascii="仿宋" w:hAnsi="仿宋" w:eastAsia="仿宋" w:cs="仿宋"/>
                <w:color w:val="auto"/>
                <w:kern w:val="0"/>
                <w:sz w:val="24"/>
              </w:rPr>
              <w:t>思路的先进性较强方案合理性较高及方案可行性较强的得3分；</w:t>
            </w:r>
          </w:p>
          <w:p>
            <w:pPr>
              <w:numPr>
                <w:ilvl w:val="0"/>
                <w:numId w:val="2"/>
              </w:numPr>
              <w:rPr>
                <w:rFonts w:ascii="仿宋" w:hAnsi="仿宋" w:eastAsia="仿宋" w:cs="仿宋"/>
                <w:color w:val="auto"/>
                <w:sz w:val="24"/>
              </w:rPr>
            </w:pPr>
            <w:r>
              <w:rPr>
                <w:rFonts w:hint="eastAsia" w:ascii="仿宋" w:hAnsi="仿宋" w:eastAsia="仿宋" w:cs="仿宋"/>
                <w:color w:val="auto"/>
                <w:kern w:val="0"/>
                <w:sz w:val="24"/>
              </w:rPr>
              <w:t>思路的先进性较强方案合理性一般及方案可行性一般的得2分；</w:t>
            </w:r>
          </w:p>
          <w:p>
            <w:pPr>
              <w:numPr>
                <w:ilvl w:val="0"/>
                <w:numId w:val="2"/>
              </w:numPr>
              <w:rPr>
                <w:rFonts w:ascii="仿宋" w:hAnsi="仿宋" w:eastAsia="仿宋" w:cs="仿宋"/>
                <w:color w:val="auto"/>
                <w:sz w:val="24"/>
              </w:rPr>
            </w:pPr>
            <w:r>
              <w:rPr>
                <w:rFonts w:hint="eastAsia" w:ascii="仿宋" w:hAnsi="仿宋" w:eastAsia="仿宋" w:cs="仿宋"/>
                <w:color w:val="auto"/>
                <w:kern w:val="0"/>
                <w:sz w:val="24"/>
              </w:rPr>
              <w:t>思路的先进性一般方案合理性一般及方案可行性一般的得1分；</w:t>
            </w:r>
          </w:p>
          <w:p>
            <w:pPr>
              <w:numPr>
                <w:ilvl w:val="0"/>
                <w:numId w:val="2"/>
              </w:numPr>
              <w:rPr>
                <w:rFonts w:ascii="仿宋" w:hAnsi="仿宋" w:eastAsia="仿宋" w:cs="仿宋"/>
                <w:color w:val="FF0000"/>
                <w:sz w:val="24"/>
              </w:rPr>
            </w:pPr>
            <w:r>
              <w:rPr>
                <w:rFonts w:hint="eastAsia" w:ascii="仿宋" w:hAnsi="仿宋" w:eastAsia="仿宋" w:cs="仿宋"/>
                <w:color w:val="auto"/>
                <w:kern w:val="0"/>
                <w:sz w:val="24"/>
              </w:rPr>
              <w:t>未提及此项不得分。</w:t>
            </w:r>
          </w:p>
        </w:tc>
        <w:tc>
          <w:tcPr>
            <w:tcW w:w="707" w:type="dxa"/>
            <w:vAlign w:val="center"/>
          </w:tcPr>
          <w:p>
            <w:pPr>
              <w:jc w:val="center"/>
              <w:rPr>
                <w:rFonts w:ascii="仿宋" w:hAnsi="仿宋" w:eastAsia="仿宋" w:cs="仿宋"/>
                <w:sz w:val="24"/>
              </w:rPr>
            </w:pPr>
            <w:r>
              <w:rPr>
                <w:rFonts w:hint="eastAsia" w:ascii="仿宋" w:hAnsi="仿宋" w:eastAsia="仿宋" w:cs="仿宋"/>
                <w:sz w:val="24"/>
              </w:rPr>
              <w:t>5</w:t>
            </w:r>
          </w:p>
        </w:tc>
        <w:tc>
          <w:tcPr>
            <w:tcW w:w="982" w:type="dxa"/>
            <w:vAlign w:val="center"/>
          </w:tcPr>
          <w:p>
            <w:pPr>
              <w:jc w:val="center"/>
              <w:rPr>
                <w:rFonts w:ascii="仿宋" w:hAnsi="仿宋" w:eastAsia="仿宋" w:cs="仿宋"/>
                <w:sz w:val="24"/>
              </w:rPr>
            </w:pPr>
            <w:r>
              <w:rPr>
                <w:rFonts w:hint="eastAsia" w:ascii="仿宋" w:hAnsi="仿宋" w:eastAsia="仿宋" w:cs="仿宋"/>
                <w:sz w:val="24"/>
              </w:rPr>
              <w:t>主观</w:t>
            </w:r>
          </w:p>
        </w:tc>
        <w:tc>
          <w:tcPr>
            <w:tcW w:w="1759" w:type="dxa"/>
            <w:vAlign w:val="center"/>
          </w:tcPr>
          <w:p>
            <w:pPr>
              <w:jc w:val="center"/>
              <w:rPr>
                <w:rFonts w:ascii="仿宋" w:hAnsi="仿宋" w:eastAsia="仿宋" w:cs="仿宋"/>
                <w:sz w:val="24"/>
              </w:rPr>
            </w:pPr>
            <w:r>
              <w:rPr>
                <w:rFonts w:hint="eastAsia" w:ascii="仿宋" w:hAnsi="仿宋" w:eastAsia="仿宋" w:cs="仿宋"/>
                <w:kern w:val="0"/>
                <w:sz w:val="24"/>
              </w:rPr>
              <w:t>总体思路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sz w:val="24"/>
              </w:rPr>
              <w:t>2</w:t>
            </w:r>
          </w:p>
        </w:tc>
        <w:tc>
          <w:tcPr>
            <w:tcW w:w="5386" w:type="dxa"/>
            <w:vAlign w:val="center"/>
          </w:tcPr>
          <w:p>
            <w:pPr>
              <w:rPr>
                <w:rFonts w:ascii="仿宋" w:hAnsi="仿宋" w:eastAsia="仿宋" w:cs="仿宋"/>
                <w:color w:val="auto"/>
                <w:kern w:val="0"/>
                <w:sz w:val="24"/>
              </w:rPr>
            </w:pPr>
            <w:r>
              <w:rPr>
                <w:rFonts w:hint="eastAsia" w:ascii="仿宋" w:hAnsi="仿宋" w:eastAsia="仿宋" w:cs="仿宋"/>
                <w:color w:val="auto"/>
                <w:kern w:val="0"/>
                <w:sz w:val="24"/>
              </w:rPr>
              <w:t>根据投标人</w:t>
            </w:r>
            <w:r>
              <w:rPr>
                <w:rFonts w:hint="eastAsia" w:ascii="仿宋" w:hAnsi="仿宋" w:eastAsia="仿宋" w:cs="仿宋"/>
                <w:color w:val="auto"/>
                <w:sz w:val="24"/>
              </w:rPr>
              <w:t>对本项目背景的解读、项目实施发展条件和内外部环境分析</w:t>
            </w:r>
            <w:r>
              <w:rPr>
                <w:rFonts w:hint="eastAsia" w:ascii="仿宋" w:hAnsi="仿宋" w:eastAsia="仿宋" w:cs="仿宋"/>
                <w:color w:val="auto"/>
                <w:kern w:val="0"/>
                <w:sz w:val="24"/>
              </w:rPr>
              <w:t>由专家进行综合评分。</w:t>
            </w:r>
          </w:p>
          <w:p>
            <w:pPr>
              <w:numPr>
                <w:ilvl w:val="0"/>
                <w:numId w:val="3"/>
              </w:numPr>
              <w:rPr>
                <w:rFonts w:ascii="仿宋" w:hAnsi="仿宋" w:eastAsia="仿宋" w:cs="仿宋"/>
                <w:color w:val="auto"/>
                <w:kern w:val="0"/>
                <w:sz w:val="24"/>
              </w:rPr>
            </w:pPr>
            <w:r>
              <w:rPr>
                <w:rFonts w:hint="eastAsia" w:ascii="仿宋" w:hAnsi="仿宋" w:eastAsia="仿宋" w:cs="仿宋"/>
                <w:color w:val="auto"/>
                <w:kern w:val="0"/>
                <w:sz w:val="24"/>
              </w:rPr>
              <w:t>针对上述要求阐述合理且完全符合招标需求的得5分；</w:t>
            </w:r>
          </w:p>
          <w:p>
            <w:pPr>
              <w:numPr>
                <w:ilvl w:val="0"/>
                <w:numId w:val="3"/>
              </w:numPr>
              <w:rPr>
                <w:rFonts w:ascii="仿宋" w:hAnsi="仿宋" w:eastAsia="仿宋" w:cs="仿宋"/>
                <w:color w:val="auto"/>
                <w:sz w:val="24"/>
              </w:rPr>
            </w:pPr>
            <w:r>
              <w:rPr>
                <w:rFonts w:hint="eastAsia" w:ascii="仿宋" w:hAnsi="仿宋" w:eastAsia="仿宋" w:cs="仿宋"/>
                <w:color w:val="auto"/>
                <w:kern w:val="0"/>
                <w:sz w:val="24"/>
              </w:rPr>
              <w:t>阐述合理且较符合招标需求的得4分；</w:t>
            </w:r>
          </w:p>
          <w:p>
            <w:pPr>
              <w:numPr>
                <w:ilvl w:val="0"/>
                <w:numId w:val="3"/>
              </w:numPr>
              <w:rPr>
                <w:rFonts w:ascii="仿宋" w:hAnsi="仿宋" w:eastAsia="仿宋" w:cs="仿宋"/>
                <w:color w:val="auto"/>
                <w:sz w:val="24"/>
              </w:rPr>
            </w:pPr>
            <w:r>
              <w:rPr>
                <w:rFonts w:hint="eastAsia" w:ascii="仿宋" w:hAnsi="仿宋" w:eastAsia="仿宋" w:cs="仿宋"/>
                <w:color w:val="auto"/>
                <w:kern w:val="0"/>
                <w:sz w:val="24"/>
              </w:rPr>
              <w:t>阐述较合理且较符合招标需求的得3分；</w:t>
            </w:r>
          </w:p>
          <w:p>
            <w:pPr>
              <w:numPr>
                <w:ilvl w:val="0"/>
                <w:numId w:val="3"/>
              </w:numPr>
              <w:rPr>
                <w:rFonts w:ascii="仿宋" w:hAnsi="仿宋" w:eastAsia="仿宋" w:cs="仿宋"/>
                <w:color w:val="auto"/>
                <w:sz w:val="24"/>
              </w:rPr>
            </w:pPr>
            <w:r>
              <w:rPr>
                <w:rFonts w:hint="eastAsia" w:ascii="仿宋" w:hAnsi="仿宋" w:eastAsia="仿宋" w:cs="仿宋"/>
                <w:color w:val="auto"/>
                <w:kern w:val="0"/>
                <w:sz w:val="24"/>
              </w:rPr>
              <w:t>阐述较合理</w:t>
            </w:r>
            <w:r>
              <w:rPr>
                <w:rFonts w:hint="eastAsia" w:ascii="仿宋" w:hAnsi="仿宋" w:eastAsia="仿宋" w:cs="仿宋"/>
                <w:color w:val="auto"/>
                <w:kern w:val="0"/>
                <w:sz w:val="24"/>
                <w:lang w:eastAsia="zh-CN"/>
              </w:rPr>
              <w:t>但</w:t>
            </w:r>
            <w:r>
              <w:rPr>
                <w:rFonts w:hint="eastAsia" w:ascii="仿宋" w:hAnsi="仿宋" w:eastAsia="仿宋" w:cs="仿宋"/>
                <w:color w:val="auto"/>
                <w:kern w:val="0"/>
                <w:sz w:val="24"/>
              </w:rPr>
              <w:t>招标需求符合</w:t>
            </w:r>
            <w:r>
              <w:rPr>
                <w:rFonts w:hint="eastAsia" w:ascii="仿宋" w:hAnsi="仿宋" w:eastAsia="仿宋" w:cs="仿宋"/>
                <w:color w:val="auto"/>
                <w:kern w:val="0"/>
                <w:sz w:val="24"/>
                <w:lang w:eastAsia="zh-CN"/>
              </w:rPr>
              <w:t>度一般</w:t>
            </w:r>
            <w:r>
              <w:rPr>
                <w:rFonts w:hint="eastAsia" w:ascii="仿宋" w:hAnsi="仿宋" w:eastAsia="仿宋" w:cs="仿宋"/>
                <w:color w:val="auto"/>
                <w:kern w:val="0"/>
                <w:sz w:val="24"/>
              </w:rPr>
              <w:t>的得2分；</w:t>
            </w:r>
          </w:p>
          <w:p>
            <w:pPr>
              <w:numPr>
                <w:ilvl w:val="0"/>
                <w:numId w:val="3"/>
              </w:numPr>
              <w:rPr>
                <w:rFonts w:ascii="仿宋" w:hAnsi="仿宋" w:eastAsia="仿宋" w:cs="仿宋"/>
                <w:color w:val="auto"/>
                <w:sz w:val="24"/>
              </w:rPr>
            </w:pPr>
            <w:r>
              <w:rPr>
                <w:rFonts w:hint="eastAsia" w:ascii="仿宋" w:hAnsi="仿宋" w:eastAsia="仿宋" w:cs="仿宋"/>
                <w:color w:val="auto"/>
                <w:kern w:val="0"/>
                <w:sz w:val="24"/>
              </w:rPr>
              <w:t>阐述较一般且招标需求符合</w:t>
            </w:r>
            <w:r>
              <w:rPr>
                <w:rFonts w:hint="eastAsia" w:ascii="仿宋" w:hAnsi="仿宋" w:eastAsia="仿宋" w:cs="仿宋"/>
                <w:color w:val="auto"/>
                <w:kern w:val="0"/>
                <w:sz w:val="24"/>
                <w:lang w:eastAsia="zh-CN"/>
              </w:rPr>
              <w:t>度一般</w:t>
            </w:r>
            <w:r>
              <w:rPr>
                <w:rFonts w:hint="eastAsia" w:ascii="仿宋" w:hAnsi="仿宋" w:eastAsia="仿宋" w:cs="仿宋"/>
                <w:color w:val="auto"/>
                <w:kern w:val="0"/>
                <w:sz w:val="24"/>
              </w:rPr>
              <w:t>的得1分；</w:t>
            </w:r>
          </w:p>
          <w:p>
            <w:pPr>
              <w:numPr>
                <w:ilvl w:val="0"/>
                <w:numId w:val="3"/>
              </w:numPr>
              <w:rPr>
                <w:rFonts w:ascii="仿宋" w:hAnsi="仿宋" w:eastAsia="仿宋" w:cs="仿宋"/>
                <w:color w:val="FF0000"/>
                <w:sz w:val="24"/>
              </w:rPr>
            </w:pPr>
            <w:r>
              <w:rPr>
                <w:rFonts w:hint="eastAsia" w:ascii="仿宋" w:hAnsi="仿宋" w:eastAsia="仿宋" w:cs="仿宋"/>
                <w:color w:val="auto"/>
                <w:kern w:val="0"/>
                <w:sz w:val="24"/>
                <w:lang w:eastAsia="zh-CN"/>
              </w:rPr>
              <w:t>未提及此项不得分</w:t>
            </w:r>
            <w:r>
              <w:rPr>
                <w:rFonts w:hint="eastAsia" w:ascii="仿宋" w:hAnsi="仿宋" w:eastAsia="仿宋" w:cs="仿宋"/>
                <w:color w:val="FF0000"/>
                <w:kern w:val="0"/>
                <w:sz w:val="24"/>
                <w:lang w:eastAsia="zh-CN"/>
              </w:rPr>
              <w:t>。</w:t>
            </w:r>
          </w:p>
        </w:tc>
        <w:tc>
          <w:tcPr>
            <w:tcW w:w="707" w:type="dxa"/>
            <w:vAlign w:val="center"/>
          </w:tcPr>
          <w:p>
            <w:pPr>
              <w:jc w:val="center"/>
              <w:rPr>
                <w:rFonts w:ascii="仿宋" w:hAnsi="仿宋" w:eastAsia="仿宋" w:cs="仿宋"/>
                <w:sz w:val="24"/>
              </w:rPr>
            </w:pPr>
            <w:r>
              <w:rPr>
                <w:rFonts w:hint="eastAsia" w:ascii="仿宋" w:hAnsi="仿宋" w:eastAsia="仿宋" w:cs="仿宋"/>
                <w:sz w:val="24"/>
              </w:rPr>
              <w:t>5</w:t>
            </w:r>
          </w:p>
        </w:tc>
        <w:tc>
          <w:tcPr>
            <w:tcW w:w="982" w:type="dxa"/>
            <w:vAlign w:val="center"/>
          </w:tcPr>
          <w:p>
            <w:pPr>
              <w:jc w:val="center"/>
              <w:rPr>
                <w:rFonts w:ascii="仿宋" w:hAnsi="仿宋" w:eastAsia="仿宋" w:cs="仿宋"/>
                <w:sz w:val="24"/>
              </w:rPr>
            </w:pPr>
            <w:r>
              <w:rPr>
                <w:rFonts w:hint="eastAsia" w:ascii="仿宋" w:hAnsi="仿宋" w:eastAsia="仿宋" w:cs="仿宋"/>
                <w:sz w:val="24"/>
              </w:rPr>
              <w:t>主观</w:t>
            </w:r>
          </w:p>
        </w:tc>
        <w:tc>
          <w:tcPr>
            <w:tcW w:w="1759" w:type="dxa"/>
            <w:vAlign w:val="center"/>
          </w:tcPr>
          <w:p>
            <w:pPr>
              <w:jc w:val="center"/>
              <w:rPr>
                <w:rFonts w:ascii="仿宋" w:hAnsi="仿宋" w:eastAsia="仿宋" w:cs="仿宋"/>
                <w:sz w:val="24"/>
              </w:rPr>
            </w:pPr>
            <w:r>
              <w:rPr>
                <w:rFonts w:hint="eastAsia" w:ascii="仿宋" w:hAnsi="仿宋" w:eastAsia="仿宋" w:cs="仿宋"/>
                <w:sz w:val="24"/>
              </w:rPr>
              <w:t>项目理解及分析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sz w:val="24"/>
              </w:rPr>
              <w:t>3</w:t>
            </w:r>
          </w:p>
        </w:tc>
        <w:tc>
          <w:tcPr>
            <w:tcW w:w="5386" w:type="dxa"/>
            <w:vAlign w:val="center"/>
          </w:tcPr>
          <w:p>
            <w:pPr>
              <w:rPr>
                <w:rFonts w:ascii="仿宋" w:hAnsi="仿宋" w:eastAsia="仿宋" w:cs="仿宋"/>
                <w:color w:val="auto"/>
                <w:sz w:val="24"/>
              </w:rPr>
            </w:pPr>
            <w:r>
              <w:rPr>
                <w:rFonts w:hint="eastAsia" w:ascii="仿宋" w:hAnsi="仿宋" w:eastAsia="仿宋" w:cs="仿宋"/>
                <w:color w:val="auto"/>
                <w:sz w:val="24"/>
              </w:rPr>
              <w:t>依据活动日程，制定活动流程，评审专家根据活动安排合理性,紧凑性进行评分。</w:t>
            </w:r>
          </w:p>
          <w:p>
            <w:pPr>
              <w:numPr>
                <w:ilvl w:val="0"/>
                <w:numId w:val="4"/>
              </w:numPr>
              <w:rPr>
                <w:rFonts w:ascii="仿宋" w:hAnsi="仿宋" w:eastAsia="仿宋" w:cs="仿宋"/>
                <w:color w:val="auto"/>
                <w:sz w:val="24"/>
              </w:rPr>
            </w:pPr>
            <w:r>
              <w:rPr>
                <w:rFonts w:hint="eastAsia" w:ascii="仿宋" w:hAnsi="仿宋" w:eastAsia="仿宋" w:cs="仿宋"/>
                <w:color w:val="auto"/>
                <w:sz w:val="24"/>
              </w:rPr>
              <w:t>活动日程及流程安排得完全符合招标文件需求且合理紧凑得5分；</w:t>
            </w:r>
          </w:p>
          <w:p>
            <w:pPr>
              <w:numPr>
                <w:ilvl w:val="0"/>
                <w:numId w:val="4"/>
              </w:numPr>
              <w:rPr>
                <w:rFonts w:ascii="仿宋" w:hAnsi="仿宋" w:eastAsia="仿宋" w:cs="仿宋"/>
                <w:color w:val="auto"/>
                <w:sz w:val="24"/>
              </w:rPr>
            </w:pPr>
            <w:r>
              <w:rPr>
                <w:rFonts w:hint="eastAsia" w:ascii="仿宋" w:hAnsi="仿宋" w:eastAsia="仿宋" w:cs="仿宋"/>
                <w:color w:val="auto"/>
                <w:sz w:val="24"/>
              </w:rPr>
              <w:t>较符合招标文件需求但合理紧凑得4分；</w:t>
            </w:r>
          </w:p>
          <w:p>
            <w:pPr>
              <w:numPr>
                <w:ilvl w:val="0"/>
                <w:numId w:val="4"/>
              </w:numPr>
              <w:rPr>
                <w:rFonts w:ascii="仿宋" w:hAnsi="仿宋" w:eastAsia="仿宋" w:cs="仿宋"/>
                <w:color w:val="auto"/>
                <w:sz w:val="24"/>
              </w:rPr>
            </w:pPr>
            <w:r>
              <w:rPr>
                <w:rFonts w:hint="eastAsia" w:ascii="仿宋" w:hAnsi="仿宋" w:eastAsia="仿宋" w:cs="仿宋"/>
                <w:color w:val="auto"/>
                <w:sz w:val="24"/>
              </w:rPr>
              <w:t>较符合招标文件需求较合理紧凑得3分；</w:t>
            </w:r>
          </w:p>
          <w:p>
            <w:pPr>
              <w:numPr>
                <w:ilvl w:val="0"/>
                <w:numId w:val="4"/>
              </w:numPr>
              <w:rPr>
                <w:rFonts w:ascii="仿宋" w:hAnsi="仿宋" w:eastAsia="仿宋" w:cs="仿宋"/>
                <w:sz w:val="24"/>
              </w:rPr>
            </w:pPr>
            <w:r>
              <w:rPr>
                <w:rFonts w:hint="eastAsia" w:ascii="仿宋" w:hAnsi="仿宋" w:eastAsia="仿宋" w:cs="仿宋"/>
                <w:color w:val="auto"/>
                <w:sz w:val="24"/>
              </w:rPr>
              <w:t>较符合招标文件需求合理紧凑性一般得2分；5、一般符合招标文件需求合理紧凑性一般得1分。6、未提及此项不得分。</w:t>
            </w:r>
          </w:p>
        </w:tc>
        <w:tc>
          <w:tcPr>
            <w:tcW w:w="707" w:type="dxa"/>
            <w:vAlign w:val="center"/>
          </w:tcPr>
          <w:p>
            <w:pPr>
              <w:widowControl/>
              <w:jc w:val="center"/>
              <w:rPr>
                <w:rFonts w:ascii="仿宋" w:hAnsi="仿宋" w:eastAsia="仿宋" w:cs="仿宋"/>
                <w:sz w:val="24"/>
              </w:rPr>
            </w:pPr>
            <w:r>
              <w:rPr>
                <w:rFonts w:hint="eastAsia" w:ascii="仿宋" w:hAnsi="仿宋" w:eastAsia="仿宋" w:cs="仿宋"/>
                <w:sz w:val="24"/>
              </w:rPr>
              <w:t>5</w:t>
            </w:r>
          </w:p>
        </w:tc>
        <w:tc>
          <w:tcPr>
            <w:tcW w:w="982" w:type="dxa"/>
            <w:vAlign w:val="center"/>
          </w:tcPr>
          <w:p>
            <w:pPr>
              <w:widowControl/>
              <w:jc w:val="center"/>
              <w:rPr>
                <w:rFonts w:ascii="仿宋" w:hAnsi="仿宋" w:eastAsia="仿宋" w:cs="仿宋"/>
                <w:sz w:val="24"/>
              </w:rPr>
            </w:pPr>
            <w:r>
              <w:rPr>
                <w:rFonts w:hint="eastAsia" w:ascii="仿宋" w:hAnsi="仿宋" w:eastAsia="仿宋" w:cs="仿宋"/>
                <w:sz w:val="24"/>
              </w:rPr>
              <w:t>主观</w:t>
            </w:r>
          </w:p>
        </w:tc>
        <w:tc>
          <w:tcPr>
            <w:tcW w:w="1759" w:type="dxa"/>
            <w:vAlign w:val="center"/>
          </w:tcPr>
          <w:p>
            <w:pPr>
              <w:jc w:val="center"/>
              <w:rPr>
                <w:rFonts w:ascii="仿宋" w:hAnsi="仿宋" w:eastAsia="仿宋" w:cs="仿宋"/>
                <w:sz w:val="24"/>
              </w:rPr>
            </w:pPr>
            <w:r>
              <w:rPr>
                <w:rFonts w:hint="eastAsia" w:ascii="仿宋" w:hAnsi="仿宋" w:eastAsia="仿宋" w:cs="仿宋"/>
                <w:bCs/>
                <w:iCs/>
                <w:sz w:val="24"/>
              </w:rPr>
              <w:t>活动流程安排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sz w:val="24"/>
              </w:rPr>
              <w:t>4</w:t>
            </w:r>
          </w:p>
        </w:tc>
        <w:tc>
          <w:tcPr>
            <w:tcW w:w="5386" w:type="dxa"/>
            <w:vAlign w:val="center"/>
          </w:tcPr>
          <w:p>
            <w:pPr>
              <w:rPr>
                <w:rFonts w:ascii="仿宋" w:hAnsi="仿宋" w:eastAsia="仿宋" w:cs="仿宋"/>
                <w:color w:val="auto"/>
                <w:sz w:val="24"/>
              </w:rPr>
            </w:pPr>
            <w:r>
              <w:rPr>
                <w:rFonts w:hint="eastAsia" w:ascii="仿宋" w:hAnsi="仿宋" w:eastAsia="仿宋" w:cs="仿宋"/>
                <w:color w:val="auto"/>
                <w:sz w:val="24"/>
              </w:rPr>
              <w:t>根据投标人提供的针对活动现场的管理和协调方法、安全保证措施的科学性、有效性、可行性进行评分。</w:t>
            </w:r>
          </w:p>
          <w:p>
            <w:pPr>
              <w:numPr>
                <w:ilvl w:val="0"/>
                <w:numId w:val="5"/>
              </w:numPr>
              <w:rPr>
                <w:rFonts w:ascii="仿宋" w:hAnsi="仿宋" w:eastAsia="仿宋" w:cs="仿宋"/>
                <w:color w:val="auto"/>
                <w:sz w:val="24"/>
              </w:rPr>
            </w:pPr>
            <w:r>
              <w:rPr>
                <w:rFonts w:hint="eastAsia" w:ascii="仿宋" w:hAnsi="仿宋" w:eastAsia="仿宋" w:cs="仿宋"/>
                <w:color w:val="auto"/>
                <w:sz w:val="24"/>
              </w:rPr>
              <w:t>完全符合以上要求的得5分；</w:t>
            </w:r>
          </w:p>
          <w:p>
            <w:pPr>
              <w:numPr>
                <w:ilvl w:val="0"/>
                <w:numId w:val="5"/>
              </w:numPr>
              <w:rPr>
                <w:rFonts w:ascii="仿宋" w:hAnsi="仿宋" w:eastAsia="仿宋" w:cs="仿宋"/>
                <w:color w:val="auto"/>
                <w:sz w:val="24"/>
              </w:rPr>
            </w:pPr>
            <w:r>
              <w:rPr>
                <w:rFonts w:hint="eastAsia" w:ascii="仿宋" w:hAnsi="仿宋" w:eastAsia="仿宋" w:cs="仿宋"/>
                <w:color w:val="auto"/>
                <w:sz w:val="24"/>
              </w:rPr>
              <w:t>符合以上要求但科学性、有效性、可行性有待提高的得4分；</w:t>
            </w:r>
          </w:p>
          <w:p>
            <w:pPr>
              <w:numPr>
                <w:ilvl w:val="0"/>
                <w:numId w:val="5"/>
              </w:numPr>
              <w:rPr>
                <w:rFonts w:ascii="仿宋" w:hAnsi="仿宋" w:eastAsia="仿宋" w:cs="仿宋"/>
                <w:color w:val="auto"/>
                <w:sz w:val="24"/>
              </w:rPr>
            </w:pPr>
            <w:r>
              <w:rPr>
                <w:rFonts w:hint="eastAsia" w:ascii="仿宋" w:hAnsi="仿宋" w:eastAsia="仿宋" w:cs="仿宋"/>
                <w:color w:val="auto"/>
                <w:sz w:val="24"/>
              </w:rPr>
              <w:t>较符合以上需求的得3分；</w:t>
            </w:r>
          </w:p>
          <w:p>
            <w:pPr>
              <w:numPr>
                <w:ilvl w:val="0"/>
                <w:numId w:val="5"/>
              </w:numPr>
              <w:rPr>
                <w:rFonts w:ascii="仿宋" w:hAnsi="仿宋" w:eastAsia="仿宋" w:cs="仿宋"/>
                <w:color w:val="auto"/>
                <w:sz w:val="24"/>
              </w:rPr>
            </w:pPr>
            <w:r>
              <w:rPr>
                <w:rFonts w:hint="eastAsia" w:ascii="仿宋" w:hAnsi="仿宋" w:eastAsia="仿宋" w:cs="仿宋"/>
                <w:color w:val="auto"/>
                <w:sz w:val="24"/>
              </w:rPr>
              <w:t>一般符合以上需求的2分；</w:t>
            </w:r>
          </w:p>
          <w:p>
            <w:pPr>
              <w:numPr>
                <w:ilvl w:val="0"/>
                <w:numId w:val="5"/>
              </w:numPr>
              <w:rPr>
                <w:rFonts w:ascii="仿宋" w:hAnsi="仿宋" w:eastAsia="仿宋" w:cs="仿宋"/>
                <w:color w:val="auto"/>
                <w:sz w:val="24"/>
              </w:rPr>
            </w:pPr>
            <w:r>
              <w:rPr>
                <w:rFonts w:hint="eastAsia" w:ascii="仿宋" w:hAnsi="仿宋" w:eastAsia="仿宋" w:cs="仿宋"/>
                <w:color w:val="auto"/>
                <w:sz w:val="24"/>
              </w:rPr>
              <w:t>符合性较差得1分；</w:t>
            </w:r>
          </w:p>
          <w:p>
            <w:pPr>
              <w:numPr>
                <w:ilvl w:val="0"/>
                <w:numId w:val="5"/>
              </w:numPr>
              <w:rPr>
                <w:rFonts w:ascii="仿宋" w:hAnsi="仿宋" w:eastAsia="仿宋" w:cs="仿宋"/>
                <w:sz w:val="24"/>
              </w:rPr>
            </w:pPr>
            <w:r>
              <w:rPr>
                <w:rFonts w:hint="eastAsia" w:ascii="仿宋" w:hAnsi="仿宋" w:eastAsia="仿宋" w:cs="仿宋"/>
                <w:color w:val="auto"/>
                <w:sz w:val="24"/>
              </w:rPr>
              <w:t>未提及此项不得分</w:t>
            </w:r>
            <w:r>
              <w:rPr>
                <w:rFonts w:hint="eastAsia" w:ascii="仿宋" w:hAnsi="仿宋" w:eastAsia="仿宋" w:cs="仿宋"/>
                <w:color w:val="FF0000"/>
                <w:sz w:val="24"/>
              </w:rPr>
              <w:t>。</w:t>
            </w:r>
          </w:p>
        </w:tc>
        <w:tc>
          <w:tcPr>
            <w:tcW w:w="707" w:type="dxa"/>
            <w:vAlign w:val="center"/>
          </w:tcPr>
          <w:p>
            <w:pPr>
              <w:widowControl/>
              <w:jc w:val="center"/>
              <w:rPr>
                <w:rFonts w:ascii="仿宋" w:hAnsi="仿宋" w:eastAsia="仿宋" w:cs="仿宋"/>
                <w:sz w:val="24"/>
              </w:rPr>
            </w:pPr>
            <w:r>
              <w:rPr>
                <w:rFonts w:hint="eastAsia" w:ascii="仿宋" w:hAnsi="仿宋" w:eastAsia="仿宋" w:cs="仿宋"/>
                <w:sz w:val="24"/>
              </w:rPr>
              <w:t>5</w:t>
            </w:r>
          </w:p>
        </w:tc>
        <w:tc>
          <w:tcPr>
            <w:tcW w:w="982" w:type="dxa"/>
            <w:vAlign w:val="center"/>
          </w:tcPr>
          <w:p>
            <w:pPr>
              <w:widowControl/>
              <w:jc w:val="center"/>
              <w:rPr>
                <w:rFonts w:ascii="仿宋" w:hAnsi="仿宋" w:eastAsia="仿宋" w:cs="仿宋"/>
                <w:sz w:val="24"/>
              </w:rPr>
            </w:pPr>
            <w:r>
              <w:rPr>
                <w:rFonts w:hint="eastAsia" w:ascii="仿宋" w:hAnsi="仿宋" w:eastAsia="仿宋" w:cs="仿宋"/>
                <w:sz w:val="24"/>
              </w:rPr>
              <w:t>主观</w:t>
            </w:r>
          </w:p>
        </w:tc>
        <w:tc>
          <w:tcPr>
            <w:tcW w:w="1759" w:type="dxa"/>
            <w:vAlign w:val="center"/>
          </w:tcPr>
          <w:p>
            <w:pPr>
              <w:jc w:val="center"/>
              <w:rPr>
                <w:rFonts w:ascii="仿宋" w:hAnsi="仿宋" w:eastAsia="仿宋" w:cs="仿宋"/>
                <w:sz w:val="24"/>
              </w:rPr>
            </w:pPr>
            <w:r>
              <w:rPr>
                <w:rFonts w:hint="eastAsia" w:ascii="仿宋" w:hAnsi="仿宋" w:eastAsia="仿宋" w:cs="仿宋"/>
                <w:sz w:val="24"/>
              </w:rPr>
              <w:t>现场管理、协调方案及安全保证措施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sz w:val="24"/>
              </w:rPr>
              <w:t>5</w:t>
            </w:r>
          </w:p>
        </w:tc>
        <w:tc>
          <w:tcPr>
            <w:tcW w:w="5386" w:type="dxa"/>
            <w:vAlign w:val="center"/>
          </w:tcPr>
          <w:p>
            <w:pPr>
              <w:rPr>
                <w:rFonts w:ascii="仿宋" w:hAnsi="仿宋" w:eastAsia="仿宋" w:cs="仿宋"/>
                <w:color w:val="auto"/>
                <w:sz w:val="24"/>
              </w:rPr>
            </w:pPr>
            <w:r>
              <w:rPr>
                <w:rFonts w:hint="eastAsia" w:ascii="仿宋" w:hAnsi="仿宋" w:eastAsia="仿宋" w:cs="仿宋"/>
                <w:color w:val="auto"/>
                <w:sz w:val="24"/>
              </w:rPr>
              <w:t>根据组织规划方案：服务机构设置运作方案完善；制定了明确的、细化的活动实施计划，且有明确的进度保证措施；前期筹备方案完善可操作性强；对整个项目全程有很好的控制管理方案；后续服务方案完善，项目实施过程中安全保障措施等由评委评分；</w:t>
            </w:r>
          </w:p>
          <w:p>
            <w:pPr>
              <w:numPr>
                <w:ilvl w:val="0"/>
                <w:numId w:val="6"/>
              </w:numPr>
              <w:rPr>
                <w:rFonts w:ascii="仿宋" w:hAnsi="仿宋" w:eastAsia="仿宋" w:cs="仿宋"/>
                <w:color w:val="auto"/>
                <w:sz w:val="24"/>
              </w:rPr>
            </w:pPr>
            <w:r>
              <w:rPr>
                <w:rFonts w:hint="eastAsia" w:ascii="仿宋" w:hAnsi="仿宋" w:eastAsia="仿宋" w:cs="仿宋"/>
                <w:color w:val="auto"/>
                <w:sz w:val="24"/>
              </w:rPr>
              <w:t>完全符合以上要求的得5分；</w:t>
            </w:r>
          </w:p>
          <w:p>
            <w:pPr>
              <w:numPr>
                <w:ilvl w:val="0"/>
                <w:numId w:val="6"/>
              </w:numPr>
              <w:rPr>
                <w:rFonts w:ascii="仿宋" w:hAnsi="仿宋" w:eastAsia="仿宋" w:cs="仿宋"/>
                <w:color w:val="auto"/>
                <w:sz w:val="24"/>
              </w:rPr>
            </w:pPr>
            <w:r>
              <w:rPr>
                <w:rFonts w:hint="eastAsia" w:ascii="仿宋" w:hAnsi="仿宋" w:eastAsia="仿宋" w:cs="仿宋"/>
                <w:color w:val="auto"/>
                <w:sz w:val="24"/>
              </w:rPr>
              <w:t>符合以上要求但可操作性有待提高的得4分；</w:t>
            </w:r>
          </w:p>
          <w:p>
            <w:pPr>
              <w:numPr>
                <w:ilvl w:val="0"/>
                <w:numId w:val="6"/>
              </w:numPr>
              <w:rPr>
                <w:rFonts w:ascii="仿宋" w:hAnsi="仿宋" w:eastAsia="仿宋" w:cs="仿宋"/>
                <w:color w:val="auto"/>
                <w:sz w:val="24"/>
              </w:rPr>
            </w:pPr>
            <w:r>
              <w:rPr>
                <w:rFonts w:hint="eastAsia" w:ascii="仿宋" w:hAnsi="仿宋" w:eastAsia="仿宋" w:cs="仿宋"/>
                <w:color w:val="auto"/>
                <w:sz w:val="24"/>
              </w:rPr>
              <w:t>较符合以上需求的得3分；</w:t>
            </w:r>
          </w:p>
          <w:p>
            <w:pPr>
              <w:numPr>
                <w:ilvl w:val="0"/>
                <w:numId w:val="6"/>
              </w:numPr>
              <w:rPr>
                <w:rFonts w:ascii="仿宋" w:hAnsi="仿宋" w:eastAsia="仿宋" w:cs="仿宋"/>
                <w:color w:val="auto"/>
                <w:sz w:val="24"/>
              </w:rPr>
            </w:pPr>
            <w:r>
              <w:rPr>
                <w:rFonts w:hint="eastAsia" w:ascii="仿宋" w:hAnsi="仿宋" w:eastAsia="仿宋" w:cs="仿宋"/>
                <w:color w:val="auto"/>
                <w:sz w:val="24"/>
              </w:rPr>
              <w:t>一般符合以上需求的2分；</w:t>
            </w:r>
          </w:p>
          <w:p>
            <w:pPr>
              <w:numPr>
                <w:ilvl w:val="0"/>
                <w:numId w:val="6"/>
              </w:numPr>
              <w:rPr>
                <w:rFonts w:ascii="仿宋" w:hAnsi="仿宋" w:eastAsia="仿宋" w:cs="仿宋"/>
                <w:color w:val="auto"/>
                <w:sz w:val="24"/>
              </w:rPr>
            </w:pPr>
            <w:r>
              <w:rPr>
                <w:rFonts w:hint="eastAsia" w:ascii="仿宋" w:hAnsi="仿宋" w:eastAsia="仿宋" w:cs="仿宋"/>
                <w:color w:val="auto"/>
                <w:sz w:val="24"/>
              </w:rPr>
              <w:t>符合性较差得1分；</w:t>
            </w:r>
          </w:p>
          <w:p>
            <w:pPr>
              <w:numPr>
                <w:ilvl w:val="0"/>
                <w:numId w:val="6"/>
              </w:numPr>
              <w:rPr>
                <w:rFonts w:ascii="仿宋" w:hAnsi="仿宋" w:eastAsia="仿宋" w:cs="仿宋"/>
                <w:sz w:val="24"/>
              </w:rPr>
            </w:pPr>
            <w:r>
              <w:rPr>
                <w:rFonts w:hint="eastAsia" w:ascii="仿宋" w:hAnsi="仿宋" w:eastAsia="仿宋" w:cs="仿宋"/>
                <w:color w:val="auto"/>
                <w:sz w:val="24"/>
              </w:rPr>
              <w:t>未提及此项不得分。</w:t>
            </w:r>
          </w:p>
        </w:tc>
        <w:tc>
          <w:tcPr>
            <w:tcW w:w="707" w:type="dxa"/>
            <w:vAlign w:val="center"/>
          </w:tcPr>
          <w:p>
            <w:pPr>
              <w:widowControl/>
              <w:jc w:val="center"/>
              <w:rPr>
                <w:rFonts w:ascii="仿宋" w:hAnsi="仿宋" w:eastAsia="仿宋" w:cs="仿宋"/>
                <w:sz w:val="24"/>
              </w:rPr>
            </w:pPr>
            <w:r>
              <w:rPr>
                <w:rFonts w:hint="eastAsia" w:ascii="仿宋" w:hAnsi="仿宋" w:eastAsia="仿宋" w:cs="仿宋"/>
                <w:sz w:val="24"/>
              </w:rPr>
              <w:t>5</w:t>
            </w:r>
          </w:p>
        </w:tc>
        <w:tc>
          <w:tcPr>
            <w:tcW w:w="982" w:type="dxa"/>
            <w:vAlign w:val="center"/>
          </w:tcPr>
          <w:p>
            <w:pPr>
              <w:widowControl/>
              <w:jc w:val="center"/>
              <w:rPr>
                <w:rFonts w:ascii="仿宋" w:hAnsi="仿宋" w:eastAsia="仿宋" w:cs="仿宋"/>
                <w:sz w:val="24"/>
              </w:rPr>
            </w:pPr>
            <w:r>
              <w:rPr>
                <w:rFonts w:hint="eastAsia" w:ascii="仿宋" w:hAnsi="仿宋" w:eastAsia="仿宋" w:cs="仿宋"/>
                <w:sz w:val="24"/>
              </w:rPr>
              <w:t>主观</w:t>
            </w:r>
          </w:p>
        </w:tc>
        <w:tc>
          <w:tcPr>
            <w:tcW w:w="1759" w:type="dxa"/>
            <w:vAlign w:val="center"/>
          </w:tcPr>
          <w:p>
            <w:pPr>
              <w:jc w:val="center"/>
              <w:rPr>
                <w:rFonts w:ascii="仿宋" w:hAnsi="仿宋" w:eastAsia="仿宋" w:cs="仿宋"/>
                <w:sz w:val="24"/>
              </w:rPr>
            </w:pPr>
            <w:r>
              <w:rPr>
                <w:rFonts w:hint="eastAsia" w:ascii="仿宋" w:hAnsi="仿宋" w:eastAsia="仿宋" w:cs="仿宋"/>
                <w:sz w:val="24"/>
              </w:rPr>
              <w:t>组织规划方案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sz w:val="24"/>
              </w:rPr>
              <w:t>6</w:t>
            </w:r>
          </w:p>
        </w:tc>
        <w:tc>
          <w:tcPr>
            <w:tcW w:w="5386" w:type="dxa"/>
            <w:vAlign w:val="center"/>
          </w:tcPr>
          <w:p>
            <w:pPr>
              <w:rPr>
                <w:rFonts w:ascii="仿宋" w:hAnsi="仿宋" w:eastAsia="仿宋" w:cs="仿宋"/>
                <w:color w:val="auto"/>
                <w:sz w:val="24"/>
              </w:rPr>
            </w:pPr>
            <w:r>
              <w:rPr>
                <w:rFonts w:hint="eastAsia" w:ascii="仿宋" w:hAnsi="仿宋" w:eastAsia="仿宋" w:cs="仿宋"/>
                <w:color w:val="auto"/>
                <w:sz w:val="24"/>
              </w:rPr>
              <w:t>根据活动创意性及氛围营造程度，包括主题明确、有创意、内容是否丰富全面，各分项活动方案是否明确、可操作性强等内容由评委进行评分。</w:t>
            </w:r>
          </w:p>
          <w:p>
            <w:pPr>
              <w:numPr>
                <w:ilvl w:val="0"/>
                <w:numId w:val="7"/>
              </w:numPr>
              <w:rPr>
                <w:rFonts w:ascii="仿宋" w:hAnsi="仿宋" w:eastAsia="仿宋" w:cs="仿宋"/>
                <w:color w:val="auto"/>
                <w:sz w:val="24"/>
              </w:rPr>
            </w:pPr>
            <w:r>
              <w:rPr>
                <w:rFonts w:hint="eastAsia" w:ascii="仿宋" w:hAnsi="仿宋" w:eastAsia="仿宋" w:cs="仿宋"/>
                <w:color w:val="auto"/>
                <w:sz w:val="24"/>
              </w:rPr>
              <w:t>完全符合以上要求的得5分；</w:t>
            </w:r>
          </w:p>
          <w:p>
            <w:pPr>
              <w:numPr>
                <w:ilvl w:val="0"/>
                <w:numId w:val="7"/>
              </w:numPr>
              <w:rPr>
                <w:rFonts w:ascii="仿宋" w:hAnsi="仿宋" w:eastAsia="仿宋" w:cs="仿宋"/>
                <w:color w:val="auto"/>
                <w:sz w:val="24"/>
              </w:rPr>
            </w:pPr>
            <w:r>
              <w:rPr>
                <w:rFonts w:hint="eastAsia" w:ascii="仿宋" w:hAnsi="仿宋" w:eastAsia="仿宋" w:cs="仿宋"/>
                <w:color w:val="auto"/>
                <w:sz w:val="24"/>
              </w:rPr>
              <w:t>符合以上要求但可操作性有待提高的得4分；3、较符合以上需求的得3分；</w:t>
            </w:r>
          </w:p>
          <w:p>
            <w:pPr>
              <w:rPr>
                <w:rFonts w:ascii="仿宋" w:hAnsi="仿宋" w:eastAsia="仿宋" w:cs="仿宋"/>
                <w:color w:val="auto"/>
                <w:sz w:val="24"/>
              </w:rPr>
            </w:pPr>
            <w:r>
              <w:rPr>
                <w:rFonts w:hint="eastAsia" w:ascii="仿宋" w:hAnsi="仿宋" w:eastAsia="仿宋" w:cs="仿宋"/>
                <w:color w:val="auto"/>
                <w:sz w:val="24"/>
              </w:rPr>
              <w:t>4、一般符合以上需求的2分；</w:t>
            </w:r>
          </w:p>
          <w:p>
            <w:pPr>
              <w:rPr>
                <w:rFonts w:ascii="仿宋" w:hAnsi="仿宋" w:eastAsia="仿宋" w:cs="仿宋"/>
                <w:color w:val="auto"/>
                <w:sz w:val="24"/>
              </w:rPr>
            </w:pPr>
            <w:r>
              <w:rPr>
                <w:rFonts w:hint="eastAsia" w:ascii="仿宋" w:hAnsi="仿宋" w:eastAsia="仿宋" w:cs="仿宋"/>
                <w:color w:val="auto"/>
                <w:sz w:val="24"/>
              </w:rPr>
              <w:t>5、符合性较差得1分；</w:t>
            </w:r>
          </w:p>
          <w:p>
            <w:pPr>
              <w:rPr>
                <w:rFonts w:ascii="仿宋" w:hAnsi="仿宋" w:eastAsia="仿宋" w:cs="仿宋"/>
                <w:sz w:val="24"/>
              </w:rPr>
            </w:pPr>
            <w:r>
              <w:rPr>
                <w:rFonts w:hint="eastAsia" w:ascii="仿宋" w:hAnsi="仿宋" w:eastAsia="仿宋" w:cs="仿宋"/>
                <w:color w:val="auto"/>
                <w:sz w:val="24"/>
              </w:rPr>
              <w:t>6、未提及此项不得分。</w:t>
            </w:r>
          </w:p>
        </w:tc>
        <w:tc>
          <w:tcPr>
            <w:tcW w:w="707" w:type="dxa"/>
            <w:vAlign w:val="center"/>
          </w:tcPr>
          <w:p>
            <w:pPr>
              <w:widowControl/>
              <w:jc w:val="center"/>
              <w:rPr>
                <w:rFonts w:ascii="仿宋" w:hAnsi="仿宋" w:eastAsia="仿宋" w:cs="仿宋"/>
                <w:sz w:val="24"/>
              </w:rPr>
            </w:pPr>
            <w:r>
              <w:rPr>
                <w:rFonts w:hint="eastAsia" w:ascii="仿宋" w:hAnsi="仿宋" w:eastAsia="仿宋" w:cs="仿宋"/>
                <w:sz w:val="24"/>
              </w:rPr>
              <w:t>5</w:t>
            </w:r>
          </w:p>
        </w:tc>
        <w:tc>
          <w:tcPr>
            <w:tcW w:w="982" w:type="dxa"/>
            <w:vAlign w:val="center"/>
          </w:tcPr>
          <w:p>
            <w:pPr>
              <w:widowControl/>
              <w:jc w:val="center"/>
              <w:rPr>
                <w:rFonts w:ascii="仿宋" w:hAnsi="仿宋" w:eastAsia="仿宋" w:cs="仿宋"/>
                <w:sz w:val="24"/>
              </w:rPr>
            </w:pPr>
            <w:r>
              <w:rPr>
                <w:rFonts w:hint="eastAsia" w:ascii="仿宋" w:hAnsi="仿宋" w:eastAsia="仿宋" w:cs="仿宋"/>
                <w:sz w:val="24"/>
              </w:rPr>
              <w:t>主观</w:t>
            </w:r>
          </w:p>
        </w:tc>
        <w:tc>
          <w:tcPr>
            <w:tcW w:w="1759" w:type="dxa"/>
            <w:vAlign w:val="center"/>
          </w:tcPr>
          <w:p>
            <w:pPr>
              <w:jc w:val="center"/>
              <w:rPr>
                <w:rFonts w:ascii="仿宋" w:hAnsi="仿宋" w:eastAsia="仿宋" w:cs="仿宋"/>
                <w:sz w:val="24"/>
              </w:rPr>
            </w:pPr>
            <w:r>
              <w:rPr>
                <w:rFonts w:hint="eastAsia" w:ascii="仿宋" w:hAnsi="仿宋" w:eastAsia="仿宋" w:cs="仿宋"/>
                <w:sz w:val="24"/>
              </w:rPr>
              <w:t>活动创意性及氛围营造程度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sz w:val="24"/>
              </w:rPr>
              <w:t>7</w:t>
            </w:r>
          </w:p>
        </w:tc>
        <w:tc>
          <w:tcPr>
            <w:tcW w:w="5386" w:type="dxa"/>
            <w:vAlign w:val="center"/>
          </w:tcPr>
          <w:p>
            <w:pPr>
              <w:rPr>
                <w:rFonts w:ascii="仿宋" w:hAnsi="仿宋" w:eastAsia="仿宋" w:cs="仿宋"/>
                <w:color w:val="auto"/>
                <w:sz w:val="24"/>
              </w:rPr>
            </w:pPr>
            <w:r>
              <w:rPr>
                <w:rFonts w:hint="eastAsia" w:ascii="仿宋" w:hAnsi="仿宋" w:eastAsia="仿宋" w:cs="仿宋"/>
                <w:color w:val="auto"/>
                <w:sz w:val="24"/>
              </w:rPr>
              <w:t>根据组织流程合理通畅程度：组织机构设置是否合理、各时间节点把控是否可操作，人员设置是否合理到位等内容由评委进行评分。</w:t>
            </w:r>
          </w:p>
          <w:p>
            <w:pPr>
              <w:numPr>
                <w:ilvl w:val="0"/>
                <w:numId w:val="8"/>
              </w:numPr>
              <w:rPr>
                <w:rFonts w:ascii="仿宋" w:hAnsi="仿宋" w:eastAsia="仿宋" w:cs="仿宋"/>
                <w:color w:val="auto"/>
                <w:sz w:val="24"/>
              </w:rPr>
            </w:pPr>
            <w:r>
              <w:rPr>
                <w:rFonts w:hint="eastAsia" w:ascii="仿宋" w:hAnsi="仿宋" w:eastAsia="仿宋" w:cs="仿宋"/>
                <w:color w:val="auto"/>
                <w:sz w:val="24"/>
              </w:rPr>
              <w:t>完全符合以上要求的得5分；</w:t>
            </w:r>
          </w:p>
          <w:p>
            <w:pPr>
              <w:numPr>
                <w:ilvl w:val="0"/>
                <w:numId w:val="8"/>
              </w:numPr>
              <w:rPr>
                <w:rFonts w:ascii="仿宋" w:hAnsi="仿宋" w:eastAsia="仿宋" w:cs="仿宋"/>
                <w:color w:val="auto"/>
                <w:sz w:val="24"/>
              </w:rPr>
            </w:pPr>
            <w:r>
              <w:rPr>
                <w:rFonts w:hint="eastAsia" w:ascii="仿宋" w:hAnsi="仿宋" w:eastAsia="仿宋" w:cs="仿宋"/>
                <w:color w:val="auto"/>
                <w:sz w:val="24"/>
              </w:rPr>
              <w:t>符合以上要求但可操作性有待提高的得4分；</w:t>
            </w:r>
          </w:p>
          <w:p>
            <w:pPr>
              <w:numPr>
                <w:ilvl w:val="0"/>
                <w:numId w:val="8"/>
              </w:numPr>
              <w:rPr>
                <w:rFonts w:ascii="仿宋" w:hAnsi="仿宋" w:eastAsia="仿宋" w:cs="仿宋"/>
                <w:color w:val="auto"/>
                <w:sz w:val="24"/>
              </w:rPr>
            </w:pPr>
            <w:r>
              <w:rPr>
                <w:rFonts w:hint="eastAsia" w:ascii="仿宋" w:hAnsi="仿宋" w:eastAsia="仿宋" w:cs="仿宋"/>
                <w:color w:val="auto"/>
                <w:sz w:val="24"/>
              </w:rPr>
              <w:t>较符合以上需求的得3分；</w:t>
            </w:r>
          </w:p>
          <w:p>
            <w:pPr>
              <w:numPr>
                <w:ilvl w:val="0"/>
                <w:numId w:val="8"/>
              </w:numPr>
              <w:rPr>
                <w:rFonts w:ascii="仿宋" w:hAnsi="仿宋" w:eastAsia="仿宋" w:cs="仿宋"/>
                <w:color w:val="auto"/>
                <w:sz w:val="24"/>
              </w:rPr>
            </w:pPr>
            <w:r>
              <w:rPr>
                <w:rFonts w:hint="eastAsia" w:ascii="仿宋" w:hAnsi="仿宋" w:eastAsia="仿宋" w:cs="仿宋"/>
                <w:color w:val="auto"/>
                <w:sz w:val="24"/>
              </w:rPr>
              <w:t>一般符合以上需求的2分；</w:t>
            </w:r>
          </w:p>
          <w:p>
            <w:pPr>
              <w:numPr>
                <w:ilvl w:val="0"/>
                <w:numId w:val="8"/>
              </w:numPr>
              <w:rPr>
                <w:rFonts w:ascii="仿宋" w:hAnsi="仿宋" w:eastAsia="仿宋" w:cs="仿宋"/>
                <w:color w:val="auto"/>
                <w:sz w:val="24"/>
              </w:rPr>
            </w:pPr>
            <w:r>
              <w:rPr>
                <w:rFonts w:hint="eastAsia" w:ascii="仿宋" w:hAnsi="仿宋" w:eastAsia="仿宋" w:cs="仿宋"/>
                <w:color w:val="auto"/>
                <w:sz w:val="24"/>
              </w:rPr>
              <w:t>符合性较差得1分；</w:t>
            </w:r>
          </w:p>
          <w:p>
            <w:pPr>
              <w:numPr>
                <w:ilvl w:val="0"/>
                <w:numId w:val="8"/>
              </w:numPr>
              <w:rPr>
                <w:rFonts w:ascii="仿宋" w:hAnsi="仿宋" w:eastAsia="仿宋" w:cs="仿宋"/>
                <w:sz w:val="24"/>
              </w:rPr>
            </w:pPr>
            <w:r>
              <w:rPr>
                <w:rFonts w:hint="eastAsia" w:ascii="仿宋" w:hAnsi="仿宋" w:eastAsia="仿宋" w:cs="仿宋"/>
                <w:color w:val="auto"/>
                <w:sz w:val="24"/>
              </w:rPr>
              <w:t>未提及此项不得分。</w:t>
            </w:r>
          </w:p>
        </w:tc>
        <w:tc>
          <w:tcPr>
            <w:tcW w:w="707" w:type="dxa"/>
            <w:vAlign w:val="center"/>
          </w:tcPr>
          <w:p>
            <w:pPr>
              <w:widowControl/>
              <w:jc w:val="center"/>
              <w:rPr>
                <w:rFonts w:ascii="仿宋" w:hAnsi="仿宋" w:eastAsia="仿宋" w:cs="仿宋"/>
                <w:sz w:val="24"/>
              </w:rPr>
            </w:pPr>
            <w:r>
              <w:rPr>
                <w:rFonts w:hint="eastAsia" w:ascii="仿宋" w:hAnsi="仿宋" w:eastAsia="仿宋" w:cs="仿宋"/>
                <w:sz w:val="24"/>
              </w:rPr>
              <w:t>5</w:t>
            </w:r>
          </w:p>
        </w:tc>
        <w:tc>
          <w:tcPr>
            <w:tcW w:w="982" w:type="dxa"/>
            <w:vAlign w:val="center"/>
          </w:tcPr>
          <w:p>
            <w:pPr>
              <w:widowControl/>
              <w:jc w:val="center"/>
              <w:rPr>
                <w:rFonts w:ascii="仿宋" w:hAnsi="仿宋" w:eastAsia="仿宋" w:cs="仿宋"/>
                <w:sz w:val="24"/>
              </w:rPr>
            </w:pPr>
            <w:r>
              <w:rPr>
                <w:rFonts w:hint="eastAsia" w:ascii="仿宋" w:hAnsi="仿宋" w:eastAsia="仿宋" w:cs="仿宋"/>
                <w:sz w:val="24"/>
              </w:rPr>
              <w:t>主观</w:t>
            </w:r>
          </w:p>
        </w:tc>
        <w:tc>
          <w:tcPr>
            <w:tcW w:w="1759" w:type="dxa"/>
            <w:vAlign w:val="center"/>
          </w:tcPr>
          <w:p>
            <w:pPr>
              <w:jc w:val="center"/>
              <w:rPr>
                <w:rFonts w:ascii="仿宋" w:hAnsi="仿宋" w:eastAsia="仿宋" w:cs="仿宋"/>
                <w:sz w:val="24"/>
              </w:rPr>
            </w:pPr>
            <w:r>
              <w:rPr>
                <w:rFonts w:hint="eastAsia" w:ascii="仿宋" w:hAnsi="仿宋" w:eastAsia="仿宋" w:cs="仿宋"/>
                <w:sz w:val="24"/>
              </w:rPr>
              <w:t>组织流程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sz w:val="24"/>
              </w:rPr>
              <w:t>8</w:t>
            </w:r>
          </w:p>
        </w:tc>
        <w:tc>
          <w:tcPr>
            <w:tcW w:w="5386" w:type="dxa"/>
            <w:vAlign w:val="center"/>
          </w:tcPr>
          <w:p>
            <w:pPr>
              <w:rPr>
                <w:rFonts w:ascii="仿宋" w:hAnsi="仿宋" w:eastAsia="仿宋" w:cs="仿宋"/>
                <w:color w:val="auto"/>
                <w:sz w:val="24"/>
              </w:rPr>
            </w:pPr>
            <w:r>
              <w:rPr>
                <w:rFonts w:hint="eastAsia" w:ascii="仿宋" w:hAnsi="仿宋" w:eastAsia="仿宋" w:cs="仿宋"/>
                <w:color w:val="auto"/>
                <w:sz w:val="24"/>
              </w:rPr>
              <w:t>根据供应商可调动的媒体宣传报道能力（参与宣传、报道媒体的级别、影响力）综合打分。</w:t>
            </w:r>
          </w:p>
          <w:p>
            <w:pPr>
              <w:numPr>
                <w:ilvl w:val="0"/>
                <w:numId w:val="9"/>
              </w:numPr>
              <w:rPr>
                <w:rFonts w:ascii="仿宋" w:hAnsi="仿宋" w:eastAsia="仿宋" w:cs="仿宋"/>
                <w:color w:val="auto"/>
                <w:sz w:val="24"/>
              </w:rPr>
            </w:pPr>
            <w:r>
              <w:rPr>
                <w:rFonts w:hint="eastAsia" w:ascii="仿宋" w:hAnsi="仿宋" w:eastAsia="仿宋" w:cs="仿宋"/>
                <w:color w:val="auto"/>
                <w:sz w:val="24"/>
              </w:rPr>
              <w:t>参与宣传、报道媒体的级别、影响力高的得5分；</w:t>
            </w:r>
          </w:p>
          <w:p>
            <w:pPr>
              <w:numPr>
                <w:ilvl w:val="0"/>
                <w:numId w:val="9"/>
              </w:numPr>
              <w:rPr>
                <w:rFonts w:ascii="仿宋" w:hAnsi="仿宋" w:eastAsia="仿宋" w:cs="仿宋"/>
                <w:color w:val="auto"/>
                <w:sz w:val="24"/>
              </w:rPr>
            </w:pPr>
            <w:r>
              <w:rPr>
                <w:rFonts w:hint="eastAsia" w:ascii="仿宋" w:hAnsi="仿宋" w:eastAsia="仿宋" w:cs="仿宋"/>
                <w:color w:val="auto"/>
                <w:sz w:val="24"/>
              </w:rPr>
              <w:t>参与宣传、报道媒体的级别高、影响力较高的得4分；</w:t>
            </w:r>
          </w:p>
          <w:p>
            <w:pPr>
              <w:numPr>
                <w:ilvl w:val="0"/>
                <w:numId w:val="9"/>
              </w:numPr>
              <w:rPr>
                <w:rFonts w:ascii="仿宋" w:hAnsi="仿宋" w:eastAsia="仿宋" w:cs="仿宋"/>
                <w:color w:val="auto"/>
                <w:sz w:val="24"/>
              </w:rPr>
            </w:pPr>
            <w:r>
              <w:rPr>
                <w:rFonts w:hint="eastAsia" w:ascii="仿宋" w:hAnsi="仿宋" w:eastAsia="仿宋" w:cs="仿宋"/>
                <w:color w:val="auto"/>
                <w:sz w:val="24"/>
              </w:rPr>
              <w:t>参与宣传、报道媒体的级别、影响力较高的得3分；</w:t>
            </w:r>
          </w:p>
          <w:p>
            <w:pPr>
              <w:numPr>
                <w:ilvl w:val="0"/>
                <w:numId w:val="9"/>
              </w:numPr>
              <w:rPr>
                <w:rFonts w:ascii="仿宋" w:hAnsi="仿宋" w:eastAsia="仿宋" w:cs="仿宋"/>
                <w:color w:val="auto"/>
                <w:sz w:val="24"/>
              </w:rPr>
            </w:pPr>
            <w:r>
              <w:rPr>
                <w:rFonts w:hint="eastAsia" w:ascii="仿宋" w:hAnsi="仿宋" w:eastAsia="仿宋" w:cs="仿宋"/>
                <w:color w:val="auto"/>
                <w:sz w:val="24"/>
              </w:rPr>
              <w:t>参与宣传、报道媒体的级别较高、影响力一般的得2分；</w:t>
            </w:r>
          </w:p>
          <w:p>
            <w:pPr>
              <w:numPr>
                <w:ilvl w:val="0"/>
                <w:numId w:val="9"/>
              </w:numPr>
              <w:rPr>
                <w:rFonts w:ascii="仿宋" w:hAnsi="仿宋" w:eastAsia="仿宋" w:cs="仿宋"/>
                <w:sz w:val="24"/>
              </w:rPr>
            </w:pPr>
            <w:r>
              <w:rPr>
                <w:rFonts w:hint="eastAsia" w:ascii="仿宋" w:hAnsi="仿宋" w:eastAsia="仿宋" w:cs="仿宋"/>
                <w:color w:val="auto"/>
                <w:sz w:val="24"/>
              </w:rPr>
              <w:t>参与宣传、报道媒体的级别、影响力一般的得1分；</w:t>
            </w:r>
          </w:p>
        </w:tc>
        <w:tc>
          <w:tcPr>
            <w:tcW w:w="707" w:type="dxa"/>
            <w:vAlign w:val="center"/>
          </w:tcPr>
          <w:p>
            <w:pPr>
              <w:widowControl/>
              <w:jc w:val="center"/>
              <w:rPr>
                <w:rFonts w:ascii="仿宋" w:hAnsi="仿宋" w:eastAsia="仿宋" w:cs="仿宋"/>
                <w:sz w:val="24"/>
              </w:rPr>
            </w:pPr>
            <w:r>
              <w:rPr>
                <w:rFonts w:hint="eastAsia" w:ascii="仿宋" w:hAnsi="仿宋" w:eastAsia="仿宋" w:cs="仿宋"/>
                <w:sz w:val="24"/>
              </w:rPr>
              <w:t>5</w:t>
            </w:r>
          </w:p>
        </w:tc>
        <w:tc>
          <w:tcPr>
            <w:tcW w:w="982" w:type="dxa"/>
            <w:vAlign w:val="center"/>
          </w:tcPr>
          <w:p>
            <w:pPr>
              <w:widowControl/>
              <w:jc w:val="center"/>
              <w:rPr>
                <w:rFonts w:ascii="仿宋" w:hAnsi="仿宋" w:eastAsia="仿宋" w:cs="仿宋"/>
                <w:sz w:val="24"/>
              </w:rPr>
            </w:pPr>
            <w:r>
              <w:rPr>
                <w:rFonts w:hint="eastAsia" w:ascii="仿宋" w:hAnsi="仿宋" w:eastAsia="仿宋" w:cs="仿宋"/>
                <w:sz w:val="24"/>
              </w:rPr>
              <w:t>主观</w:t>
            </w:r>
          </w:p>
        </w:tc>
        <w:tc>
          <w:tcPr>
            <w:tcW w:w="1759" w:type="dxa"/>
            <w:vAlign w:val="center"/>
          </w:tcPr>
          <w:p>
            <w:pPr>
              <w:jc w:val="center"/>
              <w:rPr>
                <w:rFonts w:ascii="仿宋" w:hAnsi="仿宋" w:eastAsia="仿宋" w:cs="仿宋"/>
                <w:sz w:val="24"/>
              </w:rPr>
            </w:pPr>
            <w:r>
              <w:rPr>
                <w:rFonts w:hint="eastAsia" w:ascii="仿宋" w:hAnsi="仿宋" w:eastAsia="仿宋" w:cs="仿宋"/>
                <w:sz w:val="24"/>
              </w:rPr>
              <w:t>宣传推广能力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sz w:val="24"/>
              </w:rPr>
              <w:t>9</w:t>
            </w:r>
          </w:p>
        </w:tc>
        <w:tc>
          <w:tcPr>
            <w:tcW w:w="5386" w:type="dxa"/>
            <w:vAlign w:val="center"/>
          </w:tcPr>
          <w:p>
            <w:pPr>
              <w:rPr>
                <w:rFonts w:ascii="仿宋" w:hAnsi="仿宋" w:eastAsia="仿宋" w:cs="仿宋"/>
                <w:color w:val="auto"/>
                <w:sz w:val="24"/>
              </w:rPr>
            </w:pPr>
            <w:r>
              <w:rPr>
                <w:rFonts w:hint="eastAsia" w:ascii="仿宋" w:hAnsi="仿宋" w:eastAsia="仿宋" w:cs="仿宋"/>
                <w:color w:val="auto"/>
                <w:sz w:val="24"/>
              </w:rPr>
              <w:t>根据供应商拟邀请专家数量、规格情况进行评分。1、专家数量充足且规格高的得8分；</w:t>
            </w:r>
          </w:p>
          <w:p>
            <w:pPr>
              <w:rPr>
                <w:rFonts w:ascii="仿宋" w:hAnsi="仿宋" w:eastAsia="仿宋" w:cs="仿宋"/>
                <w:color w:val="auto"/>
                <w:sz w:val="24"/>
              </w:rPr>
            </w:pPr>
            <w:r>
              <w:rPr>
                <w:rFonts w:hint="eastAsia" w:ascii="仿宋" w:hAnsi="仿宋" w:eastAsia="仿宋" w:cs="仿宋"/>
                <w:color w:val="auto"/>
                <w:sz w:val="24"/>
              </w:rPr>
              <w:t>2、专家数量较充足且规格高的得7分；</w:t>
            </w:r>
          </w:p>
          <w:p>
            <w:pPr>
              <w:numPr>
                <w:ilvl w:val="0"/>
                <w:numId w:val="7"/>
              </w:numPr>
              <w:rPr>
                <w:rFonts w:ascii="仿宋" w:hAnsi="仿宋" w:eastAsia="仿宋" w:cs="仿宋"/>
                <w:color w:val="auto"/>
                <w:sz w:val="24"/>
              </w:rPr>
            </w:pPr>
            <w:r>
              <w:rPr>
                <w:rFonts w:hint="eastAsia" w:ascii="仿宋" w:hAnsi="仿宋" w:eastAsia="仿宋" w:cs="仿宋"/>
                <w:color w:val="auto"/>
                <w:sz w:val="24"/>
              </w:rPr>
              <w:t>专家数量较充足且规格较高的得6分；</w:t>
            </w:r>
          </w:p>
          <w:p>
            <w:pPr>
              <w:numPr>
                <w:ilvl w:val="0"/>
                <w:numId w:val="7"/>
              </w:numPr>
              <w:rPr>
                <w:rFonts w:ascii="仿宋" w:hAnsi="仿宋" w:eastAsia="仿宋" w:cs="仿宋"/>
                <w:color w:val="auto"/>
                <w:sz w:val="24"/>
              </w:rPr>
            </w:pPr>
            <w:r>
              <w:rPr>
                <w:rFonts w:hint="eastAsia" w:ascii="仿宋" w:hAnsi="仿宋" w:eastAsia="仿宋" w:cs="仿宋"/>
                <w:color w:val="auto"/>
                <w:sz w:val="24"/>
              </w:rPr>
              <w:t>专家数量较充足但规格一般的得5分；</w:t>
            </w:r>
          </w:p>
          <w:p>
            <w:pPr>
              <w:numPr>
                <w:ilvl w:val="0"/>
                <w:numId w:val="7"/>
              </w:numPr>
              <w:rPr>
                <w:rFonts w:ascii="仿宋" w:hAnsi="仿宋" w:eastAsia="仿宋" w:cs="仿宋"/>
                <w:color w:val="auto"/>
                <w:sz w:val="24"/>
              </w:rPr>
            </w:pPr>
            <w:r>
              <w:rPr>
                <w:rFonts w:hint="eastAsia" w:ascii="仿宋" w:hAnsi="仿宋" w:eastAsia="仿宋" w:cs="仿宋"/>
                <w:color w:val="auto"/>
                <w:sz w:val="24"/>
              </w:rPr>
              <w:t>专家数量一般规格一般的得4分；</w:t>
            </w:r>
          </w:p>
          <w:p>
            <w:pPr>
              <w:numPr>
                <w:ilvl w:val="0"/>
                <w:numId w:val="7"/>
              </w:numPr>
              <w:rPr>
                <w:rFonts w:ascii="仿宋" w:hAnsi="仿宋" w:eastAsia="仿宋" w:cs="仿宋"/>
                <w:color w:val="auto"/>
                <w:sz w:val="24"/>
              </w:rPr>
            </w:pPr>
            <w:r>
              <w:rPr>
                <w:rFonts w:hint="eastAsia" w:ascii="仿宋" w:hAnsi="仿宋" w:eastAsia="仿宋" w:cs="仿宋"/>
                <w:color w:val="auto"/>
                <w:sz w:val="24"/>
              </w:rPr>
              <w:t>专家数量较少规格一般的得3分；</w:t>
            </w:r>
          </w:p>
          <w:p>
            <w:pPr>
              <w:numPr>
                <w:ilvl w:val="0"/>
                <w:numId w:val="7"/>
              </w:numPr>
              <w:rPr>
                <w:rFonts w:ascii="仿宋" w:hAnsi="仿宋" w:eastAsia="仿宋" w:cs="仿宋"/>
                <w:color w:val="auto"/>
                <w:sz w:val="24"/>
              </w:rPr>
            </w:pPr>
            <w:r>
              <w:rPr>
                <w:rFonts w:hint="eastAsia" w:ascii="仿宋" w:hAnsi="仿宋" w:eastAsia="仿宋" w:cs="仿宋"/>
                <w:color w:val="auto"/>
                <w:sz w:val="24"/>
              </w:rPr>
              <w:t>专家数量较少规格较差的得2分；</w:t>
            </w:r>
          </w:p>
          <w:p>
            <w:pPr>
              <w:numPr>
                <w:ilvl w:val="0"/>
                <w:numId w:val="7"/>
              </w:numPr>
              <w:rPr>
                <w:rFonts w:ascii="仿宋" w:hAnsi="仿宋" w:eastAsia="仿宋" w:cs="仿宋"/>
                <w:sz w:val="24"/>
              </w:rPr>
            </w:pPr>
            <w:r>
              <w:rPr>
                <w:rFonts w:hint="eastAsia" w:ascii="仿宋" w:hAnsi="仿宋" w:eastAsia="仿宋" w:cs="仿宋"/>
                <w:color w:val="auto"/>
                <w:sz w:val="24"/>
              </w:rPr>
              <w:t>专家数量少且资历与本项目不符的得1分。</w:t>
            </w:r>
          </w:p>
        </w:tc>
        <w:tc>
          <w:tcPr>
            <w:tcW w:w="707" w:type="dxa"/>
            <w:vAlign w:val="center"/>
          </w:tcPr>
          <w:p>
            <w:pPr>
              <w:widowControl/>
              <w:jc w:val="center"/>
              <w:rPr>
                <w:rFonts w:ascii="仿宋" w:hAnsi="仿宋" w:eastAsia="仿宋" w:cs="仿宋"/>
                <w:sz w:val="24"/>
              </w:rPr>
            </w:pPr>
            <w:r>
              <w:rPr>
                <w:rFonts w:hint="eastAsia" w:ascii="仿宋" w:hAnsi="仿宋" w:eastAsia="仿宋" w:cs="仿宋"/>
                <w:sz w:val="24"/>
              </w:rPr>
              <w:t>8</w:t>
            </w:r>
          </w:p>
        </w:tc>
        <w:tc>
          <w:tcPr>
            <w:tcW w:w="982" w:type="dxa"/>
            <w:vAlign w:val="center"/>
          </w:tcPr>
          <w:p>
            <w:pPr>
              <w:widowControl/>
              <w:jc w:val="center"/>
              <w:rPr>
                <w:rFonts w:ascii="仿宋" w:hAnsi="仿宋" w:eastAsia="仿宋" w:cs="仿宋"/>
                <w:sz w:val="24"/>
              </w:rPr>
            </w:pPr>
            <w:r>
              <w:rPr>
                <w:rFonts w:hint="eastAsia" w:ascii="仿宋" w:hAnsi="仿宋" w:eastAsia="仿宋" w:cs="仿宋"/>
                <w:sz w:val="24"/>
              </w:rPr>
              <w:t>主观</w:t>
            </w:r>
          </w:p>
        </w:tc>
        <w:tc>
          <w:tcPr>
            <w:tcW w:w="1759" w:type="dxa"/>
            <w:vAlign w:val="center"/>
          </w:tcPr>
          <w:p>
            <w:pPr>
              <w:spacing w:line="360" w:lineRule="auto"/>
              <w:jc w:val="center"/>
              <w:rPr>
                <w:rFonts w:ascii="仿宋" w:hAnsi="仿宋" w:eastAsia="仿宋" w:cs="仿宋"/>
                <w:sz w:val="24"/>
              </w:rPr>
            </w:pPr>
            <w:r>
              <w:rPr>
                <w:rFonts w:hint="eastAsia" w:ascii="仿宋" w:hAnsi="仿宋" w:eastAsia="仿宋" w:cs="仿宋"/>
                <w:sz w:val="24"/>
              </w:rPr>
              <w:t>人员邀请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sz w:val="24"/>
              </w:rPr>
              <w:t>10</w:t>
            </w:r>
          </w:p>
        </w:tc>
        <w:tc>
          <w:tcPr>
            <w:tcW w:w="5386" w:type="dxa"/>
            <w:vAlign w:val="center"/>
          </w:tcPr>
          <w:p>
            <w:pPr>
              <w:rPr>
                <w:rFonts w:ascii="仿宋" w:hAnsi="仿宋" w:eastAsia="仿宋" w:cs="仿宋"/>
                <w:color w:val="auto"/>
                <w:sz w:val="24"/>
              </w:rPr>
            </w:pPr>
            <w:r>
              <w:rPr>
                <w:rFonts w:hint="eastAsia" w:ascii="仿宋" w:hAnsi="仿宋" w:eastAsia="仿宋" w:cs="仿宋"/>
                <w:color w:val="auto"/>
                <w:sz w:val="24"/>
              </w:rPr>
              <w:t>根据供应商应急预案、突发问题解决的响应速度以及处理方案的可靠性和周密程度等进行评分。</w:t>
            </w:r>
          </w:p>
          <w:p>
            <w:pPr>
              <w:numPr>
                <w:ilvl w:val="0"/>
                <w:numId w:val="10"/>
              </w:numPr>
              <w:rPr>
                <w:rFonts w:ascii="仿宋" w:hAnsi="仿宋" w:eastAsia="仿宋" w:cs="仿宋"/>
                <w:color w:val="auto"/>
                <w:sz w:val="24"/>
              </w:rPr>
            </w:pPr>
            <w:r>
              <w:rPr>
                <w:rFonts w:hint="eastAsia" w:ascii="仿宋" w:hAnsi="仿宋" w:eastAsia="仿宋" w:cs="仿宋"/>
                <w:color w:val="auto"/>
                <w:sz w:val="24"/>
              </w:rPr>
              <w:t>分析全面且处理方案可靠周密响应速度快的得5分；</w:t>
            </w:r>
          </w:p>
          <w:p>
            <w:pPr>
              <w:numPr>
                <w:ilvl w:val="0"/>
                <w:numId w:val="10"/>
              </w:numPr>
              <w:rPr>
                <w:rFonts w:ascii="仿宋" w:hAnsi="仿宋" w:eastAsia="仿宋" w:cs="仿宋"/>
                <w:color w:val="auto"/>
                <w:sz w:val="24"/>
              </w:rPr>
            </w:pPr>
            <w:r>
              <w:rPr>
                <w:rFonts w:hint="eastAsia" w:ascii="仿宋" w:hAnsi="仿宋" w:eastAsia="仿宋" w:cs="仿宋"/>
                <w:color w:val="auto"/>
                <w:sz w:val="24"/>
              </w:rPr>
              <w:t>分析较全面处理方案可靠性周密性快响应速度快的得4分；</w:t>
            </w:r>
          </w:p>
          <w:p>
            <w:pPr>
              <w:numPr>
                <w:ilvl w:val="0"/>
                <w:numId w:val="10"/>
              </w:numPr>
              <w:rPr>
                <w:rFonts w:ascii="仿宋" w:hAnsi="仿宋" w:eastAsia="仿宋" w:cs="仿宋"/>
                <w:color w:val="auto"/>
                <w:sz w:val="24"/>
              </w:rPr>
            </w:pPr>
            <w:r>
              <w:rPr>
                <w:rFonts w:hint="eastAsia" w:ascii="仿宋" w:hAnsi="仿宋" w:eastAsia="仿宋" w:cs="仿宋"/>
                <w:color w:val="auto"/>
                <w:sz w:val="24"/>
              </w:rPr>
              <w:t>分析较全面处理方案可靠性周密性较快响应速度较快的得3分；</w:t>
            </w:r>
          </w:p>
          <w:p>
            <w:pPr>
              <w:numPr>
                <w:ilvl w:val="0"/>
                <w:numId w:val="10"/>
              </w:numPr>
              <w:rPr>
                <w:rFonts w:ascii="仿宋" w:hAnsi="仿宋" w:eastAsia="仿宋" w:cs="仿宋"/>
                <w:color w:val="auto"/>
                <w:sz w:val="24"/>
              </w:rPr>
            </w:pPr>
            <w:r>
              <w:rPr>
                <w:rFonts w:hint="eastAsia" w:ascii="仿宋" w:hAnsi="仿宋" w:eastAsia="仿宋" w:cs="仿宋"/>
                <w:color w:val="auto"/>
                <w:sz w:val="24"/>
              </w:rPr>
              <w:t>分析一般处理方案可靠性周密性一般响应速度一般的得2分；</w:t>
            </w:r>
          </w:p>
          <w:p>
            <w:pPr>
              <w:numPr>
                <w:ilvl w:val="0"/>
                <w:numId w:val="10"/>
              </w:numPr>
              <w:rPr>
                <w:rFonts w:ascii="仿宋" w:hAnsi="仿宋" w:eastAsia="仿宋" w:cs="仿宋"/>
                <w:color w:val="auto"/>
                <w:sz w:val="24"/>
              </w:rPr>
            </w:pPr>
            <w:r>
              <w:rPr>
                <w:rFonts w:hint="eastAsia" w:ascii="仿宋" w:hAnsi="仿宋" w:eastAsia="仿宋" w:cs="仿宋"/>
                <w:color w:val="auto"/>
                <w:sz w:val="24"/>
              </w:rPr>
              <w:t>分析处理方案较差可靠性周密性一般响应速度一般的得1分。</w:t>
            </w:r>
          </w:p>
          <w:p>
            <w:pPr>
              <w:numPr>
                <w:ilvl w:val="0"/>
                <w:numId w:val="10"/>
              </w:numPr>
              <w:rPr>
                <w:rFonts w:ascii="仿宋" w:hAnsi="仿宋" w:eastAsia="仿宋" w:cs="仿宋"/>
                <w:color w:val="auto"/>
                <w:sz w:val="24"/>
              </w:rPr>
            </w:pPr>
            <w:r>
              <w:rPr>
                <w:rFonts w:hint="eastAsia" w:ascii="仿宋" w:hAnsi="仿宋" w:eastAsia="仿宋" w:cs="仿宋"/>
                <w:color w:val="auto"/>
                <w:sz w:val="24"/>
              </w:rPr>
              <w:t>未提及此项不得分。</w:t>
            </w:r>
          </w:p>
        </w:tc>
        <w:tc>
          <w:tcPr>
            <w:tcW w:w="707" w:type="dxa"/>
            <w:vAlign w:val="center"/>
          </w:tcPr>
          <w:p>
            <w:pPr>
              <w:widowControl/>
              <w:jc w:val="center"/>
              <w:rPr>
                <w:rFonts w:ascii="仿宋" w:hAnsi="仿宋" w:eastAsia="仿宋" w:cs="仿宋"/>
                <w:sz w:val="24"/>
              </w:rPr>
            </w:pPr>
            <w:r>
              <w:rPr>
                <w:rFonts w:hint="eastAsia" w:ascii="仿宋" w:hAnsi="仿宋" w:eastAsia="仿宋" w:cs="仿宋"/>
                <w:sz w:val="24"/>
              </w:rPr>
              <w:t>5</w:t>
            </w:r>
          </w:p>
        </w:tc>
        <w:tc>
          <w:tcPr>
            <w:tcW w:w="982" w:type="dxa"/>
            <w:vAlign w:val="center"/>
          </w:tcPr>
          <w:p>
            <w:pPr>
              <w:widowControl/>
              <w:jc w:val="center"/>
              <w:rPr>
                <w:rFonts w:ascii="仿宋" w:hAnsi="仿宋" w:eastAsia="仿宋" w:cs="仿宋"/>
                <w:sz w:val="24"/>
              </w:rPr>
            </w:pPr>
            <w:r>
              <w:rPr>
                <w:rFonts w:hint="eastAsia" w:ascii="仿宋" w:hAnsi="仿宋" w:eastAsia="仿宋" w:cs="仿宋"/>
                <w:sz w:val="24"/>
              </w:rPr>
              <w:t>主观</w:t>
            </w:r>
          </w:p>
        </w:tc>
        <w:tc>
          <w:tcPr>
            <w:tcW w:w="1759" w:type="dxa"/>
            <w:vAlign w:val="center"/>
          </w:tcPr>
          <w:p>
            <w:pPr>
              <w:jc w:val="center"/>
              <w:rPr>
                <w:rFonts w:ascii="仿宋" w:hAnsi="仿宋" w:eastAsia="仿宋" w:cs="仿宋"/>
                <w:sz w:val="24"/>
              </w:rPr>
            </w:pPr>
            <w:r>
              <w:rPr>
                <w:rFonts w:hint="eastAsia" w:ascii="仿宋" w:hAnsi="仿宋" w:eastAsia="仿宋" w:cs="仿宋"/>
                <w:sz w:val="24"/>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sz w:val="24"/>
              </w:rPr>
              <w:t>11</w:t>
            </w:r>
          </w:p>
        </w:tc>
        <w:tc>
          <w:tcPr>
            <w:tcW w:w="5386" w:type="dxa"/>
            <w:vAlign w:val="center"/>
          </w:tcPr>
          <w:p>
            <w:pPr>
              <w:rPr>
                <w:rFonts w:ascii="仿宋" w:hAnsi="仿宋" w:eastAsia="仿宋" w:cs="仿宋"/>
                <w:color w:val="auto"/>
                <w:sz w:val="24"/>
              </w:rPr>
            </w:pPr>
            <w:r>
              <w:rPr>
                <w:rFonts w:hint="eastAsia" w:ascii="仿宋" w:hAnsi="仿宋" w:eastAsia="仿宋" w:cs="仿宋"/>
                <w:color w:val="auto"/>
                <w:sz w:val="24"/>
              </w:rPr>
              <w:t>根据项目负责人的相关专业及项目团队人员的数量充足、配置合理性、专业能力等进行综合评价打分。</w:t>
            </w:r>
          </w:p>
          <w:p>
            <w:pPr>
              <w:numPr>
                <w:ilvl w:val="0"/>
                <w:numId w:val="11"/>
              </w:numPr>
              <w:rPr>
                <w:rFonts w:ascii="仿宋" w:hAnsi="仿宋" w:eastAsia="仿宋" w:cs="仿宋"/>
                <w:color w:val="auto"/>
                <w:sz w:val="24"/>
              </w:rPr>
            </w:pPr>
            <w:r>
              <w:rPr>
                <w:rFonts w:hint="eastAsia" w:ascii="仿宋" w:hAnsi="仿宋" w:eastAsia="仿宋" w:cs="仿宋"/>
                <w:color w:val="auto"/>
                <w:sz w:val="24"/>
              </w:rPr>
              <w:t>人员充足且合理专业能力强的得5分；</w:t>
            </w:r>
          </w:p>
          <w:p>
            <w:pPr>
              <w:numPr>
                <w:ilvl w:val="0"/>
                <w:numId w:val="11"/>
              </w:numPr>
              <w:rPr>
                <w:rFonts w:ascii="仿宋" w:hAnsi="仿宋" w:eastAsia="仿宋" w:cs="仿宋"/>
                <w:color w:val="auto"/>
                <w:sz w:val="24"/>
              </w:rPr>
            </w:pPr>
            <w:r>
              <w:rPr>
                <w:rFonts w:hint="eastAsia" w:ascii="仿宋" w:hAnsi="仿宋" w:eastAsia="仿宋" w:cs="仿宋"/>
                <w:color w:val="auto"/>
                <w:sz w:val="24"/>
              </w:rPr>
              <w:t>人员充足人员配置较合理专业能力较强得4分；</w:t>
            </w:r>
          </w:p>
          <w:p>
            <w:pPr>
              <w:numPr>
                <w:ilvl w:val="0"/>
                <w:numId w:val="11"/>
              </w:numPr>
              <w:rPr>
                <w:rFonts w:ascii="仿宋" w:hAnsi="仿宋" w:eastAsia="仿宋" w:cs="仿宋"/>
                <w:color w:val="auto"/>
                <w:sz w:val="24"/>
              </w:rPr>
            </w:pPr>
            <w:r>
              <w:rPr>
                <w:rFonts w:hint="eastAsia" w:ascii="仿宋" w:hAnsi="仿宋" w:eastAsia="仿宋" w:cs="仿宋"/>
                <w:color w:val="auto"/>
                <w:sz w:val="24"/>
              </w:rPr>
              <w:t>人员较充足人员配置较合理专业能力较强得3分；</w:t>
            </w:r>
          </w:p>
          <w:p>
            <w:pPr>
              <w:numPr>
                <w:ilvl w:val="0"/>
                <w:numId w:val="11"/>
              </w:numPr>
              <w:rPr>
                <w:rFonts w:ascii="仿宋" w:hAnsi="仿宋" w:eastAsia="仿宋" w:cs="仿宋"/>
                <w:color w:val="auto"/>
                <w:sz w:val="24"/>
              </w:rPr>
            </w:pPr>
            <w:r>
              <w:rPr>
                <w:rFonts w:hint="eastAsia" w:ascii="仿宋" w:hAnsi="仿宋" w:eastAsia="仿宋" w:cs="仿宋"/>
                <w:color w:val="auto"/>
                <w:sz w:val="24"/>
              </w:rPr>
              <w:t>人员配置一般专业能力一般得2分，</w:t>
            </w:r>
          </w:p>
          <w:p>
            <w:pPr>
              <w:numPr>
                <w:ilvl w:val="0"/>
                <w:numId w:val="11"/>
              </w:numPr>
              <w:rPr>
                <w:rFonts w:ascii="仿宋" w:hAnsi="仿宋" w:eastAsia="仿宋" w:cs="仿宋"/>
                <w:sz w:val="24"/>
              </w:rPr>
            </w:pPr>
            <w:r>
              <w:rPr>
                <w:rFonts w:hint="eastAsia" w:ascii="仿宋" w:hAnsi="仿宋" w:eastAsia="仿宋" w:cs="仿宋"/>
                <w:color w:val="auto"/>
                <w:sz w:val="24"/>
              </w:rPr>
              <w:t>较差得0-1分。</w:t>
            </w:r>
          </w:p>
        </w:tc>
        <w:tc>
          <w:tcPr>
            <w:tcW w:w="707" w:type="dxa"/>
            <w:vAlign w:val="center"/>
          </w:tcPr>
          <w:p>
            <w:pPr>
              <w:widowControl/>
              <w:jc w:val="center"/>
              <w:rPr>
                <w:rFonts w:ascii="仿宋" w:hAnsi="仿宋" w:eastAsia="仿宋" w:cs="仿宋"/>
                <w:sz w:val="24"/>
              </w:rPr>
            </w:pPr>
            <w:r>
              <w:rPr>
                <w:rFonts w:hint="eastAsia" w:ascii="仿宋" w:hAnsi="仿宋" w:eastAsia="仿宋" w:cs="仿宋"/>
                <w:sz w:val="24"/>
              </w:rPr>
              <w:t>5</w:t>
            </w:r>
          </w:p>
        </w:tc>
        <w:tc>
          <w:tcPr>
            <w:tcW w:w="982" w:type="dxa"/>
            <w:vAlign w:val="center"/>
          </w:tcPr>
          <w:p>
            <w:pPr>
              <w:widowControl/>
              <w:jc w:val="center"/>
              <w:rPr>
                <w:rFonts w:ascii="仿宋" w:hAnsi="仿宋" w:eastAsia="仿宋" w:cs="仿宋"/>
                <w:sz w:val="24"/>
              </w:rPr>
            </w:pPr>
            <w:r>
              <w:rPr>
                <w:rFonts w:hint="eastAsia" w:ascii="仿宋" w:hAnsi="仿宋" w:eastAsia="仿宋" w:cs="仿宋"/>
                <w:sz w:val="24"/>
              </w:rPr>
              <w:t>主观</w:t>
            </w:r>
          </w:p>
        </w:tc>
        <w:tc>
          <w:tcPr>
            <w:tcW w:w="1759" w:type="dxa"/>
            <w:vAlign w:val="center"/>
          </w:tcPr>
          <w:p>
            <w:pPr>
              <w:jc w:val="center"/>
              <w:rPr>
                <w:rFonts w:ascii="仿宋" w:hAnsi="仿宋" w:eastAsia="仿宋" w:cs="仿宋"/>
                <w:sz w:val="24"/>
              </w:rPr>
            </w:pPr>
            <w:r>
              <w:rPr>
                <w:rFonts w:hint="eastAsia" w:ascii="仿宋" w:hAnsi="仿宋" w:eastAsia="仿宋" w:cs="仿宋"/>
                <w:sz w:val="24"/>
              </w:rPr>
              <w:t>项目组织及人员投入情况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sz w:val="24"/>
              </w:rPr>
              <w:t>12</w:t>
            </w:r>
          </w:p>
        </w:tc>
        <w:tc>
          <w:tcPr>
            <w:tcW w:w="5386" w:type="dxa"/>
            <w:vAlign w:val="center"/>
          </w:tcPr>
          <w:p>
            <w:pPr>
              <w:rPr>
                <w:rFonts w:ascii="仿宋" w:hAnsi="仿宋" w:eastAsia="仿宋" w:cs="仿宋"/>
                <w:color w:val="auto"/>
                <w:sz w:val="24"/>
              </w:rPr>
            </w:pPr>
            <w:r>
              <w:rPr>
                <w:rFonts w:hint="eastAsia" w:ascii="仿宋" w:hAnsi="仿宋" w:eastAsia="仿宋" w:cs="仿宋"/>
                <w:color w:val="auto"/>
                <w:sz w:val="24"/>
              </w:rPr>
              <w:t>类似项目业绩，投标人自2021年1月1日起承担过类似项目的成功案例，提供合同及验收材料证明原件的扫描件并加盖公章，每提供1个得1分，最高得2分。</w:t>
            </w:r>
          </w:p>
        </w:tc>
        <w:tc>
          <w:tcPr>
            <w:tcW w:w="707" w:type="dxa"/>
            <w:vAlign w:val="center"/>
          </w:tcPr>
          <w:p>
            <w:pPr>
              <w:widowControl/>
              <w:jc w:val="center"/>
              <w:rPr>
                <w:rFonts w:ascii="仿宋" w:hAnsi="仿宋" w:eastAsia="仿宋" w:cs="仿宋"/>
                <w:sz w:val="24"/>
              </w:rPr>
            </w:pPr>
            <w:r>
              <w:rPr>
                <w:rFonts w:hint="eastAsia" w:ascii="仿宋" w:hAnsi="仿宋" w:eastAsia="仿宋" w:cs="仿宋"/>
                <w:sz w:val="24"/>
              </w:rPr>
              <w:t>2</w:t>
            </w:r>
          </w:p>
        </w:tc>
        <w:tc>
          <w:tcPr>
            <w:tcW w:w="982" w:type="dxa"/>
            <w:vAlign w:val="center"/>
          </w:tcPr>
          <w:p>
            <w:pPr>
              <w:widowControl/>
              <w:jc w:val="center"/>
              <w:rPr>
                <w:rFonts w:ascii="仿宋" w:hAnsi="仿宋" w:eastAsia="仿宋" w:cs="仿宋"/>
                <w:sz w:val="24"/>
              </w:rPr>
            </w:pPr>
            <w:r>
              <w:rPr>
                <w:rFonts w:hint="eastAsia" w:ascii="仿宋" w:hAnsi="仿宋" w:eastAsia="仿宋" w:cs="仿宋"/>
                <w:sz w:val="24"/>
              </w:rPr>
              <w:t>客观</w:t>
            </w:r>
          </w:p>
        </w:tc>
        <w:tc>
          <w:tcPr>
            <w:tcW w:w="1759" w:type="dxa"/>
            <w:vAlign w:val="center"/>
          </w:tcPr>
          <w:p>
            <w:pPr>
              <w:jc w:val="center"/>
              <w:rPr>
                <w:rFonts w:ascii="仿宋" w:hAnsi="仿宋" w:eastAsia="仿宋" w:cs="仿宋"/>
                <w:sz w:val="24"/>
              </w:rPr>
            </w:pPr>
            <w:r>
              <w:rPr>
                <w:rFonts w:hint="eastAsia" w:ascii="仿宋" w:hAnsi="仿宋" w:eastAsia="仿宋" w:cs="仿宋"/>
                <w:sz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sz w:val="24"/>
              </w:rPr>
              <w:t>13</w:t>
            </w:r>
          </w:p>
        </w:tc>
        <w:tc>
          <w:tcPr>
            <w:tcW w:w="5386" w:type="dxa"/>
            <w:vAlign w:val="center"/>
          </w:tcPr>
          <w:p>
            <w:pPr>
              <w:rPr>
                <w:rFonts w:ascii="仿宋" w:hAnsi="仿宋" w:eastAsia="仿宋" w:cs="仿宋"/>
                <w:color w:val="auto"/>
                <w:sz w:val="24"/>
              </w:rPr>
            </w:pPr>
            <w:r>
              <w:rPr>
                <w:rFonts w:hint="eastAsia" w:ascii="仿宋" w:hAnsi="仿宋" w:eastAsia="仿宋" w:cs="仿宋"/>
                <w:color w:val="auto"/>
                <w:sz w:val="24"/>
              </w:rPr>
              <w:t>根据投标人技术能力、资历、荣誉等情况进行综合评定，进行打分。</w:t>
            </w:r>
          </w:p>
          <w:p>
            <w:pPr>
              <w:numPr>
                <w:ilvl w:val="0"/>
                <w:numId w:val="12"/>
              </w:numPr>
              <w:rPr>
                <w:rFonts w:ascii="仿宋" w:hAnsi="仿宋" w:eastAsia="仿宋" w:cs="仿宋"/>
                <w:color w:val="auto"/>
                <w:sz w:val="24"/>
              </w:rPr>
            </w:pPr>
            <w:r>
              <w:rPr>
                <w:rFonts w:hint="eastAsia" w:ascii="仿宋" w:hAnsi="仿宋" w:eastAsia="仿宋" w:cs="仿宋"/>
                <w:color w:val="auto"/>
                <w:sz w:val="24"/>
              </w:rPr>
              <w:t>投标人具体执行过类似相关活动及综合实力强的得5分；</w:t>
            </w:r>
          </w:p>
          <w:p>
            <w:pPr>
              <w:numPr>
                <w:ilvl w:val="0"/>
                <w:numId w:val="12"/>
              </w:numPr>
              <w:rPr>
                <w:rFonts w:ascii="仿宋" w:hAnsi="仿宋" w:eastAsia="仿宋" w:cs="仿宋"/>
                <w:color w:val="auto"/>
                <w:sz w:val="24"/>
              </w:rPr>
            </w:pPr>
            <w:r>
              <w:rPr>
                <w:rFonts w:hint="eastAsia" w:ascii="仿宋" w:hAnsi="仿宋" w:eastAsia="仿宋" w:cs="仿宋"/>
                <w:color w:val="auto"/>
                <w:sz w:val="24"/>
              </w:rPr>
              <w:t>综合实力强的得4分；</w:t>
            </w:r>
          </w:p>
          <w:p>
            <w:pPr>
              <w:numPr>
                <w:ilvl w:val="0"/>
                <w:numId w:val="12"/>
              </w:numPr>
              <w:rPr>
                <w:rFonts w:ascii="仿宋" w:hAnsi="仿宋" w:eastAsia="仿宋" w:cs="仿宋"/>
                <w:color w:val="auto"/>
                <w:sz w:val="24"/>
              </w:rPr>
            </w:pPr>
            <w:r>
              <w:rPr>
                <w:rFonts w:hint="eastAsia" w:ascii="仿宋" w:hAnsi="仿宋" w:eastAsia="仿宋" w:cs="仿宋"/>
                <w:color w:val="auto"/>
                <w:sz w:val="24"/>
              </w:rPr>
              <w:t>较强得3分；</w:t>
            </w:r>
          </w:p>
          <w:p>
            <w:pPr>
              <w:numPr>
                <w:ilvl w:val="0"/>
                <w:numId w:val="12"/>
              </w:numPr>
              <w:rPr>
                <w:rFonts w:ascii="仿宋" w:hAnsi="仿宋" w:eastAsia="仿宋" w:cs="仿宋"/>
                <w:color w:val="auto"/>
                <w:sz w:val="24"/>
              </w:rPr>
            </w:pPr>
            <w:r>
              <w:rPr>
                <w:rFonts w:hint="eastAsia" w:ascii="仿宋" w:hAnsi="仿宋" w:eastAsia="仿宋" w:cs="仿宋"/>
                <w:color w:val="auto"/>
                <w:sz w:val="24"/>
              </w:rPr>
              <w:t>一般得2</w:t>
            </w:r>
            <w:r>
              <w:rPr>
                <w:rFonts w:hint="eastAsia" w:ascii="仿宋" w:hAnsi="仿宋" w:eastAsia="仿宋" w:cs="仿宋"/>
                <w:color w:val="auto"/>
                <w:sz w:val="24"/>
                <w:lang w:eastAsia="zh-CN"/>
              </w:rPr>
              <w:t>分</w:t>
            </w:r>
            <w:r>
              <w:rPr>
                <w:rFonts w:hint="eastAsia" w:ascii="仿宋" w:hAnsi="仿宋" w:eastAsia="仿宋" w:cs="仿宋"/>
                <w:color w:val="auto"/>
                <w:sz w:val="24"/>
              </w:rPr>
              <w:t>；</w:t>
            </w:r>
          </w:p>
          <w:p>
            <w:pPr>
              <w:numPr>
                <w:ilvl w:val="0"/>
                <w:numId w:val="12"/>
              </w:numPr>
              <w:rPr>
                <w:rFonts w:ascii="仿宋" w:hAnsi="仿宋" w:eastAsia="仿宋" w:cs="仿宋"/>
                <w:color w:val="auto"/>
                <w:sz w:val="24"/>
              </w:rPr>
            </w:pPr>
            <w:r>
              <w:rPr>
                <w:rFonts w:hint="eastAsia" w:ascii="仿宋" w:hAnsi="仿宋" w:eastAsia="仿宋" w:cs="仿宋"/>
                <w:color w:val="auto"/>
                <w:sz w:val="24"/>
              </w:rPr>
              <w:t>实力</w:t>
            </w:r>
            <w:r>
              <w:rPr>
                <w:rFonts w:hint="eastAsia" w:ascii="仿宋" w:hAnsi="仿宋" w:eastAsia="仿宋" w:cs="仿宋"/>
                <w:color w:val="auto"/>
                <w:sz w:val="24"/>
                <w:lang w:eastAsia="zh-CN"/>
              </w:rPr>
              <w:t>较</w:t>
            </w:r>
            <w:r>
              <w:rPr>
                <w:rFonts w:hint="eastAsia" w:ascii="仿宋" w:hAnsi="仿宋" w:eastAsia="仿宋" w:cs="仿宋"/>
                <w:color w:val="auto"/>
                <w:sz w:val="24"/>
              </w:rPr>
              <w:t>差得1分。</w:t>
            </w:r>
          </w:p>
        </w:tc>
        <w:tc>
          <w:tcPr>
            <w:tcW w:w="707" w:type="dxa"/>
            <w:vAlign w:val="center"/>
          </w:tcPr>
          <w:p>
            <w:pPr>
              <w:widowControl/>
              <w:jc w:val="center"/>
              <w:rPr>
                <w:rFonts w:ascii="仿宋" w:hAnsi="仿宋" w:eastAsia="仿宋" w:cs="仿宋"/>
                <w:sz w:val="24"/>
              </w:rPr>
            </w:pPr>
            <w:r>
              <w:rPr>
                <w:rFonts w:hint="eastAsia" w:ascii="仿宋" w:hAnsi="仿宋" w:eastAsia="仿宋" w:cs="仿宋"/>
                <w:sz w:val="24"/>
              </w:rPr>
              <w:t>5</w:t>
            </w:r>
          </w:p>
        </w:tc>
        <w:tc>
          <w:tcPr>
            <w:tcW w:w="982" w:type="dxa"/>
            <w:vAlign w:val="center"/>
          </w:tcPr>
          <w:p>
            <w:pPr>
              <w:widowControl/>
              <w:jc w:val="center"/>
              <w:rPr>
                <w:rFonts w:ascii="仿宋" w:hAnsi="仿宋" w:eastAsia="仿宋" w:cs="仿宋"/>
                <w:sz w:val="24"/>
              </w:rPr>
            </w:pPr>
            <w:r>
              <w:rPr>
                <w:rFonts w:hint="eastAsia" w:ascii="仿宋" w:hAnsi="仿宋" w:eastAsia="仿宋" w:cs="仿宋"/>
                <w:sz w:val="24"/>
              </w:rPr>
              <w:t>主观</w:t>
            </w:r>
          </w:p>
        </w:tc>
        <w:tc>
          <w:tcPr>
            <w:tcW w:w="1759" w:type="dxa"/>
            <w:vAlign w:val="center"/>
          </w:tcPr>
          <w:p>
            <w:pPr>
              <w:jc w:val="center"/>
              <w:rPr>
                <w:rFonts w:ascii="仿宋" w:hAnsi="仿宋" w:eastAsia="仿宋" w:cs="仿宋"/>
                <w:sz w:val="24"/>
              </w:rPr>
            </w:pPr>
            <w:r>
              <w:rPr>
                <w:rFonts w:hint="eastAsia" w:ascii="仿宋" w:hAnsi="仿宋" w:eastAsia="仿宋" w:cs="仿宋"/>
                <w:sz w:val="24"/>
              </w:rPr>
              <w:t>供应商综合实力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sz w:val="24"/>
              </w:rPr>
              <w:t>14</w:t>
            </w:r>
          </w:p>
        </w:tc>
        <w:tc>
          <w:tcPr>
            <w:tcW w:w="5386" w:type="dxa"/>
            <w:vAlign w:val="center"/>
          </w:tcPr>
          <w:p>
            <w:pPr>
              <w:rPr>
                <w:rFonts w:ascii="仿宋" w:hAnsi="仿宋" w:eastAsia="仿宋" w:cs="仿宋"/>
                <w:color w:val="auto"/>
                <w:spacing w:val="-4"/>
                <w:sz w:val="24"/>
              </w:rPr>
            </w:pPr>
            <w:r>
              <w:rPr>
                <w:rFonts w:hint="eastAsia" w:ascii="仿宋" w:hAnsi="仿宋" w:eastAsia="仿宋" w:cs="仿宋"/>
                <w:color w:val="auto"/>
                <w:spacing w:val="-4"/>
                <w:sz w:val="24"/>
              </w:rPr>
              <w:t>根据投标人提供的服务能力、服务措施、服务承诺等方面，包括服务承诺的可行性、完整性以及后续的技术实施保障措施等进行打分。</w:t>
            </w:r>
          </w:p>
          <w:p>
            <w:pPr>
              <w:numPr>
                <w:ilvl w:val="0"/>
                <w:numId w:val="13"/>
              </w:numPr>
              <w:rPr>
                <w:rFonts w:ascii="仿宋" w:hAnsi="仿宋" w:eastAsia="仿宋" w:cs="仿宋"/>
                <w:bCs/>
                <w:color w:val="auto"/>
                <w:sz w:val="24"/>
              </w:rPr>
            </w:pPr>
            <w:r>
              <w:rPr>
                <w:rFonts w:hint="eastAsia" w:ascii="仿宋" w:hAnsi="仿宋" w:eastAsia="仿宋" w:cs="仿宋"/>
                <w:bCs/>
                <w:color w:val="auto"/>
                <w:sz w:val="24"/>
              </w:rPr>
              <w:t>完全符合且承诺详细、可行、全面得5分；</w:t>
            </w:r>
          </w:p>
          <w:p>
            <w:pPr>
              <w:numPr>
                <w:ilvl w:val="0"/>
                <w:numId w:val="13"/>
              </w:numPr>
              <w:rPr>
                <w:rFonts w:ascii="仿宋" w:hAnsi="仿宋" w:eastAsia="仿宋" w:cs="仿宋"/>
                <w:color w:val="auto"/>
                <w:sz w:val="24"/>
              </w:rPr>
            </w:pPr>
            <w:r>
              <w:rPr>
                <w:rFonts w:hint="eastAsia" w:ascii="仿宋" w:hAnsi="仿宋" w:eastAsia="仿宋" w:cs="仿宋"/>
                <w:bCs/>
                <w:color w:val="auto"/>
                <w:sz w:val="24"/>
              </w:rPr>
              <w:t>完全符合但承诺详细、可行、全面性稍欠缺的得4分；</w:t>
            </w:r>
          </w:p>
          <w:p>
            <w:pPr>
              <w:numPr>
                <w:ilvl w:val="0"/>
                <w:numId w:val="13"/>
              </w:numPr>
              <w:rPr>
                <w:rFonts w:ascii="仿宋" w:hAnsi="仿宋" w:eastAsia="仿宋" w:cs="仿宋"/>
                <w:color w:val="auto"/>
                <w:sz w:val="24"/>
              </w:rPr>
            </w:pPr>
            <w:r>
              <w:rPr>
                <w:rFonts w:hint="eastAsia" w:ascii="仿宋" w:hAnsi="仿宋" w:eastAsia="仿宋" w:cs="仿宋"/>
                <w:bCs/>
                <w:color w:val="auto"/>
                <w:sz w:val="24"/>
              </w:rPr>
              <w:t>比较符合且承诺详细、可行、全面性稍欠缺的得3分；</w:t>
            </w:r>
          </w:p>
          <w:p>
            <w:pPr>
              <w:numPr>
                <w:ilvl w:val="0"/>
                <w:numId w:val="13"/>
              </w:numPr>
              <w:rPr>
                <w:rFonts w:ascii="仿宋" w:hAnsi="仿宋" w:eastAsia="仿宋" w:cs="仿宋"/>
                <w:color w:val="auto"/>
                <w:sz w:val="24"/>
              </w:rPr>
            </w:pPr>
            <w:r>
              <w:rPr>
                <w:rFonts w:hint="eastAsia" w:ascii="仿宋" w:hAnsi="仿宋" w:eastAsia="仿宋" w:cs="仿宋"/>
                <w:bCs/>
                <w:color w:val="auto"/>
                <w:sz w:val="24"/>
              </w:rPr>
              <w:t>一般符合承诺详细、可行、全面性一般的得2分；</w:t>
            </w:r>
          </w:p>
          <w:p>
            <w:pPr>
              <w:numPr>
                <w:ilvl w:val="0"/>
                <w:numId w:val="13"/>
              </w:numPr>
              <w:rPr>
                <w:rFonts w:ascii="仿宋" w:hAnsi="仿宋" w:eastAsia="仿宋" w:cs="仿宋"/>
                <w:color w:val="auto"/>
                <w:sz w:val="24"/>
              </w:rPr>
            </w:pPr>
            <w:r>
              <w:rPr>
                <w:rFonts w:hint="eastAsia" w:ascii="仿宋" w:hAnsi="仿宋" w:eastAsia="仿宋" w:cs="仿宋"/>
                <w:bCs/>
                <w:color w:val="auto"/>
                <w:sz w:val="24"/>
              </w:rPr>
              <w:t>承诺详细、可行、全面性较差的得1分</w:t>
            </w:r>
            <w:r>
              <w:rPr>
                <w:rFonts w:hint="eastAsia" w:ascii="仿宋" w:hAnsi="仿宋" w:eastAsia="仿宋" w:cs="仿宋"/>
                <w:color w:val="auto"/>
                <w:spacing w:val="-4"/>
                <w:sz w:val="24"/>
              </w:rPr>
              <w:t>；</w:t>
            </w:r>
          </w:p>
          <w:p>
            <w:pPr>
              <w:numPr>
                <w:ilvl w:val="0"/>
                <w:numId w:val="13"/>
              </w:numPr>
              <w:rPr>
                <w:rFonts w:ascii="仿宋" w:hAnsi="仿宋" w:eastAsia="仿宋" w:cs="仿宋"/>
                <w:sz w:val="24"/>
              </w:rPr>
            </w:pPr>
            <w:r>
              <w:rPr>
                <w:rFonts w:hint="eastAsia" w:ascii="仿宋" w:hAnsi="仿宋" w:eastAsia="仿宋" w:cs="仿宋"/>
                <w:color w:val="auto"/>
                <w:spacing w:val="-4"/>
                <w:sz w:val="24"/>
              </w:rPr>
              <w:t>未提及此项不得分</w:t>
            </w:r>
            <w:r>
              <w:rPr>
                <w:rFonts w:hint="eastAsia" w:ascii="仿宋" w:hAnsi="仿宋" w:eastAsia="仿宋" w:cs="仿宋"/>
                <w:color w:val="FF0000"/>
                <w:spacing w:val="-4"/>
                <w:sz w:val="24"/>
              </w:rPr>
              <w:t>。</w:t>
            </w:r>
          </w:p>
        </w:tc>
        <w:tc>
          <w:tcPr>
            <w:tcW w:w="707" w:type="dxa"/>
            <w:vAlign w:val="center"/>
          </w:tcPr>
          <w:p>
            <w:pPr>
              <w:jc w:val="center"/>
              <w:rPr>
                <w:rFonts w:ascii="仿宋" w:hAnsi="仿宋" w:eastAsia="仿宋" w:cs="仿宋"/>
                <w:sz w:val="24"/>
              </w:rPr>
            </w:pPr>
            <w:r>
              <w:rPr>
                <w:rFonts w:hint="eastAsia" w:ascii="仿宋" w:hAnsi="仿宋" w:eastAsia="仿宋" w:cs="仿宋"/>
                <w:sz w:val="24"/>
              </w:rPr>
              <w:t>5</w:t>
            </w:r>
          </w:p>
        </w:tc>
        <w:tc>
          <w:tcPr>
            <w:tcW w:w="982" w:type="dxa"/>
            <w:vAlign w:val="center"/>
          </w:tcPr>
          <w:p>
            <w:pPr>
              <w:jc w:val="center"/>
              <w:rPr>
                <w:rFonts w:ascii="仿宋" w:hAnsi="仿宋" w:eastAsia="仿宋" w:cs="仿宋"/>
                <w:sz w:val="24"/>
              </w:rPr>
            </w:pPr>
            <w:r>
              <w:rPr>
                <w:rFonts w:hint="eastAsia" w:ascii="仿宋" w:hAnsi="仿宋" w:eastAsia="仿宋" w:cs="仿宋"/>
                <w:sz w:val="24"/>
              </w:rPr>
              <w:t>主观</w:t>
            </w:r>
          </w:p>
        </w:tc>
        <w:tc>
          <w:tcPr>
            <w:tcW w:w="1759" w:type="dxa"/>
            <w:vAlign w:val="center"/>
          </w:tcPr>
          <w:p>
            <w:pPr>
              <w:snapToGrid w:val="0"/>
              <w:jc w:val="center"/>
              <w:rPr>
                <w:rFonts w:ascii="仿宋" w:hAnsi="仿宋" w:eastAsia="仿宋" w:cs="仿宋"/>
                <w:sz w:val="24"/>
              </w:rPr>
            </w:pPr>
            <w:r>
              <w:rPr>
                <w:rFonts w:hint="eastAsia" w:ascii="仿宋" w:hAnsi="仿宋" w:eastAsia="仿宋" w:cs="仿宋"/>
                <w:kern w:val="0"/>
                <w:sz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sz w:val="24"/>
              </w:rPr>
              <w:t>15</w:t>
            </w:r>
          </w:p>
        </w:tc>
        <w:tc>
          <w:tcPr>
            <w:tcW w:w="5386" w:type="dxa"/>
            <w:vAlign w:val="center"/>
          </w:tcPr>
          <w:p>
            <w:pPr>
              <w:rPr>
                <w:rFonts w:ascii="仿宋" w:hAnsi="仿宋" w:eastAsia="仿宋" w:cs="仿宋"/>
                <w:color w:val="auto"/>
                <w:spacing w:val="-4"/>
                <w:sz w:val="24"/>
              </w:rPr>
            </w:pPr>
            <w:r>
              <w:rPr>
                <w:rFonts w:hint="eastAsia" w:ascii="仿宋" w:hAnsi="仿宋" w:eastAsia="仿宋" w:cs="仿宋"/>
                <w:color w:val="auto"/>
                <w:spacing w:val="-4"/>
                <w:sz w:val="24"/>
              </w:rPr>
              <w:t>根据供应商提供的项目保密措施是否合理完善、切实可行、考虑周全等进行打分。</w:t>
            </w:r>
          </w:p>
          <w:p>
            <w:pPr>
              <w:numPr>
                <w:ilvl w:val="0"/>
                <w:numId w:val="14"/>
              </w:numPr>
              <w:rPr>
                <w:rFonts w:ascii="仿宋" w:hAnsi="仿宋" w:eastAsia="仿宋" w:cs="仿宋"/>
                <w:bCs/>
                <w:color w:val="auto"/>
                <w:sz w:val="24"/>
              </w:rPr>
            </w:pPr>
            <w:r>
              <w:rPr>
                <w:rFonts w:hint="eastAsia" w:ascii="仿宋" w:hAnsi="仿宋" w:eastAsia="仿宋" w:cs="仿宋"/>
                <w:bCs/>
                <w:color w:val="auto"/>
                <w:sz w:val="24"/>
              </w:rPr>
              <w:t>完全符合且措施合理完善、切实可行、考虑周全得5分；</w:t>
            </w:r>
          </w:p>
          <w:p>
            <w:pPr>
              <w:numPr>
                <w:ilvl w:val="0"/>
                <w:numId w:val="14"/>
              </w:numPr>
              <w:rPr>
                <w:rFonts w:ascii="仿宋" w:hAnsi="仿宋" w:eastAsia="仿宋" w:cs="仿宋"/>
                <w:bCs/>
                <w:color w:val="auto"/>
                <w:sz w:val="24"/>
              </w:rPr>
            </w:pPr>
            <w:r>
              <w:rPr>
                <w:rFonts w:hint="eastAsia" w:ascii="仿宋" w:hAnsi="仿宋" w:eastAsia="仿宋" w:cs="仿宋"/>
                <w:bCs/>
                <w:color w:val="auto"/>
                <w:sz w:val="24"/>
                <w:lang w:eastAsia="zh-CN"/>
              </w:rPr>
              <w:t>较</w:t>
            </w:r>
            <w:r>
              <w:rPr>
                <w:rFonts w:hint="eastAsia" w:ascii="仿宋" w:hAnsi="仿宋" w:eastAsia="仿宋" w:cs="仿宋"/>
                <w:bCs/>
                <w:color w:val="auto"/>
                <w:sz w:val="24"/>
              </w:rPr>
              <w:t>符合</w:t>
            </w:r>
            <w:r>
              <w:rPr>
                <w:rFonts w:hint="eastAsia" w:ascii="仿宋" w:hAnsi="仿宋" w:eastAsia="仿宋" w:cs="仿宋"/>
                <w:bCs/>
                <w:color w:val="auto"/>
                <w:sz w:val="24"/>
                <w:lang w:eastAsia="zh-CN"/>
              </w:rPr>
              <w:t>但</w:t>
            </w:r>
            <w:r>
              <w:rPr>
                <w:rFonts w:hint="eastAsia" w:ascii="仿宋" w:hAnsi="仿宋" w:eastAsia="仿宋" w:cs="仿宋"/>
                <w:bCs/>
                <w:color w:val="auto"/>
                <w:sz w:val="24"/>
              </w:rPr>
              <w:t>措施合理完善、切实可行、考虑周全得</w:t>
            </w:r>
            <w:r>
              <w:rPr>
                <w:rFonts w:hint="eastAsia" w:ascii="仿宋" w:hAnsi="仿宋" w:eastAsia="仿宋" w:cs="仿宋"/>
                <w:bCs/>
                <w:color w:val="auto"/>
                <w:sz w:val="24"/>
                <w:lang w:val="en-US" w:eastAsia="zh-CN"/>
              </w:rPr>
              <w:t>4</w:t>
            </w:r>
            <w:r>
              <w:rPr>
                <w:rFonts w:hint="eastAsia" w:ascii="仿宋" w:hAnsi="仿宋" w:eastAsia="仿宋" w:cs="仿宋"/>
                <w:bCs/>
                <w:color w:val="auto"/>
                <w:sz w:val="24"/>
              </w:rPr>
              <w:t>分；</w:t>
            </w:r>
          </w:p>
          <w:p>
            <w:pPr>
              <w:numPr>
                <w:ilvl w:val="0"/>
                <w:numId w:val="14"/>
              </w:numPr>
              <w:rPr>
                <w:rFonts w:ascii="仿宋" w:hAnsi="仿宋" w:eastAsia="仿宋" w:cs="仿宋"/>
                <w:color w:val="auto"/>
                <w:sz w:val="24"/>
              </w:rPr>
            </w:pPr>
            <w:r>
              <w:rPr>
                <w:rFonts w:hint="eastAsia" w:ascii="仿宋" w:hAnsi="仿宋" w:eastAsia="仿宋" w:cs="仿宋"/>
                <w:bCs/>
                <w:color w:val="auto"/>
                <w:sz w:val="24"/>
                <w:lang w:eastAsia="zh-CN"/>
              </w:rPr>
              <w:t>较</w:t>
            </w:r>
            <w:r>
              <w:rPr>
                <w:rFonts w:hint="eastAsia" w:ascii="仿宋" w:hAnsi="仿宋" w:eastAsia="仿宋" w:cs="仿宋"/>
                <w:bCs/>
                <w:color w:val="auto"/>
                <w:sz w:val="24"/>
              </w:rPr>
              <w:t>符合且措施合理完善、切实可行、考虑周全性稍欠缺得3分；</w:t>
            </w:r>
          </w:p>
          <w:p>
            <w:pPr>
              <w:numPr>
                <w:ilvl w:val="0"/>
                <w:numId w:val="14"/>
              </w:numPr>
              <w:rPr>
                <w:rFonts w:ascii="仿宋" w:hAnsi="仿宋" w:eastAsia="仿宋" w:cs="仿宋"/>
                <w:color w:val="auto"/>
                <w:sz w:val="24"/>
              </w:rPr>
            </w:pPr>
            <w:r>
              <w:rPr>
                <w:rFonts w:hint="eastAsia" w:ascii="仿宋" w:hAnsi="仿宋" w:eastAsia="仿宋" w:cs="仿宋"/>
                <w:bCs/>
                <w:color w:val="auto"/>
                <w:sz w:val="24"/>
              </w:rPr>
              <w:t>较符合且措施合理完善、切实可行、考虑周全性一般得2分；</w:t>
            </w:r>
          </w:p>
          <w:p>
            <w:pPr>
              <w:numPr>
                <w:ilvl w:val="0"/>
                <w:numId w:val="14"/>
              </w:numPr>
              <w:rPr>
                <w:rFonts w:ascii="仿宋" w:hAnsi="仿宋" w:eastAsia="仿宋" w:cs="仿宋"/>
                <w:color w:val="auto"/>
                <w:sz w:val="24"/>
              </w:rPr>
            </w:pPr>
            <w:r>
              <w:rPr>
                <w:rFonts w:hint="eastAsia" w:ascii="仿宋" w:hAnsi="仿宋" w:eastAsia="仿宋" w:cs="仿宋"/>
                <w:bCs/>
                <w:color w:val="auto"/>
                <w:sz w:val="24"/>
              </w:rPr>
              <w:t>措施较差得1分。</w:t>
            </w:r>
          </w:p>
          <w:p>
            <w:pPr>
              <w:numPr>
                <w:ilvl w:val="0"/>
                <w:numId w:val="14"/>
              </w:numPr>
              <w:rPr>
                <w:rFonts w:ascii="仿宋" w:hAnsi="仿宋" w:eastAsia="仿宋" w:cs="仿宋"/>
                <w:sz w:val="24"/>
              </w:rPr>
            </w:pPr>
            <w:r>
              <w:rPr>
                <w:rFonts w:hint="eastAsia" w:ascii="仿宋" w:hAnsi="仿宋" w:eastAsia="仿宋" w:cs="仿宋"/>
                <w:bCs/>
                <w:color w:val="auto"/>
                <w:sz w:val="24"/>
              </w:rPr>
              <w:t>未提及此项不得分</w:t>
            </w:r>
            <w:r>
              <w:rPr>
                <w:rFonts w:hint="eastAsia" w:ascii="仿宋" w:hAnsi="仿宋" w:eastAsia="仿宋" w:cs="仿宋"/>
                <w:bCs/>
                <w:color w:val="FF0000"/>
                <w:sz w:val="24"/>
              </w:rPr>
              <w:t>。</w:t>
            </w:r>
          </w:p>
        </w:tc>
        <w:tc>
          <w:tcPr>
            <w:tcW w:w="707" w:type="dxa"/>
            <w:vAlign w:val="center"/>
          </w:tcPr>
          <w:p>
            <w:pPr>
              <w:jc w:val="center"/>
              <w:rPr>
                <w:rFonts w:ascii="仿宋" w:hAnsi="仿宋" w:eastAsia="仿宋" w:cs="仿宋"/>
                <w:sz w:val="24"/>
              </w:rPr>
            </w:pPr>
            <w:r>
              <w:rPr>
                <w:rFonts w:hint="eastAsia" w:ascii="仿宋" w:hAnsi="仿宋" w:eastAsia="仿宋" w:cs="仿宋"/>
                <w:sz w:val="24"/>
              </w:rPr>
              <w:t>5</w:t>
            </w:r>
          </w:p>
        </w:tc>
        <w:tc>
          <w:tcPr>
            <w:tcW w:w="982" w:type="dxa"/>
            <w:vAlign w:val="center"/>
          </w:tcPr>
          <w:p>
            <w:pPr>
              <w:jc w:val="center"/>
              <w:rPr>
                <w:rFonts w:ascii="仿宋" w:hAnsi="仿宋" w:eastAsia="仿宋" w:cs="仿宋"/>
                <w:sz w:val="24"/>
              </w:rPr>
            </w:pPr>
            <w:r>
              <w:rPr>
                <w:rFonts w:hint="eastAsia" w:ascii="仿宋" w:hAnsi="仿宋" w:eastAsia="仿宋" w:cs="仿宋"/>
                <w:sz w:val="24"/>
              </w:rPr>
              <w:t>主观</w:t>
            </w:r>
          </w:p>
        </w:tc>
        <w:tc>
          <w:tcPr>
            <w:tcW w:w="1759" w:type="dxa"/>
            <w:vAlign w:val="center"/>
          </w:tcPr>
          <w:p>
            <w:pPr>
              <w:jc w:val="center"/>
              <w:rPr>
                <w:rFonts w:ascii="仿宋" w:hAnsi="仿宋" w:eastAsia="仿宋" w:cs="仿宋"/>
                <w:sz w:val="24"/>
              </w:rPr>
            </w:pPr>
            <w:r>
              <w:rPr>
                <w:rFonts w:hint="eastAsia" w:ascii="仿宋" w:hAnsi="仿宋" w:eastAsia="仿宋" w:cs="仿宋"/>
                <w:sz w:val="24"/>
              </w:rPr>
              <w:t>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sz w:val="24"/>
              </w:rPr>
              <w:t>16</w:t>
            </w:r>
          </w:p>
        </w:tc>
        <w:tc>
          <w:tcPr>
            <w:tcW w:w="5386" w:type="dxa"/>
            <w:vAlign w:val="center"/>
          </w:tcPr>
          <w:p>
            <w:pPr>
              <w:widowControl/>
              <w:jc w:val="left"/>
              <w:rPr>
                <w:rFonts w:ascii="仿宋" w:hAnsi="仿宋" w:eastAsia="仿宋" w:cs="仿宋"/>
                <w:color w:val="auto"/>
                <w:kern w:val="0"/>
                <w:sz w:val="24"/>
              </w:rPr>
            </w:pPr>
            <w:r>
              <w:rPr>
                <w:rFonts w:hint="eastAsia" w:ascii="仿宋" w:hAnsi="仿宋" w:eastAsia="仿宋" w:cs="仿宋"/>
                <w:color w:val="auto"/>
                <w:kern w:val="0"/>
                <w:sz w:val="24"/>
              </w:rPr>
              <w:t>根据投标人提供的合理化建议，提出符合需求的新理念，并对本项目操作实施提出有参考价值的建设性意见由专家进行综合评分。</w:t>
            </w:r>
          </w:p>
          <w:p>
            <w:pPr>
              <w:widowControl/>
              <w:numPr>
                <w:ilvl w:val="0"/>
                <w:numId w:val="15"/>
              </w:numPr>
              <w:jc w:val="left"/>
              <w:rPr>
                <w:rFonts w:ascii="仿宋" w:hAnsi="仿宋" w:eastAsia="仿宋" w:cs="仿宋"/>
                <w:color w:val="auto"/>
                <w:kern w:val="0"/>
                <w:sz w:val="24"/>
              </w:rPr>
            </w:pPr>
            <w:r>
              <w:rPr>
                <w:rFonts w:hint="eastAsia" w:ascii="仿宋" w:hAnsi="仿宋" w:eastAsia="仿宋" w:cs="仿宋"/>
                <w:color w:val="auto"/>
                <w:kern w:val="0"/>
                <w:sz w:val="24"/>
              </w:rPr>
              <w:t>提出的合理化建议、新理念可操作性强的得5分；</w:t>
            </w:r>
          </w:p>
          <w:p>
            <w:pPr>
              <w:widowControl/>
              <w:numPr>
                <w:ilvl w:val="0"/>
                <w:numId w:val="15"/>
              </w:numPr>
              <w:jc w:val="left"/>
              <w:rPr>
                <w:rFonts w:ascii="仿宋" w:hAnsi="仿宋" w:eastAsia="仿宋" w:cs="仿宋"/>
                <w:color w:val="auto"/>
                <w:sz w:val="24"/>
              </w:rPr>
            </w:pPr>
            <w:r>
              <w:rPr>
                <w:rFonts w:hint="eastAsia" w:ascii="仿宋" w:hAnsi="仿宋" w:eastAsia="仿宋" w:cs="仿宋"/>
                <w:color w:val="auto"/>
                <w:kern w:val="0"/>
                <w:sz w:val="24"/>
              </w:rPr>
              <w:t>提出的合理化建议、新理念具有较强的操作性的得4分；</w:t>
            </w:r>
          </w:p>
          <w:p>
            <w:pPr>
              <w:widowControl/>
              <w:numPr>
                <w:ilvl w:val="0"/>
                <w:numId w:val="15"/>
              </w:numPr>
              <w:jc w:val="left"/>
              <w:rPr>
                <w:rFonts w:ascii="仿宋" w:hAnsi="仿宋" w:eastAsia="仿宋" w:cs="仿宋"/>
                <w:color w:val="auto"/>
                <w:sz w:val="24"/>
              </w:rPr>
            </w:pPr>
            <w:r>
              <w:rPr>
                <w:rFonts w:hint="eastAsia" w:ascii="仿宋" w:hAnsi="仿宋" w:eastAsia="仿宋" w:cs="仿宋"/>
                <w:color w:val="auto"/>
                <w:kern w:val="0"/>
                <w:sz w:val="24"/>
              </w:rPr>
              <w:t>提出的合理化建议较全面、但操作性有难度的得3分；</w:t>
            </w:r>
          </w:p>
          <w:p>
            <w:pPr>
              <w:widowControl/>
              <w:numPr>
                <w:ilvl w:val="0"/>
                <w:numId w:val="15"/>
              </w:numPr>
              <w:jc w:val="left"/>
              <w:rPr>
                <w:rFonts w:ascii="仿宋" w:hAnsi="仿宋" w:eastAsia="仿宋" w:cs="仿宋"/>
                <w:color w:val="auto"/>
                <w:sz w:val="24"/>
              </w:rPr>
            </w:pPr>
            <w:r>
              <w:rPr>
                <w:rFonts w:hint="eastAsia" w:ascii="仿宋" w:hAnsi="仿宋" w:eastAsia="仿宋" w:cs="仿宋"/>
                <w:color w:val="auto"/>
                <w:kern w:val="0"/>
                <w:sz w:val="24"/>
              </w:rPr>
              <w:t>提出的合理化建议、新理念可操作性一般的得2分；</w:t>
            </w:r>
          </w:p>
          <w:p>
            <w:pPr>
              <w:widowControl/>
              <w:numPr>
                <w:ilvl w:val="0"/>
                <w:numId w:val="15"/>
              </w:numPr>
              <w:jc w:val="left"/>
              <w:rPr>
                <w:rFonts w:ascii="仿宋" w:hAnsi="仿宋" w:eastAsia="仿宋" w:cs="仿宋"/>
                <w:color w:val="auto"/>
                <w:sz w:val="24"/>
              </w:rPr>
            </w:pPr>
            <w:r>
              <w:rPr>
                <w:rFonts w:hint="eastAsia" w:ascii="仿宋" w:hAnsi="仿宋" w:eastAsia="仿宋" w:cs="仿宋"/>
                <w:color w:val="auto"/>
                <w:kern w:val="0"/>
                <w:sz w:val="24"/>
              </w:rPr>
              <w:t>提出的合理化建议、新理念可操作性较差的得1分；</w:t>
            </w:r>
          </w:p>
          <w:p>
            <w:pPr>
              <w:widowControl/>
              <w:numPr>
                <w:ilvl w:val="0"/>
                <w:numId w:val="15"/>
              </w:numPr>
              <w:jc w:val="left"/>
              <w:rPr>
                <w:rFonts w:ascii="仿宋" w:hAnsi="仿宋" w:eastAsia="仿宋" w:cs="仿宋"/>
                <w:sz w:val="24"/>
              </w:rPr>
            </w:pPr>
            <w:r>
              <w:rPr>
                <w:rFonts w:hint="eastAsia" w:ascii="仿宋" w:hAnsi="仿宋" w:eastAsia="仿宋" w:cs="仿宋"/>
                <w:color w:val="auto"/>
                <w:kern w:val="0"/>
                <w:sz w:val="24"/>
              </w:rPr>
              <w:t>未提供建议的得0分。</w:t>
            </w:r>
          </w:p>
        </w:tc>
        <w:tc>
          <w:tcPr>
            <w:tcW w:w="707" w:type="dxa"/>
            <w:vAlign w:val="center"/>
          </w:tcPr>
          <w:p>
            <w:pPr>
              <w:widowControl/>
              <w:jc w:val="center"/>
              <w:rPr>
                <w:rFonts w:ascii="仿宋" w:hAnsi="仿宋" w:eastAsia="仿宋" w:cs="仿宋"/>
                <w:sz w:val="24"/>
              </w:rPr>
            </w:pPr>
            <w:r>
              <w:rPr>
                <w:rFonts w:hint="eastAsia" w:ascii="仿宋" w:hAnsi="仿宋" w:eastAsia="仿宋" w:cs="仿宋"/>
                <w:sz w:val="24"/>
              </w:rPr>
              <w:t>5</w:t>
            </w:r>
          </w:p>
        </w:tc>
        <w:tc>
          <w:tcPr>
            <w:tcW w:w="982" w:type="dxa"/>
            <w:vAlign w:val="center"/>
          </w:tcPr>
          <w:p>
            <w:pPr>
              <w:widowControl/>
              <w:jc w:val="center"/>
              <w:rPr>
                <w:rFonts w:ascii="仿宋" w:hAnsi="仿宋" w:eastAsia="仿宋" w:cs="仿宋"/>
                <w:sz w:val="24"/>
              </w:rPr>
            </w:pPr>
            <w:r>
              <w:rPr>
                <w:rFonts w:hint="eastAsia" w:ascii="仿宋" w:hAnsi="仿宋" w:eastAsia="仿宋" w:cs="仿宋"/>
                <w:sz w:val="24"/>
              </w:rPr>
              <w:t>主观</w:t>
            </w:r>
          </w:p>
        </w:tc>
        <w:tc>
          <w:tcPr>
            <w:tcW w:w="1759" w:type="dxa"/>
            <w:vAlign w:val="center"/>
          </w:tcPr>
          <w:p>
            <w:pPr>
              <w:jc w:val="center"/>
              <w:rPr>
                <w:rFonts w:ascii="仿宋" w:hAnsi="仿宋" w:eastAsia="仿宋" w:cs="仿宋"/>
                <w:sz w:val="24"/>
              </w:rPr>
            </w:pPr>
            <w:r>
              <w:rPr>
                <w:rFonts w:hint="eastAsia" w:ascii="仿宋" w:hAnsi="仿宋" w:eastAsia="仿宋" w:cs="仿宋"/>
                <w:sz w:val="24"/>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sz w:val="24"/>
              </w:rPr>
              <w:t>17</w:t>
            </w:r>
          </w:p>
        </w:tc>
        <w:tc>
          <w:tcPr>
            <w:tcW w:w="5386" w:type="dxa"/>
          </w:tcPr>
          <w:p>
            <w:pPr>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有效投标报价的最低价作为评标基准价，其最低报价为满分；按［投标报价得分=（评标基准价/投标报价）*20］的计算公式计算。</w:t>
            </w:r>
          </w:p>
          <w:p>
            <w:pPr>
              <w:rPr>
                <w:rFonts w:ascii="仿宋" w:hAnsi="仿宋" w:eastAsia="仿宋" w:cs="仿宋"/>
                <w:sz w:val="24"/>
              </w:rPr>
            </w:pPr>
            <w:r>
              <w:rPr>
                <w:rFonts w:hint="eastAsia" w:ascii="仿宋" w:hAnsi="仿宋" w:eastAsia="仿宋" w:cs="仿宋"/>
                <w:sz w:val="24"/>
              </w:rPr>
              <w:t>评标过程中，不得去掉报价中的最高报价和最低报价。</w:t>
            </w:r>
          </w:p>
          <w:p>
            <w:pPr>
              <w:rPr>
                <w:rFonts w:ascii="仿宋" w:hAnsi="仿宋" w:eastAsia="仿宋" w:cs="仿宋"/>
                <w:sz w:val="24"/>
              </w:rPr>
            </w:pPr>
            <w:r>
              <w:rPr>
                <w:rFonts w:hint="eastAsia" w:ascii="仿宋" w:hAnsi="仿宋" w:eastAsia="仿宋" w:cs="仿宋"/>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07" w:type="dxa"/>
            <w:vAlign w:val="center"/>
          </w:tcPr>
          <w:p>
            <w:pPr>
              <w:jc w:val="center"/>
              <w:rPr>
                <w:rFonts w:ascii="仿宋" w:hAnsi="仿宋" w:eastAsia="仿宋" w:cs="仿宋"/>
                <w:sz w:val="24"/>
              </w:rPr>
            </w:pPr>
            <w:r>
              <w:rPr>
                <w:rFonts w:hint="eastAsia" w:ascii="仿宋" w:hAnsi="仿宋" w:eastAsia="仿宋" w:cs="仿宋"/>
                <w:sz w:val="24"/>
              </w:rPr>
              <w:t>20</w:t>
            </w:r>
          </w:p>
        </w:tc>
        <w:tc>
          <w:tcPr>
            <w:tcW w:w="982" w:type="dxa"/>
            <w:vAlign w:val="center"/>
          </w:tcPr>
          <w:p>
            <w:pPr>
              <w:jc w:val="center"/>
              <w:rPr>
                <w:rFonts w:ascii="仿宋" w:hAnsi="仿宋" w:eastAsia="仿宋" w:cs="仿宋"/>
                <w:sz w:val="24"/>
              </w:rPr>
            </w:pPr>
            <w:r>
              <w:rPr>
                <w:rFonts w:hint="eastAsia" w:ascii="仿宋" w:hAnsi="仿宋" w:eastAsia="仿宋" w:cs="仿宋"/>
                <w:sz w:val="24"/>
              </w:rPr>
              <w:t>/</w:t>
            </w:r>
          </w:p>
        </w:tc>
        <w:tc>
          <w:tcPr>
            <w:tcW w:w="1759" w:type="dxa"/>
            <w:vAlign w:val="center"/>
          </w:tcPr>
          <w:p>
            <w:pPr>
              <w:jc w:val="center"/>
              <w:rPr>
                <w:rFonts w:ascii="仿宋" w:hAnsi="仿宋" w:eastAsia="仿宋" w:cs="仿宋"/>
                <w:sz w:val="24"/>
              </w:rPr>
            </w:pPr>
            <w:r>
              <w:rPr>
                <w:rFonts w:hint="eastAsia" w:ascii="仿宋" w:hAnsi="仿宋" w:eastAsia="仿宋" w:cs="仿宋"/>
                <w:sz w:val="24"/>
              </w:rPr>
              <w:t>/</w:t>
            </w:r>
          </w:p>
        </w:tc>
      </w:tr>
    </w:tbl>
    <w:p>
      <w:pPr>
        <w:rPr>
          <w:rFonts w:ascii="仿宋" w:hAnsi="仿宋" w:eastAsia="仿宋"/>
          <w:color w:val="000000" w:themeColor="text1"/>
          <w:sz w:val="24"/>
        </w:rPr>
      </w:pPr>
    </w:p>
    <w:p>
      <w:pPr>
        <w:rPr>
          <w:rFonts w:ascii="仿宋" w:hAnsi="仿宋" w:eastAsia="仿宋"/>
          <w:color w:val="000000" w:themeColor="text1"/>
          <w:sz w:val="24"/>
        </w:rPr>
      </w:pPr>
      <w:r>
        <w:rPr>
          <w:rFonts w:hint="eastAsia" w:ascii="仿宋" w:hAnsi="仿宋" w:eastAsia="仿宋"/>
          <w:color w:val="000000" w:themeColor="text1"/>
          <w:sz w:val="24"/>
        </w:rPr>
        <w:t>评标办法前附表</w:t>
      </w:r>
    </w:p>
    <w:p>
      <w:pPr>
        <w:rPr>
          <w:rFonts w:ascii="仿宋" w:hAnsi="仿宋" w:eastAsia="仿宋"/>
          <w:color w:val="000000" w:themeColor="text1"/>
          <w:sz w:val="24"/>
        </w:rPr>
      </w:pPr>
      <w:r>
        <w:rPr>
          <w:rFonts w:hint="eastAsia" w:ascii="仿宋" w:hAnsi="仿宋" w:eastAsia="仿宋"/>
          <w:color w:val="000000" w:themeColor="text1"/>
          <w:sz w:val="24"/>
        </w:rPr>
        <w:t>*备注：1、投标人编制投标文件（商务技术文件部分）时，建议按此目录（序号和内容）提供评标标准相应的商务技术资料。</w:t>
      </w:r>
      <w:r>
        <w:rPr>
          <w:rFonts w:hint="eastAsia" w:eastAsia="仿宋"/>
          <w:color w:val="000000" w:themeColor="text1"/>
          <w:sz w:val="24"/>
        </w:rPr>
        <w:t> </w:t>
      </w:r>
    </w:p>
    <w:p>
      <w:pPr>
        <w:snapToGrid w:val="0"/>
        <w:spacing w:line="360" w:lineRule="auto"/>
        <w:rPr>
          <w:rFonts w:ascii="仿宋" w:hAnsi="仿宋" w:eastAsia="仿宋" w:cs="宋体"/>
          <w:b/>
          <w:color w:val="000000" w:themeColor="text1"/>
          <w:sz w:val="28"/>
          <w:szCs w:val="28"/>
        </w:rPr>
      </w:pPr>
      <w:r>
        <w:rPr>
          <w:rFonts w:hint="eastAsia" w:ascii="仿宋" w:hAnsi="仿宋" w:eastAsia="仿宋" w:cs="宋体"/>
          <w:b/>
          <w:color w:val="000000" w:themeColor="text1"/>
          <w:sz w:val="32"/>
        </w:rPr>
        <w:t>一、评标方法</w:t>
      </w:r>
    </w:p>
    <w:p>
      <w:pPr>
        <w:adjustRightInd/>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1.本项目采用综合评分法。</w:t>
      </w:r>
      <w:r>
        <w:rPr>
          <w:rFonts w:hint="eastAsia" w:ascii="仿宋" w:hAnsi="仿宋" w:eastAsia="仿宋" w:cs="宋体"/>
          <w:color w:val="000000" w:themeColor="text1"/>
          <w:kern w:val="0"/>
          <w:sz w:val="24"/>
        </w:rPr>
        <w:t>综合评分法，是指投标文件满足招标文件全部实质性要求，且按照评审因素的量化指标评审得分最高的投标人为中标候选人的评标方法。满足招标文件要求且投标报价最低的投标报价为评标基准价，其价格分为满分。其他投标人的价格分统一按照下列公式计算：投标报价得分=（评标基准价/投标报价折扣）×20%×100。</w:t>
      </w:r>
    </w:p>
    <w:p>
      <w:pPr>
        <w:adjustRightInd/>
        <w:spacing w:line="360" w:lineRule="auto"/>
        <w:rPr>
          <w:rFonts w:ascii="仿宋" w:hAnsi="仿宋" w:eastAsia="仿宋" w:cs="宋体"/>
          <w:color w:val="000000" w:themeColor="text1"/>
          <w:kern w:val="0"/>
          <w:sz w:val="24"/>
        </w:rPr>
      </w:pPr>
      <w:r>
        <w:rPr>
          <w:rFonts w:hint="eastAsia" w:ascii="仿宋" w:hAnsi="仿宋" w:eastAsia="仿宋" w:cs="宋体"/>
          <w:b/>
          <w:color w:val="000000" w:themeColor="text1"/>
          <w:sz w:val="32"/>
        </w:rPr>
        <w:t>二、评标标准</w:t>
      </w:r>
    </w:p>
    <w:p>
      <w:pPr>
        <w:spacing w:line="360" w:lineRule="auto"/>
        <w:ind w:firstLine="472" w:firstLineChars="196"/>
        <w:rPr>
          <w:rFonts w:ascii="仿宋" w:hAnsi="仿宋" w:eastAsia="仿宋" w:cs="宋体"/>
          <w:b/>
          <w:color w:val="000000" w:themeColor="text1"/>
          <w:sz w:val="24"/>
        </w:rPr>
      </w:pPr>
      <w:r>
        <w:rPr>
          <w:rFonts w:hint="eastAsia" w:ascii="仿宋" w:hAnsi="仿宋" w:eastAsia="仿宋" w:cs="宋体"/>
          <w:b/>
          <w:color w:val="000000" w:themeColor="text1"/>
          <w:sz w:val="24"/>
        </w:rPr>
        <w:t>2.评标标准：</w:t>
      </w:r>
      <w:r>
        <w:rPr>
          <w:rFonts w:hint="eastAsia" w:ascii="仿宋" w:hAnsi="仿宋" w:eastAsia="仿宋" w:cs="宋体"/>
          <w:color w:val="000000" w:themeColor="text1"/>
          <w:kern w:val="0"/>
          <w:sz w:val="24"/>
        </w:rPr>
        <w:t>见评标办法前附表。</w:t>
      </w:r>
    </w:p>
    <w:p>
      <w:pPr>
        <w:spacing w:line="360" w:lineRule="auto"/>
        <w:outlineLvl w:val="0"/>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三、评标程序</w:t>
      </w:r>
    </w:p>
    <w:p>
      <w:pPr>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3.1符合性审查。</w:t>
      </w:r>
      <w:r>
        <w:rPr>
          <w:rFonts w:hint="eastAsia" w:ascii="仿宋" w:hAnsi="仿宋" w:eastAsia="仿宋" w:cs="宋体"/>
          <w:color w:val="000000" w:themeColor="text1"/>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3.2 比较与评价。</w:t>
      </w:r>
      <w:r>
        <w:rPr>
          <w:rFonts w:hint="eastAsia" w:ascii="仿宋" w:hAnsi="仿宋" w:eastAsia="仿宋" w:cs="宋体"/>
          <w:color w:val="000000" w:themeColor="text1"/>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3.3汇总商务技术得分。</w:t>
      </w:r>
      <w:r>
        <w:rPr>
          <w:rFonts w:hint="eastAsia" w:ascii="仿宋" w:hAnsi="仿宋" w:eastAsia="仿宋" w:cs="宋体"/>
          <w:color w:val="000000" w:themeColor="text1"/>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3.4报价评审。</w:t>
      </w:r>
    </w:p>
    <w:p>
      <w:pPr>
        <w:pStyle w:val="129"/>
        <w:spacing w:before="0"/>
        <w:ind w:firstLine="508" w:firstLineChars="212"/>
        <w:rPr>
          <w:rFonts w:ascii="仿宋" w:hAnsi="仿宋" w:eastAsia="仿宋" w:cs="宋体"/>
          <w:color w:val="000000" w:themeColor="text1"/>
          <w:kern w:val="0"/>
        </w:rPr>
      </w:pPr>
      <w:r>
        <w:rPr>
          <w:rFonts w:hint="eastAsia" w:ascii="仿宋" w:hAnsi="仿宋" w:eastAsia="仿宋" w:cs="宋体"/>
          <w:color w:val="000000" w:themeColor="text1"/>
          <w:kern w:val="0"/>
        </w:rPr>
        <w:t>3.4.1投标文件报价出现前后不一致的，按照下列规定修正：</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3.4.1.1投标文件中开标一览表(报价表)内容与投标文件中相应内容不一致的，以开标一览表(报价表)为准;</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3.4.1.2大写金额和小写金额不一致的，以大写金额为准;</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3.4.1.3单价金额小数点或者百分比有明显错位的，以开标一览表的总价为准，并修改单价;</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3.4.1.4总价金额与按单价汇总金额不一致的，以单价金额计算结果为准。</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3.4.3投标报价超过招标文件中规定的预算金额或者最高限价的，投标无效。</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3.4.5对于未预留份额专门面向中小企业的政府采购货物项目，以及预留份额政府采购货物项目中的非预留部分标项，对小型和微型企业的投标报价给予10%-</w:t>
      </w:r>
      <w:r>
        <w:rPr>
          <w:rFonts w:ascii="仿宋" w:hAnsi="仿宋" w:eastAsia="仿宋" w:cs="宋体"/>
          <w:color w:val="000000" w:themeColor="text1"/>
          <w:kern w:val="0"/>
          <w:szCs w:val="24"/>
        </w:rPr>
        <w:t>20</w:t>
      </w:r>
      <w:r>
        <w:rPr>
          <w:rFonts w:hint="eastAsia" w:ascii="仿宋" w:hAnsi="仿宋" w:eastAsia="仿宋" w:cs="宋体"/>
          <w:color w:val="000000" w:themeColor="text1"/>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仿宋" w:hAnsi="仿宋" w:eastAsia="仿宋" w:cs="宋体"/>
          <w:color w:val="000000" w:themeColor="text1"/>
          <w:kern w:val="0"/>
          <w:szCs w:val="24"/>
        </w:rPr>
        <w:t>6</w:t>
      </w:r>
      <w:r>
        <w:rPr>
          <w:rFonts w:hint="eastAsia" w:ascii="仿宋" w:hAnsi="仿宋" w:eastAsia="仿宋" w:cs="宋体"/>
          <w:color w:val="000000" w:themeColor="text1"/>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3.5排序与推荐。</w:t>
      </w:r>
      <w:r>
        <w:rPr>
          <w:rFonts w:hint="eastAsia" w:ascii="仿宋" w:hAnsi="仿宋" w:eastAsia="仿宋" w:cs="宋体"/>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color w:val="000000" w:themeColor="text1"/>
          <w:kern w:val="0"/>
          <w:sz w:val="24"/>
        </w:rPr>
      </w:pPr>
      <w:r>
        <w:rPr>
          <w:rFonts w:hint="eastAsia" w:ascii="仿宋" w:hAnsi="仿宋" w:eastAsia="仿宋" w:cs="宋体"/>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3.6编写评标报告。</w:t>
      </w:r>
      <w:r>
        <w:rPr>
          <w:rFonts w:hint="eastAsia" w:ascii="仿宋" w:hAnsi="仿宋" w:eastAsia="仿宋" w:cs="宋体"/>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宋体"/>
          <w:b/>
          <w:color w:val="000000" w:themeColor="text1"/>
          <w:sz w:val="32"/>
        </w:rPr>
      </w:pPr>
      <w:r>
        <w:rPr>
          <w:rFonts w:hint="eastAsia" w:ascii="仿宋" w:hAnsi="仿宋" w:eastAsia="仿宋" w:cs="宋体"/>
          <w:b/>
          <w:color w:val="000000" w:themeColor="text1"/>
          <w:sz w:val="32"/>
        </w:rPr>
        <w:t>四、评标中的其他事项</w:t>
      </w:r>
    </w:p>
    <w:p>
      <w:pPr>
        <w:pStyle w:val="129"/>
        <w:spacing w:before="0"/>
        <w:ind w:firstLine="472" w:firstLineChars="196"/>
        <w:rPr>
          <w:rFonts w:ascii="仿宋" w:hAnsi="仿宋" w:eastAsia="仿宋" w:cs="宋体"/>
          <w:color w:val="000000" w:themeColor="text1"/>
          <w:kern w:val="0"/>
          <w:szCs w:val="24"/>
        </w:rPr>
      </w:pPr>
      <w:r>
        <w:rPr>
          <w:rFonts w:hint="eastAsia" w:ascii="仿宋" w:hAnsi="仿宋" w:eastAsia="仿宋" w:cs="宋体"/>
          <w:b/>
          <w:color w:val="000000" w:themeColor="text1"/>
          <w:kern w:val="0"/>
          <w:szCs w:val="24"/>
        </w:rPr>
        <w:t>4.1投标人澄清、说明或者补正。</w:t>
      </w:r>
      <w:r>
        <w:rPr>
          <w:rFonts w:hint="eastAsia" w:ascii="仿宋" w:hAnsi="仿宋" w:eastAsia="仿宋" w:cs="宋体"/>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宋体"/>
          <w:color w:val="000000" w:themeColor="text1"/>
          <w:szCs w:val="21"/>
        </w:rPr>
      </w:pPr>
      <w:r>
        <w:rPr>
          <w:rFonts w:hint="eastAsia" w:ascii="仿宋" w:hAnsi="仿宋" w:eastAsia="仿宋" w:cs="宋体"/>
          <w:b/>
          <w:color w:val="000000" w:themeColor="text1"/>
          <w:kern w:val="0"/>
        </w:rPr>
        <w:t>4.2投标无效。</w:t>
      </w:r>
      <w:r>
        <w:rPr>
          <w:rFonts w:hint="eastAsia" w:ascii="仿宋" w:hAnsi="仿宋" w:eastAsia="仿宋" w:cs="宋体"/>
          <w:color w:val="000000" w:themeColor="text1"/>
          <w:szCs w:val="21"/>
        </w:rPr>
        <w:t>有下列情形之一的，投标无效：</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4.2.2投标文件未按照招标文件要求签署、盖章的；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4.2.4投标文件含有采购人不能接受的附加条件的；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xml:space="preserve">   4.2.6投标文件出现不是唯一的、有选择性投标报价的;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4.2.7投标报价超过招标文件中规定的预算金额或者最高限价的;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4.2.9投标人对根据修正原则修正后的报价不确认的；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4.2.10投标人提供虚假材料投标的；</w:t>
      </w:r>
    </w:p>
    <w:p>
      <w:pPr>
        <w:spacing w:line="360" w:lineRule="auto"/>
        <w:ind w:firstLine="240" w:firstLineChars="1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xml:space="preserve">  4.2.11投标人有恶意串通、妨碍其他投标人的竞争行为、损害采购人或者其他投标人的合法权益情形的；</w:t>
      </w:r>
    </w:p>
    <w:p>
      <w:pPr>
        <w:spacing w:line="460" w:lineRule="exact"/>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4.2.12投标人仅提交备份投标文件，未在电子交易平台传输递交投标文件的，投标无效；</w:t>
      </w:r>
    </w:p>
    <w:p>
      <w:pPr>
        <w:spacing w:line="460" w:lineRule="exact"/>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4.2.13 投标文件不满足招标文件的其它实质性要求的；</w:t>
      </w:r>
    </w:p>
    <w:p>
      <w:pPr>
        <w:spacing w:line="460" w:lineRule="exact"/>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4.2.14法律、法规、规章（适用本市的）及省级以上规范性文件（适用本市的）规定的其他无效情形。</w:t>
      </w:r>
    </w:p>
    <w:p>
      <w:pPr>
        <w:pStyle w:val="25"/>
        <w:snapToGrid w:val="0"/>
        <w:spacing w:line="460" w:lineRule="exact"/>
        <w:ind w:firstLine="470" w:firstLineChars="196"/>
        <w:rPr>
          <w:rFonts w:ascii="仿宋" w:hAnsi="仿宋" w:eastAsia="仿宋" w:cs="宋体"/>
          <w:color w:val="000000" w:themeColor="text1"/>
        </w:rPr>
      </w:pPr>
      <w:r>
        <w:rPr>
          <w:rFonts w:hint="eastAsia" w:ascii="仿宋" w:hAnsi="仿宋" w:eastAsia="仿宋" w:cs="宋体"/>
          <w:color w:val="000000" w:themeColor="text1"/>
          <w:kern w:val="0"/>
        </w:rPr>
        <w:t>5.废标。根据《</w:t>
      </w:r>
      <w:r>
        <w:rPr>
          <w:rFonts w:hint="eastAsia" w:ascii="仿宋" w:hAnsi="仿宋" w:eastAsia="仿宋" w:cs="宋体"/>
          <w:color w:val="000000" w:themeColor="text1"/>
        </w:rPr>
        <w:t>中华人民共和国政府采购法》第三十六条之规定，在采购中，出现下列情形之一的，应予废标：</w:t>
      </w:r>
    </w:p>
    <w:p>
      <w:pPr>
        <w:pStyle w:val="25"/>
        <w:snapToGrid w:val="0"/>
        <w:spacing w:line="460" w:lineRule="exact"/>
        <w:rPr>
          <w:rFonts w:ascii="仿宋" w:hAnsi="仿宋" w:eastAsia="仿宋" w:cs="宋体"/>
          <w:color w:val="000000" w:themeColor="text1"/>
        </w:rPr>
      </w:pPr>
      <w:r>
        <w:rPr>
          <w:rFonts w:hint="eastAsia" w:ascii="仿宋" w:hAnsi="仿宋" w:eastAsia="仿宋" w:cs="宋体"/>
          <w:color w:val="000000" w:themeColor="text1"/>
        </w:rPr>
        <w:t>5.1符合专业条件的供应商或者对招标文件作实质响应的供应商不足3家的；</w:t>
      </w:r>
    </w:p>
    <w:p>
      <w:pPr>
        <w:pStyle w:val="25"/>
        <w:snapToGrid w:val="0"/>
        <w:spacing w:line="460" w:lineRule="exact"/>
        <w:rPr>
          <w:rFonts w:ascii="仿宋" w:hAnsi="仿宋" w:eastAsia="仿宋" w:cs="宋体"/>
          <w:color w:val="000000" w:themeColor="text1"/>
        </w:rPr>
      </w:pPr>
      <w:r>
        <w:rPr>
          <w:rFonts w:hint="eastAsia" w:ascii="仿宋" w:hAnsi="仿宋" w:eastAsia="仿宋" w:cs="宋体"/>
          <w:color w:val="000000" w:themeColor="text1"/>
        </w:rPr>
        <w:t>5.2出现影响采购公正的违法、违规行为的；</w:t>
      </w:r>
    </w:p>
    <w:p>
      <w:pPr>
        <w:pStyle w:val="25"/>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5.3投标人的报价均超过了采购预算，采购人不能支付的；</w:t>
      </w:r>
    </w:p>
    <w:p>
      <w:pPr>
        <w:pStyle w:val="25"/>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5.4因重大变故，采购任务取消的。</w:t>
      </w:r>
    </w:p>
    <w:p>
      <w:pPr>
        <w:pStyle w:val="25"/>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废标后，采购代理机构应当将废标理由通知所有投标人。</w:t>
      </w:r>
    </w:p>
    <w:p>
      <w:pPr>
        <w:pStyle w:val="25"/>
        <w:snapToGrid w:val="0"/>
        <w:spacing w:line="360" w:lineRule="auto"/>
        <w:ind w:firstLine="590" w:firstLineChars="245"/>
        <w:rPr>
          <w:rFonts w:ascii="仿宋" w:hAnsi="仿宋" w:eastAsia="仿宋" w:cs="宋体"/>
          <w:color w:val="000000" w:themeColor="text1"/>
        </w:rPr>
      </w:pPr>
      <w:r>
        <w:rPr>
          <w:rFonts w:hint="eastAsia" w:ascii="仿宋" w:hAnsi="仿宋" w:eastAsia="仿宋" w:cs="宋体"/>
          <w:b/>
          <w:color w:val="000000" w:themeColor="text1"/>
        </w:rPr>
        <w:t>6.修改招标文件，重新组织采购活动。</w:t>
      </w:r>
      <w:r>
        <w:rPr>
          <w:rFonts w:hint="eastAsia" w:ascii="仿宋" w:hAnsi="仿宋" w:eastAsia="仿宋" w:cs="宋体"/>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 w:hAnsi="仿宋" w:eastAsia="仿宋" w:cs="宋体"/>
          <w:color w:val="000000" w:themeColor="text1"/>
        </w:rPr>
      </w:pPr>
      <w:r>
        <w:rPr>
          <w:rFonts w:hint="eastAsia" w:ascii="仿宋" w:hAnsi="仿宋" w:eastAsia="仿宋" w:cs="宋体"/>
          <w:b/>
          <w:color w:val="000000" w:themeColor="text1"/>
          <w:kern w:val="0"/>
        </w:rPr>
        <w:t>7.重新开展采购。</w:t>
      </w:r>
      <w:r>
        <w:rPr>
          <w:rFonts w:hint="eastAsia" w:ascii="仿宋" w:hAnsi="仿宋" w:eastAsia="仿宋" w:cs="宋体"/>
          <w:color w:val="000000" w:themeColor="text1"/>
        </w:rPr>
        <w:t>有政府采购法第七十一条、第七十二条规定的违法行为之一，影响或者可能影响中标结果的，依照下列规定处理：</w:t>
      </w:r>
    </w:p>
    <w:p>
      <w:pPr>
        <w:pStyle w:val="25"/>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7.1未确定中标供应商的，终止本次政府采购活动，重新开展政府采购活动。</w:t>
      </w:r>
    </w:p>
    <w:p>
      <w:pPr>
        <w:pStyle w:val="25"/>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7.4政府采购合同已经履行，给采购人、供应商造成损失的，由责任人承担赔偿责任。</w:t>
      </w:r>
    </w:p>
    <w:p>
      <w:pPr>
        <w:pStyle w:val="25"/>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p>
      <w:pPr>
        <w:pStyle w:val="25"/>
        <w:snapToGrid w:val="0"/>
        <w:spacing w:line="360" w:lineRule="auto"/>
        <w:rPr>
          <w:rFonts w:ascii="仿宋" w:hAnsi="仿宋" w:eastAsia="仿宋" w:cs="宋体"/>
          <w:color w:val="000000" w:themeColor="text1"/>
        </w:rPr>
      </w:pPr>
    </w:p>
    <w:bookmarkEnd w:id="28"/>
    <w:p>
      <w:pPr>
        <w:widowControl/>
        <w:adjustRightInd/>
        <w:jc w:val="center"/>
        <w:rPr>
          <w:rFonts w:ascii="仿宋" w:hAnsi="仿宋" w:eastAsia="仿宋" w:cs="宋体"/>
          <w:b/>
          <w:color w:val="000000" w:themeColor="text1"/>
          <w:sz w:val="36"/>
          <w:szCs w:val="36"/>
        </w:rPr>
      </w:pPr>
      <w:bookmarkStart w:id="394" w:name="_Toc86217003"/>
      <w:bookmarkStart w:id="395" w:name="第五部分"/>
      <w:r>
        <w:rPr>
          <w:rFonts w:hint="eastAsia" w:ascii="仿宋" w:hAnsi="仿宋" w:eastAsia="仿宋" w:cs="宋体"/>
          <w:b/>
          <w:color w:val="000000" w:themeColor="text1"/>
          <w:sz w:val="36"/>
          <w:szCs w:val="36"/>
        </w:rPr>
        <w:t>第五部分 拟签订的合同文本</w:t>
      </w:r>
    </w:p>
    <w:p>
      <w:pPr>
        <w:rPr>
          <w:rFonts w:ascii="仿宋" w:hAnsi="仿宋" w:eastAsia="仿宋" w:cs="宋体"/>
          <w:color w:val="000000" w:themeColor="text1"/>
          <w:sz w:val="24"/>
          <w:u w:val="single"/>
        </w:rPr>
      </w:pPr>
      <w:r>
        <w:rPr>
          <w:rFonts w:hint="eastAsia" w:ascii="仿宋" w:hAnsi="仿宋" w:eastAsia="仿宋" w:cs="宋体"/>
          <w:color w:val="000000" w:themeColor="text1"/>
          <w:sz w:val="24"/>
        </w:rPr>
        <w:t>合同编号：</w:t>
      </w:r>
    </w:p>
    <w:p>
      <w:pPr>
        <w:spacing w:line="480" w:lineRule="auto"/>
        <w:jc w:val="center"/>
        <w:rPr>
          <w:rFonts w:ascii="仿宋" w:hAnsi="仿宋" w:eastAsia="仿宋" w:cs="宋体"/>
          <w:b/>
          <w:color w:val="000000" w:themeColor="text1"/>
          <w:sz w:val="28"/>
          <w:szCs w:val="28"/>
        </w:rPr>
      </w:pPr>
    </w:p>
    <w:p>
      <w:pPr>
        <w:spacing w:line="480" w:lineRule="auto"/>
        <w:jc w:val="center"/>
        <w:rPr>
          <w:rFonts w:ascii="仿宋" w:hAnsi="仿宋" w:eastAsia="仿宋" w:cs="宋体"/>
          <w:b/>
          <w:color w:val="000000" w:themeColor="text1"/>
          <w:sz w:val="24"/>
        </w:rPr>
      </w:pPr>
    </w:p>
    <w:p>
      <w:pPr>
        <w:spacing w:line="480" w:lineRule="auto"/>
        <w:jc w:val="center"/>
        <w:rPr>
          <w:rFonts w:ascii="仿宋" w:hAnsi="仿宋" w:eastAsia="仿宋" w:cs="宋体"/>
          <w:b/>
          <w:color w:val="000000" w:themeColor="text1"/>
          <w:sz w:val="24"/>
        </w:rPr>
      </w:pPr>
    </w:p>
    <w:p>
      <w:pPr>
        <w:spacing w:line="480" w:lineRule="auto"/>
        <w:jc w:val="center"/>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政府采购合同参考范本</w:t>
      </w:r>
    </w:p>
    <w:p>
      <w:pPr>
        <w:spacing w:line="480" w:lineRule="auto"/>
        <w:jc w:val="center"/>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（服务类）</w:t>
      </w:r>
    </w:p>
    <w:p>
      <w:pPr>
        <w:pStyle w:val="700"/>
        <w:rPr>
          <w:rFonts w:ascii="仿宋" w:hAnsi="仿宋" w:eastAsia="仿宋" w:cs="宋体"/>
          <w:color w:val="000000" w:themeColor="text1"/>
          <w:szCs w:val="24"/>
        </w:rPr>
      </w:pPr>
    </w:p>
    <w:p>
      <w:pPr>
        <w:pStyle w:val="700"/>
        <w:rPr>
          <w:rFonts w:ascii="仿宋" w:hAnsi="仿宋" w:eastAsia="仿宋" w:cs="宋体"/>
          <w:color w:val="000000" w:themeColor="text1"/>
          <w:szCs w:val="24"/>
        </w:rPr>
      </w:pPr>
    </w:p>
    <w:p>
      <w:pPr>
        <w:pStyle w:val="700"/>
        <w:jc w:val="center"/>
        <w:rPr>
          <w:rFonts w:ascii="仿宋" w:hAnsi="仿宋" w:eastAsia="仿宋" w:cs="宋体"/>
          <w:color w:val="000000" w:themeColor="text1"/>
          <w:szCs w:val="24"/>
        </w:rPr>
      </w:pPr>
    </w:p>
    <w:p>
      <w:pPr>
        <w:pStyle w:val="700"/>
        <w:ind w:firstLine="2843" w:firstLineChars="1180"/>
        <w:rPr>
          <w:rFonts w:ascii="仿宋" w:hAnsi="仿宋" w:eastAsia="仿宋" w:cs="宋体"/>
          <w:b/>
          <w:color w:val="000000" w:themeColor="text1"/>
          <w:szCs w:val="24"/>
        </w:rPr>
      </w:pPr>
      <w:r>
        <w:rPr>
          <w:rFonts w:hint="eastAsia" w:ascii="仿宋" w:hAnsi="仿宋" w:eastAsia="仿宋" w:cs="宋体"/>
          <w:b/>
          <w:color w:val="000000" w:themeColor="text1"/>
          <w:szCs w:val="24"/>
        </w:rPr>
        <w:t>第一部分 合同书</w:t>
      </w:r>
    </w:p>
    <w:p>
      <w:pPr>
        <w:pStyle w:val="700"/>
        <w:rPr>
          <w:rFonts w:ascii="仿宋" w:hAnsi="仿宋" w:eastAsia="仿宋" w:cs="宋体"/>
          <w:color w:val="000000" w:themeColor="text1"/>
          <w:szCs w:val="24"/>
        </w:rPr>
      </w:pPr>
    </w:p>
    <w:p>
      <w:pPr>
        <w:pStyle w:val="700"/>
        <w:rPr>
          <w:rFonts w:ascii="仿宋" w:hAnsi="仿宋" w:eastAsia="仿宋" w:cs="宋体"/>
          <w:color w:val="000000" w:themeColor="text1"/>
          <w:szCs w:val="24"/>
        </w:rPr>
      </w:pPr>
    </w:p>
    <w:p>
      <w:pPr>
        <w:spacing w:before="120" w:line="22" w:lineRule="atLeast"/>
        <w:rPr>
          <w:rFonts w:ascii="仿宋" w:hAnsi="仿宋" w:eastAsia="仿宋" w:cs="宋体"/>
          <w:color w:val="000000" w:themeColor="text1"/>
          <w:sz w:val="24"/>
        </w:rPr>
      </w:pPr>
    </w:p>
    <w:p>
      <w:pPr>
        <w:spacing w:before="120" w:line="22" w:lineRule="atLeast"/>
        <w:ind w:left="960"/>
        <w:rPr>
          <w:rFonts w:ascii="仿宋" w:hAnsi="仿宋" w:eastAsia="仿宋" w:cs="宋体"/>
          <w:color w:val="000000" w:themeColor="text1"/>
          <w:sz w:val="24"/>
        </w:rPr>
      </w:pPr>
      <w:r>
        <w:rPr>
          <w:rFonts w:hint="eastAsia" w:ascii="仿宋" w:hAnsi="仿宋" w:eastAsia="仿宋" w:cs="宋体"/>
          <w:color w:val="000000" w:themeColor="text1"/>
          <w:sz w:val="24"/>
        </w:rPr>
        <w:t>项目名称：杭州市生态环境局淳安分局（本级）新安江流域共保合作项目</w:t>
      </w:r>
    </w:p>
    <w:p>
      <w:pPr>
        <w:pStyle w:val="597"/>
        <w:spacing w:before="120" w:line="22" w:lineRule="atLeast"/>
        <w:rPr>
          <w:rFonts w:ascii="仿宋" w:hAnsi="仿宋" w:eastAsia="仿宋" w:cs="宋体"/>
          <w:color w:val="000000" w:themeColor="text1"/>
          <w:szCs w:val="24"/>
        </w:rPr>
      </w:pPr>
    </w:p>
    <w:p>
      <w:pPr>
        <w:pStyle w:val="597"/>
        <w:spacing w:before="120" w:line="22" w:lineRule="atLeast"/>
        <w:rPr>
          <w:rFonts w:ascii="仿宋" w:hAnsi="仿宋" w:eastAsia="仿宋" w:cs="宋体"/>
          <w:color w:val="000000" w:themeColor="text1"/>
          <w:szCs w:val="24"/>
        </w:rPr>
      </w:pPr>
    </w:p>
    <w:p>
      <w:pPr>
        <w:rPr>
          <w:rFonts w:ascii="仿宋" w:hAnsi="仿宋" w:eastAsia="仿宋" w:cs="宋体"/>
          <w:color w:val="000000" w:themeColor="text1"/>
          <w:sz w:val="24"/>
        </w:rPr>
      </w:pPr>
    </w:p>
    <w:p>
      <w:pPr>
        <w:spacing w:before="120" w:line="22" w:lineRule="atLeast"/>
        <w:ind w:left="960"/>
        <w:rPr>
          <w:rFonts w:ascii="仿宋" w:hAnsi="仿宋" w:eastAsia="仿宋" w:cs="宋体"/>
          <w:color w:val="000000" w:themeColor="text1"/>
          <w:sz w:val="24"/>
          <w:u w:val="single"/>
        </w:rPr>
      </w:pPr>
      <w:r>
        <w:rPr>
          <w:rFonts w:hint="eastAsia" w:ascii="仿宋" w:hAnsi="仿宋" w:eastAsia="仿宋" w:cs="宋体"/>
          <w:color w:val="000000" w:themeColor="text1"/>
          <w:sz w:val="24"/>
        </w:rPr>
        <w:t>甲方：</w:t>
      </w:r>
    </w:p>
    <w:p>
      <w:pPr>
        <w:spacing w:before="120" w:line="22" w:lineRule="atLeast"/>
        <w:rPr>
          <w:rFonts w:ascii="仿宋" w:hAnsi="仿宋" w:eastAsia="仿宋" w:cs="宋体"/>
          <w:color w:val="000000" w:themeColor="text1"/>
          <w:sz w:val="24"/>
        </w:rPr>
      </w:pPr>
    </w:p>
    <w:p>
      <w:pPr>
        <w:spacing w:before="120" w:line="22" w:lineRule="atLeast"/>
        <w:ind w:left="960"/>
        <w:rPr>
          <w:rFonts w:ascii="仿宋" w:hAnsi="仿宋" w:eastAsia="仿宋" w:cs="宋体"/>
          <w:color w:val="000000" w:themeColor="text1"/>
          <w:sz w:val="24"/>
          <w:u w:val="single"/>
        </w:rPr>
      </w:pPr>
      <w:r>
        <w:rPr>
          <w:rFonts w:hint="eastAsia" w:ascii="仿宋" w:hAnsi="仿宋" w:eastAsia="仿宋" w:cs="宋体"/>
          <w:color w:val="000000" w:themeColor="text1"/>
          <w:sz w:val="24"/>
        </w:rPr>
        <w:t>乙方：</w:t>
      </w:r>
    </w:p>
    <w:p>
      <w:pPr>
        <w:spacing w:before="120" w:line="22" w:lineRule="atLeast"/>
        <w:rPr>
          <w:rFonts w:ascii="仿宋" w:hAnsi="仿宋" w:eastAsia="仿宋" w:cs="宋体"/>
          <w:color w:val="000000" w:themeColor="text1"/>
          <w:sz w:val="24"/>
        </w:rPr>
      </w:pPr>
    </w:p>
    <w:p>
      <w:pPr>
        <w:spacing w:before="120" w:line="22" w:lineRule="atLeast"/>
        <w:ind w:firstLine="960" w:firstLineChars="400"/>
        <w:rPr>
          <w:rFonts w:ascii="仿宋" w:hAnsi="仿宋" w:eastAsia="仿宋" w:cs="宋体"/>
          <w:color w:val="000000" w:themeColor="text1"/>
          <w:sz w:val="24"/>
          <w:u w:val="single"/>
        </w:rPr>
      </w:pPr>
      <w:r>
        <w:rPr>
          <w:rFonts w:hint="eastAsia" w:ascii="仿宋" w:hAnsi="仿宋" w:eastAsia="仿宋" w:cs="宋体"/>
          <w:color w:val="000000" w:themeColor="text1"/>
          <w:sz w:val="24"/>
        </w:rPr>
        <w:t>签订地：</w:t>
      </w:r>
    </w:p>
    <w:p>
      <w:pPr>
        <w:spacing w:before="120" w:line="22" w:lineRule="atLeast"/>
        <w:rPr>
          <w:rFonts w:ascii="仿宋" w:hAnsi="仿宋" w:eastAsia="仿宋" w:cs="宋体"/>
          <w:color w:val="000000" w:themeColor="text1"/>
          <w:sz w:val="24"/>
        </w:rPr>
      </w:pPr>
    </w:p>
    <w:p>
      <w:pPr>
        <w:spacing w:before="120" w:line="22" w:lineRule="atLeast"/>
        <w:ind w:firstLine="960" w:firstLineChars="400"/>
        <w:rPr>
          <w:rFonts w:ascii="仿宋" w:hAnsi="仿宋" w:eastAsia="仿宋" w:cs="宋体"/>
          <w:color w:val="000000" w:themeColor="text1"/>
          <w:sz w:val="24"/>
          <w:u w:val="single"/>
        </w:rPr>
      </w:pPr>
      <w:r>
        <w:rPr>
          <w:rFonts w:hint="eastAsia" w:ascii="仿宋" w:hAnsi="仿宋" w:eastAsia="仿宋" w:cs="宋体"/>
          <w:color w:val="000000" w:themeColor="text1"/>
          <w:sz w:val="24"/>
        </w:rPr>
        <w:t>签订日期：2024年月日</w:t>
      </w:r>
    </w:p>
    <w:p>
      <w:pPr>
        <w:widowControl/>
        <w:jc w:val="left"/>
        <w:rPr>
          <w:rFonts w:ascii="仿宋" w:hAnsi="仿宋" w:eastAsia="仿宋" w:cs="宋体"/>
          <w:color w:val="000000" w:themeColor="text1"/>
          <w:kern w:val="0"/>
          <w:sz w:val="24"/>
        </w:rPr>
        <w:sectPr>
          <w:headerReference r:id="rId10" w:type="first"/>
          <w:footerReference r:id="rId13" w:type="first"/>
          <w:headerReference r:id="rId8" w:type="default"/>
          <w:footerReference r:id="rId11" w:type="default"/>
          <w:headerReference r:id="rId9" w:type="even"/>
          <w:footerReference r:id="rId12" w:type="even"/>
          <w:pgSz w:w="11907" w:h="16840"/>
          <w:pgMar w:top="1474" w:right="1814" w:bottom="1474" w:left="1814" w:header="851" w:footer="851" w:gutter="0"/>
          <w:cols w:space="720" w:num="1"/>
        </w:sectPr>
      </w:pPr>
    </w:p>
    <w:p>
      <w:pPr>
        <w:spacing w:line="560" w:lineRule="exact"/>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lang w:val="zh-CN"/>
        </w:rPr>
        <w:t>年月日</w:t>
      </w:r>
      <w:r>
        <w:rPr>
          <w:rFonts w:hint="eastAsia" w:ascii="仿宋" w:hAnsi="仿宋" w:eastAsia="仿宋" w:cs="宋体"/>
          <w:color w:val="000000" w:themeColor="text1"/>
          <w:sz w:val="24"/>
        </w:rPr>
        <w:t>，</w:t>
      </w:r>
      <w:r>
        <w:rPr>
          <w:rFonts w:hint="eastAsia" w:ascii="仿宋" w:hAnsi="仿宋" w:eastAsia="仿宋" w:cs="宋体"/>
          <w:color w:val="000000" w:themeColor="text1"/>
          <w:sz w:val="24"/>
          <w:u w:val="single"/>
        </w:rPr>
        <w:t>（采购人）</w:t>
      </w:r>
      <w:r>
        <w:rPr>
          <w:rFonts w:hint="eastAsia" w:ascii="仿宋" w:hAnsi="仿宋" w:eastAsia="仿宋" w:cs="宋体"/>
          <w:color w:val="000000" w:themeColor="text1"/>
          <w:sz w:val="24"/>
        </w:rPr>
        <w:t>以</w:t>
      </w:r>
      <w:r>
        <w:rPr>
          <w:rFonts w:hint="eastAsia" w:ascii="仿宋" w:hAnsi="仿宋" w:eastAsia="仿宋" w:cs="宋体"/>
          <w:color w:val="000000" w:themeColor="text1"/>
          <w:sz w:val="24"/>
          <w:u w:val="single"/>
        </w:rPr>
        <w:t xml:space="preserve">   （政府采购方式）  </w:t>
      </w:r>
      <w:r>
        <w:rPr>
          <w:rFonts w:hint="eastAsia" w:ascii="仿宋" w:hAnsi="仿宋" w:eastAsia="仿宋" w:cs="宋体"/>
          <w:color w:val="000000" w:themeColor="text1"/>
          <w:sz w:val="24"/>
        </w:rPr>
        <w:t>对</w:t>
      </w:r>
      <w:r>
        <w:rPr>
          <w:rFonts w:hint="eastAsia" w:ascii="仿宋" w:hAnsi="仿宋" w:eastAsia="仿宋" w:cs="宋体"/>
          <w:color w:val="000000" w:themeColor="text1"/>
          <w:sz w:val="24"/>
          <w:u w:val="single"/>
        </w:rPr>
        <w:t xml:space="preserve">（项目名称、编号）  </w:t>
      </w:r>
      <w:r>
        <w:rPr>
          <w:rFonts w:hint="eastAsia" w:ascii="仿宋" w:hAnsi="仿宋" w:eastAsia="仿宋" w:cs="宋体"/>
          <w:color w:val="000000" w:themeColor="text1"/>
          <w:sz w:val="24"/>
        </w:rPr>
        <w:t>项目进行了采购。经</w:t>
      </w:r>
      <w:r>
        <w:rPr>
          <w:rFonts w:hint="eastAsia" w:ascii="仿宋" w:hAnsi="仿宋" w:eastAsia="仿宋" w:cs="宋体"/>
          <w:color w:val="000000" w:themeColor="text1"/>
          <w:sz w:val="24"/>
          <w:u w:val="single"/>
        </w:rPr>
        <w:t xml:space="preserve">   （相关评定主体名称）   </w:t>
      </w:r>
      <w:r>
        <w:rPr>
          <w:rFonts w:hint="eastAsia" w:ascii="仿宋" w:hAnsi="仿宋" w:eastAsia="仿宋" w:cs="宋体"/>
          <w:color w:val="000000" w:themeColor="text1"/>
          <w:sz w:val="24"/>
        </w:rPr>
        <w:t>评定，</w:t>
      </w:r>
      <w:r>
        <w:rPr>
          <w:rFonts w:hint="eastAsia" w:ascii="仿宋" w:hAnsi="仿宋" w:eastAsia="仿宋" w:cs="宋体"/>
          <w:color w:val="000000" w:themeColor="text1"/>
          <w:sz w:val="24"/>
          <w:u w:val="single"/>
        </w:rPr>
        <w:t xml:space="preserve">   （中标或者成交供应商名称）</w:t>
      </w:r>
      <w:r>
        <w:rPr>
          <w:rFonts w:hint="eastAsia" w:ascii="仿宋" w:hAnsi="仿宋" w:eastAsia="仿宋" w:cs="宋体"/>
          <w:color w:val="000000" w:themeColor="text1"/>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lang w:val="zh-CN"/>
        </w:rPr>
        <w:t>根据《中华人民共和国民法典》《中华人民共和国政府采购法》等相关法律法规之规定，按照平等、自愿、公平、诚实信用和绿色的原则，经</w:t>
      </w:r>
      <w:r>
        <w:rPr>
          <w:rFonts w:hint="eastAsia" w:ascii="仿宋" w:hAnsi="仿宋" w:eastAsia="仿宋" w:cs="宋体"/>
          <w:color w:val="000000" w:themeColor="text1"/>
          <w:sz w:val="24"/>
          <w:u w:val="single"/>
        </w:rPr>
        <w:t xml:space="preserve">   （采购人）   </w:t>
      </w:r>
      <w:r>
        <w:rPr>
          <w:rFonts w:hint="eastAsia" w:ascii="仿宋" w:hAnsi="仿宋" w:eastAsia="仿宋" w:cs="宋体"/>
          <w:color w:val="000000" w:themeColor="text1"/>
          <w:sz w:val="24"/>
          <w:lang w:val="zh-CN"/>
        </w:rPr>
        <w:t>(以下简称：甲方)和</w:t>
      </w:r>
      <w:r>
        <w:rPr>
          <w:rFonts w:hint="eastAsia" w:ascii="仿宋" w:hAnsi="仿宋" w:eastAsia="仿宋" w:cs="宋体"/>
          <w:color w:val="000000" w:themeColor="text1"/>
          <w:sz w:val="24"/>
          <w:u w:val="single"/>
        </w:rPr>
        <w:t xml:space="preserve">   （中标或者成交供应商名称）   </w:t>
      </w:r>
      <w:r>
        <w:rPr>
          <w:rFonts w:hint="eastAsia" w:ascii="仿宋" w:hAnsi="仿宋" w:eastAsia="仿宋" w:cs="宋体"/>
          <w:color w:val="000000" w:themeColor="text1"/>
          <w:sz w:val="24"/>
          <w:lang w:val="zh-CN"/>
        </w:rPr>
        <w:t>(以下简称：乙方)协商一致，约定以下合同</w:t>
      </w:r>
      <w:r>
        <w:rPr>
          <w:rFonts w:hint="eastAsia" w:ascii="仿宋" w:hAnsi="仿宋" w:eastAsia="仿宋" w:cs="宋体"/>
          <w:color w:val="000000" w:themeColor="text1"/>
          <w:sz w:val="24"/>
        </w:rPr>
        <w:t>条款，以兹共同遵守、全面履行。</w:t>
      </w:r>
    </w:p>
    <w:p>
      <w:pPr>
        <w:spacing w:line="520" w:lineRule="exact"/>
        <w:ind w:firstLine="482" w:firstLineChars="200"/>
        <w:outlineLvl w:val="0"/>
        <w:rPr>
          <w:rFonts w:ascii="仿宋" w:hAnsi="仿宋" w:eastAsia="仿宋" w:cs="宋体"/>
          <w:b/>
          <w:color w:val="000000" w:themeColor="text1"/>
          <w:sz w:val="24"/>
          <w:lang w:val="zh-CN"/>
        </w:rPr>
      </w:pPr>
      <w:bookmarkStart w:id="396" w:name="_Toc24059"/>
      <w:bookmarkStart w:id="397" w:name="_Toc3029"/>
      <w:bookmarkStart w:id="398" w:name="_Toc2232"/>
      <w:r>
        <w:rPr>
          <w:rFonts w:hint="eastAsia" w:ascii="仿宋" w:hAnsi="仿宋" w:eastAsia="仿宋" w:cs="宋体"/>
          <w:b/>
          <w:color w:val="000000" w:themeColor="text1"/>
          <w:sz w:val="24"/>
          <w:lang w:val="zh-CN"/>
        </w:rPr>
        <w:t>1.1 合同组成部分</w:t>
      </w:r>
      <w:bookmarkEnd w:id="396"/>
      <w:bookmarkEnd w:id="397"/>
      <w:bookmarkEnd w:id="398"/>
    </w:p>
    <w:p>
      <w:pPr>
        <w:spacing w:line="520" w:lineRule="exact"/>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下列文件为本合同的组成部分，并构成一个整体，需综合解释、相互补充。如果下列文件内容出现不一致的情形，那么在保证按照采购文件确定的事项的前提下，组成本合同的多个文件如下：</w:t>
      </w:r>
    </w:p>
    <w:p>
      <w:pPr>
        <w:spacing w:line="520" w:lineRule="exact"/>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1.1.1 本合同及其补充合同、变更协议；</w:t>
      </w:r>
    </w:p>
    <w:p>
      <w:pPr>
        <w:spacing w:line="520" w:lineRule="exact"/>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1.1.2 中标通知书；</w:t>
      </w:r>
    </w:p>
    <w:p>
      <w:pPr>
        <w:spacing w:line="520" w:lineRule="exact"/>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1.1.3 投标文件（含澄清或者说明文件）；</w:t>
      </w:r>
    </w:p>
    <w:p>
      <w:pPr>
        <w:spacing w:line="520" w:lineRule="exact"/>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1.1.4 招标文件（含澄清或者修改文件）；</w:t>
      </w:r>
    </w:p>
    <w:p>
      <w:pPr>
        <w:spacing w:line="520" w:lineRule="exact"/>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1.1.5 其他相关采购文件。</w:t>
      </w:r>
    </w:p>
    <w:p>
      <w:pPr>
        <w:spacing w:line="520" w:lineRule="exact"/>
        <w:ind w:firstLine="480" w:firstLineChars="200"/>
        <w:outlineLvl w:val="0"/>
        <w:rPr>
          <w:rFonts w:ascii="仿宋" w:hAnsi="仿宋" w:eastAsia="仿宋" w:cs="宋体"/>
          <w:color w:val="000000" w:themeColor="text1"/>
          <w:sz w:val="24"/>
          <w:lang w:val="zh-CN"/>
        </w:rPr>
      </w:pPr>
      <w:bookmarkStart w:id="399" w:name="_Toc27126"/>
      <w:bookmarkStart w:id="400" w:name="_Toc24300"/>
      <w:bookmarkStart w:id="401" w:name="_Toc21295"/>
      <w:r>
        <w:rPr>
          <w:rFonts w:hint="eastAsia" w:ascii="仿宋" w:hAnsi="仿宋" w:eastAsia="仿宋" w:cs="宋体"/>
          <w:color w:val="000000" w:themeColor="text1"/>
          <w:sz w:val="24"/>
          <w:lang w:val="zh-CN"/>
        </w:rPr>
        <w:t xml:space="preserve">1.2 </w:t>
      </w:r>
      <w:bookmarkEnd w:id="399"/>
      <w:bookmarkEnd w:id="400"/>
      <w:bookmarkEnd w:id="401"/>
      <w:r>
        <w:rPr>
          <w:rFonts w:hint="eastAsia" w:ascii="仿宋" w:hAnsi="仿宋" w:eastAsia="仿宋" w:cs="宋体"/>
          <w:color w:val="000000" w:themeColor="text1"/>
          <w:sz w:val="24"/>
          <w:lang w:val="zh-CN"/>
        </w:rPr>
        <w:t>服务</w:t>
      </w:r>
    </w:p>
    <w:p>
      <w:pPr>
        <w:spacing w:line="520" w:lineRule="exact"/>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1.2.1 服务名称：；</w:t>
      </w:r>
    </w:p>
    <w:p>
      <w:pPr>
        <w:spacing w:line="520" w:lineRule="exact"/>
        <w:ind w:left="48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1.2.2 服务数量：；</w:t>
      </w:r>
    </w:p>
    <w:p>
      <w:pPr>
        <w:spacing w:line="520" w:lineRule="exact"/>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1.2.3 服务质量：。</w:t>
      </w:r>
    </w:p>
    <w:p>
      <w:pPr>
        <w:spacing w:line="520" w:lineRule="exact"/>
        <w:ind w:firstLine="480" w:firstLineChars="200"/>
        <w:outlineLvl w:val="0"/>
        <w:rPr>
          <w:rFonts w:ascii="仿宋" w:hAnsi="仿宋" w:eastAsia="仿宋" w:cs="宋体"/>
          <w:color w:val="000000" w:themeColor="text1"/>
          <w:sz w:val="24"/>
          <w:lang w:val="zh-CN"/>
        </w:rPr>
      </w:pPr>
      <w:bookmarkStart w:id="402" w:name="_Toc21551"/>
      <w:bookmarkStart w:id="403" w:name="_Toc21631"/>
      <w:bookmarkStart w:id="404" w:name="_Toc23292"/>
      <w:r>
        <w:rPr>
          <w:rFonts w:hint="eastAsia" w:ascii="仿宋" w:hAnsi="仿宋" w:eastAsia="仿宋" w:cs="宋体"/>
          <w:color w:val="000000" w:themeColor="text1"/>
          <w:sz w:val="24"/>
          <w:lang w:val="zh-CN"/>
        </w:rPr>
        <w:t>1.3 价款</w:t>
      </w:r>
      <w:bookmarkEnd w:id="402"/>
      <w:bookmarkEnd w:id="403"/>
      <w:bookmarkEnd w:id="404"/>
    </w:p>
    <w:p>
      <w:pPr>
        <w:spacing w:line="520" w:lineRule="exact"/>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本合同总价为：￥元（大写：元人民币）。</w:t>
      </w:r>
    </w:p>
    <w:p>
      <w:pPr>
        <w:spacing w:line="520" w:lineRule="exact"/>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20" w:lineRule="exact"/>
              <w:jc w:val="center"/>
              <w:rPr>
                <w:rFonts w:ascii="仿宋" w:hAnsi="仿宋" w:eastAsia="仿宋" w:cs="宋体"/>
                <w:color w:val="000000" w:themeColor="text1"/>
                <w:kern w:val="2"/>
                <w:sz w:val="24"/>
                <w:szCs w:val="24"/>
                <w:lang w:val="zh-CN"/>
              </w:rPr>
            </w:pPr>
            <w:r>
              <w:rPr>
                <w:rFonts w:hint="eastAsia" w:ascii="仿宋" w:hAnsi="仿宋" w:eastAsia="仿宋" w:cs="宋体"/>
                <w:color w:val="000000" w:themeColor="text1"/>
                <w:kern w:val="2"/>
                <w:sz w:val="24"/>
                <w:szCs w:val="24"/>
                <w:lang w:val="zh-CN"/>
              </w:rPr>
              <w:t>序号</w:t>
            </w:r>
          </w:p>
        </w:tc>
        <w:tc>
          <w:tcPr>
            <w:tcW w:w="3402" w:type="dxa"/>
            <w:vAlign w:val="center"/>
          </w:tcPr>
          <w:p>
            <w:pPr>
              <w:pStyle w:val="318"/>
              <w:spacing w:line="520" w:lineRule="exact"/>
              <w:ind w:firstLine="200"/>
              <w:jc w:val="center"/>
              <w:rPr>
                <w:rFonts w:ascii="仿宋" w:hAnsi="仿宋" w:eastAsia="仿宋" w:cs="宋体"/>
                <w:color w:val="000000" w:themeColor="text1"/>
                <w:kern w:val="2"/>
                <w:sz w:val="24"/>
                <w:szCs w:val="24"/>
                <w:lang w:val="zh-CN"/>
              </w:rPr>
            </w:pPr>
            <w:r>
              <w:rPr>
                <w:rFonts w:hint="eastAsia" w:ascii="仿宋" w:hAnsi="仿宋" w:eastAsia="仿宋" w:cs="宋体"/>
                <w:color w:val="000000" w:themeColor="text1"/>
                <w:kern w:val="2"/>
                <w:sz w:val="24"/>
                <w:szCs w:val="24"/>
                <w:lang w:val="zh-CN"/>
              </w:rPr>
              <w:t>分项名称</w:t>
            </w:r>
          </w:p>
        </w:tc>
        <w:tc>
          <w:tcPr>
            <w:tcW w:w="2552" w:type="dxa"/>
            <w:vAlign w:val="center"/>
          </w:tcPr>
          <w:p>
            <w:pPr>
              <w:pStyle w:val="318"/>
              <w:spacing w:line="520" w:lineRule="exact"/>
              <w:jc w:val="center"/>
              <w:rPr>
                <w:rFonts w:ascii="仿宋" w:hAnsi="仿宋" w:eastAsia="仿宋" w:cs="宋体"/>
                <w:color w:val="000000" w:themeColor="text1"/>
                <w:kern w:val="2"/>
                <w:sz w:val="24"/>
                <w:szCs w:val="24"/>
                <w:lang w:val="zh-CN"/>
              </w:rPr>
            </w:pPr>
            <w:r>
              <w:rPr>
                <w:rFonts w:hint="eastAsia" w:ascii="仿宋" w:hAnsi="仿宋" w:eastAsia="仿宋" w:cs="宋体"/>
                <w:color w:val="000000" w:themeColor="text1"/>
                <w:kern w:val="2"/>
                <w:sz w:val="24"/>
                <w:szCs w:val="24"/>
                <w:lang w:val="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20" w:lineRule="exact"/>
              <w:ind w:firstLine="200"/>
              <w:jc w:val="center"/>
              <w:rPr>
                <w:rFonts w:ascii="仿宋" w:hAnsi="仿宋" w:eastAsia="仿宋" w:cs="宋体"/>
                <w:color w:val="000000" w:themeColor="text1"/>
                <w:kern w:val="2"/>
                <w:sz w:val="24"/>
                <w:szCs w:val="24"/>
                <w:lang w:val="zh-CN"/>
              </w:rPr>
            </w:pPr>
          </w:p>
        </w:tc>
        <w:tc>
          <w:tcPr>
            <w:tcW w:w="3402" w:type="dxa"/>
            <w:vAlign w:val="center"/>
          </w:tcPr>
          <w:p>
            <w:pPr>
              <w:pStyle w:val="318"/>
              <w:spacing w:line="520" w:lineRule="exact"/>
              <w:ind w:firstLine="200"/>
              <w:jc w:val="center"/>
              <w:rPr>
                <w:rFonts w:ascii="仿宋" w:hAnsi="仿宋" w:eastAsia="仿宋" w:cs="宋体"/>
                <w:color w:val="000000" w:themeColor="text1"/>
                <w:kern w:val="2"/>
                <w:sz w:val="24"/>
                <w:szCs w:val="24"/>
                <w:lang w:val="zh-CN"/>
              </w:rPr>
            </w:pPr>
          </w:p>
        </w:tc>
        <w:tc>
          <w:tcPr>
            <w:tcW w:w="2552" w:type="dxa"/>
            <w:vAlign w:val="center"/>
          </w:tcPr>
          <w:p>
            <w:pPr>
              <w:pStyle w:val="318"/>
              <w:spacing w:line="520" w:lineRule="exact"/>
              <w:ind w:firstLine="200"/>
              <w:jc w:val="center"/>
              <w:rPr>
                <w:rFonts w:ascii="仿宋" w:hAnsi="仿宋" w:eastAsia="仿宋" w:cs="宋体"/>
                <w:color w:val="000000" w:themeColor="text1"/>
                <w:kern w:val="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20" w:lineRule="exact"/>
              <w:ind w:firstLine="200"/>
              <w:jc w:val="center"/>
              <w:rPr>
                <w:rFonts w:ascii="仿宋" w:hAnsi="仿宋" w:eastAsia="仿宋" w:cs="宋体"/>
                <w:color w:val="000000" w:themeColor="text1"/>
                <w:kern w:val="2"/>
                <w:sz w:val="24"/>
                <w:szCs w:val="24"/>
                <w:lang w:val="zh-CN"/>
              </w:rPr>
            </w:pPr>
          </w:p>
        </w:tc>
        <w:tc>
          <w:tcPr>
            <w:tcW w:w="3402" w:type="dxa"/>
            <w:vAlign w:val="center"/>
          </w:tcPr>
          <w:p>
            <w:pPr>
              <w:pStyle w:val="318"/>
              <w:spacing w:line="520" w:lineRule="exact"/>
              <w:ind w:firstLine="200"/>
              <w:jc w:val="center"/>
              <w:rPr>
                <w:rFonts w:ascii="仿宋" w:hAnsi="仿宋" w:eastAsia="仿宋" w:cs="宋体"/>
                <w:color w:val="000000" w:themeColor="text1"/>
                <w:kern w:val="2"/>
                <w:sz w:val="24"/>
                <w:szCs w:val="24"/>
                <w:lang w:val="zh-CN"/>
              </w:rPr>
            </w:pPr>
          </w:p>
        </w:tc>
        <w:tc>
          <w:tcPr>
            <w:tcW w:w="2552" w:type="dxa"/>
            <w:vAlign w:val="center"/>
          </w:tcPr>
          <w:p>
            <w:pPr>
              <w:pStyle w:val="318"/>
              <w:spacing w:line="520" w:lineRule="exact"/>
              <w:ind w:firstLine="200"/>
              <w:jc w:val="center"/>
              <w:rPr>
                <w:rFonts w:ascii="仿宋" w:hAnsi="仿宋" w:eastAsia="仿宋" w:cs="宋体"/>
                <w:color w:val="000000" w:themeColor="text1"/>
                <w:kern w:val="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20" w:lineRule="exact"/>
              <w:ind w:firstLine="200"/>
              <w:jc w:val="center"/>
              <w:rPr>
                <w:rFonts w:ascii="仿宋" w:hAnsi="仿宋" w:eastAsia="仿宋" w:cs="宋体"/>
                <w:color w:val="000000" w:themeColor="text1"/>
                <w:kern w:val="2"/>
                <w:sz w:val="24"/>
                <w:szCs w:val="24"/>
                <w:lang w:val="zh-CN"/>
              </w:rPr>
            </w:pPr>
          </w:p>
        </w:tc>
        <w:tc>
          <w:tcPr>
            <w:tcW w:w="3402" w:type="dxa"/>
            <w:vAlign w:val="center"/>
          </w:tcPr>
          <w:p>
            <w:pPr>
              <w:pStyle w:val="318"/>
              <w:spacing w:line="520" w:lineRule="exact"/>
              <w:ind w:firstLine="200"/>
              <w:jc w:val="center"/>
              <w:rPr>
                <w:rFonts w:ascii="仿宋" w:hAnsi="仿宋" w:eastAsia="仿宋" w:cs="宋体"/>
                <w:color w:val="000000" w:themeColor="text1"/>
                <w:kern w:val="2"/>
                <w:sz w:val="24"/>
                <w:szCs w:val="24"/>
                <w:lang w:val="zh-CN"/>
              </w:rPr>
            </w:pPr>
          </w:p>
        </w:tc>
        <w:tc>
          <w:tcPr>
            <w:tcW w:w="2552" w:type="dxa"/>
            <w:vAlign w:val="center"/>
          </w:tcPr>
          <w:p>
            <w:pPr>
              <w:pStyle w:val="318"/>
              <w:spacing w:line="520" w:lineRule="exact"/>
              <w:ind w:firstLine="200"/>
              <w:jc w:val="center"/>
              <w:rPr>
                <w:rFonts w:ascii="仿宋" w:hAnsi="仿宋" w:eastAsia="仿宋" w:cs="宋体"/>
                <w:color w:val="000000" w:themeColor="text1"/>
                <w:kern w:val="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20" w:lineRule="exact"/>
              <w:ind w:firstLine="200"/>
              <w:jc w:val="center"/>
              <w:rPr>
                <w:rFonts w:ascii="仿宋" w:hAnsi="仿宋" w:eastAsia="仿宋" w:cs="宋体"/>
                <w:color w:val="000000" w:themeColor="text1"/>
                <w:kern w:val="2"/>
                <w:sz w:val="24"/>
                <w:szCs w:val="24"/>
                <w:lang w:val="zh-CN"/>
              </w:rPr>
            </w:pPr>
          </w:p>
        </w:tc>
        <w:tc>
          <w:tcPr>
            <w:tcW w:w="3402" w:type="dxa"/>
            <w:vAlign w:val="center"/>
          </w:tcPr>
          <w:p>
            <w:pPr>
              <w:pStyle w:val="318"/>
              <w:spacing w:line="520" w:lineRule="exact"/>
              <w:ind w:firstLine="200"/>
              <w:jc w:val="center"/>
              <w:rPr>
                <w:rFonts w:ascii="仿宋" w:hAnsi="仿宋" w:eastAsia="仿宋" w:cs="宋体"/>
                <w:color w:val="000000" w:themeColor="text1"/>
                <w:kern w:val="2"/>
                <w:sz w:val="24"/>
                <w:szCs w:val="24"/>
                <w:lang w:val="zh-CN"/>
              </w:rPr>
            </w:pPr>
          </w:p>
        </w:tc>
        <w:tc>
          <w:tcPr>
            <w:tcW w:w="2552" w:type="dxa"/>
            <w:vAlign w:val="center"/>
          </w:tcPr>
          <w:p>
            <w:pPr>
              <w:pStyle w:val="318"/>
              <w:spacing w:line="520" w:lineRule="exact"/>
              <w:ind w:firstLine="200"/>
              <w:jc w:val="center"/>
              <w:rPr>
                <w:rFonts w:ascii="仿宋" w:hAnsi="仿宋" w:eastAsia="仿宋" w:cs="宋体"/>
                <w:color w:val="000000" w:themeColor="text1"/>
                <w:kern w:val="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20" w:lineRule="exact"/>
              <w:ind w:firstLine="200"/>
              <w:jc w:val="center"/>
              <w:rPr>
                <w:rFonts w:ascii="仿宋" w:hAnsi="仿宋" w:eastAsia="仿宋" w:cs="宋体"/>
                <w:color w:val="000000" w:themeColor="text1"/>
                <w:kern w:val="2"/>
                <w:sz w:val="24"/>
                <w:szCs w:val="24"/>
                <w:lang w:val="zh-CN"/>
              </w:rPr>
            </w:pPr>
            <w:r>
              <w:rPr>
                <w:rFonts w:hint="eastAsia" w:ascii="仿宋" w:hAnsi="仿宋" w:eastAsia="仿宋" w:cs="宋体"/>
                <w:color w:val="000000" w:themeColor="text1"/>
                <w:kern w:val="2"/>
                <w:sz w:val="24"/>
                <w:szCs w:val="24"/>
                <w:lang w:val="zh-CN"/>
              </w:rPr>
              <w:t>总价</w:t>
            </w:r>
          </w:p>
        </w:tc>
        <w:tc>
          <w:tcPr>
            <w:tcW w:w="2552" w:type="dxa"/>
            <w:vAlign w:val="center"/>
          </w:tcPr>
          <w:p>
            <w:pPr>
              <w:pStyle w:val="318"/>
              <w:spacing w:line="520" w:lineRule="exact"/>
              <w:ind w:firstLine="200"/>
              <w:jc w:val="center"/>
              <w:rPr>
                <w:rFonts w:ascii="仿宋" w:hAnsi="仿宋" w:eastAsia="仿宋" w:cs="宋体"/>
                <w:color w:val="000000" w:themeColor="text1"/>
                <w:kern w:val="2"/>
                <w:sz w:val="24"/>
                <w:szCs w:val="24"/>
                <w:lang w:val="zh-CN"/>
              </w:rPr>
            </w:pPr>
          </w:p>
        </w:tc>
      </w:tr>
    </w:tbl>
    <w:p>
      <w:pPr>
        <w:spacing w:line="520" w:lineRule="exact"/>
        <w:ind w:firstLine="482" w:firstLineChars="200"/>
        <w:outlineLvl w:val="0"/>
        <w:rPr>
          <w:rFonts w:ascii="仿宋" w:hAnsi="仿宋" w:eastAsia="仿宋" w:cs="宋体"/>
          <w:b/>
          <w:color w:val="000000" w:themeColor="text1"/>
          <w:sz w:val="24"/>
          <w:lang w:val="zh-CN"/>
        </w:rPr>
      </w:pPr>
      <w:bookmarkStart w:id="405" w:name="_Toc22618"/>
      <w:bookmarkStart w:id="406" w:name="_Toc1814"/>
      <w:bookmarkStart w:id="407" w:name="_Toc10340"/>
      <w:r>
        <w:rPr>
          <w:rFonts w:hint="eastAsia" w:ascii="仿宋" w:hAnsi="仿宋" w:eastAsia="仿宋" w:cs="宋体"/>
          <w:b/>
          <w:color w:val="000000" w:themeColor="text1"/>
          <w:sz w:val="24"/>
          <w:lang w:val="zh-CN"/>
        </w:rPr>
        <w:t>1.4 付款方式</w:t>
      </w:r>
      <w:bookmarkEnd w:id="405"/>
      <w:bookmarkEnd w:id="406"/>
      <w:bookmarkEnd w:id="407"/>
      <w:r>
        <w:rPr>
          <w:rFonts w:hint="eastAsia" w:ascii="仿宋" w:hAnsi="仿宋" w:eastAsia="仿宋" w:cs="宋体"/>
          <w:b/>
          <w:color w:val="000000" w:themeColor="text1"/>
          <w:sz w:val="24"/>
          <w:lang w:val="zh-CN"/>
        </w:rPr>
        <w:t>、时间和条件</w:t>
      </w:r>
    </w:p>
    <w:p>
      <w:pPr>
        <w:pStyle w:val="958"/>
        <w:spacing w:before="0" w:beforeAutospacing="0" w:after="0" w:afterAutospacing="0" w:line="360" w:lineRule="auto"/>
        <w:ind w:firstLine="480"/>
        <w:rPr>
          <w:rFonts w:ascii="仿宋" w:hAnsi="仿宋" w:eastAsia="仿宋" w:cs="Times New Roman"/>
          <w:color w:val="000000" w:themeColor="text1"/>
        </w:rPr>
      </w:pPr>
      <w:r>
        <w:rPr>
          <w:rFonts w:ascii="仿宋" w:hAnsi="仿宋" w:eastAsia="仿宋" w:cs="Times New Roman"/>
          <w:color w:val="000000" w:themeColor="text1"/>
        </w:rPr>
        <w:t>1.4.1</w:t>
      </w:r>
      <w:r>
        <w:rPr>
          <w:rFonts w:hint="eastAsia" w:ascii="仿宋" w:hAnsi="仿宋" w:eastAsia="仿宋" w:cs="Times New Roman"/>
          <w:color w:val="000000" w:themeColor="text1"/>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olor w:val="000000" w:themeColor="text1"/>
          <w:sz w:val="24"/>
        </w:rPr>
      </w:pPr>
      <w:r>
        <w:rPr>
          <w:rFonts w:ascii="仿宋" w:hAnsi="仿宋" w:eastAsia="仿宋"/>
          <w:color w:val="000000" w:themeColor="text1"/>
          <w:sz w:val="24"/>
        </w:rPr>
        <w:t>1.4.2</w:t>
      </w:r>
      <w:r>
        <w:rPr>
          <w:rFonts w:hint="eastAsia" w:ascii="仿宋" w:hAnsi="仿宋" w:eastAsia="仿宋"/>
          <w:color w:val="000000" w:themeColor="text1"/>
          <w:kern w:val="0"/>
          <w:sz w:val="24"/>
        </w:rPr>
        <w:t>合同预付款比例为合同金额的50％；项目分年安排预算的，每年预付款比例为项目年度计划支付资金额的50％；采购项目实施以人工投入为主的，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r>
        <w:rPr>
          <w:rFonts w:ascii="Calibri" w:hAnsi="Calibri" w:eastAsia="仿宋" w:cs="Calibri"/>
          <w:color w:val="000000" w:themeColor="text1"/>
          <w:kern w:val="0"/>
          <w:sz w:val="24"/>
        </w:rPr>
        <w:t> </w:t>
      </w:r>
    </w:p>
    <w:p>
      <w:pPr>
        <w:spacing w:line="560" w:lineRule="exact"/>
        <w:ind w:firstLine="480" w:firstLineChars="200"/>
        <w:rPr>
          <w:rFonts w:ascii="仿宋" w:hAnsi="仿宋" w:eastAsia="仿宋"/>
          <w:color w:val="000000" w:themeColor="text1"/>
          <w:sz w:val="24"/>
        </w:rPr>
      </w:pPr>
      <w:r>
        <w:rPr>
          <w:rFonts w:ascii="仿宋" w:hAnsi="仿宋" w:eastAsia="仿宋"/>
          <w:color w:val="000000" w:themeColor="text1"/>
          <w:sz w:val="24"/>
        </w:rPr>
        <w:t>1.4.3</w:t>
      </w:r>
      <w:r>
        <w:rPr>
          <w:rFonts w:hint="eastAsia" w:ascii="仿宋" w:hAnsi="仿宋" w:eastAsia="仿宋"/>
          <w:color w:val="000000" w:themeColor="text1"/>
          <w:sz w:val="24"/>
        </w:rPr>
        <w:t>甲方迟延支付乙方款项的，向乙方支付逾期利息。双方可以在合同专用条款中约定逾期利率，约定利率不得低于合同订立时</w:t>
      </w:r>
      <w:r>
        <w:rPr>
          <w:rFonts w:ascii="仿宋" w:hAnsi="仿宋" w:eastAsia="仿宋"/>
          <w:color w:val="000000" w:themeColor="text1"/>
          <w:sz w:val="24"/>
        </w:rPr>
        <w:t>1年</w:t>
      </w:r>
      <w:r>
        <w:rPr>
          <w:rFonts w:hint="eastAsia" w:ascii="仿宋" w:hAnsi="仿宋" w:eastAsia="仿宋"/>
          <w:color w:val="000000" w:themeColor="text1"/>
          <w:sz w:val="24"/>
        </w:rPr>
        <w:t>期贷款市场报价利率；未作约定的，按照每日利率万分之五支付逾期利息。</w:t>
      </w:r>
    </w:p>
    <w:p>
      <w:pPr>
        <w:spacing w:line="560" w:lineRule="exact"/>
        <w:ind w:firstLine="480" w:firstLineChars="200"/>
        <w:outlineLvl w:val="0"/>
        <w:rPr>
          <w:rFonts w:ascii="仿宋" w:hAnsi="仿宋" w:eastAsia="仿宋"/>
          <w:color w:val="000000" w:themeColor="text1"/>
          <w:sz w:val="24"/>
        </w:rPr>
      </w:pPr>
      <w:r>
        <w:rPr>
          <w:rFonts w:ascii="仿宋" w:hAnsi="仿宋" w:eastAsia="仿宋"/>
          <w:color w:val="000000" w:themeColor="text1"/>
          <w:sz w:val="24"/>
        </w:rPr>
        <w:t>1.4.4资金支付的方式、时间和条件详见</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w:t>
      </w:r>
    </w:p>
    <w:p>
      <w:pPr>
        <w:spacing w:line="56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20" w:lineRule="exact"/>
        <w:ind w:firstLine="482" w:firstLineChars="200"/>
        <w:outlineLvl w:val="0"/>
        <w:rPr>
          <w:rFonts w:ascii="仿宋" w:hAnsi="仿宋" w:eastAsia="仿宋"/>
          <w:b/>
          <w:color w:val="000000" w:themeColor="text1"/>
          <w:sz w:val="24"/>
        </w:rPr>
      </w:pPr>
      <w:bookmarkStart w:id="408" w:name="_Toc32071"/>
      <w:bookmarkStart w:id="409" w:name="_Toc2846"/>
      <w:bookmarkStart w:id="410" w:name="_Toc19304"/>
      <w:r>
        <w:rPr>
          <w:rFonts w:hint="eastAsia" w:ascii="仿宋" w:hAnsi="仿宋" w:eastAsia="仿宋"/>
          <w:b/>
          <w:color w:val="000000" w:themeColor="text1"/>
          <w:sz w:val="24"/>
        </w:rPr>
        <w:t>1.5 履行服务期限、地点和方式</w:t>
      </w:r>
      <w:bookmarkEnd w:id="408"/>
      <w:bookmarkEnd w:id="409"/>
      <w:bookmarkEnd w:id="410"/>
    </w:p>
    <w:p>
      <w:pPr>
        <w:spacing w:line="560" w:lineRule="exact"/>
        <w:ind w:firstLine="480" w:firstLineChars="200"/>
        <w:rPr>
          <w:rFonts w:ascii="仿宋" w:hAnsi="仿宋" w:eastAsia="仿宋"/>
          <w:color w:val="000000" w:themeColor="text1"/>
          <w:sz w:val="24"/>
          <w:u w:val="single"/>
        </w:rPr>
      </w:pPr>
      <w:r>
        <w:rPr>
          <w:rFonts w:ascii="仿宋" w:hAnsi="仿宋" w:eastAsia="仿宋"/>
          <w:color w:val="000000" w:themeColor="text1"/>
          <w:sz w:val="24"/>
        </w:rPr>
        <w:t xml:space="preserve">1.5.1 </w:t>
      </w:r>
      <w:r>
        <w:rPr>
          <w:rFonts w:hint="eastAsia" w:ascii="仿宋" w:hAnsi="仿宋" w:eastAsia="仿宋"/>
          <w:color w:val="000000" w:themeColor="text1"/>
          <w:sz w:val="24"/>
        </w:rPr>
        <w:t>履行期限：</w:t>
      </w:r>
      <w:r>
        <w:rPr>
          <w:rFonts w:ascii="仿宋" w:hAnsi="仿宋" w:eastAsia="仿宋"/>
          <w:color w:val="000000" w:themeColor="text1"/>
          <w:sz w:val="24"/>
        </w:rPr>
        <w:t>详见</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w:t>
      </w:r>
    </w:p>
    <w:p>
      <w:pPr>
        <w:spacing w:line="560" w:lineRule="exact"/>
        <w:ind w:firstLine="480" w:firstLineChars="200"/>
        <w:rPr>
          <w:rFonts w:ascii="仿宋" w:hAnsi="仿宋" w:eastAsia="仿宋"/>
          <w:color w:val="000000" w:themeColor="text1"/>
          <w:sz w:val="24"/>
        </w:rPr>
      </w:pPr>
      <w:r>
        <w:rPr>
          <w:rFonts w:ascii="仿宋" w:hAnsi="仿宋" w:eastAsia="仿宋"/>
          <w:color w:val="000000" w:themeColor="text1"/>
          <w:sz w:val="24"/>
        </w:rPr>
        <w:t xml:space="preserve">1.5.2 </w:t>
      </w:r>
      <w:r>
        <w:rPr>
          <w:rFonts w:hint="eastAsia" w:ascii="仿宋" w:hAnsi="仿宋" w:eastAsia="仿宋"/>
          <w:color w:val="000000" w:themeColor="text1"/>
          <w:sz w:val="24"/>
        </w:rPr>
        <w:t>履行地点：</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w:t>
      </w:r>
    </w:p>
    <w:p>
      <w:pPr>
        <w:spacing w:line="520" w:lineRule="exact"/>
        <w:ind w:firstLine="480" w:firstLineChars="200"/>
        <w:outlineLvl w:val="0"/>
        <w:rPr>
          <w:rFonts w:ascii="仿宋" w:hAnsi="仿宋" w:eastAsia="仿宋"/>
          <w:color w:val="000000" w:themeColor="text1"/>
          <w:sz w:val="24"/>
        </w:rPr>
      </w:pPr>
      <w:r>
        <w:rPr>
          <w:rFonts w:ascii="仿宋" w:hAnsi="仿宋" w:eastAsia="仿宋"/>
          <w:color w:val="000000" w:themeColor="text1"/>
          <w:sz w:val="24"/>
        </w:rPr>
        <w:t xml:space="preserve">1.5.3 </w:t>
      </w:r>
      <w:r>
        <w:rPr>
          <w:rFonts w:hint="eastAsia" w:ascii="仿宋" w:hAnsi="仿宋" w:eastAsia="仿宋"/>
          <w:color w:val="000000" w:themeColor="text1"/>
          <w:sz w:val="24"/>
        </w:rPr>
        <w:t>履行方式：</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w:t>
      </w:r>
    </w:p>
    <w:p>
      <w:pPr>
        <w:spacing w:line="560" w:lineRule="exact"/>
        <w:ind w:firstLine="482" w:firstLineChars="200"/>
        <w:outlineLvl w:val="0"/>
        <w:rPr>
          <w:rFonts w:ascii="仿宋" w:hAnsi="仿宋" w:eastAsia="仿宋"/>
          <w:b/>
          <w:color w:val="000000" w:themeColor="text1"/>
          <w:sz w:val="24"/>
        </w:rPr>
      </w:pPr>
      <w:bookmarkStart w:id="411" w:name="_Toc19554"/>
      <w:bookmarkStart w:id="412" w:name="_Toc21423"/>
      <w:bookmarkStart w:id="413" w:name="_Toc27250"/>
      <w:r>
        <w:rPr>
          <w:rFonts w:ascii="仿宋" w:hAnsi="仿宋" w:eastAsia="仿宋"/>
          <w:b/>
          <w:color w:val="000000" w:themeColor="text1"/>
          <w:sz w:val="24"/>
        </w:rPr>
        <w:t xml:space="preserve">1.6 </w:t>
      </w:r>
      <w:r>
        <w:rPr>
          <w:rFonts w:hint="eastAsia" w:ascii="仿宋" w:hAnsi="仿宋" w:eastAsia="仿宋"/>
          <w:b/>
          <w:color w:val="000000" w:themeColor="text1"/>
          <w:sz w:val="24"/>
        </w:rPr>
        <w:t>违约责任</w:t>
      </w:r>
      <w:bookmarkEnd w:id="411"/>
      <w:bookmarkEnd w:id="412"/>
      <w:bookmarkEnd w:id="413"/>
    </w:p>
    <w:p>
      <w:pPr>
        <w:adjustRightInd/>
        <w:spacing w:line="566" w:lineRule="exact"/>
        <w:ind w:firstLine="480" w:firstLineChars="200"/>
        <w:rPr>
          <w:rFonts w:ascii="仿宋" w:hAnsi="仿宋" w:eastAsia="仿宋"/>
          <w:color w:val="000000" w:themeColor="text1"/>
          <w:sz w:val="24"/>
        </w:rPr>
      </w:pPr>
      <w:r>
        <w:rPr>
          <w:rFonts w:ascii="仿宋" w:hAnsi="仿宋" w:eastAsia="仿宋"/>
          <w:color w:val="000000" w:themeColor="text1"/>
          <w:sz w:val="24"/>
        </w:rPr>
        <w:t xml:space="preserve">1.6.1 </w:t>
      </w:r>
      <w:r>
        <w:rPr>
          <w:rFonts w:hint="eastAsia" w:ascii="仿宋" w:hAnsi="仿宋" w:eastAsia="仿宋"/>
          <w:color w:val="000000" w:themeColor="text1"/>
          <w:sz w:val="24"/>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olor w:val="000000" w:themeColor="text1"/>
          <w:sz w:val="24"/>
          <w:u w:val="single"/>
        </w:rPr>
        <w:t>0.05</w:t>
      </w:r>
      <w:r>
        <w:rPr>
          <w:rFonts w:ascii="仿宋" w:hAnsi="仿宋" w:eastAsia="仿宋"/>
          <w:color w:val="000000" w:themeColor="text1"/>
          <w:sz w:val="24"/>
        </w:rPr>
        <w:t>%计算，最高限额为本合同总价的</w:t>
      </w:r>
      <w:r>
        <w:rPr>
          <w:rFonts w:hint="eastAsia" w:ascii="仿宋" w:hAnsi="仿宋" w:eastAsia="仿宋"/>
          <w:color w:val="000000" w:themeColor="text1"/>
          <w:sz w:val="24"/>
          <w:u w:val="single"/>
        </w:rPr>
        <w:t>20</w:t>
      </w:r>
      <w:r>
        <w:rPr>
          <w:rFonts w:ascii="仿宋" w:hAnsi="仿宋" w:eastAsia="仿宋"/>
          <w:color w:val="000000" w:themeColor="text1"/>
          <w:sz w:val="24"/>
        </w:rPr>
        <w:t>%；迟延交付货物的违约金计算数额达到前述最高限额之日起，甲方有权在要求乙方支付违约金的同时，书面通知乙方解除本合同；</w:t>
      </w:r>
    </w:p>
    <w:p>
      <w:pPr>
        <w:adjustRightInd/>
        <w:spacing w:line="566" w:lineRule="exact"/>
        <w:ind w:firstLine="480" w:firstLineChars="200"/>
        <w:rPr>
          <w:rFonts w:ascii="仿宋" w:hAnsi="仿宋" w:eastAsia="仿宋"/>
          <w:color w:val="000000" w:themeColor="text1"/>
          <w:sz w:val="24"/>
        </w:rPr>
      </w:pPr>
      <w:r>
        <w:rPr>
          <w:rFonts w:ascii="仿宋" w:hAnsi="仿宋" w:eastAsia="仿宋"/>
          <w:color w:val="000000" w:themeColor="text1"/>
          <w:sz w:val="24"/>
        </w:rPr>
        <w:t xml:space="preserve">1.6.2 </w:t>
      </w:r>
      <w:r>
        <w:rPr>
          <w:rFonts w:hint="eastAsia" w:ascii="仿宋" w:hAnsi="仿宋" w:eastAsia="仿宋"/>
          <w:color w:val="000000" w:themeColor="text1"/>
          <w:sz w:val="24"/>
        </w:rPr>
        <w:t>除不可抗力外，如果甲方没有按照本合同约定的付款方式付款，那么乙方可要求甲方支付违约金，违约金按每迟延付款一日的应付而未付款的</w:t>
      </w:r>
      <w:r>
        <w:rPr>
          <w:rFonts w:hint="eastAsia" w:ascii="仿宋" w:hAnsi="仿宋" w:eastAsia="仿宋"/>
          <w:color w:val="000000" w:themeColor="text1"/>
          <w:sz w:val="24"/>
          <w:u w:val="single"/>
        </w:rPr>
        <w:t>0.05</w:t>
      </w:r>
      <w:r>
        <w:rPr>
          <w:rFonts w:ascii="仿宋" w:hAnsi="仿宋" w:eastAsia="仿宋"/>
          <w:color w:val="000000" w:themeColor="text1"/>
          <w:sz w:val="24"/>
        </w:rPr>
        <w:t>%计算，最高限额为本合同总价的</w:t>
      </w:r>
      <w:r>
        <w:rPr>
          <w:rFonts w:hint="eastAsia" w:ascii="仿宋" w:hAnsi="仿宋" w:eastAsia="仿宋"/>
          <w:color w:val="000000" w:themeColor="text1"/>
          <w:sz w:val="24"/>
          <w:u w:val="single"/>
        </w:rPr>
        <w:t>20</w:t>
      </w:r>
      <w:r>
        <w:rPr>
          <w:rFonts w:ascii="仿宋" w:hAnsi="仿宋" w:eastAsia="仿宋"/>
          <w:color w:val="000000" w:themeColor="text1"/>
          <w:sz w:val="24"/>
        </w:rPr>
        <w:t>%；迟延付款的违约金计算数额达到前述最高限额之日起，乙方有权在要求甲方支付违约金的同时，书面通知甲方解除本合同；</w:t>
      </w:r>
    </w:p>
    <w:p>
      <w:pPr>
        <w:adjustRightInd/>
        <w:spacing w:line="566" w:lineRule="exact"/>
        <w:ind w:firstLine="480" w:firstLineChars="200"/>
        <w:rPr>
          <w:rFonts w:ascii="仿宋" w:hAnsi="仿宋" w:eastAsia="仿宋"/>
          <w:color w:val="000000" w:themeColor="text1"/>
          <w:sz w:val="24"/>
        </w:rPr>
      </w:pPr>
      <w:r>
        <w:rPr>
          <w:rFonts w:ascii="仿宋" w:hAnsi="仿宋" w:eastAsia="仿宋"/>
          <w:color w:val="000000" w:themeColor="text1"/>
          <w:sz w:val="24"/>
        </w:rPr>
        <w:t xml:space="preserve">1.6.3 </w:t>
      </w:r>
      <w:r>
        <w:rPr>
          <w:rFonts w:hint="eastAsia" w:ascii="仿宋" w:hAnsi="仿宋" w:eastAsia="仿宋"/>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adjustRightInd/>
        <w:spacing w:line="566" w:lineRule="exact"/>
        <w:ind w:firstLine="480" w:firstLineChars="200"/>
        <w:rPr>
          <w:rFonts w:ascii="仿宋" w:hAnsi="仿宋" w:eastAsia="仿宋"/>
          <w:color w:val="000000" w:themeColor="text1"/>
          <w:sz w:val="24"/>
        </w:rPr>
      </w:pPr>
      <w:r>
        <w:rPr>
          <w:rFonts w:ascii="仿宋" w:hAnsi="仿宋" w:eastAsia="仿宋"/>
          <w:color w:val="000000" w:themeColor="text1"/>
          <w:sz w:val="24"/>
        </w:rPr>
        <w:t xml:space="preserve">1.6.4 </w:t>
      </w:r>
      <w:r>
        <w:rPr>
          <w:rFonts w:hint="eastAsia" w:ascii="仿宋" w:hAnsi="仿宋" w:eastAsia="仿宋"/>
          <w:color w:val="000000" w:themeColor="text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adjustRightInd/>
        <w:spacing w:line="566" w:lineRule="exact"/>
        <w:ind w:firstLine="480" w:firstLineChars="200"/>
        <w:rPr>
          <w:rFonts w:ascii="仿宋" w:hAnsi="仿宋" w:eastAsia="仿宋"/>
          <w:color w:val="000000" w:themeColor="text1"/>
          <w:sz w:val="24"/>
        </w:rPr>
      </w:pPr>
      <w:r>
        <w:rPr>
          <w:rFonts w:ascii="仿宋" w:hAnsi="仿宋" w:eastAsia="仿宋"/>
          <w:color w:val="000000" w:themeColor="text1"/>
          <w:sz w:val="24"/>
        </w:rPr>
        <w:t xml:space="preserve">1.6.5 </w:t>
      </w:r>
      <w:r>
        <w:rPr>
          <w:rFonts w:hint="eastAsia" w:ascii="仿宋" w:hAnsi="仿宋" w:eastAsia="仿宋"/>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spacing w:line="566" w:lineRule="exact"/>
        <w:ind w:firstLine="480" w:firstLineChars="200"/>
        <w:rPr>
          <w:rFonts w:ascii="仿宋" w:hAnsi="仿宋" w:eastAsia="仿宋"/>
          <w:color w:val="000000" w:themeColor="text1"/>
          <w:sz w:val="24"/>
        </w:rPr>
      </w:pPr>
      <w:r>
        <w:rPr>
          <w:rFonts w:ascii="仿宋" w:hAnsi="仿宋" w:eastAsia="仿宋"/>
          <w:color w:val="000000" w:themeColor="text1"/>
          <w:sz w:val="24"/>
        </w:rPr>
        <w:t xml:space="preserve">1.6.6 </w:t>
      </w:r>
      <w:r>
        <w:rPr>
          <w:rFonts w:hint="eastAsia" w:ascii="仿宋" w:hAnsi="仿宋" w:eastAsia="仿宋"/>
          <w:color w:val="000000" w:themeColor="text1"/>
          <w:sz w:val="24"/>
        </w:rPr>
        <w:t>如果出现政府采购监督管理部门在处理投诉事项期间，书面通知甲方暂停采购活动的情形，或者询问或质疑事项可能影响中标结果的，导致甲方中止履行合同的情形，均不视为甲方违约。</w:t>
      </w:r>
    </w:p>
    <w:p>
      <w:pPr>
        <w:adjustRightInd/>
        <w:spacing w:line="566" w:lineRule="exact"/>
        <w:ind w:left="-420" w:leftChars="-200" w:right="-420" w:rightChars="-200" w:firstLine="960" w:firstLineChars="400"/>
        <w:rPr>
          <w:rFonts w:ascii="仿宋" w:hAnsi="仿宋" w:eastAsia="仿宋"/>
          <w:color w:val="000000" w:themeColor="text1"/>
        </w:rPr>
      </w:pPr>
      <w:r>
        <w:rPr>
          <w:rFonts w:hint="eastAsia" w:ascii="仿宋" w:hAnsi="仿宋" w:eastAsia="仿宋"/>
          <w:color w:val="000000" w:themeColor="text1"/>
          <w:sz w:val="24"/>
        </w:rPr>
        <w:t>1.6.7违约责任</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另有约定的，从其约定。</w:t>
      </w:r>
    </w:p>
    <w:p>
      <w:pPr>
        <w:adjustRightInd/>
        <w:spacing w:line="566" w:lineRule="exact"/>
        <w:ind w:firstLine="482" w:firstLineChars="200"/>
        <w:outlineLvl w:val="0"/>
        <w:rPr>
          <w:rFonts w:ascii="仿宋" w:hAnsi="仿宋" w:eastAsia="仿宋" w:cs="仿宋"/>
          <w:b/>
          <w:color w:val="000000" w:themeColor="text1"/>
          <w:sz w:val="24"/>
        </w:rPr>
      </w:pPr>
      <w:bookmarkStart w:id="414" w:name="_Toc16021"/>
      <w:bookmarkStart w:id="415" w:name="_Toc15583"/>
      <w:bookmarkStart w:id="416" w:name="_Toc28375"/>
      <w:r>
        <w:rPr>
          <w:rFonts w:hint="eastAsia" w:ascii="仿宋" w:hAnsi="仿宋" w:eastAsia="仿宋" w:cs="仿宋"/>
          <w:b/>
          <w:color w:val="000000" w:themeColor="text1"/>
          <w:sz w:val="24"/>
        </w:rPr>
        <w:t>1.7 合同争议的解决</w:t>
      </w:r>
      <w:bookmarkEnd w:id="414"/>
      <w:bookmarkEnd w:id="415"/>
      <w:bookmarkEnd w:id="416"/>
    </w:p>
    <w:p>
      <w:pPr>
        <w:spacing w:line="560" w:lineRule="exact"/>
        <w:ind w:left="-61" w:leftChars="-29" w:right="-420" w:rightChars="-200"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u w:val="single"/>
        </w:rPr>
        <w:t xml:space="preserve"> 合同专用条款  </w:t>
      </w:r>
      <w:r>
        <w:rPr>
          <w:rFonts w:hint="eastAsia" w:ascii="仿宋" w:hAnsi="仿宋" w:eastAsia="仿宋" w:cs="仿宋"/>
          <w:color w:val="000000" w:themeColor="text1"/>
          <w:sz w:val="24"/>
        </w:rPr>
        <w:t>条款规定的方式解决：</w:t>
      </w:r>
    </w:p>
    <w:p>
      <w:pPr>
        <w:spacing w:line="560" w:lineRule="exact"/>
        <w:ind w:left="-420" w:leftChars="-200" w:right="-420" w:rightChars="-200" w:firstLine="600" w:firstLineChars="250"/>
        <w:rPr>
          <w:rFonts w:ascii="仿宋" w:hAnsi="仿宋" w:eastAsia="仿宋" w:cs="仿宋"/>
          <w:color w:val="000000" w:themeColor="text1"/>
          <w:sz w:val="24"/>
        </w:rPr>
      </w:pPr>
      <w:r>
        <w:rPr>
          <w:rFonts w:hint="eastAsia" w:ascii="仿宋" w:hAnsi="仿宋" w:eastAsia="仿宋" w:cs="仿宋"/>
          <w:color w:val="000000" w:themeColor="text1"/>
          <w:sz w:val="24"/>
        </w:rPr>
        <w:t>1.7.1 将争议提交</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color w:val="000000" w:themeColor="text1"/>
          <w:sz w:val="24"/>
        </w:rPr>
      </w:pPr>
      <w:r>
        <w:rPr>
          <w:rFonts w:hint="eastAsia" w:ascii="仿宋" w:hAnsi="仿宋" w:eastAsia="仿宋" w:cs="仿宋"/>
          <w:color w:val="000000" w:themeColor="text1"/>
          <w:sz w:val="24"/>
        </w:rPr>
        <w:t>1.7.2 向</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人民法院起诉。</w:t>
      </w:r>
    </w:p>
    <w:p>
      <w:pPr>
        <w:spacing w:line="560" w:lineRule="exact"/>
        <w:ind w:firstLine="482" w:firstLineChars="200"/>
        <w:outlineLvl w:val="0"/>
        <w:rPr>
          <w:rFonts w:ascii="仿宋" w:hAnsi="仿宋" w:eastAsia="仿宋" w:cs="仿宋"/>
          <w:b/>
          <w:color w:val="000000" w:themeColor="text1"/>
          <w:sz w:val="24"/>
        </w:rPr>
      </w:pPr>
      <w:bookmarkStart w:id="417" w:name="_Toc7245"/>
      <w:bookmarkStart w:id="418" w:name="_Toc11173"/>
      <w:bookmarkStart w:id="419" w:name="_Toc15322"/>
      <w:r>
        <w:rPr>
          <w:rFonts w:hint="eastAsia" w:ascii="仿宋" w:hAnsi="仿宋" w:eastAsia="仿宋" w:cs="仿宋"/>
          <w:b/>
          <w:color w:val="000000" w:themeColor="text1"/>
          <w:sz w:val="24"/>
        </w:rPr>
        <w:t>1.8 合同生效</w:t>
      </w:r>
      <w:bookmarkEnd w:id="417"/>
      <w:bookmarkEnd w:id="418"/>
      <w:bookmarkEnd w:id="419"/>
    </w:p>
    <w:p>
      <w:pPr>
        <w:spacing w:line="560" w:lineRule="exact"/>
        <w:ind w:firstLine="480" w:firstLineChars="200"/>
        <w:rPr>
          <w:rFonts w:ascii="仿宋" w:hAnsi="仿宋" w:eastAsia="仿宋" w:cs="仿宋"/>
          <w:b/>
          <w:color w:val="000000" w:themeColor="text1"/>
          <w:sz w:val="24"/>
        </w:rPr>
      </w:pPr>
      <w:r>
        <w:rPr>
          <w:rFonts w:hint="eastAsia" w:ascii="仿宋" w:hAnsi="仿宋" w:eastAsia="仿宋" w:cs="仿宋"/>
          <w:color w:val="000000" w:themeColor="text1"/>
          <w:sz w:val="24"/>
        </w:rPr>
        <w:t>本合同自双方当事人盖章或者签字时生效。</w:t>
      </w:r>
    </w:p>
    <w:p>
      <w:pPr>
        <w:autoSpaceDE w:val="0"/>
        <w:autoSpaceDN w:val="0"/>
        <w:spacing w:line="520" w:lineRule="exact"/>
        <w:ind w:firstLine="482" w:firstLineChars="200"/>
        <w:rPr>
          <w:rFonts w:ascii="仿宋" w:hAnsi="仿宋" w:eastAsia="仿宋" w:cs="仿宋"/>
          <w:b/>
          <w:bCs/>
          <w:color w:val="000000" w:themeColor="text1"/>
          <w:sz w:val="24"/>
        </w:rPr>
      </w:pPr>
      <w:r>
        <w:rPr>
          <w:rFonts w:hint="eastAsia" w:ascii="仿宋" w:hAnsi="仿宋" w:eastAsia="仿宋" w:cs="仿宋"/>
          <w:b/>
          <w:bCs/>
          <w:color w:val="000000" w:themeColor="text1"/>
          <w:sz w:val="24"/>
        </w:rPr>
        <w:t>（注：本合同不强制现场签订，</w:t>
      </w:r>
      <w:r>
        <w:rPr>
          <w:rFonts w:hint="eastAsia" w:ascii="仿宋" w:hAnsi="仿宋" w:eastAsia="仿宋" w:cs="仿宋"/>
          <w:b/>
          <w:bCs/>
          <w:color w:val="000000" w:themeColor="text1"/>
          <w:sz w:val="24"/>
          <w:lang w:val="zh-CN"/>
        </w:rPr>
        <w:t>可</w:t>
      </w:r>
      <w:r>
        <w:rPr>
          <w:rFonts w:hint="eastAsia" w:ascii="仿宋" w:hAnsi="仿宋" w:eastAsia="仿宋" w:cs="仿宋"/>
          <w:b/>
          <w:bCs/>
          <w:color w:val="000000" w:themeColor="text1"/>
          <w:sz w:val="24"/>
        </w:rPr>
        <w:t>盖章后</w:t>
      </w:r>
      <w:r>
        <w:rPr>
          <w:rFonts w:hint="eastAsia" w:ascii="仿宋" w:hAnsi="仿宋" w:eastAsia="仿宋" w:cs="仿宋"/>
          <w:b/>
          <w:bCs/>
          <w:color w:val="000000" w:themeColor="text1"/>
          <w:sz w:val="24"/>
          <w:lang w:val="zh-CN"/>
        </w:rPr>
        <w:t>邮寄送达</w:t>
      </w:r>
      <w:r>
        <w:rPr>
          <w:rFonts w:hint="eastAsia" w:ascii="仿宋" w:hAnsi="仿宋" w:eastAsia="仿宋" w:cs="仿宋"/>
          <w:b/>
          <w:bCs/>
          <w:color w:val="000000" w:themeColor="text1"/>
          <w:sz w:val="24"/>
        </w:rPr>
        <w:t>。）</w:t>
      </w:r>
    </w:p>
    <w:p>
      <w:pPr>
        <w:autoSpaceDE w:val="0"/>
        <w:autoSpaceDN w:val="0"/>
        <w:spacing w:line="520" w:lineRule="exact"/>
        <w:rPr>
          <w:rFonts w:ascii="仿宋" w:hAnsi="仿宋" w:eastAsia="仿宋" w:cs="仿宋"/>
          <w:color w:val="000000" w:themeColor="text1"/>
          <w:sz w:val="24"/>
          <w:lang w:val="zh-CN"/>
        </w:rPr>
      </w:pPr>
    </w:p>
    <w:p>
      <w:pPr>
        <w:autoSpaceDE w:val="0"/>
        <w:autoSpaceDN w:val="0"/>
        <w:spacing w:line="520" w:lineRule="exact"/>
        <w:rPr>
          <w:rFonts w:ascii="仿宋" w:hAnsi="仿宋" w:eastAsia="仿宋" w:cs="仿宋"/>
          <w:color w:val="000000" w:themeColor="text1"/>
          <w:sz w:val="24"/>
          <w:lang w:val="zh-CN"/>
        </w:rPr>
      </w:pPr>
      <w:r>
        <w:rPr>
          <w:rFonts w:hint="eastAsia" w:ascii="仿宋" w:hAnsi="仿宋" w:eastAsia="仿宋" w:cs="仿宋"/>
          <w:b/>
          <w:color w:val="000000" w:themeColor="text1"/>
          <w:sz w:val="24"/>
          <w:lang w:val="zh-CN"/>
        </w:rPr>
        <w:t>甲方</w:t>
      </w:r>
      <w:r>
        <w:rPr>
          <w:rFonts w:hint="eastAsia" w:ascii="仿宋" w:hAnsi="仿宋" w:eastAsia="仿宋" w:cs="仿宋"/>
          <w:color w:val="000000" w:themeColor="text1"/>
          <w:sz w:val="24"/>
          <w:lang w:val="zh-CN"/>
        </w:rPr>
        <w:t xml:space="preserve">：                             </w:t>
      </w:r>
      <w:r>
        <w:rPr>
          <w:rFonts w:hint="eastAsia" w:ascii="仿宋" w:hAnsi="仿宋" w:eastAsia="仿宋" w:cs="仿宋"/>
          <w:b/>
          <w:color w:val="000000" w:themeColor="text1"/>
          <w:sz w:val="24"/>
          <w:lang w:val="zh-CN"/>
        </w:rPr>
        <w:t xml:space="preserve">      乙方</w:t>
      </w:r>
      <w:r>
        <w:rPr>
          <w:rFonts w:hint="eastAsia" w:ascii="仿宋" w:hAnsi="仿宋" w:eastAsia="仿宋" w:cs="仿宋"/>
          <w:color w:val="000000" w:themeColor="text1"/>
          <w:sz w:val="24"/>
          <w:lang w:val="zh-CN"/>
        </w:rPr>
        <w:t>：</w:t>
      </w:r>
    </w:p>
    <w:p>
      <w:pPr>
        <w:autoSpaceDE w:val="0"/>
        <w:autoSpaceDN w:val="0"/>
        <w:spacing w:line="520" w:lineRule="exact"/>
        <w:rPr>
          <w:rFonts w:ascii="仿宋" w:hAnsi="仿宋" w:eastAsia="仿宋" w:cs="仿宋"/>
          <w:color w:val="000000" w:themeColor="text1"/>
          <w:sz w:val="24"/>
          <w:lang w:val="zh-CN"/>
        </w:rPr>
      </w:pPr>
      <w:r>
        <w:rPr>
          <w:rFonts w:hint="eastAsia" w:ascii="仿宋" w:hAnsi="仿宋" w:eastAsia="仿宋" w:cs="仿宋"/>
          <w:color w:val="000000" w:themeColor="text1"/>
          <w:sz w:val="24"/>
          <w:lang w:val="zh-CN"/>
        </w:rPr>
        <w:t>统一社会信用代码：                        统一社会信用代码或身份证号码：</w:t>
      </w:r>
    </w:p>
    <w:p>
      <w:pPr>
        <w:autoSpaceDE w:val="0"/>
        <w:autoSpaceDN w:val="0"/>
        <w:spacing w:line="520" w:lineRule="exact"/>
        <w:rPr>
          <w:rFonts w:ascii="仿宋" w:hAnsi="仿宋" w:eastAsia="仿宋" w:cs="仿宋"/>
          <w:color w:val="000000" w:themeColor="text1"/>
          <w:sz w:val="24"/>
          <w:lang w:val="zh-CN"/>
        </w:rPr>
      </w:pPr>
    </w:p>
    <w:p>
      <w:pPr>
        <w:autoSpaceDE w:val="0"/>
        <w:autoSpaceDN w:val="0"/>
        <w:spacing w:line="520" w:lineRule="exact"/>
        <w:rPr>
          <w:rFonts w:ascii="仿宋" w:hAnsi="仿宋" w:eastAsia="仿宋" w:cs="仿宋"/>
          <w:color w:val="000000" w:themeColor="text1"/>
          <w:sz w:val="24"/>
          <w:lang w:val="zh-CN"/>
        </w:rPr>
      </w:pPr>
      <w:r>
        <w:rPr>
          <w:rFonts w:hint="eastAsia" w:ascii="仿宋" w:hAnsi="仿宋" w:eastAsia="仿宋" w:cs="仿宋"/>
          <w:color w:val="000000" w:themeColor="text1"/>
          <w:sz w:val="24"/>
          <w:lang w:val="zh-CN"/>
        </w:rPr>
        <w:t>住所：                                   住所：</w:t>
      </w:r>
    </w:p>
    <w:p>
      <w:pPr>
        <w:autoSpaceDE w:val="0"/>
        <w:autoSpaceDN w:val="0"/>
        <w:spacing w:line="520" w:lineRule="exact"/>
        <w:rPr>
          <w:rFonts w:ascii="仿宋" w:hAnsi="仿宋" w:eastAsia="仿宋" w:cs="仿宋"/>
          <w:color w:val="000000" w:themeColor="text1"/>
          <w:sz w:val="24"/>
          <w:lang w:val="zh-CN"/>
        </w:rPr>
      </w:pPr>
      <w:r>
        <w:rPr>
          <w:rFonts w:hint="eastAsia" w:ascii="仿宋" w:hAnsi="仿宋" w:eastAsia="仿宋" w:cs="仿宋"/>
          <w:color w:val="000000" w:themeColor="text1"/>
          <w:sz w:val="24"/>
          <w:lang w:val="zh-CN"/>
        </w:rPr>
        <w:t>法定代表人或                             法定代表人</w:t>
      </w:r>
    </w:p>
    <w:p>
      <w:pPr>
        <w:autoSpaceDE w:val="0"/>
        <w:autoSpaceDN w:val="0"/>
        <w:spacing w:line="520" w:lineRule="exact"/>
        <w:rPr>
          <w:rFonts w:ascii="仿宋" w:hAnsi="仿宋" w:eastAsia="仿宋" w:cs="仿宋"/>
          <w:color w:val="000000" w:themeColor="text1"/>
          <w:sz w:val="24"/>
          <w:lang w:val="zh-CN"/>
        </w:rPr>
      </w:pPr>
      <w:r>
        <w:rPr>
          <w:rFonts w:hint="eastAsia" w:ascii="仿宋" w:hAnsi="仿宋" w:eastAsia="仿宋" w:cs="仿宋"/>
          <w:color w:val="000000" w:themeColor="text1"/>
          <w:sz w:val="24"/>
          <w:lang w:val="zh-CN"/>
        </w:rPr>
        <w:t xml:space="preserve">授权代表（签字）：                       或授权代表（签字）: </w:t>
      </w:r>
    </w:p>
    <w:p>
      <w:pPr>
        <w:autoSpaceDE w:val="0"/>
        <w:autoSpaceDN w:val="0"/>
        <w:spacing w:line="520" w:lineRule="exact"/>
        <w:rPr>
          <w:rFonts w:ascii="仿宋" w:hAnsi="仿宋" w:eastAsia="仿宋" w:cs="仿宋"/>
          <w:color w:val="000000" w:themeColor="text1"/>
          <w:sz w:val="24"/>
          <w:lang w:val="zh-CN"/>
        </w:rPr>
      </w:pPr>
      <w:r>
        <w:rPr>
          <w:rFonts w:hint="eastAsia" w:ascii="仿宋" w:hAnsi="仿宋" w:eastAsia="仿宋" w:cs="仿宋"/>
          <w:color w:val="000000" w:themeColor="text1"/>
          <w:sz w:val="24"/>
          <w:lang w:val="zh-CN"/>
        </w:rPr>
        <w:t>联系人：                                 联系人：</w:t>
      </w:r>
    </w:p>
    <w:p>
      <w:pPr>
        <w:autoSpaceDE w:val="0"/>
        <w:autoSpaceDN w:val="0"/>
        <w:spacing w:line="520" w:lineRule="exact"/>
        <w:rPr>
          <w:rFonts w:ascii="仿宋" w:hAnsi="仿宋" w:eastAsia="仿宋" w:cs="仿宋"/>
          <w:color w:val="000000" w:themeColor="text1"/>
          <w:sz w:val="24"/>
          <w:lang w:val="zh-CN"/>
        </w:rPr>
      </w:pPr>
      <w:r>
        <w:rPr>
          <w:rFonts w:hint="eastAsia" w:ascii="仿宋" w:hAnsi="仿宋" w:eastAsia="仿宋" w:cs="仿宋"/>
          <w:color w:val="000000" w:themeColor="text1"/>
          <w:sz w:val="24"/>
          <w:lang w:val="zh-CN"/>
        </w:rPr>
        <w:t>约定送达地址：                           约定送达地址：</w:t>
      </w:r>
    </w:p>
    <w:p>
      <w:pPr>
        <w:autoSpaceDE w:val="0"/>
        <w:autoSpaceDN w:val="0"/>
        <w:spacing w:line="520" w:lineRule="exact"/>
        <w:rPr>
          <w:rFonts w:ascii="仿宋" w:hAnsi="仿宋" w:eastAsia="仿宋" w:cs="仿宋"/>
          <w:color w:val="000000" w:themeColor="text1"/>
          <w:sz w:val="24"/>
          <w:lang w:val="zh-CN"/>
        </w:rPr>
      </w:pPr>
      <w:r>
        <w:rPr>
          <w:rFonts w:hint="eastAsia" w:ascii="仿宋" w:hAnsi="仿宋" w:eastAsia="仿宋" w:cs="仿宋"/>
          <w:color w:val="000000" w:themeColor="text1"/>
          <w:sz w:val="24"/>
          <w:lang w:val="zh-CN"/>
        </w:rPr>
        <w:t>邮政编码：                               邮政编码：</w:t>
      </w:r>
    </w:p>
    <w:p>
      <w:pPr>
        <w:autoSpaceDE w:val="0"/>
        <w:autoSpaceDN w:val="0"/>
        <w:spacing w:line="520" w:lineRule="exact"/>
        <w:rPr>
          <w:rFonts w:ascii="仿宋" w:hAnsi="仿宋" w:eastAsia="仿宋" w:cs="仿宋"/>
          <w:color w:val="000000" w:themeColor="text1"/>
          <w:sz w:val="24"/>
          <w:lang w:val="zh-CN"/>
        </w:rPr>
      </w:pPr>
      <w:r>
        <w:rPr>
          <w:rFonts w:hint="eastAsia" w:ascii="仿宋" w:hAnsi="仿宋" w:eastAsia="仿宋" w:cs="仿宋"/>
          <w:color w:val="000000" w:themeColor="text1"/>
          <w:sz w:val="24"/>
          <w:lang w:val="zh-CN"/>
        </w:rPr>
        <w:t xml:space="preserve">电话:                                    电话: </w:t>
      </w:r>
    </w:p>
    <w:p>
      <w:pPr>
        <w:autoSpaceDE w:val="0"/>
        <w:autoSpaceDN w:val="0"/>
        <w:spacing w:line="520" w:lineRule="exact"/>
        <w:rPr>
          <w:rFonts w:ascii="仿宋" w:hAnsi="仿宋" w:eastAsia="仿宋" w:cs="仿宋"/>
          <w:color w:val="000000" w:themeColor="text1"/>
          <w:sz w:val="24"/>
          <w:lang w:val="zh-CN"/>
        </w:rPr>
      </w:pPr>
      <w:r>
        <w:rPr>
          <w:rFonts w:hint="eastAsia" w:ascii="仿宋" w:hAnsi="仿宋" w:eastAsia="仿宋" w:cs="仿宋"/>
          <w:color w:val="000000" w:themeColor="text1"/>
          <w:sz w:val="24"/>
          <w:lang w:val="zh-CN"/>
        </w:rPr>
        <w:t>传真:                                    传真:</w:t>
      </w:r>
    </w:p>
    <w:p>
      <w:pPr>
        <w:autoSpaceDE w:val="0"/>
        <w:autoSpaceDN w:val="0"/>
        <w:spacing w:line="520" w:lineRule="exact"/>
        <w:rPr>
          <w:rFonts w:ascii="仿宋" w:hAnsi="仿宋" w:eastAsia="仿宋" w:cs="仿宋"/>
          <w:color w:val="000000" w:themeColor="text1"/>
          <w:sz w:val="24"/>
        </w:rPr>
      </w:pPr>
      <w:r>
        <w:rPr>
          <w:rFonts w:hint="eastAsia" w:ascii="仿宋" w:hAnsi="仿宋" w:eastAsia="仿宋" w:cs="仿宋"/>
          <w:color w:val="000000" w:themeColor="text1"/>
          <w:sz w:val="24"/>
          <w:lang w:val="zh-CN"/>
        </w:rPr>
        <w:t>电子邮箱：                               电子邮箱：</w:t>
      </w:r>
    </w:p>
    <w:p>
      <w:pPr>
        <w:autoSpaceDE w:val="0"/>
        <w:autoSpaceDN w:val="0"/>
        <w:spacing w:line="520" w:lineRule="exact"/>
        <w:rPr>
          <w:rFonts w:ascii="仿宋" w:hAnsi="仿宋" w:eastAsia="仿宋" w:cs="仿宋"/>
          <w:color w:val="000000" w:themeColor="text1"/>
          <w:sz w:val="24"/>
        </w:rPr>
      </w:pPr>
      <w:r>
        <w:rPr>
          <w:rFonts w:hint="eastAsia" w:ascii="仿宋" w:hAnsi="仿宋" w:eastAsia="仿宋" w:cs="仿宋"/>
          <w:color w:val="000000" w:themeColor="text1"/>
          <w:sz w:val="24"/>
        </w:rPr>
        <w:t xml:space="preserve">开户银行：                               开户银行： </w:t>
      </w:r>
    </w:p>
    <w:p>
      <w:pPr>
        <w:autoSpaceDE w:val="0"/>
        <w:autoSpaceDN w:val="0"/>
        <w:spacing w:line="520" w:lineRule="exact"/>
        <w:rPr>
          <w:rFonts w:ascii="仿宋" w:hAnsi="仿宋" w:eastAsia="仿宋" w:cs="仿宋"/>
          <w:color w:val="000000" w:themeColor="text1"/>
          <w:sz w:val="24"/>
        </w:rPr>
      </w:pPr>
      <w:r>
        <w:rPr>
          <w:rFonts w:hint="eastAsia" w:ascii="仿宋" w:hAnsi="仿宋" w:eastAsia="仿宋" w:cs="仿宋"/>
          <w:color w:val="000000" w:themeColor="text1"/>
          <w:sz w:val="24"/>
        </w:rPr>
        <w:t xml:space="preserve">开户名称：                               开户名称： </w:t>
      </w:r>
    </w:p>
    <w:p>
      <w:pPr>
        <w:autoSpaceDE w:val="0"/>
        <w:autoSpaceDN w:val="0"/>
        <w:spacing w:line="520" w:lineRule="exact"/>
        <w:rPr>
          <w:rFonts w:ascii="仿宋" w:hAnsi="仿宋" w:eastAsia="仿宋" w:cs="仿宋"/>
          <w:color w:val="000000" w:themeColor="text1"/>
          <w:sz w:val="24"/>
        </w:rPr>
      </w:pPr>
      <w:r>
        <w:rPr>
          <w:rFonts w:hint="eastAsia" w:ascii="仿宋" w:hAnsi="仿宋" w:eastAsia="仿宋" w:cs="仿宋"/>
          <w:color w:val="000000" w:themeColor="text1"/>
          <w:sz w:val="24"/>
        </w:rPr>
        <w:t>开户账号：开户账号：</w:t>
      </w:r>
    </w:p>
    <w:p>
      <w:pPr>
        <w:pStyle w:val="700"/>
        <w:spacing w:line="520" w:lineRule="exact"/>
        <w:ind w:firstLine="562"/>
        <w:jc w:val="center"/>
        <w:rPr>
          <w:rFonts w:ascii="仿宋" w:hAnsi="仿宋" w:eastAsia="仿宋" w:cs="仿宋"/>
          <w:b/>
          <w:color w:val="000000" w:themeColor="text1"/>
          <w:sz w:val="28"/>
          <w:szCs w:val="28"/>
        </w:rPr>
      </w:pPr>
      <w:bookmarkStart w:id="420" w:name="_Toc331685783"/>
    </w:p>
    <w:p>
      <w:pPr>
        <w:pStyle w:val="25"/>
        <w:ind w:firstLine="562"/>
        <w:rPr>
          <w:rFonts w:ascii="仿宋" w:hAnsi="仿宋" w:eastAsia="仿宋" w:cs="仿宋"/>
          <w:b/>
          <w:color w:val="000000" w:themeColor="text1"/>
          <w:sz w:val="28"/>
          <w:szCs w:val="28"/>
        </w:rPr>
      </w:pPr>
    </w:p>
    <w:p>
      <w:pPr>
        <w:pStyle w:val="25"/>
        <w:ind w:firstLine="562"/>
        <w:rPr>
          <w:rFonts w:ascii="仿宋" w:hAnsi="仿宋" w:eastAsia="仿宋" w:cs="仿宋"/>
          <w:b/>
          <w:color w:val="000000" w:themeColor="text1"/>
          <w:sz w:val="28"/>
          <w:szCs w:val="28"/>
        </w:rPr>
      </w:pPr>
    </w:p>
    <w:p>
      <w:pPr>
        <w:pStyle w:val="25"/>
        <w:ind w:firstLine="562"/>
        <w:rPr>
          <w:rFonts w:ascii="仿宋" w:hAnsi="仿宋" w:eastAsia="仿宋" w:cs="仿宋"/>
          <w:b/>
          <w:color w:val="000000" w:themeColor="text1"/>
          <w:sz w:val="28"/>
          <w:szCs w:val="28"/>
        </w:rPr>
      </w:pPr>
    </w:p>
    <w:p>
      <w:pPr>
        <w:pStyle w:val="25"/>
        <w:ind w:firstLine="562"/>
        <w:rPr>
          <w:rFonts w:ascii="仿宋" w:hAnsi="仿宋" w:eastAsia="仿宋" w:cs="仿宋"/>
          <w:b/>
          <w:color w:val="000000" w:themeColor="text1"/>
          <w:sz w:val="28"/>
          <w:szCs w:val="28"/>
        </w:rPr>
      </w:pPr>
    </w:p>
    <w:p>
      <w:pPr>
        <w:pStyle w:val="25"/>
        <w:ind w:firstLine="562"/>
        <w:rPr>
          <w:rFonts w:ascii="仿宋" w:hAnsi="仿宋" w:eastAsia="仿宋" w:cs="仿宋"/>
          <w:b/>
          <w:color w:val="000000" w:themeColor="text1"/>
          <w:sz w:val="28"/>
          <w:szCs w:val="28"/>
        </w:rPr>
      </w:pPr>
    </w:p>
    <w:p>
      <w:pPr>
        <w:pStyle w:val="700"/>
        <w:spacing w:line="520" w:lineRule="exact"/>
        <w:ind w:firstLine="562"/>
        <w:jc w:val="center"/>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第二部分 合同一般条款</w:t>
      </w:r>
      <w:bookmarkEnd w:id="420"/>
    </w:p>
    <w:p>
      <w:pPr>
        <w:spacing w:line="360" w:lineRule="auto"/>
        <w:ind w:firstLine="482" w:firstLineChars="200"/>
        <w:outlineLvl w:val="0"/>
        <w:rPr>
          <w:rFonts w:ascii="仿宋" w:hAnsi="仿宋" w:eastAsia="仿宋" w:cs="仿宋"/>
          <w:b/>
          <w:color w:val="000000" w:themeColor="text1"/>
          <w:sz w:val="24"/>
        </w:rPr>
      </w:pPr>
      <w:bookmarkStart w:id="421" w:name="_Ref467379094"/>
      <w:bookmarkStart w:id="422" w:name="_Ref467378499"/>
      <w:bookmarkStart w:id="423" w:name="_Ref467379205"/>
      <w:bookmarkStart w:id="424" w:name="_Toc19614"/>
      <w:bookmarkStart w:id="425" w:name="_Ref467379214"/>
      <w:bookmarkStart w:id="426" w:name="_Toc487900349"/>
      <w:bookmarkStart w:id="427" w:name="_Toc28763"/>
      <w:bookmarkStart w:id="428" w:name="_Ref467379109"/>
      <w:bookmarkStart w:id="429" w:name="_Ref467378463"/>
      <w:bookmarkStart w:id="430" w:name="_Toc16917"/>
      <w:bookmarkStart w:id="431" w:name="_Ref467379195"/>
      <w:bookmarkStart w:id="432" w:name="_Toc259093669"/>
      <w:bookmarkStart w:id="433" w:name="_Toc279701240"/>
      <w:bookmarkStart w:id="434" w:name="_Ref467378404"/>
      <w:bookmarkStart w:id="435" w:name="_Ref467379225"/>
      <w:bookmarkStart w:id="436" w:name="_Ref467379101"/>
      <w:r>
        <w:rPr>
          <w:rFonts w:hint="eastAsia" w:ascii="仿宋" w:hAnsi="仿宋" w:eastAsia="仿宋" w:cs="仿宋"/>
          <w:b/>
          <w:color w:val="000000" w:themeColor="text1"/>
          <w:sz w:val="24"/>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本合同中的下列词语应按以下内容进行解释：</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2.1.2 “合同价”系指根据合同约定，中标供应商在完全履行合同义务后，采购人应支付给中标供应商的价格。</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2.1.3</w:t>
      </w:r>
      <w:bookmarkStart w:id="437" w:name="_Ref467378840"/>
      <w:r>
        <w:rPr>
          <w:rFonts w:hint="eastAsia" w:ascii="仿宋" w:hAnsi="仿宋" w:eastAsia="仿宋" w:cs="仿宋"/>
          <w:color w:val="000000" w:themeColor="text1"/>
          <w:sz w:val="24"/>
        </w:rPr>
        <w:t>“服务”系指中标供应商根据合同约定应向采购人交付的一切各种形态和种类的物品，包括原材料、燃料、设备、机械、仪表、备件、计算机软件、产品等，并包括工具、手册等其他相关资料。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2.1.4 “甲方”系指与中标供应商签署合同的采购人</w:t>
      </w:r>
      <w:bookmarkEnd w:id="437"/>
      <w:r>
        <w:rPr>
          <w:rFonts w:hint="eastAsia" w:ascii="仿宋" w:hAnsi="仿宋" w:eastAsia="仿宋" w:cs="仿宋"/>
          <w:color w:val="000000" w:themeColor="text1"/>
          <w:sz w:val="24"/>
        </w:rPr>
        <w:t>；采购人委托采购机构代表其与乙方签订合同的，采购人的授权委托书作为合同附件。</w:t>
      </w:r>
    </w:p>
    <w:p>
      <w:pPr>
        <w:spacing w:line="360" w:lineRule="auto"/>
        <w:ind w:firstLine="480" w:firstLineChars="200"/>
        <w:rPr>
          <w:rFonts w:ascii="仿宋" w:hAnsi="仿宋" w:eastAsia="仿宋" w:cs="仿宋"/>
          <w:color w:val="000000" w:themeColor="text1"/>
          <w:sz w:val="24"/>
        </w:rPr>
      </w:pPr>
      <w:bookmarkStart w:id="438" w:name="_Ref467379400"/>
      <w:r>
        <w:rPr>
          <w:rFonts w:hint="eastAsia" w:ascii="仿宋" w:hAnsi="仿宋" w:eastAsia="仿宋" w:cs="仿宋"/>
          <w:color w:val="000000" w:themeColor="text1"/>
          <w:sz w:val="24"/>
        </w:rPr>
        <w:t>2.1.5 “乙方”系指根据合同约定交付服务的中标供应商</w:t>
      </w:r>
      <w:bookmarkEnd w:id="438"/>
      <w:r>
        <w:rPr>
          <w:rFonts w:hint="eastAsia" w:ascii="仿宋" w:hAnsi="仿宋" w:eastAsia="仿宋" w:cs="仿宋"/>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cs="仿宋"/>
          <w:color w:val="000000" w:themeColor="text1"/>
          <w:sz w:val="24"/>
        </w:rPr>
      </w:pPr>
      <w:bookmarkStart w:id="439" w:name="_Ref467379436"/>
      <w:r>
        <w:rPr>
          <w:rFonts w:hint="eastAsia" w:ascii="仿宋" w:hAnsi="仿宋" w:eastAsia="仿宋" w:cs="仿宋"/>
          <w:color w:val="000000" w:themeColor="text1"/>
          <w:sz w:val="24"/>
        </w:rPr>
        <w:t>2.1.6 “现场”系指合同约定服务将要运至或者安装的地点。</w:t>
      </w:r>
      <w:bookmarkEnd w:id="439"/>
    </w:p>
    <w:p>
      <w:pPr>
        <w:spacing w:line="360" w:lineRule="auto"/>
        <w:ind w:firstLine="482" w:firstLineChars="200"/>
        <w:outlineLvl w:val="0"/>
        <w:rPr>
          <w:rFonts w:ascii="仿宋" w:hAnsi="仿宋" w:eastAsia="仿宋" w:cs="仿宋"/>
          <w:b/>
          <w:color w:val="000000" w:themeColor="text1"/>
          <w:sz w:val="24"/>
        </w:rPr>
      </w:pPr>
      <w:bookmarkStart w:id="440" w:name="_Toc259093670"/>
      <w:bookmarkStart w:id="441" w:name="_Toc27635"/>
      <w:bookmarkStart w:id="442" w:name="_Toc32504"/>
      <w:bookmarkStart w:id="443" w:name="_Toc487900350"/>
      <w:bookmarkStart w:id="444" w:name="_Toc279701241"/>
      <w:bookmarkStart w:id="445" w:name="_Toc13336"/>
      <w:r>
        <w:rPr>
          <w:rFonts w:hint="eastAsia" w:ascii="仿宋" w:hAnsi="仿宋" w:eastAsia="仿宋" w:cs="仿宋"/>
          <w:b/>
          <w:color w:val="000000" w:themeColor="text1"/>
          <w:sz w:val="24"/>
        </w:rPr>
        <w:t>2.2 技术规范</w:t>
      </w:r>
      <w:bookmarkEnd w:id="440"/>
      <w:bookmarkEnd w:id="441"/>
      <w:bookmarkEnd w:id="442"/>
      <w:bookmarkEnd w:id="443"/>
      <w:bookmarkEnd w:id="444"/>
      <w:bookmarkEnd w:id="445"/>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 w:hAnsi="仿宋" w:eastAsia="仿宋" w:cs="仿宋"/>
          <w:b/>
          <w:color w:val="000000" w:themeColor="text1"/>
          <w:sz w:val="24"/>
        </w:rPr>
      </w:pPr>
      <w:bookmarkStart w:id="446" w:name="_Toc279701242"/>
      <w:bookmarkStart w:id="447" w:name="_Toc487900351"/>
      <w:bookmarkStart w:id="448" w:name="_Toc9829"/>
      <w:bookmarkStart w:id="449" w:name="_Toc27853"/>
      <w:bookmarkStart w:id="450" w:name="_Toc31634"/>
      <w:bookmarkStart w:id="451" w:name="_Toc259093671"/>
      <w:r>
        <w:rPr>
          <w:rFonts w:hint="eastAsia" w:ascii="仿宋" w:hAnsi="仿宋" w:eastAsia="仿宋" w:cs="仿宋"/>
          <w:b/>
          <w:color w:val="000000" w:themeColor="text1"/>
          <w:sz w:val="24"/>
        </w:rPr>
        <w:t>2.3 知识产权</w:t>
      </w:r>
      <w:bookmarkEnd w:id="446"/>
      <w:bookmarkEnd w:id="447"/>
      <w:bookmarkEnd w:id="448"/>
      <w:bookmarkEnd w:id="449"/>
      <w:bookmarkEnd w:id="450"/>
      <w:bookmarkEnd w:id="451"/>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2.3.2合同涉及技术成果的归属和收益的分成办法的，详见</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pPr>
        <w:spacing w:line="360" w:lineRule="auto"/>
        <w:ind w:firstLine="482" w:firstLineChars="200"/>
        <w:outlineLvl w:val="0"/>
        <w:rPr>
          <w:rFonts w:ascii="仿宋" w:hAnsi="仿宋" w:eastAsia="仿宋" w:cs="仿宋"/>
          <w:b/>
          <w:color w:val="000000" w:themeColor="text1"/>
          <w:sz w:val="24"/>
        </w:rPr>
      </w:pPr>
      <w:bookmarkStart w:id="452" w:name="_Toc11932"/>
      <w:bookmarkStart w:id="453" w:name="_Toc29149"/>
      <w:bookmarkStart w:id="454" w:name="_Toc4194"/>
      <w:r>
        <w:rPr>
          <w:rFonts w:hint="eastAsia" w:ascii="仿宋" w:hAnsi="仿宋" w:eastAsia="仿宋" w:cs="仿宋"/>
          <w:b/>
          <w:color w:val="000000" w:themeColor="text1"/>
          <w:sz w:val="24"/>
        </w:rPr>
        <w:t xml:space="preserve">2.4 </w:t>
      </w:r>
      <w:bookmarkEnd w:id="452"/>
      <w:bookmarkEnd w:id="453"/>
      <w:bookmarkEnd w:id="454"/>
      <w:bookmarkStart w:id="455" w:name="_Toc26182"/>
      <w:bookmarkStart w:id="456" w:name="_Toc30272"/>
      <w:bookmarkStart w:id="457" w:name="_Toc19074"/>
      <w:r>
        <w:rPr>
          <w:rFonts w:hint="eastAsia" w:ascii="仿宋" w:hAnsi="仿宋" w:eastAsia="仿宋" w:cs="仿宋"/>
          <w:b/>
          <w:color w:val="000000" w:themeColor="text1"/>
          <w:sz w:val="24"/>
        </w:rPr>
        <w:t xml:space="preserve"> 履约检查和问题反馈</w:t>
      </w:r>
      <w:bookmarkEnd w:id="455"/>
      <w:bookmarkEnd w:id="456"/>
      <w:bookmarkEnd w:id="457"/>
    </w:p>
    <w:p>
      <w:pPr>
        <w:spacing w:line="360" w:lineRule="auto"/>
        <w:ind w:firstLine="480" w:firstLineChars="200"/>
        <w:rPr>
          <w:rFonts w:ascii="仿宋" w:hAnsi="仿宋" w:eastAsia="仿宋" w:cs="仿宋"/>
          <w:color w:val="000000" w:themeColor="text1"/>
          <w:sz w:val="24"/>
        </w:rPr>
      </w:pPr>
      <w:bookmarkStart w:id="458" w:name="_Ref467379657"/>
      <w:r>
        <w:rPr>
          <w:rFonts w:hint="eastAsia" w:ascii="仿宋" w:hAnsi="仿宋" w:eastAsia="仿宋" w:cs="仿宋"/>
          <w:color w:val="000000" w:themeColor="text1"/>
          <w:sz w:val="24"/>
        </w:rPr>
        <w:t>2.4.1</w:t>
      </w:r>
      <w:bookmarkEnd w:id="458"/>
      <w:bookmarkStart w:id="459" w:name="_Toc186431854"/>
      <w:bookmarkStart w:id="460" w:name="_Toc279701247"/>
      <w:bookmarkStart w:id="461" w:name="_Toc487900357"/>
      <w:bookmarkStart w:id="462" w:name="_Ref467379793"/>
      <w:bookmarkStart w:id="463" w:name="_Toc259093676"/>
      <w:bookmarkStart w:id="464" w:name="_Ref467379807"/>
      <w:r>
        <w:rPr>
          <w:rFonts w:hint="eastAsia" w:ascii="仿宋" w:hAnsi="仿宋" w:eastAsia="仿宋" w:cs="仿宋"/>
          <w:color w:val="000000" w:themeColor="text1"/>
          <w:sz w:val="24"/>
        </w:rPr>
        <w:t>甲方有权在其认为必要时，对乙方是否能够按照合同约定交付服务进行履约检查，以确保乙方所交付的服务能够依约满足甲方之项目需求，但不得因履约检查妨碍乙方的正常工作，乙方应予积极配合；</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2.4.2 合同履行期间，甲方有权将履行过程中出现的问题反馈给乙方，双方当事人应以书面形式约定需要完善和改进的内容</w:t>
      </w:r>
      <w:bookmarkEnd w:id="459"/>
      <w:bookmarkStart w:id="465" w:name="_Toc186431855"/>
      <w:r>
        <w:rPr>
          <w:rFonts w:hint="eastAsia" w:ascii="仿宋" w:hAnsi="仿宋" w:eastAsia="仿宋" w:cs="仿宋"/>
          <w:color w:val="000000" w:themeColor="text1"/>
          <w:sz w:val="24"/>
        </w:rPr>
        <w:t>。</w:t>
      </w:r>
    </w:p>
    <w:bookmarkEnd w:id="460"/>
    <w:bookmarkEnd w:id="461"/>
    <w:bookmarkEnd w:id="462"/>
    <w:bookmarkEnd w:id="463"/>
    <w:bookmarkEnd w:id="464"/>
    <w:bookmarkEnd w:id="465"/>
    <w:p>
      <w:pPr>
        <w:spacing w:line="360" w:lineRule="auto"/>
        <w:ind w:firstLine="482" w:firstLineChars="200"/>
        <w:outlineLvl w:val="0"/>
        <w:rPr>
          <w:rFonts w:ascii="仿宋" w:hAnsi="仿宋" w:eastAsia="仿宋" w:cs="仿宋"/>
          <w:b/>
          <w:color w:val="000000" w:themeColor="text1"/>
          <w:sz w:val="24"/>
        </w:rPr>
      </w:pPr>
      <w:bookmarkStart w:id="466" w:name="_Toc15447"/>
      <w:bookmarkStart w:id="467" w:name="_Toc32670"/>
      <w:bookmarkStart w:id="468" w:name="_Toc26555"/>
      <w:bookmarkStart w:id="469" w:name="_Toc31233"/>
      <w:bookmarkStart w:id="470" w:name="_Toc22011"/>
      <w:r>
        <w:rPr>
          <w:rFonts w:hint="eastAsia" w:ascii="仿宋" w:hAnsi="仿宋" w:eastAsia="仿宋" w:cs="仿宋"/>
          <w:b/>
          <w:color w:val="000000" w:themeColor="text1"/>
          <w:sz w:val="24"/>
        </w:rPr>
        <w:t>2.5 结算方式和付款条件</w:t>
      </w:r>
      <w:bookmarkEnd w:id="466"/>
      <w:bookmarkEnd w:id="467"/>
      <w:bookmarkEnd w:id="468"/>
      <w:bookmarkEnd w:id="469"/>
      <w:bookmarkEnd w:id="470"/>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详见</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pPr>
        <w:spacing w:line="360" w:lineRule="auto"/>
        <w:ind w:firstLine="482" w:firstLineChars="200"/>
        <w:rPr>
          <w:rFonts w:ascii="仿宋" w:hAnsi="仿宋" w:eastAsia="仿宋" w:cs="仿宋"/>
          <w:b/>
          <w:bCs/>
          <w:color w:val="000000" w:themeColor="text1"/>
          <w:sz w:val="24"/>
        </w:rPr>
      </w:pPr>
      <w:bookmarkStart w:id="471" w:name="_Toc18990"/>
      <w:bookmarkStart w:id="472" w:name="_Toc13467"/>
      <w:bookmarkStart w:id="473" w:name="_Toc13154"/>
      <w:bookmarkStart w:id="474" w:name="_Toc30507"/>
      <w:bookmarkStart w:id="475" w:name="_Toc16163"/>
      <w:r>
        <w:rPr>
          <w:rFonts w:hint="eastAsia" w:ascii="仿宋" w:hAnsi="仿宋" w:eastAsia="仿宋" w:cs="仿宋"/>
          <w:b/>
          <w:bCs/>
          <w:color w:val="000000" w:themeColor="text1"/>
          <w:sz w:val="24"/>
        </w:rPr>
        <w:t>2.6 技术资料和保密义务</w:t>
      </w:r>
      <w:bookmarkEnd w:id="471"/>
      <w:bookmarkEnd w:id="472"/>
      <w:bookmarkEnd w:id="473"/>
      <w:bookmarkEnd w:id="474"/>
      <w:bookmarkEnd w:id="475"/>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2.6.1 乙方有权依据合同约定和项目需要，向甲方了解有关情况，调阅有关资料等，甲方应予积极配合；</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2.6.2 乙方有义务妥善保管和保护由甲方提供的前款信息和资料等；</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rPr>
          <w:rFonts w:ascii="仿宋" w:hAnsi="仿宋" w:eastAsia="仿宋" w:cs="仿宋"/>
          <w:b/>
          <w:bCs/>
          <w:color w:val="000000" w:themeColor="text1"/>
          <w:sz w:val="24"/>
        </w:rPr>
      </w:pPr>
      <w:bookmarkStart w:id="476" w:name="_Toc19069"/>
      <w:r>
        <w:rPr>
          <w:rFonts w:hint="eastAsia" w:ascii="仿宋" w:hAnsi="仿宋" w:eastAsia="仿宋" w:cs="仿宋"/>
          <w:b/>
          <w:bCs/>
          <w:color w:val="000000" w:themeColor="text1"/>
          <w:sz w:val="24"/>
        </w:rPr>
        <w:t>2.7 质量保证</w:t>
      </w:r>
      <w:bookmarkEnd w:id="476"/>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2.7.1 乙方应建立和完善履行合同的内部质量保证体系，并提供相关内部规章制度给甲方，以便甲方进行监督检查；</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rPr>
          <w:rFonts w:ascii="仿宋" w:hAnsi="仿宋" w:eastAsia="仿宋" w:cs="仿宋"/>
          <w:b/>
          <w:bCs/>
          <w:color w:val="000000" w:themeColor="text1"/>
          <w:sz w:val="24"/>
        </w:rPr>
      </w:pPr>
      <w:bookmarkStart w:id="477" w:name="_Toc22267"/>
      <w:r>
        <w:rPr>
          <w:rFonts w:hint="eastAsia" w:ascii="仿宋" w:hAnsi="仿宋" w:eastAsia="仿宋" w:cs="仿宋"/>
          <w:b/>
          <w:bCs/>
          <w:color w:val="000000" w:themeColor="text1"/>
          <w:sz w:val="24"/>
        </w:rPr>
        <w:t>2.8 延迟履行</w:t>
      </w:r>
      <w:bookmarkEnd w:id="477"/>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rPr>
          <w:rFonts w:ascii="仿宋" w:hAnsi="仿宋" w:eastAsia="仿宋" w:cs="仿宋"/>
          <w:color w:val="000000" w:themeColor="text1"/>
          <w:sz w:val="24"/>
        </w:rPr>
      </w:pPr>
      <w:bookmarkStart w:id="478" w:name="_Toc10611"/>
      <w:r>
        <w:rPr>
          <w:rFonts w:hint="eastAsia" w:ascii="仿宋" w:hAnsi="仿宋" w:eastAsia="仿宋" w:cs="仿宋"/>
          <w:b/>
          <w:bCs/>
          <w:color w:val="000000" w:themeColor="text1"/>
          <w:sz w:val="24"/>
        </w:rPr>
        <w:t>2.9 合同变更</w:t>
      </w:r>
      <w:bookmarkEnd w:id="478"/>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ascii="仿宋" w:hAnsi="仿宋" w:eastAsia="仿宋" w:cs="仿宋"/>
          <w:b/>
          <w:bCs/>
          <w:color w:val="000000" w:themeColor="text1"/>
          <w:sz w:val="24"/>
        </w:rPr>
      </w:pPr>
      <w:bookmarkStart w:id="479" w:name="_Toc10663"/>
      <w:bookmarkStart w:id="480" w:name="_Toc23368"/>
      <w:bookmarkStart w:id="481" w:name="_Toc26689"/>
      <w:bookmarkStart w:id="482" w:name="_Toc42"/>
      <w:bookmarkStart w:id="483" w:name="_Toc21830"/>
      <w:r>
        <w:rPr>
          <w:rFonts w:hint="eastAsia" w:ascii="仿宋" w:hAnsi="仿宋" w:eastAsia="仿宋" w:cs="仿宋"/>
          <w:b/>
          <w:bCs/>
          <w:color w:val="000000" w:themeColor="text1"/>
          <w:sz w:val="24"/>
        </w:rPr>
        <w:t>2.10 合同转让和分包</w:t>
      </w:r>
      <w:bookmarkEnd w:id="479"/>
      <w:bookmarkEnd w:id="480"/>
      <w:bookmarkEnd w:id="481"/>
      <w:bookmarkEnd w:id="482"/>
      <w:bookmarkEnd w:id="483"/>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rPr>
          <w:rFonts w:ascii="仿宋" w:hAnsi="仿宋" w:eastAsia="仿宋" w:cs="仿宋"/>
          <w:b/>
          <w:bCs/>
          <w:color w:val="000000" w:themeColor="text1"/>
          <w:sz w:val="24"/>
        </w:rPr>
      </w:pPr>
      <w:bookmarkStart w:id="484" w:name="_Toc25571"/>
      <w:bookmarkStart w:id="485" w:name="_Toc14371"/>
      <w:bookmarkStart w:id="486" w:name="_Toc4720"/>
      <w:bookmarkStart w:id="487" w:name="_Toc32494"/>
      <w:bookmarkStart w:id="488" w:name="_Toc26633"/>
      <w:r>
        <w:rPr>
          <w:rFonts w:hint="eastAsia" w:ascii="仿宋" w:hAnsi="仿宋" w:eastAsia="仿宋" w:cs="仿宋"/>
          <w:b/>
          <w:bCs/>
          <w:color w:val="000000" w:themeColor="text1"/>
          <w:sz w:val="24"/>
        </w:rPr>
        <w:t>2.11 不可抗力</w:t>
      </w:r>
      <w:bookmarkEnd w:id="484"/>
      <w:bookmarkEnd w:id="485"/>
      <w:bookmarkEnd w:id="486"/>
      <w:bookmarkEnd w:id="487"/>
      <w:bookmarkEnd w:id="488"/>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2.11.2 因不可抗力致使不能实现合同目的的，当事人可以解除合同；</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2.11.3 因不可抗力致使合同有变更必要的，双方当事人应在</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约定时间内以书面形式变更合同；</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2.11.4受不可抗力影响的一方在不可抗力发生后，应在</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约定时间内以书面形式通知对方当事人，并在</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约定时间内，将有关部门出具的证明文件送达对方当事人。</w:t>
      </w:r>
    </w:p>
    <w:p>
      <w:pPr>
        <w:spacing w:line="360" w:lineRule="auto"/>
        <w:ind w:firstLine="482" w:firstLineChars="200"/>
        <w:rPr>
          <w:rFonts w:ascii="仿宋" w:hAnsi="仿宋" w:eastAsia="仿宋" w:cs="仿宋"/>
          <w:b/>
          <w:bCs/>
          <w:color w:val="000000" w:themeColor="text1"/>
          <w:sz w:val="24"/>
        </w:rPr>
      </w:pPr>
      <w:bookmarkStart w:id="489" w:name="_Toc14115"/>
      <w:bookmarkStart w:id="490" w:name="_Toc25783"/>
      <w:bookmarkStart w:id="491" w:name="_Toc23854"/>
      <w:bookmarkStart w:id="492" w:name="_Toc3638"/>
      <w:bookmarkStart w:id="493" w:name="_Toc24465"/>
      <w:r>
        <w:rPr>
          <w:rFonts w:hint="eastAsia" w:ascii="仿宋" w:hAnsi="仿宋" w:eastAsia="仿宋" w:cs="仿宋"/>
          <w:b/>
          <w:bCs/>
          <w:color w:val="000000" w:themeColor="text1"/>
          <w:sz w:val="24"/>
        </w:rPr>
        <w:t>2.12 税费</w:t>
      </w:r>
      <w:bookmarkEnd w:id="489"/>
      <w:bookmarkEnd w:id="490"/>
      <w:bookmarkEnd w:id="491"/>
      <w:bookmarkEnd w:id="492"/>
      <w:bookmarkEnd w:id="493"/>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与合同有关的一切税费，均按照中华人民共和国法律的相关规定缴纳。</w:t>
      </w:r>
    </w:p>
    <w:p>
      <w:pPr>
        <w:spacing w:line="360" w:lineRule="auto"/>
        <w:ind w:firstLine="482" w:firstLineChars="200"/>
        <w:rPr>
          <w:rFonts w:ascii="仿宋" w:hAnsi="仿宋" w:eastAsia="仿宋" w:cs="仿宋"/>
          <w:color w:val="000000" w:themeColor="text1"/>
          <w:sz w:val="24"/>
        </w:rPr>
      </w:pPr>
      <w:bookmarkStart w:id="494" w:name="_Toc26883"/>
      <w:bookmarkStart w:id="495" w:name="_Toc30105"/>
      <w:bookmarkStart w:id="496" w:name="_Toc14814"/>
      <w:bookmarkStart w:id="497" w:name="_Toc7315"/>
      <w:bookmarkStart w:id="498" w:name="_Toc25525"/>
      <w:r>
        <w:rPr>
          <w:rFonts w:hint="eastAsia" w:ascii="仿宋" w:hAnsi="仿宋" w:eastAsia="仿宋" w:cs="仿宋"/>
          <w:b/>
          <w:bCs/>
          <w:color w:val="000000" w:themeColor="text1"/>
          <w:sz w:val="24"/>
        </w:rPr>
        <w:t>2.13 乙方破产</w:t>
      </w:r>
      <w:bookmarkEnd w:id="494"/>
      <w:bookmarkEnd w:id="495"/>
      <w:bookmarkEnd w:id="496"/>
      <w:bookmarkEnd w:id="497"/>
      <w:bookmarkEnd w:id="498"/>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ascii="仿宋" w:hAnsi="仿宋" w:eastAsia="仿宋" w:cs="仿宋"/>
          <w:b/>
          <w:bCs/>
          <w:color w:val="000000" w:themeColor="text1"/>
          <w:sz w:val="24"/>
        </w:rPr>
      </w:pPr>
      <w:bookmarkStart w:id="499" w:name="_Toc2016"/>
      <w:bookmarkStart w:id="500" w:name="_Toc23323"/>
      <w:bookmarkStart w:id="501" w:name="_Toc1123"/>
      <w:r>
        <w:rPr>
          <w:rFonts w:hint="eastAsia" w:ascii="仿宋" w:hAnsi="仿宋" w:eastAsia="仿宋" w:cs="仿宋"/>
          <w:b/>
          <w:bCs/>
          <w:color w:val="000000" w:themeColor="text1"/>
          <w:sz w:val="24"/>
        </w:rPr>
        <w:t>2.14 合同中止、终止</w:t>
      </w:r>
      <w:bookmarkEnd w:id="499"/>
      <w:bookmarkEnd w:id="500"/>
      <w:bookmarkEnd w:id="501"/>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2.14.1 双方当事人不得擅自中止或者终止合同；</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仿宋" w:hAnsi="仿宋" w:eastAsia="仿宋" w:cs="仿宋"/>
          <w:b/>
          <w:bCs/>
          <w:color w:val="000000" w:themeColor="text1"/>
          <w:sz w:val="24"/>
        </w:rPr>
      </w:pPr>
      <w:bookmarkStart w:id="502" w:name="_Toc1969"/>
      <w:bookmarkStart w:id="503" w:name="_Toc17363"/>
      <w:bookmarkStart w:id="504" w:name="_Toc14525"/>
      <w:r>
        <w:rPr>
          <w:rFonts w:hint="eastAsia" w:ascii="仿宋" w:hAnsi="仿宋" w:eastAsia="仿宋" w:cs="仿宋"/>
          <w:b/>
          <w:bCs/>
          <w:color w:val="000000" w:themeColor="text1"/>
          <w:sz w:val="24"/>
        </w:rPr>
        <w:t>2.15 检验和验收</w:t>
      </w:r>
      <w:bookmarkEnd w:id="502"/>
      <w:bookmarkEnd w:id="503"/>
      <w:bookmarkEnd w:id="504"/>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2.15.1 乙方按照合同专用条款的约定，定期提交服务报告，甲方按照合同专用条款的约定进行定期验收；</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2.15.3 检验和验收标准、程序等具体内容以及前述验收书的效力详见合同专用条款。</w:t>
      </w:r>
    </w:p>
    <w:p>
      <w:pPr>
        <w:spacing w:line="360" w:lineRule="auto"/>
        <w:ind w:firstLine="482" w:firstLineChars="200"/>
        <w:rPr>
          <w:rFonts w:ascii="仿宋" w:hAnsi="仿宋" w:eastAsia="仿宋" w:cs="仿宋"/>
          <w:b/>
          <w:bCs/>
          <w:color w:val="000000" w:themeColor="text1"/>
          <w:sz w:val="24"/>
        </w:rPr>
      </w:pPr>
      <w:bookmarkStart w:id="505" w:name="_Toc2308"/>
      <w:bookmarkStart w:id="506" w:name="_Toc9808"/>
      <w:bookmarkStart w:id="507" w:name="_Toc31892"/>
      <w:bookmarkStart w:id="508" w:name="_Toc25198"/>
      <w:bookmarkStart w:id="509" w:name="_Toc12666"/>
      <w:r>
        <w:rPr>
          <w:rFonts w:hint="eastAsia" w:ascii="仿宋" w:hAnsi="仿宋" w:eastAsia="仿宋" w:cs="仿宋"/>
          <w:b/>
          <w:bCs/>
          <w:color w:val="000000" w:themeColor="text1"/>
          <w:sz w:val="24"/>
        </w:rPr>
        <w:t>2.16 通知和送达</w:t>
      </w:r>
      <w:bookmarkEnd w:id="505"/>
      <w:bookmarkEnd w:id="506"/>
      <w:bookmarkEnd w:id="507"/>
      <w:bookmarkEnd w:id="508"/>
      <w:bookmarkEnd w:id="509"/>
    </w:p>
    <w:p>
      <w:pPr>
        <w:spacing w:line="360" w:lineRule="auto"/>
        <w:ind w:firstLine="480" w:firstLineChars="200"/>
        <w:rPr>
          <w:rFonts w:ascii="仿宋" w:hAnsi="仿宋" w:eastAsia="仿宋" w:cs="仿宋"/>
          <w:color w:val="000000" w:themeColor="text1"/>
          <w:sz w:val="24"/>
        </w:rPr>
      </w:pPr>
      <w:bookmarkStart w:id="510" w:name="_Toc27674"/>
      <w:bookmarkStart w:id="511" w:name="_Toc18401"/>
      <w:r>
        <w:rPr>
          <w:rFonts w:hint="eastAsia" w:ascii="仿宋" w:hAnsi="仿宋" w:eastAsia="仿宋" w:cs="仿宋"/>
          <w:color w:val="000000" w:themeColor="text1"/>
          <w:sz w:val="24"/>
        </w:rPr>
        <w:t>2.16.1任何一方因履行合同而以合同第一部分尾部所列明的传真或电子邮件        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0"/>
      <w:bookmarkEnd w:id="511"/>
    </w:p>
    <w:p>
      <w:pPr>
        <w:spacing w:line="360" w:lineRule="auto"/>
        <w:ind w:firstLine="482" w:firstLineChars="200"/>
        <w:rPr>
          <w:rFonts w:ascii="仿宋" w:hAnsi="仿宋" w:eastAsia="仿宋" w:cs="仿宋"/>
          <w:b/>
          <w:bCs/>
          <w:color w:val="000000" w:themeColor="text1"/>
          <w:sz w:val="24"/>
        </w:rPr>
      </w:pPr>
      <w:bookmarkStart w:id="512" w:name="_Toc28906"/>
      <w:bookmarkStart w:id="513" w:name="_Toc27644"/>
      <w:bookmarkStart w:id="514" w:name="_Toc5063"/>
      <w:bookmarkStart w:id="515" w:name="_Toc12254"/>
      <w:bookmarkStart w:id="516" w:name="_Toc20808"/>
      <w:r>
        <w:rPr>
          <w:rFonts w:hint="eastAsia" w:ascii="仿宋" w:hAnsi="仿宋" w:eastAsia="仿宋" w:cs="仿宋"/>
          <w:b/>
          <w:bCs/>
          <w:color w:val="000000" w:themeColor="text1"/>
          <w:sz w:val="24"/>
        </w:rPr>
        <w:t>2.17 合同使用的文字和适用的法律</w:t>
      </w:r>
      <w:bookmarkEnd w:id="512"/>
      <w:bookmarkEnd w:id="513"/>
      <w:bookmarkEnd w:id="514"/>
      <w:bookmarkEnd w:id="515"/>
      <w:bookmarkEnd w:id="516"/>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2.17.1 合同使用汉语书就、变更和解释；</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2.17.2 合同适用中华人民共和国法律。</w:t>
      </w:r>
    </w:p>
    <w:p>
      <w:pPr>
        <w:spacing w:line="360" w:lineRule="auto"/>
        <w:ind w:firstLine="482" w:firstLineChars="200"/>
        <w:rPr>
          <w:rFonts w:ascii="仿宋" w:hAnsi="仿宋" w:eastAsia="仿宋" w:cs="仿宋"/>
          <w:b/>
          <w:bCs/>
          <w:color w:val="000000" w:themeColor="text1"/>
          <w:sz w:val="24"/>
        </w:rPr>
      </w:pPr>
      <w:bookmarkStart w:id="517" w:name="_Toc1492"/>
      <w:bookmarkStart w:id="518" w:name="_Toc22266"/>
      <w:bookmarkStart w:id="519" w:name="_Toc30096"/>
      <w:bookmarkStart w:id="520" w:name="_Toc27403"/>
      <w:bookmarkStart w:id="521" w:name="_Toc27127"/>
      <w:r>
        <w:rPr>
          <w:rFonts w:hint="eastAsia" w:ascii="仿宋" w:hAnsi="仿宋" w:eastAsia="仿宋" w:cs="仿宋"/>
          <w:b/>
          <w:bCs/>
          <w:color w:val="000000" w:themeColor="text1"/>
          <w:sz w:val="24"/>
        </w:rPr>
        <w:t>2.18 履约保证金</w:t>
      </w:r>
      <w:bookmarkEnd w:id="517"/>
      <w:bookmarkEnd w:id="518"/>
      <w:bookmarkEnd w:id="519"/>
      <w:bookmarkEnd w:id="520"/>
      <w:bookmarkEnd w:id="521"/>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2.18.1 采购文件要求乙方提交履约保证金的，乙方应按</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2.18.2  甲方在项目验收结束后及时退还履约保证金。甲方在项目通过验收之日起 5 个工作日内，按</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约定的方式将履约保证金退还乙方，逾期退还的，乙方可要求甲方支付违约金，违约金按每迟延退还一日的应退还而未退还金额的</w:t>
      </w:r>
      <w:r>
        <w:rPr>
          <w:rFonts w:hint="eastAsia" w:ascii="仿宋" w:hAnsi="仿宋" w:eastAsia="仿宋" w:cs="仿宋"/>
          <w:color w:val="000000" w:themeColor="text1"/>
          <w:sz w:val="24"/>
          <w:u w:val="single"/>
        </w:rPr>
        <w:t xml:space="preserve">  0.05 </w:t>
      </w:r>
      <w:r>
        <w:rPr>
          <w:rFonts w:hint="eastAsia" w:ascii="仿宋" w:hAnsi="仿宋" w:eastAsia="仿宋" w:cs="仿宋"/>
          <w:color w:val="000000" w:themeColor="text1"/>
          <w:sz w:val="24"/>
        </w:rPr>
        <w:t xml:space="preserve"> %计算，最高限额为本合同履约保证金的</w:t>
      </w:r>
      <w:r>
        <w:rPr>
          <w:rFonts w:hint="eastAsia" w:ascii="仿宋" w:hAnsi="仿宋" w:eastAsia="仿宋" w:cs="仿宋"/>
          <w:color w:val="000000" w:themeColor="text1"/>
          <w:sz w:val="24"/>
          <w:u w:val="single"/>
        </w:rPr>
        <w:t xml:space="preserve">  20   </w:t>
      </w:r>
      <w:r>
        <w:rPr>
          <w:rFonts w:hint="eastAsia" w:ascii="仿宋" w:hAnsi="仿宋" w:eastAsia="仿宋" w:cs="仿宋"/>
          <w:color w:val="000000" w:themeColor="text1"/>
          <w:sz w:val="24"/>
        </w:rPr>
        <w:t xml:space="preserve">%； </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2.18.4 甲方根据杭州市政府采购网公布的供应商履约评价情况减免履约保证金。乙方履约验收评价总分为100分的，甲方免收履约保证金。</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2.18.5甲方在乙方履行完合同约定义务事项后及时退还，延迟退还的，应当按照合同约定和法律规定承担相应的赔偿责任。</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2.19对于因甲方原因导致变更、中止或者终止政府采购合同的，甲方应当依照合同约定对供应商受到的损失予以赔偿或者补偿。</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2.20合同份数</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合同份数按</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规定，每份均具有同等法律效力。</w:t>
      </w:r>
    </w:p>
    <w:p>
      <w:pPr>
        <w:pStyle w:val="700"/>
        <w:jc w:val="center"/>
        <w:rPr>
          <w:rFonts w:ascii="仿宋" w:hAnsi="仿宋" w:eastAsia="仿宋"/>
          <w:b/>
          <w:color w:val="000000" w:themeColor="text1"/>
        </w:rPr>
      </w:pPr>
      <w:r>
        <w:rPr>
          <w:rFonts w:hint="eastAsia" w:ascii="仿宋" w:hAnsi="仿宋" w:eastAsia="仿宋"/>
          <w:color w:val="000000" w:themeColor="text1"/>
        </w:rPr>
        <w:br w:type="page"/>
      </w:r>
      <w:r>
        <w:rPr>
          <w:rFonts w:hint="eastAsia" w:ascii="仿宋" w:hAnsi="仿宋" w:eastAsia="仿宋"/>
          <w:b/>
          <w:color w:val="000000" w:themeColor="text1"/>
        </w:rPr>
        <w:t>第三部分  合同专用条款</w:t>
      </w:r>
    </w:p>
    <w:p>
      <w:pPr>
        <w:spacing w:line="360" w:lineRule="auto"/>
        <w:ind w:left="-420" w:leftChars="-200" w:right="-420" w:rightChars="-200" w:firstLine="480" w:firstLineChars="200"/>
        <w:rPr>
          <w:rFonts w:ascii="仿宋" w:hAnsi="仿宋" w:eastAsia="仿宋"/>
          <w:color w:val="000000" w:themeColor="text1"/>
        </w:rPr>
      </w:pPr>
      <w:r>
        <w:rPr>
          <w:rFonts w:hint="eastAsia" w:ascii="仿宋" w:hAnsi="仿宋" w:eastAsia="仿宋"/>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613" w:type="dxa"/>
        <w:tblInd w:w="-24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00"/>
        <w:gridCol w:w="87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仿宋" w:hAnsi="仿宋" w:eastAsia="仿宋" w:cs="仿宋"/>
                <w:b/>
                <w:color w:val="000000" w:themeColor="text1"/>
                <w:sz w:val="24"/>
              </w:rPr>
            </w:pPr>
            <w:r>
              <w:rPr>
                <w:rFonts w:hint="eastAsia" w:ascii="仿宋" w:hAnsi="仿宋" w:eastAsia="仿宋" w:cs="仿宋"/>
                <w:b/>
                <w:color w:val="000000" w:themeColor="text1"/>
                <w:sz w:val="24"/>
              </w:rPr>
              <w:t>条款号</w:t>
            </w:r>
          </w:p>
        </w:tc>
        <w:tc>
          <w:tcPr>
            <w:tcW w:w="871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仿宋" w:hAnsi="仿宋" w:eastAsia="仿宋" w:cs="仿宋"/>
                <w:b/>
                <w:color w:val="000000" w:themeColor="text1"/>
                <w:sz w:val="24"/>
              </w:rPr>
            </w:pPr>
            <w:r>
              <w:rPr>
                <w:rFonts w:hint="eastAsia" w:ascii="仿宋" w:hAnsi="仿宋" w:eastAsia="仿宋" w:cs="仿宋"/>
                <w:b/>
                <w:color w:val="000000" w:themeColor="text1"/>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280" w:lineRule="exact"/>
              <w:rPr>
                <w:rFonts w:ascii="仿宋" w:hAnsi="仿宋" w:eastAsia="仿宋" w:cs="仿宋"/>
                <w:color w:val="000000" w:themeColor="text1"/>
                <w:sz w:val="24"/>
              </w:rPr>
            </w:pPr>
            <w:r>
              <w:rPr>
                <w:rFonts w:hint="eastAsia" w:ascii="仿宋" w:hAnsi="仿宋" w:eastAsia="仿宋" w:cs="仿宋"/>
                <w:color w:val="000000" w:themeColor="text1"/>
                <w:sz w:val="24"/>
              </w:rPr>
              <w:t>1.4.4</w:t>
            </w:r>
          </w:p>
        </w:tc>
        <w:tc>
          <w:tcPr>
            <w:tcW w:w="8713"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仿宋" w:hAnsi="仿宋" w:eastAsia="仿宋" w:cs="仿宋"/>
                <w:color w:val="000000" w:themeColor="text1"/>
                <w:sz w:val="24"/>
              </w:rPr>
            </w:pPr>
            <w:r>
              <w:rPr>
                <w:rFonts w:hint="eastAsia" w:ascii="仿宋" w:hAnsi="仿宋" w:eastAsia="仿宋" w:cs="仿宋"/>
                <w:color w:val="000000" w:themeColor="text1"/>
                <w:sz w:val="24"/>
                <w:lang w:val="zh-CN"/>
              </w:rPr>
              <w:t>付款方式：</w:t>
            </w:r>
            <w:r>
              <w:rPr>
                <w:rFonts w:hint="eastAsia" w:ascii="仿宋" w:hAnsi="仿宋" w:eastAsia="仿宋" w:cs="宋体"/>
                <w:sz w:val="24"/>
              </w:rPr>
              <w:t>合同签订后5个工作日内预付50%，按期举行活动并提交合同规定的成果后5日内由甲方付至合同价款的100%。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420" w:lineRule="exact"/>
              <w:rPr>
                <w:rFonts w:ascii="仿宋" w:hAnsi="仿宋" w:eastAsia="仿宋" w:cs="仿宋"/>
                <w:color w:val="000000" w:themeColor="text1"/>
                <w:kern w:val="1"/>
                <w:sz w:val="24"/>
              </w:rPr>
            </w:pPr>
            <w:r>
              <w:rPr>
                <w:rFonts w:hint="eastAsia" w:ascii="仿宋" w:hAnsi="仿宋" w:eastAsia="仿宋" w:cs="仿宋"/>
                <w:color w:val="000000" w:themeColor="text1"/>
                <w:kern w:val="1"/>
                <w:sz w:val="24"/>
              </w:rPr>
              <w:t>1.5.1</w:t>
            </w:r>
          </w:p>
        </w:tc>
        <w:tc>
          <w:tcPr>
            <w:tcW w:w="8713" w:type="dxa"/>
            <w:tcBorders>
              <w:top w:val="single" w:color="auto" w:sz="6" w:space="0"/>
              <w:left w:val="single" w:color="auto" w:sz="6" w:space="0"/>
              <w:bottom w:val="single" w:color="auto" w:sz="6" w:space="0"/>
              <w:right w:val="single" w:color="auto" w:sz="6" w:space="0"/>
            </w:tcBorders>
            <w:vAlign w:val="center"/>
          </w:tcPr>
          <w:p>
            <w:pPr>
              <w:spacing w:line="460" w:lineRule="exact"/>
              <w:rPr>
                <w:rFonts w:ascii="仿宋" w:hAnsi="仿宋" w:eastAsia="仿宋" w:cs="仿宋"/>
                <w:color w:val="000000" w:themeColor="text1"/>
                <w:kern w:val="1"/>
                <w:sz w:val="24"/>
              </w:rPr>
            </w:pPr>
            <w:r>
              <w:rPr>
                <w:rFonts w:hint="eastAsia" w:ascii="仿宋" w:hAnsi="仿宋" w:eastAsia="仿宋" w:cs="宋体"/>
                <w:snapToGrid w:val="0"/>
                <w:color w:val="000000" w:themeColor="text1"/>
                <w:kern w:val="28"/>
                <w:sz w:val="24"/>
                <w:szCs w:val="20"/>
              </w:rPr>
              <w:t>合同履行期限：</w:t>
            </w:r>
            <w:r>
              <w:rPr>
                <w:rFonts w:hint="eastAsia" w:ascii="仿宋" w:hAnsi="仿宋" w:eastAsia="仿宋" w:cs="宋体"/>
                <w:snapToGrid w:val="0"/>
                <w:kern w:val="28"/>
                <w:sz w:val="24"/>
                <w:szCs w:val="20"/>
              </w:rPr>
              <w:t>按采购方要求。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440" w:lineRule="exact"/>
              <w:jc w:val="left"/>
              <w:rPr>
                <w:rFonts w:ascii="仿宋" w:hAnsi="仿宋" w:eastAsia="仿宋" w:cs="仿宋"/>
                <w:color w:val="000000" w:themeColor="text1"/>
                <w:sz w:val="24"/>
              </w:rPr>
            </w:pPr>
            <w:r>
              <w:rPr>
                <w:rFonts w:hint="eastAsia" w:ascii="仿宋" w:hAnsi="仿宋" w:eastAsia="仿宋" w:cs="仿宋"/>
                <w:color w:val="000000" w:themeColor="text1"/>
                <w:sz w:val="24"/>
              </w:rPr>
              <w:t>1.5.2</w:t>
            </w:r>
          </w:p>
        </w:tc>
        <w:tc>
          <w:tcPr>
            <w:tcW w:w="8713"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color w:val="000000" w:themeColor="text1"/>
                <w:sz w:val="24"/>
              </w:rPr>
            </w:pPr>
            <w:r>
              <w:rPr>
                <w:rFonts w:hint="eastAsia" w:ascii="仿宋" w:hAnsi="仿宋" w:eastAsia="仿宋" w:cs="仿宋"/>
                <w:color w:val="000000" w:themeColor="text1"/>
                <w:sz w:val="24"/>
              </w:rPr>
              <w:t>服务交付（实施）服务地点（地域范围）：淳安县。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440" w:lineRule="exact"/>
              <w:jc w:val="left"/>
              <w:rPr>
                <w:rFonts w:ascii="仿宋" w:hAnsi="仿宋" w:eastAsia="仿宋" w:cs="仿宋"/>
                <w:color w:val="000000" w:themeColor="text1"/>
                <w:sz w:val="24"/>
              </w:rPr>
            </w:pPr>
            <w:r>
              <w:rPr>
                <w:rFonts w:hint="eastAsia" w:ascii="仿宋" w:hAnsi="仿宋" w:eastAsia="仿宋" w:cs="仿宋"/>
                <w:color w:val="000000" w:themeColor="text1"/>
                <w:sz w:val="24"/>
              </w:rPr>
              <w:t>1.5.3</w:t>
            </w:r>
          </w:p>
        </w:tc>
        <w:tc>
          <w:tcPr>
            <w:tcW w:w="8713"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color w:val="000000" w:themeColor="text1"/>
                <w:sz w:val="24"/>
              </w:rPr>
            </w:pPr>
            <w:r>
              <w:rPr>
                <w:rFonts w:hint="eastAsia" w:ascii="仿宋" w:hAnsi="仿宋" w:eastAsia="仿宋" w:cs="仿宋"/>
                <w:color w:val="000000" w:themeColor="text1"/>
                <w:sz w:val="24"/>
              </w:rPr>
              <w:t>服务交付（实施）的方式：按采购人及项目要求提供服务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1.6.7</w:t>
            </w:r>
          </w:p>
        </w:tc>
        <w:tc>
          <w:tcPr>
            <w:tcW w:w="8713"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违约责任：由于乙方原因(除不可抗力外)不能按期履行合同标的，对超出履行期的，每逾一天，乙方应按合同总价款的万分之五承担违约金，在合同支付时一次性扣除。若超出履行期十天(含十天)以上的，甲方有权终止合同，履约保证金不予退还。</w:t>
            </w:r>
          </w:p>
          <w:p>
            <w:pPr>
              <w:spacing w:line="440" w:lineRule="exact"/>
              <w:jc w:val="left"/>
              <w:rPr>
                <w:rFonts w:ascii="仿宋" w:hAnsi="仿宋" w:eastAsia="仿宋" w:cs="仿宋"/>
                <w:color w:val="000000" w:themeColor="text1"/>
                <w:sz w:val="24"/>
              </w:rPr>
            </w:pPr>
            <w:r>
              <w:rPr>
                <w:rFonts w:hint="eastAsia" w:ascii="仿宋" w:hAnsi="仿宋" w:eastAsia="仿宋" w:cs="仿宋"/>
                <w:color w:val="1E1C11" w:themeColor="background2" w:themeShade="1A"/>
                <w:sz w:val="24"/>
              </w:rPr>
              <w:t>乙方按合同要求提供服务后，经验收合格后，甲方超出付款期支付服务款的，每逾一天，甲方应向乙方支付合同金额的万分之五的滞纳金。如遇特殊情况甲方要求推迟提供服务或验收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440" w:lineRule="exact"/>
              <w:jc w:val="left"/>
              <w:rPr>
                <w:rFonts w:ascii="仿宋" w:hAnsi="仿宋" w:eastAsia="仿宋" w:cs="仿宋"/>
                <w:color w:val="000000" w:themeColor="text1"/>
                <w:sz w:val="24"/>
              </w:rPr>
            </w:pPr>
            <w:r>
              <w:rPr>
                <w:rFonts w:hint="eastAsia" w:ascii="仿宋" w:hAnsi="仿宋" w:eastAsia="仿宋" w:cs="仿宋"/>
                <w:color w:val="000000" w:themeColor="text1"/>
                <w:sz w:val="24"/>
              </w:rPr>
              <w:t>1.7</w:t>
            </w:r>
          </w:p>
        </w:tc>
        <w:tc>
          <w:tcPr>
            <w:tcW w:w="8713"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hint="default" w:ascii="仿宋" w:hAnsi="仿宋" w:eastAsia="仿宋" w:cs="宋体"/>
                <w:color w:val="000000" w:themeColor="text1"/>
                <w:sz w:val="24"/>
                <w:lang w:val="en-US" w:eastAsia="zh-CN"/>
              </w:rPr>
            </w:pPr>
            <w:r>
              <w:rPr>
                <w:rFonts w:hint="eastAsia" w:ascii="仿宋" w:hAnsi="仿宋" w:eastAsia="仿宋" w:cs="仿宋"/>
                <w:color w:val="000000" w:themeColor="text1"/>
                <w:sz w:val="24"/>
                <w:lang w:val="en-US" w:eastAsia="zh-CN"/>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1.7.1</w:t>
            </w:r>
          </w:p>
        </w:tc>
        <w:tc>
          <w:tcPr>
            <w:tcW w:w="8713"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color w:val="1E1C11" w:themeColor="background2" w:themeShade="1A"/>
                <w:sz w:val="24"/>
              </w:rPr>
            </w:pPr>
            <w:r>
              <w:rPr>
                <w:rFonts w:hint="eastAsia" w:ascii="仿宋" w:hAnsi="仿宋" w:eastAsia="仿宋" w:cs="仿宋"/>
                <w:sz w:val="24"/>
              </w:rPr>
              <w:t>淳安县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1.7.2</w:t>
            </w:r>
          </w:p>
        </w:tc>
        <w:tc>
          <w:tcPr>
            <w:tcW w:w="8713"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color w:val="1E1C11" w:themeColor="background2" w:themeShade="1A"/>
                <w:sz w:val="24"/>
              </w:rPr>
            </w:pPr>
            <w:r>
              <w:rPr>
                <w:rFonts w:hint="eastAsia" w:ascii="仿宋" w:hAnsi="仿宋" w:eastAsia="仿宋" w:cs="仿宋"/>
                <w:sz w:val="24"/>
              </w:rPr>
              <w:t>淳安县人民法院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2.3.2</w:t>
            </w:r>
          </w:p>
        </w:tc>
        <w:tc>
          <w:tcPr>
            <w:tcW w:w="8713"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00"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2.5</w:t>
            </w:r>
          </w:p>
        </w:tc>
        <w:tc>
          <w:tcPr>
            <w:tcW w:w="8713" w:type="dxa"/>
            <w:tcBorders>
              <w:top w:val="single" w:color="auto" w:sz="6" w:space="0"/>
              <w:left w:val="single" w:color="auto" w:sz="6" w:space="0"/>
              <w:bottom w:val="single" w:color="auto" w:sz="6" w:space="0"/>
              <w:right w:val="single" w:color="auto" w:sz="6" w:space="0"/>
            </w:tcBorders>
            <w:vAlign w:val="center"/>
          </w:tcPr>
          <w:p>
            <w:pPr>
              <w:autoSpaceDN w:val="0"/>
              <w:spacing w:line="360" w:lineRule="auto"/>
              <w:ind w:firstLine="480" w:firstLineChars="200"/>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结算方式和付款条件：</w:t>
            </w:r>
            <w:r>
              <w:rPr>
                <w:rFonts w:hint="eastAsia" w:ascii="仿宋" w:hAnsi="仿宋" w:eastAsia="仿宋" w:cs="宋体"/>
                <w:sz w:val="24"/>
              </w:rPr>
              <w:t>合同签订后5个工作日内预付50%，按期举行活动并提交合同规定的成果后5日内由甲方付至合同价款的100%。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00" w:type="dxa"/>
            <w:vAlign w:val="center"/>
          </w:tcPr>
          <w:p>
            <w:pPr>
              <w:spacing w:line="440" w:lineRule="exact"/>
              <w:jc w:val="center"/>
              <w:rPr>
                <w:rFonts w:ascii="仿宋" w:hAnsi="仿宋" w:eastAsia="仿宋" w:cs="仿宋"/>
                <w:sz w:val="24"/>
              </w:rPr>
            </w:pPr>
            <w:r>
              <w:rPr>
                <w:rFonts w:hint="eastAsia" w:ascii="仿宋" w:hAnsi="仿宋" w:eastAsia="仿宋" w:cs="仿宋"/>
                <w:sz w:val="24"/>
              </w:rPr>
              <w:t>2.11.3</w:t>
            </w:r>
          </w:p>
        </w:tc>
        <w:tc>
          <w:tcPr>
            <w:tcW w:w="8713" w:type="dxa"/>
            <w:vAlign w:val="center"/>
          </w:tcPr>
          <w:p>
            <w:pPr>
              <w:spacing w:line="440" w:lineRule="exact"/>
              <w:jc w:val="left"/>
              <w:rPr>
                <w:rFonts w:ascii="仿宋" w:hAnsi="仿宋" w:eastAsia="仿宋" w:cs="仿宋"/>
                <w:sz w:val="24"/>
              </w:rPr>
            </w:pPr>
            <w:r>
              <w:rPr>
                <w:rFonts w:hint="eastAsia" w:ascii="仿宋" w:hAnsi="仿宋" w:eastAsia="仿宋" w:cs="仿宋"/>
                <w:kern w:val="0"/>
                <w:sz w:val="24"/>
              </w:rPr>
              <w:t>因不可抗力致使合同有变更必要的，双方当事人应在</w:t>
            </w:r>
            <w:r>
              <w:rPr>
                <w:rFonts w:hint="eastAsia" w:ascii="仿宋" w:hAnsi="仿宋" w:eastAsia="仿宋" w:cs="仿宋"/>
                <w:kern w:val="0"/>
                <w:sz w:val="24"/>
                <w:u w:val="single"/>
              </w:rPr>
              <w:t>30日</w:t>
            </w:r>
            <w:r>
              <w:rPr>
                <w:rFonts w:hint="eastAsia" w:ascii="仿宋" w:hAnsi="仿宋" w:eastAsia="仿宋" w:cs="仿宋"/>
                <w:kern w:val="0"/>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00" w:type="dxa"/>
            <w:vAlign w:val="center"/>
          </w:tcPr>
          <w:p>
            <w:pPr>
              <w:spacing w:line="440" w:lineRule="exact"/>
              <w:jc w:val="center"/>
              <w:rPr>
                <w:rFonts w:ascii="仿宋" w:hAnsi="仿宋" w:eastAsia="仿宋" w:cs="仿宋"/>
                <w:sz w:val="24"/>
              </w:rPr>
            </w:pPr>
            <w:r>
              <w:rPr>
                <w:rFonts w:hint="eastAsia" w:ascii="仿宋" w:hAnsi="仿宋" w:eastAsia="仿宋" w:cs="仿宋"/>
                <w:sz w:val="24"/>
              </w:rPr>
              <w:t>2.11.4</w:t>
            </w:r>
          </w:p>
        </w:tc>
        <w:tc>
          <w:tcPr>
            <w:tcW w:w="8713" w:type="dxa"/>
            <w:vAlign w:val="center"/>
          </w:tcPr>
          <w:p>
            <w:pPr>
              <w:spacing w:line="440" w:lineRule="exact"/>
              <w:jc w:val="left"/>
              <w:rPr>
                <w:rFonts w:ascii="仿宋" w:hAnsi="仿宋" w:eastAsia="仿宋" w:cs="仿宋"/>
                <w:sz w:val="24"/>
              </w:rPr>
            </w:pPr>
            <w:r>
              <w:rPr>
                <w:rFonts w:hint="eastAsia" w:ascii="仿宋" w:hAnsi="仿宋" w:eastAsia="仿宋" w:cs="仿宋"/>
                <w:kern w:val="0"/>
                <w:sz w:val="24"/>
              </w:rPr>
              <w:t>受不可抗力影响的一方在不可抗力发生后，应在</w:t>
            </w:r>
            <w:r>
              <w:rPr>
                <w:rFonts w:hint="eastAsia" w:ascii="仿宋" w:hAnsi="仿宋" w:eastAsia="仿宋" w:cs="仿宋"/>
                <w:kern w:val="0"/>
                <w:sz w:val="24"/>
                <w:u w:val="single"/>
              </w:rPr>
              <w:t>15日</w:t>
            </w:r>
            <w:r>
              <w:rPr>
                <w:rFonts w:hint="eastAsia" w:ascii="仿宋" w:hAnsi="仿宋" w:eastAsia="仿宋" w:cs="仿宋"/>
                <w:kern w:val="0"/>
                <w:sz w:val="24"/>
              </w:rPr>
              <w:t>内以书面形式通知对方当事人，并在</w:t>
            </w:r>
            <w:r>
              <w:rPr>
                <w:rFonts w:hint="eastAsia" w:ascii="仿宋" w:hAnsi="仿宋" w:eastAsia="仿宋" w:cs="仿宋"/>
                <w:kern w:val="0"/>
                <w:sz w:val="24"/>
                <w:u w:val="single"/>
              </w:rPr>
              <w:t>15日</w:t>
            </w:r>
            <w:r>
              <w:rPr>
                <w:rFonts w:hint="eastAsia" w:ascii="仿宋" w:hAnsi="仿宋" w:eastAsia="仿宋" w:cs="仿宋"/>
                <w:kern w:val="0"/>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00" w:type="dxa"/>
            <w:vAlign w:val="center"/>
          </w:tcPr>
          <w:p>
            <w:pPr>
              <w:spacing w:line="440" w:lineRule="exact"/>
              <w:jc w:val="center"/>
              <w:rPr>
                <w:rFonts w:ascii="仿宋" w:hAnsi="仿宋" w:eastAsia="仿宋" w:cs="仿宋"/>
                <w:sz w:val="24"/>
              </w:rPr>
            </w:pPr>
            <w:r>
              <w:rPr>
                <w:rFonts w:hint="eastAsia" w:ascii="仿宋" w:hAnsi="仿宋" w:eastAsia="仿宋" w:cs="仿宋"/>
                <w:sz w:val="24"/>
              </w:rPr>
              <w:t>2.18.1</w:t>
            </w:r>
          </w:p>
        </w:tc>
        <w:tc>
          <w:tcPr>
            <w:tcW w:w="8713" w:type="dxa"/>
            <w:vAlign w:val="center"/>
          </w:tcPr>
          <w:p>
            <w:pPr>
              <w:spacing w:line="440" w:lineRule="exact"/>
              <w:jc w:val="left"/>
              <w:rPr>
                <w:rFonts w:ascii="仿宋" w:hAnsi="仿宋" w:eastAsia="仿宋" w:cs="仿宋"/>
                <w:kern w:val="0"/>
                <w:sz w:val="24"/>
              </w:rPr>
            </w:pPr>
            <w:r>
              <w:rPr>
                <w:rFonts w:hint="eastAsia" w:ascii="仿宋" w:hAnsi="仿宋" w:eastAsia="仿宋" w:cs="仿宋"/>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00" w:type="dxa"/>
            <w:vAlign w:val="center"/>
          </w:tcPr>
          <w:p>
            <w:pPr>
              <w:spacing w:line="440" w:lineRule="exact"/>
              <w:jc w:val="center"/>
              <w:rPr>
                <w:rFonts w:ascii="仿宋" w:hAnsi="仿宋" w:eastAsia="仿宋" w:cs="仿宋"/>
                <w:sz w:val="24"/>
              </w:rPr>
            </w:pPr>
            <w:r>
              <w:rPr>
                <w:rFonts w:hint="eastAsia" w:ascii="仿宋" w:hAnsi="仿宋" w:eastAsia="仿宋" w:cs="仿宋"/>
                <w:sz w:val="24"/>
              </w:rPr>
              <w:t>2.18.2</w:t>
            </w:r>
          </w:p>
        </w:tc>
        <w:tc>
          <w:tcPr>
            <w:tcW w:w="8713" w:type="dxa"/>
            <w:vAlign w:val="center"/>
          </w:tcPr>
          <w:p>
            <w:pPr>
              <w:spacing w:line="440" w:lineRule="exact"/>
              <w:jc w:val="left"/>
              <w:rPr>
                <w:rFonts w:ascii="仿宋" w:hAnsi="仿宋" w:eastAsia="仿宋" w:cs="仿宋"/>
                <w:kern w:val="0"/>
                <w:sz w:val="24"/>
              </w:rPr>
            </w:pPr>
            <w:r>
              <w:rPr>
                <w:rFonts w:hint="eastAsia" w:ascii="仿宋" w:hAnsi="仿宋" w:eastAsia="仿宋" w:cs="仿宋"/>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00" w:type="dxa"/>
            <w:vAlign w:val="center"/>
          </w:tcPr>
          <w:p>
            <w:pPr>
              <w:spacing w:line="440" w:lineRule="exact"/>
              <w:jc w:val="center"/>
              <w:rPr>
                <w:rFonts w:ascii="仿宋" w:hAnsi="仿宋" w:eastAsia="仿宋" w:cs="仿宋"/>
                <w:sz w:val="24"/>
              </w:rPr>
            </w:pPr>
            <w:r>
              <w:rPr>
                <w:rFonts w:hint="eastAsia" w:ascii="仿宋" w:hAnsi="仿宋" w:eastAsia="仿宋" w:cs="仿宋"/>
                <w:sz w:val="24"/>
              </w:rPr>
              <w:t>2.20</w:t>
            </w:r>
          </w:p>
        </w:tc>
        <w:tc>
          <w:tcPr>
            <w:tcW w:w="8713" w:type="dxa"/>
            <w:vAlign w:val="center"/>
          </w:tcPr>
          <w:p>
            <w:pPr>
              <w:spacing w:line="440" w:lineRule="exact"/>
              <w:jc w:val="left"/>
              <w:rPr>
                <w:rFonts w:ascii="仿宋" w:hAnsi="仿宋" w:eastAsia="仿宋" w:cs="仿宋"/>
                <w:sz w:val="24"/>
              </w:rPr>
            </w:pPr>
            <w:r>
              <w:rPr>
                <w:rFonts w:hint="eastAsia" w:ascii="仿宋" w:hAnsi="仿宋" w:eastAsia="仿宋" w:cs="仿宋"/>
                <w:sz w:val="24"/>
              </w:rPr>
              <w:t>一式肆份，甲、乙双方各执两份</w:t>
            </w:r>
          </w:p>
        </w:tc>
      </w:tr>
    </w:tbl>
    <w:p>
      <w:pPr>
        <w:rPr>
          <w:rFonts w:ascii="仿宋" w:hAnsi="仿宋" w:eastAsia="仿宋"/>
          <w:color w:val="000000" w:themeColor="text1"/>
        </w:rPr>
      </w:pPr>
    </w:p>
    <w:p>
      <w:pPr>
        <w:widowControl/>
        <w:adjustRightInd/>
        <w:jc w:val="left"/>
        <w:rPr>
          <w:rFonts w:ascii="仿宋" w:hAnsi="仿宋" w:eastAsia="仿宋" w:cs="宋体"/>
          <w:b/>
          <w:color w:val="000000" w:themeColor="text1"/>
          <w:sz w:val="36"/>
          <w:szCs w:val="20"/>
        </w:rPr>
      </w:pPr>
      <w:r>
        <w:rPr>
          <w:rFonts w:ascii="仿宋" w:hAnsi="仿宋" w:eastAsia="仿宋" w:cs="宋体"/>
          <w:b/>
          <w:color w:val="000000" w:themeColor="text1"/>
          <w:sz w:val="36"/>
          <w:szCs w:val="20"/>
        </w:rPr>
        <w:br w:type="page"/>
      </w:r>
    </w:p>
    <w:p>
      <w:pPr>
        <w:spacing w:line="360" w:lineRule="auto"/>
        <w:ind w:left="720" w:firstLine="723" w:firstLineChars="200"/>
        <w:outlineLvl w:val="0"/>
        <w:rPr>
          <w:rFonts w:ascii="仿宋" w:hAnsi="仿宋" w:eastAsia="仿宋" w:cs="宋体"/>
          <w:b/>
          <w:color w:val="000000" w:themeColor="text1"/>
          <w:sz w:val="36"/>
          <w:szCs w:val="20"/>
        </w:rPr>
      </w:pPr>
      <w:r>
        <w:rPr>
          <w:rFonts w:hint="eastAsia" w:ascii="仿宋" w:hAnsi="仿宋" w:eastAsia="仿宋" w:cs="宋体"/>
          <w:b/>
          <w:color w:val="000000" w:themeColor="text1"/>
          <w:sz w:val="36"/>
          <w:szCs w:val="20"/>
        </w:rPr>
        <w:t>第六部分</w:t>
      </w:r>
      <w:bookmarkEnd w:id="394"/>
      <w:bookmarkEnd w:id="395"/>
      <w:r>
        <w:rPr>
          <w:rFonts w:hint="eastAsia" w:ascii="仿宋" w:hAnsi="仿宋" w:eastAsia="仿宋" w:cs="宋体"/>
          <w:b/>
          <w:color w:val="000000" w:themeColor="text1"/>
          <w:sz w:val="36"/>
          <w:szCs w:val="20"/>
        </w:rPr>
        <w:t>应提交的有关格式范例</w:t>
      </w:r>
    </w:p>
    <w:p>
      <w:pPr>
        <w:spacing w:line="360" w:lineRule="auto"/>
        <w:jc w:val="center"/>
        <w:outlineLvl w:val="0"/>
        <w:rPr>
          <w:rFonts w:ascii="仿宋" w:hAnsi="仿宋" w:eastAsia="仿宋" w:cs="宋体"/>
          <w:b/>
          <w:color w:val="000000" w:themeColor="text1"/>
          <w:kern w:val="0"/>
          <w:sz w:val="36"/>
          <w:szCs w:val="36"/>
        </w:rPr>
      </w:pPr>
    </w:p>
    <w:p>
      <w:pPr>
        <w:spacing w:line="360" w:lineRule="auto"/>
        <w:jc w:val="center"/>
        <w:outlineLvl w:val="0"/>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资格文件部分</w:t>
      </w:r>
    </w:p>
    <w:p>
      <w:pPr>
        <w:spacing w:line="360" w:lineRule="auto"/>
        <w:jc w:val="center"/>
        <w:outlineLvl w:val="0"/>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目录</w:t>
      </w:r>
    </w:p>
    <w:p>
      <w:pPr>
        <w:spacing w:line="360" w:lineRule="auto"/>
        <w:jc w:val="center"/>
        <w:outlineLvl w:val="0"/>
        <w:rPr>
          <w:rFonts w:ascii="仿宋" w:hAnsi="仿宋" w:eastAsia="仿宋" w:cs="宋体"/>
          <w:b/>
          <w:color w:val="000000" w:themeColor="text1"/>
          <w:kern w:val="0"/>
          <w:sz w:val="36"/>
          <w:szCs w:val="36"/>
        </w:rPr>
      </w:pP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（1）符合参加政府采购活动应当具备的一般条件的承诺函……………（页码）</w:t>
      </w:r>
    </w:p>
    <w:p>
      <w:pPr>
        <w:snapToGrid w:val="0"/>
        <w:spacing w:line="360" w:lineRule="auto"/>
        <w:rPr>
          <w:rFonts w:ascii="仿宋" w:hAnsi="仿宋" w:eastAsia="仿宋" w:cs="宋体"/>
          <w:color w:val="000000" w:themeColor="text1"/>
          <w:sz w:val="24"/>
        </w:rPr>
      </w:pPr>
      <w:r>
        <w:rPr>
          <w:rFonts w:hint="eastAsia" w:ascii="仿宋" w:hAnsi="仿宋" w:eastAsia="仿宋" w:cs="宋体"/>
          <w:snapToGrid w:val="0"/>
          <w:color w:val="000000" w:themeColor="text1"/>
          <w:kern w:val="28"/>
          <w:sz w:val="24"/>
          <w:szCs w:val="20"/>
        </w:rPr>
        <w:t>（2）联合协议</w:t>
      </w:r>
      <w:r>
        <w:rPr>
          <w:rFonts w:hint="eastAsia" w:ascii="仿宋" w:hAnsi="仿宋" w:eastAsia="仿宋" w:cs="宋体"/>
          <w:color w:val="000000" w:themeColor="text1"/>
          <w:sz w:val="24"/>
        </w:rPr>
        <w:t>………………………………………………………………（页码）</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w:t>
      </w:r>
      <w:r>
        <w:rPr>
          <w:rFonts w:ascii="仿宋" w:hAnsi="仿宋" w:eastAsia="仿宋" w:cs="宋体"/>
          <w:color w:val="000000" w:themeColor="text1"/>
          <w:sz w:val="24"/>
        </w:rPr>
        <w:t>3</w:t>
      </w:r>
      <w:r>
        <w:rPr>
          <w:rFonts w:hint="eastAsia" w:ascii="仿宋" w:hAnsi="仿宋" w:eastAsia="仿宋" w:cs="宋体"/>
          <w:color w:val="000000" w:themeColor="text1"/>
          <w:sz w:val="24"/>
        </w:rPr>
        <w:t>）落实政府采购政策需满足的资格要求………………………………（页码）</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w:t>
      </w:r>
      <w:r>
        <w:rPr>
          <w:rFonts w:ascii="仿宋" w:hAnsi="仿宋" w:eastAsia="仿宋" w:cs="宋体"/>
          <w:color w:val="000000" w:themeColor="text1"/>
          <w:sz w:val="24"/>
        </w:rPr>
        <w:t>4</w:t>
      </w:r>
      <w:r>
        <w:rPr>
          <w:rFonts w:hint="eastAsia" w:ascii="仿宋" w:hAnsi="仿宋" w:eastAsia="仿宋" w:cs="宋体"/>
          <w:color w:val="000000" w:themeColor="text1"/>
          <w:sz w:val="24"/>
        </w:rPr>
        <w:t>）本项目的特定资格要求………………………………………………（页码）</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（5）中小企业声明函………………………………………………………（页码）</w:t>
      </w:r>
    </w:p>
    <w:p>
      <w:pPr>
        <w:snapToGrid w:val="0"/>
        <w:spacing w:line="360" w:lineRule="auto"/>
        <w:ind w:firstLine="480" w:firstLineChars="200"/>
        <w:rPr>
          <w:rFonts w:ascii="仿宋" w:hAnsi="仿宋" w:eastAsia="仿宋" w:cs="宋体"/>
          <w:color w:val="000000" w:themeColor="text1"/>
          <w:sz w:val="24"/>
        </w:rPr>
      </w:pPr>
    </w:p>
    <w:p>
      <w:pPr>
        <w:spacing w:line="360" w:lineRule="auto"/>
        <w:ind w:firstLine="480" w:firstLineChars="200"/>
        <w:rPr>
          <w:rFonts w:ascii="仿宋" w:hAnsi="仿宋" w:eastAsia="仿宋" w:cs="宋体"/>
          <w:color w:val="000000" w:themeColor="text1"/>
          <w:sz w:val="24"/>
        </w:rPr>
      </w:pPr>
    </w:p>
    <w:p>
      <w:pPr>
        <w:snapToGrid w:val="0"/>
        <w:spacing w:line="360" w:lineRule="auto"/>
        <w:ind w:right="480"/>
        <w:jc w:val="center"/>
        <w:rPr>
          <w:rFonts w:ascii="仿宋" w:hAnsi="仿宋" w:eastAsia="仿宋" w:cs="宋体"/>
          <w:b/>
          <w:color w:val="000000" w:themeColor="text1"/>
          <w:kern w:val="0"/>
          <w:sz w:val="32"/>
          <w:szCs w:val="32"/>
        </w:rPr>
      </w:pPr>
      <w:r>
        <w:rPr>
          <w:rFonts w:hint="eastAsia" w:ascii="仿宋" w:hAnsi="仿宋" w:eastAsia="仿宋" w:cs="宋体"/>
          <w:color w:val="000000" w:themeColor="text1"/>
          <w:kern w:val="0"/>
          <w:sz w:val="24"/>
        </w:rPr>
        <w:br w:type="page"/>
      </w:r>
      <w:r>
        <w:rPr>
          <w:rFonts w:hint="eastAsia" w:ascii="仿宋" w:hAnsi="仿宋" w:eastAsia="仿宋" w:cs="宋体"/>
          <w:b/>
          <w:color w:val="000000" w:themeColor="text1"/>
          <w:kern w:val="0"/>
          <w:sz w:val="32"/>
          <w:szCs w:val="32"/>
        </w:rPr>
        <w:t xml:space="preserve">  一、 符合参加政府采购活动应当具备的一般条件的承诺函</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（采购人）、（采购代理机构）：</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我方参与（项目名称）【招标编号：（采购编号）】政府采购活动，郑重承诺：</w:t>
      </w:r>
    </w:p>
    <w:p>
      <w:pPr>
        <w:snapToGrid w:val="0"/>
        <w:spacing w:line="360" w:lineRule="auto"/>
        <w:ind w:firstLine="360" w:firstLineChars="150"/>
        <w:rPr>
          <w:rFonts w:ascii="仿宋" w:hAnsi="仿宋" w:eastAsia="仿宋" w:cs="宋体"/>
          <w:color w:val="000000" w:themeColor="text1"/>
          <w:sz w:val="24"/>
        </w:rPr>
      </w:pPr>
      <w:r>
        <w:rPr>
          <w:rFonts w:hint="eastAsia" w:ascii="仿宋" w:hAnsi="仿宋" w:eastAsia="仿宋" w:cs="宋体"/>
          <w:color w:val="000000" w:themeColor="text1"/>
          <w:sz w:val="24"/>
        </w:rPr>
        <w:t>（一）具备《中华人民共和国政府采购法》第二十二条第一款规定的条件：</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1、具有独立承担民事责任的能力；</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2、具有良好的商业信誉和健全的财务会计制度； </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3、具有履行合同所必需的设备和专业技术能力；</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4、有依法缴纳税收和社会保障资金的良好记录；</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5、参加政府采购活动前三年内，在经营活动中没有重大违法记录；</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6、具有法律、行政法规规定的其他条件。</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（三）不存在以下情况：</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投标人名称(电子签名)：</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日期</w:t>
      </w:r>
      <w:r>
        <w:rPr>
          <w:rFonts w:hint="eastAsia" w:ascii="仿宋" w:hAnsi="仿宋" w:eastAsia="仿宋" w:cs="宋体"/>
          <w:color w:val="000000" w:themeColor="text1"/>
          <w:kern w:val="0"/>
          <w:sz w:val="24"/>
        </w:rPr>
        <w:t xml:space="preserve">：  年  </w:t>
      </w:r>
      <w:r>
        <w:rPr>
          <w:rFonts w:hint="eastAsia" w:ascii="仿宋" w:hAnsi="仿宋" w:eastAsia="仿宋" w:cs="宋体"/>
          <w:color w:val="000000" w:themeColor="text1"/>
          <w:kern w:val="0"/>
          <w:sz w:val="24"/>
          <w:lang w:val="zh-CN"/>
        </w:rPr>
        <w:t>月日</w:t>
      </w:r>
    </w:p>
    <w:p>
      <w:pPr>
        <w:snapToGrid w:val="0"/>
        <w:spacing w:line="360" w:lineRule="auto"/>
        <w:ind w:right="480"/>
        <w:jc w:val="center"/>
        <w:rPr>
          <w:rFonts w:ascii="仿宋" w:hAnsi="仿宋" w:eastAsia="仿宋" w:cs="宋体"/>
          <w:b/>
          <w:color w:val="000000" w:themeColor="text1"/>
          <w:kern w:val="0"/>
          <w:sz w:val="32"/>
          <w:szCs w:val="32"/>
        </w:rPr>
      </w:pPr>
    </w:p>
    <w:p>
      <w:pPr>
        <w:snapToGrid w:val="0"/>
        <w:spacing w:line="360" w:lineRule="auto"/>
        <w:ind w:right="480"/>
        <w:jc w:val="center"/>
        <w:rPr>
          <w:rFonts w:ascii="仿宋" w:hAnsi="仿宋" w:eastAsia="仿宋" w:cs="宋体"/>
          <w:b/>
          <w:color w:val="000000" w:themeColor="text1"/>
          <w:kern w:val="0"/>
          <w:sz w:val="32"/>
          <w:szCs w:val="32"/>
        </w:rPr>
      </w:pPr>
    </w:p>
    <w:p>
      <w:pPr>
        <w:snapToGrid w:val="0"/>
        <w:spacing w:line="360" w:lineRule="auto"/>
        <w:ind w:right="480"/>
        <w:jc w:val="center"/>
        <w:rPr>
          <w:rFonts w:ascii="仿宋" w:hAnsi="仿宋" w:eastAsia="仿宋" w:cs="宋体"/>
          <w:b/>
          <w:color w:val="000000" w:themeColor="text1"/>
          <w:kern w:val="0"/>
          <w:sz w:val="32"/>
          <w:szCs w:val="32"/>
        </w:rPr>
      </w:pPr>
    </w:p>
    <w:p>
      <w:pPr>
        <w:rPr>
          <w:rFonts w:ascii="仿宋" w:hAnsi="仿宋" w:eastAsia="仿宋" w:cs="宋体"/>
          <w:color w:val="000000" w:themeColor="text1"/>
        </w:rPr>
      </w:pPr>
    </w:p>
    <w:p>
      <w:pPr>
        <w:snapToGrid w:val="0"/>
        <w:spacing w:line="360" w:lineRule="auto"/>
        <w:ind w:right="480"/>
        <w:jc w:val="center"/>
        <w:rPr>
          <w:rFonts w:ascii="仿宋" w:hAnsi="仿宋" w:eastAsia="仿宋" w:cs="宋体"/>
          <w:b/>
          <w:color w:val="000000" w:themeColor="text1"/>
          <w:kern w:val="0"/>
          <w:sz w:val="32"/>
          <w:szCs w:val="32"/>
        </w:rPr>
      </w:pPr>
    </w:p>
    <w:p>
      <w:pPr>
        <w:widowControl/>
        <w:spacing w:line="360" w:lineRule="auto"/>
        <w:ind w:firstLine="643" w:firstLineChars="200"/>
        <w:jc w:val="center"/>
        <w:rPr>
          <w:rFonts w:ascii="仿宋" w:hAnsi="仿宋" w:eastAsia="仿宋" w:cs="宋体"/>
          <w:b/>
          <w:color w:val="000000" w:themeColor="text1"/>
          <w:kern w:val="0"/>
          <w:sz w:val="32"/>
          <w:szCs w:val="32"/>
        </w:rPr>
      </w:pPr>
    </w:p>
    <w:p>
      <w:pPr>
        <w:widowControl/>
        <w:spacing w:line="360" w:lineRule="auto"/>
        <w:ind w:firstLine="643" w:firstLineChars="20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二、联合协议（如果有）</w:t>
      </w:r>
    </w:p>
    <w:p>
      <w:pPr>
        <w:widowControl/>
        <w:spacing w:line="360" w:lineRule="auto"/>
        <w:ind w:firstLine="482" w:firstLineChars="200"/>
        <w:jc w:val="left"/>
        <w:rPr>
          <w:rFonts w:ascii="仿宋" w:hAnsi="仿宋" w:eastAsia="仿宋" w:cs="宋体"/>
          <w:b/>
          <w:color w:val="000000" w:themeColor="text1"/>
          <w:sz w:val="24"/>
        </w:rPr>
      </w:pPr>
      <w:r>
        <w:rPr>
          <w:rFonts w:hint="eastAsia" w:ascii="仿宋" w:hAnsi="仿宋" w:eastAsia="仿宋" w:cs="宋体"/>
          <w:b/>
          <w:color w:val="000000" w:themeColor="text1"/>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color w:val="000000" w:themeColor="text1"/>
          <w:kern w:val="0"/>
          <w:sz w:val="32"/>
          <w:szCs w:val="32"/>
        </w:rPr>
      </w:pPr>
    </w:p>
    <w:p>
      <w:pPr>
        <w:snapToGrid w:val="0"/>
        <w:spacing w:line="360" w:lineRule="auto"/>
        <w:ind w:right="480"/>
        <w:jc w:val="center"/>
        <w:rPr>
          <w:rFonts w:ascii="仿宋" w:hAnsi="仿宋" w:eastAsia="仿宋" w:cs="宋体"/>
          <w:b/>
          <w:color w:val="000000" w:themeColor="text1"/>
          <w:kern w:val="0"/>
          <w:sz w:val="32"/>
          <w:szCs w:val="32"/>
        </w:rPr>
      </w:pPr>
    </w:p>
    <w:p>
      <w:pPr>
        <w:snapToGrid w:val="0"/>
        <w:spacing w:line="360" w:lineRule="auto"/>
        <w:ind w:right="48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三、落实政府采购政策需满足的资格要求</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宋体"/>
          <w:color w:val="000000" w:themeColor="text1"/>
          <w:sz w:val="24"/>
        </w:rPr>
      </w:pPr>
      <w:r>
        <w:rPr>
          <w:rFonts w:hint="eastAsia" w:ascii="仿宋" w:hAnsi="仿宋" w:eastAsia="仿宋" w:cs="宋体"/>
          <w:b/>
          <w:color w:val="000000" w:themeColor="text1"/>
          <w:sz w:val="24"/>
        </w:rPr>
        <w:t>A</w:t>
      </w:r>
      <w:r>
        <w:rPr>
          <w:rFonts w:hint="eastAsia" w:ascii="仿宋" w:hAnsi="仿宋" w:eastAsia="仿宋" w:cs="宋体"/>
          <w:color w:val="000000" w:themeColor="text1"/>
          <w:sz w:val="24"/>
        </w:rPr>
        <w:t>.专门面向中小企业，货物全部由符合政策要求的中小企业（或小微企业）制造的，提供相应的中小企业声明函（附件</w:t>
      </w:r>
      <w:r>
        <w:rPr>
          <w:rFonts w:ascii="仿宋" w:hAnsi="仿宋" w:eastAsia="仿宋" w:cs="宋体"/>
          <w:color w:val="000000" w:themeColor="text1"/>
          <w:sz w:val="24"/>
        </w:rPr>
        <w:t>7</w:t>
      </w:r>
      <w:r>
        <w:rPr>
          <w:rFonts w:hint="eastAsia" w:ascii="仿宋" w:hAnsi="仿宋" w:eastAsia="仿宋" w:cs="宋体"/>
          <w:color w:val="000000" w:themeColor="text1"/>
          <w:sz w:val="24"/>
        </w:rPr>
        <w:t xml:space="preserve">）。 </w:t>
      </w:r>
    </w:p>
    <w:p>
      <w:pPr>
        <w:widowControl/>
        <w:spacing w:line="360" w:lineRule="auto"/>
        <w:ind w:firstLine="480"/>
        <w:jc w:val="left"/>
        <w:rPr>
          <w:rFonts w:ascii="仿宋" w:hAnsi="仿宋" w:eastAsia="仿宋" w:cs="宋体"/>
          <w:color w:val="000000" w:themeColor="text1"/>
          <w:sz w:val="24"/>
        </w:rPr>
      </w:pPr>
    </w:p>
    <w:p>
      <w:pPr>
        <w:widowControl/>
        <w:spacing w:line="360" w:lineRule="auto"/>
        <w:ind w:firstLine="472" w:firstLineChars="196"/>
        <w:jc w:val="left"/>
        <w:rPr>
          <w:rFonts w:ascii="仿宋" w:hAnsi="仿宋" w:eastAsia="仿宋" w:cs="宋体"/>
          <w:color w:val="000000" w:themeColor="text1"/>
          <w:sz w:val="24"/>
        </w:rPr>
      </w:pPr>
      <w:r>
        <w:rPr>
          <w:rFonts w:hint="eastAsia" w:ascii="仿宋" w:hAnsi="仿宋" w:eastAsia="仿宋" w:cs="宋体"/>
          <w:b/>
          <w:color w:val="000000" w:themeColor="text1"/>
          <w:sz w:val="24"/>
        </w:rPr>
        <w:t>B.</w:t>
      </w:r>
      <w:r>
        <w:rPr>
          <w:rFonts w:hint="eastAsia" w:ascii="仿宋" w:hAnsi="仿宋" w:eastAsia="仿宋" w:cs="宋体"/>
          <w:color w:val="000000" w:themeColor="text1"/>
          <w:sz w:val="24"/>
        </w:rPr>
        <w:t>要求以联合体形式参加的，提供联合协议（附件</w:t>
      </w:r>
      <w:r>
        <w:rPr>
          <w:rFonts w:ascii="仿宋" w:hAnsi="仿宋" w:eastAsia="仿宋" w:cs="宋体"/>
          <w:color w:val="000000" w:themeColor="text1"/>
          <w:sz w:val="24"/>
        </w:rPr>
        <w:t>5</w:t>
      </w:r>
      <w:r>
        <w:rPr>
          <w:rFonts w:hint="eastAsia" w:ascii="仿宋" w:hAnsi="仿宋" w:eastAsia="仿宋" w:cs="宋体"/>
          <w:color w:val="000000" w:themeColor="text1"/>
          <w:sz w:val="24"/>
        </w:rPr>
        <w:t>）和中小企业声明函（附件</w:t>
      </w:r>
      <w:r>
        <w:rPr>
          <w:rFonts w:ascii="仿宋" w:hAnsi="仿宋" w:eastAsia="仿宋" w:cs="宋体"/>
          <w:color w:val="000000" w:themeColor="text1"/>
          <w:sz w:val="24"/>
        </w:rPr>
        <w:t>7</w:t>
      </w:r>
      <w:r>
        <w:rPr>
          <w:rFonts w:hint="eastAsia" w:ascii="仿宋" w:hAnsi="仿宋" w:eastAsia="仿宋" w:cs="宋体"/>
          <w:color w:val="000000" w:themeColor="text1"/>
          <w:sz w:val="24"/>
        </w:rPr>
        <w:t>），联合协议中中小企业合同金额应当达到招标公告载明的比例；如果供应商本身提供所有标的均由中小企业制造的，</w:t>
      </w:r>
      <w:r>
        <w:rPr>
          <w:rFonts w:hint="eastAsia" w:ascii="仿宋" w:hAnsi="仿宋" w:eastAsia="仿宋" w:cs="宋体"/>
          <w:color w:val="000000" w:themeColor="text1"/>
          <w:spacing w:val="8"/>
          <w:kern w:val="0"/>
          <w:sz w:val="24"/>
        </w:rPr>
        <w:t>并相应达到了前述比例要求，</w:t>
      </w:r>
      <w:r>
        <w:rPr>
          <w:rFonts w:hint="eastAsia" w:ascii="仿宋" w:hAnsi="仿宋" w:eastAsia="仿宋" w:cs="宋体"/>
          <w:color w:val="000000" w:themeColor="text1"/>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宋体"/>
          <w:color w:val="000000" w:themeColor="text1"/>
          <w:sz w:val="24"/>
        </w:rPr>
      </w:pPr>
    </w:p>
    <w:p>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C、</w:t>
      </w:r>
      <w:r>
        <w:rPr>
          <w:rFonts w:hint="eastAsia" w:ascii="仿宋" w:hAnsi="仿宋" w:eastAsia="仿宋" w:cs="宋体"/>
          <w:color w:val="000000" w:themeColor="text1"/>
          <w:sz w:val="24"/>
        </w:rPr>
        <w:t>要求合同分包的，提供分包意向协议（附件6）和中小企业声明函（附件</w:t>
      </w:r>
      <w:r>
        <w:rPr>
          <w:rFonts w:ascii="仿宋" w:hAnsi="仿宋" w:eastAsia="仿宋" w:cs="宋体"/>
          <w:color w:val="000000" w:themeColor="text1"/>
          <w:sz w:val="24"/>
        </w:rPr>
        <w:t>7</w:t>
      </w:r>
      <w:r>
        <w:rPr>
          <w:rFonts w:hint="eastAsia" w:ascii="仿宋" w:hAnsi="仿宋" w:eastAsia="仿宋" w:cs="宋体"/>
          <w:color w:val="000000" w:themeColor="text1"/>
          <w:sz w:val="24"/>
        </w:rPr>
        <w:t>），分包意向协议中中小企业合同金额应当达到招标公告载明的比例；如果供应商本身提供所有标的均由中小企业制造的，</w:t>
      </w:r>
      <w:r>
        <w:rPr>
          <w:rFonts w:hint="eastAsia" w:ascii="仿宋" w:hAnsi="仿宋" w:eastAsia="仿宋" w:cs="宋体"/>
          <w:color w:val="000000" w:themeColor="text1"/>
          <w:spacing w:val="8"/>
          <w:kern w:val="0"/>
          <w:sz w:val="24"/>
        </w:rPr>
        <w:t>并相应达到了前述比例要求，</w:t>
      </w:r>
      <w:r>
        <w:rPr>
          <w:rFonts w:hint="eastAsia" w:ascii="仿宋" w:hAnsi="仿宋" w:eastAsia="仿宋" w:cs="宋体"/>
          <w:color w:val="000000" w:themeColor="text1"/>
          <w:sz w:val="24"/>
        </w:rPr>
        <w:t>视同符合了资格条件，无需再向中小企业分包，无需提供分包意向协议。</w:t>
      </w:r>
    </w:p>
    <w:p>
      <w:pPr>
        <w:widowControl/>
        <w:spacing w:line="360" w:lineRule="auto"/>
        <w:ind w:left="150"/>
        <w:jc w:val="center"/>
        <w:rPr>
          <w:rFonts w:ascii="仿宋" w:hAnsi="仿宋" w:eastAsia="仿宋" w:cs="宋体"/>
          <w:b/>
          <w:color w:val="000000" w:themeColor="text1"/>
          <w:kern w:val="0"/>
          <w:sz w:val="32"/>
          <w:szCs w:val="32"/>
        </w:rPr>
      </w:pPr>
    </w:p>
    <w:p>
      <w:pPr>
        <w:pStyle w:val="23"/>
        <w:rPr>
          <w:rFonts w:ascii="仿宋" w:hAnsi="仿宋" w:eastAsia="仿宋" w:cs="宋体"/>
          <w:b/>
          <w:color w:val="000000" w:themeColor="text1"/>
          <w:kern w:val="0"/>
          <w:sz w:val="32"/>
          <w:szCs w:val="32"/>
        </w:rPr>
      </w:pPr>
    </w:p>
    <w:p>
      <w:pPr>
        <w:pStyle w:val="23"/>
        <w:rPr>
          <w:rFonts w:ascii="仿宋" w:hAnsi="仿宋" w:eastAsia="仿宋" w:cs="宋体"/>
          <w:b/>
          <w:color w:val="000000" w:themeColor="text1"/>
          <w:kern w:val="0"/>
          <w:sz w:val="32"/>
          <w:szCs w:val="32"/>
        </w:rPr>
      </w:pPr>
    </w:p>
    <w:p>
      <w:pPr>
        <w:pStyle w:val="23"/>
        <w:rPr>
          <w:rFonts w:ascii="仿宋" w:hAnsi="仿宋" w:eastAsia="仿宋" w:cs="宋体"/>
          <w:b/>
          <w:color w:val="000000" w:themeColor="text1"/>
          <w:kern w:val="0"/>
          <w:sz w:val="32"/>
          <w:szCs w:val="32"/>
        </w:rPr>
      </w:pPr>
    </w:p>
    <w:p>
      <w:pPr>
        <w:pStyle w:val="23"/>
        <w:rPr>
          <w:rFonts w:ascii="仿宋" w:hAnsi="仿宋" w:eastAsia="仿宋" w:cs="宋体"/>
          <w:b/>
          <w:color w:val="000000" w:themeColor="text1"/>
          <w:kern w:val="0"/>
          <w:sz w:val="32"/>
          <w:szCs w:val="32"/>
        </w:rPr>
      </w:pPr>
    </w:p>
    <w:p>
      <w:pPr>
        <w:widowControl/>
        <w:spacing w:line="360" w:lineRule="auto"/>
        <w:ind w:left="15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四、本项目的特定资格要求</w:t>
      </w:r>
    </w:p>
    <w:p>
      <w:pPr>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（根据招标公告本项目的特定资格要求提供相应的材料；未要求的，无需提供）</w:t>
      </w:r>
    </w:p>
    <w:p>
      <w:pPr>
        <w:rPr>
          <w:rFonts w:ascii="仿宋" w:hAnsi="仿宋" w:eastAsia="仿宋" w:cs="宋体"/>
          <w:color w:val="000000" w:themeColor="text1"/>
        </w:rPr>
      </w:pPr>
    </w:p>
    <w:p>
      <w:pPr>
        <w:snapToGrid w:val="0"/>
        <w:spacing w:beforeLines="20" w:afterLines="20" w:line="480" w:lineRule="auto"/>
        <w:jc w:val="center"/>
        <w:rPr>
          <w:rFonts w:ascii="仿宋" w:hAnsi="仿宋" w:eastAsia="仿宋" w:cs="仿宋"/>
          <w:b/>
          <w:color w:val="0C0C0C" w:themeColor="text1" w:themeTint="F2"/>
          <w:sz w:val="32"/>
          <w:szCs w:val="32"/>
        </w:rPr>
      </w:pPr>
      <w:r>
        <w:rPr>
          <w:rFonts w:hint="eastAsia" w:ascii="仿宋" w:hAnsi="仿宋" w:eastAsia="仿宋" w:cs="仿宋"/>
          <w:b/>
          <w:color w:val="0C0C0C" w:themeColor="text1" w:themeTint="F2"/>
          <w:sz w:val="32"/>
          <w:szCs w:val="32"/>
        </w:rPr>
        <w:t>五、中小企业声明函</w:t>
      </w:r>
      <w:r>
        <w:rPr>
          <w:rFonts w:ascii="仿宋" w:hAnsi="仿宋" w:eastAsia="仿宋" w:cs="仿宋"/>
          <w:b/>
          <w:color w:val="0C0C0C" w:themeColor="text1" w:themeTint="F2"/>
          <w:sz w:val="32"/>
          <w:szCs w:val="32"/>
        </w:rPr>
        <w:t>(</w:t>
      </w:r>
      <w:r>
        <w:rPr>
          <w:rFonts w:hint="eastAsia" w:ascii="仿宋" w:hAnsi="仿宋" w:eastAsia="仿宋" w:cs="仿宋"/>
          <w:b/>
          <w:color w:val="0C0C0C" w:themeColor="text1" w:themeTint="F2"/>
          <w:sz w:val="32"/>
          <w:szCs w:val="32"/>
        </w:rPr>
        <w:t>服务</w:t>
      </w:r>
      <w:r>
        <w:rPr>
          <w:rFonts w:ascii="仿宋" w:hAnsi="仿宋" w:eastAsia="仿宋" w:cs="仿宋"/>
          <w:b/>
          <w:color w:val="0C0C0C" w:themeColor="text1" w:themeTint="F2"/>
          <w:sz w:val="32"/>
          <w:szCs w:val="32"/>
        </w:rPr>
        <w:t>)</w:t>
      </w:r>
    </w:p>
    <w:p>
      <w:pPr>
        <w:snapToGrid w:val="0"/>
        <w:spacing w:beforeLines="20" w:afterLines="20" w:line="360" w:lineRule="auto"/>
        <w:ind w:firstLine="480"/>
        <w:jc w:val="left"/>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本公司（联合体）郑重声明，根据《政府采购促进中小企业发展管理办法》（财库﹝</w:t>
      </w:r>
      <w:r>
        <w:rPr>
          <w:rFonts w:ascii="仿宋" w:hAnsi="仿宋" w:eastAsia="仿宋" w:cs="仿宋"/>
          <w:color w:val="0C0C0C" w:themeColor="text1" w:themeTint="F2"/>
          <w:sz w:val="24"/>
        </w:rPr>
        <w:t>2020</w:t>
      </w:r>
      <w:r>
        <w:rPr>
          <w:rFonts w:hint="eastAsia" w:ascii="仿宋" w:hAnsi="仿宋" w:eastAsia="仿宋" w:cs="仿宋"/>
          <w:color w:val="0C0C0C" w:themeColor="text1" w:themeTint="F2"/>
          <w:sz w:val="24"/>
        </w:rPr>
        <w:t>﹞</w:t>
      </w:r>
      <w:r>
        <w:rPr>
          <w:rFonts w:ascii="仿宋" w:hAnsi="仿宋" w:eastAsia="仿宋" w:cs="仿宋"/>
          <w:color w:val="0C0C0C" w:themeColor="text1" w:themeTint="F2"/>
          <w:sz w:val="24"/>
        </w:rPr>
        <w:t xml:space="preserve">46 </w:t>
      </w:r>
      <w:r>
        <w:rPr>
          <w:rFonts w:hint="eastAsia" w:ascii="仿宋" w:hAnsi="仿宋" w:eastAsia="仿宋" w:cs="仿宋"/>
          <w:color w:val="0C0C0C" w:themeColor="text1" w:themeTint="F2"/>
          <w:sz w:val="24"/>
        </w:rPr>
        <w:t>号）的规定，本公司（联合体）参加</w:t>
      </w:r>
      <w:r>
        <w:rPr>
          <w:rFonts w:hint="eastAsia" w:ascii="仿宋" w:hAnsi="仿宋" w:eastAsia="仿宋" w:cs="仿宋"/>
          <w:color w:val="0C0C0C" w:themeColor="text1" w:themeTint="F2"/>
          <w:sz w:val="24"/>
          <w:u w:val="single"/>
        </w:rPr>
        <w:t>（采购单位名称）</w:t>
      </w:r>
      <w:r>
        <w:rPr>
          <w:rFonts w:hint="eastAsia" w:ascii="仿宋" w:hAnsi="仿宋" w:eastAsia="仿宋" w:cs="仿宋"/>
          <w:color w:val="0C0C0C" w:themeColor="text1" w:themeTint="F2"/>
          <w:sz w:val="24"/>
        </w:rPr>
        <w:t>的</w:t>
      </w:r>
      <w:r>
        <w:rPr>
          <w:rFonts w:hint="eastAsia" w:ascii="仿宋" w:hAnsi="仿宋" w:eastAsia="仿宋" w:cs="仿宋"/>
          <w:color w:val="0C0C0C" w:themeColor="text1" w:themeTint="F2"/>
          <w:sz w:val="24"/>
          <w:u w:val="single"/>
        </w:rPr>
        <w:t>（项目名称）</w:t>
      </w:r>
      <w:r>
        <w:rPr>
          <w:rFonts w:hint="eastAsia" w:ascii="仿宋" w:hAnsi="仿宋" w:eastAsia="仿宋" w:cs="仿宋"/>
          <w:color w:val="0C0C0C" w:themeColor="text1" w:themeTint="F2"/>
          <w:sz w:val="24"/>
        </w:rPr>
        <w:t>采购活动，服务全部由符合政策要求的中小企业承接。相关企业（含联合体中的中小企业、签订分包意向协议的中小企业）的具体情况如下：</w:t>
      </w:r>
    </w:p>
    <w:p>
      <w:pPr>
        <w:widowControl/>
        <w:spacing w:line="360" w:lineRule="auto"/>
        <w:ind w:firstLine="480" w:firstLineChars="200"/>
        <w:jc w:val="left"/>
        <w:rPr>
          <w:rFonts w:ascii="仿宋" w:hAnsi="仿宋" w:eastAsia="仿宋" w:cs="仿宋"/>
          <w:color w:val="0C0C0C" w:themeColor="text1" w:themeTint="F2"/>
          <w:sz w:val="24"/>
        </w:rPr>
      </w:pPr>
      <w:r>
        <w:rPr>
          <w:rFonts w:hint="eastAsia" w:ascii="仿宋" w:hAnsi="仿宋" w:eastAsia="仿宋" w:cs="宋体"/>
          <w:snapToGrid w:val="0"/>
          <w:color w:val="000000" w:themeColor="text1"/>
          <w:kern w:val="28"/>
          <w:sz w:val="24"/>
          <w:szCs w:val="20"/>
          <w:u w:val="single"/>
        </w:rPr>
        <w:t>1.杭州市生态环境局淳安分局（本级）新安江流域共保合作项目</w:t>
      </w:r>
      <w:r>
        <w:rPr>
          <w:rFonts w:hint="eastAsia" w:ascii="仿宋" w:hAnsi="仿宋" w:eastAsia="仿宋" w:cs="仿宋"/>
          <w:color w:val="252525" w:themeColor="text1" w:themeTint="D9"/>
          <w:sz w:val="24"/>
        </w:rPr>
        <w:t>，属于（</w:t>
      </w:r>
      <w:r>
        <w:rPr>
          <w:rFonts w:hint="eastAsia" w:ascii="仿宋" w:hAnsi="仿宋" w:eastAsia="仿宋" w:cs="仿宋"/>
          <w:color w:val="000000"/>
          <w:sz w:val="24"/>
          <w:u w:val="single"/>
        </w:rPr>
        <w:t>其他未列明行业</w:t>
      </w:r>
      <w:r>
        <w:rPr>
          <w:rFonts w:hint="eastAsia" w:ascii="仿宋" w:hAnsi="仿宋" w:eastAsia="仿宋" w:cs="宋体"/>
          <w:snapToGrid w:val="0"/>
          <w:color w:val="000000" w:themeColor="text1"/>
          <w:kern w:val="28"/>
          <w:sz w:val="24"/>
          <w:szCs w:val="20"/>
          <w:u w:val="single"/>
        </w:rPr>
        <w:t>）</w:t>
      </w:r>
      <w:r>
        <w:rPr>
          <w:rFonts w:hint="eastAsia" w:ascii="仿宋" w:hAnsi="仿宋" w:eastAsia="仿宋" w:cs="仿宋"/>
          <w:color w:val="0C0C0C" w:themeColor="text1" w:themeTint="F2"/>
          <w:sz w:val="24"/>
        </w:rPr>
        <w:t>；承建（承接）企业为</w:t>
      </w:r>
      <w:r>
        <w:rPr>
          <w:rFonts w:hint="eastAsia" w:ascii="仿宋" w:hAnsi="仿宋" w:eastAsia="仿宋" w:cs="仿宋"/>
          <w:color w:val="0C0C0C" w:themeColor="text1" w:themeTint="F2"/>
          <w:sz w:val="24"/>
          <w:u w:val="single"/>
        </w:rPr>
        <w:t>（企业名称）</w:t>
      </w:r>
      <w:r>
        <w:rPr>
          <w:rFonts w:hint="eastAsia" w:ascii="仿宋" w:hAnsi="仿宋" w:eastAsia="仿宋" w:cs="仿宋"/>
          <w:color w:val="0C0C0C" w:themeColor="text1" w:themeTint="F2"/>
          <w:sz w:val="24"/>
        </w:rPr>
        <w:t>，从业人员</w:t>
      </w:r>
      <w:r>
        <w:rPr>
          <w:rFonts w:hint="eastAsia" w:ascii="仿宋" w:hAnsi="仿宋" w:eastAsia="仿宋" w:cs="仿宋"/>
          <w:color w:val="0C0C0C" w:themeColor="text1" w:themeTint="F2"/>
          <w:sz w:val="24"/>
          <w:u w:val="single"/>
          <w:lang w:val="en-US" w:eastAsia="zh-CN"/>
        </w:rPr>
        <w:t xml:space="preserve">   </w:t>
      </w:r>
      <w:r>
        <w:rPr>
          <w:rFonts w:hint="eastAsia" w:ascii="仿宋" w:hAnsi="仿宋" w:eastAsia="仿宋" w:cs="仿宋"/>
          <w:color w:val="0C0C0C" w:themeColor="text1" w:themeTint="F2"/>
          <w:sz w:val="24"/>
        </w:rPr>
        <w:t>人，营业收入为</w:t>
      </w:r>
      <w:r>
        <w:rPr>
          <w:rFonts w:hint="eastAsia" w:ascii="仿宋" w:hAnsi="仿宋" w:eastAsia="仿宋" w:cs="仿宋"/>
          <w:color w:val="0C0C0C" w:themeColor="text1" w:themeTint="F2"/>
          <w:sz w:val="24"/>
          <w:u w:val="single"/>
          <w:lang w:val="en-US" w:eastAsia="zh-CN"/>
        </w:rPr>
        <w:t xml:space="preserve">   </w:t>
      </w:r>
      <w:r>
        <w:rPr>
          <w:rFonts w:hint="eastAsia" w:ascii="仿宋" w:hAnsi="仿宋" w:eastAsia="仿宋" w:cs="仿宋"/>
          <w:color w:val="0C0C0C" w:themeColor="text1" w:themeTint="F2"/>
          <w:sz w:val="24"/>
        </w:rPr>
        <w:t>万元，资产总额为</w:t>
      </w:r>
      <w:r>
        <w:rPr>
          <w:rFonts w:hint="eastAsia" w:ascii="仿宋" w:hAnsi="仿宋" w:eastAsia="仿宋" w:cs="仿宋"/>
          <w:color w:val="0C0C0C" w:themeColor="text1" w:themeTint="F2"/>
          <w:sz w:val="24"/>
          <w:u w:val="single"/>
          <w:lang w:val="en-US" w:eastAsia="zh-CN"/>
        </w:rPr>
        <w:t xml:space="preserve">   </w:t>
      </w:r>
      <w:r>
        <w:rPr>
          <w:rFonts w:hint="eastAsia" w:ascii="仿宋" w:hAnsi="仿宋" w:eastAsia="仿宋" w:cs="仿宋"/>
          <w:color w:val="0C0C0C" w:themeColor="text1" w:themeTint="F2"/>
          <w:sz w:val="24"/>
        </w:rPr>
        <w:t>万元</w:t>
      </w:r>
      <w:r>
        <w:fldChar w:fldCharType="begin"/>
      </w:r>
      <w:r>
        <w:instrText xml:space="preserve"> HYPERLINK \l "_bookmark0" \h </w:instrText>
      </w:r>
      <w:r>
        <w:fldChar w:fldCharType="separate"/>
      </w:r>
      <w:r>
        <w:rPr>
          <w:rStyle w:val="969"/>
          <w:rFonts w:ascii="仿宋" w:hAnsi="仿宋" w:eastAsia="仿宋" w:cs="仿宋"/>
          <w:color w:val="0C0C0C" w:themeColor="text1" w:themeTint="F2"/>
          <w:szCs w:val="18"/>
          <w:vertAlign w:val="superscript"/>
        </w:rPr>
        <w:t>1</w:t>
      </w:r>
      <w:r>
        <w:rPr>
          <w:rStyle w:val="969"/>
          <w:rFonts w:ascii="仿宋" w:hAnsi="仿宋" w:eastAsia="仿宋" w:cs="仿宋"/>
          <w:color w:val="0C0C0C" w:themeColor="text1" w:themeTint="F2"/>
          <w:szCs w:val="18"/>
          <w:vertAlign w:val="superscript"/>
        </w:rPr>
        <w:fldChar w:fldCharType="end"/>
      </w:r>
      <w:r>
        <w:rPr>
          <w:rFonts w:hint="eastAsia" w:ascii="仿宋" w:hAnsi="仿宋" w:eastAsia="仿宋" w:cs="仿宋"/>
          <w:color w:val="0C0C0C" w:themeColor="text1" w:themeTint="F2"/>
          <w:sz w:val="24"/>
        </w:rPr>
        <w:t>，属于</w:t>
      </w:r>
      <w:r>
        <w:rPr>
          <w:rFonts w:hint="eastAsia" w:ascii="仿宋" w:hAnsi="仿宋" w:eastAsia="仿宋" w:cs="仿宋"/>
          <w:color w:val="0C0C0C" w:themeColor="text1" w:themeTint="F2"/>
          <w:sz w:val="24"/>
          <w:u w:val="single"/>
        </w:rPr>
        <w:t>（</w:t>
      </w:r>
      <w:r>
        <w:rPr>
          <w:rFonts w:ascii="仿宋" w:hAnsi="仿宋" w:eastAsia="仿宋" w:cs="宋体"/>
          <w:color w:val="0C0C0C" w:themeColor="text1" w:themeTint="F2"/>
          <w:kern w:val="0"/>
          <w:sz w:val="24"/>
          <w:u w:val="single"/>
        </w:rPr>
        <w:sym w:font="Wingdings" w:char="00A8"/>
      </w:r>
      <w:r>
        <w:rPr>
          <w:rFonts w:hint="eastAsia" w:ascii="仿宋" w:hAnsi="仿宋" w:eastAsia="仿宋" w:cs="仿宋"/>
          <w:color w:val="0C0C0C" w:themeColor="text1" w:themeTint="F2"/>
          <w:sz w:val="24"/>
          <w:u w:val="single"/>
        </w:rPr>
        <w:t>中型企业、</w:t>
      </w:r>
      <w:r>
        <w:rPr>
          <w:rFonts w:ascii="仿宋" w:hAnsi="仿宋" w:eastAsia="仿宋" w:cs="宋体"/>
          <w:color w:val="0C0C0C" w:themeColor="text1" w:themeTint="F2"/>
          <w:kern w:val="0"/>
          <w:sz w:val="24"/>
          <w:u w:val="single"/>
        </w:rPr>
        <w:sym w:font="Wingdings" w:char="00A8"/>
      </w:r>
      <w:r>
        <w:rPr>
          <w:rFonts w:hint="eastAsia" w:ascii="仿宋" w:hAnsi="仿宋" w:eastAsia="仿宋" w:cs="仿宋"/>
          <w:color w:val="0C0C0C" w:themeColor="text1" w:themeTint="F2"/>
          <w:sz w:val="24"/>
          <w:u w:val="single"/>
        </w:rPr>
        <w:t>小型企业、</w:t>
      </w:r>
      <w:sdt>
        <w:sdtPr>
          <w:rPr>
            <w:rFonts w:hint="eastAsia" w:ascii="仿宋" w:hAnsi="仿宋" w:eastAsia="仿宋" w:cs="宋体"/>
            <w:color w:val="0C0C0C" w:themeColor="text1" w:themeTint="F2"/>
            <w:kern w:val="0"/>
            <w:sz w:val="24"/>
            <w:u w:val="single"/>
          </w:rPr>
          <w:id w:val="3452016"/>
        </w:sdtPr>
        <w:sdtEndPr>
          <w:rPr>
            <w:rFonts w:hint="eastAsia" w:ascii="仿宋" w:hAnsi="仿宋" w:eastAsia="仿宋" w:cs="宋体"/>
            <w:color w:val="0C0C0C" w:themeColor="text1" w:themeTint="F2"/>
            <w:kern w:val="0"/>
            <w:sz w:val="24"/>
            <w:u w:val="single"/>
          </w:rPr>
        </w:sdtEndPr>
        <w:sdtContent>
          <w:r>
            <w:rPr>
              <w:rFonts w:ascii="仿宋" w:hAnsi="仿宋" w:eastAsia="仿宋" w:cs="宋体"/>
              <w:color w:val="0C0C0C" w:themeColor="text1" w:themeTint="F2"/>
              <w:kern w:val="0"/>
              <w:sz w:val="24"/>
              <w:u w:val="single"/>
            </w:rPr>
            <w:sym w:font="Wingdings" w:char="00A8"/>
          </w:r>
        </w:sdtContent>
      </w:sdt>
      <w:r>
        <w:rPr>
          <w:rFonts w:hint="eastAsia" w:ascii="仿宋" w:hAnsi="仿宋" w:eastAsia="仿宋" w:cs="仿宋"/>
          <w:color w:val="0C0C0C" w:themeColor="text1" w:themeTint="F2"/>
          <w:sz w:val="24"/>
          <w:u w:val="single"/>
        </w:rPr>
        <w:t>微型企业）；</w:t>
      </w:r>
    </w:p>
    <w:p>
      <w:pPr>
        <w:snapToGrid w:val="0"/>
        <w:spacing w:beforeLines="20" w:afterLines="20" w:line="360" w:lineRule="auto"/>
        <w:ind w:firstLine="480"/>
        <w:jc w:val="left"/>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w:t>
      </w:r>
    </w:p>
    <w:p>
      <w:pPr>
        <w:snapToGrid w:val="0"/>
        <w:spacing w:beforeLines="20" w:afterLines="20" w:line="360" w:lineRule="auto"/>
        <w:ind w:firstLine="480"/>
        <w:jc w:val="left"/>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以上企业，不属于大企业的分支机构，不存在控股股东为大企业的情形，也不存在与大企业的负责人为同一人的情形。</w:t>
      </w:r>
    </w:p>
    <w:p>
      <w:pPr>
        <w:snapToGrid w:val="0"/>
        <w:spacing w:beforeLines="20" w:afterLines="20" w:line="360" w:lineRule="auto"/>
        <w:ind w:firstLine="480"/>
        <w:jc w:val="left"/>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本企业对上述声明内容的真实性负责。如有虚假，将依法承担相应责任。</w:t>
      </w:r>
    </w:p>
    <w:p>
      <w:pPr>
        <w:snapToGrid w:val="0"/>
        <w:spacing w:beforeLines="20" w:afterLines="20" w:line="360" w:lineRule="auto"/>
        <w:ind w:firstLine="4200"/>
        <w:jc w:val="left"/>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企业名称（盖章）：</w:t>
      </w:r>
    </w:p>
    <w:p>
      <w:pPr>
        <w:snapToGrid w:val="0"/>
        <w:spacing w:beforeLines="20" w:afterLines="20" w:line="360" w:lineRule="auto"/>
        <w:ind w:firstLine="4080"/>
        <w:jc w:val="left"/>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日期：年月日</w:t>
      </w:r>
    </w:p>
    <w:p>
      <w:pPr>
        <w:snapToGrid w:val="0"/>
        <w:spacing w:beforeLines="50" w:afterLines="50" w:line="360" w:lineRule="auto"/>
        <w:ind w:firstLine="643"/>
        <w:jc w:val="left"/>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从业人员、营业收入、资产总额填报上一年度数据，无上一年度数据的新成立企业可不填报。</w:t>
      </w:r>
    </w:p>
    <w:p>
      <w:pPr>
        <w:snapToGrid w:val="0"/>
        <w:spacing w:beforeLines="50" w:afterLines="50" w:line="360" w:lineRule="auto"/>
        <w:ind w:firstLine="643"/>
        <w:jc w:val="left"/>
        <w:rPr>
          <w:rFonts w:ascii="仿宋" w:hAnsi="仿宋" w:eastAsia="仿宋" w:cs="宋体"/>
          <w:bCs/>
          <w:color w:val="0C0C0C" w:themeColor="text1" w:themeTint="F2"/>
          <w:sz w:val="24"/>
        </w:rPr>
      </w:pPr>
      <w:r>
        <w:rPr>
          <w:rFonts w:hint="eastAsia" w:ascii="仿宋" w:hAnsi="仿宋" w:eastAsia="仿宋" w:cs="仿宋"/>
          <w:color w:val="0C0C0C" w:themeColor="text1" w:themeTint="F2"/>
          <w:sz w:val="24"/>
        </w:rPr>
        <w:t>注：投标人提供的中小企业声明函与实际情况不符的，投标价格不可享受价格扣除。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jc w:val="left"/>
        <w:rPr>
          <w:rFonts w:ascii="仿宋" w:hAnsi="仿宋" w:eastAsia="仿宋" w:cs="宋体"/>
          <w:b/>
          <w:color w:val="000000" w:themeColor="text1"/>
          <w:kern w:val="0"/>
          <w:sz w:val="32"/>
          <w:szCs w:val="32"/>
        </w:rPr>
      </w:pPr>
      <w:r>
        <w:rPr>
          <w:rFonts w:ascii="仿宋" w:hAnsi="仿宋" w:eastAsia="仿宋" w:cs="宋体"/>
          <w:b/>
          <w:color w:val="000000" w:themeColor="text1"/>
          <w:kern w:val="0"/>
          <w:sz w:val="32"/>
          <w:szCs w:val="32"/>
        </w:rPr>
        <w:br w:type="page"/>
      </w:r>
    </w:p>
    <w:p>
      <w:pPr>
        <w:spacing w:line="360" w:lineRule="auto"/>
        <w:ind w:right="420"/>
        <w:jc w:val="center"/>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商务技术文件部分</w:t>
      </w:r>
    </w:p>
    <w:p>
      <w:pPr>
        <w:spacing w:line="360" w:lineRule="auto"/>
        <w:jc w:val="center"/>
        <w:outlineLvl w:val="0"/>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目录</w:t>
      </w:r>
    </w:p>
    <w:p>
      <w:pPr>
        <w:numPr>
          <w:ilvl w:val="0"/>
          <w:numId w:val="16"/>
        </w:numPr>
        <w:snapToGrid w:val="0"/>
        <w:spacing w:line="360" w:lineRule="auto"/>
        <w:ind w:right="-120" w:rightChars="-57"/>
        <w:rPr>
          <w:rFonts w:ascii="仿宋" w:hAnsi="仿宋" w:eastAsia="仿宋" w:cs="仿宋"/>
        </w:rPr>
      </w:pPr>
      <w:r>
        <w:rPr>
          <w:rFonts w:hint="eastAsia" w:ascii="仿宋" w:hAnsi="仿宋" w:eastAsia="仿宋" w:cs="仿宋"/>
          <w:sz w:val="24"/>
        </w:rPr>
        <w:t>投标函</w:t>
      </w:r>
      <w:r>
        <w:rPr>
          <w:rFonts w:hint="eastAsia" w:ascii="仿宋" w:hAnsi="仿宋" w:eastAsia="仿宋" w:cs="仿宋"/>
        </w:rPr>
        <w:t>………………………………………………………………………………（页码）</w:t>
      </w:r>
    </w:p>
    <w:p>
      <w:pPr>
        <w:numPr>
          <w:ilvl w:val="0"/>
          <w:numId w:val="16"/>
        </w:numPr>
        <w:snapToGrid w:val="0"/>
        <w:spacing w:line="360" w:lineRule="auto"/>
        <w:ind w:right="-120" w:rightChars="-57"/>
        <w:rPr>
          <w:rFonts w:ascii="仿宋" w:hAnsi="仿宋" w:eastAsia="仿宋" w:cs="仿宋"/>
        </w:rPr>
      </w:pPr>
      <w:r>
        <w:rPr>
          <w:rFonts w:hint="eastAsia" w:ascii="仿宋" w:hAnsi="仿宋" w:eastAsia="仿宋" w:cs="仿宋"/>
          <w:sz w:val="24"/>
        </w:rPr>
        <w:t>授权委托书或法定代表人（单位负责人、自然人本人）身份证明</w:t>
      </w:r>
      <w:r>
        <w:rPr>
          <w:rFonts w:hint="eastAsia" w:ascii="仿宋" w:hAnsi="仿宋" w:eastAsia="仿宋" w:cs="仿宋"/>
        </w:rPr>
        <w:t>……（页码）</w:t>
      </w:r>
    </w:p>
    <w:p>
      <w:pPr>
        <w:snapToGrid w:val="0"/>
        <w:spacing w:line="360" w:lineRule="auto"/>
        <w:rPr>
          <w:rFonts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pPr>
        <w:snapToGrid w:val="0"/>
        <w:spacing w:line="360" w:lineRule="auto"/>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snapToGrid w:val="0"/>
        <w:spacing w:line="360" w:lineRule="auto"/>
        <w:rPr>
          <w:rFonts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rPr>
          <w:rFonts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17" w:hanging="16" w:hangingChars="7"/>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宋体"/>
          <w:b/>
          <w:color w:val="000000" w:themeColor="text1"/>
          <w:kern w:val="0"/>
          <w:sz w:val="32"/>
          <w:szCs w:val="32"/>
          <w:lang w:val="zh-CN"/>
        </w:rPr>
      </w:pPr>
    </w:p>
    <w:p>
      <w:pPr>
        <w:snapToGrid w:val="0"/>
        <w:spacing w:line="360" w:lineRule="auto"/>
        <w:jc w:val="center"/>
        <w:rPr>
          <w:rFonts w:ascii="仿宋" w:hAnsi="仿宋" w:eastAsia="仿宋" w:cs="宋体"/>
          <w:b/>
          <w:color w:val="000000" w:themeColor="text1"/>
          <w:kern w:val="0"/>
          <w:sz w:val="32"/>
          <w:szCs w:val="32"/>
          <w:lang w:val="zh-CN"/>
        </w:rPr>
      </w:pPr>
    </w:p>
    <w:p>
      <w:pPr>
        <w:snapToGrid w:val="0"/>
        <w:spacing w:line="360" w:lineRule="auto"/>
        <w:jc w:val="center"/>
        <w:rPr>
          <w:rFonts w:ascii="仿宋" w:hAnsi="仿宋" w:eastAsia="仿宋" w:cs="宋体"/>
          <w:b/>
          <w:color w:val="000000" w:themeColor="text1"/>
          <w:kern w:val="0"/>
          <w:sz w:val="32"/>
          <w:szCs w:val="32"/>
          <w:lang w:val="zh-CN"/>
        </w:rPr>
      </w:pPr>
    </w:p>
    <w:p>
      <w:pPr>
        <w:snapToGrid w:val="0"/>
        <w:spacing w:line="360" w:lineRule="auto"/>
        <w:jc w:val="center"/>
        <w:rPr>
          <w:rFonts w:ascii="仿宋" w:hAnsi="仿宋" w:eastAsia="仿宋" w:cs="宋体"/>
          <w:b/>
          <w:color w:val="000000" w:themeColor="text1"/>
          <w:kern w:val="0"/>
          <w:sz w:val="32"/>
          <w:szCs w:val="32"/>
          <w:lang w:val="zh-CN"/>
        </w:rPr>
      </w:pPr>
    </w:p>
    <w:p>
      <w:pPr>
        <w:snapToGrid w:val="0"/>
        <w:spacing w:line="360" w:lineRule="auto"/>
        <w:jc w:val="center"/>
        <w:rPr>
          <w:rFonts w:ascii="仿宋" w:hAnsi="仿宋" w:eastAsia="仿宋" w:cs="宋体"/>
          <w:b/>
          <w:color w:val="000000" w:themeColor="text1"/>
          <w:kern w:val="0"/>
          <w:sz w:val="32"/>
          <w:szCs w:val="32"/>
          <w:lang w:val="zh-CN"/>
        </w:rPr>
      </w:pPr>
    </w:p>
    <w:p>
      <w:pPr>
        <w:snapToGrid w:val="0"/>
        <w:spacing w:line="360" w:lineRule="auto"/>
        <w:jc w:val="center"/>
        <w:outlineLvl w:val="0"/>
        <w:rPr>
          <w:rFonts w:ascii="仿宋" w:hAnsi="仿宋" w:eastAsia="仿宋" w:cs="宋体"/>
          <w:b/>
          <w:color w:val="000000" w:themeColor="text1"/>
          <w:kern w:val="0"/>
          <w:sz w:val="32"/>
          <w:szCs w:val="32"/>
        </w:rPr>
      </w:pPr>
    </w:p>
    <w:p>
      <w:pPr>
        <w:snapToGrid w:val="0"/>
        <w:spacing w:line="360" w:lineRule="auto"/>
        <w:jc w:val="center"/>
        <w:outlineLvl w:val="0"/>
        <w:rPr>
          <w:rFonts w:ascii="仿宋" w:hAnsi="仿宋" w:eastAsia="仿宋" w:cs="宋体"/>
          <w:b/>
          <w:color w:val="000000" w:themeColor="text1"/>
          <w:kern w:val="0"/>
          <w:sz w:val="32"/>
          <w:szCs w:val="32"/>
        </w:rPr>
      </w:pPr>
    </w:p>
    <w:p>
      <w:pPr>
        <w:rPr>
          <w:rFonts w:ascii="仿宋" w:hAnsi="仿宋" w:eastAsia="仿宋" w:cs="宋体"/>
          <w:color w:val="000000" w:themeColor="text1"/>
        </w:rPr>
      </w:pPr>
    </w:p>
    <w:p>
      <w:pPr>
        <w:snapToGrid w:val="0"/>
        <w:spacing w:line="360" w:lineRule="auto"/>
        <w:jc w:val="center"/>
        <w:outlineLvl w:val="0"/>
        <w:rPr>
          <w:rFonts w:ascii="仿宋" w:hAnsi="仿宋" w:eastAsia="仿宋" w:cs="宋体"/>
          <w:b/>
          <w:color w:val="000000" w:themeColor="text1"/>
          <w:kern w:val="0"/>
          <w:sz w:val="32"/>
          <w:szCs w:val="32"/>
        </w:rPr>
      </w:pPr>
    </w:p>
    <w:p>
      <w:pPr>
        <w:snapToGrid w:val="0"/>
        <w:spacing w:line="360" w:lineRule="auto"/>
        <w:jc w:val="center"/>
        <w:outlineLvl w:val="0"/>
        <w:rPr>
          <w:rFonts w:ascii="仿宋" w:hAnsi="仿宋" w:eastAsia="仿宋" w:cs="宋体"/>
          <w:b/>
          <w:color w:val="000000" w:themeColor="text1"/>
          <w:kern w:val="0"/>
          <w:sz w:val="32"/>
          <w:szCs w:val="32"/>
        </w:rPr>
      </w:pPr>
    </w:p>
    <w:p>
      <w:pPr>
        <w:pStyle w:val="3"/>
        <w:rPr>
          <w:rFonts w:ascii="仿宋" w:eastAsia="仿宋"/>
          <w:color w:val="000000" w:themeColor="text1"/>
          <w:lang w:val="en-US"/>
        </w:rPr>
      </w:pPr>
    </w:p>
    <w:p>
      <w:pPr>
        <w:rPr>
          <w:rFonts w:ascii="仿宋" w:hAnsi="仿宋" w:eastAsia="仿宋"/>
          <w:color w:val="000000" w:themeColor="text1"/>
        </w:rPr>
      </w:pPr>
    </w:p>
    <w:p>
      <w:pPr>
        <w:snapToGrid w:val="0"/>
        <w:spacing w:line="360" w:lineRule="auto"/>
        <w:ind w:firstLine="3855" w:firstLineChars="1200"/>
        <w:outlineLvl w:val="0"/>
        <w:rPr>
          <w:rFonts w:ascii="仿宋" w:hAnsi="仿宋" w:eastAsia="仿宋" w:cs="宋体"/>
          <w:b/>
          <w:color w:val="000000" w:themeColor="text1"/>
          <w:kern w:val="0"/>
          <w:sz w:val="32"/>
          <w:szCs w:val="32"/>
        </w:rPr>
      </w:pPr>
    </w:p>
    <w:p>
      <w:pPr>
        <w:snapToGrid w:val="0"/>
        <w:spacing w:line="360" w:lineRule="auto"/>
        <w:ind w:firstLine="3855" w:firstLineChars="1200"/>
        <w:outlineLvl w:val="0"/>
        <w:rPr>
          <w:rFonts w:ascii="仿宋" w:hAnsi="仿宋" w:eastAsia="仿宋" w:cs="宋体"/>
          <w:b/>
          <w:color w:val="000000" w:themeColor="text1"/>
          <w:kern w:val="0"/>
          <w:sz w:val="32"/>
          <w:szCs w:val="32"/>
        </w:rPr>
      </w:pPr>
    </w:p>
    <w:p>
      <w:pPr>
        <w:snapToGrid w:val="0"/>
        <w:spacing w:line="360" w:lineRule="auto"/>
        <w:ind w:firstLine="3855" w:firstLineChars="1200"/>
        <w:outlineLvl w:val="0"/>
        <w:rPr>
          <w:rFonts w:ascii="仿宋" w:hAnsi="仿宋" w:eastAsia="仿宋" w:cs="宋体"/>
          <w:b/>
          <w:color w:val="000000" w:themeColor="text1"/>
          <w:kern w:val="0"/>
          <w:sz w:val="32"/>
          <w:szCs w:val="32"/>
        </w:rPr>
      </w:pPr>
    </w:p>
    <w:p>
      <w:pPr>
        <w:widowControl/>
        <w:adjustRightInd/>
        <w:jc w:val="center"/>
        <w:rPr>
          <w:rFonts w:ascii="仿宋" w:hAnsi="仿宋" w:eastAsia="仿宋" w:cs="宋体"/>
          <w:b/>
          <w:color w:val="000000" w:themeColor="text1"/>
          <w:sz w:val="32"/>
          <w:szCs w:val="32"/>
        </w:rPr>
      </w:pPr>
      <w:r>
        <w:rPr>
          <w:rFonts w:ascii="仿宋" w:hAnsi="仿宋" w:eastAsia="仿宋" w:cs="宋体"/>
          <w:b/>
          <w:color w:val="000000" w:themeColor="text1"/>
          <w:kern w:val="0"/>
          <w:sz w:val="32"/>
          <w:szCs w:val="32"/>
        </w:rPr>
        <w:br w:type="page"/>
      </w:r>
      <w:r>
        <w:rPr>
          <w:rFonts w:hint="eastAsia" w:ascii="仿宋" w:hAnsi="仿宋" w:eastAsia="仿宋" w:cs="宋体"/>
          <w:b/>
          <w:color w:val="000000" w:themeColor="text1"/>
          <w:kern w:val="0"/>
          <w:sz w:val="32"/>
          <w:szCs w:val="32"/>
        </w:rPr>
        <w:t>一、投标</w:t>
      </w:r>
      <w:r>
        <w:rPr>
          <w:rFonts w:hint="eastAsia" w:ascii="仿宋" w:hAnsi="仿宋" w:eastAsia="仿宋" w:cs="宋体"/>
          <w:b/>
          <w:color w:val="000000" w:themeColor="text1"/>
          <w:sz w:val="32"/>
          <w:szCs w:val="32"/>
        </w:rPr>
        <w:t>函</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（采购人）、（采购代理机构）：</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1、我方承诺投标有效期从提交投标文件的截止之日起</w:t>
      </w:r>
      <w:r>
        <w:rPr>
          <w:rFonts w:hint="eastAsia" w:ascii="仿宋" w:hAnsi="仿宋" w:eastAsia="仿宋" w:cs="宋体"/>
          <w:color w:val="000000" w:themeColor="text1"/>
          <w:sz w:val="24"/>
          <w:u w:val="single"/>
          <w:lang w:val="en-US" w:eastAsia="zh-CN"/>
        </w:rPr>
        <w:t xml:space="preserve">  </w:t>
      </w:r>
      <w:r>
        <w:rPr>
          <w:rFonts w:hint="eastAsia" w:ascii="仿宋" w:hAnsi="仿宋" w:eastAsia="仿宋" w:cs="宋体"/>
          <w:color w:val="000000" w:themeColor="text1"/>
          <w:sz w:val="24"/>
        </w:rPr>
        <w:t>天（不少于90天）</w:t>
      </w:r>
      <w:r>
        <w:rPr>
          <w:rFonts w:hint="eastAsia" w:ascii="仿宋" w:hAnsi="仿宋" w:eastAsia="仿宋" w:cs="宋体"/>
          <w:color w:val="000000" w:themeColor="text1"/>
        </w:rPr>
        <w:t>，</w:t>
      </w:r>
      <w:r>
        <w:rPr>
          <w:rFonts w:hint="eastAsia" w:ascii="仿宋" w:hAnsi="仿宋" w:eastAsia="仿宋" w:cs="宋体"/>
          <w:color w:val="000000" w:themeColor="text1"/>
          <w:sz w:val="24"/>
        </w:rPr>
        <w:t>本投标文件在投标有效期满之前均具有约束力。</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2、我方的投标文件包括以下内容：</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2.1资格文件：</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2.1.1承诺函；</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2.1.2</w:t>
      </w:r>
      <w:r>
        <w:rPr>
          <w:rFonts w:hint="eastAsia" w:ascii="仿宋" w:hAnsi="仿宋" w:eastAsia="仿宋" w:cs="宋体"/>
          <w:snapToGrid w:val="0"/>
          <w:color w:val="000000" w:themeColor="text1"/>
          <w:kern w:val="28"/>
          <w:sz w:val="24"/>
          <w:szCs w:val="20"/>
        </w:rPr>
        <w:t>联合协议（如果有)；</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w:t>
      </w:r>
      <w:r>
        <w:rPr>
          <w:rFonts w:ascii="仿宋" w:hAnsi="仿宋" w:eastAsia="仿宋" w:cs="宋体"/>
          <w:color w:val="000000" w:themeColor="text1"/>
          <w:sz w:val="24"/>
        </w:rPr>
        <w:t>.1.3</w:t>
      </w:r>
      <w:r>
        <w:rPr>
          <w:rFonts w:hint="eastAsia" w:ascii="仿宋" w:hAnsi="仿宋" w:eastAsia="仿宋" w:cs="宋体"/>
          <w:color w:val="000000" w:themeColor="text1"/>
          <w:sz w:val="24"/>
        </w:rPr>
        <w:t>落实政府采购政策需满足的资格要求</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w:t>
      </w:r>
      <w:r>
        <w:rPr>
          <w:rFonts w:ascii="仿宋" w:hAnsi="仿宋" w:eastAsia="仿宋" w:cs="宋体"/>
          <w:color w:val="000000" w:themeColor="text1"/>
          <w:sz w:val="24"/>
        </w:rPr>
        <w:t>4</w:t>
      </w:r>
      <w:r>
        <w:rPr>
          <w:rFonts w:hint="eastAsia" w:ascii="仿宋" w:hAnsi="仿宋" w:eastAsia="仿宋" w:cs="宋体"/>
          <w:color w:val="000000" w:themeColor="text1"/>
          <w:sz w:val="24"/>
        </w:rPr>
        <w:t>本项目的特定资格要求</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2.1.5 中小企业声明函</w:t>
      </w:r>
    </w:p>
    <w:p>
      <w:pPr>
        <w:snapToGrid w:val="0"/>
        <w:spacing w:line="360" w:lineRule="auto"/>
        <w:ind w:left="210" w:leftChars="100"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hint="eastAsia" w:ascii="仿宋" w:hAnsi="仿宋" w:eastAsia="仿宋" w:cs="宋体"/>
          <w:color w:val="000000" w:themeColor="text1"/>
          <w:sz w:val="24"/>
        </w:rPr>
        <w:t>2商务技术</w:t>
      </w:r>
      <w:r>
        <w:rPr>
          <w:rFonts w:hint="eastAsia" w:ascii="仿宋" w:hAnsi="仿宋" w:eastAsia="仿宋" w:cs="宋体"/>
          <w:color w:val="000000" w:themeColor="text1"/>
          <w:sz w:val="24"/>
          <w:lang w:val="zh-CN"/>
        </w:rPr>
        <w:t>文件：</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12"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hint="eastAsia" w:ascii="仿宋" w:hAnsi="仿宋" w:eastAsia="仿宋" w:cs="宋体"/>
          <w:color w:val="000000" w:themeColor="text1"/>
          <w:sz w:val="24"/>
        </w:rPr>
        <w:t>3报价文件</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2.3.1开标一览表（报价表）；</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2.3.2 报价明细清单。</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3、我方承诺除商务技术偏离表列出的偏离外，我方响应招标文件的全部要求。</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4、如我方中标，我方承诺：</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4.3按照招标文件要求提交履约保证金； </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5、其他补充说明:。</w:t>
      </w:r>
    </w:p>
    <w:p>
      <w:pPr>
        <w:spacing w:line="360" w:lineRule="auto"/>
        <w:ind w:firstLine="3600" w:firstLineChars="1500"/>
        <w:rPr>
          <w:rFonts w:ascii="仿宋" w:hAnsi="仿宋" w:eastAsia="仿宋" w:cs="宋体"/>
          <w:color w:val="000000" w:themeColor="text1"/>
          <w:sz w:val="24"/>
        </w:rPr>
      </w:pPr>
      <w:r>
        <w:rPr>
          <w:rFonts w:hint="eastAsia" w:ascii="仿宋" w:hAnsi="仿宋" w:eastAsia="仿宋" w:cs="宋体"/>
          <w:color w:val="000000" w:themeColor="text1"/>
          <w:sz w:val="24"/>
        </w:rPr>
        <w:t xml:space="preserve">投标人名称（电子签名）：                          </w:t>
      </w:r>
    </w:p>
    <w:p>
      <w:pPr>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 xml:space="preserve">     日期：  年   月   日</w:t>
      </w:r>
    </w:p>
    <w:p>
      <w:pPr>
        <w:snapToGrid w:val="0"/>
        <w:spacing w:line="360" w:lineRule="auto"/>
        <w:ind w:left="420" w:leftChars="200" w:firstLine="4200" w:firstLineChars="1750"/>
        <w:rPr>
          <w:rFonts w:ascii="仿宋" w:hAnsi="仿宋" w:eastAsia="仿宋" w:cs="宋体"/>
          <w:color w:val="000000" w:themeColor="text1"/>
          <w:kern w:val="0"/>
          <w:sz w:val="24"/>
          <w:u w:val="single"/>
        </w:rPr>
      </w:pPr>
    </w:p>
    <w:p>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pPr>
        <w:snapToGrid w:val="0"/>
        <w:spacing w:line="360" w:lineRule="auto"/>
        <w:jc w:val="center"/>
        <w:rPr>
          <w:rFonts w:ascii="仿宋" w:hAnsi="仿宋" w:eastAsia="仿宋" w:cs="宋体"/>
          <w:b/>
          <w:color w:val="000000" w:themeColor="text1"/>
          <w:kern w:val="0"/>
          <w:sz w:val="32"/>
          <w:szCs w:val="32"/>
        </w:rPr>
      </w:pPr>
    </w:p>
    <w:p>
      <w:pPr>
        <w:snapToGrid w:val="0"/>
        <w:spacing w:line="360" w:lineRule="auto"/>
        <w:rPr>
          <w:rFonts w:ascii="仿宋" w:hAnsi="仿宋" w:eastAsia="仿宋" w:cs="宋体"/>
          <w:color w:val="000000" w:themeColor="text1"/>
          <w:sz w:val="24"/>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lang w:val="zh-CN"/>
        </w:rPr>
      </w:pPr>
      <w:r>
        <w:rPr>
          <w:rFonts w:hint="eastAsia" w:ascii="仿宋" w:hAnsi="仿宋" w:eastAsia="仿宋" w:cs="宋体"/>
          <w:b/>
          <w:color w:val="000000" w:themeColor="text1"/>
          <w:kern w:val="0"/>
          <w:sz w:val="32"/>
          <w:szCs w:val="32"/>
          <w:lang w:val="zh-CN"/>
        </w:rPr>
        <w:t>二、授权委托书或法定代表人（单位负责人、自然人本人）身份证明</w:t>
      </w:r>
    </w:p>
    <w:p>
      <w:pPr>
        <w:snapToGrid w:val="0"/>
        <w:spacing w:line="360" w:lineRule="auto"/>
        <w:ind w:firstLine="2872" w:firstLineChars="894"/>
        <w:rPr>
          <w:rFonts w:ascii="仿宋" w:hAnsi="仿宋" w:eastAsia="仿宋" w:cs="宋体"/>
          <w:color w:val="000000" w:themeColor="text1"/>
        </w:rPr>
      </w:pPr>
      <w:r>
        <w:rPr>
          <w:rFonts w:hint="eastAsia" w:ascii="仿宋" w:hAnsi="仿宋" w:eastAsia="仿宋" w:cs="宋体"/>
          <w:b/>
          <w:color w:val="000000" w:themeColor="text1"/>
          <w:kern w:val="0"/>
          <w:sz w:val="32"/>
          <w:szCs w:val="32"/>
          <w:lang w:val="zh-CN"/>
        </w:rPr>
        <w:t>授权委托书（适用于非联合体投标）</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sz w:val="24"/>
        </w:rPr>
        <w:t>（采购人）、（采购代理机构）</w:t>
      </w:r>
      <w:r>
        <w:rPr>
          <w:rFonts w:hint="eastAsia" w:ascii="仿宋" w:hAnsi="仿宋" w:eastAsia="仿宋" w:cs="宋体"/>
          <w:color w:val="000000" w:themeColor="text1"/>
          <w:kern w:val="0"/>
          <w:sz w:val="24"/>
          <w:lang w:val="zh-CN"/>
        </w:rPr>
        <w:t>：</w:t>
      </w:r>
    </w:p>
    <w:p>
      <w:pPr>
        <w:snapToGrid w:val="0"/>
        <w:spacing w:line="360" w:lineRule="auto"/>
        <w:ind w:firstLine="576"/>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现</w:t>
      </w:r>
      <w:r>
        <w:rPr>
          <w:rFonts w:hint="eastAsia" w:ascii="仿宋" w:hAnsi="仿宋" w:eastAsia="仿宋" w:cs="宋体"/>
          <w:color w:val="000000" w:themeColor="text1"/>
          <w:kern w:val="0"/>
          <w:sz w:val="24"/>
          <w:lang w:val="zh-CN"/>
        </w:rPr>
        <w:t>委托（姓名）为我方代理人（身份证号码：，手机：），以我方名义处理</w:t>
      </w:r>
      <w:r>
        <w:rPr>
          <w:rFonts w:hint="eastAsia" w:ascii="仿宋" w:hAnsi="仿宋" w:eastAsia="仿宋" w:cs="宋体"/>
          <w:color w:val="000000" w:themeColor="text1"/>
          <w:sz w:val="24"/>
        </w:rPr>
        <w:t>（项目名称）【招标编号：（采购编号）】</w:t>
      </w:r>
      <w:r>
        <w:rPr>
          <w:rFonts w:hint="eastAsia" w:ascii="仿宋" w:hAnsi="仿宋" w:eastAsia="仿宋" w:cs="宋体"/>
          <w:color w:val="000000" w:themeColor="text1"/>
          <w:kern w:val="0"/>
          <w:sz w:val="24"/>
          <w:lang w:val="zh-CN"/>
        </w:rPr>
        <w:t>政府采购投标的一切事项，其法律后果由我方承担。</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委托期限</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自年月日起至年月日止。</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特此告知。</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 xml:space="preserve">                                                 投标人名称(电子签名)：</w:t>
      </w:r>
    </w:p>
    <w:p>
      <w:pPr>
        <w:snapToGrid w:val="0"/>
        <w:spacing w:line="360" w:lineRule="auto"/>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签发日期：  年  月   日</w:t>
      </w:r>
    </w:p>
    <w:p>
      <w:pPr>
        <w:snapToGrid w:val="0"/>
        <w:spacing w:line="360" w:lineRule="auto"/>
        <w:rPr>
          <w:rFonts w:ascii="仿宋" w:hAnsi="仿宋" w:eastAsia="仿宋" w:cs="宋体"/>
          <w:color w:val="000000" w:themeColor="text1"/>
          <w:sz w:val="24"/>
        </w:rPr>
      </w:pPr>
    </w:p>
    <w:p>
      <w:pPr>
        <w:snapToGrid w:val="0"/>
        <w:spacing w:line="360" w:lineRule="auto"/>
        <w:rPr>
          <w:rFonts w:ascii="仿宋" w:hAnsi="仿宋" w:eastAsia="仿宋" w:cs="宋体"/>
          <w:color w:val="000000" w:themeColor="text1"/>
          <w:sz w:val="24"/>
        </w:rPr>
      </w:pPr>
    </w:p>
    <w:p>
      <w:pPr>
        <w:snapToGrid w:val="0"/>
        <w:spacing w:line="360" w:lineRule="auto"/>
        <w:rPr>
          <w:rFonts w:ascii="仿宋" w:hAnsi="仿宋" w:eastAsia="仿宋" w:cs="宋体"/>
          <w:color w:val="000000" w:themeColor="text1"/>
          <w:sz w:val="24"/>
        </w:rPr>
      </w:pPr>
    </w:p>
    <w:p>
      <w:pPr>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lang w:val="zh-CN"/>
        </w:rPr>
        <w:t>授权委托书（适用于联合体投标）</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sz w:val="24"/>
        </w:rPr>
        <w:t>（采购人）、（采购代理机构）</w:t>
      </w:r>
      <w:r>
        <w:rPr>
          <w:rFonts w:hint="eastAsia" w:ascii="仿宋" w:hAnsi="仿宋" w:eastAsia="仿宋" w:cs="宋体"/>
          <w:color w:val="000000" w:themeColor="text1"/>
          <w:kern w:val="0"/>
          <w:sz w:val="24"/>
          <w:lang w:val="zh-CN"/>
        </w:rPr>
        <w:t>：</w:t>
      </w:r>
    </w:p>
    <w:p>
      <w:pPr>
        <w:snapToGrid w:val="0"/>
        <w:spacing w:line="360" w:lineRule="auto"/>
        <w:ind w:firstLine="576"/>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现</w:t>
      </w:r>
      <w:r>
        <w:rPr>
          <w:rFonts w:hint="eastAsia" w:ascii="仿宋" w:hAnsi="仿宋" w:eastAsia="仿宋" w:cs="宋体"/>
          <w:color w:val="000000" w:themeColor="text1"/>
          <w:kern w:val="0"/>
          <w:sz w:val="24"/>
          <w:lang w:val="zh-CN"/>
        </w:rPr>
        <w:t>委托（姓名）为我方代理人（身份证号码：，手机：），以我方名义处理</w:t>
      </w:r>
      <w:r>
        <w:rPr>
          <w:rFonts w:hint="eastAsia" w:ascii="仿宋" w:hAnsi="仿宋" w:eastAsia="仿宋" w:cs="宋体"/>
          <w:color w:val="000000" w:themeColor="text1"/>
          <w:sz w:val="24"/>
        </w:rPr>
        <w:t>（项目名称）【招标编号：（采购编号）】</w:t>
      </w:r>
      <w:r>
        <w:rPr>
          <w:rFonts w:hint="eastAsia" w:ascii="仿宋" w:hAnsi="仿宋" w:eastAsia="仿宋" w:cs="宋体"/>
          <w:color w:val="000000" w:themeColor="text1"/>
          <w:kern w:val="0"/>
          <w:sz w:val="24"/>
          <w:lang w:val="zh-CN"/>
        </w:rPr>
        <w:t>政府采购投标的一切事项，其法律后果由我方承担。</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委托期限</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自年月日起至年月日止。</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特此告知。</w:t>
      </w:r>
    </w:p>
    <w:p>
      <w:pPr>
        <w:jc w:val="center"/>
        <w:rPr>
          <w:rFonts w:ascii="仿宋" w:hAnsi="仿宋" w:eastAsia="仿宋" w:cs="宋体"/>
          <w:b/>
          <w:color w:val="000000" w:themeColor="text1"/>
          <w:kern w:val="0"/>
          <w:sz w:val="32"/>
          <w:szCs w:val="32"/>
        </w:rPr>
      </w:pPr>
    </w:p>
    <w:p>
      <w:pPr>
        <w:rPr>
          <w:rFonts w:ascii="仿宋" w:hAnsi="仿宋" w:eastAsia="仿宋" w:cs="宋体"/>
          <w:color w:val="000000" w:themeColor="text1"/>
        </w:rPr>
      </w:pPr>
    </w:p>
    <w:p>
      <w:pPr>
        <w:snapToGrid w:val="0"/>
        <w:spacing w:line="360" w:lineRule="auto"/>
        <w:ind w:firstLine="2160" w:firstLineChars="9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联合体成员名称(电子签名/公章)：</w:t>
      </w:r>
    </w:p>
    <w:p>
      <w:pPr>
        <w:snapToGrid w:val="0"/>
        <w:spacing w:line="360" w:lineRule="auto"/>
        <w:ind w:firstLine="2280" w:firstLineChars="95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联合体成员名称(电子签名/公章)：</w:t>
      </w:r>
    </w:p>
    <w:p>
      <w:pPr>
        <w:snapToGrid w:val="0"/>
        <w:spacing w:line="360" w:lineRule="auto"/>
        <w:ind w:firstLine="5760" w:firstLineChars="2400"/>
        <w:rPr>
          <w:rFonts w:ascii="仿宋" w:hAnsi="仿宋" w:eastAsia="仿宋" w:cs="宋体"/>
          <w:color w:val="000000" w:themeColor="text1"/>
        </w:rPr>
      </w:pPr>
      <w:r>
        <w:rPr>
          <w:rFonts w:hint="eastAsia" w:ascii="仿宋" w:hAnsi="仿宋" w:eastAsia="仿宋" w:cs="宋体"/>
          <w:color w:val="000000" w:themeColor="text1"/>
          <w:kern w:val="0"/>
          <w:sz w:val="24"/>
          <w:lang w:val="zh-CN"/>
        </w:rPr>
        <w:t>……</w:t>
      </w:r>
    </w:p>
    <w:p>
      <w:pPr>
        <w:snapToGrid w:val="0"/>
        <w:spacing w:line="360" w:lineRule="auto"/>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日期：  年  月   日</w:t>
      </w:r>
    </w:p>
    <w:p>
      <w:pPr>
        <w:widowControl/>
        <w:adjustRightInd/>
        <w:jc w:val="left"/>
        <w:rPr>
          <w:rFonts w:ascii="仿宋" w:hAnsi="仿宋" w:eastAsia="仿宋" w:cs="宋体"/>
          <w:b/>
          <w:color w:val="000000" w:themeColor="text1"/>
          <w:kern w:val="0"/>
          <w:sz w:val="32"/>
          <w:szCs w:val="32"/>
          <w:lang w:val="zh-CN"/>
        </w:rPr>
      </w:pPr>
      <w:r>
        <w:rPr>
          <w:rFonts w:ascii="仿宋" w:hAnsi="仿宋" w:eastAsia="仿宋" w:cs="宋体"/>
          <w:b/>
          <w:color w:val="000000" w:themeColor="text1"/>
          <w:kern w:val="0"/>
          <w:sz w:val="32"/>
          <w:szCs w:val="32"/>
          <w:lang w:val="zh-CN"/>
        </w:rPr>
        <w:br w:type="page"/>
      </w:r>
    </w:p>
    <w:p>
      <w:pPr>
        <w:autoSpaceDE w:val="0"/>
        <w:autoSpaceDN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kern w:val="0"/>
          <w:sz w:val="32"/>
          <w:szCs w:val="32"/>
          <w:lang w:val="zh-CN"/>
        </w:rPr>
        <w:t>法定代表人、单位负责人或自然人本人</w:t>
      </w:r>
      <w:r>
        <w:rPr>
          <w:rFonts w:hint="eastAsia" w:ascii="仿宋" w:hAnsi="仿宋" w:eastAsia="仿宋" w:cs="宋体"/>
          <w:b/>
          <w:color w:val="000000" w:themeColor="text1"/>
          <w:sz w:val="30"/>
          <w:szCs w:val="30"/>
        </w:rPr>
        <w:t>的身份证明（适用于法定代表人、单位负责人或者自然人本人代表投标人参加投标）</w:t>
      </w:r>
    </w:p>
    <w:p>
      <w:pPr>
        <w:pStyle w:val="147"/>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正面：                                 反面：</w:t>
            </w:r>
          </w:p>
          <w:p>
            <w:pPr>
              <w:pStyle w:val="147"/>
              <w:adjustRightInd w:val="0"/>
              <w:spacing w:line="360" w:lineRule="auto"/>
              <w:rPr>
                <w:rFonts w:ascii="仿宋" w:hAnsi="仿宋" w:eastAsia="仿宋" w:cs="宋体"/>
                <w:bCs/>
                <w:color w:val="000000" w:themeColor="text1"/>
                <w:sz w:val="24"/>
              </w:rPr>
            </w:pPr>
          </w:p>
        </w:tc>
      </w:tr>
    </w:tbl>
    <w:p>
      <w:pPr>
        <w:snapToGrid w:val="0"/>
        <w:spacing w:line="360" w:lineRule="auto"/>
        <w:ind w:firstLine="576"/>
        <w:jc w:val="center"/>
        <w:rPr>
          <w:rFonts w:ascii="仿宋" w:hAnsi="仿宋" w:eastAsia="仿宋" w:cs="宋体"/>
          <w:color w:val="000000" w:themeColor="text1"/>
          <w:kern w:val="0"/>
          <w:sz w:val="24"/>
          <w:lang w:val="zh-CN"/>
        </w:rPr>
      </w:pPr>
    </w:p>
    <w:p>
      <w:pPr>
        <w:snapToGrid w:val="0"/>
        <w:spacing w:line="360" w:lineRule="auto"/>
        <w:ind w:firstLine="576"/>
        <w:jc w:val="center"/>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投标人名称(电子签名)：                              </w:t>
      </w:r>
    </w:p>
    <w:p>
      <w:pPr>
        <w:spacing w:line="360" w:lineRule="auto"/>
        <w:jc w:val="center"/>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日期：  年  月  日</w:t>
      </w: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snapToGrid w:val="0"/>
        <w:spacing w:line="360" w:lineRule="auto"/>
        <w:ind w:right="480"/>
        <w:rPr>
          <w:rFonts w:ascii="仿宋" w:hAnsi="仿宋" w:eastAsia="仿宋" w:cs="宋体"/>
          <w:b/>
          <w:color w:val="000000" w:themeColor="text1"/>
          <w:kern w:val="0"/>
          <w:sz w:val="32"/>
          <w:szCs w:val="32"/>
        </w:rPr>
        <w:sectPr>
          <w:headerReference r:id="rId15" w:type="first"/>
          <w:footerReference r:id="rId17" w:type="first"/>
          <w:headerReference r:id="rId14" w:type="default"/>
          <w:footerReference r:id="rId16" w:type="default"/>
          <w:pgSz w:w="11907" w:h="16840"/>
          <w:pgMar w:top="1474" w:right="1814" w:bottom="1474" w:left="1814" w:header="851" w:footer="992" w:gutter="0"/>
          <w:cols w:space="720" w:num="1"/>
          <w:titlePg/>
          <w:docGrid w:linePitch="312" w:charSpace="0"/>
        </w:sectPr>
      </w:pPr>
    </w:p>
    <w:p>
      <w:pPr>
        <w:widowControl/>
        <w:adjustRightInd/>
        <w:jc w:val="center"/>
        <w:rPr>
          <w:rFonts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30%以上，对联合体报价给予</w:t>
      </w:r>
      <w:r>
        <w:rPr>
          <w:rFonts w:ascii="仿宋" w:hAnsi="仿宋" w:eastAsia="仿宋" w:cs="仿宋"/>
          <w:b/>
          <w:kern w:val="0"/>
          <w:sz w:val="24"/>
          <w:lang w:val="zh-CN"/>
        </w:rPr>
        <w:t>6</w:t>
      </w:r>
      <w:r>
        <w:rPr>
          <w:rFonts w:hint="eastAsia" w:ascii="仿宋" w:hAnsi="仿宋" w:eastAsia="仿宋" w:cs="仿宋"/>
          <w:b/>
          <w:kern w:val="0"/>
          <w:sz w:val="24"/>
          <w:lang w:val="zh-CN"/>
        </w:rPr>
        <w:t>%的扣除）</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ascii="仿宋" w:hAnsi="仿宋" w:eastAsia="仿宋" w:cs="仿宋"/>
          <w:b/>
          <w:kern w:val="0"/>
          <w:sz w:val="32"/>
          <w:szCs w:val="32"/>
          <w:lang w:val="zh-CN"/>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tabs>
          <w:tab w:val="left" w:pos="432"/>
        </w:tabs>
        <w:ind w:left="664" w:leftChars="316" w:firstLine="228" w:firstLineChars="95"/>
        <w:rPr>
          <w:rFonts w:ascii="仿宋" w:eastAsia="仿宋" w:cs="仿宋"/>
        </w:rPr>
      </w:pPr>
      <w:r>
        <w:rPr>
          <w:rFonts w:hint="eastAsia" w:ascii="仿宋" w:eastAsia="仿宋" w:cs="仿宋"/>
          <w:kern w:val="0"/>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ascii="仿宋" w:hAnsi="仿宋" w:eastAsia="仿宋" w:cs="仿宋"/>
          <w:b/>
          <w:kern w:val="0"/>
          <w:sz w:val="32"/>
          <w:szCs w:val="32"/>
        </w:rPr>
      </w:pPr>
    </w:p>
    <w:tbl>
      <w:tblPr>
        <w:tblStyle w:val="63"/>
        <w:tblW w:w="905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965"/>
        <w:gridCol w:w="2580"/>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755"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3965"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80"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752"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5" w:type="dxa"/>
            <w:vAlign w:val="center"/>
          </w:tcPr>
          <w:p>
            <w:pPr>
              <w:jc w:val="center"/>
              <w:rPr>
                <w:rFonts w:ascii="仿宋" w:hAnsi="仿宋" w:eastAsia="仿宋" w:cs="仿宋"/>
                <w:sz w:val="24"/>
              </w:rPr>
            </w:pPr>
            <w:r>
              <w:rPr>
                <w:rFonts w:hint="eastAsia" w:ascii="仿宋" w:hAnsi="仿宋" w:eastAsia="仿宋" w:cs="仿宋"/>
                <w:sz w:val="24"/>
              </w:rPr>
              <w:t>1</w:t>
            </w:r>
          </w:p>
        </w:tc>
        <w:tc>
          <w:tcPr>
            <w:tcW w:w="3965"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80"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752" w:type="dxa"/>
            <w:vAlign w:val="center"/>
          </w:tcPr>
          <w:p>
            <w:pPr>
              <w:jc w:val="center"/>
              <w:rPr>
                <w:rFonts w:ascii="仿宋" w:hAnsi="仿宋" w:eastAsia="仿宋" w:cs="仿宋"/>
                <w:sz w:val="24"/>
              </w:rPr>
            </w:pPr>
            <w:r>
              <w:rPr>
                <w:rFonts w:hint="eastAsia" w:ascii="仿宋" w:hAnsi="仿宋" w:eastAsia="仿宋" w:cs="仿宋"/>
                <w:sz w:val="24"/>
              </w:rPr>
              <w:t>见投标文件</w:t>
            </w:r>
          </w:p>
          <w:p>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755"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3965" w:type="dxa"/>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80"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752" w:type="dxa"/>
            <w:vAlign w:val="center"/>
          </w:tcPr>
          <w:p>
            <w:pPr>
              <w:jc w:val="center"/>
              <w:rPr>
                <w:rFonts w:ascii="仿宋" w:hAnsi="仿宋" w:eastAsia="仿宋" w:cs="仿宋"/>
                <w:sz w:val="24"/>
              </w:rPr>
            </w:pPr>
            <w:r>
              <w:rPr>
                <w:rFonts w:hint="eastAsia" w:ascii="仿宋" w:hAnsi="仿宋" w:eastAsia="仿宋" w:cs="仿宋"/>
                <w:sz w:val="24"/>
              </w:rPr>
              <w:t>见投标文件</w:t>
            </w:r>
          </w:p>
          <w:p>
            <w:pPr>
              <w:pStyle w:val="3"/>
              <w:jc w:val="center"/>
              <w:rPr>
                <w:rFonts w:ascii="仿宋" w:eastAsia="仿宋" w:cs="仿宋"/>
                <w:b w:val="0"/>
                <w:bCs w:val="0"/>
                <w:lang w:val="en-US"/>
              </w:rPr>
            </w:pPr>
            <w:r>
              <w:rPr>
                <w:rFonts w:hint="eastAsia" w:ascii="仿宋" w:hAnsi="仿宋" w:eastAsia="仿宋" w:cs="仿宋"/>
                <w:b w:val="0"/>
                <w:bCs w:val="0"/>
                <w:sz w:val="24"/>
              </w:rPr>
              <w:t>第</w:t>
            </w:r>
            <w:r>
              <w:rPr>
                <w:rFonts w:hint="eastAsia" w:ascii="仿宋" w:hAnsi="仿宋" w:eastAsia="仿宋" w:cs="仿宋"/>
                <w:b w:val="0"/>
                <w:bCs w:val="0"/>
                <w:sz w:val="24"/>
                <w:u w:val="single"/>
                <w:lang w:val="en-US" w:eastAsia="zh-CN"/>
              </w:rPr>
              <w:t xml:space="preserve">  </w:t>
            </w:r>
            <w:r>
              <w:rPr>
                <w:rFonts w:hint="eastAsia" w:ascii="仿宋" w:hAnsi="仿宋" w:eastAsia="仿宋" w:cs="仿宋"/>
                <w:b w:val="0"/>
                <w:bCs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pPr>
              <w:jc w:val="center"/>
              <w:rPr>
                <w:rFonts w:ascii="仿宋" w:hAnsi="仿宋" w:eastAsia="仿宋" w:cs="仿宋"/>
                <w:sz w:val="24"/>
              </w:rPr>
            </w:pPr>
            <w:r>
              <w:rPr>
                <w:rFonts w:hint="eastAsia" w:ascii="仿宋" w:hAnsi="仿宋" w:eastAsia="仿宋" w:cs="仿宋"/>
                <w:sz w:val="24"/>
              </w:rPr>
              <w:t>3</w:t>
            </w:r>
          </w:p>
        </w:tc>
        <w:tc>
          <w:tcPr>
            <w:tcW w:w="3965"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80" w:type="dxa"/>
            <w:vAlign w:val="center"/>
          </w:tcPr>
          <w:p>
            <w:pPr>
              <w:rPr>
                <w:rFonts w:ascii="仿宋" w:hAnsi="仿宋" w:eastAsia="仿宋" w:cs="仿宋"/>
                <w:sz w:val="24"/>
              </w:rPr>
            </w:pPr>
            <w:r>
              <w:rPr>
                <w:rFonts w:hint="eastAsia" w:ascii="仿宋" w:hAnsi="仿宋" w:eastAsia="仿宋" w:cs="仿宋"/>
                <w:sz w:val="24"/>
              </w:rPr>
              <w:t>投标函</w:t>
            </w:r>
          </w:p>
        </w:tc>
        <w:tc>
          <w:tcPr>
            <w:tcW w:w="1752" w:type="dxa"/>
            <w:vAlign w:val="center"/>
          </w:tcPr>
          <w:p>
            <w:pPr>
              <w:jc w:val="center"/>
              <w:rPr>
                <w:rFonts w:ascii="仿宋" w:hAnsi="仿宋" w:eastAsia="仿宋" w:cs="仿宋"/>
                <w:sz w:val="24"/>
              </w:rPr>
            </w:pPr>
            <w:r>
              <w:rPr>
                <w:rFonts w:hint="eastAsia" w:ascii="仿宋" w:hAnsi="仿宋" w:eastAsia="仿宋" w:cs="仿宋"/>
                <w:sz w:val="24"/>
              </w:rPr>
              <w:t>见投标文件</w:t>
            </w:r>
          </w:p>
          <w:p>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pPr>
              <w:jc w:val="center"/>
              <w:rPr>
                <w:rFonts w:ascii="仿宋" w:hAnsi="仿宋" w:eastAsia="仿宋" w:cs="仿宋"/>
                <w:sz w:val="24"/>
              </w:rPr>
            </w:pPr>
            <w:r>
              <w:rPr>
                <w:rFonts w:hint="eastAsia" w:ascii="仿宋" w:hAnsi="仿宋" w:eastAsia="仿宋" w:cs="仿宋"/>
                <w:sz w:val="24"/>
              </w:rPr>
              <w:t>4</w:t>
            </w:r>
          </w:p>
        </w:tc>
        <w:tc>
          <w:tcPr>
            <w:tcW w:w="3965"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80"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招标文件其它实质性要求相应的材料（“▲”系指实质性要求条款，招标文件无其它实质性要求的，无需提供）</w:t>
            </w:r>
          </w:p>
        </w:tc>
        <w:tc>
          <w:tcPr>
            <w:tcW w:w="1752" w:type="dxa"/>
            <w:vAlign w:val="center"/>
          </w:tcPr>
          <w:p>
            <w:pPr>
              <w:jc w:val="center"/>
              <w:rPr>
                <w:rFonts w:ascii="仿宋" w:hAnsi="仿宋" w:eastAsia="仿宋" w:cs="仿宋"/>
                <w:sz w:val="24"/>
              </w:rPr>
            </w:pPr>
            <w:r>
              <w:rPr>
                <w:rFonts w:hint="eastAsia" w:ascii="仿宋" w:hAnsi="仿宋" w:eastAsia="仿宋" w:cs="仿宋"/>
                <w:sz w:val="24"/>
              </w:rPr>
              <w:t>见投标文件</w:t>
            </w:r>
          </w:p>
          <w:p>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tabs>
          <w:tab w:val="left" w:pos="432"/>
        </w:tabs>
        <w:rPr>
          <w:rFonts w:ascii="仿宋" w:eastAsia="仿宋" w:cs="仿宋"/>
          <w:kern w:val="0"/>
        </w:rPr>
      </w:pPr>
    </w:p>
    <w:p>
      <w:pPr>
        <w:rPr>
          <w:rFonts w:ascii="仿宋" w:hAnsi="仿宋" w:eastAsia="仿宋" w:cs="仿宋"/>
          <w:b/>
          <w:kern w:val="0"/>
          <w:sz w:val="32"/>
          <w:szCs w:val="32"/>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23"/>
        <w:rPr>
          <w:rFonts w:ascii="仿宋" w:hAnsi="仿宋" w:eastAsia="仿宋" w:cs="仿宋"/>
        </w:rPr>
      </w:pPr>
    </w:p>
    <w:p>
      <w:pPr>
        <w:pStyle w:val="55"/>
        <w:rPr>
          <w:rFonts w:ascii="仿宋" w:hAnsi="仿宋" w:eastAsia="仿宋" w:cs="仿宋"/>
        </w:rPr>
      </w:pPr>
    </w:p>
    <w:p/>
    <w:p>
      <w:pPr>
        <w:rPr>
          <w:rFonts w:ascii="仿宋" w:hAnsi="仿宋" w:eastAsia="仿宋" w:cs="仿宋"/>
        </w:rPr>
      </w:pPr>
    </w:p>
    <w:p>
      <w:pPr>
        <w:pStyle w:val="23"/>
      </w:pPr>
    </w:p>
    <w:p>
      <w:pPr>
        <w:rPr>
          <w:rFonts w:ascii="仿宋" w:hAnsi="仿宋" w:eastAsia="仿宋" w:cs="仿宋"/>
        </w:rPr>
      </w:pPr>
    </w:p>
    <w:p>
      <w:pPr>
        <w:jc w:val="center"/>
        <w:rPr>
          <w:rFonts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b/>
          <w:kern w:val="0"/>
          <w:sz w:val="32"/>
          <w:szCs w:val="32"/>
        </w:rPr>
      </w:pPr>
    </w:p>
    <w:p>
      <w:pPr>
        <w:pStyle w:val="23"/>
        <w:rPr>
          <w:rFonts w:ascii="仿宋" w:hAnsi="仿宋" w:eastAsia="仿宋" w:cs="仿宋"/>
          <w:b/>
          <w:kern w:val="0"/>
          <w:sz w:val="32"/>
          <w:szCs w:val="32"/>
        </w:rPr>
      </w:pPr>
    </w:p>
    <w:p>
      <w:pPr>
        <w:pStyle w:val="55"/>
        <w:rPr>
          <w:rFonts w:ascii="仿宋" w:hAnsi="仿宋" w:eastAsia="仿宋" w:cs="仿宋"/>
          <w:b/>
          <w:kern w:val="0"/>
          <w:sz w:val="32"/>
          <w:szCs w:val="32"/>
        </w:rPr>
      </w:pPr>
    </w:p>
    <w:p>
      <w:pPr>
        <w:pStyle w:val="23"/>
      </w:pPr>
    </w:p>
    <w:p>
      <w:pPr>
        <w:pStyle w:val="55"/>
        <w:rPr>
          <w:lang w:val="zh-CN"/>
        </w:rPr>
      </w:pPr>
    </w:p>
    <w:p>
      <w:pPr>
        <w:rPr>
          <w:lang w:val="zh-CN"/>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outlineLvl w:val="0"/>
        <w:rPr>
          <w:rFonts w:ascii="仿宋" w:hAnsi="仿宋" w:eastAsia="仿宋" w:cs="宋体"/>
          <w:b/>
          <w:color w:val="000000" w:themeColor="text1"/>
          <w:kern w:val="0"/>
          <w:sz w:val="36"/>
          <w:szCs w:val="36"/>
        </w:rPr>
      </w:pPr>
    </w:p>
    <w:p>
      <w:pPr>
        <w:spacing w:line="360" w:lineRule="auto"/>
        <w:jc w:val="center"/>
        <w:outlineLvl w:val="0"/>
        <w:rPr>
          <w:rFonts w:ascii="仿宋" w:hAnsi="仿宋" w:eastAsia="仿宋" w:cs="宋体"/>
          <w:b/>
          <w:color w:val="000000" w:themeColor="text1"/>
          <w:kern w:val="0"/>
          <w:sz w:val="36"/>
          <w:szCs w:val="36"/>
        </w:rPr>
      </w:pPr>
    </w:p>
    <w:p>
      <w:pPr>
        <w:spacing w:line="360" w:lineRule="auto"/>
        <w:jc w:val="center"/>
        <w:outlineLvl w:val="0"/>
        <w:rPr>
          <w:rFonts w:ascii="仿宋" w:hAnsi="仿宋" w:eastAsia="仿宋" w:cs="宋体"/>
          <w:b/>
          <w:color w:val="000000" w:themeColor="text1"/>
          <w:kern w:val="0"/>
          <w:sz w:val="36"/>
          <w:szCs w:val="36"/>
        </w:rPr>
      </w:pPr>
    </w:p>
    <w:p>
      <w:pPr>
        <w:spacing w:line="360" w:lineRule="auto"/>
        <w:jc w:val="center"/>
        <w:outlineLvl w:val="0"/>
        <w:rPr>
          <w:rFonts w:ascii="仿宋" w:hAnsi="仿宋" w:eastAsia="仿宋" w:cs="宋体"/>
          <w:b/>
          <w:color w:val="000000" w:themeColor="text1"/>
          <w:kern w:val="0"/>
          <w:sz w:val="36"/>
          <w:szCs w:val="36"/>
        </w:rPr>
      </w:pPr>
    </w:p>
    <w:p>
      <w:pPr>
        <w:spacing w:line="360" w:lineRule="auto"/>
        <w:jc w:val="center"/>
        <w:outlineLvl w:val="0"/>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报价文件部分</w:t>
      </w:r>
    </w:p>
    <w:p>
      <w:pPr>
        <w:spacing w:line="360" w:lineRule="auto"/>
        <w:jc w:val="center"/>
        <w:outlineLvl w:val="0"/>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目录</w:t>
      </w:r>
    </w:p>
    <w:p>
      <w:pPr>
        <w:spacing w:line="360" w:lineRule="auto"/>
        <w:jc w:val="center"/>
        <w:outlineLvl w:val="0"/>
        <w:rPr>
          <w:rFonts w:ascii="仿宋" w:hAnsi="仿宋" w:eastAsia="仿宋" w:cs="宋体"/>
          <w:b/>
          <w:color w:val="000000" w:themeColor="text1"/>
          <w:kern w:val="0"/>
          <w:sz w:val="36"/>
          <w:szCs w:val="36"/>
        </w:rPr>
      </w:pP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（1）开标一览表（报价表）…………………………………………………（页码）</w:t>
      </w:r>
    </w:p>
    <w:p>
      <w:pPr>
        <w:snapToGrid w:val="0"/>
        <w:spacing w:line="360" w:lineRule="auto"/>
        <w:ind w:left="-420" w:leftChars="-200" w:right="480" w:firstLine="420" w:firstLineChars="175"/>
        <w:rPr>
          <w:rFonts w:ascii="仿宋" w:hAnsi="仿宋" w:eastAsia="仿宋" w:cs="宋体"/>
          <w:b/>
          <w:color w:val="000000" w:themeColor="text1"/>
          <w:kern w:val="0"/>
          <w:sz w:val="32"/>
          <w:szCs w:val="32"/>
        </w:rPr>
      </w:pPr>
      <w:r>
        <w:rPr>
          <w:rFonts w:hint="eastAsia" w:ascii="仿宋" w:hAnsi="仿宋" w:eastAsia="仿宋" w:cs="仿宋"/>
          <w:sz w:val="24"/>
        </w:rPr>
        <w:t>（2）报价明细清单………………………………</w:t>
      </w:r>
      <w:r>
        <w:rPr>
          <w:rFonts w:hint="eastAsia" w:ascii="仿宋" w:hAnsi="仿宋" w:eastAsia="仿宋" w:cs="宋体"/>
          <w:color w:val="000000" w:themeColor="text1"/>
          <w:sz w:val="24"/>
        </w:rPr>
        <w:t>………………………</w:t>
      </w:r>
      <w:r>
        <w:rPr>
          <w:rFonts w:hint="eastAsia" w:ascii="仿宋" w:hAnsi="仿宋" w:eastAsia="仿宋" w:cs="仿宋"/>
          <w:sz w:val="24"/>
        </w:rPr>
        <w:t>（页码）</w:t>
      </w:r>
    </w:p>
    <w:p>
      <w:pPr>
        <w:snapToGrid w:val="0"/>
        <w:spacing w:line="360" w:lineRule="auto"/>
        <w:ind w:right="480"/>
        <w:jc w:val="center"/>
        <w:rPr>
          <w:rFonts w:ascii="仿宋" w:hAnsi="仿宋" w:eastAsia="仿宋" w:cs="宋体"/>
          <w:b/>
          <w:color w:val="000000" w:themeColor="text1"/>
          <w:kern w:val="0"/>
          <w:sz w:val="32"/>
          <w:szCs w:val="32"/>
        </w:rPr>
      </w:pPr>
    </w:p>
    <w:p>
      <w:pPr>
        <w:snapToGrid w:val="0"/>
        <w:spacing w:line="360" w:lineRule="auto"/>
        <w:ind w:right="480"/>
        <w:jc w:val="center"/>
        <w:rPr>
          <w:rFonts w:ascii="仿宋" w:hAnsi="仿宋" w:eastAsia="仿宋" w:cs="宋体"/>
          <w:b/>
          <w:color w:val="000000" w:themeColor="text1"/>
          <w:kern w:val="0"/>
          <w:sz w:val="32"/>
          <w:szCs w:val="32"/>
        </w:rPr>
        <w:sectPr>
          <w:headerReference r:id="rId23" w:type="first"/>
          <w:footerReference r:id="rId25" w:type="first"/>
          <w:headerReference r:id="rId22" w:type="default"/>
          <w:footerReference r:id="rId24" w:type="default"/>
          <w:pgSz w:w="11907" w:h="16840"/>
          <w:pgMar w:top="1474" w:right="1814" w:bottom="1474" w:left="1814"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 w:hAnsi="仿宋" w:eastAsia="仿宋" w:cs="宋体"/>
          <w:color w:val="0C0C0C" w:themeColor="text1" w:themeTint="F2"/>
          <w:kern w:val="2"/>
          <w:sz w:val="32"/>
          <w:szCs w:val="32"/>
        </w:rPr>
      </w:pPr>
      <w:r>
        <w:rPr>
          <w:rFonts w:hint="eastAsia" w:ascii="仿宋" w:hAnsi="仿宋" w:eastAsia="仿宋" w:cs="宋体"/>
          <w:color w:val="0C0C0C" w:themeColor="text1" w:themeTint="F2"/>
          <w:kern w:val="2"/>
          <w:sz w:val="32"/>
          <w:szCs w:val="32"/>
        </w:rPr>
        <w:t>一、开标一览表（报价表）</w:t>
      </w:r>
    </w:p>
    <w:p>
      <w:pPr>
        <w:snapToGrid w:val="0"/>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sz w:val="24"/>
        </w:rPr>
        <w:t>（采购人）、（采购代理机构）</w:t>
      </w:r>
      <w:r>
        <w:rPr>
          <w:rFonts w:hint="eastAsia" w:ascii="仿宋" w:hAnsi="仿宋" w:eastAsia="仿宋" w:cs="宋体"/>
          <w:color w:val="0C0C0C" w:themeColor="text1" w:themeTint="F2"/>
          <w:kern w:val="0"/>
          <w:sz w:val="24"/>
          <w:lang w:val="zh-CN"/>
        </w:rPr>
        <w:t>：</w:t>
      </w:r>
    </w:p>
    <w:p>
      <w:pPr>
        <w:snapToGrid w:val="0"/>
        <w:spacing w:line="360" w:lineRule="auto"/>
        <w:ind w:firstLine="482"/>
        <w:rPr>
          <w:rFonts w:ascii="仿宋" w:hAnsi="仿宋" w:eastAsia="仿宋" w:cs="宋体"/>
          <w:color w:val="0C0C0C" w:themeColor="text1" w:themeTint="F2"/>
          <w:kern w:val="0"/>
          <w:sz w:val="24"/>
          <w:lang w:val="zh-CN"/>
        </w:rPr>
      </w:pPr>
      <w:r>
        <w:rPr>
          <w:rFonts w:hint="eastAsia" w:ascii="仿宋" w:hAnsi="仿宋" w:eastAsia="仿宋" w:cs="宋体"/>
          <w:color w:val="0C0C0C" w:themeColor="text1" w:themeTint="F2"/>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C0C0C" w:themeColor="text1" w:themeTint="F2"/>
          <w:sz w:val="24"/>
        </w:rPr>
        <w:t>（项目名称）</w:t>
      </w:r>
      <w:r>
        <w:rPr>
          <w:rFonts w:hint="eastAsia" w:ascii="仿宋" w:hAnsi="仿宋" w:eastAsia="仿宋" w:cs="宋体"/>
          <w:color w:val="0C0C0C" w:themeColor="text1" w:themeTint="F2"/>
          <w:kern w:val="0"/>
          <w:sz w:val="24"/>
          <w:lang w:val="zh-CN"/>
        </w:rPr>
        <w:t>【招标编号：</w:t>
      </w:r>
      <w:r>
        <w:rPr>
          <w:rFonts w:hint="eastAsia" w:ascii="仿宋" w:hAnsi="仿宋" w:eastAsia="仿宋" w:cs="宋体"/>
          <w:color w:val="0C0C0C" w:themeColor="text1" w:themeTint="F2"/>
          <w:sz w:val="24"/>
        </w:rPr>
        <w:t>（采购编号）】的实施</w:t>
      </w:r>
      <w:r>
        <w:rPr>
          <w:rFonts w:hint="eastAsia" w:ascii="仿宋" w:hAnsi="仿宋" w:eastAsia="仿宋" w:cs="宋体"/>
          <w:color w:val="0C0C0C" w:themeColor="text1" w:themeTint="F2"/>
          <w:kern w:val="0"/>
          <w:sz w:val="24"/>
          <w:lang w:val="zh-CN"/>
        </w:rPr>
        <w:t>。</w:t>
      </w:r>
    </w:p>
    <w:p>
      <w:pPr>
        <w:spacing w:line="360" w:lineRule="auto"/>
        <w:jc w:val="center"/>
        <w:rPr>
          <w:rFonts w:ascii="仿宋" w:hAnsi="仿宋" w:eastAsia="仿宋" w:cs="宋体"/>
          <w:b/>
          <w:color w:val="0C0C0C" w:themeColor="text1" w:themeTint="F2"/>
          <w:kern w:val="0"/>
          <w:sz w:val="24"/>
          <w:lang w:val="zh-CN"/>
        </w:rPr>
      </w:pPr>
      <w:r>
        <w:rPr>
          <w:rFonts w:hint="eastAsia" w:ascii="仿宋" w:hAnsi="仿宋" w:eastAsia="仿宋" w:cs="宋体"/>
          <w:b/>
          <w:color w:val="0C0C0C" w:themeColor="text1" w:themeTint="F2"/>
          <w:kern w:val="0"/>
          <w:sz w:val="24"/>
          <w:lang w:val="zh-CN"/>
        </w:rPr>
        <w:t>开标一览表（报价表）(单位均为人民币元)</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w:t>
      </w:r>
    </w:p>
    <w:tbl>
      <w:tblPr>
        <w:tblStyle w:val="63"/>
        <w:tblW w:w="14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2"/>
        <w:gridCol w:w="2719"/>
        <w:gridCol w:w="1761"/>
        <w:gridCol w:w="2560"/>
        <w:gridCol w:w="2162"/>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68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项目名称</w:t>
            </w:r>
          </w:p>
        </w:tc>
        <w:tc>
          <w:tcPr>
            <w:tcW w:w="271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建设内容</w:t>
            </w:r>
          </w:p>
        </w:tc>
        <w:tc>
          <w:tcPr>
            <w:tcW w:w="1761" w:type="dxa"/>
            <w:vAlign w:val="center"/>
          </w:tcPr>
          <w:p>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数量</w:t>
            </w:r>
          </w:p>
        </w:tc>
        <w:tc>
          <w:tcPr>
            <w:tcW w:w="2560" w:type="dxa"/>
            <w:vAlign w:val="center"/>
          </w:tcPr>
          <w:p>
            <w:pPr>
              <w:spacing w:line="360" w:lineRule="auto"/>
              <w:jc w:val="center"/>
              <w:rPr>
                <w:rFonts w:ascii="仿宋" w:hAnsi="仿宋" w:eastAsia="仿宋" w:cs="仿宋"/>
                <w:b/>
                <w:color w:val="FF0000"/>
                <w:sz w:val="24"/>
              </w:rPr>
            </w:pPr>
            <w:r>
              <w:rPr>
                <w:rFonts w:hint="eastAsia" w:ascii="仿宋" w:hAnsi="仿宋" w:eastAsia="仿宋" w:cs="仿宋"/>
                <w:b/>
                <w:sz w:val="24"/>
              </w:rPr>
              <w:t>单价（元）</w:t>
            </w:r>
          </w:p>
        </w:tc>
        <w:tc>
          <w:tcPr>
            <w:tcW w:w="2162" w:type="dxa"/>
            <w:vAlign w:val="center"/>
          </w:tcPr>
          <w:p>
            <w:pPr>
              <w:jc w:val="center"/>
              <w:rPr>
                <w:rFonts w:ascii="仿宋" w:hAnsi="仿宋" w:eastAsia="仿宋" w:cs="仿宋"/>
                <w:b/>
                <w:sz w:val="24"/>
              </w:rPr>
            </w:pPr>
            <w:r>
              <w:rPr>
                <w:rFonts w:hint="eastAsia" w:ascii="仿宋" w:hAnsi="仿宋" w:eastAsia="仿宋" w:cs="仿宋"/>
                <w:b/>
                <w:sz w:val="24"/>
              </w:rPr>
              <w:t>总金额（元）</w:t>
            </w:r>
          </w:p>
        </w:tc>
        <w:tc>
          <w:tcPr>
            <w:tcW w:w="2638" w:type="dxa"/>
            <w:vAlign w:val="center"/>
          </w:tcPr>
          <w:p>
            <w:pPr>
              <w:jc w:val="center"/>
              <w:rPr>
                <w:rFonts w:ascii="仿宋" w:hAnsi="仿宋" w:eastAsia="仿宋" w:cs="仿宋"/>
                <w:b/>
                <w:sz w:val="24"/>
              </w:rPr>
            </w:pPr>
            <w:r>
              <w:rPr>
                <w:rFonts w:hint="eastAsia" w:ascii="仿宋" w:hAnsi="仿宋" w:eastAsia="仿宋" w:cs="仿宋"/>
                <w:b/>
                <w:sz w:val="24"/>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682" w:type="dxa"/>
            <w:vAlign w:val="center"/>
          </w:tcPr>
          <w:p>
            <w:pPr>
              <w:spacing w:line="360" w:lineRule="auto"/>
              <w:jc w:val="center"/>
              <w:rPr>
                <w:rFonts w:ascii="仿宋" w:hAnsi="仿宋" w:eastAsia="仿宋" w:cs="仿宋"/>
                <w:b/>
                <w:sz w:val="24"/>
              </w:rPr>
            </w:pPr>
          </w:p>
        </w:tc>
        <w:tc>
          <w:tcPr>
            <w:tcW w:w="2719" w:type="dxa"/>
            <w:vAlign w:val="center"/>
          </w:tcPr>
          <w:p>
            <w:pPr>
              <w:spacing w:line="360" w:lineRule="auto"/>
              <w:jc w:val="center"/>
              <w:rPr>
                <w:rFonts w:ascii="仿宋" w:hAnsi="仿宋" w:eastAsia="仿宋" w:cs="仿宋"/>
                <w:b/>
                <w:sz w:val="24"/>
              </w:rPr>
            </w:pPr>
          </w:p>
        </w:tc>
        <w:tc>
          <w:tcPr>
            <w:tcW w:w="1761" w:type="dxa"/>
            <w:vAlign w:val="center"/>
          </w:tcPr>
          <w:p>
            <w:pPr>
              <w:spacing w:line="360" w:lineRule="auto"/>
              <w:jc w:val="center"/>
              <w:rPr>
                <w:rFonts w:ascii="仿宋" w:hAnsi="仿宋" w:eastAsia="仿宋" w:cs="仿宋"/>
                <w:b/>
                <w:sz w:val="24"/>
              </w:rPr>
            </w:pPr>
          </w:p>
        </w:tc>
        <w:tc>
          <w:tcPr>
            <w:tcW w:w="2560" w:type="dxa"/>
            <w:vAlign w:val="center"/>
          </w:tcPr>
          <w:p>
            <w:pPr>
              <w:spacing w:line="360" w:lineRule="auto"/>
              <w:jc w:val="center"/>
              <w:rPr>
                <w:rFonts w:ascii="仿宋" w:hAnsi="仿宋" w:eastAsia="仿宋" w:cs="仿宋"/>
                <w:b/>
                <w:sz w:val="24"/>
              </w:rPr>
            </w:pPr>
          </w:p>
        </w:tc>
        <w:tc>
          <w:tcPr>
            <w:tcW w:w="2162" w:type="dxa"/>
            <w:vAlign w:val="center"/>
          </w:tcPr>
          <w:p>
            <w:pPr>
              <w:jc w:val="center"/>
              <w:rPr>
                <w:rFonts w:ascii="仿宋" w:hAnsi="仿宋" w:eastAsia="仿宋" w:cs="仿宋"/>
                <w:b/>
                <w:sz w:val="24"/>
              </w:rPr>
            </w:pPr>
          </w:p>
        </w:tc>
        <w:tc>
          <w:tcPr>
            <w:tcW w:w="2638" w:type="dxa"/>
            <w:vAlign w:val="center"/>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682" w:type="dxa"/>
            <w:vAlign w:val="center"/>
          </w:tcPr>
          <w:p>
            <w:pPr>
              <w:spacing w:line="360" w:lineRule="auto"/>
              <w:jc w:val="center"/>
              <w:rPr>
                <w:rFonts w:ascii="仿宋" w:hAnsi="仿宋" w:eastAsia="仿宋" w:cs="仿宋"/>
                <w:b/>
                <w:sz w:val="24"/>
              </w:rPr>
            </w:pPr>
          </w:p>
        </w:tc>
        <w:tc>
          <w:tcPr>
            <w:tcW w:w="2719" w:type="dxa"/>
            <w:vAlign w:val="center"/>
          </w:tcPr>
          <w:p>
            <w:pPr>
              <w:spacing w:line="360" w:lineRule="auto"/>
              <w:jc w:val="center"/>
              <w:rPr>
                <w:rFonts w:ascii="仿宋" w:hAnsi="仿宋" w:eastAsia="仿宋" w:cs="仿宋"/>
                <w:b/>
                <w:sz w:val="24"/>
              </w:rPr>
            </w:pPr>
          </w:p>
        </w:tc>
        <w:tc>
          <w:tcPr>
            <w:tcW w:w="1761" w:type="dxa"/>
            <w:vAlign w:val="center"/>
          </w:tcPr>
          <w:p>
            <w:pPr>
              <w:spacing w:line="360" w:lineRule="auto"/>
              <w:jc w:val="center"/>
              <w:rPr>
                <w:rFonts w:ascii="仿宋" w:hAnsi="仿宋" w:eastAsia="仿宋" w:cs="仿宋"/>
                <w:b/>
                <w:sz w:val="24"/>
              </w:rPr>
            </w:pPr>
          </w:p>
        </w:tc>
        <w:tc>
          <w:tcPr>
            <w:tcW w:w="2560" w:type="dxa"/>
            <w:vAlign w:val="center"/>
          </w:tcPr>
          <w:p>
            <w:pPr>
              <w:spacing w:line="360" w:lineRule="auto"/>
              <w:jc w:val="center"/>
              <w:rPr>
                <w:rFonts w:ascii="仿宋" w:hAnsi="仿宋" w:eastAsia="仿宋" w:cs="仿宋"/>
                <w:b/>
                <w:sz w:val="24"/>
              </w:rPr>
            </w:pPr>
          </w:p>
        </w:tc>
        <w:tc>
          <w:tcPr>
            <w:tcW w:w="2162" w:type="dxa"/>
            <w:vAlign w:val="center"/>
          </w:tcPr>
          <w:p>
            <w:pPr>
              <w:jc w:val="center"/>
              <w:rPr>
                <w:rFonts w:ascii="仿宋" w:hAnsi="仿宋" w:eastAsia="仿宋" w:cs="仿宋"/>
                <w:b/>
                <w:sz w:val="24"/>
              </w:rPr>
            </w:pPr>
          </w:p>
        </w:tc>
        <w:tc>
          <w:tcPr>
            <w:tcW w:w="2638" w:type="dxa"/>
            <w:vAlign w:val="center"/>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82" w:type="dxa"/>
            <w:vAlign w:val="center"/>
          </w:tcPr>
          <w:p>
            <w:pPr>
              <w:snapToGrid w:val="0"/>
              <w:spacing w:line="360" w:lineRule="auto"/>
              <w:jc w:val="center"/>
              <w:rPr>
                <w:rFonts w:ascii="仿宋" w:hAnsi="仿宋" w:eastAsia="仿宋" w:cs="仿宋"/>
                <w:sz w:val="24"/>
              </w:rPr>
            </w:pPr>
          </w:p>
        </w:tc>
        <w:tc>
          <w:tcPr>
            <w:tcW w:w="2719" w:type="dxa"/>
            <w:vAlign w:val="center"/>
          </w:tcPr>
          <w:p>
            <w:pPr>
              <w:snapToGrid w:val="0"/>
              <w:spacing w:line="360" w:lineRule="auto"/>
              <w:jc w:val="center"/>
              <w:rPr>
                <w:rFonts w:ascii="仿宋" w:hAnsi="仿宋" w:eastAsia="仿宋" w:cs="仿宋"/>
                <w:sz w:val="24"/>
              </w:rPr>
            </w:pPr>
          </w:p>
        </w:tc>
        <w:tc>
          <w:tcPr>
            <w:tcW w:w="1761" w:type="dxa"/>
            <w:vAlign w:val="center"/>
          </w:tcPr>
          <w:p>
            <w:pPr>
              <w:snapToGrid w:val="0"/>
              <w:spacing w:line="360" w:lineRule="auto"/>
              <w:jc w:val="center"/>
              <w:rPr>
                <w:rFonts w:ascii="仿宋" w:hAnsi="仿宋" w:eastAsia="仿宋" w:cs="仿宋"/>
                <w:sz w:val="24"/>
              </w:rPr>
            </w:pPr>
          </w:p>
        </w:tc>
        <w:tc>
          <w:tcPr>
            <w:tcW w:w="2560" w:type="dxa"/>
            <w:vAlign w:val="center"/>
          </w:tcPr>
          <w:p>
            <w:pPr>
              <w:jc w:val="center"/>
              <w:rPr>
                <w:rFonts w:ascii="仿宋" w:hAnsi="仿宋" w:eastAsia="仿宋" w:cs="仿宋"/>
                <w:b/>
                <w:sz w:val="24"/>
              </w:rPr>
            </w:pPr>
          </w:p>
        </w:tc>
        <w:tc>
          <w:tcPr>
            <w:tcW w:w="2162" w:type="dxa"/>
            <w:vAlign w:val="center"/>
          </w:tcPr>
          <w:p>
            <w:pPr>
              <w:jc w:val="center"/>
              <w:rPr>
                <w:rFonts w:ascii="仿宋" w:hAnsi="仿宋" w:eastAsia="仿宋" w:cs="仿宋"/>
                <w:b/>
                <w:sz w:val="24"/>
              </w:rPr>
            </w:pPr>
          </w:p>
        </w:tc>
        <w:tc>
          <w:tcPr>
            <w:tcW w:w="2638" w:type="dxa"/>
            <w:vAlign w:val="center"/>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401" w:type="dxa"/>
            <w:gridSpan w:val="2"/>
            <w:vAlign w:val="center"/>
          </w:tcPr>
          <w:p>
            <w:pPr>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投标报价（小写）</w:t>
            </w:r>
          </w:p>
        </w:tc>
        <w:tc>
          <w:tcPr>
            <w:tcW w:w="9121" w:type="dxa"/>
            <w:gridSpan w:val="4"/>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401" w:type="dxa"/>
            <w:gridSpan w:val="2"/>
            <w:vAlign w:val="center"/>
          </w:tcPr>
          <w:p>
            <w:pPr>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投标报价（大写）</w:t>
            </w:r>
          </w:p>
        </w:tc>
        <w:tc>
          <w:tcPr>
            <w:tcW w:w="9121" w:type="dxa"/>
            <w:gridSpan w:val="4"/>
            <w:vAlign w:val="center"/>
          </w:tcPr>
          <w:p>
            <w:pPr>
              <w:jc w:val="center"/>
              <w:rPr>
                <w:rFonts w:ascii="仿宋" w:hAnsi="仿宋" w:eastAsia="仿宋" w:cs="仿宋"/>
                <w:sz w:val="24"/>
              </w:rPr>
            </w:pPr>
          </w:p>
        </w:tc>
      </w:tr>
    </w:tbl>
    <w:p>
      <w:pPr>
        <w:snapToGrid w:val="0"/>
        <w:spacing w:line="360" w:lineRule="auto"/>
        <w:ind w:left="480"/>
        <w:rPr>
          <w:rFonts w:ascii="仿宋" w:hAnsi="仿宋" w:eastAsia="仿宋" w:cs="宋体"/>
          <w:b/>
          <w:color w:val="0C0C0C" w:themeColor="text1" w:themeTint="F2"/>
          <w:kern w:val="0"/>
          <w:sz w:val="24"/>
          <w:lang w:val="zh-CN"/>
        </w:rPr>
      </w:pPr>
      <w:r>
        <w:rPr>
          <w:rFonts w:hint="eastAsia" w:ascii="仿宋" w:hAnsi="仿宋" w:eastAsia="仿宋" w:cs="宋体"/>
          <w:b/>
          <w:color w:val="0C0C0C" w:themeColor="text1" w:themeTint="F2"/>
          <w:kern w:val="0"/>
          <w:sz w:val="24"/>
          <w:lang w:val="zh-CN"/>
        </w:rPr>
        <w:t>注：</w:t>
      </w:r>
    </w:p>
    <w:p>
      <w:pPr>
        <w:spacing w:line="360" w:lineRule="auto"/>
        <w:ind w:left="-2" w:leftChars="-1" w:firstLine="480" w:firstLineChars="200"/>
        <w:rPr>
          <w:rFonts w:ascii="仿宋" w:hAnsi="仿宋" w:eastAsia="仿宋" w:cs="宋体"/>
          <w:color w:val="0C0C0C" w:themeColor="text1" w:themeTint="F2"/>
          <w:kern w:val="0"/>
          <w:sz w:val="24"/>
          <w:lang w:val="zh-CN"/>
        </w:rPr>
      </w:pPr>
      <w:r>
        <w:rPr>
          <w:rFonts w:hint="eastAsia" w:ascii="仿宋" w:hAnsi="仿宋" w:eastAsia="仿宋" w:cs="宋体"/>
          <w:color w:val="0C0C0C" w:themeColor="text1" w:themeTint="F2"/>
          <w:kern w:val="0"/>
          <w:sz w:val="24"/>
          <w:lang w:val="zh-CN"/>
        </w:rPr>
        <w:t>1、投标人需按本表格式填写</w:t>
      </w:r>
      <w:r>
        <w:rPr>
          <w:rFonts w:hint="eastAsia" w:ascii="仿宋" w:hAnsi="仿宋" w:eastAsia="仿宋" w:cs="宋体"/>
          <w:b/>
          <w:color w:val="0C0C0C" w:themeColor="text1" w:themeTint="F2"/>
          <w:kern w:val="0"/>
          <w:sz w:val="24"/>
          <w:lang w:val="zh-CN"/>
        </w:rPr>
        <w:t>，</w:t>
      </w:r>
      <w:r>
        <w:rPr>
          <w:rFonts w:hint="eastAsia" w:ascii="仿宋" w:hAnsi="仿宋" w:eastAsia="仿宋" w:cs="宋体"/>
          <w:b/>
          <w:color w:val="0C0C0C" w:themeColor="text1" w:themeTint="F2"/>
          <w:kern w:val="0"/>
          <w:sz w:val="24"/>
        </w:rPr>
        <w:t>否则视为</w:t>
      </w:r>
      <w:r>
        <w:rPr>
          <w:rFonts w:hint="eastAsia" w:ascii="仿宋" w:hAnsi="仿宋" w:eastAsia="仿宋" w:cs="宋体"/>
          <w:b/>
          <w:color w:val="0C0C0C" w:themeColor="text1" w:themeTint="F2"/>
          <w:sz w:val="24"/>
        </w:rPr>
        <w:t>投标文件含有采购人不能接受的附加条件，投标无效</w:t>
      </w:r>
      <w:r>
        <w:rPr>
          <w:rFonts w:hint="eastAsia" w:ascii="仿宋" w:hAnsi="仿宋" w:eastAsia="仿宋" w:cs="宋体"/>
          <w:color w:val="0C0C0C" w:themeColor="text1" w:themeTint="F2"/>
          <w:kern w:val="0"/>
          <w:sz w:val="24"/>
          <w:lang w:val="zh-CN"/>
        </w:rPr>
        <w:t>。</w:t>
      </w:r>
    </w:p>
    <w:p>
      <w:pPr>
        <w:spacing w:line="360" w:lineRule="auto"/>
        <w:ind w:firstLine="480" w:firstLineChars="200"/>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lang w:val="zh-CN"/>
        </w:rPr>
        <w:t>2、有关本项目实施所涉及的一切费用均计入报价。</w:t>
      </w:r>
      <w:r>
        <w:rPr>
          <w:rFonts w:hint="eastAsia" w:ascii="仿宋" w:hAnsi="仿宋" w:eastAsia="仿宋" w:cs="宋体"/>
          <w:b/>
          <w:color w:val="0C0C0C" w:themeColor="text1" w:themeTint="F2"/>
          <w:kern w:val="0"/>
          <w:sz w:val="24"/>
          <w:lang w:val="zh-CN"/>
        </w:rPr>
        <w:t>采购人将以合同形式有偿取得货物或服务，不接受投标人给予的赠品、回扣或者与采购无关的其他商品、服务</w:t>
      </w:r>
      <w:r>
        <w:rPr>
          <w:rFonts w:hint="eastAsia" w:ascii="仿宋" w:hAnsi="仿宋" w:eastAsia="仿宋" w:cs="宋体"/>
          <w:color w:val="0C0C0C" w:themeColor="text1" w:themeTint="F2"/>
          <w:kern w:val="0"/>
          <w:sz w:val="24"/>
          <w:lang w:val="zh-CN"/>
        </w:rPr>
        <w:t>，</w:t>
      </w:r>
      <w:r>
        <w:rPr>
          <w:rFonts w:hint="eastAsia" w:ascii="仿宋" w:hAnsi="仿宋" w:eastAsia="仿宋" w:cs="宋体"/>
          <w:b/>
          <w:color w:val="0C0C0C" w:themeColor="text1" w:themeTint="F2"/>
          <w:kern w:val="0"/>
          <w:sz w:val="24"/>
          <w:lang w:val="zh-CN"/>
        </w:rPr>
        <w:t>不得出现“0元”“免费赠送”等形式的无偿报价，</w:t>
      </w:r>
      <w:r>
        <w:rPr>
          <w:rFonts w:hint="eastAsia" w:ascii="仿宋" w:hAnsi="仿宋" w:eastAsia="仿宋" w:cs="宋体"/>
          <w:b/>
          <w:color w:val="0C0C0C" w:themeColor="text1" w:themeTint="F2"/>
          <w:kern w:val="0"/>
          <w:sz w:val="24"/>
        </w:rPr>
        <w:t>否则视为</w:t>
      </w:r>
      <w:r>
        <w:rPr>
          <w:rFonts w:hint="eastAsia" w:ascii="仿宋" w:hAnsi="仿宋" w:eastAsia="仿宋" w:cs="宋体"/>
          <w:b/>
          <w:color w:val="0C0C0C" w:themeColor="text1" w:themeTint="F2"/>
          <w:sz w:val="24"/>
        </w:rPr>
        <w:t>投标文件含有采购人不能接受的附加条件，投标无效</w:t>
      </w:r>
      <w:r>
        <w:rPr>
          <w:rFonts w:hint="eastAsia" w:ascii="仿宋" w:hAnsi="仿宋" w:eastAsia="仿宋" w:cs="宋体"/>
          <w:b/>
          <w:color w:val="0C0C0C" w:themeColor="text1" w:themeTint="F2"/>
          <w:kern w:val="0"/>
          <w:sz w:val="24"/>
          <w:lang w:val="zh-CN"/>
        </w:rPr>
        <w:t>；采购内容未包含在《开标一览表（报价表）》名称栏中，投标人不能作出合理解释的，</w:t>
      </w:r>
      <w:r>
        <w:rPr>
          <w:rFonts w:hint="eastAsia" w:ascii="仿宋" w:hAnsi="仿宋" w:eastAsia="仿宋" w:cs="宋体"/>
          <w:b/>
          <w:color w:val="0C0C0C" w:themeColor="text1" w:themeTint="F2"/>
          <w:kern w:val="0"/>
          <w:sz w:val="24"/>
        </w:rPr>
        <w:t>视为</w:t>
      </w:r>
      <w:r>
        <w:rPr>
          <w:rFonts w:hint="eastAsia" w:ascii="仿宋" w:hAnsi="仿宋" w:eastAsia="仿宋" w:cs="宋体"/>
          <w:b/>
          <w:color w:val="0C0C0C" w:themeColor="text1" w:themeTint="F2"/>
          <w:sz w:val="24"/>
        </w:rPr>
        <w:t>投标文件含有采购人不能接受的附加条件的，投标无效。</w:t>
      </w:r>
    </w:p>
    <w:p>
      <w:pPr>
        <w:snapToGrid w:val="0"/>
        <w:spacing w:line="360" w:lineRule="auto"/>
        <w:ind w:firstLine="480" w:firstLineChars="200"/>
        <w:jc w:val="left"/>
        <w:rPr>
          <w:rFonts w:ascii="仿宋" w:hAnsi="仿宋" w:eastAsia="仿宋" w:cs="宋体"/>
          <w:color w:val="0C0C0C" w:themeColor="text1" w:themeTint="F2"/>
          <w:kern w:val="0"/>
          <w:sz w:val="24"/>
          <w:lang w:val="zh-CN"/>
        </w:rPr>
      </w:pPr>
      <w:r>
        <w:rPr>
          <w:rFonts w:hint="eastAsia" w:ascii="仿宋" w:hAnsi="仿宋" w:eastAsia="仿宋" w:cs="宋体"/>
          <w:color w:val="0C0C0C" w:themeColor="text1" w:themeTint="F2"/>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宋体"/>
          <w:color w:val="0C0C0C" w:themeColor="text1" w:themeTint="F2"/>
          <w:kern w:val="0"/>
          <w:sz w:val="24"/>
          <w:lang w:val="zh-CN"/>
        </w:rPr>
      </w:pPr>
      <w:r>
        <w:rPr>
          <w:rFonts w:ascii="仿宋" w:hAnsi="仿宋" w:eastAsia="仿宋" w:cs="宋体"/>
          <w:color w:val="0C0C0C" w:themeColor="text1" w:themeTint="F2"/>
          <w:kern w:val="0"/>
          <w:sz w:val="24"/>
          <w:szCs w:val="22"/>
          <w:lang w:val="zh-CN"/>
        </w:rPr>
        <w:t>4</w:t>
      </w:r>
      <w:r>
        <w:rPr>
          <w:rFonts w:hint="eastAsia" w:ascii="仿宋" w:hAnsi="仿宋" w:eastAsia="仿宋" w:cs="宋体"/>
          <w:color w:val="0C0C0C" w:themeColor="text1" w:themeTint="F2"/>
          <w:kern w:val="0"/>
          <w:sz w:val="24"/>
          <w:szCs w:val="22"/>
          <w:lang w:val="zh-CN"/>
        </w:rPr>
        <w:t>、</w:t>
      </w:r>
      <w:r>
        <w:rPr>
          <w:rFonts w:hint="eastAsia" w:ascii="仿宋" w:hAnsi="仿宋" w:eastAsia="仿宋" w:cs="宋体"/>
          <w:color w:val="0C0C0C" w:themeColor="text1" w:themeTint="F2"/>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right="480" w:firstLine="482" w:firstLineChars="200"/>
        <w:rPr>
          <w:rFonts w:ascii="仿宋" w:hAnsi="仿宋" w:eastAsia="仿宋" w:cs="宋体"/>
          <w:b/>
          <w:color w:val="000000" w:themeColor="text1"/>
          <w:kern w:val="0"/>
          <w:sz w:val="32"/>
          <w:szCs w:val="32"/>
        </w:rPr>
        <w:sectPr>
          <w:pgSz w:w="16840" w:h="11907" w:orient="landscape"/>
          <w:pgMar w:top="1814" w:right="1474" w:bottom="1814" w:left="1474" w:header="851" w:footer="992" w:gutter="0"/>
          <w:cols w:space="720" w:num="1"/>
          <w:titlePg/>
          <w:docGrid w:linePitch="312" w:charSpace="0"/>
        </w:sectPr>
      </w:pPr>
      <w:r>
        <w:rPr>
          <w:rFonts w:hint="eastAsia" w:ascii="仿宋" w:hAnsi="仿宋" w:eastAsia="仿宋" w:cs="宋体"/>
          <w:b/>
          <w:color w:val="000000" w:themeColor="text1"/>
          <w:kern w:val="0"/>
          <w:sz w:val="24"/>
        </w:rPr>
        <w:t>5、</w:t>
      </w:r>
      <w:r>
        <w:rPr>
          <w:rFonts w:hint="eastAsia" w:ascii="仿宋" w:hAnsi="仿宋" w:eastAsia="仿宋" w:cs="仿宋"/>
          <w:b/>
          <w:bCs/>
          <w:color w:val="000000" w:themeColor="text1"/>
          <w:sz w:val="24"/>
        </w:rPr>
        <w:t>特别说明：▲供应商报价低于项目预算50%的，应当在报价文件中详细阐述不影响产品质量或者诚信履约的具体原因。</w:t>
      </w:r>
    </w:p>
    <w:p>
      <w:pPr>
        <w:widowControl/>
        <w:adjustRightInd/>
        <w:jc w:val="center"/>
        <w:rPr>
          <w:rFonts w:ascii="仿宋" w:hAnsi="仿宋" w:eastAsia="仿宋" w:cs="仿宋"/>
          <w:b/>
          <w:color w:val="000000" w:themeColor="text1"/>
          <w:kern w:val="0"/>
          <w:sz w:val="24"/>
          <w:lang w:val="zh-CN"/>
        </w:rPr>
      </w:pPr>
      <w:r>
        <w:rPr>
          <w:rFonts w:hint="eastAsia" w:ascii="仿宋" w:hAnsi="仿宋" w:eastAsia="仿宋" w:cs="仿宋"/>
          <w:b/>
          <w:color w:val="000000" w:themeColor="text1"/>
          <w:sz w:val="32"/>
          <w:szCs w:val="32"/>
        </w:rPr>
        <w:t>报价明细清单</w:t>
      </w:r>
    </w:p>
    <w:p>
      <w:pPr>
        <w:spacing w:line="300" w:lineRule="auto"/>
        <w:jc w:val="left"/>
        <w:rPr>
          <w:rFonts w:ascii="仿宋" w:hAnsi="仿宋" w:eastAsia="仿宋" w:cs="仿宋"/>
          <w:b/>
          <w:color w:val="000000" w:themeColor="text1"/>
          <w:sz w:val="24"/>
          <w:szCs w:val="22"/>
        </w:rPr>
      </w:pPr>
      <w:r>
        <w:rPr>
          <w:rFonts w:hint="eastAsia" w:ascii="仿宋" w:hAnsi="仿宋" w:eastAsia="仿宋" w:cs="仿宋"/>
          <w:b/>
          <w:color w:val="000000" w:themeColor="text1"/>
          <w:sz w:val="24"/>
          <w:szCs w:val="22"/>
        </w:rPr>
        <w:t>项目编号：</w:t>
      </w:r>
    </w:p>
    <w:p>
      <w:pPr>
        <w:spacing w:line="300" w:lineRule="auto"/>
        <w:jc w:val="left"/>
        <w:rPr>
          <w:rFonts w:ascii="仿宋" w:hAnsi="仿宋" w:eastAsia="仿宋" w:cs="仿宋"/>
          <w:b/>
          <w:color w:val="000000" w:themeColor="text1"/>
          <w:sz w:val="24"/>
          <w:szCs w:val="22"/>
        </w:rPr>
      </w:pPr>
      <w:r>
        <w:rPr>
          <w:rFonts w:hint="eastAsia" w:ascii="仿宋" w:hAnsi="仿宋" w:eastAsia="仿宋" w:cs="仿宋"/>
          <w:b/>
          <w:color w:val="000000" w:themeColor="text1"/>
          <w:sz w:val="24"/>
          <w:szCs w:val="22"/>
        </w:rPr>
        <w:t>项目名称：</w:t>
      </w:r>
    </w:p>
    <w:tbl>
      <w:tblPr>
        <w:tblStyle w:val="63"/>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06"/>
        <w:gridCol w:w="1276"/>
        <w:gridCol w:w="850"/>
        <w:gridCol w:w="1559"/>
        <w:gridCol w:w="138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spacing w:line="30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序号</w:t>
            </w:r>
          </w:p>
        </w:tc>
        <w:tc>
          <w:tcPr>
            <w:tcW w:w="2206" w:type="dxa"/>
            <w:vAlign w:val="center"/>
          </w:tcPr>
          <w:p>
            <w:pPr>
              <w:spacing w:line="30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服务名称</w:t>
            </w:r>
          </w:p>
        </w:tc>
        <w:tc>
          <w:tcPr>
            <w:tcW w:w="1276" w:type="dxa"/>
            <w:vAlign w:val="center"/>
          </w:tcPr>
          <w:p>
            <w:pPr>
              <w:spacing w:line="30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建设内容</w:t>
            </w:r>
          </w:p>
        </w:tc>
        <w:tc>
          <w:tcPr>
            <w:tcW w:w="850" w:type="dxa"/>
            <w:vAlign w:val="center"/>
          </w:tcPr>
          <w:p>
            <w:pPr>
              <w:spacing w:line="30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数量</w:t>
            </w:r>
          </w:p>
        </w:tc>
        <w:tc>
          <w:tcPr>
            <w:tcW w:w="1559" w:type="dxa"/>
            <w:vAlign w:val="center"/>
          </w:tcPr>
          <w:p>
            <w:pPr>
              <w:spacing w:line="30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单价（元）</w:t>
            </w:r>
          </w:p>
        </w:tc>
        <w:tc>
          <w:tcPr>
            <w:tcW w:w="1383" w:type="dxa"/>
            <w:vAlign w:val="center"/>
          </w:tcPr>
          <w:p>
            <w:pPr>
              <w:spacing w:line="30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总价（元）</w:t>
            </w:r>
          </w:p>
        </w:tc>
        <w:tc>
          <w:tcPr>
            <w:tcW w:w="1155" w:type="dxa"/>
            <w:vAlign w:val="center"/>
          </w:tcPr>
          <w:p>
            <w:pPr>
              <w:spacing w:line="30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1</w:t>
            </w:r>
          </w:p>
        </w:tc>
        <w:tc>
          <w:tcPr>
            <w:tcW w:w="2206" w:type="dxa"/>
            <w:vAlign w:val="center"/>
          </w:tcPr>
          <w:p>
            <w:pPr>
              <w:spacing w:line="300" w:lineRule="auto"/>
              <w:jc w:val="center"/>
              <w:rPr>
                <w:rFonts w:ascii="仿宋" w:hAnsi="仿宋" w:eastAsia="仿宋" w:cs="仿宋"/>
                <w:color w:val="000000" w:themeColor="text1"/>
                <w:sz w:val="24"/>
              </w:rPr>
            </w:pPr>
          </w:p>
        </w:tc>
        <w:tc>
          <w:tcPr>
            <w:tcW w:w="1276" w:type="dxa"/>
          </w:tcPr>
          <w:p>
            <w:pPr>
              <w:spacing w:line="300" w:lineRule="auto"/>
              <w:jc w:val="center"/>
              <w:rPr>
                <w:rFonts w:ascii="仿宋" w:hAnsi="仿宋" w:eastAsia="仿宋" w:cs="仿宋"/>
                <w:color w:val="000000" w:themeColor="text1"/>
                <w:sz w:val="24"/>
              </w:rPr>
            </w:pPr>
          </w:p>
        </w:tc>
        <w:tc>
          <w:tcPr>
            <w:tcW w:w="850" w:type="dxa"/>
            <w:vAlign w:val="center"/>
          </w:tcPr>
          <w:p>
            <w:pPr>
              <w:spacing w:line="300" w:lineRule="auto"/>
              <w:jc w:val="center"/>
              <w:rPr>
                <w:rFonts w:ascii="仿宋" w:hAnsi="仿宋" w:eastAsia="仿宋" w:cs="仿宋"/>
                <w:color w:val="000000" w:themeColor="text1"/>
                <w:sz w:val="24"/>
              </w:rPr>
            </w:pPr>
          </w:p>
        </w:tc>
        <w:tc>
          <w:tcPr>
            <w:tcW w:w="1559" w:type="dxa"/>
            <w:vAlign w:val="center"/>
          </w:tcPr>
          <w:p>
            <w:pPr>
              <w:spacing w:line="300" w:lineRule="auto"/>
              <w:jc w:val="center"/>
              <w:rPr>
                <w:rFonts w:ascii="仿宋" w:hAnsi="仿宋" w:eastAsia="仿宋" w:cs="仿宋"/>
                <w:color w:val="000000" w:themeColor="text1"/>
                <w:sz w:val="24"/>
              </w:rPr>
            </w:pPr>
          </w:p>
        </w:tc>
        <w:tc>
          <w:tcPr>
            <w:tcW w:w="1383" w:type="dxa"/>
            <w:vAlign w:val="center"/>
          </w:tcPr>
          <w:p>
            <w:pPr>
              <w:spacing w:line="300" w:lineRule="auto"/>
              <w:jc w:val="center"/>
              <w:rPr>
                <w:rFonts w:ascii="仿宋" w:hAnsi="仿宋" w:eastAsia="仿宋" w:cs="仿宋"/>
                <w:color w:val="000000" w:themeColor="text1"/>
                <w:sz w:val="24"/>
              </w:rPr>
            </w:pPr>
          </w:p>
        </w:tc>
        <w:tc>
          <w:tcPr>
            <w:tcW w:w="1155"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2</w:t>
            </w:r>
          </w:p>
        </w:tc>
        <w:tc>
          <w:tcPr>
            <w:tcW w:w="2206" w:type="dxa"/>
            <w:vAlign w:val="center"/>
          </w:tcPr>
          <w:p>
            <w:pPr>
              <w:spacing w:line="300" w:lineRule="auto"/>
              <w:jc w:val="center"/>
              <w:rPr>
                <w:rFonts w:ascii="仿宋" w:hAnsi="仿宋" w:eastAsia="仿宋" w:cs="仿宋"/>
                <w:color w:val="000000" w:themeColor="text1"/>
                <w:sz w:val="24"/>
              </w:rPr>
            </w:pPr>
          </w:p>
        </w:tc>
        <w:tc>
          <w:tcPr>
            <w:tcW w:w="1276" w:type="dxa"/>
          </w:tcPr>
          <w:p>
            <w:pPr>
              <w:spacing w:line="300" w:lineRule="auto"/>
              <w:jc w:val="center"/>
              <w:rPr>
                <w:rFonts w:ascii="仿宋" w:hAnsi="仿宋" w:eastAsia="仿宋" w:cs="仿宋"/>
                <w:color w:val="000000" w:themeColor="text1"/>
                <w:sz w:val="24"/>
              </w:rPr>
            </w:pPr>
          </w:p>
        </w:tc>
        <w:tc>
          <w:tcPr>
            <w:tcW w:w="850" w:type="dxa"/>
            <w:vAlign w:val="center"/>
          </w:tcPr>
          <w:p>
            <w:pPr>
              <w:spacing w:line="300" w:lineRule="auto"/>
              <w:jc w:val="center"/>
              <w:rPr>
                <w:rFonts w:ascii="仿宋" w:hAnsi="仿宋" w:eastAsia="仿宋" w:cs="仿宋"/>
                <w:color w:val="000000" w:themeColor="text1"/>
                <w:sz w:val="24"/>
              </w:rPr>
            </w:pPr>
          </w:p>
        </w:tc>
        <w:tc>
          <w:tcPr>
            <w:tcW w:w="1559" w:type="dxa"/>
            <w:vAlign w:val="center"/>
          </w:tcPr>
          <w:p>
            <w:pPr>
              <w:spacing w:line="300" w:lineRule="auto"/>
              <w:jc w:val="center"/>
              <w:rPr>
                <w:rFonts w:ascii="仿宋" w:hAnsi="仿宋" w:eastAsia="仿宋" w:cs="仿宋"/>
                <w:color w:val="000000" w:themeColor="text1"/>
                <w:sz w:val="24"/>
              </w:rPr>
            </w:pPr>
          </w:p>
        </w:tc>
        <w:tc>
          <w:tcPr>
            <w:tcW w:w="1383" w:type="dxa"/>
            <w:vAlign w:val="center"/>
          </w:tcPr>
          <w:p>
            <w:pPr>
              <w:spacing w:line="300" w:lineRule="auto"/>
              <w:jc w:val="center"/>
              <w:rPr>
                <w:rFonts w:ascii="仿宋" w:hAnsi="仿宋" w:eastAsia="仿宋" w:cs="仿宋"/>
                <w:color w:val="000000" w:themeColor="text1"/>
                <w:sz w:val="24"/>
              </w:rPr>
            </w:pPr>
          </w:p>
        </w:tc>
        <w:tc>
          <w:tcPr>
            <w:tcW w:w="1155"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3</w:t>
            </w:r>
          </w:p>
        </w:tc>
        <w:tc>
          <w:tcPr>
            <w:tcW w:w="2206" w:type="dxa"/>
            <w:vAlign w:val="center"/>
          </w:tcPr>
          <w:p>
            <w:pPr>
              <w:spacing w:line="300" w:lineRule="auto"/>
              <w:jc w:val="center"/>
              <w:rPr>
                <w:rFonts w:ascii="仿宋" w:hAnsi="仿宋" w:eastAsia="仿宋" w:cs="仿宋"/>
                <w:color w:val="000000" w:themeColor="text1"/>
                <w:sz w:val="24"/>
              </w:rPr>
            </w:pPr>
          </w:p>
        </w:tc>
        <w:tc>
          <w:tcPr>
            <w:tcW w:w="1276" w:type="dxa"/>
          </w:tcPr>
          <w:p>
            <w:pPr>
              <w:spacing w:line="300" w:lineRule="auto"/>
              <w:jc w:val="center"/>
              <w:rPr>
                <w:rFonts w:ascii="仿宋" w:hAnsi="仿宋" w:eastAsia="仿宋" w:cs="仿宋"/>
                <w:color w:val="000000" w:themeColor="text1"/>
                <w:sz w:val="24"/>
              </w:rPr>
            </w:pPr>
          </w:p>
        </w:tc>
        <w:tc>
          <w:tcPr>
            <w:tcW w:w="850" w:type="dxa"/>
            <w:vAlign w:val="center"/>
          </w:tcPr>
          <w:p>
            <w:pPr>
              <w:spacing w:line="300" w:lineRule="auto"/>
              <w:jc w:val="center"/>
              <w:rPr>
                <w:rFonts w:ascii="仿宋" w:hAnsi="仿宋" w:eastAsia="仿宋" w:cs="仿宋"/>
                <w:color w:val="000000" w:themeColor="text1"/>
                <w:sz w:val="24"/>
              </w:rPr>
            </w:pPr>
          </w:p>
        </w:tc>
        <w:tc>
          <w:tcPr>
            <w:tcW w:w="1559" w:type="dxa"/>
            <w:vAlign w:val="center"/>
          </w:tcPr>
          <w:p>
            <w:pPr>
              <w:spacing w:line="300" w:lineRule="auto"/>
              <w:jc w:val="center"/>
              <w:rPr>
                <w:rFonts w:ascii="仿宋" w:hAnsi="仿宋" w:eastAsia="仿宋" w:cs="仿宋"/>
                <w:color w:val="000000" w:themeColor="text1"/>
                <w:sz w:val="24"/>
              </w:rPr>
            </w:pPr>
          </w:p>
        </w:tc>
        <w:tc>
          <w:tcPr>
            <w:tcW w:w="1383" w:type="dxa"/>
            <w:vAlign w:val="center"/>
          </w:tcPr>
          <w:p>
            <w:pPr>
              <w:spacing w:line="300" w:lineRule="auto"/>
              <w:jc w:val="center"/>
              <w:rPr>
                <w:rFonts w:ascii="仿宋" w:hAnsi="仿宋" w:eastAsia="仿宋" w:cs="仿宋"/>
                <w:color w:val="000000" w:themeColor="text1"/>
                <w:sz w:val="24"/>
              </w:rPr>
            </w:pPr>
          </w:p>
        </w:tc>
        <w:tc>
          <w:tcPr>
            <w:tcW w:w="1155"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4</w:t>
            </w:r>
          </w:p>
        </w:tc>
        <w:tc>
          <w:tcPr>
            <w:tcW w:w="2206" w:type="dxa"/>
            <w:vAlign w:val="center"/>
          </w:tcPr>
          <w:p>
            <w:pPr>
              <w:spacing w:line="300" w:lineRule="auto"/>
              <w:jc w:val="center"/>
              <w:rPr>
                <w:rFonts w:ascii="仿宋" w:hAnsi="仿宋" w:eastAsia="仿宋" w:cs="仿宋"/>
                <w:color w:val="000000" w:themeColor="text1"/>
                <w:sz w:val="24"/>
              </w:rPr>
            </w:pPr>
          </w:p>
        </w:tc>
        <w:tc>
          <w:tcPr>
            <w:tcW w:w="1276" w:type="dxa"/>
          </w:tcPr>
          <w:p>
            <w:pPr>
              <w:spacing w:line="300" w:lineRule="auto"/>
              <w:jc w:val="center"/>
              <w:rPr>
                <w:rFonts w:ascii="仿宋" w:hAnsi="仿宋" w:eastAsia="仿宋" w:cs="仿宋"/>
                <w:color w:val="000000" w:themeColor="text1"/>
                <w:sz w:val="24"/>
              </w:rPr>
            </w:pPr>
          </w:p>
        </w:tc>
        <w:tc>
          <w:tcPr>
            <w:tcW w:w="850" w:type="dxa"/>
            <w:vAlign w:val="center"/>
          </w:tcPr>
          <w:p>
            <w:pPr>
              <w:spacing w:line="300" w:lineRule="auto"/>
              <w:jc w:val="center"/>
              <w:rPr>
                <w:rFonts w:ascii="仿宋" w:hAnsi="仿宋" w:eastAsia="仿宋" w:cs="仿宋"/>
                <w:color w:val="000000" w:themeColor="text1"/>
                <w:sz w:val="24"/>
              </w:rPr>
            </w:pPr>
          </w:p>
        </w:tc>
        <w:tc>
          <w:tcPr>
            <w:tcW w:w="1559" w:type="dxa"/>
            <w:vAlign w:val="center"/>
          </w:tcPr>
          <w:p>
            <w:pPr>
              <w:spacing w:line="300" w:lineRule="auto"/>
              <w:jc w:val="center"/>
              <w:rPr>
                <w:rFonts w:ascii="仿宋" w:hAnsi="仿宋" w:eastAsia="仿宋" w:cs="仿宋"/>
                <w:color w:val="000000" w:themeColor="text1"/>
                <w:sz w:val="24"/>
              </w:rPr>
            </w:pPr>
          </w:p>
        </w:tc>
        <w:tc>
          <w:tcPr>
            <w:tcW w:w="1383" w:type="dxa"/>
            <w:vAlign w:val="center"/>
          </w:tcPr>
          <w:p>
            <w:pPr>
              <w:spacing w:line="300" w:lineRule="auto"/>
              <w:jc w:val="center"/>
              <w:rPr>
                <w:rFonts w:ascii="仿宋" w:hAnsi="仿宋" w:eastAsia="仿宋" w:cs="仿宋"/>
                <w:color w:val="000000" w:themeColor="text1"/>
                <w:sz w:val="24"/>
              </w:rPr>
            </w:pPr>
          </w:p>
        </w:tc>
        <w:tc>
          <w:tcPr>
            <w:tcW w:w="1155"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5</w:t>
            </w:r>
          </w:p>
        </w:tc>
        <w:tc>
          <w:tcPr>
            <w:tcW w:w="2206" w:type="dxa"/>
            <w:vAlign w:val="center"/>
          </w:tcPr>
          <w:p>
            <w:pPr>
              <w:spacing w:line="300" w:lineRule="auto"/>
              <w:jc w:val="center"/>
              <w:rPr>
                <w:rFonts w:ascii="仿宋" w:hAnsi="仿宋" w:eastAsia="仿宋" w:cs="仿宋"/>
                <w:color w:val="000000" w:themeColor="text1"/>
                <w:sz w:val="24"/>
              </w:rPr>
            </w:pPr>
          </w:p>
        </w:tc>
        <w:tc>
          <w:tcPr>
            <w:tcW w:w="1276" w:type="dxa"/>
          </w:tcPr>
          <w:p>
            <w:pPr>
              <w:spacing w:line="300" w:lineRule="auto"/>
              <w:jc w:val="center"/>
              <w:rPr>
                <w:rFonts w:ascii="仿宋" w:hAnsi="仿宋" w:eastAsia="仿宋" w:cs="仿宋"/>
                <w:color w:val="000000" w:themeColor="text1"/>
                <w:sz w:val="24"/>
              </w:rPr>
            </w:pPr>
          </w:p>
        </w:tc>
        <w:tc>
          <w:tcPr>
            <w:tcW w:w="850" w:type="dxa"/>
            <w:vAlign w:val="center"/>
          </w:tcPr>
          <w:p>
            <w:pPr>
              <w:spacing w:line="300" w:lineRule="auto"/>
              <w:jc w:val="center"/>
              <w:rPr>
                <w:rFonts w:ascii="仿宋" w:hAnsi="仿宋" w:eastAsia="仿宋" w:cs="仿宋"/>
                <w:color w:val="000000" w:themeColor="text1"/>
                <w:sz w:val="24"/>
              </w:rPr>
            </w:pPr>
          </w:p>
        </w:tc>
        <w:tc>
          <w:tcPr>
            <w:tcW w:w="1559" w:type="dxa"/>
            <w:vAlign w:val="center"/>
          </w:tcPr>
          <w:p>
            <w:pPr>
              <w:spacing w:line="300" w:lineRule="auto"/>
              <w:jc w:val="center"/>
              <w:rPr>
                <w:rFonts w:ascii="仿宋" w:hAnsi="仿宋" w:eastAsia="仿宋" w:cs="仿宋"/>
                <w:color w:val="000000" w:themeColor="text1"/>
                <w:sz w:val="24"/>
              </w:rPr>
            </w:pPr>
          </w:p>
        </w:tc>
        <w:tc>
          <w:tcPr>
            <w:tcW w:w="1383" w:type="dxa"/>
            <w:vAlign w:val="center"/>
          </w:tcPr>
          <w:p>
            <w:pPr>
              <w:spacing w:line="300" w:lineRule="auto"/>
              <w:jc w:val="center"/>
              <w:rPr>
                <w:rFonts w:ascii="仿宋" w:hAnsi="仿宋" w:eastAsia="仿宋" w:cs="仿宋"/>
                <w:color w:val="000000" w:themeColor="text1"/>
                <w:sz w:val="24"/>
              </w:rPr>
            </w:pPr>
          </w:p>
        </w:tc>
        <w:tc>
          <w:tcPr>
            <w:tcW w:w="1155"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6</w:t>
            </w:r>
          </w:p>
        </w:tc>
        <w:tc>
          <w:tcPr>
            <w:tcW w:w="2206" w:type="dxa"/>
            <w:vAlign w:val="center"/>
          </w:tcPr>
          <w:p>
            <w:pPr>
              <w:spacing w:line="300" w:lineRule="auto"/>
              <w:jc w:val="center"/>
              <w:rPr>
                <w:rFonts w:ascii="仿宋" w:hAnsi="仿宋" w:eastAsia="仿宋" w:cs="仿宋"/>
                <w:color w:val="000000" w:themeColor="text1"/>
                <w:sz w:val="24"/>
              </w:rPr>
            </w:pPr>
          </w:p>
        </w:tc>
        <w:tc>
          <w:tcPr>
            <w:tcW w:w="1276" w:type="dxa"/>
          </w:tcPr>
          <w:p>
            <w:pPr>
              <w:spacing w:line="300" w:lineRule="auto"/>
              <w:jc w:val="center"/>
              <w:rPr>
                <w:rFonts w:ascii="仿宋" w:hAnsi="仿宋" w:eastAsia="仿宋" w:cs="仿宋"/>
                <w:color w:val="000000" w:themeColor="text1"/>
                <w:sz w:val="24"/>
              </w:rPr>
            </w:pPr>
          </w:p>
        </w:tc>
        <w:tc>
          <w:tcPr>
            <w:tcW w:w="850" w:type="dxa"/>
            <w:vAlign w:val="center"/>
          </w:tcPr>
          <w:p>
            <w:pPr>
              <w:spacing w:line="300" w:lineRule="auto"/>
              <w:jc w:val="center"/>
              <w:rPr>
                <w:rFonts w:ascii="仿宋" w:hAnsi="仿宋" w:eastAsia="仿宋" w:cs="仿宋"/>
                <w:color w:val="000000" w:themeColor="text1"/>
                <w:sz w:val="24"/>
              </w:rPr>
            </w:pPr>
          </w:p>
        </w:tc>
        <w:tc>
          <w:tcPr>
            <w:tcW w:w="1559" w:type="dxa"/>
            <w:vAlign w:val="center"/>
          </w:tcPr>
          <w:p>
            <w:pPr>
              <w:spacing w:line="300" w:lineRule="auto"/>
              <w:jc w:val="center"/>
              <w:rPr>
                <w:rFonts w:ascii="仿宋" w:hAnsi="仿宋" w:eastAsia="仿宋" w:cs="仿宋"/>
                <w:color w:val="000000" w:themeColor="text1"/>
                <w:sz w:val="24"/>
              </w:rPr>
            </w:pPr>
          </w:p>
        </w:tc>
        <w:tc>
          <w:tcPr>
            <w:tcW w:w="1383" w:type="dxa"/>
            <w:vAlign w:val="center"/>
          </w:tcPr>
          <w:p>
            <w:pPr>
              <w:spacing w:line="300" w:lineRule="auto"/>
              <w:jc w:val="center"/>
              <w:rPr>
                <w:rFonts w:ascii="仿宋" w:hAnsi="仿宋" w:eastAsia="仿宋" w:cs="仿宋"/>
                <w:color w:val="000000" w:themeColor="text1"/>
                <w:sz w:val="24"/>
              </w:rPr>
            </w:pPr>
          </w:p>
        </w:tc>
        <w:tc>
          <w:tcPr>
            <w:tcW w:w="1155"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7</w:t>
            </w:r>
          </w:p>
        </w:tc>
        <w:tc>
          <w:tcPr>
            <w:tcW w:w="2206" w:type="dxa"/>
            <w:vAlign w:val="center"/>
          </w:tcPr>
          <w:p>
            <w:pPr>
              <w:spacing w:line="300" w:lineRule="auto"/>
              <w:jc w:val="center"/>
              <w:rPr>
                <w:rFonts w:ascii="仿宋" w:hAnsi="仿宋" w:eastAsia="仿宋" w:cs="仿宋"/>
                <w:color w:val="000000" w:themeColor="text1"/>
                <w:sz w:val="24"/>
              </w:rPr>
            </w:pPr>
          </w:p>
        </w:tc>
        <w:tc>
          <w:tcPr>
            <w:tcW w:w="1276" w:type="dxa"/>
          </w:tcPr>
          <w:p>
            <w:pPr>
              <w:spacing w:line="300" w:lineRule="auto"/>
              <w:jc w:val="center"/>
              <w:rPr>
                <w:rFonts w:ascii="仿宋" w:hAnsi="仿宋" w:eastAsia="仿宋" w:cs="仿宋"/>
                <w:color w:val="000000" w:themeColor="text1"/>
                <w:sz w:val="24"/>
              </w:rPr>
            </w:pPr>
          </w:p>
        </w:tc>
        <w:tc>
          <w:tcPr>
            <w:tcW w:w="850" w:type="dxa"/>
            <w:vAlign w:val="center"/>
          </w:tcPr>
          <w:p>
            <w:pPr>
              <w:spacing w:line="300" w:lineRule="auto"/>
              <w:jc w:val="center"/>
              <w:rPr>
                <w:rFonts w:ascii="仿宋" w:hAnsi="仿宋" w:eastAsia="仿宋" w:cs="仿宋"/>
                <w:color w:val="000000" w:themeColor="text1"/>
                <w:sz w:val="24"/>
              </w:rPr>
            </w:pPr>
          </w:p>
        </w:tc>
        <w:tc>
          <w:tcPr>
            <w:tcW w:w="1559" w:type="dxa"/>
            <w:vAlign w:val="center"/>
          </w:tcPr>
          <w:p>
            <w:pPr>
              <w:spacing w:line="300" w:lineRule="auto"/>
              <w:jc w:val="center"/>
              <w:rPr>
                <w:rFonts w:ascii="仿宋" w:hAnsi="仿宋" w:eastAsia="仿宋" w:cs="仿宋"/>
                <w:color w:val="000000" w:themeColor="text1"/>
                <w:sz w:val="24"/>
              </w:rPr>
            </w:pPr>
          </w:p>
        </w:tc>
        <w:tc>
          <w:tcPr>
            <w:tcW w:w="1383" w:type="dxa"/>
            <w:vAlign w:val="center"/>
          </w:tcPr>
          <w:p>
            <w:pPr>
              <w:spacing w:line="300" w:lineRule="auto"/>
              <w:jc w:val="center"/>
              <w:rPr>
                <w:rFonts w:ascii="仿宋" w:hAnsi="仿宋" w:eastAsia="仿宋" w:cs="仿宋"/>
                <w:color w:val="000000" w:themeColor="text1"/>
                <w:sz w:val="24"/>
              </w:rPr>
            </w:pPr>
          </w:p>
        </w:tc>
        <w:tc>
          <w:tcPr>
            <w:tcW w:w="1155"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8</w:t>
            </w:r>
          </w:p>
        </w:tc>
        <w:tc>
          <w:tcPr>
            <w:tcW w:w="2206" w:type="dxa"/>
            <w:vAlign w:val="center"/>
          </w:tcPr>
          <w:p>
            <w:pPr>
              <w:spacing w:line="300" w:lineRule="auto"/>
              <w:jc w:val="center"/>
              <w:rPr>
                <w:rFonts w:ascii="仿宋" w:hAnsi="仿宋" w:eastAsia="仿宋" w:cs="仿宋"/>
                <w:color w:val="000000" w:themeColor="text1"/>
                <w:sz w:val="24"/>
              </w:rPr>
            </w:pPr>
          </w:p>
        </w:tc>
        <w:tc>
          <w:tcPr>
            <w:tcW w:w="1276" w:type="dxa"/>
          </w:tcPr>
          <w:p>
            <w:pPr>
              <w:spacing w:line="300" w:lineRule="auto"/>
              <w:jc w:val="center"/>
              <w:rPr>
                <w:rFonts w:ascii="仿宋" w:hAnsi="仿宋" w:eastAsia="仿宋" w:cs="仿宋"/>
                <w:color w:val="000000" w:themeColor="text1"/>
                <w:sz w:val="24"/>
              </w:rPr>
            </w:pPr>
          </w:p>
        </w:tc>
        <w:tc>
          <w:tcPr>
            <w:tcW w:w="850" w:type="dxa"/>
            <w:vAlign w:val="center"/>
          </w:tcPr>
          <w:p>
            <w:pPr>
              <w:spacing w:line="300" w:lineRule="auto"/>
              <w:jc w:val="center"/>
              <w:rPr>
                <w:rFonts w:ascii="仿宋" w:hAnsi="仿宋" w:eastAsia="仿宋" w:cs="仿宋"/>
                <w:color w:val="000000" w:themeColor="text1"/>
                <w:sz w:val="24"/>
              </w:rPr>
            </w:pPr>
          </w:p>
        </w:tc>
        <w:tc>
          <w:tcPr>
            <w:tcW w:w="1559" w:type="dxa"/>
            <w:vAlign w:val="center"/>
          </w:tcPr>
          <w:p>
            <w:pPr>
              <w:spacing w:line="300" w:lineRule="auto"/>
              <w:jc w:val="center"/>
              <w:rPr>
                <w:rFonts w:ascii="仿宋" w:hAnsi="仿宋" w:eastAsia="仿宋" w:cs="仿宋"/>
                <w:color w:val="000000" w:themeColor="text1"/>
                <w:sz w:val="24"/>
              </w:rPr>
            </w:pPr>
          </w:p>
        </w:tc>
        <w:tc>
          <w:tcPr>
            <w:tcW w:w="1383" w:type="dxa"/>
            <w:vAlign w:val="center"/>
          </w:tcPr>
          <w:p>
            <w:pPr>
              <w:spacing w:line="300" w:lineRule="auto"/>
              <w:jc w:val="center"/>
              <w:rPr>
                <w:rFonts w:ascii="仿宋" w:hAnsi="仿宋" w:eastAsia="仿宋" w:cs="仿宋"/>
                <w:color w:val="000000" w:themeColor="text1"/>
                <w:sz w:val="24"/>
              </w:rPr>
            </w:pPr>
          </w:p>
        </w:tc>
        <w:tc>
          <w:tcPr>
            <w:tcW w:w="1155"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9</w:t>
            </w:r>
          </w:p>
        </w:tc>
        <w:tc>
          <w:tcPr>
            <w:tcW w:w="2206" w:type="dxa"/>
            <w:vAlign w:val="center"/>
          </w:tcPr>
          <w:p>
            <w:pPr>
              <w:spacing w:line="300" w:lineRule="auto"/>
              <w:jc w:val="center"/>
              <w:rPr>
                <w:rFonts w:ascii="仿宋" w:hAnsi="仿宋" w:eastAsia="仿宋" w:cs="仿宋"/>
                <w:color w:val="000000" w:themeColor="text1"/>
                <w:sz w:val="24"/>
              </w:rPr>
            </w:pPr>
          </w:p>
        </w:tc>
        <w:tc>
          <w:tcPr>
            <w:tcW w:w="1276" w:type="dxa"/>
          </w:tcPr>
          <w:p>
            <w:pPr>
              <w:spacing w:line="300" w:lineRule="auto"/>
              <w:jc w:val="center"/>
              <w:rPr>
                <w:rFonts w:ascii="仿宋" w:hAnsi="仿宋" w:eastAsia="仿宋" w:cs="仿宋"/>
                <w:color w:val="000000" w:themeColor="text1"/>
                <w:sz w:val="24"/>
              </w:rPr>
            </w:pPr>
          </w:p>
        </w:tc>
        <w:tc>
          <w:tcPr>
            <w:tcW w:w="850" w:type="dxa"/>
            <w:vAlign w:val="center"/>
          </w:tcPr>
          <w:p>
            <w:pPr>
              <w:spacing w:line="300" w:lineRule="auto"/>
              <w:jc w:val="center"/>
              <w:rPr>
                <w:rFonts w:ascii="仿宋" w:hAnsi="仿宋" w:eastAsia="仿宋" w:cs="仿宋"/>
                <w:color w:val="000000" w:themeColor="text1"/>
                <w:sz w:val="24"/>
              </w:rPr>
            </w:pPr>
          </w:p>
        </w:tc>
        <w:tc>
          <w:tcPr>
            <w:tcW w:w="1559" w:type="dxa"/>
            <w:vAlign w:val="center"/>
          </w:tcPr>
          <w:p>
            <w:pPr>
              <w:spacing w:line="300" w:lineRule="auto"/>
              <w:jc w:val="center"/>
              <w:rPr>
                <w:rFonts w:ascii="仿宋" w:hAnsi="仿宋" w:eastAsia="仿宋" w:cs="仿宋"/>
                <w:color w:val="000000" w:themeColor="text1"/>
                <w:sz w:val="24"/>
              </w:rPr>
            </w:pPr>
          </w:p>
        </w:tc>
        <w:tc>
          <w:tcPr>
            <w:tcW w:w="1383" w:type="dxa"/>
            <w:vAlign w:val="center"/>
          </w:tcPr>
          <w:p>
            <w:pPr>
              <w:spacing w:line="300" w:lineRule="auto"/>
              <w:jc w:val="center"/>
              <w:rPr>
                <w:rFonts w:ascii="仿宋" w:hAnsi="仿宋" w:eastAsia="仿宋" w:cs="仿宋"/>
                <w:color w:val="000000" w:themeColor="text1"/>
                <w:sz w:val="24"/>
              </w:rPr>
            </w:pPr>
          </w:p>
        </w:tc>
        <w:tc>
          <w:tcPr>
            <w:tcW w:w="1155"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10</w:t>
            </w:r>
          </w:p>
        </w:tc>
        <w:tc>
          <w:tcPr>
            <w:tcW w:w="2206" w:type="dxa"/>
            <w:vAlign w:val="center"/>
          </w:tcPr>
          <w:p>
            <w:pPr>
              <w:spacing w:line="300" w:lineRule="auto"/>
              <w:jc w:val="center"/>
              <w:rPr>
                <w:rFonts w:ascii="仿宋" w:hAnsi="仿宋" w:eastAsia="仿宋" w:cs="仿宋"/>
                <w:color w:val="000000" w:themeColor="text1"/>
                <w:sz w:val="24"/>
              </w:rPr>
            </w:pPr>
          </w:p>
        </w:tc>
        <w:tc>
          <w:tcPr>
            <w:tcW w:w="1276" w:type="dxa"/>
          </w:tcPr>
          <w:p>
            <w:pPr>
              <w:spacing w:line="300" w:lineRule="auto"/>
              <w:jc w:val="center"/>
              <w:rPr>
                <w:rFonts w:ascii="仿宋" w:hAnsi="仿宋" w:eastAsia="仿宋" w:cs="仿宋"/>
                <w:color w:val="000000" w:themeColor="text1"/>
                <w:sz w:val="24"/>
              </w:rPr>
            </w:pPr>
          </w:p>
        </w:tc>
        <w:tc>
          <w:tcPr>
            <w:tcW w:w="850" w:type="dxa"/>
            <w:vAlign w:val="center"/>
          </w:tcPr>
          <w:p>
            <w:pPr>
              <w:spacing w:line="300" w:lineRule="auto"/>
              <w:jc w:val="center"/>
              <w:rPr>
                <w:rFonts w:ascii="仿宋" w:hAnsi="仿宋" w:eastAsia="仿宋" w:cs="仿宋"/>
                <w:color w:val="000000" w:themeColor="text1"/>
                <w:sz w:val="24"/>
              </w:rPr>
            </w:pPr>
          </w:p>
        </w:tc>
        <w:tc>
          <w:tcPr>
            <w:tcW w:w="1559" w:type="dxa"/>
            <w:vAlign w:val="center"/>
          </w:tcPr>
          <w:p>
            <w:pPr>
              <w:spacing w:line="300" w:lineRule="auto"/>
              <w:jc w:val="center"/>
              <w:rPr>
                <w:rFonts w:ascii="仿宋" w:hAnsi="仿宋" w:eastAsia="仿宋" w:cs="仿宋"/>
                <w:color w:val="000000" w:themeColor="text1"/>
                <w:sz w:val="24"/>
              </w:rPr>
            </w:pPr>
          </w:p>
        </w:tc>
        <w:tc>
          <w:tcPr>
            <w:tcW w:w="1383" w:type="dxa"/>
            <w:vAlign w:val="center"/>
          </w:tcPr>
          <w:p>
            <w:pPr>
              <w:spacing w:line="300" w:lineRule="auto"/>
              <w:jc w:val="center"/>
              <w:rPr>
                <w:rFonts w:ascii="仿宋" w:hAnsi="仿宋" w:eastAsia="仿宋" w:cs="仿宋"/>
                <w:color w:val="000000" w:themeColor="text1"/>
                <w:sz w:val="24"/>
              </w:rPr>
            </w:pPr>
          </w:p>
        </w:tc>
        <w:tc>
          <w:tcPr>
            <w:tcW w:w="1155"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color w:val="000000" w:themeColor="text1"/>
                <w:sz w:val="24"/>
              </w:rPr>
            </w:pPr>
          </w:p>
        </w:tc>
        <w:tc>
          <w:tcPr>
            <w:tcW w:w="2206" w:type="dxa"/>
            <w:vAlign w:val="center"/>
          </w:tcPr>
          <w:p>
            <w:pPr>
              <w:spacing w:line="300" w:lineRule="auto"/>
              <w:jc w:val="center"/>
              <w:rPr>
                <w:rFonts w:ascii="仿宋" w:hAnsi="仿宋" w:eastAsia="仿宋" w:cs="仿宋"/>
                <w:color w:val="000000" w:themeColor="text1"/>
                <w:sz w:val="24"/>
              </w:rPr>
            </w:pPr>
          </w:p>
        </w:tc>
        <w:tc>
          <w:tcPr>
            <w:tcW w:w="1276" w:type="dxa"/>
          </w:tcPr>
          <w:p>
            <w:pPr>
              <w:spacing w:line="300" w:lineRule="auto"/>
              <w:jc w:val="center"/>
              <w:rPr>
                <w:rFonts w:ascii="仿宋" w:hAnsi="仿宋" w:eastAsia="仿宋" w:cs="仿宋"/>
                <w:color w:val="000000" w:themeColor="text1"/>
                <w:sz w:val="24"/>
              </w:rPr>
            </w:pPr>
          </w:p>
        </w:tc>
        <w:tc>
          <w:tcPr>
            <w:tcW w:w="850" w:type="dxa"/>
            <w:vAlign w:val="center"/>
          </w:tcPr>
          <w:p>
            <w:pPr>
              <w:spacing w:line="300" w:lineRule="auto"/>
              <w:jc w:val="center"/>
              <w:rPr>
                <w:rFonts w:ascii="仿宋" w:hAnsi="仿宋" w:eastAsia="仿宋" w:cs="仿宋"/>
                <w:color w:val="000000" w:themeColor="text1"/>
                <w:sz w:val="24"/>
              </w:rPr>
            </w:pPr>
          </w:p>
        </w:tc>
        <w:tc>
          <w:tcPr>
            <w:tcW w:w="1559" w:type="dxa"/>
            <w:vAlign w:val="center"/>
          </w:tcPr>
          <w:p>
            <w:pPr>
              <w:spacing w:line="300" w:lineRule="auto"/>
              <w:jc w:val="center"/>
              <w:rPr>
                <w:rFonts w:ascii="仿宋" w:hAnsi="仿宋" w:eastAsia="仿宋" w:cs="仿宋"/>
                <w:color w:val="000000" w:themeColor="text1"/>
                <w:sz w:val="24"/>
              </w:rPr>
            </w:pPr>
          </w:p>
        </w:tc>
        <w:tc>
          <w:tcPr>
            <w:tcW w:w="1383" w:type="dxa"/>
            <w:vAlign w:val="center"/>
          </w:tcPr>
          <w:p>
            <w:pPr>
              <w:spacing w:line="300" w:lineRule="auto"/>
              <w:jc w:val="center"/>
              <w:rPr>
                <w:rFonts w:ascii="仿宋" w:hAnsi="仿宋" w:eastAsia="仿宋" w:cs="仿宋"/>
                <w:color w:val="000000" w:themeColor="text1"/>
                <w:sz w:val="24"/>
              </w:rPr>
            </w:pPr>
          </w:p>
        </w:tc>
        <w:tc>
          <w:tcPr>
            <w:tcW w:w="1155"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color w:val="000000" w:themeColor="text1"/>
                <w:sz w:val="24"/>
              </w:rPr>
            </w:pPr>
          </w:p>
        </w:tc>
        <w:tc>
          <w:tcPr>
            <w:tcW w:w="2206" w:type="dxa"/>
            <w:vAlign w:val="center"/>
          </w:tcPr>
          <w:p>
            <w:pPr>
              <w:spacing w:line="300" w:lineRule="auto"/>
              <w:jc w:val="center"/>
              <w:rPr>
                <w:rFonts w:ascii="仿宋" w:hAnsi="仿宋" w:eastAsia="仿宋" w:cs="仿宋"/>
                <w:color w:val="000000" w:themeColor="text1"/>
                <w:sz w:val="24"/>
              </w:rPr>
            </w:pPr>
          </w:p>
        </w:tc>
        <w:tc>
          <w:tcPr>
            <w:tcW w:w="1276" w:type="dxa"/>
          </w:tcPr>
          <w:p>
            <w:pPr>
              <w:spacing w:line="300" w:lineRule="auto"/>
              <w:jc w:val="center"/>
              <w:rPr>
                <w:rFonts w:ascii="仿宋" w:hAnsi="仿宋" w:eastAsia="仿宋" w:cs="仿宋"/>
                <w:color w:val="000000" w:themeColor="text1"/>
                <w:sz w:val="24"/>
              </w:rPr>
            </w:pPr>
          </w:p>
        </w:tc>
        <w:tc>
          <w:tcPr>
            <w:tcW w:w="850" w:type="dxa"/>
            <w:vAlign w:val="center"/>
          </w:tcPr>
          <w:p>
            <w:pPr>
              <w:spacing w:line="300" w:lineRule="auto"/>
              <w:jc w:val="center"/>
              <w:rPr>
                <w:rFonts w:ascii="仿宋" w:hAnsi="仿宋" w:eastAsia="仿宋" w:cs="仿宋"/>
                <w:color w:val="000000" w:themeColor="text1"/>
                <w:sz w:val="24"/>
              </w:rPr>
            </w:pPr>
          </w:p>
        </w:tc>
        <w:tc>
          <w:tcPr>
            <w:tcW w:w="1559" w:type="dxa"/>
            <w:vAlign w:val="center"/>
          </w:tcPr>
          <w:p>
            <w:pPr>
              <w:spacing w:line="300" w:lineRule="auto"/>
              <w:jc w:val="center"/>
              <w:rPr>
                <w:rFonts w:ascii="仿宋" w:hAnsi="仿宋" w:eastAsia="仿宋" w:cs="仿宋"/>
                <w:color w:val="000000" w:themeColor="text1"/>
                <w:sz w:val="24"/>
              </w:rPr>
            </w:pPr>
          </w:p>
        </w:tc>
        <w:tc>
          <w:tcPr>
            <w:tcW w:w="1383" w:type="dxa"/>
            <w:vAlign w:val="center"/>
          </w:tcPr>
          <w:p>
            <w:pPr>
              <w:spacing w:line="300" w:lineRule="auto"/>
              <w:jc w:val="center"/>
              <w:rPr>
                <w:rFonts w:ascii="仿宋" w:hAnsi="仿宋" w:eastAsia="仿宋" w:cs="仿宋"/>
                <w:color w:val="000000" w:themeColor="text1"/>
                <w:sz w:val="24"/>
              </w:rPr>
            </w:pPr>
          </w:p>
        </w:tc>
        <w:tc>
          <w:tcPr>
            <w:tcW w:w="1155"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color w:val="000000" w:themeColor="text1"/>
                <w:sz w:val="24"/>
              </w:rPr>
            </w:pPr>
          </w:p>
        </w:tc>
        <w:tc>
          <w:tcPr>
            <w:tcW w:w="2206" w:type="dxa"/>
            <w:vAlign w:val="center"/>
          </w:tcPr>
          <w:p>
            <w:pPr>
              <w:spacing w:line="300" w:lineRule="auto"/>
              <w:jc w:val="center"/>
              <w:rPr>
                <w:rFonts w:ascii="仿宋" w:hAnsi="仿宋" w:eastAsia="仿宋" w:cs="仿宋"/>
                <w:color w:val="000000" w:themeColor="text1"/>
                <w:sz w:val="24"/>
              </w:rPr>
            </w:pPr>
          </w:p>
        </w:tc>
        <w:tc>
          <w:tcPr>
            <w:tcW w:w="1276" w:type="dxa"/>
          </w:tcPr>
          <w:p>
            <w:pPr>
              <w:spacing w:line="300" w:lineRule="auto"/>
              <w:jc w:val="center"/>
              <w:rPr>
                <w:rFonts w:ascii="仿宋" w:hAnsi="仿宋" w:eastAsia="仿宋" w:cs="仿宋"/>
                <w:color w:val="000000" w:themeColor="text1"/>
                <w:sz w:val="24"/>
              </w:rPr>
            </w:pPr>
          </w:p>
        </w:tc>
        <w:tc>
          <w:tcPr>
            <w:tcW w:w="850" w:type="dxa"/>
            <w:vAlign w:val="center"/>
          </w:tcPr>
          <w:p>
            <w:pPr>
              <w:spacing w:line="300" w:lineRule="auto"/>
              <w:jc w:val="center"/>
              <w:rPr>
                <w:rFonts w:ascii="仿宋" w:hAnsi="仿宋" w:eastAsia="仿宋" w:cs="仿宋"/>
                <w:color w:val="000000" w:themeColor="text1"/>
                <w:sz w:val="24"/>
              </w:rPr>
            </w:pPr>
          </w:p>
        </w:tc>
        <w:tc>
          <w:tcPr>
            <w:tcW w:w="1559" w:type="dxa"/>
            <w:vAlign w:val="center"/>
          </w:tcPr>
          <w:p>
            <w:pPr>
              <w:spacing w:line="300" w:lineRule="auto"/>
              <w:jc w:val="center"/>
              <w:rPr>
                <w:rFonts w:ascii="仿宋" w:hAnsi="仿宋" w:eastAsia="仿宋" w:cs="仿宋"/>
                <w:color w:val="000000" w:themeColor="text1"/>
                <w:sz w:val="24"/>
              </w:rPr>
            </w:pPr>
          </w:p>
        </w:tc>
        <w:tc>
          <w:tcPr>
            <w:tcW w:w="1383" w:type="dxa"/>
            <w:vAlign w:val="center"/>
          </w:tcPr>
          <w:p>
            <w:pPr>
              <w:spacing w:line="300" w:lineRule="auto"/>
              <w:jc w:val="center"/>
              <w:rPr>
                <w:rFonts w:ascii="仿宋" w:hAnsi="仿宋" w:eastAsia="仿宋" w:cs="仿宋"/>
                <w:color w:val="000000" w:themeColor="text1"/>
                <w:sz w:val="24"/>
              </w:rPr>
            </w:pPr>
          </w:p>
        </w:tc>
        <w:tc>
          <w:tcPr>
            <w:tcW w:w="1155"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11" w:type="dxa"/>
            <w:gridSpan w:val="6"/>
            <w:vAlign w:val="center"/>
          </w:tcPr>
          <w:p>
            <w:pPr>
              <w:spacing w:line="30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投标报价（小写）</w:t>
            </w:r>
          </w:p>
        </w:tc>
        <w:tc>
          <w:tcPr>
            <w:tcW w:w="1155" w:type="dxa"/>
            <w:vAlign w:val="center"/>
          </w:tcPr>
          <w:p>
            <w:pPr>
              <w:spacing w:line="300" w:lineRule="auto"/>
              <w:jc w:val="left"/>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11" w:type="dxa"/>
            <w:gridSpan w:val="6"/>
            <w:vAlign w:val="center"/>
          </w:tcPr>
          <w:p>
            <w:pPr>
              <w:spacing w:line="30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投标报价（大写）</w:t>
            </w:r>
          </w:p>
        </w:tc>
        <w:tc>
          <w:tcPr>
            <w:tcW w:w="1155" w:type="dxa"/>
            <w:vAlign w:val="center"/>
          </w:tcPr>
          <w:p>
            <w:pPr>
              <w:spacing w:line="300" w:lineRule="auto"/>
              <w:jc w:val="left"/>
              <w:rPr>
                <w:rFonts w:ascii="仿宋" w:hAnsi="仿宋" w:eastAsia="仿宋" w:cs="仿宋"/>
                <w:color w:val="000000" w:themeColor="text1"/>
                <w:sz w:val="24"/>
              </w:rPr>
            </w:pPr>
          </w:p>
        </w:tc>
      </w:tr>
    </w:tbl>
    <w:p>
      <w:pPr>
        <w:snapToGrid w:val="0"/>
        <w:spacing w:line="300" w:lineRule="auto"/>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注：</w:t>
      </w:r>
      <w:r>
        <w:rPr>
          <w:rFonts w:ascii="仿宋" w:hAnsi="仿宋" w:eastAsia="仿宋" w:cs="仿宋"/>
          <w:color w:val="000000" w:themeColor="text1"/>
          <w:kern w:val="0"/>
          <w:sz w:val="24"/>
          <w:lang w:val="zh-CN"/>
        </w:rPr>
        <w:t xml:space="preserve"> 1</w:t>
      </w:r>
      <w:r>
        <w:rPr>
          <w:rFonts w:hint="eastAsia" w:ascii="仿宋" w:hAnsi="仿宋" w:eastAsia="仿宋" w:cs="仿宋"/>
          <w:color w:val="000000" w:themeColor="text1"/>
          <w:kern w:val="0"/>
          <w:sz w:val="24"/>
          <w:lang w:val="zh-CN"/>
        </w:rPr>
        <w:t>、以上表格要求按系统细分项目及报价，包括</w:t>
      </w:r>
      <w:r>
        <w:rPr>
          <w:rFonts w:hint="eastAsia" w:ascii="仿宋" w:hAnsi="仿宋" w:eastAsia="仿宋" w:cs="仿宋"/>
          <w:color w:val="000000" w:themeColor="text1"/>
          <w:sz w:val="24"/>
        </w:rPr>
        <w:t>有关本项目实施所需的一切费用均计入报价</w:t>
      </w:r>
      <w:r>
        <w:rPr>
          <w:rFonts w:hint="eastAsia" w:ascii="仿宋" w:hAnsi="仿宋" w:eastAsia="仿宋" w:cs="仿宋"/>
          <w:color w:val="000000" w:themeColor="text1"/>
          <w:kern w:val="0"/>
          <w:sz w:val="24"/>
          <w:lang w:val="zh-CN"/>
        </w:rPr>
        <w:t>。</w:t>
      </w:r>
    </w:p>
    <w:p>
      <w:pPr>
        <w:snapToGrid w:val="0"/>
        <w:spacing w:line="300" w:lineRule="auto"/>
        <w:ind w:firstLine="480" w:firstLineChars="200"/>
        <w:jc w:val="left"/>
        <w:rPr>
          <w:rFonts w:ascii="仿宋" w:hAnsi="仿宋" w:eastAsia="仿宋" w:cs="仿宋"/>
          <w:color w:val="000000" w:themeColor="text1"/>
          <w:kern w:val="0"/>
          <w:sz w:val="24"/>
          <w:lang w:val="zh-CN"/>
        </w:rPr>
      </w:pPr>
      <w:r>
        <w:rPr>
          <w:rFonts w:ascii="仿宋" w:hAnsi="仿宋" w:eastAsia="仿宋" w:cs="仿宋"/>
          <w:color w:val="000000" w:themeColor="text1"/>
          <w:kern w:val="0"/>
          <w:sz w:val="24"/>
          <w:lang w:val="zh-CN"/>
        </w:rPr>
        <w:t>2</w:t>
      </w:r>
      <w:r>
        <w:rPr>
          <w:rFonts w:hint="eastAsia" w:ascii="仿宋" w:hAnsi="仿宋" w:eastAsia="仿宋" w:cs="仿宋"/>
          <w:color w:val="000000" w:themeColor="text1"/>
          <w:kern w:val="0"/>
          <w:sz w:val="24"/>
          <w:lang w:val="zh-CN"/>
        </w:rPr>
        <w:t>、此表仅提供了表格形式，投标供应商应根据需要来填写完整的报价明细清单。</w:t>
      </w:r>
      <w:r>
        <w:rPr>
          <w:rFonts w:hint="eastAsia" w:ascii="仿宋" w:hAnsi="仿宋" w:eastAsia="仿宋" w:cs="仿宋"/>
          <w:color w:val="000000" w:themeColor="text1"/>
          <w:sz w:val="24"/>
        </w:rPr>
        <w:t>明细清单合计总价应与投标（开标）一览表报价保持一致。</w:t>
      </w:r>
    </w:p>
    <w:p>
      <w:pPr>
        <w:snapToGrid w:val="0"/>
        <w:spacing w:line="300" w:lineRule="auto"/>
        <w:jc w:val="left"/>
        <w:rPr>
          <w:rFonts w:ascii="仿宋" w:hAnsi="仿宋" w:eastAsia="仿宋" w:cs="仿宋"/>
          <w:color w:val="000000" w:themeColor="text1"/>
          <w:sz w:val="24"/>
        </w:rPr>
      </w:pPr>
    </w:p>
    <w:p>
      <w:pPr>
        <w:autoSpaceDE w:val="0"/>
        <w:autoSpaceDN w:val="0"/>
        <w:spacing w:line="360" w:lineRule="auto"/>
        <w:ind w:left="2" w:leftChars="1" w:right="1120" w:firstLine="4560" w:firstLineChars="1900"/>
        <w:jc w:val="righ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投标人名称（</w:t>
      </w:r>
      <w:r>
        <w:rPr>
          <w:rFonts w:hint="eastAsia" w:ascii="仿宋" w:hAnsi="仿宋" w:eastAsia="仿宋" w:cs="仿宋"/>
          <w:color w:val="000000" w:themeColor="text1"/>
          <w:sz w:val="24"/>
        </w:rPr>
        <w:t>电子签名</w:t>
      </w:r>
      <w:r>
        <w:rPr>
          <w:rFonts w:hint="eastAsia" w:ascii="仿宋" w:hAnsi="仿宋" w:eastAsia="仿宋" w:cs="仿宋"/>
          <w:color w:val="000000" w:themeColor="text1"/>
          <w:kern w:val="0"/>
          <w:sz w:val="24"/>
          <w:lang w:val="zh-CN"/>
        </w:rPr>
        <w:t>）：</w:t>
      </w:r>
    </w:p>
    <w:p>
      <w:pPr>
        <w:spacing w:line="360" w:lineRule="auto"/>
        <w:ind w:firstLine="5040" w:firstLineChars="2100"/>
        <w:rPr>
          <w:rFonts w:ascii="仿宋" w:hAnsi="仿宋" w:eastAsia="仿宋" w:cs="仿宋"/>
          <w:color w:val="000000" w:themeColor="text1"/>
          <w:sz w:val="24"/>
        </w:rPr>
      </w:pPr>
      <w:r>
        <w:rPr>
          <w:rFonts w:hint="eastAsia" w:ascii="仿宋" w:hAnsi="仿宋" w:eastAsia="仿宋" w:cs="仿宋"/>
          <w:color w:val="000000" w:themeColor="text1"/>
          <w:kern w:val="0"/>
          <w:sz w:val="24"/>
          <w:lang w:val="zh-CN"/>
        </w:rPr>
        <w:t>日期</w:t>
      </w:r>
      <w:r>
        <w:rPr>
          <w:rFonts w:hint="eastAsia" w:ascii="仿宋" w:hAnsi="仿宋" w:eastAsia="仿宋" w:cs="仿宋"/>
          <w:color w:val="000000" w:themeColor="text1"/>
          <w:kern w:val="0"/>
          <w:sz w:val="24"/>
        </w:rPr>
        <w:t>：2024</w:t>
      </w:r>
      <w:r>
        <w:rPr>
          <w:rFonts w:hint="eastAsia" w:ascii="仿宋" w:hAnsi="仿宋" w:eastAsia="仿宋" w:cs="仿宋"/>
          <w:color w:val="000000" w:themeColor="text1"/>
          <w:kern w:val="0"/>
          <w:sz w:val="24"/>
          <w:lang w:val="zh-CN"/>
        </w:rPr>
        <w:t>年月日</w:t>
      </w:r>
    </w:p>
    <w:p>
      <w:pPr>
        <w:snapToGrid w:val="0"/>
        <w:spacing w:line="460" w:lineRule="exact"/>
        <w:ind w:left="5520" w:hanging="5520" w:hangingChars="2300"/>
        <w:jc w:val="left"/>
        <w:rPr>
          <w:rFonts w:ascii="仿宋" w:hAnsi="仿宋" w:eastAsia="仿宋" w:cs="仿宋"/>
          <w:color w:val="000000" w:themeColor="text1"/>
          <w:kern w:val="0"/>
          <w:sz w:val="24"/>
          <w:lang w:val="zh-CN"/>
        </w:rPr>
      </w:pPr>
    </w:p>
    <w:p>
      <w:pPr>
        <w:rPr>
          <w:rFonts w:ascii="仿宋" w:hAnsi="仿宋" w:eastAsia="仿宋"/>
          <w:color w:val="000000" w:themeColor="text1"/>
          <w:lang w:val="zh-CN"/>
        </w:rPr>
        <w:sectPr>
          <w:pgSz w:w="11907" w:h="16840"/>
          <w:pgMar w:top="1474" w:right="1814" w:bottom="1474" w:left="1814" w:header="851" w:footer="992" w:gutter="0"/>
          <w:cols w:space="720" w:num="1"/>
          <w:titlePg/>
          <w:docGrid w:linePitch="312" w:charSpace="0"/>
        </w:sectPr>
      </w:pPr>
    </w:p>
    <w:p>
      <w:pPr>
        <w:jc w:val="center"/>
        <w:rPr>
          <w:rFonts w:ascii="仿宋" w:hAnsi="仿宋" w:eastAsia="仿宋"/>
          <w:color w:val="000000" w:themeColor="text1"/>
          <w:sz w:val="44"/>
          <w:szCs w:val="44"/>
        </w:rPr>
      </w:pPr>
      <w:bookmarkStart w:id="522" w:name="_Toc465665161"/>
      <w:r>
        <w:rPr>
          <w:rFonts w:hint="eastAsia" w:ascii="仿宋" w:hAnsi="仿宋" w:eastAsia="仿宋"/>
          <w:color w:val="000000" w:themeColor="text1"/>
          <w:sz w:val="44"/>
          <w:szCs w:val="44"/>
        </w:rPr>
        <w:t>附件</w:t>
      </w:r>
      <w:bookmarkEnd w:id="522"/>
    </w:p>
    <w:p>
      <w:pPr>
        <w:spacing w:line="360" w:lineRule="auto"/>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附件1：</w:t>
      </w:r>
    </w:p>
    <w:p>
      <w:pPr>
        <w:spacing w:line="360" w:lineRule="auto"/>
        <w:jc w:val="center"/>
        <w:rPr>
          <w:rFonts w:ascii="仿宋" w:hAnsi="仿宋" w:eastAsia="仿宋" w:cs="宋体"/>
          <w:b/>
          <w:color w:val="000000" w:themeColor="text1"/>
          <w:spacing w:val="6"/>
          <w:sz w:val="32"/>
          <w:szCs w:val="32"/>
        </w:rPr>
      </w:pPr>
      <w:bookmarkStart w:id="523" w:name="OLE_LINK14"/>
      <w:bookmarkStart w:id="524" w:name="OLE_LINK13"/>
      <w:r>
        <w:rPr>
          <w:rFonts w:hint="eastAsia" w:ascii="仿宋" w:hAnsi="仿宋" w:eastAsia="仿宋" w:cs="宋体"/>
          <w:b/>
          <w:color w:val="000000" w:themeColor="text1"/>
          <w:spacing w:val="6"/>
          <w:sz w:val="32"/>
          <w:szCs w:val="32"/>
        </w:rPr>
        <w:t>残疾人福利性单位声明函</w:t>
      </w:r>
    </w:p>
    <w:bookmarkEnd w:id="523"/>
    <w:bookmarkEnd w:id="524"/>
    <w:p>
      <w:pPr>
        <w:spacing w:line="360" w:lineRule="auto"/>
        <w:rPr>
          <w:rFonts w:ascii="仿宋" w:hAnsi="仿宋" w:eastAsia="仿宋" w:cs="宋体"/>
          <w:b/>
          <w:color w:val="000000" w:themeColor="text1"/>
          <w:spacing w:val="6"/>
          <w:sz w:val="30"/>
          <w:szCs w:val="30"/>
        </w:rPr>
      </w:pP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u w:val="single"/>
        </w:rPr>
        <w:t>（采购人）</w:t>
      </w:r>
      <w:r>
        <w:rPr>
          <w:rFonts w:hint="eastAsia" w:ascii="仿宋" w:hAnsi="仿宋" w:eastAsia="仿宋" w:cs="宋体"/>
          <w:color w:val="000000" w:themeColor="text1"/>
          <w:sz w:val="24"/>
        </w:rPr>
        <w:t>_单位的_</w:t>
      </w:r>
      <w:r>
        <w:rPr>
          <w:rFonts w:hint="eastAsia" w:ascii="仿宋" w:hAnsi="仿宋" w:eastAsia="仿宋" w:cs="宋体"/>
          <w:color w:val="000000" w:themeColor="text1"/>
          <w:sz w:val="24"/>
          <w:u w:val="single"/>
        </w:rPr>
        <w:t>（项目名称）</w:t>
      </w:r>
      <w:r>
        <w:rPr>
          <w:rFonts w:hint="eastAsia" w:ascii="仿宋" w:hAnsi="仿宋" w:eastAsia="仿宋" w:cs="宋体"/>
          <w:color w:val="000000" w:themeColor="text1"/>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本单位对上述声明的真实性负责。如有虚假，将依法承担相应责任。</w:t>
      </w:r>
    </w:p>
    <w:p>
      <w:pPr>
        <w:spacing w:line="360" w:lineRule="auto"/>
        <w:ind w:firstLine="480" w:firstLineChars="200"/>
        <w:rPr>
          <w:rFonts w:ascii="仿宋" w:hAnsi="仿宋" w:eastAsia="仿宋" w:cs="宋体"/>
          <w:color w:val="000000" w:themeColor="text1"/>
          <w:sz w:val="24"/>
        </w:rPr>
      </w:pPr>
    </w:p>
    <w:p>
      <w:pPr>
        <w:spacing w:line="360" w:lineRule="auto"/>
        <w:ind w:firstLine="480" w:firstLineChars="200"/>
        <w:rPr>
          <w:rFonts w:ascii="仿宋" w:hAnsi="仿宋" w:eastAsia="仿宋" w:cs="宋体"/>
          <w:color w:val="000000" w:themeColor="text1"/>
          <w:sz w:val="24"/>
        </w:rPr>
      </w:pPr>
    </w:p>
    <w:p>
      <w:pPr>
        <w:tabs>
          <w:tab w:val="left" w:pos="4860"/>
        </w:tabs>
        <w:spacing w:line="360" w:lineRule="auto"/>
        <w:ind w:right="1560" w:firstLine="480" w:firstLineChars="200"/>
        <w:jc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投标人名称（电子签名）</w:t>
      </w:r>
      <w:r>
        <w:rPr>
          <w:rFonts w:hint="eastAsia" w:ascii="仿宋" w:hAnsi="仿宋" w:eastAsia="仿宋" w:cs="宋体"/>
          <w:color w:val="000000" w:themeColor="text1"/>
          <w:sz w:val="24"/>
        </w:rPr>
        <w:t>：</w:t>
      </w:r>
    </w:p>
    <w:p>
      <w:pPr>
        <w:tabs>
          <w:tab w:val="left" w:pos="4860"/>
        </w:tabs>
        <w:spacing w:line="360" w:lineRule="auto"/>
        <w:ind w:right="1560" w:firstLine="480" w:firstLineChars="200"/>
        <w:jc w:val="center"/>
        <w:rPr>
          <w:rFonts w:ascii="仿宋" w:hAnsi="仿宋" w:eastAsia="仿宋" w:cs="宋体"/>
          <w:color w:val="000000" w:themeColor="text1"/>
          <w:sz w:val="24"/>
        </w:rPr>
      </w:pPr>
      <w:r>
        <w:rPr>
          <w:rFonts w:hint="eastAsia" w:ascii="仿宋" w:hAnsi="仿宋" w:eastAsia="仿宋" w:cs="宋体"/>
          <w:color w:val="000000" w:themeColor="text1"/>
          <w:sz w:val="24"/>
        </w:rPr>
        <w:t xml:space="preserve">       日  期：</w:t>
      </w:r>
    </w:p>
    <w:p>
      <w:pPr>
        <w:spacing w:line="360" w:lineRule="auto"/>
        <w:ind w:firstLine="480" w:firstLineChars="200"/>
        <w:rPr>
          <w:rFonts w:ascii="仿宋" w:hAnsi="仿宋" w:eastAsia="仿宋" w:cs="宋体"/>
          <w:color w:val="000000" w:themeColor="text1"/>
          <w:sz w:val="24"/>
        </w:rPr>
      </w:pPr>
    </w:p>
    <w:p>
      <w:pPr>
        <w:spacing w:line="360" w:lineRule="auto"/>
        <w:ind w:firstLine="420" w:firstLineChars="200"/>
        <w:rPr>
          <w:rFonts w:ascii="仿宋" w:hAnsi="仿宋" w:eastAsia="仿宋" w:cs="宋体"/>
          <w:color w:val="000000" w:themeColor="text1"/>
        </w:rPr>
      </w:pPr>
    </w:p>
    <w:p>
      <w:pPr>
        <w:spacing w:line="360" w:lineRule="auto"/>
        <w:ind w:firstLine="420" w:firstLineChars="200"/>
        <w:rPr>
          <w:rFonts w:ascii="仿宋" w:hAnsi="仿宋" w:eastAsia="仿宋" w:cs="宋体"/>
          <w:color w:val="000000" w:themeColor="text1"/>
        </w:rPr>
      </w:pPr>
    </w:p>
    <w:p>
      <w:pPr>
        <w:spacing w:line="360" w:lineRule="auto"/>
        <w:ind w:firstLine="420" w:firstLineChars="200"/>
        <w:rPr>
          <w:rFonts w:ascii="仿宋" w:hAnsi="仿宋" w:eastAsia="仿宋" w:cs="宋体"/>
          <w:color w:val="000000" w:themeColor="text1"/>
        </w:rPr>
      </w:pPr>
    </w:p>
    <w:p>
      <w:pPr>
        <w:spacing w:line="360" w:lineRule="auto"/>
        <w:ind w:firstLine="420" w:firstLineChars="200"/>
        <w:rPr>
          <w:rFonts w:ascii="仿宋" w:hAnsi="仿宋" w:eastAsia="仿宋" w:cs="宋体"/>
          <w:color w:val="000000" w:themeColor="text1"/>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widowControl/>
        <w:adjustRightInd/>
        <w:jc w:val="left"/>
        <w:rPr>
          <w:rFonts w:ascii="仿宋" w:hAnsi="仿宋" w:eastAsia="仿宋" w:cs="宋体"/>
          <w:b/>
          <w:color w:val="000000" w:themeColor="text1"/>
          <w:spacing w:val="6"/>
          <w:sz w:val="32"/>
          <w:szCs w:val="32"/>
        </w:rPr>
      </w:pPr>
      <w:r>
        <w:rPr>
          <w:rFonts w:ascii="仿宋" w:hAnsi="仿宋" w:eastAsia="仿宋" w:cs="宋体"/>
          <w:b/>
          <w:color w:val="000000" w:themeColor="text1"/>
          <w:spacing w:val="6"/>
          <w:sz w:val="32"/>
          <w:szCs w:val="32"/>
        </w:rPr>
        <w:br w:type="page"/>
      </w:r>
    </w:p>
    <w:p>
      <w:pPr>
        <w:spacing w:line="360" w:lineRule="auto"/>
        <w:jc w:val="left"/>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附件2：质疑函范本及制作说明</w:t>
      </w:r>
    </w:p>
    <w:p>
      <w:pPr>
        <w:spacing w:line="360" w:lineRule="auto"/>
        <w:jc w:val="center"/>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质疑函范本</w:t>
      </w:r>
    </w:p>
    <w:p>
      <w:pPr>
        <w:snapToGrid w:val="0"/>
        <w:spacing w:beforeLines="100"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一、质疑供应商基本信息</w:t>
      </w: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质疑供应商：</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地址：邮编：</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联系人：联系电话：</w:t>
      </w: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授权代表：</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联系电话：</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地址： 邮编：</w:t>
      </w:r>
    </w:p>
    <w:p>
      <w:pPr>
        <w:snapToGrid w:val="0"/>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二、质疑项目基本情况</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质疑项目的名称：</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质疑项目的编号：包号：</w:t>
      </w: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采购人名称：</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采购文件获取日期：</w:t>
      </w:r>
    </w:p>
    <w:p>
      <w:pPr>
        <w:snapToGrid w:val="0"/>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三、质疑事项具体内容</w:t>
      </w: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质疑事项1：</w:t>
      </w: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事实依据：</w:t>
      </w:r>
    </w:p>
    <w:p>
      <w:pPr>
        <w:snapToGrid w:val="0"/>
        <w:spacing w:line="360" w:lineRule="auto"/>
        <w:rPr>
          <w:rFonts w:ascii="仿宋" w:hAnsi="仿宋" w:eastAsia="仿宋" w:cs="宋体"/>
          <w:color w:val="000000" w:themeColor="text1"/>
          <w:sz w:val="24"/>
        </w:rPr>
      </w:pP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法律依据：</w:t>
      </w:r>
    </w:p>
    <w:p>
      <w:pPr>
        <w:snapToGrid w:val="0"/>
        <w:spacing w:line="360" w:lineRule="auto"/>
        <w:rPr>
          <w:rFonts w:ascii="仿宋" w:hAnsi="仿宋" w:eastAsia="仿宋" w:cs="宋体"/>
          <w:color w:val="000000" w:themeColor="text1"/>
          <w:sz w:val="24"/>
          <w:u w:val="dotted"/>
        </w:rPr>
      </w:pP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质疑事项2</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w:t>
      </w:r>
    </w:p>
    <w:p>
      <w:pPr>
        <w:snapToGrid w:val="0"/>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四、与质疑事项相关的质疑请求</w:t>
      </w: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请求：</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签字(签章)：                   公章：                      </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日期：    </w:t>
      </w:r>
    </w:p>
    <w:p>
      <w:pPr>
        <w:spacing w:line="360" w:lineRule="auto"/>
        <w:jc w:val="center"/>
        <w:rPr>
          <w:rFonts w:ascii="仿宋" w:hAnsi="仿宋" w:eastAsia="仿宋" w:cs="宋体"/>
          <w:b/>
          <w:bCs/>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质疑函制作说明：</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1.供应商提出质疑时，应提交质疑函和必要的证明材料。</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5.质疑函的质疑请求应与质疑事项相关。</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color w:val="000000" w:themeColor="text1"/>
          <w:sz w:val="30"/>
          <w:szCs w:val="30"/>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widowControl/>
        <w:adjustRightInd/>
        <w:jc w:val="left"/>
        <w:rPr>
          <w:rFonts w:ascii="仿宋" w:hAnsi="仿宋" w:eastAsia="仿宋" w:cs="宋体"/>
          <w:b/>
          <w:color w:val="000000" w:themeColor="text1"/>
          <w:spacing w:val="6"/>
          <w:sz w:val="32"/>
          <w:szCs w:val="32"/>
        </w:rPr>
      </w:pPr>
      <w:r>
        <w:rPr>
          <w:rFonts w:ascii="仿宋" w:hAnsi="仿宋" w:eastAsia="仿宋" w:cs="宋体"/>
          <w:b/>
          <w:color w:val="000000" w:themeColor="text1"/>
          <w:spacing w:val="6"/>
          <w:sz w:val="32"/>
          <w:szCs w:val="32"/>
        </w:rPr>
        <w:br w:type="page"/>
      </w:r>
    </w:p>
    <w:p>
      <w:pPr>
        <w:spacing w:line="360" w:lineRule="auto"/>
        <w:jc w:val="left"/>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附件3：投诉书范本及制作说明</w:t>
      </w:r>
    </w:p>
    <w:p>
      <w:pPr>
        <w:spacing w:line="360" w:lineRule="auto"/>
        <w:jc w:val="center"/>
        <w:rPr>
          <w:rFonts w:ascii="仿宋" w:hAnsi="仿宋" w:eastAsia="仿宋" w:cs="宋体"/>
          <w:b/>
          <w:color w:val="000000" w:themeColor="text1"/>
          <w:sz w:val="24"/>
        </w:rPr>
      </w:pPr>
    </w:p>
    <w:p>
      <w:pPr>
        <w:spacing w:line="360" w:lineRule="auto"/>
        <w:jc w:val="center"/>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投诉书范本</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一、投诉相关主体基本情况</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投诉人：</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地     址：邮编：</w:t>
      </w:r>
    </w:p>
    <w:p>
      <w:pPr>
        <w:tabs>
          <w:tab w:val="left" w:pos="6510"/>
        </w:tabs>
        <w:spacing w:line="360" w:lineRule="auto"/>
        <w:jc w:val="left"/>
        <w:rPr>
          <w:rFonts w:ascii="仿宋" w:hAnsi="仿宋" w:eastAsia="仿宋" w:cs="宋体"/>
          <w:color w:val="000000" w:themeColor="text1"/>
          <w:sz w:val="24"/>
        </w:rPr>
      </w:pPr>
      <w:r>
        <w:rPr>
          <w:rFonts w:hint="eastAsia" w:ascii="仿宋" w:hAnsi="仿宋" w:eastAsia="仿宋" w:cs="宋体"/>
          <w:color w:val="000000" w:themeColor="text1"/>
          <w:sz w:val="24"/>
        </w:rPr>
        <w:t>法定代表人/主要负责人：</w:t>
      </w:r>
    </w:p>
    <w:p>
      <w:pPr>
        <w:tabs>
          <w:tab w:val="left" w:pos="6510"/>
        </w:tabs>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联系电话：</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授权代表：联系电话</w:t>
      </w:r>
      <w:r>
        <w:rPr>
          <w:rFonts w:hint="eastAsia" w:ascii="仿宋" w:hAnsi="仿宋" w:eastAsia="仿宋" w:cs="宋体"/>
          <w:color w:val="000000" w:themeColor="text1"/>
          <w:sz w:val="24"/>
          <w:u w:val="dotted"/>
        </w:rPr>
        <w:t xml:space="preserve">：                  </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地     址：邮编：</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被投诉人1：</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地     址：邮编：</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联系人：联系电话：</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被投诉人2</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相关供应商：</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地     址：邮编：</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联系人：联系电话：</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二、投诉项目基本情况</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采购项目名称：</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采购项目编号：包号：</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采购人名称：</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代理机构名称：</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采购文件公告:</w:t>
      </w:r>
      <w:r>
        <w:rPr>
          <w:rFonts w:hint="eastAsia" w:ascii="仿宋" w:hAnsi="仿宋" w:eastAsia="仿宋" w:cs="宋体"/>
          <w:color w:val="000000" w:themeColor="text1"/>
          <w:sz w:val="24"/>
          <w:u w:val="dotted"/>
        </w:rPr>
        <w:t xml:space="preserve">是/否 </w:t>
      </w:r>
      <w:r>
        <w:rPr>
          <w:rFonts w:hint="eastAsia" w:ascii="仿宋" w:hAnsi="仿宋" w:eastAsia="仿宋" w:cs="宋体"/>
          <w:color w:val="000000" w:themeColor="text1"/>
          <w:sz w:val="24"/>
        </w:rPr>
        <w:t>公告期限：</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采购结果公告:</w:t>
      </w:r>
      <w:r>
        <w:rPr>
          <w:rFonts w:hint="eastAsia" w:ascii="仿宋" w:hAnsi="仿宋" w:eastAsia="仿宋" w:cs="宋体"/>
          <w:color w:val="000000" w:themeColor="text1"/>
          <w:sz w:val="24"/>
          <w:u w:val="dotted"/>
        </w:rPr>
        <w:t xml:space="preserve">是/否 </w:t>
      </w:r>
      <w:r>
        <w:rPr>
          <w:rFonts w:hint="eastAsia" w:ascii="仿宋" w:hAnsi="仿宋" w:eastAsia="仿宋" w:cs="宋体"/>
          <w:color w:val="000000" w:themeColor="text1"/>
          <w:sz w:val="24"/>
        </w:rPr>
        <w:t>公告期限：</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三、质疑基本情况</w:t>
      </w:r>
    </w:p>
    <w:p>
      <w:pPr>
        <w:spacing w:line="360" w:lineRule="auto"/>
        <w:ind w:firstLine="480" w:firstLineChars="200"/>
        <w:rPr>
          <w:rFonts w:ascii="仿宋" w:hAnsi="仿宋" w:eastAsia="仿宋" w:cs="宋体"/>
          <w:color w:val="000000" w:themeColor="text1"/>
          <w:sz w:val="24"/>
          <w:u w:val="dotted"/>
        </w:rPr>
      </w:pPr>
      <w:r>
        <w:rPr>
          <w:rFonts w:hint="eastAsia" w:ascii="仿宋" w:hAnsi="仿宋" w:eastAsia="仿宋" w:cs="宋体"/>
          <w:color w:val="000000" w:themeColor="text1"/>
          <w:sz w:val="24"/>
        </w:rPr>
        <w:t>投诉人于年月日,向提出质疑，质疑事项为：</w:t>
      </w:r>
    </w:p>
    <w:p>
      <w:pPr>
        <w:spacing w:line="360" w:lineRule="auto"/>
        <w:rPr>
          <w:rFonts w:ascii="仿宋" w:hAnsi="仿宋" w:eastAsia="仿宋" w:cs="宋体"/>
          <w:color w:val="000000" w:themeColor="text1"/>
          <w:sz w:val="24"/>
          <w:u w:val="dotted"/>
        </w:rPr>
      </w:pPr>
    </w:p>
    <w:p>
      <w:pPr>
        <w:spacing w:line="360" w:lineRule="auto"/>
        <w:ind w:firstLine="360" w:firstLineChars="150"/>
        <w:rPr>
          <w:rFonts w:ascii="仿宋" w:hAnsi="仿宋" w:eastAsia="仿宋" w:cs="宋体"/>
          <w:color w:val="000000" w:themeColor="text1"/>
          <w:sz w:val="24"/>
        </w:rPr>
      </w:pPr>
      <w:r>
        <w:rPr>
          <w:rFonts w:hint="eastAsia" w:ascii="仿宋" w:hAnsi="仿宋" w:eastAsia="仿宋" w:cs="宋体"/>
          <w:color w:val="000000" w:themeColor="text1"/>
          <w:sz w:val="24"/>
          <w:u w:val="dotted"/>
        </w:rPr>
        <w:t>采购人/代理机构</w:t>
      </w:r>
      <w:r>
        <w:rPr>
          <w:rFonts w:hint="eastAsia" w:ascii="仿宋" w:hAnsi="仿宋" w:eastAsia="仿宋" w:cs="宋体"/>
          <w:color w:val="000000" w:themeColor="text1"/>
          <w:sz w:val="24"/>
        </w:rPr>
        <w:t>于年月日,就质疑事项作出了答复/没有在法定期限内作出答复。</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四、投诉事项具体内容</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投诉事项 1：</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事实依据：</w:t>
      </w:r>
    </w:p>
    <w:p>
      <w:pPr>
        <w:spacing w:line="360" w:lineRule="auto"/>
        <w:rPr>
          <w:rFonts w:ascii="仿宋" w:hAnsi="仿宋" w:eastAsia="仿宋" w:cs="宋体"/>
          <w:color w:val="000000" w:themeColor="text1"/>
          <w:sz w:val="24"/>
          <w:u w:val="dotted"/>
        </w:rPr>
      </w:pP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法律依据：</w:t>
      </w:r>
    </w:p>
    <w:p>
      <w:pPr>
        <w:spacing w:line="360" w:lineRule="auto"/>
        <w:rPr>
          <w:rFonts w:ascii="仿宋" w:hAnsi="仿宋" w:eastAsia="仿宋" w:cs="宋体"/>
          <w:color w:val="000000" w:themeColor="text1"/>
          <w:sz w:val="24"/>
          <w:u w:val="dotted"/>
        </w:rPr>
      </w:pP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投诉事项2</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五、与投诉事项相关的投诉请求</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请求：</w:t>
      </w:r>
    </w:p>
    <w:p>
      <w:pPr>
        <w:spacing w:line="360" w:lineRule="auto"/>
        <w:rPr>
          <w:rFonts w:ascii="仿宋" w:hAnsi="仿宋" w:eastAsia="仿宋" w:cs="宋体"/>
          <w:color w:val="000000" w:themeColor="text1"/>
          <w:sz w:val="24"/>
          <w:u w:val="single"/>
        </w:rPr>
      </w:pP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签字(签章)：                   公章：                      </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日期：    </w:t>
      </w: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投诉书制作说明：</w:t>
      </w:r>
    </w:p>
    <w:p>
      <w:pPr>
        <w:widowControl/>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sz w:val="24"/>
        </w:rPr>
        <w:t>2.投诉人若委托代理人进行投诉的，投诉书应按照要求列明“授权代表”的有关内容，并在附件中提交由</w:t>
      </w:r>
      <w:r>
        <w:rPr>
          <w:rFonts w:hint="eastAsia" w:ascii="仿宋" w:hAnsi="仿宋" w:eastAsia="仿宋" w:cs="宋体"/>
          <w:color w:val="000000" w:themeColor="text1"/>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6.投诉书的投诉请求应与投诉事项相关。</w:t>
      </w:r>
    </w:p>
    <w:p>
      <w:pPr>
        <w:widowControl/>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cs="宋体"/>
          <w:b/>
          <w:bCs/>
          <w:color w:val="000000" w:themeColor="text1"/>
          <w:sz w:val="32"/>
          <w:szCs w:val="32"/>
        </w:rPr>
      </w:pPr>
      <w:r>
        <w:rPr>
          <w:rFonts w:hint="eastAsia" w:ascii="仿宋" w:hAnsi="仿宋" w:eastAsia="仿宋" w:cs="宋体"/>
          <w:b/>
          <w:color w:val="000000" w:themeColor="text1"/>
          <w:spacing w:val="6"/>
          <w:sz w:val="32"/>
          <w:szCs w:val="32"/>
        </w:rPr>
        <w:t>附件4：</w:t>
      </w:r>
      <w:r>
        <w:rPr>
          <w:rFonts w:hint="eastAsia" w:ascii="仿宋" w:hAnsi="仿宋" w:eastAsia="仿宋" w:cs="宋体"/>
          <w:b/>
          <w:bCs/>
          <w:color w:val="000000" w:themeColor="text1"/>
          <w:sz w:val="32"/>
          <w:szCs w:val="32"/>
        </w:rPr>
        <w:t>业务专用章使用说明函</w:t>
      </w:r>
    </w:p>
    <w:p>
      <w:pPr>
        <w:spacing w:line="360" w:lineRule="auto"/>
        <w:rPr>
          <w:rFonts w:ascii="仿宋" w:hAnsi="仿宋" w:eastAsia="仿宋" w:cs="宋体"/>
          <w:color w:val="000000" w:themeColor="text1"/>
          <w:sz w:val="24"/>
          <w:u w:val="single"/>
        </w:rPr>
      </w:pP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u w:val="single"/>
        </w:rPr>
        <w:t>（采购人）、（采购代理机构）：</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我方</w:t>
      </w:r>
      <w:r>
        <w:rPr>
          <w:rFonts w:hint="eastAsia" w:ascii="仿宋" w:hAnsi="仿宋" w:eastAsia="仿宋" w:cs="宋体"/>
          <w:color w:val="000000" w:themeColor="text1"/>
          <w:sz w:val="24"/>
        </w:rPr>
        <w:t>(投标人全称)是中华人民共和国依法登记注册的合法企业，</w:t>
      </w:r>
      <w:r>
        <w:rPr>
          <w:rFonts w:hint="eastAsia" w:ascii="仿宋" w:hAnsi="仿宋" w:eastAsia="仿宋" w:cs="宋体"/>
          <w:bCs/>
          <w:color w:val="000000" w:themeColor="text1"/>
          <w:sz w:val="24"/>
        </w:rPr>
        <w:t>在参加</w:t>
      </w:r>
      <w:r>
        <w:rPr>
          <w:rFonts w:hint="eastAsia" w:ascii="仿宋" w:hAnsi="仿宋" w:eastAsia="仿宋" w:cs="宋体"/>
          <w:color w:val="000000" w:themeColor="text1"/>
          <w:sz w:val="24"/>
        </w:rPr>
        <w:t>你方组织的（项目名称）【招标编号：（采购编号）】</w:t>
      </w:r>
      <w:r>
        <w:rPr>
          <w:rFonts w:hint="eastAsia" w:ascii="仿宋" w:hAnsi="仿宋" w:eastAsia="仿宋" w:cs="宋体"/>
          <w:bCs/>
          <w:color w:val="000000" w:themeColor="text1"/>
          <w:sz w:val="24"/>
        </w:rPr>
        <w:t>投标活动中作如下说明：</w:t>
      </w:r>
      <w:r>
        <w:rPr>
          <w:rFonts w:hint="eastAsia" w:ascii="仿宋" w:hAnsi="仿宋" w:eastAsia="仿宋" w:cs="宋体"/>
          <w:color w:val="000000" w:themeColor="text1"/>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特此说明。</w:t>
      </w:r>
    </w:p>
    <w:p>
      <w:pPr>
        <w:spacing w:line="360" w:lineRule="auto"/>
        <w:ind w:firstLine="494"/>
        <w:rPr>
          <w:rFonts w:ascii="仿宋" w:hAnsi="仿宋" w:eastAsia="仿宋" w:cs="宋体"/>
          <w:color w:val="000000" w:themeColor="text1"/>
          <w:sz w:val="24"/>
        </w:rPr>
      </w:pPr>
    </w:p>
    <w:p>
      <w:pPr>
        <w:spacing w:line="360" w:lineRule="auto"/>
        <w:ind w:firstLine="494"/>
        <w:rPr>
          <w:rFonts w:ascii="仿宋" w:hAnsi="仿宋" w:eastAsia="仿宋" w:cs="宋体"/>
          <w:color w:val="000000" w:themeColor="text1"/>
          <w:sz w:val="24"/>
        </w:rPr>
      </w:pPr>
    </w:p>
    <w:p>
      <w:pPr>
        <w:spacing w:line="360" w:lineRule="auto"/>
        <w:ind w:firstLine="494"/>
        <w:rPr>
          <w:rFonts w:ascii="仿宋" w:hAnsi="仿宋" w:eastAsia="仿宋" w:cs="宋体"/>
          <w:color w:val="000000" w:themeColor="text1"/>
          <w:sz w:val="24"/>
        </w:rPr>
      </w:pPr>
    </w:p>
    <w:p>
      <w:pPr>
        <w:spacing w:line="360" w:lineRule="auto"/>
        <w:ind w:right="480" w:firstLine="4080" w:firstLineChars="1700"/>
        <w:rPr>
          <w:rFonts w:ascii="仿宋" w:hAnsi="仿宋" w:eastAsia="仿宋" w:cs="宋体"/>
          <w:color w:val="000000" w:themeColor="text1"/>
          <w:sz w:val="24"/>
        </w:rPr>
      </w:pPr>
      <w:r>
        <w:rPr>
          <w:rFonts w:hint="eastAsia" w:ascii="仿宋" w:hAnsi="仿宋" w:eastAsia="仿宋" w:cs="宋体"/>
          <w:color w:val="000000" w:themeColor="text1"/>
          <w:sz w:val="24"/>
        </w:rPr>
        <w:t>投标单位（法定名称章）：</w:t>
      </w:r>
    </w:p>
    <w:p>
      <w:pPr>
        <w:ind w:right="1440" w:firstLine="494"/>
        <w:jc w:val="center"/>
        <w:rPr>
          <w:rFonts w:ascii="仿宋" w:hAnsi="仿宋" w:eastAsia="仿宋" w:cs="宋体"/>
          <w:color w:val="000000" w:themeColor="text1"/>
          <w:sz w:val="24"/>
        </w:rPr>
      </w:pPr>
      <w:r>
        <w:rPr>
          <w:rFonts w:hint="eastAsia" w:ascii="仿宋" w:hAnsi="仿宋" w:eastAsia="仿宋" w:cs="宋体"/>
          <w:color w:val="000000" w:themeColor="text1"/>
          <w:sz w:val="24"/>
        </w:rPr>
        <w:t xml:space="preserve">                              日期：       年     月     日</w:t>
      </w:r>
    </w:p>
    <w:p>
      <w:pPr>
        <w:rPr>
          <w:rFonts w:ascii="仿宋" w:hAnsi="仿宋" w:eastAsia="仿宋" w:cs="宋体"/>
          <w:color w:val="000000" w:themeColor="text1"/>
          <w:sz w:val="24"/>
        </w:rPr>
      </w:pPr>
      <w:r>
        <w:rPr>
          <w:rFonts w:hint="eastAsia" w:ascii="仿宋" w:hAnsi="仿宋" w:eastAsia="仿宋" w:cs="宋体"/>
          <w:b/>
          <w:bCs/>
          <w:color w:val="000000" w:themeColor="text1"/>
          <w:sz w:val="24"/>
        </w:rPr>
        <w:t>附：</w:t>
      </w:r>
    </w:p>
    <w:p>
      <w:pPr>
        <w:spacing w:line="360" w:lineRule="auto"/>
        <w:rPr>
          <w:rFonts w:ascii="仿宋" w:hAnsi="仿宋" w:eastAsia="仿宋" w:cs="宋体"/>
          <w:bCs/>
          <w:color w:val="000000" w:themeColor="text1"/>
          <w:sz w:val="24"/>
        </w:rPr>
      </w:pPr>
      <w:r>
        <w:rPr>
          <w:rFonts w:ascii="仿宋" w:hAnsi="仿宋" w:eastAsia="仿宋" w:cs="宋体"/>
          <w:b/>
          <w:bCs/>
          <w:color w:val="000000" w:themeColor="text1"/>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仿宋" w:hAnsi="仿宋" w:eastAsia="仿宋" w:cs="宋体"/>
          <w:b/>
          <w:bCs/>
          <w:color w:val="000000" w:themeColor="text1"/>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仿宋" w:hAnsi="仿宋" w:eastAsia="仿宋" w:cs="宋体"/>
          <w:color w:val="000000" w:themeColor="text1"/>
          <w:sz w:val="24"/>
        </w:rPr>
        <w:t>投标单位法定名称章（印模）                投标单位“XX专用章”（印模）</w:t>
      </w: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rPr>
          <w:color w:val="000000" w:themeColor="text1"/>
        </w:rPr>
      </w:pPr>
    </w:p>
    <w:p>
      <w:pPr>
        <w:snapToGrid w:val="0"/>
        <w:spacing w:line="360" w:lineRule="auto"/>
        <w:jc w:val="center"/>
        <w:outlineLvl w:val="0"/>
        <w:rPr>
          <w:rFonts w:ascii="仿宋" w:hAnsi="仿宋" w:eastAsia="仿宋" w:cs="宋体"/>
          <w:b/>
          <w:color w:val="000000" w:themeColor="text1"/>
          <w:kern w:val="0"/>
          <w:sz w:val="32"/>
          <w:szCs w:val="32"/>
        </w:rPr>
      </w:pPr>
    </w:p>
    <w:p>
      <w:pPr>
        <w:snapToGrid w:val="0"/>
        <w:spacing w:line="360" w:lineRule="auto"/>
        <w:jc w:val="center"/>
        <w:outlineLvl w:val="0"/>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附件</w:t>
      </w:r>
      <w:r>
        <w:rPr>
          <w:rFonts w:ascii="仿宋" w:hAnsi="仿宋" w:eastAsia="仿宋" w:cs="宋体"/>
          <w:b/>
          <w:color w:val="000000" w:themeColor="text1"/>
          <w:kern w:val="0"/>
          <w:sz w:val="32"/>
          <w:szCs w:val="32"/>
        </w:rPr>
        <w:t>5</w:t>
      </w:r>
      <w:r>
        <w:rPr>
          <w:rFonts w:hint="eastAsia" w:ascii="仿宋" w:hAnsi="仿宋" w:eastAsia="仿宋" w:cs="宋体"/>
          <w:b/>
          <w:color w:val="000000" w:themeColor="text1"/>
          <w:kern w:val="0"/>
          <w:sz w:val="32"/>
          <w:szCs w:val="32"/>
        </w:rPr>
        <w:t>：联合协议</w:t>
      </w:r>
    </w:p>
    <w:p>
      <w:pPr>
        <w:widowControl/>
        <w:spacing w:line="360" w:lineRule="auto"/>
        <w:ind w:firstLine="482" w:firstLineChars="200"/>
        <w:jc w:val="left"/>
        <w:rPr>
          <w:rFonts w:ascii="仿宋" w:hAnsi="仿宋" w:eastAsia="仿宋" w:cs="宋体"/>
          <w:b/>
          <w:color w:val="000000" w:themeColor="text1"/>
          <w:sz w:val="24"/>
        </w:rPr>
      </w:pPr>
      <w:r>
        <w:rPr>
          <w:rFonts w:hint="eastAsia" w:ascii="仿宋" w:hAnsi="仿宋" w:eastAsia="仿宋" w:cs="宋体"/>
          <w:b/>
          <w:color w:val="000000" w:themeColor="text1"/>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u w:val="single"/>
        </w:rPr>
        <w:t>（联合体所有成员名称）</w:t>
      </w:r>
      <w:r>
        <w:rPr>
          <w:rFonts w:hint="eastAsia" w:ascii="仿宋" w:hAnsi="仿宋" w:eastAsia="仿宋" w:cs="宋体"/>
          <w:color w:val="000000" w:themeColor="text1"/>
          <w:kern w:val="0"/>
          <w:sz w:val="24"/>
        </w:rPr>
        <w:t>自愿</w:t>
      </w:r>
      <w:r>
        <w:rPr>
          <w:rFonts w:hint="eastAsia" w:ascii="仿宋" w:hAnsi="仿宋" w:eastAsia="仿宋" w:cs="宋体"/>
          <w:color w:val="000000" w:themeColor="text1"/>
          <w:kern w:val="0"/>
          <w:sz w:val="24"/>
          <w:lang w:val="zh-CN"/>
        </w:rPr>
        <w:t>组成一个联合体，以一个投标人的身份</w:t>
      </w:r>
      <w:r>
        <w:rPr>
          <w:rFonts w:hint="eastAsia" w:ascii="仿宋" w:hAnsi="仿宋" w:eastAsia="仿宋" w:cs="宋体"/>
          <w:color w:val="000000" w:themeColor="text1"/>
          <w:kern w:val="0"/>
          <w:sz w:val="24"/>
        </w:rPr>
        <w:t>参加</w:t>
      </w:r>
      <w:r>
        <w:rPr>
          <w:rFonts w:hint="eastAsia" w:ascii="仿宋" w:hAnsi="仿宋" w:eastAsia="仿宋" w:cs="宋体"/>
          <w:color w:val="000000" w:themeColor="text1"/>
          <w:sz w:val="24"/>
        </w:rPr>
        <w:t>（项目名称）【招标编号：（采购编号）】</w:t>
      </w:r>
      <w:r>
        <w:rPr>
          <w:rFonts w:hint="eastAsia" w:ascii="仿宋" w:hAnsi="仿宋" w:eastAsia="仿宋" w:cs="宋体"/>
          <w:color w:val="000000" w:themeColor="text1"/>
          <w:kern w:val="0"/>
          <w:sz w:val="24"/>
          <w:lang w:val="zh-CN"/>
        </w:rPr>
        <w:t xml:space="preserve">投标。 </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一、各方一致决定，</w:t>
      </w:r>
      <w:r>
        <w:rPr>
          <w:rFonts w:hint="eastAsia" w:ascii="仿宋" w:hAnsi="仿宋" w:eastAsia="仿宋" w:cs="宋体"/>
          <w:color w:val="000000" w:themeColor="text1"/>
          <w:kern w:val="0"/>
          <w:sz w:val="24"/>
          <w:u w:val="single"/>
        </w:rPr>
        <w:t>（某联合体成员名称）</w:t>
      </w:r>
      <w:r>
        <w:rPr>
          <w:rFonts w:hint="eastAsia" w:ascii="仿宋" w:hAnsi="仿宋" w:eastAsia="仿宋" w:cs="宋体"/>
          <w:color w:val="000000" w:themeColor="text1"/>
          <w:kern w:val="0"/>
          <w:sz w:val="24"/>
        </w:rPr>
        <w:t>为联合体</w:t>
      </w:r>
      <w:r>
        <w:rPr>
          <w:rFonts w:hint="eastAsia" w:ascii="仿宋" w:hAnsi="仿宋" w:eastAsia="仿宋" w:cs="宋体"/>
          <w:color w:val="000000" w:themeColor="text1"/>
          <w:kern w:val="0"/>
          <w:sz w:val="24"/>
          <w:lang w:val="zh-CN"/>
        </w:rPr>
        <w:t>牵头人</w:t>
      </w:r>
      <w:r>
        <w:rPr>
          <w:rFonts w:hint="eastAsia" w:ascii="仿宋" w:hAnsi="仿宋" w:eastAsia="仿宋" w:cs="宋体"/>
          <w:color w:val="000000" w:themeColor="text1"/>
          <w:sz w:val="24"/>
        </w:rPr>
        <w:t>，代表所有联合体成员负责投标和合同实施阶段的主办、协调工作</w:t>
      </w:r>
      <w:r>
        <w:rPr>
          <w:rFonts w:hint="eastAsia" w:ascii="仿宋" w:hAnsi="仿宋" w:eastAsia="仿宋" w:cs="宋体"/>
          <w:color w:val="000000" w:themeColor="text1"/>
          <w:kern w:val="0"/>
          <w:sz w:val="24"/>
          <w:lang w:val="zh-CN"/>
        </w:rPr>
        <w:t>。</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二、</w:t>
      </w:r>
      <w:r>
        <w:rPr>
          <w:rFonts w:hint="eastAsia" w:ascii="仿宋" w:hAnsi="仿宋" w:eastAsia="仿宋" w:cs="宋体"/>
          <w:color w:val="000000" w:themeColor="text1"/>
          <w:sz w:val="24"/>
        </w:rPr>
        <w:t>所有联合体成员各方签署授权书，授权书载明的</w:t>
      </w:r>
      <w:r>
        <w:rPr>
          <w:rFonts w:hint="eastAsia" w:ascii="仿宋" w:hAnsi="仿宋" w:eastAsia="仿宋" w:cs="宋体"/>
          <w:color w:val="000000" w:themeColor="text1"/>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三、本次联合投标中，分工如下：</w:t>
      </w:r>
    </w:p>
    <w:p>
      <w:pPr>
        <w:snapToGrid w:val="0"/>
        <w:spacing w:line="360" w:lineRule="auto"/>
        <w:ind w:firstLine="576"/>
        <w:rPr>
          <w:rFonts w:ascii="仿宋" w:hAnsi="仿宋" w:eastAsia="仿宋" w:cs="宋体"/>
          <w:color w:val="000000" w:themeColor="text1"/>
          <w:kern w:val="0"/>
          <w:sz w:val="24"/>
          <w:lang w:val="zh-CN"/>
        </w:rPr>
      </w:pPr>
      <w:bookmarkStart w:id="525" w:name="_Hlk101134295"/>
      <w:r>
        <w:rPr>
          <w:rFonts w:hint="eastAsia" w:ascii="仿宋" w:hAnsi="仿宋" w:eastAsia="仿宋" w:cs="宋体"/>
          <w:color w:val="000000" w:themeColor="text1"/>
          <w:kern w:val="0"/>
          <w:sz w:val="24"/>
          <w:u w:val="single"/>
        </w:rPr>
        <w:t>（联合体成员1）</w:t>
      </w:r>
      <w:r>
        <w:rPr>
          <w:rFonts w:hint="eastAsia" w:ascii="仿宋" w:hAnsi="仿宋" w:eastAsia="仿宋" w:cs="宋体"/>
          <w:color w:val="000000" w:themeColor="text1"/>
          <w:kern w:val="0"/>
          <w:sz w:val="24"/>
          <w:lang w:val="zh-CN"/>
        </w:rPr>
        <w:t>承担的工作和义务为：；</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u w:val="single"/>
        </w:rPr>
        <w:t>（联合体成员</w:t>
      </w:r>
      <w:r>
        <w:rPr>
          <w:rFonts w:ascii="仿宋" w:hAnsi="仿宋" w:eastAsia="仿宋" w:cs="宋体"/>
          <w:color w:val="000000" w:themeColor="text1"/>
          <w:kern w:val="0"/>
          <w:sz w:val="24"/>
          <w:u w:val="single"/>
        </w:rPr>
        <w:t>2</w:t>
      </w:r>
      <w:r>
        <w:rPr>
          <w:rFonts w:hint="eastAsia" w:ascii="仿宋" w:hAnsi="仿宋" w:eastAsia="仿宋" w:cs="宋体"/>
          <w:color w:val="000000" w:themeColor="text1"/>
          <w:kern w:val="0"/>
          <w:sz w:val="24"/>
          <w:u w:val="single"/>
        </w:rPr>
        <w:t>）</w:t>
      </w:r>
      <w:r>
        <w:rPr>
          <w:rFonts w:hint="eastAsia" w:ascii="仿宋" w:hAnsi="仿宋" w:eastAsia="仿宋" w:cs="宋体"/>
          <w:color w:val="000000" w:themeColor="text1"/>
          <w:kern w:val="0"/>
          <w:sz w:val="24"/>
          <w:lang w:val="zh-CN"/>
        </w:rPr>
        <w:t>承担的工作和义务为：；</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w:t>
      </w:r>
    </w:p>
    <w:bookmarkEnd w:id="525"/>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四、联合体成员中小企业合同份额。</w:t>
      </w:r>
    </w:p>
    <w:p>
      <w:pPr>
        <w:snapToGrid w:val="0"/>
        <w:spacing w:line="360" w:lineRule="auto"/>
        <w:ind w:firstLine="576"/>
        <w:rPr>
          <w:rFonts w:ascii="仿宋" w:hAnsi="仿宋" w:eastAsia="仿宋" w:cs="宋体"/>
          <w:b/>
          <w:color w:val="000000" w:themeColor="text1"/>
          <w:kern w:val="0"/>
          <w:sz w:val="24"/>
          <w:lang w:val="zh-CN"/>
        </w:rPr>
      </w:pPr>
      <w:r>
        <w:rPr>
          <w:rFonts w:hint="eastAsia" w:ascii="仿宋" w:hAnsi="仿宋" w:eastAsia="仿宋" w:cs="宋体"/>
          <w:color w:val="000000" w:themeColor="text1"/>
          <w:kern w:val="0"/>
          <w:sz w:val="24"/>
          <w:lang w:val="zh-CN"/>
        </w:rPr>
        <w:t>1、</w:t>
      </w:r>
      <w:r>
        <w:rPr>
          <w:rFonts w:hint="eastAsia" w:ascii="仿宋" w:hAnsi="仿宋" w:eastAsia="仿宋" w:cs="宋体"/>
          <w:color w:val="000000" w:themeColor="text1"/>
          <w:kern w:val="0"/>
          <w:sz w:val="24"/>
          <w:u w:val="single"/>
        </w:rPr>
        <w:t>（联合体成员</w:t>
      </w:r>
      <w:r>
        <w:rPr>
          <w:rFonts w:ascii="仿宋" w:hAnsi="仿宋" w:eastAsia="仿宋" w:cs="宋体"/>
          <w:color w:val="000000" w:themeColor="text1"/>
          <w:kern w:val="0"/>
          <w:sz w:val="24"/>
          <w:u w:val="single"/>
        </w:rPr>
        <w:t>X,</w:t>
      </w:r>
      <w:r>
        <w:rPr>
          <w:rFonts w:hint="eastAsia" w:ascii="仿宋" w:hAnsi="仿宋" w:eastAsia="仿宋" w:cs="宋体"/>
          <w:color w:val="000000" w:themeColor="text1"/>
          <w:kern w:val="0"/>
          <w:sz w:val="24"/>
          <w:u w:val="single"/>
        </w:rPr>
        <w:t>……）</w:t>
      </w:r>
      <w:r>
        <w:rPr>
          <w:rFonts w:hint="eastAsia" w:ascii="仿宋" w:hAnsi="仿宋" w:eastAsia="仿宋" w:cs="宋体"/>
          <w:color w:val="000000" w:themeColor="text1"/>
          <w:kern w:val="0"/>
          <w:sz w:val="24"/>
        </w:rPr>
        <w:t>提供的全部货物由小微企业制造，其合同份额占到合同总金额%以上；</w:t>
      </w:r>
      <w:r>
        <w:rPr>
          <w:rFonts w:hint="eastAsia" w:ascii="仿宋" w:hAnsi="仿宋" w:eastAsia="仿宋" w:cs="宋体"/>
          <w:color w:val="000000" w:themeColor="text1"/>
          <w:kern w:val="0"/>
          <w:sz w:val="24"/>
          <w:lang w:val="zh-CN"/>
        </w:rPr>
        <w:t>……。</w:t>
      </w:r>
      <w:r>
        <w:rPr>
          <w:rFonts w:hint="eastAsia" w:ascii="仿宋" w:hAnsi="仿宋" w:eastAsia="仿宋" w:cs="宋体"/>
          <w:b/>
          <w:color w:val="000000" w:themeColor="text1"/>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rPr>
        <w:t>拟享受以上价格扣除政策的，填写有关内容。</w:t>
      </w:r>
      <w:r>
        <w:rPr>
          <w:rFonts w:hint="eastAsia" w:ascii="仿宋" w:hAnsi="仿宋" w:eastAsia="仿宋" w:cs="宋体"/>
          <w:b/>
          <w:color w:val="000000" w:themeColor="text1"/>
          <w:kern w:val="0"/>
          <w:sz w:val="24"/>
          <w:lang w:val="zh-CN"/>
        </w:rPr>
        <w:t>）</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sz w:val="24"/>
        </w:rPr>
        <w:t>2、中小企业合同金额达到%，其中小微企业合同金额达到%</w:t>
      </w:r>
      <w:r>
        <w:rPr>
          <w:rFonts w:hint="eastAsia" w:ascii="仿宋" w:hAnsi="仿宋" w:eastAsia="仿宋" w:cs="宋体"/>
          <w:color w:val="000000" w:themeColor="text1"/>
          <w:kern w:val="0"/>
          <w:sz w:val="24"/>
          <w:lang w:val="zh-CN"/>
        </w:rPr>
        <w:t>。</w:t>
      </w:r>
      <w:r>
        <w:rPr>
          <w:rFonts w:hint="eastAsia" w:ascii="仿宋" w:hAnsi="仿宋" w:eastAsia="仿宋" w:cs="宋体"/>
          <w:b/>
          <w:bCs/>
          <w:color w:val="000000" w:themeColor="text1"/>
          <w:kern w:val="0"/>
          <w:sz w:val="24"/>
          <w:lang w:val="zh-CN"/>
        </w:rPr>
        <w:t>（</w:t>
      </w:r>
      <w:r>
        <w:rPr>
          <w:rFonts w:hint="eastAsia" w:ascii="仿宋" w:hAnsi="仿宋" w:eastAsia="仿宋" w:cs="宋体"/>
          <w:b/>
          <w:bCs/>
          <w:color w:val="000000" w:themeColor="text1"/>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lang w:val="zh-CN"/>
        </w:rPr>
        <w:t>）</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五、如果中标，</w:t>
      </w:r>
      <w:r>
        <w:rPr>
          <w:rFonts w:hint="eastAsia" w:ascii="仿宋" w:hAnsi="仿宋" w:eastAsia="仿宋" w:cs="宋体"/>
          <w:color w:val="000000" w:themeColor="text1"/>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六、有关本次联合投标的其他事宜：</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联合体成员名称(电子签名/公章)：</w:t>
      </w:r>
    </w:p>
    <w:p>
      <w:pPr>
        <w:snapToGrid w:val="0"/>
        <w:spacing w:line="360" w:lineRule="auto"/>
        <w:ind w:firstLine="5040" w:firstLineChars="21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联合体成员名称(电子签名/公章)：</w:t>
      </w:r>
    </w:p>
    <w:p>
      <w:pPr>
        <w:snapToGrid w:val="0"/>
        <w:spacing w:line="360" w:lineRule="auto"/>
        <w:ind w:right="960"/>
        <w:jc w:val="center"/>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w:t>
      </w:r>
    </w:p>
    <w:p>
      <w:pPr>
        <w:snapToGrid w:val="0"/>
        <w:spacing w:line="360" w:lineRule="auto"/>
        <w:jc w:val="righ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日期：  年  月   日</w:t>
      </w:r>
    </w:p>
    <w:p>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snapToGrid w:val="0"/>
        <w:spacing w:line="360" w:lineRule="auto"/>
        <w:jc w:val="center"/>
        <w:outlineLvl w:val="0"/>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附件</w:t>
      </w:r>
      <w:r>
        <w:rPr>
          <w:rFonts w:ascii="仿宋" w:hAnsi="仿宋" w:eastAsia="仿宋" w:cs="宋体"/>
          <w:b/>
          <w:color w:val="000000" w:themeColor="text1"/>
          <w:kern w:val="0"/>
          <w:sz w:val="32"/>
          <w:szCs w:val="32"/>
        </w:rPr>
        <w:t>6</w:t>
      </w:r>
      <w:r>
        <w:rPr>
          <w:rFonts w:hint="eastAsia" w:ascii="仿宋" w:hAnsi="仿宋" w:eastAsia="仿宋" w:cs="宋体"/>
          <w:b/>
          <w:color w:val="000000" w:themeColor="text1"/>
          <w:kern w:val="0"/>
          <w:sz w:val="32"/>
          <w:szCs w:val="32"/>
        </w:rPr>
        <w:t>：分包意向协议</w:t>
      </w:r>
    </w:p>
    <w:p>
      <w:pPr>
        <w:widowControl/>
        <w:spacing w:line="360" w:lineRule="auto"/>
        <w:ind w:firstLine="120" w:firstLineChars="50"/>
        <w:jc w:val="left"/>
        <w:rPr>
          <w:rFonts w:ascii="仿宋" w:hAnsi="仿宋" w:eastAsia="仿宋" w:cs="宋体"/>
          <w:color w:val="000000" w:themeColor="text1"/>
          <w:sz w:val="24"/>
        </w:rPr>
      </w:pPr>
      <w:r>
        <w:rPr>
          <w:rFonts w:hint="eastAsia" w:ascii="仿宋" w:hAnsi="仿宋" w:eastAsia="仿宋" w:cs="宋体"/>
          <w:color w:val="000000" w:themeColor="text1"/>
          <w:sz w:val="24"/>
        </w:rPr>
        <w:t>（</w:t>
      </w:r>
      <w:r>
        <w:rPr>
          <w:rFonts w:hint="eastAsia" w:ascii="仿宋" w:hAnsi="仿宋" w:eastAsia="仿宋" w:cs="宋体"/>
          <w:b/>
          <w:color w:val="000000" w:themeColor="text1"/>
          <w:sz w:val="24"/>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rPr>
        <w:t>）</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u w:val="single"/>
        </w:rPr>
        <w:t>（投标人名称）</w:t>
      </w:r>
      <w:r>
        <w:rPr>
          <w:rFonts w:hint="eastAsia" w:ascii="仿宋" w:hAnsi="仿宋" w:eastAsia="仿宋" w:cs="宋体"/>
          <w:color w:val="000000" w:themeColor="text1"/>
          <w:kern w:val="0"/>
          <w:sz w:val="24"/>
          <w:lang w:val="zh-CN"/>
        </w:rPr>
        <w:t>若成为</w:t>
      </w:r>
      <w:r>
        <w:rPr>
          <w:rFonts w:hint="eastAsia" w:ascii="仿宋" w:hAnsi="仿宋" w:eastAsia="仿宋" w:cs="宋体"/>
          <w:color w:val="000000" w:themeColor="text1"/>
          <w:sz w:val="24"/>
        </w:rPr>
        <w:t>（项目名称）【招标编号：（采购编号）】</w:t>
      </w:r>
      <w:r>
        <w:rPr>
          <w:rFonts w:hint="eastAsia" w:ascii="仿宋" w:hAnsi="仿宋" w:eastAsia="仿宋" w:cs="宋体"/>
          <w:color w:val="000000" w:themeColor="text1"/>
          <w:kern w:val="0"/>
          <w:sz w:val="24"/>
          <w:lang w:val="zh-CN"/>
        </w:rPr>
        <w:t>的中标供应商，将依法采取分包方式履行合同。</w:t>
      </w:r>
      <w:r>
        <w:rPr>
          <w:rFonts w:hint="eastAsia" w:ascii="仿宋" w:hAnsi="仿宋" w:eastAsia="仿宋" w:cs="宋体"/>
          <w:color w:val="000000" w:themeColor="text1"/>
          <w:kern w:val="0"/>
          <w:sz w:val="24"/>
          <w:u w:val="single"/>
        </w:rPr>
        <w:t>（投标人名称）</w:t>
      </w:r>
      <w:r>
        <w:rPr>
          <w:rFonts w:hint="eastAsia" w:ascii="仿宋" w:hAnsi="仿宋" w:eastAsia="仿宋" w:cs="宋体"/>
          <w:color w:val="000000" w:themeColor="text1"/>
          <w:kern w:val="0"/>
          <w:sz w:val="24"/>
        </w:rPr>
        <w:t>与</w:t>
      </w:r>
      <w:r>
        <w:rPr>
          <w:rFonts w:hint="eastAsia" w:ascii="仿宋" w:hAnsi="仿宋" w:eastAsia="仿宋" w:cs="宋体"/>
          <w:color w:val="000000" w:themeColor="text1"/>
          <w:kern w:val="0"/>
          <w:sz w:val="24"/>
          <w:u w:val="single"/>
        </w:rPr>
        <w:t>（所有分包供应商名称）</w:t>
      </w:r>
      <w:r>
        <w:rPr>
          <w:rFonts w:hint="eastAsia" w:ascii="仿宋" w:hAnsi="仿宋" w:eastAsia="仿宋" w:cs="宋体"/>
          <w:color w:val="000000" w:themeColor="text1"/>
          <w:kern w:val="0"/>
          <w:sz w:val="24"/>
        </w:rPr>
        <w:t>达成分包意向协议</w:t>
      </w:r>
      <w:r>
        <w:rPr>
          <w:rFonts w:hint="eastAsia" w:ascii="仿宋" w:hAnsi="仿宋" w:eastAsia="仿宋" w:cs="宋体"/>
          <w:color w:val="000000" w:themeColor="text1"/>
          <w:kern w:val="0"/>
          <w:sz w:val="24"/>
          <w:lang w:val="zh-CN"/>
        </w:rPr>
        <w:t xml:space="preserve">。 </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一、分包标的及数量</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u w:val="single"/>
        </w:rPr>
        <w:t>（投标人名称）</w:t>
      </w:r>
      <w:r>
        <w:rPr>
          <w:rFonts w:hint="eastAsia" w:ascii="仿宋" w:hAnsi="仿宋" w:eastAsia="仿宋" w:cs="宋体"/>
          <w:color w:val="000000" w:themeColor="text1"/>
          <w:kern w:val="0"/>
          <w:sz w:val="24"/>
          <w:lang w:val="zh-CN"/>
        </w:rPr>
        <w:t>将</w:t>
      </w:r>
      <w:r>
        <w:rPr>
          <w:rFonts w:ascii="仿宋" w:hAnsi="仿宋" w:eastAsia="仿宋" w:cs="宋体"/>
          <w:color w:val="000000" w:themeColor="text1"/>
          <w:kern w:val="0"/>
          <w:sz w:val="24"/>
          <w:u w:val="single"/>
        </w:rPr>
        <w:t xml:space="preserve">  XX工作内容   </w:t>
      </w:r>
      <w:r>
        <w:rPr>
          <w:rFonts w:hint="eastAsia" w:ascii="仿宋" w:hAnsi="仿宋" w:eastAsia="仿宋" w:cs="宋体"/>
          <w:color w:val="000000" w:themeColor="text1"/>
          <w:sz w:val="24"/>
        </w:rPr>
        <w:t>分包给</w:t>
      </w:r>
      <w:r>
        <w:rPr>
          <w:rFonts w:hint="eastAsia" w:ascii="仿宋" w:hAnsi="仿宋" w:eastAsia="仿宋" w:cs="宋体"/>
          <w:color w:val="000000" w:themeColor="text1"/>
          <w:kern w:val="0"/>
          <w:sz w:val="24"/>
          <w:u w:val="single"/>
        </w:rPr>
        <w:t>（分包供应商1名称）</w:t>
      </w:r>
      <w:r>
        <w:rPr>
          <w:rFonts w:hint="eastAsia" w:ascii="仿宋" w:hAnsi="仿宋" w:eastAsia="仿宋" w:cs="宋体"/>
          <w:color w:val="000000" w:themeColor="text1"/>
          <w:kern w:val="0"/>
          <w:sz w:val="24"/>
          <w:lang w:val="zh-CN"/>
        </w:rPr>
        <w:t>，</w:t>
      </w:r>
      <w:r>
        <w:rPr>
          <w:rFonts w:hint="eastAsia" w:ascii="仿宋" w:hAnsi="仿宋" w:eastAsia="仿宋" w:cs="宋体"/>
          <w:color w:val="000000" w:themeColor="text1"/>
          <w:kern w:val="0"/>
          <w:sz w:val="24"/>
          <w:u w:val="single"/>
        </w:rPr>
        <w:t>（分包供应商1名称），</w:t>
      </w:r>
      <w:r>
        <w:rPr>
          <w:rFonts w:hint="eastAsia" w:ascii="仿宋" w:hAnsi="仿宋" w:eastAsia="仿宋" w:cs="宋体"/>
          <w:color w:val="000000" w:themeColor="text1"/>
          <w:kern w:val="0"/>
          <w:sz w:val="24"/>
          <w:lang w:val="zh-CN"/>
        </w:rPr>
        <w:t>具备承</w:t>
      </w:r>
      <w:r>
        <w:rPr>
          <w:rFonts w:hint="eastAsia" w:ascii="仿宋" w:hAnsi="仿宋" w:eastAsia="仿宋" w:cs="宋体"/>
          <w:color w:val="000000" w:themeColor="text1"/>
          <w:kern w:val="0"/>
          <w:sz w:val="24"/>
        </w:rPr>
        <w:t>担</w:t>
      </w:r>
      <w:r>
        <w:rPr>
          <w:rFonts w:hint="eastAsia" w:ascii="仿宋" w:hAnsi="仿宋" w:eastAsia="仿宋" w:cs="宋体"/>
          <w:color w:val="000000" w:themeColor="text1"/>
          <w:kern w:val="0"/>
          <w:sz w:val="24"/>
          <w:u w:val="single"/>
          <w:lang w:val="zh-CN"/>
        </w:rPr>
        <w:t>XX工作内容</w:t>
      </w:r>
      <w:r>
        <w:rPr>
          <w:rFonts w:hint="eastAsia" w:ascii="仿宋" w:hAnsi="仿宋" w:eastAsia="仿宋" w:cs="宋体"/>
          <w:color w:val="000000" w:themeColor="text1"/>
          <w:kern w:val="0"/>
          <w:sz w:val="24"/>
          <w:lang w:val="zh-CN"/>
        </w:rPr>
        <w:t>相应资质条件且不得再次分包；</w:t>
      </w:r>
    </w:p>
    <w:p>
      <w:pPr>
        <w:pStyle w:val="3"/>
        <w:ind w:left="664" w:leftChars="316" w:firstLine="229" w:firstLineChars="95"/>
        <w:rPr>
          <w:rFonts w:ascii="仿宋" w:eastAsia="仿宋" w:cs="宋体"/>
          <w:color w:val="000000" w:themeColor="text1"/>
          <w:kern w:val="0"/>
          <w:sz w:val="24"/>
          <w:szCs w:val="24"/>
        </w:rPr>
      </w:pPr>
      <w:r>
        <w:rPr>
          <w:rFonts w:hint="eastAsia" w:ascii="仿宋" w:eastAsia="仿宋" w:cs="宋体"/>
          <w:color w:val="000000" w:themeColor="text1"/>
          <w:kern w:val="0"/>
          <w:sz w:val="24"/>
          <w:szCs w:val="24"/>
        </w:rPr>
        <w:t>……</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二、分包供应商中小企业合同份额</w:t>
      </w:r>
    </w:p>
    <w:p>
      <w:pPr>
        <w:snapToGrid w:val="0"/>
        <w:spacing w:line="360" w:lineRule="auto"/>
        <w:ind w:firstLine="576"/>
        <w:rPr>
          <w:rFonts w:ascii="仿宋" w:hAnsi="仿宋" w:eastAsia="仿宋" w:cs="宋体"/>
          <w:b/>
          <w:color w:val="000000" w:themeColor="text1"/>
          <w:kern w:val="0"/>
          <w:sz w:val="24"/>
          <w:lang w:val="zh-CN"/>
        </w:rPr>
      </w:pPr>
      <w:r>
        <w:rPr>
          <w:rFonts w:ascii="仿宋" w:hAnsi="仿宋" w:eastAsia="仿宋" w:cs="宋体"/>
          <w:color w:val="000000" w:themeColor="text1"/>
          <w:kern w:val="0"/>
          <w:sz w:val="24"/>
        </w:rPr>
        <w:t>1、</w:t>
      </w:r>
      <w:r>
        <w:rPr>
          <w:rFonts w:hint="eastAsia" w:ascii="仿宋" w:hAnsi="仿宋" w:eastAsia="仿宋" w:cs="宋体"/>
          <w:color w:val="000000" w:themeColor="text1"/>
          <w:kern w:val="0"/>
          <w:sz w:val="24"/>
          <w:u w:val="single"/>
        </w:rPr>
        <w:t>（分包供应商X</w:t>
      </w:r>
      <w:r>
        <w:rPr>
          <w:rFonts w:ascii="仿宋" w:hAnsi="仿宋" w:eastAsia="仿宋" w:cs="宋体"/>
          <w:color w:val="000000" w:themeColor="text1"/>
          <w:kern w:val="0"/>
          <w:sz w:val="24"/>
          <w:u w:val="single"/>
        </w:rPr>
        <w:t>,</w:t>
      </w:r>
      <w:r>
        <w:rPr>
          <w:rFonts w:hint="eastAsia" w:ascii="仿宋" w:hAnsi="仿宋" w:eastAsia="仿宋" w:cs="宋体"/>
          <w:color w:val="000000" w:themeColor="text1"/>
          <w:kern w:val="0"/>
          <w:sz w:val="24"/>
          <w:u w:val="single"/>
        </w:rPr>
        <w:t>……）提供的货物全部由小微企业制造，</w:t>
      </w:r>
      <w:r>
        <w:rPr>
          <w:rFonts w:hint="eastAsia" w:ascii="仿宋" w:hAnsi="仿宋" w:eastAsia="仿宋" w:cs="宋体"/>
          <w:color w:val="000000" w:themeColor="text1"/>
          <w:kern w:val="0"/>
          <w:sz w:val="24"/>
        </w:rPr>
        <w:t>其合同份额占到合同总金额%以上</w:t>
      </w:r>
      <w:r>
        <w:rPr>
          <w:rFonts w:hint="eastAsia" w:ascii="仿宋" w:hAnsi="仿宋" w:eastAsia="仿宋" w:cs="宋体"/>
          <w:color w:val="000000" w:themeColor="text1"/>
        </w:rPr>
        <w:t>。</w:t>
      </w:r>
      <w:r>
        <w:rPr>
          <w:rFonts w:hint="eastAsia" w:ascii="仿宋" w:hAnsi="仿宋" w:eastAsia="仿宋" w:cs="宋体"/>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rPr>
        <w:t>拟享受以上价格扣除政策的，填写有关内容。</w:t>
      </w:r>
      <w:r>
        <w:rPr>
          <w:rFonts w:hint="eastAsia" w:ascii="仿宋" w:hAnsi="仿宋" w:eastAsia="仿宋" w:cs="宋体"/>
          <w:b/>
          <w:color w:val="000000" w:themeColor="text1"/>
          <w:kern w:val="0"/>
          <w:sz w:val="24"/>
          <w:lang w:val="zh-CN"/>
        </w:rPr>
        <w:t>）</w:t>
      </w:r>
    </w:p>
    <w:p>
      <w:pPr>
        <w:spacing w:line="360" w:lineRule="auto"/>
        <w:ind w:firstLine="480" w:firstLineChars="200"/>
        <w:rPr>
          <w:rFonts w:ascii="仿宋" w:hAnsi="仿宋" w:eastAsia="仿宋" w:cs="宋体"/>
          <w:b/>
          <w:bCs/>
          <w:color w:val="000000" w:themeColor="text1"/>
          <w:kern w:val="0"/>
          <w:sz w:val="24"/>
          <w:lang w:val="zh-CN"/>
        </w:rPr>
      </w:pPr>
      <w:r>
        <w:rPr>
          <w:rFonts w:hint="eastAsia" w:ascii="仿宋" w:hAnsi="仿宋" w:eastAsia="仿宋" w:cs="宋体"/>
          <w:color w:val="000000" w:themeColor="text1"/>
          <w:sz w:val="24"/>
        </w:rPr>
        <w:t>2、</w:t>
      </w:r>
      <w:bookmarkStart w:id="526" w:name="_Hlk101133173"/>
      <w:r>
        <w:rPr>
          <w:rFonts w:hint="eastAsia" w:ascii="仿宋" w:hAnsi="仿宋" w:eastAsia="仿宋" w:cs="宋体"/>
          <w:color w:val="000000" w:themeColor="text1"/>
          <w:sz w:val="24"/>
        </w:rPr>
        <w:t>中小企业合同金额达到%，其中小微企业合同金额达到%</w:t>
      </w:r>
      <w:r>
        <w:rPr>
          <w:rFonts w:hint="eastAsia" w:ascii="仿宋" w:hAnsi="仿宋" w:eastAsia="仿宋" w:cs="宋体"/>
          <w:color w:val="000000" w:themeColor="text1"/>
          <w:kern w:val="0"/>
          <w:sz w:val="24"/>
          <w:lang w:val="zh-CN"/>
        </w:rPr>
        <w:t>。</w:t>
      </w:r>
      <w:r>
        <w:rPr>
          <w:rFonts w:hint="eastAsia" w:ascii="仿宋" w:hAnsi="仿宋" w:eastAsia="仿宋" w:cs="宋体"/>
          <w:b/>
          <w:bCs/>
          <w:color w:val="000000" w:themeColor="text1"/>
          <w:kern w:val="0"/>
          <w:sz w:val="24"/>
          <w:lang w:val="zh-CN"/>
        </w:rPr>
        <w:t>（</w:t>
      </w:r>
      <w:r>
        <w:rPr>
          <w:rFonts w:hint="eastAsia" w:ascii="仿宋" w:hAnsi="仿宋" w:eastAsia="仿宋" w:cs="宋体"/>
          <w:b/>
          <w:bCs/>
          <w:color w:val="000000" w:themeColor="text1"/>
          <w:sz w:val="24"/>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lang w:val="zh-CN"/>
        </w:rPr>
        <w:t>分包意向协议</w:t>
      </w:r>
      <w:r>
        <w:rPr>
          <w:rFonts w:hint="eastAsia" w:ascii="仿宋" w:hAnsi="仿宋" w:eastAsia="仿宋" w:cs="宋体"/>
          <w:b/>
          <w:bCs/>
          <w:color w:val="000000" w:themeColor="text1"/>
          <w:sz w:val="24"/>
        </w:rPr>
        <w:t>中中小企业、小微企业合同金额应当达到的比例要求填写。</w:t>
      </w:r>
      <w:r>
        <w:rPr>
          <w:rFonts w:hint="eastAsia" w:ascii="仿宋" w:hAnsi="仿宋" w:eastAsia="仿宋" w:cs="宋体"/>
          <w:b/>
          <w:bCs/>
          <w:color w:val="000000" w:themeColor="text1"/>
          <w:kern w:val="0"/>
          <w:sz w:val="24"/>
          <w:lang w:val="zh-CN"/>
        </w:rPr>
        <w:t>）</w:t>
      </w:r>
      <w:bookmarkEnd w:id="526"/>
    </w:p>
    <w:p>
      <w:pPr>
        <w:snapToGrid w:val="0"/>
        <w:spacing w:line="360" w:lineRule="auto"/>
        <w:ind w:firstLine="576"/>
        <w:rPr>
          <w:rFonts w:ascii="仿宋" w:hAnsi="仿宋" w:eastAsia="仿宋" w:cs="宋体"/>
          <w:color w:val="000000" w:themeColor="text1"/>
          <w:u w:val="single"/>
        </w:rPr>
      </w:pPr>
      <w:r>
        <w:rPr>
          <w:rFonts w:hint="eastAsia" w:ascii="仿宋" w:hAnsi="仿宋" w:eastAsia="仿宋" w:cs="宋体"/>
          <w:color w:val="000000" w:themeColor="text1"/>
          <w:kern w:val="0"/>
          <w:sz w:val="24"/>
          <w:lang w:val="zh-CN"/>
        </w:rPr>
        <w:t>三、分包工作履行期限、地点、方式</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四、质量</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五、价款或者报酬</w:t>
      </w:r>
    </w:p>
    <w:p>
      <w:pPr>
        <w:snapToGrid w:val="0"/>
        <w:spacing w:line="360" w:lineRule="auto"/>
        <w:ind w:left="573" w:leftChars="273"/>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六、违约责任</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七、争议解决的办法</w:t>
      </w:r>
    </w:p>
    <w:p>
      <w:pPr>
        <w:snapToGrid w:val="0"/>
        <w:spacing w:line="360" w:lineRule="auto"/>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投标人名称(电子签名)：</w:t>
      </w:r>
    </w:p>
    <w:p>
      <w:pPr>
        <w:snapToGrid w:val="0"/>
        <w:spacing w:line="360" w:lineRule="auto"/>
        <w:jc w:val="righ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分包供应商名称(电子签名/公章)：</w:t>
      </w:r>
    </w:p>
    <w:p>
      <w:pPr>
        <w:spacing w:line="360" w:lineRule="auto"/>
        <w:jc w:val="center"/>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日期：  年  月   日</w:t>
      </w:r>
    </w:p>
    <w:p>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sectPr>
      <w:headerReference r:id="rId27" w:type="first"/>
      <w:footerReference r:id="rId30" w:type="first"/>
      <w:headerReference r:id="rId26" w:type="default"/>
      <w:footerReference r:id="rId28" w:type="default"/>
      <w:footerReference r:id="rId29" w:type="even"/>
      <w:pgSz w:w="11907" w:h="16840"/>
      <w:pgMar w:top="1474" w:right="1814" w:bottom="1474" w:left="181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黑体;SimHei">
    <w:altName w:val="宋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27" w:name="_Toc131845147"/>
    <w:bookmarkStart w:id="528" w:name="_Toc36110187"/>
    <w:bookmarkStart w:id="529" w:name="_Toc91899912"/>
    <w:bookmarkStart w:id="530" w:name="_Toc164085800"/>
    <w:r>
      <w:rPr>
        <w:rFonts w:hint="eastAsia" w:ascii="仿宋_GB2312" w:eastAsia="仿宋_GB2312"/>
        <w:kern w:val="0"/>
        <w:szCs w:val="21"/>
      </w:rPr>
      <w:t xml:space="preserve"> 页</w:t>
    </w:r>
    <w:bookmarkEnd w:id="527"/>
    <w:bookmarkEnd w:id="528"/>
    <w:bookmarkEnd w:id="529"/>
    <w:bookmarkEnd w:id="5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fldChar w:fldCharType="begin"/>
    </w:r>
    <w:r>
      <w:instrText xml:space="preserve">PAGE   \* MERGEFORMAT</w:instrText>
    </w:r>
    <w:r>
      <w:fldChar w:fldCharType="separate"/>
    </w:r>
    <w:r>
      <w:rPr>
        <w:lang w:val="zh-CN"/>
      </w:rPr>
      <w:t>36</w:t>
    </w:r>
    <w:r>
      <w:rPr>
        <w:lang w:val="zh-CN"/>
      </w:rPr>
      <w:fldChar w:fldCharType="end"/>
    </w:r>
  </w:p>
  <w:p>
    <w:pPr>
      <w:pStyle w:val="4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9E03E"/>
    <w:multiLevelType w:val="singleLevel"/>
    <w:tmpl w:val="9E09E03E"/>
    <w:lvl w:ilvl="0" w:tentative="0">
      <w:start w:val="1"/>
      <w:numFmt w:val="decimal"/>
      <w:suff w:val="nothing"/>
      <w:lvlText w:val="（%1）"/>
      <w:lvlJc w:val="left"/>
    </w:lvl>
  </w:abstractNum>
  <w:abstractNum w:abstractNumId="1">
    <w:nsid w:val="DF6FBFA2"/>
    <w:multiLevelType w:val="singleLevel"/>
    <w:tmpl w:val="DF6FBFA2"/>
    <w:lvl w:ilvl="0" w:tentative="0">
      <w:start w:val="1"/>
      <w:numFmt w:val="decimal"/>
      <w:suff w:val="nothing"/>
      <w:lvlText w:val="%1、"/>
      <w:lvlJc w:val="left"/>
      <w:rPr>
        <w:rFonts w:hint="default"/>
        <w:color w:val="auto"/>
      </w:rPr>
    </w:lvl>
  </w:abstractNum>
  <w:abstractNum w:abstractNumId="2">
    <w:nsid w:val="EA6D47EF"/>
    <w:multiLevelType w:val="singleLevel"/>
    <w:tmpl w:val="EA6D47EF"/>
    <w:lvl w:ilvl="0" w:tentative="0">
      <w:start w:val="1"/>
      <w:numFmt w:val="decimal"/>
      <w:suff w:val="nothing"/>
      <w:lvlText w:val="%1、"/>
      <w:lvlJc w:val="left"/>
    </w:lvl>
  </w:abstractNum>
  <w:abstractNum w:abstractNumId="3">
    <w:nsid w:val="FC02B375"/>
    <w:multiLevelType w:val="singleLevel"/>
    <w:tmpl w:val="FC02B375"/>
    <w:lvl w:ilvl="0" w:tentative="0">
      <w:start w:val="1"/>
      <w:numFmt w:val="decimal"/>
      <w:suff w:val="nothing"/>
      <w:lvlText w:val="%1、"/>
      <w:lvlJc w:val="left"/>
    </w:lvl>
  </w:abstractNum>
  <w:abstractNum w:abstractNumId="4">
    <w:nsid w:val="13614FFE"/>
    <w:multiLevelType w:val="singleLevel"/>
    <w:tmpl w:val="13614FFE"/>
    <w:lvl w:ilvl="0" w:tentative="0">
      <w:start w:val="1"/>
      <w:numFmt w:val="decimal"/>
      <w:suff w:val="nothing"/>
      <w:lvlText w:val="%1、"/>
      <w:lvlJc w:val="left"/>
    </w:lvl>
  </w:abstractNum>
  <w:abstractNum w:abstractNumId="5">
    <w:nsid w:val="186D6D92"/>
    <w:multiLevelType w:val="singleLevel"/>
    <w:tmpl w:val="186D6D92"/>
    <w:lvl w:ilvl="0" w:tentative="0">
      <w:start w:val="1"/>
      <w:numFmt w:val="decimal"/>
      <w:suff w:val="nothing"/>
      <w:lvlText w:val="%1、"/>
      <w:lvlJc w:val="left"/>
    </w:lvl>
  </w:abstractNum>
  <w:abstractNum w:abstractNumId="6">
    <w:nsid w:val="1C1E9772"/>
    <w:multiLevelType w:val="singleLevel"/>
    <w:tmpl w:val="1C1E9772"/>
    <w:lvl w:ilvl="0" w:tentative="0">
      <w:start w:val="1"/>
      <w:numFmt w:val="decimal"/>
      <w:suff w:val="nothing"/>
      <w:lvlText w:val="%1、"/>
      <w:lvlJc w:val="left"/>
    </w:lvl>
  </w:abstractNum>
  <w:abstractNum w:abstractNumId="7">
    <w:nsid w:val="28D0A207"/>
    <w:multiLevelType w:val="singleLevel"/>
    <w:tmpl w:val="28D0A207"/>
    <w:lvl w:ilvl="0" w:tentative="0">
      <w:start w:val="1"/>
      <w:numFmt w:val="decimal"/>
      <w:suff w:val="nothing"/>
      <w:lvlText w:val="%1、"/>
      <w:lvlJc w:val="left"/>
    </w:lvl>
  </w:abstractNum>
  <w:abstractNum w:abstractNumId="8">
    <w:nsid w:val="2BCE7707"/>
    <w:multiLevelType w:val="singleLevel"/>
    <w:tmpl w:val="2BCE7707"/>
    <w:lvl w:ilvl="0" w:tentative="0">
      <w:start w:val="1"/>
      <w:numFmt w:val="decimal"/>
      <w:suff w:val="nothing"/>
      <w:lvlText w:val="%1、"/>
      <w:lvlJc w:val="left"/>
    </w:lvl>
  </w:abstractNum>
  <w:abstractNum w:abstractNumId="9">
    <w:nsid w:val="2C065AD7"/>
    <w:multiLevelType w:val="singleLevel"/>
    <w:tmpl w:val="2C065AD7"/>
    <w:lvl w:ilvl="0" w:tentative="0">
      <w:start w:val="1"/>
      <w:numFmt w:val="decimal"/>
      <w:suff w:val="nothing"/>
      <w:lvlText w:val="%1、"/>
      <w:lvlJc w:val="left"/>
    </w:lvl>
  </w:abstractNum>
  <w:abstractNum w:abstractNumId="10">
    <w:nsid w:val="2D71EA33"/>
    <w:multiLevelType w:val="singleLevel"/>
    <w:tmpl w:val="2D71EA33"/>
    <w:lvl w:ilvl="0" w:tentative="0">
      <w:start w:val="1"/>
      <w:numFmt w:val="decimal"/>
      <w:suff w:val="nothing"/>
      <w:lvlText w:val="%1、"/>
      <w:lvlJc w:val="left"/>
    </w:lvl>
  </w:abstractNum>
  <w:abstractNum w:abstractNumId="11">
    <w:nsid w:val="34A6D4EE"/>
    <w:multiLevelType w:val="singleLevel"/>
    <w:tmpl w:val="34A6D4EE"/>
    <w:lvl w:ilvl="0" w:tentative="0">
      <w:start w:val="3"/>
      <w:numFmt w:val="chineseCounting"/>
      <w:suff w:val="nothing"/>
      <w:lvlText w:val="%1、"/>
      <w:lvlJc w:val="left"/>
      <w:rPr>
        <w:rFonts w:hint="eastAsia"/>
      </w:rPr>
    </w:lvl>
  </w:abstractNum>
  <w:abstractNum w:abstractNumId="12">
    <w:nsid w:val="3C73D718"/>
    <w:multiLevelType w:val="singleLevel"/>
    <w:tmpl w:val="3C73D718"/>
    <w:lvl w:ilvl="0" w:tentative="0">
      <w:start w:val="1"/>
      <w:numFmt w:val="decimal"/>
      <w:suff w:val="nothing"/>
      <w:lvlText w:val="%1、"/>
      <w:lvlJc w:val="left"/>
    </w:lvl>
  </w:abstractNum>
  <w:abstractNum w:abstractNumId="13">
    <w:nsid w:val="56604B36"/>
    <w:multiLevelType w:val="singleLevel"/>
    <w:tmpl w:val="56604B36"/>
    <w:lvl w:ilvl="0" w:tentative="0">
      <w:start w:val="1"/>
      <w:numFmt w:val="decimal"/>
      <w:suff w:val="nothing"/>
      <w:lvlText w:val="%1、"/>
      <w:lvlJc w:val="left"/>
    </w:lvl>
  </w:abstractNum>
  <w:abstractNum w:abstractNumId="14">
    <w:nsid w:val="70E09BE0"/>
    <w:multiLevelType w:val="singleLevel"/>
    <w:tmpl w:val="70E09BE0"/>
    <w:lvl w:ilvl="0" w:tentative="0">
      <w:start w:val="1"/>
      <w:numFmt w:val="decimal"/>
      <w:suff w:val="nothing"/>
      <w:lvlText w:val="%1、"/>
      <w:lvlJc w:val="left"/>
      <w:rPr>
        <w:rFonts w:hint="default"/>
        <w:color w:val="auto"/>
      </w:rPr>
    </w:lvl>
  </w:abstractNum>
  <w:abstractNum w:abstractNumId="15">
    <w:nsid w:val="7EC0FBDB"/>
    <w:multiLevelType w:val="singleLevel"/>
    <w:tmpl w:val="7EC0FBDB"/>
    <w:lvl w:ilvl="0" w:tentative="0">
      <w:start w:val="1"/>
      <w:numFmt w:val="decimal"/>
      <w:suff w:val="nothing"/>
      <w:lvlText w:val="%1、"/>
      <w:lvlJc w:val="left"/>
    </w:lvl>
  </w:abstractNum>
  <w:num w:numId="1">
    <w:abstractNumId w:val="11"/>
  </w:num>
  <w:num w:numId="2">
    <w:abstractNumId w:val="1"/>
  </w:num>
  <w:num w:numId="3">
    <w:abstractNumId w:val="14"/>
  </w:num>
  <w:num w:numId="4">
    <w:abstractNumId w:val="2"/>
  </w:num>
  <w:num w:numId="5">
    <w:abstractNumId w:val="15"/>
  </w:num>
  <w:num w:numId="6">
    <w:abstractNumId w:val="12"/>
  </w:num>
  <w:num w:numId="7">
    <w:abstractNumId w:val="5"/>
  </w:num>
  <w:num w:numId="8">
    <w:abstractNumId w:val="6"/>
  </w:num>
  <w:num w:numId="9">
    <w:abstractNumId w:val="8"/>
  </w:num>
  <w:num w:numId="10">
    <w:abstractNumId w:val="4"/>
  </w:num>
  <w:num w:numId="11">
    <w:abstractNumId w:val="7"/>
  </w:num>
  <w:num w:numId="12">
    <w:abstractNumId w:val="9"/>
  </w:num>
  <w:num w:numId="13">
    <w:abstractNumId w:val="13"/>
  </w:num>
  <w:num w:numId="14">
    <w:abstractNumId w:val="10"/>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U2ZDU5MGM1YWI4OGNiNDYwYzI4N2NjZDBjODgzN2QifQ=="/>
    <w:docVar w:name="KSO_WPS_MARK_KEY" w:val="c39a239c-af56-4e53-92dc-12c7ef4943ae"/>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C54"/>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603"/>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100"/>
    <w:rsid w:val="000C725C"/>
    <w:rsid w:val="000C7BEB"/>
    <w:rsid w:val="000C7D08"/>
    <w:rsid w:val="000D0124"/>
    <w:rsid w:val="000D11E5"/>
    <w:rsid w:val="000D19E8"/>
    <w:rsid w:val="000D1FA1"/>
    <w:rsid w:val="000D2834"/>
    <w:rsid w:val="000D2CAC"/>
    <w:rsid w:val="000D317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5A"/>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867"/>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5CC"/>
    <w:rsid w:val="00135769"/>
    <w:rsid w:val="00135BE9"/>
    <w:rsid w:val="00135E5C"/>
    <w:rsid w:val="00136762"/>
    <w:rsid w:val="00136E33"/>
    <w:rsid w:val="0013773D"/>
    <w:rsid w:val="0014042F"/>
    <w:rsid w:val="00140575"/>
    <w:rsid w:val="00140693"/>
    <w:rsid w:val="0014072F"/>
    <w:rsid w:val="00140D7A"/>
    <w:rsid w:val="00141D28"/>
    <w:rsid w:val="00141DFE"/>
    <w:rsid w:val="00142185"/>
    <w:rsid w:val="001422E2"/>
    <w:rsid w:val="00142D08"/>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1B2A"/>
    <w:rsid w:val="0017204F"/>
    <w:rsid w:val="001721CF"/>
    <w:rsid w:val="001728FD"/>
    <w:rsid w:val="00172A27"/>
    <w:rsid w:val="00172F02"/>
    <w:rsid w:val="00172F2D"/>
    <w:rsid w:val="00173631"/>
    <w:rsid w:val="0017366E"/>
    <w:rsid w:val="0017372D"/>
    <w:rsid w:val="00173826"/>
    <w:rsid w:val="001738E5"/>
    <w:rsid w:val="00173C58"/>
    <w:rsid w:val="00173E59"/>
    <w:rsid w:val="001741DC"/>
    <w:rsid w:val="00174C4F"/>
    <w:rsid w:val="00174F57"/>
    <w:rsid w:val="00175078"/>
    <w:rsid w:val="001755DC"/>
    <w:rsid w:val="001763D8"/>
    <w:rsid w:val="00176AA6"/>
    <w:rsid w:val="00177063"/>
    <w:rsid w:val="00180A47"/>
    <w:rsid w:val="001817FF"/>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4C35"/>
    <w:rsid w:val="001E507F"/>
    <w:rsid w:val="001E56C2"/>
    <w:rsid w:val="001E59FB"/>
    <w:rsid w:val="001E7F81"/>
    <w:rsid w:val="001F0F26"/>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2B"/>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9D1"/>
    <w:rsid w:val="0024415B"/>
    <w:rsid w:val="00245565"/>
    <w:rsid w:val="002458C1"/>
    <w:rsid w:val="00245E62"/>
    <w:rsid w:val="002460D0"/>
    <w:rsid w:val="00246357"/>
    <w:rsid w:val="00246D70"/>
    <w:rsid w:val="00247422"/>
    <w:rsid w:val="00247BA2"/>
    <w:rsid w:val="00250870"/>
    <w:rsid w:val="002513B6"/>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55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67EE6"/>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274A"/>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8E"/>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6A5"/>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A9"/>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28"/>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C9B"/>
    <w:rsid w:val="00355D75"/>
    <w:rsid w:val="00355D8F"/>
    <w:rsid w:val="00356A73"/>
    <w:rsid w:val="00356FF0"/>
    <w:rsid w:val="003577EF"/>
    <w:rsid w:val="00357A3A"/>
    <w:rsid w:val="00357A60"/>
    <w:rsid w:val="00360304"/>
    <w:rsid w:val="00360A78"/>
    <w:rsid w:val="00361750"/>
    <w:rsid w:val="00362D17"/>
    <w:rsid w:val="00363894"/>
    <w:rsid w:val="00363B2A"/>
    <w:rsid w:val="00363BF1"/>
    <w:rsid w:val="00365D5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B5A"/>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166"/>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9AA"/>
    <w:rsid w:val="003E336A"/>
    <w:rsid w:val="003E3E2F"/>
    <w:rsid w:val="003E4048"/>
    <w:rsid w:val="003E4CE5"/>
    <w:rsid w:val="003E604C"/>
    <w:rsid w:val="003E60DA"/>
    <w:rsid w:val="003E6E00"/>
    <w:rsid w:val="003E7111"/>
    <w:rsid w:val="003E7799"/>
    <w:rsid w:val="003E7940"/>
    <w:rsid w:val="003F01BD"/>
    <w:rsid w:val="003F0486"/>
    <w:rsid w:val="003F048E"/>
    <w:rsid w:val="003F09FA"/>
    <w:rsid w:val="003F0AFF"/>
    <w:rsid w:val="003F1AA2"/>
    <w:rsid w:val="003F26DC"/>
    <w:rsid w:val="003F42FF"/>
    <w:rsid w:val="003F4B48"/>
    <w:rsid w:val="003F4DDC"/>
    <w:rsid w:val="003F56B8"/>
    <w:rsid w:val="003F57CB"/>
    <w:rsid w:val="003F5849"/>
    <w:rsid w:val="003F5F1A"/>
    <w:rsid w:val="003F6327"/>
    <w:rsid w:val="003F7425"/>
    <w:rsid w:val="003F765B"/>
    <w:rsid w:val="003F7CB8"/>
    <w:rsid w:val="00400B76"/>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E63"/>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DEF"/>
    <w:rsid w:val="00421ED8"/>
    <w:rsid w:val="00422907"/>
    <w:rsid w:val="00423125"/>
    <w:rsid w:val="00423309"/>
    <w:rsid w:val="004233AD"/>
    <w:rsid w:val="00424446"/>
    <w:rsid w:val="00424867"/>
    <w:rsid w:val="00425341"/>
    <w:rsid w:val="0042555F"/>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B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855"/>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0ED"/>
    <w:rsid w:val="00496CCE"/>
    <w:rsid w:val="004978C1"/>
    <w:rsid w:val="00497AAD"/>
    <w:rsid w:val="00497BD7"/>
    <w:rsid w:val="00497D1A"/>
    <w:rsid w:val="004A00C9"/>
    <w:rsid w:val="004A03D0"/>
    <w:rsid w:val="004A1049"/>
    <w:rsid w:val="004A1AFA"/>
    <w:rsid w:val="004A1EA7"/>
    <w:rsid w:val="004A26F5"/>
    <w:rsid w:val="004A2EF8"/>
    <w:rsid w:val="004A32A1"/>
    <w:rsid w:val="004A3817"/>
    <w:rsid w:val="004A3A21"/>
    <w:rsid w:val="004A407A"/>
    <w:rsid w:val="004A45B0"/>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3B82"/>
    <w:rsid w:val="004D40FC"/>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1C3"/>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119"/>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4C54"/>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07"/>
    <w:rsid w:val="00546BF8"/>
    <w:rsid w:val="00547BA2"/>
    <w:rsid w:val="00550AC5"/>
    <w:rsid w:val="00550B7E"/>
    <w:rsid w:val="00551052"/>
    <w:rsid w:val="005524ED"/>
    <w:rsid w:val="00553F0C"/>
    <w:rsid w:val="00553F91"/>
    <w:rsid w:val="00554007"/>
    <w:rsid w:val="005546EC"/>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B0D"/>
    <w:rsid w:val="005701C2"/>
    <w:rsid w:val="00570763"/>
    <w:rsid w:val="00571627"/>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E72FB"/>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EC"/>
    <w:rsid w:val="00622B22"/>
    <w:rsid w:val="00622DF3"/>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1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175C"/>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1B1"/>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43C"/>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5A4"/>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D17"/>
    <w:rsid w:val="006E2F9D"/>
    <w:rsid w:val="006E37C6"/>
    <w:rsid w:val="006E3CF3"/>
    <w:rsid w:val="006E41ED"/>
    <w:rsid w:val="006E4667"/>
    <w:rsid w:val="006E46B7"/>
    <w:rsid w:val="006E471B"/>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3F29"/>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158"/>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7A2"/>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C32"/>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A10"/>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0D"/>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983"/>
    <w:rsid w:val="00851B8A"/>
    <w:rsid w:val="00851E96"/>
    <w:rsid w:val="00851F1C"/>
    <w:rsid w:val="00852FA5"/>
    <w:rsid w:val="00853F7D"/>
    <w:rsid w:val="0085517F"/>
    <w:rsid w:val="0085562D"/>
    <w:rsid w:val="00855A78"/>
    <w:rsid w:val="00856154"/>
    <w:rsid w:val="00856286"/>
    <w:rsid w:val="0085657E"/>
    <w:rsid w:val="00856F0E"/>
    <w:rsid w:val="008573AF"/>
    <w:rsid w:val="008576B0"/>
    <w:rsid w:val="00857F17"/>
    <w:rsid w:val="00860296"/>
    <w:rsid w:val="008602E3"/>
    <w:rsid w:val="00860DA4"/>
    <w:rsid w:val="00861146"/>
    <w:rsid w:val="00861948"/>
    <w:rsid w:val="00862011"/>
    <w:rsid w:val="00862A15"/>
    <w:rsid w:val="00862CC9"/>
    <w:rsid w:val="00862D8E"/>
    <w:rsid w:val="00862EF2"/>
    <w:rsid w:val="008642E2"/>
    <w:rsid w:val="0086598A"/>
    <w:rsid w:val="00865C3D"/>
    <w:rsid w:val="00865F4C"/>
    <w:rsid w:val="00866453"/>
    <w:rsid w:val="00866FDB"/>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B60"/>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2C4"/>
    <w:rsid w:val="008C0325"/>
    <w:rsid w:val="008C094A"/>
    <w:rsid w:val="008C1570"/>
    <w:rsid w:val="008C1792"/>
    <w:rsid w:val="008C17B2"/>
    <w:rsid w:val="008C1E3E"/>
    <w:rsid w:val="008C2059"/>
    <w:rsid w:val="008C21D0"/>
    <w:rsid w:val="008C2DBC"/>
    <w:rsid w:val="008C3A4E"/>
    <w:rsid w:val="008C5213"/>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59"/>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E8"/>
    <w:rsid w:val="00906EA2"/>
    <w:rsid w:val="00907278"/>
    <w:rsid w:val="00910041"/>
    <w:rsid w:val="00910660"/>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6B7"/>
    <w:rsid w:val="0094015D"/>
    <w:rsid w:val="00940916"/>
    <w:rsid w:val="009412B7"/>
    <w:rsid w:val="00941B13"/>
    <w:rsid w:val="0094215C"/>
    <w:rsid w:val="00942F8E"/>
    <w:rsid w:val="00943543"/>
    <w:rsid w:val="009439E6"/>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9FB"/>
    <w:rsid w:val="00993AC7"/>
    <w:rsid w:val="00993BAD"/>
    <w:rsid w:val="00993E49"/>
    <w:rsid w:val="00994120"/>
    <w:rsid w:val="009942F5"/>
    <w:rsid w:val="00994568"/>
    <w:rsid w:val="00994602"/>
    <w:rsid w:val="0099544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0C"/>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9A1"/>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B07"/>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AD3"/>
    <w:rsid w:val="00AB02EA"/>
    <w:rsid w:val="00AB110C"/>
    <w:rsid w:val="00AB227A"/>
    <w:rsid w:val="00AB22BF"/>
    <w:rsid w:val="00AB256E"/>
    <w:rsid w:val="00AB3466"/>
    <w:rsid w:val="00AB35C0"/>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96B"/>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490"/>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E63"/>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0B1"/>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28B"/>
    <w:rsid w:val="00B55F64"/>
    <w:rsid w:val="00B56ECA"/>
    <w:rsid w:val="00B57093"/>
    <w:rsid w:val="00B57B5D"/>
    <w:rsid w:val="00B60613"/>
    <w:rsid w:val="00B61AEC"/>
    <w:rsid w:val="00B61B81"/>
    <w:rsid w:val="00B6244C"/>
    <w:rsid w:val="00B62774"/>
    <w:rsid w:val="00B62A2F"/>
    <w:rsid w:val="00B62B7B"/>
    <w:rsid w:val="00B62F0A"/>
    <w:rsid w:val="00B63484"/>
    <w:rsid w:val="00B634B7"/>
    <w:rsid w:val="00B634F1"/>
    <w:rsid w:val="00B637EF"/>
    <w:rsid w:val="00B63EF6"/>
    <w:rsid w:val="00B6440A"/>
    <w:rsid w:val="00B64D7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39F1"/>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9D0"/>
    <w:rsid w:val="00B94CDD"/>
    <w:rsid w:val="00B94D75"/>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54D"/>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47"/>
    <w:rsid w:val="00BE1EF0"/>
    <w:rsid w:val="00BE2400"/>
    <w:rsid w:val="00BE246C"/>
    <w:rsid w:val="00BE2657"/>
    <w:rsid w:val="00BE2FD2"/>
    <w:rsid w:val="00BE377A"/>
    <w:rsid w:val="00BE37AE"/>
    <w:rsid w:val="00BE3B14"/>
    <w:rsid w:val="00BE3C65"/>
    <w:rsid w:val="00BE3FD1"/>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2B69"/>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72F"/>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FDB"/>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643"/>
    <w:rsid w:val="00C749AB"/>
    <w:rsid w:val="00C75A8F"/>
    <w:rsid w:val="00C76129"/>
    <w:rsid w:val="00C76C0C"/>
    <w:rsid w:val="00C76FFC"/>
    <w:rsid w:val="00C774E0"/>
    <w:rsid w:val="00C776BA"/>
    <w:rsid w:val="00C7791E"/>
    <w:rsid w:val="00C804AF"/>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3FC"/>
    <w:rsid w:val="00CA3CAB"/>
    <w:rsid w:val="00CA3FC0"/>
    <w:rsid w:val="00CA564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541"/>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0EA"/>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E2B"/>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14D"/>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E56"/>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20E"/>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39D"/>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D34"/>
    <w:rsid w:val="00D804C5"/>
    <w:rsid w:val="00D80C14"/>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97AA6"/>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B5C"/>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334E"/>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0FE1"/>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22B"/>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664"/>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AEF"/>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740"/>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20C"/>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6B6"/>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C5F"/>
    <w:rsid w:val="00ED4A77"/>
    <w:rsid w:val="00ED4B6E"/>
    <w:rsid w:val="00ED50F3"/>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4D1"/>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43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17D3F"/>
    <w:rsid w:val="00F20197"/>
    <w:rsid w:val="00F20369"/>
    <w:rsid w:val="00F203EE"/>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553"/>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327"/>
    <w:rsid w:val="00F67B58"/>
    <w:rsid w:val="00F67E81"/>
    <w:rsid w:val="00F7044B"/>
    <w:rsid w:val="00F70FD4"/>
    <w:rsid w:val="00F71342"/>
    <w:rsid w:val="00F71C68"/>
    <w:rsid w:val="00F724E2"/>
    <w:rsid w:val="00F74103"/>
    <w:rsid w:val="00F7410A"/>
    <w:rsid w:val="00F74175"/>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0E02"/>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2AD"/>
    <w:rsid w:val="00FD54A8"/>
    <w:rsid w:val="00FD5AE4"/>
    <w:rsid w:val="00FD5F25"/>
    <w:rsid w:val="00FD60BE"/>
    <w:rsid w:val="00FD6894"/>
    <w:rsid w:val="00FD6AF0"/>
    <w:rsid w:val="00FD704D"/>
    <w:rsid w:val="00FD74EF"/>
    <w:rsid w:val="00FD79B8"/>
    <w:rsid w:val="00FD79F6"/>
    <w:rsid w:val="00FE033F"/>
    <w:rsid w:val="00FE0383"/>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DCB"/>
    <w:rsid w:val="00FE4F80"/>
    <w:rsid w:val="00FE570E"/>
    <w:rsid w:val="00FE5EBB"/>
    <w:rsid w:val="00FE6870"/>
    <w:rsid w:val="00FE713E"/>
    <w:rsid w:val="00FE7877"/>
    <w:rsid w:val="00FE7B64"/>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11D17"/>
    <w:rsid w:val="01431A4A"/>
    <w:rsid w:val="019F7441"/>
    <w:rsid w:val="01B37585"/>
    <w:rsid w:val="01D55165"/>
    <w:rsid w:val="01DB1C83"/>
    <w:rsid w:val="01DF6BF8"/>
    <w:rsid w:val="01EC2C57"/>
    <w:rsid w:val="025F0711"/>
    <w:rsid w:val="026B2E25"/>
    <w:rsid w:val="02824D4D"/>
    <w:rsid w:val="02DC4B10"/>
    <w:rsid w:val="02DD76CE"/>
    <w:rsid w:val="02F36323"/>
    <w:rsid w:val="02F5619C"/>
    <w:rsid w:val="0326446A"/>
    <w:rsid w:val="032D5555"/>
    <w:rsid w:val="036634D2"/>
    <w:rsid w:val="03752AE7"/>
    <w:rsid w:val="03DD35E4"/>
    <w:rsid w:val="03E219EE"/>
    <w:rsid w:val="04076900"/>
    <w:rsid w:val="041A5A3B"/>
    <w:rsid w:val="04212517"/>
    <w:rsid w:val="042311BA"/>
    <w:rsid w:val="042B157A"/>
    <w:rsid w:val="048F763B"/>
    <w:rsid w:val="049F330E"/>
    <w:rsid w:val="04AA775C"/>
    <w:rsid w:val="04AF1889"/>
    <w:rsid w:val="04F66F48"/>
    <w:rsid w:val="05251E14"/>
    <w:rsid w:val="054D10EA"/>
    <w:rsid w:val="05A16594"/>
    <w:rsid w:val="05A7762D"/>
    <w:rsid w:val="05DE7F94"/>
    <w:rsid w:val="060E5941"/>
    <w:rsid w:val="06110FAF"/>
    <w:rsid w:val="06493CA7"/>
    <w:rsid w:val="065A6178"/>
    <w:rsid w:val="066F1CF3"/>
    <w:rsid w:val="068F5360"/>
    <w:rsid w:val="06930BB8"/>
    <w:rsid w:val="06AB431A"/>
    <w:rsid w:val="06FA2BAB"/>
    <w:rsid w:val="07245D42"/>
    <w:rsid w:val="07264C62"/>
    <w:rsid w:val="0779354C"/>
    <w:rsid w:val="08061376"/>
    <w:rsid w:val="08452D77"/>
    <w:rsid w:val="086401F8"/>
    <w:rsid w:val="08751CAA"/>
    <w:rsid w:val="087E4C40"/>
    <w:rsid w:val="08A871D0"/>
    <w:rsid w:val="08D66AD6"/>
    <w:rsid w:val="08DA33A3"/>
    <w:rsid w:val="08E80F13"/>
    <w:rsid w:val="08F17FDE"/>
    <w:rsid w:val="09335624"/>
    <w:rsid w:val="093F68D7"/>
    <w:rsid w:val="0944690F"/>
    <w:rsid w:val="09535675"/>
    <w:rsid w:val="095F057D"/>
    <w:rsid w:val="09642282"/>
    <w:rsid w:val="09733572"/>
    <w:rsid w:val="09772C16"/>
    <w:rsid w:val="097A4477"/>
    <w:rsid w:val="098353B5"/>
    <w:rsid w:val="09A92330"/>
    <w:rsid w:val="09B06B87"/>
    <w:rsid w:val="09C13146"/>
    <w:rsid w:val="09E04166"/>
    <w:rsid w:val="0A1C0718"/>
    <w:rsid w:val="0A3C34DB"/>
    <w:rsid w:val="0A3E7710"/>
    <w:rsid w:val="0A5B7E63"/>
    <w:rsid w:val="0AA374A5"/>
    <w:rsid w:val="0AAB7649"/>
    <w:rsid w:val="0ABC5606"/>
    <w:rsid w:val="0ACB31DC"/>
    <w:rsid w:val="0B30404E"/>
    <w:rsid w:val="0B4C6C14"/>
    <w:rsid w:val="0B547599"/>
    <w:rsid w:val="0B631A88"/>
    <w:rsid w:val="0B683D45"/>
    <w:rsid w:val="0B7F3F11"/>
    <w:rsid w:val="0B884417"/>
    <w:rsid w:val="0BCF0AAA"/>
    <w:rsid w:val="0BF027CF"/>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C40D7"/>
    <w:rsid w:val="0D827401"/>
    <w:rsid w:val="0D84094E"/>
    <w:rsid w:val="0D8A00E9"/>
    <w:rsid w:val="0D8D589E"/>
    <w:rsid w:val="0DA01C73"/>
    <w:rsid w:val="0DA25D4B"/>
    <w:rsid w:val="0DD63300"/>
    <w:rsid w:val="0DF50604"/>
    <w:rsid w:val="0DF702FE"/>
    <w:rsid w:val="0E060E51"/>
    <w:rsid w:val="0E5604B2"/>
    <w:rsid w:val="0E6D5D79"/>
    <w:rsid w:val="0E781518"/>
    <w:rsid w:val="0E9D0089"/>
    <w:rsid w:val="0EB803EE"/>
    <w:rsid w:val="0EF94D4B"/>
    <w:rsid w:val="0EFF4CC9"/>
    <w:rsid w:val="0F4958DC"/>
    <w:rsid w:val="0F515DF7"/>
    <w:rsid w:val="0F596BA8"/>
    <w:rsid w:val="0F6248D2"/>
    <w:rsid w:val="0F693536"/>
    <w:rsid w:val="0F7B0511"/>
    <w:rsid w:val="0F7B76D9"/>
    <w:rsid w:val="0F816ACD"/>
    <w:rsid w:val="0F9832DB"/>
    <w:rsid w:val="0FBF3FD2"/>
    <w:rsid w:val="0FBF7FF3"/>
    <w:rsid w:val="100B5E29"/>
    <w:rsid w:val="10646583"/>
    <w:rsid w:val="107D4B15"/>
    <w:rsid w:val="108A3C80"/>
    <w:rsid w:val="10C26171"/>
    <w:rsid w:val="10E04693"/>
    <w:rsid w:val="10F33360"/>
    <w:rsid w:val="10FC16EA"/>
    <w:rsid w:val="110F1D40"/>
    <w:rsid w:val="11266F33"/>
    <w:rsid w:val="1134315E"/>
    <w:rsid w:val="118963A1"/>
    <w:rsid w:val="11C6522A"/>
    <w:rsid w:val="11E104CC"/>
    <w:rsid w:val="11E20309"/>
    <w:rsid w:val="12255233"/>
    <w:rsid w:val="12530213"/>
    <w:rsid w:val="127723A9"/>
    <w:rsid w:val="12862074"/>
    <w:rsid w:val="12883966"/>
    <w:rsid w:val="129E45B4"/>
    <w:rsid w:val="12B409FA"/>
    <w:rsid w:val="12C75F88"/>
    <w:rsid w:val="12D81596"/>
    <w:rsid w:val="12ED7A68"/>
    <w:rsid w:val="13072A44"/>
    <w:rsid w:val="135F4BE2"/>
    <w:rsid w:val="139B1A0A"/>
    <w:rsid w:val="139D25C7"/>
    <w:rsid w:val="13BF3CE4"/>
    <w:rsid w:val="14045069"/>
    <w:rsid w:val="141008D8"/>
    <w:rsid w:val="14125FE6"/>
    <w:rsid w:val="146D271E"/>
    <w:rsid w:val="14982588"/>
    <w:rsid w:val="149A5AD9"/>
    <w:rsid w:val="14A7619D"/>
    <w:rsid w:val="150536C3"/>
    <w:rsid w:val="150C1963"/>
    <w:rsid w:val="151447A0"/>
    <w:rsid w:val="154A6454"/>
    <w:rsid w:val="15762120"/>
    <w:rsid w:val="15AE110C"/>
    <w:rsid w:val="16225917"/>
    <w:rsid w:val="16845A6A"/>
    <w:rsid w:val="16A8729C"/>
    <w:rsid w:val="16B33777"/>
    <w:rsid w:val="16BC70A7"/>
    <w:rsid w:val="16C6339E"/>
    <w:rsid w:val="16DE1BA1"/>
    <w:rsid w:val="1711641B"/>
    <w:rsid w:val="172F2D79"/>
    <w:rsid w:val="17557BEF"/>
    <w:rsid w:val="17D349C1"/>
    <w:rsid w:val="18244F26"/>
    <w:rsid w:val="1830729E"/>
    <w:rsid w:val="1870062C"/>
    <w:rsid w:val="18817102"/>
    <w:rsid w:val="18830A15"/>
    <w:rsid w:val="18852B28"/>
    <w:rsid w:val="188B5321"/>
    <w:rsid w:val="189A2440"/>
    <w:rsid w:val="19932372"/>
    <w:rsid w:val="19A20DD5"/>
    <w:rsid w:val="19AE03F1"/>
    <w:rsid w:val="1A071A03"/>
    <w:rsid w:val="1A1F16AE"/>
    <w:rsid w:val="1A3B5C77"/>
    <w:rsid w:val="1A3D7527"/>
    <w:rsid w:val="1A402B73"/>
    <w:rsid w:val="1A4563DB"/>
    <w:rsid w:val="1A984BAD"/>
    <w:rsid w:val="1AB8220E"/>
    <w:rsid w:val="1AE4166C"/>
    <w:rsid w:val="1AF06CFB"/>
    <w:rsid w:val="1AF11B8D"/>
    <w:rsid w:val="1B087AFC"/>
    <w:rsid w:val="1B11359C"/>
    <w:rsid w:val="1B2A271F"/>
    <w:rsid w:val="1B530544"/>
    <w:rsid w:val="1B713184"/>
    <w:rsid w:val="1BA209CF"/>
    <w:rsid w:val="1BB4777D"/>
    <w:rsid w:val="1BD75AB8"/>
    <w:rsid w:val="1BDE744F"/>
    <w:rsid w:val="1BF41E67"/>
    <w:rsid w:val="1C0459C2"/>
    <w:rsid w:val="1C1B3B4A"/>
    <w:rsid w:val="1C766D20"/>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2B5BA0"/>
    <w:rsid w:val="1F5771FF"/>
    <w:rsid w:val="1FBBB15C"/>
    <w:rsid w:val="1FD52574"/>
    <w:rsid w:val="1FE868A9"/>
    <w:rsid w:val="20034907"/>
    <w:rsid w:val="20052DFE"/>
    <w:rsid w:val="201725C8"/>
    <w:rsid w:val="20173E4B"/>
    <w:rsid w:val="20216FA3"/>
    <w:rsid w:val="204E48BC"/>
    <w:rsid w:val="206550E2"/>
    <w:rsid w:val="208921B3"/>
    <w:rsid w:val="20973DEB"/>
    <w:rsid w:val="20B26522"/>
    <w:rsid w:val="20B44310"/>
    <w:rsid w:val="211116EB"/>
    <w:rsid w:val="216133FC"/>
    <w:rsid w:val="21D56769"/>
    <w:rsid w:val="21E52EF3"/>
    <w:rsid w:val="21ED35E0"/>
    <w:rsid w:val="21FB5D7B"/>
    <w:rsid w:val="22015E94"/>
    <w:rsid w:val="220B1C3D"/>
    <w:rsid w:val="221D1D20"/>
    <w:rsid w:val="22334A87"/>
    <w:rsid w:val="22BE6801"/>
    <w:rsid w:val="233500BF"/>
    <w:rsid w:val="23377FF7"/>
    <w:rsid w:val="236B425F"/>
    <w:rsid w:val="23836192"/>
    <w:rsid w:val="23901F29"/>
    <w:rsid w:val="239C0061"/>
    <w:rsid w:val="23B14E2C"/>
    <w:rsid w:val="23B908A4"/>
    <w:rsid w:val="23E95BEF"/>
    <w:rsid w:val="23FD0064"/>
    <w:rsid w:val="240D1D18"/>
    <w:rsid w:val="241001BE"/>
    <w:rsid w:val="245375B0"/>
    <w:rsid w:val="24642C0A"/>
    <w:rsid w:val="24B22173"/>
    <w:rsid w:val="24B95AD9"/>
    <w:rsid w:val="24BE24DA"/>
    <w:rsid w:val="24CF5825"/>
    <w:rsid w:val="24D663E6"/>
    <w:rsid w:val="24D77F2B"/>
    <w:rsid w:val="2544276F"/>
    <w:rsid w:val="254F010E"/>
    <w:rsid w:val="25553977"/>
    <w:rsid w:val="258B00E2"/>
    <w:rsid w:val="259A582D"/>
    <w:rsid w:val="25A917A6"/>
    <w:rsid w:val="25BE27CC"/>
    <w:rsid w:val="25F74A5C"/>
    <w:rsid w:val="2628662C"/>
    <w:rsid w:val="262D45DE"/>
    <w:rsid w:val="26871DC8"/>
    <w:rsid w:val="26955FF5"/>
    <w:rsid w:val="269D75AC"/>
    <w:rsid w:val="26A53EF9"/>
    <w:rsid w:val="26A94201"/>
    <w:rsid w:val="26AC274F"/>
    <w:rsid w:val="26CF1507"/>
    <w:rsid w:val="27044A29"/>
    <w:rsid w:val="271D34C8"/>
    <w:rsid w:val="276142BF"/>
    <w:rsid w:val="27783712"/>
    <w:rsid w:val="27907362"/>
    <w:rsid w:val="27AF1EBB"/>
    <w:rsid w:val="28333E1D"/>
    <w:rsid w:val="28454BD6"/>
    <w:rsid w:val="28455253"/>
    <w:rsid w:val="28551971"/>
    <w:rsid w:val="285B1C53"/>
    <w:rsid w:val="285C14C0"/>
    <w:rsid w:val="289F7086"/>
    <w:rsid w:val="28C32028"/>
    <w:rsid w:val="28CC490F"/>
    <w:rsid w:val="28DE40AA"/>
    <w:rsid w:val="2914023F"/>
    <w:rsid w:val="29345E77"/>
    <w:rsid w:val="294C65AD"/>
    <w:rsid w:val="29806583"/>
    <w:rsid w:val="29883BEF"/>
    <w:rsid w:val="298B3C4C"/>
    <w:rsid w:val="29F26D24"/>
    <w:rsid w:val="29FB2613"/>
    <w:rsid w:val="2A15033F"/>
    <w:rsid w:val="2A1662C1"/>
    <w:rsid w:val="2A1C7367"/>
    <w:rsid w:val="2A2815FA"/>
    <w:rsid w:val="2A6D6092"/>
    <w:rsid w:val="2A7D76B4"/>
    <w:rsid w:val="2A8D770F"/>
    <w:rsid w:val="2B437463"/>
    <w:rsid w:val="2B6C37C8"/>
    <w:rsid w:val="2B7807EE"/>
    <w:rsid w:val="2BA50BF7"/>
    <w:rsid w:val="2BB1742D"/>
    <w:rsid w:val="2BBA7FFE"/>
    <w:rsid w:val="2BBF00EC"/>
    <w:rsid w:val="2BC37CFD"/>
    <w:rsid w:val="2BD5237F"/>
    <w:rsid w:val="2BE536CE"/>
    <w:rsid w:val="2BE758D9"/>
    <w:rsid w:val="2BF346BB"/>
    <w:rsid w:val="2C02237E"/>
    <w:rsid w:val="2C09049E"/>
    <w:rsid w:val="2C0A653C"/>
    <w:rsid w:val="2C191F85"/>
    <w:rsid w:val="2C730B86"/>
    <w:rsid w:val="2CE82D6F"/>
    <w:rsid w:val="2D343236"/>
    <w:rsid w:val="2D575011"/>
    <w:rsid w:val="2D7C3A6A"/>
    <w:rsid w:val="2D845A84"/>
    <w:rsid w:val="2DB476A8"/>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74C00"/>
    <w:rsid w:val="308C3862"/>
    <w:rsid w:val="309379D8"/>
    <w:rsid w:val="309D08C8"/>
    <w:rsid w:val="30A270F7"/>
    <w:rsid w:val="30DF1478"/>
    <w:rsid w:val="30EC586F"/>
    <w:rsid w:val="31140B8A"/>
    <w:rsid w:val="31172428"/>
    <w:rsid w:val="31507A8C"/>
    <w:rsid w:val="316F7FF1"/>
    <w:rsid w:val="319C6071"/>
    <w:rsid w:val="31AC537E"/>
    <w:rsid w:val="31E3679B"/>
    <w:rsid w:val="31E732FD"/>
    <w:rsid w:val="32517576"/>
    <w:rsid w:val="32655415"/>
    <w:rsid w:val="32BE5C2C"/>
    <w:rsid w:val="32FB6478"/>
    <w:rsid w:val="33263B3F"/>
    <w:rsid w:val="336963EB"/>
    <w:rsid w:val="33816EEB"/>
    <w:rsid w:val="33EB55CD"/>
    <w:rsid w:val="33EC4C02"/>
    <w:rsid w:val="340D2360"/>
    <w:rsid w:val="3410665D"/>
    <w:rsid w:val="34211214"/>
    <w:rsid w:val="342E63AB"/>
    <w:rsid w:val="34950E68"/>
    <w:rsid w:val="34986E94"/>
    <w:rsid w:val="34A35D81"/>
    <w:rsid w:val="34AF62C9"/>
    <w:rsid w:val="34CB4388"/>
    <w:rsid w:val="34FA6E12"/>
    <w:rsid w:val="354D7158"/>
    <w:rsid w:val="358D5588"/>
    <w:rsid w:val="359009FB"/>
    <w:rsid w:val="363A3B40"/>
    <w:rsid w:val="365302AE"/>
    <w:rsid w:val="36607A0A"/>
    <w:rsid w:val="366E227C"/>
    <w:rsid w:val="366F2E0D"/>
    <w:rsid w:val="367B6A5C"/>
    <w:rsid w:val="36A74ADA"/>
    <w:rsid w:val="36AD60D5"/>
    <w:rsid w:val="36B224F9"/>
    <w:rsid w:val="36EC0CC9"/>
    <w:rsid w:val="373F410B"/>
    <w:rsid w:val="378974B0"/>
    <w:rsid w:val="37EE7094"/>
    <w:rsid w:val="38296C89"/>
    <w:rsid w:val="383002EB"/>
    <w:rsid w:val="38394F9F"/>
    <w:rsid w:val="38586797"/>
    <w:rsid w:val="385D15DF"/>
    <w:rsid w:val="38BC0149"/>
    <w:rsid w:val="38D87D1C"/>
    <w:rsid w:val="39241B86"/>
    <w:rsid w:val="39636459"/>
    <w:rsid w:val="396B7F6C"/>
    <w:rsid w:val="39704948"/>
    <w:rsid w:val="39B417A9"/>
    <w:rsid w:val="39FC5695"/>
    <w:rsid w:val="3A006D8E"/>
    <w:rsid w:val="3A3651E5"/>
    <w:rsid w:val="3A744481"/>
    <w:rsid w:val="3A8C7BEF"/>
    <w:rsid w:val="3A906246"/>
    <w:rsid w:val="3B00217F"/>
    <w:rsid w:val="3B2349B7"/>
    <w:rsid w:val="3B616CFF"/>
    <w:rsid w:val="3B6259F6"/>
    <w:rsid w:val="3B976654"/>
    <w:rsid w:val="3BC01EFC"/>
    <w:rsid w:val="3BCA786A"/>
    <w:rsid w:val="3BD31E2F"/>
    <w:rsid w:val="3BF15831"/>
    <w:rsid w:val="3BF360AE"/>
    <w:rsid w:val="3C105946"/>
    <w:rsid w:val="3C3814A4"/>
    <w:rsid w:val="3C471448"/>
    <w:rsid w:val="3C5F759A"/>
    <w:rsid w:val="3C6C525A"/>
    <w:rsid w:val="3CCE23CB"/>
    <w:rsid w:val="3CD17D17"/>
    <w:rsid w:val="3CE66F39"/>
    <w:rsid w:val="3D3C7F39"/>
    <w:rsid w:val="3D440F09"/>
    <w:rsid w:val="3D4504A0"/>
    <w:rsid w:val="3D8734BB"/>
    <w:rsid w:val="3D9A11D4"/>
    <w:rsid w:val="3DA16D89"/>
    <w:rsid w:val="3DA364BE"/>
    <w:rsid w:val="3DCF251D"/>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2659"/>
    <w:rsid w:val="3F6363FE"/>
    <w:rsid w:val="3F756B8F"/>
    <w:rsid w:val="3F95482B"/>
    <w:rsid w:val="4000626B"/>
    <w:rsid w:val="4019356B"/>
    <w:rsid w:val="40592157"/>
    <w:rsid w:val="406E1CAE"/>
    <w:rsid w:val="409C64A6"/>
    <w:rsid w:val="40A0133A"/>
    <w:rsid w:val="40C31A53"/>
    <w:rsid w:val="40FF545D"/>
    <w:rsid w:val="410067C8"/>
    <w:rsid w:val="417B60BB"/>
    <w:rsid w:val="418208FD"/>
    <w:rsid w:val="418F0D2A"/>
    <w:rsid w:val="41D01505"/>
    <w:rsid w:val="42474939"/>
    <w:rsid w:val="424C3C57"/>
    <w:rsid w:val="42613FF3"/>
    <w:rsid w:val="42660D96"/>
    <w:rsid w:val="428667D2"/>
    <w:rsid w:val="42CD1CE0"/>
    <w:rsid w:val="42E1381E"/>
    <w:rsid w:val="42ED6459"/>
    <w:rsid w:val="42FE58DD"/>
    <w:rsid w:val="43174B3D"/>
    <w:rsid w:val="434B790E"/>
    <w:rsid w:val="4360274F"/>
    <w:rsid w:val="436B2A6C"/>
    <w:rsid w:val="43977AB6"/>
    <w:rsid w:val="43A3342B"/>
    <w:rsid w:val="43C77C27"/>
    <w:rsid w:val="43DE09EE"/>
    <w:rsid w:val="44002FAD"/>
    <w:rsid w:val="449101DD"/>
    <w:rsid w:val="44DE1391"/>
    <w:rsid w:val="451B225C"/>
    <w:rsid w:val="45237196"/>
    <w:rsid w:val="452410C9"/>
    <w:rsid w:val="452F78E8"/>
    <w:rsid w:val="45317DFB"/>
    <w:rsid w:val="456D3CE4"/>
    <w:rsid w:val="4579042C"/>
    <w:rsid w:val="457F0571"/>
    <w:rsid w:val="45851176"/>
    <w:rsid w:val="45C523A1"/>
    <w:rsid w:val="45C63B94"/>
    <w:rsid w:val="460E7DA5"/>
    <w:rsid w:val="46422483"/>
    <w:rsid w:val="4659254A"/>
    <w:rsid w:val="465B0637"/>
    <w:rsid w:val="465E3F0D"/>
    <w:rsid w:val="466A16E6"/>
    <w:rsid w:val="46893F2B"/>
    <w:rsid w:val="46C4686E"/>
    <w:rsid w:val="477B778F"/>
    <w:rsid w:val="478203EC"/>
    <w:rsid w:val="47B025FA"/>
    <w:rsid w:val="47D80F4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F169A"/>
    <w:rsid w:val="49F6167F"/>
    <w:rsid w:val="4A064FA0"/>
    <w:rsid w:val="4A16615C"/>
    <w:rsid w:val="4A273284"/>
    <w:rsid w:val="4A293E8D"/>
    <w:rsid w:val="4A3A6C1D"/>
    <w:rsid w:val="4A4424D7"/>
    <w:rsid w:val="4A5C41D0"/>
    <w:rsid w:val="4A6F0787"/>
    <w:rsid w:val="4AB82D0F"/>
    <w:rsid w:val="4AEB7664"/>
    <w:rsid w:val="4AFD7C19"/>
    <w:rsid w:val="4B0567D1"/>
    <w:rsid w:val="4B236AAE"/>
    <w:rsid w:val="4B707271"/>
    <w:rsid w:val="4B9739F7"/>
    <w:rsid w:val="4BEE2503"/>
    <w:rsid w:val="4BFF5B3B"/>
    <w:rsid w:val="4C245A30"/>
    <w:rsid w:val="4C5E0AB3"/>
    <w:rsid w:val="4CB6685F"/>
    <w:rsid w:val="4CC367FE"/>
    <w:rsid w:val="4D077F3C"/>
    <w:rsid w:val="4D123355"/>
    <w:rsid w:val="4D2A3B31"/>
    <w:rsid w:val="4D312C52"/>
    <w:rsid w:val="4D4C4DB0"/>
    <w:rsid w:val="4D8604FE"/>
    <w:rsid w:val="4D905305"/>
    <w:rsid w:val="4D964A72"/>
    <w:rsid w:val="4D9C1254"/>
    <w:rsid w:val="4DBB786C"/>
    <w:rsid w:val="4E015B9A"/>
    <w:rsid w:val="4E793892"/>
    <w:rsid w:val="4E800872"/>
    <w:rsid w:val="4EC569ED"/>
    <w:rsid w:val="4ED50EA1"/>
    <w:rsid w:val="4EEC050C"/>
    <w:rsid w:val="4F104EC3"/>
    <w:rsid w:val="4F47354A"/>
    <w:rsid w:val="4F487B3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6C0911"/>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6369A"/>
    <w:rsid w:val="54CA0D16"/>
    <w:rsid w:val="54DD4057"/>
    <w:rsid w:val="54E7490F"/>
    <w:rsid w:val="550764A4"/>
    <w:rsid w:val="550B2BF6"/>
    <w:rsid w:val="55214EB5"/>
    <w:rsid w:val="55364EFD"/>
    <w:rsid w:val="55432F3C"/>
    <w:rsid w:val="555D4828"/>
    <w:rsid w:val="557A4C8B"/>
    <w:rsid w:val="558931E1"/>
    <w:rsid w:val="55923347"/>
    <w:rsid w:val="55925180"/>
    <w:rsid w:val="55983B1B"/>
    <w:rsid w:val="55A8376B"/>
    <w:rsid w:val="55C027DF"/>
    <w:rsid w:val="55DC29B6"/>
    <w:rsid w:val="55DD4241"/>
    <w:rsid w:val="566B6D1E"/>
    <w:rsid w:val="57032A2C"/>
    <w:rsid w:val="570F5219"/>
    <w:rsid w:val="575D12B5"/>
    <w:rsid w:val="57610A87"/>
    <w:rsid w:val="577B1140"/>
    <w:rsid w:val="577B7F21"/>
    <w:rsid w:val="577F181B"/>
    <w:rsid w:val="57921984"/>
    <w:rsid w:val="579737F0"/>
    <w:rsid w:val="57AB07DC"/>
    <w:rsid w:val="57AB7B30"/>
    <w:rsid w:val="57AF5251"/>
    <w:rsid w:val="57B26373"/>
    <w:rsid w:val="57B63F04"/>
    <w:rsid w:val="57CD20C2"/>
    <w:rsid w:val="57D675AB"/>
    <w:rsid w:val="57D73717"/>
    <w:rsid w:val="57D95FDD"/>
    <w:rsid w:val="58917D2F"/>
    <w:rsid w:val="5894085C"/>
    <w:rsid w:val="58AE4F0C"/>
    <w:rsid w:val="58B85899"/>
    <w:rsid w:val="58E363A9"/>
    <w:rsid w:val="59166304"/>
    <w:rsid w:val="59280314"/>
    <w:rsid w:val="595E1678"/>
    <w:rsid w:val="596D5BD4"/>
    <w:rsid w:val="597E3DD8"/>
    <w:rsid w:val="59F80043"/>
    <w:rsid w:val="5A025174"/>
    <w:rsid w:val="5A09252F"/>
    <w:rsid w:val="5A0B2778"/>
    <w:rsid w:val="5A2A7C7B"/>
    <w:rsid w:val="5A3E2560"/>
    <w:rsid w:val="5A5D3B6E"/>
    <w:rsid w:val="5A637A76"/>
    <w:rsid w:val="5A6D33BA"/>
    <w:rsid w:val="5A792B1F"/>
    <w:rsid w:val="5A874767"/>
    <w:rsid w:val="5AA85BE2"/>
    <w:rsid w:val="5AAD6F28"/>
    <w:rsid w:val="5AD63A24"/>
    <w:rsid w:val="5B2555BE"/>
    <w:rsid w:val="5B2E1A1D"/>
    <w:rsid w:val="5B7E082A"/>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E95FD9"/>
    <w:rsid w:val="5E006862"/>
    <w:rsid w:val="5E0207B9"/>
    <w:rsid w:val="5E1834A1"/>
    <w:rsid w:val="5E261785"/>
    <w:rsid w:val="5E2A2EEB"/>
    <w:rsid w:val="5E4A7017"/>
    <w:rsid w:val="5E552BBA"/>
    <w:rsid w:val="5E611C10"/>
    <w:rsid w:val="5E7A0F3F"/>
    <w:rsid w:val="5ECE7D1A"/>
    <w:rsid w:val="5EFC7377"/>
    <w:rsid w:val="5F06174D"/>
    <w:rsid w:val="5F3A3602"/>
    <w:rsid w:val="5F45733B"/>
    <w:rsid w:val="5F6277C6"/>
    <w:rsid w:val="5F6D0B1D"/>
    <w:rsid w:val="5F8D0B82"/>
    <w:rsid w:val="5FBF7663"/>
    <w:rsid w:val="5FCC5339"/>
    <w:rsid w:val="5FE34A5B"/>
    <w:rsid w:val="5FFE1E36"/>
    <w:rsid w:val="60232584"/>
    <w:rsid w:val="607330CE"/>
    <w:rsid w:val="60825176"/>
    <w:rsid w:val="609F2AC4"/>
    <w:rsid w:val="60FA2EE8"/>
    <w:rsid w:val="61054A27"/>
    <w:rsid w:val="610A52BC"/>
    <w:rsid w:val="611D2366"/>
    <w:rsid w:val="611F2AAF"/>
    <w:rsid w:val="61421856"/>
    <w:rsid w:val="615227C4"/>
    <w:rsid w:val="61654E3F"/>
    <w:rsid w:val="61694D5B"/>
    <w:rsid w:val="617C5E2A"/>
    <w:rsid w:val="6182292A"/>
    <w:rsid w:val="618C62B4"/>
    <w:rsid w:val="619F7F92"/>
    <w:rsid w:val="61F94C26"/>
    <w:rsid w:val="62000E56"/>
    <w:rsid w:val="624F3E49"/>
    <w:rsid w:val="62632286"/>
    <w:rsid w:val="62885958"/>
    <w:rsid w:val="62F40B65"/>
    <w:rsid w:val="62FC2CFE"/>
    <w:rsid w:val="63024505"/>
    <w:rsid w:val="635600A5"/>
    <w:rsid w:val="635B1DB5"/>
    <w:rsid w:val="63711FED"/>
    <w:rsid w:val="637149A8"/>
    <w:rsid w:val="63880DDC"/>
    <w:rsid w:val="638D750D"/>
    <w:rsid w:val="63AC6CC0"/>
    <w:rsid w:val="63B418AA"/>
    <w:rsid w:val="64055776"/>
    <w:rsid w:val="64240056"/>
    <w:rsid w:val="643E143A"/>
    <w:rsid w:val="64491666"/>
    <w:rsid w:val="644D7933"/>
    <w:rsid w:val="648B6EEF"/>
    <w:rsid w:val="64C158BF"/>
    <w:rsid w:val="64CE2EAA"/>
    <w:rsid w:val="652C7549"/>
    <w:rsid w:val="653C3090"/>
    <w:rsid w:val="655C6080"/>
    <w:rsid w:val="65854376"/>
    <w:rsid w:val="658767BE"/>
    <w:rsid w:val="65892531"/>
    <w:rsid w:val="65F5656E"/>
    <w:rsid w:val="66195831"/>
    <w:rsid w:val="662E75B1"/>
    <w:rsid w:val="663366B5"/>
    <w:rsid w:val="66342C2E"/>
    <w:rsid w:val="663E784C"/>
    <w:rsid w:val="667C4500"/>
    <w:rsid w:val="668B6A45"/>
    <w:rsid w:val="669E6224"/>
    <w:rsid w:val="66D41C46"/>
    <w:rsid w:val="672F3F24"/>
    <w:rsid w:val="673E055F"/>
    <w:rsid w:val="67551CE3"/>
    <w:rsid w:val="67A22552"/>
    <w:rsid w:val="67B22DCC"/>
    <w:rsid w:val="67BE71AA"/>
    <w:rsid w:val="67D90273"/>
    <w:rsid w:val="67DE5875"/>
    <w:rsid w:val="67E55852"/>
    <w:rsid w:val="67EB1AB4"/>
    <w:rsid w:val="67FA1285"/>
    <w:rsid w:val="68551F4F"/>
    <w:rsid w:val="687C10C9"/>
    <w:rsid w:val="688011DE"/>
    <w:rsid w:val="68840C16"/>
    <w:rsid w:val="68876EFB"/>
    <w:rsid w:val="68884654"/>
    <w:rsid w:val="689F444F"/>
    <w:rsid w:val="68B96DBB"/>
    <w:rsid w:val="68C36416"/>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5775A1"/>
    <w:rsid w:val="6C8C67B7"/>
    <w:rsid w:val="6C9D744C"/>
    <w:rsid w:val="6D167928"/>
    <w:rsid w:val="6D26299B"/>
    <w:rsid w:val="6D4772EC"/>
    <w:rsid w:val="6D4933E6"/>
    <w:rsid w:val="6D9078AF"/>
    <w:rsid w:val="6DAA3FEF"/>
    <w:rsid w:val="6DC0172B"/>
    <w:rsid w:val="6DCB690C"/>
    <w:rsid w:val="6DD41A5B"/>
    <w:rsid w:val="6DF43C2E"/>
    <w:rsid w:val="6DF51CA3"/>
    <w:rsid w:val="6E3A0F28"/>
    <w:rsid w:val="6E8335BD"/>
    <w:rsid w:val="6E8E12EF"/>
    <w:rsid w:val="6E972936"/>
    <w:rsid w:val="6ED446C5"/>
    <w:rsid w:val="6F0F7105"/>
    <w:rsid w:val="6F2A7D94"/>
    <w:rsid w:val="6F8331F1"/>
    <w:rsid w:val="6FAE1A09"/>
    <w:rsid w:val="6FD75BF8"/>
    <w:rsid w:val="6FEBCEA2"/>
    <w:rsid w:val="705F07D2"/>
    <w:rsid w:val="707723D0"/>
    <w:rsid w:val="708F6BDE"/>
    <w:rsid w:val="70F5661B"/>
    <w:rsid w:val="71360107"/>
    <w:rsid w:val="713B688E"/>
    <w:rsid w:val="71467BE4"/>
    <w:rsid w:val="715220E5"/>
    <w:rsid w:val="71D43752"/>
    <w:rsid w:val="71F1796A"/>
    <w:rsid w:val="72154626"/>
    <w:rsid w:val="72262B5D"/>
    <w:rsid w:val="72283FF7"/>
    <w:rsid w:val="722E7212"/>
    <w:rsid w:val="723A0474"/>
    <w:rsid w:val="725923E4"/>
    <w:rsid w:val="72864BF7"/>
    <w:rsid w:val="729023FC"/>
    <w:rsid w:val="733E6DC5"/>
    <w:rsid w:val="73C0646E"/>
    <w:rsid w:val="740022CC"/>
    <w:rsid w:val="742222F5"/>
    <w:rsid w:val="74476126"/>
    <w:rsid w:val="74706664"/>
    <w:rsid w:val="747F3682"/>
    <w:rsid w:val="748F3650"/>
    <w:rsid w:val="749C4185"/>
    <w:rsid w:val="749D7B1B"/>
    <w:rsid w:val="749F7D37"/>
    <w:rsid w:val="75067759"/>
    <w:rsid w:val="752E6DCD"/>
    <w:rsid w:val="7551380D"/>
    <w:rsid w:val="75600BE5"/>
    <w:rsid w:val="7564475C"/>
    <w:rsid w:val="7583797F"/>
    <w:rsid w:val="75D20F1D"/>
    <w:rsid w:val="75DA2C18"/>
    <w:rsid w:val="75F54412"/>
    <w:rsid w:val="761D08E0"/>
    <w:rsid w:val="7657019E"/>
    <w:rsid w:val="765D347C"/>
    <w:rsid w:val="76676633"/>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D5BE41"/>
    <w:rsid w:val="7BEE0103"/>
    <w:rsid w:val="7C0A0FE4"/>
    <w:rsid w:val="7C254906"/>
    <w:rsid w:val="7C365C2B"/>
    <w:rsid w:val="7C590818"/>
    <w:rsid w:val="7C7C10F6"/>
    <w:rsid w:val="7C853BEA"/>
    <w:rsid w:val="7C881368"/>
    <w:rsid w:val="7CE27788"/>
    <w:rsid w:val="7D0C32F1"/>
    <w:rsid w:val="7D0F408D"/>
    <w:rsid w:val="7D491C6C"/>
    <w:rsid w:val="7D5429C0"/>
    <w:rsid w:val="7D6E6D43"/>
    <w:rsid w:val="7D7D2BE0"/>
    <w:rsid w:val="7DB57A34"/>
    <w:rsid w:val="7DE60973"/>
    <w:rsid w:val="7DEF0916"/>
    <w:rsid w:val="7E1E5218"/>
    <w:rsid w:val="7E9A4E1F"/>
    <w:rsid w:val="7EA7723A"/>
    <w:rsid w:val="7EBE525E"/>
    <w:rsid w:val="7EBFAF60"/>
    <w:rsid w:val="7EF56FBB"/>
    <w:rsid w:val="7F0768EB"/>
    <w:rsid w:val="7F143BEC"/>
    <w:rsid w:val="7F715AF2"/>
    <w:rsid w:val="7F840255"/>
    <w:rsid w:val="7F886E69"/>
    <w:rsid w:val="B1E5DDD2"/>
    <w:rsid w:val="BB7FA927"/>
    <w:rsid w:val="CFC7E8B0"/>
    <w:rsid w:val="DF77E4DE"/>
    <w:rsid w:val="F5FFD31F"/>
    <w:rsid w:val="FFCF1770"/>
    <w:rsid w:val="FFDFCBB4"/>
    <w:rsid w:val="FFFB2E5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972"/>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9"/>
    <w:qFormat/>
    <w:uiPriority w:val="0"/>
    <w:pPr>
      <w:ind w:firstLine="420"/>
    </w:pPr>
    <w:rPr>
      <w:rFonts w:hAnsi="Calibri" w:cs="Times New Roman"/>
      <w:snapToGrid/>
      <w:szCs w:val="20"/>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99"/>
    <w:rPr>
      <w:sz w:val="18"/>
      <w:szCs w:val="18"/>
    </w:rPr>
  </w:style>
  <w:style w:type="paragraph" w:styleId="40">
    <w:name w:val="footer"/>
    <w:basedOn w:val="1"/>
    <w:link w:val="381"/>
    <w:qFormat/>
    <w:uiPriority w:val="0"/>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cs="Arial"/>
      <w:sz w:val="24"/>
    </w:rPr>
  </w:style>
  <w:style w:type="paragraph" w:styleId="42">
    <w:name w:val="header"/>
    <w:basedOn w:val="1"/>
    <w:link w:val="390"/>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4"/>
    <w:qFormat/>
    <w:uiPriority w:val="0"/>
    <w:rPr>
      <w:b/>
      <w:bCs/>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99"/>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99"/>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99"/>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9"/>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99"/>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99"/>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99"/>
    <w:rPr>
      <w:rFonts w:ascii="宋体" w:hAnsi="Courier New"/>
    </w:rPr>
  </w:style>
  <w:style w:type="paragraph" w:customStyle="1" w:styleId="318">
    <w:name w:val="纯文本1"/>
    <w:basedOn w:val="1"/>
    <w:link w:val="317"/>
    <w:qFormat/>
    <w:uiPriority w:val="99"/>
    <w:pPr>
      <w:adjustRightInd/>
    </w:pPr>
    <w:rPr>
      <w:rFonts w:ascii="宋体" w:hAnsi="Courier New"/>
      <w:kern w:val="0"/>
      <w:sz w:val="20"/>
      <w:szCs w:val="20"/>
    </w:rPr>
  </w:style>
  <w:style w:type="character" w:customStyle="1" w:styleId="319">
    <w:name w:val="正文首行缩进 Char"/>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link w:val="966"/>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character" w:customStyle="1" w:styleId="964">
    <w:name w:val="标题 1 Char1"/>
    <w:qFormat/>
    <w:uiPriority w:val="0"/>
    <w:rPr>
      <w:rFonts w:ascii="Times New Roman" w:hAnsi="Times New Roman" w:eastAsia="宋体" w:cs="Times New Roman"/>
      <w:b/>
      <w:bCs/>
      <w:kern w:val="44"/>
      <w:sz w:val="32"/>
      <w:szCs w:val="44"/>
    </w:rPr>
  </w:style>
  <w:style w:type="paragraph" w:customStyle="1" w:styleId="965">
    <w:name w:val="[Normal]"/>
    <w:qFormat/>
    <w:uiPriority w:val="99"/>
    <w:rPr>
      <w:rFonts w:ascii="宋体" w:hAnsi="宋体" w:eastAsia="宋体" w:cs="Times New Roman"/>
      <w:sz w:val="24"/>
      <w:szCs w:val="22"/>
      <w:lang w:val="zh-CN" w:eastAsia="zh-CN" w:bidi="ar-SA"/>
    </w:rPr>
  </w:style>
  <w:style w:type="character" w:customStyle="1" w:styleId="966">
    <w:name w:val="样式 首行缩进:  0 字符 Char"/>
    <w:link w:val="872"/>
    <w:qFormat/>
    <w:uiPriority w:val="0"/>
    <w:rPr>
      <w:rFonts w:ascii="Arial" w:hAnsi="Arial" w:cs="宋体"/>
      <w:kern w:val="2"/>
      <w:sz w:val="24"/>
    </w:rPr>
  </w:style>
  <w:style w:type="paragraph" w:customStyle="1" w:styleId="967">
    <w:name w:val="纯文本11"/>
    <w:basedOn w:val="1"/>
    <w:qFormat/>
    <w:uiPriority w:val="0"/>
    <w:rPr>
      <w:rFonts w:ascii="宋体" w:hAnsi="Courier New"/>
      <w:snapToGrid w:val="0"/>
      <w:szCs w:val="21"/>
    </w:rPr>
  </w:style>
  <w:style w:type="character" w:customStyle="1" w:styleId="968">
    <w:name w:val="正文缩进 Char4"/>
    <w:qFormat/>
    <w:locked/>
    <w:uiPriority w:val="0"/>
    <w:rPr>
      <w:rFonts w:ascii="宋体"/>
      <w:color w:val="000000"/>
      <w:kern w:val="28"/>
      <w:sz w:val="28"/>
    </w:rPr>
  </w:style>
  <w:style w:type="character" w:customStyle="1" w:styleId="969">
    <w:name w:val="Internet 链接"/>
    <w:qFormat/>
    <w:uiPriority w:val="0"/>
    <w:rPr>
      <w:rFonts w:ascii="Arial" w:hAnsi="Arial" w:eastAsia="黑体;SimHei"/>
      <w:color w:val="000000"/>
      <w:kern w:val="0"/>
      <w:sz w:val="18"/>
      <w:u w:val="none"/>
    </w:rPr>
  </w:style>
  <w:style w:type="character" w:customStyle="1" w:styleId="970">
    <w:name w:val="页脚 Char3"/>
    <w:qFormat/>
    <w:locked/>
    <w:uiPriority w:val="0"/>
    <w:rPr>
      <w:kern w:val="2"/>
      <w:sz w:val="18"/>
    </w:rPr>
  </w:style>
  <w:style w:type="character" w:customStyle="1" w:styleId="971">
    <w:name w:val="页眉 Char3"/>
    <w:qFormat/>
    <w:locked/>
    <w:uiPriority w:val="0"/>
    <w:rPr>
      <w:kern w:val="2"/>
      <w:sz w:val="18"/>
    </w:rPr>
  </w:style>
  <w:style w:type="character" w:customStyle="1" w:styleId="972">
    <w:name w:val="标题 2 Char1"/>
    <w:basedOn w:val="70"/>
    <w:link w:val="3"/>
    <w:qFormat/>
    <w:locked/>
    <w:uiPriority w:val="99"/>
    <w:rPr>
      <w:rFonts w:ascii="仿宋_GB2312" w:hAnsi="仿宋" w:eastAsia="仿宋_GB2312"/>
      <w:b/>
      <w:bCs/>
      <w:kern w:val="2"/>
      <w:sz w:val="32"/>
      <w:szCs w:val="32"/>
      <w:lang w:val="zh-CN"/>
    </w:rPr>
  </w:style>
  <w:style w:type="character" w:customStyle="1" w:styleId="973">
    <w:name w:val="bookmark-item"/>
    <w:basedOn w:val="70"/>
    <w:qFormat/>
    <w:uiPriority w:val="0"/>
  </w:style>
  <w:style w:type="paragraph" w:customStyle="1" w:styleId="974">
    <w:name w:val="DAS正文"/>
    <w:basedOn w:val="1"/>
    <w:qFormat/>
    <w:uiPriority w:val="0"/>
    <w:pPr>
      <w:adjustRightInd/>
      <w:ind w:right="181" w:firstLine="48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18FBB-573B-4974-9EC9-BF61B912B80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37488</Words>
  <Characters>39471</Characters>
  <Lines>304</Lines>
  <Paragraphs>85</Paragraphs>
  <TotalTime>1</TotalTime>
  <ScaleCrop>false</ScaleCrop>
  <LinksUpToDate>false</LinksUpToDate>
  <CharactersWithSpaces>41053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2024-05-08T08:02:00Z</dcterms:created>
  <dc:creator>玥</dc:creator>
  <cp:lastModifiedBy>Administrator</cp:lastModifiedBy>
  <cp:lastPrinted>2024-01-24T08:19:00Z</cp:lastPrinted>
  <dcterms:modified xsi:type="dcterms:W3CDTF">2024-05-09T02:28:25Z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1C335597B83D41DF950AD11CB4C117B0_13</vt:lpwstr>
  </property>
  <property fmtid="{D5CDD505-2E9C-101B-9397-08002B2CF9AE}" pid="5" name="woTemplateTypoMode" linkTarget="0">
    <vt:lpwstr>web</vt:lpwstr>
  </property>
  <property fmtid="{D5CDD505-2E9C-101B-9397-08002B2CF9AE}" pid="6" name="woTemplate" linkTarget="0">
    <vt:i4>1</vt:i4>
  </property>
</Properties>
</file>