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0"/>
        <w:ind w:firstLine="480"/>
        <w:rPr>
          <w:rFonts w:cs="宋体" w:asciiTheme="minorEastAsia" w:hAnsiTheme="minorEastAsia" w:eastAsiaTheme="minorEastAsia"/>
          <w:color w:val="auto"/>
        </w:rPr>
      </w:pPr>
    </w:p>
    <w:p>
      <w:pPr>
        <w:spacing w:line="360" w:lineRule="auto"/>
        <w:jc w:val="center"/>
        <w:rPr>
          <w:rFonts w:cs="宋体" w:asciiTheme="minorEastAsia" w:hAnsiTheme="minorEastAsia" w:eastAsiaTheme="minorEastAsia"/>
          <w:b/>
          <w:color w:val="auto"/>
          <w:sz w:val="24"/>
        </w:rPr>
      </w:pPr>
    </w:p>
    <w:p>
      <w:pPr>
        <w:adjustRightInd/>
        <w:spacing w:line="360" w:lineRule="auto"/>
        <w:jc w:val="center"/>
        <w:rPr>
          <w:rFonts w:cs="宋体" w:asciiTheme="minorEastAsia" w:hAnsiTheme="minorEastAsia" w:eastAsiaTheme="minorEastAsia"/>
          <w:b/>
          <w:color w:val="auto"/>
          <w:sz w:val="44"/>
          <w:szCs w:val="44"/>
        </w:rPr>
      </w:pPr>
    </w:p>
    <w:p>
      <w:pPr>
        <w:adjustRightInd/>
        <w:spacing w:line="360" w:lineRule="auto"/>
        <w:rPr>
          <w:rFonts w:cs="宋体" w:asciiTheme="minorEastAsia" w:hAnsiTheme="minorEastAsia" w:eastAsiaTheme="minorEastAsia"/>
          <w:b/>
          <w:color w:val="auto"/>
          <w:sz w:val="48"/>
          <w:szCs w:val="48"/>
        </w:rPr>
      </w:pPr>
    </w:p>
    <w:p>
      <w:pPr>
        <w:adjustRightInd/>
        <w:spacing w:line="360" w:lineRule="auto"/>
        <w:jc w:val="center"/>
        <w:rPr>
          <w:rFonts w:cs="宋体" w:asciiTheme="minorEastAsia" w:hAnsiTheme="minorEastAsia" w:eastAsiaTheme="minorEastAsia"/>
          <w:color w:val="auto"/>
          <w:sz w:val="48"/>
          <w:szCs w:val="48"/>
        </w:rPr>
      </w:pPr>
      <w:r>
        <w:rPr>
          <w:rFonts w:hint="eastAsia" w:cs="宋体" w:asciiTheme="minorEastAsia" w:hAnsiTheme="minorEastAsia" w:eastAsiaTheme="minorEastAsia"/>
          <w:color w:val="auto"/>
          <w:sz w:val="48"/>
          <w:szCs w:val="48"/>
        </w:rPr>
        <w:t>2022年中央农业资源及生态保护补助资金千岛湖渔业增殖放流项目</w:t>
      </w:r>
    </w:p>
    <w:p>
      <w:pPr>
        <w:adjustRightInd/>
        <w:spacing w:line="360" w:lineRule="auto"/>
        <w:jc w:val="center"/>
        <w:rPr>
          <w:rFonts w:cs="宋体" w:asciiTheme="minorEastAsia" w:hAnsiTheme="minorEastAsia" w:eastAsiaTheme="minorEastAsia"/>
          <w:color w:val="auto"/>
          <w:sz w:val="48"/>
          <w:szCs w:val="48"/>
        </w:rPr>
      </w:pPr>
      <w:r>
        <w:rPr>
          <w:rFonts w:hint="eastAsia" w:cs="宋体" w:asciiTheme="minorEastAsia" w:hAnsiTheme="minorEastAsia" w:eastAsiaTheme="minorEastAsia"/>
          <w:color w:val="auto"/>
          <w:sz w:val="48"/>
          <w:szCs w:val="48"/>
        </w:rPr>
        <w:t>招标文件</w:t>
      </w:r>
    </w:p>
    <w:p>
      <w:pPr>
        <w:adjustRightInd/>
        <w:spacing w:line="360" w:lineRule="auto"/>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 xml:space="preserve"> （电子招投标）</w:t>
      </w:r>
    </w:p>
    <w:p>
      <w:pPr>
        <w:snapToGrid w:val="0"/>
        <w:spacing w:line="360" w:lineRule="auto"/>
        <w:jc w:val="center"/>
        <w:rPr>
          <w:rFonts w:cs="宋体" w:asciiTheme="minorEastAsia" w:hAnsiTheme="minorEastAsia" w:eastAsiaTheme="minorEastAsia"/>
          <w:color w:val="auto"/>
          <w:sz w:val="30"/>
          <w:szCs w:val="30"/>
        </w:rPr>
      </w:pPr>
      <w:r>
        <w:rPr>
          <w:rFonts w:hint="eastAsia" w:cs="宋体" w:asciiTheme="minorEastAsia" w:hAnsiTheme="minorEastAsia" w:eastAsiaTheme="minorEastAsia"/>
          <w:color w:val="auto"/>
          <w:sz w:val="30"/>
          <w:szCs w:val="30"/>
        </w:rPr>
        <w:t>编号:HZYSZFCG[2022]050GK</w:t>
      </w:r>
    </w:p>
    <w:p>
      <w:pPr>
        <w:adjustRightInd/>
        <w:spacing w:line="360" w:lineRule="auto"/>
        <w:rPr>
          <w:rFonts w:cs="宋体" w:asciiTheme="minorEastAsia" w:hAnsiTheme="minorEastAsia" w:eastAsiaTheme="minorEastAsia"/>
          <w:color w:val="auto"/>
          <w:sz w:val="28"/>
          <w:szCs w:val="20"/>
        </w:rPr>
      </w:pPr>
    </w:p>
    <w:p>
      <w:pPr>
        <w:spacing w:line="360" w:lineRule="auto"/>
        <w:jc w:val="center"/>
        <w:rPr>
          <w:rFonts w:cs="宋体" w:asciiTheme="minorEastAsia" w:hAnsiTheme="minorEastAsia" w:eastAsiaTheme="minorEastAsia"/>
          <w:b/>
          <w:color w:val="auto"/>
          <w:sz w:val="44"/>
          <w:szCs w:val="44"/>
        </w:rPr>
      </w:pPr>
    </w:p>
    <w:p>
      <w:pPr>
        <w:spacing w:line="360" w:lineRule="auto"/>
        <w:jc w:val="center"/>
        <w:rPr>
          <w:rFonts w:cs="宋体" w:asciiTheme="minorEastAsia" w:hAnsiTheme="minorEastAsia" w:eastAsiaTheme="minorEastAsia"/>
          <w:b/>
          <w:color w:val="auto"/>
          <w:sz w:val="44"/>
          <w:szCs w:val="44"/>
        </w:rPr>
      </w:pPr>
    </w:p>
    <w:p>
      <w:pPr>
        <w:spacing w:line="360" w:lineRule="auto"/>
        <w:jc w:val="center"/>
        <w:rPr>
          <w:rFonts w:cs="宋体" w:asciiTheme="minorEastAsia" w:hAnsiTheme="minorEastAsia" w:eastAsiaTheme="minorEastAsia"/>
          <w:color w:val="auto"/>
          <w:sz w:val="24"/>
        </w:rPr>
      </w:pPr>
    </w:p>
    <w:p>
      <w:pPr>
        <w:spacing w:line="360" w:lineRule="auto"/>
        <w:jc w:val="center"/>
        <w:rPr>
          <w:rFonts w:cs="宋体" w:asciiTheme="minorEastAsia" w:hAnsiTheme="minorEastAsia" w:eastAsiaTheme="minorEastAsia"/>
          <w:color w:val="auto"/>
          <w:sz w:val="24"/>
        </w:rPr>
      </w:pPr>
    </w:p>
    <w:p>
      <w:pPr>
        <w:spacing w:line="360" w:lineRule="auto"/>
        <w:rPr>
          <w:rFonts w:cs="宋体" w:asciiTheme="minorEastAsia" w:hAnsiTheme="minorEastAsia" w:eastAsiaTheme="minorEastAsia"/>
          <w:color w:val="auto"/>
          <w:sz w:val="32"/>
          <w:szCs w:val="32"/>
        </w:rPr>
      </w:pPr>
    </w:p>
    <w:p>
      <w:pPr>
        <w:spacing w:line="360" w:lineRule="auto"/>
        <w:jc w:val="center"/>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淳安县渔政渔港监督管理局</w:t>
      </w:r>
    </w:p>
    <w:p>
      <w:pPr>
        <w:spacing w:line="360" w:lineRule="auto"/>
        <w:jc w:val="center"/>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杭州永盛联合会计师事务所（普通合伙）</w:t>
      </w:r>
    </w:p>
    <w:p>
      <w:pPr>
        <w:spacing w:line="360" w:lineRule="auto"/>
        <w:jc w:val="center"/>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二〇二二年八月</w:t>
      </w:r>
      <w:r>
        <w:rPr>
          <w:rFonts w:hint="eastAsia" w:cs="宋体" w:asciiTheme="minorEastAsia" w:hAnsiTheme="minorEastAsia" w:eastAsiaTheme="minorEastAsia"/>
          <w:bCs/>
          <w:color w:val="auto"/>
          <w:sz w:val="32"/>
          <w:szCs w:val="32"/>
          <w:lang w:val="en-US" w:eastAsia="zh-CN"/>
        </w:rPr>
        <w:t>十八</w:t>
      </w:r>
      <w:r>
        <w:rPr>
          <w:rFonts w:hint="eastAsia" w:cs="宋体" w:asciiTheme="minorEastAsia" w:hAnsiTheme="minorEastAsia" w:eastAsiaTheme="minorEastAsia"/>
          <w:bCs/>
          <w:color w:val="auto"/>
          <w:sz w:val="32"/>
          <w:szCs w:val="32"/>
        </w:rPr>
        <w:t>日</w:t>
      </w:r>
    </w:p>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bookmarkStart w:id="0" w:name="_Hlt67893495"/>
      <w:bookmarkEnd w:id="0"/>
    </w:p>
    <w:p>
      <w:pPr>
        <w:spacing w:line="360" w:lineRule="auto"/>
        <w:jc w:val="center"/>
        <w:rPr>
          <w:rFonts w:cs="宋体" w:asciiTheme="minorEastAsia" w:hAnsiTheme="minorEastAsia" w:eastAsiaTheme="minorEastAsia"/>
          <w:color w:val="auto"/>
          <w:sz w:val="24"/>
        </w:rPr>
      </w:pPr>
    </w:p>
    <w:p>
      <w:pPr>
        <w:spacing w:line="360" w:lineRule="auto"/>
        <w:jc w:val="center"/>
        <w:rPr>
          <w:rFonts w:cs="宋体" w:asciiTheme="minorEastAsia" w:hAnsiTheme="minorEastAsia" w:eastAsiaTheme="minorEastAsia"/>
          <w:b/>
          <w:color w:val="auto"/>
          <w:sz w:val="48"/>
          <w:szCs w:val="48"/>
        </w:rPr>
      </w:pPr>
      <w:r>
        <w:rPr>
          <w:rFonts w:hint="eastAsia" w:cs="宋体" w:asciiTheme="minorEastAsia" w:hAnsiTheme="minorEastAsia" w:eastAsiaTheme="minorEastAsia"/>
          <w:b/>
          <w:color w:val="auto"/>
          <w:sz w:val="48"/>
          <w:szCs w:val="48"/>
        </w:rPr>
        <w:t>目  录</w:t>
      </w:r>
    </w:p>
    <w:p>
      <w:pPr>
        <w:spacing w:line="360" w:lineRule="auto"/>
        <w:rPr>
          <w:rFonts w:cs="宋体" w:asciiTheme="minorEastAsia" w:hAnsiTheme="minorEastAsia" w:eastAsiaTheme="minorEastAsia"/>
          <w:color w:val="auto"/>
          <w:sz w:val="32"/>
          <w:szCs w:val="32"/>
        </w:rPr>
      </w:pPr>
    </w:p>
    <w:p>
      <w:pPr>
        <w:spacing w:line="360" w:lineRule="auto"/>
        <w:rPr>
          <w:rFonts w:cs="宋体" w:asciiTheme="minorEastAsia" w:hAnsiTheme="minorEastAsia" w:eastAsiaTheme="minorEastAsia"/>
          <w:color w:val="auto"/>
          <w:sz w:val="32"/>
          <w:szCs w:val="32"/>
        </w:rPr>
      </w:pPr>
    </w:p>
    <w:p>
      <w:pPr>
        <w:spacing w:line="360" w:lineRule="auto"/>
        <w:ind w:firstLine="1280" w:firstLineChars="4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第一部分      招标公告</w:t>
      </w:r>
    </w:p>
    <w:p>
      <w:pPr>
        <w:spacing w:line="360" w:lineRule="auto"/>
        <w:ind w:firstLine="1280" w:firstLineChars="4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第二部分      投标人须知</w:t>
      </w:r>
    </w:p>
    <w:p>
      <w:pPr>
        <w:spacing w:line="360" w:lineRule="auto"/>
        <w:ind w:firstLine="1280" w:firstLineChars="4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第三部分      采购需求</w:t>
      </w:r>
    </w:p>
    <w:p>
      <w:pPr>
        <w:spacing w:line="360" w:lineRule="auto"/>
        <w:ind w:firstLine="1280" w:firstLineChars="4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第四部分      评标办法</w:t>
      </w:r>
    </w:p>
    <w:p>
      <w:pPr>
        <w:spacing w:line="360" w:lineRule="auto"/>
        <w:ind w:firstLine="1280" w:firstLineChars="4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第五部分      拟签订的合同文本</w:t>
      </w:r>
    </w:p>
    <w:p>
      <w:pPr>
        <w:spacing w:line="360" w:lineRule="auto"/>
        <w:ind w:firstLine="1280" w:firstLineChars="400"/>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32"/>
          <w:szCs w:val="32"/>
        </w:rPr>
        <w:t>第六部分      应提交的有关格式范例</w:t>
      </w:r>
    </w:p>
    <w:p>
      <w:pPr>
        <w:spacing w:line="360" w:lineRule="auto"/>
        <w:ind w:firstLine="549" w:firstLineChars="229"/>
        <w:rPr>
          <w:rFonts w:cs="宋体"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ind w:firstLine="549" w:firstLineChars="229"/>
        <w:rPr>
          <w:rFonts w:cs="宋体" w:asciiTheme="minorEastAsia" w:hAnsiTheme="minorEastAsia" w:eastAsiaTheme="minorEastAsia"/>
          <w:color w:val="auto"/>
          <w:sz w:val="24"/>
        </w:rPr>
      </w:pPr>
    </w:p>
    <w:p>
      <w:pPr>
        <w:spacing w:line="360" w:lineRule="auto"/>
        <w:rPr>
          <w:rFonts w:cs="宋体" w:asciiTheme="minorEastAsia" w:hAnsiTheme="minorEastAsia" w:eastAsiaTheme="minorEastAsia"/>
          <w:color w:val="auto"/>
          <w:sz w:val="24"/>
        </w:rPr>
      </w:pPr>
    </w:p>
    <w:p>
      <w:pPr>
        <w:adjustRightInd/>
        <w:spacing w:line="360" w:lineRule="auto"/>
        <w:jc w:val="center"/>
        <w:outlineLvl w:val="0"/>
        <w:rPr>
          <w:rFonts w:cs="宋体" w:asciiTheme="minorEastAsia" w:hAnsiTheme="minorEastAsia" w:eastAsiaTheme="minorEastAsia"/>
          <w:b/>
          <w:color w:val="auto"/>
          <w:sz w:val="36"/>
          <w:szCs w:val="20"/>
        </w:rPr>
      </w:pPr>
      <w:bookmarkStart w:id="3" w:name="第一部分"/>
      <w:r>
        <w:rPr>
          <w:rFonts w:hint="eastAsia" w:cs="宋体" w:asciiTheme="minorEastAsia" w:hAnsiTheme="minorEastAsia" w:eastAsiaTheme="minorEastAsia"/>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宋体" w:asciiTheme="minorEastAsia" w:hAnsiTheme="minorEastAsia" w:eastAsiaTheme="minorEastAsia"/>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auto"/>
          <w:sz w:val="24"/>
          <w:u w:val="single"/>
        </w:rPr>
      </w:pPr>
      <w:r>
        <w:rPr>
          <w:rStyle w:val="961"/>
          <w:rFonts w:hint="default" w:cs="宋体" w:asciiTheme="minorEastAsia" w:hAnsiTheme="minorEastAsia" w:eastAsiaTheme="minorEastAsia"/>
          <w:b w:val="0"/>
          <w:color w:val="auto"/>
          <w:kern w:val="0"/>
          <w:sz w:val="24"/>
          <w:u w:val="single"/>
        </w:rPr>
        <w:t>2022年中央农业资源及生态保护补助资金千岛湖渔业增殖放流项目</w:t>
      </w:r>
      <w:r>
        <w:rPr>
          <w:rFonts w:hint="eastAsia" w:cs="宋体"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"https://www.zcygov.cn/）获取（下载）招标文件，并于2022年9月%20日9点30分00秒" </w:instrText>
      </w:r>
      <w:r>
        <w:rPr>
          <w:color w:val="auto"/>
        </w:rPr>
        <w:fldChar w:fldCharType="separate"/>
      </w:r>
      <w:r>
        <w:rPr>
          <w:rStyle w:val="76"/>
          <w:rFonts w:hint="eastAsia" w:cs="宋体" w:asciiTheme="minorEastAsia" w:hAnsiTheme="minorEastAsia" w:eastAsiaTheme="minorEastAsia"/>
          <w:snapToGrid/>
          <w:color w:val="auto"/>
          <w:kern w:val="2"/>
          <w:sz w:val="24"/>
          <w:szCs w:val="24"/>
        </w:rPr>
        <w:t>https://www.zcygov.cn/）获取（下载）招标文件，并于2022年9月</w:t>
      </w:r>
      <w:r>
        <w:rPr>
          <w:rStyle w:val="76"/>
          <w:rFonts w:hint="eastAsia" w:cs="宋体" w:asciiTheme="minorEastAsia" w:hAnsiTheme="minorEastAsia" w:eastAsiaTheme="minorEastAsia"/>
          <w:snapToGrid/>
          <w:color w:val="auto"/>
          <w:kern w:val="2"/>
          <w:sz w:val="24"/>
          <w:szCs w:val="24"/>
          <w:lang w:val="en-US" w:eastAsia="zh-CN"/>
        </w:rPr>
        <w:t>8</w:t>
      </w:r>
      <w:r>
        <w:rPr>
          <w:rStyle w:val="76"/>
          <w:rFonts w:hint="eastAsia" w:cs="宋体" w:asciiTheme="minorEastAsia" w:hAnsiTheme="minorEastAsia" w:eastAsiaTheme="minorEastAsia"/>
          <w:snapToGrid/>
          <w:color w:val="auto"/>
          <w:kern w:val="2"/>
          <w:sz w:val="24"/>
          <w:szCs w:val="24"/>
        </w:rPr>
        <w:t>日</w:t>
      </w:r>
      <w:r>
        <w:rPr>
          <w:rStyle w:val="76"/>
          <w:rFonts w:hint="eastAsia" w:cs="宋体" w:asciiTheme="minorEastAsia" w:hAnsiTheme="minorEastAsia" w:eastAsiaTheme="minorEastAsia"/>
          <w:snapToGrid/>
          <w:color w:val="auto"/>
          <w:kern w:val="2"/>
          <w:sz w:val="24"/>
          <w:szCs w:val="24"/>
          <w:lang w:val="en-US" w:eastAsia="zh-CN"/>
        </w:rPr>
        <w:t>14</w:t>
      </w:r>
      <w:r>
        <w:rPr>
          <w:rStyle w:val="76"/>
          <w:rFonts w:hint="eastAsia" w:cs="宋体" w:asciiTheme="minorEastAsia" w:hAnsiTheme="minorEastAsia" w:eastAsiaTheme="minorEastAsia"/>
          <w:snapToGrid/>
          <w:color w:val="auto"/>
          <w:kern w:val="2"/>
          <w:sz w:val="24"/>
          <w:szCs w:val="24"/>
        </w:rPr>
        <w:t>点30分</w:t>
      </w:r>
      <w:r>
        <w:rPr>
          <w:rStyle w:val="76"/>
          <w:rFonts w:hint="eastAsia" w:cs="宋体" w:asciiTheme="minorEastAsia" w:hAnsiTheme="minorEastAsia" w:eastAsiaTheme="minorEastAsia"/>
          <w:bCs/>
          <w:snapToGrid/>
          <w:color w:val="auto"/>
          <w:kern w:val="2"/>
          <w:sz w:val="24"/>
          <w:szCs w:val="24"/>
        </w:rPr>
        <w:t>00秒</w:t>
      </w:r>
      <w:r>
        <w:rPr>
          <w:rStyle w:val="76"/>
          <w:rFonts w:hint="eastAsia" w:cs="宋体" w:asciiTheme="minorEastAsia" w:hAnsiTheme="minorEastAsia" w:eastAsiaTheme="minorEastAsia"/>
          <w:bCs/>
          <w:snapToGrid/>
          <w:color w:val="auto"/>
          <w:kern w:val="2"/>
          <w:sz w:val="24"/>
          <w:szCs w:val="24"/>
        </w:rPr>
        <w:fldChar w:fldCharType="end"/>
      </w:r>
      <w:r>
        <w:rPr>
          <w:rFonts w:hint="eastAsia" w:cs="宋体" w:asciiTheme="minorEastAsia" w:hAnsiTheme="minorEastAsia" w:eastAsiaTheme="minorEastAsia"/>
          <w:bCs/>
          <w:color w:val="auto"/>
          <w:sz w:val="24"/>
        </w:rPr>
        <w:t>（北京时间）前</w:t>
      </w:r>
      <w:r>
        <w:rPr>
          <w:rFonts w:hint="eastAsia" w:cs="宋体" w:asciiTheme="minorEastAsia" w:hAnsiTheme="minorEastAsia" w:eastAsiaTheme="minorEastAsia"/>
          <w:color w:val="auto"/>
          <w:sz w:val="24"/>
        </w:rPr>
        <w:t>递交（上传）投标文件。</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一、项目基本情况                                            </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项目编号：</w:t>
      </w:r>
      <w:r>
        <w:rPr>
          <w:rStyle w:val="961"/>
          <w:rFonts w:hint="default" w:cs="宋体" w:asciiTheme="minorEastAsia" w:hAnsiTheme="minorEastAsia" w:eastAsiaTheme="minorEastAsia"/>
          <w:b w:val="0"/>
          <w:color w:val="auto"/>
          <w:kern w:val="0"/>
          <w:sz w:val="24"/>
        </w:rPr>
        <w:t>HZYSZFCG[2022]050GK</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项目名称：</w:t>
      </w:r>
      <w:r>
        <w:rPr>
          <w:rStyle w:val="961"/>
          <w:rFonts w:hint="default" w:cs="宋体" w:asciiTheme="minorEastAsia" w:hAnsiTheme="minorEastAsia" w:eastAsiaTheme="minorEastAsia"/>
          <w:b w:val="0"/>
          <w:color w:val="auto"/>
          <w:kern w:val="0"/>
          <w:sz w:val="24"/>
        </w:rPr>
        <w:t>2022年中央农业资源及生态保护补助资金千岛湖渔业增殖放流项目</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预算金额（元）：</w:t>
      </w:r>
      <w:r>
        <w:rPr>
          <w:rFonts w:hint="eastAsia" w:cs="宋体" w:asciiTheme="minorEastAsia" w:hAnsiTheme="minorEastAsia" w:eastAsiaTheme="minorEastAsia"/>
          <w:bCs/>
          <w:color w:val="auto"/>
          <w:sz w:val="24"/>
        </w:rPr>
        <w:t>标1：1100000元、标2：500000元、标3：480000元、标4：400000元</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最高限价（元）：</w:t>
      </w:r>
      <w:r>
        <w:rPr>
          <w:rFonts w:hint="eastAsia" w:cs="宋体" w:asciiTheme="minorEastAsia" w:hAnsiTheme="minorEastAsia" w:eastAsiaTheme="minorEastAsia"/>
          <w:bCs/>
          <w:color w:val="auto"/>
          <w:sz w:val="24"/>
        </w:rPr>
        <w:t>标1：1100000元、标2：500000元、标3：480000元、标4：400000元</w:t>
      </w:r>
    </w:p>
    <w:p>
      <w:pPr>
        <w:pStyle w:val="5"/>
        <w:spacing w:line="360" w:lineRule="auto"/>
        <w:ind w:firstLine="0"/>
        <w:rPr>
          <w:rStyle w:val="961"/>
          <w:rFonts w:hint="default" w:cs="宋体" w:asciiTheme="minorEastAsia" w:hAnsiTheme="minorEastAsia" w:eastAsiaTheme="minorEastAsia"/>
          <w:b w:val="0"/>
          <w:color w:val="auto"/>
          <w:kern w:val="0"/>
          <w:sz w:val="24"/>
          <w:szCs w:val="24"/>
        </w:rPr>
      </w:pPr>
      <w:r>
        <w:rPr>
          <w:rFonts w:hint="eastAsia" w:cs="宋体" w:asciiTheme="minorEastAsia" w:hAnsiTheme="minorEastAsia" w:eastAsiaTheme="minorEastAsia"/>
          <w:b/>
          <w:color w:val="auto"/>
          <w:sz w:val="24"/>
          <w:szCs w:val="24"/>
        </w:rPr>
        <w:t>采购需求：</w:t>
      </w:r>
      <w:r>
        <w:rPr>
          <w:rStyle w:val="961"/>
          <w:rFonts w:hint="default" w:cs="宋体" w:asciiTheme="minorEastAsia" w:hAnsiTheme="minorEastAsia" w:eastAsiaTheme="minorEastAsia"/>
          <w:b w:val="0"/>
          <w:color w:val="auto"/>
          <w:kern w:val="0"/>
          <w:sz w:val="24"/>
          <w:szCs w:val="24"/>
        </w:rPr>
        <w:t>2022年中央农业资源及生态保护补助资金千岛湖渔业增殖放流项目，主要内容：详见招标文件第三部分采购需求。</w:t>
      </w:r>
    </w:p>
    <w:p>
      <w:pPr>
        <w:pStyle w:val="5"/>
        <w:spacing w:line="360" w:lineRule="auto"/>
        <w:ind w:firstLine="0"/>
        <w:rPr>
          <w:rFonts w:cs="宋体" w:asciiTheme="minorEastAsia" w:hAnsiTheme="minorEastAsia" w:eastAsiaTheme="minorEastAsia"/>
          <w:bCs/>
          <w:snapToGrid/>
          <w:color w:val="auto"/>
          <w:kern w:val="2"/>
          <w:sz w:val="24"/>
          <w:szCs w:val="24"/>
        </w:rPr>
      </w:pPr>
      <w:r>
        <w:rPr>
          <w:rFonts w:hint="eastAsia" w:cs="宋体" w:asciiTheme="minorEastAsia" w:hAnsiTheme="minorEastAsia" w:eastAsiaTheme="minorEastAsia"/>
          <w:b/>
          <w:color w:val="auto"/>
          <w:sz w:val="24"/>
          <w:szCs w:val="24"/>
        </w:rPr>
        <w:t>合同履约期限：</w:t>
      </w:r>
      <w:r>
        <w:rPr>
          <w:rFonts w:hint="eastAsia" w:cs="宋体" w:asciiTheme="minorEastAsia" w:hAnsiTheme="minorEastAsia" w:eastAsiaTheme="minorEastAsia"/>
          <w:color w:val="auto"/>
          <w:sz w:val="24"/>
          <w:szCs w:val="24"/>
        </w:rPr>
        <w:t>供货时间：2022年12月31日前</w:t>
      </w:r>
      <w:r>
        <w:rPr>
          <w:rFonts w:hint="eastAsia" w:cs="宋体" w:asciiTheme="minorEastAsia" w:hAnsiTheme="minorEastAsia" w:eastAsiaTheme="minorEastAsia"/>
          <w:bCs/>
          <w:color w:val="auto"/>
          <w:sz w:val="24"/>
          <w:szCs w:val="24"/>
        </w:rPr>
        <w:t>。</w:t>
      </w:r>
    </w:p>
    <w:p>
      <w:pPr>
        <w:pStyle w:val="128"/>
        <w:ind w:firstLine="0" w:firstLineChars="0"/>
        <w:outlineLvl w:val="2"/>
        <w:rPr>
          <w:rFonts w:cs="宋体" w:asciiTheme="minorEastAsia" w:hAnsiTheme="minorEastAsia" w:eastAsiaTheme="minorEastAsia"/>
          <w:color w:val="auto"/>
          <w:szCs w:val="24"/>
        </w:rPr>
      </w:pPr>
      <w:r>
        <w:rPr>
          <w:rFonts w:hint="eastAsia" w:cs="宋体" w:asciiTheme="minorEastAsia" w:hAnsiTheme="minorEastAsia" w:eastAsiaTheme="minorEastAsia"/>
          <w:b/>
          <w:color w:val="auto"/>
          <w:szCs w:val="24"/>
        </w:rPr>
        <w:t>采购方式：</w:t>
      </w:r>
      <w:r>
        <w:rPr>
          <w:rFonts w:hint="eastAsia" w:cs="宋体" w:asciiTheme="minorEastAsia" w:hAnsiTheme="minorEastAsia" w:eastAsiaTheme="minorEastAsia"/>
          <w:color w:val="auto"/>
          <w:szCs w:val="24"/>
        </w:rPr>
        <w:t>公开招标</w:t>
      </w:r>
    </w:p>
    <w:p>
      <w:pPr>
        <w:pStyle w:val="5"/>
        <w:spacing w:line="360" w:lineRule="auto"/>
        <w:ind w:firstLine="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本项目接受联合体投标：</w:t>
      </w:r>
      <w:sdt>
        <w:sdtPr>
          <w:rPr>
            <w:rFonts w:hint="eastAsia" w:cs="宋体" w:asciiTheme="minorEastAsia" w:hAnsiTheme="minorEastAsia" w:eastAsiaTheme="minorEastAsia"/>
            <w:color w:val="auto"/>
            <w:kern w:val="0"/>
            <w:sz w:val="24"/>
          </w:rPr>
          <w:id w:val="2035453831"/>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r>
        <w:rPr>
          <w:rFonts w:hint="eastAsia" w:cs="宋体" w:asciiTheme="minorEastAsia" w:hAnsiTheme="minorEastAsia" w:eastAsiaTheme="minorEastAsia"/>
          <w:b/>
          <w:color w:val="auto"/>
          <w:sz w:val="24"/>
        </w:rPr>
        <w:t>是，</w:t>
      </w:r>
      <w:sdt>
        <w:sdtPr>
          <w:rPr>
            <w:rFonts w:hint="eastAsia" w:cs="宋体" w:asciiTheme="minorEastAsia" w:hAnsiTheme="minorEastAsia" w:eastAsiaTheme="minorEastAsia"/>
            <w:color w:val="auto"/>
            <w:kern w:val="0"/>
            <w:sz w:val="24"/>
          </w:rPr>
          <w:id w:val="-1765526721"/>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b/>
          <w:color w:val="auto"/>
          <w:sz w:val="24"/>
        </w:rPr>
        <w:t>否</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二、申请人的资格要求：</w:t>
      </w:r>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2.以联合体形式投标的，提供联合协议(本项目不接受联合体投标或者投标人不以联合体形式投标的，则不需要提供)；</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3.落实政府采购政策需满足的资格要求：</w:t>
      </w:r>
      <w:sdt>
        <w:sdtPr>
          <w:rPr>
            <w:rFonts w:hint="eastAsia" w:cs="宋体" w:asciiTheme="minorEastAsia" w:hAnsiTheme="minorEastAsia" w:eastAsiaTheme="minorEastAsia"/>
            <w:color w:val="auto"/>
            <w:kern w:val="0"/>
            <w:sz w:val="24"/>
          </w:rPr>
          <w:id w:val="10990828"/>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7358861"/>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1952056667"/>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r>
                <w:rPr>
                  <w:rFonts w:hint="eastAsia" w:cs="宋体" w:asciiTheme="minorEastAsia" w:hAnsiTheme="minorEastAsia" w:eastAsiaTheme="minorEastAsia"/>
                  <w:color w:val="auto"/>
                  <w:kern w:val="0"/>
                  <w:sz w:val="24"/>
                </w:rPr>
                <w:t>无</w:t>
              </w:r>
            </w:sdtContent>
          </w:sdt>
        </w:sdtContent>
      </w:sdt>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467333"/>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1955161828"/>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10990831"/>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64518786"/>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sdtContent>
                  </w:sdt>
                </w:sdtContent>
              </w:sdt>
            </w:sdtContent>
          </w:sdt>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w:char="00FE"/>
      </w:r>
      <w:r>
        <w:rPr>
          <w:rFonts w:hint="eastAsia" w:cs="宋体" w:asciiTheme="minorEastAsia" w:hAnsiTheme="minorEastAsia" w:eastAsiaTheme="minorEastAsia"/>
          <w:color w:val="auto"/>
          <w:sz w:val="24"/>
        </w:rPr>
        <w:t>货物全部由符合政策要求的中小企业制造，提供中小企业声明函；</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hint="eastAsia" w:ascii="MS Gothic" w:hAnsi="MS Gothic" w:eastAsia="MS Gothic" w:cs="MS Gothic"/>
          <w:snapToGrid w:val="0"/>
          <w:color w:val="auto"/>
          <w:kern w:val="28"/>
          <w:sz w:val="24"/>
          <w:szCs w:val="20"/>
        </w:rPr>
        <w:t>☐</w:t>
      </w:r>
      <w:r>
        <w:rPr>
          <w:rFonts w:hint="eastAsia" w:ascii="宋体" w:hAnsi="宋体" w:cs="宋体"/>
          <w:snapToGrid w:val="0"/>
          <w:color w:val="auto"/>
          <w:kern w:val="28"/>
          <w:sz w:val="24"/>
          <w:szCs w:val="20"/>
        </w:rPr>
        <w:t>要求以联合体形式参加，提供联合协议和中小企业声明函，联合协议中中小企业合同金额应当达到</w:t>
      </w:r>
      <w:r>
        <w:rPr>
          <w:rFonts w:hint="eastAsia" w:cs="宋体" w:asciiTheme="minorEastAsia" w:hAnsiTheme="minorEastAsia" w:eastAsiaTheme="minorEastAsia"/>
          <w:snapToGrid w:val="0"/>
          <w:color w:val="auto"/>
          <w:kern w:val="28"/>
          <w:sz w:val="24"/>
          <w:szCs w:val="20"/>
          <w:u w:val="single"/>
        </w:rPr>
        <w:t xml:space="preserve">   </w:t>
      </w:r>
      <w:r>
        <w:rPr>
          <w:rFonts w:hint="eastAsia" w:cs="宋体" w:asciiTheme="minorEastAsia" w:hAnsiTheme="minorEastAsia" w:eastAsiaTheme="minorEastAsia"/>
          <w:snapToGrid w:val="0"/>
          <w:color w:val="auto"/>
          <w:kern w:val="28"/>
          <w:sz w:val="24"/>
          <w:szCs w:val="20"/>
        </w:rPr>
        <w:t>%，小微企业合同金额应当达到</w:t>
      </w:r>
      <w:r>
        <w:rPr>
          <w:rFonts w:hint="eastAsia" w:cs="宋体" w:asciiTheme="minorEastAsia" w:hAnsiTheme="minorEastAsia" w:eastAsiaTheme="minorEastAsia"/>
          <w:snapToGrid w:val="0"/>
          <w:color w:val="auto"/>
          <w:kern w:val="28"/>
          <w:sz w:val="24"/>
          <w:szCs w:val="20"/>
          <w:u w:val="single"/>
        </w:rPr>
        <w:t xml:space="preserve">   </w:t>
      </w:r>
      <w:r>
        <w:rPr>
          <w:rFonts w:hint="eastAsia" w:cs="宋体" w:asciiTheme="minorEastAsia" w:hAnsiTheme="minorEastAsia" w:eastAsiaTheme="minorEastAsia"/>
          <w:snapToGrid w:val="0"/>
          <w:color w:val="auto"/>
          <w:kern w:val="28"/>
          <w:sz w:val="24"/>
          <w:szCs w:val="20"/>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hint="eastAsia" w:ascii="MS Gothic" w:hAnsi="MS Gothic" w:eastAsia="MS Gothic" w:cs="MS Gothic"/>
          <w:snapToGrid w:val="0"/>
          <w:color w:val="auto"/>
          <w:kern w:val="28"/>
          <w:sz w:val="24"/>
          <w:szCs w:val="20"/>
        </w:rPr>
        <w:t>☐</w:t>
      </w:r>
      <w:r>
        <w:rPr>
          <w:rFonts w:hint="eastAsia" w:ascii="宋体" w:hAnsi="宋体" w:cs="宋体"/>
          <w:snapToGrid w:val="0"/>
          <w:color w:val="auto"/>
          <w:kern w:val="28"/>
          <w:sz w:val="24"/>
          <w:szCs w:val="20"/>
        </w:rPr>
        <w:t>要求合同分包，提供分包意向协议和中小企业声明函，分包意向协议中中小企业合同金额应当达到达到</w:t>
      </w:r>
      <w:r>
        <w:rPr>
          <w:rFonts w:hint="eastAsia" w:cs="宋体" w:asciiTheme="minorEastAsia" w:hAnsiTheme="minorEastAsia" w:eastAsiaTheme="minorEastAsia"/>
          <w:snapToGrid w:val="0"/>
          <w:color w:val="auto"/>
          <w:kern w:val="28"/>
          <w:sz w:val="24"/>
          <w:szCs w:val="20"/>
          <w:u w:val="single"/>
        </w:rPr>
        <w:t xml:space="preserve">   </w:t>
      </w:r>
      <w:r>
        <w:rPr>
          <w:rFonts w:hint="eastAsia" w:cs="宋体" w:asciiTheme="minorEastAsia" w:hAnsiTheme="minorEastAsia" w:eastAsiaTheme="minorEastAsia"/>
          <w:snapToGrid w:val="0"/>
          <w:color w:val="auto"/>
          <w:kern w:val="28"/>
          <w:sz w:val="24"/>
          <w:szCs w:val="20"/>
        </w:rPr>
        <w:t>% ，小微企业合同金额应当达到</w:t>
      </w:r>
      <w:r>
        <w:rPr>
          <w:rFonts w:hint="eastAsia" w:cs="宋体" w:asciiTheme="minorEastAsia" w:hAnsiTheme="minorEastAsia" w:eastAsiaTheme="minorEastAsia"/>
          <w:snapToGrid w:val="0"/>
          <w:color w:val="auto"/>
          <w:kern w:val="28"/>
          <w:sz w:val="24"/>
          <w:szCs w:val="20"/>
          <w:u w:val="single"/>
        </w:rPr>
        <w:t xml:space="preserve">   </w:t>
      </w:r>
      <w:r>
        <w:rPr>
          <w:rFonts w:hint="eastAsia" w:cs="宋体" w:asciiTheme="minorEastAsia" w:hAnsiTheme="minorEastAsia" w:eastAsiaTheme="minorEastAsia"/>
          <w:snapToGrid w:val="0"/>
          <w:color w:val="auto"/>
          <w:kern w:val="28"/>
          <w:sz w:val="24"/>
          <w:szCs w:val="20"/>
        </w:rPr>
        <w:t>% ;如果供应商本身提供所有标的均由中小企业制造、承建或承接，视同符合了资格条件，无需再向中小企业分包，无需提供分包意向协议；</w:t>
      </w:r>
    </w:p>
    <w:p>
      <w:pPr>
        <w:spacing w:line="360" w:lineRule="auto"/>
        <w:ind w:firstLine="480"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color w:val="auto"/>
          <w:sz w:val="24"/>
        </w:rPr>
        <w:t>4.本项目的特定资格要求：</w:t>
      </w:r>
      <w:r>
        <w:rPr>
          <w:rFonts w:hint="eastAsia" w:cs="宋体" w:asciiTheme="minorEastAsia" w:hAnsiTheme="minorEastAsia" w:eastAsiaTheme="minorEastAsia"/>
          <w:b/>
          <w:bCs/>
          <w:color w:val="auto"/>
          <w:sz w:val="24"/>
        </w:rPr>
        <w:t>投标人具有水产种苗生产许可证；</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三、获取招标文件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u w:val="single"/>
        </w:rPr>
        <w:t>2022年9月</w:t>
      </w:r>
      <w:r>
        <w:rPr>
          <w:rFonts w:hint="eastAsia" w:cs="宋体" w:asciiTheme="minorEastAsia" w:hAnsiTheme="minorEastAsia" w:eastAsiaTheme="minorEastAsia"/>
          <w:color w:val="auto"/>
          <w:sz w:val="24"/>
          <w:u w:val="single"/>
          <w:lang w:val="en-US" w:eastAsia="zh-CN"/>
        </w:rPr>
        <w:t>8</w:t>
      </w:r>
      <w:r>
        <w:rPr>
          <w:rFonts w:hint="eastAsia" w:cs="宋体" w:asciiTheme="minorEastAsia" w:hAnsiTheme="minorEastAsia" w:eastAsiaTheme="minorEastAsia"/>
          <w:color w:val="auto"/>
          <w:sz w:val="24"/>
          <w:u w:val="single"/>
        </w:rPr>
        <w:t>日</w:t>
      </w:r>
      <w:r>
        <w:rPr>
          <w:rFonts w:hint="eastAsia" w:cs="宋体" w:asciiTheme="minorEastAsia" w:hAnsiTheme="minorEastAsia" w:eastAsiaTheme="minorEastAsia"/>
          <w:color w:val="auto"/>
          <w:sz w:val="24"/>
        </w:rPr>
        <w:t>，每天上午00:00至12:00 ，下午12:00至23:59（北京时间，线上获取法定节假日均可，线下获取文件法定节假日除外）</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地点（网址）：</w:t>
      </w:r>
      <w:r>
        <w:rPr>
          <w:rFonts w:hint="eastAsia" w:cs="宋体" w:asciiTheme="minorEastAsia" w:hAnsiTheme="minorEastAsia" w:eastAsiaTheme="minorEastAsia"/>
          <w:color w:val="auto"/>
          <w:sz w:val="24"/>
        </w:rPr>
        <w:t xml:space="preserve">政采云平台（https://www.zcygov.cn/）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售价（元）：</w:t>
      </w:r>
      <w:r>
        <w:rPr>
          <w:rFonts w:hint="eastAsia" w:cs="宋体" w:asciiTheme="minorEastAsia" w:hAnsiTheme="minorEastAsia" w:eastAsiaTheme="minorEastAsia"/>
          <w:color w:val="auto"/>
          <w:sz w:val="24"/>
        </w:rPr>
        <w:t xml:space="preserve">0 </w:t>
      </w:r>
      <w:r>
        <w:rPr>
          <w:rFonts w:hint="eastAsia" w:cs="宋体" w:asciiTheme="minorEastAsia" w:hAnsiTheme="minorEastAsia" w:eastAsiaTheme="minorEastAsia"/>
          <w:color w:val="auto"/>
          <w:sz w:val="24"/>
        </w:rPr>
        <w:tab/>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四、提交投标文件截止时间、开标时间和地点</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提交投标文件截止时间：</w:t>
      </w:r>
      <w:r>
        <w:rPr>
          <w:rFonts w:hint="eastAsia" w:cs="宋体" w:asciiTheme="minorEastAsia" w:hAnsiTheme="minorEastAsia" w:eastAsiaTheme="minorEastAsia"/>
          <w:color w:val="auto"/>
          <w:sz w:val="24"/>
          <w:u w:val="single"/>
        </w:rPr>
        <w:t>2022年9月</w:t>
      </w:r>
      <w:r>
        <w:rPr>
          <w:rFonts w:hint="eastAsia" w:cs="宋体" w:asciiTheme="minorEastAsia" w:hAnsiTheme="minorEastAsia" w:eastAsiaTheme="minorEastAsia"/>
          <w:color w:val="auto"/>
          <w:sz w:val="24"/>
          <w:u w:val="single"/>
          <w:lang w:val="en-US" w:eastAsia="zh-CN"/>
        </w:rPr>
        <w:t>8</w:t>
      </w:r>
      <w:r>
        <w:rPr>
          <w:rFonts w:hint="eastAsia" w:cs="宋体" w:asciiTheme="minorEastAsia" w:hAnsiTheme="minorEastAsia" w:eastAsiaTheme="minorEastAsia"/>
          <w:color w:val="auto"/>
          <w:sz w:val="24"/>
          <w:u w:val="single"/>
        </w:rPr>
        <w:t>日</w:t>
      </w:r>
      <w:r>
        <w:rPr>
          <w:rFonts w:hint="eastAsia" w:cs="宋体" w:asciiTheme="minorEastAsia" w:hAnsiTheme="minorEastAsia" w:eastAsiaTheme="minorEastAsia"/>
          <w:color w:val="auto"/>
          <w:sz w:val="24"/>
          <w:u w:val="single"/>
          <w:lang w:val="en-US" w:eastAsia="zh-CN"/>
        </w:rPr>
        <w:t>14</w:t>
      </w:r>
      <w:r>
        <w:rPr>
          <w:rFonts w:hint="eastAsia" w:cs="宋体" w:asciiTheme="minorEastAsia" w:hAnsiTheme="minorEastAsia" w:eastAsiaTheme="minorEastAsia"/>
          <w:color w:val="auto"/>
          <w:sz w:val="24"/>
          <w:u w:val="single"/>
        </w:rPr>
        <w:t>点30分</w:t>
      </w:r>
      <w:r>
        <w:rPr>
          <w:rFonts w:hint="eastAsia" w:cs="宋体" w:asciiTheme="minorEastAsia" w:hAnsiTheme="minorEastAsia" w:eastAsiaTheme="minorEastAsia"/>
          <w:color w:val="auto"/>
          <w:sz w:val="24"/>
        </w:rPr>
        <w:t>（北京时间）</w:t>
      </w:r>
    </w:p>
    <w:p>
      <w:pPr>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投标地点（网址）：</w:t>
      </w:r>
      <w:r>
        <w:rPr>
          <w:rFonts w:hint="eastAsia" w:cs="宋体" w:asciiTheme="minorEastAsia" w:hAnsiTheme="minorEastAsia" w:eastAsiaTheme="minorEastAsia"/>
          <w:color w:val="auto"/>
          <w:sz w:val="24"/>
        </w:rPr>
        <w:t xml:space="preserve">政采云平台（https://www.zcygov.cn/） </w:t>
      </w:r>
    </w:p>
    <w:p>
      <w:pPr>
        <w:spacing w:line="360" w:lineRule="auto"/>
        <w:ind w:firstLine="482" w:firstLineChars="200"/>
        <w:rPr>
          <w:rFonts w:cs="宋体" w:asciiTheme="minorEastAsia" w:hAnsiTheme="minorEastAsia" w:eastAsiaTheme="minorEastAsia"/>
          <w:bCs/>
          <w:color w:val="auto"/>
          <w:sz w:val="24"/>
          <w:u w:val="single"/>
        </w:rPr>
      </w:pPr>
      <w:r>
        <w:rPr>
          <w:rFonts w:hint="eastAsia" w:cs="宋体" w:asciiTheme="minorEastAsia" w:hAnsiTheme="minorEastAsia" w:eastAsiaTheme="minorEastAsia"/>
          <w:b/>
          <w:color w:val="auto"/>
          <w:sz w:val="24"/>
        </w:rPr>
        <w:t>开标时间：</w:t>
      </w:r>
      <w:r>
        <w:rPr>
          <w:rFonts w:hint="eastAsia" w:cs="宋体" w:asciiTheme="minorEastAsia" w:hAnsiTheme="minorEastAsia" w:eastAsiaTheme="minorEastAsia"/>
          <w:color w:val="auto"/>
          <w:sz w:val="24"/>
          <w:u w:val="single"/>
        </w:rPr>
        <w:t>2022年9月</w:t>
      </w:r>
      <w:r>
        <w:rPr>
          <w:rFonts w:hint="eastAsia" w:cs="宋体" w:asciiTheme="minorEastAsia" w:hAnsiTheme="minorEastAsia" w:eastAsiaTheme="minorEastAsia"/>
          <w:color w:val="auto"/>
          <w:sz w:val="24"/>
          <w:u w:val="single"/>
          <w:lang w:val="en-US" w:eastAsia="zh-CN"/>
        </w:rPr>
        <w:t>8</w:t>
      </w:r>
      <w:r>
        <w:rPr>
          <w:rFonts w:hint="eastAsia" w:cs="宋体" w:asciiTheme="minorEastAsia" w:hAnsiTheme="minorEastAsia" w:eastAsiaTheme="minorEastAsia"/>
          <w:color w:val="auto"/>
          <w:sz w:val="24"/>
          <w:u w:val="single"/>
        </w:rPr>
        <w:t>日</w:t>
      </w:r>
      <w:r>
        <w:rPr>
          <w:rFonts w:hint="eastAsia" w:cs="宋体" w:asciiTheme="minorEastAsia" w:hAnsiTheme="minorEastAsia" w:eastAsiaTheme="minorEastAsia"/>
          <w:color w:val="auto"/>
          <w:sz w:val="24"/>
          <w:u w:val="single"/>
          <w:lang w:val="en-US" w:eastAsia="zh-CN"/>
        </w:rPr>
        <w:t>14</w:t>
      </w:r>
      <w:r>
        <w:rPr>
          <w:rFonts w:hint="eastAsia" w:cs="宋体" w:asciiTheme="minorEastAsia" w:hAnsiTheme="minorEastAsia" w:eastAsiaTheme="minorEastAsia"/>
          <w:color w:val="auto"/>
          <w:sz w:val="24"/>
          <w:u w:val="single"/>
        </w:rPr>
        <w:t>点30分</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开标地点（网址）：</w:t>
      </w:r>
      <w:r>
        <w:rPr>
          <w:rFonts w:hint="eastAsia" w:cs="宋体" w:asciiTheme="minorEastAsia" w:hAnsiTheme="minorEastAsia" w:eastAsiaTheme="minorEastAsia"/>
          <w:color w:val="auto"/>
          <w:sz w:val="24"/>
        </w:rPr>
        <w:t>政采云平台（https://www.zcygov.cn/）</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五、公告期限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自本公告发布之日起5个工作日。</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六、其他补充事宜</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cs="Cambria Math" w:eastAsiaTheme="minorEastAsia"/>
          <w:color w:val="auto"/>
          <w:sz w:val="24"/>
        </w:rPr>
        <w:t>⑪</w:t>
      </w:r>
      <w:r>
        <w:rPr>
          <w:rFonts w:hint="eastAsia" w:ascii="宋体" w:hAnsi="宋体" w:cs="宋体"/>
          <w:color w:val="auto"/>
          <w:sz w:val="24"/>
        </w:rPr>
        <w:t>具体操作指南：详见政采云平台“服务中心</w:t>
      </w:r>
      <w:r>
        <w:rPr>
          <w:rFonts w:hint="eastAsia" w:cs="宋体" w:asciiTheme="minorEastAsia" w:hAnsiTheme="minorEastAsia" w:eastAsiaTheme="minorEastAsia"/>
          <w:color w:val="auto"/>
          <w:sz w:val="24"/>
        </w:rPr>
        <w:t>-帮助文档-项目采购-操作流程-电子招投标-政府采购项目电子交易管理操作指南-供应商”。（3）招标文件公告期限与招标公告的公告期限一致。</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七、对本次采购提出询问、质疑、投诉，请按以下方式联系</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1.采购人信息</w:t>
      </w:r>
    </w:p>
    <w:p>
      <w:pPr>
        <w:spacing w:line="360" w:lineRule="auto"/>
        <w:rPr>
          <w:rStyle w:val="961"/>
          <w:rFonts w:hint="default" w:cs="宋体" w:asciiTheme="minorEastAsia" w:hAnsiTheme="minorEastAsia" w:eastAsiaTheme="minorEastAsia"/>
          <w:b w:val="0"/>
          <w:bCs/>
          <w:color w:val="auto"/>
          <w:sz w:val="24"/>
        </w:rPr>
      </w:pPr>
      <w:r>
        <w:rPr>
          <w:rFonts w:hint="eastAsia" w:cs="宋体" w:asciiTheme="minorEastAsia" w:hAnsiTheme="minorEastAsia" w:eastAsiaTheme="minorEastAsia"/>
          <w:color w:val="auto"/>
          <w:sz w:val="24"/>
        </w:rPr>
        <w:t xml:space="preserve">    名   </w:t>
      </w:r>
      <w:r>
        <w:rPr>
          <w:rStyle w:val="961"/>
          <w:rFonts w:hint="default" w:cs="宋体" w:asciiTheme="minorEastAsia" w:hAnsiTheme="minorEastAsia" w:eastAsiaTheme="minorEastAsia"/>
          <w:b w:val="0"/>
          <w:bCs/>
          <w:color w:val="auto"/>
          <w:sz w:val="24"/>
        </w:rPr>
        <w:t>称：淳安县渔政渔港监督管理局</w:t>
      </w:r>
    </w:p>
    <w:p>
      <w:pPr>
        <w:spacing w:line="360" w:lineRule="auto"/>
        <w:rPr>
          <w:rStyle w:val="961"/>
          <w:rFonts w:hint="default" w:cs="宋体" w:asciiTheme="minorEastAsia" w:hAnsiTheme="minorEastAsia" w:eastAsiaTheme="minorEastAsia"/>
          <w:b w:val="0"/>
          <w:bCs/>
          <w:color w:val="auto"/>
          <w:sz w:val="24"/>
        </w:rPr>
      </w:pPr>
      <w:r>
        <w:rPr>
          <w:rStyle w:val="961"/>
          <w:rFonts w:hint="default" w:cs="宋体" w:asciiTheme="minorEastAsia" w:hAnsiTheme="minorEastAsia" w:eastAsiaTheme="minorEastAsia"/>
          <w:b w:val="0"/>
          <w:bCs/>
          <w:color w:val="auto"/>
          <w:sz w:val="24"/>
        </w:rPr>
        <w:t xml:space="preserve">    地   址：</w:t>
      </w:r>
      <w:r>
        <w:rPr>
          <w:rFonts w:hint="eastAsia" w:cs="宋体" w:asciiTheme="minorEastAsia" w:hAnsiTheme="minorEastAsia" w:eastAsiaTheme="minorEastAsia"/>
          <w:color w:val="auto"/>
          <w:sz w:val="24"/>
        </w:rPr>
        <w:t>浙江省杭州市淳安县千岛湖镇新安大街8号</w:t>
      </w:r>
    </w:p>
    <w:p>
      <w:pPr>
        <w:spacing w:line="360" w:lineRule="auto"/>
        <w:ind w:firstLine="480"/>
        <w:rPr>
          <w:rStyle w:val="961"/>
          <w:rFonts w:hint="default" w:cs="宋体" w:asciiTheme="minorEastAsia" w:hAnsiTheme="minorEastAsia" w:eastAsiaTheme="minorEastAsia"/>
          <w:b w:val="0"/>
          <w:bCs/>
          <w:color w:val="auto"/>
          <w:sz w:val="24"/>
        </w:rPr>
      </w:pPr>
      <w:r>
        <w:rPr>
          <w:rStyle w:val="961"/>
          <w:rFonts w:hint="default" w:cs="宋体" w:asciiTheme="minorEastAsia" w:hAnsiTheme="minorEastAsia" w:eastAsiaTheme="minorEastAsia"/>
          <w:b w:val="0"/>
          <w:bCs/>
          <w:color w:val="auto"/>
          <w:sz w:val="24"/>
        </w:rPr>
        <w:t>传    真： /</w:t>
      </w:r>
    </w:p>
    <w:p>
      <w:pPr>
        <w:spacing w:line="360" w:lineRule="auto"/>
        <w:ind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项目联系人（询问）：王向红</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项目联系方式（询问）：0571-64832901</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质疑联系人：项卫民</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质疑联系方式：0571-64822485</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2.采购代理机构信息            </w:t>
      </w:r>
    </w:p>
    <w:p>
      <w:pPr>
        <w:spacing w:line="360" w:lineRule="auto"/>
        <w:ind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名    称：</w:t>
      </w:r>
      <w:r>
        <w:rPr>
          <w:rStyle w:val="961"/>
          <w:rFonts w:hint="default" w:cs="宋体" w:asciiTheme="minorEastAsia" w:hAnsiTheme="minorEastAsia" w:eastAsiaTheme="minorEastAsia"/>
          <w:b w:val="0"/>
          <w:bCs/>
          <w:color w:val="auto"/>
          <w:sz w:val="24"/>
        </w:rPr>
        <w:t>杭州永盛联合会计师事务所（普通合伙）</w:t>
      </w:r>
    </w:p>
    <w:p>
      <w:pPr>
        <w:spacing w:line="360" w:lineRule="auto"/>
        <w:ind w:firstLine="48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    址：</w:t>
      </w:r>
      <w:r>
        <w:rPr>
          <w:rStyle w:val="961"/>
          <w:rFonts w:hint="default" w:cs="宋体" w:asciiTheme="minorEastAsia" w:hAnsiTheme="minorEastAsia" w:eastAsiaTheme="minorEastAsia"/>
          <w:b w:val="0"/>
          <w:bCs/>
          <w:color w:val="auto"/>
          <w:sz w:val="24"/>
        </w:rPr>
        <w:t>浙江省杭州市淳安县千岛湖镇新安大街41号三楼</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传    真：/             </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项目联系人（询问）：汪靖</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项目联系方式（询问）：13666668468</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质疑联系人：方斐</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质疑联系方式：0571-64819846</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3.同级政府采购监督管理部门            </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名    称：淳安县财政局</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地    址：浙江省杭州市淳安县千岛湖镇环湖北路695号</w:t>
      </w:r>
    </w:p>
    <w:p>
      <w:pPr>
        <w:spacing w:line="360" w:lineRule="auto"/>
        <w:ind w:firstLine="240" w:firstLineChars="1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传    真：/  </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联系人：方建宏</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监督投诉电话：0571-64818305</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CA问题联系电话（人工）：汇信CA 400-888-4636；天谷CA 400-087-8198。</w:t>
      </w:r>
    </w:p>
    <w:p>
      <w:pPr>
        <w:adjustRightInd/>
        <w:spacing w:line="360" w:lineRule="auto"/>
        <w:ind w:firstLine="2891" w:firstLineChars="800"/>
        <w:outlineLvl w:val="0"/>
        <w:rPr>
          <w:rFonts w:cs="宋体" w:asciiTheme="minorEastAsia" w:hAnsiTheme="minorEastAsia" w:eastAsiaTheme="minorEastAsia"/>
          <w:b/>
          <w:color w:val="auto"/>
          <w:sz w:val="36"/>
          <w:szCs w:val="20"/>
        </w:rPr>
      </w:pPr>
      <w:r>
        <w:rPr>
          <w:rFonts w:hint="eastAsia" w:cs="宋体" w:asciiTheme="minorEastAsia" w:hAnsiTheme="minorEastAsia" w:eastAsiaTheme="minorEastAsia"/>
          <w:b/>
          <w:color w:val="auto"/>
          <w:sz w:val="36"/>
          <w:szCs w:val="20"/>
        </w:rPr>
        <w:br w:type="page"/>
      </w:r>
      <w:r>
        <w:rPr>
          <w:rFonts w:hint="eastAsia" w:cs="宋体" w:asciiTheme="minorEastAsia" w:hAnsiTheme="minorEastAsia" w:eastAsiaTheme="minorEastAsia"/>
          <w:b/>
          <w:color w:val="auto"/>
          <w:sz w:val="36"/>
          <w:szCs w:val="20"/>
        </w:rPr>
        <w:t>第二部分</w:t>
      </w:r>
      <w:bookmarkEnd w:id="8"/>
      <w:r>
        <w:rPr>
          <w:rFonts w:hint="eastAsia" w:cs="宋体" w:asciiTheme="minorEastAsia" w:hAnsiTheme="minorEastAsia" w:eastAsiaTheme="minorEastAsia"/>
          <w:b/>
          <w:color w:val="auto"/>
          <w:sz w:val="36"/>
          <w:szCs w:val="20"/>
        </w:rPr>
        <w:t xml:space="preserve"> 投标人须知</w:t>
      </w:r>
      <w:bookmarkEnd w:id="9"/>
    </w:p>
    <w:p>
      <w:pPr>
        <w:snapToGrid w:val="0"/>
        <w:spacing w:line="360" w:lineRule="auto"/>
        <w:jc w:val="center"/>
        <w:rPr>
          <w:rFonts w:cs="宋体" w:asciiTheme="minorEastAsia" w:hAnsiTheme="minorEastAsia" w:eastAsiaTheme="minorEastAsia"/>
          <w:b/>
          <w:color w:val="auto"/>
          <w:sz w:val="32"/>
          <w:szCs w:val="20"/>
        </w:rPr>
      </w:pPr>
      <w:r>
        <w:rPr>
          <w:rFonts w:hint="eastAsia" w:cs="宋体" w:asciiTheme="minorEastAsia" w:hAnsiTheme="minorEastAsia" w:eastAsiaTheme="minorEastAsia"/>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0"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报价要求</w:t>
            </w:r>
          </w:p>
        </w:tc>
        <w:tc>
          <w:tcPr>
            <w:tcW w:w="6095" w:type="dxa"/>
            <w:vAlign w:val="center"/>
          </w:tcPr>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有关本项目实施所需的所有费用（含税费）均计入报价。</w:t>
            </w:r>
            <w:r>
              <w:rPr>
                <w:rFonts w:hint="eastAsia" w:cs="宋体" w:asciiTheme="minorEastAsia" w:hAnsiTheme="minorEastAsia" w:eastAsiaTheme="minorEastAsia"/>
                <w:color w:val="auto"/>
                <w:sz w:val="24"/>
              </w:rPr>
              <w:t>开标一览表（报价表）是报价的唯一载体</w:t>
            </w:r>
            <w:r>
              <w:rPr>
                <w:rFonts w:hint="eastAsia" w:cs="宋体" w:asciiTheme="minorEastAsia" w:hAnsiTheme="minorEastAsia" w:eastAsiaTheme="minorEastAsia"/>
                <w:color w:val="auto"/>
                <w:kern w:val="0"/>
                <w:sz w:val="24"/>
                <w:lang w:val="zh-CN"/>
              </w:rPr>
              <w:t>。投标文件中价格全部采用人民币报价。招标文件未列明，而投标人认为必需的费用也需列入报价。</w:t>
            </w:r>
          </w:p>
          <w:p>
            <w:pPr>
              <w:snapToGrid w:val="0"/>
              <w:spacing w:line="360" w:lineRule="auto"/>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投标人对根据修正原则修正后的报价不确认的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vAlign w:val="center"/>
          </w:tcPr>
          <w:p>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1276331357"/>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156467320"/>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b/>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30967168"/>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156467318"/>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vMerge w:val="restar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投标人应当提供的资格、资信证明文件</w:t>
            </w:r>
          </w:p>
        </w:tc>
        <w:tc>
          <w:tcPr>
            <w:tcW w:w="6095"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（1）资格证明文件：见招标文件第二部分11.1。</w:t>
            </w:r>
          </w:p>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vAlign w:val="center"/>
          </w:tcPr>
          <w:p>
            <w:pPr>
              <w:snapToGrid w:val="0"/>
              <w:spacing w:line="360" w:lineRule="auto"/>
              <w:jc w:val="center"/>
              <w:rPr>
                <w:rFonts w:cs="宋体" w:asciiTheme="minorEastAsia" w:hAnsiTheme="minorEastAsia" w:eastAsiaTheme="minorEastAsia"/>
                <w:b/>
                <w:color w:val="auto"/>
                <w:sz w:val="24"/>
              </w:rPr>
            </w:pPr>
          </w:p>
        </w:tc>
        <w:tc>
          <w:tcPr>
            <w:tcW w:w="6095"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（2）资信证明文件：根据招标文件第四部分评标标准提供（如有）。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时间：,地点：，联系人：，联系方式：</w:t>
            </w:r>
            <w:r>
              <w:rPr>
                <w:rFonts w:hint="eastAsia" w:cs="宋体" w:asciiTheme="minorEastAsia" w:hAnsiTheme="minorEastAsia" w:eastAsiaTheme="minorEastAsia"/>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03606205"/>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467336"/>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sdtContent>
            </w:sdt>
            <w:r>
              <w:rPr>
                <w:rFonts w:hint="eastAsia" w:cs="宋体" w:asciiTheme="minorEastAsia" w:hAnsiTheme="minorEastAsia" w:eastAsiaTheme="minorEastAsia"/>
                <w:color w:val="auto"/>
                <w:kern w:val="0"/>
                <w:sz w:val="24"/>
              </w:rPr>
              <w:t>B要求提供，</w:t>
            </w:r>
          </w:p>
          <w:p>
            <w:pPr>
              <w:spacing w:line="360" w:lineRule="auto"/>
              <w:rPr>
                <w:rFonts w:cs="宋体" w:asciiTheme="minorEastAsia" w:hAnsiTheme="minorEastAsia" w:eastAsiaTheme="minorEastAsia"/>
                <w:color w:val="auto"/>
                <w:kern w:val="0"/>
                <w:sz w:val="24"/>
                <w:u w:val="single"/>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评标办法</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r>
              <w:rPr>
                <w:rFonts w:hint="eastAsia" w:cs="宋体" w:asciiTheme="minorEastAsia" w:hAnsiTheme="minorEastAsia" w:eastAsiaTheme="minorEastAsia"/>
                <w:color w:val="auto"/>
                <w:kern w:val="0"/>
                <w:sz w:val="24"/>
              </w:rPr>
              <w:sym w:font="Wingdings" w:char="00FE"/>
            </w:r>
            <w:r>
              <w:rPr>
                <w:rFonts w:hint="eastAsia" w:cs="宋体" w:asciiTheme="minorEastAsia" w:hAnsiTheme="minorEastAsia" w:eastAsiaTheme="minorEastAsia"/>
                <w:color w:val="auto"/>
                <w:kern w:val="0"/>
                <w:sz w:val="24"/>
              </w:rPr>
              <w:t xml:space="preserve">否； </w:t>
            </w:r>
            <w:sdt>
              <w:sdtPr>
                <w:rPr>
                  <w:rFonts w:hint="eastAsia" w:cs="宋体" w:asciiTheme="minorEastAsia" w:hAnsiTheme="minorEastAsia" w:eastAsiaTheme="minorEastAsia"/>
                  <w:color w:val="auto"/>
                  <w:kern w:val="0"/>
                  <w:sz w:val="24"/>
                </w:rPr>
                <w:id w:val="1303421454"/>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  ；检测内容：    。</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 xml:space="preserve"> ；联系人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rPr>
              <w:t>。请投标人在上述时间内提供样品。超过截止时间的，采购人或采购代理机构将不予接收，并将清场并封闭样品现场。</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467337"/>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r>
              <w:rPr>
                <w:rFonts w:hint="eastAsia" w:cs="宋体" w:asciiTheme="minorEastAsia" w:hAnsiTheme="minorEastAsia" w:eastAsiaTheme="minorEastAsia"/>
                <w:color w:val="auto"/>
                <w:kern w:val="0"/>
                <w:sz w:val="24"/>
              </w:rPr>
              <w:t>B组织。</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r>
              <w:rPr>
                <w:rFonts w:hint="eastAsia" w:cs="宋体" w:asciiTheme="minorEastAsia" w:hAnsiTheme="minorEastAsia" w:eastAsiaTheme="minorEastAsia"/>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项目属性与核心产品</w:t>
            </w:r>
          </w:p>
        </w:tc>
        <w:tc>
          <w:tcPr>
            <w:tcW w:w="6095" w:type="dxa"/>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8727868"/>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467338"/>
                  </w:sdtPr>
                  <w:sdtEndPr>
                    <w:rPr>
                      <w:rFonts w:hint="eastAsia" w:cs="宋体" w:asciiTheme="minorEastAsia" w:hAnsiTheme="minorEastAsia" w:eastAsiaTheme="minorEastAsia"/>
                      <w:color w:val="auto"/>
                      <w:kern w:val="0"/>
                      <w:sz w:val="24"/>
                    </w:rPr>
                  </w:sdtEndPr>
                  <w:sdtContent/>
                </w:sdt>
              </w:sdtContent>
            </w:sdt>
            <w:sdt>
              <w:sdtPr>
                <w:rPr>
                  <w:rFonts w:hint="eastAsia" w:cs="宋体" w:asciiTheme="minorEastAsia" w:hAnsiTheme="minorEastAsia" w:eastAsiaTheme="minorEastAsia"/>
                  <w:color w:val="auto"/>
                  <w:kern w:val="0"/>
                  <w:sz w:val="24"/>
                </w:rPr>
                <w:id w:val="-937284416"/>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货物类，单一产品或</w:t>
                </w:r>
                <w:r>
                  <w:rPr>
                    <w:rFonts w:hint="eastAsia" w:cs="宋体" w:asciiTheme="minorEastAsia" w:hAnsiTheme="minorEastAsia" w:eastAsiaTheme="minorEastAsia"/>
                    <w:color w:val="auto"/>
                    <w:kern w:val="0"/>
                    <w:sz w:val="24"/>
                  </w:rPr>
                  <w:t xml:space="preserve">核心产品为：。 </w:t>
                </w:r>
              </w:sdtContent>
            </w:sdt>
          </w:p>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74885559"/>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13011546"/>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r>
                  <w:rPr>
                    <w:rFonts w:hint="eastAsia" w:cs="宋体" w:asciiTheme="minorEastAsia" w:hAnsiTheme="minorEastAsia" w:eastAsiaTheme="minorEastAsia"/>
                    <w:color w:val="auto"/>
                    <w:kern w:val="0"/>
                    <w:sz w:val="24"/>
                  </w:rPr>
                  <w:t>B</w:t>
                </w:r>
                <w:r>
                  <w:rPr>
                    <w:rFonts w:hint="eastAsia" w:cs="宋体" w:asciiTheme="minorEastAsia" w:hAnsiTheme="minorEastAsia" w:eastAsiaTheme="minorEastAsia"/>
                    <w:color w:val="auto"/>
                    <w:sz w:val="24"/>
                  </w:rPr>
                  <w:t>服务类。</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采购标的对应的中小企业划分标准所属行业</w:t>
            </w:r>
          </w:p>
        </w:tc>
        <w:tc>
          <w:tcPr>
            <w:tcW w:w="6095" w:type="dxa"/>
            <w:vAlign w:val="center"/>
          </w:tcPr>
          <w:p>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（1）标的名称：</w:t>
            </w:r>
            <w:r>
              <w:rPr>
                <w:rFonts w:hint="eastAsia" w:cs="宋体" w:asciiTheme="minorEastAsia" w:hAnsiTheme="minorEastAsia" w:eastAsiaTheme="minorEastAsia"/>
                <w:color w:val="auto"/>
                <w:kern w:val="0"/>
                <w:sz w:val="24"/>
                <w:u w:val="single"/>
              </w:rPr>
              <w:t>标1：黄尾密鲴、标2：细鳞斜颌鲴、标3：大眼鳜、标4：鲢鱼</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农、林、牧、渔业</w:t>
            </w:r>
            <w:r>
              <w:rPr>
                <w:rFonts w:asciiTheme="minorEastAsia" w:hAnsiTheme="minorEastAsia" w:eastAsiaTheme="minorEastAsia"/>
                <w:color w:val="auto"/>
                <w:kern w:val="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vAlign w:val="center"/>
          </w:tcPr>
          <w:p>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vMerge w:val="restar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vAlign w:val="center"/>
          </w:tcPr>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60" w:lineRule="auto"/>
              <w:ind w:firstLine="420" w:firstLineChars="200"/>
              <w:jc w:val="center"/>
              <w:rPr>
                <w:rFonts w:cs="宋体" w:asciiTheme="minorEastAsia" w:hAnsiTheme="minorEastAsia" w:eastAsiaTheme="minorEastAsia"/>
                <w:color w:val="auto"/>
              </w:rPr>
            </w:pPr>
          </w:p>
        </w:tc>
        <w:tc>
          <w:tcPr>
            <w:tcW w:w="1843" w:type="dxa"/>
            <w:vMerge w:val="continue"/>
            <w:vAlign w:val="center"/>
          </w:tcPr>
          <w:p>
            <w:pPr>
              <w:spacing w:line="360" w:lineRule="auto"/>
              <w:ind w:firstLine="420" w:firstLineChars="200"/>
              <w:rPr>
                <w:rFonts w:cs="宋体" w:asciiTheme="minorEastAsia" w:hAnsiTheme="minorEastAsia" w:eastAsiaTheme="minorEastAsia"/>
                <w:color w:val="auto"/>
              </w:rPr>
            </w:pPr>
          </w:p>
        </w:tc>
        <w:tc>
          <w:tcPr>
            <w:tcW w:w="6095" w:type="dxa"/>
            <w:vAlign w:val="center"/>
          </w:tcPr>
          <w:p>
            <w:pPr>
              <w:spacing w:line="360" w:lineRule="auto"/>
              <w:ind w:firstLine="480" w:firstLineChars="200"/>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备份投标文件送达地点和签收人员 </w:t>
            </w:r>
          </w:p>
        </w:tc>
        <w:tc>
          <w:tcPr>
            <w:tcW w:w="6095" w:type="dxa"/>
            <w:vAlign w:val="center"/>
          </w:tcPr>
          <w:p>
            <w:pPr>
              <w:pStyle w:val="35"/>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备份投标文件送达地点：</w:t>
            </w:r>
            <w:r>
              <w:rPr>
                <w:rFonts w:hint="eastAsia" w:cs="宋体" w:asciiTheme="minorEastAsia" w:hAnsiTheme="minorEastAsia" w:eastAsiaTheme="minorEastAsia"/>
                <w:color w:val="auto"/>
                <w:sz w:val="24"/>
                <w:u w:val="single"/>
              </w:rPr>
              <w:t>浙江省杭州市淳安县千岛湖镇新安大街41号三楼杭州永盛联合会计师事务所（普通合伙）</w:t>
            </w:r>
            <w:r>
              <w:rPr>
                <w:rFonts w:hint="eastAsia" w:cs="宋体" w:asciiTheme="minorEastAsia" w:hAnsiTheme="minorEastAsia" w:eastAsiaTheme="minorEastAsia"/>
                <w:color w:val="auto"/>
                <w:kern w:val="28"/>
                <w:sz w:val="24"/>
                <w:szCs w:val="24"/>
              </w:rPr>
              <w:t>；备份投标文件签收人员联系电话：</w:t>
            </w:r>
            <w:r>
              <w:rPr>
                <w:rFonts w:hint="eastAsia" w:cs="宋体" w:asciiTheme="minorEastAsia" w:hAnsiTheme="minorEastAsia" w:eastAsiaTheme="minorEastAsia"/>
                <w:color w:val="auto"/>
                <w:sz w:val="24"/>
                <w:u w:val="single"/>
              </w:rPr>
              <w:t>汪靖、13666668468</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采购人、采购代理机构不强制或变相强制投标人提交备份投标文件。未按规定提供相应的备份投标文件，造成项目开评标活动无法进行下去的，投标无效。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采购服务费</w:t>
            </w:r>
          </w:p>
        </w:tc>
        <w:tc>
          <w:tcPr>
            <w:tcW w:w="6095" w:type="dxa"/>
            <w:vAlign w:val="center"/>
          </w:tcPr>
          <w:p>
            <w:pPr>
              <w:spacing w:line="360" w:lineRule="auto"/>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b/>
                <w:color w:val="auto"/>
                <w:sz w:val="24"/>
              </w:rPr>
              <w:t>投标总报价应含采购服务费，本项目的招标代理服务费由中标人一次性向采购代理机构支付。本项目的招标代理服务费（按预算价）根据发改价格[2011]534号文《关于降低部分建设项目收费标准规范收费行为等有关问题的通知》的收费标准收取（详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w:t>
            </w:r>
          </w:p>
        </w:tc>
        <w:tc>
          <w:tcPr>
            <w:tcW w:w="1843" w:type="dxa"/>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vAlign w:val="center"/>
          </w:tcPr>
          <w:p>
            <w:pPr>
              <w:spacing w:line="360" w:lineRule="auto"/>
              <w:rPr>
                <w:rFonts w:cs="宋体" w:asciiTheme="minorEastAsia" w:hAnsiTheme="minorEastAsia" w:eastAsiaTheme="minorEastAsia"/>
                <w:b/>
                <w:bCs/>
                <w:snapToGrid w:val="0"/>
                <w:color w:val="auto"/>
                <w:kern w:val="28"/>
                <w:sz w:val="24"/>
              </w:rPr>
            </w:pPr>
            <w:r>
              <w:rPr>
                <w:rFonts w:hint="eastAsia" w:cs="宋体" w:asciiTheme="minorEastAsia" w:hAnsiTheme="minorEastAsia" w:eastAsiaTheme="minorEastAsia"/>
                <w:b/>
                <w:color w:val="auto"/>
                <w:sz w:val="24"/>
              </w:rPr>
              <w:t>中标人中标后须提供给采购代理机构两份加盖公章并签字的纸质投标文件（一正一副，副本是正本的复印件，与电子投标文件一致，如不一致，以电子投标文件为准）。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restart"/>
            <w:vAlign w:val="center"/>
          </w:tcPr>
          <w:p>
            <w:pPr>
              <w:snapToGrid w:val="0"/>
              <w:spacing w:line="360" w:lineRule="auto"/>
              <w:jc w:val="center"/>
              <w:rPr>
                <w:rFonts w:cs="宋体" w:asciiTheme="minorEastAsia" w:hAnsiTheme="minorEastAsia" w:eastAsiaTheme="minorEastAsia"/>
                <w:color w:val="auto"/>
                <w:sz w:val="24"/>
              </w:rPr>
            </w:pPr>
            <w:bookmarkStart w:id="11" w:name="第三部分"/>
            <w:bookmarkStart w:id="12" w:name="_Toc164416483"/>
            <w:r>
              <w:rPr>
                <w:rFonts w:hint="eastAsia" w:cs="宋体" w:asciiTheme="minorEastAsia" w:hAnsiTheme="minorEastAsia" w:eastAsiaTheme="minorEastAsia"/>
                <w:color w:val="auto"/>
                <w:sz w:val="24"/>
              </w:rPr>
              <w:t>15</w:t>
            </w:r>
          </w:p>
        </w:tc>
        <w:tc>
          <w:tcPr>
            <w:tcW w:w="1843" w:type="dxa"/>
            <w:vMerge w:val="restar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联合体或分包特别说明</w:t>
            </w:r>
          </w:p>
        </w:tc>
        <w:tc>
          <w:tcPr>
            <w:tcW w:w="6095" w:type="dxa"/>
            <w:vAlign w:val="center"/>
          </w:tcPr>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kern w:val="0"/>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continue"/>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vAlign w:val="center"/>
          </w:tcPr>
          <w:p>
            <w:pPr>
              <w:snapToGrid w:val="0"/>
              <w:spacing w:line="360" w:lineRule="auto"/>
              <w:jc w:val="center"/>
              <w:rPr>
                <w:rFonts w:cs="宋体" w:asciiTheme="minorEastAsia" w:hAnsiTheme="minorEastAsia" w:eastAsiaTheme="minorEastAsia"/>
                <w:b/>
                <w:color w:val="auto"/>
                <w:sz w:val="24"/>
              </w:rPr>
            </w:pPr>
          </w:p>
        </w:tc>
        <w:tc>
          <w:tcPr>
            <w:tcW w:w="6095" w:type="dxa"/>
            <w:vAlign w:val="center"/>
          </w:tcPr>
          <w:p>
            <w:pPr>
              <w:spacing w:line="360" w:lineRule="auto"/>
              <w:rPr>
                <w:rFonts w:cs="宋体" w:asciiTheme="minorEastAsia" w:hAnsiTheme="minorEastAsia" w:eastAsiaTheme="minorEastAsia"/>
                <w:color w:val="auto"/>
                <w:kern w:val="0"/>
                <w:sz w:val="24"/>
              </w:rPr>
            </w:pPr>
            <w:r>
              <w:rPr>
                <w:rFonts w:hint="eastAsia" w:ascii="MS Gothic" w:hAnsi="MS Gothic" w:eastAsia="MS Gothic" w:cs="MS Gothic"/>
                <w:color w:val="auto"/>
                <w:kern w:val="0"/>
                <w:sz w:val="24"/>
              </w:rPr>
              <w:t>☐</w:t>
            </w:r>
            <w:r>
              <w:rPr>
                <w:rFonts w:hint="eastAsia" w:ascii="宋体" w:hAnsi="宋体" w:cs="宋体"/>
                <w:color w:val="auto"/>
                <w:kern w:val="0"/>
                <w:sz w:val="24"/>
              </w:rPr>
              <w:t>联合体投标的，联合体各方均需按招标文件第四部分评标标准要求提供资信证明文件，否则视为不符合相关要求。</w:t>
            </w:r>
          </w:p>
          <w:p>
            <w:pPr>
              <w:spacing w:line="360" w:lineRule="auto"/>
              <w:rPr>
                <w:rFonts w:cs="宋体" w:asciiTheme="minorEastAsia" w:hAnsiTheme="minorEastAsia" w:eastAsiaTheme="minorEastAsia"/>
                <w:b/>
                <w:color w:val="auto"/>
                <w:sz w:val="24"/>
              </w:rPr>
            </w:pPr>
            <w:r>
              <w:rPr>
                <w:rFonts w:hint="eastAsia" w:ascii="MS Gothic" w:hAnsi="MS Gothic" w:eastAsia="MS Gothic" w:cs="MS Gothic"/>
                <w:color w:val="auto"/>
                <w:kern w:val="0"/>
                <w:sz w:val="24"/>
              </w:rPr>
              <w:t>☐</w:t>
            </w:r>
            <w:r>
              <w:rPr>
                <w:rFonts w:hint="eastAsia" w:cs="宋体" w:asciiTheme="minorEastAsia" w:hAnsiTheme="minorEastAsia" w:eastAsiaTheme="minorEastAsia"/>
                <w:color w:val="auto"/>
                <w:kern w:val="0"/>
                <w:sz w:val="24"/>
              </w:rPr>
              <w:t>联合体投标的，联合体中有一方或者联合体成员根据分工按招标文件第四部分评标标准要求提供资信证明文件的，视为符合了相关要求。</w:t>
            </w:r>
          </w:p>
        </w:tc>
      </w:tr>
      <w:bookmarkEnd w:id="10"/>
    </w:tbl>
    <w:p>
      <w:pPr>
        <w:adjustRightInd/>
        <w:spacing w:line="360" w:lineRule="auto"/>
        <w:ind w:firstLine="3845" w:firstLineChars="1197"/>
        <w:outlineLvl w:val="0"/>
        <w:rPr>
          <w:rFonts w:cs="宋体" w:asciiTheme="minorEastAsia" w:hAnsiTheme="minorEastAsia" w:eastAsiaTheme="minorEastAsia"/>
          <w:b/>
          <w:color w:val="auto"/>
          <w:sz w:val="32"/>
          <w:szCs w:val="20"/>
        </w:rPr>
      </w:pPr>
      <w:r>
        <w:rPr>
          <w:rFonts w:hint="eastAsia" w:cs="宋体" w:asciiTheme="minorEastAsia" w:hAnsiTheme="minorEastAsia" w:eastAsiaTheme="minorEastAsia"/>
          <w:b/>
          <w:color w:val="auto"/>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 适用范围</w:t>
      </w:r>
    </w:p>
    <w:p>
      <w:pPr>
        <w:snapToGrid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2.定义</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 “采购人”系指招标公告中载明的本项目的采购人。</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 “采购代理机构”系指招标公告中载明的本项目的采购代理机构。</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2.7 “▲” 系指实质性要求条款，“★”系产品采购项目中单一产品或核心产品，“</w:t>
      </w:r>
      <w:sdt>
        <w:sdtPr>
          <w:rPr>
            <w:rFonts w:hint="eastAsia" w:cs="宋体" w:asciiTheme="minorEastAsia" w:hAnsiTheme="minorEastAsia" w:eastAsiaTheme="minorEastAsia"/>
            <w:color w:val="auto"/>
            <w:kern w:val="0"/>
            <w:sz w:val="24"/>
          </w:rPr>
          <w:id w:val="512970236"/>
        </w:sdtPr>
        <w:sdtEndPr>
          <w:rPr>
            <w:rFonts w:hint="eastAsia" w:cs="宋体" w:asciiTheme="minorEastAsia" w:hAnsiTheme="minorEastAsia" w:eastAsiaTheme="minorEastAsia"/>
            <w:color w:val="auto"/>
            <w:kern w:val="0"/>
            <w:sz w:val="24"/>
          </w:rPr>
        </w:sdtEndPr>
        <w:sdtContent>
          <w:sdt>
            <w:sdtPr>
              <w:rPr>
                <w:rFonts w:hint="eastAsia" w:cs="宋体" w:asciiTheme="minorEastAsia" w:hAnsiTheme="minorEastAsia" w:eastAsiaTheme="minorEastAsia"/>
                <w:color w:val="auto"/>
                <w:kern w:val="0"/>
                <w:sz w:val="24"/>
              </w:rPr>
              <w:id w:val="467342"/>
            </w:sdtPr>
            <w:sdtEndPr>
              <w:rPr>
                <w:rFonts w:hint="eastAsia" w:cs="宋体" w:asciiTheme="minorEastAsia" w:hAnsiTheme="minorEastAsia" w:eastAsiaTheme="minorEastAsia"/>
                <w:color w:val="auto"/>
                <w:kern w:val="0"/>
                <w:sz w:val="24"/>
              </w:rPr>
            </w:sdtEndPr>
            <w:sdtContent>
              <w:r>
                <w:rPr>
                  <w:rFonts w:hint="eastAsia" w:cs="宋体" w:asciiTheme="minorEastAsia" w:hAnsiTheme="minorEastAsia" w:eastAsiaTheme="minorEastAsia"/>
                  <w:color w:val="auto"/>
                  <w:kern w:val="0"/>
                  <w:sz w:val="24"/>
                </w:rPr>
                <w:sym w:font="Wingdings" w:char="F0FE"/>
              </w:r>
            </w:sdtContent>
          </w:sdt>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MS Gothic"/>
              <w:color w:val="auto"/>
              <w:kern w:val="0"/>
              <w:sz w:val="24"/>
            </w:rPr>
            <w:t>☐</w:t>
          </w:r>
        </w:sdtContent>
      </w:sdt>
      <w:r>
        <w:rPr>
          <w:rFonts w:hint="eastAsia" w:cs="宋体" w:asciiTheme="minorEastAsia" w:hAnsiTheme="minorEastAsia" w:eastAsiaTheme="minorEastAsia"/>
          <w:color w:val="auto"/>
          <w:sz w:val="24"/>
        </w:rPr>
        <w:t>” 系指不适用本项目的要求。</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3.采购项目需要落实的政府采购政策</w:t>
      </w:r>
    </w:p>
    <w:p>
      <w:pPr>
        <w:spacing w:line="360" w:lineRule="auto"/>
        <w:ind w:firstLine="240" w:firstLineChars="1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3.2 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3.2.2修缮、装修类项目采购建材的，采购人应将绿色建筑和绿色建材性能、指标等作为实质性条件纳入招标文件和合同。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bCs/>
          <w:color w:val="auto"/>
          <w:sz w:val="24"/>
        </w:rPr>
        <w:t>3.3.2</w:t>
      </w:r>
      <w:r>
        <w:rPr>
          <w:rFonts w:hint="eastAsia" w:cs="宋体" w:asciiTheme="minorEastAsia" w:hAnsiTheme="minorEastAsia" w:eastAsiaTheme="minorEastAsia"/>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在货物采购项目中，投标人提供的货物既有中小企业制造货物，也有大型企业制造货物的，不享受中小企业扶持政策。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3.3.4符合《关于促进残疾人就业政府采购政策的通知》（财库〔2017〕141号）规定的条件并提供《残疾人福利性单位声明函》（附件1）的残疾人福利性单位视同中小企业；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3.3.5符合《关于政府采购支持监狱企业发展有关问题的通知》（财库[2014]68号）规定的监狱企业并提供由省级以上监狱管理局、戒毒管理局（含新疆生产建设兵团）出具的属于监狱企业证明文件的，视同为中小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w:t>
      </w:r>
      <w:r>
        <w:rPr>
          <w:rFonts w:hint="eastAsia" w:cs="宋体" w:asciiTheme="minorEastAsia" w:hAnsiTheme="minorEastAsia" w:eastAsiaTheme="minorEastAsia"/>
          <w:bCs/>
          <w:color w:val="auto"/>
          <w:sz w:val="24"/>
        </w:rPr>
        <w:t>支持创新发展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3.4.1采购人优先采购被认定为首台套产品和“制造精品”的自主创新产品。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color w:val="auto"/>
          <w:sz w:val="24"/>
        </w:rPr>
        <w:t>3.5中小企业信用融资：</w:t>
      </w:r>
      <w:r>
        <w:rPr>
          <w:rFonts w:hint="eastAsia" w:cs="宋体" w:asciiTheme="minorEastAsia" w:hAnsiTheme="minorEastAsia" w:eastAsiaTheme="minorEastAsia"/>
          <w:snapToGrid w:val="0"/>
          <w:color w:val="auto"/>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3.6平等对待内外资企业和符合条件的破产重整企业</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r>
        <w:rPr>
          <w:rFonts w:hint="eastAsia" w:cs="宋体" w:asciiTheme="minorEastAsia" w:hAnsiTheme="minorEastAsia" w:eastAsiaTheme="minorEastAsia"/>
          <w:color w:val="auto"/>
          <w:sz w:val="24"/>
        </w:rPr>
        <w:cr/>
      </w:r>
      <w:r>
        <w:rPr>
          <w:rFonts w:hint="eastAsia" w:cs="宋体" w:asciiTheme="minorEastAsia" w:hAnsiTheme="minorEastAsia" w:eastAsiaTheme="minorEastAsia"/>
          <w:b/>
          <w:color w:val="auto"/>
          <w:sz w:val="24"/>
        </w:rPr>
        <w:t>4. 询问、质疑、投诉</w:t>
      </w:r>
    </w:p>
    <w:p>
      <w:pPr>
        <w:autoSpaceDE w:val="0"/>
        <w:autoSpaceDN w:val="0"/>
        <w:spacing w:line="360" w:lineRule="auto"/>
        <w:ind w:firstLine="240"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4.1供应商询问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4.2供应商质疑</w:t>
      </w:r>
    </w:p>
    <w:p>
      <w:pPr>
        <w:pStyle w:val="35"/>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lang w:val="zh-CN"/>
        </w:rPr>
        <w:t>4.2</w:t>
      </w:r>
      <w:r>
        <w:rPr>
          <w:rFonts w:hint="eastAsia" w:cs="宋体" w:asciiTheme="minorEastAsia" w:hAnsiTheme="minorEastAsia" w:eastAsiaTheme="minorEastAsia"/>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lang w:val="zh-CN"/>
        </w:rPr>
        <w:t>4.2</w:t>
      </w:r>
      <w:r>
        <w:rPr>
          <w:rFonts w:hint="eastAsia" w:cs="宋体" w:asciiTheme="minorEastAsia" w:hAnsiTheme="minorEastAsia" w:eastAsiaTheme="minorEastAsia"/>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4.2.2.3对采购结果提出质疑的，质疑期限自采购结果公告期限届满之日起计算。</w:t>
      </w:r>
    </w:p>
    <w:p>
      <w:pPr>
        <w:pStyle w:val="35"/>
        <w:spacing w:line="360" w:lineRule="auto"/>
        <w:ind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4.2.3</w:t>
      </w:r>
      <w:r>
        <w:rPr>
          <w:rFonts w:hint="eastAsia" w:cs="宋体" w:asciiTheme="minorEastAsia" w:hAnsiTheme="minorEastAsia" w:eastAsiaTheme="minorEastAsia"/>
          <w:color w:val="auto"/>
          <w:sz w:val="24"/>
        </w:rPr>
        <w:t>供应商提出质疑应当提交质疑函和必要的证明材料。质疑函应当包括下列内容：</w:t>
      </w:r>
    </w:p>
    <w:p>
      <w:pPr>
        <w:pStyle w:val="35"/>
        <w:spacing w:line="360" w:lineRule="auto"/>
        <w:ind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4.2.3.1供应商的姓名或者名称、地址、邮编、联系人及联系电话；</w:t>
      </w:r>
    </w:p>
    <w:p>
      <w:pPr>
        <w:pStyle w:val="35"/>
        <w:spacing w:line="360" w:lineRule="auto"/>
        <w:ind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4.2.3.2质疑项目的名称、编号；</w:t>
      </w:r>
    </w:p>
    <w:p>
      <w:pPr>
        <w:pStyle w:val="35"/>
        <w:spacing w:line="360" w:lineRule="auto"/>
        <w:ind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4.2.3.3具体、明确的质疑事项和与质疑事项相关的请求；</w:t>
      </w:r>
    </w:p>
    <w:p>
      <w:pPr>
        <w:pStyle w:val="35"/>
        <w:spacing w:line="360" w:lineRule="auto"/>
        <w:ind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4.2.3.4事实依据；</w:t>
      </w:r>
    </w:p>
    <w:p>
      <w:pPr>
        <w:pStyle w:val="35"/>
        <w:spacing w:line="360" w:lineRule="auto"/>
        <w:ind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4.2.3.5必要的法律依据；</w:t>
      </w:r>
    </w:p>
    <w:p>
      <w:pPr>
        <w:pStyle w:val="35"/>
        <w:spacing w:line="360" w:lineRule="auto"/>
        <w:ind w:firstLine="960" w:firstLineChars="4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4.2.3.6提出质疑的日期。</w:t>
      </w:r>
    </w:p>
    <w:p>
      <w:pPr>
        <w:pStyle w:val="886"/>
        <w:shd w:val="clear" w:color="auto" w:fill="FFFFFF"/>
        <w:snapToGrid w:val="0"/>
        <w:spacing w:before="0" w:beforeAutospacing="0" w:after="240" w:afterAutospacing="0" w:line="360" w:lineRule="auto"/>
        <w:ind w:firstLine="400"/>
        <w:contextualSpacing/>
        <w:rPr>
          <w:rFonts w:asciiTheme="minorEastAsia" w:hAnsiTheme="minorEastAsia" w:eastAsiaTheme="minorEastAsia"/>
          <w:color w:val="auto"/>
        </w:rPr>
      </w:pPr>
      <w:r>
        <w:rPr>
          <w:rFonts w:hint="eastAsia" w:asciiTheme="minorEastAsia" w:hAnsiTheme="minorEastAsia" w:eastAsiaTheme="minor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color w:val="auto"/>
        </w:rPr>
      </w:pPr>
      <w:r>
        <w:rPr>
          <w:rFonts w:hint="eastAsia" w:asciiTheme="minorEastAsia" w:hAnsiTheme="minorEastAsia" w:eastAsiaTheme="minorEastAsia"/>
          <w:color w:val="auto"/>
        </w:rPr>
        <w:t>质疑函范本及制作说明详见附件2。对同一采购程序环节的质疑，供应商须在法定质疑期内一次性提出。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color w:val="auto"/>
        </w:rPr>
      </w:pPr>
      <w:r>
        <w:rPr>
          <w:rFonts w:hint="eastAsia" w:asciiTheme="minorEastAsia" w:hAnsiTheme="minorEastAsia" w:eastAsiaTheme="minorEastAsia"/>
          <w:color w:val="auto"/>
          <w:lang w:val="zh-CN"/>
        </w:rPr>
        <w:t>4.2</w:t>
      </w:r>
      <w:r>
        <w:rPr>
          <w:rFonts w:hint="eastAsia" w:asciiTheme="minorEastAsia" w:hAnsiTheme="minorEastAsia" w:eastAsiaTheme="minorEastAsia"/>
          <w:color w:val="auto"/>
        </w:rPr>
        <w:t>.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color w:val="auto"/>
        </w:rPr>
      </w:pPr>
      <w:r>
        <w:rPr>
          <w:rFonts w:hint="eastAsia" w:asciiTheme="minorEastAsia" w:hAnsiTheme="minorEastAsia" w:eastAsiaTheme="minorEastAsia"/>
          <w:color w:val="auto"/>
          <w:lang w:val="zh-CN"/>
        </w:rPr>
        <w:t>4.2</w:t>
      </w:r>
      <w:r>
        <w:rPr>
          <w:rFonts w:hint="eastAsia" w:asciiTheme="minorEastAsia" w:hAnsiTheme="minorEastAsia" w:eastAsiaTheme="minorEastAsia"/>
          <w:color w:val="auto"/>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Theme="minorEastAsia" w:hAnsiTheme="minorEastAsia" w:eastAsiaTheme="minorEastAsia"/>
          <w:color w:val="auto"/>
          <w:lang w:val="zh-CN"/>
        </w:rPr>
      </w:pPr>
      <w:r>
        <w:rPr>
          <w:rFonts w:hint="eastAsia" w:asciiTheme="minorEastAsia" w:hAnsiTheme="minorEastAsia" w:eastAsiaTheme="minorEastAsia"/>
          <w:color w:val="auto"/>
          <w:lang w:val="zh-CN"/>
        </w:rPr>
        <w:t>4.3供应商投诉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color w:val="auto"/>
        </w:rPr>
      </w:pPr>
      <w:r>
        <w:rPr>
          <w:rFonts w:hint="eastAsia" w:asciiTheme="minorEastAsia" w:hAnsiTheme="minorEastAsia" w:eastAsiaTheme="minorEastAsia"/>
          <w:color w:val="auto"/>
        </w:rPr>
        <w:t>4.3.1质疑供应商对采购人、采购代理机构的答复不满意或者采购人、采购代理机构未在规定的时间内作出答复的，可以在答复期满后十五个工作日内向同级政府采购监督管理部门提出投诉。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color w:val="auto"/>
        </w:rPr>
      </w:pPr>
      <w:r>
        <w:rPr>
          <w:rFonts w:hint="eastAsia" w:asciiTheme="minorEastAsia" w:hAnsiTheme="minorEastAsia" w:eastAsiaTheme="minorEastAsia"/>
          <w:color w:val="auto"/>
        </w:rPr>
        <w:t>4.3.</w:t>
      </w:r>
      <w:r>
        <w:rPr>
          <w:rFonts w:hint="eastAsia" w:asciiTheme="minorEastAsia" w:hAnsiTheme="minorEastAsia" w:eastAsiaTheme="minorEastAsia"/>
          <w:color w:val="auto"/>
          <w:lang w:val="zh-CN"/>
        </w:rPr>
        <w:t>2</w:t>
      </w:r>
      <w:r>
        <w:rPr>
          <w:rFonts w:hint="eastAsia" w:asciiTheme="minorEastAsia" w:hAnsiTheme="minorEastAsia" w:eastAsiaTheme="minor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color w:val="auto"/>
        </w:rPr>
      </w:pPr>
      <w:r>
        <w:rPr>
          <w:rFonts w:hint="eastAsia" w:asciiTheme="minorEastAsia" w:hAnsiTheme="minorEastAsia" w:eastAsiaTheme="minorEastAsia"/>
          <w:color w:val="auto"/>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color w:val="auto"/>
        </w:rPr>
      </w:pPr>
      <w:r>
        <w:rPr>
          <w:rFonts w:hint="eastAsia" w:asciiTheme="minorEastAsia" w:hAnsiTheme="minorEastAsia" w:eastAsiaTheme="minorEastAsia"/>
          <w:color w:val="auto"/>
        </w:rPr>
        <w:t>投诉书范本及制作说明详见附件3。</w:t>
      </w:r>
    </w:p>
    <w:p>
      <w:pPr>
        <w:pStyle w:val="886"/>
        <w:shd w:val="clear" w:color="auto" w:fill="FFFFFF"/>
        <w:snapToGrid w:val="0"/>
        <w:spacing w:after="240" w:afterAutospacing="0" w:line="360" w:lineRule="auto"/>
        <w:ind w:firstLine="480"/>
        <w:contextualSpacing/>
        <w:rPr>
          <w:rFonts w:asciiTheme="minorEastAsia" w:hAnsiTheme="minorEastAsia" w:eastAsiaTheme="minorEastAsia"/>
          <w:color w:val="auto"/>
        </w:rPr>
      </w:pPr>
      <w:r>
        <w:rPr>
          <w:rFonts w:hint="eastAsia" w:asciiTheme="minorEastAsia" w:hAnsiTheme="minorEastAsia" w:eastAsiaTheme="minorEastAsia"/>
          <w:color w:val="auto"/>
        </w:rPr>
        <w:t>4.4在线质疑、投诉。</w:t>
      </w:r>
    </w:p>
    <w:p>
      <w:pPr>
        <w:pStyle w:val="886"/>
        <w:shd w:val="clear" w:color="auto" w:fill="FFFFFF"/>
        <w:snapToGrid w:val="0"/>
        <w:spacing w:after="240" w:afterAutospacing="0" w:line="360" w:lineRule="auto"/>
        <w:ind w:firstLine="480"/>
        <w:contextualSpacing/>
        <w:rPr>
          <w:rFonts w:asciiTheme="minorEastAsia" w:hAnsiTheme="minorEastAsia" w:eastAsiaTheme="minorEastAsia"/>
          <w:color w:val="auto"/>
        </w:rPr>
      </w:pPr>
      <w:r>
        <w:rPr>
          <w:rFonts w:hint="eastAsia" w:asciiTheme="minorEastAsia" w:hAnsiTheme="minorEastAsia" w:eastAsiaTheme="minor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cs="宋体" w:asciiTheme="minorEastAsia" w:hAnsiTheme="minorEastAsia" w:eastAsiaTheme="minorEastAsia"/>
          <w:b/>
          <w:color w:val="auto"/>
          <w:sz w:val="32"/>
          <w:szCs w:val="20"/>
        </w:rPr>
      </w:pPr>
      <w:r>
        <w:rPr>
          <w:rFonts w:hint="eastAsia" w:cs="宋体" w:asciiTheme="minorEastAsia" w:hAnsiTheme="minorEastAsia" w:eastAsiaTheme="minorEastAsia"/>
          <w:b/>
          <w:color w:val="auto"/>
          <w:sz w:val="32"/>
          <w:szCs w:val="20"/>
        </w:rPr>
        <w:t>二、招标文件的构成、澄清、修改</w:t>
      </w:r>
    </w:p>
    <w:p>
      <w:pPr>
        <w:pStyle w:val="35"/>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5．招标文件的构成</w:t>
      </w:r>
    </w:p>
    <w:p>
      <w:pPr>
        <w:pStyle w:val="35"/>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5.1 招标文件包括下列文件及附件：</w:t>
      </w:r>
    </w:p>
    <w:p>
      <w:pPr>
        <w:pStyle w:val="35"/>
        <w:tabs>
          <w:tab w:val="left" w:pos="840"/>
        </w:tabs>
        <w:spacing w:line="360" w:lineRule="auto"/>
        <w:ind w:firstLine="960" w:firstLineChars="4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5.1.1招标公告；</w:t>
      </w:r>
    </w:p>
    <w:p>
      <w:pPr>
        <w:pStyle w:val="35"/>
        <w:tabs>
          <w:tab w:val="left" w:pos="840"/>
        </w:tabs>
        <w:spacing w:line="360" w:lineRule="auto"/>
        <w:ind w:firstLine="960" w:firstLineChars="4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5.1.2投标人须知；</w:t>
      </w:r>
    </w:p>
    <w:p>
      <w:pPr>
        <w:pStyle w:val="35"/>
        <w:tabs>
          <w:tab w:val="left" w:pos="840"/>
        </w:tabs>
        <w:spacing w:line="360" w:lineRule="auto"/>
        <w:ind w:firstLine="960" w:firstLineChars="4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5.1.3采购需求；</w:t>
      </w:r>
    </w:p>
    <w:p>
      <w:pPr>
        <w:pStyle w:val="35"/>
        <w:tabs>
          <w:tab w:val="left" w:pos="840"/>
        </w:tabs>
        <w:spacing w:line="360" w:lineRule="auto"/>
        <w:ind w:firstLine="960" w:firstLineChars="4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5.1.4评标办法；</w:t>
      </w:r>
    </w:p>
    <w:p>
      <w:pPr>
        <w:pStyle w:val="35"/>
        <w:tabs>
          <w:tab w:val="left" w:pos="840"/>
        </w:tabs>
        <w:spacing w:line="360" w:lineRule="auto"/>
        <w:ind w:firstLine="960" w:firstLineChars="4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5.1.5拟签订的合同文本；</w:t>
      </w:r>
    </w:p>
    <w:p>
      <w:pPr>
        <w:pStyle w:val="35"/>
        <w:tabs>
          <w:tab w:val="left" w:pos="840"/>
        </w:tabs>
        <w:spacing w:line="360" w:lineRule="auto"/>
        <w:ind w:firstLine="960" w:firstLineChars="4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rPr>
        <w:t>5.1.6</w:t>
      </w:r>
      <w:r>
        <w:rPr>
          <w:rFonts w:hint="eastAsia" w:cs="宋体" w:asciiTheme="minorEastAsia" w:hAnsiTheme="minorEastAsia" w:eastAsiaTheme="minorEastAsia"/>
          <w:color w:val="auto"/>
          <w:sz w:val="24"/>
          <w:szCs w:val="24"/>
        </w:rPr>
        <w:t>应提交的有关格式范例。</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5.2与本项目有关的</w:t>
      </w:r>
      <w:r>
        <w:rPr>
          <w:rFonts w:hint="eastAsia" w:cs="宋体" w:asciiTheme="minorEastAsia" w:hAnsiTheme="minorEastAsia" w:eastAsiaTheme="minorEastAsia"/>
          <w:bCs/>
          <w:color w:val="auto"/>
          <w:sz w:val="24"/>
        </w:rPr>
        <w:t>澄清或者修改的内容为招标文件的组成部分</w:t>
      </w:r>
      <w:r>
        <w:rPr>
          <w:rFonts w:hint="eastAsia" w:cs="宋体" w:asciiTheme="minorEastAsia" w:hAnsiTheme="minorEastAsia" w:eastAsiaTheme="minorEastAsia"/>
          <w:color w:val="auto"/>
          <w:sz w:val="24"/>
        </w:rPr>
        <w:t>。</w:t>
      </w:r>
    </w:p>
    <w:p>
      <w:pPr>
        <w:pStyle w:val="35"/>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6. 招标文件的澄清、修改</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6.1已获取招标文件的潜在投标人，若有问题需要澄清，应于投标截止时间前，以书面形式向采购代理机构提出。</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jc w:val="center"/>
        <w:rPr>
          <w:rFonts w:cs="宋体" w:asciiTheme="minorEastAsia" w:hAnsiTheme="minorEastAsia" w:eastAsiaTheme="minorEastAsia"/>
          <w:b/>
          <w:color w:val="auto"/>
          <w:sz w:val="30"/>
          <w:szCs w:val="20"/>
        </w:rPr>
      </w:pPr>
      <w:r>
        <w:rPr>
          <w:rFonts w:hint="eastAsia" w:cs="宋体" w:asciiTheme="minorEastAsia" w:hAnsiTheme="minorEastAsia" w:eastAsiaTheme="minorEastAsia"/>
          <w:b/>
          <w:color w:val="auto"/>
          <w:sz w:val="30"/>
          <w:szCs w:val="20"/>
        </w:rPr>
        <w:t>三、投标</w:t>
      </w:r>
    </w:p>
    <w:p>
      <w:pPr>
        <w:pStyle w:val="35"/>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7. 招标文件的获取</w:t>
      </w:r>
    </w:p>
    <w:p>
      <w:pPr>
        <w:spacing w:line="360" w:lineRule="auto"/>
        <w:ind w:firstLine="480" w:firstLineChars="200"/>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详见招标公告中获取招标文件的时间期限、地点、方式及招标文件售价。</w:t>
      </w:r>
    </w:p>
    <w:p>
      <w:pPr>
        <w:pStyle w:val="35"/>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8.开标前答疑会或现场考察</w:t>
      </w:r>
    </w:p>
    <w:p>
      <w:pPr>
        <w:pStyle w:val="35"/>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kern w:val="28"/>
          <w:sz w:val="24"/>
          <w:szCs w:val="24"/>
        </w:rPr>
        <w:t>9.投标保证金</w:t>
      </w:r>
    </w:p>
    <w:p>
      <w:pPr>
        <w:pStyle w:val="5"/>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35"/>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rPr>
        <w:t>投标文件及投标人与采购有关的来往通知、函件和文件均应使用中文。</w:t>
      </w:r>
    </w:p>
    <w:p>
      <w:pPr>
        <w:pStyle w:val="35"/>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11. 投标文件的组成</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11.1</w:t>
      </w:r>
      <w:r>
        <w:rPr>
          <w:rFonts w:hint="eastAsia" w:cs="宋体" w:asciiTheme="minorEastAsia" w:hAnsiTheme="minorEastAsia" w:eastAsiaTheme="minorEastAsia"/>
          <w:b/>
          <w:color w:val="auto"/>
          <w:sz w:val="24"/>
        </w:rPr>
        <w:t>资格文件</w:t>
      </w:r>
      <w:r>
        <w:rPr>
          <w:rFonts w:hint="eastAsia" w:cs="宋体" w:asciiTheme="minorEastAsia" w:hAnsiTheme="minorEastAsia" w:eastAsiaTheme="minorEastAsia"/>
          <w:color w:val="auto"/>
          <w:sz w:val="24"/>
        </w:rPr>
        <w:t>：</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11.1.2联合协议（如果有)；</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11.1.3落实政府采购政策需满足的资格要求：</w:t>
      </w:r>
      <w:r>
        <w:rPr>
          <w:rFonts w:hint="eastAsia" w:cs="宋体" w:asciiTheme="minorEastAsia" w:hAnsiTheme="minorEastAsia" w:eastAsiaTheme="minorEastAsia"/>
          <w:color w:val="auto"/>
          <w:sz w:val="24"/>
          <w:lang w:val="zh-CN"/>
        </w:rPr>
        <w:t>中小企业声明函</w:t>
      </w:r>
      <w:r>
        <w:rPr>
          <w:rFonts w:hint="eastAsia" w:cs="宋体" w:asciiTheme="minorEastAsia" w:hAnsiTheme="minorEastAsia" w:eastAsiaTheme="minorEastAsia"/>
          <w:color w:val="auto"/>
          <w:sz w:val="24"/>
        </w:rPr>
        <w:t>；</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11.1.4本项目的特定资格要求。</w:t>
      </w:r>
    </w:p>
    <w:p>
      <w:pPr>
        <w:snapToGrid w:val="0"/>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11.</w:t>
      </w:r>
      <w:r>
        <w:rPr>
          <w:rFonts w:hint="eastAsia" w:cs="宋体" w:asciiTheme="minorEastAsia" w:hAnsiTheme="minorEastAsia" w:eastAsiaTheme="minorEastAsia"/>
          <w:color w:val="auto"/>
          <w:sz w:val="24"/>
        </w:rPr>
        <w:t>2商务技术</w:t>
      </w:r>
      <w:r>
        <w:rPr>
          <w:rFonts w:hint="eastAsia" w:cs="宋体" w:asciiTheme="minorEastAsia" w:hAnsiTheme="minorEastAsia" w:eastAsiaTheme="minorEastAsia"/>
          <w:color w:val="auto"/>
          <w:sz w:val="24"/>
          <w:lang w:val="zh-CN"/>
        </w:rPr>
        <w:t>文件：</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11.2.1投标函；</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11.2.3联合协议或联合授权书（如果有）</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11.2.4分包意向协议（如果有）</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11.2.5符合性审查资料；</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11.2.6评标标准相应的商务技术资料；</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11.2.7商务技术偏离表；</w:t>
      </w:r>
    </w:p>
    <w:p>
      <w:pPr>
        <w:snapToGrid w:val="0"/>
        <w:spacing w:line="360" w:lineRule="auto"/>
        <w:ind w:firstLine="960" w:firstLineChars="4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11.</w:t>
      </w: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8</w:t>
      </w:r>
      <w:r>
        <w:rPr>
          <w:rFonts w:hint="eastAsia" w:cs="宋体" w:asciiTheme="minorEastAsia" w:hAnsiTheme="minorEastAsia" w:eastAsiaTheme="minorEastAsia"/>
          <w:color w:val="auto"/>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color w:val="auto"/>
          <w:sz w:val="24"/>
          <w:u w:val="single"/>
          <w:lang w:val="zh-CN"/>
        </w:rPr>
      </w:pPr>
      <w:r>
        <w:rPr>
          <w:rFonts w:hint="eastAsia" w:cs="宋体" w:asciiTheme="minorEastAsia" w:hAnsiTheme="minorEastAsia" w:eastAsiaTheme="minorEastAsia"/>
          <w:color w:val="auto"/>
          <w:kern w:val="0"/>
          <w:sz w:val="24"/>
          <w:lang w:val="zh-CN"/>
        </w:rPr>
        <w:t>11.</w:t>
      </w:r>
      <w:r>
        <w:rPr>
          <w:rFonts w:hint="eastAsia" w:cs="宋体" w:asciiTheme="minorEastAsia" w:hAnsiTheme="minorEastAsia" w:eastAsiaTheme="minorEastAsia"/>
          <w:color w:val="auto"/>
          <w:kern w:val="0"/>
          <w:sz w:val="24"/>
        </w:rPr>
        <w:t>3</w:t>
      </w:r>
      <w:r>
        <w:rPr>
          <w:rFonts w:hint="eastAsia" w:cs="宋体" w:asciiTheme="minorEastAsia" w:hAnsiTheme="minorEastAsia" w:eastAsiaTheme="minorEastAsia"/>
          <w:b/>
          <w:color w:val="auto"/>
          <w:sz w:val="24"/>
        </w:rPr>
        <w:t>报价文件：</w:t>
      </w:r>
    </w:p>
    <w:p>
      <w:pPr>
        <w:snapToGrid w:val="0"/>
        <w:spacing w:line="360" w:lineRule="auto"/>
        <w:ind w:firstLine="960" w:firstLineChars="4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11.3.1开标一览表（报价表）；</w:t>
      </w:r>
    </w:p>
    <w:p>
      <w:pPr>
        <w:spacing w:line="360" w:lineRule="auto"/>
        <w:ind w:firstLine="723" w:firstLineChars="3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color w:val="auto"/>
          <w:sz w:val="24"/>
          <w:szCs w:val="21"/>
        </w:rPr>
      </w:pPr>
      <w:r>
        <w:rPr>
          <w:rFonts w:hint="eastAsia" w:cs="宋体" w:asciiTheme="minorEastAsia" w:hAnsiTheme="minorEastAsia" w:eastAsiaTheme="minorEastAsia"/>
          <w:b/>
          <w:color w:val="auto"/>
          <w:sz w:val="24"/>
        </w:rPr>
        <w:t>投标人提供虚假材料投标的，投标无效。</w:t>
      </w:r>
    </w:p>
    <w:p>
      <w:pPr>
        <w:pStyle w:val="128"/>
        <w:snapToGrid w:val="0"/>
        <w:spacing w:before="0"/>
        <w:ind w:firstLine="0" w:firstLineChars="0"/>
        <w:outlineLvl w:val="0"/>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12</w:t>
      </w:r>
      <w:r>
        <w:rPr>
          <w:rFonts w:hint="eastAsia" w:cs="宋体" w:asciiTheme="minorEastAsia" w:hAnsiTheme="minorEastAsia" w:eastAsiaTheme="minorEastAsia"/>
          <w:b/>
          <w:color w:val="auto"/>
          <w:kern w:val="0"/>
          <w:szCs w:val="24"/>
          <w:lang w:val="zh-CN"/>
        </w:rPr>
        <w:t xml:space="preserve">. </w:t>
      </w:r>
      <w:r>
        <w:rPr>
          <w:rFonts w:hint="eastAsia" w:cs="宋体" w:asciiTheme="minorEastAsia" w:hAnsiTheme="minorEastAsia" w:eastAsiaTheme="minorEastAsia"/>
          <w:b/>
          <w:color w:val="auto"/>
          <w:szCs w:val="24"/>
        </w:rPr>
        <w:t>投标文件的编制</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13.投标文件的签署、盖章</w:t>
      </w:r>
    </w:p>
    <w:p>
      <w:pPr>
        <w:pStyle w:val="128"/>
        <w:snapToGrid w:val="0"/>
        <w:spacing w:before="0"/>
        <w:ind w:firstLine="480"/>
        <w:rPr>
          <w:rFonts w:cs="宋体" w:asciiTheme="minorEastAsia" w:hAnsiTheme="minorEastAsia" w:eastAsiaTheme="minorEastAsia"/>
          <w:b/>
          <w:color w:val="auto"/>
        </w:rPr>
      </w:pPr>
      <w:r>
        <w:rPr>
          <w:rFonts w:hint="eastAsia" w:cs="宋体" w:asciiTheme="minorEastAsia" w:hAnsiTheme="minorEastAsia" w:eastAsiaTheme="minorEastAsia"/>
          <w:color w:val="auto"/>
          <w:szCs w:val="24"/>
        </w:rPr>
        <w:t>13.1投标文件按照招标文件第六部分格式要</w:t>
      </w:r>
      <w:r>
        <w:rPr>
          <w:rFonts w:hint="eastAsia" w:cs="宋体" w:asciiTheme="minorEastAsia" w:hAnsiTheme="minorEastAsia" w:eastAsiaTheme="minorEastAsia"/>
          <w:color w:val="auto"/>
        </w:rPr>
        <w:t>求进行签署、盖章。</w:t>
      </w:r>
      <w:r>
        <w:rPr>
          <w:rFonts w:hint="eastAsia" w:cs="宋体" w:asciiTheme="minorEastAsia" w:hAnsiTheme="minorEastAsia" w:eastAsiaTheme="minorEastAsia"/>
          <w:b/>
          <w:color w:val="auto"/>
        </w:rPr>
        <w:t>▲投标人的投标文件未按照招标文件要求签署、盖章的，其投标无效</w:t>
      </w:r>
      <w:r>
        <w:rPr>
          <w:rFonts w:hint="eastAsia" w:cs="宋体" w:asciiTheme="minorEastAsia" w:hAnsiTheme="minorEastAsia" w:eastAsiaTheme="minorEastAsia"/>
          <w:color w:val="auto"/>
          <w:szCs w:val="24"/>
        </w:rPr>
        <w:t>。</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13.3招标文件对投标文件签署、盖章的要求适用于电子签名。</w:t>
      </w:r>
    </w:p>
    <w:p>
      <w:pPr>
        <w:pStyle w:val="128"/>
        <w:spacing w:before="0"/>
        <w:ind w:firstLine="0" w:firstLineChars="0"/>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14. 投标文件的提交、补充、修改、撤回</w:t>
      </w:r>
    </w:p>
    <w:p>
      <w:pPr>
        <w:pStyle w:val="128"/>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15.备份投标文件</w:t>
      </w:r>
    </w:p>
    <w:p>
      <w:pPr>
        <w:pStyle w:val="35"/>
        <w:spacing w:line="360" w:lineRule="auto"/>
        <w:ind w:firstLine="360" w:firstLineChars="150"/>
        <w:rPr>
          <w:rFonts w:cs="宋体" w:asciiTheme="minorEastAsia" w:hAnsiTheme="minorEastAsia" w:eastAsiaTheme="minorEastAsia"/>
          <w:b/>
          <w:color w:val="auto"/>
          <w:sz w:val="24"/>
          <w:szCs w:val="24"/>
        </w:rPr>
      </w:pPr>
      <w:r>
        <w:rPr>
          <w:rFonts w:hint="eastAsia" w:cs="宋体" w:asciiTheme="minorEastAsia" w:hAnsiTheme="minorEastAsia" w:eastAsiaTheme="minorEastAsia"/>
          <w:color w:val="auto"/>
          <w:sz w:val="24"/>
          <w:szCs w:val="24"/>
        </w:rPr>
        <w:t xml:space="preserve"> 15.1投标人在电子交易平台传输递交投标文件后，还可以在投标截止时间前直接提交或者以快递方式递交备份投标文件1份，</w:t>
      </w:r>
      <w:r>
        <w:rPr>
          <w:rFonts w:hint="eastAsia" w:cs="宋体" w:asciiTheme="minorEastAsia" w:hAnsiTheme="minorEastAsia" w:eastAsiaTheme="minorEastAsia"/>
          <w:b/>
          <w:color w:val="auto"/>
          <w:sz w:val="24"/>
          <w:szCs w:val="24"/>
        </w:rPr>
        <w:t>但采购人、采购代理机构不强制或变相强制投标人提交备份投标文件。未按规定提供相应的备份投标文件，造成项目开评标活动无法进行下去的，投标无效。</w:t>
      </w:r>
    </w:p>
    <w:p>
      <w:pPr>
        <w:pStyle w:val="35"/>
        <w:spacing w:line="360" w:lineRule="auto"/>
        <w:ind w:firstLine="480" w:firstLineChars="200"/>
        <w:rPr>
          <w:rFonts w:cs="宋体" w:asciiTheme="minorEastAsia" w:hAnsiTheme="minorEastAsia" w:eastAsiaTheme="minorEastAsia"/>
          <w:b/>
          <w:color w:val="auto"/>
          <w:sz w:val="24"/>
          <w:szCs w:val="24"/>
        </w:rPr>
      </w:pPr>
      <w:r>
        <w:rPr>
          <w:rFonts w:hint="eastAsia" w:cs="宋体" w:asciiTheme="minorEastAsia" w:hAnsiTheme="minorEastAsia" w:eastAsiaTheme="minorEastAsia"/>
          <w:color w:val="auto"/>
          <w:sz w:val="24"/>
          <w:szCs w:val="24"/>
        </w:rPr>
        <w:t>15.2备份投标文件须在“政采云投标客户端”制作生成，并储存在</w:t>
      </w:r>
      <w:r>
        <w:rPr>
          <w:rFonts w:hint="eastAsia" w:cs="宋体" w:asciiTheme="minorEastAsia" w:hAnsiTheme="minorEastAsia" w:eastAsiaTheme="minorEastAsia"/>
          <w:color w:val="auto"/>
          <w:sz w:val="24"/>
        </w:rPr>
        <w:t>DVD光盘等介质</w:t>
      </w:r>
      <w:r>
        <w:rPr>
          <w:rFonts w:hint="eastAsia" w:cs="宋体" w:asciiTheme="minorEastAsia" w:hAnsiTheme="minorEastAsia" w:eastAsiaTheme="minorEastAsia"/>
          <w:color w:val="auto"/>
          <w:sz w:val="24"/>
          <w:szCs w:val="24"/>
        </w:rPr>
        <w:t>中。备份投标文件应当密封包装并在包装上加盖公章并注明投标项目名称，投标人名称。</w:t>
      </w:r>
      <w:r>
        <w:rPr>
          <w:rFonts w:hint="eastAsia" w:cs="宋体" w:asciiTheme="minorEastAsia" w:hAnsiTheme="minorEastAsia" w:eastAsiaTheme="minorEastAsia"/>
          <w:b/>
          <w:color w:val="auto"/>
          <w:sz w:val="24"/>
        </w:rPr>
        <w:t>不符合上述制作、</w:t>
      </w:r>
      <w:r>
        <w:rPr>
          <w:rFonts w:hint="eastAsia" w:cs="宋体" w:asciiTheme="minorEastAsia" w:hAnsiTheme="minorEastAsia" w:eastAsiaTheme="minorEastAsia"/>
          <w:b/>
          <w:color w:val="auto"/>
          <w:sz w:val="24"/>
          <w:szCs w:val="24"/>
        </w:rPr>
        <w:t>存储、密封规定的备份投标文件将被视为无效或者被拒绝接收。</w:t>
      </w:r>
    </w:p>
    <w:p>
      <w:pPr>
        <w:pStyle w:val="35"/>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15.4以快递方式递交备份投标文件的，投标人应先将备份投标文件按要求密封和标记，再进行快递包装后邮寄。备份投标文件须在投标截止时间之前送达</w:t>
      </w:r>
      <w:r>
        <w:rPr>
          <w:rFonts w:hint="eastAsia" w:cs="宋体" w:asciiTheme="minorEastAsia" w:hAnsiTheme="minorEastAsia" w:eastAsiaTheme="minorEastAsia"/>
          <w:snapToGrid/>
          <w:color w:val="auto"/>
          <w:sz w:val="24"/>
          <w:szCs w:val="24"/>
        </w:rPr>
        <w:t>招标文件第二部分投标人须知前附表规定的备份投标文件送达地点；</w:t>
      </w:r>
      <w:r>
        <w:rPr>
          <w:rFonts w:hint="eastAsia" w:cs="宋体" w:asciiTheme="minorEastAsia" w:hAnsiTheme="minorEastAsia" w:eastAsiaTheme="minorEastAsia"/>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15.5投标人仅提交备份投标文件，没有在电子交易平台传输递交投标文件的，投标无效。</w:t>
      </w:r>
    </w:p>
    <w:p>
      <w:pPr>
        <w:pStyle w:val="128"/>
        <w:spacing w:before="0"/>
        <w:ind w:firstLine="0" w:firstLineChars="0"/>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16.投标文件的无效处理</w:t>
      </w:r>
    </w:p>
    <w:p>
      <w:pPr>
        <w:pStyle w:val="26"/>
        <w:spacing w:line="360" w:lineRule="auto"/>
        <w:ind w:firstLine="360" w:firstLineChars="1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有招标文件第四部分</w:t>
      </w:r>
      <w:r>
        <w:rPr>
          <w:rFonts w:hint="eastAsia" w:cs="宋体" w:asciiTheme="minorEastAsia" w:hAnsiTheme="minorEastAsia" w:eastAsiaTheme="minorEastAsia"/>
          <w:color w:val="auto"/>
        </w:rPr>
        <w:t>第4.2项规定</w:t>
      </w:r>
      <w:r>
        <w:rPr>
          <w:rFonts w:hint="eastAsia" w:cs="宋体" w:asciiTheme="minorEastAsia" w:hAnsiTheme="minorEastAsia" w:eastAsiaTheme="minorEastAsia"/>
          <w:color w:val="auto"/>
          <w:szCs w:val="21"/>
        </w:rPr>
        <w:t>的情形之一的，投标无效：</w:t>
      </w:r>
    </w:p>
    <w:p>
      <w:pPr>
        <w:pStyle w:val="128"/>
        <w:spacing w:before="0"/>
        <w:ind w:firstLine="0" w:firstLineChars="0"/>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17.投标有效期</w:t>
      </w:r>
    </w:p>
    <w:p>
      <w:pPr>
        <w:spacing w:line="360" w:lineRule="auto"/>
        <w:ind w:firstLine="480" w:firstLineChars="200"/>
        <w:rPr>
          <w:rFonts w:cs="宋体" w:asciiTheme="minorEastAsia" w:hAnsiTheme="minorEastAsia" w:eastAsiaTheme="minorEastAsia"/>
          <w:b/>
          <w:color w:val="auto"/>
          <w:sz w:val="24"/>
          <w:szCs w:val="21"/>
        </w:rPr>
      </w:pPr>
      <w:r>
        <w:rPr>
          <w:rFonts w:hint="eastAsia" w:cs="宋体" w:asciiTheme="minorEastAsia" w:hAnsiTheme="minorEastAsia" w:eastAsiaTheme="minorEastAsia"/>
          <w:color w:val="auto"/>
          <w:sz w:val="24"/>
          <w:szCs w:val="20"/>
        </w:rPr>
        <w:t>17.1投标有效期为从提交投标文件的截止之日起90天。▲</w:t>
      </w:r>
      <w:r>
        <w:rPr>
          <w:rFonts w:hint="eastAsia" w:cs="宋体" w:asciiTheme="minorEastAsia" w:hAnsiTheme="minorEastAsia" w:eastAsiaTheme="minorEastAsia"/>
          <w:b/>
          <w:color w:val="auto"/>
          <w:sz w:val="24"/>
          <w:szCs w:val="20"/>
        </w:rPr>
        <w:t>投标人的投标文件中承</w:t>
      </w:r>
      <w:r>
        <w:rPr>
          <w:rFonts w:hint="eastAsia" w:cs="宋体" w:asciiTheme="minorEastAsia" w:hAnsiTheme="minorEastAsia" w:eastAsiaTheme="minorEastAsia"/>
          <w:b/>
          <w:color w:val="auto"/>
          <w:sz w:val="24"/>
          <w:szCs w:val="21"/>
        </w:rPr>
        <w:t>诺的投标有效期少于招标文件中载明的投标有效期的，投标无效。</w:t>
      </w:r>
    </w:p>
    <w:p>
      <w:pPr>
        <w:pStyle w:val="128"/>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17.2投标文件合格投递后，自投标截止日期起，在投标有效期内有效。</w:t>
      </w:r>
    </w:p>
    <w:p>
      <w:pPr>
        <w:pStyle w:val="128"/>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1928" w:firstLineChars="600"/>
        <w:rPr>
          <w:rFonts w:cs="宋体" w:asciiTheme="minorEastAsia" w:hAnsiTheme="minorEastAsia" w:eastAsiaTheme="minorEastAsia"/>
          <w:b/>
          <w:color w:val="auto"/>
          <w:sz w:val="32"/>
        </w:rPr>
      </w:pPr>
      <w:r>
        <w:rPr>
          <w:rFonts w:hint="eastAsia" w:cs="宋体" w:asciiTheme="minorEastAsia" w:hAnsiTheme="minorEastAsia" w:eastAsiaTheme="minorEastAsia"/>
          <w:b/>
          <w:color w:val="auto"/>
          <w:sz w:val="32"/>
        </w:rPr>
        <w:t>四、开标、资格审查与信用信息查询</w:t>
      </w:r>
    </w:p>
    <w:p>
      <w:pPr>
        <w:pStyle w:val="554"/>
        <w:spacing w:before="0" w:line="360" w:lineRule="auto"/>
        <w:ind w:left="0" w:firstLine="241" w:firstLineChars="100"/>
        <w:contextualSpacing/>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szCs w:val="24"/>
        </w:rPr>
        <w:t>18.开标</w:t>
      </w:r>
    </w:p>
    <w:p>
      <w:pPr>
        <w:pStyle w:val="554"/>
        <w:spacing w:before="0" w:line="360" w:lineRule="auto"/>
        <w:ind w:left="0"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　18.3</w:t>
      </w:r>
      <w:r>
        <w:rPr>
          <w:rFonts w:hint="eastAsia" w:cs="宋体" w:asciiTheme="minorEastAsia" w:hAnsiTheme="minorEastAsia" w:eastAsiaTheme="minorEastAsia"/>
          <w:b/>
          <w:color w:val="auto"/>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cs="宋体" w:asciiTheme="minorEastAsia" w:hAnsiTheme="minorEastAsia" w:eastAsiaTheme="minorEastAsia"/>
          <w:b/>
          <w:color w:val="auto"/>
          <w:sz w:val="24"/>
          <w:szCs w:val="20"/>
        </w:rPr>
      </w:pPr>
      <w:r>
        <w:rPr>
          <w:rFonts w:hint="eastAsia" w:cs="宋体" w:asciiTheme="minorEastAsia" w:hAnsiTheme="minorEastAsia" w:eastAsiaTheme="minorEastAsia"/>
          <w:b/>
          <w:color w:val="auto"/>
          <w:sz w:val="24"/>
          <w:szCs w:val="20"/>
        </w:rPr>
        <w:t>　19、资格审查</w:t>
      </w:r>
    </w:p>
    <w:p>
      <w:pPr>
        <w:pStyle w:val="128"/>
        <w:spacing w:before="0"/>
        <w:ind w:firstLine="48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19.1开标后，采购人或采购代理机构将依法对投标人的资格进行审查。</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19.2</w:t>
      </w:r>
      <w:r>
        <w:rPr>
          <w:rFonts w:hint="eastAsia" w:cs="宋体" w:asciiTheme="minorEastAsia" w:hAnsiTheme="minorEastAsia" w:eastAsiaTheme="minorEastAsia"/>
          <w:color w:val="auto"/>
          <w:sz w:val="24"/>
        </w:rPr>
        <w:t>采购人或采购代理机构依据法律法规和招标文件的规定，对投标人的基本资格条件、特定资格条件进行审查。</w:t>
      </w:r>
    </w:p>
    <w:p>
      <w:pPr>
        <w:pStyle w:val="128"/>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kern w:val="0"/>
          <w:szCs w:val="24"/>
        </w:rPr>
        <w:t>19.3投标人未按照招标文件要求提供与</w:t>
      </w:r>
      <w:r>
        <w:rPr>
          <w:rFonts w:hint="eastAsia" w:cs="宋体" w:asciiTheme="minorEastAsia" w:hAnsiTheme="minorEastAsia" w:eastAsiaTheme="minorEastAsia"/>
          <w:color w:val="auto"/>
        </w:rPr>
        <w:t>基本资格条件、特定资格条件相应的</w:t>
      </w:r>
      <w:r>
        <w:rPr>
          <w:rFonts w:hint="eastAsia" w:cs="宋体" w:asciiTheme="minorEastAsia" w:hAnsiTheme="minorEastAsia" w:eastAsiaTheme="minorEastAsia"/>
          <w:color w:val="auto"/>
          <w:kern w:val="0"/>
          <w:szCs w:val="24"/>
        </w:rPr>
        <w:t>有效资格证明材料的，视为</w:t>
      </w:r>
      <w:r>
        <w:rPr>
          <w:rFonts w:hint="eastAsia" w:cs="宋体" w:asciiTheme="minorEastAsia" w:hAnsiTheme="minorEastAsia" w:eastAsiaTheme="minorEastAsia"/>
          <w:color w:val="auto"/>
        </w:rPr>
        <w:t>投标人不具备招标文件中规定的资格要求，其投标无效。</w:t>
      </w:r>
    </w:p>
    <w:p>
      <w:pPr>
        <w:pStyle w:val="128"/>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kern w:val="0"/>
          <w:szCs w:val="24"/>
        </w:rPr>
        <w:t>19.</w:t>
      </w:r>
      <w:r>
        <w:rPr>
          <w:rFonts w:hint="eastAsia" w:cs="宋体" w:asciiTheme="minorEastAsia" w:hAnsiTheme="minorEastAsia" w:eastAsiaTheme="minorEastAsia"/>
          <w:color w:val="auto"/>
        </w:rPr>
        <w:t>4对未通过资格审查的投标人，采购人或采购代理机构告知其未通过的原因。</w:t>
      </w:r>
    </w:p>
    <w:p>
      <w:pPr>
        <w:pStyle w:val="128"/>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kern w:val="0"/>
          <w:szCs w:val="24"/>
        </w:rPr>
        <w:t>19.</w:t>
      </w:r>
      <w:r>
        <w:rPr>
          <w:rFonts w:hint="eastAsia" w:cs="宋体" w:asciiTheme="minorEastAsia" w:hAnsiTheme="minorEastAsia" w:eastAsiaTheme="minorEastAsia"/>
          <w:color w:val="auto"/>
        </w:rPr>
        <w:t>5合格投标人不足3家的，不再评标。</w:t>
      </w:r>
    </w:p>
    <w:p>
      <w:pPr>
        <w:pStyle w:val="128"/>
        <w:spacing w:before="0"/>
        <w:ind w:firstLine="0" w:firstLineChars="0"/>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20、信用信息查询</w:t>
      </w:r>
    </w:p>
    <w:p>
      <w:pPr>
        <w:pStyle w:val="128"/>
        <w:spacing w:before="0"/>
        <w:ind w:firstLine="495" w:firstLineChars="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20.1信用信息查询渠道及截止时间：采购代理机构将通过“信用中国”网站(www.creditchina.gov.cn)、中国政府采购网(www.ccgp.gov.cn)渠道查询投标人投标截止时间当天的信用记录。</w:t>
      </w:r>
    </w:p>
    <w:p>
      <w:pPr>
        <w:pStyle w:val="128"/>
        <w:spacing w:before="0"/>
        <w:ind w:firstLine="495" w:firstLineChars="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20.3信用信息的使用规则：经查询列入失信被执行人名单、重大税收违法失信主体、政府采购严重违法失信行为记录名单的投标人将被拒绝参与政府采购活动。</w:t>
      </w:r>
    </w:p>
    <w:p>
      <w:pPr>
        <w:snapToGrid w:val="0"/>
        <w:spacing w:line="360" w:lineRule="auto"/>
        <w:jc w:val="center"/>
        <w:outlineLvl w:val="0"/>
        <w:rPr>
          <w:rFonts w:cs="宋体" w:asciiTheme="minorEastAsia" w:hAnsiTheme="minorEastAsia" w:eastAsiaTheme="minorEastAsia"/>
          <w:b/>
          <w:color w:val="auto"/>
          <w:sz w:val="36"/>
          <w:szCs w:val="36"/>
        </w:rPr>
      </w:pPr>
      <w:r>
        <w:rPr>
          <w:rFonts w:hint="eastAsia" w:cs="宋体" w:asciiTheme="minorEastAsia" w:hAnsiTheme="minorEastAsia" w:eastAsiaTheme="minorEastAsia"/>
          <w:b/>
          <w:color w:val="auto"/>
          <w:sz w:val="36"/>
          <w:szCs w:val="36"/>
        </w:rPr>
        <w:t>五、评标</w:t>
      </w:r>
    </w:p>
    <w:p>
      <w:pPr>
        <w:spacing w:line="360" w:lineRule="auto"/>
        <w:rPr>
          <w:rFonts w:cs="宋体" w:asciiTheme="minorEastAsia" w:hAnsiTheme="minorEastAsia" w:eastAsiaTheme="minorEastAsia"/>
          <w:b/>
          <w:color w:val="auto"/>
          <w:sz w:val="24"/>
        </w:rPr>
      </w:pPr>
      <w:bookmarkStart w:id="13" w:name="_Toc91899903"/>
      <w:r>
        <w:rPr>
          <w:rFonts w:hint="eastAsia" w:cs="宋体" w:asciiTheme="minorEastAsia" w:hAnsiTheme="minorEastAsia" w:eastAsiaTheme="minorEastAsia"/>
          <w:b/>
          <w:color w:val="auto"/>
          <w:sz w:val="24"/>
        </w:rPr>
        <w:t>21.</w:t>
      </w:r>
      <w:r>
        <w:rPr>
          <w:rFonts w:hint="eastAsia" w:cs="宋体" w:asciiTheme="minorEastAsia" w:hAnsiTheme="minorEastAsia" w:eastAsiaTheme="minorEastAsia"/>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rPr>
        <w:t>详见招标文件第四部分评标办法。</w:t>
      </w:r>
    </w:p>
    <w:p>
      <w:pPr>
        <w:snapToGrid w:val="0"/>
        <w:spacing w:line="360" w:lineRule="auto"/>
        <w:jc w:val="center"/>
        <w:outlineLvl w:val="0"/>
        <w:rPr>
          <w:rFonts w:cs="宋体" w:asciiTheme="minorEastAsia" w:hAnsiTheme="minorEastAsia" w:eastAsiaTheme="minorEastAsia"/>
          <w:b/>
          <w:color w:val="auto"/>
          <w:sz w:val="36"/>
          <w:szCs w:val="36"/>
        </w:rPr>
      </w:pPr>
      <w:r>
        <w:rPr>
          <w:rFonts w:hint="eastAsia" w:cs="宋体" w:asciiTheme="minorEastAsia" w:hAnsiTheme="minorEastAsia" w:eastAsiaTheme="minorEastAsia"/>
          <w:b/>
          <w:color w:val="auto"/>
          <w:sz w:val="36"/>
          <w:szCs w:val="36"/>
        </w:rPr>
        <w:t>六、定 标</w:t>
      </w:r>
    </w:p>
    <w:p>
      <w:pPr>
        <w:pStyle w:val="26"/>
        <w:spacing w:line="360" w:lineRule="auto"/>
        <w:ind w:left="479" w:hanging="479" w:hangingChars="199"/>
        <w:rPr>
          <w:rFonts w:cs="宋体" w:asciiTheme="minorEastAsia" w:hAnsiTheme="minorEastAsia" w:eastAsiaTheme="minorEastAsia"/>
          <w:b/>
          <w:color w:val="auto"/>
        </w:rPr>
      </w:pPr>
      <w:r>
        <w:rPr>
          <w:rFonts w:hint="eastAsia" w:cs="宋体" w:asciiTheme="minorEastAsia" w:hAnsiTheme="minorEastAsia" w:eastAsiaTheme="minorEastAsia"/>
          <w:b/>
          <w:color w:val="auto"/>
        </w:rPr>
        <w:t>22. 确定中标供应商</w:t>
      </w:r>
    </w:p>
    <w:p>
      <w:pPr>
        <w:pStyle w:val="128"/>
        <w:snapToGrid w:val="0"/>
        <w:spacing w:before="0"/>
        <w:ind w:firstLine="480"/>
        <w:rPr>
          <w:rFonts w:cs="宋体" w:asciiTheme="minorEastAsia" w:hAnsiTheme="minorEastAsia" w:eastAsiaTheme="minorEastAsia"/>
          <w:b/>
          <w:color w:val="auto"/>
          <w:szCs w:val="24"/>
        </w:rPr>
      </w:pPr>
      <w:r>
        <w:rPr>
          <w:rFonts w:hint="eastAsia" w:cs="宋体" w:asciiTheme="minorEastAsia" w:hAnsiTheme="minorEastAsia" w:eastAsiaTheme="minorEastAsia"/>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23. 中标通知与中标结果公告</w:t>
      </w:r>
    </w:p>
    <w:p>
      <w:pPr>
        <w:widowControl/>
        <w:shd w:val="clear" w:color="auto" w:fill="FFFFFF"/>
        <w:spacing w:line="360" w:lineRule="auto"/>
        <w:ind w:firstLine="48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23.3公告期限为1个工作日。</w:t>
      </w:r>
    </w:p>
    <w:p>
      <w:pPr>
        <w:snapToGrid w:val="0"/>
        <w:spacing w:line="360" w:lineRule="auto"/>
        <w:ind w:left="120" w:leftChars="57" w:firstLine="482" w:firstLineChars="150"/>
        <w:jc w:val="center"/>
        <w:rPr>
          <w:rFonts w:cs="宋体" w:asciiTheme="minorEastAsia" w:hAnsiTheme="minorEastAsia" w:eastAsiaTheme="minorEastAsia"/>
          <w:b/>
          <w:color w:val="auto"/>
          <w:sz w:val="32"/>
        </w:rPr>
      </w:pPr>
      <w:r>
        <w:rPr>
          <w:rFonts w:hint="eastAsia" w:cs="宋体" w:asciiTheme="minorEastAsia" w:hAnsiTheme="minorEastAsia" w:eastAsiaTheme="minorEastAsia"/>
          <w:b/>
          <w:color w:val="auto"/>
          <w:sz w:val="32"/>
        </w:rPr>
        <w:t>七、合同授予</w:t>
      </w:r>
    </w:p>
    <w:p>
      <w:pPr>
        <w:pStyle w:val="26"/>
        <w:spacing w:line="360" w:lineRule="auto"/>
        <w:ind w:left="479" w:hanging="479" w:hangingChars="199"/>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24. </w:t>
      </w:r>
      <w:r>
        <w:rPr>
          <w:rFonts w:hint="eastAsia" w:cs="宋体" w:asciiTheme="minorEastAsia" w:hAnsiTheme="minorEastAsia" w:eastAsiaTheme="minorEastAsia"/>
          <w:color w:val="auto"/>
        </w:rPr>
        <w:t>合同主要条款详见第五部分拟签订的合同文本。</w:t>
      </w:r>
    </w:p>
    <w:p>
      <w:pPr>
        <w:pStyle w:val="26"/>
        <w:spacing w:line="360" w:lineRule="auto"/>
        <w:ind w:left="479" w:hanging="479" w:hangingChars="199"/>
        <w:rPr>
          <w:rFonts w:cs="宋体" w:asciiTheme="minorEastAsia" w:hAnsiTheme="minorEastAsia" w:eastAsiaTheme="minorEastAsia"/>
          <w:b/>
          <w:color w:val="auto"/>
        </w:rPr>
      </w:pPr>
      <w:r>
        <w:rPr>
          <w:rFonts w:hint="eastAsia" w:cs="宋体" w:asciiTheme="minorEastAsia" w:hAnsiTheme="minorEastAsia" w:eastAsiaTheme="minorEastAsia"/>
          <w:b/>
          <w:color w:val="auto"/>
        </w:rPr>
        <w:t>25. 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25.1</w:t>
      </w:r>
      <w:r>
        <w:rPr>
          <w:rFonts w:hint="eastAsia" w:cs="宋体" w:asciiTheme="minorEastAsia" w:hAnsiTheme="minorEastAsia" w:eastAsiaTheme="minorEastAsia"/>
          <w:color w:val="auto"/>
          <w:kern w:val="0"/>
          <w:sz w:val="24"/>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128"/>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25.2中标人按规定的日期、时间、地点，由法定代表人或其授权代表与采购人代表签订合同。</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25.3如签订合同并生效后，供应商无故拒绝或延期，除按照合同条款处理外，列入不良行为记录一次，并给予通报。</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asciiTheme="minorEastAsia" w:hAnsiTheme="minorEastAsia" w:eastAsiaTheme="minorEastAsia"/>
          <w:b/>
          <w:color w:val="auto"/>
        </w:rPr>
      </w:pPr>
      <w:r>
        <w:rPr>
          <w:rFonts w:hint="eastAsia" w:cs="宋体" w:asciiTheme="minorEastAsia" w:hAnsiTheme="minorEastAsia" w:eastAsiaTheme="minorEastAsia"/>
          <w:b/>
          <w:color w:val="auto"/>
        </w:rPr>
        <w:t>26. 履约保证金（如有）</w:t>
      </w:r>
    </w:p>
    <w:p>
      <w:pPr>
        <w:tabs>
          <w:tab w:val="left" w:pos="0"/>
        </w:tabs>
        <w:spacing w:line="360" w:lineRule="auto"/>
        <w:ind w:firstLine="482"/>
        <w:rPr>
          <w:rFonts w:cs="宋体" w:asciiTheme="minorEastAsia" w:hAnsiTheme="minorEastAsia" w:eastAsiaTheme="minorEastAsia"/>
          <w:color w:val="auto"/>
          <w:sz w:val="24"/>
          <w:szCs w:val="20"/>
        </w:rPr>
      </w:pPr>
      <w:r>
        <w:rPr>
          <w:rFonts w:hint="eastAsia" w:cs="宋体" w:asciiTheme="minorEastAsia" w:hAnsiTheme="minorEastAsia" w:eastAsiaTheme="minorEastAsia"/>
          <w:color w:val="auto"/>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cs="宋体" w:asciiTheme="minorEastAsia" w:hAnsiTheme="minorEastAsia" w:eastAsiaTheme="minorEastAsia"/>
          <w:b/>
          <w:color w:val="auto"/>
          <w:sz w:val="24"/>
        </w:rPr>
        <w:t>采购人不得拒收履约保函。</w:t>
      </w:r>
    </w:p>
    <w:p>
      <w:pPr>
        <w:pStyle w:val="2"/>
        <w:ind w:left="0" w:firstLine="480" w:firstLineChars="200"/>
        <w:rPr>
          <w:rFonts w:cs="宋体" w:asciiTheme="minorEastAsia" w:hAnsiTheme="minorEastAsia" w:eastAsiaTheme="minorEastAsia"/>
          <w:color w:val="auto"/>
          <w:lang w:val="en-US"/>
        </w:rPr>
      </w:pPr>
      <w:r>
        <w:rPr>
          <w:rFonts w:hint="eastAsia" w:cs="宋体" w:asciiTheme="minorEastAsia" w:hAnsiTheme="minorEastAsia" w:eastAsiaTheme="minorEastAsia"/>
          <w:b w:val="0"/>
          <w:bCs w:val="0"/>
          <w:snapToGrid w:val="0"/>
          <w:color w:val="auto"/>
          <w:kern w:val="28"/>
          <w:sz w:val="24"/>
        </w:rPr>
        <w:t>供应商</w:t>
      </w:r>
      <w:r>
        <w:rPr>
          <w:rFonts w:hint="eastAsia" w:cs="宋体" w:asciiTheme="minorEastAsia" w:hAnsiTheme="minorEastAsia" w:eastAsiaTheme="minorEastAsia"/>
          <w:b w:val="0"/>
          <w:bCs w:val="0"/>
          <w:snapToGrid w:val="0"/>
          <w:color w:val="auto"/>
          <w:kern w:val="28"/>
          <w:sz w:val="24"/>
          <w:lang w:val="en-US"/>
        </w:rPr>
        <w:t>可</w:t>
      </w:r>
      <w:r>
        <w:rPr>
          <w:rFonts w:hint="eastAsia" w:cs="宋体" w:asciiTheme="minorEastAsia" w:hAnsiTheme="minorEastAsia" w:eastAsiaTheme="minor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32"/>
        </w:rPr>
        <w:t>八、电子交易活动的中止</w:t>
      </w:r>
    </w:p>
    <w:p>
      <w:pPr>
        <w:pStyle w:val="128"/>
        <w:snapToGrid w:val="0"/>
        <w:spacing w:before="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rPr>
        <w:t>2</w:t>
      </w:r>
      <w:r>
        <w:rPr>
          <w:rFonts w:hint="eastAsia" w:cs="宋体" w:asciiTheme="minorEastAsia" w:hAnsiTheme="minorEastAsia" w:eastAsiaTheme="minorEastAsia"/>
          <w:b/>
          <w:color w:val="auto"/>
          <w:szCs w:val="24"/>
        </w:rPr>
        <w:t>7. 电子交易活动的中止。</w:t>
      </w:r>
      <w:r>
        <w:rPr>
          <w:rFonts w:hint="eastAsia" w:cs="宋体" w:asciiTheme="minorEastAsia" w:hAnsiTheme="minorEastAsia" w:eastAsiaTheme="minorEastAsia"/>
          <w:color w:val="auto"/>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27.1电子交易平台发生故障而无法登录访问的； </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27.2电子交易平台应用或数据库出现错误，不能进行正常操作的；</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27.3电子交易平台发现严重安全漏洞，有潜在泄密危险的；</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27.4病毒发作导致不能进行正常操作的； </w:t>
      </w:r>
    </w:p>
    <w:p>
      <w:pPr>
        <w:pStyle w:val="128"/>
        <w:snapToGrid w:val="0"/>
        <w:spacing w:before="0"/>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27.5其他无法保证电子交易的公平、公正和安全的情况。</w:t>
      </w:r>
    </w:p>
    <w:p>
      <w:pPr>
        <w:pStyle w:val="128"/>
        <w:snapToGrid w:val="0"/>
        <w:spacing w:before="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cs="宋体" w:asciiTheme="minorEastAsia" w:hAnsiTheme="minorEastAsia" w:eastAsiaTheme="minorEastAsia"/>
          <w:b/>
          <w:color w:val="auto"/>
          <w:sz w:val="32"/>
        </w:rPr>
      </w:pPr>
      <w:r>
        <w:rPr>
          <w:rFonts w:hint="eastAsia" w:cs="宋体" w:asciiTheme="minorEastAsia" w:hAnsiTheme="minorEastAsia" w:eastAsiaTheme="minorEastAsia"/>
          <w:b/>
          <w:color w:val="auto"/>
          <w:sz w:val="32"/>
        </w:rPr>
        <w:t>九、验收</w:t>
      </w:r>
    </w:p>
    <w:p>
      <w:pPr>
        <w:pStyle w:val="26"/>
        <w:spacing w:line="360" w:lineRule="auto"/>
        <w:ind w:firstLine="0" w:firstLineChars="0"/>
        <w:rPr>
          <w:rFonts w:cs="宋体" w:asciiTheme="minorEastAsia" w:hAnsiTheme="minorEastAsia" w:eastAsiaTheme="minorEastAsia"/>
          <w:b/>
          <w:color w:val="auto"/>
        </w:rPr>
      </w:pPr>
      <w:r>
        <w:rPr>
          <w:rFonts w:hint="eastAsia" w:cs="宋体" w:asciiTheme="minorEastAsia" w:hAnsiTheme="minorEastAsia" w:eastAsiaTheme="minorEastAsia"/>
          <w:b/>
          <w:color w:val="auto"/>
        </w:rPr>
        <w:t>29.验收</w:t>
      </w:r>
    </w:p>
    <w:p>
      <w:pPr>
        <w:tabs>
          <w:tab w:val="left" w:pos="0"/>
        </w:tabs>
        <w:spacing w:line="360" w:lineRule="auto"/>
        <w:ind w:firstLine="48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480"/>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24"/>
        </w:rPr>
        <w:t>29.4验收合格的项目，采购人将根据采购合同的约定及时向供应商支付采购资金、退还履约保证金（如有）。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cs="宋体" w:asciiTheme="minorEastAsia" w:hAnsiTheme="minorEastAsia" w:eastAsiaTheme="minorEastAsi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57669"/>
      <w:bookmarkEnd w:id="15"/>
      <w:bookmarkStart w:id="16" w:name="_Hlt74729768"/>
      <w:bookmarkEnd w:id="16"/>
      <w:bookmarkStart w:id="17" w:name="_Hlt68072998"/>
      <w:bookmarkEnd w:id="17"/>
      <w:bookmarkStart w:id="18" w:name="_Hlt68073093"/>
      <w:bookmarkEnd w:id="18"/>
      <w:bookmarkStart w:id="19" w:name="_Hlt68403820"/>
      <w:bookmarkEnd w:id="19"/>
      <w:bookmarkStart w:id="20" w:name="_Hlt68072990"/>
      <w:bookmarkEnd w:id="20"/>
      <w:bookmarkStart w:id="21" w:name="_Hlt74714665"/>
      <w:bookmarkEnd w:id="21"/>
      <w:bookmarkStart w:id="22" w:name="_Hlt74730295"/>
      <w:bookmarkEnd w:id="22"/>
      <w:bookmarkStart w:id="23" w:name="_Hlt74707468"/>
      <w:bookmarkEnd w:id="23"/>
      <w:bookmarkStart w:id="24" w:name="_Hlt75236011"/>
      <w:bookmarkEnd w:id="24"/>
      <w:bookmarkStart w:id="25" w:name="_Hlt75236290"/>
      <w:bookmarkEnd w:id="25"/>
    </w:p>
    <w:bookmarkEnd w:id="11"/>
    <w:bookmarkEnd w:id="12"/>
    <w:p>
      <w:pPr>
        <w:spacing w:line="360" w:lineRule="auto"/>
        <w:jc w:val="center"/>
        <w:outlineLvl w:val="0"/>
        <w:rPr>
          <w:rFonts w:cs="宋体" w:asciiTheme="minorEastAsia" w:hAnsiTheme="minorEastAsia" w:eastAsiaTheme="minorEastAsia"/>
          <w:b/>
          <w:color w:val="auto"/>
          <w:sz w:val="36"/>
          <w:szCs w:val="36"/>
        </w:rPr>
      </w:pPr>
      <w:bookmarkStart w:id="26" w:name="第四部分"/>
      <w:r>
        <w:rPr>
          <w:rFonts w:hint="eastAsia" w:cs="宋体" w:asciiTheme="minorEastAsia" w:hAnsiTheme="minorEastAsia" w:eastAsiaTheme="minorEastAsia"/>
          <w:b/>
          <w:color w:val="auto"/>
          <w:sz w:val="36"/>
          <w:szCs w:val="36"/>
        </w:rPr>
        <w:t>第三部分   采购需求</w:t>
      </w:r>
    </w:p>
    <w:p>
      <w:pPr>
        <w:numPr>
          <w:ilvl w:val="0"/>
          <w:numId w:val="1"/>
        </w:num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采购清单</w:t>
      </w:r>
    </w:p>
    <w:tbl>
      <w:tblPr>
        <w:tblStyle w:val="6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520"/>
        <w:gridCol w:w="2340"/>
        <w:gridCol w:w="1440"/>
        <w:gridCol w:w="108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0" w:type="dxa"/>
            <w:tcBorders>
              <w:bottom w:val="single" w:color="auto" w:sz="4" w:space="0"/>
            </w:tcBorders>
            <w:vAlign w:val="center"/>
          </w:tcPr>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标项</w:t>
            </w:r>
          </w:p>
        </w:tc>
        <w:tc>
          <w:tcPr>
            <w:tcW w:w="2520" w:type="dxa"/>
            <w:tcBorders>
              <w:bottom w:val="single" w:color="auto" w:sz="4" w:space="0"/>
            </w:tcBorders>
            <w:vAlign w:val="center"/>
          </w:tcPr>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采购内容</w:t>
            </w:r>
          </w:p>
        </w:tc>
        <w:tc>
          <w:tcPr>
            <w:tcW w:w="2340" w:type="dxa"/>
            <w:vAlign w:val="center"/>
          </w:tcPr>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单位及数量</w:t>
            </w:r>
          </w:p>
        </w:tc>
        <w:tc>
          <w:tcPr>
            <w:tcW w:w="1440" w:type="dxa"/>
            <w:vAlign w:val="center"/>
          </w:tcPr>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综合单价</w:t>
            </w:r>
          </w:p>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最高限价(元/尾)</w:t>
            </w:r>
          </w:p>
        </w:tc>
        <w:tc>
          <w:tcPr>
            <w:tcW w:w="1080" w:type="dxa"/>
            <w:vAlign w:val="center"/>
          </w:tcPr>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预算金额</w:t>
            </w:r>
          </w:p>
          <w:p>
            <w:pPr>
              <w:spacing w:line="324" w:lineRule="auto"/>
              <w:jc w:val="center"/>
              <w:rPr>
                <w:rFonts w:asciiTheme="minorEastAsia" w:hAnsiTheme="minorEastAsia" w:eastAsiaTheme="minorEastAsia"/>
                <w:color w:val="auto"/>
                <w:szCs w:val="21"/>
              </w:rPr>
            </w:pPr>
            <w:r>
              <w:rPr>
                <w:rFonts w:hint="eastAsia" w:cs="宋体" w:asciiTheme="minorEastAsia" w:hAnsiTheme="minorEastAsia" w:eastAsiaTheme="minorEastAsia"/>
                <w:b/>
                <w:color w:val="auto"/>
                <w:szCs w:val="21"/>
              </w:rPr>
              <w:t>(万元)</w:t>
            </w:r>
          </w:p>
        </w:tc>
        <w:tc>
          <w:tcPr>
            <w:tcW w:w="1199" w:type="dxa"/>
            <w:vAlign w:val="center"/>
          </w:tcPr>
          <w:p>
            <w:pPr>
              <w:spacing w:line="324"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2520" w:type="dxa"/>
            <w:tcBorders>
              <w:top w:val="single" w:color="auto" w:sz="4" w:space="0"/>
              <w:left w:val="single" w:color="auto" w:sz="4" w:space="0"/>
              <w:bottom w:val="single" w:color="auto" w:sz="4" w:space="0"/>
            </w:tcBorders>
            <w:vAlign w:val="center"/>
          </w:tcPr>
          <w:p>
            <w:pPr>
              <w:spacing w:line="324" w:lineRule="auto"/>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2022年中央农业资源及生态保护补助</w:t>
            </w:r>
            <w:r>
              <w:rPr>
                <w:rFonts w:hint="eastAsia" w:cs="宋体" w:asciiTheme="minorEastAsia" w:hAnsiTheme="minorEastAsia" w:eastAsiaTheme="minorEastAsia"/>
                <w:color w:val="auto"/>
                <w:kern w:val="0"/>
                <w:szCs w:val="21"/>
              </w:rPr>
              <w:t>资金</w:t>
            </w:r>
            <w:r>
              <w:rPr>
                <w:rFonts w:cs="宋体" w:asciiTheme="minorEastAsia" w:hAnsiTheme="minorEastAsia" w:eastAsiaTheme="minorEastAsia"/>
                <w:color w:val="auto"/>
                <w:kern w:val="0"/>
                <w:szCs w:val="21"/>
              </w:rPr>
              <w:t>千岛湖渔业增殖放流项目</w:t>
            </w:r>
          </w:p>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黄尾密鲴鱼苗采购</w:t>
            </w:r>
          </w:p>
        </w:tc>
        <w:tc>
          <w:tcPr>
            <w:tcW w:w="234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500万尾</w:t>
            </w:r>
          </w:p>
        </w:tc>
        <w:tc>
          <w:tcPr>
            <w:tcW w:w="144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0.22</w:t>
            </w:r>
          </w:p>
        </w:tc>
        <w:tc>
          <w:tcPr>
            <w:tcW w:w="108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110</w:t>
            </w:r>
          </w:p>
        </w:tc>
        <w:tc>
          <w:tcPr>
            <w:tcW w:w="1199"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2520" w:type="dxa"/>
            <w:tcBorders>
              <w:top w:val="single" w:color="auto" w:sz="4" w:space="0"/>
              <w:left w:val="single" w:color="auto" w:sz="4" w:space="0"/>
              <w:bottom w:val="single" w:color="auto" w:sz="4" w:space="0"/>
            </w:tcBorders>
            <w:vAlign w:val="center"/>
          </w:tcPr>
          <w:p>
            <w:pPr>
              <w:spacing w:line="324" w:lineRule="auto"/>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2022年中央农业资源及生态保护补助</w:t>
            </w:r>
            <w:r>
              <w:rPr>
                <w:rFonts w:hint="eastAsia" w:cs="宋体" w:asciiTheme="minorEastAsia" w:hAnsiTheme="minorEastAsia" w:eastAsiaTheme="minorEastAsia"/>
                <w:color w:val="auto"/>
                <w:kern w:val="0"/>
                <w:szCs w:val="21"/>
              </w:rPr>
              <w:t>资金</w:t>
            </w:r>
            <w:r>
              <w:rPr>
                <w:rFonts w:cs="宋体" w:asciiTheme="minorEastAsia" w:hAnsiTheme="minorEastAsia" w:eastAsiaTheme="minorEastAsia"/>
                <w:color w:val="auto"/>
                <w:kern w:val="0"/>
                <w:szCs w:val="21"/>
              </w:rPr>
              <w:t>千岛湖渔业增殖放流项目</w:t>
            </w:r>
          </w:p>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细鳞斜颌鲴鱼苗采购</w:t>
            </w:r>
          </w:p>
        </w:tc>
        <w:tc>
          <w:tcPr>
            <w:tcW w:w="234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227万尾</w:t>
            </w:r>
          </w:p>
        </w:tc>
        <w:tc>
          <w:tcPr>
            <w:tcW w:w="144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0.22</w:t>
            </w:r>
          </w:p>
        </w:tc>
        <w:tc>
          <w:tcPr>
            <w:tcW w:w="108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50</w:t>
            </w:r>
          </w:p>
        </w:tc>
        <w:tc>
          <w:tcPr>
            <w:tcW w:w="1199"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2520" w:type="dxa"/>
            <w:tcBorders>
              <w:top w:val="single" w:color="auto" w:sz="4" w:space="0"/>
              <w:left w:val="single" w:color="auto" w:sz="4" w:space="0"/>
              <w:bottom w:val="single" w:color="auto" w:sz="4" w:space="0"/>
            </w:tcBorders>
            <w:vAlign w:val="center"/>
          </w:tcPr>
          <w:p>
            <w:pPr>
              <w:spacing w:line="324" w:lineRule="auto"/>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2022年中央农业资源及生态保护补助</w:t>
            </w:r>
            <w:r>
              <w:rPr>
                <w:rFonts w:hint="eastAsia" w:cs="宋体" w:asciiTheme="minorEastAsia" w:hAnsiTheme="minorEastAsia" w:eastAsiaTheme="minorEastAsia"/>
                <w:color w:val="auto"/>
                <w:kern w:val="0"/>
                <w:szCs w:val="21"/>
              </w:rPr>
              <w:t>资金</w:t>
            </w:r>
            <w:r>
              <w:rPr>
                <w:rFonts w:cs="宋体" w:asciiTheme="minorEastAsia" w:hAnsiTheme="minorEastAsia" w:eastAsiaTheme="minorEastAsia"/>
                <w:color w:val="auto"/>
                <w:kern w:val="0"/>
                <w:szCs w:val="21"/>
              </w:rPr>
              <w:t>千岛湖渔业增殖放流项目</w:t>
            </w:r>
          </w:p>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大眼鳜鱼苗采购</w:t>
            </w:r>
          </w:p>
        </w:tc>
        <w:tc>
          <w:tcPr>
            <w:tcW w:w="234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15万尾</w:t>
            </w:r>
          </w:p>
        </w:tc>
        <w:tc>
          <w:tcPr>
            <w:tcW w:w="144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3.2</w:t>
            </w:r>
          </w:p>
        </w:tc>
        <w:tc>
          <w:tcPr>
            <w:tcW w:w="108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48</w:t>
            </w:r>
          </w:p>
        </w:tc>
        <w:tc>
          <w:tcPr>
            <w:tcW w:w="1199" w:type="dxa"/>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0" w:type="dxa"/>
            <w:tcBorders>
              <w:top w:val="single" w:color="auto" w:sz="4" w:space="0"/>
              <w:left w:val="single" w:color="auto" w:sz="4" w:space="0"/>
              <w:right w:val="single" w:color="auto" w:sz="4" w:space="0"/>
            </w:tcBorders>
            <w:vAlign w:val="center"/>
          </w:tcPr>
          <w:p>
            <w:pPr>
              <w:spacing w:line="324"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p>
        </w:tc>
        <w:tc>
          <w:tcPr>
            <w:tcW w:w="2520" w:type="dxa"/>
            <w:tcBorders>
              <w:top w:val="single" w:color="auto" w:sz="4" w:space="0"/>
              <w:left w:val="single" w:color="auto" w:sz="4" w:space="0"/>
            </w:tcBorders>
            <w:vAlign w:val="center"/>
          </w:tcPr>
          <w:p>
            <w:pPr>
              <w:spacing w:line="324" w:lineRule="auto"/>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2022年中央农业资源及生态保护补助</w:t>
            </w:r>
            <w:r>
              <w:rPr>
                <w:rFonts w:hint="eastAsia" w:cs="宋体" w:asciiTheme="minorEastAsia" w:hAnsiTheme="minorEastAsia" w:eastAsiaTheme="minorEastAsia"/>
                <w:color w:val="auto"/>
                <w:kern w:val="0"/>
                <w:szCs w:val="21"/>
              </w:rPr>
              <w:t>资金</w:t>
            </w:r>
            <w:r>
              <w:rPr>
                <w:rFonts w:cs="宋体" w:asciiTheme="minorEastAsia" w:hAnsiTheme="minorEastAsia" w:eastAsiaTheme="minorEastAsia"/>
                <w:color w:val="auto"/>
                <w:kern w:val="0"/>
                <w:szCs w:val="21"/>
              </w:rPr>
              <w:t>千岛湖渔业增殖放流项目</w:t>
            </w:r>
          </w:p>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鲢鱼鱼苗采购</w:t>
            </w:r>
          </w:p>
        </w:tc>
        <w:tc>
          <w:tcPr>
            <w:tcW w:w="234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65万尾</w:t>
            </w:r>
          </w:p>
        </w:tc>
        <w:tc>
          <w:tcPr>
            <w:tcW w:w="144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0.61</w:t>
            </w:r>
          </w:p>
        </w:tc>
        <w:tc>
          <w:tcPr>
            <w:tcW w:w="1080"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40</w:t>
            </w:r>
          </w:p>
        </w:tc>
        <w:tc>
          <w:tcPr>
            <w:tcW w:w="1199" w:type="dxa"/>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≥22cm</w:t>
            </w:r>
          </w:p>
        </w:tc>
      </w:tr>
    </w:tbl>
    <w:p>
      <w:pPr>
        <w:spacing w:line="360" w:lineRule="auto"/>
        <w:rPr>
          <w:rFonts w:cs="Arial" w:asciiTheme="minorEastAsia" w:hAnsiTheme="minorEastAsia" w:eastAsiaTheme="minorEastAsia"/>
          <w:b/>
          <w:color w:val="auto"/>
          <w:sz w:val="24"/>
        </w:rPr>
      </w:pPr>
      <w:r>
        <w:rPr>
          <w:rFonts w:hint="eastAsia" w:cs="宋体" w:asciiTheme="minorEastAsia" w:hAnsiTheme="minorEastAsia" w:eastAsiaTheme="minorEastAsia"/>
          <w:b/>
          <w:color w:val="auto"/>
          <w:sz w:val="24"/>
        </w:rPr>
        <w:t>注：（1）本项目有四个标项，</w:t>
      </w:r>
      <w:r>
        <w:rPr>
          <w:rFonts w:hint="eastAsia" w:cs="Arial" w:asciiTheme="minorEastAsia" w:hAnsiTheme="minorEastAsia" w:eastAsiaTheme="minorEastAsia"/>
          <w:b/>
          <w:color w:val="auto"/>
          <w:sz w:val="24"/>
        </w:rPr>
        <w:t>可以连投连中。本项目按标项一至标项四的顺序依次开标。</w:t>
      </w:r>
    </w:p>
    <w:p>
      <w:pPr>
        <w:autoSpaceDE w:val="0"/>
        <w:autoSpaceDN w:val="0"/>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（2）不得调苗,最终投放数量按该品种预算金额除以中标单价为准。放流苗种必须是本场生产，不得外购转售。</w:t>
      </w:r>
    </w:p>
    <w:p>
      <w:pPr>
        <w:autoSpaceDE w:val="0"/>
        <w:autoSpaceDN w:val="0"/>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二、供货时间及地点</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1.供货时间：2022年12月3</w:t>
      </w: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日前。</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2.供货地点：千岛湖。</w:t>
      </w:r>
    </w:p>
    <w:p>
      <w:pPr>
        <w:spacing w:line="360" w:lineRule="auto"/>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三、付款方式</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1.本项目总价固定，以中标单价作为结算依据,结算方式以该品种的中标单价*实际供苗数量进行结算,但不得超过该品种的预算总价。</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2.合同生效以及具备实施条件后在7个工作日内支付合同价款的50％作为预付款，剩余部分到货验收合格并放流成功后付清货款。</w:t>
      </w:r>
    </w:p>
    <w:p>
      <w:pPr>
        <w:spacing w:line="360" w:lineRule="auto"/>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四、质量要求</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1.鱼苗规格整齐。供货前由招标人对鱼苗进行抽样测量，样品鱼苗的个体规格差异标准为：允许正负偏差20%。否则招标人可以拒绝收货。</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2.鱼苗应健康无伤、鳞片完整、无寄生虫。抽样样品中鳞片大面积受损个体超过10%的，招标人可以拒收；肉眼观察体表有寄生虫的，招标人可以拒收。</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3.中标人按照招标人要求，根据气候条件分次运输，如中途出现运输死亡率过高，可暂停运输，分析原因后再行运输，但暂停运输必须提前告知招标人。</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4.运输到点后，招标人对鱼苗进行抽样检查，允许5‰的运输死亡率。死亡率超过约定比例，超过多少核减多少，例如：抽样检查死亡率为10‰，则在本次运输数量中核减5‰。</w:t>
      </w:r>
    </w:p>
    <w:p>
      <w:pPr>
        <w:spacing w:line="360" w:lineRule="auto"/>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五、增殖放流地点及数量分别为：增殖放流地点为千岛湖，投放数量以该品种预算总价除以中标单价的计算数量为准。</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六、验收要求：</w:t>
      </w:r>
      <w:r>
        <w:rPr>
          <w:rFonts w:hint="eastAsia" w:cs="宋体" w:asciiTheme="minorEastAsia" w:hAnsiTheme="minorEastAsia" w:eastAsiaTheme="minorEastAsia"/>
          <w:color w:val="auto"/>
          <w:sz w:val="24"/>
        </w:rPr>
        <w:t>鱼苗到达验收现场后，由双方组织现场验收（投放到千岛湖水域），如招标人在现场验收之后无任何异议的，作验收合格结论并提供验收报告；如对质量有异议的，则在现场验收之后一个月内提出书面异议。同时，现场验收时，需核实下列基本条款：</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a、确认鱼苗品种、质量是否符合约定要求；</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b、验收标准是否满足招标文件和投标文件上所有的技术需求和相关的国家标准、行业标准及实际需要。</w:t>
      </w:r>
    </w:p>
    <w:p>
      <w:pPr>
        <w:snapToGrid w:val="0"/>
        <w:spacing w:line="360" w:lineRule="auto"/>
        <w:jc w:val="center"/>
        <w:rPr>
          <w:rFonts w:cs="宋体" w:asciiTheme="minorEastAsia" w:hAnsiTheme="minorEastAsia" w:eastAsiaTheme="minorEastAsia"/>
          <w:b/>
          <w:color w:val="auto"/>
          <w:sz w:val="24"/>
        </w:rPr>
      </w:pPr>
    </w:p>
    <w:p>
      <w:pPr>
        <w:snapToGrid w:val="0"/>
        <w:spacing w:line="360" w:lineRule="auto"/>
        <w:jc w:val="center"/>
        <w:rPr>
          <w:rFonts w:cs="宋体" w:asciiTheme="minorEastAsia" w:hAnsiTheme="minorEastAsia" w:eastAsiaTheme="minorEastAsia"/>
          <w:b/>
          <w:color w:val="auto"/>
          <w:sz w:val="24"/>
        </w:rPr>
      </w:pPr>
    </w:p>
    <w:p>
      <w:pPr>
        <w:snapToGrid w:val="0"/>
        <w:spacing w:line="360" w:lineRule="auto"/>
        <w:jc w:val="center"/>
        <w:rPr>
          <w:rFonts w:cs="宋体" w:asciiTheme="minorEastAsia" w:hAnsiTheme="minorEastAsia" w:eastAsiaTheme="minorEastAsia"/>
          <w:b/>
          <w:color w:val="auto"/>
          <w:sz w:val="24"/>
        </w:rPr>
      </w:pPr>
    </w:p>
    <w:p>
      <w:pPr>
        <w:snapToGrid w:val="0"/>
        <w:spacing w:line="360" w:lineRule="auto"/>
        <w:jc w:val="center"/>
        <w:rPr>
          <w:rFonts w:cs="宋体" w:asciiTheme="minorEastAsia" w:hAnsiTheme="minorEastAsia" w:eastAsiaTheme="minorEastAsia"/>
          <w:b/>
          <w:color w:val="auto"/>
          <w:sz w:val="24"/>
        </w:rPr>
      </w:pPr>
    </w:p>
    <w:p>
      <w:pPr>
        <w:snapToGrid w:val="0"/>
        <w:spacing w:line="360" w:lineRule="auto"/>
        <w:jc w:val="center"/>
        <w:rPr>
          <w:rFonts w:cs="宋体" w:asciiTheme="minorEastAsia" w:hAnsiTheme="minorEastAsia" w:eastAsiaTheme="minorEastAsia"/>
          <w:b/>
          <w:color w:val="auto"/>
          <w:sz w:val="36"/>
          <w:szCs w:val="36"/>
        </w:rPr>
      </w:pPr>
    </w:p>
    <w:p>
      <w:pPr>
        <w:snapToGrid w:val="0"/>
        <w:spacing w:line="360" w:lineRule="auto"/>
        <w:jc w:val="center"/>
        <w:rPr>
          <w:rFonts w:cs="宋体" w:asciiTheme="minorEastAsia" w:hAnsiTheme="minorEastAsia" w:eastAsiaTheme="minorEastAsia"/>
          <w:b/>
          <w:color w:val="auto"/>
          <w:sz w:val="36"/>
          <w:szCs w:val="36"/>
        </w:rPr>
      </w:pPr>
    </w:p>
    <w:p>
      <w:pPr>
        <w:pStyle w:val="2"/>
        <w:rPr>
          <w:rFonts w:asciiTheme="minorEastAsia" w:hAnsiTheme="minorEastAsia" w:eastAsiaTheme="minorEastAsia"/>
          <w:color w:val="auto"/>
          <w:lang w:val="en-US"/>
        </w:rPr>
      </w:pPr>
    </w:p>
    <w:p>
      <w:pPr>
        <w:pStyle w:val="2"/>
        <w:rPr>
          <w:rFonts w:asciiTheme="minorEastAsia" w:hAnsiTheme="minorEastAsia" w:eastAsiaTheme="minorEastAsia"/>
          <w:color w:val="auto"/>
          <w:lang w:val="en-US"/>
        </w:rPr>
      </w:pPr>
    </w:p>
    <w:p>
      <w:pPr>
        <w:snapToGrid w:val="0"/>
        <w:spacing w:line="360" w:lineRule="auto"/>
        <w:jc w:val="center"/>
        <w:rPr>
          <w:rFonts w:cs="宋体" w:asciiTheme="minorEastAsia" w:hAnsiTheme="minorEastAsia" w:eastAsiaTheme="minorEastAsia"/>
          <w:b/>
          <w:color w:val="auto"/>
          <w:sz w:val="36"/>
          <w:szCs w:val="36"/>
        </w:rPr>
      </w:pPr>
    </w:p>
    <w:p>
      <w:pPr>
        <w:snapToGrid w:val="0"/>
        <w:spacing w:line="360" w:lineRule="auto"/>
        <w:jc w:val="center"/>
        <w:rPr>
          <w:rFonts w:cs="宋体" w:asciiTheme="minorEastAsia" w:hAnsiTheme="minorEastAsia" w:eastAsiaTheme="minorEastAsia"/>
          <w:b/>
          <w:color w:val="auto"/>
          <w:sz w:val="36"/>
          <w:szCs w:val="36"/>
        </w:rPr>
      </w:pPr>
      <w:r>
        <w:rPr>
          <w:rFonts w:hint="eastAsia" w:cs="宋体" w:asciiTheme="minorEastAsia" w:hAnsiTheme="minorEastAsia" w:eastAsiaTheme="minorEastAsia"/>
          <w:b/>
          <w:color w:val="auto"/>
          <w:sz w:val="36"/>
          <w:szCs w:val="36"/>
        </w:rPr>
        <w:t xml:space="preserve">第四部分 </w:t>
      </w:r>
      <w:bookmarkStart w:id="27" w:name="_Toc184308101"/>
      <w:bookmarkEnd w:id="27"/>
      <w:bookmarkStart w:id="28" w:name="_Toc184310292"/>
      <w:bookmarkEnd w:id="28"/>
      <w:bookmarkStart w:id="29" w:name="_Toc184314411"/>
      <w:bookmarkEnd w:id="29"/>
      <w:bookmarkStart w:id="30" w:name="_Toc184308080"/>
      <w:bookmarkEnd w:id="30"/>
      <w:bookmarkStart w:id="31" w:name="_Toc184310342"/>
      <w:bookmarkEnd w:id="31"/>
      <w:bookmarkStart w:id="32" w:name="_Toc184310278"/>
      <w:bookmarkEnd w:id="32"/>
      <w:bookmarkStart w:id="33" w:name="_Toc184314419"/>
      <w:bookmarkEnd w:id="33"/>
      <w:bookmarkStart w:id="34" w:name="_Toc184312119"/>
      <w:bookmarkEnd w:id="34"/>
      <w:bookmarkStart w:id="35" w:name="_Toc184310298"/>
      <w:bookmarkEnd w:id="35"/>
      <w:bookmarkStart w:id="36" w:name="_Toc184308059"/>
      <w:bookmarkEnd w:id="36"/>
      <w:bookmarkStart w:id="37" w:name="_Toc184310334"/>
      <w:bookmarkEnd w:id="37"/>
      <w:bookmarkStart w:id="38" w:name="_Toc184314455"/>
      <w:bookmarkEnd w:id="38"/>
      <w:bookmarkStart w:id="39" w:name="_Toc184314417"/>
      <w:bookmarkEnd w:id="39"/>
      <w:bookmarkStart w:id="40" w:name="_Toc184310327"/>
      <w:bookmarkEnd w:id="40"/>
      <w:bookmarkStart w:id="41" w:name="_Toc184312133"/>
      <w:bookmarkEnd w:id="41"/>
      <w:bookmarkStart w:id="42" w:name="_Toc184314412"/>
      <w:bookmarkEnd w:id="42"/>
      <w:bookmarkStart w:id="43" w:name="_Toc184312132"/>
      <w:bookmarkEnd w:id="43"/>
      <w:bookmarkStart w:id="44" w:name="_Toc184308076"/>
      <w:bookmarkEnd w:id="44"/>
      <w:bookmarkStart w:id="45" w:name="_Toc184310296"/>
      <w:bookmarkEnd w:id="45"/>
      <w:bookmarkStart w:id="46" w:name="_Toc184312111"/>
      <w:bookmarkEnd w:id="46"/>
      <w:bookmarkStart w:id="47" w:name="_Toc184312092"/>
      <w:bookmarkEnd w:id="47"/>
      <w:bookmarkStart w:id="48" w:name="_Toc184310284"/>
      <w:bookmarkEnd w:id="48"/>
      <w:bookmarkStart w:id="49" w:name="_Toc184310313"/>
      <w:bookmarkEnd w:id="49"/>
      <w:bookmarkStart w:id="50" w:name="_Toc184313304"/>
      <w:bookmarkEnd w:id="50"/>
      <w:bookmarkStart w:id="51" w:name="_Toc184313243"/>
      <w:bookmarkEnd w:id="51"/>
      <w:bookmarkStart w:id="52" w:name="_Toc184310301"/>
      <w:bookmarkEnd w:id="52"/>
      <w:bookmarkStart w:id="53" w:name="_Toc184312126"/>
      <w:bookmarkEnd w:id="53"/>
      <w:bookmarkStart w:id="54" w:name="_Toc184308108"/>
      <w:bookmarkEnd w:id="54"/>
      <w:bookmarkStart w:id="55" w:name="_Toc184314433"/>
      <w:bookmarkEnd w:id="55"/>
      <w:bookmarkStart w:id="56" w:name="_Toc184314416"/>
      <w:bookmarkEnd w:id="56"/>
      <w:bookmarkStart w:id="57" w:name="_Toc184308083"/>
      <w:bookmarkEnd w:id="57"/>
      <w:bookmarkStart w:id="58" w:name="_Toc184308051"/>
      <w:bookmarkEnd w:id="58"/>
      <w:bookmarkStart w:id="59" w:name="_Toc184312086"/>
      <w:bookmarkEnd w:id="59"/>
      <w:bookmarkStart w:id="60" w:name="_Toc184310276"/>
      <w:bookmarkEnd w:id="60"/>
      <w:bookmarkStart w:id="61" w:name="_Toc184313288"/>
      <w:bookmarkEnd w:id="61"/>
      <w:bookmarkStart w:id="62" w:name="_Toc184308069"/>
      <w:bookmarkEnd w:id="62"/>
      <w:bookmarkStart w:id="63" w:name="_Toc184312097"/>
      <w:bookmarkEnd w:id="63"/>
      <w:bookmarkStart w:id="64" w:name="_Toc184313271"/>
      <w:bookmarkEnd w:id="64"/>
      <w:bookmarkStart w:id="65" w:name="_Toc184313275"/>
      <w:bookmarkEnd w:id="65"/>
      <w:bookmarkStart w:id="66" w:name="_Toc184310330"/>
      <w:bookmarkEnd w:id="66"/>
      <w:bookmarkStart w:id="67" w:name="_Toc184314440"/>
      <w:bookmarkEnd w:id="67"/>
      <w:bookmarkStart w:id="68" w:name="_Toc184313265"/>
      <w:bookmarkEnd w:id="68"/>
      <w:bookmarkStart w:id="69" w:name="_Toc184314447"/>
      <w:bookmarkEnd w:id="69"/>
      <w:bookmarkStart w:id="70" w:name="_Toc184313239"/>
      <w:bookmarkEnd w:id="70"/>
      <w:bookmarkStart w:id="71" w:name="_Toc184314413"/>
      <w:bookmarkEnd w:id="71"/>
      <w:bookmarkStart w:id="72" w:name="_Toc184314465"/>
      <w:bookmarkEnd w:id="72"/>
      <w:bookmarkStart w:id="73" w:name="_Toc184308061"/>
      <w:bookmarkEnd w:id="73"/>
      <w:bookmarkStart w:id="74" w:name="_Toc184310341"/>
      <w:bookmarkEnd w:id="74"/>
      <w:bookmarkStart w:id="75" w:name="_Toc184308045"/>
      <w:bookmarkEnd w:id="75"/>
      <w:bookmarkStart w:id="76" w:name="_Toc184313250"/>
      <w:bookmarkEnd w:id="76"/>
      <w:bookmarkStart w:id="77" w:name="_Toc184310317"/>
      <w:bookmarkEnd w:id="77"/>
      <w:bookmarkStart w:id="78" w:name="_Toc184313238"/>
      <w:bookmarkEnd w:id="78"/>
      <w:bookmarkStart w:id="79" w:name="_Toc184310309"/>
      <w:bookmarkEnd w:id="79"/>
      <w:bookmarkStart w:id="80" w:name="_Toc184312077"/>
      <w:bookmarkEnd w:id="80"/>
      <w:bookmarkStart w:id="81" w:name="_Toc184314476"/>
      <w:bookmarkEnd w:id="81"/>
      <w:bookmarkStart w:id="82" w:name="_Toc184313298"/>
      <w:bookmarkEnd w:id="82"/>
      <w:bookmarkStart w:id="83" w:name="_Toc184312072"/>
      <w:bookmarkEnd w:id="83"/>
      <w:bookmarkStart w:id="84" w:name="_Toc184310340"/>
      <w:bookmarkEnd w:id="84"/>
      <w:bookmarkStart w:id="85" w:name="_Toc184308084"/>
      <w:bookmarkEnd w:id="85"/>
      <w:bookmarkStart w:id="86" w:name="_Toc184308082"/>
      <w:bookmarkEnd w:id="86"/>
      <w:bookmarkStart w:id="87" w:name="_Toc184314469"/>
      <w:bookmarkEnd w:id="87"/>
      <w:bookmarkStart w:id="88" w:name="_Toc184314410"/>
      <w:bookmarkEnd w:id="88"/>
      <w:bookmarkStart w:id="89" w:name="_Toc184310288"/>
      <w:bookmarkEnd w:id="89"/>
      <w:bookmarkStart w:id="90" w:name="_Toc184314429"/>
      <w:bookmarkEnd w:id="90"/>
      <w:bookmarkStart w:id="91" w:name="_Toc184312107"/>
      <w:bookmarkEnd w:id="91"/>
      <w:bookmarkStart w:id="92" w:name="_Toc184308042"/>
      <w:bookmarkEnd w:id="92"/>
      <w:bookmarkStart w:id="93" w:name="_Toc184313276"/>
      <w:bookmarkEnd w:id="93"/>
      <w:bookmarkStart w:id="94" w:name="_Toc184313289"/>
      <w:bookmarkEnd w:id="94"/>
      <w:bookmarkStart w:id="95" w:name="_Toc184312117"/>
      <w:bookmarkEnd w:id="95"/>
      <w:bookmarkStart w:id="96" w:name="_Toc184312139"/>
      <w:bookmarkEnd w:id="96"/>
      <w:bookmarkStart w:id="97" w:name="_Toc184313258"/>
      <w:bookmarkEnd w:id="97"/>
      <w:bookmarkStart w:id="98" w:name="_Toc184312115"/>
      <w:bookmarkEnd w:id="98"/>
      <w:bookmarkStart w:id="99" w:name="_Toc184313240"/>
      <w:bookmarkEnd w:id="99"/>
      <w:bookmarkStart w:id="100" w:name="_Toc184310331"/>
      <w:bookmarkEnd w:id="100"/>
      <w:bookmarkStart w:id="101" w:name="_Toc184313256"/>
      <w:bookmarkEnd w:id="101"/>
      <w:bookmarkStart w:id="102" w:name="_Toc184312094"/>
      <w:bookmarkEnd w:id="102"/>
      <w:bookmarkStart w:id="103" w:name="_Toc184310300"/>
      <w:bookmarkEnd w:id="103"/>
      <w:bookmarkStart w:id="104" w:name="_Toc184314464"/>
      <w:bookmarkEnd w:id="104"/>
      <w:bookmarkStart w:id="105" w:name="_Toc184308049"/>
      <w:bookmarkEnd w:id="105"/>
      <w:bookmarkStart w:id="106" w:name="_Toc184314432"/>
      <w:bookmarkEnd w:id="106"/>
      <w:bookmarkStart w:id="107" w:name="_Toc184313291"/>
      <w:bookmarkEnd w:id="107"/>
      <w:bookmarkStart w:id="108" w:name="_Toc184312116"/>
      <w:bookmarkEnd w:id="108"/>
      <w:bookmarkStart w:id="109" w:name="_Toc184313301"/>
      <w:bookmarkEnd w:id="109"/>
      <w:bookmarkStart w:id="110" w:name="_Toc184314471"/>
      <w:bookmarkEnd w:id="110"/>
      <w:bookmarkStart w:id="111" w:name="_Toc184310336"/>
      <w:bookmarkEnd w:id="111"/>
      <w:bookmarkStart w:id="112" w:name="_Toc184312084"/>
      <w:bookmarkEnd w:id="112"/>
      <w:bookmarkStart w:id="113" w:name="_Toc184308056"/>
      <w:bookmarkEnd w:id="113"/>
      <w:bookmarkStart w:id="114" w:name="_Toc184310304"/>
      <w:bookmarkEnd w:id="114"/>
      <w:bookmarkStart w:id="115" w:name="_Toc184310308"/>
      <w:bookmarkEnd w:id="115"/>
      <w:bookmarkStart w:id="116" w:name="_Toc184310294"/>
      <w:bookmarkEnd w:id="116"/>
      <w:bookmarkStart w:id="117" w:name="_Toc184314422"/>
      <w:bookmarkEnd w:id="117"/>
      <w:bookmarkStart w:id="118" w:name="_Toc184308081"/>
      <w:bookmarkEnd w:id="118"/>
      <w:bookmarkStart w:id="119" w:name="_Toc184310299"/>
      <w:bookmarkEnd w:id="119"/>
      <w:bookmarkStart w:id="120" w:name="_Toc184310297"/>
      <w:bookmarkEnd w:id="120"/>
      <w:bookmarkStart w:id="121" w:name="_Toc184312095"/>
      <w:bookmarkEnd w:id="121"/>
      <w:bookmarkStart w:id="122" w:name="_Toc184313264"/>
      <w:bookmarkEnd w:id="122"/>
      <w:bookmarkStart w:id="123" w:name="_Toc184308070"/>
      <w:bookmarkEnd w:id="123"/>
      <w:bookmarkStart w:id="124" w:name="_Toc184308068"/>
      <w:bookmarkEnd w:id="124"/>
      <w:bookmarkStart w:id="125" w:name="_Toc184312128"/>
      <w:bookmarkEnd w:id="125"/>
      <w:bookmarkStart w:id="126" w:name="_Toc184310337"/>
      <w:bookmarkEnd w:id="126"/>
      <w:bookmarkStart w:id="127" w:name="_Toc184312138"/>
      <w:bookmarkEnd w:id="127"/>
      <w:bookmarkStart w:id="128" w:name="_Toc184308106"/>
      <w:bookmarkEnd w:id="128"/>
      <w:bookmarkStart w:id="129" w:name="_Toc184308058"/>
      <w:bookmarkEnd w:id="129"/>
      <w:bookmarkStart w:id="130" w:name="_Toc184312121"/>
      <w:bookmarkEnd w:id="130"/>
      <w:bookmarkStart w:id="131" w:name="_Toc184310324"/>
      <w:bookmarkEnd w:id="131"/>
      <w:bookmarkStart w:id="132" w:name="_Toc184308099"/>
      <w:bookmarkEnd w:id="132"/>
      <w:bookmarkStart w:id="133" w:name="_Toc184313283"/>
      <w:bookmarkEnd w:id="133"/>
      <w:bookmarkStart w:id="134" w:name="_Toc184308095"/>
      <w:bookmarkEnd w:id="134"/>
      <w:bookmarkStart w:id="135" w:name="_Toc184310275"/>
      <w:bookmarkEnd w:id="135"/>
      <w:bookmarkStart w:id="136" w:name="_Toc184308074"/>
      <w:bookmarkEnd w:id="136"/>
      <w:bookmarkStart w:id="137" w:name="_Toc184312134"/>
      <w:bookmarkEnd w:id="137"/>
      <w:bookmarkStart w:id="138" w:name="_Toc184314439"/>
      <w:bookmarkEnd w:id="138"/>
      <w:bookmarkStart w:id="139" w:name="_Toc184308102"/>
      <w:bookmarkEnd w:id="139"/>
      <w:bookmarkStart w:id="140" w:name="_Toc184308064"/>
      <w:bookmarkEnd w:id="140"/>
      <w:bookmarkStart w:id="141" w:name="_Toc184310314"/>
      <w:bookmarkEnd w:id="141"/>
      <w:bookmarkStart w:id="142" w:name="_Toc184310291"/>
      <w:bookmarkEnd w:id="142"/>
      <w:bookmarkStart w:id="143" w:name="_Toc184310321"/>
      <w:bookmarkEnd w:id="143"/>
      <w:bookmarkStart w:id="144" w:name="_Toc184310286"/>
      <w:bookmarkEnd w:id="144"/>
      <w:bookmarkStart w:id="145" w:name="_Toc184313259"/>
      <w:bookmarkEnd w:id="145"/>
      <w:bookmarkStart w:id="146" w:name="_Toc184308038"/>
      <w:bookmarkEnd w:id="146"/>
      <w:bookmarkStart w:id="147" w:name="_Toc184312083"/>
      <w:bookmarkEnd w:id="147"/>
      <w:bookmarkStart w:id="148" w:name="_Toc184312135"/>
      <w:bookmarkEnd w:id="148"/>
      <w:bookmarkStart w:id="149" w:name="_Toc184314441"/>
      <w:bookmarkEnd w:id="149"/>
      <w:bookmarkStart w:id="150" w:name="_Toc184308053"/>
      <w:bookmarkEnd w:id="150"/>
      <w:bookmarkStart w:id="151" w:name="_Toc184308104"/>
      <w:bookmarkEnd w:id="151"/>
      <w:bookmarkStart w:id="152" w:name="_Toc184314482"/>
      <w:bookmarkEnd w:id="152"/>
      <w:bookmarkStart w:id="153" w:name="_Toc184314443"/>
      <w:bookmarkEnd w:id="153"/>
      <w:bookmarkStart w:id="154" w:name="_Toc184312081"/>
      <w:bookmarkEnd w:id="154"/>
      <w:bookmarkStart w:id="155" w:name="_Toc184313302"/>
      <w:bookmarkEnd w:id="155"/>
      <w:bookmarkStart w:id="156" w:name="_Toc184313255"/>
      <w:bookmarkEnd w:id="156"/>
      <w:bookmarkStart w:id="157" w:name="_Toc184308040"/>
      <w:bookmarkEnd w:id="157"/>
      <w:bookmarkStart w:id="158" w:name="_Toc184314431"/>
      <w:bookmarkEnd w:id="158"/>
      <w:bookmarkStart w:id="159" w:name="_Toc184310319"/>
      <w:bookmarkEnd w:id="159"/>
      <w:bookmarkStart w:id="160" w:name="_Toc184313257"/>
      <w:bookmarkEnd w:id="160"/>
      <w:bookmarkStart w:id="161" w:name="_Toc184308039"/>
      <w:bookmarkEnd w:id="161"/>
      <w:bookmarkStart w:id="162" w:name="_Toc184310310"/>
      <w:bookmarkEnd w:id="162"/>
      <w:bookmarkStart w:id="163" w:name="_Toc184308091"/>
      <w:bookmarkEnd w:id="163"/>
      <w:bookmarkStart w:id="164" w:name="_Toc184314445"/>
      <w:bookmarkEnd w:id="164"/>
      <w:bookmarkStart w:id="165" w:name="_Toc184308052"/>
      <w:bookmarkEnd w:id="165"/>
      <w:bookmarkStart w:id="166" w:name="_Toc184308050"/>
      <w:bookmarkEnd w:id="166"/>
      <w:bookmarkStart w:id="167" w:name="_Toc184313245"/>
      <w:bookmarkEnd w:id="167"/>
      <w:bookmarkStart w:id="168" w:name="_Toc184313262"/>
      <w:bookmarkEnd w:id="168"/>
      <w:bookmarkStart w:id="169" w:name="_Toc184312089"/>
      <w:bookmarkEnd w:id="169"/>
      <w:bookmarkStart w:id="170" w:name="_Toc184308089"/>
      <w:bookmarkEnd w:id="170"/>
      <w:bookmarkStart w:id="171" w:name="_Toc184308072"/>
      <w:bookmarkEnd w:id="171"/>
      <w:bookmarkStart w:id="172" w:name="_Toc184312136"/>
      <w:bookmarkEnd w:id="172"/>
      <w:bookmarkStart w:id="173" w:name="_Toc184313277"/>
      <w:bookmarkEnd w:id="173"/>
      <w:bookmarkStart w:id="174" w:name="_Toc184312091"/>
      <w:bookmarkEnd w:id="174"/>
      <w:bookmarkStart w:id="175" w:name="_Toc184314428"/>
      <w:bookmarkEnd w:id="175"/>
      <w:bookmarkStart w:id="176" w:name="_Toc184313274"/>
      <w:bookmarkEnd w:id="176"/>
      <w:bookmarkStart w:id="177" w:name="_Toc184313266"/>
      <w:bookmarkEnd w:id="177"/>
      <w:bookmarkStart w:id="178" w:name="_Toc184314451"/>
      <w:bookmarkEnd w:id="178"/>
      <w:bookmarkStart w:id="179" w:name="_Toc184310335"/>
      <w:bookmarkEnd w:id="179"/>
      <w:bookmarkStart w:id="180" w:name="_Toc184308077"/>
      <w:bookmarkEnd w:id="180"/>
      <w:bookmarkStart w:id="181" w:name="_Toc184314423"/>
      <w:bookmarkEnd w:id="181"/>
      <w:bookmarkStart w:id="182" w:name="_Toc184314473"/>
      <w:bookmarkEnd w:id="182"/>
      <w:bookmarkStart w:id="183" w:name="_Toc184314468"/>
      <w:bookmarkEnd w:id="183"/>
      <w:bookmarkStart w:id="184" w:name="_Toc184314453"/>
      <w:bookmarkEnd w:id="184"/>
      <w:bookmarkStart w:id="185" w:name="_Toc184310322"/>
      <w:bookmarkEnd w:id="185"/>
      <w:bookmarkStart w:id="186" w:name="_Toc184308043"/>
      <w:bookmarkEnd w:id="186"/>
      <w:bookmarkStart w:id="187" w:name="_Toc184314438"/>
      <w:bookmarkEnd w:id="187"/>
      <w:bookmarkStart w:id="188" w:name="_Toc184312079"/>
      <w:bookmarkEnd w:id="188"/>
      <w:bookmarkStart w:id="189" w:name="_Toc184314446"/>
      <w:bookmarkEnd w:id="189"/>
      <w:bookmarkStart w:id="190" w:name="_Toc184313309"/>
      <w:bookmarkEnd w:id="190"/>
      <w:bookmarkStart w:id="191" w:name="_Toc184312129"/>
      <w:bookmarkEnd w:id="191"/>
      <w:bookmarkStart w:id="192" w:name="_Toc184310343"/>
      <w:bookmarkEnd w:id="192"/>
      <w:bookmarkStart w:id="193" w:name="_Toc184313267"/>
      <w:bookmarkEnd w:id="193"/>
      <w:bookmarkStart w:id="194" w:name="_Toc184312085"/>
      <w:bookmarkEnd w:id="194"/>
      <w:bookmarkStart w:id="195" w:name="_Toc184314474"/>
      <w:bookmarkEnd w:id="195"/>
      <w:bookmarkStart w:id="196" w:name="_Toc184313252"/>
      <w:bookmarkEnd w:id="196"/>
      <w:bookmarkStart w:id="197" w:name="_Toc184312070"/>
      <w:bookmarkEnd w:id="197"/>
      <w:bookmarkStart w:id="198" w:name="_Toc184313280"/>
      <w:bookmarkEnd w:id="198"/>
      <w:bookmarkStart w:id="199" w:name="_Toc184308073"/>
      <w:bookmarkEnd w:id="199"/>
      <w:bookmarkStart w:id="200" w:name="_Toc184308105"/>
      <w:bookmarkEnd w:id="200"/>
      <w:bookmarkStart w:id="201" w:name="_Toc184314458"/>
      <w:bookmarkEnd w:id="201"/>
      <w:bookmarkStart w:id="202" w:name="_Toc184310328"/>
      <w:bookmarkEnd w:id="202"/>
      <w:bookmarkStart w:id="203" w:name="_Toc184308088"/>
      <w:bookmarkEnd w:id="203"/>
      <w:bookmarkStart w:id="204" w:name="_Toc184310282"/>
      <w:bookmarkEnd w:id="204"/>
      <w:bookmarkStart w:id="205" w:name="_Toc184312099"/>
      <w:bookmarkEnd w:id="205"/>
      <w:bookmarkStart w:id="206" w:name="_Toc184314450"/>
      <w:bookmarkEnd w:id="206"/>
      <w:bookmarkStart w:id="207" w:name="_Toc184310272"/>
      <w:bookmarkEnd w:id="207"/>
      <w:bookmarkStart w:id="208" w:name="_Toc184312071"/>
      <w:bookmarkEnd w:id="208"/>
      <w:bookmarkStart w:id="209" w:name="_Toc184314449"/>
      <w:bookmarkEnd w:id="209"/>
      <w:bookmarkStart w:id="210" w:name="_Toc184312098"/>
      <w:bookmarkEnd w:id="210"/>
      <w:bookmarkStart w:id="211" w:name="_Toc184313292"/>
      <w:bookmarkEnd w:id="211"/>
      <w:bookmarkStart w:id="212" w:name="_Toc184313295"/>
      <w:bookmarkEnd w:id="212"/>
      <w:bookmarkStart w:id="213" w:name="_Toc184312105"/>
      <w:bookmarkEnd w:id="213"/>
      <w:bookmarkStart w:id="214" w:name="_Toc184308092"/>
      <w:bookmarkEnd w:id="214"/>
      <w:bookmarkStart w:id="215" w:name="_Toc184310290"/>
      <w:bookmarkEnd w:id="215"/>
      <w:bookmarkStart w:id="216" w:name="_Toc184313261"/>
      <w:bookmarkEnd w:id="216"/>
      <w:bookmarkStart w:id="217" w:name="_Toc184310283"/>
      <w:bookmarkEnd w:id="217"/>
      <w:bookmarkStart w:id="218" w:name="_Toc184308062"/>
      <w:bookmarkEnd w:id="218"/>
      <w:bookmarkStart w:id="219" w:name="_Toc184313300"/>
      <w:bookmarkEnd w:id="219"/>
      <w:bookmarkStart w:id="220" w:name="_Toc184314460"/>
      <w:bookmarkEnd w:id="220"/>
      <w:bookmarkStart w:id="221" w:name="_Toc184308047"/>
      <w:bookmarkEnd w:id="221"/>
      <w:bookmarkStart w:id="222" w:name="_Toc184308060"/>
      <w:bookmarkEnd w:id="222"/>
      <w:bookmarkStart w:id="223" w:name="_Toc184312108"/>
      <w:bookmarkEnd w:id="223"/>
      <w:bookmarkStart w:id="224" w:name="_Toc184310303"/>
      <w:bookmarkEnd w:id="224"/>
      <w:bookmarkStart w:id="225" w:name="_Toc184314467"/>
      <w:bookmarkEnd w:id="225"/>
      <w:bookmarkStart w:id="226" w:name="_Toc184312076"/>
      <w:bookmarkEnd w:id="226"/>
      <w:bookmarkStart w:id="227" w:name="_Toc184313286"/>
      <w:bookmarkEnd w:id="227"/>
      <w:bookmarkStart w:id="228" w:name="_Toc184313281"/>
      <w:bookmarkEnd w:id="228"/>
      <w:bookmarkStart w:id="229" w:name="_Toc184310311"/>
      <w:bookmarkEnd w:id="229"/>
      <w:bookmarkStart w:id="230" w:name="_Toc184310274"/>
      <w:bookmarkEnd w:id="230"/>
      <w:bookmarkStart w:id="231" w:name="_Toc184308066"/>
      <w:bookmarkEnd w:id="231"/>
      <w:bookmarkStart w:id="232" w:name="_Toc184312104"/>
      <w:bookmarkEnd w:id="232"/>
      <w:bookmarkStart w:id="233" w:name="_Toc184308078"/>
      <w:bookmarkEnd w:id="233"/>
      <w:bookmarkStart w:id="234" w:name="_Toc184313242"/>
      <w:bookmarkEnd w:id="234"/>
      <w:bookmarkStart w:id="235" w:name="_Toc184314452"/>
      <w:bookmarkEnd w:id="235"/>
      <w:bookmarkStart w:id="236" w:name="_Toc184312130"/>
      <w:bookmarkEnd w:id="236"/>
      <w:bookmarkStart w:id="237" w:name="_Toc184313296"/>
      <w:bookmarkEnd w:id="237"/>
      <w:bookmarkStart w:id="238" w:name="_Toc184308037"/>
      <w:bookmarkEnd w:id="238"/>
      <w:bookmarkStart w:id="239" w:name="_Toc184314444"/>
      <w:bookmarkEnd w:id="239"/>
      <w:bookmarkStart w:id="240" w:name="_Toc184308046"/>
      <w:bookmarkEnd w:id="240"/>
      <w:bookmarkStart w:id="241" w:name="_Toc184313270"/>
      <w:bookmarkEnd w:id="241"/>
      <w:bookmarkStart w:id="242" w:name="_Toc184308093"/>
      <w:bookmarkEnd w:id="242"/>
      <w:bookmarkStart w:id="243" w:name="_Toc184314478"/>
      <w:bookmarkEnd w:id="243"/>
      <w:bookmarkStart w:id="244" w:name="_Toc184314434"/>
      <w:bookmarkEnd w:id="244"/>
      <w:bookmarkStart w:id="245" w:name="_Toc184312080"/>
      <w:bookmarkEnd w:id="245"/>
      <w:bookmarkStart w:id="246" w:name="_Toc184312078"/>
      <w:bookmarkEnd w:id="246"/>
      <w:bookmarkStart w:id="247" w:name="_Toc184308063"/>
      <w:bookmarkEnd w:id="247"/>
      <w:bookmarkStart w:id="248" w:name="_Toc184312067"/>
      <w:bookmarkEnd w:id="248"/>
      <w:bookmarkStart w:id="249" w:name="_Toc184310289"/>
      <w:bookmarkEnd w:id="249"/>
      <w:bookmarkStart w:id="250" w:name="_Toc184314424"/>
      <w:bookmarkEnd w:id="250"/>
      <w:bookmarkStart w:id="251" w:name="_Toc184313279"/>
      <w:bookmarkEnd w:id="251"/>
      <w:bookmarkStart w:id="252" w:name="_Toc184310281"/>
      <w:bookmarkEnd w:id="252"/>
      <w:bookmarkStart w:id="253" w:name="_Toc184312088"/>
      <w:bookmarkEnd w:id="253"/>
      <w:bookmarkStart w:id="254" w:name="_Toc184313260"/>
      <w:bookmarkEnd w:id="254"/>
      <w:bookmarkStart w:id="255" w:name="_Toc184313254"/>
      <w:bookmarkEnd w:id="255"/>
      <w:bookmarkStart w:id="256" w:name="_Toc184314421"/>
      <w:bookmarkEnd w:id="256"/>
      <w:bookmarkStart w:id="257" w:name="_Toc184310323"/>
      <w:bookmarkEnd w:id="257"/>
      <w:bookmarkStart w:id="258" w:name="_Toc184310329"/>
      <w:bookmarkEnd w:id="258"/>
      <w:bookmarkStart w:id="259" w:name="_Toc184312090"/>
      <w:bookmarkEnd w:id="259"/>
      <w:bookmarkStart w:id="260" w:name="_Toc184312087"/>
      <w:bookmarkEnd w:id="260"/>
      <w:bookmarkStart w:id="261" w:name="_Toc184308094"/>
      <w:bookmarkEnd w:id="261"/>
      <w:bookmarkStart w:id="262" w:name="_Toc184313303"/>
      <w:bookmarkEnd w:id="262"/>
      <w:bookmarkStart w:id="263" w:name="_Toc184312102"/>
      <w:bookmarkEnd w:id="263"/>
      <w:bookmarkStart w:id="264" w:name="_Toc184308097"/>
      <w:bookmarkEnd w:id="264"/>
      <w:bookmarkStart w:id="265" w:name="_Toc184310302"/>
      <w:bookmarkEnd w:id="265"/>
      <w:bookmarkStart w:id="266" w:name="_Toc184313294"/>
      <w:bookmarkEnd w:id="266"/>
      <w:bookmarkStart w:id="267" w:name="_Toc184314466"/>
      <w:bookmarkEnd w:id="267"/>
      <w:bookmarkStart w:id="268" w:name="_Toc184314425"/>
      <w:bookmarkEnd w:id="268"/>
      <w:bookmarkStart w:id="269" w:name="_Toc184312073"/>
      <w:bookmarkEnd w:id="269"/>
      <w:bookmarkStart w:id="270" w:name="_Toc184310279"/>
      <w:bookmarkEnd w:id="270"/>
      <w:bookmarkStart w:id="271" w:name="_Toc184310338"/>
      <w:bookmarkEnd w:id="271"/>
      <w:bookmarkStart w:id="272" w:name="_Toc184314457"/>
      <w:bookmarkEnd w:id="272"/>
      <w:bookmarkStart w:id="273" w:name="_Toc184313293"/>
      <w:bookmarkEnd w:id="273"/>
      <w:bookmarkStart w:id="274" w:name="_Toc184313241"/>
      <w:bookmarkEnd w:id="274"/>
      <w:bookmarkStart w:id="275" w:name="_Toc184312096"/>
      <w:bookmarkEnd w:id="275"/>
      <w:bookmarkStart w:id="276" w:name="_Toc184308086"/>
      <w:bookmarkEnd w:id="276"/>
      <w:bookmarkStart w:id="277" w:name="_Toc184308100"/>
      <w:bookmarkEnd w:id="277"/>
      <w:bookmarkStart w:id="278" w:name="_Toc184312113"/>
      <w:bookmarkEnd w:id="278"/>
      <w:bookmarkStart w:id="279" w:name="_Toc184312112"/>
      <w:bookmarkEnd w:id="279"/>
      <w:bookmarkStart w:id="280" w:name="_Toc184314420"/>
      <w:bookmarkEnd w:id="280"/>
      <w:bookmarkStart w:id="281" w:name="_Toc184314463"/>
      <w:bookmarkEnd w:id="281"/>
      <w:bookmarkStart w:id="282" w:name="_Toc184314414"/>
      <w:bookmarkEnd w:id="282"/>
      <w:bookmarkStart w:id="283" w:name="_Toc184310325"/>
      <w:bookmarkEnd w:id="283"/>
      <w:bookmarkStart w:id="284" w:name="_Toc184314448"/>
      <w:bookmarkEnd w:id="284"/>
      <w:bookmarkStart w:id="285" w:name="_Toc184313244"/>
      <w:bookmarkEnd w:id="285"/>
      <w:bookmarkStart w:id="286" w:name="_Toc184308057"/>
      <w:bookmarkEnd w:id="286"/>
      <w:bookmarkStart w:id="287" w:name="_Toc184308067"/>
      <w:bookmarkEnd w:id="287"/>
      <w:bookmarkStart w:id="288" w:name="_Toc184312123"/>
      <w:bookmarkEnd w:id="288"/>
      <w:bookmarkStart w:id="289" w:name="_Toc184313310"/>
      <w:bookmarkEnd w:id="289"/>
      <w:bookmarkStart w:id="290" w:name="_Toc184310287"/>
      <w:bookmarkEnd w:id="290"/>
      <w:bookmarkStart w:id="291" w:name="_Toc184314480"/>
      <w:bookmarkEnd w:id="291"/>
      <w:bookmarkStart w:id="292" w:name="_Toc184308075"/>
      <w:bookmarkEnd w:id="292"/>
      <w:bookmarkStart w:id="293" w:name="_Toc184308036"/>
      <w:bookmarkEnd w:id="293"/>
      <w:bookmarkStart w:id="294" w:name="_Toc184313287"/>
      <w:bookmarkEnd w:id="294"/>
      <w:bookmarkStart w:id="295" w:name="_Toc184312120"/>
      <w:bookmarkEnd w:id="295"/>
      <w:bookmarkStart w:id="296" w:name="_Toc184310333"/>
      <w:bookmarkEnd w:id="296"/>
      <w:bookmarkStart w:id="297" w:name="_Toc184313263"/>
      <w:bookmarkEnd w:id="297"/>
      <w:bookmarkStart w:id="298" w:name="_Toc184310332"/>
      <w:bookmarkEnd w:id="298"/>
      <w:bookmarkStart w:id="299" w:name="_Toc184312114"/>
      <w:bookmarkEnd w:id="299"/>
      <w:bookmarkStart w:id="300" w:name="_Toc184312137"/>
      <w:bookmarkEnd w:id="300"/>
      <w:bookmarkStart w:id="301" w:name="_Toc184308079"/>
      <w:bookmarkEnd w:id="301"/>
      <w:bookmarkStart w:id="302" w:name="_Toc184308107"/>
      <w:bookmarkEnd w:id="302"/>
      <w:bookmarkStart w:id="303" w:name="_Toc184310339"/>
      <w:bookmarkEnd w:id="303"/>
      <w:bookmarkStart w:id="304" w:name="_Toc184312100"/>
      <w:bookmarkEnd w:id="304"/>
      <w:bookmarkStart w:id="305" w:name="_Toc184313251"/>
      <w:bookmarkEnd w:id="305"/>
      <w:bookmarkStart w:id="306" w:name="_Toc184312122"/>
      <w:bookmarkEnd w:id="306"/>
      <w:bookmarkStart w:id="307" w:name="_Toc184313253"/>
      <w:bookmarkEnd w:id="307"/>
      <w:bookmarkStart w:id="308" w:name="_Toc184310315"/>
      <w:bookmarkEnd w:id="308"/>
      <w:bookmarkStart w:id="309" w:name="_Toc184310305"/>
      <w:bookmarkEnd w:id="309"/>
      <w:bookmarkStart w:id="310" w:name="_Toc184312075"/>
      <w:bookmarkEnd w:id="310"/>
      <w:bookmarkStart w:id="311" w:name="_Toc184308096"/>
      <w:bookmarkEnd w:id="311"/>
      <w:bookmarkStart w:id="312" w:name="_Toc184313308"/>
      <w:bookmarkEnd w:id="312"/>
      <w:bookmarkStart w:id="313" w:name="_Toc184313269"/>
      <w:bookmarkEnd w:id="313"/>
      <w:bookmarkStart w:id="314" w:name="_Toc184308090"/>
      <w:bookmarkEnd w:id="314"/>
      <w:bookmarkStart w:id="315" w:name="_Toc184312118"/>
      <w:bookmarkEnd w:id="315"/>
      <w:bookmarkStart w:id="316" w:name="_Toc184313247"/>
      <w:bookmarkEnd w:id="316"/>
      <w:bookmarkStart w:id="317" w:name="_Toc184313307"/>
      <w:bookmarkEnd w:id="317"/>
      <w:bookmarkStart w:id="318" w:name="_Toc184313249"/>
      <w:bookmarkEnd w:id="318"/>
      <w:bookmarkStart w:id="319" w:name="_Toc184313246"/>
      <w:bookmarkEnd w:id="319"/>
      <w:bookmarkStart w:id="320" w:name="_Toc184314470"/>
      <w:bookmarkEnd w:id="320"/>
      <w:bookmarkStart w:id="321" w:name="_Toc184310320"/>
      <w:bookmarkEnd w:id="321"/>
      <w:bookmarkStart w:id="322" w:name="_Toc184313248"/>
      <w:bookmarkEnd w:id="322"/>
      <w:bookmarkStart w:id="323" w:name="_Toc184314430"/>
      <w:bookmarkEnd w:id="323"/>
      <w:bookmarkStart w:id="324" w:name="_Toc184314481"/>
      <w:bookmarkEnd w:id="324"/>
      <w:bookmarkStart w:id="325" w:name="_Toc184310326"/>
      <w:bookmarkEnd w:id="325"/>
      <w:bookmarkStart w:id="326" w:name="_Toc184310318"/>
      <w:bookmarkEnd w:id="326"/>
      <w:bookmarkStart w:id="327" w:name="_Toc184314462"/>
      <w:bookmarkEnd w:id="327"/>
      <w:bookmarkStart w:id="328" w:name="_Toc184312103"/>
      <w:bookmarkEnd w:id="328"/>
      <w:bookmarkStart w:id="329" w:name="_Toc184313285"/>
      <w:bookmarkEnd w:id="329"/>
      <w:bookmarkStart w:id="330" w:name="_Toc184310344"/>
      <w:bookmarkEnd w:id="330"/>
      <w:bookmarkStart w:id="331" w:name="_Toc184314454"/>
      <w:bookmarkEnd w:id="331"/>
      <w:bookmarkStart w:id="332" w:name="_Toc184308087"/>
      <w:bookmarkEnd w:id="332"/>
      <w:bookmarkStart w:id="333" w:name="_Toc184308054"/>
      <w:bookmarkEnd w:id="333"/>
      <w:bookmarkStart w:id="334" w:name="_Toc184314479"/>
      <w:bookmarkEnd w:id="334"/>
      <w:bookmarkStart w:id="335" w:name="_Toc184310307"/>
      <w:bookmarkEnd w:id="335"/>
      <w:bookmarkStart w:id="336" w:name="_Toc184313268"/>
      <w:bookmarkEnd w:id="336"/>
      <w:bookmarkStart w:id="337" w:name="_Toc184314435"/>
      <w:bookmarkEnd w:id="337"/>
      <w:bookmarkStart w:id="338" w:name="_Toc184312093"/>
      <w:bookmarkEnd w:id="338"/>
      <w:bookmarkStart w:id="339" w:name="_Toc184310293"/>
      <w:bookmarkEnd w:id="339"/>
      <w:bookmarkStart w:id="340" w:name="_Toc184310273"/>
      <w:bookmarkEnd w:id="340"/>
      <w:bookmarkStart w:id="341" w:name="_Toc184312106"/>
      <w:bookmarkEnd w:id="341"/>
      <w:bookmarkStart w:id="342" w:name="_Toc184313299"/>
      <w:bookmarkEnd w:id="342"/>
      <w:bookmarkStart w:id="343" w:name="_Toc184308055"/>
      <w:bookmarkEnd w:id="343"/>
      <w:bookmarkStart w:id="344" w:name="_Toc184314415"/>
      <w:bookmarkEnd w:id="344"/>
      <w:bookmarkStart w:id="345" w:name="_Toc184310306"/>
      <w:bookmarkEnd w:id="345"/>
      <w:bookmarkStart w:id="346" w:name="_Toc184312127"/>
      <w:bookmarkEnd w:id="346"/>
      <w:bookmarkStart w:id="347" w:name="_Toc184308044"/>
      <w:bookmarkEnd w:id="347"/>
      <w:bookmarkStart w:id="348" w:name="_Toc184313278"/>
      <w:bookmarkEnd w:id="348"/>
      <w:bookmarkStart w:id="349" w:name="_Toc184314477"/>
      <w:bookmarkEnd w:id="349"/>
      <w:bookmarkStart w:id="350" w:name="_Toc184312068"/>
      <w:bookmarkEnd w:id="350"/>
      <w:bookmarkStart w:id="351" w:name="_Toc184314475"/>
      <w:bookmarkEnd w:id="351"/>
      <w:bookmarkStart w:id="352" w:name="_Toc184310280"/>
      <w:bookmarkEnd w:id="352"/>
      <w:bookmarkStart w:id="353" w:name="_Toc184310316"/>
      <w:bookmarkEnd w:id="353"/>
      <w:bookmarkStart w:id="354" w:name="_Toc184314472"/>
      <w:bookmarkEnd w:id="354"/>
      <w:bookmarkStart w:id="355" w:name="_Toc184308085"/>
      <w:bookmarkEnd w:id="355"/>
      <w:bookmarkStart w:id="356" w:name="_Toc184314426"/>
      <w:bookmarkEnd w:id="356"/>
      <w:bookmarkStart w:id="357" w:name="_Toc184310295"/>
      <w:bookmarkEnd w:id="357"/>
      <w:bookmarkStart w:id="358" w:name="_Toc184313273"/>
      <w:bookmarkEnd w:id="358"/>
      <w:bookmarkStart w:id="359" w:name="_Toc184308103"/>
      <w:bookmarkEnd w:id="359"/>
      <w:bookmarkStart w:id="360" w:name="_Toc184314459"/>
      <w:bookmarkEnd w:id="360"/>
      <w:bookmarkStart w:id="361" w:name="_Toc184308048"/>
      <w:bookmarkEnd w:id="361"/>
      <w:bookmarkStart w:id="362" w:name="_Toc184308041"/>
      <w:bookmarkEnd w:id="362"/>
      <w:bookmarkStart w:id="363" w:name="_Toc184312109"/>
      <w:bookmarkEnd w:id="363"/>
      <w:bookmarkStart w:id="364" w:name="_Toc184314436"/>
      <w:bookmarkEnd w:id="364"/>
      <w:bookmarkStart w:id="365" w:name="_Toc184312101"/>
      <w:bookmarkEnd w:id="365"/>
      <w:bookmarkStart w:id="366" w:name="_Toc184314461"/>
      <w:bookmarkEnd w:id="366"/>
      <w:bookmarkStart w:id="367" w:name="_Toc184312082"/>
      <w:bookmarkEnd w:id="367"/>
      <w:bookmarkStart w:id="368" w:name="_Toc184313284"/>
      <w:bookmarkEnd w:id="368"/>
      <w:bookmarkStart w:id="369" w:name="_Toc184313282"/>
      <w:bookmarkEnd w:id="369"/>
      <w:bookmarkStart w:id="370" w:name="_Toc184313306"/>
      <w:bookmarkEnd w:id="370"/>
      <w:bookmarkStart w:id="371" w:name="_Toc184312124"/>
      <w:bookmarkEnd w:id="371"/>
      <w:bookmarkStart w:id="372" w:name="_Toc184313290"/>
      <w:bookmarkEnd w:id="372"/>
      <w:bookmarkStart w:id="373" w:name="_Toc184314437"/>
      <w:bookmarkEnd w:id="373"/>
      <w:bookmarkStart w:id="374" w:name="_Toc184308065"/>
      <w:bookmarkEnd w:id="374"/>
      <w:bookmarkStart w:id="375" w:name="_Toc184314456"/>
      <w:bookmarkEnd w:id="375"/>
      <w:bookmarkStart w:id="376" w:name="_Toc184313305"/>
      <w:bookmarkEnd w:id="376"/>
      <w:bookmarkStart w:id="377" w:name="_Toc184310312"/>
      <w:bookmarkEnd w:id="377"/>
      <w:bookmarkStart w:id="378" w:name="_Toc184313297"/>
      <w:bookmarkEnd w:id="378"/>
      <w:bookmarkStart w:id="379" w:name="_Toc184314427"/>
      <w:bookmarkEnd w:id="379"/>
      <w:bookmarkStart w:id="380" w:name="_Toc184313272"/>
      <w:bookmarkEnd w:id="380"/>
      <w:bookmarkStart w:id="381" w:name="_Toc184314418"/>
      <w:bookmarkEnd w:id="381"/>
      <w:bookmarkStart w:id="382" w:name="_Toc184310285"/>
      <w:bookmarkEnd w:id="382"/>
      <w:bookmarkStart w:id="383" w:name="_Toc184312074"/>
      <w:bookmarkEnd w:id="383"/>
      <w:bookmarkStart w:id="384" w:name="_Toc184314442"/>
      <w:bookmarkEnd w:id="384"/>
      <w:bookmarkStart w:id="385" w:name="_Toc184312069"/>
      <w:bookmarkEnd w:id="385"/>
      <w:bookmarkStart w:id="386" w:name="_Toc184312125"/>
      <w:bookmarkEnd w:id="386"/>
      <w:bookmarkStart w:id="387" w:name="_Toc184312110"/>
      <w:bookmarkEnd w:id="387"/>
      <w:bookmarkStart w:id="388" w:name="_Toc184312131"/>
      <w:bookmarkEnd w:id="388"/>
      <w:bookmarkStart w:id="389" w:name="_Toc184310277"/>
      <w:bookmarkEnd w:id="389"/>
      <w:bookmarkStart w:id="390" w:name="_Toc184308098"/>
      <w:bookmarkEnd w:id="390"/>
      <w:bookmarkStart w:id="391" w:name="_Toc184308071"/>
      <w:bookmarkEnd w:id="391"/>
      <w:r>
        <w:rPr>
          <w:rFonts w:hint="eastAsia" w:cs="宋体" w:asciiTheme="minorEastAsia" w:hAnsiTheme="minorEastAsia" w:eastAsiaTheme="minorEastAsia"/>
          <w:b/>
          <w:color w:val="auto"/>
          <w:sz w:val="36"/>
          <w:szCs w:val="36"/>
        </w:rPr>
        <w:t>评标办法</w:t>
      </w:r>
    </w:p>
    <w:p>
      <w:pPr>
        <w:snapToGrid w:val="0"/>
        <w:spacing w:line="360" w:lineRule="auto"/>
        <w:jc w:val="center"/>
        <w:rPr>
          <w:rFonts w:cs="宋体" w:asciiTheme="minorEastAsia" w:hAnsiTheme="minorEastAsia" w:eastAsiaTheme="minorEastAsia"/>
          <w:b/>
          <w:color w:val="auto"/>
          <w:sz w:val="32"/>
          <w:szCs w:val="20"/>
        </w:rPr>
      </w:pPr>
      <w:r>
        <w:rPr>
          <w:rFonts w:hint="eastAsia" w:cs="宋体" w:asciiTheme="minorEastAsia" w:hAnsiTheme="minorEastAsia" w:eastAsiaTheme="minorEastAsia"/>
          <w:b/>
          <w:color w:val="auto"/>
          <w:sz w:val="32"/>
          <w:szCs w:val="20"/>
        </w:rPr>
        <w:t>评标办法前附表</w:t>
      </w:r>
    </w:p>
    <w:tbl>
      <w:tblPr>
        <w:tblStyle w:val="62"/>
        <w:tblW w:w="8642" w:type="dxa"/>
        <w:tblInd w:w="0" w:type="dxa"/>
        <w:tblLayout w:type="fixed"/>
        <w:tblCellMar>
          <w:top w:w="0" w:type="dxa"/>
          <w:left w:w="108" w:type="dxa"/>
          <w:bottom w:w="0" w:type="dxa"/>
          <w:right w:w="108" w:type="dxa"/>
        </w:tblCellMar>
      </w:tblPr>
      <w:tblGrid>
        <w:gridCol w:w="846"/>
        <w:gridCol w:w="5739"/>
        <w:gridCol w:w="589"/>
        <w:gridCol w:w="1468"/>
      </w:tblGrid>
      <w:tr>
        <w:tblPrEx>
          <w:tblCellMar>
            <w:top w:w="0" w:type="dxa"/>
            <w:left w:w="108" w:type="dxa"/>
            <w:bottom w:w="0" w:type="dxa"/>
            <w:right w:w="108" w:type="dxa"/>
          </w:tblCellMar>
        </w:tblPrEx>
        <w:trPr>
          <w:trHeight w:val="1140"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cs="宋体" w:asciiTheme="minorEastAsia" w:hAnsiTheme="minorEastAsia" w:eastAsiaTheme="minorEastAsia"/>
                <w:b/>
                <w:bCs/>
                <w:color w:val="auto"/>
                <w:kern w:val="0"/>
                <w:szCs w:val="21"/>
              </w:rPr>
            </w:pPr>
          </w:p>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序号</w:t>
            </w:r>
          </w:p>
        </w:tc>
        <w:tc>
          <w:tcPr>
            <w:tcW w:w="5739" w:type="dxa"/>
            <w:tcBorders>
              <w:top w:val="single" w:color="auto" w:sz="4" w:space="0"/>
              <w:left w:val="nil"/>
              <w:bottom w:val="single" w:color="auto" w:sz="4" w:space="0"/>
              <w:right w:val="single" w:color="auto" w:sz="4" w:space="0"/>
            </w:tcBorders>
            <w:shd w:val="clear" w:color="auto" w:fill="auto"/>
          </w:tcPr>
          <w:p>
            <w:pPr>
              <w:widowControl/>
              <w:jc w:val="center"/>
              <w:rPr>
                <w:rFonts w:cs="宋体" w:asciiTheme="minorEastAsia" w:hAnsiTheme="minorEastAsia" w:eastAsiaTheme="minorEastAsia"/>
                <w:b/>
                <w:bCs/>
                <w:color w:val="auto"/>
                <w:kern w:val="0"/>
                <w:szCs w:val="21"/>
              </w:rPr>
            </w:pPr>
          </w:p>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评标标准</w:t>
            </w:r>
          </w:p>
        </w:tc>
        <w:tc>
          <w:tcPr>
            <w:tcW w:w="589" w:type="dxa"/>
            <w:tcBorders>
              <w:top w:val="single" w:color="auto" w:sz="4" w:space="0"/>
              <w:left w:val="nil"/>
              <w:bottom w:val="single" w:color="auto" w:sz="4" w:space="0"/>
              <w:right w:val="single" w:color="auto" w:sz="4" w:space="0"/>
            </w:tcBorders>
            <w:shd w:val="clear" w:color="auto" w:fill="auto"/>
          </w:tcPr>
          <w:p>
            <w:pPr>
              <w:widowControl/>
              <w:jc w:val="center"/>
              <w:rPr>
                <w:rFonts w:cs="宋体" w:asciiTheme="minorEastAsia" w:hAnsiTheme="minorEastAsia" w:eastAsiaTheme="minorEastAsia"/>
                <w:b/>
                <w:bCs/>
                <w:color w:val="auto"/>
                <w:kern w:val="0"/>
                <w:szCs w:val="21"/>
              </w:rPr>
            </w:pPr>
          </w:p>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分数</w:t>
            </w:r>
          </w:p>
        </w:tc>
        <w:tc>
          <w:tcPr>
            <w:tcW w:w="1468" w:type="dxa"/>
            <w:tcBorders>
              <w:top w:val="single" w:color="auto" w:sz="4" w:space="0"/>
              <w:left w:val="nil"/>
              <w:bottom w:val="single" w:color="auto" w:sz="4" w:space="0"/>
              <w:right w:val="single" w:color="auto" w:sz="4" w:space="0"/>
            </w:tcBorders>
            <w:shd w:val="clear" w:color="auto" w:fill="auto"/>
          </w:tcPr>
          <w:p>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投标文件中评标标准相应的商务技术资料目录</w:t>
            </w:r>
          </w:p>
        </w:tc>
      </w:tr>
      <w:tr>
        <w:tblPrEx>
          <w:tblCellMar>
            <w:top w:w="0" w:type="dxa"/>
            <w:left w:w="108" w:type="dxa"/>
            <w:bottom w:w="0" w:type="dxa"/>
            <w:right w:w="108" w:type="dxa"/>
          </w:tblCellMar>
        </w:tblPrEx>
        <w:trPr>
          <w:trHeight w:val="77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设施设备情况：</w:t>
            </w:r>
            <w:r>
              <w:rPr>
                <w:rFonts w:hint="eastAsia" w:cs="Arial" w:asciiTheme="minorEastAsia" w:hAnsiTheme="minorEastAsia" w:eastAsiaTheme="minorEastAsia"/>
                <w:bCs/>
                <w:color w:val="auto"/>
                <w:szCs w:val="21"/>
              </w:rPr>
              <w:t>根据投标人所拥有的鱼苗生产设施设备情况等进行打分。0-3分。提供证明文件（产权证明、购置发票、图片等）</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764"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招标品种种质来源</w:t>
            </w:r>
            <w:r>
              <w:rPr>
                <w:rFonts w:hint="eastAsia" w:asciiTheme="minorEastAsia" w:hAnsiTheme="minorEastAsia" w:eastAsiaTheme="minorEastAsia"/>
                <w:color w:val="auto"/>
                <w:szCs w:val="21"/>
              </w:rPr>
              <w:t>：</w:t>
            </w:r>
            <w:r>
              <w:rPr>
                <w:rFonts w:hint="eastAsia" w:cs="宋体" w:asciiTheme="minorEastAsia" w:hAnsiTheme="minorEastAsia" w:eastAsiaTheme="minorEastAsia"/>
                <w:color w:val="auto"/>
                <w:szCs w:val="21"/>
              </w:rPr>
              <w:t>来自国家级原种场的得4分；来自国家级良种场或省级原种场的得3分；其他的得2分。（提供合同等相关证明材料）</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57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鱼苗质量及生产能力：根据各种类亲本数量及实际年生产本种类种苗数量情况进行打分，0-3分。</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85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w:t>
            </w:r>
          </w:p>
        </w:tc>
        <w:tc>
          <w:tcPr>
            <w:tcW w:w="573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bCs/>
                <w:color w:val="auto"/>
                <w:szCs w:val="21"/>
              </w:rPr>
            </w:pPr>
            <w:r>
              <w:rPr>
                <w:rFonts w:hint="eastAsia" w:asciiTheme="minorEastAsia" w:hAnsiTheme="minorEastAsia" w:eastAsiaTheme="minorEastAsia"/>
                <w:color w:val="auto"/>
                <w:szCs w:val="21"/>
              </w:rPr>
              <w:t>产卵孵化设施：</w:t>
            </w:r>
            <w:r>
              <w:rPr>
                <w:rFonts w:hint="eastAsia" w:cs="宋体" w:asciiTheme="minorEastAsia" w:hAnsiTheme="minorEastAsia" w:eastAsiaTheme="minorEastAsia"/>
                <w:color w:val="auto"/>
                <w:szCs w:val="21"/>
              </w:rPr>
              <w:t>产卵池每座计1分，孵化环道每座计0.5分，孵化缸（桶）每个计0.1分，最高得3分。</w:t>
            </w:r>
            <w:r>
              <w:rPr>
                <w:rFonts w:hint="eastAsia" w:asciiTheme="minorEastAsia" w:hAnsiTheme="minorEastAsia" w:eastAsiaTheme="minorEastAsia"/>
                <w:color w:val="auto"/>
                <w:szCs w:val="21"/>
              </w:rPr>
              <w:t>（</w:t>
            </w:r>
            <w:r>
              <w:rPr>
                <w:rFonts w:hint="eastAsia" w:cs="宋体" w:asciiTheme="minorEastAsia" w:hAnsiTheme="minorEastAsia" w:eastAsiaTheme="minorEastAsia"/>
                <w:color w:val="auto"/>
                <w:szCs w:val="21"/>
              </w:rPr>
              <w:t>提供</w:t>
            </w:r>
            <w:r>
              <w:rPr>
                <w:rFonts w:hint="eastAsia" w:cs="Arial" w:asciiTheme="minorEastAsia" w:hAnsiTheme="minorEastAsia" w:eastAsiaTheme="minorEastAsia"/>
                <w:bCs/>
                <w:color w:val="auto"/>
                <w:szCs w:val="21"/>
              </w:rPr>
              <w:t>图片</w:t>
            </w:r>
            <w:r>
              <w:rPr>
                <w:rFonts w:hint="eastAsia" w:cs="宋体" w:asciiTheme="minorEastAsia" w:hAnsiTheme="minorEastAsia" w:eastAsiaTheme="minorEastAsia"/>
                <w:color w:val="auto"/>
                <w:szCs w:val="21"/>
              </w:rPr>
              <w:t>等相关证明材料</w:t>
            </w:r>
            <w:r>
              <w:rPr>
                <w:rFonts w:hint="eastAsia" w:asciiTheme="minorEastAsia" w:hAnsiTheme="minorEastAsia" w:eastAsiaTheme="minorEastAsia"/>
                <w:color w:val="auto"/>
                <w:szCs w:val="21"/>
              </w:rPr>
              <w:t>）</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56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5</w:t>
            </w:r>
          </w:p>
        </w:tc>
        <w:tc>
          <w:tcPr>
            <w:tcW w:w="573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bCs/>
                <w:color w:val="auto"/>
                <w:szCs w:val="21"/>
              </w:rPr>
            </w:pPr>
            <w:r>
              <w:rPr>
                <w:rFonts w:hint="eastAsia" w:asciiTheme="minorEastAsia" w:hAnsiTheme="minorEastAsia" w:eastAsiaTheme="minorEastAsia"/>
                <w:color w:val="auto"/>
                <w:szCs w:val="21"/>
              </w:rPr>
              <w:t>培育池情况：根据培育池面积、设施情况等进行打分</w:t>
            </w:r>
            <w:r>
              <w:rPr>
                <w:rFonts w:hint="eastAsia" w:cs="宋体" w:asciiTheme="minorEastAsia" w:hAnsiTheme="minorEastAsia" w:eastAsiaTheme="minorEastAsia"/>
                <w:color w:val="auto"/>
                <w:szCs w:val="21"/>
              </w:rPr>
              <w:t>，最高得2分</w:t>
            </w:r>
            <w:r>
              <w:rPr>
                <w:rFonts w:hint="eastAsia" w:asciiTheme="minorEastAsia" w:hAnsiTheme="minorEastAsia" w:eastAsiaTheme="minorEastAsia"/>
                <w:color w:val="auto"/>
                <w:szCs w:val="21"/>
              </w:rPr>
              <w:t>。（</w:t>
            </w:r>
            <w:r>
              <w:rPr>
                <w:rFonts w:hint="eastAsia" w:cs="宋体" w:asciiTheme="minorEastAsia" w:hAnsiTheme="minorEastAsia" w:eastAsiaTheme="minorEastAsia"/>
                <w:color w:val="auto"/>
                <w:szCs w:val="21"/>
              </w:rPr>
              <w:t>提供</w:t>
            </w:r>
            <w:r>
              <w:rPr>
                <w:rFonts w:hint="eastAsia" w:cs="Arial" w:asciiTheme="minorEastAsia" w:hAnsiTheme="minorEastAsia" w:eastAsiaTheme="minorEastAsia"/>
                <w:bCs/>
                <w:color w:val="auto"/>
                <w:szCs w:val="21"/>
              </w:rPr>
              <w:t>图片等</w:t>
            </w:r>
            <w:r>
              <w:rPr>
                <w:rFonts w:hint="eastAsia" w:cs="宋体" w:asciiTheme="minorEastAsia" w:hAnsiTheme="minorEastAsia" w:eastAsiaTheme="minorEastAsia"/>
                <w:color w:val="auto"/>
                <w:szCs w:val="21"/>
              </w:rPr>
              <w:t>相关证明材料</w:t>
            </w:r>
            <w:r>
              <w:rPr>
                <w:rFonts w:hint="eastAsia" w:asciiTheme="minorEastAsia" w:hAnsiTheme="minorEastAsia" w:eastAsiaTheme="minorEastAsia"/>
                <w:color w:val="auto"/>
                <w:szCs w:val="21"/>
              </w:rPr>
              <w:t>）</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56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6</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技术力量：</w:t>
            </w:r>
            <w:r>
              <w:rPr>
                <w:rFonts w:hint="eastAsia" w:asciiTheme="minorEastAsia" w:hAnsiTheme="minorEastAsia" w:eastAsiaTheme="minorEastAsia"/>
                <w:color w:val="auto"/>
                <w:szCs w:val="21"/>
              </w:rPr>
              <w:t>根据投标人副高级以上技术人员、中级技术人员、熟练工人情况进行打分，0-3分。（提供证书复印件、人员从业经历等</w:t>
            </w:r>
            <w:r>
              <w:rPr>
                <w:rFonts w:hint="eastAsia" w:cs="宋体" w:asciiTheme="minorEastAsia" w:hAnsiTheme="minorEastAsia" w:eastAsiaTheme="minorEastAsia"/>
                <w:color w:val="auto"/>
                <w:szCs w:val="21"/>
              </w:rPr>
              <w:t>相关</w:t>
            </w:r>
            <w:r>
              <w:rPr>
                <w:rFonts w:hint="eastAsia" w:asciiTheme="minorEastAsia" w:hAnsiTheme="minorEastAsia" w:eastAsiaTheme="minorEastAsia"/>
                <w:color w:val="auto"/>
                <w:szCs w:val="21"/>
              </w:rPr>
              <w:t>证明材料）</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rPr>
          <w:trHeight w:val="274"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7</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水产品质量检测：</w:t>
            </w:r>
            <w:r>
              <w:rPr>
                <w:rFonts w:hint="eastAsia" w:asciiTheme="minorEastAsia" w:hAnsiTheme="minorEastAsia" w:eastAsiaTheme="minorEastAsia"/>
                <w:color w:val="auto"/>
                <w:szCs w:val="21"/>
              </w:rPr>
              <w:t>水产品质量安全检测（送检）、监督检查（抽检）：近两年有相关检测报告，每份检测报告得1分,最高得4分（所投苗种检测合格的），报告不完整或检测结果不合格的不得分。（提供检测报告复印件，不提供不得分）</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57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8</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供货服务方案：</w:t>
            </w:r>
            <w:r>
              <w:rPr>
                <w:rFonts w:hint="eastAsia" w:cs="宋体" w:asciiTheme="minorEastAsia" w:hAnsiTheme="minorEastAsia" w:eastAsiaTheme="minorEastAsia"/>
                <w:color w:val="auto"/>
                <w:szCs w:val="21"/>
              </w:rPr>
              <w:t>根据投标人提供的供货方案合理性、可行性、可操作性进行打分（0-2分），运输能力、运输设备、运输方式情况进行打分（0-3分）。</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rPr>
          <w:trHeight w:val="198"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9</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苗种质量控制措施：(1)</w:t>
            </w:r>
            <w:r>
              <w:rPr>
                <w:rFonts w:hint="eastAsia" w:cs="宋体" w:asciiTheme="minorEastAsia" w:hAnsiTheme="minorEastAsia" w:eastAsiaTheme="minorEastAsia"/>
                <w:color w:val="auto"/>
                <w:szCs w:val="21"/>
              </w:rPr>
              <w:t>质量控制：根据投标人提供的苗种生产技术操作规程，质量控制措施制定情况进行打分。0-5分</w:t>
            </w:r>
            <w:r>
              <w:rPr>
                <w:rFonts w:hint="eastAsia" w:asciiTheme="minorEastAsia" w:hAnsiTheme="minorEastAsia" w:eastAsiaTheme="minorEastAsia"/>
                <w:color w:val="auto"/>
                <w:szCs w:val="21"/>
              </w:rPr>
              <w:t>。</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cs="宋体" w:asciiTheme="minorEastAsia" w:hAnsiTheme="minorEastAsia" w:eastAsiaTheme="minorEastAsia"/>
                <w:color w:val="auto"/>
                <w:szCs w:val="21"/>
              </w:rPr>
              <w:t>所投</w:t>
            </w:r>
            <w:r>
              <w:rPr>
                <w:rFonts w:hint="eastAsia" w:asciiTheme="minorEastAsia" w:hAnsiTheme="minorEastAsia" w:eastAsiaTheme="minorEastAsia"/>
                <w:color w:val="auto"/>
                <w:szCs w:val="21"/>
              </w:rPr>
              <w:t>苗种</w:t>
            </w:r>
            <w:r>
              <w:rPr>
                <w:rFonts w:hint="eastAsia" w:cs="宋体" w:asciiTheme="minorEastAsia" w:hAnsiTheme="minorEastAsia" w:eastAsiaTheme="minorEastAsia"/>
                <w:color w:val="auto"/>
                <w:szCs w:val="21"/>
              </w:rPr>
              <w:t>的苗种药检合格报告的，得5分，</w:t>
            </w:r>
            <w:r>
              <w:rPr>
                <w:rFonts w:hint="eastAsia" w:asciiTheme="minorEastAsia" w:hAnsiTheme="minorEastAsia" w:eastAsiaTheme="minorEastAsia"/>
                <w:color w:val="auto"/>
                <w:szCs w:val="21"/>
              </w:rPr>
              <w:t>报告不完整或药检结果不合格的不得分</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szCs w:val="21"/>
              </w:rPr>
              <w:t>（提供药检报告复印件，不提供不得分）</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10</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供应能力：</w:t>
            </w:r>
            <w:r>
              <w:rPr>
                <w:rFonts w:hint="eastAsia" w:asciiTheme="minorEastAsia" w:hAnsiTheme="minorEastAsia" w:eastAsiaTheme="minorEastAsia"/>
                <w:color w:val="auto"/>
                <w:szCs w:val="21"/>
              </w:rPr>
              <w:t>投标人提供2021年度所投品种供应能力证明材料（如供应合同和发票复印件），本年度鱼苗生产情况介绍，确保中标后能及时完成增殖放流任务。0-5分。</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57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11</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企业管理：</w:t>
            </w:r>
            <w:r>
              <w:rPr>
                <w:rFonts w:hint="eastAsia" w:asciiTheme="minorEastAsia" w:hAnsiTheme="minorEastAsia" w:eastAsiaTheme="minorEastAsia"/>
                <w:color w:val="auto"/>
                <w:szCs w:val="21"/>
              </w:rPr>
              <w:t>企业日常管理，投标人2021年度及2022年度（投标截止时间止）的鱼苗生产管理三项记录，考查投标人用药、饲料投放、日常管理情况是否规范、可行。0-5分。</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85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12</w:t>
            </w:r>
          </w:p>
        </w:tc>
        <w:tc>
          <w:tcPr>
            <w:tcW w:w="5739" w:type="dxa"/>
            <w:tcBorders>
              <w:top w:val="nil"/>
              <w:left w:val="nil"/>
              <w:bottom w:val="single" w:color="auto" w:sz="4" w:space="0"/>
              <w:right w:val="single" w:color="auto" w:sz="4" w:space="0"/>
            </w:tcBorders>
            <w:shd w:val="clear" w:color="auto" w:fill="auto"/>
            <w:vAlign w:val="center"/>
          </w:tcPr>
          <w:p>
            <w:pPr>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类似业绩：</w:t>
            </w:r>
            <w:r>
              <w:rPr>
                <w:rFonts w:hint="eastAsia" w:cs="宋体" w:asciiTheme="minorEastAsia" w:hAnsiTheme="minorEastAsia" w:eastAsiaTheme="minorEastAsia"/>
                <w:color w:val="auto"/>
                <w:szCs w:val="21"/>
                <w:lang w:val="zh-CN"/>
              </w:rPr>
              <w:t>投标人自</w:t>
            </w:r>
            <w:r>
              <w:rPr>
                <w:rFonts w:hint="eastAsia" w:cs="宋体" w:asciiTheme="minorEastAsia" w:hAnsiTheme="minorEastAsia" w:eastAsiaTheme="minorEastAsia"/>
                <w:color w:val="auto"/>
                <w:szCs w:val="21"/>
              </w:rPr>
              <w:t>2019年1月1日以来</w:t>
            </w:r>
            <w:r>
              <w:rPr>
                <w:rFonts w:hint="eastAsia" w:cs="宋体" w:asciiTheme="minorEastAsia" w:hAnsiTheme="minorEastAsia" w:eastAsiaTheme="minorEastAsia"/>
                <w:color w:val="auto"/>
                <w:szCs w:val="21"/>
                <w:lang w:val="zh-CN"/>
              </w:rPr>
              <w:t>（时间以合同签订日期为准），</w:t>
            </w:r>
            <w:r>
              <w:rPr>
                <w:rFonts w:hint="eastAsia" w:cs="宋体" w:asciiTheme="minorEastAsia" w:hAnsiTheme="minorEastAsia" w:eastAsiaTheme="minorEastAsia"/>
                <w:color w:val="auto"/>
                <w:szCs w:val="21"/>
              </w:rPr>
              <w:t>承担过所投品种的增殖放流任务每次得1分，最高得4分，未承担过的不得分。</w:t>
            </w:r>
            <w:r>
              <w:rPr>
                <w:rFonts w:hint="eastAsia" w:asciiTheme="minorEastAsia" w:hAnsiTheme="minorEastAsia" w:eastAsiaTheme="minorEastAsia"/>
                <w:color w:val="auto"/>
                <w:szCs w:val="21"/>
              </w:rPr>
              <w:t>（提供合同和验收证明复印件）</w:t>
            </w:r>
          </w:p>
        </w:tc>
        <w:tc>
          <w:tcPr>
            <w:tcW w:w="58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rPr>
          <w:trHeight w:val="14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13</w:t>
            </w:r>
          </w:p>
        </w:tc>
        <w:tc>
          <w:tcPr>
            <w:tcW w:w="5739" w:type="dxa"/>
            <w:tcBorders>
              <w:top w:val="nil"/>
              <w:left w:val="nil"/>
              <w:bottom w:val="single" w:color="auto" w:sz="4" w:space="0"/>
              <w:right w:val="single" w:color="auto" w:sz="4" w:space="0"/>
            </w:tcBorders>
            <w:shd w:val="clear" w:color="auto" w:fill="auto"/>
            <w:vAlign w:val="center"/>
          </w:tcPr>
          <w:p>
            <w:pPr>
              <w:snapToGrid w:val="0"/>
              <w:rPr>
                <w:rFonts w:asciiTheme="minorEastAsia" w:hAnsiTheme="minorEastAsia" w:eastAsiaTheme="minorEastAsia"/>
                <w:b/>
                <w:color w:val="auto"/>
                <w:szCs w:val="21"/>
              </w:rPr>
            </w:pPr>
            <w:r>
              <w:rPr>
                <w:rFonts w:hint="eastAsia" w:asciiTheme="minorEastAsia" w:hAnsiTheme="minorEastAsia" w:eastAsiaTheme="minorEastAsia"/>
                <w:color w:val="auto"/>
                <w:szCs w:val="21"/>
              </w:rPr>
              <w:t>科研能力：</w:t>
            </w:r>
            <w:r>
              <w:rPr>
                <w:rFonts w:hint="eastAsia" w:asciiTheme="minorEastAsia" w:hAnsiTheme="minorEastAsia" w:eastAsiaTheme="minorEastAsia"/>
                <w:color w:val="auto"/>
                <w:szCs w:val="21"/>
              </w:rPr>
              <w:t>获得各级科技进步奖或有科技论文发表于公开发行刊物或承担过县级以上科技推广任务的得1分。（提供证书复印件、刊物证明等）</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5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14</w:t>
            </w:r>
          </w:p>
        </w:tc>
        <w:tc>
          <w:tcPr>
            <w:tcW w:w="5739" w:type="dxa"/>
            <w:tcBorders>
              <w:top w:val="single" w:color="auto" w:sz="4" w:space="0"/>
              <w:left w:val="nil"/>
              <w:bottom w:val="single" w:color="auto" w:sz="4" w:space="0"/>
              <w:right w:val="single" w:color="auto" w:sz="4" w:space="0"/>
            </w:tcBorders>
            <w:shd w:val="clear" w:color="auto" w:fill="auto"/>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产地产品认证：</w:t>
            </w:r>
            <w:r>
              <w:rPr>
                <w:rFonts w:hint="eastAsia" w:asciiTheme="minorEastAsia" w:hAnsiTheme="minorEastAsia" w:eastAsiaTheme="minorEastAsia"/>
                <w:color w:val="auto"/>
                <w:szCs w:val="21"/>
              </w:rPr>
              <w:t>投标人具有无公害、绿色或有机认证的得2分；无认证，但是县级以上科技示范户的得1分；无以上证明材料不得分。（提供证书复印件或主管部门证明等）</w:t>
            </w:r>
          </w:p>
        </w:tc>
        <w:tc>
          <w:tcPr>
            <w:tcW w:w="589"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rPr>
          <w:trHeight w:val="28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15</w:t>
            </w:r>
          </w:p>
        </w:tc>
        <w:tc>
          <w:tcPr>
            <w:tcW w:w="5739" w:type="dxa"/>
            <w:tcBorders>
              <w:top w:val="nil"/>
              <w:left w:val="nil"/>
              <w:bottom w:val="single" w:color="auto" w:sz="4" w:space="0"/>
              <w:right w:val="single" w:color="auto" w:sz="4" w:space="0"/>
            </w:tcBorders>
            <w:shd w:val="clear" w:color="auto" w:fill="auto"/>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不良记录：</w:t>
            </w:r>
            <w:r>
              <w:rPr>
                <w:rFonts w:hint="eastAsia" w:asciiTheme="minorEastAsia" w:hAnsiTheme="minorEastAsia" w:eastAsiaTheme="minorEastAsia"/>
                <w:color w:val="auto"/>
                <w:szCs w:val="21"/>
              </w:rPr>
              <w:t>无不良记录</w:t>
            </w:r>
            <w:r>
              <w:rPr>
                <w:rFonts w:hint="eastAsia" w:cs="宋体" w:asciiTheme="minorEastAsia" w:hAnsiTheme="minorEastAsia" w:eastAsiaTheme="minorEastAsia"/>
                <w:color w:val="auto"/>
                <w:szCs w:val="21"/>
              </w:rPr>
              <w:t>得1分</w:t>
            </w:r>
            <w:r>
              <w:rPr>
                <w:rFonts w:hint="eastAsia" w:asciiTheme="minorEastAsia" w:hAnsiTheme="minorEastAsia" w:eastAsiaTheme="minorEastAsia"/>
                <w:color w:val="auto"/>
                <w:szCs w:val="21"/>
              </w:rPr>
              <w:t>；有不良记录或无证明材料不得分。（提供主管部门证明）</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16</w:t>
            </w:r>
          </w:p>
        </w:tc>
        <w:tc>
          <w:tcPr>
            <w:tcW w:w="57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售后服务：</w:t>
            </w:r>
            <w:r>
              <w:rPr>
                <w:rFonts w:hint="eastAsia" w:asciiTheme="minorEastAsia" w:hAnsiTheme="minorEastAsia" w:eastAsiaTheme="minorEastAsia"/>
                <w:color w:val="auto"/>
                <w:szCs w:val="21"/>
              </w:rPr>
              <w:t>根据以往招标人对苗种质量和服务态度反馈意见及售后服务承诺方案进行打分。0-5分。（提供反馈意见证明材料等）</w:t>
            </w:r>
          </w:p>
        </w:tc>
        <w:tc>
          <w:tcPr>
            <w:tcW w:w="589" w:type="dxa"/>
            <w:tcBorders>
              <w:top w:val="nil"/>
              <w:left w:val="nil"/>
              <w:bottom w:val="single" w:color="auto" w:sz="4" w:space="0"/>
              <w:right w:val="single" w:color="auto"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p>
        </w:tc>
      </w:tr>
      <w:tr>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17</w:t>
            </w:r>
          </w:p>
        </w:tc>
        <w:tc>
          <w:tcPr>
            <w:tcW w:w="5739" w:type="dxa"/>
            <w:tcBorders>
              <w:top w:val="nil"/>
              <w:left w:val="nil"/>
              <w:bottom w:val="single" w:color="auto" w:sz="4" w:space="0"/>
              <w:right w:val="single" w:color="auto" w:sz="4" w:space="0"/>
            </w:tcBorders>
            <w:shd w:val="clear" w:color="auto" w:fill="auto"/>
          </w:tcPr>
          <w:p>
            <w:pP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有效投标报价的最低价作为评标基准价，其最低报价为满分；按［投标报价得分=（评标基准价/投标报价）*40］的计算公式计算。</w:t>
            </w:r>
          </w:p>
          <w:p>
            <w:pPr>
              <w:widowControl/>
              <w:jc w:val="left"/>
              <w:rPr>
                <w:rFonts w:cs="宋体" w:asciiTheme="minorEastAsia" w:hAnsiTheme="minorEastAsia" w:eastAsiaTheme="minorEastAsia"/>
                <w:color w:val="auto"/>
                <w:kern w:val="0"/>
                <w:szCs w:val="21"/>
              </w:rPr>
            </w:pPr>
            <w:r>
              <w:rPr>
                <w:rFonts w:hint="eastAsia" w:cs="仿宋" w:asciiTheme="minorEastAsia" w:hAnsiTheme="minorEastAsia" w:eastAsiaTheme="minorEastAsia"/>
                <w:color w:val="auto"/>
                <w:szCs w:val="21"/>
              </w:rPr>
              <w:t>评标过程中，不得去掉报价中的最高报价和最低报价。</w:t>
            </w:r>
          </w:p>
        </w:tc>
        <w:tc>
          <w:tcPr>
            <w:tcW w:w="58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40</w:t>
            </w:r>
          </w:p>
        </w:tc>
        <w:tc>
          <w:tcPr>
            <w:tcW w:w="146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p>
        </w:tc>
      </w:tr>
    </w:tbl>
    <w:p>
      <w:pPr>
        <w:snapToGrid w:val="0"/>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shd w:val="clear" w:color="auto" w:fill="FFFFFF"/>
        </w:rPr>
        <w:t>*</w:t>
      </w:r>
      <w:r>
        <w:rPr>
          <w:rFonts w:hint="eastAsia" w:cs="宋体" w:asciiTheme="minorEastAsia" w:hAnsiTheme="minorEastAsia" w:eastAsiaTheme="minorEastAsia"/>
          <w:b/>
          <w:color w:val="auto"/>
          <w:sz w:val="24"/>
        </w:rPr>
        <w:t>备注：</w:t>
      </w:r>
      <w:r>
        <w:rPr>
          <w:rFonts w:hint="eastAsia" w:cs="宋体" w:asciiTheme="minorEastAsia" w:hAnsiTheme="minorEastAsia" w:eastAsiaTheme="minorEastAsia"/>
          <w:color w:val="auto"/>
          <w:sz w:val="24"/>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32"/>
        </w:rPr>
        <w:t>一、评标方法</w:t>
      </w:r>
    </w:p>
    <w:p>
      <w:pPr>
        <w:adjustRightInd/>
        <w:spacing w:line="360" w:lineRule="auto"/>
        <w:ind w:firstLine="472" w:firstLineChars="196"/>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kern w:val="0"/>
          <w:sz w:val="24"/>
        </w:rPr>
        <w:t>1.本项目采用综合评分法。</w:t>
      </w:r>
      <w:r>
        <w:rPr>
          <w:rFonts w:hint="eastAsia" w:cs="宋体" w:asciiTheme="minorEastAsia" w:hAnsiTheme="minorEastAsia" w:eastAsiaTheme="minorEastAsia"/>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sz w:val="32"/>
        </w:rPr>
        <w:t>二、评标标准</w:t>
      </w:r>
    </w:p>
    <w:p>
      <w:pPr>
        <w:spacing w:line="360" w:lineRule="auto"/>
        <w:ind w:firstLine="472" w:firstLineChars="196"/>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2.评标标准：</w:t>
      </w:r>
      <w:r>
        <w:rPr>
          <w:rFonts w:hint="eastAsia" w:cs="宋体" w:asciiTheme="minorEastAsia" w:hAnsiTheme="minorEastAsia" w:eastAsiaTheme="minorEastAsia"/>
          <w:color w:val="auto"/>
          <w:kern w:val="0"/>
          <w:sz w:val="24"/>
        </w:rPr>
        <w:t>见评标办法前附表。</w:t>
      </w:r>
    </w:p>
    <w:p>
      <w:pPr>
        <w:spacing w:line="360" w:lineRule="auto"/>
        <w:outlineLvl w:val="0"/>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三、评标程序</w:t>
      </w:r>
    </w:p>
    <w:p>
      <w:pPr>
        <w:spacing w:line="360" w:lineRule="auto"/>
        <w:ind w:firstLine="472" w:firstLineChars="196"/>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kern w:val="0"/>
          <w:sz w:val="24"/>
        </w:rPr>
        <w:t>3.1符合性审查。</w:t>
      </w:r>
      <w:r>
        <w:rPr>
          <w:rFonts w:hint="eastAsia" w:cs="宋体" w:asciiTheme="minorEastAsia" w:hAnsiTheme="minorEastAsia" w:eastAsiaTheme="minorEastAsia"/>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kern w:val="0"/>
          <w:sz w:val="24"/>
        </w:rPr>
        <w:t>3.2 比较与评价。</w:t>
      </w:r>
      <w:r>
        <w:rPr>
          <w:rFonts w:hint="eastAsia" w:cs="宋体" w:asciiTheme="minorEastAsia" w:hAnsiTheme="minorEastAsia" w:eastAsiaTheme="minorEastAsia"/>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kern w:val="0"/>
          <w:sz w:val="24"/>
        </w:rPr>
        <w:t>3.3汇总商务技术得分。</w:t>
      </w:r>
      <w:r>
        <w:rPr>
          <w:rFonts w:hint="eastAsia" w:cs="宋体" w:asciiTheme="minorEastAsia" w:hAnsiTheme="minorEastAsia" w:eastAsiaTheme="minorEastAsia"/>
          <w:color w:val="auto"/>
          <w:kern w:val="0"/>
          <w:sz w:val="24"/>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3.4报价评审。</w:t>
      </w:r>
    </w:p>
    <w:p>
      <w:pPr>
        <w:pStyle w:val="128"/>
        <w:spacing w:before="0"/>
        <w:ind w:firstLine="508" w:firstLineChars="212"/>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3.4.1投标文件报价出现前后不一致的，按照下列规定修正：</w:t>
      </w:r>
    </w:p>
    <w:p>
      <w:pPr>
        <w:pStyle w:val="128"/>
        <w:spacing w:before="0"/>
        <w:ind w:firstLine="48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3.4.1.1投标文件中开标一览表(报价表)内容与投标文件中相应内容不一致的，以开标一览表(报价表)为准;</w:t>
      </w:r>
    </w:p>
    <w:p>
      <w:pPr>
        <w:pStyle w:val="128"/>
        <w:spacing w:before="0"/>
        <w:ind w:firstLine="48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3.4.1.2大写金额和小写金额不一致的，以大写金额为准;</w:t>
      </w:r>
    </w:p>
    <w:p>
      <w:pPr>
        <w:pStyle w:val="128"/>
        <w:spacing w:before="0"/>
        <w:ind w:firstLine="48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3.4.1.3单价金额小数点或者百分比有明显错位的，以开标一览表的总价为准，并修改单价;</w:t>
      </w:r>
    </w:p>
    <w:p>
      <w:pPr>
        <w:pStyle w:val="128"/>
        <w:spacing w:before="0"/>
        <w:ind w:firstLine="48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3.4.1.4总价金额与按单价汇总金额不一致的，以单价金额计算结果为准。</w:t>
      </w:r>
    </w:p>
    <w:p>
      <w:pPr>
        <w:pStyle w:val="128"/>
        <w:spacing w:before="0"/>
        <w:ind w:firstLine="48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3.4.3投标报价超过招标文件中规定的预算金额或者最高限价的，投标无效。</w:t>
      </w:r>
    </w:p>
    <w:p>
      <w:pPr>
        <w:pStyle w:val="128"/>
        <w:spacing w:before="0"/>
        <w:ind w:firstLine="48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720" w:firstLineChars="300"/>
        <w:rPr>
          <w:rFonts w:cs="宋体" w:asciiTheme="minorEastAsia" w:hAnsiTheme="minorEastAsia" w:eastAsiaTheme="minorEastAsia"/>
          <w:color w:val="auto"/>
          <w:kern w:val="0"/>
          <w:szCs w:val="24"/>
        </w:rPr>
      </w:pPr>
      <w:r>
        <w:rPr>
          <w:rFonts w:hint="eastAsia" w:cs="宋体" w:asciiTheme="minorEastAsia" w:hAnsiTheme="minorEastAsia" w:eastAsiaTheme="minorEastAsia"/>
          <w:color w:val="auto"/>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kern w:val="0"/>
          <w:sz w:val="24"/>
        </w:rPr>
        <w:t>3.5排序与推荐。</w:t>
      </w:r>
      <w:r>
        <w:rPr>
          <w:rFonts w:hint="eastAsia" w:cs="宋体" w:asciiTheme="minorEastAsia" w:hAnsiTheme="minorEastAsia" w:eastAsiaTheme="minorEastAsia"/>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kern w:val="0"/>
          <w:sz w:val="24"/>
        </w:rPr>
        <w:t>3.6编写评标报告。</w:t>
      </w:r>
      <w:r>
        <w:rPr>
          <w:rFonts w:hint="eastAsia" w:cs="宋体" w:asciiTheme="minorEastAsia" w:hAnsiTheme="minorEastAsia" w:eastAsiaTheme="minorEastAsia"/>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cs="宋体" w:asciiTheme="minorEastAsia" w:hAnsiTheme="minorEastAsia" w:eastAsiaTheme="minorEastAsia"/>
          <w:b/>
          <w:color w:val="auto"/>
          <w:sz w:val="32"/>
        </w:rPr>
      </w:pPr>
      <w:r>
        <w:rPr>
          <w:rFonts w:hint="eastAsia" w:cs="宋体" w:asciiTheme="minorEastAsia" w:hAnsiTheme="minorEastAsia" w:eastAsiaTheme="minorEastAsia"/>
          <w:b/>
          <w:color w:val="auto"/>
          <w:sz w:val="32"/>
        </w:rPr>
        <w:t>四、评标中的其他事项</w:t>
      </w:r>
    </w:p>
    <w:p>
      <w:pPr>
        <w:pStyle w:val="128"/>
        <w:spacing w:before="0"/>
        <w:ind w:firstLine="472" w:firstLineChars="196"/>
        <w:rPr>
          <w:rFonts w:cs="宋体" w:asciiTheme="minorEastAsia" w:hAnsiTheme="minorEastAsia" w:eastAsiaTheme="minorEastAsia"/>
          <w:color w:val="auto"/>
          <w:kern w:val="0"/>
          <w:szCs w:val="24"/>
        </w:rPr>
      </w:pPr>
      <w:r>
        <w:rPr>
          <w:rFonts w:hint="eastAsia" w:cs="宋体" w:asciiTheme="minorEastAsia" w:hAnsiTheme="minorEastAsia" w:eastAsiaTheme="minorEastAsia"/>
          <w:b/>
          <w:color w:val="auto"/>
          <w:kern w:val="0"/>
          <w:szCs w:val="24"/>
        </w:rPr>
        <w:t>4.1投标人澄清、说明或者补正。</w:t>
      </w:r>
      <w:r>
        <w:rPr>
          <w:rFonts w:hint="eastAsia" w:cs="宋体" w:asciiTheme="minorEastAsia" w:hAnsiTheme="minorEastAsia" w:eastAsiaTheme="minorEastAsia"/>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asciiTheme="minorEastAsia" w:hAnsiTheme="minorEastAsia" w:eastAsiaTheme="minorEastAsia"/>
          <w:color w:val="auto"/>
          <w:szCs w:val="21"/>
        </w:rPr>
      </w:pPr>
      <w:r>
        <w:rPr>
          <w:rFonts w:hint="eastAsia" w:cs="宋体" w:asciiTheme="minorEastAsia" w:hAnsiTheme="minorEastAsia" w:eastAsiaTheme="minorEastAsia"/>
          <w:b/>
          <w:color w:val="auto"/>
          <w:kern w:val="0"/>
        </w:rPr>
        <w:t>4.2投标无效。</w:t>
      </w:r>
      <w:r>
        <w:rPr>
          <w:rFonts w:hint="eastAsia" w:cs="宋体" w:asciiTheme="minorEastAsia" w:hAnsiTheme="minorEastAsia" w:eastAsiaTheme="minorEastAsia"/>
          <w:color w:val="auto"/>
          <w:szCs w:val="21"/>
        </w:rPr>
        <w:t>有下列情况之一的，投标无效：</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4.2.2投标文件未按照招标文件要求签署、盖章的；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4.2.10投标人提供虚假材料投标的；</w:t>
      </w:r>
    </w:p>
    <w:p>
      <w:pPr>
        <w:spacing w:line="360" w:lineRule="auto"/>
        <w:ind w:firstLine="240" w:firstLineChars="1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4.2.12投标人仅提交备份投标文件，没有在电子交易平台传输递交投标文件的，投标无效；</w:t>
      </w:r>
    </w:p>
    <w:p>
      <w:pPr>
        <w:pStyle w:val="2"/>
        <w:ind w:left="862" w:leftChars="205"/>
        <w:rPr>
          <w:rFonts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b w:val="0"/>
          <w:bCs w:val="0"/>
          <w:color w:val="auto"/>
          <w:kern w:val="0"/>
          <w:sz w:val="24"/>
          <w:szCs w:val="24"/>
          <w:lang w:val="en-US"/>
        </w:rPr>
        <w:t>4.2.13 投标文件不满足招标文件的其它实质性要求的；</w:t>
      </w:r>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asciiTheme="minorEastAsia" w:hAnsiTheme="minorEastAsia" w:eastAsiaTheme="minorEastAsia"/>
          <w:color w:val="auto"/>
        </w:rPr>
      </w:pPr>
      <w:r>
        <w:rPr>
          <w:rFonts w:hint="eastAsia" w:cs="宋体" w:asciiTheme="minorEastAsia" w:hAnsiTheme="minorEastAsia" w:eastAsiaTheme="minorEastAsia"/>
          <w:b/>
          <w:color w:val="auto"/>
        </w:rPr>
        <w:t>5.废标。</w:t>
      </w:r>
      <w:r>
        <w:rPr>
          <w:rFonts w:hint="eastAsia" w:cs="宋体" w:asciiTheme="minorEastAsia" w:hAnsiTheme="minorEastAsia" w:eastAsiaTheme="minorEastAsia"/>
          <w:color w:val="auto"/>
        </w:rPr>
        <w:t>根据《中华人民共和国政府采购法》第三十六条之规定，在采购中，出现下列情形之一的，应予废标：</w:t>
      </w:r>
    </w:p>
    <w:p>
      <w:pPr>
        <w:pStyle w:val="26"/>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5.1符合专业条件的供应商或者对招标文件作实质响应的供应商不足3家的；</w:t>
      </w:r>
    </w:p>
    <w:p>
      <w:pPr>
        <w:pStyle w:val="26"/>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5.2出现影响采购公正的违法、违规行为的；</w:t>
      </w:r>
    </w:p>
    <w:p>
      <w:pPr>
        <w:pStyle w:val="26"/>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5.3投标人的报价均超过了采购预算，采购人不能支付的；</w:t>
      </w:r>
    </w:p>
    <w:p>
      <w:pPr>
        <w:pStyle w:val="26"/>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5.4因重大变故，采购任务取消的。</w:t>
      </w:r>
    </w:p>
    <w:p>
      <w:pPr>
        <w:pStyle w:val="26"/>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废标后，采购代理机构应当将废标理由通知所有投标人。</w:t>
      </w:r>
    </w:p>
    <w:p>
      <w:pPr>
        <w:pStyle w:val="26"/>
        <w:snapToGrid w:val="0"/>
        <w:spacing w:line="360" w:lineRule="auto"/>
        <w:ind w:firstLine="590" w:firstLineChars="245"/>
        <w:rPr>
          <w:rFonts w:cs="宋体" w:asciiTheme="minorEastAsia" w:hAnsiTheme="minorEastAsia" w:eastAsiaTheme="minorEastAsia"/>
          <w:color w:val="auto"/>
        </w:rPr>
      </w:pPr>
      <w:r>
        <w:rPr>
          <w:rFonts w:hint="eastAsia" w:cs="宋体" w:asciiTheme="minorEastAsia" w:hAnsiTheme="minorEastAsia" w:eastAsiaTheme="minorEastAsia"/>
          <w:b/>
          <w:color w:val="auto"/>
        </w:rPr>
        <w:t>6.修改招标文件，重新组织采购活动。</w:t>
      </w:r>
      <w:r>
        <w:rPr>
          <w:rFonts w:hint="eastAsia" w:cs="宋体" w:asciiTheme="minorEastAsia" w:hAnsiTheme="minorEastAsia" w:eastAsiaTheme="minorEastAsia"/>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cs="宋体" w:asciiTheme="minorEastAsia" w:hAnsiTheme="minorEastAsia" w:eastAsiaTheme="minorEastAsia"/>
          <w:color w:val="auto"/>
        </w:rPr>
      </w:pPr>
      <w:r>
        <w:rPr>
          <w:rFonts w:hint="eastAsia" w:cs="宋体" w:asciiTheme="minorEastAsia" w:hAnsiTheme="minorEastAsia" w:eastAsiaTheme="minorEastAsia"/>
          <w:b/>
          <w:color w:val="auto"/>
          <w:kern w:val="0"/>
        </w:rPr>
        <w:t>7.重新开展采购。</w:t>
      </w:r>
      <w:r>
        <w:rPr>
          <w:rFonts w:hint="eastAsia" w:cs="宋体" w:asciiTheme="minorEastAsia" w:hAnsiTheme="minorEastAsia" w:eastAsiaTheme="minorEastAsia"/>
          <w:color w:val="auto"/>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asciiTheme="minorEastAsia" w:hAnsiTheme="minorEastAsia" w:eastAsiaTheme="minorEastAsia"/>
          <w:color w:val="auto"/>
        </w:rPr>
      </w:pPr>
      <w:r>
        <w:rPr>
          <w:rFonts w:hint="eastAsia" w:cs="宋体" w:asciiTheme="minorEastAsia" w:hAnsiTheme="minorEastAsia" w:eastAsiaTheme="minorEastAsia"/>
          <w:color w:val="auto"/>
        </w:rPr>
        <w:t>7.1未确定中标或者中标人的，终止本次政府采购活动，重新开展政府采购活动。</w:t>
      </w:r>
    </w:p>
    <w:p>
      <w:pPr>
        <w:pStyle w:val="26"/>
        <w:snapToGrid w:val="0"/>
        <w:spacing w:line="360" w:lineRule="auto"/>
        <w:ind w:firstLine="600" w:firstLineChars="250"/>
        <w:rPr>
          <w:rFonts w:cs="宋体" w:asciiTheme="minorEastAsia" w:hAnsiTheme="minorEastAsia" w:eastAsiaTheme="minorEastAsia"/>
          <w:color w:val="auto"/>
        </w:rPr>
      </w:pPr>
      <w:r>
        <w:rPr>
          <w:rFonts w:hint="eastAsia" w:cs="宋体" w:asciiTheme="minorEastAsia" w:hAnsiTheme="minorEastAsia" w:eastAsiaTheme="minorEastAsia"/>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asciiTheme="minorEastAsia" w:hAnsiTheme="minorEastAsia" w:eastAsiaTheme="minorEastAsia"/>
          <w:color w:val="auto"/>
        </w:rPr>
      </w:pPr>
      <w:r>
        <w:rPr>
          <w:rFonts w:hint="eastAsia" w:cs="宋体" w:asciiTheme="minorEastAsia" w:hAnsiTheme="minorEastAsia" w:eastAsiaTheme="minorEastAsia"/>
          <w:color w:val="auto"/>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7.4政府采购合同已经履行，给采购人、供应商造成损失的，由责任人承担赔偿责任。</w:t>
      </w:r>
    </w:p>
    <w:p>
      <w:pPr>
        <w:pStyle w:val="26"/>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7.5政府采购当事人有其他违反政府采购法</w:t>
      </w:r>
      <w:r>
        <w:rPr>
          <w:rFonts w:hint="eastAsia" w:cs="宋体" w:asciiTheme="minorEastAsia" w:hAnsiTheme="minorEastAsia" w:eastAsiaTheme="minorEastAsia"/>
          <w:color w:val="auto"/>
          <w:kern w:val="0"/>
        </w:rPr>
        <w:t>或者政府采购法实施条例等法律法规规定</w:t>
      </w:r>
      <w:r>
        <w:rPr>
          <w:rFonts w:hint="eastAsia" w:cs="宋体" w:asciiTheme="minorEastAsia" w:hAnsiTheme="minorEastAsia" w:eastAsiaTheme="minorEastAsia"/>
          <w:color w:val="auto"/>
        </w:rPr>
        <w:t>的行为，经改正后仍然影响或者可能影响中标、成交结果或者依法被认定为中标、成交无效的，依照7.1-7.4规定处理。</w:t>
      </w:r>
    </w:p>
    <w:bookmarkEnd w:id="26"/>
    <w:p>
      <w:pPr>
        <w:spacing w:line="360" w:lineRule="auto"/>
        <w:ind w:left="720" w:leftChars="343" w:firstLine="1084" w:firstLineChars="300"/>
        <w:outlineLvl w:val="0"/>
        <w:rPr>
          <w:rFonts w:cs="宋体" w:asciiTheme="minorEastAsia" w:hAnsiTheme="minorEastAsia" w:eastAsiaTheme="minorEastAsia"/>
          <w:b/>
          <w:color w:val="auto"/>
          <w:sz w:val="36"/>
          <w:szCs w:val="36"/>
        </w:rPr>
      </w:pPr>
      <w:bookmarkStart w:id="392" w:name="第五部分"/>
      <w:bookmarkStart w:id="393" w:name="_Toc86217003"/>
    </w:p>
    <w:p>
      <w:pPr>
        <w:spacing w:line="360" w:lineRule="auto"/>
        <w:ind w:left="720" w:leftChars="343" w:firstLine="1084" w:firstLineChars="300"/>
        <w:outlineLvl w:val="0"/>
        <w:rPr>
          <w:rFonts w:cs="宋体" w:asciiTheme="minorEastAsia" w:hAnsiTheme="minorEastAsia" w:eastAsiaTheme="minorEastAsia"/>
          <w:b/>
          <w:color w:val="auto"/>
          <w:sz w:val="36"/>
          <w:szCs w:val="36"/>
        </w:rPr>
      </w:pPr>
    </w:p>
    <w:p>
      <w:pPr>
        <w:spacing w:line="360" w:lineRule="auto"/>
        <w:ind w:left="720" w:leftChars="343" w:firstLine="1084" w:firstLineChars="300"/>
        <w:outlineLvl w:val="0"/>
        <w:rPr>
          <w:rFonts w:cs="宋体" w:asciiTheme="minorEastAsia" w:hAnsiTheme="minorEastAsia" w:eastAsiaTheme="minorEastAsia"/>
          <w:b/>
          <w:color w:val="auto"/>
          <w:sz w:val="36"/>
          <w:szCs w:val="36"/>
        </w:rPr>
      </w:pPr>
    </w:p>
    <w:p>
      <w:pPr>
        <w:spacing w:line="360" w:lineRule="auto"/>
        <w:ind w:left="720" w:leftChars="343" w:firstLine="1084" w:firstLineChars="300"/>
        <w:outlineLvl w:val="0"/>
        <w:rPr>
          <w:rFonts w:cs="宋体" w:asciiTheme="minorEastAsia" w:hAnsiTheme="minorEastAsia" w:eastAsiaTheme="minorEastAsia"/>
          <w:b/>
          <w:color w:val="auto"/>
          <w:sz w:val="36"/>
          <w:szCs w:val="36"/>
        </w:rPr>
      </w:pPr>
    </w:p>
    <w:p>
      <w:pPr>
        <w:spacing w:line="360" w:lineRule="auto"/>
        <w:ind w:left="720" w:leftChars="343" w:firstLine="1084" w:firstLineChars="300"/>
        <w:outlineLvl w:val="0"/>
        <w:rPr>
          <w:rFonts w:cs="宋体" w:asciiTheme="minorEastAsia" w:hAnsiTheme="minorEastAsia" w:eastAsiaTheme="minorEastAsia"/>
          <w:b/>
          <w:color w:val="auto"/>
          <w:sz w:val="36"/>
          <w:szCs w:val="36"/>
        </w:rPr>
      </w:pPr>
    </w:p>
    <w:p>
      <w:pPr>
        <w:spacing w:line="360" w:lineRule="auto"/>
        <w:outlineLvl w:val="0"/>
        <w:rPr>
          <w:rFonts w:cs="宋体" w:asciiTheme="minorEastAsia" w:hAnsiTheme="minorEastAsia" w:eastAsiaTheme="minorEastAsia"/>
          <w:b/>
          <w:color w:val="auto"/>
          <w:sz w:val="36"/>
          <w:szCs w:val="36"/>
        </w:rPr>
      </w:pPr>
    </w:p>
    <w:p>
      <w:pPr>
        <w:pStyle w:val="2"/>
        <w:rPr>
          <w:color w:val="auto"/>
          <w:lang w:val="en-US"/>
        </w:rPr>
      </w:pPr>
    </w:p>
    <w:p>
      <w:pPr>
        <w:rPr>
          <w:color w:val="auto"/>
        </w:rPr>
      </w:pPr>
    </w:p>
    <w:p>
      <w:pPr>
        <w:pStyle w:val="2"/>
        <w:rPr>
          <w:color w:val="auto"/>
          <w:lang w:val="en-US"/>
        </w:rPr>
      </w:pPr>
    </w:p>
    <w:p>
      <w:pPr>
        <w:rPr>
          <w:color w:val="auto"/>
        </w:rPr>
      </w:pPr>
    </w:p>
    <w:p>
      <w:pPr>
        <w:pStyle w:val="2"/>
        <w:rPr>
          <w:color w:val="auto"/>
          <w:lang w:val="en-US"/>
        </w:rPr>
      </w:pPr>
    </w:p>
    <w:p>
      <w:pPr>
        <w:rPr>
          <w:color w:val="auto"/>
        </w:rPr>
      </w:pPr>
    </w:p>
    <w:p>
      <w:pPr>
        <w:pStyle w:val="2"/>
        <w:rPr>
          <w:color w:val="auto"/>
          <w:lang w:val="en-US"/>
        </w:rPr>
      </w:pPr>
    </w:p>
    <w:p>
      <w:pPr>
        <w:rPr>
          <w:color w:val="auto"/>
        </w:rPr>
      </w:pPr>
    </w:p>
    <w:p>
      <w:pPr>
        <w:pStyle w:val="2"/>
        <w:rPr>
          <w:color w:val="auto"/>
          <w:lang w:val="en-US"/>
        </w:rPr>
      </w:pPr>
    </w:p>
    <w:p>
      <w:pPr>
        <w:rPr>
          <w:color w:val="auto"/>
        </w:rPr>
      </w:pPr>
    </w:p>
    <w:p>
      <w:pPr>
        <w:pStyle w:val="2"/>
        <w:rPr>
          <w:color w:val="auto"/>
          <w:lang w:val="en-US"/>
        </w:rPr>
      </w:pPr>
    </w:p>
    <w:p>
      <w:pPr>
        <w:rPr>
          <w:color w:val="auto"/>
        </w:rPr>
      </w:pPr>
    </w:p>
    <w:p>
      <w:pPr>
        <w:pStyle w:val="2"/>
        <w:rPr>
          <w:color w:val="auto"/>
          <w:lang w:val="en-US"/>
        </w:rPr>
      </w:pPr>
    </w:p>
    <w:p>
      <w:pPr>
        <w:rPr>
          <w:color w:val="auto"/>
        </w:rPr>
      </w:pPr>
    </w:p>
    <w:p>
      <w:pPr>
        <w:pStyle w:val="2"/>
        <w:rPr>
          <w:color w:val="auto"/>
          <w:lang w:val="en-US"/>
        </w:rPr>
      </w:pPr>
    </w:p>
    <w:p>
      <w:pPr>
        <w:rPr>
          <w:color w:val="auto"/>
        </w:rPr>
      </w:pPr>
    </w:p>
    <w:p>
      <w:pPr>
        <w:pStyle w:val="2"/>
        <w:rPr>
          <w:color w:val="auto"/>
          <w:lang w:val="en-US"/>
        </w:rPr>
      </w:pPr>
    </w:p>
    <w:p>
      <w:pPr>
        <w:spacing w:line="360" w:lineRule="auto"/>
        <w:ind w:left="720" w:leftChars="343" w:firstLine="1084" w:firstLineChars="300"/>
        <w:outlineLvl w:val="0"/>
        <w:rPr>
          <w:rFonts w:cs="宋体" w:asciiTheme="minorEastAsia" w:hAnsiTheme="minorEastAsia" w:eastAsiaTheme="minorEastAsia"/>
          <w:b/>
          <w:color w:val="auto"/>
          <w:sz w:val="36"/>
          <w:szCs w:val="36"/>
        </w:rPr>
      </w:pPr>
    </w:p>
    <w:p>
      <w:pPr>
        <w:spacing w:line="360" w:lineRule="auto"/>
        <w:ind w:left="720" w:leftChars="343" w:firstLine="1084" w:firstLineChars="300"/>
        <w:outlineLvl w:val="0"/>
        <w:rPr>
          <w:rFonts w:cs="宋体" w:asciiTheme="minorEastAsia" w:hAnsiTheme="minorEastAsia" w:eastAsiaTheme="minorEastAsia"/>
          <w:b/>
          <w:color w:val="auto"/>
          <w:sz w:val="36"/>
          <w:szCs w:val="36"/>
        </w:rPr>
      </w:pPr>
      <w:r>
        <w:rPr>
          <w:rFonts w:hint="eastAsia" w:cs="宋体" w:asciiTheme="minorEastAsia" w:hAnsiTheme="minorEastAsia" w:eastAsiaTheme="minorEastAsia"/>
          <w:b/>
          <w:color w:val="auto"/>
          <w:sz w:val="36"/>
          <w:szCs w:val="36"/>
        </w:rPr>
        <w:t>第五部分 拟签订的合同文本</w:t>
      </w:r>
    </w:p>
    <w:p>
      <w:pPr>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合同编号：</w:t>
      </w:r>
    </w:p>
    <w:p>
      <w:pPr>
        <w:spacing w:line="480" w:lineRule="auto"/>
        <w:jc w:val="center"/>
        <w:rPr>
          <w:rFonts w:cs="宋体" w:asciiTheme="minorEastAsia" w:hAnsiTheme="minorEastAsia" w:eastAsiaTheme="minorEastAsia"/>
          <w:b/>
          <w:color w:val="auto"/>
          <w:sz w:val="28"/>
          <w:szCs w:val="28"/>
        </w:rPr>
      </w:pPr>
    </w:p>
    <w:p>
      <w:pPr>
        <w:spacing w:line="480" w:lineRule="auto"/>
        <w:jc w:val="center"/>
        <w:rPr>
          <w:rFonts w:cs="宋体" w:asciiTheme="minorEastAsia" w:hAnsiTheme="minorEastAsia" w:eastAsiaTheme="minorEastAsia"/>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pPr>
        <w:pStyle w:val="699"/>
        <w:rPr>
          <w:rFonts w:ascii="宋体" w:hAnsi="宋体" w:cs="宋体"/>
          <w:color w:val="auto"/>
          <w:szCs w:val="24"/>
        </w:rPr>
      </w:pPr>
    </w:p>
    <w:p>
      <w:pPr>
        <w:pStyle w:val="699"/>
        <w:rPr>
          <w:rFonts w:ascii="宋体" w:hAnsi="宋体" w:cs="宋体"/>
          <w:color w:val="auto"/>
          <w:szCs w:val="24"/>
        </w:rPr>
      </w:pPr>
    </w:p>
    <w:p>
      <w:pPr>
        <w:pStyle w:val="699"/>
        <w:jc w:val="center"/>
        <w:rPr>
          <w:rFonts w:ascii="宋体" w:hAnsi="宋体" w:cs="宋体"/>
          <w:color w:val="auto"/>
          <w:szCs w:val="24"/>
        </w:rPr>
      </w:pPr>
    </w:p>
    <w:p>
      <w:pPr>
        <w:pStyle w:val="699"/>
        <w:ind w:firstLine="2843" w:firstLineChars="1180"/>
        <w:rPr>
          <w:rFonts w:ascii="宋体" w:hAnsi="宋体" w:cs="宋体"/>
          <w:b/>
          <w:color w:val="auto"/>
          <w:szCs w:val="24"/>
        </w:rPr>
      </w:pPr>
      <w:r>
        <w:rPr>
          <w:rFonts w:hint="eastAsia" w:ascii="宋体" w:hAnsi="宋体" w:cs="宋体"/>
          <w:b/>
          <w:color w:val="auto"/>
          <w:szCs w:val="24"/>
        </w:rPr>
        <w:t>第一部分合同书</w:t>
      </w:r>
    </w:p>
    <w:p>
      <w:pPr>
        <w:pStyle w:val="699"/>
        <w:rPr>
          <w:rFonts w:ascii="宋体" w:hAnsi="宋体" w:cs="宋体"/>
          <w:color w:val="auto"/>
          <w:szCs w:val="24"/>
        </w:rPr>
      </w:pPr>
    </w:p>
    <w:p>
      <w:pPr>
        <w:pStyle w:val="699"/>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签订日期：年</w:t>
      </w:r>
      <w:bookmarkStart w:id="559" w:name="_GoBack"/>
      <w:r>
        <w:rPr>
          <w:rFonts w:hint="eastAsia" w:ascii="宋体" w:hAnsi="宋体" w:cs="宋体"/>
          <w:color w:val="auto"/>
          <w:sz w:val="24"/>
        </w:rPr>
        <w:t>月</w:t>
      </w:r>
      <w:bookmarkEnd w:id="559"/>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年月日</w:t>
      </w:r>
      <w:r>
        <w:rPr>
          <w:rFonts w:hint="eastAsia" w:ascii="宋体" w:hAnsi="宋体" w:cs="宋体"/>
          <w:color w:val="auto"/>
          <w:sz w:val="24"/>
        </w:rPr>
        <w:t>，</w:t>
      </w:r>
      <w:r>
        <w:rPr>
          <w:rFonts w:hint="eastAsia" w:ascii="宋体" w:hAnsi="宋体" w:cs="宋体"/>
          <w:color w:val="auto"/>
          <w:sz w:val="24"/>
          <w:u w:val="single"/>
        </w:rPr>
        <w:t>（采购人）</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（同前页项目名称）</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为该项目中标供应商。现于中标通知书发出之日起十个工作日内，按照采购文件确定的事项签订本合同。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（采购人）</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394" w:name="_Toc24059"/>
      <w:bookmarkStart w:id="395" w:name="_Toc2232"/>
      <w:bookmarkStart w:id="396" w:name="_Toc3029"/>
      <w:r>
        <w:rPr>
          <w:rFonts w:hint="eastAsia" w:ascii="宋体" w:hAnsi="宋体" w:cs="宋体"/>
          <w:b/>
          <w:color w:val="auto"/>
          <w:sz w:val="24"/>
        </w:rPr>
        <w:t>1.1 合同组成部分</w:t>
      </w:r>
      <w:bookmarkEnd w:id="394"/>
      <w:bookmarkEnd w:id="395"/>
      <w:bookmarkEnd w:id="396"/>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招标文件（含澄清或者修改文件）；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ascii="宋体" w:hAnsi="宋体" w:cs="宋体"/>
          <w:b/>
          <w:color w:val="auto"/>
          <w:sz w:val="24"/>
        </w:rPr>
      </w:pPr>
      <w:bookmarkStart w:id="397" w:name="_Toc24300"/>
      <w:bookmarkStart w:id="398" w:name="_Toc21295"/>
      <w:bookmarkStart w:id="399" w:name="_Toc27126"/>
      <w:r>
        <w:rPr>
          <w:rFonts w:hint="eastAsia" w:ascii="宋体" w:hAnsi="宋体" w:cs="宋体"/>
          <w:b/>
          <w:color w:val="auto"/>
          <w:sz w:val="24"/>
        </w:rPr>
        <w:t>1.2 货物</w:t>
      </w:r>
      <w:bookmarkEnd w:id="397"/>
      <w:bookmarkEnd w:id="398"/>
      <w:bookmarkEnd w:id="399"/>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p>
    <w:p>
      <w:pPr>
        <w:spacing w:line="560" w:lineRule="exact"/>
        <w:ind w:firstLine="480" w:firstLineChars="200"/>
        <w:rPr>
          <w:rFonts w:ascii="宋体" w:hAnsi="宋体" w:cs="宋体"/>
          <w:color w:val="auto"/>
          <w:sz w:val="24"/>
        </w:rPr>
      </w:pPr>
      <w:r>
        <w:rPr>
          <w:rFonts w:hint="eastAsia" w:ascii="宋体" w:hAnsi="宋体" w:cs="宋体"/>
          <w:color w:val="auto"/>
          <w:sz w:val="24"/>
        </w:rPr>
        <w:t>1.2.3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00" w:name="_Toc21631"/>
      <w:bookmarkStart w:id="401" w:name="_Toc21551"/>
      <w:bookmarkStart w:id="402" w:name="_Toc23292"/>
      <w:r>
        <w:rPr>
          <w:rFonts w:hint="eastAsia" w:ascii="宋体" w:hAnsi="宋体" w:cs="宋体"/>
          <w:b/>
          <w:color w:val="auto"/>
          <w:sz w:val="24"/>
        </w:rPr>
        <w:t>1.3 价款</w:t>
      </w:r>
      <w:bookmarkEnd w:id="400"/>
      <w:bookmarkEnd w:id="401"/>
      <w:bookmarkEnd w:id="402"/>
    </w:p>
    <w:p>
      <w:pPr>
        <w:spacing w:line="560" w:lineRule="exact"/>
        <w:ind w:firstLine="480" w:firstLineChars="200"/>
        <w:rPr>
          <w:rFonts w:ascii="宋体" w:hAnsi="宋体" w:cs="宋体"/>
          <w:color w:val="auto"/>
          <w:sz w:val="24"/>
        </w:rPr>
      </w:pPr>
      <w:r>
        <w:rPr>
          <w:rFonts w:hint="eastAsia" w:ascii="宋体" w:hAnsi="宋体" w:cs="宋体"/>
          <w:color w:val="auto"/>
          <w:sz w:val="24"/>
        </w:rPr>
        <w:t>本合同总价为：￥元（大写：元人民币）。</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rPr>
            </w:pPr>
          </w:p>
        </w:tc>
      </w:tr>
    </w:tbl>
    <w:p>
      <w:pPr>
        <w:spacing w:line="560" w:lineRule="exact"/>
        <w:ind w:firstLine="482" w:firstLineChars="200"/>
        <w:outlineLvl w:val="0"/>
        <w:rPr>
          <w:rFonts w:ascii="宋体" w:hAnsi="宋体" w:cs="宋体"/>
          <w:b/>
          <w:color w:val="auto"/>
          <w:sz w:val="24"/>
        </w:rPr>
      </w:pPr>
      <w:bookmarkStart w:id="403" w:name="_Toc22618"/>
      <w:bookmarkStart w:id="404" w:name="_Toc10340"/>
      <w:bookmarkStart w:id="405" w:name="_Toc1814"/>
      <w:r>
        <w:rPr>
          <w:rFonts w:hint="eastAsia" w:ascii="宋体" w:hAnsi="宋体" w:cs="宋体"/>
          <w:b/>
          <w:color w:val="auto"/>
          <w:sz w:val="24"/>
        </w:rPr>
        <w:t>1.4 付款</w:t>
      </w:r>
      <w:bookmarkEnd w:id="403"/>
      <w:bookmarkEnd w:id="404"/>
      <w:bookmarkEnd w:id="405"/>
      <w:r>
        <w:rPr>
          <w:rFonts w:hint="eastAsia" w:ascii="宋体" w:hAnsi="宋体" w:cs="宋体"/>
          <w:b/>
          <w:color w:val="auto"/>
          <w:sz w:val="24"/>
        </w:rPr>
        <w:t>方式、时间和条件</w:t>
      </w:r>
    </w:p>
    <w:p>
      <w:pPr>
        <w:pStyle w:val="957"/>
        <w:spacing w:before="0" w:beforeAutospacing="0" w:after="0" w:afterAutospacing="0" w:line="360" w:lineRule="auto"/>
        <w:ind w:firstLine="480"/>
        <w:rPr>
          <w:color w:val="auto"/>
        </w:rPr>
      </w:pPr>
      <w:r>
        <w:rPr>
          <w:rFonts w:hint="eastAsia"/>
          <w:color w:val="auto"/>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rPr>
      </w:pPr>
      <w:r>
        <w:rPr>
          <w:rFonts w:hint="eastAsia" w:ascii="宋体" w:hAnsi="宋体" w:cs="宋体"/>
          <w:color w:val="auto"/>
          <w:sz w:val="24"/>
        </w:rPr>
        <w:t>1.4.2甲方在政府采购合同中约定预付款，预付款比例为合同金额的50％。在签订合同时，乙方明确表示无需预付款或者主动要求降低预付款比例的，甲方可不适用前述规定。甲方根据项目特点、供应商诚信等因素，可以要求乙方提交银行、保险公司等金融机构出具的预付款保函或其他担保措施。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rPr>
      </w:pPr>
      <w:r>
        <w:rPr>
          <w:rFonts w:hint="eastAsia" w:ascii="宋体" w:hAnsi="宋体" w:cs="宋体"/>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1.4.4资金支付的方式、时间和条件详见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06" w:name="_Toc32071"/>
      <w:bookmarkStart w:id="407" w:name="_Toc19304"/>
      <w:bookmarkStart w:id="408" w:name="_Toc2846"/>
      <w:r>
        <w:rPr>
          <w:rFonts w:hint="eastAsia" w:ascii="宋体" w:hAnsi="宋体" w:cs="宋体"/>
          <w:b/>
          <w:color w:val="auto"/>
          <w:sz w:val="24"/>
        </w:rPr>
        <w:t>1.5 货物交付期限、地点和方式</w:t>
      </w:r>
      <w:bookmarkEnd w:id="406"/>
      <w:bookmarkEnd w:id="407"/>
      <w:bookmarkEnd w:id="408"/>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1.5.1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1.5.2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1.5.3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09" w:name="_Toc21423"/>
      <w:bookmarkStart w:id="410" w:name="_Toc27250"/>
      <w:bookmarkStart w:id="411" w:name="_Toc19554"/>
      <w:r>
        <w:rPr>
          <w:rFonts w:hint="eastAsia" w:ascii="宋体" w:hAnsi="宋体" w:cs="宋体"/>
          <w:b/>
          <w:color w:val="auto"/>
          <w:sz w:val="24"/>
        </w:rPr>
        <w:t>1.6 违约责任</w:t>
      </w:r>
      <w:bookmarkEnd w:id="409"/>
      <w:bookmarkEnd w:id="410"/>
      <w:bookmarkEnd w:id="411"/>
    </w:p>
    <w:p>
      <w:pPr>
        <w:spacing w:line="560" w:lineRule="exact"/>
        <w:ind w:firstLine="480" w:firstLineChars="200"/>
        <w:rPr>
          <w:rFonts w:ascii="宋体" w:hAnsi="宋体" w:cs="宋体"/>
          <w:color w:val="auto"/>
          <w:sz w:val="24"/>
        </w:rPr>
      </w:pPr>
      <w:r>
        <w:rPr>
          <w:rFonts w:hint="eastAsia" w:ascii="宋体" w:hAnsi="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0.05</w:t>
      </w:r>
      <w:r>
        <w:rPr>
          <w:rFonts w:hint="eastAsia" w:ascii="宋体" w:hAnsi="宋体" w:cs="宋体"/>
          <w:color w:val="auto"/>
          <w:sz w:val="24"/>
        </w:rPr>
        <w:t>%计算，最高限额为本合同总价的</w:t>
      </w:r>
      <w:r>
        <w:rPr>
          <w:rFonts w:hint="eastAsia" w:ascii="宋体" w:hAnsi="宋体" w:cs="宋体"/>
          <w:color w:val="auto"/>
          <w:sz w:val="24"/>
          <w:u w:val="single"/>
        </w:rPr>
        <w:t>20</w:t>
      </w:r>
      <w:r>
        <w:rPr>
          <w:rFonts w:hint="eastAsia" w:ascii="宋体" w:hAnsi="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0.05</w:t>
      </w:r>
      <w:r>
        <w:rPr>
          <w:rFonts w:hint="eastAsia" w:ascii="宋体" w:hAnsi="宋体" w:cs="宋体"/>
          <w:color w:val="auto"/>
          <w:sz w:val="24"/>
        </w:rPr>
        <w:t>%计算，最高限额为本合同总价的</w:t>
      </w:r>
      <w:r>
        <w:rPr>
          <w:rFonts w:hint="eastAsia" w:ascii="宋体" w:hAnsi="宋体" w:cs="宋体"/>
          <w:color w:val="auto"/>
          <w:sz w:val="24"/>
          <w:u w:val="single"/>
        </w:rPr>
        <w:t>20</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1.6.7违约责任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spacing w:line="560" w:lineRule="exact"/>
        <w:ind w:firstLine="482" w:firstLineChars="200"/>
        <w:outlineLvl w:val="0"/>
        <w:rPr>
          <w:rFonts w:ascii="宋体" w:hAnsi="宋体" w:cs="宋体"/>
          <w:b/>
          <w:color w:val="auto"/>
          <w:sz w:val="24"/>
        </w:rPr>
      </w:pPr>
      <w:bookmarkStart w:id="412" w:name="_Toc15583"/>
      <w:bookmarkStart w:id="413" w:name="_Toc16021"/>
      <w:bookmarkStart w:id="414" w:name="_Toc28375"/>
      <w:r>
        <w:rPr>
          <w:rFonts w:hint="eastAsia" w:ascii="宋体" w:hAnsi="宋体" w:cs="宋体"/>
          <w:b/>
          <w:color w:val="auto"/>
          <w:sz w:val="24"/>
        </w:rPr>
        <w:t>1.7 合同争议的解决</w:t>
      </w:r>
      <w:bookmarkEnd w:id="412"/>
      <w:bookmarkEnd w:id="413"/>
      <w:bookmarkEnd w:id="414"/>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合同专用条款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1.7.1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1.7.2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15" w:name="_Toc7245"/>
      <w:bookmarkStart w:id="416" w:name="_Toc11173"/>
      <w:bookmarkStart w:id="417" w:name="_Toc15322"/>
      <w:r>
        <w:rPr>
          <w:rFonts w:hint="eastAsia" w:ascii="宋体" w:hAnsi="宋体" w:cs="宋体"/>
          <w:b/>
          <w:color w:val="auto"/>
          <w:sz w:val="24"/>
        </w:rPr>
        <w:t>1.8 合同生效</w:t>
      </w:r>
      <w:bookmarkEnd w:id="415"/>
      <w:bookmarkEnd w:id="416"/>
      <w:bookmarkEnd w:id="417"/>
    </w:p>
    <w:p>
      <w:pPr>
        <w:spacing w:line="560" w:lineRule="exact"/>
        <w:ind w:firstLine="480" w:firstLineChars="200"/>
        <w:rPr>
          <w:rFonts w:ascii="宋体" w:hAnsi="宋体" w:cs="宋体"/>
          <w:color w:val="auto"/>
          <w:sz w:val="24"/>
        </w:rPr>
      </w:pPr>
      <w:r>
        <w:rPr>
          <w:rFonts w:hint="eastAsia" w:ascii="宋体" w:hAnsi="宋体" w:cs="宋体"/>
          <w:color w:val="auto"/>
          <w:sz w:val="24"/>
        </w:rPr>
        <w:t>本合同自双方当事人盖章或者签字时生效。</w:t>
      </w:r>
    </w:p>
    <w:p>
      <w:pPr>
        <w:spacing w:line="560" w:lineRule="exact"/>
        <w:ind w:firstLine="482" w:firstLineChars="200"/>
        <w:rPr>
          <w:rFonts w:ascii="宋体" w:hAnsi="宋体" w:cs="宋体"/>
          <w:b/>
          <w:bCs/>
          <w:color w:val="auto"/>
          <w:sz w:val="24"/>
          <w:lang w:val="zh-CN"/>
        </w:rPr>
      </w:pPr>
      <w:r>
        <w:rPr>
          <w:rFonts w:hint="eastAsia" w:ascii="宋体" w:hAnsi="宋体" w:cs="宋体"/>
          <w:b/>
          <w:bCs/>
          <w:color w:val="auto"/>
          <w:sz w:val="24"/>
        </w:rPr>
        <w:t>（注：本合同不强制现场签订，可盖章后邮寄送达）</w:t>
      </w:r>
    </w:p>
    <w:p>
      <w:pPr>
        <w:pStyle w:val="2"/>
        <w:rPr>
          <w:color w:val="auto"/>
        </w:rPr>
      </w:pP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w:t>
      </w:r>
      <w:r>
        <w:rPr>
          <w:rFonts w:hint="eastAsia" w:ascii="宋体" w:hAnsi="宋体" w:cs="宋体"/>
          <w:color w:val="auto"/>
          <w:sz w:val="24"/>
        </w:rPr>
        <w:t xml:space="preserve">                                   </w:t>
      </w:r>
      <w:r>
        <w:rPr>
          <w:rFonts w:hint="eastAsia" w:ascii="宋体" w:hAnsi="宋体" w:cs="宋体"/>
          <w:b/>
          <w:color w:val="auto"/>
          <w:sz w:val="24"/>
          <w:lang w:val="zh-CN"/>
        </w:rPr>
        <w:t>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w:t>
      </w:r>
      <w:r>
        <w:rPr>
          <w:rFonts w:hint="eastAsia" w:ascii="宋体" w:hAnsi="宋体" w:cs="宋体"/>
          <w:color w:val="auto"/>
          <w:sz w:val="24"/>
        </w:rPr>
        <w:t xml:space="preserve">                       </w:t>
      </w:r>
      <w:r>
        <w:rPr>
          <w:rFonts w:hint="eastAsia" w:ascii="宋体" w:hAnsi="宋体" w:cs="宋体"/>
          <w:color w:val="auto"/>
          <w:sz w:val="24"/>
          <w:lang w:val="zh-CN"/>
        </w:rPr>
        <w:t>统一社会信用代码：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rPr>
        <w:t>地址</w:t>
      </w:r>
      <w:r>
        <w:rPr>
          <w:rFonts w:hint="eastAsia" w:ascii="宋体" w:hAnsi="宋体" w:cs="宋体"/>
          <w:color w:val="auto"/>
          <w:sz w:val="24"/>
          <w:lang w:val="zh-CN"/>
        </w:rPr>
        <w:t>：</w:t>
      </w:r>
      <w:r>
        <w:rPr>
          <w:rFonts w:hint="eastAsia" w:ascii="宋体" w:hAnsi="宋体" w:cs="宋体"/>
          <w:color w:val="auto"/>
          <w:sz w:val="24"/>
        </w:rPr>
        <w:t xml:space="preserve">                                   地址</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w:t>
      </w:r>
      <w:r>
        <w:rPr>
          <w:rFonts w:hint="eastAsia" w:ascii="宋体" w:hAnsi="宋体" w:cs="宋体"/>
          <w:color w:val="auto"/>
          <w:sz w:val="24"/>
        </w:rPr>
        <w:t xml:space="preserve">                             </w:t>
      </w:r>
      <w:r>
        <w:rPr>
          <w:rFonts w:hint="eastAsia" w:ascii="宋体" w:hAnsi="宋体" w:cs="宋体"/>
          <w:color w:val="auto"/>
          <w:sz w:val="24"/>
          <w:lang w:val="zh-CN"/>
        </w:rPr>
        <w:t>法定代表人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w:t>
      </w:r>
      <w:r>
        <w:rPr>
          <w:rFonts w:hint="eastAsia" w:ascii="宋体" w:hAnsi="宋体" w:cs="宋体"/>
          <w:color w:val="auto"/>
          <w:sz w:val="24"/>
        </w:rPr>
        <w:t xml:space="preserve">                                 </w:t>
      </w:r>
      <w:r>
        <w:rPr>
          <w:rFonts w:hint="eastAsia" w:ascii="宋体" w:hAnsi="宋体" w:cs="宋体"/>
          <w:color w:val="auto"/>
          <w:sz w:val="24"/>
          <w:lang w:val="zh-CN"/>
        </w:rPr>
        <w:t>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w:t>
      </w:r>
      <w:r>
        <w:rPr>
          <w:rFonts w:hint="eastAsia" w:ascii="宋体" w:hAnsi="宋体" w:cs="宋体"/>
          <w:color w:val="auto"/>
          <w:sz w:val="24"/>
        </w:rPr>
        <w:t xml:space="preserve">                               </w:t>
      </w:r>
      <w:r>
        <w:rPr>
          <w:rFonts w:hint="eastAsia" w:ascii="宋体" w:hAnsi="宋体" w:cs="宋体"/>
          <w:color w:val="auto"/>
          <w:sz w:val="24"/>
          <w:lang w:val="zh-CN"/>
        </w:rPr>
        <w:t>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w:t>
      </w:r>
      <w:r>
        <w:rPr>
          <w:rFonts w:hint="eastAsia" w:ascii="宋体" w:hAnsi="宋体" w:cs="宋体"/>
          <w:color w:val="auto"/>
          <w:sz w:val="24"/>
        </w:rPr>
        <w:t xml:space="preserve">                               </w:t>
      </w:r>
      <w:r>
        <w:rPr>
          <w:rFonts w:hint="eastAsia" w:ascii="宋体" w:hAnsi="宋体" w:cs="宋体"/>
          <w:color w:val="auto"/>
          <w:sz w:val="24"/>
          <w:lang w:val="zh-CN"/>
        </w:rPr>
        <w:t>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                               开户账号：</w:t>
      </w:r>
    </w:p>
    <w:p>
      <w:pPr>
        <w:pStyle w:val="699"/>
        <w:spacing w:line="560" w:lineRule="exact"/>
        <w:ind w:firstLine="482"/>
        <w:jc w:val="center"/>
        <w:rPr>
          <w:rFonts w:ascii="宋体" w:hAnsi="宋体" w:cs="宋体"/>
          <w:b/>
          <w:color w:val="auto"/>
          <w:szCs w:val="24"/>
        </w:rPr>
      </w:pPr>
      <w:bookmarkStart w:id="418" w:name="_Toc331685783"/>
    </w:p>
    <w:p>
      <w:pPr>
        <w:pStyle w:val="699"/>
        <w:spacing w:line="560" w:lineRule="exact"/>
        <w:ind w:firstLine="482"/>
        <w:jc w:val="center"/>
        <w:rPr>
          <w:rFonts w:ascii="宋体" w:hAnsi="宋体" w:cs="宋体"/>
          <w:b/>
          <w:color w:val="auto"/>
          <w:szCs w:val="24"/>
        </w:rPr>
      </w:pPr>
    </w:p>
    <w:p>
      <w:pPr>
        <w:pStyle w:val="699"/>
        <w:spacing w:line="560" w:lineRule="exact"/>
        <w:ind w:firstLine="482"/>
        <w:jc w:val="center"/>
        <w:rPr>
          <w:rFonts w:ascii="宋体" w:hAnsi="宋体" w:cs="宋体"/>
          <w:b/>
          <w:color w:val="auto"/>
          <w:szCs w:val="24"/>
        </w:rPr>
      </w:pPr>
    </w:p>
    <w:p>
      <w:pPr>
        <w:pStyle w:val="699"/>
        <w:spacing w:line="560" w:lineRule="exact"/>
        <w:ind w:firstLine="482"/>
        <w:jc w:val="center"/>
        <w:rPr>
          <w:rFonts w:ascii="宋体" w:hAnsi="宋体" w:cs="宋体"/>
          <w:b/>
          <w:color w:val="auto"/>
          <w:szCs w:val="24"/>
        </w:rPr>
      </w:pPr>
    </w:p>
    <w:p>
      <w:pPr>
        <w:pStyle w:val="699"/>
        <w:spacing w:line="560" w:lineRule="exact"/>
        <w:ind w:firstLine="482"/>
        <w:jc w:val="center"/>
        <w:rPr>
          <w:rFonts w:ascii="宋体" w:hAnsi="宋体" w:cs="宋体"/>
          <w:b/>
          <w:color w:val="auto"/>
          <w:szCs w:val="24"/>
        </w:rPr>
      </w:pPr>
      <w:r>
        <w:rPr>
          <w:rFonts w:hint="eastAsia" w:ascii="宋体" w:hAnsi="宋体" w:cs="宋体"/>
          <w:b/>
          <w:color w:val="auto"/>
          <w:szCs w:val="24"/>
        </w:rPr>
        <w:t>第二部分合同一般条款</w:t>
      </w:r>
      <w:bookmarkEnd w:id="418"/>
    </w:p>
    <w:p>
      <w:pPr>
        <w:spacing w:line="560" w:lineRule="exact"/>
        <w:ind w:firstLine="482" w:firstLineChars="200"/>
        <w:outlineLvl w:val="0"/>
        <w:rPr>
          <w:rFonts w:ascii="宋体" w:hAnsi="宋体" w:cs="宋体"/>
          <w:b/>
          <w:color w:val="auto"/>
          <w:sz w:val="24"/>
        </w:rPr>
      </w:pPr>
      <w:bookmarkStart w:id="419" w:name="_Toc28763"/>
      <w:bookmarkStart w:id="420" w:name="_Ref467379205"/>
      <w:bookmarkStart w:id="421" w:name="_Toc19614"/>
      <w:bookmarkStart w:id="422" w:name="_Ref467378463"/>
      <w:bookmarkStart w:id="423" w:name="_Ref467378499"/>
      <w:bookmarkStart w:id="424" w:name="_Toc16917"/>
      <w:bookmarkStart w:id="425" w:name="_Toc259093669"/>
      <w:bookmarkStart w:id="426" w:name="_Ref467379195"/>
      <w:bookmarkStart w:id="427" w:name="_Ref467379109"/>
      <w:bookmarkStart w:id="428" w:name="_Ref467379101"/>
      <w:bookmarkStart w:id="429" w:name="_Ref467378404"/>
      <w:bookmarkStart w:id="430" w:name="_Ref467379214"/>
      <w:bookmarkStart w:id="431" w:name="_Toc487900349"/>
      <w:bookmarkStart w:id="432" w:name="_Ref467379225"/>
      <w:bookmarkStart w:id="433" w:name="_Ref467379094"/>
      <w:bookmarkStart w:id="434" w:name="_Toc279701240"/>
      <w:r>
        <w:rPr>
          <w:rFonts w:hint="eastAsia" w:ascii="宋体" w:hAnsi="宋体" w:cs="宋体"/>
          <w:b/>
          <w:color w:val="auto"/>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rPr>
      </w:pPr>
      <w:bookmarkStart w:id="435" w:name="_Ref467378840"/>
      <w:r>
        <w:rPr>
          <w:rFonts w:hint="eastAsia" w:ascii="宋体" w:hAnsi="宋体" w:cs="宋体"/>
          <w:color w:val="auto"/>
          <w:sz w:val="24"/>
        </w:rPr>
        <w:t>2.1.4 “甲方”系指与中标供应商签署合同的采购人</w:t>
      </w:r>
      <w:bookmarkEnd w:id="435"/>
      <w:r>
        <w:rPr>
          <w:rFonts w:hint="eastAsia" w:ascii="宋体" w:hAnsi="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bookmarkStart w:id="436" w:name="_Ref467379400"/>
      <w:r>
        <w:rPr>
          <w:rFonts w:hint="eastAsia" w:ascii="宋体" w:hAnsi="宋体" w:cs="宋体"/>
          <w:color w:val="auto"/>
          <w:sz w:val="24"/>
        </w:rPr>
        <w:t>2.1.5 “乙方”系指根据合同约定交付货物的中标供应商</w:t>
      </w:r>
      <w:bookmarkEnd w:id="436"/>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rPr>
      </w:pPr>
      <w:bookmarkStart w:id="437" w:name="_Ref467379436"/>
      <w:r>
        <w:rPr>
          <w:rFonts w:hint="eastAsia" w:ascii="宋体" w:hAnsi="宋体" w:cs="宋体"/>
          <w:color w:val="auto"/>
          <w:sz w:val="24"/>
        </w:rPr>
        <w:t>2.1.6 “现场”系指合同约定货物将要运至或者安装的地点。</w:t>
      </w:r>
      <w:bookmarkEnd w:id="437"/>
    </w:p>
    <w:p>
      <w:pPr>
        <w:spacing w:line="560" w:lineRule="exact"/>
        <w:ind w:firstLine="482" w:firstLineChars="200"/>
        <w:outlineLvl w:val="0"/>
        <w:rPr>
          <w:rFonts w:ascii="宋体" w:hAnsi="宋体" w:cs="宋体"/>
          <w:b/>
          <w:color w:val="auto"/>
          <w:sz w:val="24"/>
        </w:rPr>
      </w:pPr>
      <w:bookmarkStart w:id="438" w:name="_Toc13336"/>
      <w:bookmarkStart w:id="439" w:name="_Toc32504"/>
      <w:bookmarkStart w:id="440" w:name="_Toc487900350"/>
      <w:bookmarkStart w:id="441" w:name="_Toc279701241"/>
      <w:bookmarkStart w:id="442" w:name="_Toc259093670"/>
      <w:bookmarkStart w:id="443" w:name="_Toc27635"/>
      <w:r>
        <w:rPr>
          <w:rFonts w:hint="eastAsia" w:ascii="宋体" w:hAnsi="宋体" w:cs="宋体"/>
          <w:b/>
          <w:color w:val="auto"/>
          <w:sz w:val="24"/>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444" w:name="_Toc279701242"/>
      <w:bookmarkStart w:id="445" w:name="_Toc487900351"/>
      <w:bookmarkStart w:id="446" w:name="_Toc9829"/>
      <w:bookmarkStart w:id="447" w:name="_Toc31634"/>
      <w:bookmarkStart w:id="448" w:name="_Toc27853"/>
      <w:bookmarkStart w:id="449" w:name="_Toc259093671"/>
      <w:r>
        <w:rPr>
          <w:rFonts w:hint="eastAsia" w:ascii="宋体" w:hAnsi="宋体" w:cs="宋体"/>
          <w:b/>
          <w:color w:val="auto"/>
          <w:sz w:val="24"/>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0" w:name="_Toc4194"/>
      <w:bookmarkStart w:id="451" w:name="_Toc11932"/>
      <w:bookmarkStart w:id="452" w:name="_Toc29149"/>
      <w:r>
        <w:rPr>
          <w:rFonts w:hint="eastAsia" w:ascii="宋体" w:hAnsi="宋体" w:cs="宋体"/>
          <w:b/>
          <w:color w:val="auto"/>
          <w:sz w:val="24"/>
        </w:rPr>
        <w:t>2.4 包装和装运</w:t>
      </w:r>
      <w:bookmarkEnd w:id="450"/>
      <w:bookmarkEnd w:id="451"/>
      <w:bookmarkEnd w:id="452"/>
    </w:p>
    <w:p>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rPr>
      </w:pPr>
      <w:r>
        <w:rPr>
          <w:rFonts w:hint="eastAsia" w:ascii="宋体" w:hAnsi="宋体" w:cs="宋体"/>
          <w:color w:val="auto"/>
          <w:sz w:val="24"/>
        </w:rPr>
        <w:t>2.4.2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3" w:name="_Toc487900354"/>
      <w:bookmarkStart w:id="454" w:name="_Ref467379536"/>
      <w:bookmarkStart w:id="455" w:name="_Ref467378541"/>
      <w:bookmarkStart w:id="456" w:name="_Ref467378591"/>
      <w:bookmarkStart w:id="457" w:name="_Toc259093674"/>
      <w:bookmarkStart w:id="458" w:name="_Ref467379542"/>
      <w:bookmarkStart w:id="459" w:name="_Ref467379527"/>
      <w:bookmarkStart w:id="460" w:name="_Toc279701245"/>
      <w:bookmarkStart w:id="461" w:name="_Toc26182"/>
      <w:bookmarkStart w:id="462" w:name="_Toc19074"/>
      <w:bookmarkStart w:id="463" w:name="_Toc30272"/>
      <w:r>
        <w:rPr>
          <w:rFonts w:hint="eastAsia" w:ascii="宋体" w:hAnsi="宋体" w:cs="宋体"/>
          <w:b/>
          <w:color w:val="auto"/>
          <w:sz w:val="24"/>
        </w:rPr>
        <w:t>2.</w:t>
      </w:r>
      <w:bookmarkEnd w:id="453"/>
      <w:bookmarkEnd w:id="454"/>
      <w:bookmarkEnd w:id="455"/>
      <w:bookmarkEnd w:id="456"/>
      <w:bookmarkEnd w:id="457"/>
      <w:bookmarkEnd w:id="458"/>
      <w:bookmarkEnd w:id="459"/>
      <w:bookmarkEnd w:id="460"/>
      <w:r>
        <w:rPr>
          <w:rFonts w:hint="eastAsia" w:ascii="宋体" w:hAnsi="宋体" w:cs="宋体"/>
          <w:b/>
          <w:color w:val="auto"/>
          <w:sz w:val="24"/>
        </w:rPr>
        <w:t>5 履约检查和问题反馈</w:t>
      </w:r>
      <w:bookmarkEnd w:id="461"/>
      <w:bookmarkEnd w:id="462"/>
      <w:bookmarkEnd w:id="463"/>
    </w:p>
    <w:p>
      <w:pPr>
        <w:spacing w:line="560" w:lineRule="exact"/>
        <w:ind w:firstLine="480" w:firstLineChars="200"/>
        <w:rPr>
          <w:rFonts w:ascii="宋体" w:hAnsi="宋体" w:cs="宋体"/>
          <w:color w:val="auto"/>
          <w:sz w:val="24"/>
        </w:rPr>
      </w:pPr>
      <w:bookmarkStart w:id="464" w:name="_Ref467379657"/>
      <w:r>
        <w:rPr>
          <w:rFonts w:hint="eastAsia" w:ascii="宋体" w:hAnsi="宋体" w:cs="宋体"/>
          <w:color w:val="auto"/>
          <w:sz w:val="24"/>
        </w:rPr>
        <w:t>2.5.1</w:t>
      </w:r>
      <w:bookmarkEnd w:id="464"/>
      <w:bookmarkStart w:id="465" w:name="_Toc186431854"/>
      <w:bookmarkStart w:id="466" w:name="_Toc279701247"/>
      <w:bookmarkStart w:id="467" w:name="_Ref467379793"/>
      <w:bookmarkStart w:id="468" w:name="_Toc259093676"/>
      <w:bookmarkStart w:id="469" w:name="_Toc487900357"/>
      <w:bookmarkStart w:id="470" w:name="_Ref46737980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rPr>
        <w:t>。</w:t>
      </w:r>
    </w:p>
    <w:bookmarkEnd w:id="466"/>
    <w:bookmarkEnd w:id="467"/>
    <w:bookmarkEnd w:id="468"/>
    <w:bookmarkEnd w:id="469"/>
    <w:bookmarkEnd w:id="470"/>
    <w:bookmarkEnd w:id="471"/>
    <w:p>
      <w:pPr>
        <w:spacing w:line="560" w:lineRule="exact"/>
        <w:ind w:firstLine="482" w:firstLineChars="200"/>
        <w:outlineLvl w:val="0"/>
        <w:rPr>
          <w:rFonts w:ascii="宋体" w:hAnsi="宋体" w:cs="宋体"/>
          <w:b/>
          <w:color w:val="auto"/>
          <w:sz w:val="24"/>
        </w:rPr>
      </w:pPr>
      <w:bookmarkStart w:id="472" w:name="_Ref467379852"/>
      <w:bookmarkStart w:id="473" w:name="_Toc259093677"/>
      <w:bookmarkStart w:id="474" w:name="_Toc279701248"/>
      <w:bookmarkStart w:id="475" w:name="_Ref467379863"/>
      <w:bookmarkStart w:id="476" w:name="_Toc487900358"/>
      <w:bookmarkStart w:id="477" w:name="_Ref467379923"/>
      <w:bookmarkStart w:id="478" w:name="_Toc774"/>
      <w:bookmarkStart w:id="479" w:name="_Toc16110"/>
      <w:bookmarkStart w:id="480" w:name="_Toc3225"/>
      <w:r>
        <w:rPr>
          <w:rFonts w:hint="eastAsia" w:ascii="宋体" w:hAnsi="宋体" w:cs="宋体"/>
          <w:b/>
          <w:color w:val="auto"/>
          <w:sz w:val="24"/>
        </w:rPr>
        <w:t>2.6 技术资料</w:t>
      </w:r>
      <w:bookmarkEnd w:id="472"/>
      <w:bookmarkEnd w:id="473"/>
      <w:bookmarkEnd w:id="474"/>
      <w:bookmarkEnd w:id="475"/>
      <w:bookmarkEnd w:id="476"/>
      <w:bookmarkEnd w:id="477"/>
      <w:r>
        <w:rPr>
          <w:rFonts w:hint="eastAsia" w:ascii="宋体" w:hAnsi="宋体" w:cs="宋体"/>
          <w:b/>
          <w:color w:val="auto"/>
          <w:sz w:val="24"/>
        </w:rPr>
        <w:t>和保密义务</w:t>
      </w:r>
      <w:bookmarkEnd w:id="478"/>
      <w:bookmarkEnd w:id="479"/>
      <w:bookmarkEnd w:id="480"/>
    </w:p>
    <w:p>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481" w:name="_Toc7860"/>
      <w:r>
        <w:rPr>
          <w:rFonts w:hint="eastAsia" w:ascii="宋体" w:hAnsi="宋体" w:cs="宋体"/>
          <w:b/>
          <w:color w:val="auto"/>
          <w:sz w:val="24"/>
        </w:rPr>
        <w:t>2.7 质量保证</w:t>
      </w:r>
      <w:bookmarkEnd w:id="481"/>
    </w:p>
    <w:p>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482" w:name="_Toc17244"/>
      <w:bookmarkStart w:id="483" w:name="_Toc487900362"/>
      <w:bookmarkStart w:id="484" w:name="_Toc279701252"/>
      <w:bookmarkStart w:id="485" w:name="_Toc259093681"/>
      <w:r>
        <w:rPr>
          <w:rFonts w:hint="eastAsia" w:ascii="宋体" w:hAnsi="宋体" w:cs="宋体"/>
          <w:b/>
          <w:color w:val="auto"/>
          <w:sz w:val="24"/>
        </w:rPr>
        <w:t>2.8 货物的风险负担</w:t>
      </w:r>
      <w:bookmarkEnd w:id="482"/>
    </w:p>
    <w:p>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86" w:name="_Toc14055"/>
      <w:r>
        <w:rPr>
          <w:rFonts w:hint="eastAsia" w:ascii="宋体" w:hAnsi="宋体" w:cs="宋体"/>
          <w:b/>
          <w:color w:val="auto"/>
          <w:sz w:val="24"/>
        </w:rPr>
        <w:t>2.9 延迟交货</w:t>
      </w:r>
      <w:bookmarkEnd w:id="483"/>
      <w:bookmarkEnd w:id="484"/>
      <w:bookmarkEnd w:id="485"/>
      <w:bookmarkEnd w:id="486"/>
    </w:p>
    <w:p>
      <w:pPr>
        <w:spacing w:line="560" w:lineRule="exact"/>
        <w:ind w:firstLine="480" w:firstLineChars="200"/>
        <w:rPr>
          <w:rFonts w:ascii="宋体" w:hAnsi="宋体" w:cs="宋体"/>
          <w:color w:val="auto"/>
          <w:sz w:val="24"/>
        </w:rPr>
      </w:pPr>
      <w:r>
        <w:rPr>
          <w:rFonts w:hint="eastAsia" w:ascii="宋体" w:hAnsi="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rPr>
      </w:pPr>
      <w:bookmarkStart w:id="487" w:name="_Toc7502"/>
      <w:bookmarkStart w:id="488" w:name="_Ref467378121"/>
      <w:bookmarkStart w:id="489" w:name="_Toc279701254"/>
      <w:bookmarkStart w:id="490" w:name="_Toc259093683"/>
      <w:bookmarkStart w:id="491" w:name="_Toc487900364"/>
      <w:r>
        <w:rPr>
          <w:rFonts w:hint="eastAsia" w:ascii="宋体" w:hAnsi="宋体" w:cs="宋体"/>
          <w:b/>
          <w:color w:val="auto"/>
          <w:sz w:val="24"/>
        </w:rPr>
        <w:t>2.10 合同变更</w:t>
      </w:r>
      <w:bookmarkEnd w:id="487"/>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59093688"/>
      <w:bookmarkStart w:id="494" w:name="_Toc279701259"/>
    </w:p>
    <w:p>
      <w:pPr>
        <w:spacing w:line="560" w:lineRule="exact"/>
        <w:ind w:firstLine="482" w:firstLineChars="200"/>
        <w:outlineLvl w:val="0"/>
        <w:rPr>
          <w:rFonts w:ascii="宋体" w:hAnsi="宋体" w:cs="宋体"/>
          <w:b/>
          <w:color w:val="auto"/>
          <w:sz w:val="24"/>
        </w:rPr>
      </w:pPr>
      <w:bookmarkStart w:id="495" w:name="_Toc15237"/>
      <w:bookmarkStart w:id="496" w:name="_Toc22955"/>
      <w:bookmarkStart w:id="497" w:name="_Toc10366"/>
      <w:r>
        <w:rPr>
          <w:rFonts w:hint="eastAsia" w:ascii="宋体" w:hAnsi="宋体" w:cs="宋体"/>
          <w:b/>
          <w:color w:val="auto"/>
          <w:sz w:val="24"/>
        </w:rPr>
        <w:t>2.11 合同转让</w:t>
      </w:r>
      <w:bookmarkEnd w:id="492"/>
      <w:bookmarkEnd w:id="493"/>
      <w:bookmarkEnd w:id="494"/>
      <w:r>
        <w:rPr>
          <w:rFonts w:hint="eastAsia" w:ascii="宋体" w:hAnsi="宋体" w:cs="宋体"/>
          <w:b/>
          <w:color w:val="auto"/>
          <w:sz w:val="24"/>
        </w:rPr>
        <w:t>和分包</w:t>
      </w:r>
      <w:bookmarkEnd w:id="495"/>
      <w:bookmarkEnd w:id="496"/>
      <w:bookmarkEnd w:id="497"/>
    </w:p>
    <w:p>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rPr>
      </w:pPr>
      <w:bookmarkStart w:id="498" w:name="_Toc13566"/>
      <w:bookmarkStart w:id="499" w:name="_Toc14066"/>
      <w:bookmarkStart w:id="500" w:name="_Toc16508"/>
      <w:r>
        <w:rPr>
          <w:rFonts w:hint="eastAsia" w:ascii="宋体" w:hAnsi="宋体" w:cs="宋体"/>
          <w:b/>
          <w:color w:val="auto"/>
          <w:sz w:val="24"/>
        </w:rPr>
        <w:t>2.12 不可抗力</w:t>
      </w:r>
      <w:bookmarkEnd w:id="498"/>
      <w:bookmarkEnd w:id="499"/>
      <w:bookmarkEnd w:id="500"/>
    </w:p>
    <w:p>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501" w:name="_Toc487900365"/>
      <w:bookmarkStart w:id="502" w:name="_Toc30676"/>
      <w:bookmarkStart w:id="503" w:name="_Toc689"/>
      <w:bookmarkStart w:id="504" w:name="_Toc259093684"/>
      <w:bookmarkStart w:id="505" w:name="_Toc279701255"/>
      <w:bookmarkStart w:id="506" w:name="_Toc6969"/>
      <w:r>
        <w:rPr>
          <w:rFonts w:hint="eastAsia" w:ascii="宋体" w:hAnsi="宋体" w:cs="宋体"/>
          <w:b/>
          <w:color w:val="auto"/>
          <w:sz w:val="24"/>
        </w:rPr>
        <w:t>2.13 税费</w:t>
      </w:r>
      <w:bookmarkEnd w:id="501"/>
      <w:bookmarkEnd w:id="502"/>
      <w:bookmarkEnd w:id="503"/>
      <w:bookmarkEnd w:id="504"/>
      <w:bookmarkEnd w:id="505"/>
      <w:bookmarkEnd w:id="506"/>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560" w:lineRule="exact"/>
        <w:ind w:firstLine="482" w:firstLineChars="200"/>
        <w:outlineLvl w:val="0"/>
        <w:rPr>
          <w:rFonts w:ascii="宋体" w:hAnsi="宋体" w:cs="宋体"/>
          <w:b/>
          <w:color w:val="auto"/>
          <w:sz w:val="24"/>
        </w:rPr>
      </w:pPr>
      <w:bookmarkStart w:id="507" w:name="_Toc487900368"/>
      <w:bookmarkStart w:id="508" w:name="_Toc7102"/>
      <w:bookmarkStart w:id="509" w:name="_Toc259093687"/>
      <w:bookmarkStart w:id="510" w:name="_Toc8298"/>
      <w:bookmarkStart w:id="511" w:name="_Toc279701258"/>
      <w:bookmarkStart w:id="512" w:name="_Toc16959"/>
      <w:r>
        <w:rPr>
          <w:rFonts w:hint="eastAsia" w:ascii="宋体" w:hAnsi="宋体" w:cs="宋体"/>
          <w:b/>
          <w:color w:val="auto"/>
          <w:sz w:val="24"/>
        </w:rPr>
        <w:t>2.14乙方破产</w:t>
      </w:r>
      <w:bookmarkEnd w:id="507"/>
      <w:bookmarkEnd w:id="508"/>
      <w:bookmarkEnd w:id="509"/>
      <w:bookmarkEnd w:id="510"/>
      <w:bookmarkEnd w:id="511"/>
      <w:bookmarkEnd w:id="512"/>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513" w:name="_Toc6134"/>
      <w:bookmarkStart w:id="514" w:name="_Toc29333"/>
      <w:bookmarkStart w:id="515" w:name="_Toc15387"/>
      <w:r>
        <w:rPr>
          <w:rFonts w:hint="eastAsia" w:ascii="宋体" w:hAnsi="宋体" w:cs="宋体"/>
          <w:b/>
          <w:color w:val="auto"/>
          <w:sz w:val="24"/>
        </w:rPr>
        <w:t>2.15 合同中止、终止</w:t>
      </w:r>
      <w:bookmarkEnd w:id="513"/>
      <w:bookmarkEnd w:id="514"/>
      <w:bookmarkEnd w:id="515"/>
    </w:p>
    <w:p>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516" w:name="_Toc14563"/>
      <w:bookmarkStart w:id="517" w:name="_Toc1125"/>
      <w:bookmarkStart w:id="518" w:name="_Toc6596"/>
      <w:r>
        <w:rPr>
          <w:rFonts w:hint="eastAsia" w:ascii="宋体" w:hAnsi="宋体" w:cs="宋体"/>
          <w:b/>
          <w:color w:val="auto"/>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2.16.1货物交付前，乙方应对货物的质量、数量等方面进行详细、全面的检验，并向甲方出具证明货物符合合同约定的文件；货物交付时，乙方在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88"/>
    <w:bookmarkEnd w:id="489"/>
    <w:bookmarkEnd w:id="490"/>
    <w:bookmarkEnd w:id="491"/>
    <w:p>
      <w:pPr>
        <w:spacing w:line="560" w:lineRule="exact"/>
        <w:ind w:firstLine="482" w:firstLineChars="200"/>
        <w:outlineLvl w:val="0"/>
        <w:rPr>
          <w:rFonts w:ascii="宋体" w:hAnsi="宋体" w:cs="宋体"/>
          <w:b/>
          <w:color w:val="auto"/>
          <w:sz w:val="24"/>
        </w:rPr>
      </w:pPr>
      <w:bookmarkStart w:id="519" w:name="_Toc487900371"/>
      <w:bookmarkStart w:id="520" w:name="_Toc279701261"/>
      <w:bookmarkStart w:id="521" w:name="_Toc259093690"/>
      <w:bookmarkStart w:id="522" w:name="_Toc25182"/>
      <w:bookmarkStart w:id="523" w:name="_Toc19604"/>
      <w:bookmarkStart w:id="524" w:name="_Toc11284"/>
      <w:r>
        <w:rPr>
          <w:rFonts w:hint="eastAsia" w:ascii="宋体" w:hAnsi="宋体" w:cs="宋体"/>
          <w:b/>
          <w:color w:val="auto"/>
          <w:sz w:val="24"/>
        </w:rPr>
        <w:t>2.17 通知</w:t>
      </w:r>
      <w:bookmarkEnd w:id="519"/>
      <w:bookmarkEnd w:id="520"/>
      <w:bookmarkEnd w:id="521"/>
      <w:r>
        <w:rPr>
          <w:rFonts w:hint="eastAsia" w:ascii="宋体" w:hAnsi="宋体" w:cs="宋体"/>
          <w:b/>
          <w:color w:val="auto"/>
          <w:sz w:val="24"/>
        </w:rPr>
        <w:t>和送达</w:t>
      </w:r>
      <w:bookmarkEnd w:id="522"/>
      <w:bookmarkEnd w:id="523"/>
      <w:bookmarkEnd w:id="524"/>
    </w:p>
    <w:p>
      <w:pPr>
        <w:spacing w:line="560" w:lineRule="exact"/>
        <w:ind w:firstLine="480" w:firstLineChars="200"/>
        <w:rPr>
          <w:rFonts w:ascii="宋体" w:hAnsi="宋体" w:cs="宋体"/>
          <w:color w:val="auto"/>
          <w:sz w:val="24"/>
        </w:rPr>
      </w:pPr>
      <w:bookmarkStart w:id="525" w:name="_Toc6698"/>
      <w:bookmarkStart w:id="526" w:name="_Toc3135"/>
      <w:bookmarkStart w:id="527" w:name="_Toc259093691"/>
      <w:bookmarkStart w:id="528" w:name="_Toc279701262"/>
      <w:bookmarkStart w:id="529" w:name="_Toc487900372"/>
      <w:r>
        <w:rPr>
          <w:rFonts w:hint="eastAsia" w:ascii="宋体" w:hAnsi="宋体" w:cs="宋体"/>
          <w:color w:val="auto"/>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宋体" w:hAnsi="宋体" w:cs="宋体"/>
          <w:color w:val="auto"/>
          <w:sz w:val="24"/>
        </w:rPr>
      </w:pPr>
      <w:bookmarkStart w:id="530" w:name="_Toc23128"/>
      <w:bookmarkStart w:id="531" w:name="_Toc23294"/>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宋体" w:hAnsi="宋体" w:cs="宋体"/>
          <w:b/>
          <w:color w:val="auto"/>
          <w:sz w:val="24"/>
        </w:rPr>
      </w:pPr>
      <w:bookmarkStart w:id="532" w:name="_Toc30599"/>
      <w:bookmarkStart w:id="533" w:name="_Toc4355"/>
      <w:bookmarkStart w:id="534" w:name="_Toc18540"/>
      <w:r>
        <w:rPr>
          <w:rFonts w:hint="eastAsia" w:ascii="宋体" w:hAnsi="宋体" w:cs="宋体"/>
          <w:b/>
          <w:color w:val="auto"/>
          <w:sz w:val="24"/>
        </w:rPr>
        <w:t>2.18 计量单位</w:t>
      </w:r>
      <w:bookmarkEnd w:id="527"/>
      <w:bookmarkEnd w:id="528"/>
      <w:bookmarkEnd w:id="529"/>
      <w:bookmarkEnd w:id="532"/>
      <w:bookmarkEnd w:id="533"/>
      <w:bookmarkEnd w:id="534"/>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rPr>
      </w:pPr>
      <w:bookmarkStart w:id="535" w:name="_Toc10330"/>
      <w:bookmarkStart w:id="536" w:name="_Toc12773"/>
      <w:bookmarkStart w:id="537" w:name="_Toc487900373"/>
      <w:bookmarkStart w:id="538" w:name="_Toc279701263"/>
      <w:bookmarkStart w:id="539" w:name="_Toc259093692"/>
      <w:bookmarkStart w:id="540" w:name="_Toc18567"/>
      <w:r>
        <w:rPr>
          <w:rFonts w:hint="eastAsia" w:ascii="宋体" w:hAnsi="宋体" w:cs="宋体"/>
          <w:b/>
          <w:color w:val="auto"/>
          <w:sz w:val="24"/>
        </w:rPr>
        <w:t>2.19 合同使用的文字和适用的法律</w:t>
      </w:r>
      <w:bookmarkEnd w:id="535"/>
      <w:bookmarkEnd w:id="536"/>
      <w:bookmarkEnd w:id="537"/>
      <w:bookmarkEnd w:id="538"/>
      <w:bookmarkEnd w:id="539"/>
      <w:bookmarkEnd w:id="540"/>
    </w:p>
    <w:p>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pPr>
        <w:spacing w:line="560" w:lineRule="exact"/>
        <w:ind w:firstLine="482" w:firstLineChars="200"/>
        <w:outlineLvl w:val="0"/>
        <w:rPr>
          <w:rFonts w:ascii="宋体" w:hAnsi="宋体" w:cs="宋体"/>
          <w:b/>
          <w:color w:val="auto"/>
          <w:sz w:val="24"/>
        </w:rPr>
      </w:pPr>
      <w:bookmarkStart w:id="541" w:name="_Toc279701264"/>
      <w:bookmarkStart w:id="542" w:name="_Toc16673"/>
      <w:bookmarkStart w:id="543" w:name="_Toc3148"/>
      <w:bookmarkStart w:id="544" w:name="_Toc259093693"/>
      <w:bookmarkStart w:id="545" w:name="_Toc12004"/>
      <w:bookmarkStart w:id="546" w:name="_Toc487900374"/>
      <w:r>
        <w:rPr>
          <w:rFonts w:hint="eastAsia" w:ascii="宋体" w:hAnsi="宋体" w:cs="宋体"/>
          <w:b/>
          <w:color w:val="auto"/>
          <w:sz w:val="24"/>
        </w:rPr>
        <w:t>2.20 履约保证金</w:t>
      </w:r>
      <w:bookmarkEnd w:id="541"/>
      <w:bookmarkEnd w:id="542"/>
      <w:bookmarkEnd w:id="543"/>
      <w:bookmarkEnd w:id="544"/>
      <w:bookmarkEnd w:id="545"/>
      <w:r>
        <w:rPr>
          <w:rFonts w:hint="eastAsia" w:ascii="宋体" w:hAnsi="宋体" w:cs="宋体"/>
          <w:b/>
          <w:color w:val="auto"/>
          <w:sz w:val="24"/>
        </w:rPr>
        <w:t>：</w:t>
      </w:r>
    </w:p>
    <w:p>
      <w:pPr>
        <w:pStyle w:val="957"/>
        <w:spacing w:before="0" w:beforeAutospacing="0" w:after="0" w:afterAutospacing="0" w:line="360" w:lineRule="auto"/>
        <w:ind w:firstLine="420"/>
        <w:rPr>
          <w:color w:val="auto"/>
        </w:rPr>
      </w:pPr>
      <w:r>
        <w:rPr>
          <w:rFonts w:hint="eastAsia"/>
          <w:color w:val="auto"/>
        </w:rPr>
        <w:t>2.20.1 采购文件要求乙方提交履约保证金的，乙方应按</w:t>
      </w:r>
      <w:r>
        <w:rPr>
          <w:rFonts w:hint="eastAsia"/>
          <w:b/>
          <w:i/>
          <w:color w:val="auto"/>
          <w:u w:val="single"/>
        </w:rPr>
        <w:t>合同专用条款</w:t>
      </w:r>
      <w:r>
        <w:rPr>
          <w:rFonts w:hint="eastAsia"/>
          <w:color w:val="auto"/>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宋体" w:hAnsi="宋体" w:cs="宋体"/>
          <w:color w:val="auto"/>
          <w:sz w:val="24"/>
        </w:rPr>
      </w:pPr>
      <w:r>
        <w:rPr>
          <w:rFonts w:hint="eastAsia" w:ascii="宋体" w:hAnsi="宋体" w:cs="宋体"/>
          <w:color w:val="auto"/>
          <w:sz w:val="24"/>
        </w:rPr>
        <w:t>2.20.2 逾期退还的，乙方可要求甲方支付违约金，违约金按每迟延退还一日的应退还而未退还金额的</w:t>
      </w:r>
      <w:r>
        <w:rPr>
          <w:rFonts w:hint="eastAsia" w:ascii="宋体" w:hAnsi="宋体" w:cs="宋体"/>
          <w:color w:val="auto"/>
          <w:sz w:val="24"/>
          <w:u w:val="single"/>
        </w:rPr>
        <w:t>0.05</w:t>
      </w:r>
      <w:r>
        <w:rPr>
          <w:rFonts w:hint="eastAsia" w:ascii="宋体" w:hAnsi="宋体" w:cs="宋体"/>
          <w:color w:val="auto"/>
          <w:sz w:val="24"/>
        </w:rPr>
        <w:t>%计算，最高限额为本合同履约保证金的</w:t>
      </w:r>
      <w:r>
        <w:rPr>
          <w:rFonts w:hint="eastAsia" w:ascii="宋体" w:hAnsi="宋体" w:cs="宋体"/>
          <w:color w:val="auto"/>
          <w:sz w:val="24"/>
          <w:u w:val="single"/>
        </w:rPr>
        <w:t>20</w:t>
      </w:r>
      <w:r>
        <w:rPr>
          <w:rFonts w:hint="eastAsia" w:ascii="宋体" w:hAnsi="宋体" w:cs="宋体"/>
          <w:color w:val="auto"/>
          <w:sz w:val="24"/>
        </w:rPr>
        <w:t xml:space="preserve">%； </w:t>
      </w:r>
    </w:p>
    <w:p>
      <w:pPr>
        <w:spacing w:line="560" w:lineRule="exact"/>
        <w:ind w:firstLine="480" w:firstLineChars="200"/>
        <w:rPr>
          <w:rFonts w:ascii="宋体" w:hAnsi="宋体" w:cs="宋体"/>
          <w:color w:val="auto"/>
          <w:sz w:val="24"/>
        </w:rPr>
      </w:pPr>
      <w:r>
        <w:rPr>
          <w:rFonts w:hint="eastAsia" w:ascii="宋体" w:hAnsi="宋体" w:cs="宋体"/>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rPr>
      </w:pPr>
      <w:r>
        <w:rPr>
          <w:rFonts w:hint="eastAsia" w:ascii="宋体" w:hAnsi="宋体" w:cs="宋体"/>
          <w:color w:val="auto"/>
          <w:sz w:val="24"/>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2.21对于因甲方原因导致变更、中止或者终止政府采购合同的，甲方应当依照合同约定对供应商受到的损失予以赔偿或者补偿。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宋体" w:hAnsi="宋体" w:cs="宋体"/>
          <w:b/>
          <w:color w:val="auto"/>
          <w:sz w:val="24"/>
        </w:rPr>
      </w:pPr>
      <w:bookmarkStart w:id="547" w:name="_Toc19890"/>
      <w:bookmarkStart w:id="548" w:name="_Toc14001"/>
      <w:bookmarkStart w:id="549" w:name="_Toc6885"/>
      <w:r>
        <w:rPr>
          <w:rFonts w:hint="eastAsia" w:ascii="宋体" w:hAnsi="宋体" w:cs="宋体"/>
          <w:b/>
          <w:color w:val="auto"/>
          <w:sz w:val="24"/>
        </w:rPr>
        <w:t>2.22合同份数</w:t>
      </w:r>
      <w:bookmarkEnd w:id="547"/>
      <w:bookmarkEnd w:id="548"/>
      <w:bookmarkEnd w:id="549"/>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pStyle w:val="699"/>
        <w:spacing w:line="560" w:lineRule="exact"/>
        <w:jc w:val="center"/>
        <w:rPr>
          <w:rFonts w:ascii="宋体" w:hAnsi="宋体" w:cs="宋体"/>
          <w:b/>
          <w:color w:val="auto"/>
          <w:szCs w:val="24"/>
        </w:rPr>
      </w:pPr>
      <w:r>
        <w:rPr>
          <w:rFonts w:hint="eastAsia" w:ascii="宋体" w:hAnsi="宋体" w:cs="宋体"/>
          <w:color w:val="auto"/>
          <w:kern w:val="0"/>
          <w:szCs w:val="24"/>
        </w:rPr>
        <w:br w:type="page"/>
      </w:r>
      <w:bookmarkStart w:id="550" w:name="_Toc331685784"/>
      <w:bookmarkEnd w:id="550"/>
      <w:r>
        <w:rPr>
          <w:rFonts w:hint="eastAsia" w:ascii="宋体" w:hAnsi="宋体" w:cs="宋体"/>
          <w:b/>
          <w:color w:val="auto"/>
          <w:szCs w:val="24"/>
        </w:rPr>
        <w:t>第三部分合同专用条款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3"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1.4.4</w:t>
            </w:r>
          </w:p>
        </w:tc>
        <w:tc>
          <w:tcPr>
            <w:tcW w:w="4533" w:type="pct"/>
            <w:vAlign w:val="center"/>
          </w:tcPr>
          <w:p>
            <w:pPr>
              <w:spacing w:line="360" w:lineRule="auto"/>
              <w:jc w:val="left"/>
              <w:rPr>
                <w:rFonts w:ascii="宋体" w:hAnsi="宋体" w:cs="宋体"/>
                <w:color w:val="auto"/>
                <w:sz w:val="24"/>
              </w:rPr>
            </w:pPr>
            <w:r>
              <w:rPr>
                <w:rFonts w:hint="eastAsia" w:ascii="宋体" w:hAnsi="宋体" w:cs="宋体"/>
                <w:color w:val="auto"/>
                <w:sz w:val="24"/>
              </w:rPr>
              <w:t>1.本项目总价固定，以中标单价作为结算依据,结算方式以该品种的中标单价*实际供苗数量进行结算,但不得超过该品种的预算总价。</w:t>
            </w:r>
          </w:p>
          <w:p>
            <w:pPr>
              <w:spacing w:line="360" w:lineRule="auto"/>
              <w:jc w:val="left"/>
              <w:rPr>
                <w:rFonts w:ascii="宋体" w:hAnsi="宋体" w:cs="宋体"/>
                <w:color w:val="auto"/>
                <w:sz w:val="24"/>
              </w:rPr>
            </w:pPr>
            <w:r>
              <w:rPr>
                <w:rFonts w:hint="eastAsia" w:ascii="宋体" w:hAnsi="宋体" w:cs="宋体"/>
                <w:color w:val="auto"/>
                <w:sz w:val="24"/>
              </w:rPr>
              <w:t>2.合同生效以及具备实施条件后在7个工作日内支付合同价款的50％作为预付款，剩余部分到货验收合格并放流成功后付清货款。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供货时间：2022年12月3</w:t>
            </w:r>
            <w:r>
              <w:rPr>
                <w:rFonts w:hint="eastAsia" w:ascii="宋体" w:hAnsi="宋体" w:cs="宋体"/>
                <w:color w:val="auto"/>
                <w:sz w:val="24"/>
              </w:rPr>
              <w:t>1</w:t>
            </w:r>
            <w:r>
              <w:rPr>
                <w:rFonts w:hint="eastAsia" w:ascii="宋体" w:hAnsi="宋体" w:cs="宋体"/>
                <w:color w:val="auto"/>
                <w:sz w:val="24"/>
              </w:rPr>
              <w:t>日前。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供货地点：千岛湖。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免费送达。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1.6.7</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533" w:type="pct"/>
            <w:vAlign w:val="center"/>
          </w:tcPr>
          <w:p>
            <w:pPr>
              <w:spacing w:line="360" w:lineRule="auto"/>
              <w:ind w:left="-420" w:leftChars="-200" w:right="-420" w:rightChars="-200" w:firstLine="480" w:firstLineChars="200"/>
              <w:rPr>
                <w:rFonts w:ascii="宋体" w:hAnsi="宋体" w:cs="宋体"/>
                <w:color w:val="auto"/>
                <w:sz w:val="24"/>
              </w:rPr>
            </w:pPr>
            <w:r>
              <w:rPr>
                <w:rFonts w:hint="eastAsia" w:ascii="宋体" w:hAnsi="宋体" w:cs="宋体"/>
                <w:color w:val="auto"/>
                <w:sz w:val="24"/>
              </w:rPr>
              <w:t>属于甲方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2.4.1</w:t>
            </w:r>
          </w:p>
        </w:tc>
        <w:tc>
          <w:tcPr>
            <w:tcW w:w="4533" w:type="pct"/>
            <w:vAlign w:val="center"/>
          </w:tcPr>
          <w:p>
            <w:pPr>
              <w:spacing w:line="360" w:lineRule="auto"/>
              <w:ind w:left="-420" w:leftChars="-200" w:right="-420" w:rightChars="-200" w:firstLine="480" w:firstLineChars="200"/>
              <w:rPr>
                <w:rFonts w:ascii="宋体" w:hAnsi="宋体" w:cs="宋体"/>
                <w:color w:val="auto"/>
                <w:sz w:val="24"/>
              </w:rPr>
            </w:pP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2.4.2</w:t>
            </w:r>
          </w:p>
        </w:tc>
        <w:tc>
          <w:tcPr>
            <w:tcW w:w="4533" w:type="pct"/>
            <w:vAlign w:val="center"/>
          </w:tcPr>
          <w:p>
            <w:pPr>
              <w:adjustRightInd/>
              <w:spacing w:line="360" w:lineRule="auto"/>
              <w:rPr>
                <w:rFonts w:ascii="宋体" w:hAnsi="宋体" w:cs="宋体"/>
                <w:color w:val="auto"/>
                <w:sz w:val="24"/>
              </w:rPr>
            </w:pPr>
            <w:r>
              <w:rPr>
                <w:rFonts w:hint="eastAsia" w:ascii="宋体" w:hAnsi="宋体" w:cs="宋体"/>
                <w:color w:val="auto"/>
                <w:sz w:val="24"/>
              </w:rPr>
              <w:t>满足招标文件的质量要求。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 xml:space="preserve">2.8 </w:t>
            </w:r>
          </w:p>
        </w:tc>
        <w:tc>
          <w:tcPr>
            <w:tcW w:w="4533" w:type="pct"/>
          </w:tcPr>
          <w:p>
            <w:pPr>
              <w:spacing w:line="360" w:lineRule="auto"/>
              <w:rPr>
                <w:rFonts w:ascii="宋体" w:hAnsi="宋体" w:cs="宋体"/>
                <w:color w:val="auto"/>
                <w:sz w:val="24"/>
              </w:rPr>
            </w:pPr>
            <w:r>
              <w:rPr>
                <w:rFonts w:hint="eastAsia" w:ascii="宋体" w:hAnsi="宋体" w:cs="宋体"/>
                <w:color w:val="auto"/>
                <w:sz w:val="24"/>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2.12.3</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2.12.4</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2.16.1</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2.16.3</w:t>
            </w:r>
          </w:p>
        </w:tc>
        <w:tc>
          <w:tcPr>
            <w:tcW w:w="4533" w:type="pct"/>
            <w:vAlign w:val="center"/>
          </w:tcPr>
          <w:p>
            <w:pPr>
              <w:spacing w:line="360" w:lineRule="auto"/>
              <w:rPr>
                <w:rFonts w:ascii="宋体" w:hAnsi="宋体" w:cs="宋体"/>
                <w:bCs/>
                <w:color w:val="auto"/>
                <w:kern w:val="0"/>
                <w:sz w:val="24"/>
              </w:rPr>
            </w:pPr>
            <w:r>
              <w:rPr>
                <w:rFonts w:hint="eastAsia" w:ascii="宋体" w:hAnsi="宋体" w:cs="宋体"/>
                <w:color w:val="auto"/>
                <w:sz w:val="24"/>
              </w:rPr>
              <w:t>鱼苗到达验收现场后，由双方组织现场验收（投放到千岛湖水域）。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2.20.1</w:t>
            </w:r>
          </w:p>
        </w:tc>
        <w:tc>
          <w:tcPr>
            <w:tcW w:w="4533" w:type="pct"/>
          </w:tcPr>
          <w:p>
            <w:pPr>
              <w:widowControl/>
              <w:autoSpaceDE w:val="0"/>
              <w:autoSpaceDN w:val="0"/>
              <w:adjustRightInd/>
              <w:spacing w:line="360" w:lineRule="auto"/>
              <w:ind w:right="-53" w:rightChars="-25"/>
              <w:textAlignment w:val="bottom"/>
              <w:rPr>
                <w:rFonts w:ascii="宋体" w:hAnsi="宋体" w:cs="宋体"/>
                <w:color w:val="auto"/>
                <w:sz w:val="24"/>
              </w:rPr>
            </w:pPr>
            <w:r>
              <w:rPr>
                <w:rFonts w:hint="eastAsia" w:ascii="宋体" w:hAnsi="宋体" w:cs="宋体"/>
                <w:bCs/>
                <w:color w:val="auto"/>
                <w:sz w:val="24"/>
              </w:rPr>
              <w:t>乙方在签订合同后5个工作日内缴纳合同价1%（￥元）的履约保证金，履约金在验收合格后30日内无息退还。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2.22</w:t>
            </w:r>
          </w:p>
        </w:tc>
        <w:tc>
          <w:tcPr>
            <w:tcW w:w="4533" w:type="pct"/>
            <w:vAlign w:val="center"/>
          </w:tcPr>
          <w:p>
            <w:pPr>
              <w:spacing w:line="360" w:lineRule="auto"/>
              <w:rPr>
                <w:rFonts w:ascii="宋体" w:hAnsi="宋体" w:cs="宋体"/>
                <w:color w:val="auto"/>
                <w:sz w:val="24"/>
              </w:rPr>
            </w:pPr>
            <w:r>
              <w:rPr>
                <w:rFonts w:hint="eastAsia" w:ascii="宋体" w:hAnsi="宋体" w:cs="宋体"/>
                <w:color w:val="auto"/>
                <w:sz w:val="24"/>
              </w:rPr>
              <w:t>本合同一式伍份，甲、乙双方各执贰份，采购代理机构壹份。</w:t>
            </w:r>
          </w:p>
        </w:tc>
      </w:tr>
    </w:tbl>
    <w:p>
      <w:pPr>
        <w:spacing w:line="360" w:lineRule="auto"/>
        <w:jc w:val="center"/>
        <w:outlineLvl w:val="0"/>
        <w:rPr>
          <w:rFonts w:cs="宋体" w:asciiTheme="minorEastAsia" w:hAnsiTheme="minorEastAsia" w:eastAsiaTheme="minorEastAsia"/>
          <w:b/>
          <w:color w:val="auto"/>
          <w:sz w:val="36"/>
          <w:szCs w:val="20"/>
        </w:rPr>
      </w:pPr>
      <w:r>
        <w:rPr>
          <w:rFonts w:hint="eastAsia" w:cs="宋体" w:asciiTheme="minorEastAsia" w:hAnsiTheme="minorEastAsia" w:eastAsiaTheme="minorEastAsia"/>
          <w:b/>
          <w:color w:val="auto"/>
          <w:sz w:val="36"/>
          <w:szCs w:val="20"/>
        </w:rPr>
        <w:t>第六部分</w:t>
      </w:r>
      <w:bookmarkEnd w:id="392"/>
      <w:bookmarkEnd w:id="393"/>
      <w:r>
        <w:rPr>
          <w:rFonts w:hint="eastAsia" w:cs="宋体" w:asciiTheme="minorEastAsia" w:hAnsiTheme="minorEastAsia" w:eastAsiaTheme="minorEastAsia"/>
          <w:b/>
          <w:color w:val="auto"/>
          <w:sz w:val="36"/>
          <w:szCs w:val="20"/>
        </w:rPr>
        <w:t>应提交的有关格式范例</w:t>
      </w:r>
    </w:p>
    <w:p>
      <w:pPr>
        <w:spacing w:line="360" w:lineRule="auto"/>
        <w:jc w:val="center"/>
        <w:outlineLvl w:val="0"/>
        <w:rPr>
          <w:rFonts w:cs="宋体" w:asciiTheme="minorEastAsia" w:hAnsiTheme="minorEastAsia" w:eastAsiaTheme="minorEastAsia"/>
          <w:b/>
          <w:color w:val="auto"/>
          <w:kern w:val="0"/>
          <w:sz w:val="36"/>
          <w:szCs w:val="36"/>
        </w:rPr>
      </w:pPr>
    </w:p>
    <w:p>
      <w:pPr>
        <w:spacing w:line="360" w:lineRule="auto"/>
        <w:jc w:val="center"/>
        <w:outlineLvl w:val="0"/>
        <w:rPr>
          <w:rFonts w:cs="宋体" w:asciiTheme="minorEastAsia" w:hAnsiTheme="minorEastAsia" w:eastAsiaTheme="minorEastAsia"/>
          <w:b/>
          <w:color w:val="auto"/>
          <w:kern w:val="0"/>
          <w:sz w:val="36"/>
          <w:szCs w:val="36"/>
        </w:rPr>
      </w:pPr>
      <w:r>
        <w:rPr>
          <w:rFonts w:hint="eastAsia" w:cs="宋体" w:asciiTheme="minorEastAsia" w:hAnsiTheme="minorEastAsia" w:eastAsiaTheme="minorEastAsia"/>
          <w:b/>
          <w:color w:val="auto"/>
          <w:kern w:val="0"/>
          <w:sz w:val="36"/>
          <w:szCs w:val="36"/>
        </w:rPr>
        <w:t>资格文件部分</w:t>
      </w:r>
    </w:p>
    <w:p>
      <w:pPr>
        <w:spacing w:line="360" w:lineRule="auto"/>
        <w:jc w:val="center"/>
        <w:outlineLvl w:val="0"/>
        <w:rPr>
          <w:rFonts w:cs="宋体" w:asciiTheme="minorEastAsia" w:hAnsiTheme="minorEastAsia" w:eastAsiaTheme="minorEastAsia"/>
          <w:b/>
          <w:color w:val="auto"/>
          <w:kern w:val="0"/>
          <w:sz w:val="36"/>
          <w:szCs w:val="36"/>
        </w:rPr>
      </w:pPr>
      <w:r>
        <w:rPr>
          <w:rFonts w:hint="eastAsia" w:cs="宋体" w:asciiTheme="minorEastAsia" w:hAnsiTheme="minorEastAsia" w:eastAsiaTheme="minorEastAsia"/>
          <w:b/>
          <w:color w:val="auto"/>
          <w:kern w:val="0"/>
          <w:sz w:val="36"/>
          <w:szCs w:val="36"/>
        </w:rPr>
        <w:t>目录</w:t>
      </w:r>
    </w:p>
    <w:p>
      <w:pPr>
        <w:spacing w:line="360" w:lineRule="auto"/>
        <w:jc w:val="center"/>
        <w:outlineLvl w:val="0"/>
        <w:rPr>
          <w:rFonts w:cs="宋体" w:asciiTheme="minorEastAsia" w:hAnsiTheme="minorEastAsia" w:eastAsiaTheme="minorEastAsia"/>
          <w:b/>
          <w:color w:val="auto"/>
          <w:kern w:val="0"/>
          <w:sz w:val="36"/>
          <w:szCs w:val="36"/>
        </w:rPr>
      </w:pPr>
    </w:p>
    <w:p>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（1）符合参加政府采购活动应当具备的一般条件的承诺函……………（页码）</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（2）落实政府采购政策需满足的资格要求………………………………（页码）</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（3）本项目的特定资格要求………………………………………………（页码）</w:t>
      </w:r>
    </w:p>
    <w:p>
      <w:pPr>
        <w:snapToGrid w:val="0"/>
        <w:spacing w:line="360" w:lineRule="auto"/>
        <w:ind w:firstLine="480" w:firstLineChars="200"/>
        <w:rPr>
          <w:rFonts w:cs="宋体" w:asciiTheme="minorEastAsia" w:hAnsiTheme="minorEastAsia" w:eastAsiaTheme="minorEastAsia"/>
          <w:color w:val="auto"/>
          <w:sz w:val="24"/>
        </w:rPr>
      </w:pPr>
    </w:p>
    <w:p>
      <w:pPr>
        <w:spacing w:line="360" w:lineRule="auto"/>
        <w:ind w:firstLine="480" w:firstLineChars="200"/>
        <w:rPr>
          <w:rFonts w:cs="宋体" w:asciiTheme="minorEastAsia" w:hAnsiTheme="minorEastAsia" w:eastAsiaTheme="minorEastAsia"/>
          <w:color w:val="auto"/>
          <w:sz w:val="24"/>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color w:val="auto"/>
          <w:kern w:val="0"/>
          <w:sz w:val="24"/>
        </w:rPr>
        <w:br w:type="page"/>
      </w:r>
      <w:r>
        <w:rPr>
          <w:rFonts w:hint="eastAsia" w:cs="宋体" w:asciiTheme="minorEastAsia" w:hAnsiTheme="minorEastAsia" w:eastAsiaTheme="minorEastAsia"/>
          <w:b/>
          <w:color w:val="auto"/>
          <w:kern w:val="0"/>
          <w:sz w:val="32"/>
          <w:szCs w:val="32"/>
        </w:rPr>
        <w:t>一、符合参加政府采购活动应当具备的一般条件的承诺函</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（采购人）、（采购代理机构）：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我方参与（项目名称）【招标编号：（采购编号）】政府采购活动，郑重承诺：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投标人名称(电子签名)：</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 日</w:t>
      </w: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rPr>
          <w:rFonts w:cs="宋体" w:asciiTheme="minorEastAsia" w:hAnsiTheme="minorEastAsia" w:eastAsiaTheme="minorEastAsia"/>
          <w:color w:val="auto"/>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二、落实政府采购政策需满足的资格要求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（根据招标公告落实政府采购政策需满足的资格要求选择提供相应的材料；未要求的，无需提供）</w:t>
      </w:r>
    </w:p>
    <w:p>
      <w:pPr>
        <w:widowControl/>
        <w:spacing w:line="360" w:lineRule="auto"/>
        <w:ind w:firstLine="480"/>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.专门面向中小企业，货物全部由符合政策要求的中小企业制造，提供相应的中小企业声明函（附件5）。</w:t>
      </w:r>
    </w:p>
    <w:p>
      <w:pPr>
        <w:snapToGrid w:val="0"/>
        <w:spacing w:before="50" w:after="50" w:line="360" w:lineRule="auto"/>
        <w:jc w:val="center"/>
        <w:rPr>
          <w:rFonts w:cs="宋体" w:asciiTheme="minorEastAsia" w:hAnsiTheme="minorEastAsia" w:eastAsiaTheme="minorEastAsia"/>
          <w:b/>
          <w:color w:val="auto"/>
          <w:kern w:val="0"/>
          <w:sz w:val="32"/>
          <w:szCs w:val="32"/>
          <w:lang w:val="zh-CN"/>
        </w:rPr>
      </w:pPr>
    </w:p>
    <w:p>
      <w:pPr>
        <w:snapToGrid w:val="0"/>
        <w:spacing w:line="360" w:lineRule="auto"/>
        <w:ind w:firstLine="3534" w:firstLineChars="1100"/>
        <w:rPr>
          <w:rFonts w:cs="宋体" w:asciiTheme="minorEastAsia" w:hAnsiTheme="minorEastAsia" w:eastAsiaTheme="minorEastAsia"/>
          <w:b/>
          <w:color w:val="auto"/>
          <w:kern w:val="0"/>
          <w:sz w:val="32"/>
          <w:szCs w:val="32"/>
        </w:rPr>
      </w:pPr>
    </w:p>
    <w:p>
      <w:pPr>
        <w:pStyle w:val="26"/>
        <w:rPr>
          <w:rFonts w:cs="宋体" w:asciiTheme="minorEastAsia" w:hAnsiTheme="minorEastAsia" w:eastAsiaTheme="minorEastAsia"/>
          <w:color w:val="auto"/>
        </w:rPr>
      </w:pPr>
    </w:p>
    <w:p>
      <w:pPr>
        <w:widowControl/>
        <w:spacing w:line="360" w:lineRule="auto"/>
        <w:ind w:left="15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三、本项目的特定资格要求</w:t>
      </w:r>
    </w:p>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（根据招标公告本项目的特定资格要求提供相应的材料；未要求的，无需提供）</w:t>
      </w:r>
    </w:p>
    <w:p>
      <w:pPr>
        <w:rPr>
          <w:rFonts w:cs="宋体" w:asciiTheme="minorEastAsia" w:hAnsiTheme="minorEastAsia" w:eastAsiaTheme="minorEastAsia"/>
          <w:color w:val="auto"/>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pacing w:line="360" w:lineRule="auto"/>
        <w:jc w:val="center"/>
        <w:outlineLvl w:val="0"/>
        <w:rPr>
          <w:rFonts w:cs="宋体" w:asciiTheme="minorEastAsia" w:hAnsiTheme="minorEastAsia" w:eastAsiaTheme="minorEastAsia"/>
          <w:b/>
          <w:color w:val="auto"/>
          <w:kern w:val="0"/>
          <w:sz w:val="36"/>
          <w:szCs w:val="36"/>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pacing w:line="360" w:lineRule="auto"/>
        <w:ind w:right="420" w:firstLine="3614" w:firstLineChars="1000"/>
        <w:rPr>
          <w:rFonts w:cs="宋体" w:asciiTheme="minorEastAsia" w:hAnsiTheme="minorEastAsia" w:eastAsiaTheme="minorEastAsia"/>
          <w:b/>
          <w:color w:val="auto"/>
          <w:kern w:val="0"/>
          <w:sz w:val="36"/>
          <w:szCs w:val="36"/>
        </w:rPr>
      </w:pPr>
    </w:p>
    <w:p>
      <w:pPr>
        <w:spacing w:line="360" w:lineRule="auto"/>
        <w:ind w:right="420" w:firstLine="3614" w:firstLineChars="1000"/>
        <w:rPr>
          <w:rFonts w:cs="宋体" w:asciiTheme="minorEastAsia" w:hAnsiTheme="minorEastAsia" w:eastAsiaTheme="minorEastAsia"/>
          <w:b/>
          <w:color w:val="auto"/>
          <w:kern w:val="0"/>
          <w:sz w:val="36"/>
          <w:szCs w:val="36"/>
        </w:rPr>
      </w:pPr>
    </w:p>
    <w:p>
      <w:pPr>
        <w:pStyle w:val="2"/>
        <w:rPr>
          <w:rFonts w:cs="宋体" w:asciiTheme="minorEastAsia" w:hAnsiTheme="minorEastAsia" w:eastAsiaTheme="minorEastAsia"/>
          <w:color w:val="auto"/>
          <w:lang w:val="en-US"/>
        </w:rPr>
      </w:pPr>
    </w:p>
    <w:p>
      <w:pPr>
        <w:spacing w:line="360" w:lineRule="auto"/>
        <w:ind w:right="420" w:firstLine="3614" w:firstLineChars="1000"/>
        <w:jc w:val="left"/>
        <w:rPr>
          <w:rFonts w:cs="宋体" w:asciiTheme="minorEastAsia" w:hAnsiTheme="minorEastAsia" w:eastAsiaTheme="minorEastAsia"/>
          <w:b/>
          <w:color w:val="auto"/>
          <w:kern w:val="0"/>
          <w:sz w:val="36"/>
          <w:szCs w:val="36"/>
        </w:rPr>
      </w:pPr>
    </w:p>
    <w:p>
      <w:pPr>
        <w:spacing w:line="360" w:lineRule="auto"/>
        <w:ind w:right="420" w:firstLine="3614" w:firstLineChars="1000"/>
        <w:jc w:val="left"/>
        <w:rPr>
          <w:rFonts w:cs="宋体" w:asciiTheme="minorEastAsia" w:hAnsiTheme="minorEastAsia" w:eastAsiaTheme="minorEastAsia"/>
          <w:b/>
          <w:color w:val="auto"/>
          <w:kern w:val="0"/>
          <w:sz w:val="36"/>
          <w:szCs w:val="36"/>
        </w:rPr>
      </w:pPr>
      <w:r>
        <w:rPr>
          <w:rFonts w:hint="eastAsia" w:cs="宋体" w:asciiTheme="minorEastAsia" w:hAnsiTheme="minorEastAsia" w:eastAsiaTheme="minorEastAsia"/>
          <w:b/>
          <w:color w:val="auto"/>
          <w:kern w:val="0"/>
          <w:sz w:val="36"/>
          <w:szCs w:val="36"/>
        </w:rPr>
        <w:t>商务技术文件部分</w:t>
      </w:r>
    </w:p>
    <w:p>
      <w:pPr>
        <w:spacing w:line="360" w:lineRule="auto"/>
        <w:jc w:val="center"/>
        <w:outlineLvl w:val="0"/>
        <w:rPr>
          <w:rFonts w:cs="宋体" w:asciiTheme="minorEastAsia" w:hAnsiTheme="minorEastAsia" w:eastAsiaTheme="minorEastAsia"/>
          <w:b/>
          <w:color w:val="auto"/>
          <w:kern w:val="0"/>
          <w:sz w:val="24"/>
        </w:rPr>
      </w:pPr>
    </w:p>
    <w:p>
      <w:pPr>
        <w:spacing w:line="360" w:lineRule="auto"/>
        <w:jc w:val="center"/>
        <w:outlineLvl w:val="0"/>
        <w:rPr>
          <w:rFonts w:cs="宋体" w:asciiTheme="minorEastAsia" w:hAnsiTheme="minorEastAsia" w:eastAsiaTheme="minorEastAsia"/>
          <w:b/>
          <w:color w:val="auto"/>
          <w:kern w:val="0"/>
          <w:sz w:val="28"/>
          <w:szCs w:val="28"/>
        </w:rPr>
      </w:pPr>
      <w:r>
        <w:rPr>
          <w:rFonts w:hint="eastAsia" w:cs="宋体" w:asciiTheme="minorEastAsia" w:hAnsiTheme="minorEastAsia" w:eastAsiaTheme="minorEastAsia"/>
          <w:b/>
          <w:color w:val="auto"/>
          <w:kern w:val="0"/>
          <w:sz w:val="28"/>
          <w:szCs w:val="28"/>
        </w:rPr>
        <w:t>目录</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（1）投标函</w:t>
      </w:r>
      <w:r>
        <w:rPr>
          <w:rFonts w:hint="eastAsia" w:cs="宋体" w:asciiTheme="minorEastAsia" w:hAnsiTheme="minorEastAsia" w:eastAsiaTheme="minorEastAsia"/>
          <w:color w:val="auto"/>
        </w:rPr>
        <w:t>…………………………………………………………………………………（页码）</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（2）授权委托书或法定代表人（单位负责人、自然人本人）身份证明</w:t>
      </w:r>
      <w:r>
        <w:rPr>
          <w:rFonts w:hint="eastAsia" w:cs="宋体" w:asciiTheme="minorEastAsia" w:hAnsiTheme="minorEastAsia" w:eastAsiaTheme="minorEastAsia"/>
          <w:color w:val="auto"/>
        </w:rPr>
        <w:t>………（页码）</w:t>
      </w:r>
    </w:p>
    <w:p>
      <w:pPr>
        <w:snapToGrid w:val="0"/>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（3）符合性审查资料</w:t>
      </w:r>
      <w:r>
        <w:rPr>
          <w:rFonts w:hint="eastAsia" w:cs="宋体" w:asciiTheme="minorEastAsia" w:hAnsiTheme="minorEastAsia" w:eastAsiaTheme="minorEastAsia"/>
          <w:color w:val="auto"/>
        </w:rPr>
        <w:t>………………………………………………………………………（页码）</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（4）评标标准相应的商务技术资料</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rPr>
        <w:t>……………（页码）</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（5）商务技术偏离表</w:t>
      </w:r>
      <w:r>
        <w:rPr>
          <w:rFonts w:hint="eastAsia" w:cs="宋体" w:asciiTheme="minorEastAsia" w:hAnsiTheme="minorEastAsia" w:eastAsiaTheme="minorEastAsia"/>
          <w:color w:val="auto"/>
        </w:rPr>
        <w:t>………………………………………………………………………（页码）</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6</w:t>
      </w:r>
      <w:r>
        <w:rPr>
          <w:rFonts w:hint="eastAsia" w:cs="宋体" w:asciiTheme="minorEastAsia" w:hAnsiTheme="minorEastAsia" w:eastAsiaTheme="minorEastAsia"/>
          <w:color w:val="auto"/>
          <w:sz w:val="24"/>
          <w:lang w:val="zh-CN"/>
        </w:rPr>
        <w:t>）政府采购供应商廉洁自律承诺书</w:t>
      </w:r>
      <w:r>
        <w:rPr>
          <w:rFonts w:hint="eastAsia" w:cs="宋体" w:asciiTheme="minorEastAsia" w:hAnsiTheme="minorEastAsia" w:eastAsiaTheme="minorEastAsia"/>
          <w:color w:val="auto"/>
        </w:rPr>
        <w:t>…………………………………………………（页码）</w:t>
      </w:r>
    </w:p>
    <w:p>
      <w:pPr>
        <w:snapToGrid w:val="0"/>
        <w:spacing w:line="360" w:lineRule="auto"/>
        <w:jc w:val="center"/>
        <w:rPr>
          <w:rFonts w:cs="宋体" w:asciiTheme="minorEastAsia" w:hAnsiTheme="minorEastAsia" w:eastAsiaTheme="minorEastAsia"/>
          <w:b/>
          <w:color w:val="auto"/>
          <w:kern w:val="0"/>
          <w:sz w:val="32"/>
          <w:szCs w:val="32"/>
          <w:lang w:val="zh-CN"/>
        </w:rPr>
      </w:pPr>
    </w:p>
    <w:p>
      <w:pPr>
        <w:snapToGrid w:val="0"/>
        <w:spacing w:line="360" w:lineRule="auto"/>
        <w:jc w:val="center"/>
        <w:rPr>
          <w:rFonts w:cs="宋体" w:asciiTheme="minorEastAsia" w:hAnsiTheme="minorEastAsia" w:eastAsiaTheme="minorEastAsia"/>
          <w:b/>
          <w:color w:val="auto"/>
          <w:kern w:val="0"/>
          <w:sz w:val="32"/>
          <w:szCs w:val="32"/>
          <w:lang w:val="zh-CN"/>
        </w:rPr>
      </w:pPr>
    </w:p>
    <w:p>
      <w:pPr>
        <w:snapToGrid w:val="0"/>
        <w:spacing w:line="360" w:lineRule="auto"/>
        <w:jc w:val="center"/>
        <w:rPr>
          <w:rFonts w:cs="宋体" w:asciiTheme="minorEastAsia" w:hAnsiTheme="minorEastAsia" w:eastAsiaTheme="minorEastAsia"/>
          <w:b/>
          <w:color w:val="auto"/>
          <w:kern w:val="0"/>
          <w:sz w:val="32"/>
          <w:szCs w:val="32"/>
          <w:lang w:val="zh-CN"/>
        </w:rPr>
      </w:pPr>
    </w:p>
    <w:p>
      <w:pPr>
        <w:snapToGrid w:val="0"/>
        <w:spacing w:line="360" w:lineRule="auto"/>
        <w:jc w:val="center"/>
        <w:rPr>
          <w:rFonts w:cs="宋体" w:asciiTheme="minorEastAsia" w:hAnsiTheme="minorEastAsia" w:eastAsiaTheme="minorEastAsia"/>
          <w:b/>
          <w:color w:val="auto"/>
          <w:kern w:val="0"/>
          <w:sz w:val="32"/>
          <w:szCs w:val="32"/>
          <w:lang w:val="zh-CN"/>
        </w:rPr>
      </w:pPr>
    </w:p>
    <w:p>
      <w:pPr>
        <w:snapToGrid w:val="0"/>
        <w:spacing w:line="360" w:lineRule="auto"/>
        <w:jc w:val="center"/>
        <w:rPr>
          <w:rFonts w:cs="宋体" w:asciiTheme="minorEastAsia" w:hAnsiTheme="minorEastAsia" w:eastAsiaTheme="minorEastAsia"/>
          <w:b/>
          <w:color w:val="auto"/>
          <w:kern w:val="0"/>
          <w:sz w:val="32"/>
          <w:szCs w:val="32"/>
          <w:lang w:val="zh-CN"/>
        </w:rPr>
      </w:pPr>
    </w:p>
    <w:p>
      <w:pPr>
        <w:snapToGrid w:val="0"/>
        <w:spacing w:line="360" w:lineRule="auto"/>
        <w:jc w:val="center"/>
        <w:outlineLvl w:val="0"/>
        <w:rPr>
          <w:rFonts w:cs="宋体" w:asciiTheme="minorEastAsia" w:hAnsiTheme="minorEastAsia" w:eastAsiaTheme="minorEastAsia"/>
          <w:b/>
          <w:color w:val="auto"/>
          <w:kern w:val="0"/>
          <w:sz w:val="32"/>
          <w:szCs w:val="32"/>
        </w:rPr>
      </w:pPr>
    </w:p>
    <w:p>
      <w:pPr>
        <w:snapToGrid w:val="0"/>
        <w:spacing w:line="360" w:lineRule="auto"/>
        <w:jc w:val="center"/>
        <w:outlineLvl w:val="0"/>
        <w:rPr>
          <w:rFonts w:cs="宋体" w:asciiTheme="minorEastAsia" w:hAnsiTheme="minorEastAsia" w:eastAsiaTheme="minorEastAsia"/>
          <w:b/>
          <w:color w:val="auto"/>
          <w:kern w:val="0"/>
          <w:sz w:val="32"/>
          <w:szCs w:val="32"/>
        </w:rPr>
      </w:pPr>
    </w:p>
    <w:p>
      <w:pPr>
        <w:rPr>
          <w:rFonts w:cs="宋体" w:asciiTheme="minorEastAsia" w:hAnsiTheme="minorEastAsia" w:eastAsiaTheme="minorEastAsia"/>
          <w:color w:val="auto"/>
        </w:rPr>
      </w:pPr>
    </w:p>
    <w:p>
      <w:pPr>
        <w:snapToGrid w:val="0"/>
        <w:spacing w:line="360" w:lineRule="auto"/>
        <w:jc w:val="center"/>
        <w:outlineLvl w:val="0"/>
        <w:rPr>
          <w:rFonts w:cs="宋体" w:asciiTheme="minorEastAsia" w:hAnsiTheme="minorEastAsia" w:eastAsiaTheme="minorEastAsia"/>
          <w:b/>
          <w:color w:val="auto"/>
          <w:kern w:val="0"/>
          <w:sz w:val="32"/>
          <w:szCs w:val="32"/>
        </w:rPr>
      </w:pPr>
    </w:p>
    <w:p>
      <w:pPr>
        <w:snapToGrid w:val="0"/>
        <w:spacing w:line="360" w:lineRule="auto"/>
        <w:jc w:val="center"/>
        <w:outlineLvl w:val="0"/>
        <w:rPr>
          <w:rFonts w:cs="宋体" w:asciiTheme="minorEastAsia" w:hAnsiTheme="minorEastAsia" w:eastAsiaTheme="minorEastAsia"/>
          <w:b/>
          <w:color w:val="auto"/>
          <w:kern w:val="0"/>
          <w:sz w:val="32"/>
          <w:szCs w:val="32"/>
        </w:rPr>
      </w:pPr>
    </w:p>
    <w:p>
      <w:pPr>
        <w:snapToGrid w:val="0"/>
        <w:spacing w:line="360" w:lineRule="auto"/>
        <w:jc w:val="center"/>
        <w:outlineLvl w:val="0"/>
        <w:rPr>
          <w:rFonts w:cs="宋体" w:asciiTheme="minorEastAsia" w:hAnsiTheme="minorEastAsia" w:eastAsiaTheme="minorEastAsia"/>
          <w:b/>
          <w:color w:val="auto"/>
          <w:kern w:val="0"/>
          <w:sz w:val="32"/>
          <w:szCs w:val="32"/>
        </w:rPr>
      </w:pPr>
    </w:p>
    <w:p>
      <w:pPr>
        <w:snapToGrid w:val="0"/>
        <w:spacing w:line="360" w:lineRule="auto"/>
        <w:jc w:val="center"/>
        <w:outlineLvl w:val="0"/>
        <w:rPr>
          <w:rFonts w:cs="宋体" w:asciiTheme="minorEastAsia" w:hAnsiTheme="minorEastAsia" w:eastAsiaTheme="minorEastAsia"/>
          <w:b/>
          <w:color w:val="auto"/>
          <w:kern w:val="0"/>
          <w:sz w:val="32"/>
          <w:szCs w:val="32"/>
        </w:rPr>
      </w:pPr>
    </w:p>
    <w:p>
      <w:pPr>
        <w:snapToGrid w:val="0"/>
        <w:jc w:val="center"/>
        <w:outlineLvl w:val="0"/>
        <w:rPr>
          <w:rFonts w:cs="宋体" w:asciiTheme="minorEastAsia" w:hAnsiTheme="minorEastAsia" w:eastAsiaTheme="minorEastAsia"/>
          <w:b/>
          <w:color w:val="auto"/>
          <w:kern w:val="0"/>
          <w:sz w:val="32"/>
          <w:szCs w:val="32"/>
        </w:rPr>
      </w:pPr>
    </w:p>
    <w:p>
      <w:pPr>
        <w:snapToGrid w:val="0"/>
        <w:jc w:val="center"/>
        <w:outlineLvl w:val="0"/>
        <w:rPr>
          <w:rFonts w:cs="宋体" w:asciiTheme="minorEastAsia" w:hAnsiTheme="minorEastAsia" w:eastAsiaTheme="minorEastAsia"/>
          <w:b/>
          <w:color w:val="auto"/>
          <w:kern w:val="0"/>
          <w:sz w:val="32"/>
          <w:szCs w:val="32"/>
        </w:rPr>
      </w:pPr>
    </w:p>
    <w:p>
      <w:pPr>
        <w:snapToGrid w:val="0"/>
        <w:jc w:val="center"/>
        <w:outlineLvl w:val="0"/>
        <w:rPr>
          <w:rFonts w:cs="宋体" w:asciiTheme="minorEastAsia" w:hAnsiTheme="minorEastAsia" w:eastAsiaTheme="minorEastAsia"/>
          <w:b/>
          <w:color w:val="auto"/>
          <w:kern w:val="0"/>
          <w:sz w:val="32"/>
          <w:szCs w:val="32"/>
        </w:rPr>
      </w:pPr>
    </w:p>
    <w:p>
      <w:pPr>
        <w:snapToGrid w:val="0"/>
        <w:jc w:val="center"/>
        <w:outlineLvl w:val="0"/>
        <w:rPr>
          <w:rFonts w:cs="宋体" w:asciiTheme="minorEastAsia" w:hAnsiTheme="minorEastAsia" w:eastAsiaTheme="minorEastAsia"/>
          <w:b/>
          <w:color w:val="auto"/>
          <w:kern w:val="0"/>
          <w:sz w:val="32"/>
          <w:szCs w:val="32"/>
        </w:rPr>
      </w:pPr>
    </w:p>
    <w:p>
      <w:pPr>
        <w:snapToGrid w:val="0"/>
        <w:jc w:val="center"/>
        <w:outlineLvl w:val="0"/>
        <w:rPr>
          <w:rFonts w:cs="宋体" w:asciiTheme="minorEastAsia" w:hAnsiTheme="minorEastAsia" w:eastAsiaTheme="minorEastAsia"/>
          <w:b/>
          <w:color w:val="auto"/>
          <w:kern w:val="0"/>
          <w:sz w:val="32"/>
          <w:szCs w:val="32"/>
        </w:rPr>
      </w:pPr>
    </w:p>
    <w:p>
      <w:pPr>
        <w:snapToGrid w:val="0"/>
        <w:jc w:val="center"/>
        <w:outlineLvl w:val="0"/>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kern w:val="0"/>
          <w:sz w:val="32"/>
          <w:szCs w:val="32"/>
        </w:rPr>
        <w:t>一、投标</w:t>
      </w:r>
      <w:r>
        <w:rPr>
          <w:rFonts w:hint="eastAsia" w:cs="宋体" w:asciiTheme="minorEastAsia" w:hAnsiTheme="minorEastAsia" w:eastAsiaTheme="minorEastAsia"/>
          <w:b/>
          <w:color w:val="auto"/>
          <w:sz w:val="32"/>
          <w:szCs w:val="32"/>
        </w:rPr>
        <w:t>函</w:t>
      </w:r>
    </w:p>
    <w:p>
      <w:pPr>
        <w:snapToGrid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（采购人）、（采购代理机构）：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我方参加你方组织的（项目名称）【招标编号：（采购编号）】招标的有关活动，并对此项目进行投标。为此：</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1、我方承诺投标有效期从提交投标文件的截止之日起</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天（不少于90天）</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2、我方的投标文件包括以下内容：</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2.1资格文件：</w:t>
      </w:r>
    </w:p>
    <w:p>
      <w:pPr>
        <w:snapToGrid w:val="0"/>
        <w:spacing w:line="360" w:lineRule="auto"/>
        <w:ind w:left="420" w:leftChars="2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2.1.1承诺函；</w:t>
      </w:r>
    </w:p>
    <w:p>
      <w:pPr>
        <w:snapToGrid w:val="0"/>
        <w:spacing w:line="360" w:lineRule="auto"/>
        <w:ind w:left="420" w:leftChars="2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2.1.2落实政府采购政策需满足的资格要求（如果有）；</w:t>
      </w:r>
    </w:p>
    <w:p>
      <w:pPr>
        <w:snapToGrid w:val="0"/>
        <w:spacing w:line="360" w:lineRule="auto"/>
        <w:ind w:left="420" w:leftChars="2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2.1.3本项目的特定资格要求（如果有）。</w:t>
      </w:r>
    </w:p>
    <w:p>
      <w:pPr>
        <w:snapToGrid w:val="0"/>
        <w:spacing w:line="360" w:lineRule="auto"/>
        <w:ind w:left="210" w:leftChars="100"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2商务技术</w:t>
      </w:r>
      <w:r>
        <w:rPr>
          <w:rFonts w:hint="eastAsia" w:cs="宋体" w:asciiTheme="minorEastAsia" w:hAnsiTheme="minorEastAsia" w:eastAsiaTheme="minorEastAsia"/>
          <w:color w:val="auto"/>
          <w:sz w:val="24"/>
          <w:lang w:val="zh-CN"/>
        </w:rPr>
        <w:t>文件：</w:t>
      </w:r>
    </w:p>
    <w:p>
      <w:pPr>
        <w:snapToGrid w:val="0"/>
        <w:spacing w:line="360" w:lineRule="auto"/>
        <w:ind w:left="420" w:leftChars="2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2.2.1投标函；</w:t>
      </w:r>
    </w:p>
    <w:p>
      <w:pPr>
        <w:snapToGrid w:val="0"/>
        <w:spacing w:line="360" w:lineRule="auto"/>
        <w:ind w:left="420" w:leftChars="2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2.2.3符合性审查资料；</w:t>
      </w:r>
    </w:p>
    <w:p>
      <w:pPr>
        <w:snapToGrid w:val="0"/>
        <w:spacing w:line="360" w:lineRule="auto"/>
        <w:ind w:left="420" w:leftChars="2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2.2.4评标标准相应的商务技术资料；</w:t>
      </w:r>
    </w:p>
    <w:p>
      <w:pPr>
        <w:snapToGrid w:val="0"/>
        <w:spacing w:line="360" w:lineRule="auto"/>
        <w:ind w:left="420" w:leftChars="2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2.2.5商务技术偏离表；</w:t>
      </w:r>
    </w:p>
    <w:p>
      <w:pPr>
        <w:snapToGrid w:val="0"/>
        <w:spacing w:line="360" w:lineRule="auto"/>
        <w:ind w:left="420" w:leftChars="200"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6</w:t>
      </w:r>
      <w:r>
        <w:rPr>
          <w:rFonts w:hint="eastAsia" w:cs="宋体" w:asciiTheme="minorEastAsia" w:hAnsiTheme="minorEastAsia" w:eastAsiaTheme="minorEastAsia"/>
          <w:color w:val="auto"/>
          <w:sz w:val="24"/>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3报价文件</w:t>
      </w:r>
    </w:p>
    <w:p>
      <w:pPr>
        <w:snapToGrid w:val="0"/>
        <w:spacing w:line="360" w:lineRule="auto"/>
        <w:ind w:left="420" w:leftChars="2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2.3.1开标一览表（报价表）；</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4、如我方中标，我方承诺：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4.3按照招标文件要求提交履约保证金（如有）；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5、其他补充说明:</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p>
    <w:p>
      <w:pPr>
        <w:ind w:firstLine="3600" w:firstLineChars="15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投标人名称（电子签名）：                          </w:t>
      </w:r>
    </w:p>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日期：  年   月   日</w:t>
      </w:r>
    </w:p>
    <w:p>
      <w:pPr>
        <w:jc w:val="center"/>
        <w:rPr>
          <w:rFonts w:cs="宋体" w:asciiTheme="minorEastAsia" w:hAnsiTheme="minorEastAsia" w:eastAsiaTheme="minorEastAsia"/>
          <w:b/>
          <w:color w:val="auto"/>
          <w:kern w:val="0"/>
          <w:sz w:val="32"/>
          <w:szCs w:val="32"/>
          <w:lang w:val="zh-CN"/>
        </w:rPr>
      </w:pPr>
    </w:p>
    <w:p>
      <w:pPr>
        <w:jc w:val="center"/>
        <w:rPr>
          <w:rFonts w:cs="宋体" w:asciiTheme="minorEastAsia" w:hAnsiTheme="minorEastAsia" w:eastAsiaTheme="minorEastAsia"/>
          <w:b/>
          <w:color w:val="auto"/>
          <w:kern w:val="0"/>
          <w:sz w:val="32"/>
          <w:szCs w:val="32"/>
          <w:lang w:val="zh-CN"/>
        </w:rPr>
      </w:pPr>
      <w:r>
        <w:rPr>
          <w:rFonts w:hint="eastAsia" w:cs="宋体" w:asciiTheme="minorEastAsia" w:hAnsiTheme="minorEastAsia" w:eastAsiaTheme="minorEastAsia"/>
          <w:b/>
          <w:color w:val="auto"/>
          <w:kern w:val="0"/>
          <w:sz w:val="32"/>
          <w:szCs w:val="32"/>
        </w:rPr>
        <w:t>二、</w:t>
      </w:r>
      <w:r>
        <w:rPr>
          <w:rFonts w:hint="eastAsia" w:cs="宋体" w:asciiTheme="minorEastAsia" w:hAnsiTheme="minorEastAsia" w:eastAsiaTheme="minorEastAsia"/>
          <w:b/>
          <w:color w:val="auto"/>
          <w:kern w:val="0"/>
          <w:sz w:val="32"/>
          <w:szCs w:val="32"/>
          <w:lang w:val="zh-CN"/>
        </w:rPr>
        <w:t>授权委托书或法定代表人（单位负责人、自然人本人）身份证明</w:t>
      </w:r>
    </w:p>
    <w:p>
      <w:pPr>
        <w:snapToGrid w:val="0"/>
        <w:spacing w:line="360" w:lineRule="auto"/>
        <w:rPr>
          <w:rFonts w:cs="宋体" w:asciiTheme="minorEastAsia" w:hAnsiTheme="minorEastAsia" w:eastAsiaTheme="minorEastAsia"/>
          <w:color w:val="auto"/>
          <w:sz w:val="24"/>
        </w:rPr>
      </w:pPr>
    </w:p>
    <w:p>
      <w:pPr>
        <w:snapToGrid w:val="0"/>
        <w:spacing w:line="360" w:lineRule="auto"/>
        <w:ind w:firstLine="2872" w:firstLineChars="894"/>
        <w:rPr>
          <w:rFonts w:cs="宋体" w:asciiTheme="minorEastAsia" w:hAnsiTheme="minorEastAsia" w:eastAsiaTheme="minorEastAsia"/>
          <w:color w:val="auto"/>
        </w:rPr>
      </w:pPr>
      <w:r>
        <w:rPr>
          <w:rFonts w:hint="eastAsia" w:cs="宋体" w:asciiTheme="minorEastAsia" w:hAnsiTheme="minorEastAsia" w:eastAsiaTheme="minorEastAsia"/>
          <w:b/>
          <w:color w:val="auto"/>
          <w:kern w:val="0"/>
          <w:sz w:val="32"/>
          <w:szCs w:val="32"/>
          <w:lang w:val="zh-CN"/>
        </w:rPr>
        <w:t>授权委托书（适用于非联合体投标）</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（姓名）</w:t>
      </w:r>
      <w:r>
        <w:rPr>
          <w:rFonts w:hint="eastAsia" w:cs="宋体" w:asciiTheme="minorEastAsia" w:hAnsiTheme="minorEastAsia" w:eastAsiaTheme="minorEastAsia"/>
          <w:color w:val="auto"/>
          <w:kern w:val="0"/>
          <w:sz w:val="24"/>
          <w:lang w:val="zh-CN"/>
        </w:rPr>
        <w:t>为我方代理人（身份证号码：，手机：），以我方名义处理</w:t>
      </w:r>
      <w:r>
        <w:rPr>
          <w:rFonts w:hint="eastAsia" w:cs="宋体" w:asciiTheme="minorEastAsia" w:hAnsiTheme="minorEastAsia" w:eastAsiaTheme="minorEastAsia"/>
          <w:color w:val="auto"/>
          <w:sz w:val="24"/>
          <w:u w:val="single"/>
        </w:rPr>
        <w:t>（项目名称）</w:t>
      </w:r>
      <w:r>
        <w:rPr>
          <w:rFonts w:hint="eastAsia" w:cs="宋体" w:asciiTheme="minorEastAsia" w:hAnsiTheme="minorEastAsia" w:eastAsiaTheme="minorEastAsia"/>
          <w:color w:val="auto"/>
          <w:sz w:val="24"/>
        </w:rPr>
        <w:t>【编号：</w:t>
      </w:r>
      <w:r>
        <w:rPr>
          <w:rFonts w:hint="eastAsia" w:cs="宋体" w:asciiTheme="minorEastAsia" w:hAnsiTheme="minorEastAsia" w:eastAsiaTheme="minorEastAsia"/>
          <w:color w:val="auto"/>
          <w:sz w:val="24"/>
          <w:u w:val="single"/>
        </w:rPr>
        <w:t>（采购编号）</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政府采购投标的一切事项，其法律后果由我方承担。</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委托期限</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u w:val="single"/>
          <w:lang w:val="zh-CN"/>
        </w:rPr>
        <w:t>自年月日起至年月日止。</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特此告知。</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投标人名称(电子签名)：</w:t>
      </w:r>
    </w:p>
    <w:p>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签发日期：  年  月   日</w:t>
      </w:r>
    </w:p>
    <w:p>
      <w:pPr>
        <w:snapToGrid w:val="0"/>
        <w:spacing w:line="360" w:lineRule="auto"/>
        <w:rPr>
          <w:rFonts w:cs="宋体" w:asciiTheme="minorEastAsia" w:hAnsiTheme="minorEastAsia" w:eastAsiaTheme="minorEastAsia"/>
          <w:color w:val="auto"/>
          <w:sz w:val="24"/>
        </w:rPr>
      </w:pPr>
    </w:p>
    <w:p>
      <w:pPr>
        <w:autoSpaceDE w:val="0"/>
        <w:autoSpaceDN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32"/>
          <w:szCs w:val="32"/>
          <w:lang w:val="zh-CN"/>
        </w:rPr>
        <w:t>法定代表人、单位负责人或自然人本人</w:t>
      </w:r>
      <w:r>
        <w:rPr>
          <w:rFonts w:hint="eastAsia" w:cs="宋体" w:asciiTheme="minorEastAsia" w:hAnsiTheme="minorEastAsia" w:eastAsiaTheme="minorEastAsia"/>
          <w:b/>
          <w:color w:val="auto"/>
          <w:sz w:val="30"/>
          <w:szCs w:val="30"/>
        </w:rPr>
        <w:t>的身份证明（适用于法定代表人、单位负责人或者自然人本人代表投标人参加投标）</w:t>
      </w:r>
    </w:p>
    <w:p>
      <w:pPr>
        <w:pStyle w:val="146"/>
        <w:spacing w:line="360" w:lineRule="auto"/>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法定代表人或代理人身份证件扫描件：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9207" w:type="dxa"/>
          </w:tcPr>
          <w:p>
            <w:pPr>
              <w:pStyle w:val="146"/>
              <w:adjustRightInd w:val="0"/>
              <w:spacing w:line="360" w:lineRule="auto"/>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正面：                                 反面：</w:t>
            </w:r>
          </w:p>
          <w:p>
            <w:pPr>
              <w:pStyle w:val="146"/>
              <w:adjustRightInd w:val="0"/>
              <w:spacing w:line="360" w:lineRule="auto"/>
              <w:rPr>
                <w:rFonts w:cs="宋体" w:asciiTheme="minorEastAsia" w:hAnsiTheme="minorEastAsia" w:eastAsiaTheme="minorEastAsia"/>
                <w:bCs/>
                <w:color w:val="auto"/>
                <w:sz w:val="24"/>
              </w:rPr>
            </w:pPr>
          </w:p>
        </w:tc>
      </w:tr>
    </w:tbl>
    <w:p>
      <w:pPr>
        <w:snapToGrid w:val="0"/>
        <w:spacing w:line="360" w:lineRule="auto"/>
        <w:ind w:firstLine="576"/>
        <w:jc w:val="center"/>
        <w:rPr>
          <w:rFonts w:cs="宋体" w:asciiTheme="minorEastAsia" w:hAnsiTheme="minorEastAsia" w:eastAsiaTheme="minorEastAsia"/>
          <w:color w:val="auto"/>
          <w:kern w:val="0"/>
          <w:sz w:val="24"/>
          <w:lang w:val="zh-CN"/>
        </w:rPr>
      </w:pPr>
    </w:p>
    <w:p>
      <w:pPr>
        <w:snapToGrid w:val="0"/>
        <w:spacing w:line="360" w:lineRule="auto"/>
        <w:ind w:firstLine="576"/>
        <w:jc w:val="center"/>
        <w:rPr>
          <w:rFonts w:cs="宋体" w:asciiTheme="minorEastAsia" w:hAnsiTheme="minorEastAsia" w:eastAsiaTheme="minorEastAsia"/>
          <w:color w:val="auto"/>
          <w:kern w:val="0"/>
          <w:sz w:val="24"/>
          <w:lang w:val="zh-CN"/>
        </w:rPr>
      </w:pPr>
    </w:p>
    <w:p>
      <w:pPr>
        <w:snapToGrid w:val="0"/>
        <w:spacing w:line="360" w:lineRule="auto"/>
        <w:ind w:right="480"/>
        <w:rPr>
          <w:rFonts w:cs="宋体" w:asciiTheme="minorEastAsia" w:hAnsiTheme="minorEastAsia" w:eastAsiaTheme="minorEastAsia"/>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三、符合性审查资料</w:t>
      </w:r>
    </w:p>
    <w:p>
      <w:pPr>
        <w:jc w:val="center"/>
        <w:rPr>
          <w:rFonts w:cs="宋体" w:asciiTheme="minorEastAsia" w:hAnsiTheme="minorEastAsia" w:eastAsiaTheme="minorEastAsia"/>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4991" w:type="dxa"/>
            <w:vAlign w:val="center"/>
          </w:tcPr>
          <w:p>
            <w:pPr>
              <w:snapToGrid w:val="0"/>
              <w:spacing w:line="240" w:lineRule="atLeas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投标文件中的</w:t>
            </w:r>
          </w:p>
          <w:p>
            <w:pPr>
              <w:snapToGrid w:val="0"/>
              <w:spacing w:line="240" w:lineRule="atLeast"/>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4991"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投标文件按照招标文件要求签署、盖章。</w:t>
            </w:r>
          </w:p>
        </w:tc>
        <w:tc>
          <w:tcPr>
            <w:tcW w:w="2551" w:type="dxa"/>
            <w:vAlign w:val="center"/>
          </w:tcPr>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需要使用电子签名或者签字盖章的投标文件的组成部分</w:t>
            </w:r>
          </w:p>
        </w:tc>
        <w:tc>
          <w:tcPr>
            <w:tcW w:w="1418" w:type="dxa"/>
            <w:vAlign w:val="center"/>
          </w:tcPr>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见投标文件</w:t>
            </w:r>
          </w:p>
          <w:p>
            <w:pPr>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4991"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节能产品认证证书（本项目拟采购的产品不属于政府强制采购的节能产品品目清单范围的，无需提供）</w:t>
            </w:r>
          </w:p>
        </w:tc>
        <w:tc>
          <w:tcPr>
            <w:tcW w:w="1418" w:type="dxa"/>
            <w:vAlign w:val="center"/>
          </w:tcPr>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见投标文件</w:t>
            </w:r>
          </w:p>
          <w:p>
            <w:pPr>
              <w:pStyle w:val="2"/>
              <w:jc w:val="both"/>
              <w:rPr>
                <w:rFonts w:cs="宋体" w:asciiTheme="minorEastAsia" w:hAnsiTheme="minorEastAsia" w:eastAsiaTheme="minorEastAsia"/>
                <w:color w:val="auto"/>
                <w:lang w:val="en-US"/>
              </w:rPr>
            </w:pPr>
            <w:r>
              <w:rPr>
                <w:rFonts w:hint="eastAsia" w:cs="宋体" w:asciiTheme="minorEastAsia" w:hAnsiTheme="minorEastAsia" w:eastAsiaTheme="minorEastAsia"/>
                <w:b w:val="0"/>
                <w:bCs w:val="0"/>
                <w:color w:val="auto"/>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4991"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投标文件中承诺的投标有效期不少于招标文件中载明的投标有效期。</w:t>
            </w:r>
          </w:p>
        </w:tc>
        <w:tc>
          <w:tcPr>
            <w:tcW w:w="2551" w:type="dxa"/>
            <w:vAlign w:val="center"/>
          </w:tcPr>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投标函</w:t>
            </w:r>
          </w:p>
        </w:tc>
        <w:tc>
          <w:tcPr>
            <w:tcW w:w="1418" w:type="dxa"/>
          </w:tcPr>
          <w:p>
            <w:pPr>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4991"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投标文件满足招标文件的其它实质性要求。</w:t>
            </w:r>
          </w:p>
        </w:tc>
        <w:tc>
          <w:tcPr>
            <w:tcW w:w="2551" w:type="dxa"/>
            <w:vAlign w:val="center"/>
          </w:tcPr>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招标文件其它实质性要求相应的材料（“▲” 系指实质性要求条款，招标文件无其它实质性要求的，无需提供）</w:t>
            </w:r>
          </w:p>
        </w:tc>
        <w:tc>
          <w:tcPr>
            <w:tcW w:w="1418" w:type="dxa"/>
          </w:tcPr>
          <w:p>
            <w:pPr>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见投标文件第页</w:t>
            </w:r>
          </w:p>
        </w:tc>
      </w:tr>
    </w:tbl>
    <w:p>
      <w:pPr>
        <w:jc w:val="center"/>
        <w:rPr>
          <w:rFonts w:cs="宋体" w:asciiTheme="minorEastAsia" w:hAnsiTheme="minorEastAsia" w:eastAsiaTheme="minorEastAsia"/>
          <w:b/>
          <w:color w:val="auto"/>
          <w:kern w:val="0"/>
          <w:sz w:val="32"/>
          <w:szCs w:val="32"/>
        </w:rPr>
      </w:pPr>
    </w:p>
    <w:p>
      <w:pPr>
        <w:jc w:val="center"/>
        <w:rPr>
          <w:rFonts w:cs="宋体" w:asciiTheme="minorEastAsia" w:hAnsiTheme="minorEastAsia" w:eastAsiaTheme="minorEastAsia"/>
          <w:b/>
          <w:color w:val="auto"/>
          <w:kern w:val="0"/>
          <w:sz w:val="32"/>
          <w:szCs w:val="32"/>
          <w:lang w:val="zh-CN"/>
        </w:rPr>
      </w:pPr>
    </w:p>
    <w:p>
      <w:pPr>
        <w:jc w:val="center"/>
        <w:rPr>
          <w:rFonts w:cs="宋体" w:asciiTheme="minorEastAsia" w:hAnsiTheme="minorEastAsia" w:eastAsiaTheme="minorEastAsia"/>
          <w:b/>
          <w:color w:val="auto"/>
          <w:kern w:val="0"/>
          <w:sz w:val="32"/>
          <w:szCs w:val="32"/>
          <w:lang w:val="zh-CN"/>
        </w:rPr>
      </w:pPr>
      <w:r>
        <w:rPr>
          <w:rFonts w:hint="eastAsia" w:cs="宋体" w:asciiTheme="minorEastAsia" w:hAnsiTheme="minorEastAsia" w:eastAsiaTheme="minorEastAsia"/>
          <w:b/>
          <w:color w:val="auto"/>
          <w:kern w:val="0"/>
          <w:sz w:val="32"/>
          <w:szCs w:val="32"/>
          <w:lang w:val="zh-CN"/>
        </w:rPr>
        <w:t>分包意向协议</w:t>
      </w:r>
    </w:p>
    <w:p>
      <w:pPr>
        <w:widowControl/>
        <w:spacing w:line="360" w:lineRule="auto"/>
        <w:ind w:firstLine="120" w:firstLineChars="50"/>
        <w:jc w:val="left"/>
        <w:rPr>
          <w:rFonts w:cs="宋体" w:asciiTheme="minorEastAsia" w:hAnsiTheme="minorEastAsia" w:eastAsiaTheme="minorEastAsia"/>
          <w:color w:val="auto"/>
          <w:sz w:val="24"/>
        </w:rPr>
      </w:pPr>
    </w:p>
    <w:p>
      <w:pPr>
        <w:widowControl/>
        <w:spacing w:line="360" w:lineRule="auto"/>
        <w:ind w:firstLine="120" w:firstLineChars="50"/>
        <w:jc w:val="left"/>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（中标后以分包方式履行合同的，提供分包意向协议（附件6）；采购人不同意分包或者投标人中标后不以分包方式履行合同的，则不需要提供。）</w:t>
      </w:r>
    </w:p>
    <w:p>
      <w:pPr>
        <w:jc w:val="center"/>
        <w:rPr>
          <w:rFonts w:cs="宋体" w:asciiTheme="minorEastAsia" w:hAnsiTheme="minorEastAsia" w:eastAsiaTheme="minorEastAsia"/>
          <w:b/>
          <w:color w:val="auto"/>
          <w:kern w:val="0"/>
          <w:sz w:val="32"/>
          <w:szCs w:val="32"/>
        </w:rPr>
      </w:pPr>
    </w:p>
    <w:p>
      <w:pPr>
        <w:jc w:val="center"/>
        <w:rPr>
          <w:rFonts w:cs="宋体" w:asciiTheme="minorEastAsia" w:hAnsiTheme="minorEastAsia" w:eastAsiaTheme="minorEastAsia"/>
          <w:color w:val="auto"/>
        </w:rPr>
      </w:pPr>
      <w:r>
        <w:rPr>
          <w:rFonts w:hint="eastAsia" w:cs="宋体" w:asciiTheme="minorEastAsia" w:hAnsiTheme="minorEastAsia" w:eastAsiaTheme="minorEastAsia"/>
          <w:b/>
          <w:color w:val="auto"/>
          <w:kern w:val="0"/>
          <w:sz w:val="32"/>
          <w:szCs w:val="32"/>
        </w:rPr>
        <w:t>四、评标标准相应的商务技术资料</w:t>
      </w:r>
    </w:p>
    <w:p>
      <w:pPr>
        <w:snapToGrid w:val="0"/>
        <w:spacing w:line="360" w:lineRule="auto"/>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（按招标文件第四部分评标办法前附表中“投标文件中评标标准相应的商务技术资料目录”提供资料）</w:t>
      </w:r>
    </w:p>
    <w:p>
      <w:pPr>
        <w:autoSpaceDE w:val="0"/>
        <w:autoSpaceDN w:val="0"/>
        <w:spacing w:line="360" w:lineRule="auto"/>
        <w:ind w:right="1120"/>
        <w:jc w:val="left"/>
        <w:rPr>
          <w:rFonts w:cs="宋体"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投标人名称（</w:t>
      </w:r>
      <w:r>
        <w:rPr>
          <w:rFonts w:hint="eastAsia" w:cs="宋体" w:asciiTheme="minorEastAsia" w:hAnsiTheme="minorEastAsia" w:eastAsiaTheme="minorEastAsia"/>
          <w:color w:val="auto"/>
          <w:sz w:val="24"/>
        </w:rPr>
        <w:t>电子签名</w:t>
      </w:r>
      <w:r>
        <w:rPr>
          <w:rFonts w:hint="eastAsia" w:cs="宋体" w:asciiTheme="minorEastAsia" w:hAnsiTheme="minorEastAsia" w:eastAsiaTheme="minorEastAsia"/>
          <w:color w:val="auto"/>
          <w:kern w:val="0"/>
          <w:sz w:val="24"/>
          <w:lang w:val="zh-CN"/>
        </w:rPr>
        <w:t xml:space="preserve">）：                                                                                                                                                                                                               </w:t>
      </w:r>
    </w:p>
    <w:p>
      <w:pPr>
        <w:spacing w:line="360" w:lineRule="auto"/>
        <w:ind w:left="4620" w:leftChars="22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val="zh-CN"/>
        </w:rPr>
        <w:t xml:space="preserve">   年   月   日</w:t>
      </w:r>
    </w:p>
    <w:p>
      <w:pPr>
        <w:pStyle w:val="27"/>
        <w:ind w:left="0" w:leftChars="0" w:firstLine="0" w:firstLineChars="0"/>
        <w:rPr>
          <w:rFonts w:cs="宋体" w:asciiTheme="minorEastAsia" w:hAnsiTheme="minorEastAsia" w:eastAsiaTheme="minorEastAsia"/>
          <w:b/>
          <w:color w:val="auto"/>
          <w:kern w:val="0"/>
          <w:sz w:val="32"/>
          <w:szCs w:val="32"/>
        </w:rPr>
      </w:pPr>
    </w:p>
    <w:p>
      <w:pPr>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序号</w:t>
            </w:r>
          </w:p>
        </w:tc>
        <w:tc>
          <w:tcPr>
            <w:tcW w:w="3683" w:type="dxa"/>
          </w:tcPr>
          <w:p>
            <w:pPr>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招标文件章节及具体内容</w:t>
            </w:r>
          </w:p>
        </w:tc>
        <w:tc>
          <w:tcPr>
            <w:tcW w:w="3546" w:type="dxa"/>
          </w:tcPr>
          <w:p>
            <w:pPr>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投标文件章节及具体内容</w:t>
            </w:r>
          </w:p>
        </w:tc>
        <w:tc>
          <w:tcPr>
            <w:tcW w:w="1276" w:type="dxa"/>
          </w:tcPr>
          <w:p>
            <w:pPr>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p>
        </w:tc>
        <w:tc>
          <w:tcPr>
            <w:tcW w:w="3683" w:type="dxa"/>
          </w:tcPr>
          <w:p>
            <w:pPr>
              <w:jc w:val="center"/>
              <w:rPr>
                <w:rFonts w:cs="宋体" w:asciiTheme="minorEastAsia" w:hAnsiTheme="minorEastAsia" w:eastAsiaTheme="minorEastAsia"/>
                <w:b/>
                <w:color w:val="auto"/>
                <w:kern w:val="0"/>
                <w:sz w:val="32"/>
                <w:szCs w:val="32"/>
              </w:rPr>
            </w:pPr>
          </w:p>
        </w:tc>
        <w:tc>
          <w:tcPr>
            <w:tcW w:w="3546" w:type="dxa"/>
          </w:tcPr>
          <w:p>
            <w:pPr>
              <w:jc w:val="center"/>
              <w:rPr>
                <w:rFonts w:cs="宋体" w:asciiTheme="minorEastAsia" w:hAnsiTheme="minorEastAsia" w:eastAsiaTheme="minorEastAsia"/>
                <w:b/>
                <w:color w:val="auto"/>
                <w:kern w:val="0"/>
                <w:sz w:val="32"/>
                <w:szCs w:val="32"/>
              </w:rPr>
            </w:pPr>
          </w:p>
        </w:tc>
        <w:tc>
          <w:tcPr>
            <w:tcW w:w="1276" w:type="dxa"/>
          </w:tcPr>
          <w:p>
            <w:pPr>
              <w:jc w:val="center"/>
              <w:rPr>
                <w:rFonts w:cs="宋体" w:asciiTheme="minorEastAsia" w:hAnsiTheme="minorEastAsia" w:eastAsiaTheme="minorEastAsia"/>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p>
        </w:tc>
        <w:tc>
          <w:tcPr>
            <w:tcW w:w="3683" w:type="dxa"/>
          </w:tcPr>
          <w:p>
            <w:pPr>
              <w:jc w:val="center"/>
              <w:rPr>
                <w:rFonts w:cs="宋体" w:asciiTheme="minorEastAsia" w:hAnsiTheme="minorEastAsia" w:eastAsiaTheme="minorEastAsia"/>
                <w:b/>
                <w:color w:val="auto"/>
                <w:kern w:val="0"/>
                <w:sz w:val="32"/>
                <w:szCs w:val="32"/>
              </w:rPr>
            </w:pPr>
          </w:p>
        </w:tc>
        <w:tc>
          <w:tcPr>
            <w:tcW w:w="3546" w:type="dxa"/>
          </w:tcPr>
          <w:p>
            <w:pPr>
              <w:jc w:val="center"/>
              <w:rPr>
                <w:rFonts w:cs="宋体" w:asciiTheme="minorEastAsia" w:hAnsiTheme="minorEastAsia" w:eastAsiaTheme="minorEastAsia"/>
                <w:b/>
                <w:color w:val="auto"/>
                <w:kern w:val="0"/>
                <w:sz w:val="32"/>
                <w:szCs w:val="32"/>
              </w:rPr>
            </w:pPr>
          </w:p>
        </w:tc>
        <w:tc>
          <w:tcPr>
            <w:tcW w:w="1276" w:type="dxa"/>
          </w:tcPr>
          <w:p>
            <w:pPr>
              <w:jc w:val="center"/>
              <w:rPr>
                <w:rFonts w:cs="宋体" w:asciiTheme="minorEastAsia" w:hAnsiTheme="minorEastAsia" w:eastAsiaTheme="minorEastAsia"/>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w:t>
            </w:r>
          </w:p>
        </w:tc>
        <w:tc>
          <w:tcPr>
            <w:tcW w:w="3683" w:type="dxa"/>
          </w:tcPr>
          <w:p>
            <w:pPr>
              <w:jc w:val="center"/>
              <w:rPr>
                <w:rFonts w:cs="宋体" w:asciiTheme="minorEastAsia" w:hAnsiTheme="minorEastAsia" w:eastAsiaTheme="minorEastAsia"/>
                <w:b/>
                <w:color w:val="auto"/>
                <w:kern w:val="0"/>
                <w:sz w:val="32"/>
                <w:szCs w:val="32"/>
              </w:rPr>
            </w:pPr>
          </w:p>
        </w:tc>
        <w:tc>
          <w:tcPr>
            <w:tcW w:w="3546" w:type="dxa"/>
          </w:tcPr>
          <w:p>
            <w:pPr>
              <w:jc w:val="center"/>
              <w:rPr>
                <w:rFonts w:cs="宋体" w:asciiTheme="minorEastAsia" w:hAnsiTheme="minorEastAsia" w:eastAsiaTheme="minorEastAsia"/>
                <w:b/>
                <w:color w:val="auto"/>
                <w:kern w:val="0"/>
                <w:sz w:val="32"/>
                <w:szCs w:val="32"/>
              </w:rPr>
            </w:pPr>
          </w:p>
        </w:tc>
        <w:tc>
          <w:tcPr>
            <w:tcW w:w="1276" w:type="dxa"/>
          </w:tcPr>
          <w:p>
            <w:pPr>
              <w:jc w:val="center"/>
              <w:rPr>
                <w:rFonts w:cs="宋体" w:asciiTheme="minorEastAsia" w:hAnsiTheme="minorEastAsia" w:eastAsiaTheme="minorEastAsia"/>
                <w:b/>
                <w:color w:val="auto"/>
                <w:kern w:val="0"/>
                <w:sz w:val="32"/>
                <w:szCs w:val="32"/>
              </w:rPr>
            </w:pPr>
          </w:p>
        </w:tc>
      </w:tr>
    </w:tbl>
    <w:p>
      <w:pPr>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投标人保证：除商务技术偏离表列出的偏离外，投标人响应招标文件的全部要求</w:t>
      </w:r>
    </w:p>
    <w:p>
      <w:pPr>
        <w:ind w:firstLine="1911" w:firstLineChars="595"/>
        <w:rPr>
          <w:rFonts w:cs="宋体" w:asciiTheme="minorEastAsia" w:hAnsiTheme="minorEastAsia" w:eastAsiaTheme="minorEastAsia"/>
          <w:b/>
          <w:color w:val="auto"/>
          <w:kern w:val="0"/>
          <w:sz w:val="32"/>
          <w:szCs w:val="32"/>
        </w:rPr>
      </w:pPr>
    </w:p>
    <w:p>
      <w:pPr>
        <w:pStyle w:val="2"/>
        <w:rPr>
          <w:rFonts w:cs="宋体" w:asciiTheme="minorEastAsia" w:hAnsiTheme="minorEastAsia" w:eastAsiaTheme="minorEastAsia"/>
          <w:color w:val="auto"/>
        </w:rPr>
      </w:pPr>
    </w:p>
    <w:p>
      <w:pPr>
        <w:ind w:firstLine="1911" w:firstLineChars="595"/>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六、</w:t>
      </w:r>
      <w:r>
        <w:rPr>
          <w:rFonts w:hint="eastAsia" w:cs="宋体" w:asciiTheme="minorEastAsia" w:hAnsiTheme="minorEastAsia" w:eastAsiaTheme="minorEastAsia"/>
          <w:b/>
          <w:color w:val="auto"/>
          <w:kern w:val="0"/>
          <w:sz w:val="32"/>
          <w:szCs w:val="32"/>
          <w:lang w:val="zh-CN"/>
        </w:rPr>
        <w:t>政府采购供应商廉洁自律承诺书</w:t>
      </w:r>
    </w:p>
    <w:p>
      <w:pPr>
        <w:snapToGrid w:val="0"/>
        <w:spacing w:line="360" w:lineRule="auto"/>
        <w:rPr>
          <w:rFonts w:cs="宋体" w:asciiTheme="minorEastAsia" w:hAnsiTheme="minorEastAsia" w:eastAsiaTheme="minorEastAsia"/>
          <w:color w:val="auto"/>
          <w:sz w:val="24"/>
        </w:rPr>
      </w:pP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我单位响应你</w:t>
      </w:r>
      <w:r>
        <w:rPr>
          <w:rFonts w:hint="eastAsia" w:cs="宋体" w:asciiTheme="minorEastAsia" w:hAnsiTheme="minorEastAsia" w:eastAsiaTheme="minorEastAsia"/>
          <w:color w:val="auto"/>
          <w:sz w:val="24"/>
        </w:rPr>
        <w:t>单位</w:t>
      </w:r>
      <w:r>
        <w:rPr>
          <w:rFonts w:hint="eastAsia" w:cs="宋体" w:asciiTheme="minorEastAsia" w:hAnsiTheme="minorEastAsia" w:eastAsiaTheme="minorEastAsia"/>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六、严格遵守《</w:t>
      </w:r>
      <w:r>
        <w:rPr>
          <w:rFonts w:hint="eastAsia" w:cs="宋体" w:asciiTheme="minorEastAsia" w:hAnsiTheme="minorEastAsia" w:eastAsiaTheme="minorEastAsia"/>
          <w:color w:val="auto"/>
          <w:sz w:val="24"/>
          <w:lang w:val="zh-CN"/>
        </w:rPr>
        <w:t>中华人民共和国</w:t>
      </w:r>
      <w:r>
        <w:rPr>
          <w:rFonts w:hint="eastAsia" w:cs="宋体" w:asciiTheme="minorEastAsia" w:hAnsiTheme="minorEastAsia" w:eastAsiaTheme="minorEastAsia"/>
          <w:color w:val="auto"/>
          <w:kern w:val="0"/>
          <w:sz w:val="24"/>
          <w:lang w:val="zh-CN"/>
        </w:rPr>
        <w:t>政府采购法》《</w:t>
      </w:r>
      <w:r>
        <w:rPr>
          <w:rFonts w:hint="eastAsia" w:cs="宋体" w:asciiTheme="minorEastAsia" w:hAnsiTheme="minorEastAsia" w:eastAsiaTheme="minorEastAsia"/>
          <w:color w:val="auto"/>
          <w:sz w:val="24"/>
          <w:lang w:val="zh-CN"/>
        </w:rPr>
        <w:t>中华人民共和国</w:t>
      </w:r>
      <w:r>
        <w:rPr>
          <w:rFonts w:hint="eastAsia" w:cs="宋体" w:asciiTheme="minorEastAsia" w:hAnsiTheme="minorEastAsia" w:eastAsiaTheme="minorEastAsia"/>
          <w:color w:val="auto"/>
          <w:kern w:val="0"/>
          <w:sz w:val="24"/>
          <w:lang w:val="zh-CN"/>
        </w:rPr>
        <w:t>招标投标</w:t>
      </w:r>
    </w:p>
    <w:p>
      <w:pPr>
        <w:autoSpaceDE w:val="0"/>
        <w:autoSpaceDN w:val="0"/>
        <w:spacing w:line="360" w:lineRule="auto"/>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法》</w:t>
      </w:r>
      <w:r>
        <w:rPr>
          <w:rFonts w:hint="eastAsia" w:cs="宋体" w:asciiTheme="minorEastAsia" w:hAnsiTheme="minorEastAsia" w:eastAsiaTheme="minorEastAsia"/>
          <w:color w:val="auto"/>
          <w:sz w:val="24"/>
          <w:lang w:val="zh-CN"/>
        </w:rPr>
        <w:t>《中华人民共和国民法典》</w:t>
      </w:r>
      <w:r>
        <w:rPr>
          <w:rFonts w:hint="eastAsia" w:cs="宋体" w:asciiTheme="minorEastAsia" w:hAnsiTheme="minorEastAsia" w:eastAsiaTheme="minorEastAsia"/>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如违反上述承诺，你</w:t>
      </w:r>
      <w:r>
        <w:rPr>
          <w:rFonts w:hint="eastAsia" w:cs="宋体" w:asciiTheme="minorEastAsia" w:hAnsiTheme="minorEastAsia" w:eastAsiaTheme="minorEastAsia"/>
          <w:color w:val="auto"/>
          <w:sz w:val="24"/>
        </w:rPr>
        <w:t>单位</w:t>
      </w:r>
      <w:r>
        <w:rPr>
          <w:rFonts w:hint="eastAsia" w:cs="宋体" w:asciiTheme="minorEastAsia" w:hAnsiTheme="minorEastAsia" w:eastAsiaTheme="minorEastAsia"/>
          <w:color w:val="auto"/>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color w:val="auto"/>
          <w:sz w:val="24"/>
        </w:rPr>
        <w:t>单位</w:t>
      </w:r>
      <w:r>
        <w:rPr>
          <w:rFonts w:hint="eastAsia" w:cs="宋体"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投标人名称（</w:t>
      </w:r>
      <w:r>
        <w:rPr>
          <w:rFonts w:hint="eastAsia" w:cs="宋体" w:asciiTheme="minorEastAsia" w:hAnsiTheme="minorEastAsia" w:eastAsiaTheme="minorEastAsia"/>
          <w:color w:val="auto"/>
          <w:sz w:val="24"/>
        </w:rPr>
        <w:t>电子签名</w:t>
      </w:r>
      <w:r>
        <w:rPr>
          <w:rFonts w:hint="eastAsia" w:cs="宋体" w:asciiTheme="minorEastAsia" w:hAnsiTheme="minorEastAsia" w:eastAsiaTheme="minorEastAsia"/>
          <w:color w:val="auto"/>
          <w:kern w:val="0"/>
          <w:sz w:val="24"/>
          <w:lang w:val="zh-CN"/>
        </w:rPr>
        <w:t xml:space="preserve">）：                                                                                                                                                                                                               </w:t>
      </w:r>
    </w:p>
    <w:p>
      <w:pPr>
        <w:spacing w:line="360" w:lineRule="auto"/>
        <w:ind w:left="4620" w:leftChars="22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val="zh-CN"/>
        </w:rPr>
        <w:t xml:space="preserve">   年   月   日</w:t>
      </w:r>
    </w:p>
    <w:p>
      <w:pPr>
        <w:spacing w:line="360" w:lineRule="auto"/>
        <w:jc w:val="center"/>
        <w:rPr>
          <w:rFonts w:cs="宋体" w:asciiTheme="minorEastAsia" w:hAnsiTheme="minorEastAsia" w:eastAsiaTheme="minorEastAsia"/>
          <w:b/>
          <w:bCs/>
          <w:color w:val="auto"/>
          <w:sz w:val="24"/>
        </w:rPr>
      </w:pPr>
    </w:p>
    <w:p>
      <w:pPr>
        <w:spacing w:line="360" w:lineRule="auto"/>
        <w:jc w:val="center"/>
        <w:rPr>
          <w:rFonts w:cs="宋体" w:asciiTheme="minorEastAsia" w:hAnsiTheme="minorEastAsia" w:eastAsiaTheme="minorEastAsia"/>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color w:val="auto"/>
          <w:kern w:val="0"/>
          <w:sz w:val="36"/>
          <w:szCs w:val="36"/>
        </w:rPr>
      </w:pPr>
      <w:r>
        <w:rPr>
          <w:rFonts w:hint="eastAsia" w:cs="宋体" w:asciiTheme="minorEastAsia" w:hAnsiTheme="minorEastAsia" w:eastAsiaTheme="minorEastAsia"/>
          <w:b/>
          <w:color w:val="auto"/>
          <w:kern w:val="0"/>
          <w:sz w:val="36"/>
          <w:szCs w:val="36"/>
        </w:rPr>
        <w:t>报价文件部分</w:t>
      </w:r>
    </w:p>
    <w:p>
      <w:pPr>
        <w:spacing w:line="360" w:lineRule="auto"/>
        <w:jc w:val="center"/>
        <w:outlineLvl w:val="0"/>
        <w:rPr>
          <w:rFonts w:cs="宋体" w:asciiTheme="minorEastAsia" w:hAnsiTheme="minorEastAsia" w:eastAsiaTheme="minorEastAsia"/>
          <w:b/>
          <w:color w:val="auto"/>
          <w:kern w:val="0"/>
          <w:sz w:val="36"/>
          <w:szCs w:val="36"/>
        </w:rPr>
      </w:pPr>
      <w:r>
        <w:rPr>
          <w:rFonts w:hint="eastAsia" w:cs="宋体" w:asciiTheme="minorEastAsia" w:hAnsiTheme="minorEastAsia" w:eastAsiaTheme="minorEastAsia"/>
          <w:b/>
          <w:color w:val="auto"/>
          <w:kern w:val="0"/>
          <w:sz w:val="36"/>
          <w:szCs w:val="36"/>
        </w:rPr>
        <w:t>目录</w:t>
      </w:r>
    </w:p>
    <w:p>
      <w:pPr>
        <w:spacing w:line="360" w:lineRule="auto"/>
        <w:jc w:val="center"/>
        <w:outlineLvl w:val="0"/>
        <w:rPr>
          <w:rFonts w:cs="宋体" w:asciiTheme="minorEastAsia" w:hAnsiTheme="minorEastAsia" w:eastAsiaTheme="minorEastAsia"/>
          <w:b/>
          <w:color w:val="auto"/>
          <w:kern w:val="0"/>
          <w:sz w:val="36"/>
          <w:szCs w:val="36"/>
        </w:rPr>
      </w:pP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（1）开标一览表（报价表）………………………………………………………（页码）</w:t>
      </w: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snapToGrid w:val="0"/>
        <w:spacing w:line="360" w:lineRule="auto"/>
        <w:ind w:right="480"/>
        <w:jc w:val="center"/>
        <w:rPr>
          <w:rFonts w:cs="宋体" w:asciiTheme="minorEastAsia" w:hAnsiTheme="minorEastAsia" w:eastAsiaTheme="minorEastAsia"/>
          <w:b/>
          <w:color w:val="auto"/>
          <w:kern w:val="0"/>
          <w:sz w:val="32"/>
          <w:szCs w:val="32"/>
        </w:rPr>
      </w:pPr>
    </w:p>
    <w:p>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rPr>
      </w:pPr>
      <w:bookmarkStart w:id="551" w:name="_Toc465665161"/>
      <w:r>
        <w:rPr>
          <w:rFonts w:hint="eastAsia" w:cs="宋体" w:asciiTheme="minorEastAsia" w:hAnsiTheme="minorEastAsia" w:eastAsiaTheme="minorEastAsia"/>
          <w:color w:val="auto"/>
          <w:kern w:val="2"/>
          <w:sz w:val="32"/>
          <w:szCs w:val="32"/>
        </w:rPr>
        <w:t>一、开标一览表（报价表）</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kern w:val="0"/>
          <w:sz w:val="24"/>
          <w:lang w:val="zh-CN"/>
        </w:rPr>
        <w:t>：</w:t>
      </w:r>
    </w:p>
    <w:p>
      <w:pPr>
        <w:snapToGrid w:val="0"/>
        <w:spacing w:line="360" w:lineRule="auto"/>
        <w:ind w:firstLine="482"/>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auto"/>
          <w:sz w:val="24"/>
        </w:rPr>
        <w:t>（项目名称）</w:t>
      </w:r>
      <w:r>
        <w:rPr>
          <w:rFonts w:hint="eastAsia" w:cs="宋体" w:asciiTheme="minorEastAsia" w:hAnsiTheme="minorEastAsia" w:eastAsiaTheme="minorEastAsia"/>
          <w:color w:val="auto"/>
          <w:kern w:val="0"/>
          <w:sz w:val="24"/>
          <w:lang w:val="zh-CN"/>
        </w:rPr>
        <w:t>【招标编号：</w:t>
      </w:r>
      <w:r>
        <w:rPr>
          <w:rFonts w:hint="eastAsia" w:cs="宋体" w:asciiTheme="minorEastAsia" w:hAnsiTheme="minorEastAsia" w:eastAsiaTheme="minorEastAsia"/>
          <w:color w:val="auto"/>
          <w:sz w:val="24"/>
        </w:rPr>
        <w:t>（采购编号）】的实施</w:t>
      </w: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投标(开标)一览表(单位均为人民币元)</w:t>
      </w:r>
    </w:p>
    <w:tbl>
      <w:tblPr>
        <w:tblStyle w:val="6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536"/>
        <w:gridCol w:w="1324"/>
        <w:gridCol w:w="1440"/>
        <w:gridCol w:w="108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0" w:type="dxa"/>
            <w:tcBorders>
              <w:bottom w:val="single" w:color="auto" w:sz="4" w:space="0"/>
            </w:tcBorders>
            <w:vAlign w:val="center"/>
          </w:tcPr>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标项</w:t>
            </w:r>
          </w:p>
        </w:tc>
        <w:tc>
          <w:tcPr>
            <w:tcW w:w="3536" w:type="dxa"/>
            <w:tcBorders>
              <w:bottom w:val="single" w:color="auto" w:sz="4" w:space="0"/>
            </w:tcBorders>
            <w:vAlign w:val="center"/>
          </w:tcPr>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采购内容</w:t>
            </w:r>
          </w:p>
        </w:tc>
        <w:tc>
          <w:tcPr>
            <w:tcW w:w="1324" w:type="dxa"/>
            <w:vAlign w:val="center"/>
          </w:tcPr>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单位及数量</w:t>
            </w:r>
          </w:p>
        </w:tc>
        <w:tc>
          <w:tcPr>
            <w:tcW w:w="1440" w:type="dxa"/>
            <w:vAlign w:val="center"/>
          </w:tcPr>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综合单价</w:t>
            </w:r>
          </w:p>
          <w:p>
            <w:pPr>
              <w:spacing w:line="324"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最高限价(元/尾)</w:t>
            </w:r>
          </w:p>
        </w:tc>
        <w:tc>
          <w:tcPr>
            <w:tcW w:w="1080" w:type="dxa"/>
            <w:vAlign w:val="center"/>
          </w:tcPr>
          <w:p>
            <w:pPr>
              <w:spacing w:line="324"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规格</w:t>
            </w:r>
          </w:p>
        </w:tc>
        <w:tc>
          <w:tcPr>
            <w:tcW w:w="1199" w:type="dxa"/>
            <w:vAlign w:val="center"/>
          </w:tcPr>
          <w:p>
            <w:pPr>
              <w:spacing w:line="324"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3536" w:type="dxa"/>
            <w:tcBorders>
              <w:top w:val="single" w:color="auto" w:sz="4" w:space="0"/>
              <w:left w:val="single" w:color="auto" w:sz="4" w:space="0"/>
              <w:bottom w:val="single" w:color="auto" w:sz="4" w:space="0"/>
            </w:tcBorders>
            <w:vAlign w:val="center"/>
          </w:tcPr>
          <w:p>
            <w:pPr>
              <w:spacing w:line="324" w:lineRule="auto"/>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2022年中央农业资源及生态保护补助</w:t>
            </w:r>
            <w:r>
              <w:rPr>
                <w:rFonts w:hint="eastAsia" w:cs="宋体" w:asciiTheme="minorEastAsia" w:hAnsiTheme="minorEastAsia" w:eastAsiaTheme="minorEastAsia"/>
                <w:color w:val="auto"/>
                <w:kern w:val="0"/>
                <w:szCs w:val="21"/>
              </w:rPr>
              <w:t>资金</w:t>
            </w:r>
            <w:r>
              <w:rPr>
                <w:rFonts w:cs="宋体" w:asciiTheme="minorEastAsia" w:hAnsiTheme="minorEastAsia" w:eastAsiaTheme="minorEastAsia"/>
                <w:color w:val="auto"/>
                <w:kern w:val="0"/>
                <w:szCs w:val="21"/>
              </w:rPr>
              <w:t>千岛湖渔业增殖放流项目</w:t>
            </w:r>
          </w:p>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黄尾密鲴鱼苗采购</w:t>
            </w:r>
          </w:p>
        </w:tc>
        <w:tc>
          <w:tcPr>
            <w:tcW w:w="1324"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500万尾</w:t>
            </w:r>
          </w:p>
        </w:tc>
        <w:tc>
          <w:tcPr>
            <w:tcW w:w="1440" w:type="dxa"/>
            <w:vAlign w:val="center"/>
          </w:tcPr>
          <w:p>
            <w:pPr>
              <w:spacing w:line="324" w:lineRule="auto"/>
              <w:jc w:val="center"/>
              <w:rPr>
                <w:rFonts w:cs="宋体" w:asciiTheme="minorEastAsia" w:hAnsiTheme="minorEastAsia" w:eastAsiaTheme="minorEastAsia"/>
                <w:color w:val="auto"/>
                <w:kern w:val="0"/>
                <w:szCs w:val="21"/>
              </w:rPr>
            </w:pPr>
          </w:p>
        </w:tc>
        <w:tc>
          <w:tcPr>
            <w:tcW w:w="1080"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≥10cm</w:t>
            </w:r>
          </w:p>
        </w:tc>
        <w:tc>
          <w:tcPr>
            <w:tcW w:w="1199" w:type="dxa"/>
            <w:vAlign w:val="center"/>
          </w:tcPr>
          <w:p>
            <w:pPr>
              <w:spacing w:line="360" w:lineRule="auto"/>
              <w:jc w:val="center"/>
              <w:rPr>
                <w:rFonts w:cs="宋体" w:asciiTheme="minorEastAsia" w:hAnsiTheme="minorEastAsia"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3536" w:type="dxa"/>
            <w:tcBorders>
              <w:top w:val="single" w:color="auto" w:sz="4" w:space="0"/>
              <w:left w:val="single" w:color="auto" w:sz="4" w:space="0"/>
              <w:bottom w:val="single" w:color="auto" w:sz="4" w:space="0"/>
            </w:tcBorders>
            <w:vAlign w:val="center"/>
          </w:tcPr>
          <w:p>
            <w:pPr>
              <w:spacing w:line="324" w:lineRule="auto"/>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2022年中央农业资源及生态保护补助</w:t>
            </w:r>
            <w:r>
              <w:rPr>
                <w:rFonts w:hint="eastAsia" w:cs="宋体" w:asciiTheme="minorEastAsia" w:hAnsiTheme="minorEastAsia" w:eastAsiaTheme="minorEastAsia"/>
                <w:color w:val="auto"/>
                <w:kern w:val="0"/>
                <w:szCs w:val="21"/>
              </w:rPr>
              <w:t>资金</w:t>
            </w:r>
            <w:r>
              <w:rPr>
                <w:rFonts w:cs="宋体" w:asciiTheme="minorEastAsia" w:hAnsiTheme="minorEastAsia" w:eastAsiaTheme="minorEastAsia"/>
                <w:color w:val="auto"/>
                <w:kern w:val="0"/>
                <w:szCs w:val="21"/>
              </w:rPr>
              <w:t>千岛湖渔业增殖放流项目</w:t>
            </w:r>
          </w:p>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细鳞斜颌鲴鱼苗采购</w:t>
            </w:r>
          </w:p>
        </w:tc>
        <w:tc>
          <w:tcPr>
            <w:tcW w:w="1324"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227万尾</w:t>
            </w:r>
          </w:p>
        </w:tc>
        <w:tc>
          <w:tcPr>
            <w:tcW w:w="1440" w:type="dxa"/>
            <w:vAlign w:val="center"/>
          </w:tcPr>
          <w:p>
            <w:pPr>
              <w:spacing w:line="324" w:lineRule="auto"/>
              <w:jc w:val="center"/>
              <w:rPr>
                <w:rFonts w:cs="宋体" w:asciiTheme="minorEastAsia" w:hAnsiTheme="minorEastAsia" w:eastAsiaTheme="minorEastAsia"/>
                <w:color w:val="auto"/>
                <w:kern w:val="0"/>
                <w:szCs w:val="21"/>
              </w:rPr>
            </w:pPr>
          </w:p>
        </w:tc>
        <w:tc>
          <w:tcPr>
            <w:tcW w:w="1080" w:type="dxa"/>
            <w:vAlign w:val="center"/>
          </w:tcPr>
          <w:p>
            <w:pPr>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≥10cm</w:t>
            </w:r>
          </w:p>
        </w:tc>
        <w:tc>
          <w:tcPr>
            <w:tcW w:w="1199" w:type="dxa"/>
            <w:vAlign w:val="center"/>
          </w:tcPr>
          <w:p>
            <w:pPr>
              <w:spacing w:line="360" w:lineRule="auto"/>
              <w:jc w:val="center"/>
              <w:rPr>
                <w:rFonts w:cs="宋体" w:asciiTheme="minorEastAsia" w:hAnsiTheme="minorEastAsia"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3536" w:type="dxa"/>
            <w:tcBorders>
              <w:top w:val="single" w:color="auto" w:sz="4" w:space="0"/>
              <w:left w:val="single" w:color="auto" w:sz="4" w:space="0"/>
              <w:bottom w:val="single" w:color="auto" w:sz="4" w:space="0"/>
            </w:tcBorders>
            <w:vAlign w:val="center"/>
          </w:tcPr>
          <w:p>
            <w:pPr>
              <w:spacing w:line="324" w:lineRule="auto"/>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2022年中央农业资源及生态保护补助</w:t>
            </w:r>
            <w:r>
              <w:rPr>
                <w:rFonts w:hint="eastAsia" w:cs="宋体" w:asciiTheme="minorEastAsia" w:hAnsiTheme="minorEastAsia" w:eastAsiaTheme="minorEastAsia"/>
                <w:color w:val="auto"/>
                <w:kern w:val="0"/>
                <w:szCs w:val="21"/>
              </w:rPr>
              <w:t>资金</w:t>
            </w:r>
            <w:r>
              <w:rPr>
                <w:rFonts w:cs="宋体" w:asciiTheme="minorEastAsia" w:hAnsiTheme="minorEastAsia" w:eastAsiaTheme="minorEastAsia"/>
                <w:color w:val="auto"/>
                <w:kern w:val="0"/>
                <w:szCs w:val="21"/>
              </w:rPr>
              <w:t>千岛湖渔业增殖放流项目</w:t>
            </w:r>
          </w:p>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大眼鳜鱼苗采购</w:t>
            </w:r>
          </w:p>
        </w:tc>
        <w:tc>
          <w:tcPr>
            <w:tcW w:w="1324"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15万尾</w:t>
            </w:r>
          </w:p>
        </w:tc>
        <w:tc>
          <w:tcPr>
            <w:tcW w:w="1440" w:type="dxa"/>
            <w:vAlign w:val="center"/>
          </w:tcPr>
          <w:p>
            <w:pPr>
              <w:spacing w:line="324" w:lineRule="auto"/>
              <w:jc w:val="center"/>
              <w:rPr>
                <w:rFonts w:cs="宋体" w:asciiTheme="minorEastAsia" w:hAnsiTheme="minorEastAsia" w:eastAsiaTheme="minorEastAsia"/>
                <w:color w:val="auto"/>
                <w:kern w:val="0"/>
                <w:szCs w:val="21"/>
              </w:rPr>
            </w:pPr>
          </w:p>
        </w:tc>
        <w:tc>
          <w:tcPr>
            <w:tcW w:w="1080" w:type="dxa"/>
            <w:vAlign w:val="center"/>
          </w:tcPr>
          <w:p>
            <w:pPr>
              <w:widowControl/>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≥8cm</w:t>
            </w:r>
          </w:p>
        </w:tc>
        <w:tc>
          <w:tcPr>
            <w:tcW w:w="1199" w:type="dxa"/>
            <w:vAlign w:val="center"/>
          </w:tcPr>
          <w:p>
            <w:pPr>
              <w:widowControl/>
              <w:spacing w:line="360" w:lineRule="auto"/>
              <w:jc w:val="center"/>
              <w:rPr>
                <w:rFonts w:cs="宋体" w:asciiTheme="minorEastAsia" w:hAnsiTheme="minorEastAsia" w:eastAsia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0" w:type="dxa"/>
            <w:tcBorders>
              <w:top w:val="single" w:color="auto" w:sz="4" w:space="0"/>
              <w:left w:val="single" w:color="auto" w:sz="4" w:space="0"/>
              <w:right w:val="single" w:color="auto" w:sz="4" w:space="0"/>
            </w:tcBorders>
            <w:vAlign w:val="center"/>
          </w:tcPr>
          <w:p>
            <w:pPr>
              <w:spacing w:line="324"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p>
        </w:tc>
        <w:tc>
          <w:tcPr>
            <w:tcW w:w="3536" w:type="dxa"/>
            <w:tcBorders>
              <w:top w:val="single" w:color="auto" w:sz="4" w:space="0"/>
              <w:left w:val="single" w:color="auto" w:sz="4" w:space="0"/>
            </w:tcBorders>
            <w:vAlign w:val="center"/>
          </w:tcPr>
          <w:p>
            <w:pPr>
              <w:spacing w:line="324" w:lineRule="auto"/>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2022年中央农业资源及生态保护补助</w:t>
            </w:r>
            <w:r>
              <w:rPr>
                <w:rFonts w:hint="eastAsia" w:cs="宋体" w:asciiTheme="minorEastAsia" w:hAnsiTheme="minorEastAsia" w:eastAsiaTheme="minorEastAsia"/>
                <w:color w:val="auto"/>
                <w:kern w:val="0"/>
                <w:szCs w:val="21"/>
              </w:rPr>
              <w:t>资金</w:t>
            </w:r>
            <w:r>
              <w:rPr>
                <w:rFonts w:cs="宋体" w:asciiTheme="minorEastAsia" w:hAnsiTheme="minorEastAsia" w:eastAsiaTheme="minorEastAsia"/>
                <w:color w:val="auto"/>
                <w:kern w:val="0"/>
                <w:szCs w:val="21"/>
              </w:rPr>
              <w:t>千岛湖渔业增殖放流项目</w:t>
            </w:r>
          </w:p>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鲢鱼鱼苗采购</w:t>
            </w:r>
          </w:p>
        </w:tc>
        <w:tc>
          <w:tcPr>
            <w:tcW w:w="1324" w:type="dxa"/>
            <w:vAlign w:val="center"/>
          </w:tcPr>
          <w:p>
            <w:pPr>
              <w:spacing w:line="324"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65万尾</w:t>
            </w:r>
          </w:p>
        </w:tc>
        <w:tc>
          <w:tcPr>
            <w:tcW w:w="1440" w:type="dxa"/>
            <w:vAlign w:val="center"/>
          </w:tcPr>
          <w:p>
            <w:pPr>
              <w:spacing w:line="324" w:lineRule="auto"/>
              <w:jc w:val="center"/>
              <w:rPr>
                <w:rFonts w:cs="宋体" w:asciiTheme="minorEastAsia" w:hAnsiTheme="minorEastAsia" w:eastAsiaTheme="minorEastAsia"/>
                <w:color w:val="auto"/>
                <w:kern w:val="0"/>
                <w:szCs w:val="21"/>
              </w:rPr>
            </w:pPr>
          </w:p>
        </w:tc>
        <w:tc>
          <w:tcPr>
            <w:tcW w:w="1080" w:type="dxa"/>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≥22cm</w:t>
            </w:r>
          </w:p>
        </w:tc>
        <w:tc>
          <w:tcPr>
            <w:tcW w:w="1199" w:type="dxa"/>
            <w:vAlign w:val="center"/>
          </w:tcPr>
          <w:p>
            <w:pPr>
              <w:widowControl/>
              <w:jc w:val="center"/>
              <w:rPr>
                <w:rFonts w:cs="宋体" w:asciiTheme="minorEastAsia" w:hAnsiTheme="minorEastAsia" w:eastAsiaTheme="minorEastAsia"/>
                <w:color w:val="auto"/>
                <w:kern w:val="0"/>
                <w:szCs w:val="21"/>
              </w:rPr>
            </w:pPr>
          </w:p>
        </w:tc>
      </w:tr>
    </w:tbl>
    <w:p>
      <w:pPr>
        <w:snapToGrid w:val="0"/>
        <w:spacing w:line="360" w:lineRule="auto"/>
        <w:ind w:left="480"/>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注：</w:t>
      </w:r>
    </w:p>
    <w:p>
      <w:pPr>
        <w:spacing w:line="360" w:lineRule="auto"/>
        <w:ind w:left="-2" w:leftChars="-1"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1、投标人需按本表格式填写，不得自行更改。</w:t>
      </w:r>
    </w:p>
    <w:p>
      <w:pPr>
        <w:spacing w:line="360" w:lineRule="auto"/>
        <w:ind w:firstLine="480" w:firstLineChars="2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2、有关本项目实施所涉及的一切费用均计入报价。</w:t>
      </w:r>
      <w:r>
        <w:rPr>
          <w:rFonts w:hint="eastAsia" w:cs="宋体" w:asciiTheme="minorEastAsia" w:hAnsiTheme="minorEastAsia" w:eastAsiaTheme="minorEastAsia"/>
          <w:b/>
          <w:color w:val="auto"/>
          <w:kern w:val="0"/>
          <w:sz w:val="24"/>
          <w:lang w:val="zh-CN"/>
        </w:rPr>
        <w:t>采购人将以合同形式有偿取得货物和服务，不接受投标人给予的赠品、回扣或者与采购无关的其他商品、服务</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不得出现“0元”“免费赠送”等形式的无偿报价，</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投标文件含有采购人不能接受的附加条件的，投标无效</w:t>
      </w:r>
      <w:r>
        <w:rPr>
          <w:rFonts w:hint="eastAsia" w:cs="宋体" w:asciiTheme="minorEastAsia" w:hAnsiTheme="minorEastAsia" w:eastAsiaTheme="minorEastAsia"/>
          <w:b/>
          <w:color w:val="auto"/>
          <w:kern w:val="0"/>
          <w:sz w:val="24"/>
          <w:lang w:val="zh-CN"/>
        </w:rPr>
        <w:t>。</w:t>
      </w:r>
    </w:p>
    <w:p>
      <w:pPr>
        <w:snapToGrid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3、特别提示：采购机构将对项目名称和项目编号，中标供应商名称、地址和中标金额，主要中标标的的名称、数量、单价、服务要求、服务内容等予以公示。</w:t>
      </w:r>
    </w:p>
    <w:p>
      <w:pPr>
        <w:pStyle w:val="2"/>
        <w:rPr>
          <w:rFonts w:cs="宋体" w:asciiTheme="minorEastAsia" w:hAnsiTheme="minorEastAsia" w:eastAsiaTheme="minorEastAsia"/>
          <w:color w:val="auto"/>
        </w:rPr>
      </w:pPr>
    </w:p>
    <w:p>
      <w:pPr>
        <w:snapToGrid w:val="0"/>
        <w:spacing w:line="360" w:lineRule="auto"/>
        <w:ind w:firstLine="5520" w:firstLineChars="2300"/>
        <w:jc w:val="right"/>
        <w:rPr>
          <w:rFonts w:cs="宋体" w:asciiTheme="minorEastAsia" w:hAnsiTheme="minorEastAsia" w:eastAsiaTheme="minorEastAsia"/>
          <w:color w:val="auto"/>
          <w:kern w:val="0"/>
          <w:sz w:val="24"/>
          <w:lang w:val="zh-CN"/>
        </w:rPr>
      </w:pPr>
    </w:p>
    <w:p>
      <w:pPr>
        <w:snapToGrid w:val="0"/>
        <w:spacing w:line="360" w:lineRule="auto"/>
        <w:ind w:firstLine="5520" w:firstLineChars="2300"/>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投标人名称(电子签名)：</w:t>
      </w:r>
    </w:p>
    <w:p>
      <w:pPr>
        <w:snapToGrid w:val="0"/>
        <w:spacing w:line="360" w:lineRule="auto"/>
        <w:ind w:firstLine="5520" w:firstLineChars="2300"/>
        <w:jc w:val="right"/>
        <w:rPr>
          <w:rFonts w:cs="宋体" w:asciiTheme="minorEastAsia" w:hAnsiTheme="minorEastAsia" w:eastAsiaTheme="minorEastAsia"/>
          <w:color w:val="auto"/>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0" w:num="1"/>
          <w:titlePg/>
          <w:docGrid w:linePitch="312" w:charSpace="0"/>
        </w:sectPr>
      </w:pP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 日</w:t>
      </w:r>
    </w:p>
    <w:p>
      <w:pPr>
        <w:pStyle w:val="3"/>
        <w:keepNext w:val="0"/>
        <w:keepLines w:val="0"/>
        <w:pageBreakBefore/>
        <w:widowControl/>
        <w:spacing w:before="100" w:beforeAutospacing="1" w:after="100" w:afterAutospacing="1" w:line="360" w:lineRule="auto"/>
        <w:ind w:left="428" w:hanging="428" w:hangingChars="97"/>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附件</w:t>
      </w:r>
      <w:bookmarkEnd w:id="551"/>
    </w:p>
    <w:p>
      <w:pPr>
        <w:spacing w:line="360" w:lineRule="auto"/>
        <w:rPr>
          <w:rFonts w:cs="宋体" w:asciiTheme="minorEastAsia" w:hAnsiTheme="minorEastAsia" w:eastAsiaTheme="minorEastAsia"/>
          <w:b/>
          <w:color w:val="auto"/>
          <w:spacing w:val="6"/>
          <w:sz w:val="32"/>
          <w:szCs w:val="32"/>
        </w:rPr>
      </w:pPr>
      <w:r>
        <w:rPr>
          <w:rFonts w:hint="eastAsia" w:cs="宋体" w:asciiTheme="minorEastAsia" w:hAnsiTheme="minorEastAsia" w:eastAsiaTheme="minorEastAsia"/>
          <w:b/>
          <w:color w:val="auto"/>
          <w:spacing w:val="6"/>
          <w:sz w:val="32"/>
          <w:szCs w:val="32"/>
        </w:rPr>
        <w:t>附件1：</w:t>
      </w:r>
    </w:p>
    <w:p>
      <w:pPr>
        <w:spacing w:line="360" w:lineRule="auto"/>
        <w:jc w:val="center"/>
        <w:rPr>
          <w:rFonts w:cs="宋体" w:asciiTheme="minorEastAsia" w:hAnsiTheme="minorEastAsia" w:eastAsiaTheme="minorEastAsia"/>
          <w:b/>
          <w:color w:val="auto"/>
          <w:spacing w:val="6"/>
          <w:sz w:val="32"/>
          <w:szCs w:val="32"/>
        </w:rPr>
      </w:pPr>
      <w:bookmarkStart w:id="552" w:name="OLE_LINK14"/>
      <w:bookmarkStart w:id="553" w:name="OLE_LINK13"/>
      <w:r>
        <w:rPr>
          <w:rFonts w:hint="eastAsia" w:cs="宋体" w:asciiTheme="minorEastAsia" w:hAnsiTheme="minorEastAsia" w:eastAsiaTheme="minorEastAsia"/>
          <w:b/>
          <w:color w:val="auto"/>
          <w:spacing w:val="6"/>
          <w:sz w:val="32"/>
          <w:szCs w:val="32"/>
        </w:rPr>
        <w:t>残疾人福利性单位声明函</w:t>
      </w:r>
    </w:p>
    <w:bookmarkEnd w:id="552"/>
    <w:bookmarkEnd w:id="553"/>
    <w:p>
      <w:pPr>
        <w:spacing w:line="360" w:lineRule="auto"/>
        <w:rPr>
          <w:rFonts w:cs="宋体" w:asciiTheme="minorEastAsia" w:hAnsiTheme="minorEastAsia" w:eastAsiaTheme="minorEastAsia"/>
          <w:b/>
          <w:color w:val="auto"/>
          <w:spacing w:val="6"/>
          <w:sz w:val="30"/>
          <w:szCs w:val="30"/>
        </w:rPr>
      </w:pP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color w:val="auto"/>
          <w:sz w:val="24"/>
        </w:rPr>
      </w:pPr>
    </w:p>
    <w:p>
      <w:pPr>
        <w:spacing w:line="360" w:lineRule="auto"/>
        <w:ind w:firstLine="480" w:firstLineChars="200"/>
        <w:rPr>
          <w:rFonts w:cs="宋体" w:asciiTheme="minorEastAsia" w:hAnsiTheme="minorEastAsia" w:eastAsiaTheme="minorEastAsia"/>
          <w:color w:val="auto"/>
          <w:sz w:val="24"/>
        </w:rPr>
      </w:pPr>
    </w:p>
    <w:p>
      <w:pPr>
        <w:tabs>
          <w:tab w:val="left" w:pos="4860"/>
        </w:tabs>
        <w:spacing w:line="360" w:lineRule="auto"/>
        <w:ind w:right="1560" w:firstLine="480" w:firstLineChars="200"/>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lang w:val="zh-CN"/>
        </w:rPr>
        <w:t>投标人名称（电子签名）</w:t>
      </w:r>
      <w:r>
        <w:rPr>
          <w:rFonts w:hint="eastAsia" w:cs="宋体" w:asciiTheme="minorEastAsia" w:hAnsiTheme="minorEastAsia" w:eastAsiaTheme="minorEastAsia"/>
          <w:color w:val="auto"/>
          <w:sz w:val="24"/>
        </w:rPr>
        <w:t>：</w:t>
      </w:r>
    </w:p>
    <w:p>
      <w:pPr>
        <w:tabs>
          <w:tab w:val="left" w:pos="4860"/>
        </w:tabs>
        <w:spacing w:line="360" w:lineRule="auto"/>
        <w:ind w:right="1560" w:firstLine="480" w:firstLineChars="200"/>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日  期：</w:t>
      </w:r>
    </w:p>
    <w:p>
      <w:pPr>
        <w:spacing w:line="360" w:lineRule="auto"/>
        <w:ind w:firstLine="480" w:firstLineChars="200"/>
        <w:rPr>
          <w:rFonts w:cs="宋体" w:asciiTheme="minorEastAsia" w:hAnsiTheme="minorEastAsia" w:eastAsiaTheme="minorEastAsia"/>
          <w:color w:val="auto"/>
          <w:sz w:val="24"/>
        </w:rPr>
      </w:pPr>
    </w:p>
    <w:p>
      <w:pPr>
        <w:spacing w:line="360" w:lineRule="auto"/>
        <w:ind w:firstLine="420" w:firstLineChars="200"/>
        <w:rPr>
          <w:rFonts w:cs="宋体" w:asciiTheme="minorEastAsia" w:hAnsiTheme="minorEastAsia" w:eastAsiaTheme="minorEastAsia"/>
          <w:color w:val="auto"/>
        </w:rPr>
      </w:pPr>
    </w:p>
    <w:p>
      <w:pPr>
        <w:spacing w:line="360" w:lineRule="auto"/>
        <w:ind w:firstLine="420" w:firstLineChars="200"/>
        <w:rPr>
          <w:rFonts w:cs="宋体" w:asciiTheme="minorEastAsia" w:hAnsiTheme="minorEastAsia" w:eastAsiaTheme="minorEastAsia"/>
          <w:color w:val="auto"/>
        </w:rPr>
      </w:pPr>
    </w:p>
    <w:p>
      <w:pPr>
        <w:spacing w:line="360" w:lineRule="auto"/>
        <w:ind w:firstLine="420" w:firstLineChars="200"/>
        <w:rPr>
          <w:rFonts w:cs="宋体" w:asciiTheme="minorEastAsia" w:hAnsiTheme="minorEastAsia" w:eastAsiaTheme="minorEastAsia"/>
          <w:color w:val="auto"/>
        </w:rPr>
      </w:pPr>
    </w:p>
    <w:p>
      <w:pPr>
        <w:spacing w:line="360" w:lineRule="auto"/>
        <w:ind w:firstLine="420" w:firstLineChars="200"/>
        <w:rPr>
          <w:rFonts w:cs="宋体" w:asciiTheme="minorEastAsia" w:hAnsiTheme="minorEastAsia" w:eastAsiaTheme="minorEastAsia"/>
          <w:color w:val="auto"/>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jc w:val="left"/>
        <w:rPr>
          <w:rFonts w:cs="宋体" w:asciiTheme="minorEastAsia" w:hAnsiTheme="minorEastAsia" w:eastAsiaTheme="minorEastAsia"/>
          <w:b/>
          <w:color w:val="auto"/>
          <w:spacing w:val="6"/>
          <w:sz w:val="32"/>
          <w:szCs w:val="32"/>
        </w:rPr>
      </w:pPr>
      <w:r>
        <w:rPr>
          <w:rFonts w:hint="eastAsia" w:cs="宋体" w:asciiTheme="minorEastAsia" w:hAnsiTheme="minorEastAsia" w:eastAsiaTheme="minorEastAsia"/>
          <w:b/>
          <w:color w:val="auto"/>
          <w:spacing w:val="6"/>
          <w:sz w:val="32"/>
          <w:szCs w:val="32"/>
        </w:rPr>
        <w:t>附件2：质疑函范本及制作说明</w:t>
      </w:r>
    </w:p>
    <w:p>
      <w:pPr>
        <w:spacing w:line="360" w:lineRule="auto"/>
        <w:jc w:val="center"/>
        <w:rPr>
          <w:rFonts w:cs="宋体" w:asciiTheme="minorEastAsia" w:hAnsiTheme="minorEastAsia" w:eastAsiaTheme="minorEastAsia"/>
          <w:b/>
          <w:color w:val="auto"/>
          <w:spacing w:val="6"/>
          <w:sz w:val="32"/>
          <w:szCs w:val="32"/>
        </w:rPr>
      </w:pPr>
      <w:r>
        <w:rPr>
          <w:rFonts w:hint="eastAsia" w:cs="宋体" w:asciiTheme="minorEastAsia" w:hAnsiTheme="minorEastAsia" w:eastAsiaTheme="minorEastAsia"/>
          <w:b/>
          <w:color w:val="auto"/>
          <w:spacing w:val="6"/>
          <w:sz w:val="32"/>
          <w:szCs w:val="32"/>
        </w:rPr>
        <w:t>质疑函范本</w:t>
      </w:r>
    </w:p>
    <w:p>
      <w:pPr>
        <w:snapToGrid w:val="0"/>
        <w:spacing w:beforeLines="100" w:line="360" w:lineRule="auto"/>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一、质疑供应商基本信息</w:t>
      </w:r>
    </w:p>
    <w:p>
      <w:pPr>
        <w:snapToGrid w:val="0"/>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质疑供应商：</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地址：邮编：</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联系人：联系电话：</w:t>
      </w:r>
    </w:p>
    <w:p>
      <w:pPr>
        <w:snapToGrid w:val="0"/>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授权代表：</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联系电话：</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 邮编：</w:t>
      </w:r>
    </w:p>
    <w:p>
      <w:pPr>
        <w:snapToGrid w:val="0"/>
        <w:spacing w:line="360" w:lineRule="auto"/>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二、质疑项目基本情况</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质疑项目的名称：</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质疑项目的编号：包号：</w:t>
      </w:r>
    </w:p>
    <w:p>
      <w:pPr>
        <w:snapToGrid w:val="0"/>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采购人名称：</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采购文件获取日期：</w:t>
      </w:r>
    </w:p>
    <w:p>
      <w:pPr>
        <w:snapToGrid w:val="0"/>
        <w:spacing w:line="360" w:lineRule="auto"/>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三、质疑事项具体内容</w:t>
      </w:r>
    </w:p>
    <w:p>
      <w:pPr>
        <w:snapToGrid w:val="0"/>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质疑事项1：</w:t>
      </w:r>
    </w:p>
    <w:p>
      <w:pPr>
        <w:snapToGrid w:val="0"/>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事实依据：</w:t>
      </w:r>
    </w:p>
    <w:p>
      <w:pPr>
        <w:snapToGrid w:val="0"/>
        <w:spacing w:line="360" w:lineRule="auto"/>
        <w:rPr>
          <w:rFonts w:cs="宋体" w:asciiTheme="minorEastAsia" w:hAnsiTheme="minorEastAsia" w:eastAsiaTheme="minorEastAsia"/>
          <w:color w:val="auto"/>
          <w:sz w:val="24"/>
        </w:rPr>
      </w:pPr>
    </w:p>
    <w:p>
      <w:pPr>
        <w:snapToGrid w:val="0"/>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法律依据：</w:t>
      </w:r>
    </w:p>
    <w:p>
      <w:pPr>
        <w:snapToGrid w:val="0"/>
        <w:spacing w:line="360" w:lineRule="auto"/>
        <w:rPr>
          <w:rFonts w:cs="宋体" w:asciiTheme="minorEastAsia" w:hAnsiTheme="minorEastAsia" w:eastAsiaTheme="minorEastAsia"/>
          <w:color w:val="auto"/>
          <w:sz w:val="24"/>
          <w:u w:val="dotted"/>
        </w:rPr>
      </w:pPr>
    </w:p>
    <w:p>
      <w:pPr>
        <w:snapToGrid w:val="0"/>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质疑事项2</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pPr>
        <w:snapToGrid w:val="0"/>
        <w:spacing w:line="360" w:lineRule="auto"/>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四、与质疑事项相关的质疑请求</w:t>
      </w:r>
    </w:p>
    <w:p>
      <w:pPr>
        <w:snapToGrid w:val="0"/>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请求：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签字(签章)：                   公章：                      </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日期：    </w:t>
      </w:r>
    </w:p>
    <w:p>
      <w:pPr>
        <w:spacing w:line="360" w:lineRule="auto"/>
        <w:jc w:val="center"/>
        <w:rPr>
          <w:rFonts w:cs="宋体" w:asciiTheme="minorEastAsia" w:hAnsiTheme="minorEastAsia" w:eastAsiaTheme="minorEastAsia"/>
          <w:b/>
          <w:bCs/>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质疑函制作说明：</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color w:val="auto"/>
          <w:sz w:val="30"/>
          <w:szCs w:val="30"/>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center"/>
        <w:rPr>
          <w:rFonts w:cs="宋体" w:asciiTheme="minorEastAsia" w:hAnsiTheme="minorEastAsia" w:eastAsiaTheme="minorEastAsia"/>
          <w:b/>
          <w:color w:val="auto"/>
          <w:spacing w:val="6"/>
          <w:sz w:val="32"/>
          <w:szCs w:val="32"/>
        </w:rPr>
      </w:pPr>
    </w:p>
    <w:p>
      <w:pPr>
        <w:spacing w:line="360" w:lineRule="auto"/>
        <w:jc w:val="left"/>
        <w:rPr>
          <w:rFonts w:cs="宋体" w:asciiTheme="minorEastAsia" w:hAnsiTheme="minorEastAsia" w:eastAsiaTheme="minorEastAsia"/>
          <w:b/>
          <w:color w:val="auto"/>
          <w:spacing w:val="6"/>
          <w:sz w:val="32"/>
          <w:szCs w:val="32"/>
        </w:rPr>
      </w:pPr>
    </w:p>
    <w:p>
      <w:pPr>
        <w:spacing w:line="360" w:lineRule="auto"/>
        <w:jc w:val="left"/>
        <w:rPr>
          <w:rFonts w:cs="宋体" w:asciiTheme="minorEastAsia" w:hAnsiTheme="minorEastAsia" w:eastAsiaTheme="minorEastAsia"/>
          <w:b/>
          <w:color w:val="auto"/>
          <w:spacing w:val="6"/>
          <w:sz w:val="32"/>
          <w:szCs w:val="32"/>
        </w:rPr>
      </w:pPr>
    </w:p>
    <w:p>
      <w:pPr>
        <w:spacing w:line="360" w:lineRule="auto"/>
        <w:jc w:val="left"/>
        <w:rPr>
          <w:rFonts w:cs="宋体" w:asciiTheme="minorEastAsia" w:hAnsiTheme="minorEastAsia" w:eastAsiaTheme="minorEastAsia"/>
          <w:b/>
          <w:color w:val="auto"/>
          <w:spacing w:val="6"/>
          <w:sz w:val="32"/>
          <w:szCs w:val="32"/>
        </w:rPr>
      </w:pPr>
      <w:r>
        <w:rPr>
          <w:rFonts w:hint="eastAsia" w:cs="宋体" w:asciiTheme="minorEastAsia" w:hAnsiTheme="minorEastAsia" w:eastAsiaTheme="minorEastAsia"/>
          <w:b/>
          <w:color w:val="auto"/>
          <w:spacing w:val="6"/>
          <w:sz w:val="32"/>
          <w:szCs w:val="32"/>
        </w:rPr>
        <w:t>附件3：投诉书范本及制作说明</w:t>
      </w:r>
    </w:p>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pacing w:val="6"/>
          <w:sz w:val="32"/>
          <w:szCs w:val="32"/>
        </w:rPr>
      </w:pPr>
      <w:r>
        <w:rPr>
          <w:rFonts w:hint="eastAsia" w:cs="宋体" w:asciiTheme="minorEastAsia" w:hAnsiTheme="minorEastAsia" w:eastAsiaTheme="minorEastAsia"/>
          <w:b/>
          <w:color w:val="auto"/>
          <w:spacing w:val="6"/>
          <w:sz w:val="32"/>
          <w:szCs w:val="32"/>
        </w:rPr>
        <w:t>投诉书范本</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一、投诉相关主体基本情况</w:t>
      </w:r>
    </w:p>
    <w:p>
      <w:pPr>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投诉人：</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地     址：邮编：</w:t>
      </w:r>
    </w:p>
    <w:p>
      <w:pPr>
        <w:tabs>
          <w:tab w:val="left" w:pos="6510"/>
        </w:tabs>
        <w:spacing w:line="360" w:lineRule="auto"/>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法定代表人/主要负责人：</w:t>
      </w:r>
    </w:p>
    <w:p>
      <w:pPr>
        <w:tabs>
          <w:tab w:val="left" w:pos="6510"/>
        </w:tabs>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联系电话：</w:t>
      </w:r>
    </w:p>
    <w:p>
      <w:pPr>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授权代表：联系电话</w:t>
      </w:r>
      <w:r>
        <w:rPr>
          <w:rFonts w:hint="eastAsia" w:cs="宋体" w:asciiTheme="minorEastAsia" w:hAnsiTheme="minorEastAsia" w:eastAsiaTheme="minorEastAsia"/>
          <w:color w:val="auto"/>
          <w:sz w:val="24"/>
          <w:u w:val="dotted"/>
        </w:rPr>
        <w:t xml:space="preserve">：                  </w:t>
      </w:r>
    </w:p>
    <w:p>
      <w:pPr>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地     址：邮编：</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被投诉人1：</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地     址：邮编：</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联系人：联系电话：</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被投诉人2</w:t>
      </w:r>
    </w:p>
    <w:p>
      <w:pPr>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相关供应商：</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地     址：邮编：</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联系人：联系电话：</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二、投诉项目基本情况</w:t>
      </w:r>
    </w:p>
    <w:p>
      <w:pPr>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采购项目名称：</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采购项目编号：包号：</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采购人名称：</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代理机构名称：</w:t>
      </w:r>
    </w:p>
    <w:p>
      <w:pPr>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采购文件公告:</w:t>
      </w:r>
      <w:r>
        <w:rPr>
          <w:rFonts w:hint="eastAsia" w:cs="宋体" w:asciiTheme="minorEastAsia" w:hAnsiTheme="minorEastAsia" w:eastAsiaTheme="minorEastAsia"/>
          <w:color w:val="auto"/>
          <w:sz w:val="24"/>
          <w:u w:val="dotted"/>
        </w:rPr>
        <w:t xml:space="preserve">是/否 </w:t>
      </w:r>
      <w:r>
        <w:rPr>
          <w:rFonts w:hint="eastAsia" w:cs="宋体" w:asciiTheme="minorEastAsia" w:hAnsiTheme="minorEastAsia" w:eastAsiaTheme="minorEastAsia"/>
          <w:color w:val="auto"/>
          <w:sz w:val="24"/>
        </w:rPr>
        <w:t>公告期限：</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采购结果公告:</w:t>
      </w:r>
      <w:r>
        <w:rPr>
          <w:rFonts w:hint="eastAsia" w:cs="宋体" w:asciiTheme="minorEastAsia" w:hAnsiTheme="minorEastAsia" w:eastAsiaTheme="minorEastAsia"/>
          <w:color w:val="auto"/>
          <w:sz w:val="24"/>
          <w:u w:val="dotted"/>
        </w:rPr>
        <w:t xml:space="preserve">是/否 </w:t>
      </w:r>
      <w:r>
        <w:rPr>
          <w:rFonts w:hint="eastAsia" w:cs="宋体" w:asciiTheme="minorEastAsia" w:hAnsiTheme="minorEastAsia" w:eastAsiaTheme="minorEastAsia"/>
          <w:color w:val="auto"/>
          <w:sz w:val="24"/>
        </w:rPr>
        <w:t>公告期限：</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三、质疑基本情况</w:t>
      </w:r>
    </w:p>
    <w:p>
      <w:pPr>
        <w:spacing w:line="360" w:lineRule="auto"/>
        <w:ind w:firstLine="480" w:firstLineChars="200"/>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投诉人于年月日,向提出质疑，质疑事项为：</w:t>
      </w:r>
    </w:p>
    <w:p>
      <w:pPr>
        <w:spacing w:line="360" w:lineRule="auto"/>
        <w:rPr>
          <w:rFonts w:cs="宋体" w:asciiTheme="minorEastAsia" w:hAnsiTheme="minorEastAsia" w:eastAsiaTheme="minorEastAsia"/>
          <w:color w:val="auto"/>
          <w:sz w:val="24"/>
          <w:u w:val="dotted"/>
        </w:rPr>
      </w:pP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dotted"/>
        </w:rPr>
        <w:t>采购人/代理机构</w:t>
      </w:r>
      <w:r>
        <w:rPr>
          <w:rFonts w:hint="eastAsia" w:cs="宋体" w:asciiTheme="minorEastAsia" w:hAnsiTheme="minorEastAsia" w:eastAsiaTheme="minorEastAsia"/>
          <w:color w:val="auto"/>
          <w:sz w:val="24"/>
        </w:rPr>
        <w:t>于年月日,就质疑事项作出了答复/没有在法定期限内作出答复。</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四、投诉事项具体内容</w:t>
      </w: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投诉事项 1：</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事实依据：</w:t>
      </w:r>
    </w:p>
    <w:p>
      <w:pPr>
        <w:spacing w:line="360" w:lineRule="auto"/>
        <w:rPr>
          <w:rFonts w:cs="宋体" w:asciiTheme="minorEastAsia" w:hAnsiTheme="minorEastAsia" w:eastAsiaTheme="minorEastAsia"/>
          <w:color w:val="auto"/>
          <w:sz w:val="24"/>
          <w:u w:val="dotted"/>
        </w:rPr>
      </w:pPr>
    </w:p>
    <w:p>
      <w:pPr>
        <w:spacing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法律依据：</w:t>
      </w:r>
    </w:p>
    <w:p>
      <w:pPr>
        <w:spacing w:line="360" w:lineRule="auto"/>
        <w:rPr>
          <w:rFonts w:cs="宋体" w:asciiTheme="minorEastAsia" w:hAnsiTheme="minorEastAsia" w:eastAsiaTheme="minorEastAsia"/>
          <w:color w:val="auto"/>
          <w:sz w:val="24"/>
          <w:u w:val="dotted"/>
        </w:rPr>
      </w:pP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投诉事项2</w:t>
      </w:r>
    </w:p>
    <w:p>
      <w:pPr>
        <w:spacing w:line="360" w:lineRule="auto"/>
        <w:rPr>
          <w:rFonts w:cs="宋体" w:asciiTheme="minorEastAsia" w:hAnsiTheme="minorEastAsia" w:eastAsiaTheme="minorEastAsia"/>
          <w:color w:val="auto"/>
          <w:sz w:val="24"/>
          <w:u w:val="dotted"/>
        </w:rPr>
      </w:pPr>
      <w:r>
        <w:rPr>
          <w:rFonts w:hint="eastAsia" w:cs="宋体" w:asciiTheme="minorEastAsia" w:hAnsiTheme="minorEastAsia" w:eastAsiaTheme="minorEastAsia"/>
          <w:color w:val="auto"/>
          <w:sz w:val="24"/>
        </w:rPr>
        <w:t>……</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五、与投诉事项相关的投诉请求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请求：</w:t>
      </w:r>
    </w:p>
    <w:p>
      <w:pPr>
        <w:spacing w:line="360" w:lineRule="auto"/>
        <w:rPr>
          <w:rFonts w:cs="宋体" w:asciiTheme="minorEastAsia" w:hAnsiTheme="minorEastAsia" w:eastAsiaTheme="minorEastAsia"/>
          <w:color w:val="auto"/>
          <w:sz w:val="24"/>
          <w:u w:val="single"/>
        </w:rPr>
      </w:pP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签字(签章)：                   公章：                      </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日期：    </w:t>
      </w: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投诉书制作说明：</w:t>
      </w:r>
    </w:p>
    <w:p>
      <w:pPr>
        <w:widowControl/>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color w:val="auto"/>
          <w:sz w:val="24"/>
        </w:rPr>
      </w:pPr>
    </w:p>
    <w:p>
      <w:pPr>
        <w:autoSpaceDE w:val="0"/>
        <w:autoSpaceDN w:val="0"/>
        <w:jc w:val="center"/>
        <w:rPr>
          <w:rFonts w:cs="宋体" w:asciiTheme="minorEastAsia" w:hAnsiTheme="minorEastAsia" w:eastAsiaTheme="minorEastAsia"/>
          <w:b/>
          <w:color w:val="auto"/>
          <w:spacing w:val="6"/>
          <w:sz w:val="32"/>
          <w:szCs w:val="32"/>
        </w:rPr>
      </w:pPr>
    </w:p>
    <w:p>
      <w:pPr>
        <w:pStyle w:val="2"/>
        <w:rPr>
          <w:rFonts w:cs="宋体" w:asciiTheme="minorEastAsia" w:hAnsiTheme="minorEastAsia" w:eastAsiaTheme="minorEastAsia"/>
          <w:color w:val="auto"/>
          <w:lang w:val="en-US"/>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pacing w:val="6"/>
          <w:sz w:val="32"/>
          <w:szCs w:val="32"/>
        </w:rPr>
        <w:t>附件4：</w:t>
      </w:r>
      <w:r>
        <w:rPr>
          <w:rFonts w:hint="eastAsia" w:cs="宋体" w:asciiTheme="minorEastAsia" w:hAnsiTheme="minorEastAsia" w:eastAsiaTheme="minorEastAsia"/>
          <w:b/>
          <w:bCs/>
          <w:color w:val="auto"/>
          <w:sz w:val="32"/>
          <w:szCs w:val="32"/>
        </w:rPr>
        <w:t>业务专用章使用说明函</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single"/>
        </w:rPr>
        <w:t>（采购人）、（采购代理机构）</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lang w:val="zh-CN"/>
        </w:rPr>
        <w:t>我方</w:t>
      </w:r>
      <w:r>
        <w:rPr>
          <w:rFonts w:hint="eastAsia" w:cs="宋体" w:asciiTheme="minorEastAsia" w:hAnsiTheme="minorEastAsia" w:eastAsiaTheme="minorEastAsia"/>
          <w:color w:val="auto"/>
          <w:sz w:val="24"/>
        </w:rPr>
        <w:t>(投标人全称)是中华人民共和国依法登记注册的合法企业，</w:t>
      </w:r>
      <w:r>
        <w:rPr>
          <w:rFonts w:hint="eastAsia" w:cs="宋体" w:asciiTheme="minorEastAsia" w:hAnsiTheme="minorEastAsia" w:eastAsiaTheme="minorEastAsia"/>
          <w:bCs/>
          <w:color w:val="auto"/>
          <w:sz w:val="24"/>
        </w:rPr>
        <w:t>在参加</w:t>
      </w:r>
      <w:r>
        <w:rPr>
          <w:rFonts w:hint="eastAsia" w:cs="宋体" w:asciiTheme="minorEastAsia" w:hAnsiTheme="minorEastAsia" w:eastAsiaTheme="minorEastAsia"/>
          <w:color w:val="auto"/>
          <w:sz w:val="24"/>
        </w:rPr>
        <w:t>你方组织的（项目名称）项目【招标编号：（采购编号）】</w:t>
      </w:r>
      <w:r>
        <w:rPr>
          <w:rFonts w:hint="eastAsia" w:cs="宋体" w:asciiTheme="minorEastAsia" w:hAnsiTheme="minorEastAsia" w:eastAsiaTheme="minorEastAsia"/>
          <w:bCs/>
          <w:color w:val="auto"/>
          <w:sz w:val="24"/>
        </w:rPr>
        <w:t>投标活动中作如下说明：</w:t>
      </w:r>
      <w:r>
        <w:rPr>
          <w:rFonts w:hint="eastAsia" w:cs="宋体" w:asciiTheme="minorEastAsia" w:hAnsiTheme="minorEastAsia" w:eastAsiaTheme="minorEastAsia"/>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0"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投标单位（法定名称章）：</w:t>
      </w:r>
    </w:p>
    <w:p>
      <w:pPr>
        <w:ind w:right="1440" w:firstLine="494"/>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cs="宋体" w:asciiTheme="minorEastAsia" w:hAnsiTheme="minorEastAsia" w:eastAsiaTheme="minorEastAsia"/>
          <w:bCs/>
          <w:color w:val="auto"/>
          <w:sz w:val="24"/>
        </w:rPr>
      </w:pPr>
      <w:r>
        <w:rPr>
          <w:rFonts w:cs="宋体" w:asciiTheme="minorEastAsia" w:hAnsiTheme="minorEastAsia" w:eastAsiaTheme="minorEastAsia"/>
          <w:b/>
          <w:bCs/>
          <w:color w:val="auto"/>
          <w:sz w:val="24"/>
        </w:rPr>
        <w:pict>
          <v:rect id="Rectangle 17" o:spid="_x0000_s1028"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textbox>
              <w:txbxContent>
                <w:p/>
              </w:txbxContent>
            </v:textbox>
          </v:rect>
        </w:pict>
      </w:r>
      <w:r>
        <w:rPr>
          <w:rFonts w:cs="宋体" w:asciiTheme="minorEastAsia" w:hAnsiTheme="minorEastAsia" w:eastAsiaTheme="minorEastAsia"/>
          <w:b/>
          <w:bCs/>
          <w:color w:val="auto"/>
          <w:sz w:val="24"/>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textbox>
              <w:txbxContent>
                <w:p/>
              </w:txbxContent>
            </v:textbox>
          </v:rect>
        </w:pict>
      </w:r>
      <w:r>
        <w:rPr>
          <w:rFonts w:hint="eastAsia" w:cs="宋体" w:asciiTheme="minorEastAsia" w:hAnsiTheme="minorEastAsia" w:eastAsiaTheme="minorEastAsia"/>
          <w:color w:val="auto"/>
          <w:sz w:val="24"/>
        </w:rPr>
        <w:t>投标单位法定名称章（印模）                投标单位“XX专用章”（印模）</w:t>
      </w: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color w:val="auto"/>
          <w:spacing w:val="6"/>
          <w:sz w:val="32"/>
          <w:szCs w:val="32"/>
        </w:rPr>
      </w:pPr>
    </w:p>
    <w:p>
      <w:pPr>
        <w:autoSpaceDE w:val="0"/>
        <w:autoSpaceDN w:val="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pacing w:val="6"/>
          <w:sz w:val="32"/>
          <w:szCs w:val="32"/>
        </w:rPr>
        <w:t>附件5：</w:t>
      </w:r>
      <w:r>
        <w:rPr>
          <w:rFonts w:hint="eastAsia" w:cs="宋体" w:asciiTheme="minorEastAsia" w:hAnsiTheme="minorEastAsia" w:eastAsiaTheme="minorEastAsia"/>
          <w:b/>
          <w:color w:val="auto"/>
          <w:sz w:val="32"/>
          <w:szCs w:val="32"/>
        </w:rPr>
        <w:t>中小企业声明函</w:t>
      </w:r>
    </w:p>
    <w:p>
      <w:pPr>
        <w:spacing w:line="360" w:lineRule="auto"/>
        <w:jc w:val="center"/>
        <w:rPr>
          <w:rFonts w:cs="宋体" w:asciiTheme="minorEastAsia" w:hAnsiTheme="minorEastAsia" w:eastAsiaTheme="minorEastAsia"/>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采购活动，提供的货物全部由符合政策要求的中小企业制造。相关企业的具体情况如下：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，从业人员人，营业收入为万元，资产总额为万元，属于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pPr>
        <w:spacing w:line="360" w:lineRule="auto"/>
        <w:jc w:val="left"/>
        <w:rPr>
          <w:rFonts w:ascii="宋体" w:hAnsi="宋体" w:cs="宋体"/>
          <w:color w:val="auto"/>
          <w:sz w:val="18"/>
          <w:szCs w:val="18"/>
        </w:rPr>
      </w:pP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符合《关于促进残疾人就业政府采购政策的通知》（财库〔2017〕141号）规定的条件并提供《残疾人福利性单位声明函》（附件1）的残疾人福利性单位视同中小企业；根据《关于政府采购支持监狱企业发展有关问题的通知》（财库[2014]68号）的规定，投标人提供由省级以上监狱管理局、戒毒管理局（含新疆生产建设兵团）出具的属于监狱企业证明文件的，视同为中小企业。</w:t>
      </w:r>
    </w:p>
    <w:p>
      <w:pPr>
        <w:spacing w:line="360" w:lineRule="auto"/>
        <w:jc w:val="center"/>
        <w:rPr>
          <w:rFonts w:cs="宋体" w:asciiTheme="minorEastAsia" w:hAnsiTheme="minorEastAsia" w:eastAsiaTheme="minorEastAsia"/>
          <w:b/>
          <w:color w:val="auto"/>
          <w:sz w:val="32"/>
          <w:szCs w:val="32"/>
        </w:rPr>
      </w:pPr>
    </w:p>
    <w:p>
      <w:pPr>
        <w:pStyle w:val="26"/>
        <w:ind w:firstLine="643"/>
        <w:rPr>
          <w:rFonts w:cs="宋体" w:asciiTheme="minorEastAsia" w:hAnsiTheme="minorEastAsia" w:eastAsiaTheme="minorEastAsia"/>
          <w:b/>
          <w:color w:val="auto"/>
          <w:sz w:val="32"/>
          <w:szCs w:val="32"/>
        </w:rPr>
      </w:pPr>
    </w:p>
    <w:p>
      <w:pPr>
        <w:pStyle w:val="5"/>
        <w:rPr>
          <w:rFonts w:cs="宋体" w:asciiTheme="minorEastAsia" w:hAnsiTheme="minorEastAsia" w:eastAsiaTheme="minorEastAsia"/>
          <w:b/>
          <w:color w:val="auto"/>
          <w:sz w:val="32"/>
          <w:szCs w:val="32"/>
        </w:rPr>
      </w:pPr>
    </w:p>
    <w:p>
      <w:pPr>
        <w:pStyle w:val="26"/>
        <w:ind w:firstLine="643"/>
        <w:rPr>
          <w:rFonts w:cs="宋体" w:asciiTheme="minorEastAsia" w:hAnsiTheme="minorEastAsia" w:eastAsiaTheme="minorEastAsia"/>
          <w:b/>
          <w:color w:val="auto"/>
          <w:sz w:val="32"/>
          <w:szCs w:val="32"/>
        </w:rPr>
      </w:pPr>
    </w:p>
    <w:p>
      <w:pPr>
        <w:snapToGrid w:val="0"/>
        <w:spacing w:line="360" w:lineRule="auto"/>
        <w:rPr>
          <w:rFonts w:cs="宋体" w:asciiTheme="minorEastAsia" w:hAnsiTheme="minorEastAsia" w:eastAsiaTheme="minorEastAsia"/>
          <w:b/>
          <w:bCs/>
          <w:color w:val="auto"/>
          <w:sz w:val="32"/>
          <w:szCs w:val="32"/>
        </w:rPr>
      </w:pPr>
    </w:p>
    <w:p>
      <w:pPr>
        <w:pStyle w:val="2"/>
        <w:rPr>
          <w:color w:val="auto"/>
          <w:lang w:val="en-US"/>
        </w:rPr>
      </w:pPr>
    </w:p>
    <w:p>
      <w:pPr>
        <w:snapToGrid w:val="0"/>
        <w:spacing w:line="360" w:lineRule="auto"/>
        <w:rPr>
          <w:rFonts w:cs="宋体" w:asciiTheme="minorEastAsia" w:hAnsiTheme="minorEastAsia" w:eastAsiaTheme="minorEastAsia"/>
          <w:b/>
          <w:bCs/>
          <w:color w:val="auto"/>
          <w:sz w:val="32"/>
          <w:szCs w:val="32"/>
          <w:lang w:val="zh-CN"/>
        </w:rPr>
      </w:pPr>
    </w:p>
    <w:p>
      <w:pPr>
        <w:snapToGrid w:val="0"/>
        <w:spacing w:line="360" w:lineRule="auto"/>
        <w:rPr>
          <w:rFonts w:cs="宋体" w:asciiTheme="minorEastAsia" w:hAnsiTheme="minorEastAsia" w:eastAsiaTheme="minorEastAsia"/>
          <w:b/>
          <w:bCs/>
          <w:color w:val="auto"/>
          <w:sz w:val="32"/>
          <w:szCs w:val="32"/>
          <w:lang w:val="zh-CN"/>
        </w:rPr>
      </w:pPr>
      <w:r>
        <w:rPr>
          <w:rFonts w:hint="eastAsia" w:cs="宋体" w:asciiTheme="minorEastAsia" w:hAnsiTheme="minorEastAsia" w:eastAsiaTheme="minorEastAsia"/>
          <w:b/>
          <w:bCs/>
          <w:color w:val="auto"/>
          <w:sz w:val="32"/>
          <w:szCs w:val="32"/>
          <w:lang w:val="zh-CN"/>
        </w:rPr>
        <w:t>附件6：</w:t>
      </w:r>
      <w:r>
        <w:rPr>
          <w:rFonts w:hint="eastAsia" w:cs="宋体" w:asciiTheme="minorEastAsia" w:hAnsiTheme="minorEastAsia" w:eastAsiaTheme="minorEastAsia"/>
          <w:b/>
          <w:bCs/>
          <w:color w:val="auto"/>
          <w:sz w:val="32"/>
          <w:szCs w:val="32"/>
        </w:rPr>
        <w:t xml:space="preserve">             </w:t>
      </w:r>
      <w:r>
        <w:rPr>
          <w:rFonts w:hint="eastAsia" w:cs="宋体" w:asciiTheme="minorEastAsia" w:hAnsiTheme="minorEastAsia" w:eastAsiaTheme="minorEastAsia"/>
          <w:b/>
          <w:bCs/>
          <w:color w:val="auto"/>
          <w:sz w:val="32"/>
          <w:szCs w:val="32"/>
          <w:lang w:val="zh-CN"/>
        </w:rPr>
        <w:t>分包意向协议</w:t>
      </w:r>
    </w:p>
    <w:p>
      <w:pPr>
        <w:spacing w:line="360" w:lineRule="auto"/>
        <w:ind w:firstLine="482" w:firstLineChars="200"/>
        <w:rPr>
          <w:rFonts w:cs="宋体" w:asciiTheme="minorEastAsia" w:hAnsiTheme="minorEastAsia" w:eastAsiaTheme="minorEastAsia"/>
          <w:b/>
          <w:bCs/>
          <w:color w:val="auto"/>
          <w:sz w:val="24"/>
          <w:lang w:val="zh-CN"/>
        </w:rPr>
      </w:pPr>
      <w:r>
        <w:rPr>
          <w:rFonts w:hint="eastAsia" w:cs="宋体" w:asciiTheme="minorEastAsia" w:hAnsiTheme="minorEastAsia" w:eastAsiaTheme="minorEastAsia"/>
          <w:b/>
          <w:bCs/>
          <w:color w:val="auto"/>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u w:val="single"/>
          <w:lang w:val="zh-CN"/>
        </w:rPr>
        <w:t>（投标人名称）</w:t>
      </w:r>
      <w:r>
        <w:rPr>
          <w:rFonts w:hint="eastAsia" w:cs="宋体" w:asciiTheme="minorEastAsia" w:hAnsiTheme="minorEastAsia" w:eastAsiaTheme="minorEastAsia"/>
          <w:color w:val="auto"/>
          <w:sz w:val="24"/>
          <w:lang w:val="zh-CN"/>
        </w:rPr>
        <w:t>若成为（项目名称）【招标编号：（采购编号）】的中标供应商，将依法采取分包方式履行合同。</w:t>
      </w:r>
      <w:r>
        <w:rPr>
          <w:rFonts w:hint="eastAsia" w:cs="宋体" w:asciiTheme="minorEastAsia" w:hAnsiTheme="minorEastAsia" w:eastAsiaTheme="minorEastAsia"/>
          <w:color w:val="auto"/>
          <w:sz w:val="24"/>
          <w:u w:val="single"/>
          <w:lang w:val="zh-CN"/>
        </w:rPr>
        <w:t>（投标人名称）</w:t>
      </w:r>
      <w:r>
        <w:rPr>
          <w:rFonts w:hint="eastAsia" w:cs="宋体" w:asciiTheme="minorEastAsia" w:hAnsiTheme="minorEastAsia" w:eastAsiaTheme="minorEastAsia"/>
          <w:color w:val="auto"/>
          <w:sz w:val="24"/>
          <w:lang w:val="zh-CN"/>
        </w:rPr>
        <w:t>与</w:t>
      </w:r>
      <w:r>
        <w:rPr>
          <w:rFonts w:hint="eastAsia" w:cs="宋体" w:asciiTheme="minorEastAsia" w:hAnsiTheme="minorEastAsia" w:eastAsiaTheme="minorEastAsia"/>
          <w:color w:val="auto"/>
          <w:sz w:val="24"/>
          <w:u w:val="single"/>
          <w:lang w:val="zh-CN"/>
        </w:rPr>
        <w:t>（所有分包供应商名称）</w:t>
      </w:r>
      <w:r>
        <w:rPr>
          <w:rFonts w:hint="eastAsia" w:cs="宋体" w:asciiTheme="minorEastAsia" w:hAnsiTheme="minorEastAsia" w:eastAsiaTheme="minorEastAsia"/>
          <w:color w:val="auto"/>
          <w:sz w:val="24"/>
          <w:lang w:val="zh-CN"/>
        </w:rPr>
        <w:t xml:space="preserve">达成分包意向协议。 </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一、分包标的及数量</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u w:val="single"/>
          <w:lang w:val="zh-CN"/>
        </w:rPr>
        <w:t>（投标人名称）</w:t>
      </w:r>
      <w:r>
        <w:rPr>
          <w:rFonts w:hint="eastAsia" w:cs="宋体" w:asciiTheme="minorEastAsia" w:hAnsiTheme="minorEastAsia" w:eastAsiaTheme="minorEastAsia"/>
          <w:color w:val="auto"/>
          <w:sz w:val="24"/>
          <w:lang w:val="zh-CN"/>
        </w:rPr>
        <w:t>将</w:t>
      </w:r>
      <w:r>
        <w:rPr>
          <w:rFonts w:hint="eastAsia" w:cs="宋体" w:asciiTheme="minorEastAsia" w:hAnsiTheme="minorEastAsia" w:eastAsiaTheme="minorEastAsia"/>
          <w:color w:val="auto"/>
          <w:sz w:val="24"/>
          <w:u w:val="single"/>
          <w:lang w:val="zh-CN"/>
        </w:rPr>
        <w:t xml:space="preserve">   XX工作内容   </w:t>
      </w:r>
      <w:r>
        <w:rPr>
          <w:rFonts w:hint="eastAsia" w:cs="宋体" w:asciiTheme="minorEastAsia" w:hAnsiTheme="minorEastAsia" w:eastAsiaTheme="minorEastAsia"/>
          <w:color w:val="auto"/>
          <w:sz w:val="24"/>
          <w:lang w:val="zh-CN"/>
        </w:rPr>
        <w:t>分包给</w:t>
      </w:r>
      <w:r>
        <w:rPr>
          <w:rFonts w:hint="eastAsia" w:cs="宋体" w:asciiTheme="minorEastAsia" w:hAnsiTheme="minorEastAsia" w:eastAsiaTheme="minorEastAsia"/>
          <w:color w:val="auto"/>
          <w:sz w:val="24"/>
          <w:u w:val="single"/>
          <w:lang w:val="zh-CN"/>
        </w:rPr>
        <w:t>（分包供应商1名称）</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u w:val="single"/>
          <w:lang w:val="zh-CN"/>
        </w:rPr>
        <w:t>（分包供应商2名称）</w:t>
      </w:r>
      <w:r>
        <w:rPr>
          <w:rFonts w:hint="eastAsia" w:cs="宋体" w:asciiTheme="minorEastAsia" w:hAnsiTheme="minorEastAsia" w:eastAsiaTheme="minorEastAsia"/>
          <w:color w:val="auto"/>
          <w:sz w:val="24"/>
          <w:lang w:val="zh-CN"/>
        </w:rPr>
        <w:t>，具备承担</w:t>
      </w:r>
      <w:r>
        <w:rPr>
          <w:rFonts w:hint="eastAsia" w:cs="宋体" w:asciiTheme="minorEastAsia" w:hAnsiTheme="minorEastAsia" w:eastAsiaTheme="minorEastAsia"/>
          <w:color w:val="auto"/>
          <w:sz w:val="24"/>
          <w:u w:val="single"/>
          <w:lang w:val="zh-CN"/>
        </w:rPr>
        <w:t>XX工作内容</w:t>
      </w:r>
      <w:r>
        <w:rPr>
          <w:rFonts w:hint="eastAsia" w:cs="宋体" w:asciiTheme="minorEastAsia" w:hAnsiTheme="minorEastAsia" w:eastAsiaTheme="minorEastAsia"/>
          <w:color w:val="auto"/>
          <w:sz w:val="24"/>
          <w:lang w:val="zh-CN"/>
        </w:rPr>
        <w:t>相应资质条件且不得再次分包；</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 xml:space="preserve"> </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二、分包供应商中小企业合同份额</w:t>
      </w:r>
    </w:p>
    <w:p>
      <w:pPr>
        <w:spacing w:line="360" w:lineRule="auto"/>
        <w:ind w:firstLine="480" w:firstLineChars="200"/>
        <w:rPr>
          <w:rFonts w:cs="宋体" w:asciiTheme="minorEastAsia" w:hAnsiTheme="minorEastAsia" w:eastAsiaTheme="minorEastAsia"/>
          <w:b/>
          <w:bCs/>
          <w:color w:val="auto"/>
          <w:sz w:val="24"/>
          <w:lang w:val="zh-CN"/>
        </w:rPr>
      </w:pPr>
      <w:r>
        <w:rPr>
          <w:rFonts w:hint="eastAsia" w:cs="宋体" w:asciiTheme="minorEastAsia" w:hAnsiTheme="minorEastAsia" w:eastAsiaTheme="minorEastAsia"/>
          <w:color w:val="auto"/>
          <w:sz w:val="24"/>
          <w:lang w:val="zh-CN"/>
        </w:rPr>
        <w:t>1、</w:t>
      </w:r>
      <w:r>
        <w:rPr>
          <w:rFonts w:hint="eastAsia" w:cs="宋体" w:asciiTheme="minorEastAsia" w:hAnsiTheme="minorEastAsia" w:eastAsiaTheme="minorEastAsia"/>
          <w:color w:val="auto"/>
          <w:sz w:val="24"/>
          <w:u w:val="single"/>
          <w:lang w:val="zh-CN"/>
        </w:rPr>
        <w:t>（分包供应商X,……）</w:t>
      </w:r>
      <w:r>
        <w:rPr>
          <w:rFonts w:hint="eastAsia" w:cs="宋体" w:asciiTheme="minorEastAsia" w:hAnsiTheme="minorEastAsia" w:eastAsiaTheme="minorEastAsia"/>
          <w:color w:val="auto"/>
          <w:sz w:val="24"/>
          <w:lang w:val="zh-CN"/>
        </w:rPr>
        <w:t>提供的货物全部由小微企业制造，其合同份额占到合同总金额</w:t>
      </w:r>
      <w:r>
        <w:rPr>
          <w:rFonts w:hint="eastAsia" w:cs="宋体" w:asciiTheme="minorEastAsia" w:hAnsiTheme="minorEastAsia" w:eastAsiaTheme="minorEastAsia"/>
          <w:color w:val="auto"/>
          <w:sz w:val="24"/>
          <w:u w:val="single"/>
          <w:lang w:val="zh-CN"/>
        </w:rPr>
        <w:t xml:space="preserve">     </w:t>
      </w:r>
      <w:r>
        <w:rPr>
          <w:rFonts w:hint="eastAsia" w:cs="宋体" w:asciiTheme="minorEastAsia" w:hAnsiTheme="minorEastAsia" w:eastAsiaTheme="minorEastAsia"/>
          <w:color w:val="auto"/>
          <w:sz w:val="24"/>
          <w:lang w:val="zh-CN"/>
        </w:rPr>
        <w:t>%以上。</w:t>
      </w:r>
      <w:r>
        <w:rPr>
          <w:rFonts w:hint="eastAsia" w:cs="宋体" w:asciiTheme="minorEastAsia" w:hAnsiTheme="minorEastAsia" w:eastAsiaTheme="minorEastAsia"/>
          <w:b/>
          <w:bCs/>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cs="宋体" w:asciiTheme="minorEastAsia" w:hAnsiTheme="minorEastAsia" w:eastAsiaTheme="minorEastAsia"/>
          <w:b/>
          <w:bCs/>
          <w:color w:val="auto"/>
          <w:sz w:val="24"/>
          <w:lang w:val="zh-CN"/>
        </w:rPr>
      </w:pPr>
      <w:r>
        <w:rPr>
          <w:rFonts w:hint="eastAsia" w:cs="宋体" w:asciiTheme="minorEastAsia" w:hAnsiTheme="minorEastAsia" w:eastAsiaTheme="minorEastAsia"/>
          <w:color w:val="auto"/>
          <w:sz w:val="24"/>
          <w:lang w:val="zh-CN"/>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zh-CN"/>
        </w:rPr>
        <w:t xml:space="preserve">  </w:t>
      </w:r>
      <w:r>
        <w:rPr>
          <w:rFonts w:hint="eastAsia" w:cs="宋体" w:asciiTheme="minorEastAsia" w:hAnsiTheme="minorEastAsia" w:eastAsiaTheme="minorEastAsia"/>
          <w:color w:val="auto"/>
          <w:sz w:val="24"/>
          <w:lang w:val="zh-CN"/>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zh-CN"/>
        </w:rPr>
        <w:t xml:space="preserve">  </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b/>
          <w:bCs/>
          <w:color w:val="auto"/>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三、分包工作履行期限、地点、方式</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 xml:space="preserve">                                                                                  </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四、质量</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 xml:space="preserve">                                                                                       </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五、价款或者报酬</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 xml:space="preserve">                                                                                     </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六、违约责任</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 xml:space="preserve">                                                                                     </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七、争议解决的办法</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 xml:space="preserve">                                                                                  </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八、其他</w:t>
      </w:r>
    </w:p>
    <w:p>
      <w:pPr>
        <w:spacing w:line="360" w:lineRule="auto"/>
        <w:ind w:left="5279" w:leftChars="228" w:hanging="4800" w:hangingChars="20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中小企业合同金额达到</w:t>
      </w:r>
      <w:r>
        <w:rPr>
          <w:rFonts w:hint="eastAsia" w:cs="宋体" w:asciiTheme="minorEastAsia" w:hAnsiTheme="minorEastAsia" w:eastAsiaTheme="minorEastAsia"/>
          <w:color w:val="auto"/>
          <w:sz w:val="24"/>
          <w:u w:val="single"/>
          <w:lang w:val="zh-CN"/>
        </w:rPr>
        <w:t xml:space="preserve">  </w:t>
      </w:r>
      <w:r>
        <w:rPr>
          <w:rFonts w:hint="eastAsia" w:cs="宋体" w:asciiTheme="minorEastAsia" w:hAnsiTheme="minorEastAsia" w:eastAsiaTheme="minorEastAsia"/>
          <w:color w:val="auto"/>
          <w:sz w:val="24"/>
          <w:lang w:val="zh-CN"/>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zh-CN"/>
        </w:rPr>
        <w:t xml:space="preserve"> </w:t>
      </w:r>
      <w:r>
        <w:rPr>
          <w:rFonts w:hint="eastAsia" w:cs="宋体" w:asciiTheme="minorEastAsia" w:hAnsiTheme="minorEastAsia" w:eastAsiaTheme="minorEastAsia"/>
          <w:color w:val="auto"/>
          <w:sz w:val="24"/>
          <w:lang w:val="zh-CN"/>
        </w:rPr>
        <w:t xml:space="preserve">%。                                           </w:t>
      </w:r>
    </w:p>
    <w:p>
      <w:pPr>
        <w:spacing w:line="360" w:lineRule="auto"/>
        <w:ind w:left="5279" w:leftChars="228" w:hanging="4800" w:hangingChars="2000"/>
        <w:rPr>
          <w:rFonts w:cs="宋体" w:asciiTheme="minorEastAsia" w:hAnsiTheme="minorEastAsia" w:eastAsiaTheme="minorEastAsia"/>
          <w:color w:val="auto"/>
          <w:sz w:val="24"/>
          <w:lang w:val="zh-CN"/>
        </w:rPr>
      </w:pPr>
    </w:p>
    <w:p>
      <w:pPr>
        <w:spacing w:line="360" w:lineRule="auto"/>
        <w:ind w:left="5267" w:leftChars="2508"/>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投标人名称(电子签名)：</w:t>
      </w:r>
    </w:p>
    <w:p>
      <w:pPr>
        <w:spacing w:line="360" w:lineRule="auto"/>
        <w:ind w:firstLine="5280" w:firstLineChars="2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分包供应商名称：</w:t>
      </w:r>
    </w:p>
    <w:p>
      <w:pPr>
        <w:spacing w:line="360" w:lineRule="auto"/>
        <w:ind w:firstLine="5520" w:firstLineChars="23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w:t>
      </w:r>
    </w:p>
    <w:p>
      <w:pPr>
        <w:spacing w:line="360" w:lineRule="auto"/>
        <w:ind w:firstLine="480" w:firstLineChars="2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 xml:space="preserve">                                        日期：  年  月   日</w:t>
      </w: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b/>
          <w:color w:val="auto"/>
          <w:spacing w:val="6"/>
          <w:sz w:val="24"/>
        </w:rPr>
      </w:pPr>
    </w:p>
    <w:p>
      <w:pPr>
        <w:rPr>
          <w:rFonts w:cs="宋体" w:asciiTheme="minorEastAsia" w:hAnsiTheme="minorEastAsia" w:eastAsiaTheme="minorEastAsia"/>
          <w:color w:val="auto"/>
          <w:sz w:val="24"/>
        </w:rPr>
      </w:pPr>
      <w:r>
        <w:rPr>
          <w:rFonts w:hint="eastAsia" w:cs="宋体" w:asciiTheme="minorEastAsia" w:hAnsiTheme="minorEastAsia" w:eastAsiaTheme="minorEastAsia"/>
          <w:b/>
          <w:color w:val="auto"/>
          <w:spacing w:val="6"/>
          <w:sz w:val="24"/>
        </w:rPr>
        <w:t>附表1：</w:t>
      </w:r>
      <w:r>
        <w:rPr>
          <w:rFonts w:hint="eastAsia" w:cs="宋体" w:asciiTheme="minorEastAsia" w:hAnsiTheme="minorEastAsia" w:eastAsiaTheme="minorEastAsia"/>
          <w:color w:val="auto"/>
          <w:sz w:val="24"/>
        </w:rPr>
        <w:t>发改价格[2011]534号文《关于降低部分建设项目收费标准规范收费行为等有关问题的通知》</w:t>
      </w:r>
      <w:bookmarkStart w:id="554" w:name="_Toc532896436"/>
      <w:r>
        <w:rPr>
          <w:rFonts w:hint="eastAsia" w:cs="宋体" w:asciiTheme="minorEastAsia" w:hAnsiTheme="minorEastAsia" w:eastAsiaTheme="minorEastAsia"/>
          <w:color w:val="auto"/>
          <w:sz w:val="24"/>
        </w:rPr>
        <w:t>收费标准</w:t>
      </w:r>
      <w:bookmarkEnd w:id="554"/>
      <w:r>
        <w:rPr>
          <w:rFonts w:hint="eastAsia" w:cs="宋体" w:asciiTheme="minorEastAsia" w:hAnsiTheme="minorEastAsia" w:eastAsiaTheme="minorEastAsia"/>
          <w:color w:val="auto"/>
          <w:sz w:val="24"/>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pPr>
              <w:ind w:firstLine="211"/>
              <w:rPr>
                <w:rFonts w:cs="宋体" w:asciiTheme="minorEastAsia" w:hAnsiTheme="minorEastAsia" w:eastAsiaTheme="minorEastAsia"/>
                <w:color w:val="auto"/>
              </w:rPr>
            </w:pPr>
            <w:r>
              <w:rPr>
                <w:rFonts w:cs="宋体" w:asciiTheme="minorEastAsia" w:hAnsiTheme="minorEastAsia" w:eastAsiaTheme="minorEastAsia"/>
                <w:color w:val="auto"/>
              </w:rPr>
              <w:pict>
                <v:line id="直线 2" o:spid="_x0000_s1030" o:spt="20" style="position:absolute;left:0pt;margin-left:-3.85pt;margin-top:1.35pt;height:135.75pt;width:119.25pt;z-index:251662336;mso-width-relative:page;mso-height-relative:page;" stroked="t" coordsize="21600,21600" o:gfxdata="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tVt22AAAAAgBAAAPAAAAAAAAAAEAIAAAACIAAABkcnMvZG93bnJldi54bWxQSwECFAAUAAAACACH&#10;TuJA0n5yV+sBAACXAwAADgAAAAAAAAABACAAAAAnAQAAZHJzL2Uyb0RvYy54bWxQSwUGAAAAAAYA&#10;BgBZAQAAhAUAAAAA&#10;">
                  <v:path arrowok="t"/>
                  <v:fill focussize="0,0"/>
                  <v:stroke color="#4A7EBB"/>
                  <v:imagedata o:title=""/>
                  <o:lock v:ext="edit"/>
                </v:line>
              </w:pict>
            </w:r>
          </w:p>
          <w:p>
            <w:pPr>
              <w:ind w:firstLine="1004"/>
              <w:rPr>
                <w:rFonts w:cs="宋体" w:asciiTheme="minorEastAsia" w:hAnsiTheme="minorEastAsia" w:eastAsiaTheme="minorEastAsia"/>
                <w:color w:val="auto"/>
              </w:rPr>
            </w:pPr>
            <w:r>
              <w:rPr>
                <w:rFonts w:hint="eastAsia" w:cs="宋体" w:asciiTheme="minorEastAsia" w:hAnsiTheme="minorEastAsia" w:eastAsiaTheme="minorEastAsia"/>
                <w:color w:val="auto"/>
              </w:rPr>
              <w:t>　　　</w:t>
            </w:r>
          </w:p>
          <w:p>
            <w:pPr>
              <w:ind w:firstLine="840" w:firstLineChars="400"/>
              <w:rPr>
                <w:rFonts w:cs="宋体" w:asciiTheme="minorEastAsia" w:hAnsiTheme="minorEastAsia" w:eastAsiaTheme="minorEastAsia"/>
                <w:color w:val="auto"/>
              </w:rPr>
            </w:pPr>
            <w:r>
              <w:rPr>
                <w:rFonts w:hint="eastAsia" w:cs="宋体" w:asciiTheme="minorEastAsia" w:hAnsiTheme="minorEastAsia" w:eastAsiaTheme="minorEastAsia"/>
                <w:color w:val="auto"/>
              </w:rPr>
              <w:t>服务类型</w:t>
            </w:r>
          </w:p>
          <w:p>
            <w:pPr>
              <w:ind w:firstLine="1295" w:firstLineChars="617"/>
              <w:rPr>
                <w:rFonts w:cs="宋体" w:asciiTheme="minorEastAsia" w:hAnsiTheme="minorEastAsia" w:eastAsiaTheme="minorEastAsia"/>
                <w:color w:val="auto"/>
              </w:rPr>
            </w:pPr>
          </w:p>
          <w:p>
            <w:pPr>
              <w:ind w:firstLine="1295" w:firstLineChars="617"/>
              <w:rPr>
                <w:rFonts w:cs="宋体" w:asciiTheme="minorEastAsia" w:hAnsiTheme="minorEastAsia" w:eastAsiaTheme="minorEastAsia"/>
                <w:color w:val="auto"/>
              </w:rPr>
            </w:pPr>
          </w:p>
          <w:p>
            <w:pPr>
              <w:ind w:firstLine="630" w:firstLineChars="300"/>
              <w:rPr>
                <w:rFonts w:cs="宋体" w:asciiTheme="minorEastAsia" w:hAnsiTheme="minorEastAsia" w:eastAsiaTheme="minorEastAsia"/>
                <w:color w:val="auto"/>
              </w:rPr>
            </w:pPr>
            <w:r>
              <w:rPr>
                <w:rFonts w:cs="宋体" w:asciiTheme="minorEastAsia" w:hAnsiTheme="minorEastAsia" w:eastAsiaTheme="minorEastAsia"/>
                <w:color w:val="auto"/>
              </w:rPr>
              <w:pict>
                <v:line id="直线 3" o:spid="_x0000_s1031" o:spt="20" style="position:absolute;left:0pt;margin-left:-3.85pt;margin-top:10.8pt;height:48.3pt;width:118.5pt;z-index:251661312;mso-width-relative:page;mso-height-relative:page;" stroked="t" coordsize="21600,21600" o:gfxdata="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USDL9kAAAAJAQAADwAAAAAAAAABACAAAAAiAAAAZHJzL2Rvd25yZXYueG1sUEsBAhQAFAAAAAgA&#10;h07iQBEZRk/rAQAAlgMAAA4AAAAAAAAAAQAgAAAAKAEAAGRycy9lMm9Eb2MueG1sUEsFBgAAAAAG&#10;AAYAWQEAAIUFAAAAAA==&#10;">
                  <v:path arrowok="t"/>
                  <v:fill focussize="0,0"/>
                  <v:stroke color="#4A7EBB"/>
                  <v:imagedata o:title=""/>
                  <o:lock v:ext="edit"/>
                </v:line>
              </w:pict>
            </w:r>
            <w:r>
              <w:rPr>
                <w:rFonts w:hint="eastAsia" w:cs="宋体" w:asciiTheme="minorEastAsia" w:hAnsiTheme="minorEastAsia" w:eastAsiaTheme="minorEastAsia"/>
                <w:color w:val="auto"/>
              </w:rPr>
              <w:t>费率</w:t>
            </w:r>
          </w:p>
          <w:p>
            <w:pPr>
              <w:ind w:firstLine="1054"/>
              <w:rPr>
                <w:rFonts w:cs="宋体" w:asciiTheme="minorEastAsia" w:hAnsiTheme="minorEastAsia" w:eastAsiaTheme="minorEastAsia"/>
                <w:color w:val="auto"/>
              </w:rPr>
            </w:pPr>
            <w:r>
              <w:rPr>
                <w:rFonts w:hint="eastAsia" w:cs="宋体" w:asciiTheme="minorEastAsia" w:hAnsiTheme="minorEastAsia" w:eastAsiaTheme="minorEastAsia"/>
                <w:color w:val="auto"/>
              </w:rPr>
              <w:t>　　　</w:t>
            </w:r>
          </w:p>
          <w:p>
            <w:pPr>
              <w:ind w:firstLine="1054"/>
              <w:rPr>
                <w:rFonts w:cs="宋体" w:asciiTheme="minorEastAsia" w:hAnsiTheme="minorEastAsia" w:eastAsiaTheme="minorEastAsia"/>
                <w:color w:val="auto"/>
              </w:rPr>
            </w:pPr>
            <w:r>
              <w:rPr>
                <w:rFonts w:hint="eastAsia" w:cs="宋体" w:asciiTheme="minorEastAsia" w:hAnsiTheme="minorEastAsia" w:eastAsiaTheme="minorEastAsia"/>
                <w:color w:val="auto"/>
              </w:rPr>
              <w:t>　　　　</w:t>
            </w:r>
          </w:p>
          <w:p>
            <w:pPr>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中标金额（万元） </w:t>
            </w:r>
          </w:p>
        </w:tc>
        <w:tc>
          <w:tcPr>
            <w:tcW w:w="1980" w:type="dxa"/>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货物招标</w:t>
            </w:r>
          </w:p>
        </w:tc>
        <w:tc>
          <w:tcPr>
            <w:tcW w:w="1980" w:type="dxa"/>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服务招标</w:t>
            </w:r>
          </w:p>
        </w:tc>
        <w:tc>
          <w:tcPr>
            <w:tcW w:w="1980" w:type="dxa"/>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100以下</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100-500</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1.1%</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0.8%</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500-1000</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0.8%</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0.45%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1000-5000</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0.25%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5000-10000</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0.25%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0.1%</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10000-50000</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50000-100000</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0.035%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0.035%</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100000-500000</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0.008%</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0.008%</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500000-1000000</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0.006%</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0.006%</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1000000以上</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0.004%</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0.004%</w:t>
            </w:r>
          </w:p>
        </w:tc>
        <w:tc>
          <w:tcPr>
            <w:tcW w:w="1980" w:type="dxa"/>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0.004%</w:t>
            </w:r>
          </w:p>
        </w:tc>
      </w:tr>
    </w:tbl>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注：收费标准低于2000元的按2000元收取。</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例：一项货物采购项目，中标金额6000万元，收费如下：</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100万元×1.5％＝1.5万元</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（500-100）万元×1.1％＝4.4万元</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（1000-500）万元×0.8％=4万元</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（5000-1000）万元×0.5％=20万元</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（6000-5000）万元×0.25％=2.5万元</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合计收费＝1.5+4.4+4+20+2.5＝32.4万元</w:t>
      </w:r>
    </w:p>
    <w:p>
      <w:pPr>
        <w:pStyle w:val="2"/>
        <w:rPr>
          <w:rFonts w:cs="宋体" w:asciiTheme="minorEastAsia" w:hAnsiTheme="minorEastAsia" w:eastAsiaTheme="minorEastAsia"/>
          <w:color w:val="auto"/>
        </w:rPr>
      </w:pPr>
    </w:p>
    <w:p>
      <w:pPr>
        <w:spacing w:line="360" w:lineRule="auto"/>
        <w:jc w:val="center"/>
        <w:rPr>
          <w:rFonts w:cs="宋体" w:asciiTheme="minorEastAsia" w:hAnsiTheme="minorEastAsia" w:eastAsiaTheme="minorEastAsia"/>
          <w:b/>
          <w:color w:val="auto"/>
          <w:sz w:val="32"/>
          <w:szCs w:val="32"/>
        </w:rPr>
      </w:pPr>
    </w:p>
    <w:p>
      <w:pPr>
        <w:pStyle w:val="2"/>
        <w:rPr>
          <w:rFonts w:cs="宋体" w:asciiTheme="minorEastAsia" w:hAnsiTheme="minorEastAsia" w:eastAsiaTheme="minorEastAsia"/>
          <w:color w:val="auto"/>
        </w:rPr>
      </w:pPr>
    </w:p>
    <w:p>
      <w:pPr>
        <w:rPr>
          <w:rFonts w:cs="宋体" w:asciiTheme="minorEastAsia" w:hAnsiTheme="minorEastAsia" w:eastAsiaTheme="minorEastAsia"/>
          <w:b/>
          <w:color w:val="auto"/>
          <w:sz w:val="32"/>
          <w:szCs w:val="32"/>
        </w:rPr>
      </w:pPr>
    </w:p>
    <w:p>
      <w:pPr>
        <w:pStyle w:val="2"/>
        <w:ind w:left="0" w:firstLine="0"/>
        <w:rPr>
          <w:rFonts w:cs="宋体" w:asciiTheme="minorEastAsia" w:hAnsiTheme="minorEastAsia" w:eastAsiaTheme="minorEastAsia"/>
          <w:color w:val="auto"/>
        </w:rPr>
      </w:pPr>
    </w:p>
    <w:p>
      <w:pPr>
        <w:spacing w:line="360" w:lineRule="auto"/>
        <w:ind w:right="420"/>
        <w:rPr>
          <w:rFonts w:cs="宋体" w:asciiTheme="minorEastAsia" w:hAnsiTheme="minorEastAsia" w:eastAsiaTheme="minorEastAsia"/>
          <w:b/>
          <w:color w:val="auto"/>
          <w:kern w:val="0"/>
          <w:sz w:val="36"/>
          <w:szCs w:val="36"/>
        </w:rPr>
      </w:pPr>
    </w:p>
    <w:sectPr>
      <w:headerReference r:id="rId26" w:type="first"/>
      <w:footerReference r:id="rId28" w:type="first"/>
      <w:headerReference r:id="rId25" w:type="default"/>
      <w:footerReference r:id="rId27" w:type="default"/>
      <w:pgSz w:w="11906" w:h="16838"/>
      <w:pgMar w:top="1276" w:right="1418" w:bottom="1247"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orbel"/>
    <w:panose1 w:val="00000000000000000000"/>
    <w:charset w:val="00"/>
    <w:family w:val="swiss"/>
    <w:pitch w:val="default"/>
    <w:sig w:usb0="00000000" w:usb1="00000000" w:usb2="00000000" w:usb3="00000000" w:csb0="00000011" w:csb1="00000000"/>
  </w:font>
  <w:font w:name="Corbel">
    <w:panose1 w:val="020B0503020204020204"/>
    <w:charset w:val="00"/>
    <w:family w:val="auto"/>
    <w:pitch w:val="default"/>
    <w:sig w:usb0="A00002EF" w:usb1="4000A4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555" w:name="_Toc91899912"/>
    <w:bookmarkStart w:id="556" w:name="_Toc164085800"/>
    <w:bookmarkStart w:id="557" w:name="_Toc131845147"/>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淳安县</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淳安县</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淳安县</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淳安县</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jc w:val="right"/>
    </w:pPr>
    <w:r>
      <w:rPr>
        <w:rFonts w:hint="eastAsia"/>
      </w:rPr>
      <w:t>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淳安县</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jc w:val="right"/>
    </w:pPr>
    <w:r>
      <w:rPr>
        <w:rFonts w:hint="eastAsia"/>
      </w:rPr>
      <w:t>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淳安县</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55948"/>
    <w:multiLevelType w:val="singleLevel"/>
    <w:tmpl w:val="3A7559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ZlNDVkYjFhMzdhMDMyNjY5YWYzZTVhMjA4NWY3NjYifQ=="/>
  </w:docVars>
  <w:rsids>
    <w:rsidRoot w:val="00172A27"/>
    <w:rsid w:val="00000451"/>
    <w:rsid w:val="0000108B"/>
    <w:rsid w:val="0000133D"/>
    <w:rsid w:val="00001509"/>
    <w:rsid w:val="000032B2"/>
    <w:rsid w:val="0000363B"/>
    <w:rsid w:val="00004C4C"/>
    <w:rsid w:val="000058BD"/>
    <w:rsid w:val="00006109"/>
    <w:rsid w:val="00006150"/>
    <w:rsid w:val="000063E8"/>
    <w:rsid w:val="00006725"/>
    <w:rsid w:val="0000675E"/>
    <w:rsid w:val="00007CAA"/>
    <w:rsid w:val="00010FE9"/>
    <w:rsid w:val="0001122F"/>
    <w:rsid w:val="00011A4B"/>
    <w:rsid w:val="00012251"/>
    <w:rsid w:val="0001337C"/>
    <w:rsid w:val="0001374F"/>
    <w:rsid w:val="000138C4"/>
    <w:rsid w:val="00013C1F"/>
    <w:rsid w:val="00013F31"/>
    <w:rsid w:val="000140D8"/>
    <w:rsid w:val="00014530"/>
    <w:rsid w:val="00014BBC"/>
    <w:rsid w:val="000150EE"/>
    <w:rsid w:val="000168D8"/>
    <w:rsid w:val="000170C8"/>
    <w:rsid w:val="000173F4"/>
    <w:rsid w:val="00020287"/>
    <w:rsid w:val="000202FE"/>
    <w:rsid w:val="00020B5F"/>
    <w:rsid w:val="00020FC4"/>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CC5"/>
    <w:rsid w:val="00034FA7"/>
    <w:rsid w:val="0003533D"/>
    <w:rsid w:val="000357E4"/>
    <w:rsid w:val="00035ACA"/>
    <w:rsid w:val="00040447"/>
    <w:rsid w:val="00040494"/>
    <w:rsid w:val="00040B70"/>
    <w:rsid w:val="00042441"/>
    <w:rsid w:val="00042533"/>
    <w:rsid w:val="00042DBB"/>
    <w:rsid w:val="00042E65"/>
    <w:rsid w:val="0004347C"/>
    <w:rsid w:val="0004361D"/>
    <w:rsid w:val="00043907"/>
    <w:rsid w:val="00044F48"/>
    <w:rsid w:val="000469AE"/>
    <w:rsid w:val="00047354"/>
    <w:rsid w:val="00047A06"/>
    <w:rsid w:val="00047F6F"/>
    <w:rsid w:val="00050656"/>
    <w:rsid w:val="00050A19"/>
    <w:rsid w:val="000511B6"/>
    <w:rsid w:val="00051B00"/>
    <w:rsid w:val="00051C72"/>
    <w:rsid w:val="00051E7C"/>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685"/>
    <w:rsid w:val="00064278"/>
    <w:rsid w:val="000646CA"/>
    <w:rsid w:val="000665C4"/>
    <w:rsid w:val="00067821"/>
    <w:rsid w:val="0006785E"/>
    <w:rsid w:val="00067F92"/>
    <w:rsid w:val="00067FA7"/>
    <w:rsid w:val="0007038E"/>
    <w:rsid w:val="0007077C"/>
    <w:rsid w:val="00070825"/>
    <w:rsid w:val="00071797"/>
    <w:rsid w:val="0007199F"/>
    <w:rsid w:val="00071CD8"/>
    <w:rsid w:val="00071DB2"/>
    <w:rsid w:val="00072AED"/>
    <w:rsid w:val="00072B56"/>
    <w:rsid w:val="00072D2B"/>
    <w:rsid w:val="00072D51"/>
    <w:rsid w:val="000730B1"/>
    <w:rsid w:val="00073860"/>
    <w:rsid w:val="000738EA"/>
    <w:rsid w:val="00074078"/>
    <w:rsid w:val="00075AFC"/>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A2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51"/>
    <w:rsid w:val="000B456C"/>
    <w:rsid w:val="000B45B9"/>
    <w:rsid w:val="000B47CE"/>
    <w:rsid w:val="000B4B56"/>
    <w:rsid w:val="000B4C62"/>
    <w:rsid w:val="000B541D"/>
    <w:rsid w:val="000B54C1"/>
    <w:rsid w:val="000B5553"/>
    <w:rsid w:val="000B5FE8"/>
    <w:rsid w:val="000B666E"/>
    <w:rsid w:val="000C020F"/>
    <w:rsid w:val="000C0A43"/>
    <w:rsid w:val="000C0CB1"/>
    <w:rsid w:val="000C1411"/>
    <w:rsid w:val="000C1ADE"/>
    <w:rsid w:val="000C1C38"/>
    <w:rsid w:val="000C21DC"/>
    <w:rsid w:val="000C2264"/>
    <w:rsid w:val="000C256B"/>
    <w:rsid w:val="000C263C"/>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6D1"/>
    <w:rsid w:val="000D19E8"/>
    <w:rsid w:val="000D1FA1"/>
    <w:rsid w:val="000D2834"/>
    <w:rsid w:val="000D2CAC"/>
    <w:rsid w:val="000D34C8"/>
    <w:rsid w:val="000D34FD"/>
    <w:rsid w:val="000D3BE5"/>
    <w:rsid w:val="000D3C37"/>
    <w:rsid w:val="000D453A"/>
    <w:rsid w:val="000D4AFA"/>
    <w:rsid w:val="000D5ACC"/>
    <w:rsid w:val="000D5EA6"/>
    <w:rsid w:val="000D5F00"/>
    <w:rsid w:val="000D6C9F"/>
    <w:rsid w:val="000D6E3B"/>
    <w:rsid w:val="000D6F30"/>
    <w:rsid w:val="000D74E4"/>
    <w:rsid w:val="000D7C9D"/>
    <w:rsid w:val="000D7CE0"/>
    <w:rsid w:val="000D7E52"/>
    <w:rsid w:val="000E2785"/>
    <w:rsid w:val="000E27BB"/>
    <w:rsid w:val="000E2E20"/>
    <w:rsid w:val="000E2ECD"/>
    <w:rsid w:val="000E3153"/>
    <w:rsid w:val="000E3484"/>
    <w:rsid w:val="000E386F"/>
    <w:rsid w:val="000E4051"/>
    <w:rsid w:val="000E4139"/>
    <w:rsid w:val="000E4765"/>
    <w:rsid w:val="000E5B7E"/>
    <w:rsid w:val="000E5FF9"/>
    <w:rsid w:val="000E6AE1"/>
    <w:rsid w:val="000E711F"/>
    <w:rsid w:val="000E7142"/>
    <w:rsid w:val="000E7632"/>
    <w:rsid w:val="000E7737"/>
    <w:rsid w:val="000E7739"/>
    <w:rsid w:val="000E77EE"/>
    <w:rsid w:val="000E7DC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6"/>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6FE"/>
    <w:rsid w:val="001168F8"/>
    <w:rsid w:val="00116D6C"/>
    <w:rsid w:val="001176FF"/>
    <w:rsid w:val="0012153F"/>
    <w:rsid w:val="0012159D"/>
    <w:rsid w:val="00121804"/>
    <w:rsid w:val="00121EC9"/>
    <w:rsid w:val="001224FE"/>
    <w:rsid w:val="001231D3"/>
    <w:rsid w:val="001232A7"/>
    <w:rsid w:val="00123F7C"/>
    <w:rsid w:val="001240F7"/>
    <w:rsid w:val="0012419E"/>
    <w:rsid w:val="001248EF"/>
    <w:rsid w:val="00124AC0"/>
    <w:rsid w:val="00124FC4"/>
    <w:rsid w:val="001253AB"/>
    <w:rsid w:val="0012574C"/>
    <w:rsid w:val="001259B8"/>
    <w:rsid w:val="001264B9"/>
    <w:rsid w:val="0012693E"/>
    <w:rsid w:val="00126A3A"/>
    <w:rsid w:val="00126B6B"/>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5F3"/>
    <w:rsid w:val="00143872"/>
    <w:rsid w:val="00143A85"/>
    <w:rsid w:val="00144649"/>
    <w:rsid w:val="00145022"/>
    <w:rsid w:val="00145662"/>
    <w:rsid w:val="00145C6D"/>
    <w:rsid w:val="001460FC"/>
    <w:rsid w:val="00146151"/>
    <w:rsid w:val="00146326"/>
    <w:rsid w:val="00147032"/>
    <w:rsid w:val="00147134"/>
    <w:rsid w:val="00147EA7"/>
    <w:rsid w:val="00151820"/>
    <w:rsid w:val="00151B2F"/>
    <w:rsid w:val="001524DC"/>
    <w:rsid w:val="001525E5"/>
    <w:rsid w:val="0015315E"/>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67CC0"/>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F2"/>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ABD"/>
    <w:rsid w:val="0019602C"/>
    <w:rsid w:val="001969F2"/>
    <w:rsid w:val="00196CD6"/>
    <w:rsid w:val="0019756A"/>
    <w:rsid w:val="001A04BF"/>
    <w:rsid w:val="001A06B5"/>
    <w:rsid w:val="001A07F8"/>
    <w:rsid w:val="001A0A23"/>
    <w:rsid w:val="001A0C98"/>
    <w:rsid w:val="001A0E94"/>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5B0"/>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F2D"/>
    <w:rsid w:val="001C08DB"/>
    <w:rsid w:val="001C10BD"/>
    <w:rsid w:val="001C1F01"/>
    <w:rsid w:val="001C2092"/>
    <w:rsid w:val="001C232F"/>
    <w:rsid w:val="001C2544"/>
    <w:rsid w:val="001C2A17"/>
    <w:rsid w:val="001C31F5"/>
    <w:rsid w:val="001C3AF9"/>
    <w:rsid w:val="001C6047"/>
    <w:rsid w:val="001C6698"/>
    <w:rsid w:val="001C6C5B"/>
    <w:rsid w:val="001C7309"/>
    <w:rsid w:val="001C7399"/>
    <w:rsid w:val="001C7CE0"/>
    <w:rsid w:val="001D005B"/>
    <w:rsid w:val="001D0947"/>
    <w:rsid w:val="001D16F5"/>
    <w:rsid w:val="001D1970"/>
    <w:rsid w:val="001D1D55"/>
    <w:rsid w:val="001D21EF"/>
    <w:rsid w:val="001D29A4"/>
    <w:rsid w:val="001D2B73"/>
    <w:rsid w:val="001D2B88"/>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BE8"/>
    <w:rsid w:val="001F2F92"/>
    <w:rsid w:val="001F5DA1"/>
    <w:rsid w:val="001F612E"/>
    <w:rsid w:val="001F6A92"/>
    <w:rsid w:val="001F77E8"/>
    <w:rsid w:val="00201A0C"/>
    <w:rsid w:val="00201B0F"/>
    <w:rsid w:val="0020255A"/>
    <w:rsid w:val="00202583"/>
    <w:rsid w:val="00202800"/>
    <w:rsid w:val="00202D33"/>
    <w:rsid w:val="00202E58"/>
    <w:rsid w:val="00202F99"/>
    <w:rsid w:val="002032D0"/>
    <w:rsid w:val="00203C85"/>
    <w:rsid w:val="0020449A"/>
    <w:rsid w:val="00204E9B"/>
    <w:rsid w:val="00205298"/>
    <w:rsid w:val="002055C0"/>
    <w:rsid w:val="0020569E"/>
    <w:rsid w:val="00206698"/>
    <w:rsid w:val="00206736"/>
    <w:rsid w:val="00206C88"/>
    <w:rsid w:val="002070D1"/>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E1"/>
    <w:rsid w:val="00217E1F"/>
    <w:rsid w:val="002204BC"/>
    <w:rsid w:val="00220F7B"/>
    <w:rsid w:val="002213CE"/>
    <w:rsid w:val="00221AF7"/>
    <w:rsid w:val="00222494"/>
    <w:rsid w:val="00222775"/>
    <w:rsid w:val="00222A31"/>
    <w:rsid w:val="00222BEF"/>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0FA"/>
    <w:rsid w:val="00242510"/>
    <w:rsid w:val="00242F79"/>
    <w:rsid w:val="00243666"/>
    <w:rsid w:val="0024415B"/>
    <w:rsid w:val="00245565"/>
    <w:rsid w:val="0024579D"/>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A68"/>
    <w:rsid w:val="00281BCB"/>
    <w:rsid w:val="00281C76"/>
    <w:rsid w:val="0028316D"/>
    <w:rsid w:val="00283296"/>
    <w:rsid w:val="0028341D"/>
    <w:rsid w:val="00284F39"/>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BBB"/>
    <w:rsid w:val="00291CF1"/>
    <w:rsid w:val="00292437"/>
    <w:rsid w:val="00292AA1"/>
    <w:rsid w:val="00294012"/>
    <w:rsid w:val="002945B0"/>
    <w:rsid w:val="0029499D"/>
    <w:rsid w:val="00294A13"/>
    <w:rsid w:val="00294B10"/>
    <w:rsid w:val="00294DF9"/>
    <w:rsid w:val="00295073"/>
    <w:rsid w:val="00295468"/>
    <w:rsid w:val="00296C32"/>
    <w:rsid w:val="0029778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3C7"/>
    <w:rsid w:val="002B51B6"/>
    <w:rsid w:val="002B5AEE"/>
    <w:rsid w:val="002B6177"/>
    <w:rsid w:val="002B61A4"/>
    <w:rsid w:val="002B650C"/>
    <w:rsid w:val="002B68E6"/>
    <w:rsid w:val="002B6985"/>
    <w:rsid w:val="002B6D7A"/>
    <w:rsid w:val="002B7F74"/>
    <w:rsid w:val="002C02BA"/>
    <w:rsid w:val="002C0301"/>
    <w:rsid w:val="002C0326"/>
    <w:rsid w:val="002C0A9F"/>
    <w:rsid w:val="002C0FC2"/>
    <w:rsid w:val="002C1AB3"/>
    <w:rsid w:val="002C1BB7"/>
    <w:rsid w:val="002C1FB3"/>
    <w:rsid w:val="002C24AD"/>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4C"/>
    <w:rsid w:val="002C70C8"/>
    <w:rsid w:val="002C70E7"/>
    <w:rsid w:val="002D0C27"/>
    <w:rsid w:val="002D0E88"/>
    <w:rsid w:val="002D0EA7"/>
    <w:rsid w:val="002D0F31"/>
    <w:rsid w:val="002D1593"/>
    <w:rsid w:val="002D1A1E"/>
    <w:rsid w:val="002D22A6"/>
    <w:rsid w:val="002D2574"/>
    <w:rsid w:val="002D2819"/>
    <w:rsid w:val="002D2CD6"/>
    <w:rsid w:val="002D2F81"/>
    <w:rsid w:val="002D371F"/>
    <w:rsid w:val="002D38A3"/>
    <w:rsid w:val="002D3BA3"/>
    <w:rsid w:val="002D43EE"/>
    <w:rsid w:val="002D4892"/>
    <w:rsid w:val="002D4D06"/>
    <w:rsid w:val="002D4DDE"/>
    <w:rsid w:val="002D4EE7"/>
    <w:rsid w:val="002D4EED"/>
    <w:rsid w:val="002D52AB"/>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82C"/>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E95"/>
    <w:rsid w:val="002E672A"/>
    <w:rsid w:val="002E6853"/>
    <w:rsid w:val="002E7EC1"/>
    <w:rsid w:val="002E7EE5"/>
    <w:rsid w:val="002F0323"/>
    <w:rsid w:val="002F0DFB"/>
    <w:rsid w:val="002F1255"/>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902"/>
    <w:rsid w:val="00316CDE"/>
    <w:rsid w:val="0031752D"/>
    <w:rsid w:val="00317709"/>
    <w:rsid w:val="00320688"/>
    <w:rsid w:val="00320B75"/>
    <w:rsid w:val="00321142"/>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02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240"/>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548"/>
    <w:rsid w:val="00366779"/>
    <w:rsid w:val="003668E5"/>
    <w:rsid w:val="0036698C"/>
    <w:rsid w:val="003669C8"/>
    <w:rsid w:val="00366CEB"/>
    <w:rsid w:val="003672B3"/>
    <w:rsid w:val="003676DF"/>
    <w:rsid w:val="00367783"/>
    <w:rsid w:val="00367898"/>
    <w:rsid w:val="003679D3"/>
    <w:rsid w:val="00367A87"/>
    <w:rsid w:val="00367EE7"/>
    <w:rsid w:val="003703BB"/>
    <w:rsid w:val="003705EA"/>
    <w:rsid w:val="00370A56"/>
    <w:rsid w:val="00371213"/>
    <w:rsid w:val="0037174B"/>
    <w:rsid w:val="00372842"/>
    <w:rsid w:val="003729A5"/>
    <w:rsid w:val="00372C89"/>
    <w:rsid w:val="00372E9A"/>
    <w:rsid w:val="003735B9"/>
    <w:rsid w:val="00373634"/>
    <w:rsid w:val="00374677"/>
    <w:rsid w:val="0037510C"/>
    <w:rsid w:val="00375850"/>
    <w:rsid w:val="0037632F"/>
    <w:rsid w:val="00377B26"/>
    <w:rsid w:val="00377C84"/>
    <w:rsid w:val="00381014"/>
    <w:rsid w:val="00381604"/>
    <w:rsid w:val="00381C68"/>
    <w:rsid w:val="00381F60"/>
    <w:rsid w:val="00383204"/>
    <w:rsid w:val="00383AB0"/>
    <w:rsid w:val="003847BB"/>
    <w:rsid w:val="00384814"/>
    <w:rsid w:val="00384C0A"/>
    <w:rsid w:val="00384C95"/>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36"/>
    <w:rsid w:val="003A7E40"/>
    <w:rsid w:val="003B0336"/>
    <w:rsid w:val="003B0A3A"/>
    <w:rsid w:val="003B0D79"/>
    <w:rsid w:val="003B2930"/>
    <w:rsid w:val="003B31A7"/>
    <w:rsid w:val="003B3224"/>
    <w:rsid w:val="003B3639"/>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9C"/>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C5E"/>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2CC"/>
    <w:rsid w:val="004406BF"/>
    <w:rsid w:val="00440756"/>
    <w:rsid w:val="00440814"/>
    <w:rsid w:val="0044105D"/>
    <w:rsid w:val="00441424"/>
    <w:rsid w:val="0044233E"/>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2B"/>
    <w:rsid w:val="004543AB"/>
    <w:rsid w:val="004545EC"/>
    <w:rsid w:val="00455967"/>
    <w:rsid w:val="00455F71"/>
    <w:rsid w:val="00456272"/>
    <w:rsid w:val="00456EB3"/>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AE"/>
    <w:rsid w:val="00463EA4"/>
    <w:rsid w:val="0046503F"/>
    <w:rsid w:val="00465A21"/>
    <w:rsid w:val="00465DE5"/>
    <w:rsid w:val="004666E9"/>
    <w:rsid w:val="00466978"/>
    <w:rsid w:val="00466ABA"/>
    <w:rsid w:val="004672E3"/>
    <w:rsid w:val="0046775D"/>
    <w:rsid w:val="00467823"/>
    <w:rsid w:val="004705FA"/>
    <w:rsid w:val="004708AC"/>
    <w:rsid w:val="00471387"/>
    <w:rsid w:val="0047146C"/>
    <w:rsid w:val="0047149F"/>
    <w:rsid w:val="00471963"/>
    <w:rsid w:val="00471A6B"/>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9DE"/>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062"/>
    <w:rsid w:val="004B026C"/>
    <w:rsid w:val="004B0271"/>
    <w:rsid w:val="004B0BE8"/>
    <w:rsid w:val="004B0E4A"/>
    <w:rsid w:val="004B18F4"/>
    <w:rsid w:val="004B1A98"/>
    <w:rsid w:val="004B2032"/>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BFA"/>
    <w:rsid w:val="004C0D40"/>
    <w:rsid w:val="004C114F"/>
    <w:rsid w:val="004C11A9"/>
    <w:rsid w:val="004C27CF"/>
    <w:rsid w:val="004C2CA7"/>
    <w:rsid w:val="004C33B6"/>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1A6"/>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05B"/>
    <w:rsid w:val="004F2CB6"/>
    <w:rsid w:val="004F2E6E"/>
    <w:rsid w:val="004F3015"/>
    <w:rsid w:val="004F313F"/>
    <w:rsid w:val="004F367F"/>
    <w:rsid w:val="004F3B02"/>
    <w:rsid w:val="004F3EEF"/>
    <w:rsid w:val="004F43A7"/>
    <w:rsid w:val="004F447B"/>
    <w:rsid w:val="004F497C"/>
    <w:rsid w:val="004F4BB2"/>
    <w:rsid w:val="004F4FAC"/>
    <w:rsid w:val="004F4FE8"/>
    <w:rsid w:val="004F531B"/>
    <w:rsid w:val="004F560C"/>
    <w:rsid w:val="004F5DBB"/>
    <w:rsid w:val="004F60B4"/>
    <w:rsid w:val="004F61A3"/>
    <w:rsid w:val="004F6874"/>
    <w:rsid w:val="004F7922"/>
    <w:rsid w:val="004F7A1F"/>
    <w:rsid w:val="004F7B47"/>
    <w:rsid w:val="0050079C"/>
    <w:rsid w:val="005008E0"/>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082"/>
    <w:rsid w:val="00517AC8"/>
    <w:rsid w:val="00517AD0"/>
    <w:rsid w:val="00517C3E"/>
    <w:rsid w:val="005207D8"/>
    <w:rsid w:val="0052091D"/>
    <w:rsid w:val="005212F4"/>
    <w:rsid w:val="00521908"/>
    <w:rsid w:val="005224BC"/>
    <w:rsid w:val="00522928"/>
    <w:rsid w:val="00522FF1"/>
    <w:rsid w:val="00523946"/>
    <w:rsid w:val="0052397A"/>
    <w:rsid w:val="00523CDD"/>
    <w:rsid w:val="005256D6"/>
    <w:rsid w:val="00525AD8"/>
    <w:rsid w:val="00525FB5"/>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15"/>
    <w:rsid w:val="00534D55"/>
    <w:rsid w:val="00535B53"/>
    <w:rsid w:val="00536B03"/>
    <w:rsid w:val="00537456"/>
    <w:rsid w:val="0053790C"/>
    <w:rsid w:val="00537B3D"/>
    <w:rsid w:val="00537FD3"/>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5FE"/>
    <w:rsid w:val="00547BA2"/>
    <w:rsid w:val="00547F6C"/>
    <w:rsid w:val="00550AC5"/>
    <w:rsid w:val="00550B7E"/>
    <w:rsid w:val="00551052"/>
    <w:rsid w:val="005524ED"/>
    <w:rsid w:val="00553CF1"/>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A6A"/>
    <w:rsid w:val="00562FB1"/>
    <w:rsid w:val="00563068"/>
    <w:rsid w:val="0056376A"/>
    <w:rsid w:val="00563B3C"/>
    <w:rsid w:val="0056419C"/>
    <w:rsid w:val="00564DA7"/>
    <w:rsid w:val="00565204"/>
    <w:rsid w:val="00565473"/>
    <w:rsid w:val="0056562A"/>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498"/>
    <w:rsid w:val="00573560"/>
    <w:rsid w:val="00574E7B"/>
    <w:rsid w:val="00574F36"/>
    <w:rsid w:val="0057637C"/>
    <w:rsid w:val="00576B5C"/>
    <w:rsid w:val="005770CC"/>
    <w:rsid w:val="005802F9"/>
    <w:rsid w:val="005806D5"/>
    <w:rsid w:val="00580DFC"/>
    <w:rsid w:val="0058134C"/>
    <w:rsid w:val="005815CD"/>
    <w:rsid w:val="005827A7"/>
    <w:rsid w:val="005835E5"/>
    <w:rsid w:val="00583D43"/>
    <w:rsid w:val="005846C3"/>
    <w:rsid w:val="00584F04"/>
    <w:rsid w:val="0058544C"/>
    <w:rsid w:val="00585623"/>
    <w:rsid w:val="005857F7"/>
    <w:rsid w:val="005865E9"/>
    <w:rsid w:val="005867D9"/>
    <w:rsid w:val="005868FD"/>
    <w:rsid w:val="00586F24"/>
    <w:rsid w:val="00587D7B"/>
    <w:rsid w:val="005904DB"/>
    <w:rsid w:val="005905ED"/>
    <w:rsid w:val="00590AE7"/>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4E9"/>
    <w:rsid w:val="005A4C20"/>
    <w:rsid w:val="005A4F48"/>
    <w:rsid w:val="005A54F1"/>
    <w:rsid w:val="005A57B8"/>
    <w:rsid w:val="005A5DDE"/>
    <w:rsid w:val="005A64A8"/>
    <w:rsid w:val="005A65C5"/>
    <w:rsid w:val="005A6875"/>
    <w:rsid w:val="005A7016"/>
    <w:rsid w:val="005A766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716"/>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C7E"/>
    <w:rsid w:val="005E56C9"/>
    <w:rsid w:val="005E5CF7"/>
    <w:rsid w:val="005E5FF0"/>
    <w:rsid w:val="005E642A"/>
    <w:rsid w:val="005E65A7"/>
    <w:rsid w:val="005E6F1E"/>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A22"/>
    <w:rsid w:val="00603B1C"/>
    <w:rsid w:val="00604055"/>
    <w:rsid w:val="006042CD"/>
    <w:rsid w:val="00605217"/>
    <w:rsid w:val="006054A5"/>
    <w:rsid w:val="006059E4"/>
    <w:rsid w:val="00605D60"/>
    <w:rsid w:val="006062A0"/>
    <w:rsid w:val="00607015"/>
    <w:rsid w:val="0061098D"/>
    <w:rsid w:val="00610B78"/>
    <w:rsid w:val="00611B59"/>
    <w:rsid w:val="00611FBA"/>
    <w:rsid w:val="00612098"/>
    <w:rsid w:val="0061272A"/>
    <w:rsid w:val="00612D3F"/>
    <w:rsid w:val="006130B0"/>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5C7"/>
    <w:rsid w:val="006212D3"/>
    <w:rsid w:val="00621639"/>
    <w:rsid w:val="00622B22"/>
    <w:rsid w:val="00622F67"/>
    <w:rsid w:val="00623571"/>
    <w:rsid w:val="00623A5E"/>
    <w:rsid w:val="00625008"/>
    <w:rsid w:val="0062548B"/>
    <w:rsid w:val="00626710"/>
    <w:rsid w:val="006268D9"/>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F2E"/>
    <w:rsid w:val="00633769"/>
    <w:rsid w:val="00633FE3"/>
    <w:rsid w:val="00634276"/>
    <w:rsid w:val="00634570"/>
    <w:rsid w:val="00634573"/>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E80"/>
    <w:rsid w:val="00650D19"/>
    <w:rsid w:val="00652CF5"/>
    <w:rsid w:val="0065343E"/>
    <w:rsid w:val="006536BB"/>
    <w:rsid w:val="0065398F"/>
    <w:rsid w:val="00653C7C"/>
    <w:rsid w:val="00654252"/>
    <w:rsid w:val="006543B7"/>
    <w:rsid w:val="00654673"/>
    <w:rsid w:val="00654EA5"/>
    <w:rsid w:val="0065580A"/>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9C"/>
    <w:rsid w:val="00695985"/>
    <w:rsid w:val="00695C78"/>
    <w:rsid w:val="00695E6C"/>
    <w:rsid w:val="00695EAC"/>
    <w:rsid w:val="006962E9"/>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BD4"/>
    <w:rsid w:val="006A3E91"/>
    <w:rsid w:val="006A4321"/>
    <w:rsid w:val="006A43A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77F"/>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697"/>
    <w:rsid w:val="006E27DC"/>
    <w:rsid w:val="006E2902"/>
    <w:rsid w:val="006E2F9D"/>
    <w:rsid w:val="006E37C6"/>
    <w:rsid w:val="006E3CF3"/>
    <w:rsid w:val="006E41ED"/>
    <w:rsid w:val="006E4667"/>
    <w:rsid w:val="006E46B7"/>
    <w:rsid w:val="006E475A"/>
    <w:rsid w:val="006E486D"/>
    <w:rsid w:val="006E4880"/>
    <w:rsid w:val="006E48BB"/>
    <w:rsid w:val="006E4FCE"/>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479"/>
    <w:rsid w:val="00700D18"/>
    <w:rsid w:val="0070168D"/>
    <w:rsid w:val="00701C36"/>
    <w:rsid w:val="00702F2D"/>
    <w:rsid w:val="0070353F"/>
    <w:rsid w:val="0070415E"/>
    <w:rsid w:val="00704631"/>
    <w:rsid w:val="00704688"/>
    <w:rsid w:val="00704B79"/>
    <w:rsid w:val="00704E7D"/>
    <w:rsid w:val="00705060"/>
    <w:rsid w:val="00705351"/>
    <w:rsid w:val="00705619"/>
    <w:rsid w:val="00705E93"/>
    <w:rsid w:val="007062AF"/>
    <w:rsid w:val="00706402"/>
    <w:rsid w:val="007069AE"/>
    <w:rsid w:val="007069D4"/>
    <w:rsid w:val="00706C89"/>
    <w:rsid w:val="00707967"/>
    <w:rsid w:val="00710257"/>
    <w:rsid w:val="00710587"/>
    <w:rsid w:val="007107D5"/>
    <w:rsid w:val="007116B3"/>
    <w:rsid w:val="007119DC"/>
    <w:rsid w:val="00711A21"/>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3C0"/>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414"/>
    <w:rsid w:val="00733772"/>
    <w:rsid w:val="00733A43"/>
    <w:rsid w:val="00733AE4"/>
    <w:rsid w:val="00733D5F"/>
    <w:rsid w:val="00734932"/>
    <w:rsid w:val="00735D53"/>
    <w:rsid w:val="0073618A"/>
    <w:rsid w:val="007364A3"/>
    <w:rsid w:val="00736740"/>
    <w:rsid w:val="007378FD"/>
    <w:rsid w:val="007403FE"/>
    <w:rsid w:val="00740F6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B74"/>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24"/>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82D"/>
    <w:rsid w:val="0077710B"/>
    <w:rsid w:val="0077765A"/>
    <w:rsid w:val="00780032"/>
    <w:rsid w:val="00780636"/>
    <w:rsid w:val="00780E86"/>
    <w:rsid w:val="0078108C"/>
    <w:rsid w:val="00781727"/>
    <w:rsid w:val="00781A1C"/>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692"/>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5F7C"/>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C0A"/>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7A1"/>
    <w:rsid w:val="007D682F"/>
    <w:rsid w:val="007D6FB9"/>
    <w:rsid w:val="007D7211"/>
    <w:rsid w:val="007D7407"/>
    <w:rsid w:val="007E0595"/>
    <w:rsid w:val="007E0A63"/>
    <w:rsid w:val="007E0C63"/>
    <w:rsid w:val="007E0E05"/>
    <w:rsid w:val="007E0F5D"/>
    <w:rsid w:val="007E23A1"/>
    <w:rsid w:val="007E259F"/>
    <w:rsid w:val="007E2E1E"/>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DE5"/>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170"/>
    <w:rsid w:val="008052CE"/>
    <w:rsid w:val="008058D0"/>
    <w:rsid w:val="00806A4C"/>
    <w:rsid w:val="0080705B"/>
    <w:rsid w:val="0080723C"/>
    <w:rsid w:val="00807F71"/>
    <w:rsid w:val="0081000F"/>
    <w:rsid w:val="00812657"/>
    <w:rsid w:val="00812A1A"/>
    <w:rsid w:val="00812DFF"/>
    <w:rsid w:val="00813038"/>
    <w:rsid w:val="0081362F"/>
    <w:rsid w:val="0081383A"/>
    <w:rsid w:val="0081415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77A"/>
    <w:rsid w:val="00823819"/>
    <w:rsid w:val="00823C4B"/>
    <w:rsid w:val="0082427D"/>
    <w:rsid w:val="00825441"/>
    <w:rsid w:val="00826855"/>
    <w:rsid w:val="00830052"/>
    <w:rsid w:val="008300D0"/>
    <w:rsid w:val="008308D8"/>
    <w:rsid w:val="00831A2E"/>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DC1"/>
    <w:rsid w:val="008465B4"/>
    <w:rsid w:val="00846D25"/>
    <w:rsid w:val="00847C7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23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0A4"/>
    <w:rsid w:val="008A3182"/>
    <w:rsid w:val="008A3BD0"/>
    <w:rsid w:val="008A3C76"/>
    <w:rsid w:val="008A3D54"/>
    <w:rsid w:val="008A3E10"/>
    <w:rsid w:val="008A411C"/>
    <w:rsid w:val="008A4630"/>
    <w:rsid w:val="008A47CE"/>
    <w:rsid w:val="008A4DFA"/>
    <w:rsid w:val="008A516C"/>
    <w:rsid w:val="008A5F2F"/>
    <w:rsid w:val="008A6BAE"/>
    <w:rsid w:val="008A7350"/>
    <w:rsid w:val="008A7A72"/>
    <w:rsid w:val="008B09F3"/>
    <w:rsid w:val="008B111A"/>
    <w:rsid w:val="008B16E6"/>
    <w:rsid w:val="008B1AB2"/>
    <w:rsid w:val="008B1D9B"/>
    <w:rsid w:val="008B2042"/>
    <w:rsid w:val="008B25F1"/>
    <w:rsid w:val="008B28A6"/>
    <w:rsid w:val="008B3567"/>
    <w:rsid w:val="008B36D0"/>
    <w:rsid w:val="008B38AF"/>
    <w:rsid w:val="008B3D7F"/>
    <w:rsid w:val="008B3E1B"/>
    <w:rsid w:val="008B3F4B"/>
    <w:rsid w:val="008B48EC"/>
    <w:rsid w:val="008B4AF0"/>
    <w:rsid w:val="008B518E"/>
    <w:rsid w:val="008B527B"/>
    <w:rsid w:val="008B5361"/>
    <w:rsid w:val="008B5AB9"/>
    <w:rsid w:val="008B67E6"/>
    <w:rsid w:val="008B69B8"/>
    <w:rsid w:val="008B7042"/>
    <w:rsid w:val="008B770C"/>
    <w:rsid w:val="008C0325"/>
    <w:rsid w:val="008C083B"/>
    <w:rsid w:val="008C094A"/>
    <w:rsid w:val="008C1570"/>
    <w:rsid w:val="008C1792"/>
    <w:rsid w:val="008C17B2"/>
    <w:rsid w:val="008C1E3E"/>
    <w:rsid w:val="008C2059"/>
    <w:rsid w:val="008C21D0"/>
    <w:rsid w:val="008C2DBC"/>
    <w:rsid w:val="008C3A4E"/>
    <w:rsid w:val="008C41E8"/>
    <w:rsid w:val="008C5371"/>
    <w:rsid w:val="008C623D"/>
    <w:rsid w:val="008C6387"/>
    <w:rsid w:val="008C65F4"/>
    <w:rsid w:val="008C6683"/>
    <w:rsid w:val="008C6E0C"/>
    <w:rsid w:val="008C7273"/>
    <w:rsid w:val="008C7850"/>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87"/>
    <w:rsid w:val="008D5432"/>
    <w:rsid w:val="008D54C0"/>
    <w:rsid w:val="008D5558"/>
    <w:rsid w:val="008D5806"/>
    <w:rsid w:val="008D5ED9"/>
    <w:rsid w:val="008D7247"/>
    <w:rsid w:val="008D7567"/>
    <w:rsid w:val="008D7C09"/>
    <w:rsid w:val="008E0EE4"/>
    <w:rsid w:val="008E12BE"/>
    <w:rsid w:val="008E13FD"/>
    <w:rsid w:val="008E1C24"/>
    <w:rsid w:val="008E2626"/>
    <w:rsid w:val="008E27A9"/>
    <w:rsid w:val="008E323C"/>
    <w:rsid w:val="008E32E0"/>
    <w:rsid w:val="008E35A6"/>
    <w:rsid w:val="008E36D9"/>
    <w:rsid w:val="008E3A5C"/>
    <w:rsid w:val="008E3A9A"/>
    <w:rsid w:val="008E429E"/>
    <w:rsid w:val="008E4956"/>
    <w:rsid w:val="008E58A3"/>
    <w:rsid w:val="008E5938"/>
    <w:rsid w:val="008E6109"/>
    <w:rsid w:val="008E6A39"/>
    <w:rsid w:val="008E76BB"/>
    <w:rsid w:val="008F0869"/>
    <w:rsid w:val="008F1764"/>
    <w:rsid w:val="008F1E3D"/>
    <w:rsid w:val="008F235C"/>
    <w:rsid w:val="008F2573"/>
    <w:rsid w:val="008F290B"/>
    <w:rsid w:val="008F2F11"/>
    <w:rsid w:val="008F3369"/>
    <w:rsid w:val="008F33A6"/>
    <w:rsid w:val="008F35EC"/>
    <w:rsid w:val="008F4FE8"/>
    <w:rsid w:val="008F4FED"/>
    <w:rsid w:val="008F5D5A"/>
    <w:rsid w:val="008F6200"/>
    <w:rsid w:val="008F62F8"/>
    <w:rsid w:val="008F6893"/>
    <w:rsid w:val="008F7292"/>
    <w:rsid w:val="008F75AF"/>
    <w:rsid w:val="008F76C0"/>
    <w:rsid w:val="008F7F67"/>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28"/>
    <w:rsid w:val="00906EA2"/>
    <w:rsid w:val="00907278"/>
    <w:rsid w:val="00910041"/>
    <w:rsid w:val="00910209"/>
    <w:rsid w:val="0091112B"/>
    <w:rsid w:val="00911D61"/>
    <w:rsid w:val="00912850"/>
    <w:rsid w:val="009128B8"/>
    <w:rsid w:val="0091472C"/>
    <w:rsid w:val="00914DC9"/>
    <w:rsid w:val="00915351"/>
    <w:rsid w:val="00915679"/>
    <w:rsid w:val="00915904"/>
    <w:rsid w:val="009159C2"/>
    <w:rsid w:val="0091627F"/>
    <w:rsid w:val="00916E45"/>
    <w:rsid w:val="0092077A"/>
    <w:rsid w:val="00920DC0"/>
    <w:rsid w:val="00921436"/>
    <w:rsid w:val="009219F3"/>
    <w:rsid w:val="009221CB"/>
    <w:rsid w:val="00922320"/>
    <w:rsid w:val="00922AF4"/>
    <w:rsid w:val="00923357"/>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21"/>
    <w:rsid w:val="0093386D"/>
    <w:rsid w:val="00933922"/>
    <w:rsid w:val="00934C8E"/>
    <w:rsid w:val="00934CF0"/>
    <w:rsid w:val="00935194"/>
    <w:rsid w:val="00936EA5"/>
    <w:rsid w:val="00937114"/>
    <w:rsid w:val="009375F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6DB"/>
    <w:rsid w:val="009550DB"/>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B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A6D"/>
    <w:rsid w:val="00980B30"/>
    <w:rsid w:val="009810BE"/>
    <w:rsid w:val="009817BC"/>
    <w:rsid w:val="009819A7"/>
    <w:rsid w:val="0098220A"/>
    <w:rsid w:val="00982E75"/>
    <w:rsid w:val="00983337"/>
    <w:rsid w:val="009836AA"/>
    <w:rsid w:val="009846BF"/>
    <w:rsid w:val="009851F5"/>
    <w:rsid w:val="0098534B"/>
    <w:rsid w:val="009856D7"/>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7EC"/>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6F58"/>
    <w:rsid w:val="00997044"/>
    <w:rsid w:val="00997897"/>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B79"/>
    <w:rsid w:val="009C0DDA"/>
    <w:rsid w:val="009C10DA"/>
    <w:rsid w:val="009C19FC"/>
    <w:rsid w:val="009C2108"/>
    <w:rsid w:val="009C27F7"/>
    <w:rsid w:val="009C3BC4"/>
    <w:rsid w:val="009C3C93"/>
    <w:rsid w:val="009C3E97"/>
    <w:rsid w:val="009C4017"/>
    <w:rsid w:val="009C424E"/>
    <w:rsid w:val="009C4708"/>
    <w:rsid w:val="009C4870"/>
    <w:rsid w:val="009C4C4E"/>
    <w:rsid w:val="009C4D37"/>
    <w:rsid w:val="009C532A"/>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0F8"/>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6B"/>
    <w:rsid w:val="009E19BB"/>
    <w:rsid w:val="009E1C47"/>
    <w:rsid w:val="009E38D1"/>
    <w:rsid w:val="009E3DF1"/>
    <w:rsid w:val="009E514A"/>
    <w:rsid w:val="009E5177"/>
    <w:rsid w:val="009E54E4"/>
    <w:rsid w:val="009E5701"/>
    <w:rsid w:val="009E5711"/>
    <w:rsid w:val="009E7334"/>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5CED"/>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9D9"/>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46A"/>
    <w:rsid w:val="00A249D2"/>
    <w:rsid w:val="00A254AB"/>
    <w:rsid w:val="00A259F2"/>
    <w:rsid w:val="00A25E05"/>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D5C"/>
    <w:rsid w:val="00A35F3C"/>
    <w:rsid w:val="00A36CF6"/>
    <w:rsid w:val="00A37215"/>
    <w:rsid w:val="00A37309"/>
    <w:rsid w:val="00A37329"/>
    <w:rsid w:val="00A37558"/>
    <w:rsid w:val="00A3786A"/>
    <w:rsid w:val="00A4008C"/>
    <w:rsid w:val="00A402A8"/>
    <w:rsid w:val="00A4037C"/>
    <w:rsid w:val="00A40685"/>
    <w:rsid w:val="00A40E2F"/>
    <w:rsid w:val="00A41819"/>
    <w:rsid w:val="00A41C9A"/>
    <w:rsid w:val="00A41D73"/>
    <w:rsid w:val="00A42406"/>
    <w:rsid w:val="00A433E8"/>
    <w:rsid w:val="00A43A1D"/>
    <w:rsid w:val="00A43AB0"/>
    <w:rsid w:val="00A44312"/>
    <w:rsid w:val="00A44854"/>
    <w:rsid w:val="00A44A45"/>
    <w:rsid w:val="00A4665D"/>
    <w:rsid w:val="00A46859"/>
    <w:rsid w:val="00A46D39"/>
    <w:rsid w:val="00A46E4C"/>
    <w:rsid w:val="00A47019"/>
    <w:rsid w:val="00A472B8"/>
    <w:rsid w:val="00A5004A"/>
    <w:rsid w:val="00A5017C"/>
    <w:rsid w:val="00A502D6"/>
    <w:rsid w:val="00A502F5"/>
    <w:rsid w:val="00A504F4"/>
    <w:rsid w:val="00A507C4"/>
    <w:rsid w:val="00A508AA"/>
    <w:rsid w:val="00A50EE7"/>
    <w:rsid w:val="00A526CE"/>
    <w:rsid w:val="00A5390F"/>
    <w:rsid w:val="00A54909"/>
    <w:rsid w:val="00A54DC0"/>
    <w:rsid w:val="00A550C9"/>
    <w:rsid w:val="00A55228"/>
    <w:rsid w:val="00A55410"/>
    <w:rsid w:val="00A55A04"/>
    <w:rsid w:val="00A564DE"/>
    <w:rsid w:val="00A57C56"/>
    <w:rsid w:val="00A6054E"/>
    <w:rsid w:val="00A60799"/>
    <w:rsid w:val="00A6170B"/>
    <w:rsid w:val="00A618CD"/>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AF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1ED"/>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73"/>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1B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16F"/>
    <w:rsid w:val="00AD3DA6"/>
    <w:rsid w:val="00AD3F3C"/>
    <w:rsid w:val="00AD3F5E"/>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7D"/>
    <w:rsid w:val="00AE3CF0"/>
    <w:rsid w:val="00AE4546"/>
    <w:rsid w:val="00AE6575"/>
    <w:rsid w:val="00AE68FB"/>
    <w:rsid w:val="00AE71EE"/>
    <w:rsid w:val="00AE7AD2"/>
    <w:rsid w:val="00AF03CF"/>
    <w:rsid w:val="00AF0A0A"/>
    <w:rsid w:val="00AF14FC"/>
    <w:rsid w:val="00AF1615"/>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48"/>
    <w:rsid w:val="00B11A61"/>
    <w:rsid w:val="00B12082"/>
    <w:rsid w:val="00B12648"/>
    <w:rsid w:val="00B1270C"/>
    <w:rsid w:val="00B12710"/>
    <w:rsid w:val="00B13389"/>
    <w:rsid w:val="00B1364C"/>
    <w:rsid w:val="00B13EA3"/>
    <w:rsid w:val="00B13EDB"/>
    <w:rsid w:val="00B141A5"/>
    <w:rsid w:val="00B14EF3"/>
    <w:rsid w:val="00B14F47"/>
    <w:rsid w:val="00B15282"/>
    <w:rsid w:val="00B15286"/>
    <w:rsid w:val="00B1539F"/>
    <w:rsid w:val="00B1550D"/>
    <w:rsid w:val="00B15C2F"/>
    <w:rsid w:val="00B15F6C"/>
    <w:rsid w:val="00B163E8"/>
    <w:rsid w:val="00B17436"/>
    <w:rsid w:val="00B1767E"/>
    <w:rsid w:val="00B17764"/>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243"/>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265"/>
    <w:rsid w:val="00B41A04"/>
    <w:rsid w:val="00B41FDB"/>
    <w:rsid w:val="00B42743"/>
    <w:rsid w:val="00B42DDE"/>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40"/>
    <w:rsid w:val="00B51F56"/>
    <w:rsid w:val="00B52234"/>
    <w:rsid w:val="00B53623"/>
    <w:rsid w:val="00B53D1D"/>
    <w:rsid w:val="00B53E98"/>
    <w:rsid w:val="00B53F9B"/>
    <w:rsid w:val="00B54B19"/>
    <w:rsid w:val="00B55F64"/>
    <w:rsid w:val="00B56ECA"/>
    <w:rsid w:val="00B57093"/>
    <w:rsid w:val="00B57B5D"/>
    <w:rsid w:val="00B60613"/>
    <w:rsid w:val="00B61AEC"/>
    <w:rsid w:val="00B61F05"/>
    <w:rsid w:val="00B6244C"/>
    <w:rsid w:val="00B62A2F"/>
    <w:rsid w:val="00B62B7B"/>
    <w:rsid w:val="00B62F0A"/>
    <w:rsid w:val="00B63484"/>
    <w:rsid w:val="00B634B7"/>
    <w:rsid w:val="00B634F1"/>
    <w:rsid w:val="00B637EF"/>
    <w:rsid w:val="00B63EF6"/>
    <w:rsid w:val="00B6440A"/>
    <w:rsid w:val="00B65788"/>
    <w:rsid w:val="00B65844"/>
    <w:rsid w:val="00B66054"/>
    <w:rsid w:val="00B66385"/>
    <w:rsid w:val="00B6677F"/>
    <w:rsid w:val="00B66C7A"/>
    <w:rsid w:val="00B672EA"/>
    <w:rsid w:val="00B6747B"/>
    <w:rsid w:val="00B70200"/>
    <w:rsid w:val="00B702D7"/>
    <w:rsid w:val="00B70389"/>
    <w:rsid w:val="00B70E01"/>
    <w:rsid w:val="00B72CF0"/>
    <w:rsid w:val="00B7380E"/>
    <w:rsid w:val="00B740F6"/>
    <w:rsid w:val="00B74615"/>
    <w:rsid w:val="00B74789"/>
    <w:rsid w:val="00B752E7"/>
    <w:rsid w:val="00B755B6"/>
    <w:rsid w:val="00B75977"/>
    <w:rsid w:val="00B75A48"/>
    <w:rsid w:val="00B75CC0"/>
    <w:rsid w:val="00B75D0F"/>
    <w:rsid w:val="00B76021"/>
    <w:rsid w:val="00B76FCD"/>
    <w:rsid w:val="00B7764D"/>
    <w:rsid w:val="00B804F8"/>
    <w:rsid w:val="00B8095A"/>
    <w:rsid w:val="00B81060"/>
    <w:rsid w:val="00B81274"/>
    <w:rsid w:val="00B815D3"/>
    <w:rsid w:val="00B81742"/>
    <w:rsid w:val="00B817B5"/>
    <w:rsid w:val="00B823A6"/>
    <w:rsid w:val="00B83E76"/>
    <w:rsid w:val="00B83FA0"/>
    <w:rsid w:val="00B84156"/>
    <w:rsid w:val="00B846E6"/>
    <w:rsid w:val="00B8537B"/>
    <w:rsid w:val="00B85586"/>
    <w:rsid w:val="00B8594B"/>
    <w:rsid w:val="00B860F7"/>
    <w:rsid w:val="00B86289"/>
    <w:rsid w:val="00B863B3"/>
    <w:rsid w:val="00B869D3"/>
    <w:rsid w:val="00B86CF8"/>
    <w:rsid w:val="00B86E44"/>
    <w:rsid w:val="00B87359"/>
    <w:rsid w:val="00B87F1C"/>
    <w:rsid w:val="00B90D8D"/>
    <w:rsid w:val="00B91263"/>
    <w:rsid w:val="00B91B61"/>
    <w:rsid w:val="00B91EF6"/>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41"/>
    <w:rsid w:val="00BA583B"/>
    <w:rsid w:val="00BA5DF2"/>
    <w:rsid w:val="00BA5EC7"/>
    <w:rsid w:val="00BA6319"/>
    <w:rsid w:val="00BA63CE"/>
    <w:rsid w:val="00BA676E"/>
    <w:rsid w:val="00BA6980"/>
    <w:rsid w:val="00BA6EF2"/>
    <w:rsid w:val="00BA7227"/>
    <w:rsid w:val="00BA763C"/>
    <w:rsid w:val="00BA784D"/>
    <w:rsid w:val="00BA7CD7"/>
    <w:rsid w:val="00BA7EC8"/>
    <w:rsid w:val="00BA7F4F"/>
    <w:rsid w:val="00BB00E5"/>
    <w:rsid w:val="00BB1688"/>
    <w:rsid w:val="00BB1EFB"/>
    <w:rsid w:val="00BB269F"/>
    <w:rsid w:val="00BB27CC"/>
    <w:rsid w:val="00BB2ACE"/>
    <w:rsid w:val="00BB2E4E"/>
    <w:rsid w:val="00BB2E62"/>
    <w:rsid w:val="00BB36C9"/>
    <w:rsid w:val="00BB3A66"/>
    <w:rsid w:val="00BB3AFA"/>
    <w:rsid w:val="00BB3F1E"/>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0D9"/>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5BD"/>
    <w:rsid w:val="00C00BF6"/>
    <w:rsid w:val="00C0234A"/>
    <w:rsid w:val="00C0247B"/>
    <w:rsid w:val="00C0378E"/>
    <w:rsid w:val="00C04314"/>
    <w:rsid w:val="00C04B32"/>
    <w:rsid w:val="00C04BD0"/>
    <w:rsid w:val="00C05730"/>
    <w:rsid w:val="00C05AF4"/>
    <w:rsid w:val="00C05AFD"/>
    <w:rsid w:val="00C0661C"/>
    <w:rsid w:val="00C0675F"/>
    <w:rsid w:val="00C0702A"/>
    <w:rsid w:val="00C0724C"/>
    <w:rsid w:val="00C072BE"/>
    <w:rsid w:val="00C07C11"/>
    <w:rsid w:val="00C07E10"/>
    <w:rsid w:val="00C10015"/>
    <w:rsid w:val="00C1106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11E"/>
    <w:rsid w:val="00C415AC"/>
    <w:rsid w:val="00C42728"/>
    <w:rsid w:val="00C4297A"/>
    <w:rsid w:val="00C4360C"/>
    <w:rsid w:val="00C439B8"/>
    <w:rsid w:val="00C43A0B"/>
    <w:rsid w:val="00C43EDA"/>
    <w:rsid w:val="00C43FEC"/>
    <w:rsid w:val="00C4414C"/>
    <w:rsid w:val="00C45512"/>
    <w:rsid w:val="00C4602B"/>
    <w:rsid w:val="00C46564"/>
    <w:rsid w:val="00C46BFA"/>
    <w:rsid w:val="00C46DDF"/>
    <w:rsid w:val="00C47C90"/>
    <w:rsid w:val="00C47E9D"/>
    <w:rsid w:val="00C500A1"/>
    <w:rsid w:val="00C50A02"/>
    <w:rsid w:val="00C51149"/>
    <w:rsid w:val="00C5117E"/>
    <w:rsid w:val="00C512D1"/>
    <w:rsid w:val="00C51856"/>
    <w:rsid w:val="00C51B04"/>
    <w:rsid w:val="00C51DB5"/>
    <w:rsid w:val="00C53CE9"/>
    <w:rsid w:val="00C54092"/>
    <w:rsid w:val="00C5531B"/>
    <w:rsid w:val="00C55375"/>
    <w:rsid w:val="00C5570F"/>
    <w:rsid w:val="00C5613B"/>
    <w:rsid w:val="00C56C98"/>
    <w:rsid w:val="00C56DE1"/>
    <w:rsid w:val="00C56DEE"/>
    <w:rsid w:val="00C57120"/>
    <w:rsid w:val="00C571D5"/>
    <w:rsid w:val="00C575D4"/>
    <w:rsid w:val="00C61223"/>
    <w:rsid w:val="00C61246"/>
    <w:rsid w:val="00C618A8"/>
    <w:rsid w:val="00C61A78"/>
    <w:rsid w:val="00C629F3"/>
    <w:rsid w:val="00C62B88"/>
    <w:rsid w:val="00C62B91"/>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371"/>
    <w:rsid w:val="00C74609"/>
    <w:rsid w:val="00C749AB"/>
    <w:rsid w:val="00C74D97"/>
    <w:rsid w:val="00C75A8F"/>
    <w:rsid w:val="00C76129"/>
    <w:rsid w:val="00C76C0C"/>
    <w:rsid w:val="00C76FFC"/>
    <w:rsid w:val="00C77218"/>
    <w:rsid w:val="00C774E0"/>
    <w:rsid w:val="00C776BA"/>
    <w:rsid w:val="00C7791E"/>
    <w:rsid w:val="00C81716"/>
    <w:rsid w:val="00C81D16"/>
    <w:rsid w:val="00C832CB"/>
    <w:rsid w:val="00C84085"/>
    <w:rsid w:val="00C852DC"/>
    <w:rsid w:val="00C854A8"/>
    <w:rsid w:val="00C85677"/>
    <w:rsid w:val="00C85E17"/>
    <w:rsid w:val="00C868A7"/>
    <w:rsid w:val="00C86ABA"/>
    <w:rsid w:val="00C86BF7"/>
    <w:rsid w:val="00C87164"/>
    <w:rsid w:val="00C874A3"/>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98B"/>
    <w:rsid w:val="00CA2528"/>
    <w:rsid w:val="00CA3CAB"/>
    <w:rsid w:val="00CA3FC0"/>
    <w:rsid w:val="00CA4BF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D4"/>
    <w:rsid w:val="00CD44FF"/>
    <w:rsid w:val="00CD46A7"/>
    <w:rsid w:val="00CD47BC"/>
    <w:rsid w:val="00CD4BF5"/>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EDF"/>
    <w:rsid w:val="00CF157E"/>
    <w:rsid w:val="00CF1631"/>
    <w:rsid w:val="00CF1834"/>
    <w:rsid w:val="00CF1AAA"/>
    <w:rsid w:val="00CF1EC2"/>
    <w:rsid w:val="00CF2ACF"/>
    <w:rsid w:val="00CF345B"/>
    <w:rsid w:val="00CF475F"/>
    <w:rsid w:val="00CF5008"/>
    <w:rsid w:val="00CF5069"/>
    <w:rsid w:val="00CF5E34"/>
    <w:rsid w:val="00CF6707"/>
    <w:rsid w:val="00CF698D"/>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734"/>
    <w:rsid w:val="00D068AA"/>
    <w:rsid w:val="00D06E71"/>
    <w:rsid w:val="00D06E9C"/>
    <w:rsid w:val="00D0714B"/>
    <w:rsid w:val="00D0764E"/>
    <w:rsid w:val="00D07D82"/>
    <w:rsid w:val="00D07FC9"/>
    <w:rsid w:val="00D10327"/>
    <w:rsid w:val="00D103C9"/>
    <w:rsid w:val="00D10BE1"/>
    <w:rsid w:val="00D11FE3"/>
    <w:rsid w:val="00D12393"/>
    <w:rsid w:val="00D123D8"/>
    <w:rsid w:val="00D12945"/>
    <w:rsid w:val="00D12CC0"/>
    <w:rsid w:val="00D12DA1"/>
    <w:rsid w:val="00D130C0"/>
    <w:rsid w:val="00D1343A"/>
    <w:rsid w:val="00D13D50"/>
    <w:rsid w:val="00D13D65"/>
    <w:rsid w:val="00D14101"/>
    <w:rsid w:val="00D144D8"/>
    <w:rsid w:val="00D14919"/>
    <w:rsid w:val="00D14E25"/>
    <w:rsid w:val="00D15470"/>
    <w:rsid w:val="00D15AE3"/>
    <w:rsid w:val="00D160C4"/>
    <w:rsid w:val="00D165D8"/>
    <w:rsid w:val="00D16F5E"/>
    <w:rsid w:val="00D1724E"/>
    <w:rsid w:val="00D174A6"/>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25"/>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9E2"/>
    <w:rsid w:val="00D45C61"/>
    <w:rsid w:val="00D45DDC"/>
    <w:rsid w:val="00D5064C"/>
    <w:rsid w:val="00D50C94"/>
    <w:rsid w:val="00D511E7"/>
    <w:rsid w:val="00D517ED"/>
    <w:rsid w:val="00D5251C"/>
    <w:rsid w:val="00D52F56"/>
    <w:rsid w:val="00D539DA"/>
    <w:rsid w:val="00D53BA6"/>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A3"/>
    <w:rsid w:val="00D629A4"/>
    <w:rsid w:val="00D62BDF"/>
    <w:rsid w:val="00D62EEE"/>
    <w:rsid w:val="00D647F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1A2"/>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182"/>
    <w:rsid w:val="00D86283"/>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C2A"/>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118"/>
    <w:rsid w:val="00DC4567"/>
    <w:rsid w:val="00DC4AA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337"/>
    <w:rsid w:val="00DE38D1"/>
    <w:rsid w:val="00DE38E6"/>
    <w:rsid w:val="00DE3D3E"/>
    <w:rsid w:val="00DE4106"/>
    <w:rsid w:val="00DE466B"/>
    <w:rsid w:val="00DE48F4"/>
    <w:rsid w:val="00DE5563"/>
    <w:rsid w:val="00DE5C19"/>
    <w:rsid w:val="00DE5D48"/>
    <w:rsid w:val="00DE6E4D"/>
    <w:rsid w:val="00DE7498"/>
    <w:rsid w:val="00DE75EF"/>
    <w:rsid w:val="00DE7611"/>
    <w:rsid w:val="00DE7D19"/>
    <w:rsid w:val="00DE7F57"/>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05F"/>
    <w:rsid w:val="00E0356F"/>
    <w:rsid w:val="00E03B42"/>
    <w:rsid w:val="00E03C10"/>
    <w:rsid w:val="00E0479F"/>
    <w:rsid w:val="00E04816"/>
    <w:rsid w:val="00E04982"/>
    <w:rsid w:val="00E04D6A"/>
    <w:rsid w:val="00E058DB"/>
    <w:rsid w:val="00E05950"/>
    <w:rsid w:val="00E05BA5"/>
    <w:rsid w:val="00E05CD4"/>
    <w:rsid w:val="00E05DE8"/>
    <w:rsid w:val="00E06100"/>
    <w:rsid w:val="00E0614E"/>
    <w:rsid w:val="00E06BC7"/>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992"/>
    <w:rsid w:val="00E1720B"/>
    <w:rsid w:val="00E203DE"/>
    <w:rsid w:val="00E20CE7"/>
    <w:rsid w:val="00E217B1"/>
    <w:rsid w:val="00E222FA"/>
    <w:rsid w:val="00E229CE"/>
    <w:rsid w:val="00E22B4A"/>
    <w:rsid w:val="00E22EC0"/>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10"/>
    <w:rsid w:val="00E37A6F"/>
    <w:rsid w:val="00E37A9C"/>
    <w:rsid w:val="00E40222"/>
    <w:rsid w:val="00E40406"/>
    <w:rsid w:val="00E4082B"/>
    <w:rsid w:val="00E40835"/>
    <w:rsid w:val="00E408EC"/>
    <w:rsid w:val="00E409B5"/>
    <w:rsid w:val="00E40BCB"/>
    <w:rsid w:val="00E41189"/>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888"/>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4E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E5"/>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A71"/>
    <w:rsid w:val="00EA2E21"/>
    <w:rsid w:val="00EA2EAA"/>
    <w:rsid w:val="00EA380C"/>
    <w:rsid w:val="00EA486F"/>
    <w:rsid w:val="00EA613D"/>
    <w:rsid w:val="00EA6744"/>
    <w:rsid w:val="00EA7308"/>
    <w:rsid w:val="00EA7474"/>
    <w:rsid w:val="00EB00AD"/>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013"/>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BC"/>
    <w:rsid w:val="00EE56E2"/>
    <w:rsid w:val="00EE5FCD"/>
    <w:rsid w:val="00EE63BF"/>
    <w:rsid w:val="00EE6D45"/>
    <w:rsid w:val="00EE6E89"/>
    <w:rsid w:val="00EF0321"/>
    <w:rsid w:val="00EF0765"/>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02C"/>
    <w:rsid w:val="00F06340"/>
    <w:rsid w:val="00F0665D"/>
    <w:rsid w:val="00F06D42"/>
    <w:rsid w:val="00F07134"/>
    <w:rsid w:val="00F0724D"/>
    <w:rsid w:val="00F07378"/>
    <w:rsid w:val="00F07600"/>
    <w:rsid w:val="00F10B81"/>
    <w:rsid w:val="00F10BC9"/>
    <w:rsid w:val="00F113C9"/>
    <w:rsid w:val="00F116E7"/>
    <w:rsid w:val="00F11C01"/>
    <w:rsid w:val="00F11D80"/>
    <w:rsid w:val="00F14B08"/>
    <w:rsid w:val="00F14B4B"/>
    <w:rsid w:val="00F14CD1"/>
    <w:rsid w:val="00F14D5B"/>
    <w:rsid w:val="00F15115"/>
    <w:rsid w:val="00F15A85"/>
    <w:rsid w:val="00F15C81"/>
    <w:rsid w:val="00F15D8C"/>
    <w:rsid w:val="00F15F18"/>
    <w:rsid w:val="00F16B86"/>
    <w:rsid w:val="00F16E1A"/>
    <w:rsid w:val="00F16E3E"/>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AB1"/>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A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0F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4"/>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DF0"/>
    <w:rsid w:val="00F62F92"/>
    <w:rsid w:val="00F630B4"/>
    <w:rsid w:val="00F635EF"/>
    <w:rsid w:val="00F63B36"/>
    <w:rsid w:val="00F63BF4"/>
    <w:rsid w:val="00F63C55"/>
    <w:rsid w:val="00F63C60"/>
    <w:rsid w:val="00F64991"/>
    <w:rsid w:val="00F64CE8"/>
    <w:rsid w:val="00F65BA9"/>
    <w:rsid w:val="00F65BC8"/>
    <w:rsid w:val="00F65EEA"/>
    <w:rsid w:val="00F66205"/>
    <w:rsid w:val="00F6630F"/>
    <w:rsid w:val="00F66419"/>
    <w:rsid w:val="00F67079"/>
    <w:rsid w:val="00F67B58"/>
    <w:rsid w:val="00F67E81"/>
    <w:rsid w:val="00F7044B"/>
    <w:rsid w:val="00F70FCF"/>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4F7"/>
    <w:rsid w:val="00F87282"/>
    <w:rsid w:val="00F878CD"/>
    <w:rsid w:val="00F87905"/>
    <w:rsid w:val="00F87A66"/>
    <w:rsid w:val="00F90C1F"/>
    <w:rsid w:val="00F912D9"/>
    <w:rsid w:val="00F91A44"/>
    <w:rsid w:val="00F91BFA"/>
    <w:rsid w:val="00F91F8F"/>
    <w:rsid w:val="00F9217B"/>
    <w:rsid w:val="00F92F0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B9F"/>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7BC"/>
    <w:rsid w:val="00FF0B4F"/>
    <w:rsid w:val="00FF0F58"/>
    <w:rsid w:val="00FF183C"/>
    <w:rsid w:val="00FF1A06"/>
    <w:rsid w:val="00FF1AD3"/>
    <w:rsid w:val="00FF1B46"/>
    <w:rsid w:val="00FF1D0C"/>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F3226"/>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67267"/>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D68E0"/>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928F4"/>
    <w:rsid w:val="10646583"/>
    <w:rsid w:val="107D4B15"/>
    <w:rsid w:val="108A3C80"/>
    <w:rsid w:val="10C26171"/>
    <w:rsid w:val="10F33360"/>
    <w:rsid w:val="10FC16EA"/>
    <w:rsid w:val="110F1D40"/>
    <w:rsid w:val="11266F33"/>
    <w:rsid w:val="115F784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C1AD0"/>
    <w:rsid w:val="13BF3CE4"/>
    <w:rsid w:val="141008D8"/>
    <w:rsid w:val="14125FE6"/>
    <w:rsid w:val="146D271E"/>
    <w:rsid w:val="14982588"/>
    <w:rsid w:val="149A5AD9"/>
    <w:rsid w:val="14A7619D"/>
    <w:rsid w:val="150536C3"/>
    <w:rsid w:val="150C1963"/>
    <w:rsid w:val="151447A0"/>
    <w:rsid w:val="154A6454"/>
    <w:rsid w:val="15762120"/>
    <w:rsid w:val="15B036FB"/>
    <w:rsid w:val="16A8729C"/>
    <w:rsid w:val="16B33777"/>
    <w:rsid w:val="16BC70A7"/>
    <w:rsid w:val="16C6339E"/>
    <w:rsid w:val="172F2D79"/>
    <w:rsid w:val="17557BEF"/>
    <w:rsid w:val="17B65B7E"/>
    <w:rsid w:val="17D349C1"/>
    <w:rsid w:val="18090EA0"/>
    <w:rsid w:val="1830729E"/>
    <w:rsid w:val="1870062C"/>
    <w:rsid w:val="18817102"/>
    <w:rsid w:val="18830A15"/>
    <w:rsid w:val="18852B28"/>
    <w:rsid w:val="188B5321"/>
    <w:rsid w:val="19932372"/>
    <w:rsid w:val="19A20DD5"/>
    <w:rsid w:val="19AE03F1"/>
    <w:rsid w:val="1A071A03"/>
    <w:rsid w:val="1A1F16AE"/>
    <w:rsid w:val="1A3B5C77"/>
    <w:rsid w:val="1A484B37"/>
    <w:rsid w:val="1A984BAD"/>
    <w:rsid w:val="1AB8220E"/>
    <w:rsid w:val="1AE4166C"/>
    <w:rsid w:val="1AF06CFB"/>
    <w:rsid w:val="1AF11B8D"/>
    <w:rsid w:val="1B11359C"/>
    <w:rsid w:val="1B2A271F"/>
    <w:rsid w:val="1B530544"/>
    <w:rsid w:val="1B713184"/>
    <w:rsid w:val="1BA209CF"/>
    <w:rsid w:val="1BB4777D"/>
    <w:rsid w:val="1BD15DFD"/>
    <w:rsid w:val="1BD75AB8"/>
    <w:rsid w:val="1C0459C2"/>
    <w:rsid w:val="1C1B3B4A"/>
    <w:rsid w:val="1C88086E"/>
    <w:rsid w:val="1D096B5C"/>
    <w:rsid w:val="1D266CE1"/>
    <w:rsid w:val="1D3963AF"/>
    <w:rsid w:val="1D6A673C"/>
    <w:rsid w:val="1D9247AE"/>
    <w:rsid w:val="1DB567EC"/>
    <w:rsid w:val="1DD21DCF"/>
    <w:rsid w:val="1DF51A98"/>
    <w:rsid w:val="1E3D060F"/>
    <w:rsid w:val="1E3F7D2E"/>
    <w:rsid w:val="1E4134E4"/>
    <w:rsid w:val="1E5062B3"/>
    <w:rsid w:val="1E523514"/>
    <w:rsid w:val="1E714A66"/>
    <w:rsid w:val="1E721BCB"/>
    <w:rsid w:val="1E802593"/>
    <w:rsid w:val="1EA703CC"/>
    <w:rsid w:val="1EB7330C"/>
    <w:rsid w:val="1F0A0FF3"/>
    <w:rsid w:val="1F5771FF"/>
    <w:rsid w:val="1FE868A9"/>
    <w:rsid w:val="20034907"/>
    <w:rsid w:val="20173E4B"/>
    <w:rsid w:val="204D39C9"/>
    <w:rsid w:val="204E48BC"/>
    <w:rsid w:val="208921B3"/>
    <w:rsid w:val="208E3839"/>
    <w:rsid w:val="20973DEB"/>
    <w:rsid w:val="209F792E"/>
    <w:rsid w:val="20B26522"/>
    <w:rsid w:val="20B44310"/>
    <w:rsid w:val="211116EB"/>
    <w:rsid w:val="216133FC"/>
    <w:rsid w:val="21792724"/>
    <w:rsid w:val="21D56769"/>
    <w:rsid w:val="21E52EF3"/>
    <w:rsid w:val="21FB5D7B"/>
    <w:rsid w:val="220B1C3D"/>
    <w:rsid w:val="22160D9A"/>
    <w:rsid w:val="221D1D20"/>
    <w:rsid w:val="22334A87"/>
    <w:rsid w:val="22AB24AA"/>
    <w:rsid w:val="22BB548D"/>
    <w:rsid w:val="22BE6801"/>
    <w:rsid w:val="233500BF"/>
    <w:rsid w:val="23377FF7"/>
    <w:rsid w:val="236B425F"/>
    <w:rsid w:val="23836192"/>
    <w:rsid w:val="23901F29"/>
    <w:rsid w:val="239C0061"/>
    <w:rsid w:val="23B908A4"/>
    <w:rsid w:val="23CC4251"/>
    <w:rsid w:val="23E95BEF"/>
    <w:rsid w:val="23FD0064"/>
    <w:rsid w:val="245375B0"/>
    <w:rsid w:val="24642C0A"/>
    <w:rsid w:val="24B22173"/>
    <w:rsid w:val="24B95AD9"/>
    <w:rsid w:val="24BE24DA"/>
    <w:rsid w:val="24CF5825"/>
    <w:rsid w:val="24D663E6"/>
    <w:rsid w:val="24D77F2B"/>
    <w:rsid w:val="258B00E2"/>
    <w:rsid w:val="25A26D23"/>
    <w:rsid w:val="25A917A6"/>
    <w:rsid w:val="25BE27CC"/>
    <w:rsid w:val="25F74A5C"/>
    <w:rsid w:val="2628662C"/>
    <w:rsid w:val="262D45DE"/>
    <w:rsid w:val="267E621F"/>
    <w:rsid w:val="26A53EF9"/>
    <w:rsid w:val="26A94201"/>
    <w:rsid w:val="26AC274F"/>
    <w:rsid w:val="26B4760A"/>
    <w:rsid w:val="27044A29"/>
    <w:rsid w:val="271D34C8"/>
    <w:rsid w:val="27463A0F"/>
    <w:rsid w:val="276142BF"/>
    <w:rsid w:val="27783712"/>
    <w:rsid w:val="27892C40"/>
    <w:rsid w:val="27907362"/>
    <w:rsid w:val="28333E1D"/>
    <w:rsid w:val="28454BD6"/>
    <w:rsid w:val="28455253"/>
    <w:rsid w:val="28551971"/>
    <w:rsid w:val="285A252B"/>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C5560"/>
    <w:rsid w:val="2B437463"/>
    <w:rsid w:val="2B7807EE"/>
    <w:rsid w:val="2BBF00EC"/>
    <w:rsid w:val="2BC37CFD"/>
    <w:rsid w:val="2BD5237F"/>
    <w:rsid w:val="2BE536CE"/>
    <w:rsid w:val="2BE758D9"/>
    <w:rsid w:val="2C09049E"/>
    <w:rsid w:val="2C0A653C"/>
    <w:rsid w:val="2C191F85"/>
    <w:rsid w:val="2C1D2FF0"/>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7666B9"/>
    <w:rsid w:val="308C3862"/>
    <w:rsid w:val="309379D8"/>
    <w:rsid w:val="30A270F7"/>
    <w:rsid w:val="30DF1478"/>
    <w:rsid w:val="30EC586F"/>
    <w:rsid w:val="31000854"/>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D47B1"/>
    <w:rsid w:val="34950E68"/>
    <w:rsid w:val="34986E94"/>
    <w:rsid w:val="34AF62C9"/>
    <w:rsid w:val="34CB4388"/>
    <w:rsid w:val="34FA6E12"/>
    <w:rsid w:val="353F6E64"/>
    <w:rsid w:val="354E077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170E5"/>
    <w:rsid w:val="38586797"/>
    <w:rsid w:val="38BC0149"/>
    <w:rsid w:val="38D87D1C"/>
    <w:rsid w:val="39636459"/>
    <w:rsid w:val="396B7F6C"/>
    <w:rsid w:val="3997107C"/>
    <w:rsid w:val="39B417A9"/>
    <w:rsid w:val="39FC5695"/>
    <w:rsid w:val="3A006D8E"/>
    <w:rsid w:val="3A3651E5"/>
    <w:rsid w:val="3A744481"/>
    <w:rsid w:val="3A8C7BEF"/>
    <w:rsid w:val="3A906246"/>
    <w:rsid w:val="3B2349B7"/>
    <w:rsid w:val="3B4134B4"/>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46940"/>
    <w:rsid w:val="3F6363FE"/>
    <w:rsid w:val="3F756B8F"/>
    <w:rsid w:val="3F95482B"/>
    <w:rsid w:val="40074C8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66D07"/>
    <w:rsid w:val="44DE1391"/>
    <w:rsid w:val="451B225C"/>
    <w:rsid w:val="452410C9"/>
    <w:rsid w:val="45317DFB"/>
    <w:rsid w:val="456D3CE4"/>
    <w:rsid w:val="4579042C"/>
    <w:rsid w:val="457F0571"/>
    <w:rsid w:val="45851176"/>
    <w:rsid w:val="45C63B94"/>
    <w:rsid w:val="45E13340"/>
    <w:rsid w:val="460E7DA5"/>
    <w:rsid w:val="46422483"/>
    <w:rsid w:val="4659254A"/>
    <w:rsid w:val="465B0637"/>
    <w:rsid w:val="465E3F0D"/>
    <w:rsid w:val="466A16E6"/>
    <w:rsid w:val="46893F2B"/>
    <w:rsid w:val="46C4686E"/>
    <w:rsid w:val="47060B1D"/>
    <w:rsid w:val="477B778F"/>
    <w:rsid w:val="478203EC"/>
    <w:rsid w:val="47B025FA"/>
    <w:rsid w:val="4809698F"/>
    <w:rsid w:val="4811697D"/>
    <w:rsid w:val="483737FA"/>
    <w:rsid w:val="487A3E25"/>
    <w:rsid w:val="488B5503"/>
    <w:rsid w:val="48937E21"/>
    <w:rsid w:val="489A0361"/>
    <w:rsid w:val="48B94FF3"/>
    <w:rsid w:val="48E37AAB"/>
    <w:rsid w:val="48FD4B4C"/>
    <w:rsid w:val="490A68E0"/>
    <w:rsid w:val="491055FE"/>
    <w:rsid w:val="4943240D"/>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A1ED5"/>
    <w:rsid w:val="4B7F5462"/>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CC713B"/>
    <w:rsid w:val="4ED50EA1"/>
    <w:rsid w:val="4EEC050C"/>
    <w:rsid w:val="4F104EC3"/>
    <w:rsid w:val="4F47354A"/>
    <w:rsid w:val="4F911C54"/>
    <w:rsid w:val="4FE625E0"/>
    <w:rsid w:val="5021480F"/>
    <w:rsid w:val="505B1B62"/>
    <w:rsid w:val="506B521D"/>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62DA0"/>
    <w:rsid w:val="54300A9C"/>
    <w:rsid w:val="54413194"/>
    <w:rsid w:val="54487265"/>
    <w:rsid w:val="544D6070"/>
    <w:rsid w:val="54605E1E"/>
    <w:rsid w:val="54B3506A"/>
    <w:rsid w:val="54CA0D16"/>
    <w:rsid w:val="54DD4057"/>
    <w:rsid w:val="54E7490F"/>
    <w:rsid w:val="550764A4"/>
    <w:rsid w:val="550B2BF6"/>
    <w:rsid w:val="55214EB5"/>
    <w:rsid w:val="55364EFD"/>
    <w:rsid w:val="553A523E"/>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77B6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8F0CAC"/>
    <w:rsid w:val="5FCC5339"/>
    <w:rsid w:val="5FE34A5B"/>
    <w:rsid w:val="5FFE1E36"/>
    <w:rsid w:val="60232584"/>
    <w:rsid w:val="607330CE"/>
    <w:rsid w:val="60825176"/>
    <w:rsid w:val="609F2AC4"/>
    <w:rsid w:val="60E77266"/>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D27965"/>
    <w:rsid w:val="64055776"/>
    <w:rsid w:val="64240056"/>
    <w:rsid w:val="643E143A"/>
    <w:rsid w:val="648B6EEF"/>
    <w:rsid w:val="64C158BF"/>
    <w:rsid w:val="64CE2EAA"/>
    <w:rsid w:val="653C3090"/>
    <w:rsid w:val="65854376"/>
    <w:rsid w:val="658767BE"/>
    <w:rsid w:val="65892531"/>
    <w:rsid w:val="66195831"/>
    <w:rsid w:val="662C25B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30977"/>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849EA"/>
    <w:rsid w:val="6ED446C5"/>
    <w:rsid w:val="6F2A7D94"/>
    <w:rsid w:val="6F8331F1"/>
    <w:rsid w:val="6FAE1A09"/>
    <w:rsid w:val="6FD75BF8"/>
    <w:rsid w:val="70707C09"/>
    <w:rsid w:val="707723D0"/>
    <w:rsid w:val="70B00A65"/>
    <w:rsid w:val="70F5661B"/>
    <w:rsid w:val="71360107"/>
    <w:rsid w:val="713B688E"/>
    <w:rsid w:val="71D43752"/>
    <w:rsid w:val="71F1796A"/>
    <w:rsid w:val="72154626"/>
    <w:rsid w:val="72262B5D"/>
    <w:rsid w:val="72283FF7"/>
    <w:rsid w:val="722E7212"/>
    <w:rsid w:val="723A0474"/>
    <w:rsid w:val="725923E4"/>
    <w:rsid w:val="72864BF7"/>
    <w:rsid w:val="729023FC"/>
    <w:rsid w:val="733814C9"/>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42118"/>
    <w:rsid w:val="76826699"/>
    <w:rsid w:val="76C87133"/>
    <w:rsid w:val="76CD08D5"/>
    <w:rsid w:val="76DB4B92"/>
    <w:rsid w:val="77052AA4"/>
    <w:rsid w:val="77136511"/>
    <w:rsid w:val="77340A39"/>
    <w:rsid w:val="77351FD0"/>
    <w:rsid w:val="77472422"/>
    <w:rsid w:val="777F31F2"/>
    <w:rsid w:val="77A141FA"/>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2C724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D309D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2"/>
    <w:qFormat/>
    <w:uiPriority w:val="0"/>
    <w:pPr>
      <w:spacing w:line="480" w:lineRule="exact"/>
      <w:ind w:firstLine="480" w:firstLineChars="200"/>
    </w:pPr>
    <w:rPr>
      <w:rFonts w:ascii="宋体" w:hAnsi="宋体"/>
      <w:sz w:val="24"/>
    </w:rPr>
  </w:style>
  <w:style w:type="paragraph" w:styleId="27">
    <w:name w:val="Body Text First Indent 2"/>
    <w:basedOn w:val="26"/>
    <w:link w:val="118"/>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7"/>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qFormat/>
    <w:uiPriority w:val="0"/>
    <w:rPr>
      <w:rFonts w:hint="eastAsia" w:ascii="仿宋_GB2312" w:eastAsia="仿宋_GB2312"/>
      <w:b/>
      <w:sz w:val="32"/>
      <w:szCs w:val="32"/>
    </w:rPr>
  </w:style>
  <w:style w:type="paragraph" w:customStyle="1" w:styleId="962">
    <w:name w:val="UserStyle_191"/>
    <w:basedOn w:val="1"/>
    <w:qFormat/>
    <w:uiPriority w:val="0"/>
    <w:pPr>
      <w:widowControl/>
      <w:adjustRightInd/>
      <w:spacing w:line="300" w:lineRule="auto"/>
      <w:ind w:firstLine="480" w:firstLineChars="200"/>
    </w:pPr>
    <w:rPr>
      <w:rFonts w:ascii="宋体" w:hAnsi="宋体"/>
      <w:kern w:val="0"/>
      <w:sz w:val="24"/>
    </w:rPr>
  </w:style>
  <w:style w:type="character" w:customStyle="1" w:styleId="963">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5343B-4D71-4876-B550-EC81DD19492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31090</Words>
  <Characters>33348</Characters>
  <Lines>51</Lines>
  <Paragraphs>74</Paragraphs>
  <TotalTime>4</TotalTime>
  <ScaleCrop>false</ScaleCrop>
  <LinksUpToDate>false</LinksUpToDate>
  <CharactersWithSpaces>35665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2022-05-24T07:17:00Z</cp:lastPrinted>
  <dcterms:modified xsi:type="dcterms:W3CDTF">2022-08-18T06:53:22Z</dcterms:modified>
  <dc:title>杭州市市民卡扩大发卡工程</dc:title>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