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jc w:val="center"/>
        <w:rPr>
          <w:rFonts w:ascii="仿宋" w:hAnsi="仿宋" w:eastAsia="仿宋" w:cs="仿宋"/>
          <w:b/>
          <w:sz w:val="44"/>
          <w:szCs w:val="44"/>
        </w:rPr>
      </w:pPr>
    </w:p>
    <w:p>
      <w:pPr>
        <w:adjustRightInd/>
        <w:spacing w:line="360" w:lineRule="auto"/>
        <w:jc w:val="center"/>
        <w:rPr>
          <w:rFonts w:ascii="仿宋" w:hAnsi="仿宋" w:eastAsia="仿宋" w:cs="仿宋"/>
          <w:b/>
          <w:sz w:val="44"/>
          <w:szCs w:val="44"/>
        </w:rPr>
      </w:pP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淳安县鸠坑乡人民政府</w:t>
      </w: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淳安县鸠坑乡茶博馆建设工程-展布服务项目</w:t>
      </w:r>
    </w:p>
    <w:p>
      <w:pPr>
        <w:adjustRightInd/>
        <w:spacing w:line="360" w:lineRule="auto"/>
        <w:jc w:val="center"/>
        <w:rPr>
          <w:rFonts w:ascii="仿宋" w:hAnsi="仿宋" w:eastAsia="仿宋" w:cs="仿宋"/>
          <w:b/>
          <w:sz w:val="72"/>
          <w:szCs w:val="72"/>
        </w:rPr>
      </w:pPr>
      <w:r>
        <w:rPr>
          <w:rFonts w:hint="eastAsia" w:ascii="仿宋" w:hAnsi="仿宋" w:eastAsia="仿宋" w:cs="仿宋"/>
          <w:b/>
          <w:bCs/>
          <w:w w:val="95"/>
          <w:sz w:val="72"/>
          <w:szCs w:val="72"/>
          <w:lang w:val="zh-CN"/>
        </w:rPr>
        <w:t>竞争性磋商</w:t>
      </w:r>
      <w:r>
        <w:rPr>
          <w:rFonts w:hint="eastAsia" w:ascii="仿宋" w:hAnsi="仿宋" w:eastAsia="仿宋" w:cs="仿宋"/>
          <w:b/>
          <w:sz w:val="72"/>
          <w:szCs w:val="72"/>
        </w:rPr>
        <w:t>文件</w:t>
      </w: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（电子交易）</w:t>
      </w:r>
    </w:p>
    <w:p>
      <w:pPr>
        <w:snapToGrid w:val="0"/>
        <w:spacing w:line="360" w:lineRule="auto"/>
        <w:jc w:val="center"/>
        <w:rPr>
          <w:rFonts w:ascii="仿宋" w:hAnsi="仿宋" w:eastAsia="仿宋" w:cs="仿宋"/>
          <w:sz w:val="30"/>
          <w:szCs w:val="30"/>
        </w:rPr>
      </w:pPr>
    </w:p>
    <w:p>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HZYSZFCG【2022】041JZ</w:t>
      </w:r>
    </w:p>
    <w:p>
      <w:pPr>
        <w:adjustRightInd/>
        <w:spacing w:line="360" w:lineRule="auto"/>
        <w:rPr>
          <w:rFonts w:ascii="仿宋" w:hAnsi="仿宋" w:eastAsia="仿宋" w:cs="仿宋"/>
          <w:sz w:val="28"/>
          <w:szCs w:val="20"/>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pStyle w:val="183"/>
        <w:widowControl w:val="0"/>
        <w:spacing w:before="0" w:beforeAutospacing="0" w:after="0" w:afterAutospacing="0" w:line="360" w:lineRule="auto"/>
        <w:textAlignment w:val="auto"/>
        <w:rPr>
          <w:rFonts w:hint="default" w:ascii="仿宋" w:hAnsi="仿宋" w:eastAsia="仿宋" w:cs="仿宋"/>
          <w:kern w:val="2"/>
        </w:rPr>
      </w:pPr>
    </w:p>
    <w:p>
      <w:pPr>
        <w:pStyle w:val="183"/>
        <w:widowControl w:val="0"/>
        <w:spacing w:before="0" w:beforeAutospacing="0" w:after="0" w:afterAutospacing="0" w:line="360" w:lineRule="auto"/>
        <w:textAlignment w:val="auto"/>
        <w:rPr>
          <w:rFonts w:hint="default" w:ascii="仿宋" w:hAnsi="仿宋" w:eastAsia="仿宋" w:cs="仿宋"/>
          <w:kern w:val="2"/>
        </w:rPr>
      </w:pPr>
    </w:p>
    <w:p>
      <w:pPr>
        <w:snapToGrid w:val="0"/>
        <w:spacing w:line="360" w:lineRule="auto"/>
        <w:jc w:val="center"/>
        <w:rPr>
          <w:rFonts w:ascii="仿宋" w:hAnsi="仿宋" w:eastAsia="仿宋" w:cs="仿宋"/>
          <w:sz w:val="32"/>
          <w:szCs w:val="32"/>
        </w:rPr>
      </w:pPr>
    </w:p>
    <w:p>
      <w:pPr>
        <w:spacing w:line="360" w:lineRule="auto"/>
        <w:jc w:val="center"/>
        <w:rPr>
          <w:rFonts w:ascii="仿宋" w:hAnsi="仿宋" w:eastAsia="仿宋" w:cs="仿宋"/>
          <w:sz w:val="32"/>
          <w:szCs w:val="32"/>
        </w:rPr>
      </w:pPr>
      <w:r>
        <w:rPr>
          <w:rFonts w:hint="eastAsia" w:ascii="仿宋" w:hAnsi="仿宋" w:eastAsia="仿宋" w:cs="仿宋"/>
          <w:sz w:val="32"/>
          <w:szCs w:val="32"/>
        </w:rPr>
        <w:t>淳安县鸠坑乡人民政府</w:t>
      </w:r>
    </w:p>
    <w:p>
      <w:pPr>
        <w:spacing w:line="360" w:lineRule="auto"/>
        <w:jc w:val="center"/>
        <w:rPr>
          <w:rFonts w:ascii="仿宋" w:hAnsi="仿宋" w:eastAsia="仿宋" w:cs="仿宋"/>
          <w:bCs/>
          <w:sz w:val="32"/>
          <w:szCs w:val="32"/>
        </w:rPr>
      </w:pPr>
      <w:r>
        <w:rPr>
          <w:rFonts w:hint="eastAsia" w:ascii="仿宋" w:hAnsi="仿宋" w:eastAsia="仿宋" w:cs="仿宋"/>
          <w:bCs/>
          <w:sz w:val="32"/>
          <w:szCs w:val="32"/>
        </w:rPr>
        <w:t>杭州永盛联合会计师事务所（普通合伙）</w:t>
      </w:r>
    </w:p>
    <w:p>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二〇二二年七月二日</w:t>
      </w:r>
    </w:p>
    <w:p>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pPr>
        <w:tabs>
          <w:tab w:val="left" w:pos="2268"/>
        </w:tabs>
        <w:spacing w:line="360" w:lineRule="auto"/>
        <w:jc w:val="center"/>
        <w:rPr>
          <w:rFonts w:ascii="仿宋" w:hAnsi="仿宋" w:eastAsia="仿宋" w:cs="仿宋"/>
          <w:sz w:val="24"/>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邀请供应商</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竞争性磋商流程</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供应商须知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评审方法及评审标准</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第七部分      应提交的有关格式范例</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第八部分      报价格式</w:t>
      </w:r>
    </w:p>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
          <w:b/>
          <w:sz w:val="36"/>
          <w:szCs w:val="20"/>
        </w:rPr>
        <w:t>第一部分  邀请供应商</w:t>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竞争性磋商邀请公告</w:t>
      </w:r>
    </w:p>
    <w:p>
      <w:pPr>
        <w:spacing w:line="360" w:lineRule="auto"/>
        <w:rPr>
          <w:rFonts w:ascii="仿宋" w:hAnsi="仿宋" w:eastAsia="仿宋" w:cs="仿宋"/>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淳安县鸠坑乡茶博馆建设工程-展布服务项目</w:t>
      </w:r>
      <w:r>
        <w:rPr>
          <w:rFonts w:hint="eastAsia" w:ascii="仿宋" w:hAnsi="仿宋" w:eastAsia="仿宋" w:cs="仿宋"/>
          <w:sz w:val="24"/>
        </w:rPr>
        <w:t>采购项目的潜在供应商应在</w:t>
      </w:r>
      <w:r>
        <w:rPr>
          <w:rFonts w:hint="eastAsia" w:ascii="仿宋" w:hAnsi="仿宋" w:eastAsia="仿宋" w:cs="仿宋"/>
          <w:sz w:val="24"/>
          <w:u w:val="single"/>
        </w:rPr>
        <w:t>政采云平台（</w:t>
      </w:r>
      <w:r>
        <w:fldChar w:fldCharType="begin"/>
      </w:r>
      <w:r>
        <w:instrText xml:space="preserve"> HYPERLINK "https://www.zcygov.cn/" </w:instrText>
      </w:r>
      <w:r>
        <w:fldChar w:fldCharType="separate"/>
      </w:r>
      <w:r>
        <w:rPr>
          <w:rStyle w:val="68"/>
          <w:rFonts w:hint="eastAsia" w:ascii="仿宋" w:hAnsi="仿宋" w:eastAsia="仿宋" w:cs="仿宋"/>
          <w:color w:val="auto"/>
          <w:sz w:val="24"/>
          <w:u w:val="single"/>
        </w:rPr>
        <w:t>https://www.zcygov.cn/</w:t>
      </w:r>
      <w:r>
        <w:rPr>
          <w:rStyle w:val="68"/>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sz w:val="24"/>
          <w:u w:val="single"/>
        </w:rPr>
        <w:t>2022</w:t>
      </w:r>
      <w:r>
        <w:rPr>
          <w:rFonts w:hint="eastAsia" w:ascii="仿宋" w:hAnsi="仿宋" w:eastAsia="仿宋" w:cs="仿宋"/>
          <w:bCs/>
          <w:sz w:val="24"/>
          <w:u w:val="single"/>
        </w:rPr>
        <w:t>年7月14日</w:t>
      </w:r>
      <w:r>
        <w:rPr>
          <w:rFonts w:hint="eastAsia" w:ascii="仿宋" w:hAnsi="仿宋" w:eastAsia="仿宋" w:cs="仿宋"/>
          <w:bCs/>
          <w:sz w:val="24"/>
          <w:u w:val="single"/>
          <w:lang w:val="en-US" w:eastAsia="zh-CN"/>
        </w:rPr>
        <w:t>14</w:t>
      </w:r>
      <w:r>
        <w:rPr>
          <w:rFonts w:hint="eastAsia" w:ascii="仿宋" w:hAnsi="仿宋" w:eastAsia="仿宋" w:cs="仿宋"/>
          <w:bCs/>
          <w:sz w:val="24"/>
          <w:u w:val="single"/>
        </w:rPr>
        <w:t>点30分00秒</w:t>
      </w:r>
      <w:r>
        <w:rPr>
          <w:rFonts w:hint="eastAsia" w:ascii="仿宋" w:hAnsi="仿宋" w:eastAsia="仿宋" w:cs="仿宋"/>
          <w:bCs/>
          <w:sz w:val="24"/>
        </w:rPr>
        <w:t>（北京时间）前提交响应文件</w:t>
      </w:r>
      <w:r>
        <w:rPr>
          <w:rFonts w:hint="eastAsia" w:ascii="仿宋" w:hAnsi="仿宋" w:eastAsia="仿宋" w:cs="仿宋"/>
          <w:sz w:val="24"/>
        </w:rPr>
        <w:t>。</w:t>
      </w:r>
    </w:p>
    <w:p>
      <w:pPr>
        <w:spacing w:line="360" w:lineRule="auto"/>
        <w:rPr>
          <w:rFonts w:ascii="仿宋" w:hAnsi="仿宋" w:eastAsia="仿宋" w:cs="仿宋"/>
          <w:sz w:val="24"/>
        </w:rPr>
      </w:pPr>
    </w:p>
    <w:p>
      <w:pPr>
        <w:pStyle w:val="4"/>
        <w:numPr>
          <w:ilvl w:val="0"/>
          <w:numId w:val="0"/>
        </w:numPr>
        <w:ind w:left="432" w:hanging="432"/>
        <w:rPr>
          <w:rFonts w:ascii="仿宋" w:eastAsia="仿宋" w:cs="仿宋"/>
          <w:sz w:val="24"/>
          <w:szCs w:val="24"/>
        </w:rPr>
      </w:pPr>
      <w:bookmarkStart w:id="11" w:name="_Toc28359012"/>
      <w:bookmarkStart w:id="12" w:name="_Toc28359089"/>
      <w:bookmarkStart w:id="13" w:name="_Toc35393798"/>
      <w:bookmarkStart w:id="14" w:name="_Toc35393629"/>
      <w:r>
        <w:rPr>
          <w:rFonts w:hint="eastAsia" w:ascii="仿宋" w:eastAsia="仿宋" w:cs="仿宋"/>
          <w:sz w:val="24"/>
          <w:szCs w:val="24"/>
        </w:rPr>
        <w:t>一、项目基本情况</w:t>
      </w:r>
      <w:bookmarkEnd w:id="11"/>
      <w:bookmarkEnd w:id="12"/>
      <w:bookmarkEnd w:id="13"/>
      <w:bookmarkEnd w:id="14"/>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项目编号：</w:t>
      </w:r>
      <w:r>
        <w:rPr>
          <w:rFonts w:hint="eastAsia" w:ascii="仿宋" w:hAnsi="仿宋" w:eastAsia="仿宋" w:cs="仿宋"/>
          <w:sz w:val="24"/>
          <w:lang w:eastAsia="zh-CN"/>
        </w:rPr>
        <w:t>HZYSZFCG【2022】041JZ</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项目名称：淳安县鸠坑乡茶博馆建设工程-展布服务项目</w:t>
      </w:r>
    </w:p>
    <w:p>
      <w:pPr>
        <w:spacing w:line="360" w:lineRule="auto"/>
        <w:ind w:firstLine="480" w:firstLineChars="200"/>
        <w:rPr>
          <w:rFonts w:ascii="仿宋" w:hAnsi="仿宋" w:eastAsia="仿宋" w:cs="仿宋"/>
          <w:sz w:val="24"/>
        </w:rPr>
      </w:pPr>
      <w:r>
        <w:rPr>
          <w:rFonts w:hint="eastAsia" w:ascii="仿宋" w:hAnsi="仿宋" w:eastAsia="仿宋" w:cs="仿宋"/>
          <w:sz w:val="24"/>
        </w:rPr>
        <w:t>采购方式：竞争性磋商</w:t>
      </w:r>
    </w:p>
    <w:p>
      <w:pPr>
        <w:spacing w:line="360" w:lineRule="auto"/>
        <w:ind w:firstLine="480" w:firstLineChars="200"/>
        <w:rPr>
          <w:rFonts w:ascii="仿宋" w:hAnsi="仿宋" w:eastAsia="仿宋" w:cs="仿宋"/>
          <w:sz w:val="24"/>
        </w:rPr>
      </w:pPr>
      <w:r>
        <w:rPr>
          <w:rFonts w:hint="eastAsia" w:ascii="仿宋" w:hAnsi="仿宋" w:eastAsia="仿宋" w:cs="仿宋"/>
          <w:sz w:val="24"/>
        </w:rPr>
        <w:t>预算金额（元）：3454933.65</w:t>
      </w:r>
      <w:r>
        <w:rPr>
          <w:rFonts w:hint="eastAsia" w:ascii="仿宋" w:hAnsi="仿宋" w:eastAsia="仿宋" w:cs="仿宋"/>
          <w:bCs/>
          <w:sz w:val="24"/>
        </w:rPr>
        <w:t>元</w:t>
      </w:r>
    </w:p>
    <w:p>
      <w:pPr>
        <w:spacing w:line="360" w:lineRule="auto"/>
        <w:ind w:firstLine="480" w:firstLineChars="200"/>
        <w:rPr>
          <w:rFonts w:ascii="仿宋" w:hAnsi="仿宋" w:eastAsia="仿宋" w:cs="仿宋"/>
          <w:sz w:val="24"/>
        </w:rPr>
      </w:pPr>
      <w:r>
        <w:rPr>
          <w:rFonts w:hint="eastAsia" w:ascii="仿宋" w:hAnsi="仿宋" w:eastAsia="仿宋" w:cs="仿宋"/>
          <w:sz w:val="24"/>
        </w:rPr>
        <w:t>最高限价（元）：3454933.65</w:t>
      </w:r>
      <w:r>
        <w:rPr>
          <w:rFonts w:hint="eastAsia" w:ascii="仿宋" w:hAnsi="仿宋" w:eastAsia="仿宋" w:cs="仿宋"/>
          <w:bCs/>
          <w:sz w:val="24"/>
        </w:rPr>
        <w:t>元</w:t>
      </w:r>
    </w:p>
    <w:p>
      <w:pPr>
        <w:spacing w:line="360" w:lineRule="auto"/>
        <w:ind w:firstLine="482" w:firstLineChars="200"/>
        <w:rPr>
          <w:rFonts w:ascii="仿宋" w:hAnsi="仿宋" w:eastAsia="仿宋" w:cs="仿宋"/>
          <w:b/>
          <w:sz w:val="24"/>
        </w:rPr>
      </w:pPr>
      <w:r>
        <w:rPr>
          <w:rFonts w:hint="eastAsia" w:ascii="仿宋" w:hAnsi="仿宋" w:eastAsia="仿宋" w:cs="仿宋"/>
          <w:b/>
          <w:sz w:val="24"/>
        </w:rPr>
        <w:t>采购需求：</w:t>
      </w:r>
      <w:r>
        <w:rPr>
          <w:rFonts w:hint="eastAsia" w:ascii="仿宋" w:hAnsi="仿宋" w:eastAsia="仿宋" w:cs="仿宋"/>
          <w:sz w:val="24"/>
        </w:rPr>
        <w:t>淳安县鸠坑乡人民政府淳安县鸠坑乡茶博馆建设工程-展布服务项目主要内容：</w:t>
      </w:r>
      <w:r>
        <w:rPr>
          <w:rFonts w:hint="eastAsia" w:ascii="仿宋" w:hAnsi="仿宋" w:eastAsia="仿宋" w:cs="仿宋"/>
          <w:b/>
          <w:sz w:val="24"/>
        </w:rPr>
        <w:t>详见磋商文件。</w:t>
      </w:r>
    </w:p>
    <w:p>
      <w:pPr>
        <w:spacing w:line="360" w:lineRule="auto"/>
        <w:ind w:firstLine="482" w:firstLineChars="200"/>
        <w:rPr>
          <w:rFonts w:ascii="仿宋" w:hAnsi="仿宋" w:eastAsia="仿宋" w:cs="仿宋"/>
          <w:sz w:val="24"/>
          <w:u w:val="single"/>
        </w:rPr>
      </w:pPr>
      <w:r>
        <w:rPr>
          <w:rFonts w:hint="eastAsia" w:ascii="仿宋" w:hAnsi="仿宋" w:eastAsia="仿宋" w:cs="仿宋"/>
          <w:b/>
          <w:sz w:val="24"/>
        </w:rPr>
        <w:t>合同履行期限</w:t>
      </w:r>
      <w:r>
        <w:rPr>
          <w:rFonts w:hint="eastAsia" w:ascii="仿宋" w:hAnsi="仿宋" w:eastAsia="仿宋" w:cs="仿宋"/>
          <w:sz w:val="24"/>
        </w:rPr>
        <w:t>：合同签订后</w:t>
      </w:r>
      <w:r>
        <w:rPr>
          <w:rFonts w:ascii="仿宋" w:hAnsi="仿宋" w:eastAsia="仿宋" w:cs="仿宋"/>
          <w:sz w:val="24"/>
        </w:rPr>
        <w:t>90</w:t>
      </w:r>
      <w:r>
        <w:rPr>
          <w:rFonts w:hint="eastAsia" w:ascii="仿宋" w:hAnsi="仿宋" w:eastAsia="仿宋" w:cs="仿宋"/>
          <w:sz w:val="24"/>
        </w:rPr>
        <w:t>个工作日。</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本项目（否）接受联合体。</w:t>
      </w:r>
    </w:p>
    <w:p>
      <w:pPr>
        <w:pStyle w:val="4"/>
        <w:numPr>
          <w:ilvl w:val="0"/>
          <w:numId w:val="0"/>
        </w:numPr>
        <w:ind w:left="432" w:hanging="432"/>
        <w:rPr>
          <w:rFonts w:ascii="仿宋" w:eastAsia="仿宋" w:cs="仿宋"/>
          <w:sz w:val="24"/>
          <w:szCs w:val="24"/>
        </w:rPr>
      </w:pPr>
      <w:bookmarkStart w:id="15" w:name="_Toc35393630"/>
      <w:bookmarkStart w:id="16" w:name="_Toc28359013"/>
      <w:bookmarkStart w:id="17" w:name="_Toc28359090"/>
      <w:bookmarkStart w:id="18" w:name="_Toc35393799"/>
      <w:r>
        <w:rPr>
          <w:rFonts w:hint="eastAsia" w:ascii="仿宋" w:eastAsia="仿宋" w:cs="仿宋"/>
          <w:sz w:val="24"/>
          <w:szCs w:val="24"/>
        </w:rPr>
        <w:t>二、申请人的资格要求：</w:t>
      </w:r>
      <w:bookmarkEnd w:id="15"/>
      <w:bookmarkEnd w:id="16"/>
      <w:bookmarkEnd w:id="17"/>
      <w:bookmarkEnd w:id="18"/>
    </w:p>
    <w:p>
      <w:pPr>
        <w:spacing w:line="360" w:lineRule="auto"/>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
          <w:sz w:val="24"/>
        </w:rPr>
      </w:pPr>
      <w:bookmarkStart w:id="19" w:name="_Toc28359091"/>
      <w:bookmarkStart w:id="20" w:name="_Toc28359014"/>
      <w:r>
        <w:rPr>
          <w:rFonts w:hint="eastAsia" w:ascii="仿宋" w:hAnsi="仿宋" w:eastAsia="仿宋" w:cs="仿宋"/>
          <w:sz w:val="24"/>
        </w:rPr>
        <w:t>2.落实政府采购政策需满足的资格要求：</w:t>
      </w:r>
    </w:p>
    <w:p>
      <w:pPr>
        <w:spacing w:line="360" w:lineRule="auto"/>
        <w:ind w:firstLine="480" w:firstLineChars="200"/>
        <w:rPr>
          <w:rFonts w:ascii="仿宋" w:hAnsi="仿宋" w:eastAsia="仿宋" w:cs="宋体"/>
          <w:sz w:val="24"/>
        </w:rPr>
      </w:pPr>
      <w:sdt>
        <w:sdtPr>
          <w:rPr>
            <w:rFonts w:hint="eastAsia" w:ascii="仿宋" w:hAnsi="仿宋" w:eastAsia="仿宋" w:cs="宋体"/>
            <w:kern w:val="0"/>
            <w:sz w:val="24"/>
          </w:rPr>
          <w:id w:val="-1955161828"/>
        </w:sdtPr>
        <w:sdtEndPr>
          <w:rPr>
            <w:rFonts w:hint="eastAsia" w:ascii="仿宋" w:hAnsi="仿宋" w:eastAsia="仿宋" w:cs="宋体"/>
            <w:kern w:val="0"/>
            <w:sz w:val="24"/>
          </w:rPr>
        </w:sdtEndPr>
        <w:sdtContent>
          <w:r>
            <w:rPr>
              <w:rFonts w:hint="eastAsia" w:ascii="仿宋" w:hAnsi="仿宋" w:eastAsia="仿宋" w:cs="宋体"/>
              <w:kern w:val="0"/>
              <w:sz w:val="24"/>
            </w:rPr>
            <w:sym w:font="Wingdings" w:char="F0FE"/>
          </w:r>
        </w:sdtContent>
      </w:sdt>
      <w:r>
        <w:rPr>
          <w:rFonts w:hint="eastAsia" w:ascii="仿宋" w:hAnsi="仿宋" w:eastAsia="仿宋" w:cs="宋体"/>
          <w:kern w:val="0"/>
          <w:sz w:val="24"/>
        </w:rPr>
        <w:t>专</w:t>
      </w:r>
      <w:r>
        <w:rPr>
          <w:rFonts w:hint="eastAsia" w:ascii="仿宋" w:hAnsi="仿宋" w:eastAsia="仿宋" w:cs="宋体"/>
          <w:sz w:val="24"/>
        </w:rPr>
        <w:t>门面向中小企业</w:t>
      </w:r>
    </w:p>
    <w:p>
      <w:pPr>
        <w:pStyle w:val="2"/>
        <w:rPr>
          <w:rFonts w:ascii="仿宋" w:hAnsi="仿宋" w:eastAsia="仿宋" w:cs="宋体"/>
          <w:kern w:val="0"/>
        </w:rPr>
      </w:pPr>
      <w:sdt>
        <w:sdtPr>
          <w:rPr>
            <w:rFonts w:hint="eastAsia" w:ascii="仿宋" w:hAnsi="仿宋" w:eastAsia="仿宋" w:cs="宋体"/>
            <w:kern w:val="0"/>
          </w:rPr>
          <w:id w:val="-333685401"/>
        </w:sdtPr>
        <w:sdtEndPr>
          <w:rPr>
            <w:rFonts w:hint="eastAsia" w:ascii="仿宋" w:hAnsi="仿宋" w:eastAsia="仿宋" w:cs="宋体"/>
            <w:kern w:val="0"/>
          </w:rPr>
        </w:sdtEndPr>
        <w:sdtContent>
          <w:r>
            <w:rPr>
              <w:rFonts w:hint="eastAsia" w:ascii="仿宋" w:hAnsi="仿宋" w:eastAsia="仿宋" w:cs="宋体"/>
              <w:kern w:val="0"/>
            </w:rPr>
            <w:sym w:font="Wingdings" w:char="F0FE"/>
          </w:r>
          <w:r>
            <w:rPr>
              <w:rFonts w:hint="eastAsia" w:ascii="仿宋" w:hAnsi="仿宋" w:eastAsia="仿宋" w:cs="宋体"/>
              <w:snapToGrid w:val="0"/>
              <w:kern w:val="28"/>
              <w:szCs w:val="20"/>
            </w:rPr>
            <w:t>服务全部由符合政策要求的中小企业承接，提供中小企业声明函；</w:t>
          </w:r>
        </w:sdtContent>
      </w:sdt>
    </w:p>
    <w:p>
      <w:pPr>
        <w:pStyle w:val="2"/>
        <w:rPr>
          <w:rFonts w:ascii="仿宋" w:hAnsi="仿宋" w:eastAsia="仿宋"/>
        </w:rPr>
      </w:pPr>
      <w:r>
        <w:rPr>
          <w:rFonts w:hint="eastAsia" w:ascii="仿宋" w:hAnsi="仿宋" w:eastAsia="仿宋" w:cs="仿宋"/>
        </w:rPr>
        <w:t>3.本项目的特定资格要求：无。</w:t>
      </w:r>
    </w:p>
    <w:p>
      <w:pPr>
        <w:pStyle w:val="4"/>
        <w:numPr>
          <w:ilvl w:val="0"/>
          <w:numId w:val="0"/>
        </w:numPr>
        <w:ind w:left="432" w:hanging="432"/>
        <w:rPr>
          <w:rFonts w:ascii="仿宋" w:eastAsia="仿宋" w:cs="仿宋"/>
          <w:sz w:val="24"/>
          <w:szCs w:val="24"/>
        </w:rPr>
      </w:pPr>
      <w:bookmarkStart w:id="21" w:name="_Toc35393631"/>
      <w:bookmarkStart w:id="22" w:name="_Toc35393800"/>
      <w:r>
        <w:rPr>
          <w:rFonts w:hint="eastAsia" w:ascii="仿宋" w:eastAsia="仿宋" w:cs="仿宋"/>
          <w:sz w:val="24"/>
          <w:szCs w:val="24"/>
        </w:rPr>
        <w:t>三、获取（下载）采购文件</w:t>
      </w:r>
      <w:bookmarkEnd w:id="19"/>
      <w:bookmarkEnd w:id="20"/>
      <w:bookmarkEnd w:id="21"/>
      <w:bookmarkEnd w:id="22"/>
    </w:p>
    <w:p>
      <w:pPr>
        <w:spacing w:line="360" w:lineRule="auto"/>
        <w:ind w:firstLine="54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7"/>
          <w:szCs w:val="27"/>
        </w:rPr>
        <w:t>/</w:t>
      </w:r>
      <w:r>
        <w:rPr>
          <w:rFonts w:hint="eastAsia" w:ascii="仿宋" w:hAnsi="仿宋" w:eastAsia="仿宋" w:cs="仿宋"/>
          <w:sz w:val="24"/>
        </w:rPr>
        <w:t>至2022年7月14日，每天上午00:00至12:00 ，下午12:00至23:59（北京时间，线上获取法定节假日均可，线下获取文件法定节假日除外）；</w:t>
      </w:r>
    </w:p>
    <w:p>
      <w:pPr>
        <w:spacing w:line="360" w:lineRule="auto"/>
        <w:ind w:firstLine="540"/>
        <w:rPr>
          <w:rFonts w:ascii="仿宋" w:hAnsi="仿宋" w:eastAsia="仿宋" w:cs="仿宋"/>
          <w:sz w:val="28"/>
          <w:szCs w:val="28"/>
          <w:u w:val="single"/>
        </w:rPr>
      </w:pPr>
      <w:r>
        <w:rPr>
          <w:rFonts w:hint="eastAsia" w:ascii="仿宋" w:hAnsi="仿宋" w:eastAsia="仿宋" w:cs="仿宋"/>
          <w:b/>
          <w:sz w:val="24"/>
        </w:rPr>
        <w:t>地点（网址）：政采云平台（</w:t>
      </w:r>
      <w:r>
        <w:fldChar w:fldCharType="begin"/>
      </w:r>
      <w:r>
        <w:instrText xml:space="preserve"> HYPERLINK "https://www.zcygov.cn/" </w:instrText>
      </w:r>
      <w:r>
        <w:fldChar w:fldCharType="separate"/>
      </w:r>
      <w:r>
        <w:rPr>
          <w:rStyle w:val="68"/>
          <w:rFonts w:hint="eastAsia" w:ascii="仿宋" w:hAnsi="仿宋" w:eastAsia="仿宋" w:cs="仿宋"/>
          <w:b/>
          <w:color w:val="auto"/>
          <w:sz w:val="24"/>
        </w:rPr>
        <w:t>https://www.zcygov.cn/</w:t>
      </w:r>
      <w:r>
        <w:rPr>
          <w:rStyle w:val="68"/>
          <w:rFonts w:hint="eastAsia" w:ascii="仿宋" w:hAnsi="仿宋" w:eastAsia="仿宋" w:cs="仿宋"/>
          <w:b/>
          <w:color w:val="auto"/>
          <w:sz w:val="24"/>
        </w:rPr>
        <w:fldChar w:fldCharType="end"/>
      </w:r>
      <w:r>
        <w:rPr>
          <w:rFonts w:hint="eastAsia" w:ascii="仿宋" w:hAnsi="仿宋" w:eastAsia="仿宋" w:cs="仿宋"/>
          <w:b/>
          <w:sz w:val="24"/>
        </w:rPr>
        <w:t>）</w:t>
      </w:r>
    </w:p>
    <w:p>
      <w:pPr>
        <w:spacing w:line="360" w:lineRule="auto"/>
        <w:ind w:firstLine="540"/>
        <w:rPr>
          <w:rFonts w:ascii="仿宋" w:hAnsi="仿宋" w:eastAsia="仿宋" w:cs="仿宋"/>
          <w:sz w:val="24"/>
          <w:u w:val="single"/>
        </w:rPr>
      </w:pPr>
      <w:r>
        <w:rPr>
          <w:rFonts w:hint="eastAsia" w:ascii="仿宋" w:hAnsi="仿宋" w:eastAsia="仿宋" w:cs="仿宋"/>
          <w:b/>
          <w:sz w:val="24"/>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w:t>
      </w:r>
    </w:p>
    <w:p>
      <w:pPr>
        <w:spacing w:line="360" w:lineRule="auto"/>
        <w:ind w:firstLine="540"/>
        <w:rPr>
          <w:rFonts w:ascii="仿宋" w:hAnsi="仿宋" w:eastAsia="仿宋" w:cs="仿宋"/>
          <w:sz w:val="28"/>
          <w:szCs w:val="28"/>
        </w:rPr>
      </w:pPr>
      <w:r>
        <w:rPr>
          <w:rFonts w:hint="eastAsia" w:ascii="仿宋" w:hAnsi="仿宋" w:eastAsia="仿宋" w:cs="仿宋"/>
          <w:b/>
          <w:sz w:val="24"/>
        </w:rPr>
        <w:t>售价：</w:t>
      </w:r>
      <w:r>
        <w:rPr>
          <w:rFonts w:hint="eastAsia" w:ascii="仿宋" w:hAnsi="仿宋" w:eastAsia="仿宋" w:cs="仿宋"/>
          <w:sz w:val="24"/>
        </w:rPr>
        <w:t>免费。</w:t>
      </w:r>
    </w:p>
    <w:p>
      <w:pPr>
        <w:pStyle w:val="4"/>
        <w:numPr>
          <w:ilvl w:val="0"/>
          <w:numId w:val="0"/>
        </w:numPr>
        <w:ind w:left="432" w:hanging="432"/>
        <w:rPr>
          <w:rFonts w:ascii="仿宋" w:eastAsia="仿宋" w:cs="仿宋"/>
          <w:sz w:val="24"/>
          <w:szCs w:val="24"/>
        </w:rPr>
      </w:pPr>
      <w:bookmarkStart w:id="23" w:name="_Toc35393632"/>
      <w:bookmarkStart w:id="24" w:name="_Toc35393801"/>
      <w:bookmarkStart w:id="25" w:name="_Toc28359092"/>
      <w:bookmarkStart w:id="26" w:name="_Toc28359015"/>
      <w:r>
        <w:rPr>
          <w:rFonts w:hint="eastAsia" w:ascii="仿宋" w:eastAsia="仿宋" w:cs="仿宋"/>
          <w:sz w:val="24"/>
          <w:szCs w:val="24"/>
        </w:rPr>
        <w:t>四、响应文件提交</w:t>
      </w:r>
      <w:bookmarkEnd w:id="23"/>
      <w:bookmarkEnd w:id="24"/>
      <w:bookmarkEnd w:id="25"/>
      <w:bookmarkEnd w:id="26"/>
      <w:r>
        <w:rPr>
          <w:rFonts w:hint="eastAsia" w:ascii="仿宋" w:eastAsia="仿宋" w:cs="仿宋"/>
          <w:sz w:val="24"/>
          <w:szCs w:val="24"/>
        </w:rPr>
        <w:t>（上传）</w:t>
      </w:r>
    </w:p>
    <w:p>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截止时间：</w:t>
      </w:r>
      <w:r>
        <w:rPr>
          <w:rFonts w:hint="eastAsia" w:ascii="仿宋" w:hAnsi="仿宋" w:eastAsia="仿宋" w:cs="仿宋"/>
          <w:sz w:val="24"/>
          <w:u w:val="single"/>
        </w:rPr>
        <w:t xml:space="preserve"> 2022</w:t>
      </w:r>
      <w:r>
        <w:rPr>
          <w:rFonts w:hint="eastAsia" w:ascii="仿宋" w:hAnsi="仿宋" w:eastAsia="仿宋" w:cs="仿宋"/>
          <w:bCs/>
          <w:sz w:val="24"/>
          <w:u w:val="single"/>
        </w:rPr>
        <w:t>年7月14日</w:t>
      </w:r>
      <w:r>
        <w:rPr>
          <w:rFonts w:hint="eastAsia" w:ascii="仿宋" w:hAnsi="仿宋" w:eastAsia="仿宋" w:cs="仿宋"/>
          <w:bCs/>
          <w:sz w:val="24"/>
          <w:u w:val="single"/>
          <w:lang w:val="en-US" w:eastAsia="zh-CN"/>
        </w:rPr>
        <w:t>14</w:t>
      </w:r>
      <w:r>
        <w:rPr>
          <w:rFonts w:hint="eastAsia" w:ascii="仿宋" w:hAnsi="仿宋" w:eastAsia="仿宋" w:cs="仿宋"/>
          <w:bCs/>
          <w:sz w:val="24"/>
          <w:u w:val="single"/>
        </w:rPr>
        <w:t>点30分00秒</w:t>
      </w:r>
      <w:r>
        <w:rPr>
          <w:rFonts w:hint="eastAsia" w:ascii="仿宋" w:hAnsi="仿宋" w:eastAsia="仿宋" w:cs="仿宋"/>
          <w:bCs/>
          <w:sz w:val="24"/>
        </w:rPr>
        <w:t>（北京时间）</w:t>
      </w:r>
    </w:p>
    <w:p>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b/>
          <w:sz w:val="24"/>
        </w:rPr>
        <w:t>政采云平台（</w:t>
      </w:r>
      <w:r>
        <w:fldChar w:fldCharType="begin"/>
      </w:r>
      <w:r>
        <w:instrText xml:space="preserve"> HYPERLINK "https://www.zcygov.cn/" </w:instrText>
      </w:r>
      <w:r>
        <w:fldChar w:fldCharType="separate"/>
      </w:r>
      <w:r>
        <w:rPr>
          <w:rStyle w:val="68"/>
          <w:rFonts w:hint="eastAsia" w:ascii="仿宋" w:hAnsi="仿宋" w:eastAsia="仿宋" w:cs="仿宋"/>
          <w:b/>
          <w:color w:val="auto"/>
          <w:kern w:val="2"/>
          <w:sz w:val="24"/>
          <w:szCs w:val="24"/>
        </w:rPr>
        <w:t>https://www.zcygov.cn/</w:t>
      </w:r>
      <w:r>
        <w:rPr>
          <w:rStyle w:val="68"/>
          <w:rFonts w:hint="eastAsia" w:ascii="仿宋" w:hAnsi="仿宋" w:eastAsia="仿宋" w:cs="仿宋"/>
          <w:b/>
          <w:color w:val="auto"/>
          <w:kern w:val="2"/>
          <w:sz w:val="24"/>
          <w:szCs w:val="24"/>
        </w:rPr>
        <w:fldChar w:fldCharType="end"/>
      </w:r>
      <w:r>
        <w:rPr>
          <w:rFonts w:hint="eastAsia" w:ascii="仿宋" w:hAnsi="仿宋" w:eastAsia="仿宋" w:cs="仿宋"/>
          <w:b/>
          <w:sz w:val="24"/>
        </w:rPr>
        <w:t>）。</w:t>
      </w:r>
    </w:p>
    <w:p>
      <w:pPr>
        <w:pStyle w:val="4"/>
        <w:numPr>
          <w:ilvl w:val="0"/>
          <w:numId w:val="0"/>
        </w:numPr>
        <w:ind w:left="432" w:hanging="432"/>
        <w:rPr>
          <w:rFonts w:ascii="仿宋" w:eastAsia="仿宋" w:cs="仿宋"/>
          <w:sz w:val="24"/>
          <w:szCs w:val="24"/>
        </w:rPr>
      </w:pPr>
      <w:bookmarkStart w:id="27" w:name="_Toc28359093"/>
      <w:bookmarkStart w:id="28" w:name="_Toc35393633"/>
      <w:bookmarkStart w:id="29" w:name="_Toc35393802"/>
      <w:bookmarkStart w:id="30" w:name="_Toc28359016"/>
      <w:r>
        <w:rPr>
          <w:rFonts w:hint="eastAsia" w:ascii="仿宋" w:eastAsia="仿宋" w:cs="仿宋"/>
          <w:sz w:val="24"/>
          <w:szCs w:val="24"/>
        </w:rPr>
        <w:t>五、响应文件开启</w:t>
      </w:r>
      <w:bookmarkEnd w:id="27"/>
      <w:bookmarkEnd w:id="28"/>
      <w:bookmarkEnd w:id="29"/>
      <w:bookmarkEnd w:id="30"/>
    </w:p>
    <w:p>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时间：</w:t>
      </w:r>
      <w:r>
        <w:rPr>
          <w:rFonts w:hint="eastAsia" w:ascii="仿宋" w:hAnsi="仿宋" w:eastAsia="仿宋" w:cs="仿宋"/>
          <w:sz w:val="24"/>
          <w:u w:val="single"/>
        </w:rPr>
        <w:t xml:space="preserve"> 2022</w:t>
      </w:r>
      <w:r>
        <w:rPr>
          <w:rFonts w:hint="eastAsia" w:ascii="仿宋" w:hAnsi="仿宋" w:eastAsia="仿宋" w:cs="仿宋"/>
          <w:bCs/>
          <w:sz w:val="24"/>
          <w:u w:val="single"/>
        </w:rPr>
        <w:t>年7月14日</w:t>
      </w:r>
      <w:r>
        <w:rPr>
          <w:rFonts w:hint="eastAsia" w:ascii="仿宋" w:hAnsi="仿宋" w:eastAsia="仿宋" w:cs="仿宋"/>
          <w:bCs/>
          <w:sz w:val="24"/>
          <w:u w:val="single"/>
          <w:lang w:val="en-US" w:eastAsia="zh-CN"/>
        </w:rPr>
        <w:t>14</w:t>
      </w:r>
      <w:bookmarkStart w:id="243" w:name="_GoBack"/>
      <w:bookmarkEnd w:id="243"/>
      <w:r>
        <w:rPr>
          <w:rFonts w:hint="eastAsia" w:ascii="仿宋" w:hAnsi="仿宋" w:eastAsia="仿宋" w:cs="仿宋"/>
          <w:bCs/>
          <w:sz w:val="24"/>
          <w:u w:val="single"/>
        </w:rPr>
        <w:t>点30分00秒</w:t>
      </w:r>
      <w:r>
        <w:rPr>
          <w:rFonts w:hint="eastAsia" w:ascii="仿宋" w:hAnsi="仿宋" w:eastAsia="仿宋" w:cs="仿宋"/>
          <w:bCs/>
          <w:sz w:val="24"/>
        </w:rPr>
        <w:t>（北京时间）</w:t>
      </w:r>
    </w:p>
    <w:p>
      <w:pPr>
        <w:spacing w:line="360" w:lineRule="auto"/>
        <w:ind w:firstLine="480" w:firstLineChars="200"/>
        <w:rPr>
          <w:rFonts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bCs/>
          <w:sz w:val="24"/>
        </w:rPr>
        <w:t>政采云平台（</w:t>
      </w:r>
      <w:r>
        <w:fldChar w:fldCharType="begin"/>
      </w:r>
      <w:r>
        <w:instrText xml:space="preserve"> HYPERLINK "https://www.zcygov.cn/" </w:instrText>
      </w:r>
      <w:r>
        <w:fldChar w:fldCharType="separate"/>
      </w:r>
      <w:r>
        <w:rPr>
          <w:rStyle w:val="68"/>
          <w:rFonts w:hint="eastAsia" w:ascii="仿宋" w:hAnsi="仿宋" w:eastAsia="仿宋" w:cs="仿宋"/>
          <w:bCs/>
          <w:color w:val="auto"/>
          <w:kern w:val="2"/>
          <w:sz w:val="24"/>
          <w:szCs w:val="24"/>
        </w:rPr>
        <w:t>https://www.zcygov.cn/</w:t>
      </w:r>
      <w:r>
        <w:rPr>
          <w:rStyle w:val="68"/>
          <w:rFonts w:hint="eastAsia" w:ascii="仿宋" w:hAnsi="仿宋" w:eastAsia="仿宋" w:cs="仿宋"/>
          <w:bCs/>
          <w:color w:val="auto"/>
          <w:kern w:val="2"/>
          <w:sz w:val="24"/>
          <w:szCs w:val="24"/>
        </w:rPr>
        <w:fldChar w:fldCharType="end"/>
      </w:r>
      <w:r>
        <w:rPr>
          <w:rFonts w:hint="eastAsia" w:ascii="仿宋" w:hAnsi="仿宋" w:eastAsia="仿宋" w:cs="仿宋"/>
          <w:bCs/>
          <w:sz w:val="24"/>
        </w:rPr>
        <w:t>）。</w:t>
      </w:r>
    </w:p>
    <w:p>
      <w:pPr>
        <w:pStyle w:val="4"/>
        <w:numPr>
          <w:ilvl w:val="0"/>
          <w:numId w:val="0"/>
        </w:numPr>
        <w:ind w:left="432" w:hanging="432"/>
        <w:rPr>
          <w:rFonts w:ascii="仿宋" w:eastAsia="仿宋" w:cs="仿宋"/>
          <w:sz w:val="24"/>
          <w:szCs w:val="24"/>
        </w:rPr>
      </w:pPr>
      <w:bookmarkStart w:id="31" w:name="_Toc28359094"/>
      <w:bookmarkStart w:id="32" w:name="_Toc28359017"/>
      <w:bookmarkStart w:id="33" w:name="_Toc35393634"/>
      <w:bookmarkStart w:id="34" w:name="_Toc35393803"/>
      <w:r>
        <w:rPr>
          <w:rFonts w:hint="eastAsia" w:ascii="仿宋" w:eastAsia="仿宋" w:cs="仿宋"/>
          <w:sz w:val="24"/>
          <w:szCs w:val="24"/>
        </w:rPr>
        <w:t>六、公告期限</w:t>
      </w:r>
      <w:bookmarkEnd w:id="31"/>
      <w:bookmarkEnd w:id="32"/>
      <w:bookmarkEnd w:id="33"/>
      <w:bookmarkEnd w:id="34"/>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自本公告发布之日起3个工作日。</w:t>
      </w:r>
    </w:p>
    <w:p>
      <w:pPr>
        <w:pStyle w:val="4"/>
        <w:numPr>
          <w:ilvl w:val="0"/>
          <w:numId w:val="0"/>
        </w:numPr>
        <w:ind w:left="432" w:hanging="432"/>
        <w:rPr>
          <w:rFonts w:ascii="仿宋" w:eastAsia="仿宋" w:cs="仿宋"/>
          <w:sz w:val="24"/>
          <w:szCs w:val="24"/>
        </w:rPr>
      </w:pPr>
      <w:bookmarkStart w:id="35" w:name="_Toc35393804"/>
      <w:bookmarkStart w:id="36" w:name="_Toc35393635"/>
      <w:r>
        <w:rPr>
          <w:rFonts w:hint="eastAsia" w:ascii="仿宋" w:eastAsia="仿宋" w:cs="仿宋"/>
          <w:sz w:val="24"/>
          <w:szCs w:val="24"/>
        </w:rPr>
        <w:t>七、其他补充事宜</w:t>
      </w:r>
      <w:bookmarkEnd w:id="35"/>
      <w:bookmarkEnd w:id="36"/>
    </w:p>
    <w:p>
      <w:pPr>
        <w:spacing w:line="360" w:lineRule="auto"/>
        <w:ind w:firstLine="480" w:firstLineChars="200"/>
        <w:rPr>
          <w:rFonts w:ascii="仿宋" w:hAnsi="仿宋" w:eastAsia="仿宋" w:cs="仿宋"/>
          <w:sz w:val="24"/>
        </w:rPr>
      </w:pPr>
      <w:r>
        <w:rPr>
          <w:rFonts w:hint="eastAsia" w:ascii="仿宋" w:hAnsi="仿宋" w:eastAsia="仿宋" w:cs="仿宋"/>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仿宋" w:hAnsi="仿宋" w:eastAsia="仿宋" w:cs="仿宋"/>
          <w:sz w:val="24"/>
        </w:rPr>
      </w:pPr>
      <w:r>
        <w:rPr>
          <w:rFonts w:hint="eastAsia" w:ascii="仿宋" w:hAnsi="仿宋" w:eastAsia="仿宋" w:cs="仿宋"/>
          <w:b/>
          <w:kern w:val="0"/>
          <w:sz w:val="24"/>
        </w:rPr>
        <w:t>2. 其他事项：（1）需要落实的政府采购政策：</w:t>
      </w:r>
      <w:r>
        <w:rPr>
          <w:rFonts w:hint="eastAsia" w:ascii="仿宋" w:hAnsi="仿宋" w:eastAsia="仿宋" w:cs="仿宋"/>
          <w:kern w:val="0"/>
          <w:sz w:val="24"/>
        </w:rPr>
        <w:t>包括保护环境、节约能源、促进中小企业发展等，详见磋商文件第三部分。为支持和促进中小企业发展，</w:t>
      </w:r>
      <w:r>
        <w:rPr>
          <w:rFonts w:hint="eastAsia" w:ascii="仿宋" w:hAnsi="仿宋" w:eastAsia="仿宋" w:cs="仿宋"/>
          <w:snapToGrid w:val="0"/>
          <w:kern w:val="28"/>
          <w:sz w:val="24"/>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成交人与采购人签订的政府采购合同适用于政府采购贷款政策，简称“政采贷”</w:t>
      </w:r>
      <w:r>
        <w:rPr>
          <w:rFonts w:hint="eastAsia" w:ascii="仿宋" w:hAnsi="仿宋" w:eastAsia="仿宋" w:cs="仿宋"/>
          <w:kern w:val="0"/>
          <w:sz w:val="24"/>
        </w:rPr>
        <w:t>。</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在“政采云电子交易客户端”中完成“填写基本信息”、“导入投标文件”、“标书关联”、“标书检查”、“电子签名”、“生成电子标书”等操作。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采购人、采购代理机构将依托政采云平台完成本项目的电子交易活动，平台不接受未按本公告约定方式获取磋商文件的供应商进行响应活动；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供应商在提交响应文件的截止时间前将加密的响应文件上传至政府采购云平台，还应在提交响应文件的截止时间前以邮政快递方式提交备份响应文件1份。备份响应文件的制作、存储、密封详见磋商文件第三部分 “备份响应文件”；</w:t>
      </w:r>
      <w:r>
        <w:rPr>
          <w:rFonts w:hint="eastAsia" w:ascii="仿宋" w:hAnsi="仿宋" w:eastAsia="仿宋" w:cs="仿宋"/>
          <w:b/>
          <w:sz w:val="24"/>
        </w:rPr>
        <w:t>9）响应文件的解密：</w:t>
      </w:r>
      <w:r>
        <w:rPr>
          <w:rFonts w:hint="eastAsia" w:ascii="仿宋" w:hAnsi="仿宋" w:eastAsia="仿宋" w:cs="仿宋"/>
          <w:sz w:val="24"/>
        </w:rPr>
        <w:t>供应商按照平台提示和磋商文件的规定在半小时内完成在线解密。通过“政府采购云平台”上传提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w:t>
      </w:r>
    </w:p>
    <w:p>
      <w:pPr>
        <w:pStyle w:val="4"/>
        <w:numPr>
          <w:ilvl w:val="0"/>
          <w:numId w:val="0"/>
        </w:numPr>
        <w:ind w:left="432" w:hanging="432"/>
        <w:rPr>
          <w:rFonts w:ascii="仿宋" w:eastAsia="仿宋" w:cs="仿宋"/>
          <w:sz w:val="24"/>
          <w:szCs w:val="24"/>
        </w:rPr>
      </w:pPr>
      <w:bookmarkStart w:id="37" w:name="_Toc28359018"/>
      <w:bookmarkStart w:id="38" w:name="_Toc35393636"/>
      <w:bookmarkStart w:id="39" w:name="_Toc35393805"/>
      <w:bookmarkStart w:id="40" w:name="_Toc28359095"/>
      <w:r>
        <w:rPr>
          <w:rFonts w:hint="eastAsia" w:ascii="仿宋" w:eastAsia="仿宋" w:cs="仿宋"/>
          <w:sz w:val="24"/>
          <w:szCs w:val="24"/>
        </w:rPr>
        <w:t>八、凡对本次采购提出询问</w:t>
      </w:r>
      <w:r>
        <w:rPr>
          <w:rFonts w:hint="eastAsia" w:ascii="仿宋" w:eastAsia="仿宋" w:cs="仿宋"/>
          <w:bCs w:val="0"/>
          <w:sz w:val="24"/>
          <w:szCs w:val="24"/>
        </w:rPr>
        <w:t>、质疑、投诉</w:t>
      </w:r>
      <w:r>
        <w:rPr>
          <w:rFonts w:hint="eastAsia" w:ascii="仿宋" w:eastAsia="仿宋" w:cs="仿宋"/>
          <w:sz w:val="24"/>
          <w:szCs w:val="24"/>
        </w:rPr>
        <w:t>，请按以下方式联系</w:t>
      </w:r>
      <w:bookmarkEnd w:id="37"/>
      <w:bookmarkEnd w:id="38"/>
      <w:bookmarkEnd w:id="39"/>
      <w:bookmarkEnd w:id="40"/>
    </w:p>
    <w:p>
      <w:pPr>
        <w:pStyle w:val="4"/>
        <w:numPr>
          <w:ilvl w:val="0"/>
          <w:numId w:val="0"/>
        </w:numPr>
        <w:ind w:left="432" w:hanging="432"/>
        <w:rPr>
          <w:rFonts w:ascii="仿宋" w:eastAsia="仿宋" w:cs="仿宋"/>
          <w:sz w:val="24"/>
          <w:szCs w:val="24"/>
        </w:rPr>
      </w:pPr>
      <w:bookmarkStart w:id="41" w:name="_Toc35393637"/>
      <w:bookmarkStart w:id="42" w:name="_Toc28359019"/>
      <w:bookmarkStart w:id="43" w:name="_Toc28359096"/>
      <w:bookmarkStart w:id="44" w:name="_Toc35393806"/>
      <w:r>
        <w:rPr>
          <w:rFonts w:hint="eastAsia" w:ascii="仿宋" w:eastAsia="仿宋" w:cs="仿宋"/>
          <w:sz w:val="24"/>
          <w:szCs w:val="24"/>
        </w:rPr>
        <w:t>1.采购人信息</w:t>
      </w:r>
      <w:bookmarkEnd w:id="41"/>
      <w:bookmarkEnd w:id="42"/>
      <w:bookmarkEnd w:id="43"/>
      <w:bookmarkEnd w:id="44"/>
      <w:r>
        <w:rPr>
          <w:rFonts w:hint="eastAsia" w:ascii="仿宋" w:eastAsia="仿宋" w:cs="仿宋"/>
          <w:sz w:val="24"/>
          <w:szCs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名    称：淳安县鸠坑乡人民政府</w:t>
      </w:r>
    </w:p>
    <w:p>
      <w:pPr>
        <w:spacing w:line="360" w:lineRule="auto"/>
        <w:rPr>
          <w:rFonts w:ascii="仿宋" w:hAnsi="仿宋" w:eastAsia="仿宋" w:cs="仿宋"/>
          <w:sz w:val="24"/>
        </w:rPr>
      </w:pPr>
      <w:r>
        <w:rPr>
          <w:rFonts w:hint="eastAsia" w:ascii="仿宋" w:hAnsi="仿宋" w:eastAsia="仿宋" w:cs="仿宋"/>
          <w:sz w:val="24"/>
        </w:rPr>
        <w:t xml:space="preserve">    </w:t>
      </w:r>
      <w:bookmarkStart w:id="45" w:name="_Toc35393807"/>
      <w:bookmarkStart w:id="46" w:name="_Toc35393638"/>
      <w:bookmarkStart w:id="47" w:name="_Toc28359097"/>
      <w:bookmarkStart w:id="48" w:name="_Toc28359020"/>
      <w:r>
        <w:rPr>
          <w:rFonts w:hint="eastAsia" w:ascii="仿宋" w:hAnsi="仿宋" w:eastAsia="仿宋" w:cs="仿宋"/>
          <w:sz w:val="24"/>
        </w:rPr>
        <w:t>地    址：浙江省杭州市淳安县中联村中村畈自然村64号</w:t>
      </w:r>
    </w:p>
    <w:p>
      <w:pPr>
        <w:spacing w:line="360" w:lineRule="auto"/>
        <w:ind w:firstLine="480" w:firstLineChars="200"/>
        <w:rPr>
          <w:rFonts w:ascii="仿宋" w:hAnsi="仿宋" w:eastAsia="仿宋" w:cs="仿宋"/>
          <w:sz w:val="24"/>
        </w:rPr>
      </w:pPr>
      <w:r>
        <w:rPr>
          <w:rFonts w:hint="eastAsia" w:ascii="仿宋" w:hAnsi="仿宋" w:eastAsia="仿宋" w:cs="仿宋"/>
          <w:sz w:val="24"/>
        </w:rPr>
        <w:t>传    真：/</w:t>
      </w:r>
    </w:p>
    <w:p>
      <w:pPr>
        <w:spacing w:line="360" w:lineRule="auto"/>
        <w:rPr>
          <w:rFonts w:ascii="仿宋" w:hAnsi="仿宋" w:eastAsia="仿宋" w:cs="仿宋"/>
          <w:sz w:val="24"/>
        </w:rPr>
      </w:pPr>
      <w:r>
        <w:rPr>
          <w:rFonts w:hint="eastAsia" w:ascii="仿宋" w:hAnsi="仿宋" w:eastAsia="仿宋" w:cs="仿宋"/>
          <w:sz w:val="24"/>
        </w:rPr>
        <w:t xml:space="preserve">    项目联系人（询问）：王鹏</w:t>
      </w:r>
    </w:p>
    <w:p>
      <w:pPr>
        <w:spacing w:line="360" w:lineRule="auto"/>
        <w:rPr>
          <w:rFonts w:ascii="仿宋" w:hAnsi="仿宋" w:eastAsia="仿宋" w:cs="仿宋"/>
          <w:sz w:val="24"/>
        </w:rPr>
      </w:pPr>
      <w:r>
        <w:rPr>
          <w:rFonts w:hint="eastAsia" w:ascii="仿宋" w:hAnsi="仿宋" w:eastAsia="仿宋" w:cs="仿宋"/>
          <w:sz w:val="24"/>
        </w:rPr>
        <w:t xml:space="preserve">    项目联系方式（询问）：15968119389</w:t>
      </w:r>
    </w:p>
    <w:p>
      <w:pPr>
        <w:spacing w:line="360" w:lineRule="auto"/>
        <w:rPr>
          <w:rFonts w:ascii="仿宋" w:hAnsi="仿宋" w:eastAsia="仿宋" w:cs="仿宋"/>
          <w:sz w:val="24"/>
        </w:rPr>
      </w:pPr>
      <w:r>
        <w:rPr>
          <w:rFonts w:hint="eastAsia" w:ascii="仿宋" w:hAnsi="仿宋" w:eastAsia="仿宋" w:cs="仿宋"/>
          <w:sz w:val="24"/>
        </w:rPr>
        <w:t xml:space="preserve">    质疑联系人：李继东</w:t>
      </w:r>
    </w:p>
    <w:p>
      <w:pPr>
        <w:spacing w:line="360" w:lineRule="auto"/>
        <w:rPr>
          <w:rFonts w:ascii="仿宋" w:hAnsi="仿宋" w:eastAsia="仿宋" w:cs="仿宋"/>
          <w:sz w:val="24"/>
        </w:rPr>
      </w:pPr>
      <w:r>
        <w:rPr>
          <w:rFonts w:hint="eastAsia" w:ascii="仿宋" w:hAnsi="仿宋" w:eastAsia="仿宋" w:cs="仿宋"/>
          <w:sz w:val="24"/>
        </w:rPr>
        <w:t xml:space="preserve">    质疑联系方式：13968103432</w:t>
      </w:r>
    </w:p>
    <w:p>
      <w:pPr>
        <w:spacing w:line="360" w:lineRule="auto"/>
        <w:rPr>
          <w:rFonts w:ascii="仿宋" w:hAnsi="仿宋" w:eastAsia="仿宋" w:cs="仿宋"/>
          <w:sz w:val="24"/>
        </w:rPr>
      </w:pPr>
      <w:r>
        <w:rPr>
          <w:rFonts w:hint="eastAsia" w:ascii="仿宋" w:hAnsi="仿宋" w:eastAsia="仿宋" w:cs="仿宋"/>
          <w:sz w:val="24"/>
        </w:rPr>
        <w:t>2.采购代理机构信息</w:t>
      </w:r>
      <w:bookmarkEnd w:id="45"/>
      <w:bookmarkEnd w:id="46"/>
      <w:bookmarkEnd w:id="47"/>
      <w:bookmarkEnd w:id="48"/>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名    称：杭州永盛联合会计师事务所（普通合伙）             </w:t>
      </w:r>
    </w:p>
    <w:p>
      <w:pPr>
        <w:spacing w:line="360" w:lineRule="auto"/>
        <w:rPr>
          <w:rFonts w:ascii="仿宋" w:hAnsi="仿宋" w:eastAsia="仿宋" w:cs="仿宋"/>
          <w:sz w:val="24"/>
        </w:rPr>
      </w:pPr>
      <w:r>
        <w:rPr>
          <w:rFonts w:hint="eastAsia" w:ascii="仿宋" w:hAnsi="仿宋" w:eastAsia="仿宋" w:cs="仿宋"/>
          <w:sz w:val="24"/>
        </w:rPr>
        <w:t xml:space="preserve">    地    址：浙江省杭州市淳安县千岛湖镇新安大街41号三楼</w:t>
      </w:r>
    </w:p>
    <w:p>
      <w:pPr>
        <w:spacing w:line="360" w:lineRule="auto"/>
        <w:rPr>
          <w:rFonts w:ascii="仿宋" w:hAnsi="仿宋" w:eastAsia="仿宋" w:cs="仿宋"/>
          <w:sz w:val="24"/>
        </w:rPr>
      </w:pPr>
      <w:r>
        <w:rPr>
          <w:rFonts w:hint="eastAsia" w:ascii="仿宋" w:hAnsi="仿宋" w:eastAsia="仿宋" w:cs="仿宋"/>
          <w:sz w:val="24"/>
        </w:rPr>
        <w:t xml:space="preserve">    传    真：/           </w:t>
      </w:r>
    </w:p>
    <w:p>
      <w:pPr>
        <w:spacing w:line="360" w:lineRule="auto"/>
        <w:rPr>
          <w:rFonts w:ascii="仿宋" w:hAnsi="仿宋" w:eastAsia="仿宋" w:cs="仿宋"/>
          <w:sz w:val="24"/>
        </w:rPr>
      </w:pPr>
      <w:r>
        <w:rPr>
          <w:rFonts w:hint="eastAsia" w:ascii="仿宋" w:hAnsi="仿宋" w:eastAsia="仿宋" w:cs="仿宋"/>
          <w:sz w:val="24"/>
        </w:rPr>
        <w:t xml:space="preserve">    项目联系人（询问）：汪靖</w:t>
      </w:r>
    </w:p>
    <w:p>
      <w:pPr>
        <w:spacing w:line="360" w:lineRule="auto"/>
        <w:rPr>
          <w:rFonts w:ascii="仿宋" w:hAnsi="仿宋" w:eastAsia="仿宋" w:cs="仿宋"/>
          <w:sz w:val="24"/>
        </w:rPr>
      </w:pPr>
      <w:r>
        <w:rPr>
          <w:rFonts w:hint="eastAsia" w:ascii="仿宋" w:hAnsi="仿宋" w:eastAsia="仿宋" w:cs="仿宋"/>
          <w:sz w:val="24"/>
        </w:rPr>
        <w:t xml:space="preserve">    项目联系方式（询问）：13666668468</w:t>
      </w:r>
    </w:p>
    <w:p>
      <w:pPr>
        <w:spacing w:line="360" w:lineRule="auto"/>
        <w:rPr>
          <w:rFonts w:ascii="仿宋" w:hAnsi="仿宋" w:eastAsia="仿宋" w:cs="仿宋"/>
          <w:sz w:val="24"/>
        </w:rPr>
      </w:pPr>
      <w:r>
        <w:rPr>
          <w:rFonts w:hint="eastAsia" w:ascii="仿宋" w:hAnsi="仿宋" w:eastAsia="仿宋" w:cs="仿宋"/>
          <w:sz w:val="24"/>
        </w:rPr>
        <w:t xml:space="preserve">    质疑联系人：方斐           </w:t>
      </w:r>
    </w:p>
    <w:p>
      <w:pPr>
        <w:spacing w:line="360" w:lineRule="auto"/>
        <w:rPr>
          <w:rFonts w:ascii="仿宋" w:hAnsi="仿宋" w:eastAsia="仿宋" w:cs="仿宋"/>
          <w:sz w:val="24"/>
        </w:rPr>
      </w:pPr>
      <w:r>
        <w:rPr>
          <w:rFonts w:hint="eastAsia" w:ascii="仿宋" w:hAnsi="仿宋" w:eastAsia="仿宋" w:cs="仿宋"/>
          <w:sz w:val="24"/>
        </w:rPr>
        <w:t xml:space="preserve">    质疑联系方式：0571-64819846</w:t>
      </w:r>
    </w:p>
    <w:p>
      <w:pPr>
        <w:spacing w:line="360" w:lineRule="auto"/>
        <w:rPr>
          <w:rFonts w:ascii="仿宋" w:hAnsi="仿宋" w:eastAsia="仿宋" w:cs="仿宋"/>
          <w:b/>
          <w:sz w:val="24"/>
        </w:rPr>
      </w:pPr>
      <w:bookmarkStart w:id="49" w:name="_Toc35393808"/>
      <w:bookmarkStart w:id="50" w:name="_Toc35393639"/>
      <w:bookmarkStart w:id="51" w:name="_Toc28359021"/>
      <w:bookmarkStart w:id="52" w:name="_Toc28359098"/>
      <w:r>
        <w:rPr>
          <w:rFonts w:hint="eastAsia" w:ascii="仿宋" w:hAnsi="仿宋" w:eastAsia="仿宋" w:cs="仿宋"/>
          <w:b/>
          <w:bCs/>
          <w:sz w:val="24"/>
        </w:rPr>
        <w:t>3.</w:t>
      </w:r>
      <w:r>
        <w:rPr>
          <w:rFonts w:hint="eastAsia" w:ascii="仿宋" w:hAnsi="仿宋" w:eastAsia="仿宋" w:cs="仿宋"/>
          <w:b/>
          <w:sz w:val="24"/>
        </w:rPr>
        <w:t xml:space="preserve"> 同级政府采购监督管理部门：            </w:t>
      </w:r>
    </w:p>
    <w:p>
      <w:pPr>
        <w:spacing w:line="360" w:lineRule="auto"/>
        <w:rPr>
          <w:rFonts w:ascii="仿宋" w:hAnsi="仿宋" w:eastAsia="仿宋" w:cs="仿宋"/>
          <w:sz w:val="24"/>
        </w:rPr>
      </w:pPr>
      <w:r>
        <w:rPr>
          <w:rFonts w:hint="eastAsia" w:ascii="仿宋" w:hAnsi="仿宋" w:eastAsia="仿宋" w:cs="仿宋"/>
          <w:sz w:val="24"/>
        </w:rPr>
        <w:t xml:space="preserve">    名    称：淳安县财政局             </w:t>
      </w:r>
    </w:p>
    <w:p>
      <w:pPr>
        <w:spacing w:line="360" w:lineRule="auto"/>
        <w:rPr>
          <w:rFonts w:ascii="仿宋" w:hAnsi="仿宋" w:eastAsia="仿宋" w:cs="仿宋"/>
          <w:sz w:val="24"/>
        </w:rPr>
      </w:pPr>
      <w:r>
        <w:rPr>
          <w:rFonts w:hint="eastAsia" w:ascii="仿宋" w:hAnsi="仿宋" w:eastAsia="仿宋" w:cs="仿宋"/>
          <w:sz w:val="24"/>
        </w:rPr>
        <w:t xml:space="preserve">    地    址：浙江省杭州市淳安县千岛湖镇环湖北路695号             </w:t>
      </w:r>
    </w:p>
    <w:p>
      <w:pPr>
        <w:spacing w:line="360" w:lineRule="auto"/>
        <w:ind w:firstLine="240" w:firstLineChars="100"/>
        <w:rPr>
          <w:rFonts w:ascii="仿宋" w:hAnsi="仿宋" w:eastAsia="仿宋" w:cs="仿宋"/>
          <w:sz w:val="24"/>
        </w:rPr>
      </w:pPr>
      <w:r>
        <w:rPr>
          <w:rFonts w:hint="eastAsia" w:ascii="仿宋" w:hAnsi="仿宋" w:eastAsia="仿宋" w:cs="仿宋"/>
          <w:sz w:val="24"/>
        </w:rPr>
        <w:t xml:space="preserve">  传    真：/           </w:t>
      </w:r>
    </w:p>
    <w:p>
      <w:pPr>
        <w:spacing w:line="360" w:lineRule="auto"/>
        <w:rPr>
          <w:rFonts w:ascii="仿宋" w:hAnsi="仿宋" w:eastAsia="仿宋" w:cs="仿宋"/>
          <w:sz w:val="24"/>
        </w:rPr>
      </w:pPr>
      <w:r>
        <w:rPr>
          <w:rFonts w:hint="eastAsia" w:ascii="仿宋" w:hAnsi="仿宋" w:eastAsia="仿宋" w:cs="仿宋"/>
          <w:sz w:val="24"/>
        </w:rPr>
        <w:t xml:space="preserve">    联系人 ：方建宏            </w:t>
      </w:r>
    </w:p>
    <w:p>
      <w:pPr>
        <w:pStyle w:val="4"/>
        <w:numPr>
          <w:ilvl w:val="0"/>
          <w:numId w:val="0"/>
        </w:numPr>
        <w:ind w:left="432" w:hanging="432"/>
        <w:rPr>
          <w:rFonts w:ascii="仿宋" w:eastAsia="仿宋" w:cs="仿宋"/>
          <w:b w:val="0"/>
          <w:bCs w:val="0"/>
          <w:sz w:val="24"/>
          <w:szCs w:val="24"/>
          <w:u w:val="single"/>
        </w:rPr>
      </w:pPr>
      <w:r>
        <w:rPr>
          <w:rFonts w:hint="eastAsia" w:ascii="仿宋" w:eastAsia="仿宋" w:cs="仿宋"/>
          <w:b w:val="0"/>
          <w:bCs w:val="0"/>
          <w:sz w:val="24"/>
          <w:szCs w:val="24"/>
        </w:rPr>
        <w:t xml:space="preserve">    监督投诉电话：0571-64818305</w:t>
      </w:r>
    </w:p>
    <w:bookmarkEnd w:id="49"/>
    <w:bookmarkEnd w:id="50"/>
    <w:bookmarkEnd w:id="51"/>
    <w:bookmarkEnd w:id="52"/>
    <w:p>
      <w:pPr>
        <w:pStyle w:val="31"/>
        <w:spacing w:line="360" w:lineRule="auto"/>
        <w:ind w:firstLine="548" w:firstLineChars="196"/>
        <w:jc w:val="right"/>
        <w:rPr>
          <w:rFonts w:ascii="仿宋" w:hAnsi="仿宋" w:eastAsia="仿宋" w:cs="仿宋"/>
          <w:sz w:val="28"/>
          <w:szCs w:val="28"/>
        </w:rPr>
      </w:pPr>
    </w:p>
    <w:p>
      <w:pPr>
        <w:pStyle w:val="31"/>
        <w:spacing w:line="360" w:lineRule="auto"/>
        <w:ind w:firstLine="548" w:firstLineChars="196"/>
        <w:jc w:val="right"/>
        <w:rPr>
          <w:rFonts w:ascii="仿宋" w:hAnsi="仿宋" w:eastAsia="仿宋" w:cs="仿宋"/>
          <w:sz w:val="28"/>
          <w:szCs w:val="28"/>
        </w:rPr>
      </w:pPr>
    </w:p>
    <w:p>
      <w:pPr>
        <w:spacing w:line="360" w:lineRule="auto"/>
        <w:ind w:firstLine="360" w:firstLineChars="200"/>
        <w:rPr>
          <w:rFonts w:ascii="仿宋" w:hAnsi="仿宋" w:eastAsia="仿宋" w:cs="仿宋"/>
          <w:sz w:val="18"/>
          <w:szCs w:val="18"/>
        </w:rPr>
      </w:pPr>
      <w:r>
        <w:rPr>
          <w:rFonts w:hint="eastAsia" w:ascii="仿宋" w:hAnsi="仿宋" w:eastAsia="仿宋" w:cs="仿宋"/>
          <w:sz w:val="18"/>
          <w:szCs w:val="18"/>
        </w:rPr>
        <w:t>若对项目采购电子交易系统操作有疑问，可登录政采云（https://www.zcygov.cn/），点击右侧咨询小采，获取采小蜜智能服务管家帮助，或拨打政采云服务热线400-881-7190获取热线服务帮助。</w:t>
      </w:r>
      <w:r>
        <w:rPr>
          <w:rFonts w:hint="eastAsia" w:ascii="仿宋" w:hAnsi="宋体" w:eastAsia="仿宋" w:cs="宋体"/>
          <w:sz w:val="18"/>
          <w:szCs w:val="18"/>
        </w:rPr>
        <w:t> </w:t>
      </w:r>
      <w:r>
        <w:rPr>
          <w:rFonts w:hint="eastAsia" w:ascii="仿宋" w:hAnsi="仿宋" w:eastAsia="仿宋" w:cs="仿宋"/>
          <w:sz w:val="18"/>
          <w:szCs w:val="18"/>
        </w:rPr>
        <w:t xml:space="preserve"> </w:t>
      </w:r>
      <w:r>
        <w:rPr>
          <w:rFonts w:hint="eastAsia" w:ascii="仿宋" w:hAnsi="宋体" w:eastAsia="仿宋" w:cs="宋体"/>
          <w:sz w:val="18"/>
          <w:szCs w:val="18"/>
        </w:rPr>
        <w:t> </w:t>
      </w:r>
      <w:r>
        <w:rPr>
          <w:rFonts w:hint="eastAsia" w:ascii="仿宋" w:hAnsi="仿宋" w:eastAsia="仿宋" w:cs="仿宋"/>
          <w:sz w:val="18"/>
          <w:szCs w:val="18"/>
        </w:rPr>
        <w:t xml:space="preserve"> </w:t>
      </w:r>
      <w:r>
        <w:rPr>
          <w:rFonts w:hint="eastAsia" w:ascii="仿宋" w:hAnsi="宋体" w:eastAsia="仿宋" w:cs="宋体"/>
          <w:sz w:val="18"/>
          <w:szCs w:val="18"/>
        </w:rPr>
        <w:t> </w:t>
      </w:r>
      <w:r>
        <w:rPr>
          <w:rFonts w:hint="eastAsia" w:ascii="仿宋" w:hAnsi="仿宋" w:eastAsia="仿宋" w:cs="仿宋"/>
          <w:sz w:val="18"/>
          <w:szCs w:val="18"/>
        </w:rPr>
        <w:t xml:space="preserve"> </w:t>
      </w:r>
      <w:r>
        <w:rPr>
          <w:rFonts w:hint="eastAsia" w:ascii="仿宋" w:hAnsi="宋体" w:eastAsia="仿宋" w:cs="宋体"/>
          <w:sz w:val="18"/>
          <w:szCs w:val="18"/>
        </w:rPr>
        <w:t>  </w:t>
      </w:r>
    </w:p>
    <w:p>
      <w:pPr>
        <w:spacing w:line="360" w:lineRule="auto"/>
        <w:ind w:firstLine="360" w:firstLineChars="200"/>
        <w:rPr>
          <w:rFonts w:ascii="仿宋" w:hAnsi="仿宋" w:eastAsia="仿宋" w:cs="仿宋"/>
          <w:sz w:val="18"/>
          <w:szCs w:val="18"/>
        </w:rPr>
      </w:pPr>
    </w:p>
    <w:p>
      <w:pPr>
        <w:spacing w:line="360" w:lineRule="auto"/>
        <w:ind w:firstLine="360" w:firstLineChars="200"/>
        <w:rPr>
          <w:rFonts w:ascii="仿宋" w:hAnsi="仿宋" w:eastAsia="仿宋" w:cs="仿宋"/>
          <w:sz w:val="24"/>
        </w:rPr>
      </w:pPr>
      <w:r>
        <w:rPr>
          <w:rFonts w:hint="eastAsia" w:ascii="仿宋" w:hAnsi="仿宋" w:eastAsia="仿宋" w:cs="仿宋"/>
          <w:sz w:val="18"/>
          <w:szCs w:val="18"/>
        </w:rPr>
        <w:t>CA问题联系电话（人工）：汇信CA 400-888-4636；天谷CA 400-087-8198。</w:t>
      </w:r>
    </w:p>
    <w:p>
      <w:pPr>
        <w:pStyle w:val="31"/>
        <w:spacing w:line="360" w:lineRule="auto"/>
        <w:ind w:firstLine="480" w:firstLineChars="200"/>
        <w:jc w:val="right"/>
        <w:rPr>
          <w:rFonts w:ascii="仿宋" w:hAnsi="仿宋" w:eastAsia="仿宋" w:cs="仿宋"/>
          <w:sz w:val="24"/>
          <w:szCs w:val="24"/>
        </w:rPr>
      </w:pPr>
    </w:p>
    <w:p>
      <w:pPr>
        <w:pStyle w:val="31"/>
        <w:spacing w:line="360" w:lineRule="auto"/>
        <w:ind w:firstLine="480" w:firstLineChars="200"/>
        <w:rPr>
          <w:rFonts w:ascii="仿宋" w:hAnsi="仿宋" w:eastAsia="仿宋" w:cs="仿宋"/>
          <w:sz w:val="24"/>
          <w:szCs w:val="24"/>
        </w:rPr>
      </w:pP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6"/>
          <w:szCs w:val="20"/>
        </w:rPr>
        <w:t>第二部分 竞争性磋商流程</w:t>
      </w:r>
    </w:p>
    <w:p>
      <w:pPr>
        <w:pStyle w:val="393"/>
        <w:spacing w:before="0"/>
        <w:ind w:firstLine="0" w:firstLineChars="0"/>
        <w:rPr>
          <w:rFonts w:ascii="仿宋" w:hAnsi="仿宋" w:eastAsia="仿宋" w:cs="仿宋"/>
          <w:b/>
        </w:rPr>
      </w:pPr>
      <w:r>
        <w:rPr>
          <w:rFonts w:hint="eastAsia" w:ascii="仿宋" w:hAnsi="仿宋" w:eastAsia="仿宋" w:cs="仿宋"/>
          <w:b/>
          <w:szCs w:val="24"/>
        </w:rPr>
        <w:t>1.征集供应商</w:t>
      </w:r>
    </w:p>
    <w:p>
      <w:pPr>
        <w:pStyle w:val="393"/>
        <w:spacing w:before="0"/>
        <w:ind w:firstLine="480"/>
        <w:rPr>
          <w:rFonts w:ascii="仿宋" w:hAnsi="仿宋" w:eastAsia="仿宋" w:cs="仿宋"/>
          <w:szCs w:val="24"/>
        </w:rPr>
      </w:pPr>
      <w:r>
        <w:rPr>
          <w:rFonts w:hint="eastAsia" w:ascii="仿宋" w:hAnsi="仿宋" w:eastAsia="仿宋" w:cs="仿宋"/>
          <w:szCs w:val="24"/>
        </w:rPr>
        <w:t>1.1邀请供应商。</w:t>
      </w:r>
    </w:p>
    <w:p>
      <w:pPr>
        <w:pStyle w:val="393"/>
        <w:numPr>
          <w:ilvl w:val="0"/>
          <w:numId w:val="7"/>
        </w:numPr>
        <w:spacing w:before="0"/>
        <w:ind w:firstLineChars="0"/>
        <w:rPr>
          <w:rFonts w:ascii="仿宋" w:hAnsi="仿宋" w:eastAsia="仿宋" w:cs="仿宋"/>
          <w:szCs w:val="24"/>
        </w:rPr>
      </w:pPr>
      <w:r>
        <w:rPr>
          <w:rFonts w:hint="eastAsia" w:ascii="仿宋" w:hAnsi="仿宋" w:eastAsia="仿宋" w:cs="仿宋"/>
          <w:b/>
          <w:szCs w:val="24"/>
        </w:rPr>
        <w:t>采用公告方式邀请供应商的，</w:t>
      </w:r>
      <w:r>
        <w:rPr>
          <w:rFonts w:hint="eastAsia" w:ascii="仿宋" w:hAnsi="仿宋" w:eastAsia="仿宋" w:cs="仿宋"/>
          <w:szCs w:val="24"/>
        </w:rPr>
        <w:t>由采购人、采购代理机构在省级以上人民政府财政部门指定的政府采购信息发布媒体上发布磋商公告，邀请符合相应资格条件的供应商参与竞争性磋商采购活动。</w:t>
      </w:r>
    </w:p>
    <w:p>
      <w:pPr>
        <w:pStyle w:val="393"/>
        <w:spacing w:before="0"/>
        <w:ind w:left="480" w:firstLine="482"/>
        <w:rPr>
          <w:rFonts w:ascii="仿宋" w:hAnsi="仿宋" w:eastAsia="仿宋" w:cs="仿宋"/>
          <w:szCs w:val="24"/>
        </w:rPr>
      </w:pPr>
      <w:r>
        <w:rPr>
          <w:rFonts w:hint="eastAsia" w:ascii="仿宋" w:hAnsi="仿宋" w:eastAsia="仿宋" w:cs="仿宋"/>
          <w:b/>
          <w:szCs w:val="24"/>
        </w:rPr>
        <w:t>采用随机抽取方式邀请供应商的，</w:t>
      </w:r>
      <w:r>
        <w:rPr>
          <w:rFonts w:hint="eastAsia" w:ascii="仿宋" w:hAnsi="仿宋" w:eastAsia="仿宋" w:cs="仿宋"/>
          <w:szCs w:val="24"/>
        </w:rPr>
        <w:t>由采购人、采购代理机构从省级以上财政部门建立的供应商库中随机抽取不少于3家符合相应资格条件的供应商参与竞争性磋商采购活动。</w:t>
      </w:r>
    </w:p>
    <w:p>
      <w:pPr>
        <w:pStyle w:val="393"/>
        <w:spacing w:before="0"/>
        <w:ind w:left="480" w:firstLine="482"/>
        <w:rPr>
          <w:rFonts w:ascii="仿宋" w:hAnsi="仿宋" w:eastAsia="仿宋" w:cs="仿宋"/>
          <w:szCs w:val="24"/>
        </w:rPr>
      </w:pPr>
      <w:r>
        <w:rPr>
          <w:rFonts w:hint="eastAsia" w:ascii="仿宋" w:hAnsi="仿宋" w:eastAsia="仿宋" w:cs="仿宋"/>
          <w:b/>
          <w:szCs w:val="24"/>
        </w:rPr>
        <w:t>采用书面推荐方式邀请供应商的，</w:t>
      </w:r>
      <w:r>
        <w:rPr>
          <w:rFonts w:hint="eastAsia" w:ascii="仿宋" w:hAnsi="仿宋" w:eastAsia="仿宋" w:cs="仿宋"/>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pPr>
        <w:pStyle w:val="393"/>
        <w:spacing w:before="0"/>
        <w:ind w:firstLine="480"/>
        <w:rPr>
          <w:rFonts w:ascii="仿宋" w:hAnsi="仿宋" w:eastAsia="仿宋" w:cs="仿宋"/>
          <w:szCs w:val="24"/>
        </w:rPr>
      </w:pPr>
      <w:r>
        <w:rPr>
          <w:rFonts w:hint="eastAsia" w:ascii="仿宋" w:hAnsi="仿宋" w:eastAsia="仿宋" w:cs="仿宋"/>
          <w:szCs w:val="24"/>
        </w:rPr>
        <w:t>1.2供应商获取磋商文件。</w:t>
      </w:r>
    </w:p>
    <w:p>
      <w:pPr>
        <w:pStyle w:val="393"/>
        <w:spacing w:before="0"/>
        <w:ind w:firstLine="480"/>
        <w:rPr>
          <w:rFonts w:ascii="仿宋" w:hAnsi="仿宋" w:eastAsia="仿宋" w:cs="仿宋"/>
          <w:szCs w:val="24"/>
        </w:rPr>
      </w:pPr>
      <w:r>
        <w:rPr>
          <w:rFonts w:hint="eastAsia" w:ascii="仿宋" w:hAnsi="仿宋" w:eastAsia="仿宋" w:cs="仿宋"/>
          <w:szCs w:val="24"/>
        </w:rPr>
        <w:t>1.3组织现场考察或召开答疑会（如果有）。</w:t>
      </w:r>
    </w:p>
    <w:p>
      <w:pPr>
        <w:pStyle w:val="393"/>
        <w:spacing w:before="0"/>
        <w:ind w:firstLine="480"/>
        <w:rPr>
          <w:rFonts w:ascii="仿宋" w:hAnsi="仿宋" w:eastAsia="仿宋" w:cs="仿宋"/>
          <w:szCs w:val="24"/>
        </w:rPr>
      </w:pPr>
      <w:r>
        <w:rPr>
          <w:rFonts w:hint="eastAsia" w:ascii="仿宋" w:hAnsi="仿宋" w:eastAsia="仿宋" w:cs="仿宋"/>
          <w:szCs w:val="24"/>
        </w:rPr>
        <w:t>1.4发布更正（延期）公告，澄清或修改磋商文件（如果有）。</w:t>
      </w:r>
    </w:p>
    <w:p>
      <w:pPr>
        <w:pStyle w:val="393"/>
        <w:spacing w:before="0"/>
        <w:ind w:firstLine="480"/>
        <w:rPr>
          <w:rFonts w:ascii="仿宋" w:hAnsi="仿宋" w:eastAsia="仿宋" w:cs="仿宋"/>
          <w:szCs w:val="24"/>
        </w:rPr>
      </w:pPr>
      <w:r>
        <w:rPr>
          <w:rFonts w:hint="eastAsia" w:ascii="仿宋" w:hAnsi="仿宋" w:eastAsia="仿宋" w:cs="仿宋"/>
          <w:szCs w:val="24"/>
        </w:rPr>
        <w:t>1.5供应商按磋商文件要求编制响应文件。</w:t>
      </w:r>
    </w:p>
    <w:p>
      <w:pPr>
        <w:pStyle w:val="393"/>
        <w:spacing w:before="0"/>
        <w:ind w:firstLine="0" w:firstLineChars="0"/>
        <w:rPr>
          <w:rFonts w:ascii="仿宋" w:hAnsi="仿宋" w:eastAsia="仿宋" w:cs="仿宋"/>
          <w:b/>
        </w:rPr>
      </w:pPr>
      <w:r>
        <w:rPr>
          <w:rFonts w:hint="eastAsia" w:ascii="仿宋" w:hAnsi="仿宋" w:eastAsia="仿宋" w:cs="仿宋"/>
          <w:b/>
        </w:rPr>
        <w:t>2.响应文件开启与信用信息查询</w:t>
      </w:r>
    </w:p>
    <w:p>
      <w:pPr>
        <w:pStyle w:val="393"/>
        <w:spacing w:before="0"/>
        <w:ind w:firstLine="480"/>
        <w:rPr>
          <w:rFonts w:ascii="仿宋" w:hAnsi="仿宋" w:eastAsia="仿宋" w:cs="仿宋"/>
          <w:szCs w:val="24"/>
        </w:rPr>
      </w:pPr>
      <w:r>
        <w:rPr>
          <w:rFonts w:hint="eastAsia" w:ascii="仿宋" w:hAnsi="仿宋" w:eastAsia="仿宋" w:cs="仿宋"/>
          <w:szCs w:val="24"/>
        </w:rPr>
        <w:t>2.1供应商依据“提交响应文件的截止时间与地点”通过政采云平台在线提交响应文件。供应商在提交响应文件的截止时间前，可以补充、修改或撤回响应文件。</w:t>
      </w:r>
    </w:p>
    <w:p>
      <w:pPr>
        <w:pStyle w:val="393"/>
        <w:spacing w:before="0"/>
        <w:ind w:firstLine="480"/>
        <w:rPr>
          <w:rFonts w:ascii="仿宋" w:hAnsi="仿宋" w:eastAsia="仿宋" w:cs="仿宋"/>
          <w:szCs w:val="24"/>
        </w:rPr>
      </w:pPr>
      <w:r>
        <w:rPr>
          <w:rFonts w:hint="eastAsia" w:ascii="仿宋" w:hAnsi="仿宋" w:eastAsia="仿宋" w:cs="仿宋"/>
          <w:szCs w:val="24"/>
        </w:rPr>
        <w:t>2.2</w:t>
      </w:r>
      <w:r>
        <w:rPr>
          <w:rFonts w:hint="eastAsia" w:ascii="仿宋" w:hAnsi="仿宋" w:eastAsia="仿宋" w:cs="仿宋"/>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cs="仿宋"/>
          <w:snapToGrid/>
          <w:color w:val="auto"/>
          <w:sz w:val="24"/>
          <w:szCs w:val="24"/>
        </w:rPr>
        <w:t>www.creditchina.gov.cn</w:t>
      </w:r>
      <w:r>
        <w:rPr>
          <w:rStyle w:val="68"/>
          <w:rFonts w:hint="eastAsia" w:ascii="仿宋" w:hAnsi="仿宋" w:eastAsia="仿宋" w:cs="仿宋"/>
          <w:snapToGrid/>
          <w:color w:val="auto"/>
          <w:sz w:val="24"/>
          <w:szCs w:val="24"/>
        </w:rPr>
        <w:fldChar w:fldCharType="end"/>
      </w:r>
      <w:r>
        <w:rPr>
          <w:rFonts w:hint="eastAsia" w:ascii="仿宋" w:hAnsi="仿宋" w:eastAsia="仿宋" w:cs="仿宋"/>
          <w:kern w:val="0"/>
          <w:szCs w:val="24"/>
        </w:rPr>
        <w:t>)和中国政府采购网(www.ccgp.gov.cn)渠道查询供应商响应截止时间当日的信用记录。</w:t>
      </w:r>
    </w:p>
    <w:p>
      <w:pPr>
        <w:pStyle w:val="393"/>
        <w:spacing w:before="0"/>
        <w:ind w:firstLine="0" w:firstLineChars="0"/>
        <w:rPr>
          <w:rFonts w:ascii="仿宋" w:hAnsi="仿宋" w:eastAsia="仿宋" w:cs="仿宋"/>
          <w:b/>
        </w:rPr>
      </w:pPr>
      <w:r>
        <w:rPr>
          <w:rFonts w:hint="eastAsia" w:ascii="仿宋" w:hAnsi="仿宋" w:eastAsia="仿宋" w:cs="仿宋"/>
          <w:b/>
        </w:rPr>
        <w:t>3.磋商与评审</w:t>
      </w:r>
    </w:p>
    <w:p>
      <w:pPr>
        <w:pStyle w:val="393"/>
        <w:spacing w:before="0"/>
        <w:ind w:firstLine="480"/>
        <w:rPr>
          <w:rFonts w:ascii="仿宋" w:hAnsi="仿宋" w:eastAsia="仿宋" w:cs="仿宋"/>
          <w:szCs w:val="24"/>
        </w:rPr>
      </w:pPr>
      <w:r>
        <w:rPr>
          <w:rFonts w:hint="eastAsia" w:ascii="仿宋" w:hAnsi="仿宋" w:eastAsia="仿宋" w:cs="仿宋"/>
          <w:szCs w:val="24"/>
        </w:rPr>
        <w:t>3.1磋商小组签到。</w:t>
      </w:r>
    </w:p>
    <w:p>
      <w:pPr>
        <w:pStyle w:val="393"/>
        <w:spacing w:before="0"/>
        <w:ind w:firstLine="480"/>
        <w:rPr>
          <w:rFonts w:ascii="仿宋" w:hAnsi="仿宋" w:eastAsia="仿宋" w:cs="仿宋"/>
          <w:szCs w:val="24"/>
        </w:rPr>
      </w:pPr>
      <w:r>
        <w:rPr>
          <w:rFonts w:hint="eastAsia" w:ascii="仿宋" w:hAnsi="仿宋" w:eastAsia="仿宋" w:cs="仿宋"/>
          <w:szCs w:val="24"/>
        </w:rPr>
        <w:t>3.2采购代理机构宣布有关纪律以及磋商、评审工作程序。</w:t>
      </w:r>
    </w:p>
    <w:p>
      <w:pPr>
        <w:pStyle w:val="393"/>
        <w:spacing w:before="0"/>
        <w:ind w:firstLine="480"/>
        <w:rPr>
          <w:rFonts w:ascii="仿宋" w:hAnsi="仿宋" w:eastAsia="仿宋" w:cs="仿宋"/>
          <w:szCs w:val="24"/>
        </w:rPr>
      </w:pPr>
      <w:r>
        <w:rPr>
          <w:rFonts w:hint="eastAsia" w:ascii="仿宋" w:hAnsi="仿宋" w:eastAsia="仿宋" w:cs="仿宋"/>
          <w:szCs w:val="24"/>
        </w:rPr>
        <w:t>3.3磋商小组审查确认磋商文件。磋商文件内容违反国家有关强制性规定的，磋商小组应当停止评审并向采购代理机构说明情况。</w:t>
      </w:r>
    </w:p>
    <w:p>
      <w:pPr>
        <w:pStyle w:val="393"/>
        <w:spacing w:before="0"/>
        <w:ind w:firstLine="480"/>
        <w:rPr>
          <w:rFonts w:ascii="仿宋" w:hAnsi="仿宋" w:eastAsia="仿宋" w:cs="仿宋"/>
          <w:szCs w:val="24"/>
        </w:rPr>
      </w:pPr>
      <w:r>
        <w:rPr>
          <w:rFonts w:hint="eastAsia" w:ascii="仿宋" w:hAnsi="仿宋" w:eastAsia="仿宋" w:cs="仿宋"/>
          <w:szCs w:val="24"/>
        </w:rPr>
        <w:t>3.4采购人或采购代理机构对供应商的资格进行审查。</w:t>
      </w:r>
    </w:p>
    <w:p>
      <w:pPr>
        <w:pStyle w:val="393"/>
        <w:spacing w:before="0"/>
        <w:ind w:firstLine="480"/>
        <w:rPr>
          <w:rFonts w:ascii="仿宋" w:hAnsi="仿宋" w:eastAsia="仿宋" w:cs="仿宋"/>
          <w:szCs w:val="24"/>
        </w:rPr>
      </w:pPr>
      <w:r>
        <w:rPr>
          <w:rFonts w:hint="eastAsia" w:ascii="仿宋" w:hAnsi="仿宋" w:eastAsia="仿宋" w:cs="仿宋"/>
          <w:szCs w:val="24"/>
        </w:rPr>
        <w:t>3.5磋商小组审查响应文件。</w:t>
      </w:r>
    </w:p>
    <w:p>
      <w:pPr>
        <w:pStyle w:val="393"/>
        <w:spacing w:before="0"/>
        <w:ind w:firstLine="480"/>
        <w:rPr>
          <w:rFonts w:ascii="仿宋" w:hAnsi="仿宋" w:eastAsia="仿宋" w:cs="仿宋"/>
          <w:szCs w:val="24"/>
        </w:rPr>
      </w:pPr>
      <w:r>
        <w:rPr>
          <w:rFonts w:hint="eastAsia" w:ascii="仿宋" w:hAnsi="仿宋" w:eastAsia="仿宋" w:cs="仿宋"/>
          <w:szCs w:val="24"/>
        </w:rPr>
        <w:t>3.6对于未实质性响应磋商文件的响应文件由磋商小组认定响应无效，并告知该供应商。</w:t>
      </w:r>
    </w:p>
    <w:p>
      <w:pPr>
        <w:pStyle w:val="393"/>
        <w:spacing w:before="0"/>
        <w:ind w:firstLine="480"/>
        <w:rPr>
          <w:rFonts w:ascii="仿宋" w:hAnsi="仿宋" w:eastAsia="仿宋" w:cs="仿宋"/>
          <w:szCs w:val="24"/>
        </w:rPr>
      </w:pPr>
      <w:r>
        <w:rPr>
          <w:rFonts w:hint="eastAsia" w:ascii="仿宋" w:hAnsi="仿宋" w:eastAsia="仿宋" w:cs="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3"/>
        <w:spacing w:before="0"/>
        <w:ind w:firstLine="480"/>
        <w:rPr>
          <w:rFonts w:ascii="仿宋" w:hAnsi="仿宋" w:eastAsia="仿宋" w:cs="仿宋"/>
          <w:szCs w:val="24"/>
        </w:rPr>
      </w:pPr>
      <w:r>
        <w:rPr>
          <w:rFonts w:hint="eastAsia" w:ascii="仿宋" w:hAnsi="仿宋" w:eastAsia="仿宋" w:cs="仿宋"/>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可以采用“政府采购云平台”在线询标（谈判）的形式进行磋商，也可以通过政采云“在线评审室”进行远程视频磋商。供应商使用CA数字证书登陆政采云平台——收到视频评审邀请——点击“视频评审”进入“视频评审系统”——开始远程磋商活动或在询标澄清中回复;对于要求到采购代理机构现场进行磋商的供应商，可在采购代理机构讲标室通过视频会议系统或自备CA数字证书、笔记本电脑等开展磋商活动。</w:t>
      </w:r>
    </w:p>
    <w:p>
      <w:pPr>
        <w:pStyle w:val="393"/>
        <w:spacing w:before="0"/>
        <w:ind w:firstLine="480"/>
        <w:rPr>
          <w:rFonts w:ascii="仿宋" w:hAnsi="仿宋" w:eastAsia="仿宋" w:cs="仿宋"/>
          <w:szCs w:val="24"/>
        </w:rPr>
      </w:pPr>
      <w:r>
        <w:rPr>
          <w:rFonts w:hint="eastAsia" w:ascii="仿宋" w:hAnsi="仿宋" w:eastAsia="仿宋" w:cs="仿宋"/>
          <w:szCs w:val="24"/>
        </w:rPr>
        <w:t>3.9经磋商确定磋商文件的变动情况。对磋商文件作出的实质性变动是磋商文件的有效组成部分，磋商小组应当及时以书面形式同时通知所有参加磋商的供应商。</w:t>
      </w:r>
    </w:p>
    <w:p>
      <w:pPr>
        <w:pStyle w:val="393"/>
        <w:spacing w:before="0"/>
        <w:ind w:firstLine="480"/>
        <w:rPr>
          <w:rFonts w:ascii="仿宋" w:hAnsi="仿宋" w:eastAsia="仿宋" w:cs="仿宋"/>
          <w:szCs w:val="24"/>
        </w:rPr>
      </w:pPr>
      <w:r>
        <w:rPr>
          <w:rFonts w:hint="eastAsia" w:ascii="仿宋" w:hAnsi="仿宋" w:eastAsia="仿宋" w:cs="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3"/>
        <w:spacing w:before="0"/>
        <w:ind w:firstLine="480"/>
        <w:rPr>
          <w:rFonts w:ascii="仿宋" w:hAnsi="仿宋" w:eastAsia="仿宋" w:cs="仿宋"/>
          <w:szCs w:val="24"/>
        </w:rPr>
      </w:pPr>
      <w:r>
        <w:rPr>
          <w:rFonts w:hint="eastAsia" w:ascii="仿宋" w:hAnsi="仿宋" w:eastAsia="仿宋" w:cs="仿宋"/>
          <w:szCs w:val="24"/>
        </w:rPr>
        <w:t>3.11磋商小组按照下列方式确定提交最后报价的供应商，有特殊规定的从其规定：</w:t>
      </w:r>
    </w:p>
    <w:p>
      <w:pPr>
        <w:pStyle w:val="393"/>
        <w:spacing w:before="0"/>
        <w:ind w:firstLine="480"/>
        <w:rPr>
          <w:rFonts w:ascii="仿宋" w:hAnsi="仿宋" w:eastAsia="仿宋" w:cs="仿宋"/>
          <w:szCs w:val="24"/>
        </w:rPr>
      </w:pPr>
      <w:r>
        <w:rPr>
          <w:rFonts w:hint="eastAsia" w:ascii="仿宋" w:hAnsi="仿宋" w:eastAsia="仿宋" w:cs="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3"/>
        <w:spacing w:before="0"/>
        <w:ind w:firstLine="480"/>
        <w:rPr>
          <w:rFonts w:ascii="仿宋" w:hAnsi="仿宋" w:eastAsia="仿宋" w:cs="仿宋"/>
          <w:szCs w:val="24"/>
        </w:rPr>
      </w:pPr>
      <w:r>
        <w:rPr>
          <w:rFonts w:hint="eastAsia" w:ascii="仿宋" w:hAnsi="仿宋" w:eastAsia="仿宋" w:cs="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3"/>
        <w:spacing w:before="0"/>
        <w:ind w:firstLine="480"/>
        <w:rPr>
          <w:rFonts w:ascii="仿宋" w:hAnsi="仿宋" w:eastAsia="仿宋" w:cs="仿宋"/>
          <w:szCs w:val="24"/>
        </w:rPr>
      </w:pPr>
      <w:r>
        <w:rPr>
          <w:rFonts w:hint="eastAsia" w:ascii="仿宋" w:hAnsi="仿宋" w:eastAsia="仿宋" w:cs="仿宋"/>
          <w:szCs w:val="24"/>
        </w:rPr>
        <w:t>3.12确定进入最后报价的供应商在规定时间内提交最后报价。</w:t>
      </w:r>
    </w:p>
    <w:p>
      <w:pPr>
        <w:pStyle w:val="393"/>
        <w:spacing w:before="0"/>
        <w:ind w:firstLine="480"/>
        <w:rPr>
          <w:rFonts w:ascii="仿宋" w:hAnsi="仿宋" w:eastAsia="仿宋" w:cs="仿宋"/>
          <w:szCs w:val="24"/>
        </w:rPr>
      </w:pPr>
      <w:r>
        <w:rPr>
          <w:rFonts w:hint="eastAsia" w:ascii="仿宋" w:hAnsi="仿宋" w:eastAsia="仿宋" w:cs="仿宋"/>
          <w:szCs w:val="24"/>
        </w:rPr>
        <w:t>3.13采购代理机构唱价。</w:t>
      </w:r>
    </w:p>
    <w:p>
      <w:pPr>
        <w:pStyle w:val="393"/>
        <w:spacing w:before="0"/>
        <w:ind w:firstLine="480"/>
        <w:rPr>
          <w:rFonts w:ascii="仿宋" w:hAnsi="仿宋" w:eastAsia="仿宋" w:cs="仿宋"/>
          <w:szCs w:val="24"/>
        </w:rPr>
      </w:pPr>
      <w:r>
        <w:rPr>
          <w:rFonts w:hint="eastAsia" w:ascii="仿宋" w:hAnsi="仿宋" w:eastAsia="仿宋" w:cs="仿宋"/>
          <w:szCs w:val="24"/>
        </w:rPr>
        <w:t>3.14由磋商小组根据磋商文件确定的评审办法及评审标准对提交最后报价前的供应商的响应文件和首次报价进行综合评审。磋商小组各成员应当独立对每个有效响应的文件进行评价、打分，再对提交最后报价的供应商的最后报价进行评审、评分，然后汇总每个供应商每项评分因素的得分。</w:t>
      </w:r>
    </w:p>
    <w:p>
      <w:pPr>
        <w:pStyle w:val="393"/>
        <w:spacing w:before="0"/>
        <w:ind w:firstLine="480"/>
        <w:rPr>
          <w:rFonts w:ascii="仿宋" w:hAnsi="仿宋" w:eastAsia="仿宋" w:cs="仿宋"/>
          <w:szCs w:val="24"/>
        </w:rPr>
      </w:pPr>
      <w:r>
        <w:rPr>
          <w:rFonts w:hint="eastAsia" w:ascii="仿宋" w:hAnsi="仿宋" w:eastAsia="仿宋" w:cs="仿宋"/>
          <w:szCs w:val="24"/>
        </w:rPr>
        <w:t>3.15磋商小组应当根据综合评分情况，按照评审得分由高到低顺序推荐3名以上成交候选供应商，并编写评审报告。</w:t>
      </w:r>
    </w:p>
    <w:p>
      <w:pPr>
        <w:pStyle w:val="393"/>
        <w:spacing w:before="0"/>
        <w:ind w:firstLine="0" w:firstLineChars="0"/>
        <w:rPr>
          <w:rFonts w:ascii="仿宋" w:hAnsi="仿宋" w:eastAsia="仿宋" w:cs="仿宋"/>
          <w:b/>
        </w:rPr>
      </w:pPr>
      <w:r>
        <w:rPr>
          <w:rFonts w:hint="eastAsia" w:ascii="仿宋" w:hAnsi="仿宋" w:eastAsia="仿宋" w:cs="仿宋"/>
          <w:b/>
        </w:rPr>
        <w:t>4. 成交</w:t>
      </w:r>
    </w:p>
    <w:p>
      <w:pPr>
        <w:pStyle w:val="393"/>
        <w:spacing w:before="0"/>
        <w:ind w:firstLine="480"/>
        <w:rPr>
          <w:rFonts w:ascii="仿宋" w:hAnsi="仿宋" w:eastAsia="仿宋" w:cs="仿宋"/>
          <w:szCs w:val="24"/>
        </w:rPr>
      </w:pPr>
      <w:r>
        <w:rPr>
          <w:rFonts w:hint="eastAsia" w:ascii="仿宋" w:hAnsi="仿宋" w:eastAsia="仿宋" w:cs="仿宋"/>
          <w:szCs w:val="24"/>
        </w:rPr>
        <w:t>4.1采购代理机构应当在评审结束后2个工作日内，将评审报告送采购人确认。</w:t>
      </w:r>
    </w:p>
    <w:p>
      <w:pPr>
        <w:pStyle w:val="393"/>
        <w:spacing w:before="0"/>
        <w:ind w:firstLine="480"/>
        <w:rPr>
          <w:rFonts w:ascii="仿宋" w:hAnsi="仿宋" w:eastAsia="仿宋" w:cs="仿宋"/>
          <w:szCs w:val="24"/>
        </w:rPr>
      </w:pPr>
      <w:r>
        <w:rPr>
          <w:rFonts w:hint="eastAsia" w:ascii="仿宋" w:hAnsi="仿宋" w:eastAsia="仿宋" w:cs="仿宋"/>
          <w:szCs w:val="24"/>
        </w:rPr>
        <w:t>4.2采购人应当在收到评审报告后5个工作日内，从评审报告提出的成交候选供应商中，按照排序由高到低的原则确定成交供应商，采购人也可以书面授权磋商小组直接确定成交供应商。</w:t>
      </w:r>
    </w:p>
    <w:p>
      <w:pPr>
        <w:pStyle w:val="393"/>
        <w:spacing w:before="0"/>
        <w:ind w:firstLine="480"/>
        <w:rPr>
          <w:rFonts w:ascii="仿宋" w:hAnsi="仿宋" w:eastAsia="仿宋" w:cs="仿宋"/>
          <w:szCs w:val="24"/>
        </w:rPr>
      </w:pPr>
      <w:r>
        <w:rPr>
          <w:rFonts w:hint="eastAsia" w:ascii="仿宋" w:hAnsi="仿宋" w:eastAsia="仿宋" w:cs="仿宋"/>
          <w:szCs w:val="24"/>
        </w:rPr>
        <w:t>4.3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3"/>
        <w:spacing w:before="0"/>
        <w:ind w:firstLine="0" w:firstLineChars="0"/>
        <w:rPr>
          <w:rFonts w:ascii="仿宋" w:hAnsi="仿宋" w:eastAsia="仿宋" w:cs="仿宋"/>
          <w:kern w:val="0"/>
          <w:szCs w:val="21"/>
        </w:rPr>
      </w:pPr>
      <w:r>
        <w:rPr>
          <w:rFonts w:hint="eastAsia" w:ascii="仿宋" w:hAnsi="仿宋" w:eastAsia="仿宋" w:cs="仿宋"/>
          <w:b/>
        </w:rPr>
        <w:t>5.合同及履约验收</w:t>
      </w:r>
    </w:p>
    <w:p>
      <w:pPr>
        <w:pStyle w:val="393"/>
        <w:spacing w:before="0"/>
        <w:ind w:firstLine="480"/>
        <w:rPr>
          <w:rFonts w:ascii="仿宋" w:hAnsi="仿宋" w:eastAsia="仿宋" w:cs="仿宋"/>
          <w:szCs w:val="24"/>
        </w:rPr>
      </w:pPr>
      <w:r>
        <w:rPr>
          <w:rFonts w:hint="eastAsia" w:ascii="仿宋" w:hAnsi="仿宋" w:eastAsia="仿宋" w:cs="仿宋"/>
          <w:szCs w:val="24"/>
        </w:rPr>
        <w:t>5.1采购人与成交供应商应当在成交通知书发出之日起30日内签订政府采购合同。</w:t>
      </w:r>
    </w:p>
    <w:p>
      <w:pPr>
        <w:pStyle w:val="393"/>
        <w:spacing w:before="0"/>
        <w:ind w:firstLine="480"/>
        <w:rPr>
          <w:rFonts w:ascii="仿宋" w:hAnsi="仿宋" w:eastAsia="仿宋" w:cs="仿宋"/>
          <w:szCs w:val="24"/>
        </w:rPr>
      </w:pPr>
      <w:r>
        <w:rPr>
          <w:rFonts w:hint="eastAsia" w:ascii="仿宋" w:hAnsi="仿宋" w:eastAsia="仿宋" w:cs="仿宋"/>
          <w:szCs w:val="24"/>
        </w:rPr>
        <w:t>5.2成交供应商缴纳履约保证金（</w:t>
      </w:r>
      <w:r>
        <w:rPr>
          <w:rFonts w:hint="eastAsia" w:ascii="仿宋" w:hAnsi="仿宋" w:eastAsia="仿宋" w:cs="仿宋"/>
          <w:kern w:val="0"/>
        </w:rPr>
        <w:t>拟签订的合同文本要求成交供应商提交履约保证金的，供应商应当以支票、汇票、本票或者金融机构、担保机构出具的保函等非现金形式提交</w:t>
      </w:r>
      <w:r>
        <w:rPr>
          <w:rFonts w:hint="eastAsia" w:ascii="仿宋" w:hAnsi="仿宋" w:eastAsia="仿宋" w:cs="仿宋"/>
        </w:rPr>
        <w:t>。履约保证金的数额不得超过政府采购合同金额的1%。</w:t>
      </w:r>
      <w:r>
        <w:rPr>
          <w:rFonts w:hint="eastAsia" w:ascii="仿宋" w:hAnsi="仿宋" w:eastAsia="仿宋" w:cs="仿宋"/>
          <w:b/>
        </w:rPr>
        <w:t>采购人不得拒收履约保函</w:t>
      </w:r>
      <w:r>
        <w:rPr>
          <w:rFonts w:hint="eastAsia" w:ascii="仿宋" w:hAnsi="仿宋" w:eastAsia="仿宋" w:cs="仿宋"/>
          <w:szCs w:val="24"/>
        </w:rPr>
        <w:t>）。</w:t>
      </w:r>
    </w:p>
    <w:p>
      <w:pPr>
        <w:pStyle w:val="393"/>
        <w:spacing w:before="0"/>
        <w:ind w:firstLine="480"/>
        <w:rPr>
          <w:rFonts w:ascii="仿宋" w:hAnsi="仿宋" w:eastAsia="仿宋" w:cs="仿宋"/>
          <w:szCs w:val="24"/>
        </w:rPr>
      </w:pPr>
      <w:r>
        <w:rPr>
          <w:rFonts w:hint="eastAsia" w:ascii="仿宋" w:hAnsi="仿宋" w:eastAsia="仿宋" w:cs="仿宋"/>
          <w:szCs w:val="24"/>
        </w:rPr>
        <w:t>5.3合同履约。</w:t>
      </w:r>
    </w:p>
    <w:p>
      <w:pPr>
        <w:pStyle w:val="393"/>
        <w:spacing w:before="0"/>
        <w:ind w:firstLine="480"/>
        <w:rPr>
          <w:rFonts w:ascii="仿宋" w:hAnsi="仿宋" w:eastAsia="仿宋" w:cs="仿宋"/>
          <w:szCs w:val="24"/>
        </w:rPr>
      </w:pPr>
      <w:r>
        <w:rPr>
          <w:rFonts w:hint="eastAsia" w:ascii="仿宋" w:hAnsi="仿宋" w:eastAsia="仿宋" w:cs="仿宋"/>
          <w:szCs w:val="24"/>
        </w:rPr>
        <w:t>5.4采购人组织验收。</w:t>
      </w:r>
    </w:p>
    <w:p>
      <w:pPr>
        <w:widowControl/>
        <w:adjustRightInd/>
        <w:jc w:val="left"/>
        <w:rPr>
          <w:rFonts w:ascii="仿宋" w:hAnsi="仿宋" w:eastAsia="仿宋" w:cs="仿宋"/>
          <w:b/>
          <w:sz w:val="24"/>
          <w:szCs w:val="20"/>
        </w:rPr>
      </w:pPr>
      <w:r>
        <w:rPr>
          <w:rFonts w:hint="eastAsia" w:ascii="仿宋" w:hAnsi="仿宋" w:eastAsia="仿宋" w:cs="仿宋"/>
          <w:b/>
        </w:rPr>
        <w:br w:type="page"/>
      </w:r>
    </w:p>
    <w:p>
      <w:pPr>
        <w:pStyle w:val="393"/>
        <w:spacing w:before="0"/>
        <w:ind w:firstLine="0" w:firstLineChars="0"/>
        <w:rPr>
          <w:rFonts w:ascii="仿宋" w:hAnsi="仿宋" w:eastAsia="仿宋" w:cs="仿宋"/>
          <w:b/>
        </w:rPr>
      </w:pPr>
      <w:r>
        <w:rPr>
          <w:rFonts w:hint="eastAsia" w:ascii="仿宋" w:hAnsi="仿宋" w:eastAsia="仿宋" w:cs="仿宋"/>
          <w:b/>
        </w:rPr>
        <w:t>6.竞争性磋商流程图</w:t>
      </w:r>
    </w:p>
    <w:p>
      <w:pPr>
        <w:pStyle w:val="393"/>
        <w:spacing w:before="0"/>
        <w:ind w:firstLine="0" w:firstLineChars="0"/>
        <w:rPr>
          <w:rFonts w:ascii="仿宋" w:hAnsi="仿宋" w:eastAsia="仿宋" w:cs="仿宋"/>
          <w:b/>
        </w:rPr>
      </w:pPr>
    </w:p>
    <w:p>
      <w:pPr>
        <w:widowControl/>
        <w:adjustRightInd/>
        <w:jc w:val="left"/>
        <w:rPr>
          <w:rFonts w:ascii="仿宋" w:hAnsi="仿宋" w:eastAsia="仿宋" w:cs="仿宋"/>
          <w:sz w:val="24"/>
        </w:rPr>
      </w:pPr>
      <w:r>
        <w:rPr>
          <w:rFonts w:hint="eastAsia" w:ascii="仿宋" w:hAnsi="仿宋" w:eastAsia="仿宋" w:cs="仿宋"/>
          <w:sz w:val="24"/>
        </w:rPr>
        <w:t xml:space="preserve">  </w:t>
      </w:r>
    </w:p>
    <w:p>
      <w:pPr>
        <w:widowControl/>
        <w:adjustRightInd/>
        <w:jc w:val="left"/>
        <w:rPr>
          <w:rFonts w:ascii="仿宋" w:hAnsi="仿宋" w:eastAsia="仿宋" w:cs="仿宋"/>
          <w:b/>
          <w:sz w:val="36"/>
          <w:szCs w:val="20"/>
        </w:rPr>
      </w:pPr>
      <w:r>
        <w:rPr>
          <w:rFonts w:ascii="仿宋" w:hAnsi="仿宋" w:eastAsia="仿宋" w:cs="仿宋"/>
          <w:b/>
          <w:sz w:val="36"/>
          <w:szCs w:val="20"/>
        </w:rPr>
        <w:pict>
          <v:shape id="_x0000_s1051" o:spid="_x0000_s1051" o:spt="202" type="#_x0000_t202" style="position:absolute;left:0pt;margin-left:96.7pt;margin-top:254.15pt;height:20.6pt;width:114.45pt;z-index:251672576;mso-width-relative:page;mso-height-relative:page;" fillcolor="#DBEEF4" fill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path/>
            <v:fill on="t" focussize="0,0"/>
            <v:stroke weight="0.5pt" joinstyle="round"/>
            <v:imagedata o:title=""/>
            <o:lock v:ext="edit"/>
            <v:textbox>
              <w:txbxContent>
                <w:p>
                  <w:pPr>
                    <w:jc w:val="center"/>
                    <w:rPr>
                      <w:rFonts w:ascii="仿宋_GB2312" w:eastAsia="仿宋_GB2312"/>
                    </w:rPr>
                  </w:pPr>
                  <w:r>
                    <w:rPr>
                      <w:rFonts w:hint="eastAsia" w:ascii="仿宋_GB2312" w:eastAsia="仿宋_GB2312"/>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ascii="仿宋" w:hAnsi="仿宋" w:eastAsia="仿宋" w:cs="仿宋"/>
          <w:b/>
          <w:sz w:val="36"/>
          <w:szCs w:val="20"/>
        </w:rPr>
        <w:pict>
          <v:shape id="_x0000_s1052" o:spid="_x0000_s1052" o:spt="202" type="#_x0000_t202" style="position:absolute;left:0pt;margin-left:106.4pt;margin-top:210.5pt;height:20.65pt;width:84.5pt;z-index:251663360;mso-width-relative:page;mso-height-relative:page;" fillcolor="#DBEEF4" fill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path/>
            <v:fill on="t" focussize="0,0"/>
            <v:stroke weight="0.5pt" joinstyle="round"/>
            <v:imagedata o:title=""/>
            <o:lock v:ext="edit"/>
            <v:textbox>
              <w:txbxContent>
                <w:p>
                  <w:pPr>
                    <w:jc w:val="center"/>
                    <w:rPr>
                      <w:rFonts w:ascii="仿宋_GB2312" w:eastAsia="仿宋_GB2312"/>
                    </w:rPr>
                  </w:pPr>
                  <w:r>
                    <w:rPr>
                      <w:rFonts w:hint="eastAsia" w:ascii="仿宋_GB2312" w:eastAsia="仿宋_GB2312"/>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ascii="仿宋" w:hAnsi="仿宋" w:eastAsia="仿宋" w:cs="仿宋"/>
          <w:b/>
          <w:sz w:val="36"/>
          <w:szCs w:val="20"/>
        </w:rPr>
        <w:pict>
          <v:shape id="_x0000_s1026" o:spid="_x0000_s1026" o:spt="202" type="#_x0000_t202" style="position:absolute;left:0pt;margin-left:131.15pt;margin-top:461.35pt;height:20.6pt;width:38.75pt;z-index:251661312;mso-width-relative:page;mso-height-relative:page;" fillcolor="#DBEEF4" fill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path/>
            <v:fill on="t" focussize="0,0"/>
            <v:stroke weight="0.5pt" joinstyle="round"/>
            <v:imagedata o:title=""/>
            <o:lock v:ext="edit"/>
            <v:textbox>
              <w:txbxContent>
                <w:p>
                  <w:pPr>
                    <w:rPr>
                      <w:rFonts w:ascii="仿宋_GB2312" w:eastAsia="仿宋_GB2312"/>
                    </w:rPr>
                  </w:pPr>
                  <w:r>
                    <w:rPr>
                      <w:rFonts w:hint="eastAsia" w:ascii="仿宋_GB2312" w:eastAsia="仿宋_GB2312"/>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ascii="仿宋" w:hAnsi="仿宋" w:eastAsia="仿宋" w:cs="仿宋"/>
          <w:b/>
          <w:sz w:val="36"/>
          <w:szCs w:val="20"/>
        </w:rPr>
        <w:pict>
          <v:shape id="_x0000_s1057" o:spid="_x0000_s1057"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path arrowok="t"/>
            <v:fill on="f" focussize="0,0"/>
            <v:stroke color="#4A7EBB" endarrow="open"/>
            <v:imagedata o:title=""/>
            <o:lock v:ext="edit"/>
          </v:shape>
        </w:pict>
      </w:r>
      <w:r>
        <w:rPr>
          <w:rFonts w:ascii="仿宋" w:hAnsi="仿宋" w:eastAsia="仿宋" w:cs="仿宋"/>
          <w:b/>
          <w:sz w:val="36"/>
          <w:szCs w:val="20"/>
        </w:rPr>
        <w:pict>
          <v:shape id="_x0000_s1056" o:spid="_x0000_s1056" o:spt="202" type="#_x0000_t202" style="position:absolute;left:0pt;margin-left:131pt;margin-top:419.85pt;height:20.6pt;width:38.75pt;z-index:251662336;mso-width-relative:page;mso-height-relative:page;" fillcolor="#DBEEF4" fill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path/>
            <v:fill on="t" focussize="0,0"/>
            <v:stroke weight="0.5pt" joinstyle="round"/>
            <v:imagedata o:title=""/>
            <o:lock v:ext="edit"/>
            <v:textbox>
              <w:txbxContent>
                <w:p>
                  <w:pPr>
                    <w:rPr>
                      <w:rFonts w:ascii="仿宋_GB2312" w:eastAsia="仿宋_GB2312"/>
                    </w:rPr>
                  </w:pPr>
                  <w:r>
                    <w:rPr>
                      <w:rFonts w:hint="eastAsia" w:ascii="仿宋_GB2312" w:eastAsia="仿宋_GB2312"/>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ascii="仿宋" w:hAnsi="仿宋" w:eastAsia="仿宋" w:cs="仿宋"/>
          <w:b/>
          <w:sz w:val="36"/>
          <w:szCs w:val="20"/>
        </w:rPr>
        <w:pict>
          <v:shape id="_x0000_s1055" o:spid="_x0000_s1055" o:spt="202" type="#_x0000_t202" style="position:absolute;left:0pt;margin-left:108.7pt;margin-top:378.15pt;height:20.65pt;width:84.45pt;z-index:251678720;mso-width-relative:page;mso-height-relative:page;" fillcolor="#DBEEF4" fill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path/>
            <v:fill on="t" focussize="0,0"/>
            <v:stroke weight="0.5pt" joinstyle="round"/>
            <v:imagedata o:title=""/>
            <o:lock v:ext="edit"/>
            <v:textbox>
              <w:txbxContent>
                <w:p>
                  <w:pPr>
                    <w:jc w:val="center"/>
                    <w:rPr>
                      <w:rFonts w:ascii="仿宋_GB2312" w:eastAsia="仿宋_GB2312"/>
                    </w:rPr>
                  </w:pPr>
                  <w:r>
                    <w:rPr>
                      <w:rFonts w:hint="eastAsia" w:ascii="仿宋_GB2312" w:eastAsia="仿宋_GB2312"/>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ascii="仿宋" w:hAnsi="仿宋" w:eastAsia="仿宋" w:cs="仿宋"/>
          <w:b/>
          <w:sz w:val="36"/>
          <w:szCs w:val="20"/>
        </w:rPr>
        <w:pict>
          <v:shape id="_x0000_s1054" o:spid="_x0000_s1054" o:spt="202" type="#_x0000_t202" style="position:absolute;left:0pt;margin-left:91.3pt;margin-top:338pt;height:20.6pt;width:124.55pt;z-index:251675648;mso-width-relative:page;mso-height-relative:page;" fillcolor="#DBEEF4" fill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path/>
            <v:fill on="t" focussize="0,0"/>
            <v:stroke weight="0.5pt" joinstyle="round"/>
            <v:imagedata o:title=""/>
            <o:lock v:ext="edit"/>
            <v:textbox>
              <w:txbxContent>
                <w:p>
                  <w:pPr>
                    <w:rPr>
                      <w:rFonts w:ascii="仿宋_GB2312" w:eastAsia="仿宋_GB2312"/>
                    </w:rPr>
                  </w:pPr>
                  <w:r>
                    <w:rPr>
                      <w:rFonts w:hint="eastAsia" w:ascii="仿宋_GB2312" w:eastAsia="仿宋_GB2312"/>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ascii="仿宋" w:hAnsi="仿宋" w:eastAsia="仿宋" w:cs="仿宋"/>
          <w:b/>
          <w:sz w:val="36"/>
          <w:szCs w:val="20"/>
        </w:rPr>
        <w:pict>
          <v:shape id="_x0000_s1053" o:spid="_x0000_s1053" o:spt="202" type="#_x0000_t202" style="position:absolute;left:0pt;margin-left:108.95pt;margin-top:295.3pt;height:20.65pt;width:84.45pt;z-index:251676672;mso-width-relative:page;mso-height-relative:page;" fillcolor="#DBEEF4" fill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path/>
            <v:fill on="t" focussize="0,0"/>
            <v:stroke weight="0.5pt" joinstyle="round"/>
            <v:imagedata o:title=""/>
            <o:lock v:ext="edit"/>
            <v:textbox>
              <w:txbxContent>
                <w:p>
                  <w:pPr>
                    <w:rPr>
                      <w:rFonts w:ascii="仿宋_GB2312" w:eastAsia="仿宋_GB2312"/>
                    </w:rPr>
                  </w:pPr>
                  <w:r>
                    <w:rPr>
                      <w:rFonts w:hint="eastAsia" w:ascii="仿宋_GB2312" w:eastAsia="仿宋_GB2312"/>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ascii="仿宋" w:hAnsi="仿宋" w:eastAsia="仿宋" w:cs="仿宋"/>
          <w:b/>
          <w:sz w:val="36"/>
          <w:szCs w:val="20"/>
        </w:rPr>
        <w:pict>
          <v:shape id="_x0000_s1050" o:spid="_x0000_s1050" o:spt="202" type="#_x0000_t202" style="position:absolute;left:0pt;margin-left:108.9pt;margin-top:171.55pt;height:20.65pt;width:85.75pt;z-index:251671552;mso-width-relative:page;mso-height-relative:page;" fillcolor="#DBEEF4" fill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path/>
            <v:fill on="t" focussize="0,0"/>
            <v:stroke weight="0.5pt" joinstyle="round"/>
            <v:imagedata o:title=""/>
            <o:lock v:ext="edit"/>
            <v:textbox>
              <w:txbxContent>
                <w:p>
                  <w:pPr>
                    <w:jc w:val="center"/>
                    <w:rPr>
                      <w:rFonts w:ascii="仿宋_GB2312" w:eastAsia="仿宋_GB2312"/>
                    </w:rPr>
                  </w:pPr>
                  <w:r>
                    <w:rPr>
                      <w:rFonts w:hint="eastAsia" w:ascii="仿宋_GB2312" w:eastAsia="仿宋_GB2312"/>
                    </w:rPr>
                    <w:t>磋商</w:t>
                  </w:r>
                </w:p>
              </w:txbxContent>
            </v:textbox>
          </v:shape>
        </w:pict>
      </w:r>
      <w:r>
        <w:rPr>
          <w:rFonts w:ascii="仿宋" w:hAnsi="仿宋" w:eastAsia="仿宋" w:cs="仿宋"/>
          <w:b/>
          <w:sz w:val="36"/>
          <w:szCs w:val="20"/>
        </w:rPr>
        <w:pict>
          <v:shape id="_x0000_s1049" o:spid="_x0000_s1049" o:spt="202" type="#_x0000_t202" style="position:absolute;left:0pt;margin-left:109.85pt;margin-top:131.3pt;height:20.65pt;width:85.7pt;z-index:251680768;mso-width-relative:page;mso-height-relative:page;" fillcolor="#DBEEF4" fill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path/>
            <v:fill on="t" focussize="0,0"/>
            <v:stroke weight="0.5pt" joinstyle="round"/>
            <v:imagedata o:title=""/>
            <o:lock v:ext="edit"/>
            <v:textbox>
              <w:txbxContent>
                <w:p>
                  <w:pPr>
                    <w:jc w:val="center"/>
                    <w:rPr>
                      <w:rFonts w:ascii="仿宋_GB2312" w:eastAsia="仿宋_GB2312"/>
                    </w:rPr>
                  </w:pPr>
                  <w:r>
                    <w:rPr>
                      <w:rFonts w:hint="eastAsia" w:ascii="仿宋_GB2312" w:eastAsia="仿宋_GB2312"/>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ascii="仿宋" w:hAnsi="仿宋" w:eastAsia="仿宋" w:cs="仿宋"/>
          <w:sz w:val="24"/>
        </w:rPr>
        <w:pict>
          <v:shape id="_x0000_s1048" o:spid="_x0000_s1048"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path arrowok="t"/>
            <v:fill on="f" focussize="0,0"/>
            <v:stroke color="#4A7EBB" endarrow="open"/>
            <v:imagedata o:title=""/>
            <o:lock v:ext="edit"/>
          </v:shape>
        </w:pict>
      </w:r>
      <w:r>
        <w:rPr>
          <w:rFonts w:ascii="仿宋" w:hAnsi="仿宋" w:eastAsia="仿宋" w:cs="仿宋"/>
          <w:sz w:val="24"/>
        </w:rPr>
        <w:pict>
          <v:shape id="_x0000_s1047" o:spid="_x0000_s1047"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path arrowok="t"/>
            <v:fill on="f" focussize="0,0"/>
            <v:stroke color="#4A7EBB" endarrow="open"/>
            <v:imagedata o:title=""/>
            <o:lock v:ext="edit"/>
          </v:shape>
        </w:pict>
      </w:r>
      <w:r>
        <w:rPr>
          <w:rFonts w:ascii="仿宋" w:hAnsi="仿宋" w:eastAsia="仿宋" w:cs="仿宋"/>
          <w:b/>
          <w:sz w:val="36"/>
          <w:szCs w:val="20"/>
        </w:rPr>
        <w:pict>
          <v:shape id="_x0000_s1046" o:spid="_x0000_s1046" o:spt="202" type="#_x0000_t202" style="position:absolute;left:0pt;margin-left:110.65pt;margin-top:6.65pt;height:20.65pt;width:85.75pt;z-index:251659264;mso-width-relative:page;mso-height-relative:page;" fillcolor="#DBEEF4" fill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path/>
            <v:fill on="t" focussize="0,0"/>
            <v:stroke weight="0.5pt" joinstyle="round"/>
            <v:imagedata o:title=""/>
            <o:lock v:ext="edit"/>
            <v:textbox>
              <w:txbxContent>
                <w:p>
                  <w:pPr>
                    <w:jc w:val="center"/>
                    <w:rPr>
                      <w:rFonts w:ascii="仿宋_GB2312" w:eastAsia="仿宋_GB2312"/>
                    </w:rPr>
                  </w:pPr>
                  <w:r>
                    <w:rPr>
                      <w:rFonts w:hint="eastAsia" w:ascii="仿宋_GB2312" w:eastAsia="仿宋_GB2312"/>
                    </w:rPr>
                    <w:t>编制磋商文件</w:t>
                  </w:r>
                </w:p>
              </w:txbxContent>
            </v:textbox>
          </v:shape>
        </w:pict>
      </w:r>
      <w:r>
        <w:rPr>
          <w:rFonts w:ascii="仿宋" w:hAnsi="仿宋" w:eastAsia="仿宋" w:cs="仿宋"/>
          <w:b/>
          <w:sz w:val="36"/>
          <w:szCs w:val="20"/>
        </w:rPr>
        <w:pict>
          <v:shape id="_x0000_s1045" o:spid="_x0000_s1045" o:spt="202" type="#_x0000_t202" style="position:absolute;left:0pt;margin-left:110.65pt;margin-top:89.3pt;height:20.65pt;width:85.7pt;z-index:251664384;mso-width-relative:page;mso-height-relative:page;" fillcolor="#DBEEF4" fill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path/>
            <v:fill on="t" focussize="0,0"/>
            <v:stroke weight="0.5pt" joinstyle="round"/>
            <v:imagedata o:title=""/>
            <o:lock v:ext="edit"/>
            <v:textbox>
              <w:txbxContent>
                <w:p>
                  <w:pPr>
                    <w:jc w:val="center"/>
                    <w:rPr>
                      <w:rFonts w:ascii="仿宋_GB2312" w:eastAsia="仿宋_GB2312"/>
                    </w:rPr>
                  </w:pPr>
                  <w:r>
                    <w:rPr>
                      <w:rFonts w:hint="eastAsia" w:ascii="仿宋_GB2312" w:eastAsia="仿宋_GB2312"/>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ascii="仿宋" w:hAnsi="仿宋" w:eastAsia="仿宋" w:cs="仿宋"/>
          <w:b/>
          <w:sz w:val="36"/>
          <w:szCs w:val="20"/>
        </w:rPr>
        <w:pict>
          <v:shape id="_x0000_s1044" o:spid="_x0000_s1044" o:spt="202" type="#_x0000_t202" style="position:absolute;left:0pt;margin-left:111.9pt;margin-top:48pt;height:20.65pt;width:84.5pt;z-index:251665408;mso-width-relative:page;mso-height-relative:page;" fillcolor="#DBEEF4" fill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path/>
            <v:fill on="t" focussize="0,0"/>
            <v:stroke weight="0.5pt" joinstyle="round"/>
            <v:imagedata o:title=""/>
            <o:lock v:ext="edit"/>
            <v:textbox>
              <w:txbxContent>
                <w:p>
                  <w:pPr>
                    <w:jc w:val="center"/>
                    <w:rPr>
                      <w:rFonts w:ascii="仿宋_GB2312" w:eastAsia="仿宋_GB2312"/>
                    </w:rPr>
                  </w:pPr>
                  <w:r>
                    <w:rPr>
                      <w:rFonts w:hint="eastAsia" w:ascii="仿宋_GB2312" w:eastAsia="仿宋_GB2312"/>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ascii="仿宋" w:hAnsi="仿宋" w:eastAsia="仿宋" w:cs="仿宋"/>
          <w:b/>
          <w:sz w:val="36"/>
          <w:szCs w:val="20"/>
        </w:rPr>
        <w:pict>
          <v:shape id="_x0000_s1043" o:spid="_x0000_s1043"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path arrowok="t"/>
            <v:fill on="f" focussize="0,0"/>
            <v:stroke color="#4A7EBB" endarrow="open"/>
            <v:imagedata o:title=""/>
            <o:lock v:ext="edit"/>
          </v:shape>
        </w:pict>
      </w:r>
      <w:r>
        <w:rPr>
          <w:rFonts w:ascii="仿宋" w:hAnsi="仿宋" w:eastAsia="仿宋" w:cs="仿宋"/>
          <w:b/>
          <w:sz w:val="36"/>
          <w:szCs w:val="20"/>
        </w:rPr>
        <w:pict>
          <v:shape id="_x0000_s1042" o:spid="_x0000_s1042"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path arrowok="t"/>
            <v:fill on="f" focussize="0,0"/>
            <v:stroke color="#4A7EBB" endarrow="open"/>
            <v:imagedata o:title=""/>
            <o:lock v:ext="edit"/>
          </v:shape>
        </w:pict>
      </w:r>
      <w:r>
        <w:rPr>
          <w:rFonts w:ascii="仿宋" w:hAnsi="仿宋" w:eastAsia="仿宋" w:cs="仿宋"/>
          <w:b/>
          <w:sz w:val="36"/>
          <w:szCs w:val="20"/>
        </w:rPr>
        <w:pict>
          <v:shape id="_x0000_s1041" o:spid="_x0000_s1041"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path arrowok="t"/>
            <v:fill on="f" focussize="0,0"/>
            <v:stroke color="#4A7EBB" endarrow="open"/>
            <v:imagedata o:title=""/>
            <o:lock v:ext="edit"/>
          </v:shape>
        </w:pict>
      </w:r>
      <w:r>
        <w:rPr>
          <w:rFonts w:ascii="仿宋" w:hAnsi="仿宋" w:eastAsia="仿宋" w:cs="仿宋"/>
          <w:b/>
          <w:sz w:val="36"/>
          <w:szCs w:val="20"/>
        </w:rPr>
        <w:pict>
          <v:shape id="_x0000_s1040" o:spid="_x0000_s1040"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path arrowok="t"/>
            <v:fill on="f" focussize="0,0"/>
            <v:stroke color="#4A7EBB" endarrow="open"/>
            <v:imagedata o:title=""/>
            <o:lock v:ext="edit"/>
          </v:shape>
        </w:pict>
      </w:r>
      <w:r>
        <w:rPr>
          <w:rFonts w:ascii="仿宋" w:hAnsi="仿宋" w:eastAsia="仿宋" w:cs="仿宋"/>
          <w:b/>
          <w:sz w:val="36"/>
          <w:szCs w:val="20"/>
        </w:rPr>
        <w:pict>
          <v:shape id="_x0000_s1039" o:spid="_x0000_s1039"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path arrowok="t"/>
            <v:fill on="f" focussize="0,0"/>
            <v:stroke color="#4A7EBB" endarrow="open"/>
            <v:imagedata o:title=""/>
            <o:lock v:ext="edit"/>
          </v:shape>
        </w:pict>
      </w:r>
      <w:r>
        <w:rPr>
          <w:rFonts w:ascii="仿宋" w:hAnsi="仿宋" w:eastAsia="仿宋" w:cs="仿宋"/>
          <w:b/>
          <w:sz w:val="36"/>
          <w:szCs w:val="20"/>
        </w:rPr>
        <w:pict>
          <v:shape id="_x0000_s1038" o:spid="_x0000_s1038"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path arrowok="t"/>
            <v:fill on="f" focussize="0,0"/>
            <v:stroke color="#4A7EBB" endarrow="open"/>
            <v:imagedata o:title=""/>
            <o:lock v:ext="edit"/>
          </v:shape>
        </w:pict>
      </w:r>
      <w:r>
        <w:rPr>
          <w:rFonts w:ascii="仿宋" w:hAnsi="仿宋" w:eastAsia="仿宋" w:cs="仿宋"/>
          <w:b/>
          <w:sz w:val="36"/>
          <w:szCs w:val="20"/>
        </w:rPr>
        <w:pict>
          <v:shape id="_x0000_s1037" o:spid="_x0000_s1037"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path arrowok="t"/>
            <v:fill on="f" focussize="0,0"/>
            <v:stroke color="#4A7EBB" endarrow="open"/>
            <v:imagedata o:title=""/>
            <o:lock v:ext="edit"/>
          </v:shape>
        </w:pict>
      </w:r>
      <w:r>
        <w:rPr>
          <w:rFonts w:ascii="仿宋" w:hAnsi="仿宋" w:eastAsia="仿宋" w:cs="仿宋"/>
          <w:b/>
          <w:sz w:val="36"/>
          <w:szCs w:val="20"/>
        </w:rPr>
        <w:pict>
          <v:shape id="_x0000_s1036" o:spid="_x0000_s103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path arrowok="t"/>
            <v:fill on="f" focussize="0,0"/>
            <v:stroke color="#4A7EBB" endarrow="open"/>
            <v:imagedata o:title=""/>
            <o:lock v:ext="edit"/>
          </v:shape>
        </w:pict>
      </w:r>
      <w:r>
        <w:rPr>
          <w:rFonts w:hint="eastAsia" w:ascii="仿宋" w:hAnsi="仿宋" w:eastAsia="仿宋" w:cs="仿宋"/>
          <w:b/>
          <w:sz w:val="36"/>
          <w:szCs w:val="20"/>
        </w:rPr>
        <w:br w:type="page"/>
      </w:r>
    </w:p>
    <w:p>
      <w:pPr>
        <w:widowControl/>
        <w:adjustRightInd/>
        <w:jc w:val="center"/>
        <w:rPr>
          <w:rFonts w:ascii="仿宋" w:hAnsi="仿宋" w:eastAsia="仿宋" w:cs="仿宋"/>
          <w:b/>
          <w:sz w:val="36"/>
          <w:szCs w:val="20"/>
        </w:rPr>
      </w:pPr>
      <w:r>
        <w:rPr>
          <w:rFonts w:hint="eastAsia" w:ascii="仿宋" w:hAnsi="仿宋" w:eastAsia="仿宋" w:cs="仿宋"/>
          <w:b/>
          <w:sz w:val="36"/>
          <w:szCs w:val="20"/>
        </w:rPr>
        <w:t>第三部分</w:t>
      </w:r>
      <w:bookmarkEnd w:id="8"/>
      <w:r>
        <w:rPr>
          <w:rFonts w:hint="eastAsia" w:ascii="仿宋" w:hAnsi="仿宋" w:eastAsia="仿宋" w:cs="仿宋"/>
          <w:b/>
          <w:sz w:val="36"/>
          <w:szCs w:val="20"/>
        </w:rPr>
        <w:t xml:space="preserve">  </w:t>
      </w:r>
      <w:r>
        <w:rPr>
          <w:rFonts w:hint="eastAsia" w:ascii="仿宋" w:hAnsi="仿宋" w:eastAsia="仿宋" w:cs="仿宋"/>
          <w:b/>
          <w:sz w:val="36"/>
        </w:rPr>
        <w:t>供应商须知</w:t>
      </w:r>
      <w:bookmarkEnd w:id="9"/>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有关本项目建设所需的</w:t>
            </w:r>
            <w:r>
              <w:rPr>
                <w:rFonts w:hint="eastAsia" w:ascii="仿宋" w:hAnsi="仿宋" w:eastAsia="仿宋" w:cs="仿宋"/>
                <w:sz w:val="24"/>
              </w:rPr>
              <w:t>全部</w:t>
            </w:r>
            <w:r>
              <w:rPr>
                <w:rFonts w:hint="eastAsia" w:ascii="仿宋" w:hAnsi="仿宋" w:eastAsia="仿宋" w:cs="仿宋"/>
                <w:kern w:val="0"/>
                <w:sz w:val="24"/>
                <w:lang w:val="zh-CN"/>
              </w:rPr>
              <w:t>费用包括税费均计入最后报价。</w:t>
            </w:r>
            <w:r>
              <w:rPr>
                <w:rFonts w:hint="eastAsia" w:ascii="仿宋" w:hAnsi="仿宋" w:eastAsia="仿宋" w:cs="仿宋"/>
                <w:sz w:val="24"/>
              </w:rPr>
              <w:t>《报价一览表》是报价的唯一载体</w:t>
            </w:r>
            <w:r>
              <w:rPr>
                <w:rFonts w:hint="eastAsia" w:ascii="仿宋" w:hAnsi="仿宋" w:eastAsia="仿宋" w:cs="仿宋"/>
                <w:kern w:val="0"/>
                <w:sz w:val="24"/>
                <w:lang w:val="zh-CN"/>
              </w:rPr>
              <w:t>。响应文件中价格全部采用人民币报价。磋商文件未列明，而供应商认为必需的费用也需列入最后报价。</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最后报价出现下列情形的，响应无效：</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sz w:val="24"/>
              </w:rPr>
              <w:t>▲</w:t>
            </w:r>
            <w:r>
              <w:rPr>
                <w:rFonts w:hint="eastAsia" w:ascii="仿宋" w:hAnsi="仿宋" w:eastAsia="仿宋" w:cs="仿宋"/>
                <w:b/>
                <w:kern w:val="0"/>
                <w:sz w:val="24"/>
                <w:lang w:val="zh-CN"/>
              </w:rPr>
              <w:t>出现不是唯一的、有选择性最后报价的；</w:t>
            </w:r>
          </w:p>
          <w:p>
            <w:pPr>
              <w:snapToGrid w:val="0"/>
              <w:spacing w:line="360" w:lineRule="auto"/>
              <w:jc w:val="left"/>
              <w:rPr>
                <w:rFonts w:ascii="仿宋" w:hAnsi="仿宋" w:eastAsia="仿宋" w:cs="仿宋"/>
                <w:kern w:val="0"/>
                <w:sz w:val="24"/>
                <w:lang w:val="zh-CN"/>
              </w:rPr>
            </w:pPr>
            <w:r>
              <w:rPr>
                <w:rFonts w:hint="eastAsia" w:ascii="仿宋" w:hAnsi="仿宋" w:eastAsia="仿宋" w:cs="仿宋"/>
                <w:b/>
                <w:sz w:val="24"/>
              </w:rPr>
              <w:t>▲最后报价高于本项目采购预算的;</w:t>
            </w:r>
          </w:p>
          <w:p>
            <w:pPr>
              <w:spacing w:line="360" w:lineRule="auto"/>
              <w:rPr>
                <w:rFonts w:ascii="仿宋" w:hAnsi="仿宋" w:eastAsia="仿宋" w:cs="仿宋"/>
                <w:b/>
                <w:sz w:val="24"/>
              </w:rPr>
            </w:pPr>
            <w:r>
              <w:rPr>
                <w:rFonts w:hint="eastAsia" w:ascii="仿宋" w:hAnsi="仿宋" w:eastAsia="仿宋" w:cs="仿宋"/>
                <w:b/>
                <w:sz w:val="24"/>
              </w:rPr>
              <w:t>▲最后</w:t>
            </w:r>
            <w:r>
              <w:rPr>
                <w:rFonts w:hint="eastAsia" w:ascii="仿宋" w:hAnsi="仿宋" w:eastAsia="仿宋" w:cs="仿宋"/>
                <w:b/>
                <w:kern w:val="0"/>
                <w:sz w:val="24"/>
              </w:rPr>
              <w:t>报价明显低于其他供应商的最后报价，有可能影响产品质量或者不能诚信履约，且未能按要求提供书面说明或者提交相关证明材料，不能证明其报价合理性的</w:t>
            </w:r>
            <w:r>
              <w:rPr>
                <w:rFonts w:hint="eastAsia" w:ascii="仿宋" w:hAnsi="仿宋" w:eastAsia="仿宋" w:cs="仿宋"/>
                <w:b/>
                <w:sz w:val="24"/>
                <w:szCs w:val="21"/>
              </w:rPr>
              <w:t>;</w:t>
            </w:r>
          </w:p>
          <w:p>
            <w:pPr>
              <w:spacing w:line="360" w:lineRule="auto"/>
              <w:rPr>
                <w:rFonts w:ascii="仿宋" w:hAnsi="仿宋" w:eastAsia="仿宋" w:cs="仿宋"/>
                <w:sz w:val="24"/>
                <w:szCs w:val="21"/>
              </w:rPr>
            </w:pPr>
            <w:r>
              <w:rPr>
                <w:rFonts w:hint="eastAsia" w:ascii="仿宋" w:hAnsi="仿宋" w:eastAsia="仿宋" w:cs="仿宋"/>
                <w:b/>
                <w:sz w:val="24"/>
              </w:rPr>
              <w:t>▲《报价一览表》填写不完整或字迹不能辨认或有漏项的；</w:t>
            </w:r>
          </w:p>
          <w:p>
            <w:pPr>
              <w:spacing w:line="360" w:lineRule="auto"/>
              <w:rPr>
                <w:rFonts w:ascii="仿宋" w:hAnsi="仿宋" w:eastAsia="仿宋" w:cs="仿宋"/>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仿宋" w:hAnsi="仿宋" w:eastAsia="仿宋" w:cs="仿宋"/>
                <w:b/>
                <w:sz w:val="24"/>
              </w:rPr>
            </w:pPr>
            <w:r>
              <w:rPr>
                <w:rFonts w:hint="eastAsia" w:ascii="仿宋" w:hAnsi="仿宋" w:eastAsia="仿宋" w:cs="仿宋"/>
                <w:b/>
                <w:sz w:val="24"/>
              </w:rPr>
              <w:t>分包或转包</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rPr>
            </w:pPr>
            <w:r>
              <w:rPr>
                <w:rFonts w:hint="eastAsia" w:ascii="仿宋" w:hAnsi="仿宋" w:eastAsia="仿宋" w:cs="仿宋"/>
                <w:sz w:val="24"/>
              </w:rPr>
              <w:t>（1）采购人</w:t>
            </w:r>
            <w:r>
              <w:rPr>
                <w:rFonts w:hint="eastAsia" w:ascii="仿宋" w:hAnsi="仿宋" w:eastAsia="仿宋" w:cs="仿宋"/>
                <w:b/>
                <w:sz w:val="24"/>
              </w:rPr>
              <w:t>不同意</w:t>
            </w:r>
            <w:r>
              <w:rPr>
                <w:rFonts w:hint="eastAsia" w:ascii="仿宋" w:hAnsi="仿宋" w:eastAsia="仿宋" w:cs="仿宋"/>
                <w:sz w:val="24"/>
              </w:rPr>
              <w:t>分包</w:t>
            </w:r>
          </w:p>
          <w:p>
            <w:pPr>
              <w:snapToGrid w:val="0"/>
              <w:spacing w:line="360" w:lineRule="auto"/>
              <w:rPr>
                <w:rFonts w:ascii="仿宋" w:hAnsi="仿宋" w:eastAsia="仿宋" w:cs="仿宋"/>
                <w:sz w:val="24"/>
              </w:rPr>
            </w:pPr>
            <w:r>
              <w:rPr>
                <w:rFonts w:hint="eastAsia" w:ascii="仿宋" w:hAnsi="仿宋" w:eastAsia="仿宋" w:cs="仿宋"/>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供应商应当提供的资格证明材料</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资格证明文件：见磋商文件第三部分六、2、（2）。</w:t>
            </w:r>
          </w:p>
          <w:p>
            <w:pPr>
              <w:spacing w:line="360" w:lineRule="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供应商未提供有效的资格证明材料的，视为供应商不具备磋商文件中规定的资格要求，响应无效。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供应商应当提供的资信证明材料</w:t>
            </w:r>
          </w:p>
        </w:tc>
        <w:tc>
          <w:tcPr>
            <w:tcW w:w="60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资信证明文件：根据磋商文件第五部分具体评审标准提供（如有）。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响应文件开启前答疑会或现场考察</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31"/>
              <w:spacing w:line="360" w:lineRule="auto"/>
              <w:rPr>
                <w:rFonts w:ascii="仿宋" w:hAnsi="仿宋" w:eastAsia="仿宋" w:cs="仿宋"/>
                <w:sz w:val="24"/>
              </w:rPr>
            </w:pPr>
            <w:r>
              <w:rPr>
                <w:rFonts w:hint="eastAsia" w:ascii="仿宋" w:hAnsi="仿宋" w:eastAsia="仿宋" w:cs="仿宋"/>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79" w:type="dxa"/>
            <w:tcBorders>
              <w:top w:val="single" w:color="000000" w:sz="8" w:space="0"/>
              <w:left w:val="single" w:color="000000" w:sz="2" w:space="0"/>
              <w:bottom w:val="single" w:color="000000" w:sz="8" w:space="0"/>
              <w:right w:val="single" w:color="000000" w:sz="8" w:space="0"/>
            </w:tcBorders>
            <w:vAlign w:val="center"/>
          </w:tcPr>
          <w:p>
            <w:pPr>
              <w:pStyle w:val="31"/>
              <w:spacing w:line="360" w:lineRule="auto"/>
              <w:rPr>
                <w:rFonts w:ascii="仿宋" w:hAnsi="仿宋" w:eastAsia="仿宋" w:cs="仿宋"/>
                <w:b/>
                <w:sz w:val="24"/>
              </w:rPr>
            </w:pPr>
            <w:r>
              <w:rPr>
                <w:rFonts w:hint="eastAsia" w:ascii="仿宋" w:hAnsi="仿宋" w:eastAsia="仿宋" w:cs="仿宋"/>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现场演示</w:t>
            </w:r>
          </w:p>
        </w:tc>
        <w:tc>
          <w:tcPr>
            <w:tcW w:w="6079"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b/>
                <w:sz w:val="24"/>
              </w:rPr>
            </w:pPr>
            <w:r>
              <w:rPr>
                <w:rFonts w:hint="eastAsia" w:ascii="仿宋" w:hAnsi="仿宋" w:eastAsia="仿宋" w:cs="仿宋"/>
                <w:bCs/>
                <w:kern w:val="0"/>
                <w:sz w:val="24"/>
                <w:lang w:val="zh-CN"/>
              </w:rPr>
              <w:t>要求演示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kern w:val="0"/>
                <w:sz w:val="24"/>
                <w:lang w:val="zh-CN"/>
              </w:rPr>
            </w:pP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rPr>
            </w:pPr>
            <w:r>
              <w:rPr>
                <w:rFonts w:hint="eastAsia" w:ascii="仿宋" w:hAnsi="仿宋" w:eastAsia="仿宋" w:cs="仿宋"/>
                <w:sz w:val="24"/>
              </w:rPr>
              <w:t>标的名称：</w:t>
            </w:r>
            <w:r>
              <w:rPr>
                <w:rFonts w:hint="eastAsia" w:ascii="仿宋" w:hAnsi="仿宋" w:eastAsia="仿宋" w:cs="仿宋"/>
                <w:sz w:val="24"/>
                <w:u w:val="single"/>
              </w:rPr>
              <w:t>茶博馆建设工程-展布服务项目</w:t>
            </w:r>
            <w:r>
              <w:rPr>
                <w:rFonts w:hint="eastAsia" w:ascii="仿宋" w:hAnsi="仿宋" w:eastAsia="仿宋" w:cs="仿宋"/>
                <w:sz w:val="24"/>
              </w:rPr>
              <w:t>，所属行业：</w:t>
            </w:r>
            <w:r>
              <w:rPr>
                <w:rFonts w:hint="eastAsia" w:ascii="仿宋" w:hAnsi="仿宋" w:eastAsia="仿宋" w:cs="仿宋"/>
                <w:sz w:val="24"/>
                <w:u w:val="single"/>
              </w:rPr>
              <w:t>软件和信息技术服务业</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是否适宜中小企业情况</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kern w:val="0"/>
                <w:sz w:val="24"/>
                <w:lang w:val="zh-CN"/>
              </w:rPr>
            </w:pPr>
            <w:r>
              <w:rPr>
                <w:rFonts w:hint="eastAsia" w:ascii="仿宋" w:hAnsi="仿宋" w:eastAsia="仿宋" w:cs="仿宋"/>
                <w:sz w:val="24"/>
              </w:rPr>
              <w:t>根据《政府采购促进中小企业发展管理办法》财库〔2020〕46号文件的规定，本项目</w:t>
            </w:r>
            <w:r>
              <w:rPr>
                <w:rFonts w:hint="eastAsia" w:ascii="仿宋" w:hAnsi="仿宋" w:eastAsia="仿宋" w:cs="仿宋"/>
                <w:sz w:val="24"/>
                <w:u w:val="single"/>
              </w:rPr>
              <w:t>专门面向中小企业</w:t>
            </w:r>
            <w:r>
              <w:rPr>
                <w:rFonts w:hint="eastAsia" w:ascii="仿宋" w:hAnsi="仿宋" w:eastAsia="仿宋" w:cs="仿宋"/>
                <w:sz w:val="24"/>
              </w:rPr>
              <w:t>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rPr>
            </w:pPr>
            <w:r>
              <w:rPr>
                <w:rFonts w:hint="eastAsia" w:ascii="仿宋" w:hAnsi="仿宋" w:eastAsia="仿宋" w:cs="仿宋"/>
                <w:snapToGrid w:val="0"/>
                <w:kern w:val="28"/>
                <w:sz w:val="24"/>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成交人与采购人签订的政府采购合同适用于政府采购贷款政策，简称“政采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其他要求</w:t>
            </w:r>
          </w:p>
        </w:tc>
        <w:tc>
          <w:tcPr>
            <w:tcW w:w="60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1、本项目的招标代理服务费￥41622由成交人一次性向采购代理机构支付。</w:t>
            </w:r>
          </w:p>
          <w:p>
            <w:pPr>
              <w:snapToGrid w:val="0"/>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2、成交人成交后须提供给采购代理机构三份加盖公章并签字的纸质响应文件（一正二副，副本是正本的复印件，与电子响应文件一致，如不一致，以电子响应文件为准）。</w:t>
            </w:r>
          </w:p>
        </w:tc>
      </w:tr>
    </w:tbl>
    <w:p>
      <w:pPr>
        <w:adjustRightInd/>
        <w:spacing w:line="360" w:lineRule="auto"/>
        <w:ind w:firstLine="3845" w:firstLineChars="1197"/>
        <w:outlineLvl w:val="0"/>
        <w:rPr>
          <w:rFonts w:ascii="仿宋" w:hAnsi="仿宋" w:eastAsia="仿宋" w:cs="仿宋"/>
          <w:b/>
          <w:sz w:val="32"/>
          <w:szCs w:val="20"/>
        </w:rPr>
      </w:pPr>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二、总则</w:t>
      </w:r>
    </w:p>
    <w:p>
      <w:pPr>
        <w:snapToGrid w:val="0"/>
        <w:spacing w:line="360" w:lineRule="auto"/>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“采购人”系指磋商邀请公告中载明的本项目的采购人。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“采购代理机构”系指磋商邀请公告中载明的本项目的采购代理机构。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“供应商”系指响应磋商、参加本次竞争的法人、其他组织或自然人。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“负责人”系指法人企业的法定代表人，或其他组织为法律、行政法规规定代表单位行使职权的主要负责人，或自然人本人。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 “成交人”系指经评审确定的成交供应商。</w:t>
      </w:r>
    </w:p>
    <w:p>
      <w:pPr>
        <w:spacing w:line="360" w:lineRule="auto"/>
        <w:ind w:firstLine="480" w:firstLineChars="200"/>
        <w:rPr>
          <w:rFonts w:ascii="仿宋" w:hAnsi="仿宋" w:eastAsia="仿宋" w:cs="仿宋"/>
          <w:sz w:val="24"/>
        </w:rPr>
      </w:pPr>
      <w:r>
        <w:rPr>
          <w:rFonts w:hint="eastAsia" w:ascii="仿宋" w:hAnsi="仿宋" w:eastAsia="仿宋" w:cs="仿宋"/>
          <w:sz w:val="24"/>
        </w:rPr>
        <w:t>2.6“响应文件”系指供应商提交的资格、商务技术和报价文件。供应商提交最后报价后，最后报价是供应商响应文件的有效组成部分。</w:t>
      </w:r>
    </w:p>
    <w:p>
      <w:pPr>
        <w:spacing w:line="360" w:lineRule="auto"/>
        <w:ind w:firstLine="480" w:firstLineChars="200"/>
        <w:rPr>
          <w:rFonts w:ascii="仿宋" w:hAnsi="仿宋" w:eastAsia="仿宋" w:cs="仿宋"/>
          <w:sz w:val="24"/>
        </w:rPr>
      </w:pPr>
      <w:r>
        <w:rPr>
          <w:rFonts w:hint="eastAsia" w:ascii="仿宋" w:hAnsi="仿宋" w:eastAsia="仿宋" w:cs="仿宋"/>
          <w:sz w:val="24"/>
        </w:rPr>
        <w:t>2.7“电子交易平台”是指本项目政府采购活动所依托的政府采购云平台（</w:t>
      </w:r>
      <w:r>
        <w:fldChar w:fldCharType="begin"/>
      </w:r>
      <w:r>
        <w:instrText xml:space="preserve"> HYPERLINK "https://www.zcygov.cn/" </w:instrText>
      </w:r>
      <w:r>
        <w:fldChar w:fldCharType="separate"/>
      </w:r>
      <w:r>
        <w:rPr>
          <w:rStyle w:val="68"/>
          <w:rFonts w:hint="eastAsia" w:ascii="仿宋" w:hAnsi="仿宋" w:eastAsia="仿宋" w:cs="仿宋"/>
          <w:snapToGrid/>
          <w:color w:val="auto"/>
          <w:kern w:val="2"/>
          <w:sz w:val="24"/>
          <w:szCs w:val="24"/>
        </w:rPr>
        <w:t>https://www.zcygov.cn/</w:t>
      </w:r>
      <w:r>
        <w:rPr>
          <w:rStyle w:val="68"/>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5）。</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2.9 </w:t>
      </w:r>
      <w:r>
        <w:rPr>
          <w:rFonts w:hint="eastAsia" w:ascii="仿宋" w:hAnsi="仿宋" w:eastAsia="仿宋" w:cs="仿宋"/>
          <w:sz w:val="24"/>
          <w:u w:val="single"/>
        </w:rPr>
        <w:t>“书面形式”包括数据电文形式与纸质形式。数据电文形式与纸质形式的采购活动具有同等法律效力。</w:t>
      </w:r>
    </w:p>
    <w:p>
      <w:pPr>
        <w:snapToGrid w:val="0"/>
        <w:spacing w:line="360" w:lineRule="auto"/>
        <w:jc w:val="left"/>
        <w:rPr>
          <w:rFonts w:ascii="仿宋" w:hAnsi="仿宋" w:eastAsia="仿宋" w:cs="仿宋"/>
          <w:b/>
          <w:sz w:val="24"/>
        </w:rPr>
      </w:pPr>
      <w:r>
        <w:rPr>
          <w:rFonts w:hint="eastAsia" w:ascii="仿宋" w:hAnsi="仿宋" w:eastAsia="仿宋" w:cs="仿宋"/>
          <w:sz w:val="24"/>
        </w:rPr>
        <w:t>2.10 “▲” 系指实质性要求条款， “※”系指磋商过程中可能实质性变动的内容， “☆”系产品采购项目中单一产品或核心产品。</w:t>
      </w:r>
    </w:p>
    <w:p>
      <w:pPr>
        <w:adjustRightInd/>
        <w:spacing w:line="360" w:lineRule="auto"/>
        <w:outlineLvl w:val="0"/>
        <w:rPr>
          <w:rFonts w:ascii="仿宋" w:hAnsi="仿宋" w:eastAsia="仿宋" w:cs="仿宋"/>
          <w:b/>
          <w:sz w:val="24"/>
        </w:rPr>
      </w:pPr>
      <w:r>
        <w:rPr>
          <w:rFonts w:hint="eastAsia" w:ascii="仿宋" w:hAnsi="仿宋" w:eastAsia="仿宋" w:cs="仿宋"/>
          <w:b/>
          <w:sz w:val="24"/>
        </w:rPr>
        <w:t>3. 响应有效期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▲3.1</w:t>
      </w:r>
      <w:r>
        <w:rPr>
          <w:rFonts w:hint="eastAsia" w:ascii="仿宋" w:hAnsi="仿宋" w:eastAsia="仿宋" w:cs="仿宋"/>
          <w:b/>
          <w:sz w:val="24"/>
          <w:szCs w:val="20"/>
        </w:rPr>
        <w:t>响应有效期为从提交响应文件的截止之日起90天。供应商的响应文件中承</w:t>
      </w:r>
      <w:r>
        <w:rPr>
          <w:rFonts w:hint="eastAsia" w:ascii="仿宋" w:hAnsi="仿宋" w:eastAsia="仿宋" w:cs="仿宋"/>
          <w:b/>
          <w:sz w:val="24"/>
          <w:szCs w:val="21"/>
        </w:rPr>
        <w:t>诺的响应有效期少于磋商文件中载明的磋商有效期的，响应无效。</w:t>
      </w:r>
    </w:p>
    <w:p>
      <w:pPr>
        <w:pStyle w:val="393"/>
        <w:spacing w:before="0"/>
        <w:ind w:firstLine="480"/>
        <w:rPr>
          <w:rFonts w:ascii="仿宋" w:hAnsi="仿宋" w:eastAsia="仿宋" w:cs="仿宋"/>
        </w:rPr>
      </w:pPr>
      <w:r>
        <w:rPr>
          <w:rFonts w:hint="eastAsia" w:ascii="仿宋" w:hAnsi="仿宋" w:eastAsia="仿宋" w:cs="仿宋"/>
        </w:rPr>
        <w:t>3.2响应文件合格提交后，自响应截止日期起，在响应有效期内有效。</w:t>
      </w:r>
    </w:p>
    <w:p>
      <w:pPr>
        <w:pStyle w:val="393"/>
        <w:spacing w:before="0"/>
        <w:ind w:firstLine="480"/>
        <w:rPr>
          <w:rFonts w:ascii="仿宋" w:hAnsi="仿宋" w:eastAsia="仿宋" w:cs="仿宋"/>
        </w:rPr>
      </w:pPr>
      <w:r>
        <w:rPr>
          <w:rFonts w:hint="eastAsia" w:ascii="仿宋" w:hAnsi="仿宋" w:eastAsia="仿宋" w:cs="仿宋"/>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cs="仿宋"/>
          <w:szCs w:val="24"/>
        </w:rPr>
        <w:t>拒绝延长磋商有效期的供应商不得再参与该项目后续采购活动。</w:t>
      </w:r>
    </w:p>
    <w:p>
      <w:pPr>
        <w:tabs>
          <w:tab w:val="left" w:pos="3780"/>
        </w:tabs>
        <w:spacing w:line="360" w:lineRule="auto"/>
        <w:rPr>
          <w:rFonts w:ascii="仿宋" w:hAnsi="仿宋" w:eastAsia="仿宋" w:cs="仿宋"/>
          <w:b/>
          <w:sz w:val="24"/>
        </w:rPr>
      </w:pPr>
      <w:r>
        <w:rPr>
          <w:rFonts w:hint="eastAsia" w:ascii="仿宋" w:hAnsi="仿宋" w:eastAsia="仿宋" w:cs="仿宋"/>
          <w:b/>
          <w:sz w:val="24"/>
        </w:rPr>
        <w:t>4．响应费用</w:t>
      </w:r>
    </w:p>
    <w:p>
      <w:pPr>
        <w:pStyle w:val="31"/>
        <w:spacing w:line="360" w:lineRule="auto"/>
        <w:ind w:firstLine="360" w:firstLineChars="150"/>
        <w:rPr>
          <w:rFonts w:ascii="仿宋" w:hAnsi="仿宋" w:eastAsia="仿宋" w:cs="仿宋"/>
          <w:sz w:val="24"/>
          <w:lang w:val="zh-CN"/>
        </w:rPr>
      </w:pPr>
      <w:r>
        <w:rPr>
          <w:rFonts w:hint="eastAsia" w:ascii="仿宋" w:hAnsi="仿宋" w:eastAsia="仿宋" w:cs="仿宋"/>
          <w:sz w:val="24"/>
        </w:rPr>
        <w:t>供应商需自行承担涉及响应的一切费用</w:t>
      </w:r>
      <w:r>
        <w:rPr>
          <w:rFonts w:hint="eastAsia" w:ascii="仿宋" w:hAnsi="仿宋" w:eastAsia="仿宋" w:cs="仿宋"/>
          <w:sz w:val="24"/>
          <w:lang w:val="zh-CN"/>
        </w:rPr>
        <w:t>。</w:t>
      </w:r>
    </w:p>
    <w:p>
      <w:pPr>
        <w:pStyle w:val="31"/>
        <w:spacing w:line="360" w:lineRule="auto"/>
        <w:ind w:firstLine="360" w:firstLineChars="150"/>
        <w:rPr>
          <w:rFonts w:ascii="仿宋" w:hAnsi="仿宋" w:eastAsia="仿宋" w:cs="仿宋"/>
          <w:sz w:val="24"/>
        </w:rPr>
      </w:pPr>
    </w:p>
    <w:p>
      <w:pPr>
        <w:spacing w:line="360" w:lineRule="auto"/>
        <w:jc w:val="center"/>
        <w:rPr>
          <w:rFonts w:ascii="仿宋" w:hAnsi="仿宋" w:eastAsia="仿宋" w:cs="仿宋"/>
          <w:b/>
          <w:sz w:val="24"/>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三、需要落实的政府采购政策</w:t>
      </w:r>
    </w:p>
    <w:p>
      <w:pPr>
        <w:pStyle w:val="393"/>
        <w:spacing w:before="0"/>
        <w:ind w:firstLine="0" w:firstLineChars="0"/>
        <w:rPr>
          <w:rFonts w:ascii="仿宋" w:hAnsi="仿宋" w:eastAsia="仿宋" w:cs="仿宋"/>
          <w:b/>
          <w:szCs w:val="24"/>
        </w:rPr>
      </w:pPr>
      <w:r>
        <w:rPr>
          <w:rFonts w:hint="eastAsia" w:ascii="仿宋" w:hAnsi="仿宋" w:eastAsia="仿宋" w:cs="仿宋"/>
          <w:b/>
          <w:szCs w:val="24"/>
        </w:rPr>
        <w:t>1.是否允许采购进口产品要求</w:t>
      </w:r>
    </w:p>
    <w:p>
      <w:pPr>
        <w:pStyle w:val="31"/>
        <w:spacing w:line="360" w:lineRule="auto"/>
        <w:ind w:firstLine="360" w:firstLineChars="150"/>
        <w:rPr>
          <w:rFonts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pStyle w:val="31"/>
        <w:spacing w:line="360" w:lineRule="auto"/>
        <w:rPr>
          <w:rFonts w:ascii="仿宋" w:hAnsi="仿宋" w:eastAsia="仿宋" w:cs="仿宋"/>
          <w:b/>
          <w:sz w:val="24"/>
          <w:szCs w:val="24"/>
        </w:rPr>
      </w:pPr>
      <w:r>
        <w:rPr>
          <w:rFonts w:hint="eastAsia" w:ascii="仿宋" w:hAnsi="仿宋" w:eastAsia="仿宋" w:cs="仿宋"/>
          <w:b/>
          <w:sz w:val="24"/>
          <w:szCs w:val="24"/>
        </w:rPr>
        <w:t>2. 节能环保要求</w:t>
      </w:r>
    </w:p>
    <w:p>
      <w:pPr>
        <w:spacing w:line="360" w:lineRule="auto"/>
        <w:ind w:firstLine="480" w:firstLineChars="200"/>
        <w:rPr>
          <w:rFonts w:ascii="仿宋" w:hAnsi="仿宋" w:eastAsia="仿宋" w:cs="仿宋"/>
          <w:sz w:val="24"/>
        </w:rPr>
      </w:pPr>
      <w:r>
        <w:rPr>
          <w:rFonts w:hint="eastAsia" w:ascii="仿宋" w:hAnsi="仿宋" w:eastAsia="仿宋" w:cs="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磋商文件要求提供相关产品认证证书。</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2.2 </w:t>
      </w:r>
      <w:r>
        <w:rPr>
          <w:rFonts w:hint="eastAsia" w:ascii="仿宋" w:hAnsi="仿宋" w:eastAsia="仿宋" w:cs="仿宋"/>
          <w:sz w:val="24"/>
          <w:szCs w:val="20"/>
        </w:rPr>
        <w:t>▲</w:t>
      </w:r>
      <w:r>
        <w:rPr>
          <w:rFonts w:hint="eastAsia" w:ascii="仿宋" w:hAnsi="仿宋" w:eastAsia="仿宋" w:cs="仿宋"/>
          <w:b/>
          <w:sz w:val="24"/>
        </w:rPr>
        <w:t>采购人拟采购的产品属于政府强制采购的节能产品品目清单范围的，供应商未按磋商文件要求提供国家确定的认证机构出具的、处于有效期之内的节能产品认证证书，响应无效。</w:t>
      </w:r>
    </w:p>
    <w:p>
      <w:pPr>
        <w:pStyle w:val="31"/>
        <w:spacing w:line="360" w:lineRule="auto"/>
        <w:rPr>
          <w:rFonts w:ascii="仿宋" w:hAnsi="仿宋" w:eastAsia="仿宋" w:cs="仿宋"/>
          <w:b/>
          <w:sz w:val="24"/>
          <w:szCs w:val="24"/>
        </w:rPr>
      </w:pPr>
      <w:r>
        <w:rPr>
          <w:rFonts w:hint="eastAsia" w:ascii="仿宋" w:hAnsi="仿宋" w:eastAsia="仿宋" w:cs="仿宋"/>
          <w:b/>
          <w:sz w:val="24"/>
          <w:szCs w:val="24"/>
        </w:rPr>
        <w:t>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3.2</w:t>
      </w:r>
      <w:r>
        <w:rPr>
          <w:rFonts w:hint="eastAsia" w:ascii="仿宋" w:hAnsi="仿宋" w:eastAsia="仿宋" w:cs="仿宋"/>
          <w:kern w:val="0"/>
          <w:sz w:val="24"/>
        </w:rPr>
        <w:t>在政府采购活动中，供应商提供的货物、工程或者服务符合下列情形的，享受中小企业扶持政策：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在货物采购项目中，供应商提供的货物既有中小企业制造货物，也有大型企业制造货物的，不享受中小企业扶持政策。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3.3符合《关于促进残疾人就业政府采购政策的通知》（财库〔2017〕141号）规定的条件并提供《残疾人福利性单位声明函》（附件4）的残疾人福利性单位视同中小企业；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3.4符合《关于政府采购支持监狱企业发展有关问题的通知》（财库[2014]68号）规定的监狱企业并提供由省级以上监狱管理局、戒毒管理局（含新疆生产建设兵团）出具的属于监狱企业证明文件的，视同为中小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3.5中小企业享受扶持政策获得政府采购合同的，小微企业不得将合同分包给大中型企业，中型企业不得将合同分包给大型企业。</w:t>
      </w:r>
    </w:p>
    <w:p>
      <w:pPr>
        <w:spacing w:line="360" w:lineRule="auto"/>
        <w:rPr>
          <w:rFonts w:ascii="仿宋" w:hAnsi="仿宋" w:eastAsia="仿宋" w:cs="仿宋"/>
          <w:b/>
          <w:sz w:val="24"/>
        </w:rPr>
      </w:pPr>
      <w:r>
        <w:rPr>
          <w:rFonts w:hint="eastAsia" w:ascii="仿宋" w:hAnsi="仿宋" w:eastAsia="仿宋" w:cs="仿宋"/>
          <w:b/>
          <w:sz w:val="24"/>
        </w:rPr>
        <w:t>4. 中小企业信用融资</w:t>
      </w:r>
    </w:p>
    <w:p>
      <w:pPr>
        <w:spacing w:line="360" w:lineRule="auto"/>
        <w:ind w:firstLine="480" w:firstLineChars="200"/>
        <w:rPr>
          <w:rFonts w:ascii="仿宋" w:hAnsi="仿宋" w:eastAsia="仿宋" w:cs="仿宋"/>
          <w:sz w:val="24"/>
        </w:rPr>
      </w:pPr>
      <w:r>
        <w:rPr>
          <w:rFonts w:hint="eastAsia" w:ascii="仿宋" w:hAnsi="仿宋" w:eastAsia="仿宋" w:cs="仿宋"/>
          <w:snapToGrid w:val="0"/>
          <w:kern w:val="28"/>
          <w:sz w:val="24"/>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成交人与采购人签订的政府采购合同适用于政府采购贷款政策，简称“政采贷”。</w:t>
      </w: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四、询问、质疑与投诉</w:t>
      </w:r>
    </w:p>
    <w:p>
      <w:pPr>
        <w:spacing w:line="360" w:lineRule="auto"/>
        <w:rPr>
          <w:rFonts w:ascii="仿宋" w:hAnsi="仿宋" w:eastAsia="仿宋" w:cs="仿宋"/>
          <w:b/>
          <w:sz w:val="24"/>
        </w:rPr>
      </w:pPr>
      <w:r>
        <w:rPr>
          <w:rFonts w:hint="eastAsia" w:ascii="仿宋" w:hAnsi="仿宋" w:eastAsia="仿宋" w:cs="仿宋"/>
          <w:b/>
          <w:sz w:val="24"/>
        </w:rPr>
        <w:t>1. 供应商询问</w:t>
      </w:r>
    </w:p>
    <w:p>
      <w:pPr>
        <w:pStyle w:val="31"/>
        <w:spacing w:line="360" w:lineRule="auto"/>
        <w:ind w:firstLine="480" w:firstLineChars="200"/>
        <w:rPr>
          <w:rFonts w:ascii="仿宋" w:hAnsi="仿宋" w:eastAsia="仿宋" w:cs="仿宋"/>
          <w:sz w:val="24"/>
        </w:rPr>
      </w:pPr>
      <w:r>
        <w:rPr>
          <w:rFonts w:hint="eastAsia" w:ascii="仿宋" w:hAnsi="仿宋" w:eastAsia="仿宋" w:cs="仿宋"/>
          <w:sz w:val="24"/>
        </w:rPr>
        <w:t>供应商可以就采购文件中特定资格条件、采购需求、评审办法、评审标准及采购过程中有关现场考察或响应文件开启前答疑会事项向采购人提出询问，采购人将对此作出答复；供应商可以就采购活动中的其它事项向采购代理机构提出询问，采购代理机构将对此作出答复。答复的内容不得涉及商业秘密。</w:t>
      </w:r>
    </w:p>
    <w:p>
      <w:pPr>
        <w:spacing w:line="360" w:lineRule="auto"/>
        <w:rPr>
          <w:rFonts w:ascii="仿宋" w:hAnsi="仿宋" w:eastAsia="仿宋" w:cs="仿宋"/>
          <w:b/>
          <w:sz w:val="24"/>
        </w:rPr>
      </w:pPr>
      <w:r>
        <w:rPr>
          <w:rFonts w:hint="eastAsia" w:ascii="仿宋" w:hAnsi="仿宋" w:eastAsia="仿宋" w:cs="仿宋"/>
          <w:b/>
          <w:sz w:val="24"/>
        </w:rPr>
        <w:t>2. 供应商质疑</w:t>
      </w:r>
    </w:p>
    <w:p>
      <w:pPr>
        <w:pStyle w:val="31"/>
        <w:spacing w:line="360" w:lineRule="auto"/>
        <w:ind w:firstLine="482" w:firstLineChars="200"/>
        <w:rPr>
          <w:rFonts w:ascii="仿宋" w:hAnsi="仿宋" w:eastAsia="仿宋" w:cs="仿宋"/>
          <w:b/>
          <w:sz w:val="24"/>
        </w:rPr>
      </w:pPr>
      <w:r>
        <w:rPr>
          <w:rFonts w:hint="eastAsia" w:ascii="仿宋" w:hAnsi="仿宋" w:eastAsia="仿宋" w:cs="仿宋"/>
          <w:b/>
          <w:kern w:val="0"/>
          <w:sz w:val="24"/>
          <w:lang w:val="zh-CN"/>
        </w:rPr>
        <w:t>2</w:t>
      </w:r>
      <w:r>
        <w:rPr>
          <w:rFonts w:hint="eastAsia" w:ascii="仿宋" w:hAnsi="仿宋" w:eastAsia="仿宋" w:cs="仿宋"/>
          <w:b/>
          <w:sz w:val="24"/>
        </w:rPr>
        <w:t>.1质疑提出时效</w:t>
      </w:r>
    </w:p>
    <w:p>
      <w:pPr>
        <w:pStyle w:val="31"/>
        <w:spacing w:line="360" w:lineRule="auto"/>
        <w:ind w:firstLine="480" w:firstLineChars="200"/>
        <w:rPr>
          <w:rFonts w:ascii="仿宋" w:hAnsi="仿宋" w:eastAsia="仿宋" w:cs="仿宋"/>
          <w:sz w:val="24"/>
        </w:rPr>
      </w:pPr>
      <w:r>
        <w:rPr>
          <w:rFonts w:hint="eastAsia" w:ascii="仿宋" w:hAnsi="仿宋" w:eastAsia="仿宋" w:cs="仿宋"/>
          <w:sz w:val="24"/>
        </w:rPr>
        <w:t>2.1.1提出质疑的供应商应当是参与所质疑项目采购活动的供应商。潜在供应商已依法获取其可质疑的采购文件的，可以对该文件提出质疑。</w:t>
      </w:r>
    </w:p>
    <w:p>
      <w:pPr>
        <w:pStyle w:val="31"/>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2</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6"/>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snapToGrid/>
          <w:color w:val="auto"/>
          <w:kern w:val="2"/>
          <w:sz w:val="24"/>
        </w:rPr>
        <w:t>2.1.2.1对采购文件提出质疑的，质疑期限为供应商获得采购文件之日或者采购文件公告期限届满之日起计算，采购文件在获取截止之日后获得的，应当自采购文件公告期限届满之日起计算，且应当在采购响应截止时间之前提出。</w:t>
      </w:r>
    </w:p>
    <w:p>
      <w:pPr>
        <w:pStyle w:val="31"/>
        <w:spacing w:line="360" w:lineRule="auto"/>
        <w:ind w:firstLine="480" w:firstLineChars="200"/>
        <w:rPr>
          <w:rFonts w:ascii="仿宋" w:hAnsi="仿宋" w:eastAsia="仿宋" w:cs="仿宋"/>
          <w:sz w:val="24"/>
        </w:rPr>
      </w:pPr>
      <w:r>
        <w:rPr>
          <w:rFonts w:hint="eastAsia" w:ascii="仿宋" w:hAnsi="仿宋" w:eastAsia="仿宋" w:cs="仿宋"/>
          <w:sz w:val="24"/>
        </w:rPr>
        <w:t>2.1.2.2对采购过程提出质疑的，质疑期限为各采购程序环节结束之日起计算。对同一采购程序环节的质疑，供应商须一次性提出。</w:t>
      </w:r>
    </w:p>
    <w:p>
      <w:pPr>
        <w:pStyle w:val="31"/>
        <w:spacing w:line="360" w:lineRule="auto"/>
        <w:ind w:firstLine="480" w:firstLineChars="200"/>
        <w:rPr>
          <w:rFonts w:ascii="仿宋" w:hAnsi="仿宋" w:eastAsia="仿宋" w:cs="仿宋"/>
          <w:sz w:val="24"/>
        </w:rPr>
      </w:pPr>
      <w:r>
        <w:rPr>
          <w:rFonts w:hint="eastAsia" w:ascii="仿宋" w:hAnsi="仿宋" w:eastAsia="仿宋" w:cs="仿宋"/>
          <w:sz w:val="24"/>
        </w:rPr>
        <w:t>2.1.2.3对采购结果提出质疑的，质疑期限自采购结果公告期限届满之日起计算。</w:t>
      </w:r>
    </w:p>
    <w:p>
      <w:pPr>
        <w:pStyle w:val="31"/>
        <w:spacing w:line="360" w:lineRule="auto"/>
        <w:ind w:firstLine="482" w:firstLineChars="200"/>
        <w:rPr>
          <w:rFonts w:ascii="仿宋" w:hAnsi="仿宋" w:eastAsia="仿宋" w:cs="仿宋"/>
          <w:sz w:val="24"/>
        </w:rPr>
      </w:pPr>
      <w:r>
        <w:rPr>
          <w:rFonts w:hint="eastAsia" w:ascii="仿宋" w:hAnsi="仿宋" w:eastAsia="仿宋" w:cs="仿宋"/>
          <w:b/>
          <w:sz w:val="24"/>
        </w:rPr>
        <w:t>2.2质疑答复</w:t>
      </w:r>
    </w:p>
    <w:p>
      <w:pPr>
        <w:pStyle w:val="31"/>
        <w:spacing w:line="360" w:lineRule="auto"/>
        <w:ind w:firstLine="480" w:firstLineChars="200"/>
        <w:rPr>
          <w:rFonts w:ascii="仿宋" w:hAnsi="仿宋" w:eastAsia="仿宋" w:cs="仿宋"/>
          <w:sz w:val="24"/>
        </w:rPr>
      </w:pPr>
      <w:r>
        <w:rPr>
          <w:rFonts w:hint="eastAsia" w:ascii="仿宋" w:hAnsi="仿宋" w:eastAsia="仿宋" w:cs="仿宋"/>
          <w:sz w:val="24"/>
        </w:rPr>
        <w:t>2.2.1质疑答复责任主体如下：</w:t>
      </w:r>
    </w:p>
    <w:p>
      <w:pPr>
        <w:widowControl/>
        <w:adjustRightInd/>
        <w:jc w:val="center"/>
        <w:rPr>
          <w:rFonts w:ascii="仿宋" w:hAnsi="仿宋" w:eastAsia="仿宋" w:cs="仿宋"/>
          <w:b/>
          <w:sz w:val="28"/>
          <w:szCs w:val="28"/>
        </w:rPr>
      </w:pPr>
      <w:r>
        <w:rPr>
          <w:rFonts w:hint="eastAsia" w:ascii="仿宋" w:hAnsi="仿宋" w:eastAsia="仿宋" w:cs="仿宋"/>
          <w:b/>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1"/>
              <w:spacing w:line="360" w:lineRule="auto"/>
              <w:jc w:val="center"/>
              <w:rPr>
                <w:rFonts w:ascii="仿宋" w:hAnsi="仿宋" w:eastAsia="仿宋" w:cs="仿宋"/>
                <w:sz w:val="24"/>
              </w:rPr>
            </w:pPr>
            <w:r>
              <w:rPr>
                <w:rFonts w:hint="eastAsia" w:ascii="仿宋" w:hAnsi="仿宋" w:eastAsia="仿宋" w:cs="仿宋"/>
                <w:sz w:val="24"/>
              </w:rPr>
              <w:t>质疑内容</w:t>
            </w:r>
          </w:p>
        </w:tc>
        <w:tc>
          <w:tcPr>
            <w:tcW w:w="2232" w:type="dxa"/>
            <w:vAlign w:val="center"/>
          </w:tcPr>
          <w:p>
            <w:pPr>
              <w:pStyle w:val="31"/>
              <w:spacing w:line="360" w:lineRule="auto"/>
              <w:jc w:val="center"/>
              <w:rPr>
                <w:rFonts w:ascii="仿宋" w:hAnsi="仿宋" w:eastAsia="仿宋" w:cs="仿宋"/>
                <w:sz w:val="24"/>
              </w:rPr>
            </w:pPr>
            <w:r>
              <w:rPr>
                <w:rFonts w:hint="eastAsia" w:ascii="仿宋" w:hAnsi="仿宋" w:eastAsia="仿宋" w:cs="仿宋"/>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1"/>
              <w:spacing w:line="360" w:lineRule="auto"/>
              <w:jc w:val="center"/>
              <w:rPr>
                <w:rFonts w:ascii="仿宋" w:hAnsi="仿宋" w:eastAsia="仿宋" w:cs="仿宋"/>
                <w:sz w:val="24"/>
              </w:rPr>
            </w:pPr>
            <w:r>
              <w:rPr>
                <w:rFonts w:hint="eastAsia" w:ascii="仿宋" w:hAnsi="仿宋" w:eastAsia="仿宋" w:cs="仿宋"/>
                <w:sz w:val="24"/>
              </w:rPr>
              <w:t>对采购文件提出质疑</w:t>
            </w:r>
          </w:p>
        </w:tc>
        <w:tc>
          <w:tcPr>
            <w:tcW w:w="4536" w:type="dxa"/>
            <w:vAlign w:val="center"/>
          </w:tcPr>
          <w:p>
            <w:pPr>
              <w:pStyle w:val="31"/>
              <w:spacing w:line="360" w:lineRule="auto"/>
              <w:jc w:val="left"/>
              <w:rPr>
                <w:rFonts w:ascii="仿宋" w:hAnsi="仿宋" w:eastAsia="仿宋" w:cs="仿宋"/>
                <w:sz w:val="24"/>
              </w:rPr>
            </w:pPr>
            <w:r>
              <w:rPr>
                <w:rFonts w:hint="eastAsia" w:ascii="仿宋" w:hAnsi="仿宋" w:eastAsia="仿宋" w:cs="仿宋"/>
                <w:sz w:val="24"/>
              </w:rPr>
              <w:t>对采购文件中特定资格条件、采购需求、评审办法、评审标准提出的质疑</w:t>
            </w:r>
          </w:p>
        </w:tc>
        <w:tc>
          <w:tcPr>
            <w:tcW w:w="2232" w:type="dxa"/>
            <w:vAlign w:val="center"/>
          </w:tcPr>
          <w:p>
            <w:pPr>
              <w:pStyle w:val="31"/>
              <w:spacing w:line="360" w:lineRule="auto"/>
              <w:jc w:val="center"/>
              <w:rPr>
                <w:rFonts w:ascii="仿宋" w:hAnsi="仿宋" w:eastAsia="仿宋" w:cs="仿宋"/>
                <w:sz w:val="24"/>
              </w:rPr>
            </w:pPr>
            <w:r>
              <w:rPr>
                <w:rFonts w:hint="eastAsia" w:ascii="仿宋" w:hAnsi="仿宋" w:eastAsia="仿宋" w:cs="仿宋"/>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1"/>
              <w:spacing w:line="360" w:lineRule="auto"/>
              <w:jc w:val="center"/>
              <w:rPr>
                <w:rFonts w:ascii="仿宋" w:hAnsi="仿宋" w:eastAsia="仿宋" w:cs="仿宋"/>
                <w:sz w:val="24"/>
              </w:rPr>
            </w:pPr>
          </w:p>
        </w:tc>
        <w:tc>
          <w:tcPr>
            <w:tcW w:w="4536" w:type="dxa"/>
            <w:vAlign w:val="center"/>
          </w:tcPr>
          <w:p>
            <w:pPr>
              <w:pStyle w:val="31"/>
              <w:spacing w:line="360" w:lineRule="auto"/>
              <w:jc w:val="left"/>
              <w:rPr>
                <w:rFonts w:ascii="仿宋" w:hAnsi="仿宋" w:eastAsia="仿宋" w:cs="仿宋"/>
                <w:sz w:val="24"/>
              </w:rPr>
            </w:pPr>
            <w:r>
              <w:rPr>
                <w:rFonts w:hint="eastAsia" w:ascii="仿宋" w:hAnsi="仿宋" w:eastAsia="仿宋" w:cs="仿宋"/>
                <w:sz w:val="24"/>
              </w:rPr>
              <w:t>对采购文件中其他内容提出的质疑</w:t>
            </w:r>
          </w:p>
        </w:tc>
        <w:tc>
          <w:tcPr>
            <w:tcW w:w="2232" w:type="dxa"/>
            <w:vAlign w:val="center"/>
          </w:tcPr>
          <w:p>
            <w:pPr>
              <w:pStyle w:val="31"/>
              <w:spacing w:line="360" w:lineRule="auto"/>
              <w:jc w:val="center"/>
              <w:rPr>
                <w:rFonts w:ascii="仿宋" w:hAnsi="仿宋" w:eastAsia="仿宋" w:cs="仿宋"/>
                <w:sz w:val="24"/>
              </w:rPr>
            </w:pPr>
            <w:r>
              <w:rPr>
                <w:rFonts w:hint="eastAsia" w:ascii="仿宋" w:hAnsi="仿宋" w:eastAsia="仿宋" w:cs="仿宋"/>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1"/>
              <w:spacing w:line="360" w:lineRule="auto"/>
              <w:jc w:val="center"/>
              <w:rPr>
                <w:rFonts w:ascii="仿宋" w:hAnsi="仿宋" w:eastAsia="仿宋" w:cs="仿宋"/>
                <w:sz w:val="24"/>
              </w:rPr>
            </w:pPr>
            <w:r>
              <w:rPr>
                <w:rFonts w:hint="eastAsia" w:ascii="仿宋" w:hAnsi="仿宋" w:eastAsia="仿宋" w:cs="仿宋"/>
                <w:sz w:val="24"/>
              </w:rPr>
              <w:t>对采购过程提出质疑</w:t>
            </w:r>
          </w:p>
        </w:tc>
        <w:tc>
          <w:tcPr>
            <w:tcW w:w="4536" w:type="dxa"/>
            <w:vAlign w:val="center"/>
          </w:tcPr>
          <w:p>
            <w:pPr>
              <w:pStyle w:val="31"/>
              <w:spacing w:line="360" w:lineRule="auto"/>
              <w:jc w:val="left"/>
              <w:rPr>
                <w:rFonts w:ascii="仿宋" w:hAnsi="仿宋" w:eastAsia="仿宋" w:cs="仿宋"/>
                <w:sz w:val="24"/>
              </w:rPr>
            </w:pPr>
            <w:r>
              <w:rPr>
                <w:rFonts w:hint="eastAsia" w:ascii="仿宋" w:hAnsi="仿宋" w:eastAsia="仿宋" w:cs="仿宋"/>
                <w:sz w:val="24"/>
              </w:rPr>
              <w:t>有关现场考察或开启响应文件前答疑会事项提出的质疑</w:t>
            </w:r>
          </w:p>
        </w:tc>
        <w:tc>
          <w:tcPr>
            <w:tcW w:w="2232" w:type="dxa"/>
            <w:vAlign w:val="center"/>
          </w:tcPr>
          <w:p>
            <w:pPr>
              <w:pStyle w:val="31"/>
              <w:spacing w:line="360" w:lineRule="auto"/>
              <w:jc w:val="center"/>
              <w:rPr>
                <w:rFonts w:ascii="仿宋" w:hAnsi="仿宋" w:eastAsia="仿宋" w:cs="仿宋"/>
                <w:sz w:val="24"/>
              </w:rPr>
            </w:pPr>
            <w:r>
              <w:rPr>
                <w:rFonts w:hint="eastAsia" w:ascii="仿宋" w:hAnsi="仿宋" w:eastAsia="仿宋" w:cs="仿宋"/>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1"/>
              <w:spacing w:line="360" w:lineRule="auto"/>
              <w:jc w:val="center"/>
              <w:rPr>
                <w:rFonts w:ascii="仿宋" w:hAnsi="仿宋" w:eastAsia="仿宋" w:cs="仿宋"/>
                <w:sz w:val="24"/>
              </w:rPr>
            </w:pPr>
          </w:p>
        </w:tc>
        <w:tc>
          <w:tcPr>
            <w:tcW w:w="4536" w:type="dxa"/>
            <w:vAlign w:val="center"/>
          </w:tcPr>
          <w:p>
            <w:pPr>
              <w:pStyle w:val="31"/>
              <w:spacing w:line="360" w:lineRule="auto"/>
              <w:jc w:val="left"/>
              <w:rPr>
                <w:rFonts w:ascii="仿宋" w:hAnsi="仿宋" w:eastAsia="仿宋" w:cs="仿宋"/>
                <w:sz w:val="24"/>
              </w:rPr>
            </w:pPr>
            <w:r>
              <w:rPr>
                <w:rFonts w:hint="eastAsia" w:ascii="仿宋" w:hAnsi="仿宋" w:eastAsia="仿宋" w:cs="仿宋"/>
                <w:sz w:val="24"/>
              </w:rPr>
              <w:t>对采购过程中其它事项提出的质疑</w:t>
            </w:r>
          </w:p>
        </w:tc>
        <w:tc>
          <w:tcPr>
            <w:tcW w:w="2232" w:type="dxa"/>
            <w:vAlign w:val="center"/>
          </w:tcPr>
          <w:p>
            <w:pPr>
              <w:pStyle w:val="31"/>
              <w:spacing w:line="360" w:lineRule="auto"/>
              <w:jc w:val="center"/>
              <w:rPr>
                <w:rFonts w:ascii="仿宋" w:hAnsi="仿宋" w:eastAsia="仿宋" w:cs="仿宋"/>
                <w:sz w:val="24"/>
              </w:rPr>
            </w:pPr>
            <w:r>
              <w:rPr>
                <w:rFonts w:hint="eastAsia" w:ascii="仿宋" w:hAnsi="仿宋" w:eastAsia="仿宋" w:cs="仿宋"/>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1"/>
              <w:spacing w:line="360" w:lineRule="auto"/>
              <w:jc w:val="center"/>
              <w:rPr>
                <w:rFonts w:ascii="仿宋" w:hAnsi="仿宋" w:eastAsia="仿宋" w:cs="仿宋"/>
                <w:sz w:val="24"/>
              </w:rPr>
            </w:pPr>
            <w:r>
              <w:rPr>
                <w:rFonts w:hint="eastAsia" w:ascii="仿宋" w:hAnsi="仿宋" w:eastAsia="仿宋" w:cs="仿宋"/>
                <w:sz w:val="24"/>
              </w:rPr>
              <w:t>对采购结果提出质疑</w:t>
            </w:r>
          </w:p>
        </w:tc>
        <w:tc>
          <w:tcPr>
            <w:tcW w:w="4536" w:type="dxa"/>
            <w:vAlign w:val="center"/>
          </w:tcPr>
          <w:p>
            <w:pPr>
              <w:pStyle w:val="31"/>
              <w:spacing w:line="360" w:lineRule="auto"/>
              <w:jc w:val="left"/>
              <w:rPr>
                <w:rFonts w:ascii="仿宋" w:hAnsi="仿宋" w:eastAsia="仿宋" w:cs="仿宋"/>
                <w:sz w:val="24"/>
              </w:rPr>
            </w:pPr>
            <w:r>
              <w:rPr>
                <w:rFonts w:hint="eastAsia" w:ascii="仿宋" w:hAnsi="仿宋" w:eastAsia="仿宋" w:cs="仿宋"/>
                <w:sz w:val="24"/>
              </w:rPr>
              <w:t>对采购结果提出的质疑</w:t>
            </w:r>
          </w:p>
        </w:tc>
        <w:tc>
          <w:tcPr>
            <w:tcW w:w="2232" w:type="dxa"/>
            <w:vAlign w:val="center"/>
          </w:tcPr>
          <w:p>
            <w:pPr>
              <w:pStyle w:val="31"/>
              <w:spacing w:line="360" w:lineRule="auto"/>
              <w:jc w:val="center"/>
              <w:rPr>
                <w:rFonts w:ascii="仿宋" w:hAnsi="仿宋" w:eastAsia="仿宋" w:cs="仿宋"/>
                <w:sz w:val="24"/>
              </w:rPr>
            </w:pPr>
            <w:r>
              <w:rPr>
                <w:rFonts w:hint="eastAsia" w:ascii="仿宋" w:hAnsi="仿宋" w:eastAsia="仿宋" w:cs="仿宋"/>
                <w:sz w:val="24"/>
              </w:rPr>
              <w:t>采购代理机构</w:t>
            </w:r>
          </w:p>
        </w:tc>
      </w:tr>
    </w:tbl>
    <w:p>
      <w:pPr>
        <w:pStyle w:val="31"/>
        <w:spacing w:line="360" w:lineRule="auto"/>
        <w:ind w:firstLine="480" w:firstLineChars="200"/>
        <w:rPr>
          <w:rFonts w:ascii="仿宋" w:hAnsi="仿宋" w:eastAsia="仿宋" w:cs="仿宋"/>
          <w:sz w:val="24"/>
        </w:rPr>
      </w:pPr>
      <w:r>
        <w:rPr>
          <w:rFonts w:hint="eastAsia" w:ascii="仿宋" w:hAnsi="仿宋" w:eastAsia="仿宋" w:cs="仿宋"/>
          <w:sz w:val="24"/>
        </w:rPr>
        <w:t>2.2.2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31"/>
        <w:spacing w:line="360" w:lineRule="auto"/>
        <w:ind w:firstLine="480" w:firstLineChars="200"/>
        <w:rPr>
          <w:rFonts w:ascii="仿宋" w:hAnsi="仿宋" w:eastAsia="仿宋" w:cs="仿宋"/>
          <w:sz w:val="24"/>
        </w:rPr>
      </w:pPr>
      <w:r>
        <w:rPr>
          <w:rFonts w:hint="eastAsia" w:ascii="仿宋" w:hAnsi="仿宋" w:eastAsia="仿宋" w:cs="仿宋"/>
          <w:sz w:val="24"/>
        </w:rPr>
        <w:t>2. 2.3询问或者质疑事项可能影响采购结果的，采购人应当暂停签订合同，已经签订合同的，应当中止履行合同。</w:t>
      </w:r>
    </w:p>
    <w:p>
      <w:pPr>
        <w:pStyle w:val="31"/>
        <w:spacing w:line="360" w:lineRule="auto"/>
        <w:ind w:firstLine="482" w:firstLineChars="200"/>
        <w:rPr>
          <w:rFonts w:ascii="仿宋" w:hAnsi="仿宋" w:eastAsia="仿宋" w:cs="仿宋"/>
          <w:sz w:val="24"/>
        </w:rPr>
      </w:pPr>
      <w:r>
        <w:rPr>
          <w:rFonts w:hint="eastAsia" w:ascii="仿宋" w:hAnsi="仿宋" w:eastAsia="仿宋" w:cs="仿宋"/>
          <w:b/>
          <w:kern w:val="0"/>
          <w:sz w:val="24"/>
          <w:lang w:val="zh-CN"/>
        </w:rPr>
        <w:t>2.3质疑函</w:t>
      </w:r>
    </w:p>
    <w:p>
      <w:pPr>
        <w:pStyle w:val="31"/>
        <w:spacing w:line="360" w:lineRule="auto"/>
        <w:ind w:firstLine="480" w:firstLineChars="200"/>
        <w:rPr>
          <w:rFonts w:ascii="仿宋" w:hAnsi="仿宋" w:eastAsia="仿宋" w:cs="仿宋"/>
          <w:sz w:val="24"/>
        </w:rPr>
      </w:pPr>
      <w:r>
        <w:rPr>
          <w:rFonts w:hint="eastAsia" w:ascii="仿宋" w:hAnsi="仿宋" w:eastAsia="仿宋" w:cs="仿宋"/>
          <w:sz w:val="24"/>
        </w:rPr>
        <w:t>2.3.1供应商提出质疑应当提交质疑函和必要的证明材料。质疑函应当包括下列内容：</w:t>
      </w:r>
    </w:p>
    <w:p>
      <w:pPr>
        <w:pStyle w:val="31"/>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供应商的姓名或者名称、地址、邮编、联系人及联系电话；</w:t>
      </w:r>
    </w:p>
    <w:p>
      <w:pPr>
        <w:pStyle w:val="31"/>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质疑项目的名称、编号；</w:t>
      </w:r>
    </w:p>
    <w:p>
      <w:pPr>
        <w:pStyle w:val="31"/>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具体、明确的质疑事项和与质疑事项相关的请求；</w:t>
      </w:r>
    </w:p>
    <w:p>
      <w:pPr>
        <w:pStyle w:val="31"/>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事实依据；</w:t>
      </w:r>
    </w:p>
    <w:p>
      <w:pPr>
        <w:pStyle w:val="31"/>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必要的法律依据；</w:t>
      </w:r>
    </w:p>
    <w:p>
      <w:pPr>
        <w:pStyle w:val="31"/>
        <w:numPr>
          <w:ilvl w:val="0"/>
          <w:numId w:val="4"/>
        </w:numPr>
        <w:tabs>
          <w:tab w:val="left" w:pos="426"/>
          <w:tab w:val="clear" w:pos="840"/>
        </w:tabs>
        <w:spacing w:line="360" w:lineRule="auto"/>
        <w:ind w:left="284" w:firstLine="480" w:firstLineChars="200"/>
        <w:rPr>
          <w:rFonts w:ascii="仿宋" w:hAnsi="仿宋" w:eastAsia="仿宋" w:cs="仿宋"/>
          <w:sz w:val="24"/>
          <w:szCs w:val="24"/>
        </w:rPr>
      </w:pPr>
      <w:r>
        <w:rPr>
          <w:rFonts w:hint="eastAsia" w:ascii="仿宋" w:hAnsi="仿宋" w:eastAsia="仿宋" w:cs="仿宋"/>
          <w:sz w:val="24"/>
          <w:szCs w:val="24"/>
        </w:rPr>
        <w:t>提出质疑的日期。</w:t>
      </w:r>
    </w:p>
    <w:p>
      <w:pPr>
        <w:pStyle w:val="31"/>
        <w:spacing w:line="360" w:lineRule="auto"/>
        <w:ind w:firstLine="480" w:firstLineChars="200"/>
        <w:rPr>
          <w:rFonts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pPr>
        <w:pStyle w:val="31"/>
        <w:spacing w:line="360" w:lineRule="auto"/>
        <w:ind w:firstLine="482" w:firstLineChars="200"/>
        <w:rPr>
          <w:rFonts w:ascii="仿宋" w:hAnsi="仿宋" w:eastAsia="仿宋" w:cs="仿宋"/>
          <w:b/>
          <w:sz w:val="24"/>
        </w:rPr>
      </w:pPr>
      <w:r>
        <w:rPr>
          <w:rFonts w:hint="eastAsia" w:ascii="仿宋" w:hAnsi="仿宋" w:eastAsia="仿宋" w:cs="仿宋"/>
          <w:b/>
          <w:sz w:val="24"/>
        </w:rPr>
        <w:t>质疑函范本及制作说明详见附件1。</w:t>
      </w:r>
    </w:p>
    <w:p>
      <w:pPr>
        <w:spacing w:line="360" w:lineRule="auto"/>
        <w:rPr>
          <w:rFonts w:ascii="仿宋" w:hAnsi="仿宋" w:eastAsia="仿宋" w:cs="仿宋"/>
          <w:b/>
          <w:sz w:val="24"/>
        </w:rPr>
      </w:pPr>
      <w:r>
        <w:rPr>
          <w:rFonts w:hint="eastAsia" w:ascii="仿宋" w:hAnsi="仿宋" w:eastAsia="仿宋" w:cs="仿宋"/>
          <w:b/>
          <w:sz w:val="24"/>
        </w:rPr>
        <w:t>3.供应商投诉</w:t>
      </w:r>
    </w:p>
    <w:p>
      <w:pPr>
        <w:pStyle w:val="31"/>
        <w:spacing w:line="360" w:lineRule="auto"/>
        <w:ind w:firstLine="480" w:firstLineChars="200"/>
        <w:rPr>
          <w:rFonts w:ascii="仿宋" w:hAnsi="仿宋" w:eastAsia="仿宋" w:cs="仿宋"/>
          <w:sz w:val="24"/>
        </w:rPr>
      </w:pPr>
      <w:r>
        <w:rPr>
          <w:rFonts w:hint="eastAsia" w:ascii="仿宋" w:hAnsi="仿宋" w:eastAsia="仿宋" w:cs="仿宋"/>
          <w:sz w:val="24"/>
        </w:rPr>
        <w:t>3.1质疑供应商对采购人、采购代理机构的答复不满意或者采购人、采购代理机构未在规定的时间内作出答复的，可以在答复期满后十五个工作日内向同级政府采购监督管理部门提出投诉。</w:t>
      </w:r>
    </w:p>
    <w:p>
      <w:pPr>
        <w:pStyle w:val="31"/>
        <w:spacing w:line="360" w:lineRule="auto"/>
        <w:ind w:firstLine="480" w:firstLineChars="200"/>
        <w:rPr>
          <w:rFonts w:ascii="仿宋" w:hAnsi="仿宋" w:eastAsia="仿宋" w:cs="仿宋"/>
          <w:sz w:val="24"/>
        </w:rPr>
      </w:pPr>
      <w:r>
        <w:rPr>
          <w:rFonts w:hint="eastAsia" w:ascii="仿宋" w:hAnsi="仿宋" w:eastAsia="仿宋" w:cs="仿宋"/>
          <w:sz w:val="24"/>
        </w:rPr>
        <w:t>3.2供应商投诉的事项不得超出已质疑事项的范围，基于质疑答复内容提出的投诉事项除外。</w:t>
      </w:r>
    </w:p>
    <w:p>
      <w:pPr>
        <w:pStyle w:val="31"/>
        <w:spacing w:line="360" w:lineRule="auto"/>
        <w:ind w:firstLine="480" w:firstLineChars="200"/>
        <w:rPr>
          <w:rFonts w:ascii="仿宋" w:hAnsi="仿宋" w:eastAsia="仿宋" w:cs="仿宋"/>
          <w:sz w:val="24"/>
        </w:rPr>
      </w:pPr>
      <w:r>
        <w:rPr>
          <w:rFonts w:hint="eastAsia" w:ascii="仿宋" w:hAnsi="仿宋" w:eastAsia="仿宋" w:cs="仿宋"/>
          <w:sz w:val="24"/>
        </w:rPr>
        <w:t>3.3供应商投诉应当有明确的请求和必要的证明材料。</w:t>
      </w:r>
    </w:p>
    <w:p>
      <w:pPr>
        <w:pStyle w:val="31"/>
        <w:spacing w:line="360" w:lineRule="auto"/>
        <w:ind w:firstLine="482" w:firstLineChars="200"/>
        <w:rPr>
          <w:rFonts w:ascii="仿宋" w:hAnsi="仿宋" w:eastAsia="仿宋" w:cs="仿宋"/>
          <w:b/>
          <w:sz w:val="24"/>
        </w:rPr>
      </w:pPr>
      <w:r>
        <w:rPr>
          <w:rFonts w:hint="eastAsia" w:ascii="仿宋" w:hAnsi="仿宋" w:eastAsia="仿宋" w:cs="仿宋"/>
          <w:b/>
          <w:sz w:val="24"/>
        </w:rPr>
        <w:t>投诉书范本及制作说明详见附件2。</w:t>
      </w:r>
    </w:p>
    <w:p>
      <w:pPr>
        <w:spacing w:line="360" w:lineRule="auto"/>
        <w:ind w:firstLine="480" w:firstLineChars="200"/>
        <w:rPr>
          <w:rFonts w:ascii="仿宋" w:hAnsi="仿宋" w:eastAsia="仿宋" w:cs="仿宋"/>
          <w:sz w:val="24"/>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五、磋商文件构成、修改、解释</w:t>
      </w:r>
    </w:p>
    <w:p>
      <w:pPr>
        <w:autoSpaceDE w:val="0"/>
        <w:autoSpaceDN w:val="0"/>
        <w:spacing w:line="360" w:lineRule="auto"/>
        <w:rPr>
          <w:rFonts w:ascii="仿宋" w:hAnsi="仿宋" w:eastAsia="仿宋" w:cs="仿宋"/>
          <w:b/>
          <w:sz w:val="24"/>
        </w:rPr>
      </w:pPr>
      <w:r>
        <w:rPr>
          <w:rFonts w:hint="eastAsia" w:ascii="仿宋" w:hAnsi="仿宋" w:eastAsia="仿宋" w:cs="仿宋"/>
          <w:b/>
          <w:sz w:val="24"/>
        </w:rPr>
        <w:t>1．磋商文件的构成</w:t>
      </w:r>
    </w:p>
    <w:p>
      <w:pPr>
        <w:pStyle w:val="31"/>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 磋商文件包括下列文件及附件</w:t>
      </w:r>
    </w:p>
    <w:p>
      <w:pPr>
        <w:pStyle w:val="31"/>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第一部分  供应商邀请</w:t>
      </w:r>
    </w:p>
    <w:p>
      <w:pPr>
        <w:pStyle w:val="31"/>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第二部分  竞争性磋商流程</w:t>
      </w:r>
    </w:p>
    <w:p>
      <w:pPr>
        <w:pStyle w:val="31"/>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第三部分  供应商须知</w:t>
      </w:r>
    </w:p>
    <w:p>
      <w:pPr>
        <w:pStyle w:val="31"/>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第四部分  采购需求</w:t>
      </w:r>
    </w:p>
    <w:p>
      <w:pPr>
        <w:pStyle w:val="31"/>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第五部分  评审方法及评审标准</w:t>
      </w:r>
    </w:p>
    <w:p>
      <w:pPr>
        <w:pStyle w:val="31"/>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第六部分  拟签订的合同文本</w:t>
      </w:r>
    </w:p>
    <w:p>
      <w:pPr>
        <w:pStyle w:val="31"/>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第七部分  应提交的有关格式范例</w:t>
      </w:r>
    </w:p>
    <w:p>
      <w:pPr>
        <w:pStyle w:val="31"/>
        <w:numPr>
          <w:ilvl w:val="0"/>
          <w:numId w:val="4"/>
        </w:numPr>
        <w:spacing w:line="360" w:lineRule="auto"/>
        <w:ind w:left="839" w:firstLine="480" w:firstLineChars="200"/>
        <w:rPr>
          <w:rFonts w:ascii="仿宋" w:hAnsi="仿宋" w:eastAsia="仿宋" w:cs="仿宋"/>
          <w:sz w:val="24"/>
          <w:szCs w:val="24"/>
        </w:rPr>
      </w:pPr>
      <w:r>
        <w:rPr>
          <w:rFonts w:hint="eastAsia" w:ascii="仿宋" w:hAnsi="仿宋" w:eastAsia="仿宋" w:cs="仿宋"/>
          <w:sz w:val="24"/>
          <w:szCs w:val="24"/>
        </w:rPr>
        <w:t>第八部分  报价格式</w:t>
      </w:r>
    </w:p>
    <w:p>
      <w:pPr>
        <w:pStyle w:val="31"/>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rPr>
        <w:t>与本项目有关的</w:t>
      </w:r>
      <w:r>
        <w:rPr>
          <w:rFonts w:hint="eastAsia" w:ascii="仿宋" w:hAnsi="仿宋" w:eastAsia="仿宋" w:cs="仿宋"/>
          <w:bCs/>
          <w:sz w:val="24"/>
        </w:rPr>
        <w:t>澄清或者修改的内容为磋商文件的组成部分</w:t>
      </w:r>
      <w:r>
        <w:rPr>
          <w:rFonts w:hint="eastAsia" w:ascii="仿宋" w:hAnsi="仿宋" w:eastAsia="仿宋" w:cs="仿宋"/>
          <w:sz w:val="24"/>
        </w:rPr>
        <w:t>。</w:t>
      </w:r>
    </w:p>
    <w:p>
      <w:pPr>
        <w:pStyle w:val="31"/>
        <w:spacing w:line="360" w:lineRule="auto"/>
        <w:rPr>
          <w:rFonts w:ascii="仿宋" w:hAnsi="仿宋" w:eastAsia="仿宋" w:cs="仿宋"/>
          <w:b/>
          <w:sz w:val="24"/>
          <w:szCs w:val="24"/>
        </w:rPr>
      </w:pPr>
      <w:r>
        <w:rPr>
          <w:rFonts w:hint="eastAsia" w:ascii="仿宋" w:hAnsi="仿宋" w:eastAsia="仿宋" w:cs="仿宋"/>
          <w:b/>
          <w:sz w:val="24"/>
          <w:szCs w:val="24"/>
        </w:rPr>
        <w:t>2. 磋商文件的澄清、修改</w:t>
      </w:r>
    </w:p>
    <w:p>
      <w:pPr>
        <w:pStyle w:val="393"/>
        <w:snapToGrid w:val="0"/>
        <w:spacing w:before="0"/>
        <w:ind w:firstLine="480"/>
        <w:rPr>
          <w:rFonts w:ascii="仿宋" w:hAnsi="仿宋" w:eastAsia="仿宋" w:cs="仿宋"/>
        </w:rPr>
      </w:pPr>
      <w:r>
        <w:rPr>
          <w:rFonts w:hint="eastAsia" w:ascii="仿宋" w:hAnsi="仿宋" w:eastAsia="仿宋" w:cs="仿宋"/>
        </w:rPr>
        <w:t>2.1已获取磋商文件的潜在供应商，若有问题需要澄清，应于提交响应文件截止时间前，以书面形式向采购代理机构提出，采购代理机构与采购人研究后，对认为有必要回答的问题，将以书面解答形式通知所有磋商文件收受人。</w:t>
      </w:r>
    </w:p>
    <w:p>
      <w:pPr>
        <w:pStyle w:val="393"/>
        <w:snapToGrid w:val="0"/>
        <w:spacing w:before="0"/>
        <w:ind w:firstLine="480"/>
        <w:rPr>
          <w:rFonts w:ascii="仿宋" w:hAnsi="仿宋" w:eastAsia="仿宋" w:cs="仿宋"/>
        </w:rPr>
      </w:pPr>
      <w:r>
        <w:rPr>
          <w:rFonts w:hint="eastAsia" w:ascii="仿宋" w:hAnsi="仿宋" w:eastAsia="仿宋" w:cs="仿宋"/>
        </w:rPr>
        <w:t>2.2采购代理机构如对已发出的磋商文件进行必要澄清或者修改的，将在发布磋商邀请公告的网站上发布更正（延期）公告，同时视情况延长提交首次响应文件截止时间和响应文件开启时间。该澄清或者修改的内容为磋商文件的组成部分。</w:t>
      </w:r>
    </w:p>
    <w:p>
      <w:pPr>
        <w:pStyle w:val="393"/>
        <w:snapToGrid w:val="0"/>
        <w:spacing w:before="0"/>
        <w:ind w:firstLine="480"/>
        <w:rPr>
          <w:rFonts w:ascii="仿宋" w:hAnsi="仿宋" w:eastAsia="仿宋" w:cs="仿宋"/>
        </w:rPr>
      </w:pPr>
      <w:r>
        <w:rPr>
          <w:rFonts w:hint="eastAsia" w:ascii="仿宋" w:hAnsi="仿宋" w:eastAsia="仿宋" w:cs="仿宋"/>
        </w:rPr>
        <w:t>2.3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pPr>
        <w:pStyle w:val="393"/>
        <w:snapToGrid w:val="0"/>
        <w:spacing w:before="0"/>
        <w:ind w:firstLine="482"/>
        <w:rPr>
          <w:rFonts w:ascii="仿宋" w:hAnsi="仿宋" w:eastAsia="仿宋" w:cs="仿宋"/>
        </w:rPr>
      </w:pPr>
      <w:r>
        <w:rPr>
          <w:rFonts w:hint="eastAsia" w:ascii="仿宋" w:hAnsi="仿宋" w:eastAsia="仿宋" w:cs="仿宋"/>
          <w:b/>
        </w:rPr>
        <w:t>▲</w:t>
      </w:r>
      <w:r>
        <w:rPr>
          <w:rFonts w:hint="eastAsia" w:ascii="仿宋" w:hAnsi="仿宋" w:eastAsia="仿宋" w:cs="仿宋"/>
          <w:b/>
          <w:szCs w:val="21"/>
        </w:rPr>
        <w:t>响应文件未按磋商文件的澄清、修改的内容编制，又不符合实质性要求的，响应无效。</w:t>
      </w:r>
    </w:p>
    <w:p>
      <w:pPr>
        <w:pStyle w:val="23"/>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六、响应文件的编制</w:t>
      </w:r>
    </w:p>
    <w:p>
      <w:pPr>
        <w:pStyle w:val="31"/>
        <w:spacing w:line="360" w:lineRule="auto"/>
        <w:rPr>
          <w:rFonts w:ascii="仿宋" w:hAnsi="仿宋" w:eastAsia="仿宋" w:cs="仿宋"/>
          <w:b/>
          <w:sz w:val="24"/>
          <w:szCs w:val="24"/>
        </w:rPr>
      </w:pPr>
      <w:r>
        <w:rPr>
          <w:rFonts w:hint="eastAsia" w:ascii="仿宋" w:hAnsi="仿宋" w:eastAsia="仿宋" w:cs="仿宋"/>
          <w:b/>
          <w:sz w:val="24"/>
        </w:rPr>
        <w:t>1. 响应文件的语言</w:t>
      </w:r>
    </w:p>
    <w:p>
      <w:pPr>
        <w:pStyle w:val="31"/>
        <w:spacing w:line="360" w:lineRule="auto"/>
        <w:ind w:firstLine="480" w:firstLineChars="200"/>
        <w:rPr>
          <w:rFonts w:ascii="仿宋" w:hAnsi="仿宋" w:eastAsia="仿宋" w:cs="仿宋"/>
          <w:b/>
          <w:sz w:val="24"/>
          <w:szCs w:val="24"/>
        </w:rPr>
      </w:pPr>
      <w:r>
        <w:rPr>
          <w:rFonts w:hint="eastAsia" w:ascii="仿宋" w:hAnsi="仿宋" w:eastAsia="仿宋" w:cs="仿宋"/>
          <w:sz w:val="24"/>
        </w:rPr>
        <w:t>响应文件及供应商与采购有关的来往通知、函件和文件均应使用中文。</w:t>
      </w:r>
    </w:p>
    <w:p>
      <w:pPr>
        <w:pStyle w:val="31"/>
        <w:spacing w:line="360" w:lineRule="auto"/>
        <w:rPr>
          <w:rFonts w:ascii="仿宋" w:hAnsi="仿宋" w:eastAsia="仿宋" w:cs="仿宋"/>
          <w:b/>
          <w:sz w:val="24"/>
          <w:szCs w:val="24"/>
        </w:rPr>
      </w:pPr>
      <w:r>
        <w:rPr>
          <w:rFonts w:hint="eastAsia" w:ascii="仿宋" w:hAnsi="仿宋" w:eastAsia="仿宋" w:cs="仿宋"/>
          <w:b/>
          <w:sz w:val="24"/>
        </w:rPr>
        <w:t>2. 响应文件的组成</w:t>
      </w:r>
    </w:p>
    <w:p>
      <w:pPr>
        <w:pStyle w:val="31"/>
        <w:spacing w:line="360" w:lineRule="auto"/>
        <w:ind w:firstLine="480" w:firstLineChars="200"/>
        <w:rPr>
          <w:rFonts w:ascii="仿宋" w:hAnsi="仿宋" w:eastAsia="仿宋" w:cs="仿宋"/>
          <w:b/>
          <w:sz w:val="24"/>
          <w:szCs w:val="24"/>
        </w:rPr>
      </w:pPr>
      <w:r>
        <w:rPr>
          <w:rFonts w:hint="eastAsia" w:ascii="仿宋" w:hAnsi="仿宋" w:eastAsia="仿宋" w:cs="仿宋"/>
          <w:sz w:val="24"/>
        </w:rPr>
        <w:t>响应文件应当包括以下主要内容：</w:t>
      </w:r>
    </w:p>
    <w:p>
      <w:pPr>
        <w:pStyle w:val="31"/>
        <w:spacing w:line="360" w:lineRule="auto"/>
        <w:ind w:firstLine="480" w:firstLineChars="200"/>
        <w:rPr>
          <w:rFonts w:ascii="仿宋" w:hAnsi="仿宋" w:eastAsia="仿宋" w:cs="仿宋"/>
          <w:sz w:val="24"/>
        </w:rPr>
      </w:pPr>
      <w:r>
        <w:rPr>
          <w:rFonts w:hint="eastAsia" w:ascii="仿宋" w:hAnsi="仿宋" w:eastAsia="仿宋" w:cs="仿宋"/>
          <w:sz w:val="24"/>
        </w:rPr>
        <w:t>（1）响应函</w:t>
      </w:r>
    </w:p>
    <w:p>
      <w:pPr>
        <w:pStyle w:val="31"/>
        <w:spacing w:line="360" w:lineRule="auto"/>
        <w:ind w:firstLine="480" w:firstLineChars="200"/>
        <w:rPr>
          <w:rFonts w:ascii="仿宋" w:hAnsi="仿宋" w:eastAsia="仿宋" w:cs="仿宋"/>
          <w:sz w:val="24"/>
        </w:rPr>
      </w:pPr>
      <w:r>
        <w:rPr>
          <w:rFonts w:hint="eastAsia" w:ascii="仿宋" w:hAnsi="仿宋" w:eastAsia="仿宋" w:cs="仿宋"/>
          <w:sz w:val="24"/>
        </w:rPr>
        <w:t>（2）资格文件</w:t>
      </w:r>
    </w:p>
    <w:p>
      <w:pPr>
        <w:pStyle w:val="31"/>
        <w:spacing w:line="360" w:lineRule="auto"/>
        <w:ind w:firstLine="480" w:firstLineChars="200"/>
        <w:rPr>
          <w:rFonts w:ascii="仿宋" w:hAnsi="仿宋" w:eastAsia="仿宋" w:cs="仿宋"/>
          <w:b/>
          <w:sz w:val="24"/>
          <w:szCs w:val="24"/>
        </w:rPr>
      </w:pPr>
      <w:r>
        <w:rPr>
          <w:rFonts w:hint="eastAsia" w:ascii="仿宋" w:hAnsi="仿宋" w:eastAsia="仿宋" w:cs="仿宋"/>
          <w:sz w:val="24"/>
        </w:rPr>
        <w:t>A、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31"/>
        <w:spacing w:line="360" w:lineRule="auto"/>
        <w:ind w:firstLine="480" w:firstLineChars="200"/>
        <w:rPr>
          <w:rFonts w:ascii="仿宋" w:hAnsi="仿宋" w:eastAsia="仿宋" w:cs="仿宋"/>
          <w:b/>
          <w:sz w:val="24"/>
          <w:szCs w:val="24"/>
        </w:rPr>
      </w:pPr>
      <w:r>
        <w:rPr>
          <w:rFonts w:hint="eastAsia" w:ascii="仿宋" w:hAnsi="仿宋" w:eastAsia="仿宋" w:cs="仿宋"/>
          <w:sz w:val="24"/>
        </w:rPr>
        <w:t>B、符合参与政府采购活动的资格条件并且没有税收缴纳、社会保障等方面的失信记录的承诺函；</w:t>
      </w:r>
    </w:p>
    <w:p>
      <w:pPr>
        <w:pStyle w:val="31"/>
        <w:spacing w:line="360" w:lineRule="auto"/>
        <w:ind w:firstLine="480" w:firstLineChars="200"/>
        <w:rPr>
          <w:rFonts w:ascii="仿宋" w:hAnsi="仿宋" w:eastAsia="仿宋" w:cs="仿宋"/>
          <w:b/>
          <w:sz w:val="24"/>
          <w:szCs w:val="24"/>
        </w:rPr>
      </w:pPr>
      <w:r>
        <w:rPr>
          <w:rFonts w:hint="eastAsia" w:ascii="仿宋" w:hAnsi="仿宋" w:eastAsia="仿宋" w:cs="仿宋"/>
          <w:sz w:val="24"/>
        </w:rPr>
        <w:t>C</w:t>
      </w:r>
      <w:r>
        <w:rPr>
          <w:rFonts w:hint="eastAsia" w:ascii="仿宋" w:hAnsi="仿宋" w:eastAsia="仿宋" w:cs="仿宋"/>
          <w:kern w:val="0"/>
          <w:sz w:val="24"/>
        </w:rPr>
        <w:t>、</w:t>
      </w:r>
      <w:r>
        <w:rPr>
          <w:rFonts w:hint="eastAsia" w:ascii="仿宋" w:hAnsi="仿宋" w:eastAsia="仿宋" w:cs="仿宋"/>
          <w:sz w:val="24"/>
        </w:rPr>
        <w:t>具有履行合同所必需的设备和专业技术能力的承诺函；</w:t>
      </w:r>
    </w:p>
    <w:p>
      <w:pPr>
        <w:pStyle w:val="31"/>
        <w:spacing w:line="360" w:lineRule="auto"/>
        <w:ind w:firstLine="480" w:firstLineChars="200"/>
        <w:rPr>
          <w:rFonts w:ascii="仿宋" w:hAnsi="仿宋" w:eastAsia="仿宋" w:cs="仿宋"/>
          <w:b/>
          <w:sz w:val="24"/>
          <w:szCs w:val="24"/>
        </w:rPr>
      </w:pPr>
      <w:r>
        <w:rPr>
          <w:rFonts w:hint="eastAsia" w:ascii="仿宋" w:hAnsi="仿宋" w:eastAsia="仿宋" w:cs="仿宋"/>
          <w:kern w:val="0"/>
          <w:sz w:val="24"/>
        </w:rPr>
        <w:t>D、</w:t>
      </w:r>
      <w:r>
        <w:rPr>
          <w:rFonts w:hint="eastAsia" w:ascii="仿宋" w:hAnsi="仿宋" w:eastAsia="仿宋" w:cs="仿宋"/>
          <w:sz w:val="24"/>
        </w:rPr>
        <w:t>参与本次采购活动前三年内，在经营活动中没有重大违法记录的声明；</w:t>
      </w:r>
    </w:p>
    <w:p>
      <w:pPr>
        <w:pStyle w:val="31"/>
        <w:spacing w:line="360" w:lineRule="auto"/>
        <w:ind w:firstLine="480" w:firstLineChars="200"/>
        <w:rPr>
          <w:rFonts w:ascii="仿宋" w:hAnsi="仿宋" w:eastAsia="仿宋" w:cs="仿宋"/>
          <w:b/>
          <w:sz w:val="24"/>
          <w:szCs w:val="24"/>
        </w:rPr>
      </w:pPr>
      <w:r>
        <w:rPr>
          <w:rFonts w:hint="eastAsia" w:ascii="仿宋" w:hAnsi="仿宋" w:eastAsia="仿宋" w:cs="仿宋"/>
          <w:kern w:val="0"/>
          <w:sz w:val="24"/>
        </w:rPr>
        <w:t>E、</w:t>
      </w:r>
      <w:r>
        <w:rPr>
          <w:rFonts w:hint="eastAsia" w:ascii="仿宋" w:hAnsi="仿宋" w:eastAsia="仿宋" w:cs="仿宋"/>
          <w:sz w:val="24"/>
        </w:rPr>
        <w:t>具有良好商业信誉的声明；</w:t>
      </w:r>
    </w:p>
    <w:p>
      <w:pPr>
        <w:pStyle w:val="31"/>
        <w:spacing w:line="360" w:lineRule="auto"/>
        <w:ind w:firstLine="480" w:firstLineChars="200"/>
        <w:rPr>
          <w:rFonts w:ascii="仿宋" w:hAnsi="仿宋" w:eastAsia="仿宋" w:cs="仿宋"/>
          <w:sz w:val="24"/>
        </w:rPr>
      </w:pPr>
      <w:r>
        <w:rPr>
          <w:rFonts w:hint="eastAsia" w:ascii="仿宋" w:hAnsi="仿宋" w:eastAsia="仿宋" w:cs="仿宋"/>
          <w:sz w:val="24"/>
        </w:rPr>
        <w:t>F、符合特定资格条件的有关证明材料（复印件）；（如果项目要求）</w:t>
      </w:r>
    </w:p>
    <w:p>
      <w:pPr>
        <w:pStyle w:val="31"/>
        <w:spacing w:line="360" w:lineRule="auto"/>
        <w:ind w:firstLine="480" w:firstLineChars="200"/>
        <w:rPr>
          <w:rFonts w:ascii="仿宋_GB2312" w:hAnsi="仿宋" w:eastAsia="仿宋_GB2312"/>
          <w:sz w:val="24"/>
        </w:rPr>
      </w:pPr>
      <w:r>
        <w:rPr>
          <w:rFonts w:hint="eastAsia" w:ascii="仿宋_GB2312" w:hAnsi="仿宋" w:eastAsia="仿宋_GB2312"/>
          <w:sz w:val="24"/>
        </w:rPr>
        <w:t>G、中小企业声明函。</w:t>
      </w:r>
    </w:p>
    <w:p>
      <w:pPr>
        <w:pStyle w:val="31"/>
        <w:spacing w:line="360" w:lineRule="auto"/>
        <w:ind w:firstLine="480" w:firstLineChars="200"/>
        <w:rPr>
          <w:rFonts w:ascii="仿宋" w:hAnsi="仿宋" w:eastAsia="仿宋" w:cs="仿宋"/>
          <w:sz w:val="24"/>
        </w:rPr>
      </w:pPr>
      <w:r>
        <w:rPr>
          <w:rFonts w:hint="eastAsia" w:ascii="仿宋" w:hAnsi="仿宋" w:eastAsia="仿宋" w:cs="仿宋"/>
          <w:sz w:val="24"/>
        </w:rPr>
        <w:t>（3）法定代表人授权书，授权代表的身份证复印件；如法定代表人直接参加响应并对响应文件签字的，只需提供其身份证正反面复印件；如代理人参加政府采购活动的，提供其身份证正反面复印件。▲</w:t>
      </w:r>
      <w:r>
        <w:rPr>
          <w:rFonts w:hint="eastAsia" w:ascii="仿宋" w:hAnsi="仿宋" w:eastAsia="仿宋" w:cs="仿宋"/>
          <w:b/>
          <w:sz w:val="24"/>
        </w:rPr>
        <w:t>响应文件中法定代表人授权书所载内容与本项目内容有异的，响应无效；</w:t>
      </w:r>
    </w:p>
    <w:p>
      <w:pPr>
        <w:pStyle w:val="31"/>
        <w:spacing w:line="360" w:lineRule="auto"/>
        <w:ind w:firstLine="480" w:firstLineChars="200"/>
        <w:rPr>
          <w:rFonts w:ascii="仿宋" w:hAnsi="仿宋" w:eastAsia="仿宋" w:cs="仿宋"/>
          <w:b/>
          <w:sz w:val="24"/>
          <w:szCs w:val="24"/>
        </w:rPr>
      </w:pPr>
      <w:r>
        <w:rPr>
          <w:rFonts w:hint="eastAsia" w:ascii="仿宋" w:hAnsi="仿宋" w:eastAsia="仿宋" w:cs="仿宋"/>
          <w:sz w:val="24"/>
        </w:rPr>
        <w:t>（4）所有资信文件</w:t>
      </w:r>
      <w:r>
        <w:rPr>
          <w:rFonts w:hint="eastAsia" w:ascii="仿宋" w:hAnsi="仿宋" w:eastAsia="仿宋" w:cs="仿宋"/>
          <w:kern w:val="0"/>
          <w:sz w:val="24"/>
        </w:rPr>
        <w:t>；（如果有）</w:t>
      </w:r>
    </w:p>
    <w:p>
      <w:pPr>
        <w:pStyle w:val="31"/>
        <w:spacing w:line="360" w:lineRule="auto"/>
        <w:ind w:firstLine="480" w:firstLineChars="200"/>
        <w:rPr>
          <w:rFonts w:ascii="仿宋" w:hAnsi="仿宋" w:eastAsia="仿宋" w:cs="仿宋"/>
          <w:b/>
          <w:sz w:val="24"/>
          <w:szCs w:val="24"/>
        </w:rPr>
      </w:pPr>
      <w:r>
        <w:rPr>
          <w:rFonts w:hint="eastAsia" w:ascii="仿宋" w:hAnsi="仿宋" w:eastAsia="仿宋" w:cs="仿宋"/>
          <w:kern w:val="0"/>
          <w:sz w:val="24"/>
        </w:rPr>
        <w:t>（5）</w:t>
      </w:r>
      <w:r>
        <w:rPr>
          <w:rFonts w:hint="eastAsia" w:ascii="仿宋" w:hAnsi="仿宋" w:eastAsia="仿宋" w:cs="仿宋"/>
          <w:sz w:val="24"/>
        </w:rPr>
        <w:t>供应商的主要业绩证明材料；</w:t>
      </w:r>
    </w:p>
    <w:p>
      <w:pPr>
        <w:pStyle w:val="31"/>
        <w:spacing w:line="360" w:lineRule="auto"/>
        <w:ind w:firstLine="480" w:firstLineChars="200"/>
        <w:rPr>
          <w:rFonts w:ascii="仿宋" w:hAnsi="仿宋" w:eastAsia="仿宋" w:cs="仿宋"/>
          <w:b/>
          <w:sz w:val="24"/>
          <w:szCs w:val="24"/>
        </w:rPr>
      </w:pPr>
      <w:r>
        <w:rPr>
          <w:rFonts w:hint="eastAsia" w:ascii="仿宋" w:hAnsi="仿宋" w:eastAsia="仿宋" w:cs="仿宋"/>
          <w:snapToGrid w:val="0"/>
          <w:sz w:val="24"/>
        </w:rPr>
        <w:t>（6）</w:t>
      </w:r>
      <w:r>
        <w:rPr>
          <w:rFonts w:hint="eastAsia" w:ascii="仿宋" w:hAnsi="仿宋" w:eastAsia="仿宋" w:cs="仿宋"/>
          <w:kern w:val="0"/>
          <w:sz w:val="24"/>
          <w:lang w:val="zh-CN"/>
        </w:rPr>
        <w:t>关于对磋商文件中有关条款的拒绝声明</w:t>
      </w:r>
      <w:r>
        <w:rPr>
          <w:rFonts w:hint="eastAsia" w:ascii="仿宋" w:hAnsi="仿宋" w:eastAsia="仿宋" w:cs="仿宋"/>
          <w:sz w:val="24"/>
          <w:lang w:val="zh-CN"/>
        </w:rPr>
        <w:t>；</w:t>
      </w:r>
      <w:r>
        <w:rPr>
          <w:rFonts w:hint="eastAsia" w:ascii="仿宋" w:hAnsi="仿宋" w:eastAsia="仿宋" w:cs="仿宋"/>
          <w:kern w:val="0"/>
          <w:sz w:val="24"/>
          <w:lang w:val="zh-CN"/>
        </w:rPr>
        <w:t>(如果有)</w:t>
      </w:r>
    </w:p>
    <w:p>
      <w:pPr>
        <w:pStyle w:val="31"/>
        <w:spacing w:line="360" w:lineRule="auto"/>
        <w:ind w:firstLine="480" w:firstLineChars="200"/>
        <w:rPr>
          <w:rFonts w:ascii="仿宋" w:hAnsi="仿宋" w:eastAsia="仿宋" w:cs="仿宋"/>
          <w:b/>
          <w:sz w:val="24"/>
          <w:szCs w:val="24"/>
        </w:rPr>
      </w:pPr>
      <w:r>
        <w:rPr>
          <w:rFonts w:hint="eastAsia" w:ascii="仿宋" w:hAnsi="仿宋" w:eastAsia="仿宋" w:cs="仿宋"/>
          <w:sz w:val="24"/>
        </w:rPr>
        <w:t>（7）</w:t>
      </w:r>
      <w:r>
        <w:rPr>
          <w:rFonts w:hint="eastAsia" w:ascii="仿宋" w:hAnsi="仿宋" w:eastAsia="仿宋" w:cs="仿宋"/>
          <w:kern w:val="0"/>
          <w:sz w:val="24"/>
          <w:lang w:val="zh-CN"/>
        </w:rPr>
        <w:t>认为需要的其他商务文件或说明；(如果有)</w:t>
      </w:r>
    </w:p>
    <w:p>
      <w:pPr>
        <w:pStyle w:val="31"/>
        <w:spacing w:line="360" w:lineRule="auto"/>
        <w:ind w:firstLine="480" w:firstLineChars="200"/>
        <w:rPr>
          <w:rFonts w:ascii="仿宋" w:hAnsi="仿宋" w:eastAsia="仿宋" w:cs="仿宋"/>
          <w:sz w:val="24"/>
          <w:lang w:val="zh-CN"/>
        </w:rPr>
      </w:pPr>
      <w:r>
        <w:rPr>
          <w:rFonts w:hint="eastAsia" w:ascii="仿宋" w:hAnsi="仿宋" w:eastAsia="仿宋" w:cs="仿宋"/>
          <w:kern w:val="0"/>
          <w:sz w:val="24"/>
          <w:lang w:val="zh-CN"/>
        </w:rPr>
        <w:t>（8）</w:t>
      </w:r>
      <w:r>
        <w:rPr>
          <w:rFonts w:hint="eastAsia" w:ascii="仿宋" w:hAnsi="仿宋" w:eastAsia="仿宋" w:cs="仿宋"/>
          <w:sz w:val="24"/>
          <w:lang w:val="zh-CN"/>
        </w:rPr>
        <w:t>技术解决方案。针对本项目的完整技术解决方案和实施方案；详细阐述项目方案的实现思路及关键技术；符合本项目对当前和未来发展的要求；以及对功能设计和实施计划的建议；</w:t>
      </w:r>
    </w:p>
    <w:p>
      <w:pPr>
        <w:pStyle w:val="31"/>
        <w:spacing w:line="360" w:lineRule="auto"/>
        <w:ind w:firstLine="480" w:firstLineChars="200"/>
        <w:rPr>
          <w:rFonts w:ascii="仿宋" w:hAnsi="仿宋" w:eastAsia="仿宋" w:cs="仿宋"/>
          <w:kern w:val="0"/>
          <w:sz w:val="24"/>
          <w:lang w:val="zh-CN"/>
        </w:rPr>
      </w:pPr>
      <w:r>
        <w:rPr>
          <w:rFonts w:hint="eastAsia" w:ascii="仿宋" w:hAnsi="仿宋" w:eastAsia="仿宋" w:cs="仿宋"/>
          <w:sz w:val="24"/>
        </w:rPr>
        <w:t>如果本项目涉及硬件设备采购，还需提供相关设备完整配置方案（设备名称、品牌、规格型号、数量、主要技术参数等），明确表示该项指标所涉及的软硬件是标准配置还是选择配置</w:t>
      </w:r>
      <w:r>
        <w:rPr>
          <w:rFonts w:hint="eastAsia" w:ascii="仿宋" w:hAnsi="仿宋" w:eastAsia="仿宋" w:cs="仿宋"/>
          <w:b/>
          <w:sz w:val="24"/>
        </w:rPr>
        <w:t>（所有技术指标表述均应采用中文，如当前公布的技术指标只有英文表述的，必须由供应商作出中文注释，否则</w:t>
      </w:r>
      <w:r>
        <w:rPr>
          <w:rFonts w:hint="eastAsia" w:ascii="仿宋" w:hAnsi="仿宋" w:eastAsia="仿宋" w:cs="仿宋"/>
          <w:b/>
          <w:kern w:val="0"/>
          <w:sz w:val="24"/>
          <w:lang w:val="zh-CN"/>
        </w:rPr>
        <w:t>任何含糊不清的</w:t>
      </w:r>
      <w:r>
        <w:rPr>
          <w:rFonts w:hint="eastAsia" w:ascii="仿宋" w:hAnsi="仿宋" w:eastAsia="仿宋" w:cs="仿宋"/>
          <w:b/>
          <w:sz w:val="24"/>
        </w:rPr>
        <w:t>表述导致</w:t>
      </w:r>
      <w:r>
        <w:rPr>
          <w:rFonts w:hint="eastAsia" w:ascii="仿宋" w:hAnsi="仿宋" w:eastAsia="仿宋" w:cs="仿宋"/>
          <w:b/>
          <w:kern w:val="0"/>
          <w:sz w:val="24"/>
          <w:lang w:val="zh-CN"/>
        </w:rPr>
        <w:t>磋商小组技术扣分直至认定为响应无效都将是供应商的责任）</w:t>
      </w:r>
      <w:r>
        <w:rPr>
          <w:rFonts w:hint="eastAsia" w:ascii="仿宋" w:hAnsi="仿宋" w:eastAsia="仿宋" w:cs="仿宋"/>
          <w:sz w:val="24"/>
        </w:rPr>
        <w:t>；</w:t>
      </w:r>
    </w:p>
    <w:p>
      <w:pPr>
        <w:pStyle w:val="31"/>
        <w:spacing w:line="360" w:lineRule="auto"/>
        <w:ind w:firstLine="480" w:firstLineChars="200"/>
        <w:rPr>
          <w:rFonts w:ascii="仿宋" w:hAnsi="仿宋" w:eastAsia="仿宋" w:cs="仿宋"/>
          <w:b/>
          <w:sz w:val="24"/>
          <w:szCs w:val="24"/>
        </w:rPr>
      </w:pPr>
      <w:r>
        <w:rPr>
          <w:rFonts w:hint="eastAsia" w:ascii="仿宋" w:hAnsi="仿宋" w:eastAsia="仿宋" w:cs="仿宋"/>
          <w:kern w:val="0"/>
          <w:sz w:val="24"/>
          <w:lang w:val="zh-CN"/>
        </w:rPr>
        <w:t>（9）组织实施方案。本项目详细工作实施组织方案，包括(但不限于)以下内容：组织机构、工作时间进度表、工作程序和步骤、管理和协调方法、关键步骤的思路和要点；</w:t>
      </w:r>
    </w:p>
    <w:p>
      <w:pPr>
        <w:pStyle w:val="31"/>
        <w:spacing w:line="360" w:lineRule="auto"/>
        <w:ind w:firstLine="480" w:firstLineChars="200"/>
        <w:rPr>
          <w:rFonts w:ascii="仿宋" w:hAnsi="仿宋" w:eastAsia="仿宋" w:cs="仿宋"/>
          <w:b/>
          <w:sz w:val="24"/>
          <w:szCs w:val="24"/>
        </w:rPr>
      </w:pPr>
      <w:r>
        <w:rPr>
          <w:rFonts w:hint="eastAsia" w:ascii="仿宋" w:hAnsi="仿宋" w:eastAsia="仿宋" w:cs="仿宋"/>
          <w:kern w:val="0"/>
          <w:sz w:val="24"/>
          <w:lang w:val="zh-CN"/>
        </w:rPr>
        <w:t>（10）售后服务方案。项目验收之后的维护方案；针对本项目的维护方案，包括本地(淳安)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31"/>
        <w:spacing w:line="360" w:lineRule="auto"/>
        <w:ind w:firstLine="480" w:firstLineChars="200"/>
        <w:rPr>
          <w:rFonts w:ascii="仿宋" w:hAnsi="仿宋" w:eastAsia="仿宋" w:cs="仿宋"/>
          <w:b/>
          <w:sz w:val="24"/>
          <w:szCs w:val="24"/>
        </w:rPr>
      </w:pPr>
      <w:r>
        <w:rPr>
          <w:rFonts w:hint="eastAsia" w:ascii="仿宋" w:hAnsi="仿宋" w:eastAsia="仿宋" w:cs="仿宋"/>
          <w:kern w:val="0"/>
          <w:sz w:val="24"/>
          <w:lang w:val="zh-CN"/>
        </w:rPr>
        <w:t>（11）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pPr>
        <w:pStyle w:val="31"/>
        <w:spacing w:line="360" w:lineRule="auto"/>
        <w:ind w:firstLine="480" w:firstLineChars="200"/>
        <w:rPr>
          <w:rFonts w:ascii="仿宋" w:hAnsi="仿宋" w:eastAsia="仿宋" w:cs="仿宋"/>
          <w:b/>
          <w:sz w:val="24"/>
          <w:szCs w:val="24"/>
        </w:rPr>
      </w:pPr>
      <w:r>
        <w:rPr>
          <w:rFonts w:hint="eastAsia" w:ascii="仿宋" w:hAnsi="仿宋" w:eastAsia="仿宋" w:cs="仿宋"/>
          <w:kern w:val="0"/>
          <w:sz w:val="24"/>
          <w:lang w:val="zh-CN"/>
        </w:rPr>
        <w:t>（12）优惠条件及特殊承诺；（如果有）</w:t>
      </w:r>
    </w:p>
    <w:p>
      <w:pPr>
        <w:pStyle w:val="31"/>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（13）培训计划；（如果有）</w:t>
      </w:r>
    </w:p>
    <w:p>
      <w:pPr>
        <w:pStyle w:val="31"/>
        <w:spacing w:line="360" w:lineRule="auto"/>
        <w:ind w:firstLine="480" w:firstLineChars="200"/>
        <w:rPr>
          <w:rFonts w:ascii="仿宋" w:hAnsi="仿宋" w:eastAsia="仿宋" w:cs="仿宋"/>
          <w:b/>
          <w:sz w:val="24"/>
          <w:szCs w:val="24"/>
        </w:rPr>
      </w:pPr>
      <w:r>
        <w:rPr>
          <w:rFonts w:hint="eastAsia" w:ascii="仿宋" w:hAnsi="仿宋" w:eastAsia="仿宋" w:cs="仿宋"/>
          <w:kern w:val="0"/>
          <w:sz w:val="24"/>
        </w:rPr>
        <w:t>（14）随机特殊工具和</w:t>
      </w:r>
      <w:r>
        <w:rPr>
          <w:rFonts w:hint="eastAsia" w:ascii="仿宋" w:hAnsi="仿宋" w:eastAsia="仿宋" w:cs="仿宋"/>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31"/>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（15）评分标准相应的商务技术资料；</w:t>
      </w:r>
    </w:p>
    <w:p>
      <w:pPr>
        <w:pStyle w:val="31"/>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sz w:val="24"/>
          <w:szCs w:val="24"/>
        </w:rPr>
        <w:t>（16）</w:t>
      </w:r>
      <w:r>
        <w:rPr>
          <w:rFonts w:hint="eastAsia" w:ascii="仿宋" w:hAnsi="仿宋" w:eastAsia="仿宋" w:cs="仿宋"/>
          <w:kern w:val="0"/>
          <w:sz w:val="24"/>
          <w:szCs w:val="24"/>
          <w:lang w:val="zh-CN"/>
        </w:rPr>
        <w:t>供应商认为需要的其他技术文件或说明；（如果有）</w:t>
      </w:r>
    </w:p>
    <w:p>
      <w:pPr>
        <w:pStyle w:val="31"/>
        <w:spacing w:line="360" w:lineRule="auto"/>
        <w:ind w:firstLine="480" w:firstLineChars="200"/>
        <w:rPr>
          <w:rFonts w:ascii="仿宋" w:hAnsi="仿宋" w:eastAsia="仿宋" w:cs="仿宋"/>
          <w:kern w:val="0"/>
          <w:sz w:val="24"/>
          <w:lang w:val="zh-CN"/>
        </w:rPr>
      </w:pPr>
      <w:r>
        <w:rPr>
          <w:rFonts w:hint="eastAsia" w:ascii="仿宋" w:hAnsi="仿宋" w:eastAsia="仿宋" w:cs="仿宋"/>
          <w:sz w:val="24"/>
          <w:szCs w:val="24"/>
        </w:rPr>
        <w:t>（17）</w:t>
      </w:r>
      <w:r>
        <w:rPr>
          <w:rFonts w:hint="eastAsia" w:ascii="仿宋" w:hAnsi="仿宋" w:eastAsia="仿宋" w:cs="仿宋"/>
          <w:kern w:val="0"/>
          <w:sz w:val="24"/>
          <w:lang w:val="zh-CN"/>
        </w:rPr>
        <w:t>政府采购供应商廉洁自律承诺书；</w:t>
      </w:r>
    </w:p>
    <w:p>
      <w:pPr>
        <w:pStyle w:val="31"/>
        <w:spacing w:line="360" w:lineRule="auto"/>
        <w:ind w:firstLine="480" w:firstLineChars="200"/>
        <w:rPr>
          <w:rFonts w:ascii="仿宋" w:hAnsi="仿宋" w:eastAsia="仿宋" w:cs="仿宋"/>
          <w:kern w:val="0"/>
          <w:sz w:val="24"/>
          <w:lang w:val="zh-CN"/>
        </w:rPr>
      </w:pPr>
      <w:r>
        <w:rPr>
          <w:rFonts w:hint="eastAsia" w:ascii="仿宋" w:hAnsi="仿宋" w:eastAsia="仿宋" w:cs="仿宋"/>
          <w:sz w:val="24"/>
          <w:szCs w:val="24"/>
        </w:rPr>
        <w:t>（18）</w:t>
      </w:r>
      <w:r>
        <w:rPr>
          <w:rFonts w:hint="eastAsia" w:ascii="仿宋" w:hAnsi="仿宋" w:eastAsia="仿宋" w:cs="仿宋"/>
          <w:kern w:val="0"/>
          <w:sz w:val="24"/>
          <w:lang w:val="zh-CN"/>
        </w:rPr>
        <w:t>廉政承诺书。</w:t>
      </w:r>
    </w:p>
    <w:p>
      <w:pPr>
        <w:pStyle w:val="31"/>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3. 响应文件的编制和签署</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3.3使用“政采云电子交易客户端”需要提前申领CA数字证书，申领流程请自行前往“浙江政府采购网-下载专区-电子交易客户端-CA驱动和申领流程”进行查阅。</w:t>
      </w:r>
    </w:p>
    <w:p>
      <w:pPr>
        <w:pStyle w:val="393"/>
        <w:snapToGrid w:val="0"/>
        <w:spacing w:before="0"/>
        <w:ind w:firstLine="480"/>
        <w:rPr>
          <w:rFonts w:ascii="仿宋" w:hAnsi="仿宋" w:eastAsia="仿宋" w:cs="仿宋"/>
          <w:b/>
        </w:rPr>
      </w:pPr>
      <w:r>
        <w:rPr>
          <w:rFonts w:hint="eastAsia" w:ascii="仿宋" w:hAnsi="仿宋" w:eastAsia="仿宋" w:cs="仿宋"/>
          <w:szCs w:val="24"/>
        </w:rPr>
        <w:t>3.4响应文件按照磋商文件第七部分格式要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pPr>
        <w:pStyle w:val="31"/>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3.5为确保网上操作合法、有效和安全，供应商应当在响应截止时间前完成在“政府采购云平台”的身份认证，确保在电子交易过程中能够对相关数据电文进行加密和使用电子签名。</w:t>
      </w:r>
    </w:p>
    <w:p>
      <w:pPr>
        <w:adjustRightInd/>
        <w:spacing w:line="360" w:lineRule="auto"/>
        <w:jc w:val="center"/>
        <w:outlineLvl w:val="0"/>
        <w:rPr>
          <w:rFonts w:ascii="仿宋" w:hAnsi="仿宋" w:eastAsia="仿宋" w:cs="仿宋"/>
          <w:b/>
          <w:sz w:val="32"/>
          <w:szCs w:val="20"/>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七、</w:t>
      </w:r>
      <w:r>
        <w:rPr>
          <w:rFonts w:hint="eastAsia" w:ascii="仿宋" w:hAnsi="仿宋" w:eastAsia="仿宋" w:cs="仿宋"/>
          <w:b/>
          <w:sz w:val="32"/>
          <w:szCs w:val="32"/>
        </w:rPr>
        <w:t>响应</w:t>
      </w:r>
      <w:r>
        <w:rPr>
          <w:rFonts w:hint="eastAsia" w:ascii="仿宋" w:hAnsi="仿宋" w:eastAsia="仿宋" w:cs="仿宋"/>
          <w:b/>
          <w:sz w:val="32"/>
          <w:szCs w:val="20"/>
        </w:rPr>
        <w:t>文件的提交和备份</w:t>
      </w:r>
    </w:p>
    <w:p>
      <w:pPr>
        <w:pStyle w:val="393"/>
        <w:spacing w:before="0"/>
        <w:ind w:firstLine="0" w:firstLineChars="0"/>
        <w:rPr>
          <w:rFonts w:ascii="仿宋" w:hAnsi="仿宋" w:eastAsia="仿宋" w:cs="仿宋"/>
          <w:b/>
          <w:szCs w:val="24"/>
        </w:rPr>
      </w:pPr>
    </w:p>
    <w:p>
      <w:pPr>
        <w:pStyle w:val="393"/>
        <w:spacing w:before="0"/>
        <w:ind w:firstLine="0" w:firstLineChars="0"/>
        <w:rPr>
          <w:rFonts w:ascii="仿宋" w:hAnsi="仿宋" w:eastAsia="仿宋" w:cs="仿宋"/>
          <w:b/>
          <w:szCs w:val="24"/>
        </w:rPr>
      </w:pPr>
      <w:r>
        <w:rPr>
          <w:rFonts w:hint="eastAsia" w:ascii="仿宋" w:hAnsi="仿宋" w:eastAsia="仿宋" w:cs="仿宋"/>
          <w:b/>
          <w:szCs w:val="24"/>
        </w:rPr>
        <w:t>1.响应文件的提交、补充、修改、撤回</w:t>
      </w:r>
    </w:p>
    <w:p>
      <w:pPr>
        <w:pStyle w:val="393"/>
        <w:ind w:firstLine="480"/>
        <w:rPr>
          <w:rFonts w:ascii="仿宋" w:hAnsi="仿宋" w:eastAsia="仿宋" w:cs="仿宋"/>
          <w:szCs w:val="24"/>
        </w:rPr>
      </w:pPr>
      <w:r>
        <w:rPr>
          <w:rFonts w:hint="eastAsia" w:ascii="仿宋" w:hAnsi="仿宋" w:eastAsia="仿宋" w:cs="仿宋"/>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仿宋" w:hAnsi="仿宋" w:eastAsia="仿宋" w:cs="仿宋"/>
          <w:sz w:val="24"/>
        </w:rPr>
      </w:pPr>
      <w:r>
        <w:rPr>
          <w:rFonts w:hint="eastAsia" w:ascii="仿宋" w:hAnsi="仿宋" w:eastAsia="仿宋" w:cs="仿宋"/>
          <w:sz w:val="24"/>
        </w:rPr>
        <w:t>1.2 在响应截止时间以后，不能补充、修改响应文件。</w:t>
      </w:r>
    </w:p>
    <w:p>
      <w:pPr>
        <w:spacing w:line="360" w:lineRule="auto"/>
        <w:ind w:firstLine="480" w:firstLineChars="200"/>
        <w:rPr>
          <w:rFonts w:ascii="仿宋" w:hAnsi="仿宋" w:eastAsia="仿宋" w:cs="仿宋"/>
          <w:sz w:val="24"/>
        </w:rPr>
      </w:pPr>
      <w:r>
        <w:rPr>
          <w:rFonts w:hint="eastAsia" w:ascii="仿宋" w:hAnsi="仿宋" w:eastAsia="仿宋" w:cs="仿宋"/>
          <w:sz w:val="24"/>
        </w:rPr>
        <w:t>1.3 在提交“最后报价”前，理论上供应商不能退出磋商。</w:t>
      </w:r>
    </w:p>
    <w:p>
      <w:pPr>
        <w:spacing w:line="360" w:lineRule="auto"/>
        <w:ind w:firstLine="480" w:firstLineChars="200"/>
        <w:rPr>
          <w:rFonts w:ascii="仿宋" w:hAnsi="仿宋" w:eastAsia="仿宋" w:cs="仿宋"/>
          <w:sz w:val="24"/>
        </w:rPr>
      </w:pP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仿宋" w:hAnsi="仿宋" w:eastAsia="仿宋" w:cs="仿宋"/>
          <w:sz w:val="24"/>
        </w:rPr>
      </w:pPr>
      <w:r>
        <w:rPr>
          <w:rFonts w:hint="eastAsia" w:ascii="仿宋" w:hAnsi="仿宋" w:eastAsia="仿宋" w:cs="仿宋"/>
          <w:sz w:val="24"/>
        </w:rPr>
        <w:t>1.5 采购代理机构可以视情况延长提交响应文件的截止时间。在上述情况下，采购代理机构与供应商以前在响应截止期方面的全部权利、责任和义务，将适用于延长至新的响应截止期。</w:t>
      </w:r>
    </w:p>
    <w:p>
      <w:pPr>
        <w:pStyle w:val="31"/>
        <w:spacing w:line="360" w:lineRule="auto"/>
        <w:rPr>
          <w:rFonts w:ascii="仿宋" w:hAnsi="仿宋" w:eastAsia="仿宋" w:cs="仿宋"/>
          <w:b/>
          <w:sz w:val="24"/>
          <w:szCs w:val="24"/>
        </w:rPr>
      </w:pPr>
      <w:r>
        <w:rPr>
          <w:rFonts w:hint="eastAsia" w:ascii="仿宋" w:hAnsi="仿宋" w:eastAsia="仿宋" w:cs="仿宋"/>
          <w:b/>
          <w:sz w:val="24"/>
          <w:szCs w:val="24"/>
        </w:rPr>
        <w:t>2.备份响应文件</w:t>
      </w:r>
    </w:p>
    <w:p>
      <w:pPr>
        <w:pStyle w:val="31"/>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2.1 供应商在电子交易平台传输提交响应文件后，还应在响应截止时间前以邮政快递方式递交备份响应文件1份，</w:t>
      </w:r>
      <w:r>
        <w:rPr>
          <w:rFonts w:hint="eastAsia" w:ascii="仿宋" w:hAnsi="仿宋" w:eastAsia="仿宋" w:cs="仿宋"/>
          <w:b/>
          <w:sz w:val="24"/>
          <w:szCs w:val="24"/>
        </w:rPr>
        <w:t>但采购人、采购代理机构不强制或变相强制供应商提交备份响应文件。</w:t>
      </w:r>
      <w:r>
        <w:rPr>
          <w:rFonts w:hint="eastAsia" w:ascii="仿宋" w:hAnsi="仿宋" w:eastAsia="仿宋" w:cs="仿宋"/>
          <w:b/>
          <w:sz w:val="24"/>
        </w:rPr>
        <w:t>▲</w:t>
      </w:r>
      <w:r>
        <w:rPr>
          <w:rFonts w:hint="eastAsia" w:ascii="仿宋" w:hAnsi="仿宋" w:eastAsia="仿宋" w:cs="仿宋"/>
          <w:b/>
          <w:sz w:val="24"/>
          <w:szCs w:val="24"/>
        </w:rPr>
        <w:t>未按规定提供相应的备份响应文件，造成项目开评标活动无法进行下去的，响应无效。</w:t>
      </w:r>
    </w:p>
    <w:p>
      <w:pPr>
        <w:pStyle w:val="31"/>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2.2 备份响应文件须在“政采云投标客户端”制作生成，并储存在不可修改的</w:t>
      </w:r>
      <w:r>
        <w:rPr>
          <w:rFonts w:hint="eastAsia" w:ascii="仿宋" w:hAnsi="仿宋" w:eastAsia="仿宋" w:cs="仿宋"/>
          <w:b/>
          <w:sz w:val="24"/>
          <w:u w:val="single"/>
        </w:rPr>
        <w:t>电子光盘</w:t>
      </w:r>
      <w:r>
        <w:rPr>
          <w:rFonts w:hint="eastAsia" w:ascii="仿宋" w:hAnsi="仿宋" w:eastAsia="仿宋" w:cs="仿宋"/>
          <w:sz w:val="24"/>
          <w:szCs w:val="24"/>
        </w:rPr>
        <w:t>中。备份响应文件应当密封包装并在包装上加盖公章并注明响应项目名称，供应商名称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pPr>
        <w:pStyle w:val="31"/>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2.3以邮政快递方式递交备份响应文件的，供应商应先将备份响应文件按要求密封和标记，再进行邮政快递包装后邮寄。备份响应文件须在提交响应文件截止时间之前送达浙江省杭州市淳安县千岛湖镇新安大街41号三楼；送达时间以签收人签收时间为准（签收人：汪靖，联系电话：13666668468）。采购代理机构将拒绝接受逾期送达的备份响应文件。邮寄过程中，电子备份响应文件发生泄露、遗失、损坏或延期送达等情况的，由供应商自行负责。</w:t>
      </w:r>
    </w:p>
    <w:p>
      <w:pPr>
        <w:pStyle w:val="31"/>
        <w:spacing w:line="360" w:lineRule="auto"/>
        <w:ind w:firstLine="361" w:firstLineChars="150"/>
        <w:rPr>
          <w:rFonts w:ascii="仿宋" w:hAnsi="仿宋" w:eastAsia="仿宋" w:cs="仿宋"/>
          <w:sz w:val="24"/>
          <w:szCs w:val="24"/>
        </w:rPr>
      </w:pPr>
      <w:r>
        <w:rPr>
          <w:rFonts w:hint="eastAsia" w:ascii="仿宋" w:hAnsi="仿宋" w:eastAsia="仿宋" w:cs="仿宋"/>
          <w:b/>
          <w:sz w:val="24"/>
          <w:szCs w:val="24"/>
        </w:rPr>
        <w:t xml:space="preserve">2.4 </w:t>
      </w:r>
      <w:r>
        <w:rPr>
          <w:rFonts w:hint="eastAsia" w:ascii="仿宋" w:hAnsi="仿宋" w:eastAsia="仿宋" w:cs="仿宋"/>
          <w:b/>
          <w:sz w:val="24"/>
        </w:rPr>
        <w:t>▲</w:t>
      </w:r>
      <w:r>
        <w:rPr>
          <w:rFonts w:hint="eastAsia" w:ascii="仿宋" w:hAnsi="仿宋" w:eastAsia="仿宋" w:cs="仿宋"/>
          <w:b/>
          <w:sz w:val="24"/>
          <w:szCs w:val="24"/>
        </w:rPr>
        <w:t>供应商仅提交备份响应文件，没有在电子交易平台传输提交响应文件的，响应无效。</w:t>
      </w:r>
    </w:p>
    <w:p>
      <w:pPr>
        <w:adjustRightInd/>
        <w:spacing w:line="360" w:lineRule="auto"/>
        <w:jc w:val="center"/>
        <w:outlineLvl w:val="0"/>
        <w:rPr>
          <w:rFonts w:ascii="仿宋" w:hAnsi="仿宋" w:eastAsia="仿宋" w:cs="仿宋"/>
          <w:b/>
          <w:sz w:val="32"/>
          <w:szCs w:val="20"/>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八、</w:t>
      </w:r>
      <w:r>
        <w:rPr>
          <w:rFonts w:hint="eastAsia" w:ascii="仿宋" w:hAnsi="仿宋" w:eastAsia="仿宋" w:cs="仿宋"/>
          <w:b/>
          <w:sz w:val="32"/>
          <w:szCs w:val="32"/>
        </w:rPr>
        <w:t>开启响应文件与信用信息查询</w:t>
      </w:r>
    </w:p>
    <w:p>
      <w:pPr>
        <w:pStyle w:val="31"/>
        <w:spacing w:line="360" w:lineRule="auto"/>
        <w:rPr>
          <w:rFonts w:ascii="仿宋" w:hAnsi="仿宋" w:eastAsia="仿宋" w:cs="仿宋"/>
          <w:b/>
          <w:sz w:val="24"/>
          <w:szCs w:val="24"/>
        </w:rPr>
      </w:pPr>
      <w:r>
        <w:rPr>
          <w:rFonts w:hint="eastAsia" w:ascii="仿宋" w:hAnsi="仿宋" w:eastAsia="仿宋" w:cs="仿宋"/>
          <w:b/>
          <w:sz w:val="24"/>
          <w:szCs w:val="24"/>
        </w:rPr>
        <w:t>1. 开启响应文件</w:t>
      </w:r>
    </w:p>
    <w:p>
      <w:pPr>
        <w:pStyle w:val="31"/>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1.1 采购代理机构按照磋商文件规定的时间通过电子交易平台组织响应文件开启，所有供应商均应当准时在线参加。</w:t>
      </w:r>
      <w:r>
        <w:rPr>
          <w:rFonts w:hint="eastAsia" w:ascii="仿宋" w:hAnsi="仿宋" w:eastAsia="仿宋" w:cs="仿宋"/>
          <w:b/>
          <w:sz w:val="24"/>
          <w:szCs w:val="24"/>
        </w:rPr>
        <w:t>供应商数量不符合规定的，不得开启响应文件。</w:t>
      </w:r>
    </w:p>
    <w:p>
      <w:pPr>
        <w:pStyle w:val="31"/>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1"/>
        <w:spacing w:line="360" w:lineRule="auto"/>
        <w:ind w:firstLine="361" w:firstLineChars="150"/>
        <w:rPr>
          <w:rFonts w:ascii="仿宋" w:hAnsi="仿宋" w:eastAsia="仿宋" w:cs="仿宋"/>
          <w:b/>
          <w:sz w:val="24"/>
          <w:szCs w:val="24"/>
        </w:rPr>
      </w:pPr>
      <w:r>
        <w:rPr>
          <w:rFonts w:hint="eastAsia" w:ascii="仿宋" w:hAnsi="仿宋" w:eastAsia="仿宋" w:cs="仿宋"/>
          <w:b/>
          <w:sz w:val="24"/>
          <w:szCs w:val="24"/>
        </w:rPr>
        <w:t>2.3响应文件未在规定时间内成功解密的供应商，如提交了备份响应文件的，以备份响应文件作为依据，否则视为响应文件撤回。响应文件解密成功的供应商，其备份响应文件自动失效。</w:t>
      </w:r>
    </w:p>
    <w:p>
      <w:pPr>
        <w:pStyle w:val="393"/>
        <w:spacing w:before="0"/>
        <w:ind w:firstLine="0" w:firstLineChars="0"/>
        <w:rPr>
          <w:rFonts w:ascii="仿宋" w:hAnsi="仿宋" w:eastAsia="仿宋" w:cs="仿宋"/>
          <w:b/>
          <w:szCs w:val="24"/>
        </w:rPr>
      </w:pPr>
      <w:r>
        <w:rPr>
          <w:rFonts w:hint="eastAsia" w:ascii="仿宋" w:hAnsi="仿宋" w:eastAsia="仿宋" w:cs="仿宋"/>
          <w:b/>
          <w:szCs w:val="24"/>
        </w:rPr>
        <w:t>2.信用信息查询</w:t>
      </w:r>
    </w:p>
    <w:p>
      <w:pPr>
        <w:pStyle w:val="393"/>
        <w:spacing w:before="0"/>
        <w:ind w:firstLine="495" w:firstLineChars="0"/>
        <w:rPr>
          <w:rFonts w:ascii="仿宋" w:hAnsi="仿宋" w:eastAsia="仿宋" w:cs="仿宋"/>
          <w:kern w:val="0"/>
          <w:szCs w:val="24"/>
        </w:rPr>
      </w:pPr>
      <w:r>
        <w:rPr>
          <w:rFonts w:hint="eastAsia" w:ascii="仿宋" w:hAnsi="仿宋" w:eastAsia="仿宋" w:cs="仿宋"/>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cs="仿宋"/>
          <w:snapToGrid/>
          <w:color w:val="auto"/>
          <w:sz w:val="24"/>
          <w:szCs w:val="24"/>
        </w:rPr>
        <w:t>www.creditchina.gov.cn</w:t>
      </w:r>
      <w:r>
        <w:rPr>
          <w:rStyle w:val="68"/>
          <w:rFonts w:hint="eastAsia" w:ascii="仿宋" w:hAnsi="仿宋" w:eastAsia="仿宋" w:cs="仿宋"/>
          <w:snapToGrid/>
          <w:color w:val="auto"/>
          <w:sz w:val="24"/>
          <w:szCs w:val="24"/>
        </w:rPr>
        <w:fldChar w:fldCharType="end"/>
      </w:r>
      <w:r>
        <w:rPr>
          <w:rFonts w:hint="eastAsia" w:ascii="仿宋" w:hAnsi="仿宋" w:eastAsia="仿宋" w:cs="仿宋"/>
          <w:kern w:val="0"/>
          <w:szCs w:val="24"/>
        </w:rPr>
        <w:t>)、中国政府采购网(www.ccgp.gov.cn)渠道查询供应商响应截止时间前的信用记录。</w:t>
      </w:r>
    </w:p>
    <w:p>
      <w:pPr>
        <w:pStyle w:val="393"/>
        <w:spacing w:before="0"/>
        <w:ind w:firstLine="495" w:firstLineChars="0"/>
        <w:rPr>
          <w:rFonts w:ascii="仿宋" w:hAnsi="仿宋" w:eastAsia="仿宋" w:cs="仿宋"/>
          <w:kern w:val="0"/>
          <w:szCs w:val="24"/>
        </w:rPr>
      </w:pPr>
      <w:r>
        <w:rPr>
          <w:rFonts w:hint="eastAsia" w:ascii="仿宋" w:hAnsi="仿宋" w:eastAsia="仿宋" w:cs="仿宋"/>
          <w:kern w:val="0"/>
          <w:szCs w:val="24"/>
        </w:rPr>
        <w:t>2.2信用信息查询记录和证据留存的具体方式：现场查询的供应商的信用记录、查询结果经确认后存档。</w:t>
      </w:r>
    </w:p>
    <w:p>
      <w:pPr>
        <w:pStyle w:val="393"/>
        <w:spacing w:before="0"/>
        <w:ind w:firstLine="495" w:firstLineChars="0"/>
        <w:rPr>
          <w:rFonts w:ascii="仿宋" w:hAnsi="仿宋" w:eastAsia="仿宋" w:cs="仿宋"/>
          <w:kern w:val="0"/>
          <w:szCs w:val="24"/>
        </w:rPr>
      </w:pPr>
      <w:r>
        <w:rPr>
          <w:rFonts w:hint="eastAsia" w:ascii="仿宋" w:hAnsi="仿宋" w:eastAsia="仿宋" w:cs="仿宋"/>
          <w:kern w:val="0"/>
          <w:szCs w:val="24"/>
        </w:rPr>
        <w:t>2.3信用信息的使用规则：经查询列入失信被执行人名单、重大税收违法案件当事人名单、政府采购严重违法失信行为记录名单的供应商将被拒绝参与政府采购活动。</w:t>
      </w:r>
    </w:p>
    <w:p>
      <w:pPr>
        <w:pStyle w:val="31"/>
        <w:spacing w:line="360" w:lineRule="auto"/>
        <w:rPr>
          <w:rFonts w:ascii="仿宋" w:hAnsi="仿宋" w:eastAsia="仿宋" w:cs="仿宋"/>
          <w:b/>
          <w:sz w:val="24"/>
          <w:szCs w:val="24"/>
        </w:rPr>
      </w:pPr>
    </w:p>
    <w:p>
      <w:pPr>
        <w:adjustRightInd/>
        <w:spacing w:line="360" w:lineRule="auto"/>
        <w:jc w:val="center"/>
        <w:outlineLvl w:val="0"/>
        <w:rPr>
          <w:rFonts w:ascii="仿宋" w:hAnsi="仿宋" w:eastAsia="仿宋" w:cs="仿宋"/>
          <w:b/>
          <w:sz w:val="32"/>
          <w:szCs w:val="32"/>
        </w:rPr>
      </w:pPr>
      <w:r>
        <w:rPr>
          <w:rFonts w:hint="eastAsia" w:ascii="仿宋" w:hAnsi="仿宋" w:eastAsia="仿宋" w:cs="仿宋"/>
          <w:b/>
          <w:sz w:val="32"/>
        </w:rPr>
        <w:t>九</w:t>
      </w:r>
      <w:r>
        <w:rPr>
          <w:rFonts w:hint="eastAsia" w:ascii="仿宋" w:hAnsi="仿宋" w:eastAsia="仿宋" w:cs="仿宋"/>
          <w:b/>
          <w:sz w:val="32"/>
          <w:szCs w:val="20"/>
        </w:rPr>
        <w:t>、提交</w:t>
      </w:r>
      <w:r>
        <w:rPr>
          <w:rFonts w:hint="eastAsia" w:ascii="仿宋" w:hAnsi="仿宋" w:eastAsia="仿宋" w:cs="仿宋"/>
          <w:b/>
          <w:sz w:val="32"/>
          <w:szCs w:val="32"/>
        </w:rPr>
        <w:t>报价</w:t>
      </w:r>
    </w:p>
    <w:p>
      <w:pPr>
        <w:snapToGrid w:val="0"/>
        <w:spacing w:line="360" w:lineRule="auto"/>
        <w:rPr>
          <w:rFonts w:ascii="仿宋" w:hAnsi="仿宋" w:eastAsia="仿宋" w:cs="仿宋"/>
          <w:sz w:val="24"/>
          <w:u w:val="single"/>
          <w:lang w:val="zh-CN"/>
        </w:rPr>
      </w:pPr>
      <w:r>
        <w:rPr>
          <w:rFonts w:hint="eastAsia" w:ascii="仿宋" w:hAnsi="仿宋" w:eastAsia="仿宋" w:cs="仿宋"/>
          <w:b/>
          <w:sz w:val="24"/>
        </w:rPr>
        <w:t>1.</w:t>
      </w:r>
      <w:r>
        <w:rPr>
          <w:rFonts w:hint="eastAsia" w:ascii="仿宋" w:hAnsi="仿宋" w:eastAsia="仿宋" w:cs="仿宋"/>
          <w:sz w:val="24"/>
        </w:rPr>
        <w:t>供应商的</w:t>
      </w:r>
      <w:r>
        <w:rPr>
          <w:rFonts w:hint="eastAsia" w:ascii="仿宋" w:hAnsi="仿宋" w:eastAsia="仿宋" w:cs="仿宋"/>
          <w:b/>
          <w:sz w:val="24"/>
        </w:rPr>
        <w:t>报价文件</w:t>
      </w:r>
      <w:r>
        <w:rPr>
          <w:rFonts w:hint="eastAsia" w:ascii="仿宋" w:hAnsi="仿宋" w:eastAsia="仿宋" w:cs="仿宋"/>
          <w:sz w:val="24"/>
        </w:rPr>
        <w:t>应包括以下内容（均需使用电子签名）：</w:t>
      </w:r>
    </w:p>
    <w:p>
      <w:pPr>
        <w:pStyle w:val="31"/>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1.1（首次）报价一览表；</w:t>
      </w:r>
    </w:p>
    <w:p>
      <w:pPr>
        <w:adjustRightInd/>
        <w:spacing w:line="360" w:lineRule="auto"/>
        <w:jc w:val="center"/>
        <w:outlineLvl w:val="0"/>
        <w:rPr>
          <w:rFonts w:ascii="仿宋" w:hAnsi="仿宋" w:eastAsia="仿宋" w:cs="仿宋"/>
          <w:b/>
          <w:sz w:val="32"/>
          <w:szCs w:val="20"/>
        </w:rPr>
      </w:pPr>
    </w:p>
    <w:p>
      <w:pPr>
        <w:adjustRightInd/>
        <w:spacing w:line="360" w:lineRule="auto"/>
        <w:jc w:val="center"/>
        <w:outlineLvl w:val="0"/>
        <w:rPr>
          <w:rFonts w:ascii="仿宋" w:hAnsi="仿宋" w:eastAsia="仿宋" w:cs="仿宋"/>
          <w:b/>
          <w:sz w:val="32"/>
        </w:rPr>
      </w:pPr>
      <w:r>
        <w:rPr>
          <w:rFonts w:hint="eastAsia" w:ascii="仿宋" w:hAnsi="仿宋" w:eastAsia="仿宋" w:cs="仿宋"/>
          <w:b/>
          <w:sz w:val="32"/>
          <w:szCs w:val="20"/>
        </w:rPr>
        <w:t>十、</w:t>
      </w:r>
      <w:r>
        <w:rPr>
          <w:rFonts w:hint="eastAsia" w:ascii="仿宋" w:hAnsi="仿宋" w:eastAsia="仿宋" w:cs="仿宋"/>
          <w:b/>
          <w:sz w:val="32"/>
          <w:szCs w:val="32"/>
        </w:rPr>
        <w:t>评审</w:t>
      </w:r>
    </w:p>
    <w:p>
      <w:pPr>
        <w:pStyle w:val="393"/>
        <w:spacing w:before="0"/>
        <w:ind w:firstLine="0" w:firstLineChars="0"/>
        <w:rPr>
          <w:rFonts w:ascii="仿宋" w:hAnsi="仿宋" w:eastAsia="仿宋" w:cs="仿宋"/>
          <w:b/>
        </w:rPr>
      </w:pPr>
      <w:r>
        <w:rPr>
          <w:rFonts w:hint="eastAsia" w:ascii="仿宋" w:hAnsi="仿宋" w:eastAsia="仿宋" w:cs="仿宋"/>
          <w:b/>
          <w:szCs w:val="24"/>
        </w:rPr>
        <w:t>1.</w:t>
      </w:r>
      <w:r>
        <w:rPr>
          <w:rFonts w:hint="eastAsia" w:ascii="仿宋" w:hAnsi="仿宋" w:eastAsia="仿宋" w:cs="仿宋"/>
          <w:b/>
        </w:rPr>
        <w:t xml:space="preserve"> 评审方法：</w:t>
      </w:r>
      <w:r>
        <w:rPr>
          <w:rFonts w:hint="eastAsia" w:ascii="仿宋" w:hAnsi="仿宋" w:eastAsia="仿宋" w:cs="仿宋"/>
        </w:rPr>
        <w:t>综合评分法。</w:t>
      </w:r>
    </w:p>
    <w:p>
      <w:pPr>
        <w:pStyle w:val="393"/>
        <w:spacing w:before="0"/>
        <w:ind w:firstLine="0" w:firstLineChars="0"/>
        <w:rPr>
          <w:rFonts w:ascii="仿宋" w:hAnsi="仿宋" w:eastAsia="仿宋" w:cs="仿宋"/>
          <w:b/>
        </w:rPr>
      </w:pPr>
      <w:r>
        <w:rPr>
          <w:rFonts w:hint="eastAsia" w:ascii="仿宋" w:hAnsi="仿宋" w:eastAsia="仿宋" w:cs="仿宋"/>
          <w:b/>
        </w:rPr>
        <w:t>2.价格分计算方法：</w:t>
      </w:r>
      <w:r>
        <w:rPr>
          <w:rFonts w:hint="eastAsia" w:ascii="仿宋" w:hAnsi="仿宋" w:eastAsia="仿宋" w:cs="仿宋"/>
        </w:rPr>
        <w:t>低价优先法。</w:t>
      </w:r>
    </w:p>
    <w:p>
      <w:pPr>
        <w:pStyle w:val="393"/>
        <w:spacing w:before="0"/>
        <w:ind w:firstLine="0" w:firstLineChars="0"/>
        <w:rPr>
          <w:rFonts w:ascii="仿宋" w:hAnsi="仿宋" w:eastAsia="仿宋" w:cs="仿宋"/>
          <w:szCs w:val="24"/>
        </w:rPr>
      </w:pPr>
      <w:r>
        <w:rPr>
          <w:rFonts w:hint="eastAsia" w:ascii="仿宋" w:hAnsi="仿宋" w:eastAsia="仿宋" w:cs="仿宋"/>
          <w:b/>
        </w:rPr>
        <w:t>3.评审要求：</w:t>
      </w:r>
      <w:r>
        <w:rPr>
          <w:rFonts w:hint="eastAsia" w:ascii="仿宋" w:hAnsi="仿宋" w:eastAsia="仿宋" w:cs="仿宋"/>
        </w:rPr>
        <w:t>详见磋商文件第五部分“评审方法及评审标准”。</w:t>
      </w:r>
    </w:p>
    <w:p>
      <w:pPr>
        <w:adjustRightInd/>
        <w:spacing w:line="360" w:lineRule="auto"/>
        <w:jc w:val="center"/>
        <w:outlineLvl w:val="0"/>
        <w:rPr>
          <w:rFonts w:ascii="仿宋" w:hAnsi="仿宋" w:eastAsia="仿宋" w:cs="仿宋"/>
          <w:sz w:val="24"/>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十一、</w:t>
      </w:r>
      <w:r>
        <w:rPr>
          <w:rFonts w:hint="eastAsia" w:ascii="仿宋" w:hAnsi="仿宋" w:eastAsia="仿宋" w:cs="仿宋"/>
          <w:b/>
          <w:sz w:val="32"/>
          <w:szCs w:val="32"/>
        </w:rPr>
        <w:t>成交</w:t>
      </w:r>
    </w:p>
    <w:p>
      <w:pPr>
        <w:pStyle w:val="31"/>
        <w:spacing w:line="360" w:lineRule="auto"/>
        <w:rPr>
          <w:rFonts w:ascii="仿宋" w:hAnsi="仿宋" w:eastAsia="仿宋" w:cs="仿宋"/>
          <w:b/>
          <w:sz w:val="24"/>
          <w:szCs w:val="24"/>
        </w:rPr>
      </w:pPr>
      <w:r>
        <w:rPr>
          <w:rFonts w:hint="eastAsia" w:ascii="仿宋" w:hAnsi="仿宋" w:eastAsia="仿宋" w:cs="仿宋"/>
          <w:b/>
          <w:sz w:val="24"/>
        </w:rPr>
        <w:t>1. 推荐成交候选供应商</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部分优劣顺序推荐。</w:t>
      </w:r>
    </w:p>
    <w:p>
      <w:pPr>
        <w:pStyle w:val="31"/>
        <w:spacing w:line="360" w:lineRule="auto"/>
        <w:rPr>
          <w:rFonts w:ascii="仿宋" w:hAnsi="仿宋" w:eastAsia="仿宋" w:cs="仿宋"/>
          <w:b/>
          <w:sz w:val="24"/>
        </w:rPr>
      </w:pPr>
      <w:r>
        <w:rPr>
          <w:rFonts w:hint="eastAsia" w:ascii="仿宋" w:hAnsi="仿宋" w:eastAsia="仿宋" w:cs="仿宋"/>
          <w:b/>
          <w:sz w:val="24"/>
        </w:rPr>
        <w:t>2. 确定成交供应商</w:t>
      </w:r>
    </w:p>
    <w:p>
      <w:pPr>
        <w:spacing w:line="360" w:lineRule="auto"/>
        <w:ind w:firstLine="360" w:firstLineChars="150"/>
        <w:rPr>
          <w:rFonts w:ascii="仿宋" w:hAnsi="仿宋" w:eastAsia="仿宋" w:cs="仿宋"/>
          <w:sz w:val="24"/>
          <w:szCs w:val="21"/>
        </w:rPr>
      </w:pPr>
      <w:r>
        <w:rPr>
          <w:rFonts w:hint="eastAsia" w:ascii="仿宋" w:hAnsi="仿宋" w:eastAsia="仿宋" w:cs="仿宋"/>
          <w:sz w:val="24"/>
          <w:szCs w:val="21"/>
        </w:rPr>
        <w:t>采购代理机构将在评审结束后2个工作日内将评审报告送采购人确认。采购人应当在收到评审报告后5个工作日内，通过电子交易平台，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tabs>
          <w:tab w:val="left" w:pos="0"/>
        </w:tabs>
        <w:spacing w:line="360" w:lineRule="auto"/>
        <w:rPr>
          <w:rFonts w:ascii="仿宋" w:hAnsi="仿宋" w:eastAsia="仿宋" w:cs="仿宋"/>
          <w:kern w:val="0"/>
          <w:sz w:val="24"/>
        </w:rPr>
      </w:pPr>
      <w:r>
        <w:rPr>
          <w:rFonts w:hint="eastAsia" w:ascii="仿宋" w:hAnsi="仿宋" w:eastAsia="仿宋" w:cs="仿宋"/>
          <w:b/>
          <w:sz w:val="24"/>
        </w:rPr>
        <w:t>3．成交通知及成交结果公告</w:t>
      </w:r>
    </w:p>
    <w:p>
      <w:pPr>
        <w:spacing w:line="360" w:lineRule="auto"/>
        <w:ind w:firstLine="360" w:firstLineChars="150"/>
        <w:rPr>
          <w:rFonts w:ascii="仿宋" w:hAnsi="仿宋" w:eastAsia="仿宋" w:cs="仿宋"/>
          <w:sz w:val="24"/>
          <w:szCs w:val="21"/>
        </w:rPr>
      </w:pPr>
      <w:r>
        <w:rPr>
          <w:rFonts w:hint="eastAsia" w:ascii="仿宋" w:hAnsi="仿宋" w:eastAsia="仿宋" w:cs="仿宋"/>
          <w:sz w:val="24"/>
          <w:szCs w:val="21"/>
        </w:rPr>
        <w:t>3.1采购代理机构将在自成交人确定之日起2个工作日内，通过电子交易平台向成交人发出成交通知书，同时在省级以上财政部门指定的政府采购信息发布媒体上公告成交结果。成交</w:t>
      </w:r>
      <w:r>
        <w:rPr>
          <w:rFonts w:hint="eastAsia" w:ascii="仿宋" w:hAnsi="仿宋" w:eastAsia="仿宋" w:cs="仿宋"/>
          <w:sz w:val="24"/>
        </w:rPr>
        <w:t>结果公告内容包括采购人及其委托的采购代理机构的名称、地址、联系方式，项目名称和项目编号，成交人名称、地址和成交金额，主要成交标的的名称、规格型号、数量、单价、服务要求，成交公告期限以及评审专家名单、评分汇总及明细等。</w:t>
      </w:r>
      <w:r>
        <w:rPr>
          <w:rFonts w:hint="eastAsia" w:ascii="仿宋" w:hAnsi="仿宋" w:eastAsia="仿宋" w:cs="仿宋"/>
          <w:sz w:val="24"/>
          <w:szCs w:val="21"/>
        </w:rPr>
        <w:t>采购代理机构也可以以纸质形式进行成交通知。</w:t>
      </w:r>
    </w:p>
    <w:p>
      <w:pPr>
        <w:spacing w:line="360" w:lineRule="auto"/>
        <w:ind w:firstLine="360" w:firstLineChars="150"/>
        <w:rPr>
          <w:rFonts w:ascii="仿宋" w:hAnsi="仿宋" w:eastAsia="仿宋" w:cs="仿宋"/>
          <w:sz w:val="24"/>
          <w:szCs w:val="21"/>
        </w:rPr>
      </w:pPr>
      <w:r>
        <w:rPr>
          <w:rFonts w:hint="eastAsia" w:ascii="仿宋" w:hAnsi="仿宋" w:eastAsia="仿宋" w:cs="仿宋"/>
          <w:sz w:val="24"/>
          <w:szCs w:val="21"/>
        </w:rPr>
        <w:t>3.2公告期限为1个工作日。</w:t>
      </w:r>
    </w:p>
    <w:p>
      <w:pPr>
        <w:snapToGrid w:val="0"/>
        <w:spacing w:line="360" w:lineRule="auto"/>
        <w:jc w:val="center"/>
        <w:outlineLvl w:val="0"/>
        <w:rPr>
          <w:rFonts w:ascii="仿宋" w:hAnsi="仿宋" w:eastAsia="仿宋" w:cs="仿宋"/>
          <w:b/>
          <w:sz w:val="36"/>
          <w:szCs w:val="36"/>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十二、合同</w:t>
      </w:r>
    </w:p>
    <w:p>
      <w:pPr>
        <w:tabs>
          <w:tab w:val="left" w:pos="0"/>
        </w:tabs>
        <w:spacing w:line="360" w:lineRule="auto"/>
        <w:rPr>
          <w:rFonts w:ascii="仿宋" w:hAnsi="仿宋" w:eastAsia="仿宋" w:cs="仿宋"/>
          <w:b/>
          <w:sz w:val="24"/>
        </w:rPr>
      </w:pPr>
      <w:r>
        <w:rPr>
          <w:rFonts w:hint="eastAsia" w:ascii="仿宋" w:hAnsi="仿宋" w:eastAsia="仿宋" w:cs="仿宋"/>
          <w:b/>
          <w:sz w:val="24"/>
        </w:rPr>
        <w:t>1.合同主要条款：</w:t>
      </w:r>
      <w:r>
        <w:rPr>
          <w:rFonts w:hint="eastAsia" w:ascii="仿宋" w:hAnsi="仿宋" w:eastAsia="仿宋" w:cs="仿宋"/>
          <w:sz w:val="24"/>
        </w:rPr>
        <w:t>详见“第六部分拟签订的合同文本”。</w:t>
      </w:r>
    </w:p>
    <w:p>
      <w:pPr>
        <w:tabs>
          <w:tab w:val="left" w:pos="0"/>
        </w:tabs>
        <w:spacing w:line="360" w:lineRule="auto"/>
        <w:rPr>
          <w:rFonts w:ascii="仿宋" w:hAnsi="仿宋" w:eastAsia="仿宋" w:cs="仿宋"/>
          <w:b/>
          <w:sz w:val="24"/>
        </w:rPr>
      </w:pPr>
      <w:r>
        <w:rPr>
          <w:rFonts w:hint="eastAsia" w:ascii="仿宋" w:hAnsi="仿宋" w:eastAsia="仿宋" w:cs="仿宋"/>
          <w:b/>
          <w:sz w:val="24"/>
        </w:rPr>
        <w:t>2.合同的签订</w:t>
      </w:r>
    </w:p>
    <w:p>
      <w:pPr>
        <w:pStyle w:val="393"/>
        <w:snapToGrid w:val="0"/>
        <w:spacing w:before="0"/>
        <w:ind w:firstLine="480"/>
        <w:rPr>
          <w:rFonts w:ascii="仿宋" w:hAnsi="仿宋" w:eastAsia="仿宋" w:cs="仿宋"/>
          <w:kern w:val="0"/>
        </w:rPr>
      </w:pPr>
      <w:r>
        <w:rPr>
          <w:rFonts w:hint="eastAsia" w:ascii="仿宋" w:hAnsi="仿宋" w:eastAsia="仿宋" w:cs="仿宋"/>
          <w:szCs w:val="21"/>
        </w:rPr>
        <w:t>2.1采购人与成交供应商应当在成交通知书发出之日起30日内，按照磋商文件确定的合同文本以及采购标的、采购金额、采购数量、技术和服务要求等事项签订政府采购合同，并在规定时间内依法发布合同公告。</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2.2采购人不得向成交供应商提出超出磋商文件以外的任何要求作为签订合同的条件，不得与成交供应商订立背离磋商文件确定的合同文本以及采购标的、采购金额、采购数量、技术和服务要求等实质性内容的协议。</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2.4如签订合同并生效后，供应商无故拒绝或延期，除按照合同条款处理外，列入不良行为记录一次，并给予通报。</w:t>
      </w:r>
    </w:p>
    <w:p>
      <w:pPr>
        <w:pStyle w:val="393"/>
        <w:snapToGrid w:val="0"/>
        <w:spacing w:before="0" w:after="120"/>
        <w:ind w:firstLine="480"/>
        <w:rPr>
          <w:rFonts w:ascii="仿宋" w:hAnsi="仿宋" w:eastAsia="仿宋" w:cs="仿宋"/>
        </w:rPr>
      </w:pPr>
      <w:r>
        <w:rPr>
          <w:rFonts w:hint="eastAsia" w:ascii="仿宋" w:hAnsi="仿宋" w:eastAsia="仿宋" w:cs="仿宋"/>
        </w:rPr>
        <w:t>2.5采购合同可以由采购人与成交供应商根据磋商文件、响应文件等内容通过政府采购电子交易平台在线签订，自动备案。</w:t>
      </w:r>
    </w:p>
    <w:p>
      <w:pPr>
        <w:tabs>
          <w:tab w:val="left" w:pos="0"/>
        </w:tabs>
        <w:spacing w:line="360" w:lineRule="auto"/>
        <w:rPr>
          <w:rFonts w:ascii="仿宋" w:hAnsi="仿宋" w:eastAsia="仿宋" w:cs="仿宋"/>
          <w:b/>
          <w:sz w:val="24"/>
        </w:rPr>
      </w:pPr>
      <w:r>
        <w:rPr>
          <w:rFonts w:hint="eastAsia" w:ascii="仿宋" w:hAnsi="仿宋" w:eastAsia="仿宋" w:cs="仿宋"/>
          <w:b/>
          <w:sz w:val="24"/>
        </w:rPr>
        <w:t>3．履约保证金</w:t>
      </w:r>
    </w:p>
    <w:p>
      <w:pPr>
        <w:tabs>
          <w:tab w:val="left" w:pos="0"/>
        </w:tabs>
        <w:spacing w:line="360" w:lineRule="auto"/>
        <w:ind w:firstLine="482"/>
        <w:rPr>
          <w:rFonts w:ascii="仿宋" w:hAnsi="仿宋" w:eastAsia="仿宋" w:cs="仿宋"/>
          <w:b/>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。履约保证金的数额不得超过政府采购合同金额的1%。鼓励和支持供应商以银行、保险公司出具的保函形式提供履约保证金。</w:t>
      </w:r>
      <w:r>
        <w:rPr>
          <w:rFonts w:hint="eastAsia" w:ascii="仿宋" w:hAnsi="仿宋" w:eastAsia="仿宋" w:cs="仿宋"/>
          <w:b/>
          <w:sz w:val="24"/>
        </w:rPr>
        <w:t>采购人不得拒收履约保函。</w:t>
      </w:r>
    </w:p>
    <w:p>
      <w:pPr>
        <w:tabs>
          <w:tab w:val="left" w:pos="0"/>
        </w:tabs>
        <w:spacing w:line="360" w:lineRule="auto"/>
        <w:ind w:firstLine="482"/>
        <w:rPr>
          <w:rFonts w:ascii="仿宋" w:hAnsi="仿宋" w:eastAsia="仿宋" w:cs="仿宋"/>
          <w:sz w:val="24"/>
          <w:szCs w:val="20"/>
        </w:rPr>
      </w:pPr>
      <w:r>
        <w:rPr>
          <w:rFonts w:hint="eastAsia" w:ascii="仿宋" w:hAnsi="仿宋" w:eastAsia="仿宋" w:cs="仿宋"/>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0"/>
        </w:tabs>
        <w:spacing w:line="360" w:lineRule="auto"/>
        <w:ind w:firstLine="480"/>
        <w:rPr>
          <w:rFonts w:ascii="仿宋" w:hAnsi="仿宋" w:eastAsia="仿宋" w:cs="仿宋"/>
          <w:kern w:val="0"/>
          <w:sz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十三、验收</w:t>
      </w:r>
    </w:p>
    <w:p>
      <w:pPr>
        <w:pStyle w:val="2"/>
        <w:spacing w:line="360" w:lineRule="auto"/>
        <w:ind w:firstLine="0" w:firstLineChars="0"/>
        <w:rPr>
          <w:rFonts w:ascii="仿宋" w:hAnsi="仿宋" w:eastAsia="仿宋" w:cs="仿宋"/>
          <w:b/>
        </w:rPr>
      </w:pPr>
      <w:r>
        <w:rPr>
          <w:rFonts w:hint="eastAsia" w:ascii="仿宋" w:hAnsi="仿宋" w:eastAsia="仿宋" w:cs="仿宋"/>
          <w:b/>
        </w:rPr>
        <w:t>1.验收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ascii="仿宋" w:hAnsi="仿宋" w:eastAsia="仿宋" w:cs="仿宋"/>
          <w:b/>
          <w:sz w:val="36"/>
          <w:szCs w:val="36"/>
        </w:rPr>
      </w:pPr>
    </w:p>
    <w:p>
      <w:pPr>
        <w:snapToGrid w:val="0"/>
        <w:spacing w:line="360" w:lineRule="auto"/>
        <w:jc w:val="center"/>
        <w:rPr>
          <w:rFonts w:ascii="仿宋" w:hAnsi="仿宋" w:eastAsia="仿宋" w:cs="仿宋"/>
          <w:b/>
          <w:sz w:val="24"/>
        </w:rPr>
      </w:pPr>
      <w:r>
        <w:rPr>
          <w:rFonts w:hint="eastAsia" w:ascii="仿宋" w:hAnsi="仿宋" w:eastAsia="仿宋" w:cs="仿宋"/>
          <w:b/>
          <w:sz w:val="36"/>
          <w:szCs w:val="36"/>
        </w:rPr>
        <w:t>十四、电子交易活动的中止</w:t>
      </w:r>
    </w:p>
    <w:p>
      <w:pPr>
        <w:tabs>
          <w:tab w:val="left" w:pos="0"/>
        </w:tabs>
        <w:spacing w:line="360" w:lineRule="auto"/>
        <w:rPr>
          <w:rFonts w:ascii="仿宋" w:hAnsi="仿宋" w:eastAsia="仿宋" w:cs="仿宋"/>
          <w:b/>
          <w:sz w:val="24"/>
        </w:rPr>
      </w:pPr>
      <w:r>
        <w:rPr>
          <w:rFonts w:hint="eastAsia" w:ascii="仿宋" w:hAnsi="仿宋" w:eastAsia="仿宋" w:cs="仿宋"/>
          <w:b/>
          <w:sz w:val="24"/>
        </w:rPr>
        <w:t>1. 电子交易活动的中止</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 xml:space="preserve">1.1电子交易平台发生故障而无法登录访问的； </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1.2电子交易平台应用或数据库出现错误，不能进行正常操作的；</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1.3电子交易平台发现严重安全漏洞，有潜在泄密危险的；</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 xml:space="preserve">1.4病毒发作导致不能进行正常操作的； </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1.5其他无法保证电子交易的公平、公正和安全的情况。</w:t>
      </w:r>
    </w:p>
    <w:p>
      <w:pPr>
        <w:tabs>
          <w:tab w:val="left" w:pos="0"/>
        </w:tabs>
        <w:spacing w:line="360" w:lineRule="auto"/>
        <w:rPr>
          <w:rFonts w:ascii="仿宋" w:hAnsi="仿宋" w:eastAsia="仿宋" w:cs="仿宋"/>
          <w:kern w:val="0"/>
          <w:sz w:val="24"/>
        </w:rPr>
      </w:pPr>
      <w:r>
        <w:rPr>
          <w:rFonts w:hint="eastAsia" w:ascii="仿宋" w:hAnsi="仿宋" w:eastAsia="仿宋" w:cs="仿宋"/>
          <w:b/>
          <w:kern w:val="0"/>
          <w:sz w:val="24"/>
        </w:rPr>
        <w:t>2.</w:t>
      </w:r>
      <w:r>
        <w:rPr>
          <w:rFonts w:hint="eastAsia" w:ascii="仿宋" w:hAnsi="仿宋" w:eastAsia="仿宋" w:cs="仿宋"/>
          <w:kern w:val="0"/>
          <w:sz w:val="24"/>
        </w:rPr>
        <w:t>出现以上情形，不影响采购公平、公正性的，采购组织机构可以待上述情形消除后继续组织电子交易活动，也可以决定某些环节以纸质形式进行；影响或可能影响采购公平、公正性的，应当重新采购。</w:t>
      </w:r>
    </w:p>
    <w:bookmarkEnd w:id="10"/>
    <w:p>
      <w:pPr>
        <w:widowControl/>
        <w:adjustRightInd/>
        <w:jc w:val="left"/>
        <w:rPr>
          <w:rFonts w:ascii="仿宋" w:hAnsi="仿宋" w:eastAsia="仿宋" w:cs="仿宋"/>
          <w:b/>
          <w:sz w:val="36"/>
          <w:szCs w:val="36"/>
        </w:rPr>
      </w:pPr>
      <w:bookmarkStart w:id="53" w:name="_Hlt74729768"/>
      <w:bookmarkEnd w:id="53"/>
      <w:bookmarkStart w:id="54" w:name="_Hlt75236101"/>
      <w:bookmarkEnd w:id="54"/>
      <w:bookmarkStart w:id="55" w:name="_Hlt74707468"/>
      <w:bookmarkEnd w:id="55"/>
      <w:bookmarkStart w:id="56" w:name="_Hlt68072990"/>
      <w:bookmarkEnd w:id="56"/>
      <w:bookmarkStart w:id="57" w:name="_Hlt74714665"/>
      <w:bookmarkEnd w:id="57"/>
      <w:bookmarkStart w:id="58" w:name="_Hlt74730295"/>
      <w:bookmarkEnd w:id="58"/>
      <w:bookmarkStart w:id="59" w:name="_Hlt75236011"/>
      <w:bookmarkEnd w:id="59"/>
      <w:bookmarkStart w:id="60" w:name="_Hlt68057669"/>
      <w:bookmarkEnd w:id="60"/>
      <w:bookmarkStart w:id="61" w:name="_Hlt75236290"/>
      <w:bookmarkEnd w:id="61"/>
      <w:bookmarkStart w:id="62" w:name="第三部分"/>
      <w:bookmarkStart w:id="63" w:name="_Toc164416483"/>
      <w:r>
        <w:rPr>
          <w:rFonts w:hint="eastAsia" w:ascii="仿宋" w:hAnsi="仿宋" w:eastAsia="仿宋" w:cs="仿宋"/>
          <w:b/>
          <w:sz w:val="36"/>
          <w:szCs w:val="36"/>
        </w:rPr>
        <w:br w:type="page"/>
      </w:r>
    </w:p>
    <w:p>
      <w:pPr>
        <w:widowControl/>
        <w:adjustRightInd/>
        <w:jc w:val="center"/>
        <w:rPr>
          <w:rFonts w:ascii="仿宋" w:hAnsi="仿宋" w:eastAsia="仿宋" w:cs="仿宋"/>
          <w:sz w:val="24"/>
          <w:u w:val="single"/>
        </w:rPr>
      </w:pPr>
      <w:r>
        <w:rPr>
          <w:rFonts w:hint="eastAsia" w:ascii="仿宋" w:hAnsi="仿宋" w:eastAsia="仿宋" w:cs="仿宋"/>
          <w:b/>
          <w:sz w:val="36"/>
          <w:szCs w:val="36"/>
        </w:rPr>
        <w:t>第四部分  采购需求</w:t>
      </w:r>
    </w:p>
    <w:p>
      <w:pPr>
        <w:pStyle w:val="3"/>
        <w:numPr>
          <w:ilvl w:val="0"/>
          <w:numId w:val="8"/>
        </w:numPr>
        <w:adjustRightInd/>
        <w:spacing w:before="0" w:after="0" w:line="360" w:lineRule="auto"/>
        <w:ind w:left="0" w:firstLine="0"/>
        <w:rPr>
          <w:rFonts w:ascii="仿宋" w:hAnsi="仿宋" w:eastAsia="仿宋" w:cs="仿宋"/>
          <w:sz w:val="24"/>
          <w:szCs w:val="24"/>
        </w:rPr>
      </w:pPr>
      <w:r>
        <w:rPr>
          <w:rFonts w:hint="eastAsia" w:ascii="仿宋" w:hAnsi="仿宋" w:eastAsia="仿宋" w:cs="仿宋"/>
          <w:sz w:val="24"/>
          <w:szCs w:val="24"/>
        </w:rPr>
        <w:t>采购需求</w:t>
      </w:r>
    </w:p>
    <w:p>
      <w:pPr>
        <w:pStyle w:val="4"/>
        <w:numPr>
          <w:ilvl w:val="0"/>
          <w:numId w:val="0"/>
        </w:numPr>
        <w:rPr>
          <w:rFonts w:ascii="仿宋" w:eastAsia="仿宋" w:cs="仿宋"/>
          <w:sz w:val="24"/>
          <w:szCs w:val="24"/>
        </w:rPr>
      </w:pPr>
      <w:bookmarkStart w:id="64" w:name="_Toc22916"/>
      <w:r>
        <w:rPr>
          <w:rFonts w:hint="eastAsia" w:ascii="仿宋" w:eastAsia="仿宋" w:cs="仿宋"/>
          <w:sz w:val="24"/>
          <w:szCs w:val="24"/>
          <w:lang w:val="en-US"/>
        </w:rPr>
        <w:t>1、</w:t>
      </w:r>
      <w:r>
        <w:rPr>
          <w:rFonts w:hint="eastAsia" w:ascii="仿宋" w:eastAsia="仿宋" w:cs="仿宋"/>
          <w:sz w:val="24"/>
          <w:szCs w:val="24"/>
        </w:rPr>
        <w:t>项目概述</w:t>
      </w:r>
      <w:bookmarkEnd w:id="64"/>
    </w:p>
    <w:p>
      <w:pPr>
        <w:adjustRightInd/>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鸠坑乡茶博馆建筑面积2900㎡，一、二楼为茶博馆布展功能，主要通过现代展陈与鸠坑茶“源”前面历史古风展示相结合的设计理念，将展馆打造成一个集茶文化、历史、生态发展为一体的沉浸式茶廊。随着信息化技术的迅猛发展，茶博馆展厅建设当中也充分利用3D技术、全息技术、沉浸式互动技术、高清视频展示的无缝结合等信息化手段，将鸠坑乡茶博馆通过不同技术形式实现多元化展示。</w:t>
      </w:r>
      <w:bookmarkStart w:id="65" w:name="_Toc15569"/>
    </w:p>
    <w:p>
      <w:pPr>
        <w:pStyle w:val="4"/>
        <w:numPr>
          <w:ilvl w:val="0"/>
          <w:numId w:val="0"/>
        </w:numPr>
        <w:rPr>
          <w:rFonts w:ascii="仿宋" w:eastAsia="仿宋" w:cs="仿宋"/>
          <w:sz w:val="24"/>
          <w:szCs w:val="24"/>
          <w:lang w:val="en-US"/>
        </w:rPr>
      </w:pPr>
      <w:r>
        <w:rPr>
          <w:rFonts w:hint="eastAsia" w:ascii="仿宋" w:eastAsia="仿宋" w:cs="仿宋"/>
          <w:sz w:val="24"/>
          <w:szCs w:val="24"/>
          <w:lang w:val="en-US"/>
        </w:rPr>
        <w:t>2、项目建设目标与需求</w:t>
      </w:r>
      <w:bookmarkEnd w:id="65"/>
    </w:p>
    <w:p>
      <w:pPr>
        <w:adjustRightInd/>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鸠坑乡茶博馆作为鸠坑茶发展历程的重要见证，为了能够更大发挥其宣传与教育活动，提高公众对鸠坑茶发展的进一步了解，展厅整体围绕智慧化、智能化、信息化方向进行设计，将多元化、多时期历史场景以三维技术手段重新建模设计，并且通过最新的展厅技术，逐步展现各个阶段鸠坑茶的历史、文化、传播、传承的介绍。</w:t>
      </w:r>
    </w:p>
    <w:p>
      <w:pPr>
        <w:adjustRightInd/>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整个展厅通过移动式展厅互动控制系统，控制展厅设备的启关、内容发布的远程操作，全局控制展厅内所有设备的图像、声、光、电进行集中管理。展厅各个分项场景包含多媒体视频播放系统、全息动态虚拟场景系统、动态三维场景投射系统、影像联动系统、轨道展览展示系统、幻影成像沉浸式展示系统、全息沙盘系统等，让观看者一个身临其境的感受，更加深刻理解鸠坑茶的文化底蕴，达到茶博馆建设的目标初衷。</w:t>
      </w:r>
    </w:p>
    <w:p>
      <w:pPr>
        <w:adjustRightInd/>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同时匹配的设备包括（LED屏、互动投影装置、互动一体机、雷达互动设备等），更大程度的通过不同载体体现，增强趣味性。</w:t>
      </w:r>
      <w:bookmarkStart w:id="66" w:name="_Toc3723"/>
    </w:p>
    <w:p>
      <w:pPr>
        <w:pStyle w:val="4"/>
        <w:numPr>
          <w:ilvl w:val="0"/>
          <w:numId w:val="0"/>
        </w:numPr>
        <w:rPr>
          <w:rFonts w:ascii="仿宋" w:eastAsia="仿宋" w:cs="仿宋"/>
          <w:sz w:val="24"/>
          <w:szCs w:val="24"/>
          <w:lang w:val="en-US"/>
        </w:rPr>
      </w:pPr>
      <w:r>
        <w:rPr>
          <w:rFonts w:hint="eastAsia" w:ascii="仿宋" w:eastAsia="仿宋" w:cs="仿宋"/>
          <w:sz w:val="24"/>
          <w:szCs w:val="24"/>
          <w:lang w:val="en-US"/>
        </w:rPr>
        <w:t>3、建设原则</w:t>
      </w:r>
      <w:bookmarkEnd w:id="66"/>
    </w:p>
    <w:p>
      <w:pPr>
        <w:adjustRightInd/>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 xml:space="preserve">依照“分步实施、软硬结合、灵活搭配”的总原则，适应茶博馆智能化建设发展趋势，适合政府实际，体现有机茶小镇特色；推进展厅管理工作的信息化和规范化管理，提高管理效率，实现从粗放式、片面化向精细化、安全化、智慧化管理转变，达 到“政企结合、软硬互补”目标。项目建设满足以下原则： </w:t>
      </w:r>
    </w:p>
    <w:p>
      <w:pPr>
        <w:adjustRightInd/>
        <w:spacing w:line="360" w:lineRule="auto"/>
        <w:ind w:firstLine="480" w:firstLineChars="200"/>
        <w:outlineLvl w:val="1"/>
        <w:rPr>
          <w:rFonts w:ascii="仿宋" w:hAnsi="仿宋" w:eastAsia="仿宋" w:cs="仿宋"/>
          <w:kern w:val="0"/>
          <w:sz w:val="24"/>
        </w:rPr>
      </w:pPr>
      <w:r>
        <w:rPr>
          <w:rFonts w:hint="eastAsia" w:ascii="仿宋" w:hAnsi="仿宋" w:eastAsia="仿宋" w:cs="仿宋"/>
          <w:kern w:val="0"/>
          <w:sz w:val="24"/>
        </w:rPr>
        <w:t xml:space="preserve">（一）先进性和成熟性 </w:t>
      </w:r>
    </w:p>
    <w:p>
      <w:pPr>
        <w:adjustRightInd/>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采用先进理念，依托大数据、物联网、云计算等成熟技术，利用现有网 络条件和网络资源，设计低耦合、高内聚架构，是一个集声、光、电、虚拟现实技术、影像识别技术等，完全服务当前社会发展需要。</w:t>
      </w:r>
    </w:p>
    <w:p>
      <w:pPr>
        <w:adjustRightInd/>
        <w:spacing w:line="360" w:lineRule="auto"/>
        <w:ind w:firstLine="480" w:firstLineChars="200"/>
        <w:outlineLvl w:val="1"/>
        <w:rPr>
          <w:rFonts w:ascii="仿宋" w:hAnsi="仿宋" w:eastAsia="仿宋" w:cs="仿宋"/>
          <w:kern w:val="0"/>
          <w:sz w:val="24"/>
        </w:rPr>
      </w:pPr>
      <w:r>
        <w:rPr>
          <w:rFonts w:hint="eastAsia" w:ascii="仿宋" w:hAnsi="仿宋" w:eastAsia="仿宋" w:cs="仿宋"/>
          <w:kern w:val="0"/>
          <w:sz w:val="24"/>
        </w:rPr>
        <w:t xml:space="preserve">（二）可靠性和稳定性 </w:t>
      </w:r>
    </w:p>
    <w:p>
      <w:pPr>
        <w:adjustRightInd/>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 xml:space="preserve">因人为（非人为）原因或不可预测情况发生时，能确保软件系统的可靠、稳定运行，并防止数据意外丢失。 </w:t>
      </w:r>
    </w:p>
    <w:p>
      <w:pPr>
        <w:adjustRightInd/>
        <w:spacing w:line="360" w:lineRule="auto"/>
        <w:ind w:firstLine="480" w:firstLineChars="200"/>
        <w:outlineLvl w:val="1"/>
        <w:rPr>
          <w:rFonts w:ascii="仿宋" w:hAnsi="仿宋" w:eastAsia="仿宋" w:cs="仿宋"/>
          <w:kern w:val="0"/>
          <w:sz w:val="24"/>
        </w:rPr>
      </w:pPr>
      <w:r>
        <w:rPr>
          <w:rFonts w:hint="eastAsia" w:ascii="仿宋" w:hAnsi="仿宋" w:eastAsia="仿宋" w:cs="仿宋"/>
          <w:kern w:val="0"/>
          <w:sz w:val="24"/>
        </w:rPr>
        <w:t xml:space="preserve">（三）安全性和保密性 </w:t>
      </w:r>
    </w:p>
    <w:p>
      <w:pPr>
        <w:adjustRightInd/>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 xml:space="preserve">具备完善的安全和保密机制，保证监控数据安全，防止信息被篡改、破坏、甚至丢失，阻止非法访问和网络攻击。 </w:t>
      </w:r>
    </w:p>
    <w:p>
      <w:pPr>
        <w:adjustRightInd/>
        <w:spacing w:line="360" w:lineRule="auto"/>
        <w:ind w:firstLine="480" w:firstLineChars="200"/>
        <w:outlineLvl w:val="1"/>
        <w:rPr>
          <w:rFonts w:ascii="仿宋" w:hAnsi="仿宋" w:eastAsia="仿宋" w:cs="仿宋"/>
          <w:kern w:val="0"/>
          <w:sz w:val="24"/>
        </w:rPr>
      </w:pPr>
      <w:r>
        <w:rPr>
          <w:rFonts w:hint="eastAsia" w:ascii="仿宋" w:hAnsi="仿宋" w:eastAsia="仿宋" w:cs="仿宋"/>
          <w:kern w:val="0"/>
          <w:sz w:val="24"/>
        </w:rPr>
        <w:t>（四）实用性和经济性</w:t>
      </w:r>
    </w:p>
    <w:p>
      <w:pPr>
        <w:adjustRightInd/>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项目所选用的设备在兼顾合理的、良好的性能基础上，考虑经济性、系统总体造价以及长期运行成本。</w:t>
      </w:r>
    </w:p>
    <w:p>
      <w:pPr>
        <w:adjustRightInd/>
        <w:spacing w:line="360" w:lineRule="auto"/>
        <w:ind w:firstLine="480" w:firstLineChars="200"/>
        <w:outlineLvl w:val="1"/>
        <w:rPr>
          <w:rFonts w:ascii="仿宋" w:hAnsi="仿宋" w:eastAsia="仿宋" w:cs="仿宋"/>
          <w:kern w:val="0"/>
          <w:sz w:val="24"/>
        </w:rPr>
      </w:pPr>
      <w:r>
        <w:rPr>
          <w:rFonts w:hint="eastAsia" w:ascii="仿宋" w:hAnsi="仿宋" w:eastAsia="仿宋" w:cs="仿宋"/>
          <w:kern w:val="0"/>
          <w:sz w:val="24"/>
        </w:rPr>
        <w:t xml:space="preserve">（五）扩展性和兼容性 </w:t>
      </w:r>
    </w:p>
    <w:p>
      <w:pPr>
        <w:adjustRightInd/>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 xml:space="preserve">软件系统一定程度上具有标准化和模块化结构，预留扩展接口，便于后期新系统、新模块的接入和功能升级。同时具有良好的兼容性，确保不同版本、不同模块、不同协议、不同标准等的相互兼容。 </w:t>
      </w:r>
    </w:p>
    <w:p>
      <w:pPr>
        <w:adjustRightInd/>
        <w:spacing w:line="360" w:lineRule="auto"/>
        <w:ind w:firstLine="480" w:firstLineChars="200"/>
        <w:outlineLvl w:val="1"/>
        <w:rPr>
          <w:rFonts w:ascii="仿宋" w:hAnsi="仿宋" w:eastAsia="仿宋" w:cs="仿宋"/>
          <w:kern w:val="0"/>
          <w:sz w:val="24"/>
        </w:rPr>
      </w:pPr>
      <w:r>
        <w:rPr>
          <w:rFonts w:hint="eastAsia" w:ascii="仿宋" w:hAnsi="仿宋" w:eastAsia="仿宋" w:cs="仿宋"/>
          <w:kern w:val="0"/>
          <w:sz w:val="24"/>
        </w:rPr>
        <w:t xml:space="preserve">（六）易用性和便捷性 </w:t>
      </w:r>
    </w:p>
    <w:p>
      <w:pPr>
        <w:adjustRightInd/>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 xml:space="preserve">界面友好，简单明了，易学易用，操作顺畅，提示和帮助信息及时准确，进 </w:t>
      </w:r>
    </w:p>
    <w:p>
      <w:pPr>
        <w:adjustRightInd/>
        <w:spacing w:line="360" w:lineRule="auto"/>
        <w:rPr>
          <w:rFonts w:ascii="仿宋" w:hAnsi="仿宋" w:eastAsia="仿宋" w:cs="仿宋"/>
          <w:kern w:val="0"/>
          <w:sz w:val="24"/>
        </w:rPr>
      </w:pPr>
      <w:r>
        <w:rPr>
          <w:rFonts w:hint="eastAsia" w:ascii="仿宋" w:hAnsi="仿宋" w:eastAsia="仿宋" w:cs="仿宋"/>
          <w:kern w:val="0"/>
          <w:sz w:val="24"/>
        </w:rPr>
        <w:t>程流转及时追踪。</w:t>
      </w:r>
    </w:p>
    <w:p>
      <w:pPr>
        <w:pStyle w:val="4"/>
        <w:numPr>
          <w:ilvl w:val="0"/>
          <w:numId w:val="0"/>
        </w:numPr>
        <w:rPr>
          <w:rFonts w:ascii="仿宋" w:eastAsia="仿宋" w:cs="仿宋"/>
          <w:sz w:val="24"/>
          <w:szCs w:val="24"/>
          <w:lang w:val="en-US"/>
        </w:rPr>
      </w:pPr>
      <w:bookmarkStart w:id="67" w:name="_Toc18542"/>
      <w:r>
        <w:rPr>
          <w:rFonts w:hint="eastAsia" w:ascii="仿宋" w:eastAsia="仿宋" w:cs="仿宋"/>
          <w:sz w:val="24"/>
          <w:szCs w:val="24"/>
          <w:lang w:val="en-US"/>
        </w:rPr>
        <w:t>4、建设依据</w:t>
      </w:r>
      <w:bookmarkEnd w:id="67"/>
    </w:p>
    <w:p>
      <w:pPr>
        <w:adjustRightInd/>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《计算机软件开发规范》（GB8566-88）</w:t>
      </w:r>
    </w:p>
    <w:p>
      <w:pPr>
        <w:adjustRightInd/>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《计算机软件需求说明编制指南》（GB9385-88）</w:t>
      </w:r>
    </w:p>
    <w:p>
      <w:pPr>
        <w:adjustRightInd/>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《信息处理-程序构造及其表示法的约定》（GB/T 13502-92）</w:t>
      </w:r>
    </w:p>
    <w:p>
      <w:pPr>
        <w:adjustRightInd/>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《计算机软件可靠性和可维护性管理》（GB/T 14394-93）</w:t>
      </w:r>
    </w:p>
    <w:p>
      <w:pPr>
        <w:adjustRightInd/>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《交通技术监控信息数据规范》（GA 648-2006）</w:t>
      </w:r>
    </w:p>
    <w:p>
      <w:pPr>
        <w:adjustRightInd/>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《安全防范视频监控联网系统信息传输、交换、控制技术要求》（GB/T28181-2016）</w:t>
      </w:r>
    </w:p>
    <w:p>
      <w:pPr>
        <w:adjustRightInd/>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《电视视频通道测试方法》（GB3659-1983</w:t>
      </w:r>
      <w:bookmarkStart w:id="68" w:name="_Toc317789985"/>
      <w:bookmarkEnd w:id="68"/>
      <w:bookmarkStart w:id="69" w:name="_Toc317789834"/>
      <w:bookmarkEnd w:id="69"/>
      <w:r>
        <w:rPr>
          <w:rFonts w:hint="eastAsia" w:ascii="仿宋" w:hAnsi="仿宋" w:eastAsia="仿宋" w:cs="仿宋"/>
          <w:kern w:val="0"/>
          <w:sz w:val="24"/>
        </w:rPr>
        <w:t>）</w:t>
      </w:r>
    </w:p>
    <w:p>
      <w:pPr>
        <w:adjustRightInd/>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《彩色电视图像质量主观评价方法》（GB7401-1987</w:t>
      </w:r>
      <w:bookmarkStart w:id="70" w:name="_Toc317789986"/>
      <w:bookmarkEnd w:id="70"/>
      <w:bookmarkStart w:id="71" w:name="_Toc317789835"/>
      <w:bookmarkEnd w:id="71"/>
      <w:r>
        <w:rPr>
          <w:rFonts w:hint="eastAsia" w:ascii="仿宋" w:hAnsi="仿宋" w:eastAsia="仿宋" w:cs="仿宋"/>
          <w:kern w:val="0"/>
          <w:sz w:val="24"/>
        </w:rPr>
        <w:t>）</w:t>
      </w:r>
    </w:p>
    <w:p>
      <w:pPr>
        <w:adjustRightInd/>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《信息技术开放系统互连网络层安全协议》（GB/T 17963-2000）</w:t>
      </w:r>
      <w:bookmarkStart w:id="72" w:name="_Toc317789991"/>
      <w:bookmarkEnd w:id="72"/>
      <w:bookmarkStart w:id="73" w:name="_Toc317789840"/>
      <w:bookmarkEnd w:id="73"/>
    </w:p>
    <w:p>
      <w:pPr>
        <w:adjustRightInd/>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《建筑内部装修设计防火规范》（GB50222-95）</w:t>
      </w:r>
    </w:p>
    <w:p>
      <w:pPr>
        <w:pStyle w:val="4"/>
        <w:numPr>
          <w:ilvl w:val="0"/>
          <w:numId w:val="0"/>
        </w:numPr>
        <w:rPr>
          <w:rFonts w:ascii="仿宋" w:eastAsia="仿宋" w:cs="仿宋"/>
          <w:sz w:val="24"/>
          <w:szCs w:val="24"/>
          <w:lang w:val="en-US"/>
        </w:rPr>
      </w:pPr>
      <w:bookmarkStart w:id="74" w:name="_Toc26563"/>
      <w:r>
        <w:rPr>
          <w:rFonts w:hint="eastAsia" w:ascii="仿宋" w:eastAsia="仿宋" w:cs="仿宋"/>
          <w:sz w:val="24"/>
          <w:szCs w:val="24"/>
          <w:lang w:val="en-US"/>
        </w:rPr>
        <w:t>5、建设要求</w:t>
      </w:r>
      <w:bookmarkEnd w:id="74"/>
    </w:p>
    <w:p>
      <w:pPr>
        <w:adjustRightInd/>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鸠坑乡茶博馆建设工程—展布服务系统是由智能展示前端模块、网络传输子系统和后端管理子系统三部分组成，展厅运用多媒体互动展项，结合图像视频、沉浸式互动系统、展厅控制系统，能够实现对展厅展布设备、灯光、系统所有模块进行管理控制，并最终降低管理成本、实现远程管理的优点。</w:t>
      </w:r>
    </w:p>
    <w:p>
      <w:pPr>
        <w:adjustRightInd/>
        <w:spacing w:line="360" w:lineRule="auto"/>
        <w:ind w:firstLine="480" w:firstLineChars="200"/>
        <w:rPr>
          <w:rFonts w:ascii="仿宋" w:hAnsi="仿宋" w:eastAsia="仿宋" w:cs="仿宋"/>
          <w:sz w:val="24"/>
        </w:rPr>
      </w:pPr>
      <w:r>
        <w:rPr>
          <w:rFonts w:hint="eastAsia" w:ascii="仿宋" w:hAnsi="仿宋" w:eastAsia="仿宋" w:cs="仿宋"/>
          <w:kern w:val="0"/>
          <w:sz w:val="24"/>
        </w:rPr>
        <w:t>打造展厅内部网络，全面覆盖设备控制，实时快捷控制，突破时间与空间的闲置，实现展厅内部数据采集、传输、存储等，实现数字化展厅建设目标。</w:t>
      </w:r>
    </w:p>
    <w:p>
      <w:pPr>
        <w:pStyle w:val="3"/>
        <w:numPr>
          <w:ilvl w:val="0"/>
          <w:numId w:val="0"/>
        </w:numPr>
        <w:adjustRightInd/>
        <w:spacing w:before="0" w:after="0" w:line="360" w:lineRule="auto"/>
        <w:rPr>
          <w:rFonts w:ascii="仿宋" w:hAnsi="仿宋" w:eastAsia="仿宋" w:cs="仿宋"/>
          <w:sz w:val="24"/>
          <w:szCs w:val="24"/>
        </w:rPr>
      </w:pPr>
      <w:r>
        <w:rPr>
          <w:rFonts w:hint="eastAsia" w:ascii="仿宋" w:hAnsi="仿宋" w:eastAsia="仿宋" w:cs="仿宋"/>
          <w:sz w:val="24"/>
          <w:szCs w:val="24"/>
        </w:rPr>
        <w:t>二、采购清单</w:t>
      </w:r>
    </w:p>
    <w:tbl>
      <w:tblPr>
        <w:tblStyle w:val="60"/>
        <w:tblW w:w="8678"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45"/>
        <w:gridCol w:w="4785"/>
        <w:gridCol w:w="645"/>
        <w:gridCol w:w="660"/>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8678" w:type="dxa"/>
            <w:gridSpan w:val="6"/>
            <w:shd w:val="clear" w:color="auto" w:fill="auto"/>
            <w:noWrap/>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软件项目清单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序号</w:t>
            </w:r>
          </w:p>
        </w:tc>
        <w:tc>
          <w:tcPr>
            <w:tcW w:w="1245" w:type="dxa"/>
            <w:shd w:val="clear" w:color="auto" w:fill="auto"/>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系统名称</w:t>
            </w:r>
          </w:p>
        </w:tc>
        <w:tc>
          <w:tcPr>
            <w:tcW w:w="4785" w:type="dxa"/>
            <w:shd w:val="clear" w:color="auto" w:fill="auto"/>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项目参数</w:t>
            </w:r>
          </w:p>
        </w:tc>
        <w:tc>
          <w:tcPr>
            <w:tcW w:w="645" w:type="dxa"/>
            <w:shd w:val="clear" w:color="auto" w:fill="auto"/>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单位</w:t>
            </w:r>
          </w:p>
        </w:tc>
        <w:tc>
          <w:tcPr>
            <w:tcW w:w="660" w:type="dxa"/>
            <w:shd w:val="clear" w:color="auto" w:fill="auto"/>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数量</w:t>
            </w:r>
          </w:p>
        </w:tc>
        <w:tc>
          <w:tcPr>
            <w:tcW w:w="683" w:type="dxa"/>
            <w:shd w:val="clear" w:color="auto" w:fill="auto"/>
            <w:vAlign w:val="center"/>
          </w:tcPr>
          <w:p>
            <w:pPr>
              <w:widowControl/>
              <w:jc w:val="center"/>
              <w:textAlignment w:val="center"/>
              <w:rPr>
                <w:rFonts w:ascii="仿宋" w:hAnsi="仿宋" w:eastAsia="仿宋" w:cs="仿宋"/>
                <w:b/>
                <w:bCs/>
                <w:szCs w:val="21"/>
              </w:rPr>
            </w:pPr>
            <w:r>
              <w:rPr>
                <w:rFonts w:hint="eastAsia" w:ascii="仿宋" w:hAnsi="仿宋" w:eastAsia="仿宋" w:cs="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1</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高清分布式展示控制系统</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szCs w:val="21"/>
              </w:rPr>
              <w:t>高清分布式展示控制系统包括展示互动前端平台及综合管理后台。用户可通过管理后台根据不同系统权限配置不同角色使用模块。</w:t>
            </w:r>
          </w:p>
          <w:p>
            <w:pPr>
              <w:widowControl/>
              <w:numPr>
                <w:ilvl w:val="0"/>
                <w:numId w:val="9"/>
              </w:numPr>
              <w:jc w:val="left"/>
              <w:textAlignment w:val="center"/>
              <w:rPr>
                <w:rFonts w:ascii="仿宋" w:hAnsi="仿宋" w:eastAsia="仿宋" w:cs="仿宋"/>
                <w:b/>
                <w:bCs/>
                <w:szCs w:val="21"/>
              </w:rPr>
            </w:pPr>
            <w:r>
              <w:rPr>
                <w:rFonts w:hint="eastAsia" w:ascii="仿宋" w:hAnsi="仿宋" w:eastAsia="仿宋" w:cs="仿宋"/>
                <w:b/>
                <w:bCs/>
                <w:szCs w:val="21"/>
              </w:rPr>
              <w:t>互动前端平台</w:t>
            </w:r>
          </w:p>
          <w:p>
            <w:pPr>
              <w:rPr>
                <w:rFonts w:ascii="仿宋" w:hAnsi="仿宋" w:eastAsia="仿宋" w:cs="仿宋"/>
                <w:szCs w:val="21"/>
              </w:rPr>
            </w:pPr>
            <w:r>
              <w:rPr>
                <w:rFonts w:hint="eastAsia" w:ascii="仿宋" w:hAnsi="仿宋" w:eastAsia="仿宋" w:cs="仿宋"/>
                <w:szCs w:val="21"/>
              </w:rPr>
              <w:t>1、节目设计器可预览节目设计；</w:t>
            </w:r>
          </w:p>
          <w:p>
            <w:pPr>
              <w:rPr>
                <w:rFonts w:ascii="仿宋" w:hAnsi="仿宋" w:eastAsia="仿宋" w:cs="仿宋"/>
                <w:szCs w:val="21"/>
              </w:rPr>
            </w:pPr>
            <w:r>
              <w:rPr>
                <w:rFonts w:hint="eastAsia" w:ascii="仿宋" w:hAnsi="仿宋" w:eastAsia="仿宋" w:cs="仿宋"/>
                <w:szCs w:val="21"/>
              </w:rPr>
              <w:t>2、屏幕可无限切分区域，区域可旋转角度，区域内可放多种媒体，区域内还可单独排程；</w:t>
            </w:r>
          </w:p>
          <w:p>
            <w:pPr>
              <w:rPr>
                <w:rFonts w:ascii="仿宋" w:hAnsi="仿宋" w:eastAsia="仿宋" w:cs="仿宋"/>
                <w:szCs w:val="21"/>
              </w:rPr>
            </w:pPr>
            <w:r>
              <w:rPr>
                <w:rFonts w:hint="eastAsia" w:ascii="仿宋" w:hAnsi="仿宋" w:eastAsia="仿宋" w:cs="仿宋"/>
                <w:szCs w:val="21"/>
              </w:rPr>
              <w:t>3、满足用户多种形式滚动字幕及弹幕的需求，字幕及弹幕的字体，大小及内容可编辑；</w:t>
            </w:r>
          </w:p>
          <w:p>
            <w:pPr>
              <w:rPr>
                <w:rFonts w:ascii="仿宋" w:hAnsi="仿宋" w:eastAsia="仿宋" w:cs="仿宋"/>
                <w:szCs w:val="21"/>
              </w:rPr>
            </w:pPr>
            <w:r>
              <w:rPr>
                <w:rFonts w:hint="eastAsia" w:ascii="仿宋" w:hAnsi="仿宋" w:eastAsia="仿宋" w:cs="仿宋"/>
                <w:szCs w:val="21"/>
              </w:rPr>
              <w:t>4、满足图像叠加、拉伸，画中画，任意组合显示，单屏显示等各种任意组合拼接，能够控制任意单元显示的画面；</w:t>
            </w:r>
          </w:p>
          <w:p>
            <w:pPr>
              <w:rPr>
                <w:rFonts w:ascii="仿宋" w:hAnsi="仿宋" w:eastAsia="仿宋" w:cs="仿宋"/>
                <w:szCs w:val="21"/>
              </w:rPr>
            </w:pPr>
            <w:r>
              <w:rPr>
                <w:rFonts w:hint="eastAsia" w:ascii="仿宋" w:hAnsi="仿宋" w:eastAsia="仿宋" w:cs="仿宋"/>
                <w:szCs w:val="21"/>
              </w:rPr>
              <w:t>5、支持媒体库管理，支持媒体模板；</w:t>
            </w:r>
          </w:p>
          <w:p>
            <w:pPr>
              <w:rPr>
                <w:rFonts w:ascii="仿宋" w:hAnsi="仿宋" w:eastAsia="仿宋" w:cs="仿宋"/>
                <w:szCs w:val="21"/>
              </w:rPr>
            </w:pPr>
            <w:r>
              <w:rPr>
                <w:rFonts w:hint="eastAsia" w:ascii="仿宋" w:hAnsi="仿宋" w:eastAsia="仿宋" w:cs="仿宋"/>
                <w:szCs w:val="21"/>
              </w:rPr>
              <w:t>6、支持节目布局模板，可导入导出模板；</w:t>
            </w:r>
          </w:p>
          <w:p>
            <w:pPr>
              <w:rPr>
                <w:rFonts w:ascii="仿宋" w:hAnsi="仿宋" w:eastAsia="仿宋" w:cs="仿宋"/>
                <w:szCs w:val="21"/>
              </w:rPr>
            </w:pPr>
            <w:r>
              <w:rPr>
                <w:rFonts w:hint="eastAsia" w:ascii="仿宋" w:hAnsi="仿宋" w:eastAsia="仿宋" w:cs="仿宋"/>
                <w:szCs w:val="21"/>
              </w:rPr>
              <w:t>7、支持交互式节目，分布式电视墙也可以支持交互节目；</w:t>
            </w:r>
          </w:p>
          <w:p>
            <w:pPr>
              <w:rPr>
                <w:rFonts w:ascii="仿宋" w:hAnsi="仿宋" w:eastAsia="仿宋" w:cs="仿宋"/>
                <w:szCs w:val="21"/>
              </w:rPr>
            </w:pPr>
            <w:r>
              <w:rPr>
                <w:rFonts w:hint="eastAsia" w:ascii="仿宋" w:hAnsi="仿宋" w:eastAsia="仿宋" w:cs="仿宋"/>
                <w:szCs w:val="21"/>
              </w:rPr>
              <w:t>8、支持外部传感器/触摸屏/串口等，切换播放节目和内容，让播放符合现场环境情景，智能切播；</w:t>
            </w:r>
          </w:p>
          <w:p>
            <w:pPr>
              <w:rPr>
                <w:rFonts w:ascii="仿宋" w:hAnsi="仿宋" w:eastAsia="仿宋" w:cs="仿宋"/>
                <w:szCs w:val="21"/>
              </w:rPr>
            </w:pPr>
            <w:r>
              <w:rPr>
                <w:rFonts w:hint="eastAsia" w:ascii="仿宋" w:hAnsi="仿宋" w:eastAsia="仿宋" w:cs="仿宋"/>
                <w:szCs w:val="21"/>
              </w:rPr>
              <w:t>9、支持人脸识别，根据观众性别/年龄来切换广告，智能人机交互播放广告，最大化吸引观众，精准播放；</w:t>
            </w:r>
          </w:p>
          <w:p>
            <w:pPr>
              <w:rPr>
                <w:rFonts w:ascii="仿宋" w:hAnsi="仿宋" w:eastAsia="仿宋" w:cs="仿宋"/>
                <w:szCs w:val="21"/>
              </w:rPr>
            </w:pPr>
            <w:r>
              <w:rPr>
                <w:rFonts w:hint="eastAsia" w:ascii="仿宋" w:hAnsi="仿宋" w:eastAsia="仿宋" w:cs="仿宋"/>
                <w:szCs w:val="21"/>
              </w:rPr>
              <w:t>10、支持实时数据接入显示，接口灵活，可接入各种外部信息系统的数据显示；</w:t>
            </w:r>
          </w:p>
          <w:p>
            <w:pPr>
              <w:rPr>
                <w:rFonts w:ascii="仿宋" w:hAnsi="仿宋" w:eastAsia="仿宋" w:cs="仿宋"/>
                <w:szCs w:val="21"/>
              </w:rPr>
            </w:pPr>
            <w:r>
              <w:rPr>
                <w:rFonts w:hint="eastAsia" w:ascii="仿宋" w:hAnsi="仿宋" w:eastAsia="仿宋" w:cs="仿宋"/>
                <w:szCs w:val="21"/>
              </w:rPr>
              <w:t>11、排程支持多种优先级，支持垫片/普通/插播/紧急消息优先级；</w:t>
            </w:r>
          </w:p>
          <w:p>
            <w:pPr>
              <w:rPr>
                <w:rFonts w:ascii="仿宋" w:hAnsi="仿宋" w:eastAsia="仿宋" w:cs="仿宋"/>
                <w:szCs w:val="21"/>
              </w:rPr>
            </w:pPr>
            <w:r>
              <w:rPr>
                <w:rFonts w:hint="eastAsia" w:ascii="仿宋" w:hAnsi="仿宋" w:eastAsia="仿宋" w:cs="仿宋"/>
                <w:szCs w:val="21"/>
              </w:rPr>
              <w:t>12、排程支持多种循环模式，按日/按周/按月循环；</w:t>
            </w:r>
          </w:p>
          <w:p>
            <w:pPr>
              <w:rPr>
                <w:rFonts w:ascii="仿宋" w:hAnsi="仿宋" w:eastAsia="仿宋" w:cs="仿宋"/>
                <w:szCs w:val="21"/>
              </w:rPr>
            </w:pPr>
            <w:r>
              <w:rPr>
                <w:rFonts w:hint="eastAsia" w:ascii="仿宋" w:hAnsi="仿宋" w:eastAsia="仿宋" w:cs="仿宋"/>
                <w:szCs w:val="21"/>
              </w:rPr>
              <w:t>13、排程界面日历化，容易理解和操作；</w:t>
            </w:r>
          </w:p>
          <w:p>
            <w:pPr>
              <w:rPr>
                <w:rFonts w:ascii="仿宋" w:hAnsi="仿宋" w:eastAsia="仿宋" w:cs="仿宋"/>
                <w:szCs w:val="21"/>
              </w:rPr>
            </w:pPr>
            <w:r>
              <w:rPr>
                <w:rFonts w:hint="eastAsia" w:ascii="仿宋" w:hAnsi="仿宋" w:eastAsia="仿宋" w:cs="仿宋"/>
                <w:szCs w:val="21"/>
              </w:rPr>
              <w:t>14、播放器支持分组/分目录管理，支持海量播放器管理；</w:t>
            </w:r>
          </w:p>
          <w:p>
            <w:pPr>
              <w:rPr>
                <w:rFonts w:ascii="仿宋" w:hAnsi="仿宋" w:eastAsia="仿宋" w:cs="仿宋"/>
                <w:szCs w:val="21"/>
              </w:rPr>
            </w:pPr>
            <w:r>
              <w:rPr>
                <w:rFonts w:hint="eastAsia" w:ascii="仿宋" w:hAnsi="仿宋" w:eastAsia="仿宋" w:cs="仿宋"/>
                <w:szCs w:val="21"/>
              </w:rPr>
              <w:t>15、可任意组合拼墙，或者单屏分组播放；</w:t>
            </w:r>
          </w:p>
          <w:p>
            <w:pPr>
              <w:rPr>
                <w:rFonts w:ascii="仿宋" w:hAnsi="仿宋" w:eastAsia="仿宋" w:cs="仿宋"/>
                <w:szCs w:val="21"/>
              </w:rPr>
            </w:pPr>
            <w:r>
              <w:rPr>
                <w:rFonts w:hint="eastAsia" w:ascii="仿宋" w:hAnsi="仿宋" w:eastAsia="仿宋" w:cs="仿宋"/>
                <w:szCs w:val="21"/>
              </w:rPr>
              <w:t>16、非拼墙的单屏播放，同一组内的播放器可同步一致播放，同步间隔小于500ms。</w:t>
            </w:r>
          </w:p>
          <w:p>
            <w:pPr>
              <w:rPr>
                <w:rFonts w:ascii="仿宋" w:hAnsi="仿宋" w:eastAsia="仿宋" w:cs="仿宋"/>
                <w:b/>
                <w:bCs/>
                <w:szCs w:val="21"/>
              </w:rPr>
            </w:pPr>
            <w:r>
              <w:rPr>
                <w:rFonts w:hint="eastAsia" w:ascii="仿宋" w:hAnsi="仿宋" w:eastAsia="仿宋" w:cs="仿宋"/>
                <w:b/>
                <w:bCs/>
                <w:szCs w:val="21"/>
              </w:rPr>
              <w:t>二、综合管理后台</w:t>
            </w:r>
          </w:p>
          <w:p>
            <w:pPr>
              <w:widowControl/>
              <w:jc w:val="left"/>
              <w:textAlignment w:val="center"/>
              <w:rPr>
                <w:rFonts w:ascii="仿宋" w:hAnsi="仿宋" w:eastAsia="仿宋" w:cs="仿宋"/>
                <w:szCs w:val="21"/>
              </w:rPr>
            </w:pPr>
            <w:r>
              <w:rPr>
                <w:rFonts w:hint="eastAsia" w:ascii="仿宋" w:hAnsi="仿宋" w:eastAsia="仿宋" w:cs="仿宋"/>
                <w:szCs w:val="21"/>
              </w:rPr>
              <w:t xml:space="preserve">1、支持远程设置屏幕的开关，音量，亮度，色温等参数；                                                                                                                    2、支持多用户/账号登入；                                                                                                                                           3、支持权限管理，不同帐号、不同权限能看到的文件，操作的内容不同；                                                                                                       4、支持内容审核管理，通过管理员审核后即可播放媒体和节目内容；                                                                                                           5、支持更新审核管理，管理员审核通过后即可更新内容；                                                                                                                       6、支持移动APP，平板远程随时随地控制和发布节目；                                                                                                                          7、支持模式切换，可在后台自定义播放模式，包括展示模式及演讲模式，可指定播放器播放视频的暂停，指定播放上一个/下一个/媒体，PPT/PDF翻页播放功能；                          </w:t>
            </w:r>
          </w:p>
          <w:p>
            <w:pPr>
              <w:widowControl/>
              <w:jc w:val="left"/>
              <w:textAlignment w:val="center"/>
              <w:rPr>
                <w:rFonts w:ascii="仿宋" w:hAnsi="仿宋" w:eastAsia="仿宋" w:cs="仿宋"/>
                <w:szCs w:val="21"/>
              </w:rPr>
            </w:pPr>
            <w:r>
              <w:rPr>
                <w:rFonts w:hint="eastAsia" w:ascii="仿宋" w:hAnsi="仿宋" w:eastAsia="仿宋" w:cs="仿宋"/>
                <w:szCs w:val="21"/>
              </w:rPr>
              <w:t>8、支持播放日志，操作日志和异常事件管理；                                                                                                                             9、支持屏幕区域可分别单独排程，实现更灵活的的排程控制；                                                                                                                   10、支持在线播放，U盘导入离线节目，也支持即插即播功能：插入U盘播放其中的视频和图片；                                                                                    11、提供API接口，RS232 接口，第三方应用直接可以调用，方便整合；                                                                                                             12、支持实时数据接入显示，接口灵活，可接入各种外部信息系统的数据显示；                                                                                                    13、支持数据通路加密，避免account口令被窃听；                                                                                                                             14、媒体存储支持hash加密，避免媒体被非法修改和替换。被替换或修改的媒体将不能被播放；                                                  15、支持设备自动发现，自动侦测，发现异常主动回报到服务器。</w:t>
            </w:r>
          </w:p>
          <w:p>
            <w:pPr>
              <w:pStyle w:val="2"/>
              <w:ind w:firstLine="0" w:firstLineChars="0"/>
              <w:rPr>
                <w:rFonts w:ascii="仿宋" w:hAnsi="仿宋" w:eastAsia="仿宋" w:cs="仿宋"/>
                <w:sz w:val="21"/>
                <w:szCs w:val="21"/>
              </w:rPr>
            </w:pPr>
            <w:r>
              <w:rPr>
                <w:rFonts w:hint="eastAsia" w:ascii="仿宋" w:hAnsi="仿宋" w:eastAsia="仿宋" w:cs="仿宋"/>
                <w:kern w:val="0"/>
                <w:sz w:val="21"/>
                <w:szCs w:val="21"/>
              </w:rPr>
              <w:t>16、软件系统均需有版权及知识产权。</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shd w:val="clear" w:color="auto" w:fill="auto"/>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2</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交互式联动系统</w:t>
            </w:r>
          </w:p>
        </w:tc>
        <w:tc>
          <w:tcPr>
            <w:tcW w:w="4785" w:type="dxa"/>
            <w:shd w:val="clear" w:color="auto" w:fill="auto"/>
            <w:vAlign w:val="center"/>
          </w:tcPr>
          <w:p>
            <w:pPr>
              <w:widowControl/>
              <w:jc w:val="left"/>
              <w:textAlignment w:val="center"/>
              <w:rPr>
                <w:rFonts w:ascii="仿宋" w:hAnsi="仿宋" w:eastAsia="仿宋" w:cs="仿宋"/>
                <w:kern w:val="0"/>
                <w:szCs w:val="21"/>
              </w:rPr>
            </w:pPr>
            <w:r>
              <w:rPr>
                <w:rFonts w:hint="eastAsia" w:ascii="仿宋" w:hAnsi="仿宋" w:eastAsia="仿宋" w:cs="仿宋"/>
                <w:kern w:val="0"/>
                <w:szCs w:val="21"/>
              </w:rPr>
              <w:t>交互式联动系统主要应用于茶博馆内容所有led屏、一体机、广告机等智能设备终端内容展示的集中控制与交互。</w:t>
            </w:r>
          </w:p>
          <w:p>
            <w:pPr>
              <w:widowControl/>
              <w:numPr>
                <w:ilvl w:val="0"/>
                <w:numId w:val="10"/>
              </w:numPr>
              <w:jc w:val="left"/>
              <w:textAlignment w:val="center"/>
              <w:rPr>
                <w:rFonts w:ascii="仿宋" w:hAnsi="仿宋" w:eastAsia="仿宋" w:cs="仿宋"/>
                <w:kern w:val="0"/>
                <w:szCs w:val="21"/>
              </w:rPr>
            </w:pPr>
            <w:r>
              <w:rPr>
                <w:rFonts w:hint="eastAsia" w:ascii="仿宋" w:hAnsi="仿宋" w:eastAsia="仿宋" w:cs="仿宋"/>
                <w:kern w:val="0"/>
                <w:szCs w:val="21"/>
              </w:rPr>
              <w:t>登录管理、通信服务、数据校验、数据处理、消息转发；</w:t>
            </w:r>
          </w:p>
          <w:p>
            <w:pPr>
              <w:widowControl/>
              <w:numPr>
                <w:ilvl w:val="0"/>
                <w:numId w:val="10"/>
              </w:numPr>
              <w:jc w:val="left"/>
              <w:textAlignment w:val="center"/>
              <w:rPr>
                <w:rFonts w:ascii="仿宋" w:hAnsi="仿宋" w:eastAsia="仿宋" w:cs="仿宋"/>
                <w:szCs w:val="21"/>
              </w:rPr>
            </w:pPr>
            <w:r>
              <w:rPr>
                <w:rFonts w:hint="eastAsia" w:ascii="仿宋" w:hAnsi="仿宋" w:eastAsia="仿宋" w:cs="仿宋"/>
                <w:kern w:val="0"/>
                <w:szCs w:val="21"/>
              </w:rPr>
              <w:t>为所有智能交互终端分配交互通道，综合处理所有智能交互终端发来的交互指令数据，将处理结果分发到对应信号源终端上执行和响应；</w:t>
            </w:r>
          </w:p>
          <w:p>
            <w:pPr>
              <w:widowControl/>
              <w:numPr>
                <w:ilvl w:val="0"/>
                <w:numId w:val="10"/>
              </w:numPr>
              <w:jc w:val="left"/>
              <w:textAlignment w:val="center"/>
              <w:rPr>
                <w:rFonts w:ascii="仿宋" w:hAnsi="仿宋" w:eastAsia="仿宋" w:cs="仿宋"/>
                <w:szCs w:val="21"/>
              </w:rPr>
            </w:pPr>
            <w:r>
              <w:rPr>
                <w:rFonts w:hint="eastAsia" w:ascii="仿宋" w:hAnsi="仿宋" w:eastAsia="仿宋" w:cs="仿宋"/>
                <w:kern w:val="0"/>
                <w:szCs w:val="21"/>
              </w:rPr>
              <w:t>可同时支持管理多个与基础平台建立通信连接的终端并发访问，互不干扰；</w:t>
            </w:r>
          </w:p>
          <w:p>
            <w:pPr>
              <w:widowControl/>
              <w:numPr>
                <w:ilvl w:val="0"/>
                <w:numId w:val="10"/>
              </w:numPr>
              <w:jc w:val="left"/>
              <w:textAlignment w:val="center"/>
              <w:rPr>
                <w:rFonts w:ascii="仿宋" w:hAnsi="仿宋" w:eastAsia="仿宋" w:cs="仿宋"/>
                <w:szCs w:val="21"/>
              </w:rPr>
            </w:pPr>
            <w:r>
              <w:rPr>
                <w:rFonts w:hint="eastAsia" w:ascii="仿宋" w:hAnsi="仿宋" w:eastAsia="仿宋" w:cs="仿宋"/>
                <w:kern w:val="0"/>
                <w:szCs w:val="21"/>
              </w:rPr>
              <w:t>针对信号内容交互指令等控制指令数据进行管理，可随时进行终止截断控制信息流，用户可感受到显示响应过程和界面变化，系统数据始终在源端，保证用户显示数据的安全性；</w:t>
            </w:r>
          </w:p>
          <w:p>
            <w:pPr>
              <w:widowControl/>
              <w:numPr>
                <w:ilvl w:val="0"/>
                <w:numId w:val="10"/>
              </w:numPr>
              <w:jc w:val="left"/>
              <w:textAlignment w:val="center"/>
              <w:rPr>
                <w:rFonts w:ascii="仿宋" w:hAnsi="仿宋" w:eastAsia="仿宋" w:cs="仿宋"/>
                <w:szCs w:val="21"/>
              </w:rPr>
            </w:pPr>
            <w:r>
              <w:rPr>
                <w:rFonts w:hint="eastAsia" w:ascii="仿宋" w:hAnsi="仿宋" w:eastAsia="仿宋" w:cs="仿宋"/>
                <w:kern w:val="0"/>
                <w:szCs w:val="21"/>
              </w:rPr>
              <w:t>为各个交互功能模块提供底层支持，包括登录响应、通信支持、数据融合、数据转发。</w:t>
            </w:r>
          </w:p>
          <w:p>
            <w:pPr>
              <w:widowControl/>
              <w:numPr>
                <w:ilvl w:val="0"/>
                <w:numId w:val="10"/>
              </w:numPr>
              <w:jc w:val="left"/>
              <w:textAlignment w:val="center"/>
              <w:rPr>
                <w:rFonts w:ascii="仿宋" w:hAnsi="仿宋" w:eastAsia="仿宋" w:cs="仿宋"/>
                <w:szCs w:val="21"/>
              </w:rPr>
            </w:pPr>
            <w:r>
              <w:rPr>
                <w:rFonts w:hint="eastAsia" w:ascii="仿宋" w:hAnsi="仿宋" w:eastAsia="仿宋" w:cs="仿宋"/>
                <w:kern w:val="0"/>
                <w:szCs w:val="21"/>
              </w:rPr>
              <w:t xml:space="preserve">软件系统均需有版权及知识产权。            </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3</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双通道融合控制系统</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szCs w:val="21"/>
              </w:rPr>
              <w:t>融合控制系统主要用互动高清投影装置画面融合控制。</w:t>
            </w:r>
          </w:p>
          <w:p>
            <w:pPr>
              <w:widowControl/>
              <w:numPr>
                <w:ilvl w:val="0"/>
                <w:numId w:val="11"/>
              </w:numPr>
              <w:jc w:val="left"/>
              <w:textAlignment w:val="center"/>
              <w:rPr>
                <w:rFonts w:ascii="仿宋" w:hAnsi="仿宋" w:eastAsia="仿宋" w:cs="仿宋"/>
                <w:szCs w:val="21"/>
              </w:rPr>
            </w:pPr>
            <w:r>
              <w:rPr>
                <w:rFonts w:hint="eastAsia" w:ascii="仿宋" w:hAnsi="仿宋" w:eastAsia="仿宋" w:cs="仿宋"/>
                <w:szCs w:val="21"/>
              </w:rPr>
              <w:t>支持 Windows 7 、Windows 8.1、Windows 1 0 系统（ 3 2 位 / 6 4 位），能够达到投影机的极限刷新率，1 2 0 H Z 或更高 ；</w:t>
            </w:r>
          </w:p>
          <w:p>
            <w:pPr>
              <w:widowControl/>
              <w:numPr>
                <w:ilvl w:val="0"/>
                <w:numId w:val="11"/>
              </w:numPr>
              <w:jc w:val="left"/>
              <w:textAlignment w:val="center"/>
              <w:rPr>
                <w:rFonts w:ascii="仿宋" w:hAnsi="仿宋" w:eastAsia="仿宋" w:cs="仿宋"/>
                <w:szCs w:val="21"/>
              </w:rPr>
            </w:pPr>
            <w:r>
              <w:rPr>
                <w:rFonts w:hint="eastAsia" w:ascii="仿宋" w:hAnsi="仿宋" w:eastAsia="仿宋" w:cs="仿宋"/>
                <w:szCs w:val="21"/>
              </w:rPr>
              <w:t xml:space="preserve">可进行任意几何校正弧幕、球幕、柱幕、折幕、360 ° 环幕等异形幕； </w:t>
            </w:r>
          </w:p>
          <w:p>
            <w:pPr>
              <w:widowControl/>
              <w:numPr>
                <w:ilvl w:val="0"/>
                <w:numId w:val="11"/>
              </w:numPr>
              <w:jc w:val="left"/>
              <w:textAlignment w:val="center"/>
              <w:rPr>
                <w:rFonts w:ascii="仿宋" w:hAnsi="仿宋" w:eastAsia="仿宋" w:cs="仿宋"/>
                <w:szCs w:val="21"/>
              </w:rPr>
            </w:pPr>
            <w:r>
              <w:rPr>
                <w:rFonts w:hint="eastAsia" w:ascii="仿宋" w:hAnsi="Meiryo" w:eastAsia="Meiryo" w:cs="Meiryo"/>
                <w:szCs w:val="21"/>
              </w:rPr>
              <w:t>⽀</w:t>
            </w:r>
            <w:r>
              <w:rPr>
                <w:rFonts w:hint="eastAsia" w:ascii="仿宋" w:hAnsi="仿宋" w:eastAsia="仿宋" w:cs="仿宋"/>
                <w:szCs w:val="21"/>
              </w:rPr>
              <w:t>持 8 K 分辨率片源，</w:t>
            </w:r>
            <w:r>
              <w:rPr>
                <w:rFonts w:hint="eastAsia" w:ascii="仿宋" w:hAnsi="Meiryo" w:eastAsia="Meiryo" w:cs="Meiryo"/>
                <w:szCs w:val="21"/>
              </w:rPr>
              <w:t>⽀</w:t>
            </w:r>
            <w:r>
              <w:rPr>
                <w:rFonts w:hint="eastAsia" w:ascii="仿宋" w:hAnsi="仿宋" w:eastAsia="仿宋" w:cs="仿宋"/>
                <w:szCs w:val="21"/>
              </w:rPr>
              <w:t>持所有流行视频格式；</w:t>
            </w:r>
          </w:p>
          <w:p>
            <w:pPr>
              <w:widowControl/>
              <w:numPr>
                <w:ilvl w:val="0"/>
                <w:numId w:val="11"/>
              </w:numPr>
              <w:jc w:val="left"/>
              <w:textAlignment w:val="center"/>
              <w:rPr>
                <w:rFonts w:ascii="仿宋" w:hAnsi="仿宋" w:eastAsia="仿宋" w:cs="仿宋"/>
                <w:szCs w:val="21"/>
              </w:rPr>
            </w:pPr>
            <w:r>
              <w:rPr>
                <w:rFonts w:hint="eastAsia" w:ascii="仿宋" w:hAnsi="Meiryo" w:eastAsia="Meiryo" w:cs="Meiryo"/>
                <w:szCs w:val="21"/>
              </w:rPr>
              <w:t>⽀</w:t>
            </w:r>
            <w:r>
              <w:rPr>
                <w:rFonts w:hint="eastAsia" w:ascii="仿宋" w:hAnsi="仿宋" w:eastAsia="仿宋" w:cs="仿宋"/>
                <w:szCs w:val="21"/>
              </w:rPr>
              <w:t>持多开窗口（画中画）融合，视频、图</w:t>
            </w:r>
            <w:r>
              <w:rPr>
                <w:rFonts w:hint="eastAsia" w:ascii="仿宋" w:hAnsi="Meiryo" w:eastAsia="Meiryo" w:cs="Meiryo"/>
                <w:szCs w:val="21"/>
              </w:rPr>
              <w:t>⽚</w:t>
            </w:r>
            <w:r>
              <w:rPr>
                <w:rFonts w:hint="eastAsia" w:ascii="仿宋" w:hAnsi="仿宋" w:eastAsia="仿宋" w:cs="仿宋"/>
                <w:szCs w:val="21"/>
              </w:rPr>
              <w:t>片、采集卡等数据源；</w:t>
            </w:r>
          </w:p>
          <w:p>
            <w:pPr>
              <w:widowControl/>
              <w:numPr>
                <w:ilvl w:val="0"/>
                <w:numId w:val="11"/>
              </w:numPr>
              <w:jc w:val="left"/>
              <w:textAlignment w:val="center"/>
              <w:rPr>
                <w:rFonts w:ascii="仿宋" w:hAnsi="仿宋" w:eastAsia="仿宋" w:cs="仿宋"/>
                <w:szCs w:val="21"/>
              </w:rPr>
            </w:pPr>
            <w:r>
              <w:rPr>
                <w:rFonts w:hint="eastAsia" w:ascii="仿宋" w:hAnsi="仿宋" w:eastAsia="仿宋" w:cs="仿宋"/>
                <w:szCs w:val="21"/>
              </w:rPr>
              <w:t>兼容 Nvidia、Amd 各类显卡，纯GPU融合渲染，兼容任意横向或纵向分屏宝；</w:t>
            </w:r>
          </w:p>
          <w:p>
            <w:pPr>
              <w:widowControl/>
              <w:numPr>
                <w:ilvl w:val="0"/>
                <w:numId w:val="11"/>
              </w:numPr>
              <w:jc w:val="left"/>
              <w:textAlignment w:val="center"/>
              <w:rPr>
                <w:rFonts w:ascii="仿宋" w:hAnsi="仿宋" w:eastAsia="仿宋" w:cs="仿宋"/>
                <w:szCs w:val="21"/>
              </w:rPr>
            </w:pPr>
            <w:r>
              <w:rPr>
                <w:rFonts w:hint="eastAsia" w:ascii="仿宋" w:hAnsi="Meiryo" w:eastAsia="Meiryo" w:cs="Meiryo"/>
                <w:szCs w:val="21"/>
              </w:rPr>
              <w:t>⽀</w:t>
            </w:r>
            <w:r>
              <w:rPr>
                <w:rFonts w:hint="eastAsia" w:ascii="仿宋" w:hAnsi="仿宋" w:eastAsia="仿宋" w:cs="仿宋"/>
                <w:szCs w:val="21"/>
              </w:rPr>
              <w:t>持 Ipad、Android等移动设备、笔记本等</w:t>
            </w:r>
            <w:r>
              <w:rPr>
                <w:rFonts w:hint="eastAsia" w:ascii="仿宋" w:hAnsi="Meiryo" w:eastAsia="Meiryo" w:cs="Meiryo"/>
                <w:szCs w:val="21"/>
              </w:rPr>
              <w:t>⽆</w:t>
            </w:r>
            <w:r>
              <w:rPr>
                <w:rFonts w:hint="eastAsia" w:ascii="仿宋" w:hAnsi="仿宋" w:eastAsia="仿宋" w:cs="仿宋"/>
                <w:szCs w:val="21"/>
              </w:rPr>
              <w:t>线播放控制；</w:t>
            </w:r>
          </w:p>
          <w:p>
            <w:pPr>
              <w:widowControl/>
              <w:numPr>
                <w:ilvl w:val="0"/>
                <w:numId w:val="11"/>
              </w:numPr>
              <w:jc w:val="left"/>
              <w:textAlignment w:val="center"/>
              <w:rPr>
                <w:rFonts w:ascii="仿宋" w:hAnsi="仿宋" w:eastAsia="仿宋" w:cs="仿宋"/>
                <w:szCs w:val="21"/>
              </w:rPr>
            </w:pPr>
            <w:r>
              <w:rPr>
                <w:rFonts w:hint="eastAsia" w:ascii="仿宋" w:hAnsi="仿宋" w:eastAsia="仿宋" w:cs="仿宋"/>
                <w:szCs w:val="21"/>
              </w:rPr>
              <w:t>支持开机自动运行，中控网络UDP协议控制。</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4</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三通道融合控制系统</w:t>
            </w:r>
          </w:p>
        </w:tc>
        <w:tc>
          <w:tcPr>
            <w:tcW w:w="4785" w:type="dxa"/>
            <w:shd w:val="clear" w:color="auto" w:fill="auto"/>
            <w:vAlign w:val="center"/>
          </w:tcPr>
          <w:p>
            <w:pPr>
              <w:widowControl/>
              <w:jc w:val="left"/>
              <w:textAlignment w:val="center"/>
              <w:rPr>
                <w:rFonts w:ascii="仿宋" w:hAnsi="仿宋" w:eastAsia="仿宋" w:cs="仿宋"/>
                <w:kern w:val="0"/>
                <w:szCs w:val="21"/>
              </w:rPr>
            </w:pPr>
            <w:r>
              <w:rPr>
                <w:rFonts w:hint="eastAsia" w:ascii="仿宋" w:hAnsi="仿宋" w:eastAsia="仿宋" w:cs="仿宋"/>
                <w:kern w:val="0"/>
                <w:szCs w:val="21"/>
              </w:rPr>
              <w:t>融合控制系统主要用互动高清投影装置画面融合控制。</w:t>
            </w:r>
          </w:p>
          <w:p>
            <w:pPr>
              <w:widowControl/>
              <w:numPr>
                <w:ilvl w:val="0"/>
                <w:numId w:val="12"/>
              </w:numPr>
              <w:jc w:val="left"/>
              <w:textAlignment w:val="center"/>
              <w:rPr>
                <w:rFonts w:ascii="仿宋" w:hAnsi="仿宋" w:eastAsia="仿宋" w:cs="仿宋"/>
                <w:kern w:val="0"/>
                <w:szCs w:val="21"/>
              </w:rPr>
            </w:pPr>
            <w:r>
              <w:rPr>
                <w:rFonts w:hint="eastAsia" w:ascii="仿宋" w:hAnsi="仿宋" w:eastAsia="仿宋" w:cs="仿宋"/>
                <w:kern w:val="0"/>
                <w:szCs w:val="21"/>
              </w:rPr>
              <w:t>支持 Windows 7 、Windows 8.1、Windows 1 0 系统（ 3 2 位 / 6 4 位），能够达到投影机的极限刷新率，1 2 0 H Z 或更高 ；</w:t>
            </w:r>
          </w:p>
          <w:p>
            <w:pPr>
              <w:widowControl/>
              <w:numPr>
                <w:ilvl w:val="0"/>
                <w:numId w:val="12"/>
              </w:numPr>
              <w:jc w:val="left"/>
              <w:textAlignment w:val="center"/>
              <w:rPr>
                <w:rFonts w:ascii="仿宋" w:hAnsi="仿宋" w:eastAsia="仿宋" w:cs="仿宋"/>
                <w:szCs w:val="21"/>
              </w:rPr>
            </w:pPr>
            <w:r>
              <w:rPr>
                <w:rFonts w:hint="eastAsia" w:ascii="仿宋" w:hAnsi="仿宋" w:eastAsia="仿宋" w:cs="仿宋"/>
                <w:kern w:val="0"/>
                <w:szCs w:val="21"/>
              </w:rPr>
              <w:t xml:space="preserve">可进行任意几何校正弧幕、球幕、柱幕、折幕、360 ° 环幕等异形幕； </w:t>
            </w:r>
          </w:p>
          <w:p>
            <w:pPr>
              <w:widowControl/>
              <w:numPr>
                <w:ilvl w:val="0"/>
                <w:numId w:val="12"/>
              </w:numPr>
              <w:jc w:val="left"/>
              <w:textAlignment w:val="center"/>
              <w:rPr>
                <w:rFonts w:ascii="仿宋" w:hAnsi="仿宋" w:eastAsia="仿宋" w:cs="仿宋"/>
                <w:szCs w:val="21"/>
              </w:rPr>
            </w:pPr>
            <w:r>
              <w:rPr>
                <w:rFonts w:hint="eastAsia" w:ascii="仿宋" w:hAnsi="Meiryo" w:eastAsia="Meiryo" w:cs="Meiryo"/>
                <w:kern w:val="0"/>
                <w:szCs w:val="21"/>
              </w:rPr>
              <w:t>⽀</w:t>
            </w:r>
            <w:r>
              <w:rPr>
                <w:rFonts w:hint="eastAsia" w:ascii="仿宋" w:hAnsi="仿宋" w:eastAsia="仿宋" w:cs="仿宋"/>
                <w:kern w:val="0"/>
                <w:szCs w:val="21"/>
              </w:rPr>
              <w:t>持 8 K 分辨率片源，</w:t>
            </w:r>
            <w:r>
              <w:rPr>
                <w:rFonts w:hint="eastAsia" w:ascii="仿宋" w:hAnsi="Meiryo" w:eastAsia="Meiryo" w:cs="Meiryo"/>
                <w:kern w:val="0"/>
                <w:szCs w:val="21"/>
              </w:rPr>
              <w:t>⽀</w:t>
            </w:r>
            <w:r>
              <w:rPr>
                <w:rFonts w:hint="eastAsia" w:ascii="仿宋" w:hAnsi="仿宋" w:eastAsia="仿宋" w:cs="仿宋"/>
                <w:kern w:val="0"/>
                <w:szCs w:val="21"/>
              </w:rPr>
              <w:t>持所有流行视频格式；</w:t>
            </w:r>
          </w:p>
          <w:p>
            <w:pPr>
              <w:widowControl/>
              <w:numPr>
                <w:ilvl w:val="0"/>
                <w:numId w:val="12"/>
              </w:numPr>
              <w:jc w:val="left"/>
              <w:textAlignment w:val="center"/>
              <w:rPr>
                <w:rFonts w:ascii="仿宋" w:hAnsi="仿宋" w:eastAsia="仿宋" w:cs="仿宋"/>
                <w:szCs w:val="21"/>
              </w:rPr>
            </w:pPr>
            <w:r>
              <w:rPr>
                <w:rFonts w:hint="eastAsia" w:ascii="仿宋" w:hAnsi="Meiryo" w:eastAsia="Meiryo" w:cs="Meiryo"/>
                <w:kern w:val="0"/>
                <w:szCs w:val="21"/>
              </w:rPr>
              <w:t>⽀</w:t>
            </w:r>
            <w:r>
              <w:rPr>
                <w:rFonts w:hint="eastAsia" w:ascii="仿宋" w:hAnsi="仿宋" w:eastAsia="仿宋" w:cs="仿宋"/>
                <w:kern w:val="0"/>
                <w:szCs w:val="21"/>
              </w:rPr>
              <w:t>持多开窗口（画中画）融合，视频、图</w:t>
            </w:r>
            <w:r>
              <w:rPr>
                <w:rFonts w:hint="eastAsia" w:ascii="仿宋" w:hAnsi="Meiryo" w:eastAsia="Meiryo" w:cs="Meiryo"/>
                <w:kern w:val="0"/>
                <w:szCs w:val="21"/>
              </w:rPr>
              <w:t>⽚</w:t>
            </w:r>
            <w:r>
              <w:rPr>
                <w:rFonts w:hint="eastAsia" w:ascii="仿宋" w:hAnsi="仿宋" w:eastAsia="仿宋" w:cs="仿宋"/>
                <w:kern w:val="0"/>
                <w:szCs w:val="21"/>
              </w:rPr>
              <w:t>片、采集卡等数据源；</w:t>
            </w:r>
          </w:p>
          <w:p>
            <w:pPr>
              <w:widowControl/>
              <w:numPr>
                <w:ilvl w:val="0"/>
                <w:numId w:val="12"/>
              </w:numPr>
              <w:jc w:val="left"/>
              <w:textAlignment w:val="center"/>
              <w:rPr>
                <w:rFonts w:ascii="仿宋" w:hAnsi="仿宋" w:eastAsia="仿宋" w:cs="仿宋"/>
                <w:szCs w:val="21"/>
              </w:rPr>
            </w:pPr>
            <w:r>
              <w:rPr>
                <w:rFonts w:hint="eastAsia" w:ascii="仿宋" w:hAnsi="仿宋" w:eastAsia="仿宋" w:cs="仿宋"/>
                <w:kern w:val="0"/>
                <w:szCs w:val="21"/>
              </w:rPr>
              <w:t>兼容 Nvidia、Amd 各类显卡，纯GPU融合渲染，兼容任意横向或纵向分屏宝；</w:t>
            </w:r>
          </w:p>
          <w:p>
            <w:pPr>
              <w:widowControl/>
              <w:numPr>
                <w:ilvl w:val="0"/>
                <w:numId w:val="12"/>
              </w:numPr>
              <w:jc w:val="left"/>
              <w:textAlignment w:val="center"/>
              <w:rPr>
                <w:rFonts w:ascii="仿宋" w:hAnsi="仿宋" w:eastAsia="仿宋" w:cs="仿宋"/>
                <w:szCs w:val="21"/>
              </w:rPr>
            </w:pPr>
            <w:r>
              <w:rPr>
                <w:rFonts w:hint="eastAsia" w:ascii="仿宋" w:hAnsi="Meiryo" w:eastAsia="Meiryo" w:cs="Meiryo"/>
                <w:kern w:val="0"/>
                <w:szCs w:val="21"/>
              </w:rPr>
              <w:t>⽀</w:t>
            </w:r>
            <w:r>
              <w:rPr>
                <w:rFonts w:hint="eastAsia" w:ascii="仿宋" w:hAnsi="仿宋" w:eastAsia="仿宋" w:cs="仿宋"/>
                <w:kern w:val="0"/>
                <w:szCs w:val="21"/>
              </w:rPr>
              <w:t>持 Ipad、Android等移动设备、笔记本等</w:t>
            </w:r>
            <w:r>
              <w:rPr>
                <w:rFonts w:hint="eastAsia" w:ascii="仿宋" w:hAnsi="Meiryo" w:eastAsia="Meiryo" w:cs="Meiryo"/>
                <w:kern w:val="0"/>
                <w:szCs w:val="21"/>
              </w:rPr>
              <w:t>⽆</w:t>
            </w:r>
            <w:r>
              <w:rPr>
                <w:rFonts w:hint="eastAsia" w:ascii="仿宋" w:hAnsi="仿宋" w:eastAsia="仿宋" w:cs="仿宋"/>
                <w:kern w:val="0"/>
                <w:szCs w:val="21"/>
              </w:rPr>
              <w:t>线播放控制；</w:t>
            </w:r>
          </w:p>
          <w:p>
            <w:pPr>
              <w:widowControl/>
              <w:numPr>
                <w:ilvl w:val="0"/>
                <w:numId w:val="12"/>
              </w:numPr>
              <w:jc w:val="left"/>
              <w:textAlignment w:val="center"/>
              <w:rPr>
                <w:rFonts w:ascii="仿宋" w:hAnsi="仿宋" w:eastAsia="仿宋" w:cs="仿宋"/>
                <w:szCs w:val="21"/>
              </w:rPr>
            </w:pPr>
            <w:r>
              <w:rPr>
                <w:rFonts w:hint="eastAsia" w:ascii="仿宋" w:hAnsi="仿宋" w:eastAsia="仿宋" w:cs="仿宋"/>
                <w:kern w:val="0"/>
                <w:szCs w:val="21"/>
              </w:rPr>
              <w:t>支持开机自动运行，中控网络UDP协议控制。</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5</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互动触控多媒体软件</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szCs w:val="21"/>
              </w:rPr>
              <w:t>互动触控多媒体软件主要应用于各类型各尺寸触控一体机，系统通过定制化的互动触控多媒体软件程序，搭建的集文、图、声、像于一体的新型信息处理模型，使触控一体机具有数字化全动态、全视频的播放、编辑和创作多媒体信息功能的高性能系统，让参观者与屏幕之间产生紧密结合的互动效果。</w:t>
            </w:r>
          </w:p>
          <w:p>
            <w:pPr>
              <w:widowControl/>
              <w:numPr>
                <w:ilvl w:val="0"/>
                <w:numId w:val="13"/>
              </w:numPr>
              <w:jc w:val="left"/>
              <w:textAlignment w:val="center"/>
              <w:rPr>
                <w:rFonts w:ascii="仿宋" w:hAnsi="仿宋" w:eastAsia="仿宋" w:cs="仿宋"/>
                <w:szCs w:val="21"/>
              </w:rPr>
            </w:pPr>
            <w:r>
              <w:rPr>
                <w:rFonts w:hint="eastAsia" w:ascii="仿宋" w:hAnsi="仿宋" w:eastAsia="仿宋" w:cs="仿宋"/>
                <w:szCs w:val="21"/>
              </w:rPr>
              <w:t>系统适应各种素材制作，可自定义背景，自定义按钮样式、随意添加及位置可拖动，无限层级，</w:t>
            </w:r>
          </w:p>
          <w:p>
            <w:pPr>
              <w:widowControl/>
              <w:numPr>
                <w:ilvl w:val="0"/>
                <w:numId w:val="13"/>
              </w:numPr>
              <w:jc w:val="left"/>
              <w:textAlignment w:val="center"/>
              <w:rPr>
                <w:rFonts w:ascii="仿宋" w:hAnsi="仿宋" w:eastAsia="仿宋" w:cs="仿宋"/>
                <w:szCs w:val="21"/>
              </w:rPr>
            </w:pPr>
            <w:r>
              <w:rPr>
                <w:rFonts w:hint="eastAsia" w:ascii="仿宋" w:hAnsi="仿宋" w:eastAsia="仿宋" w:cs="仿宋"/>
                <w:szCs w:val="21"/>
              </w:rPr>
              <w:t xml:space="preserve">支持word，pdf，图片，视频，屏保等功能。 </w:t>
            </w:r>
          </w:p>
          <w:p>
            <w:pPr>
              <w:widowControl/>
              <w:numPr>
                <w:ilvl w:val="0"/>
                <w:numId w:val="13"/>
              </w:numPr>
              <w:jc w:val="left"/>
              <w:textAlignment w:val="center"/>
              <w:rPr>
                <w:rFonts w:ascii="仿宋" w:hAnsi="仿宋" w:eastAsia="仿宋" w:cs="仿宋"/>
                <w:szCs w:val="21"/>
              </w:rPr>
            </w:pPr>
            <w:r>
              <w:rPr>
                <w:rFonts w:hint="eastAsia" w:ascii="仿宋" w:hAnsi="仿宋" w:eastAsia="仿宋" w:cs="仿宋"/>
                <w:szCs w:val="21"/>
              </w:rPr>
              <w:t>系统管理员可在PC后台自定义替换主页展示页面，按钮形式，文字字体等；</w:t>
            </w:r>
          </w:p>
          <w:p>
            <w:pPr>
              <w:widowControl/>
              <w:numPr>
                <w:ilvl w:val="0"/>
                <w:numId w:val="13"/>
              </w:numPr>
              <w:jc w:val="left"/>
              <w:textAlignment w:val="center"/>
              <w:rPr>
                <w:rFonts w:ascii="仿宋" w:hAnsi="仿宋" w:eastAsia="仿宋" w:cs="仿宋"/>
                <w:szCs w:val="21"/>
              </w:rPr>
            </w:pPr>
            <w:r>
              <w:rPr>
                <w:rFonts w:hint="eastAsia" w:ascii="仿宋" w:hAnsi="仿宋" w:eastAsia="仿宋" w:cs="仿宋"/>
                <w:szCs w:val="21"/>
              </w:rPr>
              <w:t>可自定义编辑（增、删、改）内容详情，包括文字、图文、视频、音频、动画等格式素材内容；可按照情况自定义添加目录、拖动位置、修改格式、调整内容等。</w:t>
            </w:r>
          </w:p>
          <w:p>
            <w:pPr>
              <w:pStyle w:val="2"/>
              <w:ind w:firstLine="0" w:firstLineChars="0"/>
              <w:rPr>
                <w:rFonts w:ascii="仿宋" w:hAnsi="仿宋" w:eastAsia="仿宋" w:cs="仿宋"/>
                <w:sz w:val="21"/>
                <w:szCs w:val="21"/>
              </w:rPr>
            </w:pPr>
            <w:r>
              <w:rPr>
                <w:rFonts w:hint="eastAsia" w:ascii="仿宋" w:hAnsi="仿宋" w:eastAsia="仿宋" w:cs="仿宋"/>
                <w:kern w:val="0"/>
                <w:sz w:val="21"/>
                <w:szCs w:val="21"/>
              </w:rPr>
              <w:t>5、软件系统均需有版权及知识产权。</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6</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互动触控软件</w:t>
            </w:r>
          </w:p>
        </w:tc>
        <w:tc>
          <w:tcPr>
            <w:tcW w:w="4785" w:type="dxa"/>
            <w:shd w:val="clear" w:color="auto" w:fill="auto"/>
            <w:vAlign w:val="center"/>
          </w:tcPr>
          <w:p>
            <w:pPr>
              <w:widowControl/>
              <w:jc w:val="left"/>
              <w:textAlignment w:val="center"/>
              <w:rPr>
                <w:rFonts w:ascii="仿宋" w:hAnsi="仿宋" w:eastAsia="仿宋" w:cs="仿宋"/>
                <w:kern w:val="0"/>
                <w:szCs w:val="21"/>
              </w:rPr>
            </w:pPr>
            <w:r>
              <w:rPr>
                <w:rFonts w:hint="eastAsia" w:ascii="仿宋" w:hAnsi="仿宋" w:eastAsia="仿宋" w:cs="仿宋"/>
                <w:kern w:val="0"/>
                <w:szCs w:val="21"/>
              </w:rPr>
              <w:t>互动触控软件主要应用于玻璃触控地图联动系统。</w:t>
            </w:r>
          </w:p>
          <w:p>
            <w:pPr>
              <w:widowControl/>
              <w:numPr>
                <w:ilvl w:val="0"/>
                <w:numId w:val="14"/>
              </w:numPr>
              <w:jc w:val="left"/>
              <w:textAlignment w:val="center"/>
              <w:rPr>
                <w:rFonts w:ascii="仿宋" w:hAnsi="仿宋" w:eastAsia="仿宋" w:cs="仿宋"/>
                <w:kern w:val="0"/>
                <w:szCs w:val="21"/>
              </w:rPr>
            </w:pPr>
            <w:r>
              <w:rPr>
                <w:rFonts w:hint="eastAsia" w:ascii="仿宋" w:hAnsi="仿宋" w:eastAsia="仿宋" w:cs="仿宋"/>
                <w:kern w:val="0"/>
                <w:szCs w:val="21"/>
              </w:rPr>
              <w:t>系统采用触摸UI设计原则以及多媒体展示技术；</w:t>
            </w:r>
          </w:p>
          <w:p>
            <w:pPr>
              <w:widowControl/>
              <w:numPr>
                <w:ilvl w:val="0"/>
                <w:numId w:val="14"/>
              </w:numPr>
              <w:jc w:val="left"/>
              <w:textAlignment w:val="center"/>
              <w:rPr>
                <w:rFonts w:ascii="仿宋" w:hAnsi="仿宋" w:eastAsia="仿宋" w:cs="仿宋"/>
                <w:szCs w:val="21"/>
              </w:rPr>
            </w:pPr>
            <w:r>
              <w:rPr>
                <w:rFonts w:hint="eastAsia" w:ascii="仿宋" w:hAnsi="仿宋" w:eastAsia="仿宋" w:cs="仿宋"/>
                <w:kern w:val="0"/>
                <w:szCs w:val="21"/>
              </w:rPr>
              <w:t>能够实现多内容、多主题展示；</w:t>
            </w:r>
          </w:p>
          <w:p>
            <w:pPr>
              <w:widowControl/>
              <w:numPr>
                <w:ilvl w:val="0"/>
                <w:numId w:val="14"/>
              </w:numPr>
              <w:jc w:val="left"/>
              <w:textAlignment w:val="center"/>
              <w:rPr>
                <w:rFonts w:ascii="仿宋" w:hAnsi="仿宋" w:eastAsia="仿宋" w:cs="仿宋"/>
                <w:szCs w:val="21"/>
              </w:rPr>
            </w:pPr>
            <w:r>
              <w:rPr>
                <w:rFonts w:hint="eastAsia" w:ascii="仿宋" w:hAnsi="仿宋" w:eastAsia="仿宋" w:cs="仿宋"/>
                <w:kern w:val="0"/>
                <w:szCs w:val="21"/>
              </w:rPr>
              <w:t>自定义点位触控播放预设内容，可自定义背景，自定义按钮样式、随意添加及位置可拖动，无限层级，支持word，pdf，图片，视频，屏保等功能。</w:t>
            </w:r>
          </w:p>
          <w:p>
            <w:pPr>
              <w:widowControl/>
              <w:numPr>
                <w:ilvl w:val="0"/>
                <w:numId w:val="14"/>
              </w:numPr>
              <w:jc w:val="left"/>
              <w:textAlignment w:val="center"/>
              <w:rPr>
                <w:rFonts w:ascii="仿宋" w:hAnsi="仿宋" w:eastAsia="仿宋" w:cs="仿宋"/>
                <w:szCs w:val="21"/>
              </w:rPr>
            </w:pPr>
            <w:r>
              <w:rPr>
                <w:rFonts w:hint="eastAsia" w:ascii="仿宋" w:hAnsi="仿宋" w:eastAsia="仿宋" w:cs="仿宋"/>
                <w:kern w:val="0"/>
                <w:szCs w:val="21"/>
              </w:rPr>
              <w:t xml:space="preserve">软件系统均需有版权及知识产权。       </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7</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大屏互动联动系统</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szCs w:val="21"/>
              </w:rPr>
              <w:t>大屏互动联动系统是玻璃影像联动系统重要组成部分，主要是通过平台能够实现对鸠坑乡的全貌多方位多维度展示及华茶23号在全球的发展传播情况， 同时采用嵌入式按钮进行互动操作，按钮具有联动互动系统及自复位功能，丰富实际操作体验。</w:t>
            </w:r>
            <w:r>
              <w:rPr>
                <w:rFonts w:hint="eastAsia" w:ascii="仿宋" w:hAnsi="仿宋" w:eastAsia="仿宋" w:cs="仿宋"/>
                <w:szCs w:val="21"/>
              </w:rPr>
              <w:br w:type="textWrapping"/>
            </w:r>
            <w:r>
              <w:rPr>
                <w:rFonts w:hint="eastAsia" w:ascii="仿宋" w:hAnsi="仿宋" w:eastAsia="仿宋" w:cs="仿宋"/>
                <w:szCs w:val="21"/>
              </w:rPr>
              <w:t>1、软件采用WPF（Windows Presentation Foundation）是微软推出的基于Windows 的用户界面框架开发触控展示系统；</w:t>
            </w:r>
          </w:p>
          <w:p>
            <w:pPr>
              <w:jc w:val="left"/>
              <w:rPr>
                <w:rFonts w:ascii="仿宋" w:hAnsi="仿宋" w:eastAsia="仿宋" w:cs="仿宋"/>
                <w:szCs w:val="21"/>
              </w:rPr>
            </w:pPr>
            <w:r>
              <w:rPr>
                <w:rFonts w:hint="eastAsia" w:ascii="仿宋" w:hAnsi="仿宋" w:eastAsia="仿宋" w:cs="仿宋"/>
                <w:szCs w:val="21"/>
              </w:rPr>
              <w:t>2、件自适应4K以下分辨率；                         3、展示鸠坑乡数字地图全貌；使用数字地图内嵌入式互动按钮对鸠坑乡进行多方位多维度展示包括其地理位置、产业发展、行政分布、乡村建设、传统文化等内容；嵌入式互动按钮具有联动互动系统及自复位功能；每个按钮可独立进行互动内容的展示，触控后展示后台预设宣传内容，并可通过互动按钮实时进行宣传内容切换；可以自定义设置背景图片；自定义设置互动内容；系统安全保障，全屏浏览限制，隐藏式退出按钮。</w:t>
            </w:r>
          </w:p>
          <w:p>
            <w:pPr>
              <w:widowControl/>
              <w:jc w:val="left"/>
              <w:textAlignment w:val="center"/>
              <w:rPr>
                <w:rFonts w:ascii="仿宋" w:hAnsi="仿宋" w:eastAsia="仿宋" w:cs="仿宋"/>
                <w:szCs w:val="21"/>
              </w:rPr>
            </w:pPr>
            <w:r>
              <w:rPr>
                <w:rFonts w:hint="eastAsia" w:ascii="仿宋" w:hAnsi="仿宋" w:eastAsia="仿宋" w:cs="仿宋"/>
                <w:szCs w:val="21"/>
              </w:rPr>
              <w:t>4、展现华茶23号在全世界的发展传播情况，包括各大洲、各国、各地区鸠坑茶的起源、每年产量、供给形式、宣传方式等信息。</w:t>
            </w:r>
          </w:p>
          <w:p>
            <w:pPr>
              <w:widowControl/>
              <w:jc w:val="left"/>
              <w:textAlignment w:val="center"/>
              <w:rPr>
                <w:rFonts w:ascii="仿宋" w:hAnsi="仿宋" w:eastAsia="仿宋" w:cs="仿宋"/>
                <w:szCs w:val="21"/>
              </w:rPr>
            </w:pPr>
            <w:r>
              <w:rPr>
                <w:rFonts w:hint="eastAsia" w:ascii="仿宋" w:hAnsi="仿宋" w:eastAsia="仿宋" w:cs="仿宋"/>
                <w:szCs w:val="21"/>
              </w:rPr>
              <w:t>5、采用嵌入式按钮进行互动操作，按钮具有联动互动系统及自复位功能，丰富实际操作体验；                                                                    ※6、每块互动内容可以独立进行互动操作，互动播放预设宣传内容，使用按钮进行切换；                                               7、可以自定义设置背景图片、自定义设置互动内容；</w:t>
            </w:r>
          </w:p>
          <w:p>
            <w:pPr>
              <w:widowControl/>
              <w:jc w:val="left"/>
              <w:textAlignment w:val="center"/>
              <w:rPr>
                <w:rFonts w:ascii="仿宋" w:hAnsi="仿宋" w:eastAsia="仿宋" w:cs="仿宋"/>
                <w:szCs w:val="21"/>
              </w:rPr>
            </w:pPr>
            <w:r>
              <w:rPr>
                <w:rFonts w:hint="eastAsia" w:ascii="仿宋" w:hAnsi="仿宋" w:eastAsia="仿宋" w:cs="仿宋"/>
                <w:szCs w:val="21"/>
              </w:rPr>
              <w:t>8、支持开机自启、无人触摸自动返回宣传页、背景音乐等功能；                                      9、系统安全保障，全屏浏览限制，隐藏式退出按钮。</w:t>
            </w:r>
          </w:p>
          <w:p>
            <w:pPr>
              <w:pStyle w:val="2"/>
              <w:ind w:firstLine="0" w:firstLineChars="0"/>
              <w:rPr>
                <w:rFonts w:ascii="仿宋" w:hAnsi="仿宋" w:eastAsia="仿宋" w:cs="仿宋"/>
                <w:sz w:val="21"/>
                <w:szCs w:val="21"/>
              </w:rPr>
            </w:pPr>
            <w:r>
              <w:rPr>
                <w:rFonts w:hint="eastAsia" w:ascii="仿宋" w:hAnsi="仿宋" w:eastAsia="仿宋" w:cs="仿宋"/>
                <w:kern w:val="0"/>
                <w:sz w:val="21"/>
                <w:szCs w:val="21"/>
              </w:rPr>
              <w:t>10、软件系统均需有版权及知识产权。</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8</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滑轨控制系统</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szCs w:val="21"/>
              </w:rPr>
              <w:t>电动轨道控制系统主要通过滑轨屏媒体数字展示软件进行内容展现。</w:t>
            </w:r>
          </w:p>
          <w:p>
            <w:pPr>
              <w:widowControl/>
              <w:numPr>
                <w:ilvl w:val="0"/>
                <w:numId w:val="15"/>
              </w:numPr>
              <w:jc w:val="left"/>
              <w:textAlignment w:val="center"/>
              <w:rPr>
                <w:rFonts w:ascii="仿宋" w:hAnsi="仿宋" w:eastAsia="仿宋" w:cs="仿宋"/>
                <w:szCs w:val="21"/>
              </w:rPr>
            </w:pPr>
            <w:r>
              <w:rPr>
                <w:rFonts w:hint="eastAsia" w:ascii="仿宋" w:hAnsi="仿宋" w:eastAsia="仿宋" w:cs="仿宋"/>
                <w:szCs w:val="21"/>
              </w:rPr>
              <w:t>软件能够将以往的平面文字、图片转变为动画、视频、图文结合展示的方式，再通过互动触摸的方式将用户和系统进行人机交互结合，能够在展览当中给观众带来了强烈的展示效果和良好的互动氛围，不仅在展览行业当中增加了与观众的互动，同时以多媒体展示的方式增加了现场的渲染力，更加的能够打动观众，起到良好的宣传效果。</w:t>
            </w:r>
          </w:p>
          <w:p>
            <w:pPr>
              <w:widowControl/>
              <w:numPr>
                <w:ilvl w:val="0"/>
                <w:numId w:val="15"/>
              </w:numPr>
              <w:jc w:val="left"/>
              <w:textAlignment w:val="center"/>
              <w:rPr>
                <w:rFonts w:ascii="仿宋" w:hAnsi="仿宋" w:eastAsia="仿宋" w:cs="仿宋"/>
                <w:szCs w:val="21"/>
              </w:rPr>
            </w:pPr>
            <w:r>
              <w:rPr>
                <w:rFonts w:hint="eastAsia" w:ascii="仿宋" w:hAnsi="仿宋" w:eastAsia="仿宋" w:cs="仿宋"/>
                <w:szCs w:val="21"/>
              </w:rPr>
              <w:t>电动轨道展览展示系统由互动软件控制电动滑轨屏通过电动装置带动屏幕前进，并由预先设立虚拟感应点位，让动力装置启动或停止，当屏幕移动到感应点位时即弹出显示对应内容，软件展示内容可根据需要随意调整，额外增加自动巡航和返航等功能；</w:t>
            </w:r>
          </w:p>
          <w:p>
            <w:pPr>
              <w:widowControl/>
              <w:numPr>
                <w:ilvl w:val="0"/>
                <w:numId w:val="15"/>
              </w:numPr>
              <w:jc w:val="left"/>
              <w:textAlignment w:val="center"/>
              <w:rPr>
                <w:rFonts w:ascii="仿宋" w:hAnsi="仿宋" w:eastAsia="仿宋" w:cs="仿宋"/>
                <w:szCs w:val="21"/>
              </w:rPr>
            </w:pPr>
            <w:r>
              <w:rPr>
                <w:rFonts w:hint="eastAsia" w:ascii="仿宋" w:hAnsi="仿宋" w:eastAsia="仿宋" w:cs="仿宋"/>
                <w:szCs w:val="21"/>
              </w:rPr>
              <w:t>系统由位置感应系统，单片机控制系统，上位机软件系统，中控系统，电机控制系统等子系统构成；</w:t>
            </w:r>
          </w:p>
          <w:p>
            <w:pPr>
              <w:widowControl/>
              <w:numPr>
                <w:ilvl w:val="0"/>
                <w:numId w:val="15"/>
              </w:numPr>
              <w:jc w:val="left"/>
              <w:textAlignment w:val="center"/>
              <w:rPr>
                <w:rFonts w:ascii="仿宋" w:hAnsi="仿宋" w:eastAsia="仿宋" w:cs="仿宋"/>
                <w:szCs w:val="21"/>
              </w:rPr>
            </w:pPr>
            <w:r>
              <w:rPr>
                <w:rFonts w:hint="eastAsia" w:ascii="仿宋" w:hAnsi="仿宋" w:eastAsia="仿宋" w:cs="仿宋"/>
                <w:szCs w:val="21"/>
              </w:rPr>
              <w:t>触控点位可以自主设定，展示内容可以随意变更，控制协议开放，方便进行自主开发程序或者进行程序嵌套。</w:t>
            </w:r>
          </w:p>
          <w:p>
            <w:pPr>
              <w:pStyle w:val="2"/>
              <w:ind w:firstLine="0" w:firstLineChars="0"/>
              <w:rPr>
                <w:rFonts w:ascii="仿宋" w:hAnsi="仿宋" w:eastAsia="仿宋" w:cs="仿宋"/>
                <w:sz w:val="21"/>
                <w:szCs w:val="21"/>
              </w:rPr>
            </w:pPr>
            <w:r>
              <w:rPr>
                <w:rFonts w:hint="eastAsia" w:ascii="仿宋" w:hAnsi="仿宋" w:eastAsia="仿宋" w:cs="仿宋"/>
                <w:kern w:val="0"/>
                <w:sz w:val="21"/>
                <w:szCs w:val="21"/>
              </w:rPr>
              <w:t>5、软件系统均需有版权及知识产权。</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9</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幻影成像联动控制系统</w:t>
            </w:r>
          </w:p>
        </w:tc>
        <w:tc>
          <w:tcPr>
            <w:tcW w:w="4785" w:type="dxa"/>
            <w:shd w:val="clear" w:color="auto" w:fill="auto"/>
            <w:vAlign w:val="center"/>
          </w:tcPr>
          <w:p>
            <w:pPr>
              <w:widowControl/>
              <w:jc w:val="left"/>
              <w:textAlignment w:val="center"/>
              <w:rPr>
                <w:rFonts w:ascii="仿宋" w:hAnsi="仿宋" w:eastAsia="仿宋" w:cs="仿宋"/>
                <w:kern w:val="0"/>
                <w:szCs w:val="21"/>
              </w:rPr>
            </w:pPr>
            <w:r>
              <w:rPr>
                <w:rFonts w:hint="eastAsia" w:ascii="仿宋" w:hAnsi="仿宋" w:eastAsia="仿宋" w:cs="仿宋"/>
                <w:kern w:val="0"/>
                <w:szCs w:val="21"/>
              </w:rPr>
              <w:t>联动控制主要应用于幻影成像沉浸式体验，系统由立体模型场景、音响系统、造型灯光系统、光学成像系统、 媒体播放系统、计算机多媒体系统以及数字内容，通过屏幕以及立体幻影的光学成像结合，将影片叠加投射至屏幕场景。</w:t>
            </w:r>
          </w:p>
          <w:p>
            <w:pPr>
              <w:widowControl/>
              <w:numPr>
                <w:ilvl w:val="0"/>
                <w:numId w:val="16"/>
              </w:numPr>
              <w:jc w:val="left"/>
              <w:textAlignment w:val="center"/>
              <w:rPr>
                <w:rFonts w:ascii="仿宋" w:hAnsi="仿宋" w:eastAsia="仿宋" w:cs="仿宋"/>
                <w:kern w:val="0"/>
                <w:szCs w:val="21"/>
              </w:rPr>
            </w:pPr>
            <w:r>
              <w:rPr>
                <w:rFonts w:hint="eastAsia" w:ascii="仿宋" w:hAnsi="仿宋" w:eastAsia="仿宋" w:cs="仿宋"/>
                <w:kern w:val="0"/>
                <w:szCs w:val="21"/>
              </w:rPr>
              <w:t xml:space="preserve">动静结合打造古代人民在集市买卖茶叶、在制茶厂生产茶叶、在交易市场交易茶叶、在家中以茶待客的场景，同时结合声音、 灯光，让影片展示更加惟妙惟肖。   </w:t>
            </w:r>
          </w:p>
          <w:p>
            <w:pPr>
              <w:widowControl/>
              <w:numPr>
                <w:ilvl w:val="0"/>
                <w:numId w:val="16"/>
              </w:numPr>
              <w:jc w:val="left"/>
              <w:textAlignment w:val="center"/>
              <w:rPr>
                <w:rFonts w:ascii="仿宋" w:hAnsi="仿宋" w:eastAsia="仿宋" w:cs="仿宋"/>
                <w:kern w:val="0"/>
                <w:szCs w:val="21"/>
              </w:rPr>
            </w:pPr>
            <w:r>
              <w:rPr>
                <w:rFonts w:hint="eastAsia" w:ascii="仿宋" w:hAnsi="仿宋" w:eastAsia="仿宋" w:cs="仿宋"/>
                <w:kern w:val="0"/>
                <w:szCs w:val="21"/>
              </w:rPr>
              <w:t>系统能够主题模型场景：根据载体屏幕的大小制造4-6个不同场景及剧情内容，场景可后台自由切换；</w:t>
            </w:r>
          </w:p>
          <w:p>
            <w:pPr>
              <w:widowControl/>
              <w:numPr>
                <w:ilvl w:val="0"/>
                <w:numId w:val="16"/>
              </w:numPr>
              <w:jc w:val="left"/>
              <w:textAlignment w:val="center"/>
              <w:rPr>
                <w:rFonts w:ascii="仿宋" w:hAnsi="仿宋" w:eastAsia="仿宋" w:cs="仿宋"/>
                <w:szCs w:val="21"/>
              </w:rPr>
            </w:pPr>
            <w:r>
              <w:rPr>
                <w:rFonts w:hint="eastAsia" w:ascii="仿宋" w:hAnsi="仿宋" w:eastAsia="仿宋" w:cs="仿宋"/>
                <w:kern w:val="0"/>
                <w:szCs w:val="21"/>
              </w:rPr>
              <w:t>支持 3D 按钮、图片按钮等触发形式；能够支持数字高清多通道硬盘同步播放，高清显示输出；同时，匹配音响系统实现旁白和音乐播放，特效声音，解说员朗诵解说词，最终通过场景还原，讲述一段鸠坑茶乡、鸠坑茶故事。</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项</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10</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联动沙盘控制系统</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szCs w:val="21"/>
              </w:rPr>
              <w:t>联动沙盘控制系统通过全息形式展现鸠坑茶产地原生态的生长环境。</w:t>
            </w:r>
          </w:p>
          <w:p>
            <w:pPr>
              <w:widowControl/>
              <w:numPr>
                <w:ilvl w:val="0"/>
                <w:numId w:val="17"/>
              </w:numPr>
              <w:jc w:val="left"/>
              <w:textAlignment w:val="center"/>
              <w:rPr>
                <w:rFonts w:ascii="仿宋" w:hAnsi="仿宋" w:eastAsia="仿宋" w:cs="仿宋"/>
                <w:szCs w:val="21"/>
              </w:rPr>
            </w:pPr>
            <w:r>
              <w:rPr>
                <w:rFonts w:hint="eastAsia" w:ascii="仿宋" w:hAnsi="仿宋" w:eastAsia="仿宋" w:cs="仿宋"/>
                <w:szCs w:val="21"/>
              </w:rPr>
              <w:t>展示春、夏、秋、冬四季以及日出、日落等场景对鸠坑茶生长的不同因素，进而联动展现鸠坑茶的生长环境、品质等。</w:t>
            </w:r>
          </w:p>
          <w:p>
            <w:pPr>
              <w:widowControl/>
              <w:numPr>
                <w:ilvl w:val="0"/>
                <w:numId w:val="17"/>
              </w:numPr>
              <w:jc w:val="left"/>
              <w:textAlignment w:val="center"/>
              <w:rPr>
                <w:rFonts w:ascii="仿宋" w:hAnsi="仿宋" w:eastAsia="仿宋" w:cs="仿宋"/>
                <w:szCs w:val="21"/>
              </w:rPr>
            </w:pPr>
            <w:r>
              <w:rPr>
                <w:rFonts w:hint="eastAsia" w:ascii="仿宋" w:hAnsi="仿宋" w:eastAsia="仿宋" w:cs="仿宋"/>
                <w:szCs w:val="21"/>
              </w:rPr>
              <w:t>系统能够通过多种交互工具的控制指令采集和协议转换功能，包括体感交互指令、采集摄像机交互坐标计算等；</w:t>
            </w:r>
          </w:p>
          <w:p>
            <w:pPr>
              <w:widowControl/>
              <w:numPr>
                <w:ilvl w:val="0"/>
                <w:numId w:val="17"/>
              </w:numPr>
              <w:jc w:val="left"/>
              <w:textAlignment w:val="center"/>
              <w:rPr>
                <w:rFonts w:ascii="仿宋" w:hAnsi="仿宋" w:eastAsia="仿宋" w:cs="仿宋"/>
                <w:szCs w:val="21"/>
              </w:rPr>
            </w:pPr>
            <w:r>
              <w:rPr>
                <w:rFonts w:hint="eastAsia" w:ascii="仿宋" w:hAnsi="仿宋" w:eastAsia="仿宋" w:cs="仿宋"/>
                <w:szCs w:val="21"/>
              </w:rPr>
              <w:t>具备对触控点进行识别，并转换为控制显示内容移动或切换。利用光学传感器采集地图表面覆盖的红外激光面发生的亮斑信号，利用图形处理算法识别和定位触控点，再根据触控点的移动，将内容与触控点移动管理起来，从而实现对内容的拖拽移动或切换操作；</w:t>
            </w:r>
          </w:p>
          <w:p>
            <w:pPr>
              <w:widowControl/>
              <w:numPr>
                <w:ilvl w:val="0"/>
                <w:numId w:val="17"/>
              </w:numPr>
              <w:jc w:val="left"/>
              <w:textAlignment w:val="center"/>
              <w:rPr>
                <w:rFonts w:ascii="仿宋" w:hAnsi="仿宋" w:eastAsia="仿宋" w:cs="仿宋"/>
                <w:szCs w:val="21"/>
              </w:rPr>
            </w:pPr>
            <w:r>
              <w:rPr>
                <w:rFonts w:hint="eastAsia" w:ascii="仿宋" w:hAnsi="仿宋" w:eastAsia="仿宋" w:cs="仿宋"/>
                <w:szCs w:val="21"/>
              </w:rPr>
              <w:t>具备地图触控点位校准功能，通过对实体地图模型的4个角点、中心点以及各边的中点进行综合算法分析，进一步提高校准精度；</w:t>
            </w:r>
          </w:p>
          <w:p>
            <w:pPr>
              <w:widowControl/>
              <w:numPr>
                <w:ilvl w:val="0"/>
                <w:numId w:val="17"/>
              </w:numPr>
              <w:jc w:val="left"/>
              <w:textAlignment w:val="center"/>
              <w:rPr>
                <w:rFonts w:ascii="仿宋" w:hAnsi="仿宋" w:eastAsia="仿宋" w:cs="仿宋"/>
                <w:szCs w:val="21"/>
              </w:rPr>
            </w:pPr>
            <w:r>
              <w:rPr>
                <w:rFonts w:hint="eastAsia" w:ascii="仿宋" w:hAnsi="仿宋" w:eastAsia="仿宋" w:cs="仿宋"/>
                <w:szCs w:val="21"/>
              </w:rPr>
              <w:t>具备对多个触控点进行跟踪匹配功能，通过对不同点位进行轨迹分析识别和预测，将连续帧画面中的操作点进行匹配关联。</w:t>
            </w:r>
          </w:p>
          <w:p>
            <w:pPr>
              <w:pStyle w:val="2"/>
              <w:ind w:firstLine="0" w:firstLineChars="0"/>
              <w:rPr>
                <w:rFonts w:ascii="仿宋" w:hAnsi="仿宋" w:eastAsia="仿宋" w:cs="仿宋"/>
                <w:sz w:val="21"/>
                <w:szCs w:val="21"/>
              </w:rPr>
            </w:pPr>
            <w:r>
              <w:rPr>
                <w:rFonts w:hint="eastAsia" w:ascii="仿宋" w:hAnsi="仿宋" w:eastAsia="仿宋" w:cs="仿宋"/>
                <w:kern w:val="0"/>
                <w:sz w:val="21"/>
                <w:szCs w:val="21"/>
              </w:rPr>
              <w:t>6、软件系统均需有版权及知识产权。</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11</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虚拟制茶系统</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szCs w:val="21"/>
              </w:rPr>
              <w:t>虚拟制茶系统采用虚拟互动技术，搭建虚拟制茶展示平台，展示内容主要包括从古至今的不同年代的不同制茶工艺（唐朝、解放时期、80年代、90年代、21世纪），以及不同品种茶叶的制茶工艺（红茶、绿茶、花茶、果茶等）。</w:t>
            </w:r>
          </w:p>
          <w:p>
            <w:pPr>
              <w:widowControl/>
              <w:numPr>
                <w:ilvl w:val="0"/>
                <w:numId w:val="18"/>
              </w:numPr>
              <w:jc w:val="left"/>
              <w:textAlignment w:val="center"/>
              <w:rPr>
                <w:rFonts w:ascii="仿宋" w:hAnsi="仿宋" w:eastAsia="仿宋" w:cs="仿宋"/>
                <w:szCs w:val="21"/>
              </w:rPr>
            </w:pPr>
            <w:r>
              <w:rPr>
                <w:rFonts w:hint="eastAsia" w:ascii="仿宋" w:hAnsi="仿宋" w:eastAsia="仿宋" w:cs="仿宋"/>
                <w:szCs w:val="21"/>
              </w:rPr>
              <w:t>通过虚拟制茶系统能够自定义点位触控播放预设内容，自定义修改内容，让更多人通过虚拟制茶系统了解更多关于鸠坑茶、中国茶、世界茶的发展历程，以及对未来鸠坑茶的期待展望。</w:t>
            </w:r>
          </w:p>
          <w:p>
            <w:pPr>
              <w:widowControl/>
              <w:numPr>
                <w:ilvl w:val="0"/>
                <w:numId w:val="18"/>
              </w:numPr>
              <w:jc w:val="left"/>
              <w:textAlignment w:val="center"/>
              <w:rPr>
                <w:rFonts w:ascii="仿宋" w:hAnsi="仿宋" w:eastAsia="仿宋" w:cs="仿宋"/>
                <w:szCs w:val="21"/>
              </w:rPr>
            </w:pPr>
            <w:r>
              <w:rPr>
                <w:rFonts w:hint="eastAsia" w:ascii="仿宋" w:hAnsi="仿宋" w:eastAsia="仿宋" w:cs="仿宋"/>
                <w:szCs w:val="21"/>
              </w:rPr>
              <w:t>系统能够自定义点位触控播放是的预设内容，并自定义修改预设内容；</w:t>
            </w:r>
          </w:p>
          <w:p>
            <w:pPr>
              <w:widowControl/>
              <w:numPr>
                <w:ilvl w:val="0"/>
                <w:numId w:val="18"/>
              </w:numPr>
              <w:jc w:val="left"/>
              <w:textAlignment w:val="center"/>
              <w:rPr>
                <w:rFonts w:ascii="仿宋" w:hAnsi="仿宋" w:eastAsia="仿宋" w:cs="仿宋"/>
                <w:szCs w:val="21"/>
              </w:rPr>
            </w:pPr>
            <w:r>
              <w:rPr>
                <w:rFonts w:hint="eastAsia" w:ascii="仿宋" w:hAnsi="仿宋" w:eastAsia="仿宋" w:cs="仿宋"/>
                <w:szCs w:val="21"/>
              </w:rPr>
              <w:t>预设内容不仅能够支持图片、视频、音频、动画等格式内容，还能具备虚拟现实技术软件的搭载；</w:t>
            </w:r>
          </w:p>
          <w:p>
            <w:pPr>
              <w:widowControl/>
              <w:numPr>
                <w:ilvl w:val="0"/>
                <w:numId w:val="18"/>
              </w:numPr>
              <w:jc w:val="left"/>
              <w:textAlignment w:val="center"/>
              <w:rPr>
                <w:rFonts w:ascii="仿宋" w:hAnsi="仿宋" w:eastAsia="仿宋" w:cs="仿宋"/>
                <w:szCs w:val="21"/>
              </w:rPr>
            </w:pPr>
            <w:r>
              <w:rPr>
                <w:rFonts w:hint="eastAsia" w:ascii="仿宋" w:hAnsi="仿宋" w:eastAsia="仿宋" w:cs="仿宋"/>
                <w:szCs w:val="21"/>
              </w:rPr>
              <w:t>通过虚拟技术搭建制茶展示平台，拥有多维度的感官体验，掌握各种茶叶的加工流程及工艺，让体验过程更加生动形象；</w:t>
            </w:r>
          </w:p>
          <w:p>
            <w:pPr>
              <w:widowControl/>
              <w:numPr>
                <w:ilvl w:val="0"/>
                <w:numId w:val="18"/>
              </w:numPr>
              <w:jc w:val="left"/>
              <w:textAlignment w:val="center"/>
              <w:rPr>
                <w:rFonts w:ascii="仿宋" w:hAnsi="仿宋" w:eastAsia="仿宋" w:cs="仿宋"/>
                <w:szCs w:val="21"/>
              </w:rPr>
            </w:pPr>
            <w:r>
              <w:rPr>
                <w:rFonts w:hint="eastAsia" w:ascii="仿宋" w:hAnsi="仿宋" w:eastAsia="仿宋" w:cs="仿宋"/>
                <w:szCs w:val="21"/>
              </w:rPr>
              <w:t>通过制茶场景再现，使用信息化、数字化、智慧化的呈现和传递，在每一步制茶流程中通过画面内容及语音讲解，对立体画面进行多角度展示，实现多维度观察。</w:t>
            </w:r>
          </w:p>
          <w:p>
            <w:pPr>
              <w:pStyle w:val="2"/>
              <w:ind w:firstLine="0" w:firstLineChars="0"/>
              <w:rPr>
                <w:rFonts w:ascii="仿宋" w:hAnsi="仿宋" w:eastAsia="仿宋" w:cs="仿宋"/>
                <w:sz w:val="21"/>
                <w:szCs w:val="21"/>
              </w:rPr>
            </w:pPr>
            <w:r>
              <w:rPr>
                <w:rFonts w:hint="eastAsia" w:ascii="仿宋" w:hAnsi="仿宋" w:eastAsia="仿宋" w:cs="仿宋"/>
                <w:kern w:val="0"/>
                <w:sz w:val="21"/>
                <w:szCs w:val="21"/>
              </w:rPr>
              <w:t>6、软件系统均需有版权及知识产权。</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12</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制茶流程仿真系统</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szCs w:val="21"/>
              </w:rPr>
              <w:t>通过仿真系统对鸠坑茶的制作流程包括采摘、摊晾、杀青、揉捻、干燥五个步骤进行智慧化互动体验，研发的制茶流程仿真系统能够实现互动软件与茶叶出货机的联动，待所有制茶流程按序完成后出货机自动完成茶包出货动作。</w:t>
            </w:r>
          </w:p>
          <w:p>
            <w:pPr>
              <w:widowControl/>
              <w:numPr>
                <w:ilvl w:val="0"/>
                <w:numId w:val="19"/>
              </w:numPr>
              <w:jc w:val="left"/>
              <w:textAlignment w:val="center"/>
              <w:rPr>
                <w:rFonts w:ascii="仿宋" w:hAnsi="仿宋" w:eastAsia="仿宋" w:cs="仿宋"/>
                <w:szCs w:val="21"/>
              </w:rPr>
            </w:pPr>
            <w:r>
              <w:rPr>
                <w:rFonts w:hint="eastAsia" w:ascii="仿宋" w:hAnsi="仿宋" w:eastAsia="仿宋" w:cs="仿宋"/>
                <w:szCs w:val="21"/>
              </w:rPr>
              <w:t>系统能够实现多内容、多主题展示，自定义点位触控播放预设内容，支持开机自启、无人触摸自动返回、背景音乐等功能。</w:t>
            </w:r>
          </w:p>
          <w:p>
            <w:pPr>
              <w:widowControl/>
              <w:numPr>
                <w:ilvl w:val="0"/>
                <w:numId w:val="19"/>
              </w:numPr>
              <w:jc w:val="left"/>
              <w:textAlignment w:val="center"/>
              <w:rPr>
                <w:rFonts w:ascii="仿宋" w:hAnsi="仿宋" w:eastAsia="仿宋" w:cs="仿宋"/>
                <w:szCs w:val="21"/>
              </w:rPr>
            </w:pPr>
            <w:r>
              <w:rPr>
                <w:rFonts w:hint="eastAsia" w:ascii="仿宋" w:hAnsi="仿宋" w:eastAsia="仿宋" w:cs="仿宋"/>
                <w:szCs w:val="21"/>
              </w:rPr>
              <w:t xml:space="preserve">分辨率：支持4K及以下分辨率；           </w:t>
            </w:r>
          </w:p>
          <w:p>
            <w:pPr>
              <w:widowControl/>
              <w:numPr>
                <w:ilvl w:val="0"/>
                <w:numId w:val="19"/>
              </w:numPr>
              <w:jc w:val="left"/>
              <w:textAlignment w:val="center"/>
              <w:rPr>
                <w:rFonts w:ascii="仿宋" w:hAnsi="仿宋" w:eastAsia="仿宋" w:cs="仿宋"/>
                <w:szCs w:val="21"/>
              </w:rPr>
            </w:pPr>
            <w:r>
              <w:rPr>
                <w:rFonts w:hint="eastAsia" w:ascii="仿宋" w:hAnsi="仿宋" w:eastAsia="仿宋" w:cs="仿宋"/>
                <w:szCs w:val="21"/>
              </w:rPr>
              <w:t>对鸠坑茶的制作流程操作包括采摘、摊晾、杀青、揉捻、干燥五个步骤进行内容展示；</w:t>
            </w:r>
          </w:p>
          <w:p>
            <w:pPr>
              <w:widowControl/>
              <w:numPr>
                <w:ilvl w:val="0"/>
                <w:numId w:val="19"/>
              </w:numPr>
              <w:jc w:val="left"/>
              <w:textAlignment w:val="center"/>
              <w:rPr>
                <w:rFonts w:ascii="仿宋" w:hAnsi="仿宋" w:eastAsia="仿宋" w:cs="仿宋"/>
                <w:szCs w:val="21"/>
              </w:rPr>
            </w:pPr>
            <w:r>
              <w:rPr>
                <w:rFonts w:hint="eastAsia" w:ascii="仿宋" w:hAnsi="仿宋" w:eastAsia="仿宋" w:cs="仿宋"/>
                <w:szCs w:val="21"/>
              </w:rPr>
              <w:t>每个制作流程步骤可以通过触控技术进行点位互动，互动播放预设的制茶流程的具体内容；</w:t>
            </w:r>
          </w:p>
          <w:p>
            <w:pPr>
              <w:widowControl/>
              <w:jc w:val="left"/>
              <w:textAlignment w:val="center"/>
              <w:rPr>
                <w:rFonts w:ascii="仿宋" w:hAnsi="仿宋" w:eastAsia="仿宋" w:cs="仿宋"/>
                <w:szCs w:val="21"/>
              </w:rPr>
            </w:pPr>
            <w:r>
              <w:rPr>
                <w:rFonts w:hint="eastAsia" w:ascii="仿宋" w:hAnsi="仿宋" w:eastAsia="仿宋" w:cs="仿宋"/>
                <w:szCs w:val="21"/>
              </w:rPr>
              <w:t xml:space="preserve">※5、互动内容完成后系统弹窗展示出货二维码，通过手机扫码选择对应选项；  </w:t>
            </w:r>
          </w:p>
          <w:p>
            <w:pPr>
              <w:jc w:val="left"/>
              <w:rPr>
                <w:rFonts w:ascii="仿宋" w:hAnsi="仿宋" w:eastAsia="仿宋" w:cs="仿宋"/>
                <w:szCs w:val="21"/>
              </w:rPr>
            </w:pPr>
            <w:r>
              <w:rPr>
                <w:rFonts w:hint="eastAsia" w:ascii="仿宋" w:hAnsi="仿宋" w:eastAsia="仿宋" w:cs="仿宋"/>
                <w:szCs w:val="21"/>
              </w:rPr>
              <w:t>※6、互动系统可以联动自动出货机，通过选项出货机自动完成茶包出货动作。                                             7、采用触摸UI设计原则以及多媒体展示技术；                                                                    8、支持开机自启、无人触摸自动返回、背景音乐等功能。</w:t>
            </w:r>
          </w:p>
          <w:p>
            <w:pPr>
              <w:pStyle w:val="2"/>
              <w:ind w:firstLine="0" w:firstLineChars="0"/>
              <w:rPr>
                <w:rFonts w:ascii="仿宋" w:hAnsi="仿宋" w:eastAsia="仿宋" w:cs="仿宋"/>
                <w:sz w:val="21"/>
                <w:szCs w:val="21"/>
              </w:rPr>
            </w:pPr>
            <w:r>
              <w:rPr>
                <w:rFonts w:hint="eastAsia" w:ascii="仿宋" w:hAnsi="仿宋" w:eastAsia="仿宋" w:cs="仿宋"/>
                <w:kern w:val="0"/>
                <w:sz w:val="21"/>
                <w:szCs w:val="21"/>
              </w:rPr>
              <w:t>9、软件系统均需有版权及知识产权。</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13</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智能问答系统平台</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szCs w:val="21"/>
              </w:rPr>
              <w:t>智慧问答系统包含前台展示模块、后端管理模块以及茶叶知识资源管理库三大部分。能够通过多点触控展示的框架建设，搭建软件自适应于各类屏幕、互动投影等。智慧问答系统主要针对研学用户，让更多参观者了解完鸠坑乡茶文化历史后，进行趣味问答，深化研学用户的理解。</w:t>
            </w:r>
            <w:r>
              <w:rPr>
                <w:rFonts w:hint="eastAsia" w:ascii="仿宋" w:hAnsi="仿宋" w:eastAsia="仿宋" w:cs="仿宋"/>
                <w:szCs w:val="21"/>
              </w:rPr>
              <w:br w:type="textWrapping"/>
            </w:r>
            <w:r>
              <w:rPr>
                <w:rFonts w:hint="eastAsia" w:ascii="仿宋" w:hAnsi="仿宋" w:eastAsia="仿宋" w:cs="仿宋"/>
                <w:szCs w:val="21"/>
              </w:rPr>
              <w:t>前台既可以面向用户提供问答活动展示，也可作为管理员提供操作数据库的接口。后端实现数据获取，对接收数据进行分析和对前端请求的反馈并能够对知识库进行自定义完善。</w:t>
            </w:r>
            <w:r>
              <w:rPr>
                <w:rFonts w:hint="eastAsia" w:ascii="仿宋" w:hAnsi="仿宋" w:eastAsia="仿宋" w:cs="仿宋"/>
                <w:szCs w:val="21"/>
              </w:rPr>
              <w:br w:type="textWrapping"/>
            </w:r>
            <w:r>
              <w:rPr>
                <w:rFonts w:hint="eastAsia" w:ascii="仿宋" w:hAnsi="仿宋" w:eastAsia="仿宋" w:cs="仿宋"/>
                <w:b/>
                <w:bCs/>
                <w:szCs w:val="21"/>
              </w:rPr>
              <w:t>一、前台展示系统</w:t>
            </w:r>
            <w:r>
              <w:rPr>
                <w:rFonts w:hint="eastAsia" w:ascii="仿宋" w:hAnsi="仿宋" w:eastAsia="仿宋" w:cs="仿宋"/>
                <w:szCs w:val="21"/>
              </w:rPr>
              <w:t xml:space="preserve">                                                                                                                                                     1、软件采用WPF（Windows Presentation Foundation）是微软推出的基于Windows 的用户界面框架开发多点触控展示系统；</w:t>
            </w:r>
          </w:p>
          <w:p>
            <w:pPr>
              <w:widowControl/>
              <w:jc w:val="left"/>
              <w:textAlignment w:val="center"/>
              <w:rPr>
                <w:rFonts w:ascii="仿宋" w:hAnsi="仿宋" w:eastAsia="仿宋" w:cs="仿宋"/>
                <w:szCs w:val="21"/>
              </w:rPr>
            </w:pPr>
            <w:r>
              <w:rPr>
                <w:rFonts w:hint="eastAsia" w:ascii="仿宋" w:hAnsi="仿宋" w:eastAsia="仿宋" w:cs="仿宋"/>
                <w:szCs w:val="21"/>
              </w:rPr>
              <w:t>2、软件自适应4K以下分辨率，支持横屏与竖屏；</w:t>
            </w:r>
          </w:p>
          <w:p>
            <w:pPr>
              <w:widowControl/>
              <w:jc w:val="left"/>
              <w:textAlignment w:val="center"/>
              <w:rPr>
                <w:rFonts w:ascii="仿宋" w:hAnsi="仿宋" w:eastAsia="仿宋" w:cs="仿宋"/>
                <w:szCs w:val="21"/>
              </w:rPr>
            </w:pPr>
            <w:r>
              <w:rPr>
                <w:rFonts w:hint="eastAsia" w:ascii="仿宋" w:hAnsi="仿宋" w:eastAsia="仿宋" w:cs="仿宋"/>
                <w:szCs w:val="21"/>
              </w:rPr>
              <w:t>※ 3、支持输入答题者姓名进入答题,支持手写输入姓名；                                     4、答题结束后，系统根据答题者分数进行排名展示；</w:t>
            </w:r>
          </w:p>
          <w:p>
            <w:pPr>
              <w:widowControl/>
              <w:jc w:val="left"/>
              <w:textAlignment w:val="center"/>
              <w:rPr>
                <w:rFonts w:ascii="仿宋" w:hAnsi="仿宋" w:eastAsia="仿宋" w:cs="仿宋"/>
                <w:szCs w:val="21"/>
              </w:rPr>
            </w:pPr>
            <w:r>
              <w:rPr>
                <w:rFonts w:hint="eastAsia" w:ascii="仿宋" w:hAnsi="仿宋" w:eastAsia="仿宋" w:cs="仿宋"/>
                <w:szCs w:val="21"/>
              </w:rPr>
              <w:t xml:space="preserve">5、答题过程中具有答对和答错提示音和动画效果，丰富用户体验，答错显示正确答案；                            ※ 6、答完题后可用手机扫二维码，将成绩单保存在手机上；                                       </w:t>
            </w:r>
          </w:p>
          <w:p>
            <w:pPr>
              <w:widowControl/>
              <w:jc w:val="left"/>
              <w:textAlignment w:val="center"/>
              <w:rPr>
                <w:rFonts w:ascii="仿宋" w:hAnsi="仿宋" w:eastAsia="仿宋" w:cs="仿宋"/>
                <w:szCs w:val="21"/>
              </w:rPr>
            </w:pPr>
            <w:r>
              <w:rPr>
                <w:rFonts w:hint="eastAsia" w:ascii="仿宋" w:hAnsi="仿宋" w:eastAsia="仿宋" w:cs="仿宋"/>
                <w:szCs w:val="21"/>
              </w:rPr>
              <w:t xml:space="preserve">7、评分结束后，系统会自动对分数进行统计，并计入排行榜；                              </w:t>
            </w:r>
          </w:p>
          <w:p>
            <w:pPr>
              <w:widowControl/>
              <w:jc w:val="left"/>
              <w:textAlignment w:val="center"/>
              <w:rPr>
                <w:rFonts w:ascii="仿宋" w:hAnsi="仿宋" w:eastAsia="仿宋" w:cs="仿宋"/>
                <w:szCs w:val="21"/>
              </w:rPr>
            </w:pPr>
            <w:r>
              <w:rPr>
                <w:rFonts w:hint="eastAsia" w:ascii="仿宋" w:hAnsi="仿宋" w:eastAsia="仿宋" w:cs="仿宋"/>
                <w:szCs w:val="21"/>
              </w:rPr>
              <w:t>8、支持答题人数统计；</w:t>
            </w:r>
          </w:p>
          <w:p>
            <w:pPr>
              <w:widowControl/>
              <w:jc w:val="left"/>
              <w:textAlignment w:val="center"/>
              <w:rPr>
                <w:rFonts w:ascii="仿宋" w:hAnsi="仿宋" w:eastAsia="仿宋" w:cs="仿宋"/>
                <w:szCs w:val="21"/>
              </w:rPr>
            </w:pPr>
            <w:r>
              <w:rPr>
                <w:rFonts w:hint="eastAsia" w:ascii="仿宋" w:hAnsi="仿宋" w:eastAsia="仿宋" w:cs="仿宋"/>
                <w:szCs w:val="21"/>
              </w:rPr>
              <w:t>9、支持打印成绩单，并且打印纸尺寸可自由设置(需配备打印机)；</w:t>
            </w:r>
          </w:p>
          <w:p>
            <w:pPr>
              <w:widowControl/>
              <w:jc w:val="left"/>
              <w:textAlignment w:val="center"/>
              <w:rPr>
                <w:rFonts w:ascii="仿宋" w:hAnsi="仿宋" w:eastAsia="仿宋" w:cs="仿宋"/>
                <w:szCs w:val="21"/>
              </w:rPr>
            </w:pPr>
            <w:r>
              <w:rPr>
                <w:rFonts w:hint="eastAsia" w:ascii="仿宋" w:hAnsi="仿宋" w:eastAsia="仿宋" w:cs="仿宋"/>
                <w:szCs w:val="21"/>
              </w:rPr>
              <w:t>10、软件支持开机自启、自动关机、无人触摸宣传图播放、无人触摸自动返回主页、背景音乐等功能。</w:t>
            </w:r>
          </w:p>
          <w:p>
            <w:pPr>
              <w:jc w:val="left"/>
              <w:rPr>
                <w:rFonts w:ascii="仿宋" w:hAnsi="仿宋" w:eastAsia="仿宋" w:cs="仿宋"/>
                <w:b/>
                <w:bCs/>
                <w:szCs w:val="21"/>
              </w:rPr>
            </w:pPr>
            <w:r>
              <w:rPr>
                <w:rFonts w:hint="eastAsia" w:ascii="仿宋" w:hAnsi="仿宋" w:eastAsia="仿宋" w:cs="仿宋"/>
                <w:b/>
                <w:bCs/>
                <w:szCs w:val="21"/>
              </w:rPr>
              <w:t>二、后端管理系统</w:t>
            </w:r>
          </w:p>
          <w:p>
            <w:pPr>
              <w:jc w:val="left"/>
              <w:rPr>
                <w:rFonts w:ascii="仿宋" w:hAnsi="仿宋" w:eastAsia="仿宋" w:cs="仿宋"/>
                <w:szCs w:val="21"/>
              </w:rPr>
            </w:pPr>
            <w:r>
              <w:rPr>
                <w:rFonts w:hint="eastAsia" w:ascii="仿宋" w:hAnsi="仿宋" w:eastAsia="仿宋" w:cs="仿宋"/>
                <w:szCs w:val="21"/>
              </w:rPr>
              <w:t>※1、系统安全保障，全屏浏览限制，需管理员输入密码方可退出系统；                                            ※ 2、可自定义背景图片、自定义功能按钮、自由拖动按钮位置；                              3、支持题目数量、答题时间自定义设置；</w:t>
            </w:r>
          </w:p>
          <w:p>
            <w:pPr>
              <w:jc w:val="left"/>
              <w:rPr>
                <w:rFonts w:ascii="仿宋" w:hAnsi="仿宋" w:eastAsia="仿宋" w:cs="仿宋"/>
                <w:szCs w:val="21"/>
              </w:rPr>
            </w:pPr>
            <w:r>
              <w:rPr>
                <w:rFonts w:hint="eastAsia" w:ascii="仿宋" w:hAnsi="仿宋" w:eastAsia="仿宋" w:cs="仿宋"/>
                <w:szCs w:val="21"/>
              </w:rPr>
              <w:t>4、系统所展示的资料信息维护更新方便，维护的信息直接放到指定文件夹，系统会自动扫描进行更新。</w:t>
            </w:r>
          </w:p>
          <w:p>
            <w:pPr>
              <w:jc w:val="left"/>
              <w:rPr>
                <w:rFonts w:ascii="仿宋" w:hAnsi="仿宋" w:eastAsia="仿宋" w:cs="仿宋"/>
                <w:b/>
                <w:bCs/>
                <w:szCs w:val="21"/>
              </w:rPr>
            </w:pPr>
            <w:r>
              <w:rPr>
                <w:rFonts w:hint="eastAsia" w:ascii="仿宋" w:hAnsi="仿宋" w:eastAsia="仿宋" w:cs="仿宋"/>
                <w:b/>
                <w:bCs/>
                <w:szCs w:val="21"/>
              </w:rPr>
              <w:t>三、教学互动素材资源包</w:t>
            </w:r>
          </w:p>
          <w:p>
            <w:pPr>
              <w:jc w:val="left"/>
              <w:rPr>
                <w:rFonts w:ascii="仿宋" w:hAnsi="仿宋" w:eastAsia="仿宋" w:cs="仿宋"/>
                <w:szCs w:val="21"/>
              </w:rPr>
            </w:pPr>
            <w:r>
              <w:rPr>
                <w:rFonts w:hint="eastAsia" w:ascii="仿宋" w:hAnsi="仿宋" w:eastAsia="仿宋" w:cs="仿宋"/>
                <w:szCs w:val="21"/>
              </w:rPr>
              <w:t>1、能够提供知识问答系统中所需的关于鸠坑茶文化的问答资源文件，包含不少于50套问答题库内容，每套不少于10题。</w:t>
            </w:r>
          </w:p>
          <w:p>
            <w:pPr>
              <w:jc w:val="left"/>
              <w:rPr>
                <w:rFonts w:ascii="仿宋" w:hAnsi="仿宋" w:eastAsia="仿宋" w:cs="仿宋"/>
                <w:szCs w:val="21"/>
              </w:rPr>
            </w:pPr>
            <w:r>
              <w:rPr>
                <w:rFonts w:hint="eastAsia" w:ascii="仿宋" w:hAnsi="仿宋" w:eastAsia="仿宋" w:cs="仿宋"/>
                <w:szCs w:val="21"/>
              </w:rPr>
              <w:t>2、题目数量可无限制添加，丰富多资源类别答题，系统将随机从题库抽取题目进行答题；</w:t>
            </w:r>
          </w:p>
          <w:p>
            <w:pPr>
              <w:jc w:val="left"/>
              <w:rPr>
                <w:rFonts w:ascii="仿宋" w:hAnsi="仿宋" w:eastAsia="仿宋" w:cs="仿宋"/>
                <w:szCs w:val="21"/>
              </w:rPr>
            </w:pPr>
            <w:r>
              <w:rPr>
                <w:rFonts w:hint="eastAsia" w:ascii="仿宋" w:hAnsi="仿宋" w:eastAsia="仿宋" w:cs="仿宋"/>
                <w:szCs w:val="21"/>
              </w:rPr>
              <w:t>※3、通过excel表格，进行题目资料的添加和修改，存储方便用户自行更新。</w:t>
            </w:r>
          </w:p>
          <w:p>
            <w:pPr>
              <w:jc w:val="left"/>
              <w:rPr>
                <w:rFonts w:ascii="仿宋" w:hAnsi="仿宋" w:eastAsia="仿宋" w:cs="仿宋"/>
                <w:szCs w:val="21"/>
              </w:rPr>
            </w:pPr>
            <w:r>
              <w:rPr>
                <w:rFonts w:hint="eastAsia" w:ascii="仿宋" w:hAnsi="仿宋" w:eastAsia="仿宋" w:cs="仿宋"/>
                <w:szCs w:val="21"/>
              </w:rPr>
              <w:t>4、软件系统均需有版权及知识产权。</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项</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14</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数字魔法墙互动系统</w:t>
            </w:r>
          </w:p>
        </w:tc>
        <w:tc>
          <w:tcPr>
            <w:tcW w:w="4785" w:type="dxa"/>
            <w:shd w:val="clear" w:color="auto" w:fill="auto"/>
            <w:vAlign w:val="center"/>
          </w:tcPr>
          <w:p>
            <w:pPr>
              <w:widowControl/>
              <w:jc w:val="left"/>
              <w:textAlignment w:val="center"/>
              <w:rPr>
                <w:rFonts w:ascii="仿宋" w:hAnsi="仿宋" w:eastAsia="仿宋" w:cs="仿宋"/>
                <w:kern w:val="0"/>
                <w:szCs w:val="21"/>
              </w:rPr>
            </w:pPr>
            <w:r>
              <w:rPr>
                <w:rFonts w:hint="eastAsia" w:ascii="仿宋" w:hAnsi="仿宋" w:eastAsia="仿宋" w:cs="仿宋"/>
                <w:kern w:val="0"/>
                <w:szCs w:val="21"/>
              </w:rPr>
              <w:t>数字魔法墙互动系统主要应用于研学、娱乐于一体的互动场景，能够实现多内容、多主题展示，系统包含50套体感互动游戏的配置。</w:t>
            </w:r>
          </w:p>
          <w:p>
            <w:pPr>
              <w:widowControl/>
              <w:numPr>
                <w:ilvl w:val="0"/>
                <w:numId w:val="20"/>
              </w:numPr>
              <w:jc w:val="left"/>
              <w:textAlignment w:val="center"/>
              <w:rPr>
                <w:rFonts w:ascii="仿宋" w:hAnsi="仿宋" w:eastAsia="仿宋" w:cs="仿宋"/>
                <w:kern w:val="0"/>
                <w:szCs w:val="21"/>
              </w:rPr>
            </w:pPr>
            <w:r>
              <w:rPr>
                <w:rFonts w:hint="eastAsia" w:ascii="仿宋" w:hAnsi="仿宋" w:eastAsia="仿宋" w:cs="仿宋"/>
                <w:kern w:val="0"/>
                <w:szCs w:val="21"/>
              </w:rPr>
              <w:t>采用触摸UI设计原则以及多媒体展示技术；通过捕捉设备(传感感应器)对目标影像(如参观者)进行捕捉拍摄，然后由软件分析系统分析，产生被捕捉物体的动作，该动作数据结合实时影像互动系统，使参与者与屏幕之间产生紧密结合的互动效果；</w:t>
            </w:r>
          </w:p>
          <w:p>
            <w:pPr>
              <w:widowControl/>
              <w:numPr>
                <w:ilvl w:val="0"/>
                <w:numId w:val="20"/>
              </w:numPr>
              <w:jc w:val="left"/>
              <w:textAlignment w:val="center"/>
              <w:rPr>
                <w:rFonts w:ascii="仿宋" w:hAnsi="仿宋" w:eastAsia="仿宋" w:cs="仿宋"/>
                <w:szCs w:val="21"/>
              </w:rPr>
            </w:pPr>
            <w:r>
              <w:rPr>
                <w:rFonts w:hint="eastAsia" w:ascii="仿宋" w:hAnsi="仿宋" w:eastAsia="仿宋" w:cs="仿宋"/>
                <w:kern w:val="0"/>
                <w:szCs w:val="21"/>
              </w:rPr>
              <w:t>无人点击互动时，数字魔法墙互动系统的屏保图片会自动播放，屏保图片自适应任意分辨率，会铺满整个屏幕，数字魔法墙图片随机产生大小不一的图片；有人互动时，当数字魔法墙被触摸到任何一个预设触控点时，系统会对应产生预设的相应的动画影像；</w:t>
            </w:r>
          </w:p>
          <w:p>
            <w:pPr>
              <w:widowControl/>
              <w:numPr>
                <w:ilvl w:val="0"/>
                <w:numId w:val="20"/>
              </w:numPr>
              <w:jc w:val="left"/>
              <w:textAlignment w:val="center"/>
              <w:rPr>
                <w:rFonts w:ascii="仿宋" w:hAnsi="仿宋" w:eastAsia="仿宋" w:cs="仿宋"/>
                <w:szCs w:val="21"/>
              </w:rPr>
            </w:pPr>
            <w:r>
              <w:rPr>
                <w:rFonts w:hint="eastAsia" w:ascii="仿宋" w:hAnsi="仿宋" w:eastAsia="仿宋" w:cs="仿宋"/>
                <w:kern w:val="0"/>
                <w:szCs w:val="21"/>
              </w:rPr>
              <w:t>多种动态效果炫酷切换，不仅支持图片，还支持视频的播放；</w:t>
            </w:r>
          </w:p>
          <w:p>
            <w:pPr>
              <w:widowControl/>
              <w:numPr>
                <w:ilvl w:val="0"/>
                <w:numId w:val="20"/>
              </w:numPr>
              <w:jc w:val="left"/>
              <w:textAlignment w:val="center"/>
              <w:rPr>
                <w:rFonts w:ascii="仿宋" w:hAnsi="仿宋" w:eastAsia="仿宋" w:cs="仿宋"/>
                <w:szCs w:val="21"/>
              </w:rPr>
            </w:pPr>
            <w:r>
              <w:rPr>
                <w:rFonts w:hint="eastAsia" w:ascii="仿宋" w:hAnsi="仿宋" w:eastAsia="仿宋" w:cs="仿宋"/>
                <w:kern w:val="0"/>
                <w:szCs w:val="21"/>
              </w:rPr>
              <w:t xml:space="preserve">支持多点触屏，可同时多人进行拖拽、滑动、放大、缩小等操作，互动人数不限制。  </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15</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展厅综合管理控制系统</w:t>
            </w:r>
          </w:p>
        </w:tc>
        <w:tc>
          <w:tcPr>
            <w:tcW w:w="4785" w:type="dxa"/>
            <w:shd w:val="clear" w:color="auto" w:fill="auto"/>
            <w:vAlign w:val="center"/>
          </w:tcPr>
          <w:p>
            <w:pPr>
              <w:ind w:firstLine="420" w:firstLineChars="200"/>
              <w:rPr>
                <w:rFonts w:ascii="仿宋" w:hAnsi="仿宋" w:eastAsia="仿宋" w:cs="仿宋"/>
                <w:kern w:val="0"/>
                <w:szCs w:val="21"/>
              </w:rPr>
            </w:pPr>
            <w:r>
              <w:rPr>
                <w:rFonts w:hint="eastAsia" w:ascii="仿宋" w:hAnsi="仿宋" w:eastAsia="仿宋" w:cs="仿宋"/>
                <w:kern w:val="0"/>
                <w:szCs w:val="21"/>
              </w:rPr>
              <w:t>展厅综合管理控制系统主要应用于茶博馆内所有网络中控，能够实现一键开启所有设备。投影、LED大屏、液晶拼接屏、摄像机。中控功能强，系统集成度高，富有特色的先进网络管理功能，长期连续使用稳定可靠，适用于各种大中小展馆、展厅、主题展览等场所多媒体展品集中管理，大限度地减轻管理人员的劳动强度。</w:t>
            </w:r>
            <w:r>
              <w:rPr>
                <w:rFonts w:hint="eastAsia" w:ascii="仿宋" w:hAnsi="仿宋" w:eastAsia="仿宋" w:cs="仿宋"/>
                <w:kern w:val="0"/>
                <w:szCs w:val="21"/>
              </w:rPr>
              <w:br w:type="textWrapping"/>
            </w:r>
            <w:r>
              <w:rPr>
                <w:rFonts w:hint="eastAsia" w:ascii="仿宋" w:hAnsi="仿宋" w:eastAsia="仿宋" w:cs="仿宋"/>
                <w:kern w:val="0"/>
                <w:szCs w:val="21"/>
              </w:rPr>
              <w:t>展厅综合管理控制系统主要包括三部分内容：展厅综合管理控制系统、展厅互动控制系统以及展厅移动控制系统。</w:t>
            </w:r>
            <w:r>
              <w:rPr>
                <w:rFonts w:hint="eastAsia" w:ascii="仿宋" w:hAnsi="仿宋" w:eastAsia="仿宋" w:cs="仿宋"/>
                <w:kern w:val="0"/>
                <w:szCs w:val="21"/>
              </w:rPr>
              <w:br w:type="textWrapping"/>
            </w:r>
            <w:r>
              <w:rPr>
                <w:rFonts w:hint="eastAsia" w:ascii="仿宋" w:hAnsi="仿宋" w:eastAsia="仿宋" w:cs="仿宋"/>
                <w:kern w:val="0"/>
                <w:szCs w:val="21"/>
              </w:rPr>
              <w:t xml:space="preserve"> </w:t>
            </w:r>
            <w:r>
              <w:rPr>
                <w:rFonts w:hint="eastAsia" w:ascii="仿宋" w:hAnsi="仿宋" w:eastAsia="仿宋" w:cs="仿宋"/>
                <w:b/>
                <w:bCs/>
                <w:kern w:val="0"/>
                <w:szCs w:val="21"/>
              </w:rPr>
              <w:t>一、播放管理模块</w:t>
            </w:r>
          </w:p>
          <w:p>
            <w:pPr>
              <w:rPr>
                <w:rFonts w:ascii="仿宋" w:hAnsi="仿宋" w:eastAsia="仿宋" w:cs="仿宋"/>
                <w:kern w:val="0"/>
                <w:szCs w:val="21"/>
              </w:rPr>
            </w:pPr>
            <w:r>
              <w:rPr>
                <w:rFonts w:hint="eastAsia" w:ascii="仿宋" w:hAnsi="仿宋" w:eastAsia="仿宋" w:cs="仿宋"/>
                <w:kern w:val="0"/>
                <w:szCs w:val="21"/>
              </w:rPr>
              <w:t>1、视频、图片、文本（流水字幕）、PPT等多媒体文件上传至服务器，制定各种多媒体组合播放内容，下发给各媒体终端，可设定循环、定时、插播等播放方式。</w:t>
            </w:r>
          </w:p>
          <w:p>
            <w:pPr>
              <w:rPr>
                <w:rFonts w:ascii="仿宋" w:hAnsi="仿宋" w:eastAsia="仿宋" w:cs="仿宋"/>
                <w:kern w:val="0"/>
                <w:szCs w:val="21"/>
              </w:rPr>
            </w:pPr>
            <w:r>
              <w:rPr>
                <w:rFonts w:hint="eastAsia" w:ascii="仿宋" w:hAnsi="仿宋" w:eastAsia="仿宋" w:cs="仿宋"/>
                <w:b/>
                <w:bCs/>
                <w:kern w:val="0"/>
                <w:szCs w:val="21"/>
              </w:rPr>
              <w:t xml:space="preserve">※ </w:t>
            </w:r>
            <w:r>
              <w:rPr>
                <w:rFonts w:hint="eastAsia" w:ascii="仿宋" w:hAnsi="仿宋" w:eastAsia="仿宋" w:cs="仿宋"/>
                <w:kern w:val="0"/>
                <w:szCs w:val="21"/>
              </w:rPr>
              <w:t>2、播放内容模块</w:t>
            </w:r>
          </w:p>
          <w:p>
            <w:pPr>
              <w:ind w:firstLine="420" w:firstLineChars="200"/>
              <w:rPr>
                <w:rFonts w:ascii="仿宋" w:hAnsi="仿宋" w:eastAsia="仿宋" w:cs="仿宋"/>
                <w:kern w:val="0"/>
                <w:szCs w:val="21"/>
              </w:rPr>
            </w:pPr>
            <w:r>
              <w:rPr>
                <w:rFonts w:hint="eastAsia" w:ascii="仿宋" w:hAnsi="仿宋" w:eastAsia="仿宋" w:cs="仿宋"/>
                <w:kern w:val="0"/>
                <w:szCs w:val="21"/>
              </w:rPr>
              <w:t>轻松自由的指定播放内容，设定多种播放模式，制定播放开始时间、结束时间是多媒体系统的重要特色之一。</w:t>
            </w:r>
          </w:p>
          <w:p>
            <w:pPr>
              <w:ind w:firstLine="420" w:firstLineChars="200"/>
              <w:rPr>
                <w:rFonts w:ascii="仿宋" w:hAnsi="仿宋" w:eastAsia="仿宋" w:cs="仿宋"/>
                <w:kern w:val="0"/>
                <w:szCs w:val="21"/>
              </w:rPr>
            </w:pPr>
            <w:r>
              <w:rPr>
                <w:rFonts w:hint="eastAsia" w:ascii="仿宋" w:hAnsi="仿宋" w:eastAsia="仿宋" w:cs="仿宋"/>
                <w:kern w:val="0"/>
                <w:szCs w:val="21"/>
              </w:rPr>
              <w:t>播放内容模块包含以下内容：</w:t>
            </w:r>
          </w:p>
          <w:p>
            <w:pPr>
              <w:ind w:firstLine="420" w:firstLineChars="200"/>
              <w:rPr>
                <w:rFonts w:ascii="仿宋" w:hAnsi="仿宋" w:eastAsia="仿宋" w:cs="仿宋"/>
                <w:kern w:val="0"/>
                <w:szCs w:val="21"/>
              </w:rPr>
            </w:pPr>
            <w:r>
              <w:rPr>
                <w:rFonts w:hint="eastAsia" w:ascii="仿宋" w:hAnsi="仿宋" w:eastAsia="仿宋" w:cs="仿宋"/>
                <w:kern w:val="0"/>
                <w:szCs w:val="21"/>
              </w:rPr>
              <w:t>新增、维护播放内容。播放内容包括视频，图片以及常用文档。</w:t>
            </w:r>
          </w:p>
          <w:p>
            <w:pPr>
              <w:ind w:firstLine="420" w:firstLineChars="200"/>
              <w:rPr>
                <w:rFonts w:ascii="仿宋" w:hAnsi="仿宋" w:eastAsia="仿宋" w:cs="仿宋"/>
                <w:kern w:val="0"/>
                <w:szCs w:val="21"/>
              </w:rPr>
            </w:pPr>
            <w:r>
              <w:rPr>
                <w:rFonts w:hint="eastAsia" w:ascii="仿宋" w:hAnsi="仿宋" w:eastAsia="仿宋" w:cs="仿宋"/>
                <w:kern w:val="0"/>
                <w:szCs w:val="21"/>
              </w:rPr>
              <w:t>播放信息设定</w:t>
            </w:r>
          </w:p>
          <w:p>
            <w:pPr>
              <w:ind w:firstLine="420" w:firstLineChars="200"/>
              <w:rPr>
                <w:rFonts w:ascii="仿宋" w:hAnsi="仿宋" w:eastAsia="仿宋" w:cs="仿宋"/>
                <w:kern w:val="0"/>
                <w:szCs w:val="21"/>
              </w:rPr>
            </w:pPr>
            <w:r>
              <w:rPr>
                <w:rFonts w:hint="eastAsia" w:ascii="仿宋" w:hAnsi="仿宋" w:eastAsia="仿宋" w:cs="仿宋"/>
                <w:kern w:val="0"/>
                <w:szCs w:val="21"/>
              </w:rPr>
              <w:t>自由设定播放内容的开始时间以及结束时间</w:t>
            </w:r>
          </w:p>
          <w:p>
            <w:pPr>
              <w:ind w:firstLine="420" w:firstLineChars="200"/>
              <w:rPr>
                <w:rFonts w:ascii="仿宋" w:hAnsi="仿宋" w:eastAsia="仿宋" w:cs="仿宋"/>
                <w:kern w:val="0"/>
                <w:szCs w:val="21"/>
              </w:rPr>
            </w:pPr>
            <w:r>
              <w:rPr>
                <w:rFonts w:hint="eastAsia" w:ascii="仿宋" w:hAnsi="仿宋" w:eastAsia="仿宋" w:cs="仿宋"/>
                <w:kern w:val="0"/>
                <w:szCs w:val="21"/>
              </w:rPr>
              <w:t>循环播放，插播，定时播放3种播放方式。</w:t>
            </w:r>
          </w:p>
          <w:p>
            <w:pPr>
              <w:ind w:firstLine="420" w:firstLineChars="200"/>
              <w:rPr>
                <w:rFonts w:ascii="仿宋" w:hAnsi="仿宋" w:eastAsia="仿宋" w:cs="仿宋"/>
                <w:kern w:val="0"/>
                <w:szCs w:val="21"/>
              </w:rPr>
            </w:pPr>
            <w:r>
              <w:rPr>
                <w:rFonts w:hint="eastAsia" w:ascii="仿宋" w:hAnsi="仿宋" w:eastAsia="仿宋" w:cs="仿宋"/>
                <w:kern w:val="0"/>
                <w:szCs w:val="21"/>
              </w:rPr>
              <w:t>可变播放次数。</w:t>
            </w:r>
          </w:p>
          <w:p>
            <w:pPr>
              <w:ind w:firstLine="420" w:firstLineChars="200"/>
              <w:rPr>
                <w:rFonts w:ascii="仿宋" w:hAnsi="仿宋" w:eastAsia="仿宋" w:cs="仿宋"/>
                <w:kern w:val="0"/>
                <w:szCs w:val="21"/>
              </w:rPr>
            </w:pPr>
            <w:r>
              <w:rPr>
                <w:rFonts w:hint="eastAsia" w:ascii="仿宋" w:hAnsi="仿宋" w:eastAsia="仿宋" w:cs="仿宋"/>
                <w:kern w:val="0"/>
                <w:szCs w:val="21"/>
              </w:rPr>
              <w:t>根据不同的显示区域，从本地硬盘或网络资料夹上传不同的文件内容。格式支持视频(avi ,mov, rmvb, rm, flv ,mpg, mp4）、图片(png，jpg，)以及PPT。</w:t>
            </w:r>
          </w:p>
          <w:p>
            <w:pPr>
              <w:rPr>
                <w:rFonts w:ascii="仿宋" w:hAnsi="仿宋" w:eastAsia="仿宋" w:cs="仿宋"/>
                <w:kern w:val="0"/>
                <w:szCs w:val="21"/>
              </w:rPr>
            </w:pPr>
            <w:r>
              <w:rPr>
                <w:rFonts w:hint="eastAsia" w:ascii="仿宋" w:hAnsi="仿宋" w:eastAsia="仿宋" w:cs="仿宋"/>
                <w:kern w:val="0"/>
                <w:szCs w:val="21"/>
              </w:rPr>
              <w:t>3、分组管理模块</w:t>
            </w:r>
          </w:p>
          <w:p>
            <w:pPr>
              <w:ind w:firstLine="420" w:firstLineChars="200"/>
              <w:rPr>
                <w:rFonts w:ascii="仿宋" w:hAnsi="仿宋" w:eastAsia="仿宋" w:cs="仿宋"/>
                <w:kern w:val="0"/>
                <w:szCs w:val="21"/>
              </w:rPr>
            </w:pPr>
            <w:r>
              <w:rPr>
                <w:rFonts w:hint="eastAsia" w:ascii="仿宋" w:hAnsi="仿宋" w:eastAsia="仿宋" w:cs="仿宋"/>
                <w:kern w:val="0"/>
                <w:szCs w:val="21"/>
              </w:rPr>
              <w:t>通过后台管理对系统内不同区域的单个、多个或所有播放机播放不同区域内容的更换实施远程控制。如用户可根据实际情况对单个、多个播放机的播放内容、播放时间、播放顺序等要求进行远程即时的更换和修改，可灵活满足广告客户的各种复杂需求。</w:t>
            </w:r>
          </w:p>
          <w:p>
            <w:pPr>
              <w:rPr>
                <w:rFonts w:ascii="仿宋" w:hAnsi="仿宋" w:eastAsia="仿宋" w:cs="仿宋"/>
                <w:kern w:val="0"/>
                <w:szCs w:val="21"/>
              </w:rPr>
            </w:pPr>
            <w:r>
              <w:rPr>
                <w:rFonts w:hint="eastAsia" w:ascii="仿宋" w:hAnsi="仿宋" w:eastAsia="仿宋" w:cs="仿宋"/>
                <w:kern w:val="0"/>
                <w:szCs w:val="21"/>
              </w:rPr>
              <w:t>※4、分屏管理模块</w:t>
            </w:r>
          </w:p>
          <w:p>
            <w:pPr>
              <w:ind w:firstLine="420" w:firstLineChars="200"/>
              <w:rPr>
                <w:rFonts w:ascii="仿宋" w:hAnsi="仿宋" w:eastAsia="仿宋" w:cs="仿宋"/>
                <w:kern w:val="0"/>
                <w:szCs w:val="21"/>
              </w:rPr>
            </w:pPr>
            <w:r>
              <w:rPr>
                <w:rFonts w:hint="eastAsia" w:ascii="仿宋" w:hAnsi="仿宋" w:eastAsia="仿宋" w:cs="仿宋"/>
                <w:kern w:val="0"/>
                <w:szCs w:val="21"/>
              </w:rPr>
              <w:t>可分屏多样式显示，各区域播放任务各自独立，也可按需结合，使得播放内容更丰富、多样化。</w:t>
            </w:r>
          </w:p>
          <w:p>
            <w:pPr>
              <w:rPr>
                <w:rFonts w:ascii="仿宋" w:hAnsi="仿宋" w:eastAsia="仿宋" w:cs="仿宋"/>
                <w:kern w:val="0"/>
                <w:szCs w:val="21"/>
              </w:rPr>
            </w:pPr>
            <w:r>
              <w:rPr>
                <w:rFonts w:hint="eastAsia" w:ascii="仿宋" w:hAnsi="仿宋" w:eastAsia="仿宋" w:cs="仿宋"/>
                <w:kern w:val="0"/>
                <w:szCs w:val="21"/>
              </w:rPr>
              <w:t>5、终端配置模块</w:t>
            </w:r>
          </w:p>
          <w:p>
            <w:pPr>
              <w:ind w:firstLine="420" w:firstLineChars="200"/>
              <w:rPr>
                <w:rFonts w:ascii="仿宋" w:hAnsi="仿宋" w:eastAsia="仿宋" w:cs="仿宋"/>
                <w:kern w:val="0"/>
                <w:szCs w:val="21"/>
              </w:rPr>
            </w:pPr>
            <w:r>
              <w:rPr>
                <w:rFonts w:hint="eastAsia" w:ascii="仿宋" w:hAnsi="仿宋" w:eastAsia="仿宋" w:cs="仿宋"/>
                <w:kern w:val="0"/>
                <w:szCs w:val="21"/>
              </w:rPr>
              <w:t>终端配置模块是系统运行的重要组成部分之一。系统管理员通过维护当前终端IP地址以及终端输出模式，终端所属分组的方式，实现系统信息的完整化。</w:t>
            </w:r>
          </w:p>
          <w:p>
            <w:pPr>
              <w:rPr>
                <w:rFonts w:ascii="仿宋" w:hAnsi="仿宋" w:eastAsia="仿宋" w:cs="仿宋"/>
                <w:kern w:val="0"/>
                <w:szCs w:val="21"/>
              </w:rPr>
            </w:pPr>
            <w:r>
              <w:rPr>
                <w:rFonts w:hint="eastAsia" w:ascii="仿宋" w:hAnsi="仿宋" w:eastAsia="仿宋" w:cs="仿宋"/>
                <w:kern w:val="0"/>
                <w:szCs w:val="21"/>
              </w:rPr>
              <w:t>6、终端基本信息配置功能</w:t>
            </w:r>
          </w:p>
          <w:p>
            <w:pPr>
              <w:ind w:firstLine="420" w:firstLineChars="200"/>
              <w:rPr>
                <w:rFonts w:ascii="仿宋" w:hAnsi="仿宋" w:eastAsia="仿宋" w:cs="仿宋"/>
                <w:kern w:val="0"/>
                <w:szCs w:val="21"/>
              </w:rPr>
            </w:pPr>
            <w:r>
              <w:rPr>
                <w:rFonts w:hint="eastAsia" w:ascii="仿宋" w:hAnsi="仿宋" w:eastAsia="仿宋" w:cs="仿宋"/>
                <w:kern w:val="0"/>
                <w:szCs w:val="21"/>
              </w:rPr>
              <w:t>对当前终端的施工信息维护与分析。包含：IP地址、安装地址、相关联系人、输出显示屏比例、终端型号信息。</w:t>
            </w:r>
          </w:p>
          <w:p>
            <w:pPr>
              <w:rPr>
                <w:rFonts w:ascii="仿宋" w:hAnsi="仿宋" w:eastAsia="仿宋" w:cs="仿宋"/>
                <w:kern w:val="0"/>
                <w:szCs w:val="21"/>
              </w:rPr>
            </w:pPr>
            <w:r>
              <w:rPr>
                <w:rFonts w:hint="eastAsia" w:ascii="仿宋" w:hAnsi="仿宋" w:eastAsia="仿宋" w:cs="仿宋"/>
                <w:kern w:val="0"/>
                <w:szCs w:val="21"/>
              </w:rPr>
              <w:t>二、服务端：</w:t>
            </w:r>
          </w:p>
          <w:p>
            <w:pPr>
              <w:rPr>
                <w:rFonts w:ascii="仿宋" w:hAnsi="仿宋" w:eastAsia="仿宋" w:cs="仿宋"/>
                <w:kern w:val="0"/>
                <w:szCs w:val="21"/>
              </w:rPr>
            </w:pPr>
            <w:r>
              <w:rPr>
                <w:rFonts w:hint="eastAsia" w:ascii="仿宋" w:hAnsi="仿宋" w:eastAsia="仿宋" w:cs="仿宋"/>
                <w:kern w:val="0"/>
                <w:szCs w:val="21"/>
              </w:rPr>
              <w:t>1、采用B/S架构，主要功能包括 ：终端管理、资源管理、场景制作、场景发布、后台管理功能(角色、用户等)等。</w:t>
            </w:r>
          </w:p>
          <w:p>
            <w:pPr>
              <w:rPr>
                <w:rFonts w:ascii="仿宋" w:hAnsi="仿宋" w:eastAsia="仿宋" w:cs="仿宋"/>
                <w:kern w:val="0"/>
                <w:szCs w:val="21"/>
              </w:rPr>
            </w:pPr>
            <w:r>
              <w:rPr>
                <w:rFonts w:hint="eastAsia" w:ascii="仿宋" w:hAnsi="仿宋" w:eastAsia="仿宋" w:cs="仿宋"/>
                <w:kern w:val="0"/>
                <w:szCs w:val="21"/>
              </w:rPr>
              <w:t>2、终端管理主要功能包括 ：终端分组、终端属性、远程控制（开机、关机、重启、播放、停止、暂停、音量、执行命令）。</w:t>
            </w:r>
          </w:p>
          <w:p>
            <w:pPr>
              <w:rPr>
                <w:rFonts w:ascii="仿宋" w:hAnsi="仿宋" w:eastAsia="仿宋" w:cs="仿宋"/>
                <w:kern w:val="0"/>
                <w:szCs w:val="21"/>
              </w:rPr>
            </w:pPr>
            <w:r>
              <w:rPr>
                <w:rFonts w:hint="eastAsia" w:ascii="仿宋" w:hAnsi="仿宋" w:eastAsia="仿宋" w:cs="仿宋"/>
                <w:kern w:val="0"/>
                <w:szCs w:val="21"/>
              </w:rPr>
              <w:t>3、按文件夹的形式展示资源，并可以上传需要展示的图片、视频，文档。在场景制作时直接使用。</w:t>
            </w:r>
          </w:p>
          <w:p>
            <w:pPr>
              <w:rPr>
                <w:rFonts w:ascii="仿宋" w:hAnsi="仿宋" w:eastAsia="仿宋" w:cs="仿宋"/>
                <w:kern w:val="0"/>
                <w:szCs w:val="21"/>
              </w:rPr>
            </w:pPr>
            <w:r>
              <w:rPr>
                <w:rFonts w:hint="eastAsia" w:ascii="仿宋" w:hAnsi="仿宋" w:eastAsia="仿宋" w:cs="仿宋"/>
                <w:kern w:val="0"/>
                <w:szCs w:val="21"/>
              </w:rPr>
              <w:t>4、场景制作，创建场景分类、节目、节目导入、预览、发送。</w:t>
            </w:r>
          </w:p>
          <w:p>
            <w:pPr>
              <w:rPr>
                <w:rFonts w:ascii="仿宋" w:hAnsi="仿宋" w:eastAsia="仿宋" w:cs="仿宋"/>
                <w:kern w:val="0"/>
                <w:szCs w:val="21"/>
              </w:rPr>
            </w:pPr>
            <w:r>
              <w:rPr>
                <w:rFonts w:hint="eastAsia" w:ascii="仿宋" w:hAnsi="仿宋" w:eastAsia="仿宋" w:cs="仿宋"/>
                <w:kern w:val="0"/>
                <w:szCs w:val="21"/>
              </w:rPr>
              <w:t>5、各种文件的格式要求</w:t>
            </w:r>
          </w:p>
          <w:p>
            <w:pPr>
              <w:rPr>
                <w:rFonts w:ascii="仿宋" w:hAnsi="仿宋" w:eastAsia="仿宋" w:cs="仿宋"/>
                <w:kern w:val="0"/>
                <w:szCs w:val="21"/>
              </w:rPr>
            </w:pPr>
            <w:r>
              <w:rPr>
                <w:rFonts w:hint="eastAsia" w:ascii="仿宋" w:hAnsi="仿宋" w:eastAsia="仿宋" w:cs="仿宋"/>
                <w:kern w:val="0"/>
                <w:szCs w:val="21"/>
              </w:rPr>
              <w:t xml:space="preserve">视频：支持avi ,mov, rmvb, rm, flv ,mpg, mp4格式  </w:t>
            </w:r>
          </w:p>
          <w:p>
            <w:pPr>
              <w:rPr>
                <w:rFonts w:ascii="仿宋" w:hAnsi="仿宋" w:eastAsia="仿宋" w:cs="仿宋"/>
                <w:kern w:val="0"/>
                <w:szCs w:val="21"/>
              </w:rPr>
            </w:pPr>
            <w:r>
              <w:rPr>
                <w:rFonts w:hint="eastAsia" w:ascii="仿宋" w:hAnsi="仿宋" w:eastAsia="仿宋" w:cs="仿宋"/>
                <w:kern w:val="0"/>
                <w:szCs w:val="21"/>
              </w:rPr>
              <w:t>图片：支持 png、jpg格式</w:t>
            </w:r>
          </w:p>
          <w:p>
            <w:pPr>
              <w:rPr>
                <w:rFonts w:ascii="仿宋" w:hAnsi="仿宋" w:eastAsia="仿宋" w:cs="仿宋"/>
                <w:kern w:val="0"/>
                <w:szCs w:val="21"/>
              </w:rPr>
            </w:pPr>
            <w:r>
              <w:rPr>
                <w:rFonts w:hint="eastAsia" w:ascii="仿宋" w:hAnsi="仿宋" w:eastAsia="仿宋" w:cs="仿宋"/>
                <w:kern w:val="0"/>
                <w:szCs w:val="21"/>
              </w:rPr>
              <w:t>音频：支持mp3格式</w:t>
            </w:r>
          </w:p>
          <w:p>
            <w:pPr>
              <w:rPr>
                <w:rFonts w:ascii="仿宋" w:hAnsi="仿宋" w:eastAsia="仿宋" w:cs="仿宋"/>
                <w:kern w:val="0"/>
                <w:szCs w:val="21"/>
              </w:rPr>
            </w:pPr>
            <w:r>
              <w:rPr>
                <w:rFonts w:hint="eastAsia" w:ascii="仿宋" w:hAnsi="仿宋" w:eastAsia="仿宋" w:cs="仿宋"/>
                <w:kern w:val="0"/>
                <w:szCs w:val="21"/>
              </w:rPr>
              <w:t>字幕：可以通过文本设置滚动字幕、静止文本等</w:t>
            </w:r>
          </w:p>
          <w:p>
            <w:pPr>
              <w:rPr>
                <w:rFonts w:ascii="仿宋" w:hAnsi="仿宋" w:eastAsia="仿宋" w:cs="仿宋"/>
                <w:kern w:val="0"/>
                <w:szCs w:val="21"/>
              </w:rPr>
            </w:pPr>
            <w:r>
              <w:rPr>
                <w:rFonts w:hint="eastAsia" w:ascii="仿宋" w:hAnsi="仿宋" w:eastAsia="仿宋" w:cs="仿宋"/>
                <w:kern w:val="0"/>
                <w:szCs w:val="21"/>
              </w:rPr>
              <w:t>日期：支持显示网络日期</w:t>
            </w:r>
          </w:p>
          <w:p>
            <w:pPr>
              <w:rPr>
                <w:rFonts w:ascii="仿宋" w:hAnsi="仿宋" w:eastAsia="仿宋" w:cs="仿宋"/>
                <w:kern w:val="0"/>
                <w:szCs w:val="21"/>
              </w:rPr>
            </w:pPr>
            <w:r>
              <w:rPr>
                <w:rFonts w:hint="eastAsia" w:ascii="仿宋" w:hAnsi="仿宋" w:eastAsia="仿宋" w:cs="仿宋"/>
                <w:kern w:val="0"/>
                <w:szCs w:val="21"/>
              </w:rPr>
              <w:t>时间：支持显示网络时间</w:t>
            </w:r>
          </w:p>
          <w:p>
            <w:pPr>
              <w:rPr>
                <w:rFonts w:ascii="仿宋" w:hAnsi="仿宋" w:eastAsia="仿宋" w:cs="仿宋"/>
                <w:kern w:val="0"/>
                <w:szCs w:val="21"/>
              </w:rPr>
            </w:pPr>
            <w:r>
              <w:rPr>
                <w:rFonts w:hint="eastAsia" w:ascii="仿宋" w:hAnsi="仿宋" w:eastAsia="仿宋" w:cs="仿宋"/>
                <w:kern w:val="0"/>
                <w:szCs w:val="21"/>
              </w:rPr>
              <w:t>星期：支持显示星期信息</w:t>
            </w:r>
          </w:p>
          <w:p>
            <w:pPr>
              <w:rPr>
                <w:rFonts w:ascii="仿宋" w:hAnsi="仿宋" w:eastAsia="仿宋" w:cs="仿宋"/>
                <w:kern w:val="0"/>
                <w:szCs w:val="21"/>
              </w:rPr>
            </w:pPr>
            <w:r>
              <w:rPr>
                <w:rFonts w:hint="eastAsia" w:ascii="仿宋" w:hAnsi="仿宋" w:eastAsia="仿宋" w:cs="仿宋"/>
                <w:kern w:val="0"/>
                <w:szCs w:val="21"/>
              </w:rPr>
              <w:t>网页(Web)：播放的网页支持http、https等协议</w:t>
            </w:r>
          </w:p>
          <w:p>
            <w:pPr>
              <w:rPr>
                <w:rFonts w:ascii="仿宋" w:hAnsi="仿宋" w:eastAsia="仿宋" w:cs="仿宋"/>
                <w:kern w:val="0"/>
                <w:szCs w:val="21"/>
              </w:rPr>
            </w:pPr>
            <w:r>
              <w:rPr>
                <w:rFonts w:hint="eastAsia" w:ascii="仿宋" w:hAnsi="仿宋" w:eastAsia="仿宋" w:cs="仿宋"/>
                <w:kern w:val="0"/>
                <w:szCs w:val="21"/>
              </w:rPr>
              <w:t>三、客户端：</w:t>
            </w:r>
          </w:p>
          <w:p>
            <w:pPr>
              <w:rPr>
                <w:rFonts w:ascii="仿宋" w:hAnsi="仿宋" w:eastAsia="仿宋" w:cs="仿宋"/>
                <w:kern w:val="0"/>
                <w:szCs w:val="21"/>
              </w:rPr>
            </w:pPr>
            <w:r>
              <w:rPr>
                <w:rFonts w:hint="eastAsia" w:ascii="仿宋" w:hAnsi="仿宋" w:eastAsia="仿宋" w:cs="仿宋"/>
                <w:kern w:val="0"/>
                <w:szCs w:val="21"/>
              </w:rPr>
              <w:t>1、从服务端获取已经添加的终端；每个终端功能包括：音量、手动播放、自动播放、停止节目。</w:t>
            </w:r>
          </w:p>
          <w:p>
            <w:pPr>
              <w:rPr>
                <w:rFonts w:ascii="仿宋" w:hAnsi="仿宋" w:eastAsia="仿宋" w:cs="仿宋"/>
                <w:kern w:val="0"/>
                <w:szCs w:val="21"/>
              </w:rPr>
            </w:pPr>
            <w:r>
              <w:rPr>
                <w:rFonts w:hint="eastAsia" w:ascii="仿宋" w:hAnsi="仿宋" w:eastAsia="仿宋" w:cs="仿宋"/>
                <w:kern w:val="0"/>
                <w:szCs w:val="21"/>
              </w:rPr>
              <w:t>2、支持多种素材：节目项的播放控制，可直接跳转到任意素材。</w:t>
            </w:r>
          </w:p>
          <w:p>
            <w:pPr>
              <w:rPr>
                <w:rFonts w:ascii="仿宋" w:hAnsi="仿宋" w:eastAsia="仿宋" w:cs="仿宋"/>
                <w:kern w:val="0"/>
                <w:szCs w:val="21"/>
              </w:rPr>
            </w:pPr>
            <w:r>
              <w:rPr>
                <w:rFonts w:hint="eastAsia" w:ascii="仿宋" w:hAnsi="仿宋" w:eastAsia="仿宋" w:cs="仿宋"/>
                <w:kern w:val="0"/>
                <w:szCs w:val="21"/>
              </w:rPr>
              <w:t>3、节目播放控制：针对文档、视频、PPT播放进行控制</w:t>
            </w:r>
          </w:p>
          <w:p>
            <w:pPr>
              <w:rPr>
                <w:rFonts w:ascii="仿宋" w:hAnsi="仿宋" w:eastAsia="仿宋" w:cs="仿宋"/>
                <w:kern w:val="0"/>
                <w:szCs w:val="21"/>
              </w:rPr>
            </w:pPr>
            <w:r>
              <w:rPr>
                <w:rFonts w:hint="eastAsia" w:ascii="仿宋" w:hAnsi="仿宋" w:eastAsia="仿宋" w:cs="仿宋"/>
                <w:kern w:val="0"/>
                <w:szCs w:val="21"/>
              </w:rPr>
              <w:t>4、针对所有设备、中控、独立功能进行操控。</w:t>
            </w:r>
          </w:p>
          <w:p>
            <w:pPr>
              <w:rPr>
                <w:rFonts w:ascii="仿宋" w:hAnsi="仿宋" w:eastAsia="仿宋" w:cs="仿宋"/>
                <w:kern w:val="0"/>
                <w:szCs w:val="21"/>
              </w:rPr>
            </w:pPr>
            <w:r>
              <w:rPr>
                <w:rFonts w:hint="eastAsia" w:ascii="仿宋" w:hAnsi="仿宋" w:eastAsia="仿宋" w:cs="仿宋"/>
                <w:kern w:val="0"/>
                <w:szCs w:val="21"/>
              </w:rPr>
              <w:t>5、针对某台终端进行播放控制,功能包括紧急通知、紧急疏散、重启即时任务、停止临时任务、启动显示端、重启显示端、第一个节目、最后一下节目、上一项、下一项、启动节目单、停止节目单、最大化、最小化、旋转屏幕上、旋转屏幕下、旋转屏幕左、旋转屏幕右、重启终端程序等。</w:t>
            </w:r>
          </w:p>
          <w:p>
            <w:pPr>
              <w:rPr>
                <w:rFonts w:ascii="仿宋" w:hAnsi="仿宋" w:eastAsia="仿宋" w:cs="仿宋"/>
                <w:kern w:val="0"/>
                <w:szCs w:val="21"/>
              </w:rPr>
            </w:pPr>
            <w:r>
              <w:rPr>
                <w:rFonts w:hint="eastAsia" w:ascii="仿宋" w:hAnsi="仿宋" w:eastAsia="仿宋" w:cs="仿宋"/>
                <w:kern w:val="0"/>
                <w:szCs w:val="21"/>
              </w:rPr>
              <w:t>中控主机：中控系统提供两种模式与发布系统进行对接：</w:t>
            </w:r>
          </w:p>
          <w:p>
            <w:pPr>
              <w:rPr>
                <w:rFonts w:ascii="仿宋" w:hAnsi="仿宋" w:eastAsia="仿宋" w:cs="仿宋"/>
                <w:kern w:val="0"/>
                <w:szCs w:val="21"/>
              </w:rPr>
            </w:pPr>
            <w:r>
              <w:rPr>
                <w:rFonts w:hint="eastAsia" w:ascii="仿宋" w:hAnsi="仿宋" w:eastAsia="仿宋" w:cs="仿宋"/>
                <w:kern w:val="0"/>
                <w:szCs w:val="21"/>
              </w:rPr>
              <w:t>1、控制主机（开、关机）、屏、灯光、继电器。</w:t>
            </w:r>
          </w:p>
          <w:p>
            <w:pPr>
              <w:widowControl/>
              <w:jc w:val="left"/>
              <w:textAlignment w:val="center"/>
              <w:rPr>
                <w:rFonts w:ascii="仿宋" w:hAnsi="仿宋" w:eastAsia="仿宋" w:cs="仿宋"/>
                <w:szCs w:val="21"/>
              </w:rPr>
            </w:pPr>
            <w:r>
              <w:rPr>
                <w:rFonts w:hint="eastAsia" w:ascii="仿宋" w:hAnsi="仿宋" w:eastAsia="仿宋" w:cs="仿宋"/>
                <w:kern w:val="0"/>
                <w:szCs w:val="21"/>
              </w:rPr>
              <w:t>2、终端分散控制：开机（网端唤醒）、关机（软件指令）、灯光（直接由终端通过串接口发送指令的方式进行控制）。</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78" w:type="dxa"/>
            <w:gridSpan w:val="6"/>
            <w:shd w:val="clear" w:color="auto" w:fill="auto"/>
            <w:noWrap/>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硬件设备清单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FFFFFF"/>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序号</w:t>
            </w:r>
          </w:p>
        </w:tc>
        <w:tc>
          <w:tcPr>
            <w:tcW w:w="1245" w:type="dxa"/>
            <w:shd w:val="clear" w:color="auto" w:fill="FFFFFF"/>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设备名称</w:t>
            </w:r>
          </w:p>
        </w:tc>
        <w:tc>
          <w:tcPr>
            <w:tcW w:w="4785" w:type="dxa"/>
            <w:shd w:val="clear" w:color="auto" w:fill="FFFFFF"/>
            <w:noWrap/>
            <w:vAlign w:val="center"/>
          </w:tcPr>
          <w:p>
            <w:pPr>
              <w:widowControl/>
              <w:jc w:val="left"/>
              <w:textAlignment w:val="center"/>
              <w:rPr>
                <w:rFonts w:ascii="仿宋" w:hAnsi="仿宋" w:eastAsia="仿宋" w:cs="仿宋"/>
                <w:b/>
                <w:bCs/>
                <w:szCs w:val="21"/>
              </w:rPr>
            </w:pPr>
            <w:r>
              <w:rPr>
                <w:rFonts w:hint="eastAsia" w:ascii="仿宋" w:hAnsi="仿宋" w:eastAsia="仿宋" w:cs="仿宋"/>
                <w:b/>
                <w:bCs/>
                <w:kern w:val="0"/>
                <w:szCs w:val="21"/>
              </w:rPr>
              <w:t>设备参数</w:t>
            </w:r>
          </w:p>
        </w:tc>
        <w:tc>
          <w:tcPr>
            <w:tcW w:w="645" w:type="dxa"/>
            <w:shd w:val="clear" w:color="auto" w:fill="FFFFFF"/>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单位</w:t>
            </w:r>
          </w:p>
        </w:tc>
        <w:tc>
          <w:tcPr>
            <w:tcW w:w="660" w:type="dxa"/>
            <w:shd w:val="clear" w:color="auto" w:fill="FFFFFF"/>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数量</w:t>
            </w:r>
          </w:p>
        </w:tc>
        <w:tc>
          <w:tcPr>
            <w:tcW w:w="683" w:type="dxa"/>
            <w:shd w:val="clear" w:color="auto" w:fill="FFFFFF"/>
            <w:vAlign w:val="center"/>
          </w:tcPr>
          <w:p>
            <w:pPr>
              <w:widowControl/>
              <w:jc w:val="center"/>
              <w:textAlignment w:val="center"/>
              <w:rPr>
                <w:rFonts w:ascii="仿宋" w:hAnsi="仿宋" w:eastAsia="仿宋" w:cs="仿宋"/>
                <w:b/>
                <w:bCs/>
                <w:szCs w:val="21"/>
              </w:rPr>
            </w:pPr>
            <w:r>
              <w:rPr>
                <w:rFonts w:hint="eastAsia" w:ascii="仿宋" w:hAnsi="仿宋" w:eastAsia="仿宋" w:cs="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处理系统</w:t>
            </w:r>
          </w:p>
        </w:tc>
        <w:tc>
          <w:tcPr>
            <w:tcW w:w="4785" w:type="dxa"/>
            <w:shd w:val="clear" w:color="auto" w:fill="auto"/>
            <w:vAlign w:val="center"/>
          </w:tcPr>
          <w:p>
            <w:pPr>
              <w:widowControl/>
              <w:jc w:val="left"/>
              <w:textAlignment w:val="center"/>
              <w:rPr>
                <w:rFonts w:ascii="仿宋" w:hAnsi="仿宋" w:eastAsia="仿宋" w:cs="仿宋"/>
                <w:kern w:val="0"/>
                <w:szCs w:val="21"/>
              </w:rPr>
            </w:pPr>
            <w:r>
              <w:rPr>
                <w:rFonts w:hint="eastAsia" w:ascii="仿宋" w:hAnsi="仿宋" w:eastAsia="仿宋" w:cs="仿宋"/>
                <w:kern w:val="0"/>
                <w:szCs w:val="21"/>
              </w:rPr>
              <w:t>1.支持多路信号输入：HDMI，DVI，VGA，CVBS*2，音频*2；</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2.支持音视频同步输入：支持音视频同步输入：除HDMI音频外，可以外接两路针对DVI\VGA视频通道的音频输入（PJ3.5）；</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3.支持以下输出信号接口：LAN(RJ45)×4（带网口连接状态指示），整机最大支持分辨率为260万像素，支持自定义分辨率，最宽8192像素，最高2160像素；单网口宽度最大2048，高度最大1920；Audio音频（PJ35）×1；</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4.支持切换特效：信号源通道与通道之间均支持淡入淡出/直切的切换特效；</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5.支持图像亮度调节、对比度、清晰度、色度调节；</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6.支持EDID配置管理：支持EDID（Extended Display Identification Data，扩展显示识别数据）的读取、修改、自定义；</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7.支持VGA校正功能：解决模拟信号在传输过程中容易产生的黑边、偏移问题；</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8.支持Super Resolution放大技术：视频补偿处理算法。画面缩小无尺寸限制，并保留图像细节，减轻画面放大多倍后产生的失焦现象；</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9.支持去黑边/剪裁功能：解决输入信号（尤其是VGA信号及非标准摄像头的输出信号）产生的黑边问题，针对任意信号源做任意裁剪（依旧保持满屏状态）；</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10.支持通道保护：对设备输入、输出I/O接口进行保护，避免静电冲击；通道间相互独立，且彼此互补；</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11.支持亮度调节：实时、快捷进行屏体显示亮度调整；</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12.支持自定义分辨率；</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13.支持多功能按键锁定，防止误操作；</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14.支持画面冻结；</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15.支持LED屏幕测试：黑屏、蓝屏、红屏等任意显示切换；</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16.支持遥控器控制；</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17.支持智能设置；</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18.支持场景调用与保存；</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19.支持中英文语言设置；</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20.支持按键、旋钮多模式调节；</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21.标准1U机箱，标配LCD操作显示屏，标配机箱手提，方便施工安装；</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22.宽供电电压输入范围AC 100~240V，50/60HZ输入；</w:t>
            </w:r>
          </w:p>
          <w:p>
            <w:pPr>
              <w:widowControl/>
              <w:jc w:val="left"/>
              <w:textAlignment w:val="center"/>
              <w:rPr>
                <w:rFonts w:ascii="仿宋" w:hAnsi="仿宋" w:eastAsia="仿宋" w:cs="仿宋"/>
                <w:szCs w:val="21"/>
              </w:rPr>
            </w:pPr>
            <w:r>
              <w:rPr>
                <w:rFonts w:hint="eastAsia" w:ascii="仿宋" w:hAnsi="仿宋" w:eastAsia="仿宋" w:cs="仿宋"/>
                <w:kern w:val="0"/>
                <w:szCs w:val="21"/>
              </w:rPr>
              <w:t>23.支持在线系统升级；                                                                                                                                                     24.为保证系统的一致性与稳定性，中标后需提供视频处理器CCC、CE、ROHS、FCC认证证书复印件佐证。</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台</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控制系统主机</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 xml:space="preserve">1.CPU：龙芯3A5000；                                                    </w:t>
            </w:r>
            <w:r>
              <w:rPr>
                <w:rFonts w:hint="eastAsia" w:ascii="仿宋" w:hAnsi="仿宋" w:eastAsia="仿宋" w:cs="仿宋"/>
                <w:kern w:val="0"/>
                <w:szCs w:val="21"/>
              </w:rPr>
              <w:br w:type="textWrapping"/>
            </w:r>
            <w:r>
              <w:rPr>
                <w:rFonts w:hint="eastAsia" w:ascii="仿宋" w:hAnsi="仿宋" w:eastAsia="仿宋" w:cs="仿宋"/>
                <w:kern w:val="0"/>
                <w:szCs w:val="21"/>
              </w:rPr>
              <w:t xml:space="preserve">2.内存：8G-DDR4；                                                      </w:t>
            </w:r>
            <w:r>
              <w:rPr>
                <w:rFonts w:hint="eastAsia" w:ascii="仿宋" w:hAnsi="仿宋" w:eastAsia="仿宋" w:cs="仿宋"/>
                <w:kern w:val="0"/>
                <w:szCs w:val="21"/>
              </w:rPr>
              <w:br w:type="textWrapping"/>
            </w:r>
            <w:r>
              <w:rPr>
                <w:rFonts w:hint="eastAsia" w:ascii="仿宋" w:hAnsi="仿宋" w:eastAsia="仿宋" w:cs="仿宋"/>
                <w:kern w:val="0"/>
                <w:szCs w:val="21"/>
              </w:rPr>
              <w:t xml:space="preserve">3.硬盘：256G SSD；                                                     </w:t>
            </w:r>
            <w:r>
              <w:rPr>
                <w:rFonts w:hint="eastAsia" w:ascii="仿宋" w:hAnsi="仿宋" w:eastAsia="仿宋" w:cs="仿宋"/>
                <w:kern w:val="0"/>
                <w:szCs w:val="21"/>
              </w:rPr>
              <w:br w:type="textWrapping"/>
            </w:r>
            <w:r>
              <w:rPr>
                <w:rFonts w:hint="eastAsia" w:ascii="仿宋" w:hAnsi="仿宋" w:eastAsia="仿宋" w:cs="仿宋"/>
                <w:kern w:val="0"/>
                <w:szCs w:val="21"/>
              </w:rPr>
              <w:t>4.显卡：独显；</w:t>
            </w:r>
            <w:r>
              <w:rPr>
                <w:rFonts w:hint="eastAsia" w:ascii="仿宋" w:hAnsi="仿宋" w:eastAsia="仿宋" w:cs="仿宋"/>
                <w:kern w:val="0"/>
                <w:szCs w:val="21"/>
              </w:rPr>
              <w:br w:type="textWrapping"/>
            </w:r>
            <w:r>
              <w:rPr>
                <w:rFonts w:hint="eastAsia" w:ascii="仿宋" w:hAnsi="仿宋" w:eastAsia="仿宋" w:cs="仿宋"/>
                <w:kern w:val="0"/>
                <w:szCs w:val="21"/>
              </w:rPr>
              <w:t xml:space="preserve">5.支持远程开关机，网络唤醒，通电自启动等功能。 </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台</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8</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机架制作安装</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1.led装备钢结构含屏体主安装钢架、检修通道；                                               2.含主体工字钢、槽钢、矩形钢以及钢结构生根、焊接等工序；                                3.含散热系统。</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平方</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39.5</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机架制作安装</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1.一体机支架、机房设备、投影互动装置的支架结构含主安装钢架、检修通道；                                               2.含主体工字钢、槽钢、矩形钢以及钢结构生根、焊接等工序；                                3.含散热系统。</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项</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音响</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1.单元组成：8寸低音，1.5寸高音；</w:t>
            </w:r>
            <w:r>
              <w:rPr>
                <w:rFonts w:hint="eastAsia" w:ascii="仿宋" w:hAnsi="仿宋" w:eastAsia="仿宋" w:cs="仿宋"/>
                <w:kern w:val="0"/>
                <w:szCs w:val="21"/>
              </w:rPr>
              <w:br w:type="textWrapping"/>
            </w:r>
            <w:r>
              <w:rPr>
                <w:rFonts w:hint="eastAsia" w:ascii="仿宋" w:hAnsi="仿宋" w:eastAsia="仿宋" w:cs="仿宋"/>
                <w:kern w:val="0"/>
                <w:szCs w:val="21"/>
              </w:rPr>
              <w:t>2.频率响应（-3dB）：75-18KHz；</w:t>
            </w:r>
            <w:r>
              <w:rPr>
                <w:rFonts w:hint="eastAsia" w:ascii="仿宋" w:hAnsi="仿宋" w:eastAsia="仿宋" w:cs="仿宋"/>
                <w:kern w:val="0"/>
                <w:szCs w:val="21"/>
              </w:rPr>
              <w:br w:type="textWrapping"/>
            </w:r>
            <w:r>
              <w:rPr>
                <w:rFonts w:hint="eastAsia" w:ascii="仿宋" w:hAnsi="仿宋" w:eastAsia="仿宋" w:cs="仿宋"/>
                <w:kern w:val="0"/>
                <w:szCs w:val="21"/>
              </w:rPr>
              <w:t>3.灵敏度（1W/1m）：92dB/1W 1米；</w:t>
            </w:r>
            <w:r>
              <w:rPr>
                <w:rFonts w:hint="eastAsia" w:ascii="仿宋" w:hAnsi="仿宋" w:eastAsia="仿宋" w:cs="仿宋"/>
                <w:kern w:val="0"/>
                <w:szCs w:val="21"/>
              </w:rPr>
              <w:br w:type="textWrapping"/>
            </w:r>
            <w:r>
              <w:rPr>
                <w:rFonts w:hint="eastAsia" w:ascii="仿宋" w:hAnsi="仿宋" w:eastAsia="仿宋" w:cs="仿宋"/>
                <w:kern w:val="0"/>
                <w:szCs w:val="21"/>
              </w:rPr>
              <w:t>4.连续声压级：113dB；</w:t>
            </w:r>
            <w:r>
              <w:rPr>
                <w:rFonts w:hint="eastAsia" w:ascii="仿宋" w:hAnsi="仿宋" w:eastAsia="仿宋" w:cs="仿宋"/>
                <w:kern w:val="0"/>
                <w:szCs w:val="21"/>
              </w:rPr>
              <w:br w:type="textWrapping"/>
            </w:r>
            <w:r>
              <w:rPr>
                <w:rFonts w:hint="eastAsia" w:ascii="仿宋" w:hAnsi="仿宋" w:eastAsia="仿宋" w:cs="仿宋"/>
                <w:kern w:val="0"/>
                <w:szCs w:val="21"/>
              </w:rPr>
              <w:t>5.标准阻抗：8Ω；</w:t>
            </w:r>
            <w:r>
              <w:rPr>
                <w:rFonts w:hint="eastAsia" w:ascii="仿宋" w:hAnsi="仿宋" w:eastAsia="仿宋" w:cs="仿宋"/>
                <w:kern w:val="0"/>
                <w:szCs w:val="21"/>
              </w:rPr>
              <w:br w:type="textWrapping"/>
            </w:r>
            <w:r>
              <w:rPr>
                <w:rFonts w:hint="eastAsia" w:ascii="仿宋" w:hAnsi="仿宋" w:eastAsia="仿宋" w:cs="仿宋"/>
                <w:kern w:val="0"/>
                <w:szCs w:val="21"/>
              </w:rPr>
              <w:t>6.输入功率：60W（额定）/80W（峰值）；</w:t>
            </w:r>
            <w:r>
              <w:rPr>
                <w:rFonts w:hint="eastAsia" w:ascii="仿宋" w:hAnsi="仿宋" w:eastAsia="仿宋" w:cs="仿宋"/>
                <w:kern w:val="0"/>
                <w:szCs w:val="21"/>
              </w:rPr>
              <w:br w:type="textWrapping"/>
            </w:r>
            <w:r>
              <w:rPr>
                <w:rFonts w:hint="eastAsia" w:ascii="仿宋" w:hAnsi="仿宋" w:eastAsia="仿宋" w:cs="仿宋"/>
                <w:kern w:val="0"/>
                <w:szCs w:val="21"/>
              </w:rPr>
              <w:t>7.安装方式：吸顶安装；</w:t>
            </w:r>
            <w:r>
              <w:rPr>
                <w:rFonts w:hint="eastAsia" w:ascii="仿宋" w:hAnsi="仿宋" w:eastAsia="仿宋" w:cs="仿宋"/>
                <w:kern w:val="0"/>
                <w:szCs w:val="21"/>
              </w:rPr>
              <w:br w:type="textWrapping"/>
            </w:r>
            <w:r>
              <w:rPr>
                <w:rFonts w:hint="eastAsia" w:ascii="仿宋" w:hAnsi="仿宋" w:eastAsia="仿宋" w:cs="仿宋"/>
                <w:kern w:val="0"/>
                <w:szCs w:val="21"/>
              </w:rPr>
              <w:t xml:space="preserve">8.外壳：ABS塑料； </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只</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16</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6</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功放</w:t>
            </w:r>
          </w:p>
        </w:tc>
        <w:tc>
          <w:tcPr>
            <w:tcW w:w="4785" w:type="dxa"/>
            <w:shd w:val="clear" w:color="auto" w:fill="auto"/>
            <w:vAlign w:val="center"/>
          </w:tcPr>
          <w:p>
            <w:pPr>
              <w:widowControl/>
              <w:numPr>
                <w:ilvl w:val="0"/>
                <w:numId w:val="21"/>
              </w:numPr>
              <w:jc w:val="left"/>
              <w:textAlignment w:val="center"/>
              <w:rPr>
                <w:rFonts w:ascii="仿宋" w:hAnsi="仿宋" w:eastAsia="仿宋" w:cs="仿宋"/>
                <w:szCs w:val="21"/>
              </w:rPr>
            </w:pPr>
            <w:r>
              <w:rPr>
                <w:rFonts w:hint="eastAsia" w:ascii="仿宋" w:hAnsi="仿宋" w:eastAsia="仿宋" w:cs="仿宋"/>
                <w:szCs w:val="21"/>
              </w:rPr>
              <w:t>具有高、低音调节旋钮；</w:t>
            </w:r>
            <w:r>
              <w:rPr>
                <w:rFonts w:hint="eastAsia" w:ascii="仿宋" w:hAnsi="仿宋" w:eastAsia="仿宋" w:cs="仿宋"/>
                <w:szCs w:val="21"/>
              </w:rPr>
              <w:br w:type="textWrapping"/>
            </w:r>
            <w:r>
              <w:rPr>
                <w:rFonts w:hint="eastAsia" w:ascii="仿宋" w:hAnsi="仿宋" w:eastAsia="仿宋" w:cs="仿宋"/>
                <w:szCs w:val="21"/>
              </w:rPr>
              <w:t>2. 3路话筒输入，话筒插口采用卡侬/直插二合一万能座，方便接入不同类型接头的话筒，每路话筒均具一个音量调节旋钮；</w:t>
            </w:r>
            <w:r>
              <w:rPr>
                <w:rFonts w:hint="eastAsia" w:ascii="仿宋" w:hAnsi="仿宋" w:eastAsia="仿宋" w:cs="仿宋"/>
                <w:szCs w:val="21"/>
              </w:rPr>
              <w:br w:type="textWrapping"/>
            </w:r>
            <w:r>
              <w:rPr>
                <w:rFonts w:hint="eastAsia" w:ascii="仿宋" w:hAnsi="仿宋" w:eastAsia="仿宋" w:cs="仿宋"/>
                <w:szCs w:val="21"/>
              </w:rPr>
              <w:t>3. 2组辅助线路输入，方便连接外部音源设备；</w:t>
            </w:r>
            <w:r>
              <w:rPr>
                <w:rFonts w:hint="eastAsia" w:ascii="仿宋" w:hAnsi="仿宋" w:eastAsia="仿宋" w:cs="仿宋"/>
                <w:szCs w:val="21"/>
              </w:rPr>
              <w:br w:type="textWrapping"/>
            </w:r>
            <w:r>
              <w:rPr>
                <w:rFonts w:hint="eastAsia" w:ascii="仿宋" w:hAnsi="仿宋" w:eastAsia="仿宋" w:cs="仿宋"/>
                <w:szCs w:val="21"/>
              </w:rPr>
              <w:t>4. 2组混合音频输出，可连接至其它音频设备；</w:t>
            </w:r>
            <w:r>
              <w:rPr>
                <w:rFonts w:hint="eastAsia" w:ascii="仿宋" w:hAnsi="仿宋" w:eastAsia="仿宋" w:cs="仿宋"/>
                <w:szCs w:val="21"/>
              </w:rPr>
              <w:br w:type="textWrapping"/>
            </w:r>
            <w:r>
              <w:rPr>
                <w:rFonts w:hint="eastAsia" w:ascii="仿宋" w:hAnsi="仿宋" w:eastAsia="仿宋" w:cs="仿宋"/>
                <w:szCs w:val="21"/>
              </w:rPr>
              <w:t>5.前面板具1个话筒总音量控制旋钮，2个辅助音量控制旋钮；</w:t>
            </w:r>
            <w:r>
              <w:rPr>
                <w:rFonts w:hint="eastAsia" w:ascii="仿宋" w:hAnsi="仿宋" w:eastAsia="仿宋" w:cs="仿宋"/>
                <w:szCs w:val="21"/>
              </w:rPr>
              <w:br w:type="textWrapping"/>
            </w:r>
            <w:r>
              <w:rPr>
                <w:rFonts w:hint="eastAsia" w:ascii="仿宋" w:hAnsi="仿宋" w:eastAsia="仿宋" w:cs="仿宋"/>
                <w:szCs w:val="21"/>
              </w:rPr>
              <w:t>6.通道信号电平指示灯，实时显示功放工作状态；</w:t>
            </w:r>
            <w:r>
              <w:rPr>
                <w:rFonts w:hint="eastAsia" w:ascii="仿宋" w:hAnsi="仿宋" w:eastAsia="仿宋" w:cs="仿宋"/>
                <w:szCs w:val="21"/>
              </w:rPr>
              <w:br w:type="textWrapping"/>
            </w:r>
            <w:r>
              <w:rPr>
                <w:rFonts w:hint="eastAsia" w:ascii="仿宋" w:hAnsi="仿宋" w:eastAsia="仿宋" w:cs="仿宋"/>
                <w:szCs w:val="21"/>
              </w:rPr>
              <w:t xml:space="preserve">7.具有完善的保护措施，输出短路保护/直流保护/越温保护装置，扬声器保护装置，智能多级风扇变速控制散热；  </w:t>
            </w:r>
          </w:p>
          <w:p>
            <w:pPr>
              <w:widowControl/>
              <w:jc w:val="left"/>
              <w:textAlignment w:val="center"/>
              <w:rPr>
                <w:rFonts w:ascii="仿宋" w:hAnsi="仿宋" w:eastAsia="仿宋" w:cs="仿宋"/>
                <w:szCs w:val="21"/>
              </w:rPr>
            </w:pPr>
            <w:r>
              <w:rPr>
                <w:rFonts w:hint="eastAsia" w:ascii="仿宋" w:hAnsi="仿宋" w:eastAsia="仿宋" w:cs="仿宋"/>
                <w:szCs w:val="21"/>
              </w:rPr>
              <w:t>8.输出功率：4-16Ω/110V。</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台</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8</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7</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高清编码系统</w:t>
            </w:r>
          </w:p>
        </w:tc>
        <w:tc>
          <w:tcPr>
            <w:tcW w:w="4785" w:type="dxa"/>
            <w:shd w:val="clear" w:color="auto" w:fill="auto"/>
            <w:vAlign w:val="center"/>
          </w:tcPr>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1.视频输入：1 路 HDMI 视频接口；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2.输入分辨率：1080p\1080i\720p 等等常规分辨率；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3.音频输入：1 路 HDMI 内置音频，1 路 3.5 模拟音频；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4.视频编码：H.264 Baseline Profile/Main Profile/High Profile 可选；</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5.编码帧率：5-60 可调；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6.编码后分辨率：1920x1080/1280x720/1024x576/960x540/850x480/720x576/720x540/720x480/640x480/352x480/352x228/320x240/ 与输入分辨率相同；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7.码率控制：CBR/VBR 可选；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8.网络：IP 设置，1 个百兆网口；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9.网络协议：TS/HLS/RTSP/FLV/RTMP/组播；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10.配置管理：Web 配置，升级，恢复出厂设置；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11.电源：12V/DC 2A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12.功耗：&lt;5W；</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13.工作温度：-10°C to 50°C；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14.工作湿度：&lt;90%，无冷凝； </w:t>
            </w:r>
          </w:p>
          <w:p>
            <w:pPr>
              <w:widowControl/>
              <w:jc w:val="left"/>
              <w:textAlignment w:val="center"/>
              <w:rPr>
                <w:rFonts w:ascii="仿宋" w:hAnsi="仿宋" w:eastAsia="仿宋" w:cs="仿宋"/>
                <w:szCs w:val="21"/>
              </w:rPr>
            </w:pPr>
            <w:r>
              <w:rPr>
                <w:rFonts w:hint="eastAsia" w:ascii="仿宋" w:hAnsi="仿宋" w:eastAsia="仿宋" w:cs="仿宋"/>
                <w:kern w:val="0"/>
                <w:szCs w:val="21"/>
              </w:rPr>
              <w:t xml:space="preserve">15.尺寸：8cmx10.7cmx3cm；                                                                      16.配合分布式展览展示系统BroadVisual综合应用管理系统，完美诠释可视化应用平台。                                                                    </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8</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激光投影互动装置</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7200流明（展布区域：全息幕动态虚拟场景装置）</w:t>
            </w:r>
            <w:r>
              <w:rPr>
                <w:rFonts w:hint="eastAsia" w:ascii="仿宋" w:hAnsi="仿宋" w:eastAsia="仿宋" w:cs="仿宋"/>
                <w:kern w:val="0"/>
                <w:szCs w:val="21"/>
              </w:rPr>
              <w:br w:type="textWrapping"/>
            </w:r>
            <w:r>
              <w:rPr>
                <w:rFonts w:hint="eastAsia" w:ascii="仿宋" w:hAnsi="仿宋" w:eastAsia="仿宋" w:cs="仿宋"/>
                <w:kern w:val="0"/>
                <w:szCs w:val="21"/>
              </w:rPr>
              <w:t>1.采用SLPL激光模组四色荧光色轮7200转/分成像技术，纯激光光源,光源不含Hg（不接受混合光源）；色彩亮度*高达7200流明；                                                                                         2.DLP芯片 × 1，0.65"DMD显示技术；   主动3D功能，DLP-Link 3D技术                                                                                                  3.全高清分辨率WUXGA（1920×1080）；                                                                                                    4.屏幕横纵比：16:9；                                                                                                                    5.动态对比度：1000000：1；                                                                                                             6.光源寿命：2.5万小时；                                                                                                                7.投射比：1.07-1.7：1标配镜头；                                                                                                        8.镜头调节：电动聚/变焦调节；                                                                                                           9.重量：12.5kg                                                                                                                           10.投射偏移：垂直: -50% 到 +50%(电动)，水平: -10% 到 +10%(电动)                                                                          11.输入端口：VGA in× 1、DVI-I× 1、HDMI× 2、HD-BASET× 1、AC in× 1；                                                                 12.输出端口：VGA out、3D SYNC out× 1；                                                                                                    13.控制端口：mini USB× 1、RS232 input× 1、SRS232 ontput× 1、网络传输RJ45× 1、USB (Type A) (可选，智能系统）× 2 ；                                                                14.功耗：380W；                                                                                                                           15.尺寸：501mm*365mm*188.5mm；                                                                                                          16.中标后提供国家权威机关质量监督检验中心的检测报告复印件并加盖厂家公章；非OEM产品，生产商、制造商为相同提供所投机型的3C、节能、环保认证证书复印件并加盖厂家公章；提供生产厂家针对本项目的授权书原件和售后服务承诺函原件；</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台</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FFFFFF"/>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9</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短焦镜头</w:t>
            </w:r>
          </w:p>
        </w:tc>
        <w:tc>
          <w:tcPr>
            <w:tcW w:w="4785" w:type="dxa"/>
            <w:shd w:val="clear" w:color="auto" w:fill="auto"/>
            <w:vAlign w:val="center"/>
          </w:tcPr>
          <w:p>
            <w:pPr>
              <w:jc w:val="left"/>
              <w:rPr>
                <w:rFonts w:ascii="仿宋" w:hAnsi="仿宋" w:eastAsia="仿宋" w:cs="仿宋"/>
                <w:szCs w:val="21"/>
              </w:rPr>
            </w:pPr>
            <w:r>
              <w:rPr>
                <w:rFonts w:hint="eastAsia" w:ascii="仿宋" w:hAnsi="仿宋" w:eastAsia="仿宋" w:cs="仿宋"/>
                <w:szCs w:val="21"/>
              </w:rPr>
              <w:t>为保证系统的一致性与稳定性，短焦镜头必须与投影为同一品牌,确保生产商原装镜头</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台</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纱幕</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250寸投影纱幕；投射画面为高3.1米*宽5米。</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11</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短焦吊架</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承重50KG，可伸缩</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12</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激光投影互动装置</w:t>
            </w:r>
          </w:p>
        </w:tc>
        <w:tc>
          <w:tcPr>
            <w:tcW w:w="4785" w:type="dxa"/>
            <w:shd w:val="clear" w:color="auto" w:fill="auto"/>
            <w:vAlign w:val="center"/>
          </w:tcPr>
          <w:p>
            <w:pPr>
              <w:widowControl/>
              <w:jc w:val="left"/>
              <w:textAlignment w:val="center"/>
              <w:rPr>
                <w:rFonts w:ascii="仿宋" w:hAnsi="仿宋" w:eastAsia="仿宋" w:cs="仿宋"/>
                <w:kern w:val="0"/>
                <w:szCs w:val="21"/>
              </w:rPr>
            </w:pPr>
            <w:r>
              <w:rPr>
                <w:rFonts w:hint="eastAsia" w:ascii="仿宋" w:hAnsi="仿宋" w:eastAsia="仿宋" w:cs="仿宋"/>
                <w:kern w:val="0"/>
                <w:szCs w:val="21"/>
              </w:rPr>
              <w:t>5500流明（展布区域：动态3d场景投射系统）</w:t>
            </w:r>
            <w:r>
              <w:rPr>
                <w:rFonts w:hint="eastAsia" w:ascii="仿宋" w:hAnsi="仿宋" w:eastAsia="仿宋" w:cs="仿宋"/>
                <w:kern w:val="0"/>
                <w:szCs w:val="21"/>
              </w:rPr>
              <w:br w:type="textWrapping"/>
            </w:r>
            <w:r>
              <w:rPr>
                <w:rFonts w:hint="eastAsia" w:ascii="仿宋" w:hAnsi="仿宋" w:eastAsia="仿宋" w:cs="仿宋"/>
                <w:kern w:val="0"/>
                <w:szCs w:val="21"/>
              </w:rPr>
              <w:t>1.采用单色激光荧光粉+玻璃色轮成像技术，采用SLPL激光模组技术，纯激光光源；拒绝混合光源和LED光源；</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2.镜头居中设计，标准镜头投射比≤0.5:1；</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3.单机原始分辨率1920×1080；</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4.配备EMC静电防尘网，增压防尘设计；</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5.标准模式光源寿命≥25000小时，全密闭光源设计；</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6.对比度≥100000:1；</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7.垂直梯形校正:二维四角调整；</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8.标准模式噪音≤32dB；</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9.整机功耗≤350w；</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10.色域不低于REC.709标准；</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11.亮度均匀性≥90%；</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12.亮度≥5500流明；</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13.接口:两路HDMI接口、一路USB接口（USB-B*1）、一路RJ45网络接口、一路RS-232接口；</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14. 网络远程控制,运动补偿技术；</w:t>
            </w:r>
          </w:p>
          <w:p>
            <w:pPr>
              <w:widowControl/>
              <w:jc w:val="left"/>
              <w:textAlignment w:val="center"/>
              <w:rPr>
                <w:rFonts w:ascii="仿宋" w:hAnsi="仿宋" w:eastAsia="仿宋" w:cs="仿宋"/>
                <w:szCs w:val="21"/>
              </w:rPr>
            </w:pPr>
            <w:r>
              <w:rPr>
                <w:rFonts w:hint="eastAsia" w:ascii="仿宋" w:hAnsi="仿宋" w:eastAsia="仿宋" w:cs="仿宋"/>
                <w:kern w:val="0"/>
                <w:szCs w:val="21"/>
              </w:rPr>
              <w:t>15.机身重量不超过9KG；                                                                                                                                                     16.尺寸：480mm*315mm*148mm。                                                                                                                                               17.中标后提供国家权威机关质量监督检验中心的检测报告复印件并加盖厂家公章；非OEM产品，生产商、制造商为相同提供所投机型的3C、节能、环保认证证书复印件并加盖厂家公章；提供生产厂家针对本项目的授权书原件和售后服务承诺函原件；</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台</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w:t>
            </w:r>
          </w:p>
        </w:tc>
        <w:tc>
          <w:tcPr>
            <w:tcW w:w="683" w:type="dxa"/>
            <w:shd w:val="clear" w:color="auto" w:fill="FFFFFF"/>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13</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地图按钮套装</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定制自复位按钮系统（6个定点）</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14</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地图模型</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 xml:space="preserve">1.模型图纸设计:根据客户实际情况CAD合成、制作、校对 ； </w:t>
            </w:r>
            <w:r>
              <w:rPr>
                <w:rFonts w:hint="eastAsia" w:ascii="仿宋" w:hAnsi="仿宋" w:eastAsia="仿宋" w:cs="仿宋"/>
                <w:kern w:val="0"/>
                <w:szCs w:val="21"/>
              </w:rPr>
              <w:br w:type="textWrapping"/>
            </w:r>
            <w:r>
              <w:rPr>
                <w:rFonts w:hint="eastAsia" w:ascii="仿宋" w:hAnsi="仿宋" w:eastAsia="仿宋" w:cs="仿宋"/>
                <w:kern w:val="0"/>
                <w:szCs w:val="21"/>
              </w:rPr>
              <w:t>2.配套:模型专用材料，亚克力雕刻定造型；</w:t>
            </w:r>
            <w:r>
              <w:rPr>
                <w:rFonts w:hint="eastAsia" w:ascii="仿宋" w:hAnsi="仿宋" w:eastAsia="仿宋" w:cs="仿宋"/>
                <w:kern w:val="0"/>
                <w:szCs w:val="21"/>
              </w:rPr>
              <w:br w:type="textWrapping"/>
            </w:r>
            <w:r>
              <w:rPr>
                <w:rFonts w:hint="eastAsia" w:ascii="仿宋" w:hAnsi="仿宋" w:eastAsia="仿宋" w:cs="仿宋"/>
                <w:kern w:val="0"/>
                <w:szCs w:val="21"/>
              </w:rPr>
              <w:t>3.雕刻:三维雕刻；</w:t>
            </w:r>
            <w:r>
              <w:rPr>
                <w:rFonts w:hint="eastAsia" w:ascii="仿宋" w:hAnsi="仿宋" w:eastAsia="仿宋" w:cs="仿宋"/>
                <w:kern w:val="0"/>
                <w:szCs w:val="21"/>
              </w:rPr>
              <w:br w:type="textWrapping"/>
            </w:r>
            <w:r>
              <w:rPr>
                <w:rFonts w:hint="eastAsia" w:ascii="仿宋" w:hAnsi="仿宋" w:eastAsia="仿宋" w:cs="仿宋"/>
                <w:kern w:val="0"/>
                <w:szCs w:val="21"/>
              </w:rPr>
              <w:t xml:space="preserve">4.配置造型灯；                                                         </w:t>
            </w:r>
            <w:r>
              <w:rPr>
                <w:rFonts w:hint="eastAsia" w:ascii="仿宋" w:hAnsi="仿宋" w:eastAsia="仿宋" w:cs="仿宋"/>
                <w:kern w:val="0"/>
                <w:szCs w:val="21"/>
              </w:rPr>
              <w:br w:type="textWrapping"/>
            </w:r>
            <w:r>
              <w:rPr>
                <w:rFonts w:hint="eastAsia" w:ascii="仿宋" w:hAnsi="仿宋" w:eastAsia="仿宋" w:cs="仿宋"/>
                <w:kern w:val="0"/>
                <w:szCs w:val="21"/>
              </w:rPr>
              <w:t xml:space="preserve">5.内嵌式控制电路，与按钮系统联动。 </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15</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电动滑轨展示互动装置</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1.显示类型：液晶；</w:t>
            </w:r>
            <w:r>
              <w:rPr>
                <w:rFonts w:hint="eastAsia" w:ascii="仿宋" w:hAnsi="仿宋" w:eastAsia="仿宋" w:cs="仿宋"/>
                <w:kern w:val="0"/>
                <w:szCs w:val="21"/>
              </w:rPr>
              <w:br w:type="textWrapping"/>
            </w:r>
            <w:r>
              <w:rPr>
                <w:rFonts w:hint="eastAsia" w:ascii="仿宋" w:hAnsi="仿宋" w:eastAsia="仿宋" w:cs="仿宋"/>
                <w:kern w:val="0"/>
                <w:szCs w:val="21"/>
              </w:rPr>
              <w:t>2.显示面积：1209(H) × 680(V) mm；</w:t>
            </w:r>
            <w:r>
              <w:rPr>
                <w:rFonts w:hint="eastAsia" w:ascii="仿宋" w:hAnsi="仿宋" w:eastAsia="仿宋" w:cs="仿宋"/>
                <w:kern w:val="0"/>
                <w:szCs w:val="21"/>
              </w:rPr>
              <w:br w:type="textWrapping"/>
            </w:r>
            <w:r>
              <w:rPr>
                <w:rFonts w:hint="eastAsia" w:ascii="仿宋" w:hAnsi="仿宋" w:eastAsia="仿宋" w:cs="仿宋"/>
                <w:kern w:val="0"/>
                <w:szCs w:val="21"/>
              </w:rPr>
              <w:t>3.显示模式：16:9；</w:t>
            </w:r>
            <w:r>
              <w:rPr>
                <w:rFonts w:hint="eastAsia" w:ascii="仿宋" w:hAnsi="仿宋" w:eastAsia="仿宋" w:cs="仿宋"/>
                <w:kern w:val="0"/>
                <w:szCs w:val="21"/>
              </w:rPr>
              <w:br w:type="textWrapping"/>
            </w:r>
            <w:r>
              <w:rPr>
                <w:rFonts w:hint="eastAsia" w:ascii="仿宋" w:hAnsi="仿宋" w:eastAsia="仿宋" w:cs="仿宋"/>
                <w:kern w:val="0"/>
                <w:szCs w:val="21"/>
              </w:rPr>
              <w:t>4.最大分辨率：1920 × 1080；</w:t>
            </w:r>
            <w:r>
              <w:rPr>
                <w:rFonts w:hint="eastAsia" w:ascii="仿宋" w:hAnsi="仿宋" w:eastAsia="仿宋" w:cs="仿宋"/>
                <w:kern w:val="0"/>
                <w:szCs w:val="21"/>
              </w:rPr>
              <w:br w:type="textWrapping"/>
            </w:r>
            <w:r>
              <w:rPr>
                <w:rFonts w:hint="eastAsia" w:ascii="仿宋" w:hAnsi="仿宋" w:eastAsia="仿宋" w:cs="仿宋"/>
                <w:kern w:val="0"/>
                <w:szCs w:val="21"/>
              </w:rPr>
              <w:t>5.显示色彩：16.7M ；</w:t>
            </w:r>
            <w:r>
              <w:rPr>
                <w:rFonts w:hint="eastAsia" w:ascii="仿宋" w:hAnsi="仿宋" w:eastAsia="仿宋" w:cs="仿宋"/>
                <w:kern w:val="0"/>
                <w:szCs w:val="21"/>
              </w:rPr>
              <w:br w:type="textWrapping"/>
            </w:r>
            <w:r>
              <w:rPr>
                <w:rFonts w:hint="eastAsia" w:ascii="仿宋" w:hAnsi="仿宋" w:eastAsia="仿宋" w:cs="仿宋"/>
                <w:kern w:val="0"/>
                <w:szCs w:val="21"/>
              </w:rPr>
              <w:t>6.亮度(nits)：≥350 cd/m</w:t>
            </w:r>
            <w:r>
              <w:rPr>
                <w:rFonts w:hint="eastAsia" w:ascii="仿宋" w:hAnsi="宋体" w:cs="宋体"/>
                <w:kern w:val="0"/>
                <w:szCs w:val="21"/>
              </w:rPr>
              <w:t>²</w:t>
            </w:r>
            <w:r>
              <w:rPr>
                <w:rFonts w:hint="eastAsia" w:ascii="仿宋" w:hAnsi="仿宋" w:eastAsia="仿宋" w:cs="仿宋"/>
                <w:kern w:val="0"/>
                <w:szCs w:val="21"/>
              </w:rPr>
              <w:t>；</w:t>
            </w:r>
            <w:r>
              <w:rPr>
                <w:rFonts w:hint="eastAsia" w:ascii="仿宋" w:hAnsi="仿宋" w:eastAsia="仿宋" w:cs="仿宋"/>
                <w:kern w:val="0"/>
                <w:szCs w:val="21"/>
              </w:rPr>
              <w:br w:type="textWrapping"/>
            </w:r>
            <w:r>
              <w:rPr>
                <w:rFonts w:hint="eastAsia" w:ascii="仿宋" w:hAnsi="仿宋" w:eastAsia="仿宋" w:cs="仿宋"/>
                <w:kern w:val="0"/>
                <w:szCs w:val="21"/>
              </w:rPr>
              <w:t>7.对比度 2000:1；</w:t>
            </w:r>
            <w:r>
              <w:rPr>
                <w:rFonts w:hint="eastAsia" w:ascii="仿宋" w:hAnsi="仿宋" w:eastAsia="仿宋" w:cs="仿宋"/>
                <w:kern w:val="0"/>
                <w:szCs w:val="21"/>
              </w:rPr>
              <w:br w:type="textWrapping"/>
            </w:r>
            <w:r>
              <w:rPr>
                <w:rFonts w:hint="eastAsia" w:ascii="仿宋" w:hAnsi="仿宋" w:eastAsia="仿宋" w:cs="仿宋"/>
                <w:kern w:val="0"/>
                <w:szCs w:val="21"/>
              </w:rPr>
              <w:t>8.视角(上/下/左/右)：89°/89°/89°/89°；</w:t>
            </w:r>
            <w:r>
              <w:rPr>
                <w:rFonts w:hint="eastAsia" w:ascii="仿宋" w:hAnsi="仿宋" w:eastAsia="仿宋" w:cs="仿宋"/>
                <w:kern w:val="0"/>
                <w:szCs w:val="21"/>
              </w:rPr>
              <w:br w:type="textWrapping"/>
            </w:r>
            <w:r>
              <w:rPr>
                <w:rFonts w:hint="eastAsia" w:ascii="仿宋" w:hAnsi="仿宋" w:eastAsia="仿宋" w:cs="仿宋"/>
                <w:kern w:val="0"/>
                <w:szCs w:val="21"/>
              </w:rPr>
              <w:t>9.响应时间：8ms；</w:t>
            </w:r>
            <w:r>
              <w:rPr>
                <w:rFonts w:hint="eastAsia" w:ascii="仿宋" w:hAnsi="仿宋" w:eastAsia="仿宋" w:cs="仿宋"/>
                <w:kern w:val="0"/>
                <w:szCs w:val="21"/>
              </w:rPr>
              <w:br w:type="textWrapping"/>
            </w:r>
            <w:r>
              <w:rPr>
                <w:rFonts w:hint="eastAsia" w:ascii="仿宋" w:hAnsi="仿宋" w:eastAsia="仿宋" w:cs="仿宋"/>
                <w:kern w:val="0"/>
                <w:szCs w:val="21"/>
              </w:rPr>
              <w:t>10.场频：60Hz；</w:t>
            </w:r>
            <w:r>
              <w:rPr>
                <w:rFonts w:hint="eastAsia" w:ascii="仿宋" w:hAnsi="仿宋" w:eastAsia="仿宋" w:cs="仿宋"/>
                <w:kern w:val="0"/>
                <w:szCs w:val="21"/>
              </w:rPr>
              <w:br w:type="textWrapping"/>
            </w:r>
            <w:r>
              <w:rPr>
                <w:rFonts w:hint="eastAsia" w:ascii="仿宋" w:hAnsi="仿宋" w:eastAsia="仿宋" w:cs="仿宋"/>
                <w:kern w:val="0"/>
                <w:szCs w:val="21"/>
              </w:rPr>
              <w:t>11.系统：Windows 7 64位；</w:t>
            </w:r>
            <w:r>
              <w:rPr>
                <w:rFonts w:hint="eastAsia" w:ascii="仿宋" w:hAnsi="仿宋" w:eastAsia="仿宋" w:cs="仿宋"/>
                <w:kern w:val="0"/>
                <w:szCs w:val="21"/>
              </w:rPr>
              <w:br w:type="textWrapping"/>
            </w:r>
            <w:r>
              <w:rPr>
                <w:rFonts w:hint="eastAsia" w:ascii="仿宋" w:hAnsi="仿宋" w:eastAsia="仿宋" w:cs="仿宋"/>
                <w:kern w:val="0"/>
                <w:szCs w:val="21"/>
              </w:rPr>
              <w:t xml:space="preserve">12.语言：中文/英文 ；                   </w:t>
            </w:r>
            <w:r>
              <w:rPr>
                <w:rFonts w:hint="eastAsia" w:ascii="仿宋" w:hAnsi="仿宋" w:eastAsia="仿宋" w:cs="仿宋"/>
                <w:kern w:val="0"/>
                <w:szCs w:val="21"/>
              </w:rPr>
              <w:br w:type="textWrapping"/>
            </w:r>
            <w:r>
              <w:rPr>
                <w:rFonts w:hint="eastAsia" w:ascii="仿宋" w:hAnsi="仿宋" w:eastAsia="仿宋" w:cs="仿宋"/>
                <w:kern w:val="0"/>
                <w:szCs w:val="21"/>
              </w:rPr>
              <w:t>13.尺寸：55寸触摸</w:t>
            </w:r>
            <w:r>
              <w:rPr>
                <w:rFonts w:hint="eastAsia" w:ascii="仿宋" w:hAnsi="仿宋" w:eastAsia="仿宋" w:cs="仿宋"/>
                <w:kern w:val="0"/>
                <w:szCs w:val="21"/>
              </w:rPr>
              <w:br w:type="textWrapping"/>
            </w:r>
            <w:r>
              <w:rPr>
                <w:rFonts w:hint="eastAsia" w:ascii="仿宋" w:hAnsi="仿宋" w:eastAsia="仿宋" w:cs="仿宋"/>
                <w:kern w:val="0"/>
                <w:szCs w:val="21"/>
              </w:rPr>
              <w:t>14.触摸分辨率：32767*32767；</w:t>
            </w:r>
            <w:r>
              <w:rPr>
                <w:rFonts w:hint="eastAsia" w:ascii="仿宋" w:hAnsi="仿宋" w:eastAsia="仿宋" w:cs="仿宋"/>
                <w:kern w:val="0"/>
                <w:szCs w:val="21"/>
              </w:rPr>
              <w:br w:type="textWrapping"/>
            </w:r>
            <w:r>
              <w:rPr>
                <w:rFonts w:hint="eastAsia" w:ascii="仿宋" w:hAnsi="仿宋" w:eastAsia="仿宋" w:cs="仿宋"/>
                <w:kern w:val="0"/>
                <w:szCs w:val="21"/>
              </w:rPr>
              <w:t>15.触摸点数：10点；</w:t>
            </w:r>
            <w:r>
              <w:rPr>
                <w:rFonts w:hint="eastAsia" w:ascii="仿宋" w:hAnsi="仿宋" w:eastAsia="仿宋" w:cs="仿宋"/>
                <w:kern w:val="0"/>
                <w:szCs w:val="21"/>
              </w:rPr>
              <w:br w:type="textWrapping"/>
            </w:r>
            <w:r>
              <w:rPr>
                <w:rFonts w:hint="eastAsia" w:ascii="仿宋" w:hAnsi="仿宋" w:eastAsia="仿宋" w:cs="仿宋"/>
                <w:kern w:val="0"/>
                <w:szCs w:val="21"/>
              </w:rPr>
              <w:t>16.玻璃透过率：&gt;88%（更高透过率取决于玻璃表面处理技术，如AR/AG）/&gt;88%；</w:t>
            </w:r>
            <w:r>
              <w:rPr>
                <w:rFonts w:hint="eastAsia" w:ascii="仿宋" w:hAnsi="仿宋" w:eastAsia="仿宋" w:cs="仿宋"/>
                <w:kern w:val="0"/>
                <w:szCs w:val="21"/>
              </w:rPr>
              <w:br w:type="textWrapping"/>
            </w:r>
            <w:r>
              <w:rPr>
                <w:rFonts w:hint="eastAsia" w:ascii="仿宋" w:hAnsi="仿宋" w:eastAsia="仿宋" w:cs="仿宋"/>
                <w:kern w:val="0"/>
                <w:szCs w:val="21"/>
              </w:rPr>
              <w:t>17.响应速度：&lt;15ms；</w:t>
            </w:r>
            <w:r>
              <w:rPr>
                <w:rFonts w:hint="eastAsia" w:ascii="仿宋" w:hAnsi="仿宋" w:eastAsia="仿宋" w:cs="仿宋"/>
                <w:kern w:val="0"/>
                <w:szCs w:val="21"/>
              </w:rPr>
              <w:br w:type="textWrapping"/>
            </w:r>
            <w:r>
              <w:rPr>
                <w:rFonts w:hint="eastAsia" w:ascii="仿宋" w:hAnsi="仿宋" w:eastAsia="仿宋" w:cs="仿宋"/>
                <w:kern w:val="0"/>
                <w:szCs w:val="21"/>
              </w:rPr>
              <w:t>18.触摸精度：90%以上的触摸区域为±2mm；</w:t>
            </w:r>
            <w:r>
              <w:rPr>
                <w:rFonts w:hint="eastAsia" w:ascii="仿宋" w:hAnsi="仿宋" w:eastAsia="仿宋" w:cs="仿宋"/>
                <w:kern w:val="0"/>
                <w:szCs w:val="21"/>
              </w:rPr>
              <w:br w:type="textWrapping"/>
            </w:r>
            <w:r>
              <w:rPr>
                <w:rFonts w:hint="eastAsia" w:ascii="仿宋" w:hAnsi="仿宋" w:eastAsia="仿宋" w:cs="仿宋"/>
                <w:kern w:val="0"/>
                <w:szCs w:val="21"/>
              </w:rPr>
              <w:t>19.输入方式：手指、触摸笔等不透光物体；</w:t>
            </w:r>
            <w:r>
              <w:rPr>
                <w:rFonts w:hint="eastAsia" w:ascii="仿宋" w:hAnsi="仿宋" w:eastAsia="仿宋" w:cs="仿宋"/>
                <w:kern w:val="0"/>
                <w:szCs w:val="21"/>
              </w:rPr>
              <w:br w:type="textWrapping"/>
            </w:r>
            <w:r>
              <w:rPr>
                <w:rFonts w:hint="eastAsia" w:ascii="仿宋" w:hAnsi="仿宋" w:eastAsia="仿宋" w:cs="仿宋"/>
                <w:kern w:val="0"/>
                <w:szCs w:val="21"/>
              </w:rPr>
              <w:t>20.处理器/CPU：四核心，主频2.5GHz，16M缓存，TDP35 W；</w:t>
            </w:r>
            <w:r>
              <w:rPr>
                <w:rFonts w:hint="eastAsia" w:ascii="仿宋" w:hAnsi="仿宋" w:eastAsia="仿宋" w:cs="仿宋"/>
                <w:kern w:val="0"/>
                <w:szCs w:val="21"/>
              </w:rPr>
              <w:br w:type="textWrapping"/>
            </w:r>
            <w:r>
              <w:rPr>
                <w:rFonts w:hint="eastAsia" w:ascii="仿宋" w:hAnsi="仿宋" w:eastAsia="仿宋" w:cs="仿宋"/>
                <w:kern w:val="0"/>
                <w:szCs w:val="21"/>
              </w:rPr>
              <w:t>21.内存/DDR：4G  DDR3；</w:t>
            </w:r>
            <w:r>
              <w:rPr>
                <w:rFonts w:hint="eastAsia" w:ascii="仿宋" w:hAnsi="仿宋" w:eastAsia="仿宋" w:cs="仿宋"/>
                <w:kern w:val="0"/>
                <w:szCs w:val="21"/>
              </w:rPr>
              <w:br w:type="textWrapping"/>
            </w:r>
            <w:r>
              <w:rPr>
                <w:rFonts w:hint="eastAsia" w:ascii="仿宋" w:hAnsi="仿宋" w:eastAsia="仿宋" w:cs="仿宋"/>
                <w:kern w:val="0"/>
                <w:szCs w:val="21"/>
              </w:rPr>
              <w:t>22.硬盘/HDD：120G SSD；</w:t>
            </w:r>
            <w:r>
              <w:rPr>
                <w:rFonts w:hint="eastAsia" w:ascii="仿宋" w:hAnsi="仿宋" w:eastAsia="仿宋" w:cs="仿宋"/>
                <w:kern w:val="0"/>
                <w:szCs w:val="21"/>
              </w:rPr>
              <w:br w:type="textWrapping"/>
            </w:r>
            <w:r>
              <w:rPr>
                <w:rFonts w:hint="eastAsia" w:ascii="仿宋" w:hAnsi="仿宋" w:eastAsia="仿宋" w:cs="仿宋"/>
                <w:kern w:val="0"/>
                <w:szCs w:val="21"/>
              </w:rPr>
              <w:t>23.无线WIFI：支持；</w:t>
            </w:r>
            <w:r>
              <w:rPr>
                <w:rFonts w:hint="eastAsia" w:ascii="仿宋" w:hAnsi="仿宋" w:eastAsia="仿宋" w:cs="仿宋"/>
                <w:kern w:val="0"/>
                <w:szCs w:val="21"/>
              </w:rPr>
              <w:br w:type="textWrapping"/>
            </w:r>
            <w:r>
              <w:rPr>
                <w:rFonts w:hint="eastAsia" w:ascii="仿宋" w:hAnsi="仿宋" w:eastAsia="仿宋" w:cs="仿宋"/>
                <w:kern w:val="0"/>
                <w:szCs w:val="21"/>
              </w:rPr>
              <w:t>24.USB：USB3.0*2；</w:t>
            </w:r>
            <w:r>
              <w:rPr>
                <w:rFonts w:hint="eastAsia" w:ascii="仿宋" w:hAnsi="仿宋" w:eastAsia="仿宋" w:cs="仿宋"/>
                <w:kern w:val="0"/>
                <w:szCs w:val="21"/>
              </w:rPr>
              <w:br w:type="textWrapping"/>
            </w:r>
            <w:r>
              <w:rPr>
                <w:rFonts w:hint="eastAsia" w:ascii="仿宋" w:hAnsi="仿宋" w:eastAsia="仿宋" w:cs="仿宋"/>
                <w:kern w:val="0"/>
                <w:szCs w:val="21"/>
              </w:rPr>
              <w:t>25.RJ45：10/100M 自适应网口*2；</w:t>
            </w:r>
            <w:r>
              <w:rPr>
                <w:rFonts w:hint="eastAsia" w:ascii="仿宋" w:hAnsi="仿宋" w:eastAsia="仿宋" w:cs="仿宋"/>
                <w:kern w:val="0"/>
                <w:szCs w:val="21"/>
              </w:rPr>
              <w:br w:type="textWrapping"/>
            </w:r>
            <w:r>
              <w:rPr>
                <w:rFonts w:hint="eastAsia" w:ascii="仿宋" w:hAnsi="仿宋" w:eastAsia="仿宋" w:cs="仿宋"/>
                <w:kern w:val="0"/>
                <w:szCs w:val="21"/>
              </w:rPr>
              <w:t>26.HDMI：最高支持1080P输出；</w:t>
            </w:r>
            <w:r>
              <w:rPr>
                <w:rFonts w:hint="eastAsia" w:ascii="仿宋" w:hAnsi="仿宋" w:eastAsia="仿宋" w:cs="仿宋"/>
                <w:kern w:val="0"/>
                <w:szCs w:val="21"/>
              </w:rPr>
              <w:br w:type="textWrapping"/>
            </w:r>
            <w:r>
              <w:rPr>
                <w:rFonts w:hint="eastAsia" w:ascii="仿宋" w:hAnsi="仿宋" w:eastAsia="仿宋" w:cs="仿宋"/>
                <w:kern w:val="0"/>
                <w:szCs w:val="21"/>
              </w:rPr>
              <w:t>27.VGA：最高支持1080P输出；</w:t>
            </w:r>
            <w:r>
              <w:rPr>
                <w:rFonts w:hint="eastAsia" w:ascii="仿宋" w:hAnsi="仿宋" w:eastAsia="仿宋" w:cs="仿宋"/>
                <w:kern w:val="0"/>
                <w:szCs w:val="21"/>
              </w:rPr>
              <w:br w:type="textWrapping"/>
            </w:r>
            <w:r>
              <w:rPr>
                <w:rFonts w:hint="eastAsia" w:ascii="仿宋" w:hAnsi="仿宋" w:eastAsia="仿宋" w:cs="仿宋"/>
                <w:kern w:val="0"/>
                <w:szCs w:val="21"/>
              </w:rPr>
              <w:t>28.音频系统：内置8Ω10W*2扬声器；</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台</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16</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电动静音滑动轨道</w:t>
            </w:r>
          </w:p>
        </w:tc>
        <w:tc>
          <w:tcPr>
            <w:tcW w:w="4785" w:type="dxa"/>
            <w:shd w:val="clear" w:color="auto" w:fill="auto"/>
            <w:vAlign w:val="center"/>
          </w:tcPr>
          <w:p>
            <w:pPr>
              <w:widowControl/>
              <w:numPr>
                <w:ilvl w:val="0"/>
                <w:numId w:val="22"/>
              </w:numPr>
              <w:jc w:val="left"/>
              <w:textAlignment w:val="center"/>
              <w:rPr>
                <w:rFonts w:ascii="仿宋" w:hAnsi="仿宋" w:eastAsia="仿宋" w:cs="仿宋"/>
                <w:kern w:val="0"/>
                <w:szCs w:val="21"/>
              </w:rPr>
            </w:pPr>
            <w:r>
              <w:rPr>
                <w:rFonts w:hint="eastAsia" w:ascii="仿宋" w:hAnsi="仿宋" w:eastAsia="仿宋" w:cs="仿宋"/>
                <w:kern w:val="0"/>
                <w:szCs w:val="21"/>
              </w:rPr>
              <w:t>单条滑轨7.9米自动（双静音电动15.8米）滑，上下双轨；</w:t>
            </w:r>
          </w:p>
          <w:p>
            <w:pPr>
              <w:widowControl/>
              <w:numPr>
                <w:ilvl w:val="0"/>
                <w:numId w:val="22"/>
              </w:numPr>
              <w:jc w:val="left"/>
              <w:textAlignment w:val="center"/>
              <w:rPr>
                <w:rFonts w:ascii="仿宋" w:hAnsi="仿宋" w:eastAsia="仿宋" w:cs="仿宋"/>
                <w:szCs w:val="21"/>
              </w:rPr>
            </w:pPr>
            <w:r>
              <w:rPr>
                <w:rFonts w:hint="eastAsia" w:ascii="仿宋" w:hAnsi="仿宋" w:eastAsia="仿宋" w:cs="仿宋"/>
                <w:kern w:val="0"/>
                <w:szCs w:val="21"/>
              </w:rPr>
              <w:t>滑轨材质：采用铝合金和不锈钢材质，耐腐蚀性；</w:t>
            </w:r>
          </w:p>
          <w:p>
            <w:pPr>
              <w:widowControl/>
              <w:numPr>
                <w:ilvl w:val="0"/>
                <w:numId w:val="22"/>
              </w:numPr>
              <w:jc w:val="left"/>
              <w:textAlignment w:val="center"/>
              <w:rPr>
                <w:rFonts w:ascii="仿宋" w:hAnsi="仿宋" w:eastAsia="仿宋" w:cs="仿宋"/>
                <w:szCs w:val="21"/>
              </w:rPr>
            </w:pPr>
            <w:r>
              <w:rPr>
                <w:rFonts w:hint="eastAsia" w:ascii="仿宋" w:hAnsi="仿宋" w:eastAsia="仿宋" w:cs="仿宋"/>
                <w:kern w:val="0"/>
                <w:szCs w:val="21"/>
              </w:rPr>
              <w:t>弧形滑轨长度：单轨道总长7.9米（含限位杆）。</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17</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滑轨辅助加强套件</w:t>
            </w:r>
          </w:p>
        </w:tc>
        <w:tc>
          <w:tcPr>
            <w:tcW w:w="4785" w:type="dxa"/>
            <w:shd w:val="clear" w:color="auto" w:fill="auto"/>
            <w:vAlign w:val="center"/>
          </w:tcPr>
          <w:p>
            <w:pPr>
              <w:widowControl/>
              <w:numPr>
                <w:ilvl w:val="0"/>
                <w:numId w:val="23"/>
              </w:numPr>
              <w:jc w:val="left"/>
              <w:textAlignment w:val="center"/>
              <w:rPr>
                <w:rFonts w:ascii="仿宋" w:hAnsi="仿宋" w:eastAsia="仿宋" w:cs="仿宋"/>
                <w:kern w:val="0"/>
                <w:szCs w:val="21"/>
              </w:rPr>
            </w:pPr>
            <w:r>
              <w:rPr>
                <w:rFonts w:hint="eastAsia" w:ascii="仿宋" w:hAnsi="仿宋" w:eastAsia="仿宋" w:cs="仿宋"/>
                <w:kern w:val="0"/>
                <w:szCs w:val="21"/>
              </w:rPr>
              <w:t>定制固定液晶整机加强结构套件；</w:t>
            </w:r>
          </w:p>
          <w:p>
            <w:pPr>
              <w:widowControl/>
              <w:numPr>
                <w:ilvl w:val="0"/>
                <w:numId w:val="23"/>
              </w:numPr>
              <w:jc w:val="left"/>
              <w:textAlignment w:val="center"/>
              <w:rPr>
                <w:rFonts w:ascii="仿宋" w:hAnsi="仿宋" w:eastAsia="仿宋" w:cs="仿宋"/>
                <w:kern w:val="0"/>
                <w:szCs w:val="21"/>
              </w:rPr>
            </w:pPr>
            <w:r>
              <w:rPr>
                <w:rFonts w:hint="eastAsia" w:ascii="仿宋" w:hAnsi="仿宋" w:eastAsia="仿宋" w:cs="仿宋"/>
                <w:kern w:val="0"/>
                <w:szCs w:val="21"/>
              </w:rPr>
              <w:t>高度以图纸为准；</w:t>
            </w:r>
          </w:p>
          <w:p>
            <w:pPr>
              <w:widowControl/>
              <w:numPr>
                <w:ilvl w:val="0"/>
                <w:numId w:val="23"/>
              </w:numPr>
              <w:jc w:val="left"/>
              <w:textAlignment w:val="center"/>
              <w:rPr>
                <w:rFonts w:ascii="仿宋" w:hAnsi="仿宋" w:eastAsia="仿宋" w:cs="仿宋"/>
                <w:szCs w:val="21"/>
              </w:rPr>
            </w:pPr>
            <w:r>
              <w:rPr>
                <w:rFonts w:hint="eastAsia" w:ascii="仿宋" w:hAnsi="仿宋" w:eastAsia="仿宋" w:cs="仿宋"/>
                <w:kern w:val="0"/>
                <w:szCs w:val="21"/>
              </w:rPr>
              <w:t>净重：40KG±1.5KG；4.裸套件外形尺寸：1284.9*755.9*71.3mm；5.外壳材料：金属；6.外壳颜色：黑色。</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18</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感应装置控制系统</w:t>
            </w:r>
          </w:p>
        </w:tc>
        <w:tc>
          <w:tcPr>
            <w:tcW w:w="4785" w:type="dxa"/>
            <w:shd w:val="clear" w:color="auto" w:fill="auto"/>
            <w:vAlign w:val="center"/>
          </w:tcPr>
          <w:p>
            <w:pPr>
              <w:widowControl/>
              <w:numPr>
                <w:ilvl w:val="0"/>
                <w:numId w:val="24"/>
              </w:numPr>
              <w:jc w:val="left"/>
              <w:textAlignment w:val="center"/>
              <w:rPr>
                <w:rStyle w:val="533"/>
                <w:rFonts w:hint="default" w:ascii="仿宋" w:hAnsi="仿宋" w:eastAsia="仿宋" w:cs="仿宋"/>
                <w:sz w:val="21"/>
                <w:szCs w:val="21"/>
              </w:rPr>
            </w:pPr>
            <w:r>
              <w:rPr>
                <w:rStyle w:val="533"/>
                <w:rFonts w:hint="default" w:ascii="仿宋" w:hAnsi="仿宋" w:eastAsia="仿宋" w:cs="仿宋"/>
                <w:sz w:val="21"/>
                <w:szCs w:val="21"/>
              </w:rPr>
              <w:t xml:space="preserve">含控制器，定制滑动位置感应装置；         </w:t>
            </w:r>
          </w:p>
          <w:p>
            <w:pPr>
              <w:widowControl/>
              <w:numPr>
                <w:ilvl w:val="0"/>
                <w:numId w:val="24"/>
              </w:numPr>
              <w:jc w:val="left"/>
              <w:textAlignment w:val="center"/>
              <w:rPr>
                <w:rFonts w:ascii="仿宋" w:hAnsi="仿宋" w:eastAsia="仿宋" w:cs="仿宋"/>
                <w:szCs w:val="21"/>
              </w:rPr>
            </w:pPr>
            <w:r>
              <w:rPr>
                <w:rStyle w:val="533"/>
                <w:rFonts w:hint="default" w:ascii="仿宋" w:hAnsi="仿宋" w:eastAsia="仿宋" w:cs="仿宋"/>
                <w:sz w:val="21"/>
                <w:szCs w:val="21"/>
              </w:rPr>
              <w:t>2.检测距离：5mm+-10%；                    3.工作温度：－20℃～+60℃温度范围内，10点感应控制。</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FFFFFF"/>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19</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处理系统</w:t>
            </w:r>
          </w:p>
        </w:tc>
        <w:tc>
          <w:tcPr>
            <w:tcW w:w="4785" w:type="dxa"/>
            <w:shd w:val="clear" w:color="auto" w:fill="auto"/>
            <w:vAlign w:val="center"/>
          </w:tcPr>
          <w:p>
            <w:pPr>
              <w:widowControl/>
              <w:jc w:val="left"/>
              <w:textAlignment w:val="center"/>
              <w:rPr>
                <w:rFonts w:ascii="仿宋" w:hAnsi="仿宋" w:eastAsia="仿宋" w:cs="仿宋"/>
                <w:kern w:val="0"/>
                <w:szCs w:val="21"/>
              </w:rPr>
            </w:pPr>
            <w:r>
              <w:rPr>
                <w:rFonts w:hint="eastAsia" w:ascii="仿宋" w:hAnsi="仿宋" w:eastAsia="仿宋" w:cs="仿宋"/>
                <w:kern w:val="0"/>
                <w:szCs w:val="21"/>
              </w:rPr>
              <w:t>1.支持多路信号输入：HDMI，DVI，VGA，CVBS*2，音频*2；</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2.支持音视频同步输入：支持音视频同步输入：除HDMI音频外，可以外接两路针对DVI\VGA视频通道的音频输入（PJ3.5）；</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3.支持以下输出信号接口：LAN(RJ45)×2（带网口连接状态指示），整机最大支持分辨率为130万像素，支持自定义分辨率，最宽4096像素，最高2048像素；单网口宽度最大2048，高度最大1920；Audio音频（PJ35）×1；</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4.支持切换特效：信号源通道与通道之间均支持淡入淡出/直切的切换特效；</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5.支持图像亮度调节、对比度、清晰度、色度调节；</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6.支持EDID配置管理：支持EDID（Extended Display Identification Data，扩展显示识别数据）的读取、修改、自定义；</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7.支持VGA校正功能：解决模拟信号在传输过程中容易产生的黑边、偏移问题；</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8. 支持Super Resolution放大技术：视频补偿处理算法。画面缩小无尺寸限制，并保留图像细节，减轻画面放大多倍后产生的失焦现象；</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9.支持去黑边/剪裁功能：解决输入信号（尤其是VGA信号及非标准摄像头的输出信号）产生的黑边问题，针对任意信号源做任意裁剪（依旧保持满屏状态）；</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10.支持通道保护：对设备输入、输出I/O接口进行保护，避免静电冲击；通道间相互独立，且彼此互补；</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11.支持亮度调节：实时、快捷进行屏体显示亮度调整；</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12.支持自定义分辨率；</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13.支持多功能按键锁定，防止误操作；</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14.支持画面冻结；</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15.支持LED屏幕测试：黑屏、蓝屏、红屏等任意显示切换；</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16.支持遥控器控制；</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17.支持智能设置；</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18.支持场景调用与保存；</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19.支持中英文语言设置；</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20.支持按键、旋钮多模式调节；</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21.标准1U机箱，标配LCD操作显示屏，标配机箱手提，方便施工安装；</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22.宽供电电压输入范围AC 100~240V，50/60HZ输入；</w:t>
            </w:r>
          </w:p>
          <w:p>
            <w:pPr>
              <w:widowControl/>
              <w:jc w:val="left"/>
              <w:textAlignment w:val="center"/>
              <w:rPr>
                <w:rFonts w:ascii="仿宋" w:hAnsi="仿宋" w:eastAsia="仿宋" w:cs="仿宋"/>
                <w:szCs w:val="21"/>
              </w:rPr>
            </w:pPr>
            <w:r>
              <w:rPr>
                <w:rFonts w:hint="eastAsia" w:ascii="仿宋" w:hAnsi="仿宋" w:eastAsia="仿宋" w:cs="仿宋"/>
                <w:kern w:val="0"/>
                <w:szCs w:val="21"/>
              </w:rPr>
              <w:t>23. 支持在线系统升级；                                                                                                                                                      24.为保证系统的一致性与稳定性，中标后需提供视频处理器CCC、CE、ROHS、FCC认证证书复印件佐证。</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台</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20</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幻影成像系统装置</w:t>
            </w:r>
          </w:p>
        </w:tc>
        <w:tc>
          <w:tcPr>
            <w:tcW w:w="4785" w:type="dxa"/>
            <w:shd w:val="clear" w:color="auto" w:fill="auto"/>
            <w:vAlign w:val="center"/>
          </w:tcPr>
          <w:p>
            <w:pPr>
              <w:widowControl/>
              <w:numPr>
                <w:ilvl w:val="0"/>
                <w:numId w:val="25"/>
              </w:numPr>
              <w:jc w:val="left"/>
              <w:textAlignment w:val="center"/>
              <w:rPr>
                <w:rFonts w:ascii="仿宋" w:hAnsi="仿宋" w:eastAsia="仿宋" w:cs="仿宋"/>
                <w:szCs w:val="21"/>
              </w:rPr>
            </w:pPr>
            <w:r>
              <w:rPr>
                <w:rFonts w:hint="eastAsia" w:ascii="仿宋" w:hAnsi="仿宋" w:eastAsia="仿宋" w:cs="仿宋"/>
                <w:szCs w:val="21"/>
              </w:rPr>
              <w:t>幅宽：1米 ；</w:t>
            </w:r>
          </w:p>
          <w:p>
            <w:pPr>
              <w:pStyle w:val="2"/>
              <w:spacing w:line="240" w:lineRule="auto"/>
              <w:ind w:firstLine="0" w:firstLineChars="0"/>
              <w:jc w:val="left"/>
              <w:rPr>
                <w:rFonts w:ascii="仿宋" w:hAnsi="仿宋" w:eastAsia="仿宋" w:cs="仿宋"/>
                <w:sz w:val="21"/>
                <w:szCs w:val="21"/>
              </w:rPr>
            </w:pPr>
            <w:r>
              <w:rPr>
                <w:rFonts w:hint="eastAsia" w:ascii="仿宋" w:hAnsi="仿宋" w:eastAsia="仿宋" w:cs="仿宋"/>
                <w:kern w:val="0"/>
                <w:sz w:val="21"/>
                <w:szCs w:val="21"/>
              </w:rPr>
              <w:t>2.长度：4.4米；</w:t>
            </w:r>
          </w:p>
          <w:p>
            <w:pPr>
              <w:jc w:val="left"/>
              <w:rPr>
                <w:rFonts w:ascii="仿宋" w:hAnsi="仿宋" w:eastAsia="仿宋" w:cs="仿宋"/>
                <w:kern w:val="0"/>
                <w:szCs w:val="21"/>
              </w:rPr>
            </w:pPr>
            <w:r>
              <w:rPr>
                <w:rFonts w:hint="eastAsia" w:ascii="仿宋" w:hAnsi="仿宋" w:eastAsia="仿宋" w:cs="仿宋"/>
                <w:kern w:val="0"/>
                <w:szCs w:val="21"/>
              </w:rPr>
              <w:t>3.厚度：100微米、80微米；</w:t>
            </w:r>
          </w:p>
          <w:p>
            <w:pPr>
              <w:pStyle w:val="2"/>
              <w:spacing w:line="240" w:lineRule="auto"/>
              <w:ind w:firstLine="0" w:firstLineChars="0"/>
              <w:jc w:val="left"/>
              <w:rPr>
                <w:rFonts w:ascii="仿宋" w:hAnsi="仿宋" w:eastAsia="仿宋" w:cs="仿宋"/>
                <w:kern w:val="0"/>
                <w:sz w:val="21"/>
                <w:szCs w:val="21"/>
              </w:rPr>
            </w:pPr>
            <w:r>
              <w:rPr>
                <w:rStyle w:val="533"/>
                <w:rFonts w:hint="default" w:ascii="仿宋" w:hAnsi="仿宋" w:eastAsia="仿宋" w:cs="仿宋"/>
                <w:sz w:val="21"/>
                <w:szCs w:val="21"/>
              </w:rPr>
              <w:t>4.透光率 :  96.17%   95.23%   93.18% ；</w:t>
            </w:r>
          </w:p>
          <w:p>
            <w:pPr>
              <w:jc w:val="left"/>
              <w:rPr>
                <w:rFonts w:ascii="仿宋" w:hAnsi="仿宋" w:eastAsia="仿宋" w:cs="仿宋"/>
                <w:kern w:val="0"/>
                <w:szCs w:val="21"/>
              </w:rPr>
            </w:pPr>
            <w:r>
              <w:rPr>
                <w:rFonts w:hint="eastAsia" w:ascii="仿宋" w:hAnsi="仿宋" w:eastAsia="仿宋" w:cs="仿宋"/>
                <w:kern w:val="0"/>
                <w:szCs w:val="21"/>
              </w:rPr>
              <w:t>5.紫外线消减 99% ；</w:t>
            </w:r>
          </w:p>
          <w:p>
            <w:pPr>
              <w:pStyle w:val="2"/>
              <w:spacing w:line="240" w:lineRule="auto"/>
              <w:ind w:firstLine="0" w:firstLineChars="0"/>
              <w:jc w:val="left"/>
              <w:rPr>
                <w:rFonts w:ascii="仿宋" w:hAnsi="仿宋" w:eastAsia="仿宋" w:cs="仿宋"/>
                <w:sz w:val="21"/>
                <w:szCs w:val="21"/>
              </w:rPr>
            </w:pPr>
            <w:r>
              <w:rPr>
                <w:rFonts w:hint="eastAsia" w:ascii="仿宋" w:hAnsi="仿宋" w:eastAsia="仿宋" w:cs="仿宋"/>
                <w:kern w:val="0"/>
                <w:sz w:val="21"/>
                <w:szCs w:val="21"/>
              </w:rPr>
              <w:t>6.增益 2 ；</w:t>
            </w:r>
          </w:p>
          <w:p>
            <w:pPr>
              <w:pStyle w:val="2"/>
              <w:spacing w:line="240" w:lineRule="auto"/>
              <w:ind w:firstLine="0" w:firstLineChars="0"/>
              <w:jc w:val="left"/>
              <w:rPr>
                <w:rFonts w:ascii="仿宋" w:hAnsi="仿宋" w:eastAsia="仿宋" w:cs="仿宋"/>
                <w:sz w:val="21"/>
                <w:szCs w:val="21"/>
              </w:rPr>
            </w:pPr>
            <w:r>
              <w:rPr>
                <w:rFonts w:hint="eastAsia" w:ascii="仿宋" w:hAnsi="仿宋" w:eastAsia="仿宋" w:cs="仿宋"/>
                <w:kern w:val="0"/>
                <w:sz w:val="21"/>
                <w:szCs w:val="21"/>
              </w:rPr>
              <w:t>7.视角 180°；</w:t>
            </w:r>
          </w:p>
          <w:p>
            <w:pPr>
              <w:jc w:val="left"/>
              <w:rPr>
                <w:rFonts w:ascii="仿宋" w:hAnsi="仿宋" w:eastAsia="仿宋" w:cs="仿宋"/>
                <w:szCs w:val="21"/>
              </w:rPr>
            </w:pPr>
            <w:r>
              <w:rPr>
                <w:rFonts w:hint="eastAsia" w:ascii="仿宋" w:hAnsi="仿宋" w:eastAsia="仿宋" w:cs="仿宋"/>
                <w:kern w:val="0"/>
                <w:szCs w:val="21"/>
              </w:rPr>
              <w:t>8.硬度 2H ；</w:t>
            </w:r>
          </w:p>
          <w:p>
            <w:pPr>
              <w:jc w:val="left"/>
              <w:rPr>
                <w:rFonts w:ascii="仿宋" w:hAnsi="仿宋" w:eastAsia="仿宋" w:cs="仿宋"/>
                <w:szCs w:val="21"/>
              </w:rPr>
            </w:pPr>
            <w:r>
              <w:rPr>
                <w:rFonts w:hint="eastAsia" w:ascii="仿宋" w:hAnsi="仿宋" w:eastAsia="仿宋" w:cs="仿宋"/>
                <w:kern w:val="0"/>
                <w:szCs w:val="21"/>
              </w:rPr>
              <w:t>9.抗拉力 850.LBS%。</w:t>
            </w:r>
            <w:r>
              <w:rPr>
                <w:rStyle w:val="533"/>
                <w:rFonts w:hint="default" w:ascii="仿宋" w:hAnsi="仿宋" w:eastAsia="仿宋" w:cs="仿宋"/>
                <w:sz w:val="21"/>
                <w:szCs w:val="21"/>
              </w:rPr>
              <w:t xml:space="preserve"> </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4.8548</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21</w:t>
            </w:r>
          </w:p>
        </w:tc>
        <w:tc>
          <w:tcPr>
            <w:tcW w:w="1245" w:type="dxa"/>
            <w:shd w:val="clear" w:color="auto" w:fill="auto"/>
            <w:vAlign w:val="center"/>
          </w:tcPr>
          <w:p>
            <w:pPr>
              <w:jc w:val="center"/>
              <w:rPr>
                <w:rFonts w:ascii="仿宋" w:hAnsi="仿宋" w:eastAsia="仿宋" w:cs="仿宋"/>
                <w:szCs w:val="21"/>
              </w:rPr>
            </w:pP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蹦膜框架 φ40*60方钢</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22</w:t>
            </w:r>
          </w:p>
        </w:tc>
        <w:tc>
          <w:tcPr>
            <w:tcW w:w="1245" w:type="dxa"/>
            <w:shd w:val="clear" w:color="auto" w:fill="auto"/>
            <w:vAlign w:val="center"/>
          </w:tcPr>
          <w:p>
            <w:pPr>
              <w:jc w:val="center"/>
              <w:rPr>
                <w:rFonts w:ascii="仿宋" w:hAnsi="仿宋" w:eastAsia="仿宋" w:cs="仿宋"/>
                <w:szCs w:val="21"/>
              </w:rPr>
            </w:pP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蹦膜夹板，配件</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23</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激光投影互动装置</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6200流明（展布区域：全息沙盘联动系统）</w:t>
            </w:r>
            <w:r>
              <w:rPr>
                <w:rFonts w:hint="eastAsia" w:ascii="仿宋" w:hAnsi="仿宋" w:eastAsia="仿宋" w:cs="仿宋"/>
                <w:kern w:val="0"/>
                <w:szCs w:val="21"/>
              </w:rPr>
              <w:br w:type="textWrapping"/>
            </w:r>
            <w:r>
              <w:rPr>
                <w:rFonts w:hint="eastAsia" w:ascii="仿宋" w:hAnsi="仿宋" w:eastAsia="仿宋" w:cs="仿宋"/>
                <w:kern w:val="0"/>
                <w:szCs w:val="21"/>
              </w:rPr>
              <w:t xml:space="preserve">1. 采用SLPL激光模组四色荧光色轮7200转/分成像技术，纯激光光源,光源不含Hg（不接受混合光源）；主动3D功能，DLP-Link 3D技术                                                    2.采用0.65英寸 DLP芯片 × 1，DMD显示技术；                                                                                                             3.全高清分辨率（1920×1080）；                                                                                                         4.屏幕横纵比：16:9；                                                                                                                      5.动态对比度：1000000：1；                                                                                                               6.光源寿命：2.5万小时；                                                                                                                    7.重量：12kg；                                                                                                                             8.变焦倍率：1.6；                                                                                                                             9.投射比1.07-1.7：1；                                                                                                                     10.镜头调节、电动变焦；                                                                                                                     11.输入端口：VGA in× 1、DVI× 1、HDMI× 2、AC in× 1；                                                                                  12.输出端口：VGA out；                                                                                                                 13.控制端口：mini USB× 1、RS232 input× 1、SRS232 ontput×                                                                            14.功耗：360W；                                                                                                                        15.尺寸：501mm*365mm*188.5mm；                                                                                                          16.中标后提供国家权威机关质量监督检验中心的检测报告复印件并加盖厂家公章；非OEM产品，生产商、制造商为相同提供所投机型的3C、节能、环保认证证书复印件并加盖厂家公章；提供生产厂家针对本项目的授权书原件和售后服务承诺函原件；   </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台</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24</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短焦镜头</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为保证系统的一致性与稳定性，短焦镜头必须与投影为同一品牌,确保生产商原装镜头</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25</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沙盘模型系统</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1.规格尺寸：鸠坑乡地理沙盘模型4000mm*2000mm×1100mm(台座650mm高)；</w:t>
            </w:r>
            <w:r>
              <w:rPr>
                <w:rFonts w:hint="eastAsia" w:ascii="仿宋" w:hAnsi="仿宋" w:eastAsia="仿宋" w:cs="仿宋"/>
                <w:kern w:val="0"/>
                <w:szCs w:val="21"/>
              </w:rPr>
              <w:br w:type="textWrapping"/>
            </w:r>
            <w:r>
              <w:rPr>
                <w:rFonts w:hint="eastAsia" w:ascii="仿宋" w:hAnsi="仿宋" w:eastAsia="仿宋" w:cs="仿宋"/>
                <w:kern w:val="0"/>
                <w:szCs w:val="21"/>
              </w:rPr>
              <w:t xml:space="preserve">2.电源：220V.50HZ，电流≤5A，具有接地保护.漏电保护功能，安全性符合相关国家标准； </w:t>
            </w:r>
            <w:r>
              <w:rPr>
                <w:rFonts w:hint="eastAsia" w:ascii="仿宋" w:hAnsi="仿宋" w:eastAsia="仿宋" w:cs="仿宋"/>
                <w:kern w:val="0"/>
                <w:szCs w:val="21"/>
              </w:rPr>
              <w:br w:type="textWrapping"/>
            </w:r>
            <w:r>
              <w:rPr>
                <w:rFonts w:hint="eastAsia" w:ascii="仿宋" w:hAnsi="仿宋" w:eastAsia="仿宋" w:cs="仿宋"/>
                <w:kern w:val="0"/>
                <w:szCs w:val="21"/>
              </w:rPr>
              <w:t>3.配套:模型专用材料，笨板，abs工程板定造型；</w:t>
            </w:r>
            <w:r>
              <w:rPr>
                <w:rFonts w:hint="eastAsia" w:ascii="仿宋" w:hAnsi="仿宋" w:eastAsia="仿宋" w:cs="仿宋"/>
                <w:kern w:val="0"/>
                <w:szCs w:val="21"/>
              </w:rPr>
              <w:br w:type="textWrapping"/>
            </w:r>
            <w:r>
              <w:rPr>
                <w:rFonts w:hint="eastAsia" w:ascii="仿宋" w:hAnsi="仿宋" w:eastAsia="仿宋" w:cs="仿宋"/>
                <w:kern w:val="0"/>
                <w:szCs w:val="21"/>
              </w:rPr>
              <w:t>4.雕刻:三维雕刻；</w:t>
            </w:r>
            <w:r>
              <w:rPr>
                <w:rFonts w:hint="eastAsia" w:ascii="仿宋" w:hAnsi="仿宋" w:eastAsia="仿宋" w:cs="仿宋"/>
                <w:kern w:val="0"/>
                <w:szCs w:val="21"/>
              </w:rPr>
              <w:br w:type="textWrapping"/>
            </w:r>
            <w:r>
              <w:rPr>
                <w:rFonts w:hint="eastAsia" w:ascii="仿宋" w:hAnsi="仿宋" w:eastAsia="仿宋" w:cs="仿宋"/>
                <w:kern w:val="0"/>
                <w:szCs w:val="21"/>
              </w:rPr>
              <w:t>5.地形地貌:美工模型专用材料处理；</w:t>
            </w:r>
            <w:r>
              <w:rPr>
                <w:rFonts w:hint="eastAsia" w:ascii="仿宋" w:hAnsi="仿宋" w:eastAsia="仿宋" w:cs="仿宋"/>
                <w:kern w:val="0"/>
                <w:szCs w:val="21"/>
              </w:rPr>
              <w:br w:type="textWrapping"/>
            </w:r>
            <w:r>
              <w:rPr>
                <w:rFonts w:hint="eastAsia" w:ascii="仿宋" w:hAnsi="仿宋" w:eastAsia="仿宋" w:cs="仿宋"/>
                <w:kern w:val="0"/>
                <w:szCs w:val="21"/>
              </w:rPr>
              <w:t>6.模型展台及模型托盘:木质龙骨；</w:t>
            </w:r>
            <w:r>
              <w:rPr>
                <w:rFonts w:hint="eastAsia" w:ascii="仿宋" w:hAnsi="仿宋" w:eastAsia="仿宋" w:cs="仿宋"/>
                <w:kern w:val="0"/>
                <w:szCs w:val="21"/>
              </w:rPr>
              <w:br w:type="textWrapping"/>
            </w:r>
            <w:r>
              <w:rPr>
                <w:rFonts w:hint="eastAsia" w:ascii="仿宋" w:hAnsi="仿宋" w:eastAsia="仿宋" w:cs="仿宋"/>
                <w:kern w:val="0"/>
                <w:szCs w:val="21"/>
              </w:rPr>
              <w:t xml:space="preserve">7.玻璃护栏： 钢化玻璃面板；   </w:t>
            </w:r>
            <w:r>
              <w:rPr>
                <w:rFonts w:hint="eastAsia" w:ascii="仿宋" w:hAnsi="仿宋" w:eastAsia="仿宋" w:cs="仿宋"/>
                <w:kern w:val="0"/>
                <w:szCs w:val="21"/>
              </w:rPr>
              <w:br w:type="textWrapping"/>
            </w:r>
            <w:r>
              <w:rPr>
                <w:rFonts w:hint="eastAsia" w:ascii="仿宋" w:hAnsi="仿宋" w:eastAsia="仿宋" w:cs="仿宋"/>
                <w:kern w:val="0"/>
                <w:szCs w:val="21"/>
              </w:rPr>
              <w:t>8.模型展台：木方做成框架，加入九块胶合板，然后在上面涂上新材料，具有艺术作品的效果，整体光滑坚固，防腐防潮。底座高650mm，框架宽60mm，上台面，4000*2000*70mm，下台身3000*1800*580mm(可适当调整)，上台面框架。</w:t>
            </w:r>
            <w:r>
              <w:rPr>
                <w:rFonts w:hint="eastAsia" w:ascii="仿宋" w:hAnsi="仿宋" w:eastAsia="仿宋" w:cs="仿宋"/>
                <w:kern w:val="0"/>
                <w:szCs w:val="21"/>
              </w:rPr>
              <w:br w:type="textWrapping"/>
            </w:r>
            <w:r>
              <w:rPr>
                <w:rFonts w:hint="eastAsia" w:ascii="仿宋" w:hAnsi="仿宋" w:eastAsia="仿宋" w:cs="仿宋"/>
                <w:kern w:val="0"/>
                <w:szCs w:val="21"/>
              </w:rPr>
              <w:t>9.模型工艺及效果：模型产品的制造主要是手工制作的，辅以机械设备，如精雕细琢、激光雕刻、数控加工、3D打印、汽车油漆等工艺，结合电子技术、多媒体技术、自动化技术、动态模型制作技术，完美呈现模型的核心效果。</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26</w:t>
            </w:r>
          </w:p>
        </w:tc>
        <w:tc>
          <w:tcPr>
            <w:tcW w:w="1245" w:type="dxa"/>
            <w:shd w:val="clear" w:color="auto" w:fill="auto"/>
            <w:vAlign w:val="center"/>
          </w:tcPr>
          <w:p>
            <w:pPr>
              <w:jc w:val="center"/>
              <w:rPr>
                <w:rFonts w:ascii="仿宋" w:hAnsi="仿宋" w:eastAsia="仿宋" w:cs="仿宋"/>
                <w:szCs w:val="21"/>
              </w:rPr>
            </w:pPr>
          </w:p>
        </w:tc>
        <w:tc>
          <w:tcPr>
            <w:tcW w:w="4785" w:type="dxa"/>
            <w:shd w:val="clear" w:color="auto" w:fill="auto"/>
            <w:noWrap/>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模型展台及模型托盘</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27</w:t>
            </w:r>
          </w:p>
        </w:tc>
        <w:tc>
          <w:tcPr>
            <w:tcW w:w="1245" w:type="dxa"/>
            <w:shd w:val="clear" w:color="auto" w:fill="auto"/>
            <w:vAlign w:val="center"/>
          </w:tcPr>
          <w:p>
            <w:pPr>
              <w:jc w:val="center"/>
              <w:rPr>
                <w:rFonts w:ascii="仿宋" w:hAnsi="仿宋" w:eastAsia="仿宋" w:cs="仿宋"/>
                <w:szCs w:val="21"/>
              </w:rPr>
            </w:pPr>
          </w:p>
        </w:tc>
        <w:tc>
          <w:tcPr>
            <w:tcW w:w="4785" w:type="dxa"/>
            <w:shd w:val="clear" w:color="auto" w:fill="auto"/>
            <w:noWrap/>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玻璃护栏 钢化玻璃面板</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28</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系统处理</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1.支持多路信号输入：HDMI，DVI，VGA，CVBS*2，音频*2；</w:t>
            </w:r>
            <w:r>
              <w:rPr>
                <w:rFonts w:hint="eastAsia" w:ascii="仿宋" w:hAnsi="仿宋" w:eastAsia="仿宋" w:cs="仿宋"/>
                <w:kern w:val="0"/>
                <w:szCs w:val="21"/>
              </w:rPr>
              <w:br w:type="textWrapping"/>
            </w:r>
            <w:r>
              <w:rPr>
                <w:rFonts w:hint="eastAsia" w:ascii="仿宋" w:hAnsi="仿宋" w:eastAsia="仿宋" w:cs="仿宋"/>
                <w:kern w:val="0"/>
                <w:szCs w:val="21"/>
              </w:rPr>
              <w:t>2.支持音视频同步输入：支持音视频同步输入：除HDMI音频外，可以外接两路针对DVI\VGA视频通道的音频输入（PJ3.5）；</w:t>
            </w:r>
            <w:r>
              <w:rPr>
                <w:rFonts w:hint="eastAsia" w:ascii="仿宋" w:hAnsi="仿宋" w:eastAsia="仿宋" w:cs="仿宋"/>
                <w:kern w:val="0"/>
                <w:szCs w:val="21"/>
              </w:rPr>
              <w:br w:type="textWrapping"/>
            </w:r>
            <w:r>
              <w:rPr>
                <w:rFonts w:hint="eastAsia" w:ascii="仿宋" w:hAnsi="仿宋" w:eastAsia="仿宋" w:cs="仿宋"/>
                <w:kern w:val="0"/>
                <w:szCs w:val="21"/>
              </w:rPr>
              <w:t>3.支持以下输出信号接口：LAN(RJ45)×4（带网口连接状态指示），整机最大支持分辨率为260万像素，支持自定义分辨率，最宽8192像素，最高2160像素；单网口宽度最大2048，高度最大1920；Audio音频（PJ35）×1；</w:t>
            </w:r>
            <w:r>
              <w:rPr>
                <w:rFonts w:hint="eastAsia" w:ascii="仿宋" w:hAnsi="仿宋" w:eastAsia="仿宋" w:cs="仿宋"/>
                <w:kern w:val="0"/>
                <w:szCs w:val="21"/>
              </w:rPr>
              <w:br w:type="textWrapping"/>
            </w:r>
            <w:r>
              <w:rPr>
                <w:rFonts w:hint="eastAsia" w:ascii="仿宋" w:hAnsi="仿宋" w:eastAsia="仿宋" w:cs="仿宋"/>
                <w:kern w:val="0"/>
                <w:szCs w:val="21"/>
              </w:rPr>
              <w:t>4.支持图像亮度调节、对比度、清晰度、色度调节；</w:t>
            </w:r>
            <w:r>
              <w:rPr>
                <w:rFonts w:hint="eastAsia" w:ascii="仿宋" w:hAnsi="仿宋" w:eastAsia="仿宋" w:cs="仿宋"/>
                <w:kern w:val="0"/>
                <w:szCs w:val="21"/>
              </w:rPr>
              <w:br w:type="textWrapping"/>
            </w:r>
            <w:r>
              <w:rPr>
                <w:rFonts w:hint="eastAsia" w:ascii="仿宋" w:hAnsi="仿宋" w:eastAsia="仿宋" w:cs="仿宋"/>
                <w:kern w:val="0"/>
                <w:szCs w:val="21"/>
              </w:rPr>
              <w:t>5.支持亮度调节：实时、快捷进行屏体显示亮度调整；</w:t>
            </w:r>
            <w:r>
              <w:rPr>
                <w:rFonts w:hint="eastAsia" w:ascii="仿宋" w:hAnsi="仿宋" w:eastAsia="仿宋" w:cs="仿宋"/>
                <w:kern w:val="0"/>
                <w:szCs w:val="21"/>
              </w:rPr>
              <w:br w:type="textWrapping"/>
            </w:r>
            <w:r>
              <w:rPr>
                <w:rFonts w:hint="eastAsia" w:ascii="仿宋" w:hAnsi="仿宋" w:eastAsia="仿宋" w:cs="仿宋"/>
                <w:kern w:val="0"/>
                <w:szCs w:val="21"/>
              </w:rPr>
              <w:t>6.支持自定义分辨率；</w:t>
            </w:r>
            <w:r>
              <w:rPr>
                <w:rFonts w:hint="eastAsia" w:ascii="仿宋" w:hAnsi="仿宋" w:eastAsia="仿宋" w:cs="仿宋"/>
                <w:kern w:val="0"/>
                <w:szCs w:val="21"/>
              </w:rPr>
              <w:br w:type="textWrapping"/>
            </w:r>
            <w:r>
              <w:rPr>
                <w:rFonts w:hint="eastAsia" w:ascii="仿宋" w:hAnsi="仿宋" w:eastAsia="仿宋" w:cs="仿宋"/>
                <w:kern w:val="0"/>
                <w:szCs w:val="21"/>
              </w:rPr>
              <w:t>7.支持多功能按键锁定，防止误操作；</w:t>
            </w:r>
            <w:r>
              <w:rPr>
                <w:rFonts w:hint="eastAsia" w:ascii="仿宋" w:hAnsi="仿宋" w:eastAsia="仿宋" w:cs="仿宋"/>
                <w:kern w:val="0"/>
                <w:szCs w:val="21"/>
              </w:rPr>
              <w:br w:type="textWrapping"/>
            </w:r>
            <w:r>
              <w:rPr>
                <w:rFonts w:hint="eastAsia" w:ascii="仿宋" w:hAnsi="仿宋" w:eastAsia="仿宋" w:cs="仿宋"/>
                <w:kern w:val="0"/>
                <w:szCs w:val="21"/>
              </w:rPr>
              <w:t>8.支持画面冻结；</w:t>
            </w:r>
            <w:r>
              <w:rPr>
                <w:rFonts w:hint="eastAsia" w:ascii="仿宋" w:hAnsi="仿宋" w:eastAsia="仿宋" w:cs="仿宋"/>
                <w:kern w:val="0"/>
                <w:szCs w:val="21"/>
              </w:rPr>
              <w:br w:type="textWrapping"/>
            </w:r>
            <w:r>
              <w:rPr>
                <w:rFonts w:hint="eastAsia" w:ascii="仿宋" w:hAnsi="仿宋" w:eastAsia="仿宋" w:cs="仿宋"/>
                <w:kern w:val="0"/>
                <w:szCs w:val="21"/>
              </w:rPr>
              <w:t>9.支持LED屏幕测试：黑屏、蓝屏、红屏等任意显示切换；</w:t>
            </w:r>
            <w:r>
              <w:rPr>
                <w:rFonts w:hint="eastAsia" w:ascii="仿宋" w:hAnsi="仿宋" w:eastAsia="仿宋" w:cs="仿宋"/>
                <w:kern w:val="0"/>
                <w:szCs w:val="21"/>
              </w:rPr>
              <w:br w:type="textWrapping"/>
            </w:r>
            <w:r>
              <w:rPr>
                <w:rFonts w:hint="eastAsia" w:ascii="仿宋" w:hAnsi="仿宋" w:eastAsia="仿宋" w:cs="仿宋"/>
                <w:kern w:val="0"/>
                <w:szCs w:val="21"/>
              </w:rPr>
              <w:t>10.支持遥控器控制；</w:t>
            </w:r>
            <w:r>
              <w:rPr>
                <w:rFonts w:hint="eastAsia" w:ascii="仿宋" w:hAnsi="仿宋" w:eastAsia="仿宋" w:cs="仿宋"/>
                <w:kern w:val="0"/>
                <w:szCs w:val="21"/>
              </w:rPr>
              <w:br w:type="textWrapping"/>
            </w:r>
            <w:r>
              <w:rPr>
                <w:rFonts w:hint="eastAsia" w:ascii="仿宋" w:hAnsi="仿宋" w:eastAsia="仿宋" w:cs="仿宋"/>
                <w:kern w:val="0"/>
                <w:szCs w:val="21"/>
              </w:rPr>
              <w:t>11.支持智能设置；</w:t>
            </w:r>
            <w:r>
              <w:rPr>
                <w:rFonts w:hint="eastAsia" w:ascii="仿宋" w:hAnsi="仿宋" w:eastAsia="仿宋" w:cs="仿宋"/>
                <w:kern w:val="0"/>
                <w:szCs w:val="21"/>
              </w:rPr>
              <w:br w:type="textWrapping"/>
            </w:r>
            <w:r>
              <w:rPr>
                <w:rFonts w:hint="eastAsia" w:ascii="仿宋" w:hAnsi="仿宋" w:eastAsia="仿宋" w:cs="仿宋"/>
                <w:kern w:val="0"/>
                <w:szCs w:val="21"/>
              </w:rPr>
              <w:t>12.支持场景调用与保存；</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台</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29</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仿真虚拟制茶系统互动装置</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 xml:space="preserve">1.内置定制平台管理软件及互动程序，实现展厅整体融合性；                                   2.分辨率：1920(RGB)×1080；   </w:t>
            </w:r>
            <w:r>
              <w:rPr>
                <w:rFonts w:hint="eastAsia" w:ascii="仿宋" w:hAnsi="仿宋" w:eastAsia="仿宋" w:cs="仿宋"/>
                <w:kern w:val="0"/>
                <w:szCs w:val="21"/>
              </w:rPr>
              <w:br w:type="textWrapping"/>
            </w:r>
            <w:r>
              <w:rPr>
                <w:rFonts w:hint="eastAsia" w:ascii="仿宋" w:hAnsi="仿宋" w:eastAsia="仿宋" w:cs="仿宋"/>
                <w:kern w:val="0"/>
                <w:szCs w:val="21"/>
              </w:rPr>
              <w:t>3.DDR3 1600MHz内存： 4G；</w:t>
            </w:r>
            <w:r>
              <w:rPr>
                <w:rFonts w:hint="eastAsia" w:ascii="仿宋" w:hAnsi="仿宋" w:eastAsia="仿宋" w:cs="仿宋"/>
                <w:kern w:val="0"/>
                <w:szCs w:val="21"/>
              </w:rPr>
              <w:br w:type="textWrapping"/>
            </w:r>
            <w:r>
              <w:rPr>
                <w:rFonts w:hint="eastAsia" w:ascii="仿宋" w:hAnsi="仿宋" w:eastAsia="仿宋" w:cs="仿宋"/>
                <w:kern w:val="0"/>
                <w:szCs w:val="21"/>
              </w:rPr>
              <w:t>4.CPU/硬盘：四核心，主频2.5GHz，16M缓存，TDP 35W , 128G（固态）；</w:t>
            </w:r>
            <w:r>
              <w:rPr>
                <w:rFonts w:hint="eastAsia" w:ascii="仿宋" w:hAnsi="仿宋" w:eastAsia="仿宋" w:cs="仿宋"/>
                <w:kern w:val="0"/>
                <w:szCs w:val="21"/>
              </w:rPr>
              <w:br w:type="textWrapping"/>
            </w:r>
            <w:r>
              <w:rPr>
                <w:rFonts w:hint="eastAsia" w:ascii="仿宋" w:hAnsi="仿宋" w:eastAsia="仿宋" w:cs="仿宋"/>
                <w:kern w:val="0"/>
                <w:szCs w:val="21"/>
              </w:rPr>
              <w:t>5.屏幕宽高比:16:9；</w:t>
            </w:r>
            <w:r>
              <w:rPr>
                <w:rFonts w:hint="eastAsia" w:ascii="仿宋" w:hAnsi="仿宋" w:eastAsia="仿宋" w:cs="仿宋"/>
                <w:kern w:val="0"/>
                <w:szCs w:val="21"/>
              </w:rPr>
              <w:br w:type="textWrapping"/>
            </w:r>
            <w:r>
              <w:rPr>
                <w:rFonts w:hint="eastAsia" w:ascii="仿宋" w:hAnsi="仿宋" w:eastAsia="仿宋" w:cs="仿宋"/>
                <w:kern w:val="0"/>
                <w:szCs w:val="21"/>
              </w:rPr>
              <w:t>6.亮度:≥350cd/m2；</w:t>
            </w:r>
            <w:r>
              <w:rPr>
                <w:rFonts w:hint="eastAsia" w:ascii="仿宋" w:hAnsi="仿宋" w:eastAsia="仿宋" w:cs="仿宋"/>
                <w:kern w:val="0"/>
                <w:szCs w:val="21"/>
              </w:rPr>
              <w:br w:type="textWrapping"/>
            </w:r>
            <w:r>
              <w:rPr>
                <w:rFonts w:hint="eastAsia" w:ascii="仿宋" w:hAnsi="仿宋" w:eastAsia="仿宋" w:cs="仿宋"/>
                <w:kern w:val="0"/>
                <w:szCs w:val="21"/>
              </w:rPr>
              <w:t>7.对比度:≥1100:1；</w:t>
            </w:r>
            <w:r>
              <w:rPr>
                <w:rFonts w:hint="eastAsia" w:ascii="仿宋" w:hAnsi="仿宋" w:eastAsia="仿宋" w:cs="仿宋"/>
                <w:kern w:val="0"/>
                <w:szCs w:val="21"/>
              </w:rPr>
              <w:br w:type="textWrapping"/>
            </w:r>
            <w:r>
              <w:rPr>
                <w:rFonts w:hint="eastAsia" w:ascii="仿宋" w:hAnsi="仿宋" w:eastAsia="仿宋" w:cs="仿宋"/>
                <w:kern w:val="0"/>
                <w:szCs w:val="21"/>
              </w:rPr>
              <w:t>8.可视度:178°；</w:t>
            </w:r>
            <w:r>
              <w:rPr>
                <w:rFonts w:hint="eastAsia" w:ascii="仿宋" w:hAnsi="仿宋" w:eastAsia="仿宋" w:cs="仿宋"/>
                <w:kern w:val="0"/>
                <w:szCs w:val="21"/>
              </w:rPr>
              <w:br w:type="textWrapping"/>
            </w:r>
            <w:r>
              <w:rPr>
                <w:rFonts w:hint="eastAsia" w:ascii="仿宋" w:hAnsi="仿宋" w:eastAsia="仿宋" w:cs="仿宋"/>
                <w:kern w:val="0"/>
                <w:szCs w:val="21"/>
              </w:rPr>
              <w:t>9.响应时间:6ms以下；</w:t>
            </w:r>
            <w:r>
              <w:rPr>
                <w:rFonts w:hint="eastAsia" w:ascii="仿宋" w:hAnsi="仿宋" w:eastAsia="仿宋" w:cs="仿宋"/>
                <w:kern w:val="0"/>
                <w:szCs w:val="21"/>
              </w:rPr>
              <w:br w:type="textWrapping"/>
            </w:r>
            <w:r>
              <w:rPr>
                <w:rFonts w:hint="eastAsia" w:ascii="仿宋" w:hAnsi="仿宋" w:eastAsia="仿宋" w:cs="仿宋"/>
                <w:kern w:val="0"/>
                <w:szCs w:val="21"/>
              </w:rPr>
              <w:t>10.色彩:16.7M(8bit)；</w:t>
            </w:r>
            <w:r>
              <w:rPr>
                <w:rFonts w:hint="eastAsia" w:ascii="仿宋" w:hAnsi="仿宋" w:eastAsia="仿宋" w:cs="仿宋"/>
                <w:kern w:val="0"/>
                <w:szCs w:val="21"/>
              </w:rPr>
              <w:br w:type="textWrapping"/>
            </w:r>
            <w:r>
              <w:rPr>
                <w:rFonts w:hint="eastAsia" w:ascii="仿宋" w:hAnsi="仿宋" w:eastAsia="仿宋" w:cs="仿宋"/>
                <w:kern w:val="0"/>
                <w:szCs w:val="21"/>
              </w:rPr>
              <w:t>11.刷新频率:60HZ；</w:t>
            </w:r>
            <w:r>
              <w:rPr>
                <w:rFonts w:hint="eastAsia" w:ascii="仿宋" w:hAnsi="仿宋" w:eastAsia="仿宋" w:cs="仿宋"/>
                <w:kern w:val="0"/>
                <w:szCs w:val="21"/>
              </w:rPr>
              <w:br w:type="textWrapping"/>
            </w:r>
            <w:r>
              <w:rPr>
                <w:rFonts w:hint="eastAsia" w:ascii="仿宋" w:hAnsi="仿宋" w:eastAsia="仿宋" w:cs="仿宋"/>
                <w:kern w:val="0"/>
                <w:szCs w:val="21"/>
              </w:rPr>
              <w:t>12.可视角度:89/89/89/89 (Typ.)；</w:t>
            </w:r>
            <w:r>
              <w:rPr>
                <w:rFonts w:hint="eastAsia" w:ascii="仿宋" w:hAnsi="仿宋" w:eastAsia="仿宋" w:cs="仿宋"/>
                <w:kern w:val="0"/>
                <w:szCs w:val="21"/>
              </w:rPr>
              <w:br w:type="textWrapping"/>
            </w:r>
            <w:r>
              <w:rPr>
                <w:rFonts w:hint="eastAsia" w:ascii="仿宋" w:hAnsi="仿宋" w:eastAsia="仿宋" w:cs="仿宋"/>
                <w:kern w:val="0"/>
                <w:szCs w:val="21"/>
              </w:rPr>
              <w:t>13.耳机输出:1；</w:t>
            </w:r>
            <w:r>
              <w:rPr>
                <w:rFonts w:hint="eastAsia" w:ascii="仿宋" w:hAnsi="仿宋" w:eastAsia="仿宋" w:cs="仿宋"/>
                <w:kern w:val="0"/>
                <w:szCs w:val="21"/>
              </w:rPr>
              <w:br w:type="textWrapping"/>
            </w:r>
            <w:r>
              <w:rPr>
                <w:rFonts w:hint="eastAsia" w:ascii="仿宋" w:hAnsi="仿宋" w:eastAsia="仿宋" w:cs="仿宋"/>
                <w:kern w:val="0"/>
                <w:szCs w:val="21"/>
              </w:rPr>
              <w:t>14.声音输出:1；</w:t>
            </w:r>
            <w:r>
              <w:rPr>
                <w:rFonts w:hint="eastAsia" w:ascii="仿宋" w:hAnsi="仿宋" w:eastAsia="仿宋" w:cs="仿宋"/>
                <w:kern w:val="0"/>
                <w:szCs w:val="21"/>
              </w:rPr>
              <w:br w:type="textWrapping"/>
            </w:r>
            <w:r>
              <w:rPr>
                <w:rFonts w:hint="eastAsia" w:ascii="仿宋" w:hAnsi="仿宋" w:eastAsia="仿宋" w:cs="仿宋"/>
                <w:kern w:val="0"/>
                <w:szCs w:val="21"/>
              </w:rPr>
              <w:t>15.声音输出功率:2*10W；</w:t>
            </w:r>
            <w:r>
              <w:rPr>
                <w:rFonts w:hint="eastAsia" w:ascii="仿宋" w:hAnsi="仿宋" w:eastAsia="仿宋" w:cs="仿宋"/>
                <w:kern w:val="0"/>
                <w:szCs w:val="21"/>
              </w:rPr>
              <w:br w:type="textWrapping"/>
            </w:r>
            <w:r>
              <w:rPr>
                <w:rFonts w:hint="eastAsia" w:ascii="仿宋" w:hAnsi="仿宋" w:eastAsia="仿宋" w:cs="仿宋"/>
                <w:kern w:val="0"/>
                <w:szCs w:val="21"/>
              </w:rPr>
              <w:t xml:space="preserve">16.扬声器数:2；                                                                17.43寸触控设备。   </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台</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30</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激光投影互动装置</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7500流明（展布区域：制茶流程仿真系统）</w:t>
            </w:r>
            <w:r>
              <w:rPr>
                <w:rFonts w:hint="eastAsia" w:ascii="仿宋" w:hAnsi="仿宋" w:eastAsia="仿宋" w:cs="仿宋"/>
                <w:kern w:val="0"/>
                <w:szCs w:val="21"/>
              </w:rPr>
              <w:br w:type="textWrapping"/>
            </w:r>
            <w:r>
              <w:rPr>
                <w:rFonts w:hint="eastAsia" w:ascii="仿宋" w:hAnsi="仿宋" w:eastAsia="仿宋" w:cs="仿宋"/>
                <w:kern w:val="0"/>
                <w:szCs w:val="21"/>
              </w:rPr>
              <w:t>1.采用SLPL激光模组四色荧光色轮7200转/分成像技术，纯激光光源,光源不含Hg（不接受混合光源）；色彩亮度*高达7500流明；                                                                      2.DLP芯片 × 1，0.67"DMD显示技术；  主动3D功能，DLP-Link 3D技术                                                   3.全高清分辨率WUXGA（1920×1200）；                                                4.屏幕横纵比：16:10；                                                                  5.动态对比度：1000000：1；                                                         6.光源寿命：2.5万小时；                                                             7.投射比：1.07-1.7：1标配镜头；                                                         8.镜头调节：电动聚/变焦调节；                                                                 9.重量：13kg；                                                                                 10.投射偏移：垂直: -50% 到 +50%(电动)，水平: -10% 到 +10%(电动) ；                                                         11.输入端口：VGA in× 1、DVI× 1、HDMI× 2、HD-BASET× 1、AC in× 1；                                                      12.输出端口：VGA out、3D SYNC out× 1；                                                        13.控制端口：mini USB× 1、RS232 input× 1、SRS232 ontput× 1、网络传输RJ45× 1、USB (Type A) (可选，智能系统）× 2 ；                                                   14.功耗：500W；                                                                                   15.尺寸：501mm×365mm×188.5mm。                                                                                                                                            16.中标后提供国家权威机关质量监督检验中心的检测报告复印件并加盖厂家公章；非OEM产品，生产商、制造商为相同提供所投机型的3C、节能、环保认证证书复印件并加盖厂家公章；提供生产厂家针对本项目的授权书原件和售后服务承诺函原件；</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台</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31</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短焦镜头</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为保证系统的一致性与稳定性，短焦镜头必须与投影为同一品牌,确保生产商原装镜头</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台</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32</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互动传感器(雷达）</w:t>
            </w:r>
          </w:p>
        </w:tc>
        <w:tc>
          <w:tcPr>
            <w:tcW w:w="4785" w:type="dxa"/>
            <w:shd w:val="clear" w:color="auto" w:fill="auto"/>
            <w:vAlign w:val="center"/>
          </w:tcPr>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1.适用场景：极致性能，适合室内环境，最大测量距离和采样频率；                                                                                                           2.测量距离：白色物体16m；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3.测量距离：黑色物体10m；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4.测试盲区：0.2m ；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5.采样频率：16kHz ；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6.扫描频率：典型值：10Hz （5Hz-15Hz 可调）；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7.角度分辨率：0.225°；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8.通讯接口：TTL UART；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9.俯仰角：±1.5°；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10.通讯速率：256000bps；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11.兼容模式：支持以往 SDK 协议；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12.激光器波长：775 nm-795nm（红外波段）；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13.激光器功率：12mW（峰值功率）；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14.脉冲时长：90us（峰值功率）；        </w:t>
            </w:r>
          </w:p>
          <w:p>
            <w:pPr>
              <w:widowControl/>
              <w:jc w:val="left"/>
              <w:textAlignment w:val="center"/>
              <w:rPr>
                <w:rFonts w:ascii="仿宋" w:hAnsi="仿宋" w:eastAsia="仿宋" w:cs="仿宋"/>
                <w:szCs w:val="21"/>
              </w:rPr>
            </w:pPr>
            <w:r>
              <w:rPr>
                <w:rFonts w:hint="eastAsia" w:ascii="仿宋" w:hAnsi="仿宋" w:eastAsia="仿宋" w:cs="仿宋"/>
                <w:kern w:val="0"/>
                <w:szCs w:val="21"/>
              </w:rPr>
              <w:t xml:space="preserve">15.激光安全等级：FDA Class I；                                                                                                                                              16.供电电压：5V（超过最大电压可能导致核心损坏）；                                                                                                                                                                 17.供电电压纹波：20mV（高纹波可能导致核心工作失效）；                                                                                                                       18.浪涌电流：2500*mA；                                                                                                                                                 19.系统启动电流：1500mA（系统启动需要比较大的电流）；                                                                                                                    20.供电电流（休眠）：200mA（5V 供电，休眠时）；                                                                                                                            21.供电电流（工作）：450mA（5V 供电，工作中）；                                                                                                                              22.波特率：256000bps；                                                                                                                                                      23.工作模式：8位数据，1位停止位，无校验（8n1）；                                                                                                                                24.输出高电平：3.5V（输出信号高电平电压值）；                                                                                                                           25.输出低电平：0.4V（输出信号低电平电压值）；                                                                                                                              26.输入高电平：3.5V（输入信号高电平电压值）；                                                                                                                           27.输入低电平：0.4V（输入信号低电平电压值）；                                                                                                                             28.高电平电压：3.3V；                                                                                                                                                         29.PWM 频率：25,000Hz（方波信号）；                                                                                                                                       30.占空比范围：60%（典型值为雷达旋转频率10hz的高脉宽占空比）；                                                                                                           31.重量：190g；                                                                                                                                                          32.工作温度范围：0-40o摄氏度。                                                                                                                         </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台</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33</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自动出货机（定制茶叶包出货机）</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1.电压频率：220V/50Hz；</w:t>
            </w:r>
            <w:r>
              <w:rPr>
                <w:rFonts w:hint="eastAsia" w:ascii="仿宋" w:hAnsi="仿宋" w:eastAsia="仿宋" w:cs="仿宋"/>
                <w:kern w:val="0"/>
                <w:szCs w:val="21"/>
              </w:rPr>
              <w:br w:type="textWrapping"/>
            </w:r>
            <w:r>
              <w:rPr>
                <w:rFonts w:hint="eastAsia" w:ascii="仿宋" w:hAnsi="仿宋" w:eastAsia="仿宋" w:cs="仿宋"/>
                <w:kern w:val="0"/>
                <w:szCs w:val="21"/>
              </w:rPr>
              <w:t>2.颜色：定制；</w:t>
            </w:r>
            <w:r>
              <w:rPr>
                <w:rFonts w:hint="eastAsia" w:ascii="仿宋" w:hAnsi="仿宋" w:eastAsia="仿宋" w:cs="仿宋"/>
                <w:kern w:val="0"/>
                <w:szCs w:val="21"/>
              </w:rPr>
              <w:br w:type="textWrapping"/>
            </w:r>
            <w:r>
              <w:rPr>
                <w:rFonts w:hint="eastAsia" w:ascii="仿宋" w:hAnsi="仿宋" w:eastAsia="仿宋" w:cs="仿宋"/>
                <w:kern w:val="0"/>
                <w:szCs w:val="21"/>
              </w:rPr>
              <w:t>3.出货方式：弹簧出货；</w:t>
            </w:r>
            <w:r>
              <w:rPr>
                <w:rFonts w:hint="eastAsia" w:ascii="仿宋" w:hAnsi="仿宋" w:eastAsia="仿宋" w:cs="仿宋"/>
                <w:kern w:val="0"/>
                <w:szCs w:val="21"/>
              </w:rPr>
              <w:br w:type="textWrapping"/>
            </w:r>
            <w:r>
              <w:rPr>
                <w:rFonts w:hint="eastAsia" w:ascii="仿宋" w:hAnsi="仿宋" w:eastAsia="仿宋" w:cs="仿宋"/>
                <w:kern w:val="0"/>
                <w:szCs w:val="21"/>
              </w:rPr>
              <w:t>4.温度：定制；</w:t>
            </w:r>
            <w:r>
              <w:rPr>
                <w:rFonts w:hint="eastAsia" w:ascii="仿宋" w:hAnsi="仿宋" w:eastAsia="仿宋" w:cs="仿宋"/>
                <w:kern w:val="0"/>
                <w:szCs w:val="21"/>
              </w:rPr>
              <w:br w:type="textWrapping"/>
            </w:r>
            <w:r>
              <w:rPr>
                <w:rFonts w:hint="eastAsia" w:ascii="仿宋" w:hAnsi="仿宋" w:eastAsia="仿宋" w:cs="仿宋"/>
                <w:kern w:val="0"/>
                <w:szCs w:val="21"/>
              </w:rPr>
              <w:t>5.内置管理系统；</w:t>
            </w:r>
            <w:r>
              <w:rPr>
                <w:rFonts w:hint="eastAsia" w:ascii="仿宋" w:hAnsi="仿宋" w:eastAsia="仿宋" w:cs="仿宋"/>
                <w:kern w:val="0"/>
                <w:szCs w:val="21"/>
              </w:rPr>
              <w:br w:type="textWrapping"/>
            </w:r>
            <w:r>
              <w:rPr>
                <w:rFonts w:hint="eastAsia" w:ascii="仿宋" w:hAnsi="仿宋" w:eastAsia="仿宋" w:cs="仿宋"/>
                <w:kern w:val="0"/>
                <w:szCs w:val="21"/>
              </w:rPr>
              <w:t>6.面板材料：钣金；</w:t>
            </w:r>
            <w:r>
              <w:rPr>
                <w:rFonts w:hint="eastAsia" w:ascii="仿宋" w:hAnsi="仿宋" w:eastAsia="仿宋" w:cs="仿宋"/>
                <w:kern w:val="0"/>
                <w:szCs w:val="21"/>
              </w:rPr>
              <w:br w:type="textWrapping"/>
            </w:r>
            <w:r>
              <w:rPr>
                <w:rFonts w:hint="eastAsia" w:ascii="仿宋" w:hAnsi="仿宋" w:eastAsia="仿宋" w:cs="仿宋"/>
                <w:kern w:val="0"/>
                <w:szCs w:val="21"/>
              </w:rPr>
              <w:t xml:space="preserve">7.具有完善的保护措施，输出短路保护/直流保护/越温保护装置。                    8.与互动系统联动，按照程序完成出货动作； </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台</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34</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激光投影互动装置</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6500流明（展布区域：研学室多媒体互动系统）</w:t>
            </w:r>
            <w:r>
              <w:rPr>
                <w:rFonts w:hint="eastAsia" w:ascii="仿宋" w:hAnsi="仿宋" w:eastAsia="仿宋" w:cs="仿宋"/>
                <w:kern w:val="0"/>
                <w:szCs w:val="21"/>
              </w:rPr>
              <w:br w:type="textWrapping"/>
            </w:r>
            <w:r>
              <w:rPr>
                <w:rFonts w:hint="eastAsia" w:ascii="仿宋" w:hAnsi="仿宋" w:eastAsia="仿宋" w:cs="仿宋"/>
                <w:kern w:val="0"/>
                <w:szCs w:val="21"/>
              </w:rPr>
              <w:t>1. 采用SLPL激光模组四色荧光粉色轮7200转/分成像技术，纯激光光源,光源不含Hg（不接受混合光源）；主动3D功能，DLP-Link 3D技术；                                                                  2.0.67英寸DLP芯片 × 1，DMD显示技术；                                                                   3.全高清分辨率（1920×1200）；                                                                  4.屏幕横纵比：16:10；                                                                          5.动态对比度：1000000：1；                                                                   6.光源寿命：2.5万小时；                                                                    7.重量：12.5kg；                                                                                 8.变焦倍率：1.6；                                                                                   9.投射比1.07-1.7：1；                                                                            10.镜头调节、电动变焦；支持四角梯形矫正                                                                         11.输入端口：VGA in× 1、DVI-I× 1、HDMI× 2、HD-BASET× 1、AC in× 1；                                                     12.输出端口：VGA out、3D SYNC out× 1；                                                            13.控制端口：mini USB× 1、RS232 input× 1、SRS232 ontput× 1、网络传输RJ45× 1、USB (Type A) (可选，智能系统）× 2 ；                                                                  14.功耗：400W；                                                                                 15.尺寸：23.501mm×365mm×188.5mm。                                                             16.中标后提供国家权威机关质量监督检验中心的检测报告复印件并加盖厂家公章；非OEM产品，生产商、制造商为相同提供所投机型的3C、节能、环保认证证书复印件并加盖厂家公章；提供生产厂家针对本项目的授权书原件和售后服务承诺函原件；</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台</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35</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互动传感器(雷达）</w:t>
            </w:r>
          </w:p>
        </w:tc>
        <w:tc>
          <w:tcPr>
            <w:tcW w:w="4785" w:type="dxa"/>
            <w:shd w:val="clear" w:color="auto" w:fill="auto"/>
            <w:vAlign w:val="center"/>
          </w:tcPr>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1.测距范围最大值：12.0m（基于白色70%反射率物体）；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2.测距范围最小值：0.2m（基于白色70%反射率物体）；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3.扫描角度：0-360°；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4.俯仰角最小值：-1.5°；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5.俯仰角最大值：+1.5°；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6.测距分辨率：&lt;0.5mm （测量物体在1.5米以内）；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7.最小角分辨率：0.45°（10hz扫描时）；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8.最大角分辨率：1.35°（10hz扫描时）；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9.单次测距时间：0.125 ms（毫秒）；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10.测量频率最大值：8010Hz；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11.测量频率最小值：2000Hz；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12.扫描频率最大值：15Hz（扫描一周的频率。典型值为一次扫描恰好 800个采样点的情况）；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13.扫描频率最小值：5Hz（扫描一周的频率。典型值为一次扫描恰好 800个采样点的情况）；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14.激光器波长最大值：795nm（红外波段）；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15.激光器波长最小值：775 nm（红外波段）；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16.激光器功率：5mW（峰值功率）；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17.脉冲时长最大值：90us；  </w:t>
            </w:r>
          </w:p>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18.脉冲时长最小值：60us；      </w:t>
            </w:r>
          </w:p>
          <w:p>
            <w:pPr>
              <w:widowControl/>
              <w:jc w:val="left"/>
              <w:textAlignment w:val="center"/>
              <w:rPr>
                <w:rFonts w:ascii="仿宋" w:hAnsi="仿宋" w:eastAsia="仿宋" w:cs="仿宋"/>
                <w:szCs w:val="21"/>
              </w:rPr>
            </w:pPr>
            <w:r>
              <w:rPr>
                <w:rFonts w:hint="eastAsia" w:ascii="仿宋" w:hAnsi="仿宋" w:eastAsia="仿宋" w:cs="仿宋"/>
                <w:kern w:val="0"/>
                <w:szCs w:val="21"/>
              </w:rPr>
              <w:t xml:space="preserve">19.激光安全等级：FDA Class I；                                                                                                                                              20.供电电压最大值：5.2V（超过最大电压可能导致核心损坏）；                                                                                                                                                                 21.供电电压纹波：50mV（高纹波可能导致核心工作失效）；                                                                                                                       22.浪涌电流最大值：2500*mA；                                                                                                                                                 23.系统启动电流：1500mA（系统启动需要比较大的电流）；                                                                                                                    24.供电电流（休眠）：220mA（5V 供电，休眠时）；                                                                                                                            25.供电电流（工作）：600mA（5V 供电，工作中）；                                                                                                                              26.波特率：115200bps；                                                                                                                                                      27.工作模式：8位数据，1位停止位，无校验（8n1）；                                                                                                                                28.输出高电平：3.5V（输出信号高电平电压值）；                                                                                                                           29.输出低电平：0.4V（输出信号低电平电压值）；                                                                                                                              28.输入高电平：3.5V（输入信号高电平电压值）；                                                                                                                           29.输入低电平：0.4V（输入信号低电平电压值）；                                                                                                                             30.高电平电压：3.3V；                                                                                                                                                         31.PWM 频率：25,000Hz（方波信号）；                                                                                                                                       32.占空比范围：60%（典型值为雷达旋转频率10hz的高脉宽占空比）；                                                                                                           33.重量：190g；                                                                                                                                                          34.工作温度范围：0-40o摄氏度。                                                                                                                             </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36</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智能平板</w:t>
            </w:r>
          </w:p>
        </w:tc>
        <w:tc>
          <w:tcPr>
            <w:tcW w:w="4785" w:type="dxa"/>
            <w:shd w:val="clear" w:color="auto" w:fill="auto"/>
            <w:vAlign w:val="center"/>
          </w:tcPr>
          <w:p>
            <w:pPr>
              <w:widowControl/>
              <w:jc w:val="left"/>
              <w:textAlignment w:val="center"/>
              <w:rPr>
                <w:rFonts w:ascii="仿宋" w:hAnsi="仿宋" w:eastAsia="仿宋" w:cs="仿宋"/>
                <w:szCs w:val="21"/>
              </w:rPr>
            </w:pPr>
            <w:r>
              <w:rPr>
                <w:rStyle w:val="635"/>
                <w:rFonts w:hint="default" w:ascii="仿宋" w:hAnsi="仿宋" w:eastAsia="仿宋" w:cs="仿宋"/>
                <w:color w:val="auto"/>
                <w:sz w:val="21"/>
                <w:szCs w:val="21"/>
              </w:rPr>
              <w:t>1.尺寸：10.95 英寸；</w:t>
            </w:r>
            <w:r>
              <w:rPr>
                <w:rStyle w:val="635"/>
                <w:rFonts w:hint="default" w:ascii="仿宋" w:hAnsi="仿宋" w:eastAsia="仿宋" w:cs="仿宋"/>
                <w:color w:val="auto"/>
                <w:sz w:val="21"/>
                <w:szCs w:val="21"/>
              </w:rPr>
              <w:br w:type="textWrapping"/>
            </w:r>
            <w:r>
              <w:rPr>
                <w:rStyle w:val="635"/>
                <w:rFonts w:hint="default" w:ascii="仿宋" w:hAnsi="仿宋" w:eastAsia="仿宋" w:cs="仿宋"/>
                <w:color w:val="auto"/>
                <w:sz w:val="21"/>
                <w:szCs w:val="21"/>
              </w:rPr>
              <w:t xml:space="preserve">2.分辨率：2560*1600，275PPI；                                                                    3.触摸屏：多点触控，最多支持十点触控；                                                                         4.处理器：八核心64位，主频2.84GHz，Kryo 585架构，16M缓存；                                                               5.机身内存：128GB；                                                                                6.摄像头：1300万摄像头；                                                                         7.电池：电池额定容量为≥ 7150 mAh。电池内置不可拆卸；                                        8.数据连接：2.4 GHz 和 5 GHz。  </w:t>
            </w:r>
            <w:r>
              <w:rPr>
                <w:rStyle w:val="533"/>
                <w:rFonts w:hint="default" w:ascii="仿宋" w:hAnsi="仿宋" w:eastAsia="仿宋" w:cs="仿宋"/>
                <w:sz w:val="21"/>
                <w:szCs w:val="21"/>
              </w:rPr>
              <w:t xml:space="preserve">                                                                       </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台</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37</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智能插座</w:t>
            </w:r>
          </w:p>
        </w:tc>
        <w:tc>
          <w:tcPr>
            <w:tcW w:w="4785" w:type="dxa"/>
            <w:shd w:val="clear" w:color="auto" w:fill="auto"/>
            <w:vAlign w:val="center"/>
          </w:tcPr>
          <w:p>
            <w:pPr>
              <w:rPr>
                <w:rFonts w:ascii="仿宋" w:hAnsi="仿宋" w:eastAsia="仿宋" w:cs="仿宋"/>
                <w:kern w:val="0"/>
                <w:szCs w:val="21"/>
              </w:rPr>
            </w:pPr>
            <w:r>
              <w:rPr>
                <w:rFonts w:hint="eastAsia" w:ascii="仿宋" w:hAnsi="仿宋" w:eastAsia="仿宋" w:cs="仿宋"/>
                <w:kern w:val="0"/>
                <w:szCs w:val="21"/>
              </w:rPr>
              <w:t>1.定时开关机、倒计时关机、自定义插座名称，开启/关闭指示灯和断电记忆等功能；</w:t>
            </w:r>
          </w:p>
          <w:p>
            <w:pPr>
              <w:rPr>
                <w:rFonts w:ascii="仿宋" w:hAnsi="仿宋" w:eastAsia="仿宋" w:cs="仿宋"/>
                <w:kern w:val="0"/>
                <w:szCs w:val="21"/>
              </w:rPr>
            </w:pPr>
            <w:r>
              <w:rPr>
                <w:rFonts w:hint="eastAsia" w:ascii="仿宋" w:hAnsi="仿宋" w:eastAsia="仿宋" w:cs="仿宋"/>
                <w:kern w:val="0"/>
                <w:szCs w:val="21"/>
              </w:rPr>
              <w:t>2.在控制端用电日志可详细显示智能插座的开启和关闭次数与时间；</w:t>
            </w:r>
          </w:p>
          <w:p>
            <w:pPr>
              <w:rPr>
                <w:rFonts w:ascii="仿宋" w:hAnsi="仿宋" w:eastAsia="仿宋" w:cs="仿宋"/>
                <w:kern w:val="0"/>
                <w:szCs w:val="21"/>
              </w:rPr>
            </w:pPr>
            <w:r>
              <w:rPr>
                <w:rFonts w:hint="eastAsia" w:ascii="仿宋" w:hAnsi="仿宋" w:eastAsia="仿宋" w:cs="仿宋"/>
                <w:kern w:val="0"/>
                <w:szCs w:val="21"/>
              </w:rPr>
              <w:t>3.可与控制主机内的客户端软件绑定，在发出断电指令时，首先会联动客户端软件先关闭操作系统，在我们设置时间过后再关闭断电，而不是强制关闭电源插座电源；</w:t>
            </w:r>
          </w:p>
          <w:p>
            <w:pPr>
              <w:jc w:val="left"/>
              <w:rPr>
                <w:rFonts w:ascii="仿宋" w:hAnsi="仿宋" w:eastAsia="仿宋" w:cs="仿宋"/>
                <w:kern w:val="0"/>
                <w:szCs w:val="21"/>
              </w:rPr>
            </w:pPr>
            <w:r>
              <w:rPr>
                <w:rFonts w:hint="eastAsia" w:ascii="仿宋" w:hAnsi="仿宋" w:eastAsia="仿宋" w:cs="仿宋"/>
                <w:kern w:val="0"/>
                <w:szCs w:val="21"/>
              </w:rPr>
              <w:t xml:space="preserve">4.输入电压：250V～；             </w:t>
            </w:r>
          </w:p>
          <w:p>
            <w:pPr>
              <w:jc w:val="left"/>
              <w:rPr>
                <w:rFonts w:ascii="仿宋" w:hAnsi="仿宋" w:eastAsia="仿宋" w:cs="仿宋"/>
                <w:kern w:val="0"/>
                <w:szCs w:val="21"/>
              </w:rPr>
            </w:pPr>
            <w:r>
              <w:rPr>
                <w:rFonts w:hint="eastAsia" w:ascii="仿宋" w:hAnsi="仿宋" w:eastAsia="仿宋" w:cs="仿宋"/>
                <w:kern w:val="0"/>
                <w:szCs w:val="21"/>
              </w:rPr>
              <w:t>5.抗浪涌：1KV；                                                                              6.外壳体：V0级阻燃PC；                                                                            7.接触铜片：锡磷青铜；                                                                          8.最大功率：2500W；                                                                            9.最大电流：10A。</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30</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38</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遥控开关</w:t>
            </w:r>
          </w:p>
        </w:tc>
        <w:tc>
          <w:tcPr>
            <w:tcW w:w="4785" w:type="dxa"/>
            <w:shd w:val="clear" w:color="auto" w:fill="auto"/>
            <w:vAlign w:val="center"/>
          </w:tcPr>
          <w:p>
            <w:pPr>
              <w:jc w:val="left"/>
              <w:rPr>
                <w:rFonts w:ascii="仿宋" w:hAnsi="仿宋" w:eastAsia="仿宋" w:cs="仿宋"/>
                <w:kern w:val="0"/>
                <w:szCs w:val="21"/>
              </w:rPr>
            </w:pPr>
            <w:r>
              <w:rPr>
                <w:rFonts w:hint="eastAsia" w:ascii="仿宋" w:hAnsi="仿宋" w:eastAsia="仿宋" w:cs="仿宋"/>
                <w:kern w:val="0"/>
                <w:szCs w:val="21"/>
              </w:rPr>
              <w:t>1.输入电压：250V～；                                                                           2.工作温度：-10°C-50°C；                                                                        3.抗浪涌：1KV；                                                                                  4.外壳体：V0级阻燃PC；                                                                                 5.遥控频率：433MHZ；                                                                            6.最大功率：2500W；                                                                        7.最大电流：10A。</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15</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39</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平台控制服务器</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1.处理器系统：主频1.8GHz，四核心，16M缓存；</w:t>
            </w:r>
            <w:r>
              <w:rPr>
                <w:rFonts w:hint="eastAsia" w:ascii="仿宋" w:hAnsi="仿宋" w:eastAsia="仿宋" w:cs="仿宋"/>
                <w:kern w:val="0"/>
                <w:szCs w:val="21"/>
              </w:rPr>
              <w:br w:type="textWrapping"/>
            </w:r>
            <w:r>
              <w:rPr>
                <w:rFonts w:hint="eastAsia" w:ascii="仿宋" w:hAnsi="仿宋" w:eastAsia="仿宋" w:cs="仿宋"/>
                <w:kern w:val="0"/>
                <w:szCs w:val="21"/>
              </w:rPr>
              <w:t>2.GPU：峰值运算速度326GLOPS，像素填充率每秒 9.6GPIX ；</w:t>
            </w:r>
            <w:r>
              <w:rPr>
                <w:rFonts w:hint="eastAsia" w:ascii="仿宋" w:hAnsi="仿宋" w:eastAsia="仿宋" w:cs="仿宋"/>
                <w:kern w:val="0"/>
                <w:szCs w:val="21"/>
              </w:rPr>
              <w:br w:type="textWrapping"/>
            </w:r>
            <w:r>
              <w:rPr>
                <w:rFonts w:hint="eastAsia" w:ascii="仿宋" w:hAnsi="仿宋" w:eastAsia="仿宋" w:cs="仿宋"/>
                <w:kern w:val="0"/>
                <w:szCs w:val="21"/>
              </w:rPr>
              <w:t>3.存储：内存-标配2G（4G可选)；</w:t>
            </w:r>
            <w:r>
              <w:rPr>
                <w:rFonts w:hint="eastAsia" w:ascii="仿宋" w:hAnsi="仿宋" w:eastAsia="仿宋" w:cs="仿宋"/>
                <w:kern w:val="0"/>
                <w:szCs w:val="21"/>
              </w:rPr>
              <w:br w:type="textWrapping"/>
            </w:r>
            <w:r>
              <w:rPr>
                <w:rFonts w:hint="eastAsia" w:ascii="仿宋" w:hAnsi="仿宋" w:eastAsia="仿宋" w:cs="仿宋"/>
                <w:kern w:val="0"/>
                <w:szCs w:val="21"/>
              </w:rPr>
              <w:t>4.内置存储器：EMMC-标配 8G（16G/32G/64G可选)；</w:t>
            </w:r>
            <w:r>
              <w:rPr>
                <w:rFonts w:hint="eastAsia" w:ascii="仿宋" w:hAnsi="仿宋" w:eastAsia="仿宋" w:cs="仿宋"/>
                <w:kern w:val="0"/>
                <w:szCs w:val="21"/>
              </w:rPr>
              <w:br w:type="textWrapping"/>
            </w:r>
            <w:r>
              <w:rPr>
                <w:rFonts w:hint="eastAsia" w:ascii="仿宋" w:hAnsi="仿宋" w:eastAsia="仿宋" w:cs="仿宋"/>
                <w:kern w:val="0"/>
                <w:szCs w:val="21"/>
              </w:rPr>
              <w:t>5.内置ROM：2KB EEPROM；</w:t>
            </w:r>
            <w:r>
              <w:rPr>
                <w:rFonts w:hint="eastAsia" w:ascii="仿宋" w:hAnsi="仿宋" w:eastAsia="仿宋" w:cs="仿宋"/>
                <w:kern w:val="0"/>
                <w:szCs w:val="21"/>
              </w:rPr>
              <w:br w:type="textWrapping"/>
            </w:r>
            <w:r>
              <w:rPr>
                <w:rFonts w:hint="eastAsia" w:ascii="仿宋" w:hAnsi="仿宋" w:eastAsia="仿宋" w:cs="仿宋"/>
                <w:kern w:val="0"/>
                <w:szCs w:val="21"/>
              </w:rPr>
              <w:t>6.显示：HDMI输出 1个,支持1080P@120Hz，4kx2k@30Hz输出、VGA输出 1个,支持1920 x 1080 @60Hz输出、EDP输出 可直接驱动多种分辨率的eDP接口液晶屏（位于盒子内接口中)；</w:t>
            </w:r>
            <w:r>
              <w:rPr>
                <w:rFonts w:hint="eastAsia" w:ascii="仿宋" w:hAnsi="仿宋" w:eastAsia="仿宋" w:cs="仿宋"/>
                <w:kern w:val="0"/>
                <w:szCs w:val="21"/>
              </w:rPr>
              <w:br w:type="textWrapping"/>
            </w:r>
            <w:r>
              <w:rPr>
                <w:rFonts w:hint="eastAsia" w:ascii="仿宋" w:hAnsi="仿宋" w:eastAsia="仿宋" w:cs="仿宋"/>
                <w:kern w:val="0"/>
                <w:szCs w:val="21"/>
              </w:rPr>
              <w:t>7.音频输出：耳机-支持1路耳机接口；</w:t>
            </w:r>
            <w:r>
              <w:rPr>
                <w:rFonts w:hint="eastAsia" w:ascii="仿宋" w:hAnsi="仿宋" w:eastAsia="仿宋" w:cs="仿宋"/>
                <w:kern w:val="0"/>
                <w:szCs w:val="21"/>
              </w:rPr>
              <w:br w:type="textWrapping"/>
            </w:r>
            <w:r>
              <w:rPr>
                <w:rFonts w:hint="eastAsia" w:ascii="仿宋" w:hAnsi="仿宋" w:eastAsia="仿宋" w:cs="仿宋"/>
                <w:kern w:val="0"/>
                <w:szCs w:val="21"/>
              </w:rPr>
              <w:t>8.扩展接口：串口 1 个、一个RS232标准接口；</w:t>
            </w:r>
            <w:r>
              <w:rPr>
                <w:rFonts w:hint="eastAsia" w:ascii="仿宋" w:hAnsi="仿宋" w:eastAsia="仿宋" w:cs="仿宋"/>
                <w:kern w:val="0"/>
                <w:szCs w:val="21"/>
              </w:rPr>
              <w:br w:type="textWrapping"/>
            </w:r>
            <w:r>
              <w:rPr>
                <w:rFonts w:hint="eastAsia" w:ascii="仿宋" w:hAnsi="仿宋" w:eastAsia="仿宋" w:cs="仿宋"/>
                <w:kern w:val="0"/>
                <w:szCs w:val="21"/>
              </w:rPr>
              <w:t>9.USB接口：6x USB 2.0 (3个标准USB-A接口，3路USB2.0信号位于盒子内接口中)；</w:t>
            </w:r>
            <w:r>
              <w:rPr>
                <w:rFonts w:hint="eastAsia" w:ascii="仿宋" w:hAnsi="仿宋" w:eastAsia="仿宋" w:cs="仿宋"/>
                <w:kern w:val="0"/>
                <w:szCs w:val="21"/>
              </w:rPr>
              <w:br w:type="textWrapping"/>
            </w:r>
            <w:r>
              <w:rPr>
                <w:rFonts w:hint="eastAsia" w:ascii="仿宋" w:hAnsi="仿宋" w:eastAsia="仿宋" w:cs="仿宋"/>
                <w:kern w:val="0"/>
                <w:szCs w:val="21"/>
              </w:rPr>
              <w:t>10.GPIO 2x GPIO (PWR_ON，PWR_STATUS)；</w:t>
            </w:r>
            <w:r>
              <w:rPr>
                <w:rFonts w:hint="eastAsia" w:ascii="仿宋" w:hAnsi="仿宋" w:eastAsia="仿宋" w:cs="仿宋"/>
                <w:kern w:val="0"/>
                <w:szCs w:val="21"/>
              </w:rPr>
              <w:br w:type="textWrapping"/>
            </w:r>
            <w:r>
              <w:rPr>
                <w:rFonts w:hint="eastAsia" w:ascii="仿宋" w:hAnsi="仿宋" w:eastAsia="仿宋" w:cs="仿宋"/>
                <w:kern w:val="0"/>
                <w:szCs w:val="21"/>
              </w:rPr>
              <w:t>11.网络：WIFI、BT 内置WIFI、BT4.0 3G/4G、以太网 1个、10M/100M自适应以太网；</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40</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键盘鼠标套装</w:t>
            </w:r>
          </w:p>
        </w:tc>
        <w:tc>
          <w:tcPr>
            <w:tcW w:w="4785" w:type="dxa"/>
            <w:shd w:val="clear" w:color="auto" w:fill="auto"/>
            <w:vAlign w:val="center"/>
          </w:tcPr>
          <w:p>
            <w:pPr>
              <w:widowControl/>
              <w:jc w:val="left"/>
              <w:textAlignment w:val="center"/>
              <w:rPr>
                <w:rFonts w:ascii="仿宋" w:hAnsi="仿宋" w:eastAsia="仿宋" w:cs="仿宋"/>
                <w:szCs w:val="21"/>
              </w:rPr>
            </w:pPr>
            <w:r>
              <w:rPr>
                <w:rStyle w:val="533"/>
                <w:rFonts w:hint="default" w:ascii="仿宋" w:hAnsi="仿宋" w:eastAsia="仿宋" w:cs="仿宋"/>
                <w:sz w:val="21"/>
                <w:szCs w:val="21"/>
              </w:rPr>
              <w:t xml:space="preserve">1.分辨率：1000dpi；                                                                             2.连接方式：无线。                                                                       </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41</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42U服务器机柜</w:t>
            </w:r>
          </w:p>
        </w:tc>
        <w:tc>
          <w:tcPr>
            <w:tcW w:w="4785" w:type="dxa"/>
            <w:shd w:val="clear" w:color="auto" w:fill="auto"/>
            <w:vAlign w:val="center"/>
          </w:tcPr>
          <w:p>
            <w:pPr>
              <w:widowControl/>
              <w:jc w:val="left"/>
              <w:textAlignment w:val="center"/>
              <w:rPr>
                <w:rFonts w:ascii="仿宋" w:hAnsi="仿宋" w:eastAsia="仿宋" w:cs="仿宋"/>
                <w:szCs w:val="21"/>
              </w:rPr>
            </w:pPr>
            <w:r>
              <w:rPr>
                <w:rStyle w:val="533"/>
                <w:rFonts w:hint="default" w:ascii="仿宋" w:hAnsi="仿宋" w:eastAsia="仿宋" w:cs="仿宋"/>
                <w:sz w:val="21"/>
                <w:szCs w:val="21"/>
              </w:rPr>
              <w:t>1.42U机柜；玻璃单开门，加网门；                                          2.尺寸：2000*600*600。</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42</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千兆交换机</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 xml:space="preserve">1.端口：16个10/100/1000Mbps RJ45 端口； </w:t>
            </w:r>
            <w:r>
              <w:rPr>
                <w:rFonts w:hint="eastAsia" w:ascii="仿宋" w:hAnsi="仿宋" w:eastAsia="仿宋" w:cs="仿宋"/>
                <w:kern w:val="0"/>
                <w:szCs w:val="21"/>
              </w:rPr>
              <w:br w:type="textWrapping"/>
            </w:r>
            <w:r>
              <w:rPr>
                <w:rFonts w:hint="eastAsia" w:ascii="仿宋" w:hAnsi="仿宋" w:eastAsia="仿宋" w:cs="仿宋"/>
                <w:kern w:val="0"/>
                <w:szCs w:val="21"/>
              </w:rPr>
              <w:t>2.网络标准：IEEE 802.3 、IEEE 802.3i、IEEE 802.3u、IEEE 802.3ab、IEEE 802.3x；</w:t>
            </w:r>
            <w:r>
              <w:rPr>
                <w:rFonts w:hint="eastAsia" w:ascii="仿宋" w:hAnsi="仿宋" w:eastAsia="仿宋" w:cs="仿宋"/>
                <w:kern w:val="0"/>
                <w:szCs w:val="21"/>
              </w:rPr>
              <w:br w:type="textWrapping"/>
            </w:r>
            <w:r>
              <w:rPr>
                <w:rFonts w:hint="eastAsia" w:ascii="仿宋" w:hAnsi="仿宋" w:eastAsia="仿宋" w:cs="仿宋"/>
                <w:kern w:val="0"/>
                <w:szCs w:val="21"/>
              </w:rPr>
              <w:t>3.每端口具有1个Link/Ack、Speed 指示灯，每设备具有1个Power指示灯；</w:t>
            </w:r>
            <w:r>
              <w:rPr>
                <w:rFonts w:hint="eastAsia" w:ascii="仿宋" w:hAnsi="仿宋" w:eastAsia="仿宋" w:cs="仿宋"/>
                <w:kern w:val="0"/>
                <w:szCs w:val="21"/>
              </w:rPr>
              <w:br w:type="textWrapping"/>
            </w:r>
            <w:r>
              <w:rPr>
                <w:rFonts w:hint="eastAsia" w:ascii="仿宋" w:hAnsi="仿宋" w:eastAsia="仿宋" w:cs="仿宋"/>
                <w:kern w:val="0"/>
                <w:szCs w:val="21"/>
              </w:rPr>
              <w:t>4.背板带宽：32Gbps、包转发率：1000Mbps:1488000pps；</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台</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43</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AC.路由控制器</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 xml:space="preserve">1.端口：1个10/100/1000M RJ45 WAN口、8个10/100/1000M RJ45 LAN口（支持PoE对外供电）；                                           </w:t>
            </w:r>
            <w:r>
              <w:rPr>
                <w:rFonts w:hint="eastAsia" w:ascii="仿宋" w:hAnsi="仿宋" w:eastAsia="仿宋" w:cs="仿宋"/>
                <w:kern w:val="0"/>
                <w:szCs w:val="21"/>
              </w:rPr>
              <w:br w:type="textWrapping"/>
            </w:r>
            <w:r>
              <w:rPr>
                <w:rFonts w:hint="eastAsia" w:ascii="仿宋" w:hAnsi="仿宋" w:eastAsia="仿宋" w:cs="仿宋"/>
                <w:kern w:val="0"/>
                <w:szCs w:val="21"/>
              </w:rPr>
              <w:t xml:space="preserve">2.指示灯：每端口： Link/Act、每设备：SYS；                                                  3.POE性能：符合IEEE 802.3af、IEEE 802.3at标准、单口最大输出30W、整机最大输出54W；             </w:t>
            </w:r>
            <w:r>
              <w:rPr>
                <w:rFonts w:hint="eastAsia" w:ascii="仿宋" w:hAnsi="仿宋" w:eastAsia="仿宋" w:cs="仿宋"/>
                <w:kern w:val="0"/>
                <w:szCs w:val="21"/>
              </w:rPr>
              <w:br w:type="textWrapping"/>
            </w:r>
            <w:r>
              <w:rPr>
                <w:rFonts w:hint="eastAsia" w:ascii="仿宋" w:hAnsi="仿宋" w:eastAsia="仿宋" w:cs="仿宋"/>
                <w:kern w:val="0"/>
                <w:szCs w:val="21"/>
              </w:rPr>
              <w:t>4.网络协议：TCP/IP、DHCP、ICMP、NAT、PPPoE、SNTP、HTTP、DNS、H.323、SIP、DDNS；</w:t>
            </w:r>
            <w:r>
              <w:rPr>
                <w:rFonts w:hint="eastAsia" w:ascii="仿宋" w:hAnsi="仿宋" w:eastAsia="仿宋" w:cs="仿宋"/>
                <w:kern w:val="0"/>
                <w:szCs w:val="21"/>
              </w:rPr>
              <w:br w:type="textWrapping"/>
            </w:r>
            <w:r>
              <w:rPr>
                <w:rFonts w:hint="eastAsia" w:ascii="仿宋" w:hAnsi="仿宋" w:eastAsia="仿宋" w:cs="仿宋"/>
                <w:kern w:val="0"/>
                <w:szCs w:val="21"/>
              </w:rPr>
              <w:t>5.运行状态：接口信息、流量统计、硬件资源利用率；</w:t>
            </w:r>
            <w:r>
              <w:rPr>
                <w:rFonts w:hint="eastAsia" w:ascii="仿宋" w:hAnsi="仿宋" w:eastAsia="仿宋" w:cs="仿宋"/>
                <w:kern w:val="0"/>
                <w:szCs w:val="21"/>
              </w:rPr>
              <w:br w:type="textWrapping"/>
            </w:r>
            <w:r>
              <w:rPr>
                <w:rFonts w:hint="eastAsia" w:ascii="仿宋" w:hAnsi="仿宋" w:eastAsia="仿宋" w:cs="仿宋"/>
                <w:kern w:val="0"/>
                <w:szCs w:val="21"/>
              </w:rPr>
              <w:t>6.AP管理：应用控制，一键管控社交软件/ 视频软件/ 音乐软件/ 购物休闲软件/ 新闻资讯软件/P2P 软件/金融软件/网络游戏/ 应用商店/ 基础应用等各种常见应用限制、QQ黑白名单、网站分组过滤、过滤网页文件类型、智能双向带宽控制、访问控制列表（ACL）、行为审计；</w:t>
            </w:r>
            <w:r>
              <w:rPr>
                <w:rFonts w:hint="eastAsia" w:ascii="仿宋" w:hAnsi="仿宋" w:eastAsia="仿宋" w:cs="仿宋"/>
                <w:kern w:val="0"/>
                <w:szCs w:val="21"/>
              </w:rPr>
              <w:br w:type="textWrapping"/>
            </w:r>
            <w:r>
              <w:rPr>
                <w:rFonts w:hint="eastAsia" w:ascii="仿宋" w:hAnsi="仿宋" w:eastAsia="仿宋" w:cs="仿宋"/>
                <w:kern w:val="0"/>
                <w:szCs w:val="21"/>
              </w:rPr>
              <w:t>7.安全管理：ARP防护（IP+MAC绑定、GARP）、MAC地址过滤、攻击防护（DoS攻击防护、可疑包攻击防护）；</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台</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44</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网络AP</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 xml:space="preserve">1.接口：1 个10/100/1000Mbps速率自适应以太网接口POE,1个直流电源接口；                                                                </w:t>
            </w:r>
            <w:r>
              <w:rPr>
                <w:rFonts w:hint="eastAsia" w:ascii="仿宋" w:hAnsi="仿宋" w:eastAsia="仿宋" w:cs="仿宋"/>
                <w:kern w:val="0"/>
                <w:szCs w:val="21"/>
              </w:rPr>
              <w:br w:type="textWrapping"/>
            </w:r>
            <w:r>
              <w:rPr>
                <w:rFonts w:hint="eastAsia" w:ascii="仿宋" w:hAnsi="仿宋" w:eastAsia="仿宋" w:cs="仿宋"/>
                <w:kern w:val="0"/>
                <w:szCs w:val="21"/>
              </w:rPr>
              <w:t>2.电源：IEEE 802.3af/at标准PoE供电/直流供电12V；</w:t>
            </w:r>
            <w:r>
              <w:rPr>
                <w:rFonts w:hint="eastAsia" w:ascii="仿宋" w:hAnsi="仿宋" w:eastAsia="仿宋" w:cs="仿宋"/>
                <w:kern w:val="0"/>
                <w:szCs w:val="21"/>
              </w:rPr>
              <w:br w:type="textWrapping"/>
            </w:r>
            <w:r>
              <w:rPr>
                <w:rFonts w:hint="eastAsia" w:ascii="仿宋" w:hAnsi="仿宋" w:eastAsia="仿宋" w:cs="仿宋"/>
                <w:kern w:val="0"/>
                <w:szCs w:val="21"/>
              </w:rPr>
              <w:t xml:space="preserve">3.天线类型：内置全向天线；                                                                           </w:t>
            </w:r>
            <w:r>
              <w:rPr>
                <w:rFonts w:hint="eastAsia" w:ascii="仿宋" w:hAnsi="仿宋" w:eastAsia="仿宋" w:cs="仿宋"/>
                <w:kern w:val="0"/>
                <w:szCs w:val="21"/>
              </w:rPr>
              <w:br w:type="textWrapping"/>
            </w:r>
            <w:r>
              <w:rPr>
                <w:rFonts w:hint="eastAsia" w:ascii="仿宋" w:hAnsi="仿宋" w:eastAsia="仿宋" w:cs="仿宋"/>
                <w:kern w:val="0"/>
                <w:szCs w:val="21"/>
              </w:rPr>
              <w:t>4.安装方式：吸顶安装/壁挂安装。</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台</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14</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45</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POE交换机</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1.提供5个10/100/1000M 自适应RJ45端口，1~4号端口支持IEEE 802.3af/at标准PoE供电；                                                                        2.PoE端口：4GE；                                                                                   3.整机PoE输出功率：60W；</w:t>
            </w:r>
            <w:r>
              <w:rPr>
                <w:rFonts w:hint="eastAsia" w:ascii="仿宋" w:hAnsi="仿宋" w:eastAsia="仿宋" w:cs="仿宋"/>
                <w:kern w:val="0"/>
                <w:szCs w:val="21"/>
              </w:rPr>
              <w:br w:type="textWrapping"/>
            </w:r>
            <w:r>
              <w:rPr>
                <w:rFonts w:hint="eastAsia" w:ascii="仿宋" w:hAnsi="仿宋" w:eastAsia="仿宋" w:cs="仿宋"/>
                <w:kern w:val="0"/>
                <w:szCs w:val="21"/>
              </w:rPr>
              <w:t>4.PoE标准：IEEE 802.3at(PoE+)、IEEE 802.3af。</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台</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46</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硬盘录像机</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1.机型:机架式；</w:t>
            </w:r>
            <w:r>
              <w:rPr>
                <w:rFonts w:hint="eastAsia" w:ascii="仿宋" w:hAnsi="仿宋" w:eastAsia="仿宋" w:cs="仿宋"/>
                <w:kern w:val="0"/>
                <w:szCs w:val="21"/>
              </w:rPr>
              <w:br w:type="textWrapping"/>
            </w:r>
            <w:r>
              <w:rPr>
                <w:rFonts w:hint="eastAsia" w:ascii="仿宋" w:hAnsi="仿宋" w:eastAsia="仿宋" w:cs="仿宋"/>
                <w:kern w:val="0"/>
                <w:szCs w:val="21"/>
              </w:rPr>
              <w:t xml:space="preserve">2.盘位:2； </w:t>
            </w:r>
            <w:r>
              <w:rPr>
                <w:rFonts w:hint="eastAsia" w:ascii="仿宋" w:hAnsi="仿宋" w:eastAsia="仿宋" w:cs="仿宋"/>
                <w:kern w:val="0"/>
                <w:szCs w:val="21"/>
              </w:rPr>
              <w:br w:type="textWrapping"/>
            </w:r>
            <w:r>
              <w:rPr>
                <w:rFonts w:hint="eastAsia" w:ascii="仿宋" w:hAnsi="仿宋" w:eastAsia="仿宋" w:cs="仿宋"/>
                <w:kern w:val="0"/>
                <w:szCs w:val="21"/>
              </w:rPr>
              <w:t>3.VGA:1路；</w:t>
            </w:r>
            <w:r>
              <w:rPr>
                <w:rFonts w:hint="eastAsia" w:ascii="仿宋" w:hAnsi="仿宋" w:eastAsia="仿宋" w:cs="仿宋"/>
                <w:kern w:val="0"/>
                <w:szCs w:val="21"/>
              </w:rPr>
              <w:br w:type="textWrapping"/>
            </w:r>
            <w:r>
              <w:rPr>
                <w:rFonts w:hint="eastAsia" w:ascii="仿宋" w:hAnsi="仿宋" w:eastAsia="仿宋" w:cs="仿宋"/>
                <w:kern w:val="0"/>
                <w:szCs w:val="21"/>
              </w:rPr>
              <w:t xml:space="preserve">4.HDMI:1路； </w:t>
            </w:r>
            <w:r>
              <w:rPr>
                <w:rFonts w:hint="eastAsia" w:ascii="仿宋" w:hAnsi="仿宋" w:eastAsia="仿宋" w:cs="仿宋"/>
                <w:kern w:val="0"/>
                <w:szCs w:val="21"/>
              </w:rPr>
              <w:br w:type="textWrapping"/>
            </w:r>
            <w:r>
              <w:rPr>
                <w:rFonts w:hint="eastAsia" w:ascii="仿宋" w:hAnsi="仿宋" w:eastAsia="仿宋" w:cs="仿宋"/>
                <w:kern w:val="0"/>
                <w:szCs w:val="21"/>
              </w:rPr>
              <w:t xml:space="preserve">5.HDMI1(画面分割):1、4、8、9、16分割； </w:t>
            </w:r>
            <w:r>
              <w:rPr>
                <w:rFonts w:hint="eastAsia" w:ascii="仿宋" w:hAnsi="仿宋" w:eastAsia="仿宋" w:cs="仿宋"/>
                <w:kern w:val="0"/>
                <w:szCs w:val="21"/>
              </w:rPr>
              <w:br w:type="textWrapping"/>
            </w:r>
            <w:r>
              <w:rPr>
                <w:rFonts w:hint="eastAsia" w:ascii="仿宋" w:hAnsi="仿宋" w:eastAsia="仿宋" w:cs="仿宋"/>
                <w:kern w:val="0"/>
                <w:szCs w:val="21"/>
              </w:rPr>
              <w:t xml:space="preserve">6.主处理器：工业级嵌入式微控制器； </w:t>
            </w:r>
            <w:r>
              <w:rPr>
                <w:rFonts w:hint="eastAsia" w:ascii="仿宋" w:hAnsi="仿宋" w:eastAsia="仿宋" w:cs="仿宋"/>
                <w:kern w:val="0"/>
                <w:szCs w:val="21"/>
              </w:rPr>
              <w:br w:type="textWrapping"/>
            </w:r>
            <w:r>
              <w:rPr>
                <w:rFonts w:hint="eastAsia" w:ascii="仿宋" w:hAnsi="仿宋" w:eastAsia="仿宋" w:cs="仿宋"/>
                <w:kern w:val="0"/>
                <w:szCs w:val="21"/>
              </w:rPr>
              <w:t xml:space="preserve">7.操作系统：嵌入式Linux实时操作系统； </w:t>
            </w:r>
            <w:r>
              <w:rPr>
                <w:rFonts w:hint="eastAsia" w:ascii="仿宋" w:hAnsi="仿宋" w:eastAsia="仿宋" w:cs="仿宋"/>
                <w:kern w:val="0"/>
                <w:szCs w:val="21"/>
              </w:rPr>
              <w:br w:type="textWrapping"/>
            </w:r>
            <w:r>
              <w:rPr>
                <w:rFonts w:hint="eastAsia" w:ascii="仿宋" w:hAnsi="仿宋" w:eastAsia="仿宋" w:cs="仿宋"/>
                <w:kern w:val="0"/>
                <w:szCs w:val="21"/>
              </w:rPr>
              <w:t xml:space="preserve">8.操作界面：WEB、本地GUI； </w:t>
            </w:r>
            <w:r>
              <w:rPr>
                <w:rFonts w:hint="eastAsia" w:ascii="仿宋" w:hAnsi="仿宋" w:eastAsia="仿宋" w:cs="仿宋"/>
                <w:kern w:val="0"/>
                <w:szCs w:val="21"/>
              </w:rPr>
              <w:br w:type="textWrapping"/>
            </w:r>
            <w:r>
              <w:rPr>
                <w:rFonts w:hint="eastAsia" w:ascii="仿宋" w:hAnsi="仿宋" w:eastAsia="仿宋" w:cs="仿宋"/>
                <w:kern w:val="0"/>
                <w:szCs w:val="21"/>
              </w:rPr>
              <w:t xml:space="preserve">9.网络协议：IPv4、IPv6、HTTP、NTP、DNS、ONVIF； </w:t>
            </w:r>
            <w:r>
              <w:rPr>
                <w:rFonts w:hint="eastAsia" w:ascii="仿宋" w:hAnsi="仿宋" w:eastAsia="仿宋" w:cs="仿宋"/>
                <w:kern w:val="0"/>
                <w:szCs w:val="21"/>
              </w:rPr>
              <w:br w:type="textWrapping"/>
            </w:r>
            <w:r>
              <w:rPr>
                <w:rFonts w:hint="eastAsia" w:ascii="仿宋" w:hAnsi="仿宋" w:eastAsia="仿宋" w:cs="仿宋"/>
                <w:kern w:val="0"/>
                <w:szCs w:val="21"/>
              </w:rPr>
              <w:t xml:space="preserve">10.网络视频接入：16路； </w:t>
            </w:r>
            <w:r>
              <w:rPr>
                <w:rFonts w:hint="eastAsia" w:ascii="仿宋" w:hAnsi="仿宋" w:eastAsia="仿宋" w:cs="仿宋"/>
                <w:kern w:val="0"/>
                <w:szCs w:val="21"/>
              </w:rPr>
              <w:br w:type="textWrapping"/>
            </w:r>
            <w:r>
              <w:rPr>
                <w:rFonts w:hint="eastAsia" w:ascii="仿宋" w:hAnsi="仿宋" w:eastAsia="仿宋" w:cs="仿宋"/>
                <w:kern w:val="0"/>
                <w:szCs w:val="21"/>
              </w:rPr>
              <w:t xml:space="preserve">11.网络带宽：接入128Mbps,储存128Mbps,转发128Mbps； </w:t>
            </w:r>
            <w:r>
              <w:rPr>
                <w:rFonts w:hint="eastAsia" w:ascii="仿宋" w:hAnsi="仿宋" w:eastAsia="仿宋" w:cs="仿宋"/>
                <w:kern w:val="0"/>
                <w:szCs w:val="21"/>
              </w:rPr>
              <w:br w:type="textWrapping"/>
            </w:r>
            <w:r>
              <w:rPr>
                <w:rFonts w:hint="eastAsia" w:ascii="仿宋" w:hAnsi="仿宋" w:eastAsia="仿宋" w:cs="仿宋"/>
                <w:kern w:val="0"/>
                <w:szCs w:val="21"/>
              </w:rPr>
              <w:t xml:space="preserve">12.IPC分辨率：4K/6M/5M/4M/3M/1080P/1.3M/720P； </w:t>
            </w:r>
            <w:r>
              <w:rPr>
                <w:rFonts w:hint="eastAsia" w:ascii="仿宋" w:hAnsi="仿宋" w:eastAsia="仿宋" w:cs="仿宋"/>
                <w:kern w:val="0"/>
                <w:szCs w:val="21"/>
              </w:rPr>
              <w:br w:type="textWrapping"/>
            </w:r>
            <w:r>
              <w:rPr>
                <w:rFonts w:hint="eastAsia" w:ascii="仿宋" w:hAnsi="仿宋" w:eastAsia="仿宋" w:cs="仿宋"/>
                <w:kern w:val="0"/>
                <w:szCs w:val="21"/>
              </w:rPr>
              <w:t xml:space="preserve">13.解码能力：2×4K/4×4M/8×1080P/16×720P； </w:t>
            </w:r>
            <w:r>
              <w:rPr>
                <w:rFonts w:hint="eastAsia" w:ascii="仿宋" w:hAnsi="仿宋" w:eastAsia="仿宋" w:cs="仿宋"/>
                <w:kern w:val="0"/>
                <w:szCs w:val="21"/>
              </w:rPr>
              <w:br w:type="textWrapping"/>
            </w:r>
            <w:r>
              <w:rPr>
                <w:rFonts w:hint="eastAsia" w:ascii="仿宋" w:hAnsi="仿宋" w:eastAsia="仿宋" w:cs="仿宋"/>
                <w:kern w:val="0"/>
                <w:szCs w:val="21"/>
              </w:rPr>
              <w:t xml:space="preserve">14.视频输出：1路VGA，1路HDMI，支持VGA/HDMI视频同源输出； </w:t>
            </w:r>
            <w:r>
              <w:rPr>
                <w:rFonts w:hint="eastAsia" w:ascii="仿宋" w:hAnsi="仿宋" w:eastAsia="仿宋" w:cs="仿宋"/>
                <w:kern w:val="0"/>
                <w:szCs w:val="21"/>
              </w:rPr>
              <w:br w:type="textWrapping"/>
            </w:r>
            <w:r>
              <w:rPr>
                <w:rFonts w:hint="eastAsia" w:ascii="仿宋" w:hAnsi="仿宋" w:eastAsia="仿宋" w:cs="仿宋"/>
                <w:kern w:val="0"/>
                <w:szCs w:val="21"/>
              </w:rPr>
              <w:t xml:space="preserve">15.多路回放：最大支持16路回放； </w:t>
            </w:r>
            <w:r>
              <w:rPr>
                <w:rFonts w:hint="eastAsia" w:ascii="仿宋" w:hAnsi="仿宋" w:eastAsia="仿宋" w:cs="仿宋"/>
                <w:kern w:val="0"/>
                <w:szCs w:val="21"/>
              </w:rPr>
              <w:br w:type="textWrapping"/>
            </w:r>
            <w:r>
              <w:rPr>
                <w:rFonts w:hint="eastAsia" w:ascii="仿宋" w:hAnsi="仿宋" w:eastAsia="仿宋" w:cs="仿宋"/>
                <w:kern w:val="0"/>
                <w:szCs w:val="21"/>
              </w:rPr>
              <w:t xml:space="preserve">16.录像方式：录像方式和优先级：手动录像&gt;报警录像&gt;动态检测录像&gt;定时录像； </w:t>
            </w:r>
            <w:r>
              <w:rPr>
                <w:rFonts w:hint="eastAsia" w:ascii="仿宋" w:hAnsi="仿宋" w:eastAsia="仿宋" w:cs="仿宋"/>
                <w:kern w:val="0"/>
                <w:szCs w:val="21"/>
              </w:rPr>
              <w:br w:type="textWrapping"/>
            </w:r>
            <w:r>
              <w:rPr>
                <w:rFonts w:hint="eastAsia" w:ascii="仿宋" w:hAnsi="仿宋" w:eastAsia="仿宋" w:cs="仿宋"/>
                <w:kern w:val="0"/>
                <w:szCs w:val="21"/>
              </w:rPr>
              <w:t xml:space="preserve">17.存储方式：本机硬盘、网络等； </w:t>
            </w:r>
            <w:r>
              <w:rPr>
                <w:rFonts w:hint="eastAsia" w:ascii="仿宋" w:hAnsi="仿宋" w:eastAsia="仿宋" w:cs="仿宋"/>
                <w:kern w:val="0"/>
                <w:szCs w:val="21"/>
              </w:rPr>
              <w:br w:type="textWrapping"/>
            </w:r>
            <w:r>
              <w:rPr>
                <w:rFonts w:hint="eastAsia" w:ascii="仿宋" w:hAnsi="仿宋" w:eastAsia="仿宋" w:cs="仿宋"/>
                <w:kern w:val="0"/>
                <w:szCs w:val="21"/>
              </w:rPr>
              <w:t xml:space="preserve">18.备份方式：硬盘、外接USB存储设备； </w:t>
            </w:r>
            <w:r>
              <w:rPr>
                <w:rFonts w:hint="eastAsia" w:ascii="仿宋" w:hAnsi="仿宋" w:eastAsia="仿宋" w:cs="仿宋"/>
                <w:kern w:val="0"/>
                <w:szCs w:val="21"/>
              </w:rPr>
              <w:br w:type="textWrapping"/>
            </w:r>
            <w:r>
              <w:rPr>
                <w:rFonts w:hint="eastAsia" w:ascii="仿宋" w:hAnsi="仿宋" w:eastAsia="仿宋" w:cs="仿宋"/>
                <w:kern w:val="0"/>
                <w:szCs w:val="21"/>
              </w:rPr>
              <w:t xml:space="preserve">19.视频压缩标准：H265/H.264； </w:t>
            </w:r>
            <w:r>
              <w:rPr>
                <w:rFonts w:hint="eastAsia" w:ascii="仿宋" w:hAnsi="仿宋" w:eastAsia="仿宋" w:cs="仿宋"/>
                <w:kern w:val="0"/>
                <w:szCs w:val="21"/>
              </w:rPr>
              <w:br w:type="textWrapping"/>
            </w:r>
            <w:r>
              <w:rPr>
                <w:rFonts w:hint="eastAsia" w:ascii="仿宋" w:hAnsi="仿宋" w:eastAsia="仿宋" w:cs="仿宋"/>
                <w:kern w:val="0"/>
                <w:szCs w:val="21"/>
              </w:rPr>
              <w:t xml:space="preserve">20.音频压缩标准：G.711A； </w:t>
            </w:r>
            <w:r>
              <w:rPr>
                <w:rFonts w:hint="eastAsia" w:ascii="仿宋" w:hAnsi="仿宋" w:eastAsia="仿宋" w:cs="仿宋"/>
                <w:kern w:val="0"/>
                <w:szCs w:val="21"/>
              </w:rPr>
              <w:br w:type="textWrapping"/>
            </w:r>
            <w:r>
              <w:rPr>
                <w:rFonts w:hint="eastAsia" w:ascii="仿宋" w:hAnsi="仿宋" w:eastAsia="仿宋" w:cs="仿宋"/>
                <w:kern w:val="0"/>
                <w:szCs w:val="21"/>
              </w:rPr>
              <w:t xml:space="preserve">21.音频接口：1路,支持IPC音频输入/1路,支持语音对讲输出； </w:t>
            </w:r>
            <w:r>
              <w:rPr>
                <w:rFonts w:hint="eastAsia" w:ascii="仿宋" w:hAnsi="仿宋" w:eastAsia="仿宋" w:cs="仿宋"/>
                <w:kern w:val="0"/>
                <w:szCs w:val="21"/>
              </w:rPr>
              <w:br w:type="textWrapping"/>
            </w:r>
            <w:r>
              <w:rPr>
                <w:rFonts w:hint="eastAsia" w:ascii="仿宋" w:hAnsi="仿宋" w:eastAsia="仿宋" w:cs="仿宋"/>
                <w:kern w:val="0"/>
                <w:szCs w:val="21"/>
              </w:rPr>
              <w:t xml:space="preserve">22.硬盘接口：2个内置SATA接口，支持10T、SSD； </w:t>
            </w:r>
            <w:r>
              <w:rPr>
                <w:rFonts w:hint="eastAsia" w:ascii="仿宋" w:hAnsi="仿宋" w:eastAsia="仿宋" w:cs="仿宋"/>
                <w:kern w:val="0"/>
                <w:szCs w:val="21"/>
              </w:rPr>
              <w:br w:type="textWrapping"/>
            </w:r>
            <w:r>
              <w:rPr>
                <w:rFonts w:hint="eastAsia" w:ascii="仿宋" w:hAnsi="仿宋" w:eastAsia="仿宋" w:cs="仿宋"/>
                <w:kern w:val="0"/>
                <w:szCs w:val="21"/>
              </w:rPr>
              <w:t xml:space="preserve">23.USB接口：1个前置USB2.0接口/1个后置USB3.0接口； </w:t>
            </w:r>
            <w:r>
              <w:rPr>
                <w:rFonts w:hint="eastAsia" w:ascii="仿宋" w:hAnsi="仿宋" w:eastAsia="仿宋" w:cs="仿宋"/>
                <w:kern w:val="0"/>
                <w:szCs w:val="21"/>
              </w:rPr>
              <w:br w:type="textWrapping"/>
            </w:r>
            <w:r>
              <w:rPr>
                <w:rFonts w:hint="eastAsia" w:ascii="仿宋" w:hAnsi="仿宋" w:eastAsia="仿宋" w:cs="仿宋"/>
                <w:kern w:val="0"/>
                <w:szCs w:val="21"/>
              </w:rPr>
              <w:t>24.网络接口：1个千兆以太网口。</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47</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硬盘</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6TB监控专用盘</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48</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高清网络摄像头</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1.传感器类型：≥1/2.8英寸CMOS；</w:t>
            </w:r>
            <w:r>
              <w:rPr>
                <w:rFonts w:hint="eastAsia" w:ascii="仿宋" w:hAnsi="仿宋" w:eastAsia="仿宋" w:cs="仿宋"/>
                <w:kern w:val="0"/>
                <w:szCs w:val="21"/>
              </w:rPr>
              <w:br w:type="textWrapping"/>
            </w:r>
            <w:r>
              <w:rPr>
                <w:rFonts w:hint="eastAsia" w:ascii="仿宋" w:hAnsi="仿宋" w:eastAsia="仿宋" w:cs="仿宋"/>
                <w:kern w:val="0"/>
                <w:szCs w:val="21"/>
              </w:rPr>
              <w:t>2.像素：≥200万；</w:t>
            </w:r>
            <w:r>
              <w:rPr>
                <w:rFonts w:hint="eastAsia" w:ascii="仿宋" w:hAnsi="仿宋" w:eastAsia="仿宋" w:cs="仿宋"/>
                <w:kern w:val="0"/>
                <w:szCs w:val="21"/>
              </w:rPr>
              <w:br w:type="textWrapping"/>
            </w:r>
            <w:r>
              <w:rPr>
                <w:rFonts w:hint="eastAsia" w:ascii="仿宋" w:hAnsi="仿宋" w:eastAsia="仿宋" w:cs="仿宋"/>
                <w:kern w:val="0"/>
                <w:szCs w:val="21"/>
              </w:rPr>
              <w:t>3.最大分辨率：1920×1080；</w:t>
            </w:r>
            <w:r>
              <w:rPr>
                <w:rFonts w:hint="eastAsia" w:ascii="仿宋" w:hAnsi="仿宋" w:eastAsia="仿宋" w:cs="仿宋"/>
                <w:kern w:val="0"/>
                <w:szCs w:val="21"/>
              </w:rPr>
              <w:br w:type="textWrapping"/>
            </w:r>
            <w:r>
              <w:rPr>
                <w:rFonts w:hint="eastAsia" w:ascii="仿宋" w:hAnsi="仿宋" w:eastAsia="仿宋" w:cs="仿宋"/>
                <w:kern w:val="0"/>
                <w:szCs w:val="21"/>
              </w:rPr>
              <w:t>4.最低照度：0.01Lux(彩色模式);0.001Lux(黑白模式);0Lux(补光灯开启)；</w:t>
            </w:r>
            <w:r>
              <w:rPr>
                <w:rFonts w:hint="eastAsia" w:ascii="仿宋" w:hAnsi="仿宋" w:eastAsia="仿宋" w:cs="仿宋"/>
                <w:kern w:val="0"/>
                <w:szCs w:val="21"/>
              </w:rPr>
              <w:br w:type="textWrapping"/>
            </w:r>
            <w:r>
              <w:rPr>
                <w:rFonts w:hint="eastAsia" w:ascii="仿宋" w:hAnsi="仿宋" w:eastAsia="仿宋" w:cs="仿宋"/>
                <w:kern w:val="0"/>
                <w:szCs w:val="21"/>
              </w:rPr>
              <w:t>5.最大补光距离：50m（红外）；</w:t>
            </w:r>
            <w:r>
              <w:rPr>
                <w:rFonts w:hint="eastAsia" w:ascii="仿宋" w:hAnsi="仿宋" w:eastAsia="仿宋" w:cs="仿宋"/>
                <w:kern w:val="0"/>
                <w:szCs w:val="21"/>
              </w:rPr>
              <w:br w:type="textWrapping"/>
            </w:r>
            <w:r>
              <w:rPr>
                <w:rFonts w:hint="eastAsia" w:ascii="仿宋" w:hAnsi="仿宋" w:eastAsia="仿宋" w:cs="仿宋"/>
                <w:kern w:val="0"/>
                <w:szCs w:val="21"/>
              </w:rPr>
              <w:t>6.镜头类型：定焦；镜头焦距：2.8mm；</w:t>
            </w:r>
            <w:r>
              <w:rPr>
                <w:rFonts w:hint="eastAsia" w:ascii="仿宋" w:hAnsi="仿宋" w:eastAsia="仿宋" w:cs="仿宋"/>
                <w:kern w:val="0"/>
                <w:szCs w:val="21"/>
              </w:rPr>
              <w:br w:type="textWrapping"/>
            </w:r>
            <w:r>
              <w:rPr>
                <w:rFonts w:hint="eastAsia" w:ascii="仿宋" w:hAnsi="仿宋" w:eastAsia="仿宋" w:cs="仿宋"/>
                <w:kern w:val="0"/>
                <w:szCs w:val="21"/>
              </w:rPr>
              <w:t>7.视频压缩标准：H.265;H.264;H.264H;H.264B；</w:t>
            </w:r>
            <w:r>
              <w:rPr>
                <w:rFonts w:hint="eastAsia" w:ascii="仿宋" w:hAnsi="仿宋" w:eastAsia="仿宋" w:cs="仿宋"/>
                <w:kern w:val="0"/>
                <w:szCs w:val="21"/>
              </w:rPr>
              <w:br w:type="textWrapping"/>
            </w:r>
            <w:r>
              <w:rPr>
                <w:rFonts w:hint="eastAsia" w:ascii="仿宋" w:hAnsi="仿宋" w:eastAsia="仿宋" w:cs="仿宋"/>
                <w:kern w:val="0"/>
                <w:szCs w:val="21"/>
              </w:rPr>
              <w:t>8.智能编码：H.264:支持;H.265:支持；</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15</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49</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POE交换机</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1.提供5个10/100/1000M 自适应RJ45端口，1~4号端口支持IEEE 802.3af/at标准PoE供电；                                                                        2.PoE端口：4GE；                                                                                   3.整机PoE输出功率：60W；</w:t>
            </w:r>
            <w:r>
              <w:rPr>
                <w:rFonts w:hint="eastAsia" w:ascii="仿宋" w:hAnsi="仿宋" w:eastAsia="仿宋" w:cs="仿宋"/>
                <w:kern w:val="0"/>
                <w:szCs w:val="21"/>
              </w:rPr>
              <w:br w:type="textWrapping"/>
            </w:r>
            <w:r>
              <w:rPr>
                <w:rFonts w:hint="eastAsia" w:ascii="仿宋" w:hAnsi="仿宋" w:eastAsia="仿宋" w:cs="仿宋"/>
                <w:kern w:val="0"/>
                <w:szCs w:val="21"/>
              </w:rPr>
              <w:t>4.PoE标准：IEEE 802.3at(PoE+)、IEEE 802.3af。</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50</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电源线、管材及辅材配件</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szCs w:val="21"/>
              </w:rPr>
              <w:t>展厅内所有硬件设备所需线材及辅材</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78" w:type="dxa"/>
            <w:gridSpan w:val="6"/>
            <w:shd w:val="clear" w:color="auto" w:fill="auto"/>
            <w:noWrap/>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视频制作清单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FFFFFF"/>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序号</w:t>
            </w:r>
          </w:p>
        </w:tc>
        <w:tc>
          <w:tcPr>
            <w:tcW w:w="1245" w:type="dxa"/>
            <w:shd w:val="clear" w:color="auto" w:fill="FFFFFF"/>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内容名称</w:t>
            </w:r>
          </w:p>
        </w:tc>
        <w:tc>
          <w:tcPr>
            <w:tcW w:w="4785" w:type="dxa"/>
            <w:shd w:val="clear" w:color="auto" w:fill="FFFFFF"/>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项目具体描述</w:t>
            </w:r>
          </w:p>
        </w:tc>
        <w:tc>
          <w:tcPr>
            <w:tcW w:w="645" w:type="dxa"/>
            <w:shd w:val="clear" w:color="auto" w:fill="FFFFFF"/>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单位</w:t>
            </w:r>
          </w:p>
        </w:tc>
        <w:tc>
          <w:tcPr>
            <w:tcW w:w="660" w:type="dxa"/>
            <w:shd w:val="clear" w:color="auto" w:fill="FFFFFF"/>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数量</w:t>
            </w:r>
          </w:p>
        </w:tc>
        <w:tc>
          <w:tcPr>
            <w:tcW w:w="683" w:type="dxa"/>
            <w:shd w:val="clear" w:color="auto" w:fill="FFFFFF"/>
            <w:vAlign w:val="center"/>
          </w:tcPr>
          <w:p>
            <w:pPr>
              <w:widowControl/>
              <w:jc w:val="center"/>
              <w:textAlignment w:val="center"/>
              <w:rPr>
                <w:rFonts w:ascii="仿宋" w:hAnsi="仿宋" w:eastAsia="仿宋" w:cs="仿宋"/>
                <w:b/>
                <w:bCs/>
                <w:szCs w:val="21"/>
              </w:rPr>
            </w:pPr>
            <w:r>
              <w:rPr>
                <w:rFonts w:hint="eastAsia" w:ascii="仿宋" w:hAnsi="仿宋" w:eastAsia="仿宋" w:cs="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FFFFFF"/>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1245" w:type="dxa"/>
            <w:vMerge w:val="restart"/>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内容制作</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LED多媒体视频播放系统所使用的4K影片；影片内容需包含：鸠坑茶历史起源（素材及实景拍摄），鸠坑茶生长；采摘；制作；流通（实景拍摄），茶乡四季风光（实景拍摄；含雨；雪；日出；日落等元素）；拍摄工作日不少于10天；文案组织；配乐及真人配音。                                                          所有素材均需有版权及知识产权。</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秒</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120</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FFFFFF"/>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w:t>
            </w:r>
          </w:p>
        </w:tc>
        <w:tc>
          <w:tcPr>
            <w:tcW w:w="1245" w:type="dxa"/>
            <w:vMerge w:val="continue"/>
            <w:shd w:val="clear" w:color="auto" w:fill="auto"/>
            <w:vAlign w:val="center"/>
          </w:tcPr>
          <w:p>
            <w:pPr>
              <w:jc w:val="center"/>
              <w:rPr>
                <w:rFonts w:ascii="仿宋" w:hAnsi="仿宋" w:eastAsia="仿宋" w:cs="仿宋"/>
                <w:szCs w:val="21"/>
              </w:rPr>
            </w:pP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待机内容制作。4K影片；过场动画制作；通过图文的结合搭配粒子动效； 所有素材均需有版权及知识产权。</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 xml:space="preserve">1 </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w:t>
            </w:r>
          </w:p>
        </w:tc>
        <w:tc>
          <w:tcPr>
            <w:tcW w:w="1245" w:type="dxa"/>
            <w:vMerge w:val="restart"/>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内容制作</w:t>
            </w:r>
          </w:p>
        </w:tc>
        <w:tc>
          <w:tcPr>
            <w:tcW w:w="4785" w:type="dxa"/>
            <w:shd w:val="clear" w:color="auto" w:fill="auto"/>
            <w:vAlign w:val="center"/>
          </w:tcPr>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全息幕动态虚拟场景所使用的4K影片；影片内容为水墨3D动画及配乐，主要展现鸠坑茶古籍记载的画面。                            </w:t>
            </w:r>
          </w:p>
          <w:p>
            <w:pPr>
              <w:widowControl/>
              <w:jc w:val="left"/>
              <w:textAlignment w:val="center"/>
              <w:rPr>
                <w:rFonts w:ascii="仿宋" w:hAnsi="仿宋" w:eastAsia="仿宋" w:cs="仿宋"/>
                <w:szCs w:val="21"/>
              </w:rPr>
            </w:pPr>
            <w:r>
              <w:rPr>
                <w:rFonts w:hint="eastAsia" w:ascii="仿宋" w:hAnsi="仿宋" w:eastAsia="仿宋" w:cs="仿宋"/>
                <w:kern w:val="0"/>
                <w:szCs w:val="21"/>
              </w:rPr>
              <w:t>所有素材均需有版权及知识产权。</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秒</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60</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w:t>
            </w:r>
          </w:p>
        </w:tc>
        <w:tc>
          <w:tcPr>
            <w:tcW w:w="1245" w:type="dxa"/>
            <w:vMerge w:val="continue"/>
            <w:shd w:val="clear" w:color="auto" w:fill="auto"/>
            <w:vAlign w:val="center"/>
          </w:tcPr>
          <w:p>
            <w:pPr>
              <w:jc w:val="center"/>
              <w:rPr>
                <w:rFonts w:ascii="仿宋" w:hAnsi="仿宋" w:eastAsia="仿宋" w:cs="仿宋"/>
                <w:szCs w:val="21"/>
              </w:rPr>
            </w:pP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待机内容制作。4K影片；过场动画制作；通过图文的结合搭配粒子动效。 所有素材均需有版权及知识产权。</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 xml:space="preserve">1 </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内容制作</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动态3d场景投射系统所使用的4K影片；3D特效制作，主要展现鸠坑茶树王的生长环境。                                           所有素材均需有版权及知识产权。</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秒</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60</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6</w:t>
            </w:r>
          </w:p>
        </w:tc>
        <w:tc>
          <w:tcPr>
            <w:tcW w:w="1245" w:type="dxa"/>
            <w:vMerge w:val="restart"/>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内容制作</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4K影片；根据素材资料收集，进行拍摄、剪辑、后期特效合成，主要展示鸠坑茶相关的各朝（汉唐宋明清）以来鸠坑茶的兴衰历程，包括名人、书画等内容详情介绍。                                所有素材均需有版权及知识产权。</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秒</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100</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7</w:t>
            </w:r>
          </w:p>
        </w:tc>
        <w:tc>
          <w:tcPr>
            <w:tcW w:w="1245" w:type="dxa"/>
            <w:vMerge w:val="continue"/>
            <w:shd w:val="clear" w:color="auto" w:fill="auto"/>
            <w:vAlign w:val="center"/>
          </w:tcPr>
          <w:p>
            <w:pPr>
              <w:jc w:val="center"/>
              <w:rPr>
                <w:rFonts w:ascii="仿宋" w:hAnsi="仿宋" w:eastAsia="仿宋" w:cs="仿宋"/>
                <w:szCs w:val="21"/>
              </w:rPr>
            </w:pPr>
          </w:p>
        </w:tc>
        <w:tc>
          <w:tcPr>
            <w:tcW w:w="4785" w:type="dxa"/>
            <w:shd w:val="clear" w:color="auto" w:fill="auto"/>
            <w:vAlign w:val="center"/>
          </w:tcPr>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待机内容制作。4K影片；过场动画；通过图文的结合搭配粒子动效。     </w:t>
            </w:r>
          </w:p>
          <w:p>
            <w:pPr>
              <w:widowControl/>
              <w:jc w:val="left"/>
              <w:textAlignment w:val="center"/>
              <w:rPr>
                <w:rFonts w:ascii="仿宋" w:hAnsi="仿宋" w:eastAsia="仿宋" w:cs="仿宋"/>
                <w:szCs w:val="21"/>
              </w:rPr>
            </w:pPr>
            <w:r>
              <w:rPr>
                <w:rFonts w:hint="eastAsia" w:ascii="仿宋" w:hAnsi="仿宋" w:eastAsia="仿宋" w:cs="仿宋"/>
                <w:kern w:val="0"/>
                <w:szCs w:val="21"/>
              </w:rPr>
              <w:t>所有素材均需有版权及知识产权。</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 xml:space="preserve">1 </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8</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内容制作</w:t>
            </w:r>
          </w:p>
        </w:tc>
        <w:tc>
          <w:tcPr>
            <w:tcW w:w="4785" w:type="dxa"/>
            <w:shd w:val="clear" w:color="auto" w:fill="auto"/>
            <w:vAlign w:val="center"/>
          </w:tcPr>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4K影片；根据素材资料收集，进行剪辑、后期特效合成，展示2003年我国发射的载人飞船“神舟”五号升空，50克来自淳安的茶树良种——鸠坑种，有幸入选上天，进行航天育种的相关视频展示、内容介绍等。         </w:t>
            </w:r>
          </w:p>
          <w:p>
            <w:pPr>
              <w:widowControl/>
              <w:jc w:val="left"/>
              <w:textAlignment w:val="center"/>
              <w:rPr>
                <w:rFonts w:ascii="仿宋" w:hAnsi="仿宋" w:eastAsia="仿宋" w:cs="仿宋"/>
                <w:szCs w:val="21"/>
              </w:rPr>
            </w:pPr>
            <w:r>
              <w:rPr>
                <w:rFonts w:hint="eastAsia" w:ascii="仿宋" w:hAnsi="仿宋" w:eastAsia="仿宋" w:cs="仿宋"/>
                <w:kern w:val="0"/>
                <w:szCs w:val="21"/>
              </w:rPr>
              <w:t>所有素材均需有版权及知识产权。</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秒</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100</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9</w:t>
            </w:r>
          </w:p>
        </w:tc>
        <w:tc>
          <w:tcPr>
            <w:tcW w:w="1245" w:type="dxa"/>
            <w:vMerge w:val="restart"/>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内容制作</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玻璃影像联动系统所使用的4K影片；根据素材资料收集，进行剪辑、后期特效合成，主要展现华茶23号在全世界的发展传播情况，主要通过6套视频展示，包括各大洲、各国、各地区鸠坑茶的起源、每年产量、供给形式、宣传方式等信息。                      所有素材均需有版权及知识产权。</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秒</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100</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w:t>
            </w:r>
          </w:p>
        </w:tc>
        <w:tc>
          <w:tcPr>
            <w:tcW w:w="1245" w:type="dxa"/>
            <w:vMerge w:val="continue"/>
            <w:shd w:val="clear" w:color="auto" w:fill="auto"/>
            <w:vAlign w:val="center"/>
          </w:tcPr>
          <w:p>
            <w:pPr>
              <w:jc w:val="center"/>
              <w:rPr>
                <w:rFonts w:ascii="仿宋" w:hAnsi="仿宋" w:eastAsia="仿宋" w:cs="仿宋"/>
                <w:szCs w:val="21"/>
              </w:rPr>
            </w:pPr>
          </w:p>
        </w:tc>
        <w:tc>
          <w:tcPr>
            <w:tcW w:w="4785" w:type="dxa"/>
            <w:shd w:val="clear" w:color="auto" w:fill="auto"/>
            <w:vAlign w:val="center"/>
          </w:tcPr>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待机内容制作。4K影片；过场动画；通过图文的结合搭配粒子动效 ；                        </w:t>
            </w:r>
          </w:p>
          <w:p>
            <w:pPr>
              <w:widowControl/>
              <w:jc w:val="left"/>
              <w:textAlignment w:val="center"/>
              <w:rPr>
                <w:rFonts w:ascii="仿宋" w:hAnsi="仿宋" w:eastAsia="仿宋" w:cs="仿宋"/>
                <w:szCs w:val="21"/>
              </w:rPr>
            </w:pPr>
            <w:r>
              <w:rPr>
                <w:rFonts w:hint="eastAsia" w:ascii="仿宋" w:hAnsi="仿宋" w:eastAsia="仿宋" w:cs="仿宋"/>
                <w:kern w:val="0"/>
                <w:szCs w:val="21"/>
              </w:rPr>
              <w:t>所有素材均需有版权及知识产权。</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 xml:space="preserve">1 </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11</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内容制作</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电动轨道展览展示系统所使用的视频、动画等内容，根据素材资料收集，进行剪辑、后期特效合成，通过5套展示内容，展示鸠坑茶名茶园。</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秒</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100</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12</w:t>
            </w:r>
          </w:p>
        </w:tc>
        <w:tc>
          <w:tcPr>
            <w:tcW w:w="1245" w:type="dxa"/>
            <w:vMerge w:val="restart"/>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内容制作</w:t>
            </w:r>
          </w:p>
        </w:tc>
        <w:tc>
          <w:tcPr>
            <w:tcW w:w="4785" w:type="dxa"/>
            <w:shd w:val="clear" w:color="auto" w:fill="auto"/>
            <w:vAlign w:val="center"/>
          </w:tcPr>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通过4K影片；根据素材资料收集，进行剪辑、后期特效合成，主要展示鸠坑茶种植区域介绍、包括鸠坑茶适应的地理环境，海报、气候、温度等内容详情介绍。                        </w:t>
            </w:r>
          </w:p>
          <w:p>
            <w:pPr>
              <w:widowControl/>
              <w:jc w:val="left"/>
              <w:textAlignment w:val="center"/>
              <w:rPr>
                <w:rFonts w:ascii="仿宋" w:hAnsi="仿宋" w:eastAsia="仿宋" w:cs="仿宋"/>
                <w:szCs w:val="21"/>
              </w:rPr>
            </w:pPr>
            <w:r>
              <w:rPr>
                <w:rFonts w:hint="eastAsia" w:ascii="仿宋" w:hAnsi="仿宋" w:eastAsia="仿宋" w:cs="仿宋"/>
                <w:kern w:val="0"/>
                <w:szCs w:val="21"/>
              </w:rPr>
              <w:t>所有素材均需有版权及知识产权。</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秒</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100</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13</w:t>
            </w:r>
          </w:p>
        </w:tc>
        <w:tc>
          <w:tcPr>
            <w:tcW w:w="1245" w:type="dxa"/>
            <w:vMerge w:val="continue"/>
            <w:shd w:val="clear" w:color="auto" w:fill="auto"/>
            <w:vAlign w:val="center"/>
          </w:tcPr>
          <w:p>
            <w:pPr>
              <w:jc w:val="center"/>
              <w:rPr>
                <w:rFonts w:ascii="仿宋" w:hAnsi="仿宋" w:eastAsia="仿宋" w:cs="仿宋"/>
                <w:szCs w:val="21"/>
              </w:rPr>
            </w:pP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待机内容制作。4K影片；过场动画；通过图文的结合搭配粒子动效 ；                       所有素材均需有版权及知识产权。</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 xml:space="preserve">1 </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14</w:t>
            </w:r>
          </w:p>
        </w:tc>
        <w:tc>
          <w:tcPr>
            <w:tcW w:w="1245" w:type="dxa"/>
            <w:vMerge w:val="restart"/>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内容制作</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待机内容制作。4K影片；3D过场动画；                                            所有素材均需有版权及知识产权。</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 xml:space="preserve">1 </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15</w:t>
            </w:r>
          </w:p>
        </w:tc>
        <w:tc>
          <w:tcPr>
            <w:tcW w:w="1245" w:type="dxa"/>
            <w:vMerge w:val="continue"/>
            <w:shd w:val="clear" w:color="auto" w:fill="auto"/>
            <w:vAlign w:val="center"/>
          </w:tcPr>
          <w:p>
            <w:pPr>
              <w:jc w:val="center"/>
              <w:rPr>
                <w:rFonts w:ascii="仿宋" w:hAnsi="仿宋" w:eastAsia="仿宋" w:cs="仿宋"/>
                <w:szCs w:val="21"/>
              </w:rPr>
            </w:pP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全息内容制作。根据视频内容完成3D全息动画制作。所有素材均需有版权及知识产权。</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秒</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 xml:space="preserve">120 </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16</w:t>
            </w:r>
          </w:p>
        </w:tc>
        <w:tc>
          <w:tcPr>
            <w:tcW w:w="1245" w:type="dxa"/>
            <w:vMerge w:val="continue"/>
            <w:shd w:val="clear" w:color="auto" w:fill="auto"/>
            <w:vAlign w:val="center"/>
          </w:tcPr>
          <w:p>
            <w:pPr>
              <w:jc w:val="center"/>
              <w:rPr>
                <w:rFonts w:ascii="仿宋" w:hAnsi="仿宋" w:eastAsia="仿宋" w:cs="仿宋"/>
                <w:szCs w:val="21"/>
              </w:rPr>
            </w:pP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内容制作。4K影片；3D实景制作、鸠坑茶内容包含古代采茶制茶工艺，鸠坑茶民宿故事制作，打造古代人民在集市买卖茶叶、在制茶厂生产茶叶、在交易市场交易茶叶、在家中以茶待客的场景，含配乐。                                                            所有素材均需有版权及知识产权。</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秒</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120</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17</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内容制作</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3D全息动画制作，内容包含展现鸠坑茶产地四季鸟瞰风光动画，包括春、夏、秋、冬四季以及日出、日落等场景对鸠坑茶生长的不同因素，进而联动展现鸠坑茶的生长环境、品质等。                         所有素材均需有版权及知识产权。</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秒</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120</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18</w:t>
            </w:r>
          </w:p>
        </w:tc>
        <w:tc>
          <w:tcPr>
            <w:tcW w:w="1245" w:type="dxa"/>
            <w:vMerge w:val="restart"/>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内容制作</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场景再现了文征明的浒溪草堂，</w:t>
            </w:r>
            <w:r>
              <w:rPr>
                <w:rFonts w:hint="eastAsia" w:ascii="仿宋" w:hAnsi="仿宋" w:eastAsia="仿宋" w:cs="仿宋"/>
                <w:kern w:val="0"/>
                <w:szCs w:val="21"/>
              </w:rPr>
              <w:br w:type="textWrapping"/>
            </w:r>
            <w:r>
              <w:rPr>
                <w:rFonts w:hint="eastAsia" w:ascii="仿宋" w:hAnsi="仿宋" w:eastAsia="仿宋" w:cs="仿宋"/>
                <w:kern w:val="0"/>
                <w:szCs w:val="21"/>
              </w:rPr>
              <w:t>背景动态山涧瀑布流水和植物造景营</w:t>
            </w:r>
            <w:r>
              <w:rPr>
                <w:rFonts w:hint="eastAsia" w:ascii="仿宋" w:hAnsi="仿宋" w:eastAsia="仿宋" w:cs="仿宋"/>
                <w:kern w:val="0"/>
                <w:szCs w:val="21"/>
              </w:rPr>
              <w:br w:type="textWrapping"/>
            </w:r>
            <w:r>
              <w:rPr>
                <w:rFonts w:hint="eastAsia" w:ascii="仿宋" w:hAnsi="仿宋" w:eastAsia="仿宋" w:cs="仿宋"/>
                <w:kern w:val="0"/>
                <w:szCs w:val="21"/>
              </w:rPr>
              <w:t>造一种身如其境的氛围，换上古装体</w:t>
            </w:r>
            <w:r>
              <w:rPr>
                <w:rFonts w:hint="eastAsia" w:ascii="仿宋" w:hAnsi="仿宋" w:eastAsia="仿宋" w:cs="仿宋"/>
                <w:kern w:val="0"/>
                <w:szCs w:val="21"/>
              </w:rPr>
              <w:br w:type="textWrapping"/>
            </w:r>
            <w:r>
              <w:rPr>
                <w:rFonts w:hint="eastAsia" w:ascii="仿宋" w:hAnsi="仿宋" w:eastAsia="仿宋" w:cs="仿宋"/>
                <w:kern w:val="0"/>
                <w:szCs w:val="21"/>
              </w:rPr>
              <w:t>会一把穿越的感受，含配乐。                                   所有素材均需有版权及知识产权。</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秒</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100</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19</w:t>
            </w:r>
          </w:p>
        </w:tc>
        <w:tc>
          <w:tcPr>
            <w:tcW w:w="1245" w:type="dxa"/>
            <w:vMerge w:val="continue"/>
            <w:shd w:val="clear" w:color="auto" w:fill="auto"/>
            <w:vAlign w:val="center"/>
          </w:tcPr>
          <w:p>
            <w:pPr>
              <w:jc w:val="center"/>
              <w:rPr>
                <w:rFonts w:ascii="仿宋" w:hAnsi="仿宋" w:eastAsia="仿宋" w:cs="仿宋"/>
                <w:szCs w:val="21"/>
              </w:rPr>
            </w:pPr>
          </w:p>
        </w:tc>
        <w:tc>
          <w:tcPr>
            <w:tcW w:w="4785" w:type="dxa"/>
            <w:shd w:val="clear" w:color="auto" w:fill="auto"/>
            <w:vAlign w:val="center"/>
          </w:tcPr>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待机内容制作。4K影片；过场动画；通过图文的结合搭配粒子动效。     </w:t>
            </w:r>
          </w:p>
          <w:p>
            <w:pPr>
              <w:widowControl/>
              <w:jc w:val="left"/>
              <w:textAlignment w:val="center"/>
              <w:rPr>
                <w:rFonts w:ascii="仿宋" w:hAnsi="仿宋" w:eastAsia="仿宋" w:cs="仿宋"/>
                <w:szCs w:val="21"/>
              </w:rPr>
            </w:pPr>
            <w:r>
              <w:rPr>
                <w:rFonts w:hint="eastAsia" w:ascii="仿宋" w:hAnsi="仿宋" w:eastAsia="仿宋" w:cs="仿宋"/>
                <w:kern w:val="0"/>
                <w:szCs w:val="21"/>
              </w:rPr>
              <w:t>所有素材均需有版权及知识产权。</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 xml:space="preserve">1 </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20</w:t>
            </w:r>
          </w:p>
        </w:tc>
        <w:tc>
          <w:tcPr>
            <w:tcW w:w="1245" w:type="dxa"/>
            <w:vMerge w:val="restart"/>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内容制作</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虚拟制茶系统所需要的4K影片，通过5套内容展现从古至今的不同年代的不同制茶工艺（唐朝、解放时期、80年代、90年代、21世纪），以及不同品种茶叶的制茶工艺（红茶、绿茶、花茶、果茶等），根据素材资料收集，进行剪辑、后期特效合成。    所有素材均需有版权及知识产权。</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秒</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100</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21</w:t>
            </w:r>
          </w:p>
        </w:tc>
        <w:tc>
          <w:tcPr>
            <w:tcW w:w="1245" w:type="dxa"/>
            <w:vMerge w:val="continue"/>
            <w:shd w:val="clear" w:color="auto" w:fill="auto"/>
            <w:vAlign w:val="center"/>
          </w:tcPr>
          <w:p>
            <w:pPr>
              <w:jc w:val="center"/>
              <w:rPr>
                <w:rFonts w:ascii="仿宋" w:hAnsi="仿宋" w:eastAsia="仿宋" w:cs="仿宋"/>
                <w:szCs w:val="21"/>
              </w:rPr>
            </w:pPr>
          </w:p>
        </w:tc>
        <w:tc>
          <w:tcPr>
            <w:tcW w:w="4785" w:type="dxa"/>
            <w:shd w:val="clear" w:color="auto" w:fill="auto"/>
            <w:vAlign w:val="center"/>
          </w:tcPr>
          <w:p>
            <w:pPr>
              <w:widowControl/>
              <w:jc w:val="left"/>
              <w:textAlignment w:val="center"/>
              <w:rPr>
                <w:rFonts w:ascii="仿宋" w:hAnsi="仿宋" w:eastAsia="仿宋" w:cs="仿宋"/>
                <w:kern w:val="0"/>
                <w:szCs w:val="21"/>
              </w:rPr>
            </w:pPr>
            <w:r>
              <w:rPr>
                <w:rFonts w:hint="eastAsia" w:ascii="仿宋" w:hAnsi="仿宋" w:eastAsia="仿宋" w:cs="仿宋"/>
                <w:kern w:val="0"/>
                <w:szCs w:val="21"/>
              </w:rPr>
              <w:t xml:space="preserve">待机内容制作。4K影片；过场动画；通过图文的结合搭配粒子动效 ；      </w:t>
            </w:r>
          </w:p>
          <w:p>
            <w:pPr>
              <w:widowControl/>
              <w:jc w:val="left"/>
              <w:textAlignment w:val="center"/>
              <w:rPr>
                <w:rFonts w:ascii="仿宋" w:hAnsi="仿宋" w:eastAsia="仿宋" w:cs="仿宋"/>
                <w:szCs w:val="21"/>
              </w:rPr>
            </w:pPr>
            <w:r>
              <w:rPr>
                <w:rFonts w:hint="eastAsia" w:ascii="仿宋" w:hAnsi="仿宋" w:eastAsia="仿宋" w:cs="仿宋"/>
                <w:kern w:val="0"/>
                <w:szCs w:val="21"/>
              </w:rPr>
              <w:t>所有素材均需有版权及知识产权。</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套</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 xml:space="preserve">1 </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22</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仿真内容制作</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通过仿真动画内容展示鸠坑茶的五大制茶流程，展示形式为制茶的三维立体仿真动画内容：采摘过程、摊晾过程、杀青过程、揉捻过程及干燥过程仿真动画等五个步骤的展示4K影片；根据素材资料收集，进行剪辑、后期特效合成。                        所有素材均需有版权及知识产权，提供系统源代码。</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秒</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60</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23</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内容制作</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4K影片；根据素材资料收集，进行剪辑、后期特效合成，展示鸠坑茶的研学课程信息。                  所有素材均需有版权及知识产权。</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秒</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100</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24</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内容制作</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4K影片；根据素材资料收集，进行剪辑、后期特效合成，展现鸠坑茶的非遗传承、教育传承等内容。              所有素材均需有版权及知识产权。</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秒</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100</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25</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内容制作</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4K影片；根据素材资料收集，进行剪辑、后期特效合成，展示各级领导、专家对鸠坑茶的关怀、关注等。所有素材均需有版权及知识产权。</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秒</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100</w:t>
            </w:r>
          </w:p>
        </w:tc>
        <w:tc>
          <w:tcPr>
            <w:tcW w:w="683" w:type="dxa"/>
            <w:shd w:val="clear" w:color="auto" w:fill="auto"/>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678" w:type="dxa"/>
            <w:gridSpan w:val="6"/>
            <w:shd w:val="clear" w:color="auto" w:fill="auto"/>
            <w:noWrap/>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广告布展清单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序号</w:t>
            </w:r>
          </w:p>
        </w:tc>
        <w:tc>
          <w:tcPr>
            <w:tcW w:w="12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展布名称</w:t>
            </w:r>
          </w:p>
        </w:tc>
        <w:tc>
          <w:tcPr>
            <w:tcW w:w="478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规格/内容描述</w:t>
            </w:r>
          </w:p>
        </w:tc>
        <w:tc>
          <w:tcPr>
            <w:tcW w:w="645"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单位</w:t>
            </w:r>
          </w:p>
        </w:tc>
        <w:tc>
          <w:tcPr>
            <w:tcW w:w="660"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数量</w:t>
            </w:r>
          </w:p>
        </w:tc>
        <w:tc>
          <w:tcPr>
            <w:tcW w:w="683" w:type="dxa"/>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铜箔画</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850*600铜箔覆彩画，带画框（金属装饰画）  画面主题分别为唐代萧翼赚兰亭图 宋代文会图 明代煮茶图，画为金属雕刻覆彩画。</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幅</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说明牌</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360*180 铜牌雕刻，铜箔版厚度大于0.5mm，折边大于20mm，文字内容根据画面。</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块</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展板</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3200*1600*100展板，基层为A极防火压力板黑色亚克力线条及文字镶嵌，表面覆膜。</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块</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展板文字</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70*70仿宋体亚克力字，3mm厚，镶嵌安装展板上。</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个</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100</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文字</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70*70仿宋体亚克力字，3mm厚。</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个</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100</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6</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定制图案墙面</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定制图案金属覆膜板 图案详见设计图（原画精度需达到300dpi）。</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平方米</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19.34</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7</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仿真茶树</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胸径大于2800，高度大于2600。</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株</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8</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写真喷绘</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基层为A极防火压力板，3M防水写真pp纸含安装  画面主题鸠坑茶记；需高精度扫描，修复；重制。原图精度需达300dpi，喷绘精度300dpi；按最大可放置面积计，实际按图案内容确定面积。</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平方米</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4.5</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9</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玻璃</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4500*1400*10mm灰白玻 广告钉固定。</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块</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展板</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3200*1600*100展板，基层为A极防火压力板黑色亚克力线条及文字镶嵌，表面覆膜。</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块</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11</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展板文字</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70*70仿宋体亚克力字，3mm厚，镶嵌安装展板上。</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个</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100</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12</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写真喷绘</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基层为A极防火压力板，3M防水写真pp纸含安装。照片、内容甲方提供；需高精度扫描，修复；重制。原图精度需达300dpi，喷绘精度300dpi；按最大可放置面积计，实际按图案内容确定面积。</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平方米</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14</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13</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写真喷绘</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基层为A极防火压力板，3M防水写真pp纸含安装。画面主题为唐宫乐图；明 松亭试泉图；原图精度需达300dpi，喷绘精度300dpi；按最大可放置面积计，实际按图案内容确定面积。</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平方米</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15</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14</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定制展柜</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外围尺寸为3000*950*440阻燃板基础，表面覆膜。</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组</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15</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写真喷绘</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基层为A极防火压力板，3M防水写真pp纸含安装。画面主题为茶经（章节）；宋 龙凤团茶线描图；唑茶贴；宣和北苑贡茶录（章节）；茶谱（章节）；浙江通志（章节）；及明 清 民国时期茶包装；广告图片，需高精度扫描，修复；重制。原图精度需达300dpi，喷绘精度300dpi；图案另定按最大可放置面积计，实际按图案内容确定面积。</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平方米</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8.5</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16</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定制展柜</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外围尺寸为5300*950*440阻燃板基础，表面覆膜 。</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组</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17</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文字</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70*70亚克力字。</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个</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100</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18</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文字</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30*30亚克力字。</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个</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100</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19</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定制展示台</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外围尺寸为2265*1320*760 阻燃板基础，表面覆膜，含地球仪，说明铜牌。</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组</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20</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神舟飞船模型</w:t>
            </w:r>
          </w:p>
        </w:tc>
        <w:tc>
          <w:tcPr>
            <w:tcW w:w="4785" w:type="dxa"/>
            <w:shd w:val="clear" w:color="auto" w:fill="auto"/>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1：5仿真模型，钢丝悬挂。</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个</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21</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展板</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3350*2650*100展板，基层为A极防火压力板表面金属覆膜板。</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块</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22</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写真喷绘</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基层为A极防火压力板，3M防水写真pp纸含安装。内容为鸠坑茶系统介绍，图案及文字由甲方提供；需高精度扫描，修复；重制。原图精度需达300dpi，喷绘精度300dpi；按最大可放置面积计，实际按图案内容确定面积。</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平方米</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12</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23</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展板</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3200*1600*100展板，基层为A极防火压力板黑色亚克力线条及文字镶嵌，表面覆膜</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块</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24</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展板文字</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70*70仿宋体亚克力字，3mm厚，镶嵌安装展板上</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个</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100</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25</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定制展柜</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外围尺寸为3200*850*600阻燃板基础，表面覆膜，8mm玻璃 成品</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个</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7</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26</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仿真小茶树</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宽度850，高度1000</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株</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7</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27</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定制地形台</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外围尺寸为4000*2300*840阻燃板基础，表面覆膜，3d打印地图  成品</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组</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28</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定制图案墙面</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定制图案金属覆膜板，图案详见设计图（原画精度需达到300dpi）。</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平方米</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31.28</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29</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展板</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3200*1600*100展板，基层为A极防火压力板黑色亚克力线条及文字镶嵌，表面覆膜</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块</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30</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展板文字</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70*70仿宋体亚克力字，3mm厚，镶嵌安装展板上</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个</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100</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31</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展布道具</w:t>
            </w:r>
          </w:p>
        </w:tc>
        <w:tc>
          <w:tcPr>
            <w:tcW w:w="4785" w:type="dxa"/>
            <w:shd w:val="clear" w:color="auto" w:fill="auto"/>
            <w:vAlign w:val="center"/>
          </w:tcPr>
          <w:p>
            <w:pPr>
              <w:rPr>
                <w:rFonts w:ascii="仿宋" w:hAnsi="仿宋" w:eastAsia="仿宋" w:cs="仿宋"/>
                <w:szCs w:val="21"/>
              </w:rPr>
            </w:pP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组</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32</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定制图案墙面</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定制图案金属覆膜板，图案详见设计图（原画精度需达到300dpi）。</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平方米</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31.28</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33</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定制展柜</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外围尺寸为2350*1020*600阻燃板基础，表面覆膜，8mm玻璃  成品</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个</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34</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写真喷绘</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基层为A极防火压力板，3M防水写真pp纸含安装。画面主题为明文征明 浒溪草堂图；原图精度需达300dpi，喷绘精度600dpi；按最大可放置面积计，实际按图案内容确定面积。</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平方米</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10.7</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35</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仿真木屋</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外围尺寸7000*3000*3100 。</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组</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36</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写真喷绘</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基层为A极防火压力板，3M防水写真pp纸含安装。图案为茶叶科普知识；需内容收集，排版，制作；喷绘精度300dpi；按最大可放置面积计，实际按图案内容确定面积。</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平方米</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6.78</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37</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展板</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3200*1600*100展板，基层为A极防火压力板黑色亚克力线条及文字镶嵌，表面覆膜。</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块</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38</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展板文字</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70*70仿宋体亚克力字，3mm厚，镶嵌安装展板上。</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个</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100</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39</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画架</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外围尺寸1900*900。</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个</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40</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写真喷绘</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基层为A极防火压力板，3M防水写真pp纸含安装。照片、内容甲方提供；需高精度扫描，修复；重制。原图精度需达300dpi，喷绘精度300dpi；按最大可放置面积计，实际按图案内容确定面积。</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平方米</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41</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玻璃覆膜画</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1900*900，玻璃厚8mm 3M防水写真pp纸含安装成品。内容为鸠坑茶乡古代传说需制作图案及文字；线描稿喷绘精度300dpi。</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块</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42</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写真喷绘</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基层为A极防火压力板，防水写真pp纸含安装。照片、内容甲方提供；需高精度扫描，修复；重制。原图精度需达300dpi，喷绘精度300dpi；按最大可放置面积计，实际按图案内容确定面积。</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平方米</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6.5</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43</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展板文字</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20*20仿宋体亚克力字，3mm厚，镶嵌安装展板上</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个</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100</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44</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写真喷绘</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基层为A极防火压力板，3M防水写真pp纸含安装。鸠坑乡旅游规划图；内容甲方提供；图文需排版；制作。按最大可放置面积计，实际按图案内容确定面积。</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平方米</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12.8</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45</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展板文字</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35*35仿宋体亚克力字，3mm厚，镶嵌安装展板上</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个</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100</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46</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雕刻地图</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外围尺寸4800*2100，厚度15mm，耐火压力板，cnc雕刻，上色。有机茶小镇规划图；内容甲方提供；图文需，排版；制作。</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组</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47</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展板文字</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120*120仿宋体亚克力字，3mm厚，镶嵌安装展板上</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个</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20</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48</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照片架</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外围尺寸3150*2800，</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组</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49</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写真喷绘</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基层为A极防火压力板，3M防水写真pp纸含安装。照片、内容甲方提供；需高精度扫描，修复；重制。原图精度需达300dpi，喷绘精度300dpi；按最大可放置面积计，实际按图案内容确定面积。</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平方米</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5.76</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50</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展板</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2400*1000*50展板，基层为A极防火压力板，表面覆膜。</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块</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51</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写真喷绘</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基层为A极防火压力板，3M防水写真pp纸含安装。内容甲方提供；图文需排版；制作。喷绘精度300dpi；按最大可放置面积计，实际按图案内容确定面积。</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平方米</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6</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52</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展板</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2400*860*50展板，基层为A极防火压力板，表面覆膜</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块</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53</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写真喷绘</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基层为A极防火压力板，3M防水写真pp纸含安装。内容甲方提供；图文需排版；制作。喷绘精度300dpi；按最大可放置面积计，实际按图案内容确定面积。</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平方米</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54</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展板文字</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20*20仿宋体亚克力字，3mm厚，镶嵌安装展板上。</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个</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100</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55</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写真喷绘</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基层为A极防火压力板，3m防水写真pp纸含安装，照片、内容甲方提供；需高精度扫描，修复；重制。原图精度需达300dpi，喷绘精度300dpi；按最大可放置面积计，实际按图案内容确定面积。</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平方米</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2.25</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56</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雕刻展板</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外围尺寸2900*4000 12mm贝奈特板基础，cnc雕刻文字，内容为鸠坑乡大事记。</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组</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57</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展板</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外围尺寸2400*800 基层为A极防火压力板表面覆膜 内置灯箱 发光字。图文需排版；制作。喷绘精度300dpi。</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组</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6</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58</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背景板</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外围尺寸3500*3600 12mm贝奈特板，内置直径2600定制图案金属覆膜板。图案详见设计图（原画精度需达到300dpi）。</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组</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59</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定制图案墙面</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定制图案金属覆膜板，图案详见设计图（原画精度需达到300dpi）。</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平方米</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23.1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60</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展柜</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外围尺寸为2800*3000*400阻燃板基础，表面覆膜，8mm玻璃。</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平方米</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23.1</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61</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定制图案墙面</w:t>
            </w:r>
          </w:p>
        </w:tc>
        <w:tc>
          <w:tcPr>
            <w:tcW w:w="4785" w:type="dxa"/>
            <w:shd w:val="clear" w:color="auto" w:fill="auto"/>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定制图案金属覆膜板，图案详见设计图（原画精度需达到300dpi）。</w:t>
            </w: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平方米</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10.5</w:t>
            </w:r>
          </w:p>
        </w:tc>
        <w:tc>
          <w:tcPr>
            <w:tcW w:w="683" w:type="dxa"/>
            <w:shd w:val="clear" w:color="auto" w:fill="auto"/>
            <w:noWrap/>
            <w:vAlign w:val="center"/>
          </w:tcPr>
          <w:p>
            <w:pPr>
              <w:widowControl/>
              <w:jc w:val="center"/>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62</w:t>
            </w:r>
          </w:p>
        </w:tc>
        <w:tc>
          <w:tcPr>
            <w:tcW w:w="12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展布制安</w:t>
            </w:r>
          </w:p>
        </w:tc>
        <w:tc>
          <w:tcPr>
            <w:tcW w:w="4785" w:type="dxa"/>
            <w:shd w:val="clear" w:color="auto" w:fill="auto"/>
            <w:vAlign w:val="center"/>
          </w:tcPr>
          <w:p>
            <w:pPr>
              <w:rPr>
                <w:rFonts w:ascii="仿宋" w:hAnsi="仿宋" w:eastAsia="仿宋" w:cs="仿宋"/>
                <w:szCs w:val="21"/>
              </w:rPr>
            </w:pPr>
          </w:p>
        </w:tc>
        <w:tc>
          <w:tcPr>
            <w:tcW w:w="645"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项</w:t>
            </w:r>
          </w:p>
        </w:tc>
        <w:tc>
          <w:tcPr>
            <w:tcW w:w="660" w:type="dxa"/>
            <w:shd w:val="clear" w:color="auto" w:fill="auto"/>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683" w:type="dxa"/>
            <w:shd w:val="clear" w:color="auto" w:fill="auto"/>
            <w:noWrap/>
            <w:vAlign w:val="center"/>
          </w:tcPr>
          <w:p>
            <w:pPr>
              <w:widowControl/>
              <w:jc w:val="center"/>
              <w:textAlignment w:val="center"/>
              <w:rPr>
                <w:rFonts w:ascii="仿宋" w:hAnsi="仿宋" w:eastAsia="仿宋" w:cs="仿宋"/>
                <w:szCs w:val="21"/>
              </w:rPr>
            </w:pPr>
          </w:p>
        </w:tc>
      </w:tr>
    </w:tbl>
    <w:p>
      <w:pPr>
        <w:pStyle w:val="3"/>
        <w:numPr>
          <w:ilvl w:val="0"/>
          <w:numId w:val="0"/>
        </w:numPr>
        <w:spacing w:before="0" w:after="0" w:line="360" w:lineRule="auto"/>
        <w:rPr>
          <w:rFonts w:ascii="仿宋" w:hAnsi="仿宋" w:eastAsia="仿宋" w:cs="仿宋"/>
          <w:sz w:val="24"/>
          <w:szCs w:val="24"/>
        </w:rPr>
      </w:pPr>
      <w:r>
        <w:rPr>
          <w:rFonts w:hint="eastAsia" w:ascii="仿宋" w:hAnsi="仿宋" w:eastAsia="仿宋" w:cs="仿宋"/>
          <w:sz w:val="24"/>
          <w:szCs w:val="24"/>
        </w:rPr>
        <w:t>三、演示要求</w:t>
      </w:r>
    </w:p>
    <w:p>
      <w:pPr>
        <w:spacing w:line="360" w:lineRule="auto"/>
        <w:jc w:val="left"/>
        <w:rPr>
          <w:rFonts w:ascii="仿宋" w:hAnsi="仿宋" w:eastAsia="仿宋" w:cs="仿宋"/>
          <w:sz w:val="24"/>
        </w:rPr>
      </w:pPr>
      <w:r>
        <w:rPr>
          <w:rFonts w:hint="eastAsia" w:ascii="仿宋" w:hAnsi="仿宋" w:eastAsia="仿宋" w:cs="仿宋"/>
          <w:sz w:val="24"/>
        </w:rPr>
        <w:t>1、高清分布式展示控制系统：搭建模拟环境，逐一演示在PC端进行节目场景设计，场景设计包含场景、媒体库、高级发布及节目管理。</w:t>
      </w:r>
    </w:p>
    <w:p>
      <w:pPr>
        <w:spacing w:line="360" w:lineRule="auto"/>
        <w:jc w:val="left"/>
        <w:rPr>
          <w:rFonts w:ascii="仿宋" w:hAnsi="仿宋" w:eastAsia="仿宋" w:cs="仿宋"/>
          <w:sz w:val="24"/>
        </w:rPr>
      </w:pPr>
      <w:r>
        <w:rPr>
          <w:rFonts w:hint="eastAsia" w:ascii="仿宋" w:hAnsi="仿宋" w:eastAsia="仿宋" w:cs="仿宋"/>
          <w:sz w:val="24"/>
        </w:rPr>
        <w:t>A进行新建场景操作，包括选择模板应用及导入导出模板功能，展示新建场景模板内可载入图片、影片、文字、时钟、天气、流媒体、文档、背景音乐、媒体集、APK、二维码、公告栏等的功能；（0-1分）</w:t>
      </w:r>
    </w:p>
    <w:p>
      <w:pPr>
        <w:spacing w:line="360" w:lineRule="auto"/>
        <w:jc w:val="left"/>
        <w:rPr>
          <w:rFonts w:ascii="仿宋" w:hAnsi="仿宋" w:eastAsia="仿宋" w:cs="仿宋"/>
          <w:sz w:val="24"/>
        </w:rPr>
      </w:pPr>
      <w:r>
        <w:rPr>
          <w:rFonts w:hint="eastAsia" w:ascii="仿宋" w:hAnsi="仿宋" w:eastAsia="仿宋" w:cs="仿宋"/>
          <w:sz w:val="24"/>
        </w:rPr>
        <w:t>B设置显示屏上展示的滚动字母或弹幕，并编辑字幕或弹幕的字体、大小及内容，在显示屏显示；（0-1分）</w:t>
      </w:r>
    </w:p>
    <w:p>
      <w:pPr>
        <w:spacing w:line="360" w:lineRule="auto"/>
        <w:jc w:val="left"/>
        <w:rPr>
          <w:rFonts w:ascii="仿宋" w:hAnsi="仿宋" w:eastAsia="仿宋" w:cs="仿宋"/>
          <w:sz w:val="24"/>
        </w:rPr>
      </w:pPr>
      <w:r>
        <w:rPr>
          <w:rFonts w:hint="eastAsia" w:ascii="仿宋" w:hAnsi="仿宋" w:eastAsia="仿宋" w:cs="仿宋"/>
          <w:sz w:val="24"/>
        </w:rPr>
        <w:t>C进行媒体库管理，展示包括视频、图片、音乐、PDF文档等媒体文件，并进行媒体文件的上传下载操作；（0-1分）</w:t>
      </w:r>
    </w:p>
    <w:p>
      <w:pPr>
        <w:spacing w:line="360" w:lineRule="auto"/>
        <w:jc w:val="left"/>
        <w:rPr>
          <w:rFonts w:ascii="仿宋" w:hAnsi="仿宋" w:eastAsia="仿宋" w:cs="仿宋"/>
          <w:sz w:val="24"/>
        </w:rPr>
      </w:pPr>
      <w:r>
        <w:rPr>
          <w:rFonts w:hint="eastAsia" w:ascii="仿宋" w:hAnsi="仿宋" w:eastAsia="仿宋" w:cs="仿宋"/>
          <w:sz w:val="24"/>
        </w:rPr>
        <w:t>D进行高级发布管理，展示可按日循环、按周循环、按月循环的节目排程操作，进行插播节目的设置操作；（0-1分）</w:t>
      </w:r>
    </w:p>
    <w:p>
      <w:pPr>
        <w:spacing w:line="360" w:lineRule="auto"/>
        <w:jc w:val="left"/>
        <w:rPr>
          <w:rFonts w:ascii="仿宋" w:hAnsi="仿宋" w:eastAsia="仿宋" w:cs="仿宋"/>
          <w:sz w:val="24"/>
        </w:rPr>
      </w:pPr>
      <w:r>
        <w:rPr>
          <w:rFonts w:hint="eastAsia" w:ascii="仿宋" w:hAnsi="仿宋" w:eastAsia="仿宋" w:cs="仿宋"/>
          <w:sz w:val="24"/>
        </w:rPr>
        <w:t>E使用移动端APP，进行展示模式与演讲模式切换，进行播放节目视频的切换，插播节目的控制操作。（0-1分）</w:t>
      </w:r>
    </w:p>
    <w:p>
      <w:pPr>
        <w:numPr>
          <w:ilvl w:val="0"/>
          <w:numId w:val="26"/>
        </w:numPr>
        <w:spacing w:line="360" w:lineRule="auto"/>
        <w:jc w:val="left"/>
        <w:rPr>
          <w:rFonts w:ascii="仿宋" w:hAnsi="仿宋" w:eastAsia="仿宋" w:cs="仿宋"/>
          <w:sz w:val="24"/>
        </w:rPr>
      </w:pPr>
      <w:r>
        <w:rPr>
          <w:rFonts w:hint="eastAsia" w:ascii="仿宋" w:hAnsi="仿宋" w:eastAsia="仿宋" w:cs="仿宋"/>
          <w:sz w:val="24"/>
        </w:rPr>
        <w:t>大屏互动联动系统：逐一演示以下功能：</w:t>
      </w:r>
    </w:p>
    <w:p>
      <w:pPr>
        <w:spacing w:line="360" w:lineRule="auto"/>
        <w:jc w:val="left"/>
        <w:rPr>
          <w:rFonts w:ascii="仿宋" w:hAnsi="仿宋" w:eastAsia="仿宋" w:cs="仿宋"/>
          <w:sz w:val="24"/>
        </w:rPr>
      </w:pPr>
      <w:r>
        <w:rPr>
          <w:rFonts w:hint="eastAsia" w:ascii="仿宋" w:hAnsi="仿宋" w:eastAsia="仿宋" w:cs="仿宋"/>
          <w:sz w:val="24"/>
        </w:rPr>
        <w:t>A展示鸠坑乡数字地图全貌；（0-1分）</w:t>
      </w:r>
    </w:p>
    <w:p>
      <w:pPr>
        <w:spacing w:line="360" w:lineRule="auto"/>
        <w:jc w:val="left"/>
        <w:rPr>
          <w:rFonts w:ascii="仿宋" w:hAnsi="仿宋" w:eastAsia="仿宋" w:cs="仿宋"/>
          <w:sz w:val="24"/>
        </w:rPr>
      </w:pPr>
      <w:r>
        <w:rPr>
          <w:rFonts w:hint="eastAsia" w:ascii="仿宋" w:hAnsi="仿宋" w:eastAsia="仿宋" w:cs="仿宋"/>
          <w:sz w:val="24"/>
        </w:rPr>
        <w:t>B使用数字地图内嵌入式互动按钮对鸠坑乡进行多方位多维度展示包括其地理位置、产业发展、行政分布、乡村建设、传统文化等内容；（0-2分）</w:t>
      </w:r>
    </w:p>
    <w:p>
      <w:pPr>
        <w:spacing w:line="360" w:lineRule="auto"/>
        <w:jc w:val="left"/>
        <w:rPr>
          <w:rFonts w:ascii="仿宋" w:hAnsi="仿宋" w:eastAsia="仿宋" w:cs="仿宋"/>
          <w:sz w:val="24"/>
        </w:rPr>
      </w:pPr>
      <w:r>
        <w:rPr>
          <w:rFonts w:hint="eastAsia" w:ascii="仿宋" w:hAnsi="仿宋" w:eastAsia="仿宋" w:cs="仿宋"/>
          <w:sz w:val="24"/>
        </w:rPr>
        <w:t>C嵌入式互动按钮具有联动互动系统及自复位功能；每个按钮可独立进行互动内容的展示，触控后展示后台预设宣传内容，并可通过互动按钮实时进行宣传内容切换；（0-1分）</w:t>
      </w:r>
    </w:p>
    <w:p>
      <w:pPr>
        <w:spacing w:line="360" w:lineRule="auto"/>
        <w:jc w:val="left"/>
        <w:rPr>
          <w:rFonts w:ascii="仿宋" w:hAnsi="仿宋" w:eastAsia="仿宋" w:cs="仿宋"/>
          <w:sz w:val="24"/>
        </w:rPr>
      </w:pPr>
      <w:r>
        <w:rPr>
          <w:rFonts w:hint="eastAsia" w:ascii="仿宋" w:hAnsi="仿宋" w:eastAsia="仿宋" w:cs="仿宋"/>
          <w:sz w:val="24"/>
        </w:rPr>
        <w:t>D可以自定义设置背景图片及互动内容；（0-1分）</w:t>
      </w:r>
    </w:p>
    <w:p>
      <w:pPr>
        <w:numPr>
          <w:ilvl w:val="0"/>
          <w:numId w:val="26"/>
        </w:numPr>
        <w:spacing w:line="360" w:lineRule="auto"/>
        <w:jc w:val="left"/>
        <w:rPr>
          <w:rFonts w:ascii="仿宋" w:hAnsi="仿宋" w:eastAsia="仿宋" w:cs="仿宋"/>
          <w:sz w:val="24"/>
        </w:rPr>
      </w:pPr>
      <w:r>
        <w:rPr>
          <w:rFonts w:hint="eastAsia" w:ascii="仿宋" w:hAnsi="仿宋" w:eastAsia="仿宋" w:cs="仿宋"/>
          <w:sz w:val="24"/>
        </w:rPr>
        <w:t>制茶流程仿真系统：</w:t>
      </w:r>
    </w:p>
    <w:p>
      <w:pPr>
        <w:spacing w:line="360" w:lineRule="auto"/>
        <w:jc w:val="left"/>
        <w:rPr>
          <w:rFonts w:ascii="仿宋" w:hAnsi="仿宋" w:eastAsia="仿宋" w:cs="仿宋"/>
          <w:sz w:val="24"/>
        </w:rPr>
      </w:pPr>
      <w:r>
        <w:rPr>
          <w:rFonts w:hint="eastAsia" w:ascii="仿宋" w:hAnsi="仿宋" w:eastAsia="仿宋" w:cs="仿宋"/>
          <w:sz w:val="24"/>
        </w:rPr>
        <w:t>A点击仿真系统开始按钮，进行鸠坑茶的制作流程操作包括采摘、摊晾、杀青、揉捻、干燥五个步骤进行内容展示；（0-1分）</w:t>
      </w:r>
    </w:p>
    <w:p>
      <w:pPr>
        <w:spacing w:line="360" w:lineRule="auto"/>
        <w:jc w:val="left"/>
        <w:rPr>
          <w:rFonts w:ascii="仿宋" w:hAnsi="仿宋" w:eastAsia="仿宋" w:cs="仿宋"/>
          <w:sz w:val="24"/>
        </w:rPr>
      </w:pPr>
      <w:r>
        <w:rPr>
          <w:rFonts w:hint="eastAsia" w:ascii="仿宋" w:hAnsi="仿宋" w:eastAsia="仿宋" w:cs="仿宋"/>
          <w:sz w:val="24"/>
        </w:rPr>
        <w:t>B每个制作流程步骤可以通过触控技术进行点位互动，互动播放预设的制茶流程的具体内容；（0-1分）</w:t>
      </w:r>
    </w:p>
    <w:p>
      <w:pPr>
        <w:spacing w:line="360" w:lineRule="auto"/>
        <w:jc w:val="left"/>
        <w:rPr>
          <w:rFonts w:ascii="仿宋" w:hAnsi="仿宋" w:eastAsia="仿宋" w:cs="仿宋"/>
          <w:sz w:val="24"/>
        </w:rPr>
      </w:pPr>
      <w:r>
        <w:rPr>
          <w:rFonts w:hint="eastAsia" w:ascii="仿宋" w:hAnsi="仿宋" w:eastAsia="仿宋" w:cs="仿宋"/>
          <w:sz w:val="24"/>
        </w:rPr>
        <w:t>C 互动内容完成后系统弹窗展示出货二维码，通过手机扫码选择对应选项；（0-1分）</w:t>
      </w:r>
    </w:p>
    <w:p>
      <w:pPr>
        <w:spacing w:line="360" w:lineRule="auto"/>
        <w:jc w:val="left"/>
        <w:rPr>
          <w:rFonts w:ascii="仿宋" w:hAnsi="仿宋" w:eastAsia="仿宋" w:cs="仿宋"/>
          <w:sz w:val="24"/>
        </w:rPr>
      </w:pPr>
      <w:r>
        <w:rPr>
          <w:rFonts w:hint="eastAsia" w:ascii="仿宋" w:hAnsi="仿宋" w:eastAsia="仿宋" w:cs="仿宋"/>
          <w:sz w:val="24"/>
        </w:rPr>
        <w:t>D 互动系统可以联动自动出货机，通过选项出货机自动完成茶包出货动作。（0-2分）</w:t>
      </w:r>
    </w:p>
    <w:p>
      <w:pPr>
        <w:numPr>
          <w:ilvl w:val="0"/>
          <w:numId w:val="27"/>
        </w:numPr>
        <w:spacing w:line="360" w:lineRule="auto"/>
        <w:jc w:val="left"/>
        <w:rPr>
          <w:rFonts w:ascii="仿宋" w:hAnsi="仿宋" w:eastAsia="仿宋" w:cs="仿宋"/>
          <w:sz w:val="24"/>
        </w:rPr>
      </w:pPr>
      <w:r>
        <w:rPr>
          <w:rFonts w:hint="eastAsia" w:ascii="仿宋" w:hAnsi="仿宋" w:eastAsia="仿宋" w:cs="仿宋"/>
          <w:sz w:val="24"/>
        </w:rPr>
        <w:t>智能问答系统平台：通过系统软件首先展示问答系统的前后端页面，其次逐一演示以下功能：</w:t>
      </w:r>
    </w:p>
    <w:p>
      <w:pPr>
        <w:spacing w:line="360" w:lineRule="auto"/>
        <w:jc w:val="left"/>
        <w:rPr>
          <w:rFonts w:ascii="仿宋" w:hAnsi="仿宋" w:eastAsia="仿宋" w:cs="仿宋"/>
          <w:sz w:val="24"/>
        </w:rPr>
      </w:pPr>
      <w:r>
        <w:rPr>
          <w:rFonts w:hint="eastAsia" w:ascii="仿宋" w:hAnsi="仿宋" w:eastAsia="仿宋" w:cs="仿宋"/>
          <w:sz w:val="24"/>
        </w:rPr>
        <w:t>A在问答系统软件中进行答题者姓名的输入,支持手写输入；（0-1分）</w:t>
      </w:r>
    </w:p>
    <w:p>
      <w:pPr>
        <w:spacing w:line="360" w:lineRule="auto"/>
        <w:jc w:val="left"/>
        <w:rPr>
          <w:rFonts w:ascii="仿宋" w:hAnsi="仿宋" w:eastAsia="仿宋" w:cs="仿宋"/>
          <w:sz w:val="24"/>
        </w:rPr>
      </w:pPr>
      <w:r>
        <w:rPr>
          <w:rFonts w:hint="eastAsia" w:ascii="仿宋" w:hAnsi="仿宋" w:eastAsia="仿宋" w:cs="仿宋"/>
          <w:sz w:val="24"/>
        </w:rPr>
        <w:t>B在答题过程中具有答对和答错提示音与动画效果，答错后会显示正确答案；（0-1分）</w:t>
      </w:r>
    </w:p>
    <w:p>
      <w:pPr>
        <w:spacing w:line="360" w:lineRule="auto"/>
        <w:jc w:val="left"/>
        <w:rPr>
          <w:rFonts w:ascii="仿宋" w:hAnsi="仿宋" w:eastAsia="仿宋" w:cs="仿宋"/>
          <w:sz w:val="24"/>
        </w:rPr>
      </w:pPr>
      <w:r>
        <w:rPr>
          <w:rFonts w:hint="eastAsia" w:ascii="仿宋" w:hAnsi="仿宋" w:eastAsia="仿宋" w:cs="仿宋"/>
          <w:sz w:val="24"/>
        </w:rPr>
        <w:t>C答题过程中具有返回和重新答题功能；（0-1分）</w:t>
      </w:r>
    </w:p>
    <w:p>
      <w:pPr>
        <w:spacing w:line="360" w:lineRule="auto"/>
        <w:jc w:val="left"/>
        <w:rPr>
          <w:rFonts w:ascii="仿宋" w:hAnsi="仿宋" w:eastAsia="仿宋" w:cs="仿宋"/>
          <w:sz w:val="24"/>
        </w:rPr>
      </w:pPr>
      <w:r>
        <w:rPr>
          <w:rFonts w:hint="eastAsia" w:ascii="仿宋" w:hAnsi="仿宋" w:eastAsia="仿宋" w:cs="仿宋"/>
          <w:sz w:val="24"/>
        </w:rPr>
        <w:t>D答题结束后，问答系统软件根据答题情况进行结果展示，并显示二维码，扫码可将成绩单保存在手机上；（0-1分）</w:t>
      </w:r>
    </w:p>
    <w:p>
      <w:pPr>
        <w:spacing w:line="360" w:lineRule="auto"/>
        <w:jc w:val="left"/>
        <w:rPr>
          <w:rFonts w:ascii="仿宋" w:hAnsi="仿宋" w:eastAsia="仿宋" w:cs="仿宋"/>
          <w:sz w:val="24"/>
        </w:rPr>
      </w:pPr>
      <w:r>
        <w:rPr>
          <w:rFonts w:hint="eastAsia" w:ascii="仿宋" w:hAnsi="仿宋" w:eastAsia="仿宋" w:cs="仿宋"/>
          <w:sz w:val="24"/>
        </w:rPr>
        <w:t>E评分结束后，系统自动对答题分数进行统计，根据答题者分数进行排名展示。（0-1分）</w:t>
      </w:r>
    </w:p>
    <w:p>
      <w:pPr>
        <w:numPr>
          <w:ilvl w:val="0"/>
          <w:numId w:val="27"/>
        </w:numPr>
        <w:spacing w:line="360" w:lineRule="auto"/>
        <w:rPr>
          <w:rFonts w:ascii="仿宋" w:hAnsi="仿宋" w:eastAsia="仿宋" w:cs="仿宋"/>
          <w:sz w:val="24"/>
        </w:rPr>
      </w:pPr>
      <w:r>
        <w:rPr>
          <w:rFonts w:hint="eastAsia" w:ascii="仿宋" w:hAnsi="仿宋" w:eastAsia="仿宋" w:cs="仿宋"/>
          <w:sz w:val="24"/>
        </w:rPr>
        <w:t>展厅综合管理控制系统：模拟实际使用场景，逐一演示以下功能：</w:t>
      </w:r>
    </w:p>
    <w:p>
      <w:pPr>
        <w:pStyle w:val="2"/>
        <w:spacing w:line="360" w:lineRule="auto"/>
        <w:ind w:firstLine="0" w:firstLineChars="0"/>
        <w:rPr>
          <w:rFonts w:ascii="仿宋" w:hAnsi="仿宋" w:eastAsia="仿宋" w:cs="仿宋"/>
        </w:rPr>
      </w:pPr>
      <w:r>
        <w:rPr>
          <w:rFonts w:hint="eastAsia" w:ascii="仿宋" w:hAnsi="仿宋" w:eastAsia="仿宋" w:cs="仿宋"/>
        </w:rPr>
        <w:t>A 通过PC端后台进行系统的节目管理，包括节目制作、移动端布局、主题场景管理等；（0-1分）</w:t>
      </w:r>
    </w:p>
    <w:p>
      <w:pPr>
        <w:spacing w:line="360" w:lineRule="auto"/>
        <w:rPr>
          <w:rFonts w:ascii="仿宋" w:hAnsi="仿宋" w:eastAsia="仿宋" w:cs="仿宋"/>
          <w:sz w:val="24"/>
        </w:rPr>
      </w:pPr>
      <w:r>
        <w:rPr>
          <w:rFonts w:hint="eastAsia" w:ascii="仿宋" w:hAnsi="仿宋" w:eastAsia="仿宋" w:cs="仿宋"/>
          <w:sz w:val="24"/>
        </w:rPr>
        <w:t>B通过移动端一键全局控制展厅内所有显示设备开机关机操作；（0-1分）</w:t>
      </w:r>
    </w:p>
    <w:p>
      <w:pPr>
        <w:spacing w:line="360" w:lineRule="auto"/>
        <w:rPr>
          <w:rFonts w:ascii="仿宋" w:hAnsi="仿宋" w:eastAsia="仿宋" w:cs="仿宋"/>
          <w:sz w:val="24"/>
        </w:rPr>
      </w:pPr>
      <w:r>
        <w:rPr>
          <w:rFonts w:hint="eastAsia" w:ascii="仿宋" w:hAnsi="仿宋" w:eastAsia="仿宋" w:cs="仿宋"/>
          <w:sz w:val="24"/>
        </w:rPr>
        <w:t>C在移动端对空调或电动窗帘等物联设备进行控制操作;（0-1分）</w:t>
      </w:r>
    </w:p>
    <w:p>
      <w:pPr>
        <w:spacing w:line="360" w:lineRule="auto"/>
        <w:rPr>
          <w:rFonts w:ascii="仿宋" w:hAnsi="仿宋" w:eastAsia="仿宋" w:cs="仿宋"/>
          <w:sz w:val="24"/>
        </w:rPr>
      </w:pPr>
      <w:r>
        <w:rPr>
          <w:rFonts w:hint="eastAsia" w:ascii="仿宋" w:hAnsi="仿宋" w:eastAsia="仿宋" w:cs="仿宋"/>
          <w:sz w:val="24"/>
        </w:rPr>
        <w:t>D在移动端控制展厅内任意一台显示设备切换不同主题场境播放内容;（0-1分）</w:t>
      </w:r>
    </w:p>
    <w:p>
      <w:pPr>
        <w:spacing w:line="360" w:lineRule="auto"/>
        <w:rPr>
          <w:rFonts w:ascii="仿宋" w:hAnsi="仿宋" w:eastAsia="仿宋" w:cs="仿宋"/>
          <w:sz w:val="24"/>
        </w:rPr>
      </w:pPr>
      <w:r>
        <w:rPr>
          <w:rFonts w:hint="eastAsia" w:ascii="仿宋" w:hAnsi="仿宋" w:eastAsia="仿宋" w:cs="仿宋"/>
          <w:sz w:val="24"/>
        </w:rPr>
        <w:t>E一键全局控制展厅内所有显示设备切换相同主题场境播放内容。（0-1分）</w:t>
      </w:r>
    </w:p>
    <w:p>
      <w:pPr>
        <w:numPr>
          <w:ilvl w:val="0"/>
          <w:numId w:val="27"/>
        </w:numPr>
        <w:spacing w:line="360" w:lineRule="auto"/>
        <w:rPr>
          <w:rFonts w:ascii="仿宋" w:hAnsi="仿宋" w:eastAsia="仿宋" w:cs="仿宋"/>
          <w:sz w:val="24"/>
        </w:rPr>
      </w:pPr>
      <w:r>
        <w:rPr>
          <w:rFonts w:hint="eastAsia" w:ascii="仿宋" w:hAnsi="仿宋" w:eastAsia="仿宋" w:cs="仿宋"/>
          <w:sz w:val="24"/>
        </w:rPr>
        <w:t>互动触控多媒体软件：通过系统软件首先展示该系统的展示页面，其次逐一演示以下功能：</w:t>
      </w:r>
    </w:p>
    <w:p>
      <w:pPr>
        <w:spacing w:line="360" w:lineRule="auto"/>
        <w:rPr>
          <w:rFonts w:ascii="仿宋" w:hAnsi="仿宋" w:eastAsia="仿宋" w:cs="仿宋"/>
          <w:sz w:val="24"/>
        </w:rPr>
      </w:pPr>
      <w:r>
        <w:rPr>
          <w:rFonts w:hint="eastAsia" w:ascii="仿宋" w:hAnsi="仿宋" w:eastAsia="仿宋" w:cs="仿宋"/>
          <w:sz w:val="24"/>
        </w:rPr>
        <w:t>A在互动触控多媒体软件中进行背景图片自定义、功能按钮自定义设置；（0-1分）</w:t>
      </w:r>
    </w:p>
    <w:p>
      <w:pPr>
        <w:spacing w:line="360" w:lineRule="auto"/>
        <w:rPr>
          <w:rFonts w:ascii="仿宋" w:hAnsi="仿宋" w:eastAsia="仿宋" w:cs="仿宋"/>
          <w:sz w:val="24"/>
        </w:rPr>
      </w:pPr>
      <w:r>
        <w:rPr>
          <w:rFonts w:hint="eastAsia" w:ascii="仿宋" w:hAnsi="仿宋" w:eastAsia="仿宋" w:cs="仿宋"/>
          <w:sz w:val="24"/>
        </w:rPr>
        <w:t>B在互动触控多媒体软件中进行触控功能按钮的实时拖拽并保存位置；（0-1分）</w:t>
      </w:r>
    </w:p>
    <w:p>
      <w:pPr>
        <w:spacing w:line="360" w:lineRule="auto"/>
        <w:rPr>
          <w:rFonts w:ascii="仿宋" w:hAnsi="仿宋" w:eastAsia="仿宋" w:cs="仿宋"/>
          <w:sz w:val="24"/>
        </w:rPr>
      </w:pPr>
      <w:r>
        <w:rPr>
          <w:rFonts w:hint="eastAsia" w:ascii="仿宋" w:hAnsi="仿宋" w:eastAsia="仿宋" w:cs="仿宋"/>
          <w:sz w:val="24"/>
        </w:rPr>
        <w:t xml:space="preserve">C系统安全保障，全屏浏览限制，需点击隐藏按钮方可退出系统；（0-1分）                                                           </w:t>
      </w:r>
    </w:p>
    <w:p>
      <w:pPr>
        <w:spacing w:line="360" w:lineRule="auto"/>
        <w:rPr>
          <w:rFonts w:ascii="仿宋" w:hAnsi="仿宋" w:eastAsia="仿宋" w:cs="仿宋"/>
          <w:sz w:val="24"/>
        </w:rPr>
      </w:pPr>
      <w:r>
        <w:rPr>
          <w:rFonts w:hint="eastAsia" w:ascii="仿宋" w:hAnsi="仿宋" w:eastAsia="仿宋" w:cs="仿宋"/>
          <w:sz w:val="24"/>
        </w:rPr>
        <w:t>D在互动触控多媒体软件中进行展示内容的自定义替换，支持图片、视频等；（0-1分）</w:t>
      </w:r>
    </w:p>
    <w:p>
      <w:pPr>
        <w:spacing w:line="360" w:lineRule="auto"/>
        <w:rPr>
          <w:rFonts w:ascii="仿宋" w:hAnsi="仿宋" w:eastAsia="仿宋" w:cs="仿宋"/>
          <w:sz w:val="24"/>
        </w:rPr>
      </w:pPr>
      <w:r>
        <w:rPr>
          <w:rFonts w:hint="eastAsia" w:ascii="仿宋" w:hAnsi="仿宋" w:eastAsia="仿宋" w:cs="仿宋"/>
          <w:sz w:val="24"/>
        </w:rPr>
        <w:t>E可按照情况自定义添加、删除、修改菜单、编辑调整软件显示文字内容。（0-1分）</w:t>
      </w:r>
    </w:p>
    <w:p>
      <w:pPr>
        <w:pStyle w:val="3"/>
        <w:numPr>
          <w:ilvl w:val="0"/>
          <w:numId w:val="0"/>
        </w:numPr>
        <w:spacing w:before="0" w:after="0" w:line="360" w:lineRule="auto"/>
        <w:rPr>
          <w:rFonts w:ascii="仿宋" w:hAnsi="仿宋" w:eastAsia="仿宋" w:cs="仿宋"/>
          <w:sz w:val="24"/>
          <w:szCs w:val="24"/>
        </w:rPr>
      </w:pPr>
      <w:r>
        <w:rPr>
          <w:rFonts w:hint="eastAsia" w:ascii="仿宋" w:hAnsi="仿宋" w:eastAsia="仿宋" w:cs="仿宋"/>
          <w:sz w:val="24"/>
          <w:szCs w:val="24"/>
        </w:rPr>
        <w:t>四、其他要求</w:t>
      </w:r>
    </w:p>
    <w:tbl>
      <w:tblPr>
        <w:tblStyle w:val="6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snapToGrid w:val="0"/>
              <w:spacing w:line="288" w:lineRule="auto"/>
              <w:jc w:val="center"/>
              <w:rPr>
                <w:rFonts w:ascii="仿宋" w:hAnsi="仿宋" w:eastAsia="仿宋" w:cs="仿宋"/>
                <w:b/>
                <w:bCs/>
                <w:szCs w:val="21"/>
              </w:rPr>
            </w:pPr>
            <w:r>
              <w:rPr>
                <w:rFonts w:hint="eastAsia" w:ascii="仿宋" w:hAnsi="仿宋" w:eastAsia="仿宋" w:cs="仿宋"/>
                <w:b/>
                <w:bCs/>
                <w:szCs w:val="21"/>
              </w:rPr>
              <w:t>履约保证金</w:t>
            </w:r>
          </w:p>
        </w:tc>
        <w:tc>
          <w:tcPr>
            <w:tcW w:w="7819" w:type="dxa"/>
            <w:vAlign w:val="center"/>
          </w:tcPr>
          <w:p>
            <w:pPr>
              <w:snapToGrid w:val="0"/>
              <w:spacing w:line="288" w:lineRule="auto"/>
              <w:rPr>
                <w:rFonts w:ascii="仿宋" w:hAnsi="仿宋" w:eastAsia="仿宋" w:cs="仿宋"/>
                <w:szCs w:val="21"/>
              </w:rPr>
            </w:pPr>
            <w:r>
              <w:rPr>
                <w:rFonts w:hint="eastAsia" w:ascii="仿宋" w:hAnsi="仿宋" w:eastAsia="仿宋" w:cs="仿宋"/>
                <w:szCs w:val="21"/>
              </w:rPr>
              <w:t>1.合同签订后一周内，成交人向采购人提交合同金额1%的履约保证金，履约保证金自验收通过后，质保期满，采购人收到中标人退还履约保证金申请之日起5个工作日内退还；</w:t>
            </w:r>
          </w:p>
          <w:p>
            <w:pPr>
              <w:snapToGrid w:val="0"/>
              <w:spacing w:line="288" w:lineRule="auto"/>
              <w:rPr>
                <w:rFonts w:ascii="仿宋" w:hAnsi="仿宋" w:eastAsia="仿宋" w:cs="仿宋"/>
                <w:szCs w:val="21"/>
              </w:rPr>
            </w:pPr>
            <w:r>
              <w:rPr>
                <w:rFonts w:hint="eastAsia" w:ascii="仿宋" w:hAnsi="仿宋" w:eastAsia="仿宋" w:cs="仿宋"/>
                <w:szCs w:val="21"/>
              </w:rPr>
              <w:t>2.提交方式：支票、汇票、本票或者金融机构、担保机构出具的保函等非现金形式。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snapToGrid w:val="0"/>
              <w:spacing w:line="288" w:lineRule="auto"/>
              <w:jc w:val="center"/>
              <w:rPr>
                <w:rFonts w:ascii="仿宋" w:hAnsi="仿宋" w:eastAsia="仿宋" w:cs="仿宋"/>
                <w:b/>
                <w:bCs/>
                <w:szCs w:val="21"/>
              </w:rPr>
            </w:pPr>
            <w:r>
              <w:rPr>
                <w:rFonts w:hint="eastAsia" w:ascii="仿宋" w:hAnsi="仿宋" w:eastAsia="仿宋" w:cs="仿宋"/>
                <w:b/>
                <w:bCs/>
                <w:szCs w:val="21"/>
              </w:rPr>
              <w:t>付款方式</w:t>
            </w:r>
          </w:p>
        </w:tc>
        <w:tc>
          <w:tcPr>
            <w:tcW w:w="7819" w:type="dxa"/>
            <w:vAlign w:val="center"/>
          </w:tcPr>
          <w:p>
            <w:pPr>
              <w:snapToGrid w:val="0"/>
              <w:spacing w:line="288" w:lineRule="auto"/>
              <w:rPr>
                <w:rFonts w:ascii="仿宋" w:hAnsi="仿宋" w:eastAsia="仿宋" w:cs="仿宋"/>
                <w:szCs w:val="21"/>
              </w:rPr>
            </w:pPr>
            <w:r>
              <w:rPr>
                <w:rFonts w:hint="eastAsia" w:ascii="仿宋" w:hAnsi="仿宋" w:eastAsia="仿宋" w:cs="仿宋"/>
                <w:szCs w:val="21"/>
              </w:rPr>
              <w:t>1.预付款</w:t>
            </w:r>
          </w:p>
          <w:p>
            <w:pPr>
              <w:snapToGrid w:val="0"/>
              <w:spacing w:line="288" w:lineRule="auto"/>
              <w:rPr>
                <w:rFonts w:ascii="仿宋" w:hAnsi="仿宋" w:eastAsia="仿宋" w:cs="仿宋"/>
                <w:szCs w:val="21"/>
              </w:rPr>
            </w:pPr>
            <w:r>
              <w:rPr>
                <w:rFonts w:hint="eastAsia" w:ascii="仿宋" w:hAnsi="仿宋" w:eastAsia="仿宋" w:cs="仿宋"/>
                <w:szCs w:val="21"/>
              </w:rPr>
              <w:t>1.1.支付条件：成交人提交银行、保险公司等金融机构出具的预付款保函；</w:t>
            </w:r>
          </w:p>
          <w:p>
            <w:pPr>
              <w:snapToGrid w:val="0"/>
              <w:spacing w:line="288" w:lineRule="auto"/>
              <w:rPr>
                <w:rFonts w:ascii="仿宋" w:hAnsi="仿宋" w:eastAsia="仿宋" w:cs="仿宋"/>
                <w:szCs w:val="21"/>
              </w:rPr>
            </w:pPr>
            <w:r>
              <w:rPr>
                <w:rFonts w:hint="eastAsia" w:ascii="仿宋" w:hAnsi="仿宋" w:eastAsia="仿宋" w:cs="仿宋"/>
                <w:szCs w:val="21"/>
              </w:rPr>
              <w:t>1.2.支付时间、数额：合同生效并具备实施条件后7个工作日内，采购人向成交人支付合同金额30%的预付款。</w:t>
            </w:r>
          </w:p>
          <w:p>
            <w:pPr>
              <w:snapToGrid w:val="0"/>
              <w:spacing w:line="288" w:lineRule="auto"/>
              <w:rPr>
                <w:rFonts w:ascii="仿宋" w:hAnsi="仿宋" w:eastAsia="仿宋" w:cs="仿宋"/>
                <w:szCs w:val="21"/>
              </w:rPr>
            </w:pPr>
            <w:r>
              <w:rPr>
                <w:rFonts w:hint="eastAsia" w:ascii="仿宋" w:hAnsi="仿宋" w:eastAsia="仿宋" w:cs="仿宋"/>
                <w:szCs w:val="21"/>
              </w:rPr>
              <w:t>备注：签订合同时，成交人明确表示无需预付款或者主动要求降低预付款比例的，采购人可不适用预付款规定。</w:t>
            </w:r>
          </w:p>
          <w:p>
            <w:pPr>
              <w:numPr>
                <w:ilvl w:val="0"/>
                <w:numId w:val="28"/>
              </w:numPr>
              <w:snapToGrid w:val="0"/>
              <w:spacing w:line="288" w:lineRule="auto"/>
              <w:rPr>
                <w:rFonts w:ascii="仿宋" w:hAnsi="仿宋" w:eastAsia="仿宋" w:cs="仿宋"/>
                <w:spacing w:val="-6"/>
                <w:szCs w:val="21"/>
              </w:rPr>
            </w:pPr>
            <w:r>
              <w:rPr>
                <w:rFonts w:hint="eastAsia" w:ascii="仿宋" w:hAnsi="仿宋" w:eastAsia="仿宋" w:cs="仿宋"/>
                <w:spacing w:val="-6"/>
                <w:szCs w:val="21"/>
              </w:rPr>
              <w:t>货物（本系统）所有模块均架构完成，支付合同金额的20%；</w:t>
            </w:r>
          </w:p>
          <w:p>
            <w:pPr>
              <w:numPr>
                <w:ilvl w:val="0"/>
                <w:numId w:val="28"/>
              </w:numPr>
              <w:snapToGrid w:val="0"/>
              <w:spacing w:line="288" w:lineRule="auto"/>
              <w:rPr>
                <w:rFonts w:ascii="仿宋" w:hAnsi="仿宋" w:eastAsia="仿宋" w:cs="仿宋"/>
                <w:spacing w:val="-6"/>
                <w:szCs w:val="21"/>
              </w:rPr>
            </w:pPr>
            <w:r>
              <w:rPr>
                <w:rFonts w:hint="eastAsia" w:ascii="仿宋" w:hAnsi="仿宋" w:eastAsia="仿宋" w:cs="仿宋"/>
                <w:spacing w:val="-6"/>
                <w:szCs w:val="21"/>
              </w:rPr>
              <w:t>货物（本系统）安装完成，调试完毕，支付合同金额的20%；</w:t>
            </w:r>
          </w:p>
          <w:p>
            <w:pPr>
              <w:numPr>
                <w:ilvl w:val="0"/>
                <w:numId w:val="28"/>
              </w:numPr>
              <w:snapToGrid w:val="0"/>
              <w:spacing w:line="288" w:lineRule="auto"/>
              <w:rPr>
                <w:rFonts w:ascii="仿宋" w:hAnsi="仿宋" w:eastAsia="仿宋" w:cs="仿宋"/>
                <w:szCs w:val="21"/>
              </w:rPr>
            </w:pPr>
            <w:r>
              <w:rPr>
                <w:rFonts w:hint="eastAsia" w:ascii="仿宋" w:hAnsi="仿宋" w:eastAsia="仿宋" w:cs="仿宋"/>
                <w:spacing w:val="-6"/>
                <w:szCs w:val="21"/>
              </w:rPr>
              <w:t>经采购人验收合格，成交人已提交履约保证金的，采购人向成交人支付至合同总价的100%。</w:t>
            </w:r>
            <w:r>
              <w:rPr>
                <w:rFonts w:hint="eastAsia" w:ascii="仿宋" w:hAnsi="仿宋" w:eastAsia="仿宋" w:cs="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snapToGrid w:val="0"/>
              <w:spacing w:line="288" w:lineRule="auto"/>
              <w:jc w:val="center"/>
              <w:rPr>
                <w:rFonts w:ascii="仿宋" w:hAnsi="仿宋" w:eastAsia="仿宋" w:cs="仿宋"/>
                <w:b/>
                <w:bCs/>
                <w:szCs w:val="21"/>
              </w:rPr>
            </w:pPr>
            <w:r>
              <w:rPr>
                <w:rFonts w:hint="eastAsia" w:ascii="仿宋" w:hAnsi="仿宋" w:eastAsia="仿宋" w:cs="仿宋"/>
                <w:b/>
                <w:bCs/>
                <w:szCs w:val="21"/>
              </w:rPr>
              <w:t>交付时间</w:t>
            </w:r>
          </w:p>
        </w:tc>
        <w:tc>
          <w:tcPr>
            <w:tcW w:w="7819" w:type="dxa"/>
            <w:vAlign w:val="center"/>
          </w:tcPr>
          <w:p>
            <w:pPr>
              <w:snapToGrid w:val="0"/>
              <w:spacing w:line="288" w:lineRule="auto"/>
              <w:rPr>
                <w:rFonts w:ascii="仿宋" w:hAnsi="仿宋" w:eastAsia="仿宋" w:cs="仿宋"/>
                <w:szCs w:val="21"/>
              </w:rPr>
            </w:pPr>
            <w:r>
              <w:rPr>
                <w:rFonts w:hint="eastAsia" w:ascii="仿宋" w:hAnsi="仿宋" w:eastAsia="仿宋" w:cs="仿宋"/>
                <w:szCs w:val="21"/>
              </w:rPr>
              <w:t>合同签订后</w:t>
            </w:r>
            <w:r>
              <w:rPr>
                <w:rFonts w:ascii="仿宋" w:hAnsi="仿宋" w:eastAsia="仿宋" w:cs="仿宋"/>
                <w:szCs w:val="21"/>
              </w:rPr>
              <w:t>90</w:t>
            </w:r>
            <w:r>
              <w:rPr>
                <w:rFonts w:hint="eastAsia" w:ascii="仿宋" w:hAnsi="仿宋" w:eastAsia="仿宋" w:cs="仿宋"/>
                <w:szCs w:val="21"/>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snapToGrid w:val="0"/>
              <w:spacing w:line="288" w:lineRule="auto"/>
              <w:jc w:val="center"/>
              <w:rPr>
                <w:rFonts w:ascii="仿宋" w:hAnsi="仿宋" w:eastAsia="仿宋" w:cs="仿宋"/>
                <w:b/>
                <w:bCs/>
                <w:szCs w:val="21"/>
              </w:rPr>
            </w:pPr>
            <w:r>
              <w:rPr>
                <w:rFonts w:hint="eastAsia" w:ascii="仿宋" w:hAnsi="仿宋" w:eastAsia="仿宋" w:cs="仿宋"/>
                <w:b/>
                <w:bCs/>
                <w:szCs w:val="21"/>
              </w:rPr>
              <w:t>交付地点</w:t>
            </w:r>
          </w:p>
        </w:tc>
        <w:tc>
          <w:tcPr>
            <w:tcW w:w="7819" w:type="dxa"/>
            <w:vAlign w:val="center"/>
          </w:tcPr>
          <w:p>
            <w:pPr>
              <w:snapToGrid w:val="0"/>
              <w:spacing w:line="288" w:lineRule="auto"/>
              <w:rPr>
                <w:rFonts w:ascii="仿宋" w:hAnsi="仿宋" w:eastAsia="仿宋" w:cs="仿宋"/>
                <w:szCs w:val="21"/>
              </w:rPr>
            </w:pPr>
            <w:r>
              <w:rPr>
                <w:rFonts w:hint="eastAsia" w:ascii="仿宋" w:hAnsi="仿宋" w:eastAsia="仿宋" w:cs="仿宋"/>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snapToGrid w:val="0"/>
              <w:spacing w:line="288" w:lineRule="auto"/>
              <w:jc w:val="center"/>
              <w:rPr>
                <w:rFonts w:ascii="仿宋" w:hAnsi="仿宋" w:eastAsia="仿宋" w:cs="仿宋"/>
                <w:b/>
                <w:bCs/>
                <w:szCs w:val="21"/>
              </w:rPr>
            </w:pPr>
            <w:r>
              <w:rPr>
                <w:rFonts w:hint="eastAsia" w:ascii="仿宋" w:hAnsi="仿宋" w:eastAsia="仿宋" w:cs="仿宋"/>
                <w:b/>
                <w:bCs/>
                <w:szCs w:val="21"/>
              </w:rPr>
              <w:t>质保期</w:t>
            </w:r>
          </w:p>
        </w:tc>
        <w:tc>
          <w:tcPr>
            <w:tcW w:w="7819" w:type="dxa"/>
            <w:vAlign w:val="center"/>
          </w:tcPr>
          <w:p>
            <w:pPr>
              <w:snapToGrid w:val="0"/>
              <w:spacing w:line="288" w:lineRule="auto"/>
              <w:rPr>
                <w:rFonts w:ascii="仿宋" w:hAnsi="仿宋" w:eastAsia="仿宋" w:cs="仿宋"/>
                <w:szCs w:val="21"/>
              </w:rPr>
            </w:pPr>
            <w:r>
              <w:rPr>
                <w:rFonts w:hint="eastAsia" w:ascii="仿宋" w:hAnsi="仿宋" w:eastAsia="仿宋" w:cs="仿宋"/>
                <w:szCs w:val="21"/>
              </w:rPr>
              <w:t>2年，项目验收合格后开始计算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snapToGrid w:val="0"/>
              <w:spacing w:line="288" w:lineRule="auto"/>
              <w:jc w:val="center"/>
              <w:rPr>
                <w:rFonts w:ascii="仿宋" w:hAnsi="仿宋" w:eastAsia="仿宋" w:cs="仿宋"/>
                <w:b/>
                <w:bCs/>
                <w:szCs w:val="21"/>
              </w:rPr>
            </w:pPr>
            <w:r>
              <w:rPr>
                <w:rFonts w:hint="eastAsia" w:ascii="仿宋" w:hAnsi="仿宋" w:eastAsia="仿宋" w:cs="仿宋"/>
                <w:b/>
                <w:bCs/>
                <w:szCs w:val="21"/>
              </w:rPr>
              <w:t>服务标准、期限、效率</w:t>
            </w:r>
          </w:p>
        </w:tc>
        <w:tc>
          <w:tcPr>
            <w:tcW w:w="7819" w:type="dxa"/>
            <w:vAlign w:val="center"/>
          </w:tcPr>
          <w:p>
            <w:pPr>
              <w:snapToGrid w:val="0"/>
              <w:spacing w:line="288" w:lineRule="auto"/>
              <w:rPr>
                <w:rFonts w:ascii="仿宋" w:hAnsi="仿宋" w:eastAsia="仿宋" w:cs="仿宋"/>
                <w:szCs w:val="21"/>
              </w:rPr>
            </w:pPr>
            <w:r>
              <w:rPr>
                <w:rFonts w:hint="eastAsia" w:ascii="仿宋" w:hAnsi="仿宋" w:eastAsia="仿宋" w:cs="仿宋"/>
                <w:szCs w:val="21"/>
              </w:rPr>
              <w:t>1.在质保期内，成交人应对货物出现的质量及安全问题负责处理解决并承担一切费用。</w:t>
            </w:r>
          </w:p>
          <w:p>
            <w:pPr>
              <w:snapToGrid w:val="0"/>
              <w:spacing w:line="288" w:lineRule="auto"/>
              <w:rPr>
                <w:rFonts w:ascii="仿宋" w:hAnsi="仿宋" w:eastAsia="仿宋" w:cs="仿宋"/>
                <w:szCs w:val="21"/>
              </w:rPr>
            </w:pPr>
            <w:r>
              <w:rPr>
                <w:rFonts w:hint="eastAsia" w:ascii="仿宋" w:hAnsi="仿宋" w:eastAsia="仿宋" w:cs="仿宋"/>
                <w:szCs w:val="21"/>
              </w:rPr>
              <w:t>2.质保期内出现无法排除的故障，成交人需无条件更换同型号产品。</w:t>
            </w:r>
          </w:p>
          <w:p>
            <w:pPr>
              <w:snapToGrid w:val="0"/>
              <w:spacing w:line="288" w:lineRule="auto"/>
              <w:rPr>
                <w:rFonts w:ascii="仿宋" w:hAnsi="仿宋" w:eastAsia="仿宋" w:cs="仿宋"/>
                <w:szCs w:val="21"/>
              </w:rPr>
            </w:pPr>
            <w:r>
              <w:rPr>
                <w:rFonts w:hint="eastAsia" w:ascii="仿宋" w:hAnsi="仿宋" w:eastAsia="仿宋" w:cs="仿宋"/>
                <w:szCs w:val="21"/>
              </w:rPr>
              <w:t>3.质保期满后，成交人继续为采购人服务，仅收取零配件成本费。</w:t>
            </w:r>
          </w:p>
          <w:p>
            <w:pPr>
              <w:snapToGrid w:val="0"/>
              <w:spacing w:line="288" w:lineRule="auto"/>
              <w:rPr>
                <w:rFonts w:ascii="仿宋" w:hAnsi="仿宋" w:eastAsia="仿宋" w:cs="仿宋"/>
                <w:szCs w:val="21"/>
              </w:rPr>
            </w:pPr>
            <w:r>
              <w:rPr>
                <w:rFonts w:hint="eastAsia" w:ascii="仿宋" w:hAnsi="仿宋" w:eastAsia="仿宋" w:cs="仿宋"/>
                <w:szCs w:val="21"/>
              </w:rPr>
              <w:t>4.因人为因素出现的故障不在免费保修范围内。</w:t>
            </w:r>
          </w:p>
          <w:p>
            <w:pPr>
              <w:snapToGrid w:val="0"/>
              <w:spacing w:line="288" w:lineRule="auto"/>
              <w:rPr>
                <w:rFonts w:ascii="仿宋" w:hAnsi="仿宋" w:eastAsia="仿宋" w:cs="仿宋"/>
                <w:szCs w:val="21"/>
                <w:u w:val="single"/>
              </w:rPr>
            </w:pPr>
            <w:r>
              <w:rPr>
                <w:rFonts w:hint="eastAsia" w:ascii="仿宋" w:hAnsi="仿宋" w:eastAsia="仿宋" w:cs="仿宋"/>
                <w:szCs w:val="21"/>
              </w:rPr>
              <w:t>5.</w:t>
            </w:r>
            <w:r>
              <w:rPr>
                <w:rFonts w:hint="eastAsia" w:ascii="仿宋" w:hAnsi="仿宋" w:eastAsia="仿宋" w:cs="仿宋"/>
                <w:szCs w:val="21"/>
                <w:u w:val="single"/>
              </w:rPr>
              <w:t>如在使用过程中发生质量问题，成交人维护响应时间：2 小时以内；</w:t>
            </w:r>
          </w:p>
          <w:p>
            <w:pPr>
              <w:snapToGrid w:val="0"/>
              <w:spacing w:line="288" w:lineRule="auto"/>
              <w:rPr>
                <w:rFonts w:ascii="仿宋" w:hAnsi="仿宋" w:eastAsia="仿宋" w:cs="仿宋"/>
                <w:szCs w:val="21"/>
                <w:u w:val="single"/>
              </w:rPr>
            </w:pPr>
            <w:r>
              <w:rPr>
                <w:rFonts w:hint="eastAsia" w:ascii="仿宋" w:hAnsi="仿宋" w:eastAsia="仿宋" w:cs="仿宋"/>
                <w:szCs w:val="21"/>
                <w:u w:val="single"/>
              </w:rPr>
              <w:t>电话技术支持时间：1 小时以内；</w:t>
            </w:r>
          </w:p>
          <w:p>
            <w:pPr>
              <w:snapToGrid w:val="0"/>
              <w:spacing w:line="288" w:lineRule="auto"/>
              <w:rPr>
                <w:rFonts w:ascii="仿宋" w:hAnsi="仿宋" w:eastAsia="仿宋" w:cs="仿宋"/>
                <w:szCs w:val="21"/>
                <w:u w:val="single"/>
              </w:rPr>
            </w:pPr>
            <w:r>
              <w:rPr>
                <w:rFonts w:hint="eastAsia" w:ascii="仿宋" w:hAnsi="仿宋" w:eastAsia="仿宋" w:cs="仿宋"/>
                <w:szCs w:val="21"/>
                <w:u w:val="single"/>
              </w:rPr>
              <w:t>若需上门维护，则在：12 小时内到达现场并解决问题；</w:t>
            </w:r>
          </w:p>
          <w:p>
            <w:pPr>
              <w:snapToGrid w:val="0"/>
              <w:spacing w:line="288" w:lineRule="auto"/>
              <w:rPr>
                <w:rFonts w:ascii="仿宋" w:hAnsi="仿宋" w:eastAsia="仿宋" w:cs="仿宋"/>
                <w:szCs w:val="21"/>
              </w:rPr>
            </w:pPr>
            <w:r>
              <w:rPr>
                <w:rFonts w:hint="eastAsia" w:ascii="仿宋" w:hAnsi="仿宋" w:eastAsia="仿宋" w:cs="仿宋"/>
                <w:szCs w:val="21"/>
              </w:rPr>
              <w:t>6.培训：</w:t>
            </w:r>
          </w:p>
          <w:p>
            <w:pPr>
              <w:snapToGrid w:val="0"/>
              <w:spacing w:line="288" w:lineRule="auto"/>
              <w:rPr>
                <w:rFonts w:ascii="仿宋" w:hAnsi="仿宋" w:eastAsia="仿宋" w:cs="仿宋"/>
                <w:szCs w:val="21"/>
              </w:rPr>
            </w:pPr>
            <w:r>
              <w:rPr>
                <w:rFonts w:hint="eastAsia" w:ascii="仿宋" w:hAnsi="仿宋" w:eastAsia="仿宋" w:cs="仿宋"/>
                <w:szCs w:val="21"/>
              </w:rPr>
              <w:t>培训应贯串于整个项目的实施过程，包括在从项目准备、研发到项目运行的全过程中。需要提供以下几方面关于培训的描述，供应商需提供详细的培训计划和内容。</w:t>
            </w:r>
          </w:p>
          <w:p>
            <w:pPr>
              <w:snapToGrid w:val="0"/>
              <w:spacing w:line="288" w:lineRule="auto"/>
              <w:rPr>
                <w:rFonts w:ascii="仿宋" w:hAnsi="仿宋" w:eastAsia="仿宋" w:cs="仿宋"/>
                <w:szCs w:val="21"/>
              </w:rPr>
            </w:pPr>
            <w:r>
              <w:rPr>
                <w:rFonts w:hint="eastAsia" w:ascii="仿宋" w:hAnsi="仿宋" w:eastAsia="仿宋" w:cs="仿宋"/>
                <w:szCs w:val="21"/>
              </w:rPr>
              <w:t>6.1培训要求：在成交人提供的软件安装完毕和调试后，给采购人技术人员提供专门软件安装与调试的培训，并对采购人无条件提供软件使用培训和技术支持服务。</w:t>
            </w:r>
          </w:p>
          <w:p>
            <w:pPr>
              <w:snapToGrid w:val="0"/>
              <w:spacing w:line="288" w:lineRule="auto"/>
              <w:rPr>
                <w:rFonts w:ascii="仿宋" w:hAnsi="仿宋" w:eastAsia="仿宋" w:cs="仿宋"/>
                <w:szCs w:val="21"/>
              </w:rPr>
            </w:pPr>
            <w:r>
              <w:rPr>
                <w:rFonts w:hint="eastAsia" w:ascii="仿宋" w:hAnsi="仿宋" w:eastAsia="仿宋" w:cs="仿宋"/>
                <w:szCs w:val="21"/>
              </w:rPr>
              <w:t xml:space="preserve">7.本项目投标报价为交钥匙价，包括开发设计、供货、安装、调试、培训、维保等所有费用（含与第三方平台或系统对接的费用），即一直到整个系统调试验收合格交付采购人使用，采购人不再另行支付其他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snapToGrid w:val="0"/>
              <w:spacing w:line="288" w:lineRule="auto"/>
              <w:jc w:val="center"/>
              <w:rPr>
                <w:rFonts w:ascii="仿宋" w:hAnsi="仿宋" w:eastAsia="仿宋" w:cs="仿宋"/>
                <w:b/>
                <w:bCs/>
                <w:szCs w:val="21"/>
              </w:rPr>
            </w:pPr>
            <w:r>
              <w:rPr>
                <w:rFonts w:hint="eastAsia" w:ascii="仿宋" w:hAnsi="仿宋" w:eastAsia="仿宋" w:cs="仿宋"/>
                <w:b/>
                <w:bCs/>
                <w:szCs w:val="21"/>
              </w:rPr>
              <w:t>其他技术、服务要求</w:t>
            </w:r>
          </w:p>
        </w:tc>
        <w:tc>
          <w:tcPr>
            <w:tcW w:w="7819" w:type="dxa"/>
            <w:vAlign w:val="center"/>
          </w:tcPr>
          <w:p>
            <w:pPr>
              <w:snapToGrid w:val="0"/>
              <w:spacing w:line="288" w:lineRule="auto"/>
              <w:rPr>
                <w:rFonts w:ascii="仿宋" w:hAnsi="仿宋" w:eastAsia="仿宋" w:cs="仿宋"/>
                <w:szCs w:val="21"/>
              </w:rPr>
            </w:pPr>
            <w:r>
              <w:rPr>
                <w:rFonts w:hint="eastAsia" w:ascii="仿宋" w:hAnsi="仿宋" w:eastAsia="仿宋" w:cs="仿宋"/>
                <w:szCs w:val="21"/>
              </w:rPr>
              <w:t>1.成交人应按磋商文件规定的货物性能、技术要求、质量标准向采购人提供未经使用的全新产品，符合国家法律规定和技术规格、质量标准的出厂原装合格产品。</w:t>
            </w:r>
          </w:p>
          <w:p>
            <w:pPr>
              <w:snapToGrid w:val="0"/>
              <w:spacing w:line="288" w:lineRule="auto"/>
              <w:rPr>
                <w:rFonts w:ascii="仿宋" w:hAnsi="仿宋" w:eastAsia="仿宋" w:cs="仿宋"/>
                <w:szCs w:val="21"/>
              </w:rPr>
            </w:pPr>
            <w:r>
              <w:rPr>
                <w:rFonts w:hint="eastAsia" w:ascii="仿宋" w:hAnsi="仿宋" w:eastAsia="仿宋" w:cs="仿宋"/>
                <w:szCs w:val="21"/>
              </w:rPr>
              <w:t>2.技术支持：</w:t>
            </w:r>
          </w:p>
          <w:p>
            <w:pPr>
              <w:snapToGrid w:val="0"/>
              <w:spacing w:line="288" w:lineRule="auto"/>
              <w:rPr>
                <w:rFonts w:ascii="仿宋" w:hAnsi="仿宋" w:eastAsia="仿宋" w:cs="仿宋"/>
                <w:szCs w:val="21"/>
              </w:rPr>
            </w:pPr>
            <w:r>
              <w:rPr>
                <w:rFonts w:hint="eastAsia" w:ascii="仿宋" w:hAnsi="仿宋" w:eastAsia="仿宋" w:cs="仿宋"/>
                <w:szCs w:val="21"/>
              </w:rPr>
              <w:t>成交人应及时提供合同货物新功能和应用的资料。</w:t>
            </w:r>
          </w:p>
          <w:p>
            <w:pPr>
              <w:snapToGrid w:val="0"/>
              <w:spacing w:line="288" w:lineRule="auto"/>
              <w:rPr>
                <w:rFonts w:ascii="仿宋" w:hAnsi="仿宋" w:eastAsia="仿宋" w:cs="仿宋"/>
                <w:szCs w:val="21"/>
              </w:rPr>
            </w:pPr>
            <w:r>
              <w:rPr>
                <w:rFonts w:hint="eastAsia" w:ascii="仿宋" w:hAnsi="仿宋" w:eastAsia="仿宋" w:cs="仿宋"/>
                <w:szCs w:val="21"/>
              </w:rPr>
              <w:t>3.安装调试：</w:t>
            </w:r>
          </w:p>
          <w:p>
            <w:pPr>
              <w:snapToGrid w:val="0"/>
              <w:spacing w:line="288" w:lineRule="auto"/>
              <w:rPr>
                <w:rFonts w:ascii="仿宋" w:hAnsi="仿宋" w:eastAsia="仿宋" w:cs="仿宋"/>
                <w:szCs w:val="21"/>
              </w:rPr>
            </w:pPr>
            <w:r>
              <w:rPr>
                <w:rFonts w:hint="eastAsia" w:ascii="仿宋" w:hAnsi="仿宋" w:eastAsia="仿宋" w:cs="仿宋"/>
                <w:szCs w:val="21"/>
              </w:rPr>
              <w:t>3.1安装地点：采购人指定地点；</w:t>
            </w:r>
          </w:p>
          <w:p>
            <w:pPr>
              <w:snapToGrid w:val="0"/>
              <w:spacing w:line="288" w:lineRule="auto"/>
              <w:rPr>
                <w:rFonts w:ascii="仿宋" w:hAnsi="仿宋" w:eastAsia="仿宋" w:cs="仿宋"/>
                <w:szCs w:val="21"/>
              </w:rPr>
            </w:pPr>
            <w:r>
              <w:rPr>
                <w:rFonts w:hint="eastAsia" w:ascii="仿宋" w:hAnsi="仿宋" w:eastAsia="仿宋" w:cs="仿宋"/>
                <w:szCs w:val="21"/>
              </w:rPr>
              <w:t>3.2安装完成时间：接到采购人通知后在规定时间内完成安装和调试，如在规定的时间内由于成交人的原因不能完成安装和调试，成交人应承担由此给采购人造成的损失；</w:t>
            </w:r>
          </w:p>
          <w:p>
            <w:pPr>
              <w:snapToGrid w:val="0"/>
              <w:spacing w:line="288" w:lineRule="auto"/>
              <w:rPr>
                <w:rFonts w:ascii="仿宋" w:hAnsi="仿宋" w:eastAsia="仿宋" w:cs="仿宋"/>
                <w:szCs w:val="21"/>
              </w:rPr>
            </w:pPr>
            <w:r>
              <w:rPr>
                <w:rFonts w:hint="eastAsia" w:ascii="仿宋" w:hAnsi="仿宋" w:eastAsia="仿宋" w:cs="仿宋"/>
                <w:szCs w:val="21"/>
              </w:rPr>
              <w:t>3.3安装标准：符合我国国家有关技术规范要求和技术标准，所有的软件和硬件必须保证同时安装到位；</w:t>
            </w:r>
          </w:p>
          <w:p>
            <w:pPr>
              <w:snapToGrid w:val="0"/>
              <w:spacing w:line="288" w:lineRule="auto"/>
              <w:rPr>
                <w:rFonts w:ascii="仿宋" w:hAnsi="仿宋" w:eastAsia="仿宋" w:cs="仿宋"/>
                <w:szCs w:val="21"/>
              </w:rPr>
            </w:pPr>
            <w:r>
              <w:rPr>
                <w:rFonts w:hint="eastAsia" w:ascii="仿宋" w:hAnsi="仿宋" w:eastAsia="仿宋" w:cs="仿宋"/>
                <w:szCs w:val="21"/>
              </w:rPr>
              <w:t>3.4成交人免费提供合同货物的安装服务；</w:t>
            </w:r>
          </w:p>
          <w:p>
            <w:pPr>
              <w:snapToGrid w:val="0"/>
              <w:spacing w:line="288" w:lineRule="auto"/>
              <w:rPr>
                <w:rFonts w:ascii="仿宋" w:hAnsi="仿宋" w:eastAsia="仿宋" w:cs="仿宋"/>
                <w:szCs w:val="21"/>
              </w:rPr>
            </w:pPr>
            <w:r>
              <w:rPr>
                <w:rFonts w:hint="eastAsia" w:ascii="仿宋" w:hAnsi="仿宋" w:eastAsia="仿宋" w:cs="仿宋"/>
                <w:szCs w:val="21"/>
              </w:rPr>
              <w:t>3.5供应商在响应文件中应提供安装调试计划、对安装场地和环境的要求。</w:t>
            </w:r>
          </w:p>
          <w:p>
            <w:pPr>
              <w:snapToGrid w:val="0"/>
              <w:spacing w:line="288" w:lineRule="auto"/>
              <w:rPr>
                <w:rFonts w:ascii="仿宋" w:hAnsi="仿宋" w:eastAsia="仿宋" w:cs="仿宋"/>
                <w:szCs w:val="21"/>
              </w:rPr>
            </w:pPr>
            <w:r>
              <w:rPr>
                <w:rFonts w:hint="eastAsia" w:ascii="仿宋" w:hAnsi="仿宋" w:eastAsia="仿宋" w:cs="仿宋"/>
                <w:szCs w:val="21"/>
              </w:rPr>
              <w:t>4.供应商应提供质保期满后主要零部件报价单、质保期满后维护费、软件升级及其相关服务内容；</w:t>
            </w:r>
          </w:p>
          <w:p>
            <w:pPr>
              <w:snapToGrid w:val="0"/>
              <w:spacing w:line="288" w:lineRule="auto"/>
              <w:rPr>
                <w:rFonts w:ascii="仿宋" w:hAnsi="仿宋" w:eastAsia="仿宋" w:cs="仿宋"/>
                <w:szCs w:val="21"/>
              </w:rPr>
            </w:pPr>
            <w:r>
              <w:rPr>
                <w:rFonts w:hint="eastAsia" w:ascii="仿宋" w:hAnsi="仿宋" w:eastAsia="仿宋" w:cs="仿宋"/>
                <w:szCs w:val="21"/>
              </w:rPr>
              <w:t>5.供货时提供有关的全套技术文件。</w:t>
            </w:r>
          </w:p>
          <w:p>
            <w:pPr>
              <w:snapToGrid w:val="0"/>
              <w:spacing w:line="288" w:lineRule="auto"/>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spacing w:val="-6"/>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snapToGrid w:val="0"/>
              <w:spacing w:line="288" w:lineRule="auto"/>
              <w:jc w:val="center"/>
              <w:rPr>
                <w:rFonts w:ascii="仿宋" w:hAnsi="仿宋" w:eastAsia="仿宋" w:cs="仿宋"/>
                <w:b/>
                <w:bCs/>
                <w:szCs w:val="21"/>
              </w:rPr>
            </w:pPr>
            <w:r>
              <w:rPr>
                <w:rFonts w:hint="eastAsia" w:ascii="仿宋" w:hAnsi="仿宋" w:eastAsia="仿宋" w:cs="仿宋"/>
                <w:b/>
                <w:bCs/>
                <w:szCs w:val="21"/>
              </w:rPr>
              <w:t>验收标准</w:t>
            </w:r>
          </w:p>
        </w:tc>
        <w:tc>
          <w:tcPr>
            <w:tcW w:w="7819" w:type="dxa"/>
            <w:vAlign w:val="center"/>
          </w:tcPr>
          <w:p>
            <w:pPr>
              <w:snapToGrid w:val="0"/>
              <w:spacing w:line="288" w:lineRule="auto"/>
              <w:rPr>
                <w:rFonts w:ascii="仿宋" w:hAnsi="仿宋" w:eastAsia="仿宋" w:cs="仿宋"/>
                <w:szCs w:val="21"/>
              </w:rPr>
            </w:pPr>
            <w:r>
              <w:rPr>
                <w:rFonts w:hint="eastAsia" w:ascii="仿宋" w:hAnsi="仿宋" w:eastAsia="仿宋" w:cs="仿宋"/>
                <w:szCs w:val="21"/>
              </w:rPr>
              <w:t>1.验收由采购人负责实施；</w:t>
            </w:r>
          </w:p>
          <w:p>
            <w:pPr>
              <w:snapToGrid w:val="0"/>
              <w:spacing w:line="288" w:lineRule="auto"/>
              <w:rPr>
                <w:rFonts w:ascii="仿宋" w:hAnsi="仿宋" w:eastAsia="仿宋" w:cs="仿宋"/>
                <w:szCs w:val="21"/>
              </w:rPr>
            </w:pPr>
            <w:r>
              <w:rPr>
                <w:rFonts w:hint="eastAsia" w:ascii="仿宋" w:hAnsi="仿宋" w:eastAsia="仿宋" w:cs="仿宋"/>
                <w:szCs w:val="21"/>
              </w:rPr>
              <w:t>2.验收依据：</w:t>
            </w:r>
          </w:p>
          <w:p>
            <w:pPr>
              <w:snapToGrid w:val="0"/>
              <w:spacing w:line="288" w:lineRule="auto"/>
              <w:rPr>
                <w:rFonts w:ascii="仿宋" w:hAnsi="仿宋" w:eastAsia="仿宋" w:cs="仿宋"/>
                <w:szCs w:val="21"/>
              </w:rPr>
            </w:pPr>
            <w:r>
              <w:rPr>
                <w:rFonts w:hint="eastAsia" w:ascii="仿宋" w:hAnsi="仿宋" w:eastAsia="仿宋" w:cs="仿宋"/>
                <w:szCs w:val="21"/>
              </w:rPr>
              <w:t>2.1合同、磋商文件、响应文件；</w:t>
            </w:r>
          </w:p>
          <w:p>
            <w:pPr>
              <w:snapToGrid w:val="0"/>
              <w:spacing w:line="288" w:lineRule="auto"/>
              <w:rPr>
                <w:rFonts w:ascii="仿宋" w:hAnsi="仿宋" w:eastAsia="仿宋" w:cs="仿宋"/>
                <w:szCs w:val="21"/>
              </w:rPr>
            </w:pPr>
            <w:r>
              <w:rPr>
                <w:rFonts w:hint="eastAsia" w:ascii="仿宋" w:hAnsi="仿宋" w:eastAsia="仿宋" w:cs="仿宋"/>
                <w:szCs w:val="21"/>
              </w:rPr>
              <w:t>2.2成交人提供的技术规格、经采购人认可的合同货物的有效检验文件；</w:t>
            </w:r>
          </w:p>
          <w:p>
            <w:pPr>
              <w:snapToGrid w:val="0"/>
              <w:spacing w:line="288" w:lineRule="auto"/>
              <w:rPr>
                <w:rFonts w:ascii="仿宋" w:hAnsi="仿宋" w:eastAsia="仿宋" w:cs="仿宋"/>
                <w:szCs w:val="21"/>
              </w:rPr>
            </w:pPr>
            <w:r>
              <w:rPr>
                <w:rFonts w:hint="eastAsia" w:ascii="仿宋" w:hAnsi="仿宋" w:eastAsia="仿宋" w:cs="仿宋"/>
                <w:szCs w:val="21"/>
              </w:rPr>
              <w:t>2.3供应商响应文件中提供的经采购人认可的合同货物的验收标准（符合中国有关的国家、地方、行业标准）和检测办法及相应检测手段。</w:t>
            </w:r>
          </w:p>
          <w:p>
            <w:pPr>
              <w:snapToGrid w:val="0"/>
              <w:spacing w:line="288" w:lineRule="auto"/>
              <w:rPr>
                <w:rFonts w:ascii="仿宋" w:hAnsi="仿宋" w:eastAsia="仿宋" w:cs="仿宋"/>
                <w:szCs w:val="21"/>
              </w:rPr>
            </w:pPr>
            <w:r>
              <w:rPr>
                <w:rFonts w:hint="eastAsia" w:ascii="仿宋" w:hAnsi="仿宋" w:eastAsia="仿宋" w:cs="仿宋"/>
                <w:szCs w:val="21"/>
              </w:rPr>
              <w:t>3.成交人应派员在所供货物到采购人处时进行到货验收，有需要时能联系产品制造商到场共同验收，若发现任何损坏及质量问题，成交人负责妥善处理直至采购人满意，由此产生的费用由成交人承担。</w:t>
            </w:r>
          </w:p>
          <w:p>
            <w:pPr>
              <w:snapToGrid w:val="0"/>
              <w:spacing w:line="288" w:lineRule="auto"/>
              <w:rPr>
                <w:rFonts w:ascii="仿宋" w:hAnsi="仿宋" w:eastAsia="仿宋" w:cs="仿宋"/>
                <w:szCs w:val="21"/>
              </w:rPr>
            </w:pPr>
            <w:r>
              <w:rPr>
                <w:rFonts w:hint="eastAsia" w:ascii="仿宋" w:hAnsi="仿宋" w:eastAsia="仿宋" w:cs="仿宋"/>
                <w:szCs w:val="21"/>
              </w:rPr>
              <w:t>4.验收合格的条件：</w:t>
            </w:r>
          </w:p>
          <w:p>
            <w:pPr>
              <w:snapToGrid w:val="0"/>
              <w:spacing w:line="288" w:lineRule="auto"/>
              <w:rPr>
                <w:rFonts w:ascii="仿宋" w:hAnsi="仿宋" w:eastAsia="仿宋" w:cs="仿宋"/>
                <w:szCs w:val="21"/>
              </w:rPr>
            </w:pPr>
            <w:r>
              <w:rPr>
                <w:rFonts w:hint="eastAsia" w:ascii="仿宋" w:hAnsi="仿宋" w:eastAsia="仿宋" w:cs="仿宋"/>
                <w:szCs w:val="21"/>
              </w:rPr>
              <w:t>4.1所供货物符合产品标准及合同的要求；</w:t>
            </w:r>
          </w:p>
          <w:p>
            <w:pPr>
              <w:snapToGrid w:val="0"/>
              <w:spacing w:line="288" w:lineRule="auto"/>
              <w:rPr>
                <w:rFonts w:ascii="仿宋" w:hAnsi="仿宋" w:eastAsia="仿宋" w:cs="仿宋"/>
                <w:szCs w:val="21"/>
              </w:rPr>
            </w:pPr>
            <w:r>
              <w:rPr>
                <w:rFonts w:hint="eastAsia" w:ascii="仿宋" w:hAnsi="仿宋" w:eastAsia="仿宋" w:cs="仿宋"/>
                <w:szCs w:val="21"/>
              </w:rPr>
              <w:t>4.2在进行测试和验收过程中发现的问题已被解决并得到采购人的认可；</w:t>
            </w:r>
          </w:p>
          <w:p>
            <w:pPr>
              <w:snapToGrid w:val="0"/>
              <w:spacing w:line="288" w:lineRule="auto"/>
              <w:rPr>
                <w:rFonts w:ascii="仿宋" w:hAnsi="仿宋" w:eastAsia="仿宋" w:cs="仿宋"/>
                <w:szCs w:val="21"/>
              </w:rPr>
            </w:pPr>
            <w:r>
              <w:rPr>
                <w:rFonts w:hint="eastAsia" w:ascii="仿宋" w:hAnsi="仿宋" w:eastAsia="仿宋" w:cs="仿宋"/>
                <w:szCs w:val="21"/>
              </w:rPr>
              <w:t>4.3合同中规定的所有货物和材料均已交付；</w:t>
            </w:r>
          </w:p>
          <w:p>
            <w:pPr>
              <w:snapToGrid w:val="0"/>
              <w:spacing w:line="288" w:lineRule="auto"/>
              <w:rPr>
                <w:rFonts w:ascii="仿宋" w:hAnsi="仿宋" w:eastAsia="仿宋" w:cs="仿宋"/>
                <w:szCs w:val="21"/>
              </w:rPr>
            </w:pPr>
            <w:r>
              <w:rPr>
                <w:rFonts w:hint="eastAsia" w:ascii="仿宋" w:hAnsi="仿宋" w:eastAsia="仿宋" w:cs="仿宋"/>
                <w:szCs w:val="21"/>
              </w:rPr>
              <w:t>4.4所供货物已通过使用单位组织的验收；</w:t>
            </w:r>
          </w:p>
          <w:p>
            <w:pPr>
              <w:snapToGrid w:val="0"/>
              <w:spacing w:line="288" w:lineRule="auto"/>
              <w:rPr>
                <w:rFonts w:ascii="仿宋" w:hAnsi="仿宋" w:eastAsia="仿宋" w:cs="仿宋"/>
                <w:szCs w:val="21"/>
              </w:rPr>
            </w:pPr>
            <w:r>
              <w:rPr>
                <w:rFonts w:hint="eastAsia" w:ascii="仿宋" w:hAnsi="仿宋" w:eastAsia="仿宋" w:cs="仿宋"/>
                <w:szCs w:val="21"/>
              </w:rPr>
              <w:t>4.5所有相关的技术文件及资料均已提交并得到接受。</w:t>
            </w:r>
          </w:p>
        </w:tc>
      </w:tr>
    </w:tbl>
    <w:p>
      <w:pPr>
        <w:pStyle w:val="2"/>
        <w:ind w:firstLine="0" w:firstLineChars="0"/>
        <w:rPr>
          <w:rFonts w:ascii="仿宋" w:hAnsi="仿宋" w:eastAsia="仿宋" w:cs="仿宋"/>
        </w:rPr>
      </w:pPr>
    </w:p>
    <w:p>
      <w:pPr>
        <w:pStyle w:val="2"/>
        <w:ind w:firstLine="0" w:firstLineChars="0"/>
        <w:rPr>
          <w:rFonts w:ascii="仿宋" w:hAnsi="仿宋" w:eastAsia="仿宋" w:cs="仿宋"/>
        </w:rPr>
      </w:pPr>
    </w:p>
    <w:p>
      <w:pPr>
        <w:pStyle w:val="2"/>
        <w:ind w:firstLine="0" w:firstLineChars="0"/>
        <w:rPr>
          <w:rFonts w:ascii="仿宋" w:hAnsi="仿宋" w:eastAsia="仿宋" w:cs="仿宋"/>
        </w:rPr>
      </w:pPr>
    </w:p>
    <w:p>
      <w:pPr>
        <w:pStyle w:val="2"/>
        <w:ind w:firstLine="0" w:firstLineChars="0"/>
        <w:rPr>
          <w:rFonts w:ascii="仿宋" w:hAnsi="仿宋" w:eastAsia="仿宋" w:cs="仿宋"/>
        </w:rPr>
      </w:pPr>
    </w:p>
    <w:p>
      <w:pPr>
        <w:pStyle w:val="2"/>
        <w:ind w:firstLine="0" w:firstLineChars="0"/>
        <w:rPr>
          <w:rFonts w:ascii="仿宋" w:hAnsi="仿宋" w:eastAsia="仿宋" w:cs="仿宋"/>
        </w:rPr>
      </w:pPr>
    </w:p>
    <w:p>
      <w:pPr>
        <w:pStyle w:val="2"/>
        <w:ind w:firstLine="0" w:firstLineChars="0"/>
        <w:rPr>
          <w:rFonts w:ascii="仿宋" w:hAnsi="仿宋" w:eastAsia="仿宋" w:cs="仿宋"/>
        </w:rPr>
      </w:pPr>
    </w:p>
    <w:p>
      <w:pPr>
        <w:pStyle w:val="2"/>
        <w:ind w:firstLine="0" w:firstLineChars="0"/>
        <w:rPr>
          <w:rFonts w:ascii="仿宋" w:hAnsi="仿宋" w:eastAsia="仿宋" w:cs="仿宋"/>
        </w:rPr>
      </w:pPr>
    </w:p>
    <w:p>
      <w:pPr>
        <w:pStyle w:val="2"/>
        <w:ind w:firstLine="0" w:firstLineChars="0"/>
        <w:rPr>
          <w:rFonts w:ascii="仿宋" w:hAnsi="仿宋" w:eastAsia="仿宋" w:cs="仿宋"/>
        </w:rPr>
      </w:pPr>
    </w:p>
    <w:p>
      <w:pPr>
        <w:pStyle w:val="2"/>
        <w:ind w:firstLine="0" w:firstLineChars="0"/>
        <w:rPr>
          <w:rFonts w:ascii="仿宋" w:hAnsi="仿宋" w:eastAsia="仿宋" w:cs="仿宋"/>
        </w:rPr>
      </w:pPr>
    </w:p>
    <w:p>
      <w:pPr>
        <w:pStyle w:val="2"/>
        <w:ind w:firstLine="0" w:firstLineChars="0"/>
        <w:rPr>
          <w:rFonts w:ascii="仿宋" w:hAnsi="仿宋" w:eastAsia="仿宋" w:cs="仿宋"/>
        </w:rPr>
      </w:pPr>
    </w:p>
    <w:p>
      <w:pPr>
        <w:pStyle w:val="2"/>
        <w:ind w:firstLine="0" w:firstLineChars="0"/>
        <w:rPr>
          <w:rFonts w:ascii="仿宋" w:hAnsi="仿宋" w:eastAsia="仿宋" w:cs="仿宋"/>
        </w:rPr>
      </w:pPr>
    </w:p>
    <w:p>
      <w:pPr>
        <w:pStyle w:val="2"/>
        <w:ind w:firstLine="0" w:firstLineChars="0"/>
        <w:rPr>
          <w:rFonts w:ascii="仿宋" w:hAnsi="仿宋" w:eastAsia="仿宋" w:cs="仿宋"/>
        </w:rPr>
      </w:pPr>
    </w:p>
    <w:p>
      <w:pPr>
        <w:adjustRightInd/>
        <w:spacing w:line="360" w:lineRule="auto"/>
        <w:jc w:val="center"/>
        <w:outlineLvl w:val="0"/>
        <w:rPr>
          <w:rFonts w:ascii="仿宋" w:hAnsi="仿宋" w:eastAsia="仿宋" w:cs="仿宋"/>
          <w:b/>
          <w:sz w:val="36"/>
          <w:szCs w:val="36"/>
        </w:rPr>
      </w:pPr>
    </w:p>
    <w:p>
      <w:pPr>
        <w:adjustRightInd/>
        <w:spacing w:line="360" w:lineRule="auto"/>
        <w:jc w:val="center"/>
        <w:outlineLvl w:val="0"/>
        <w:rPr>
          <w:rFonts w:ascii="仿宋" w:hAnsi="仿宋" w:eastAsia="仿宋" w:cs="仿宋"/>
          <w:b/>
          <w:sz w:val="36"/>
          <w:szCs w:val="36"/>
        </w:rPr>
      </w:pPr>
    </w:p>
    <w:p>
      <w:pPr>
        <w:adjustRightInd/>
        <w:spacing w:line="360" w:lineRule="auto"/>
        <w:jc w:val="center"/>
        <w:outlineLvl w:val="0"/>
        <w:rPr>
          <w:rFonts w:ascii="仿宋" w:hAnsi="仿宋" w:eastAsia="仿宋" w:cs="仿宋"/>
          <w:b/>
          <w:sz w:val="36"/>
          <w:szCs w:val="36"/>
        </w:rPr>
      </w:pP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98"/>
        <w:rPr>
          <w:rFonts w:ascii="仿宋" w:hAnsi="仿宋" w:eastAsia="仿宋" w:cs="仿宋"/>
          <w:color w:val="auto"/>
        </w:rPr>
      </w:pPr>
    </w:p>
    <w:p>
      <w:pPr>
        <w:pStyle w:val="99"/>
        <w:rPr>
          <w:rFonts w:ascii="仿宋" w:hAnsi="仿宋" w:eastAsia="仿宋" w:cs="仿宋"/>
        </w:rPr>
      </w:pPr>
    </w:p>
    <w:p>
      <w:pPr>
        <w:pStyle w:val="2"/>
        <w:ind w:firstLine="0" w:firstLineChars="0"/>
        <w:rPr>
          <w:rFonts w:ascii="仿宋" w:hAnsi="仿宋" w:eastAsia="仿宋" w:cs="仿宋"/>
        </w:rPr>
      </w:pPr>
    </w:p>
    <w:p>
      <w:pPr>
        <w:adjustRightInd/>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 xml:space="preserve">第五部分  </w:t>
      </w:r>
      <w:bookmarkEnd w:id="62"/>
      <w:bookmarkEnd w:id="63"/>
      <w:bookmarkStart w:id="75" w:name="第四部分"/>
      <w:r>
        <w:rPr>
          <w:rFonts w:hint="eastAsia" w:ascii="仿宋" w:hAnsi="仿宋" w:eastAsia="仿宋" w:cs="仿宋"/>
          <w:b/>
          <w:sz w:val="36"/>
          <w:szCs w:val="36"/>
        </w:rPr>
        <w:t>评审方法及评审标准</w:t>
      </w:r>
    </w:p>
    <w:p>
      <w:pPr>
        <w:pStyle w:val="393"/>
        <w:spacing w:before="0"/>
        <w:ind w:firstLine="643"/>
        <w:jc w:val="center"/>
        <w:rPr>
          <w:rFonts w:ascii="仿宋" w:hAnsi="仿宋" w:eastAsia="仿宋" w:cs="仿宋"/>
          <w:b/>
        </w:rPr>
      </w:pPr>
      <w:r>
        <w:rPr>
          <w:rFonts w:hint="eastAsia" w:ascii="仿宋" w:hAnsi="仿宋" w:eastAsia="仿宋" w:cs="仿宋"/>
          <w:b/>
          <w:sz w:val="32"/>
        </w:rPr>
        <w:t>一、评审方法</w:t>
      </w:r>
    </w:p>
    <w:p>
      <w:pPr>
        <w:adjustRightInd/>
        <w:spacing w:line="360" w:lineRule="auto"/>
        <w:rPr>
          <w:rFonts w:ascii="仿宋" w:hAnsi="仿宋" w:eastAsia="仿宋" w:cs="仿宋"/>
          <w:kern w:val="0"/>
          <w:sz w:val="24"/>
        </w:rPr>
      </w:pPr>
      <w:r>
        <w:rPr>
          <w:rFonts w:hint="eastAsia" w:ascii="仿宋" w:hAnsi="仿宋" w:eastAsia="仿宋" w:cs="仿宋"/>
          <w:b/>
          <w:kern w:val="0"/>
          <w:sz w:val="24"/>
        </w:rPr>
        <w:t>1.综合评分法。</w:t>
      </w:r>
      <w:r>
        <w:rPr>
          <w:rFonts w:hint="eastAsia" w:ascii="仿宋" w:hAnsi="仿宋" w:eastAsia="仿宋" w:cs="仿宋"/>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ascii="仿宋" w:hAnsi="仿宋" w:eastAsia="仿宋" w:cs="仿宋"/>
          <w:kern w:val="0"/>
          <w:sz w:val="24"/>
        </w:rPr>
      </w:pPr>
    </w:p>
    <w:p>
      <w:pPr>
        <w:snapToGrid w:val="0"/>
        <w:spacing w:line="360" w:lineRule="auto"/>
        <w:ind w:left="120" w:leftChars="57" w:firstLine="422" w:firstLineChars="150"/>
        <w:jc w:val="center"/>
        <w:rPr>
          <w:rFonts w:ascii="仿宋" w:hAnsi="仿宋" w:eastAsia="仿宋" w:cs="仿宋"/>
          <w:b/>
          <w:sz w:val="32"/>
        </w:rPr>
      </w:pPr>
      <w:r>
        <w:rPr>
          <w:rFonts w:hint="eastAsia" w:ascii="仿宋" w:hAnsi="仿宋" w:eastAsia="仿宋" w:cs="仿宋"/>
          <w:b/>
          <w:sz w:val="28"/>
          <w:szCs w:val="28"/>
        </w:rPr>
        <w:t xml:space="preserve">   </w:t>
      </w:r>
      <w:r>
        <w:rPr>
          <w:rFonts w:hint="eastAsia" w:ascii="仿宋" w:hAnsi="仿宋" w:eastAsia="仿宋" w:cs="仿宋"/>
          <w:b/>
          <w:sz w:val="32"/>
        </w:rPr>
        <w:t>二、磋商小组的组成</w:t>
      </w:r>
    </w:p>
    <w:p>
      <w:pPr>
        <w:pStyle w:val="393"/>
        <w:spacing w:before="0"/>
        <w:ind w:firstLine="0" w:firstLineChars="0"/>
        <w:rPr>
          <w:rFonts w:ascii="仿宋" w:hAnsi="仿宋" w:eastAsia="仿宋" w:cs="仿宋"/>
          <w:b/>
          <w:kern w:val="0"/>
        </w:rPr>
      </w:pPr>
      <w:r>
        <w:rPr>
          <w:rFonts w:hint="eastAsia" w:ascii="仿宋" w:hAnsi="仿宋" w:eastAsia="仿宋" w:cs="仿宋"/>
          <w:b/>
          <w:kern w:val="0"/>
        </w:rPr>
        <w:t>1.磋商小组的组成。</w:t>
      </w:r>
    </w:p>
    <w:p>
      <w:pPr>
        <w:pStyle w:val="393"/>
        <w:spacing w:before="0"/>
        <w:ind w:firstLine="480"/>
        <w:rPr>
          <w:rFonts w:ascii="仿宋" w:hAnsi="仿宋" w:eastAsia="仿宋" w:cs="仿宋"/>
        </w:rPr>
      </w:pPr>
      <w:r>
        <w:rPr>
          <w:rFonts w:hint="eastAsia" w:ascii="仿宋" w:hAnsi="仿宋" w:eastAsia="仿宋" w:cs="仿宋"/>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Style w:val="393"/>
        <w:spacing w:before="0"/>
        <w:ind w:firstLine="480"/>
        <w:rPr>
          <w:rFonts w:ascii="仿宋" w:hAnsi="仿宋" w:eastAsia="仿宋" w:cs="仿宋"/>
        </w:rPr>
      </w:pPr>
      <w:r>
        <w:rPr>
          <w:rFonts w:hint="eastAsia" w:ascii="仿宋" w:hAnsi="仿宋" w:eastAsia="仿宋" w:cs="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ascii="仿宋" w:hAnsi="仿宋" w:eastAsia="仿宋" w:cs="仿宋"/>
          <w:b/>
          <w:kern w:val="0"/>
          <w:sz w:val="24"/>
          <w:szCs w:val="20"/>
        </w:rPr>
      </w:pPr>
      <w:r>
        <w:rPr>
          <w:rFonts w:hint="eastAsia" w:ascii="仿宋" w:hAnsi="仿宋" w:eastAsia="仿宋" w:cs="仿宋"/>
          <w:b/>
          <w:kern w:val="0"/>
          <w:sz w:val="24"/>
          <w:szCs w:val="20"/>
        </w:rPr>
        <w:t>2.磋商小组的组成人员的回避。</w:t>
      </w:r>
    </w:p>
    <w:p>
      <w:pPr>
        <w:pStyle w:val="393"/>
        <w:spacing w:before="0"/>
        <w:ind w:firstLine="480"/>
        <w:rPr>
          <w:rFonts w:ascii="仿宋" w:hAnsi="仿宋" w:eastAsia="仿宋" w:cs="仿宋"/>
        </w:rPr>
      </w:pPr>
      <w:r>
        <w:rPr>
          <w:rFonts w:hint="eastAsia" w:ascii="仿宋" w:hAnsi="仿宋" w:eastAsia="仿宋" w:cs="仿宋"/>
        </w:rPr>
        <w:t>在政府采购活动中，磋商小组的组成人员与供应商有下列利害关系之一的，应当回避：</w:t>
      </w:r>
    </w:p>
    <w:p>
      <w:pPr>
        <w:pStyle w:val="393"/>
        <w:spacing w:before="0"/>
        <w:ind w:firstLine="0" w:firstLineChars="0"/>
        <w:rPr>
          <w:rFonts w:ascii="仿宋" w:hAnsi="仿宋" w:eastAsia="仿宋" w:cs="仿宋"/>
          <w:kern w:val="0"/>
        </w:rPr>
      </w:pPr>
      <w:r>
        <w:rPr>
          <w:rFonts w:hint="eastAsia" w:ascii="仿宋" w:hAnsi="仿宋" w:eastAsia="仿宋" w:cs="仿宋"/>
          <w:kern w:val="0"/>
        </w:rPr>
        <w:t>　　2.1参加采购活动前3年内与供应商存在劳动关系；</w:t>
      </w:r>
    </w:p>
    <w:p>
      <w:pPr>
        <w:pStyle w:val="393"/>
        <w:spacing w:before="0"/>
        <w:ind w:firstLine="0" w:firstLineChars="0"/>
        <w:rPr>
          <w:rFonts w:ascii="仿宋" w:hAnsi="仿宋" w:eastAsia="仿宋" w:cs="仿宋"/>
          <w:kern w:val="0"/>
        </w:rPr>
      </w:pPr>
      <w:r>
        <w:rPr>
          <w:rFonts w:hint="eastAsia" w:ascii="仿宋" w:hAnsi="仿宋" w:eastAsia="仿宋" w:cs="仿宋"/>
          <w:kern w:val="0"/>
        </w:rPr>
        <w:t>　　2.2参加采购活动前3年内担任供应商的董事、监事；</w:t>
      </w:r>
    </w:p>
    <w:p>
      <w:pPr>
        <w:pStyle w:val="393"/>
        <w:spacing w:before="0"/>
        <w:ind w:firstLine="0" w:firstLineChars="0"/>
        <w:rPr>
          <w:rFonts w:ascii="仿宋" w:hAnsi="仿宋" w:eastAsia="仿宋" w:cs="仿宋"/>
          <w:kern w:val="0"/>
        </w:rPr>
      </w:pPr>
      <w:r>
        <w:rPr>
          <w:rFonts w:hint="eastAsia" w:ascii="仿宋" w:hAnsi="仿宋" w:eastAsia="仿宋" w:cs="仿宋"/>
          <w:kern w:val="0"/>
        </w:rPr>
        <w:t>　　2.3参加采购活动前3年内是供应商的控股股东或者实际控制人；</w:t>
      </w:r>
    </w:p>
    <w:p>
      <w:pPr>
        <w:pStyle w:val="393"/>
        <w:spacing w:before="0"/>
        <w:ind w:firstLine="480" w:firstLineChars="0"/>
        <w:rPr>
          <w:rFonts w:ascii="仿宋" w:hAnsi="仿宋" w:eastAsia="仿宋" w:cs="仿宋"/>
          <w:kern w:val="0"/>
        </w:rPr>
      </w:pPr>
      <w:r>
        <w:rPr>
          <w:rFonts w:hint="eastAsia" w:ascii="仿宋" w:hAnsi="仿宋" w:eastAsia="仿宋" w:cs="仿宋"/>
          <w:kern w:val="0"/>
        </w:rPr>
        <w:t>2.4与供应商的法定代表人或者负责人有夫妻、直系血亲、三代以内旁系血亲或者近姻亲关系；</w:t>
      </w:r>
    </w:p>
    <w:p>
      <w:pPr>
        <w:pStyle w:val="393"/>
        <w:spacing w:before="0"/>
        <w:ind w:firstLine="480" w:firstLineChars="0"/>
        <w:rPr>
          <w:rFonts w:ascii="仿宋" w:hAnsi="仿宋" w:eastAsia="仿宋" w:cs="仿宋"/>
          <w:kern w:val="0"/>
        </w:rPr>
      </w:pPr>
      <w:r>
        <w:rPr>
          <w:rFonts w:hint="eastAsia" w:ascii="仿宋" w:hAnsi="仿宋" w:eastAsia="仿宋" w:cs="仿宋"/>
          <w:kern w:val="0"/>
        </w:rPr>
        <w:t>2.5与供应商有其他可能影响政府采购活动公平、公正进行的关系。</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szCs w:val="32"/>
        </w:rPr>
      </w:pPr>
      <w:r>
        <w:rPr>
          <w:rFonts w:hint="eastAsia" w:ascii="仿宋" w:hAnsi="仿宋" w:eastAsia="仿宋" w:cs="仿宋"/>
          <w:b/>
          <w:sz w:val="32"/>
        </w:rPr>
        <w:t>三、磋商小组的职责</w:t>
      </w:r>
    </w:p>
    <w:p>
      <w:pPr>
        <w:pStyle w:val="393"/>
        <w:spacing w:before="0"/>
        <w:ind w:firstLine="0" w:firstLineChars="0"/>
        <w:rPr>
          <w:rFonts w:ascii="仿宋" w:hAnsi="仿宋" w:eastAsia="仿宋" w:cs="仿宋"/>
          <w:b/>
          <w:kern w:val="0"/>
          <w:szCs w:val="24"/>
        </w:rPr>
      </w:pPr>
      <w:r>
        <w:rPr>
          <w:rFonts w:hint="eastAsia" w:ascii="仿宋" w:hAnsi="仿宋" w:eastAsia="仿宋" w:cs="仿宋"/>
          <w:b/>
          <w:kern w:val="0"/>
          <w:szCs w:val="24"/>
        </w:rPr>
        <w:t>1.磋商小组负责具体评审事务，并独立履行下列职责：</w:t>
      </w:r>
    </w:p>
    <w:p>
      <w:pPr>
        <w:pStyle w:val="393"/>
        <w:spacing w:before="0"/>
        <w:ind w:firstLine="480"/>
        <w:rPr>
          <w:rFonts w:ascii="仿宋" w:hAnsi="仿宋" w:eastAsia="仿宋" w:cs="仿宋"/>
        </w:rPr>
      </w:pPr>
      <w:r>
        <w:rPr>
          <w:rFonts w:hint="eastAsia" w:ascii="仿宋" w:hAnsi="仿宋" w:eastAsia="仿宋" w:cs="仿宋"/>
        </w:rPr>
        <w:t>1.1对响应文件的有效性、完整性和响应程度进行审查；</w:t>
      </w:r>
    </w:p>
    <w:p>
      <w:pPr>
        <w:pStyle w:val="393"/>
        <w:spacing w:before="0"/>
        <w:ind w:firstLine="480"/>
        <w:rPr>
          <w:rFonts w:ascii="仿宋" w:hAnsi="仿宋" w:eastAsia="仿宋" w:cs="仿宋"/>
        </w:rPr>
      </w:pPr>
      <w:r>
        <w:rPr>
          <w:rFonts w:hint="eastAsia" w:ascii="仿宋" w:hAnsi="仿宋" w:eastAsia="仿宋" w:cs="仿宋"/>
        </w:rPr>
        <w:t>1.2审查、评价响应文件是否符合磋商文件的商务、技术等实质性要求；</w:t>
      </w:r>
    </w:p>
    <w:p>
      <w:pPr>
        <w:pStyle w:val="393"/>
        <w:spacing w:before="0"/>
        <w:ind w:firstLine="480"/>
        <w:rPr>
          <w:rFonts w:ascii="仿宋" w:hAnsi="仿宋" w:eastAsia="仿宋" w:cs="仿宋"/>
        </w:rPr>
      </w:pPr>
      <w:r>
        <w:rPr>
          <w:rFonts w:hint="eastAsia" w:ascii="仿宋" w:hAnsi="仿宋" w:eastAsia="仿宋" w:cs="仿宋"/>
        </w:rPr>
        <w:t>1.3要求供应商对响应文件有关事项作出澄清、说明或者更正；</w:t>
      </w:r>
    </w:p>
    <w:p>
      <w:pPr>
        <w:pStyle w:val="393"/>
        <w:spacing w:before="0"/>
        <w:ind w:firstLine="480"/>
        <w:rPr>
          <w:rFonts w:ascii="仿宋" w:hAnsi="仿宋" w:eastAsia="仿宋" w:cs="仿宋"/>
        </w:rPr>
      </w:pPr>
      <w:r>
        <w:rPr>
          <w:rFonts w:hint="eastAsia" w:ascii="仿宋" w:hAnsi="仿宋" w:eastAsia="仿宋" w:cs="仿宋"/>
        </w:rPr>
        <w:t>1.4磋商小组集中与单一供应商分别进行磋商；</w:t>
      </w:r>
    </w:p>
    <w:p>
      <w:pPr>
        <w:pStyle w:val="393"/>
        <w:spacing w:before="0"/>
        <w:ind w:firstLine="480"/>
        <w:rPr>
          <w:rFonts w:ascii="仿宋" w:hAnsi="仿宋" w:eastAsia="仿宋" w:cs="仿宋"/>
        </w:rPr>
      </w:pPr>
      <w:r>
        <w:rPr>
          <w:rFonts w:hint="eastAsia" w:ascii="仿宋" w:hAnsi="仿宋" w:eastAsia="仿宋" w:cs="仿宋"/>
        </w:rPr>
        <w:t>1.5确定磋商文件的变动情况，并确定提交最后报价的供应商；</w:t>
      </w:r>
    </w:p>
    <w:p>
      <w:pPr>
        <w:pStyle w:val="393"/>
        <w:spacing w:before="0"/>
        <w:ind w:firstLine="480"/>
        <w:rPr>
          <w:rFonts w:ascii="仿宋" w:hAnsi="仿宋" w:eastAsia="仿宋" w:cs="仿宋"/>
        </w:rPr>
      </w:pPr>
      <w:r>
        <w:rPr>
          <w:rFonts w:hint="eastAsia" w:ascii="仿宋" w:hAnsi="仿宋" w:eastAsia="仿宋" w:cs="仿宋"/>
        </w:rPr>
        <w:t>1.6根据磋商文件确定的评审办法及评审标准对符合的供应商的响应文件采用综合评分法进行综合评分；</w:t>
      </w:r>
    </w:p>
    <w:p>
      <w:pPr>
        <w:pStyle w:val="393"/>
        <w:spacing w:before="0"/>
        <w:ind w:firstLine="480"/>
        <w:rPr>
          <w:rFonts w:ascii="仿宋" w:hAnsi="仿宋" w:eastAsia="仿宋" w:cs="仿宋"/>
        </w:rPr>
      </w:pPr>
      <w:r>
        <w:rPr>
          <w:rFonts w:hint="eastAsia" w:ascii="仿宋" w:hAnsi="仿宋" w:eastAsia="仿宋" w:cs="仿宋"/>
        </w:rPr>
        <w:t>1.7编制评审报告，确定成交候选人名单，以及根据采购人委托直接确定成交人；</w:t>
      </w:r>
    </w:p>
    <w:p>
      <w:pPr>
        <w:pStyle w:val="393"/>
        <w:spacing w:before="0"/>
        <w:ind w:firstLine="480"/>
        <w:rPr>
          <w:rFonts w:ascii="仿宋" w:hAnsi="仿宋" w:eastAsia="仿宋" w:cs="仿宋"/>
        </w:rPr>
      </w:pPr>
      <w:r>
        <w:rPr>
          <w:rFonts w:hint="eastAsia" w:ascii="仿宋" w:hAnsi="仿宋" w:eastAsia="仿宋" w:cs="仿宋"/>
        </w:rPr>
        <w:t>1.8向采购人、采购代理机构或者有关部门报告评审中发现的违法行为；</w:t>
      </w:r>
    </w:p>
    <w:p>
      <w:pPr>
        <w:pStyle w:val="393"/>
        <w:spacing w:before="0"/>
        <w:ind w:firstLine="480"/>
        <w:rPr>
          <w:rFonts w:ascii="仿宋" w:hAnsi="仿宋" w:eastAsia="仿宋" w:cs="仿宋"/>
        </w:rPr>
      </w:pPr>
      <w:r>
        <w:rPr>
          <w:rFonts w:hint="eastAsia" w:ascii="仿宋" w:hAnsi="仿宋" w:eastAsia="仿宋" w:cs="仿宋"/>
        </w:rPr>
        <w:t>1.9法律、法规、规章、磋商文件等规定的其它事项。</w:t>
      </w:r>
    </w:p>
    <w:p>
      <w:pPr>
        <w:pStyle w:val="393"/>
        <w:spacing w:before="0"/>
        <w:ind w:firstLine="0" w:firstLineChars="0"/>
        <w:rPr>
          <w:rFonts w:ascii="仿宋" w:hAnsi="仿宋" w:eastAsia="仿宋" w:cs="仿宋"/>
          <w:b/>
          <w:kern w:val="0"/>
          <w:szCs w:val="24"/>
        </w:rPr>
      </w:pPr>
      <w:r>
        <w:rPr>
          <w:rFonts w:hint="eastAsia" w:ascii="仿宋" w:hAnsi="仿宋" w:eastAsia="仿宋" w:cs="仿宋"/>
          <w:b/>
          <w:kern w:val="0"/>
          <w:szCs w:val="24"/>
        </w:rPr>
        <w:t>2.磋商小组及其成员不得有下列行为：</w:t>
      </w:r>
    </w:p>
    <w:p>
      <w:pPr>
        <w:pStyle w:val="393"/>
        <w:spacing w:before="0"/>
        <w:ind w:firstLine="480"/>
        <w:rPr>
          <w:rFonts w:ascii="仿宋" w:hAnsi="仿宋" w:eastAsia="仿宋" w:cs="仿宋"/>
        </w:rPr>
      </w:pPr>
      <w:r>
        <w:rPr>
          <w:rFonts w:hint="eastAsia" w:ascii="仿宋" w:hAnsi="仿宋" w:eastAsia="仿宋" w:cs="仿宋"/>
        </w:rPr>
        <w:t>2.1确定参与本项目至评审结束前私自接触供应商；</w:t>
      </w:r>
    </w:p>
    <w:p>
      <w:pPr>
        <w:pStyle w:val="393"/>
        <w:spacing w:before="0"/>
        <w:ind w:firstLine="480"/>
        <w:rPr>
          <w:rFonts w:ascii="仿宋" w:hAnsi="仿宋" w:eastAsia="仿宋" w:cs="仿宋"/>
        </w:rPr>
      </w:pPr>
      <w:r>
        <w:rPr>
          <w:rFonts w:hint="eastAsia" w:ascii="仿宋" w:hAnsi="仿宋" w:eastAsia="仿宋" w:cs="仿宋"/>
        </w:rPr>
        <w:t xml:space="preserve">2.2接受供应商提出的“超出响应文件的范围或者改变响应文件的实质性内容”的澄清、说明或者更正； </w:t>
      </w:r>
    </w:p>
    <w:p>
      <w:pPr>
        <w:pStyle w:val="393"/>
        <w:spacing w:before="0"/>
        <w:ind w:firstLine="480"/>
        <w:rPr>
          <w:rFonts w:ascii="仿宋" w:hAnsi="仿宋" w:eastAsia="仿宋" w:cs="仿宋"/>
        </w:rPr>
      </w:pPr>
      <w:r>
        <w:rPr>
          <w:rFonts w:hint="eastAsia" w:ascii="仿宋" w:hAnsi="仿宋" w:eastAsia="仿宋" w:cs="仿宋"/>
        </w:rPr>
        <w:t>2.3违反评审纪律发表倾向性意见或者征询采购人的倾向性意见；</w:t>
      </w:r>
    </w:p>
    <w:p>
      <w:pPr>
        <w:pStyle w:val="393"/>
        <w:spacing w:before="0"/>
        <w:ind w:firstLine="480"/>
        <w:rPr>
          <w:rFonts w:ascii="仿宋" w:hAnsi="仿宋" w:eastAsia="仿宋" w:cs="仿宋"/>
        </w:rPr>
      </w:pPr>
      <w:r>
        <w:rPr>
          <w:rFonts w:hint="eastAsia" w:ascii="仿宋" w:hAnsi="仿宋" w:eastAsia="仿宋" w:cs="仿宋"/>
        </w:rPr>
        <w:t>2.4对需要专业判断的主观评审因素协商评分；</w:t>
      </w:r>
    </w:p>
    <w:p>
      <w:pPr>
        <w:pStyle w:val="393"/>
        <w:spacing w:before="0"/>
        <w:ind w:firstLine="480"/>
        <w:rPr>
          <w:rFonts w:ascii="仿宋" w:hAnsi="仿宋" w:eastAsia="仿宋" w:cs="仿宋"/>
        </w:rPr>
      </w:pPr>
      <w:r>
        <w:rPr>
          <w:rFonts w:hint="eastAsia" w:ascii="仿宋" w:hAnsi="仿宋" w:eastAsia="仿宋" w:cs="仿宋"/>
        </w:rPr>
        <w:t>2.5在评审过程中擅离职守，影响评审程序正常进行的；</w:t>
      </w:r>
    </w:p>
    <w:p>
      <w:pPr>
        <w:pStyle w:val="393"/>
        <w:spacing w:before="0"/>
        <w:ind w:firstLine="480"/>
        <w:rPr>
          <w:rFonts w:ascii="仿宋" w:hAnsi="仿宋" w:eastAsia="仿宋" w:cs="仿宋"/>
        </w:rPr>
      </w:pPr>
      <w:r>
        <w:rPr>
          <w:rFonts w:hint="eastAsia" w:ascii="仿宋" w:hAnsi="仿宋" w:eastAsia="仿宋" w:cs="仿宋"/>
        </w:rPr>
        <w:t>2.6记录、复制或者带走任何评审资料；</w:t>
      </w:r>
    </w:p>
    <w:p>
      <w:pPr>
        <w:pStyle w:val="393"/>
        <w:spacing w:before="0"/>
        <w:ind w:firstLine="480"/>
        <w:rPr>
          <w:rFonts w:ascii="仿宋" w:hAnsi="仿宋" w:eastAsia="仿宋" w:cs="仿宋"/>
        </w:rPr>
      </w:pPr>
      <w:r>
        <w:rPr>
          <w:rFonts w:hint="eastAsia" w:ascii="仿宋" w:hAnsi="仿宋" w:eastAsia="仿宋" w:cs="仿宋"/>
        </w:rPr>
        <w:t>2.7其他不遵守评审纪律的行为。</w:t>
      </w:r>
    </w:p>
    <w:p>
      <w:pPr>
        <w:pStyle w:val="393"/>
        <w:spacing w:before="0"/>
        <w:ind w:firstLine="480"/>
        <w:rPr>
          <w:rFonts w:ascii="仿宋" w:hAnsi="仿宋" w:eastAsia="仿宋" w:cs="仿宋"/>
        </w:rPr>
      </w:pPr>
      <w:r>
        <w:rPr>
          <w:rFonts w:hint="eastAsia" w:ascii="仿宋" w:hAnsi="仿宋" w:eastAsia="仿宋" w:cs="仿宋"/>
        </w:rPr>
        <w:t>磋商小组成员有2.1-2.5行为之一的，其评审意见无效，并不得获取评审劳务报酬和报销异地评审差旅费。</w:t>
      </w:r>
    </w:p>
    <w:p>
      <w:pPr>
        <w:pStyle w:val="393"/>
        <w:spacing w:before="0"/>
        <w:ind w:firstLine="0" w:firstLineChars="0"/>
        <w:rPr>
          <w:rFonts w:ascii="仿宋" w:hAnsi="仿宋" w:eastAsia="仿宋" w:cs="仿宋"/>
          <w:b/>
        </w:rPr>
      </w:pPr>
    </w:p>
    <w:p>
      <w:pPr>
        <w:pStyle w:val="393"/>
        <w:spacing w:before="0"/>
        <w:ind w:firstLine="0" w:firstLineChars="0"/>
        <w:jc w:val="center"/>
        <w:rPr>
          <w:rFonts w:ascii="仿宋" w:hAnsi="仿宋" w:eastAsia="仿宋" w:cs="仿宋"/>
          <w:b/>
          <w:sz w:val="32"/>
        </w:rPr>
      </w:pPr>
      <w:r>
        <w:rPr>
          <w:rFonts w:hint="eastAsia" w:ascii="仿宋" w:hAnsi="仿宋" w:eastAsia="仿宋" w:cs="仿宋"/>
          <w:b/>
          <w:sz w:val="32"/>
        </w:rPr>
        <w:t>四、评审程序</w:t>
      </w:r>
    </w:p>
    <w:p>
      <w:pPr>
        <w:pStyle w:val="393"/>
        <w:spacing w:before="0"/>
        <w:ind w:firstLine="472" w:firstLineChars="196"/>
        <w:rPr>
          <w:rFonts w:ascii="仿宋" w:hAnsi="仿宋" w:eastAsia="仿宋" w:cs="仿宋"/>
          <w:b/>
        </w:rPr>
      </w:pPr>
      <w:r>
        <w:rPr>
          <w:rFonts w:hint="eastAsia" w:ascii="仿宋" w:hAnsi="仿宋" w:eastAsia="仿宋" w:cs="仿宋"/>
          <w:b/>
        </w:rPr>
        <w:t>详见磋商文件“第二部分 竞争性磋商流程”。</w:t>
      </w:r>
    </w:p>
    <w:p>
      <w:pPr>
        <w:pStyle w:val="393"/>
        <w:spacing w:before="0"/>
        <w:ind w:firstLine="0" w:firstLineChars="0"/>
        <w:rPr>
          <w:rFonts w:ascii="仿宋" w:hAnsi="仿宋" w:eastAsia="仿宋" w:cs="仿宋"/>
          <w:b/>
        </w:rPr>
      </w:pPr>
    </w:p>
    <w:p>
      <w:pPr>
        <w:pStyle w:val="393"/>
        <w:spacing w:before="0"/>
        <w:ind w:firstLine="0" w:firstLineChars="0"/>
        <w:jc w:val="center"/>
        <w:rPr>
          <w:rFonts w:ascii="仿宋" w:hAnsi="仿宋" w:eastAsia="仿宋" w:cs="仿宋"/>
          <w:b/>
          <w:sz w:val="32"/>
        </w:rPr>
      </w:pPr>
      <w:r>
        <w:rPr>
          <w:rFonts w:hint="eastAsia" w:ascii="仿宋" w:hAnsi="仿宋" w:eastAsia="仿宋" w:cs="仿宋"/>
          <w:b/>
          <w:sz w:val="32"/>
        </w:rPr>
        <w:t>五、评审须知</w:t>
      </w:r>
    </w:p>
    <w:p>
      <w:pPr>
        <w:pStyle w:val="393"/>
        <w:spacing w:before="0"/>
        <w:ind w:firstLine="0" w:firstLineChars="0"/>
        <w:rPr>
          <w:rFonts w:ascii="仿宋" w:hAnsi="仿宋" w:eastAsia="仿宋" w:cs="仿宋"/>
          <w:b/>
          <w:szCs w:val="24"/>
        </w:rPr>
      </w:pPr>
      <w:r>
        <w:rPr>
          <w:rFonts w:hint="eastAsia" w:ascii="仿宋" w:hAnsi="仿宋" w:eastAsia="仿宋" w:cs="仿宋"/>
          <w:b/>
          <w:szCs w:val="24"/>
        </w:rPr>
        <w:t>1. 响应文件的澄清</w:t>
      </w:r>
    </w:p>
    <w:p>
      <w:pPr>
        <w:spacing w:line="360" w:lineRule="auto"/>
        <w:ind w:firstLine="480"/>
        <w:rPr>
          <w:rFonts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3"/>
        <w:spacing w:before="0"/>
        <w:ind w:firstLine="0" w:firstLineChars="0"/>
        <w:rPr>
          <w:rFonts w:ascii="仿宋" w:hAnsi="仿宋" w:eastAsia="仿宋" w:cs="仿宋"/>
          <w:b/>
          <w:szCs w:val="24"/>
        </w:rPr>
      </w:pPr>
      <w:r>
        <w:rPr>
          <w:rFonts w:hint="eastAsia" w:ascii="仿宋" w:hAnsi="仿宋" w:eastAsia="仿宋" w:cs="仿宋"/>
          <w:b/>
        </w:rPr>
        <w:t>2.报价的修正原则</w:t>
      </w:r>
    </w:p>
    <w:p>
      <w:pPr>
        <w:spacing w:line="360" w:lineRule="auto"/>
        <w:ind w:firstLine="480"/>
        <w:rPr>
          <w:rFonts w:ascii="仿宋" w:hAnsi="仿宋" w:eastAsia="仿宋" w:cs="仿宋"/>
          <w:sz w:val="24"/>
        </w:rPr>
      </w:pPr>
      <w:r>
        <w:rPr>
          <w:rFonts w:hint="eastAsia" w:ascii="仿宋" w:hAnsi="仿宋" w:eastAsia="仿宋" w:cs="仿宋"/>
          <w:sz w:val="24"/>
        </w:rPr>
        <w:t>磋商小组对响应文件的报价进行审核，对发现计算、书写等错误的，按以下原则进行修正：</w:t>
      </w:r>
    </w:p>
    <w:p>
      <w:pPr>
        <w:spacing w:line="360" w:lineRule="auto"/>
        <w:ind w:firstLine="480" w:firstLineChars="200"/>
        <w:rPr>
          <w:rFonts w:ascii="仿宋" w:hAnsi="仿宋" w:eastAsia="仿宋" w:cs="仿宋"/>
          <w:sz w:val="24"/>
        </w:rPr>
      </w:pPr>
      <w:r>
        <w:rPr>
          <w:rFonts w:hint="eastAsia" w:ascii="仿宋" w:hAnsi="仿宋" w:eastAsia="仿宋" w:cs="仿宋"/>
          <w:sz w:val="24"/>
        </w:rPr>
        <w:t>2.1《报价一览表》内容与响应文件中响应内容不一致的，以《报价一览表》为准;</w:t>
      </w:r>
    </w:p>
    <w:p>
      <w:pPr>
        <w:spacing w:line="360" w:lineRule="auto"/>
        <w:ind w:firstLine="480" w:firstLineChars="200"/>
        <w:rPr>
          <w:rFonts w:ascii="仿宋" w:hAnsi="仿宋" w:eastAsia="仿宋" w:cs="仿宋"/>
          <w:sz w:val="24"/>
        </w:rPr>
      </w:pPr>
      <w:r>
        <w:rPr>
          <w:rFonts w:hint="eastAsia" w:ascii="仿宋" w:hAnsi="仿宋" w:eastAsia="仿宋" w:cs="仿宋"/>
          <w:sz w:val="24"/>
        </w:rPr>
        <w:t>2.2大写金额和小写金额不一致的，以大写金额为准;</w:t>
      </w:r>
    </w:p>
    <w:p>
      <w:pPr>
        <w:spacing w:line="360" w:lineRule="auto"/>
        <w:ind w:firstLine="480" w:firstLineChars="200"/>
        <w:rPr>
          <w:rFonts w:ascii="仿宋" w:hAnsi="仿宋" w:eastAsia="仿宋" w:cs="仿宋"/>
          <w:sz w:val="24"/>
        </w:rPr>
      </w:pPr>
      <w:r>
        <w:rPr>
          <w:rFonts w:hint="eastAsia" w:ascii="仿宋" w:hAnsi="仿宋" w:eastAsia="仿宋" w:cs="仿宋"/>
          <w:sz w:val="24"/>
        </w:rPr>
        <w:t>2.3单价金额小数点或者百分比有明显错位的，以《报价一览表》的总价为准，并修改单价;</w:t>
      </w:r>
    </w:p>
    <w:p>
      <w:pPr>
        <w:spacing w:line="360" w:lineRule="auto"/>
        <w:ind w:firstLine="480" w:firstLineChars="200"/>
        <w:rPr>
          <w:rFonts w:ascii="仿宋" w:hAnsi="仿宋" w:eastAsia="仿宋" w:cs="仿宋"/>
          <w:sz w:val="24"/>
        </w:rPr>
      </w:pPr>
      <w:r>
        <w:rPr>
          <w:rFonts w:hint="eastAsia" w:ascii="仿宋" w:hAnsi="仿宋" w:eastAsia="仿宋" w:cs="仿宋"/>
          <w:sz w:val="24"/>
        </w:rPr>
        <w:t>2.4总价金额与按单价汇总金额不一致的，以单价金额计算结果为准。</w:t>
      </w:r>
    </w:p>
    <w:p>
      <w:pPr>
        <w:spacing w:line="360" w:lineRule="auto"/>
        <w:ind w:firstLine="480" w:firstLineChars="200"/>
        <w:rPr>
          <w:rFonts w:ascii="仿宋" w:hAnsi="仿宋" w:eastAsia="仿宋" w:cs="仿宋"/>
          <w:sz w:val="24"/>
        </w:rPr>
      </w:pPr>
      <w:r>
        <w:rPr>
          <w:rFonts w:hint="eastAsia" w:ascii="仿宋" w:hAnsi="仿宋" w:eastAsia="仿宋" w:cs="仿宋"/>
          <w:sz w:val="24"/>
        </w:rPr>
        <w:t>2.5同时出现两种以上不一致的，按照前款规定的顺序修正。</w:t>
      </w:r>
    </w:p>
    <w:p>
      <w:pPr>
        <w:spacing w:line="360" w:lineRule="auto"/>
        <w:ind w:firstLine="480" w:firstLineChars="200"/>
        <w:rPr>
          <w:rFonts w:ascii="仿宋" w:hAnsi="仿宋" w:eastAsia="仿宋" w:cs="仿宋"/>
          <w:sz w:val="24"/>
        </w:rPr>
      </w:pPr>
      <w:r>
        <w:rPr>
          <w:rFonts w:hint="eastAsia" w:ascii="仿宋" w:hAnsi="仿宋" w:eastAsia="仿宋" w:cs="仿宋"/>
          <w:sz w:val="24"/>
        </w:rPr>
        <w:t>2.6以修正后的总价作为正确报价。</w:t>
      </w:r>
    </w:p>
    <w:p>
      <w:pPr>
        <w:spacing w:line="360" w:lineRule="auto"/>
        <w:rPr>
          <w:rFonts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供应商对根据修正原则修正后的报价不确认的，响应无效。</w:t>
      </w:r>
    </w:p>
    <w:p>
      <w:pPr>
        <w:pStyle w:val="393"/>
        <w:spacing w:before="0"/>
        <w:ind w:firstLine="0" w:firstLineChars="0"/>
        <w:rPr>
          <w:rFonts w:ascii="仿宋" w:hAnsi="仿宋" w:eastAsia="仿宋" w:cs="仿宋"/>
          <w:b/>
          <w:szCs w:val="24"/>
        </w:rPr>
      </w:pPr>
      <w:r>
        <w:rPr>
          <w:rFonts w:hint="eastAsia" w:ascii="仿宋" w:hAnsi="仿宋" w:eastAsia="仿宋" w:cs="仿宋"/>
          <w:b/>
        </w:rPr>
        <w:t>3.</w:t>
      </w:r>
      <w:r>
        <w:rPr>
          <w:rFonts w:hint="eastAsia" w:ascii="仿宋" w:hAnsi="仿宋" w:eastAsia="仿宋" w:cs="仿宋"/>
          <w:b/>
          <w:spacing w:val="20"/>
        </w:rPr>
        <w:t>响应无效</w:t>
      </w:r>
    </w:p>
    <w:p>
      <w:pPr>
        <w:pStyle w:val="2"/>
        <w:spacing w:line="360" w:lineRule="auto"/>
        <w:ind w:firstLine="600" w:firstLineChars="250"/>
        <w:rPr>
          <w:rFonts w:ascii="仿宋" w:hAnsi="仿宋" w:eastAsia="仿宋" w:cs="仿宋"/>
          <w:szCs w:val="21"/>
        </w:rPr>
      </w:pPr>
      <w:r>
        <w:rPr>
          <w:rFonts w:hint="eastAsia" w:ascii="仿宋" w:hAnsi="仿宋" w:eastAsia="仿宋" w:cs="仿宋"/>
          <w:szCs w:val="21"/>
        </w:rPr>
        <w:t>有下列情况之一的，响应无效：</w:t>
      </w:r>
    </w:p>
    <w:p>
      <w:pPr>
        <w:spacing w:line="360" w:lineRule="auto"/>
        <w:ind w:firstLine="480" w:firstLineChars="200"/>
        <w:rPr>
          <w:rFonts w:ascii="仿宋" w:hAnsi="仿宋" w:eastAsia="仿宋" w:cs="仿宋"/>
          <w:sz w:val="24"/>
          <w:szCs w:val="21"/>
        </w:rPr>
      </w:pPr>
      <w:r>
        <w:rPr>
          <w:rFonts w:hint="eastAsia" w:ascii="仿宋" w:hAnsi="仿宋" w:eastAsia="仿宋" w:cs="仿宋"/>
          <w:sz w:val="24"/>
        </w:rPr>
        <w:t>3.1</w:t>
      </w:r>
      <w:r>
        <w:rPr>
          <w:rFonts w:hint="eastAsia" w:ascii="仿宋" w:hAnsi="仿宋" w:eastAsia="仿宋" w:cs="仿宋"/>
          <w:sz w:val="24"/>
          <w:szCs w:val="21"/>
        </w:rPr>
        <w:t>单位负责人为同一人或者存在直接控股、管理关系的不同供应商参加同一合同项下的政府采购活动的（均无效）；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仿宋" w:hAnsi="仿宋" w:eastAsia="仿宋" w:cs="仿宋"/>
          <w:sz w:val="24"/>
        </w:rPr>
      </w:pPr>
      <w:r>
        <w:rPr>
          <w:rFonts w:hint="eastAsia" w:ascii="仿宋" w:hAnsi="仿宋" w:eastAsia="仿宋" w:cs="仿宋"/>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仿宋" w:hAnsi="仿宋" w:eastAsia="仿宋" w:cs="仿宋"/>
          <w:sz w:val="24"/>
        </w:rPr>
      </w:pPr>
      <w:r>
        <w:rPr>
          <w:rFonts w:hint="eastAsia" w:ascii="仿宋" w:hAnsi="仿宋" w:eastAsia="仿宋" w:cs="仿宋"/>
          <w:sz w:val="24"/>
        </w:rPr>
        <w:t>3.4响应文件未按磋商文件的澄清、修改的内容编制，又不符合实质性要求的；</w:t>
      </w:r>
    </w:p>
    <w:p>
      <w:pPr>
        <w:spacing w:line="360" w:lineRule="auto"/>
        <w:ind w:firstLine="480" w:firstLineChars="200"/>
        <w:rPr>
          <w:rFonts w:ascii="仿宋" w:hAnsi="仿宋" w:eastAsia="仿宋" w:cs="仿宋"/>
          <w:sz w:val="24"/>
        </w:rPr>
      </w:pPr>
      <w:r>
        <w:rPr>
          <w:rFonts w:hint="eastAsia" w:ascii="仿宋" w:hAnsi="仿宋" w:eastAsia="仿宋" w:cs="仿宋"/>
          <w:sz w:val="24"/>
        </w:rPr>
        <w:t>3.5响应文件实质性部分组成漏项，内容不全或内容字迹模糊辨认不清的；</w:t>
      </w:r>
    </w:p>
    <w:p>
      <w:pPr>
        <w:spacing w:line="360" w:lineRule="auto"/>
        <w:ind w:firstLine="480" w:firstLineChars="200"/>
        <w:rPr>
          <w:rFonts w:ascii="仿宋" w:hAnsi="仿宋" w:eastAsia="仿宋" w:cs="仿宋"/>
          <w:sz w:val="24"/>
        </w:rPr>
      </w:pPr>
      <w:r>
        <w:rPr>
          <w:rFonts w:hint="eastAsia" w:ascii="仿宋" w:hAnsi="仿宋" w:eastAsia="仿宋" w:cs="仿宋"/>
          <w:sz w:val="24"/>
        </w:rPr>
        <w:t>3.6响应文件中法定代表人授权书所载内容与本项目内容有异的；</w:t>
      </w:r>
    </w:p>
    <w:p>
      <w:pPr>
        <w:spacing w:line="360" w:lineRule="auto"/>
        <w:ind w:firstLine="480" w:firstLineChars="200"/>
        <w:rPr>
          <w:rFonts w:ascii="仿宋" w:hAnsi="仿宋" w:eastAsia="仿宋" w:cs="仿宋"/>
          <w:sz w:val="24"/>
        </w:rPr>
      </w:pPr>
      <w:r>
        <w:rPr>
          <w:rFonts w:hint="eastAsia" w:ascii="仿宋" w:hAnsi="仿宋" w:eastAsia="仿宋" w:cs="仿宋"/>
          <w:sz w:val="24"/>
        </w:rPr>
        <w:t>3.7响应文件未按照磋商文件要求签署、盖章的；</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3.8采购人拟采购的产品属于政府强制采购的节能产品品目清单范围的，供应商未按磋商文件要求提供国家确定的认证机构出具的、处于有效期之内的节能产品认证证书的； </w:t>
      </w:r>
    </w:p>
    <w:p>
      <w:pPr>
        <w:spacing w:line="360" w:lineRule="auto"/>
        <w:ind w:firstLine="480" w:firstLineChars="200"/>
        <w:rPr>
          <w:rFonts w:ascii="仿宋" w:hAnsi="仿宋" w:eastAsia="仿宋" w:cs="仿宋"/>
          <w:sz w:val="24"/>
        </w:rPr>
      </w:pPr>
      <w:r>
        <w:rPr>
          <w:rFonts w:hint="eastAsia" w:ascii="仿宋" w:hAnsi="仿宋" w:eastAsia="仿宋" w:cs="仿宋"/>
          <w:sz w:val="24"/>
        </w:rPr>
        <w:t>3.9响应文件含有采购人不能接受的附加条件的；</w:t>
      </w:r>
    </w:p>
    <w:p>
      <w:pPr>
        <w:spacing w:line="360" w:lineRule="auto"/>
        <w:ind w:firstLine="480" w:firstLineChars="200"/>
        <w:rPr>
          <w:rFonts w:ascii="仿宋" w:hAnsi="仿宋" w:eastAsia="仿宋" w:cs="仿宋"/>
          <w:sz w:val="24"/>
        </w:rPr>
      </w:pPr>
      <w:r>
        <w:rPr>
          <w:rFonts w:hint="eastAsia" w:ascii="仿宋" w:hAnsi="仿宋" w:eastAsia="仿宋" w:cs="仿宋"/>
          <w:sz w:val="24"/>
        </w:rPr>
        <w:t>3.10响应文件中承诺的响应有效期少于磋商文件中载明的响应有效期的；</w:t>
      </w:r>
    </w:p>
    <w:p>
      <w:pPr>
        <w:spacing w:line="360" w:lineRule="auto"/>
        <w:ind w:firstLine="480" w:firstLineChars="200"/>
        <w:rPr>
          <w:rFonts w:ascii="仿宋" w:hAnsi="仿宋" w:eastAsia="仿宋" w:cs="仿宋"/>
          <w:sz w:val="24"/>
        </w:rPr>
      </w:pPr>
      <w:r>
        <w:rPr>
          <w:rFonts w:hint="eastAsia" w:ascii="仿宋" w:hAnsi="仿宋" w:eastAsia="仿宋" w:cs="仿宋"/>
          <w:sz w:val="24"/>
        </w:rPr>
        <w:t>3.11供应商所投内容不符合磋商文件中实质性要求的；</w:t>
      </w:r>
    </w:p>
    <w:p>
      <w:pPr>
        <w:spacing w:line="360" w:lineRule="auto"/>
        <w:ind w:firstLine="480" w:firstLineChars="200"/>
        <w:rPr>
          <w:rFonts w:ascii="仿宋" w:hAnsi="仿宋" w:eastAsia="仿宋" w:cs="仿宋"/>
          <w:sz w:val="24"/>
        </w:rPr>
      </w:pPr>
      <w:r>
        <w:rPr>
          <w:rFonts w:hint="eastAsia" w:ascii="仿宋" w:hAnsi="仿宋" w:eastAsia="仿宋" w:cs="仿宋"/>
          <w:sz w:val="24"/>
        </w:rPr>
        <w:t>3.12所提交的《报价一览表》中出现不是唯一的、有选择性的报价的;</w:t>
      </w:r>
    </w:p>
    <w:p>
      <w:pPr>
        <w:spacing w:line="360" w:lineRule="auto"/>
        <w:ind w:firstLine="480" w:firstLineChars="200"/>
        <w:rPr>
          <w:rFonts w:ascii="仿宋" w:hAnsi="仿宋" w:eastAsia="仿宋" w:cs="仿宋"/>
          <w:sz w:val="24"/>
        </w:rPr>
      </w:pPr>
      <w:r>
        <w:rPr>
          <w:rFonts w:hint="eastAsia" w:ascii="仿宋" w:hAnsi="仿宋" w:eastAsia="仿宋" w:cs="仿宋"/>
          <w:sz w:val="24"/>
        </w:rPr>
        <w:t>3.13最后报价高于本项目采购预算或者最高限价的;</w:t>
      </w:r>
    </w:p>
    <w:p>
      <w:pPr>
        <w:spacing w:line="360" w:lineRule="auto"/>
        <w:ind w:firstLine="480" w:firstLineChars="200"/>
        <w:rPr>
          <w:rFonts w:ascii="仿宋" w:hAnsi="仿宋" w:eastAsia="仿宋" w:cs="仿宋"/>
          <w:sz w:val="24"/>
        </w:rPr>
      </w:pPr>
      <w:r>
        <w:rPr>
          <w:rFonts w:hint="eastAsia" w:ascii="仿宋" w:hAnsi="仿宋" w:eastAsia="仿宋" w:cs="仿宋"/>
          <w:sz w:val="24"/>
        </w:rPr>
        <w:t>3.14最后报价明显低于其他供应商的最后报价，有可能影响产品质量或者不能诚信履约的，未能按要求提供书面说明或者提交相关证明材料，不能证明其报价合理性的;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sz w:val="24"/>
        </w:rPr>
      </w:pPr>
      <w:r>
        <w:rPr>
          <w:rFonts w:hint="eastAsia" w:ascii="仿宋" w:hAnsi="仿宋" w:eastAsia="仿宋" w:cs="仿宋"/>
          <w:sz w:val="24"/>
        </w:rPr>
        <w:t>3.15《报价一览表》填写不完整或字迹不能辨认或有漏项的；</w:t>
      </w:r>
    </w:p>
    <w:p>
      <w:pPr>
        <w:spacing w:line="360" w:lineRule="auto"/>
        <w:ind w:firstLine="480" w:firstLineChars="200"/>
        <w:rPr>
          <w:rFonts w:ascii="仿宋" w:hAnsi="仿宋" w:eastAsia="仿宋" w:cs="仿宋"/>
          <w:sz w:val="24"/>
        </w:rPr>
      </w:pPr>
      <w:r>
        <w:rPr>
          <w:rFonts w:hint="eastAsia" w:ascii="仿宋" w:hAnsi="仿宋" w:eastAsia="仿宋" w:cs="仿宋"/>
          <w:sz w:val="24"/>
        </w:rPr>
        <w:t>3.16供应商对根据修正原则修正后的最后报价不确认的；</w:t>
      </w:r>
    </w:p>
    <w:p>
      <w:pPr>
        <w:spacing w:line="360" w:lineRule="auto"/>
        <w:ind w:firstLine="480" w:firstLineChars="200"/>
        <w:rPr>
          <w:rFonts w:ascii="仿宋" w:hAnsi="仿宋" w:eastAsia="仿宋" w:cs="仿宋"/>
          <w:sz w:val="24"/>
        </w:rPr>
      </w:pPr>
      <w:r>
        <w:rPr>
          <w:rFonts w:hint="eastAsia" w:ascii="仿宋" w:hAnsi="仿宋" w:eastAsia="仿宋" w:cs="仿宋"/>
          <w:sz w:val="24"/>
        </w:rPr>
        <w:t>3.17供应商提供虚假材料响应的（包括但不限于以下情节）；</w:t>
      </w:r>
    </w:p>
    <w:p>
      <w:pPr>
        <w:pStyle w:val="105"/>
        <w:numPr>
          <w:ilvl w:val="0"/>
          <w:numId w:val="29"/>
        </w:numPr>
        <w:ind w:firstLineChars="0"/>
        <w:rPr>
          <w:rFonts w:ascii="仿宋" w:hAnsi="仿宋" w:eastAsia="仿宋" w:cs="仿宋"/>
        </w:rPr>
      </w:pPr>
      <w:r>
        <w:rPr>
          <w:rFonts w:hint="eastAsia" w:ascii="仿宋" w:hAnsi="仿宋" w:eastAsia="仿宋" w:cs="仿宋"/>
        </w:rPr>
        <w:t>使用伪造、变造的许可证件；</w:t>
      </w:r>
    </w:p>
    <w:p>
      <w:pPr>
        <w:pStyle w:val="105"/>
        <w:numPr>
          <w:ilvl w:val="0"/>
          <w:numId w:val="29"/>
        </w:numPr>
        <w:ind w:firstLineChars="0"/>
        <w:rPr>
          <w:rFonts w:ascii="仿宋" w:hAnsi="仿宋" w:eastAsia="仿宋" w:cs="仿宋"/>
        </w:rPr>
      </w:pPr>
      <w:r>
        <w:rPr>
          <w:rFonts w:hint="eastAsia" w:ascii="仿宋" w:hAnsi="仿宋" w:eastAsia="仿宋" w:cs="仿宋"/>
        </w:rPr>
        <w:t>提供虚假的财务状况或者业绩；</w:t>
      </w:r>
    </w:p>
    <w:p>
      <w:pPr>
        <w:pStyle w:val="105"/>
        <w:numPr>
          <w:ilvl w:val="0"/>
          <w:numId w:val="29"/>
        </w:numPr>
        <w:ind w:firstLineChars="0"/>
        <w:rPr>
          <w:rFonts w:ascii="仿宋" w:hAnsi="仿宋" w:eastAsia="仿宋" w:cs="仿宋"/>
        </w:rPr>
      </w:pPr>
      <w:r>
        <w:rPr>
          <w:rFonts w:hint="eastAsia" w:ascii="仿宋" w:hAnsi="仿宋" w:eastAsia="仿宋" w:cs="仿宋"/>
        </w:rPr>
        <w:t>提供虚假的项目负责人或者主要技术人员简历、劳动关系证明；</w:t>
      </w:r>
    </w:p>
    <w:p>
      <w:pPr>
        <w:pStyle w:val="105"/>
        <w:numPr>
          <w:ilvl w:val="0"/>
          <w:numId w:val="29"/>
        </w:numPr>
        <w:ind w:firstLineChars="0"/>
        <w:rPr>
          <w:rFonts w:ascii="仿宋" w:hAnsi="仿宋" w:eastAsia="仿宋" w:cs="仿宋"/>
        </w:rPr>
      </w:pPr>
      <w:r>
        <w:rPr>
          <w:rFonts w:hint="eastAsia" w:ascii="仿宋" w:hAnsi="仿宋" w:eastAsia="仿宋" w:cs="仿宋"/>
        </w:rPr>
        <w:t>提供虚假的信用状况；</w:t>
      </w:r>
    </w:p>
    <w:p>
      <w:pPr>
        <w:pStyle w:val="105"/>
        <w:numPr>
          <w:ilvl w:val="0"/>
          <w:numId w:val="29"/>
        </w:numPr>
        <w:ind w:firstLineChars="0"/>
        <w:rPr>
          <w:rFonts w:ascii="仿宋" w:hAnsi="仿宋" w:eastAsia="仿宋" w:cs="仿宋"/>
        </w:rPr>
      </w:pPr>
      <w:r>
        <w:rPr>
          <w:rFonts w:hint="eastAsia" w:ascii="仿宋" w:hAnsi="仿宋" w:eastAsia="仿宋" w:cs="仿宋"/>
        </w:rPr>
        <w:t>其他弄虚作假的行为。</w:t>
      </w:r>
    </w:p>
    <w:p>
      <w:pPr>
        <w:spacing w:line="360" w:lineRule="auto"/>
        <w:ind w:firstLine="480"/>
        <w:rPr>
          <w:rFonts w:ascii="仿宋" w:hAnsi="仿宋" w:eastAsia="仿宋" w:cs="仿宋"/>
          <w:sz w:val="24"/>
        </w:rPr>
      </w:pPr>
      <w:r>
        <w:rPr>
          <w:rFonts w:hint="eastAsia" w:ascii="仿宋" w:hAnsi="仿宋" w:eastAsia="仿宋" w:cs="仿宋"/>
          <w:sz w:val="24"/>
        </w:rPr>
        <w:t>3.18供应商有恶意串通、妨碍其他供应商的竞争行为、损害采购人或者其他供应商的合法权益情形的。</w:t>
      </w:r>
    </w:p>
    <w:p>
      <w:pPr>
        <w:spacing w:line="360" w:lineRule="auto"/>
        <w:ind w:firstLine="480"/>
        <w:rPr>
          <w:rFonts w:ascii="仿宋" w:hAnsi="仿宋" w:eastAsia="仿宋" w:cs="仿宋"/>
          <w:sz w:val="24"/>
        </w:rPr>
      </w:pPr>
      <w:r>
        <w:rPr>
          <w:rFonts w:hint="eastAsia" w:ascii="仿宋" w:hAnsi="仿宋" w:eastAsia="仿宋" w:cs="仿宋"/>
          <w:sz w:val="24"/>
        </w:rPr>
        <w:t>有下列情形之一的，属于或视为恶意串通，其响应无效：</w:t>
      </w:r>
    </w:p>
    <w:p>
      <w:pPr>
        <w:pStyle w:val="105"/>
        <w:numPr>
          <w:ilvl w:val="0"/>
          <w:numId w:val="30"/>
        </w:numPr>
        <w:ind w:firstLineChars="0"/>
        <w:rPr>
          <w:rFonts w:ascii="仿宋" w:hAnsi="仿宋" w:eastAsia="仿宋" w:cs="仿宋"/>
        </w:rPr>
      </w:pPr>
      <w:r>
        <w:rPr>
          <w:rFonts w:hint="eastAsia" w:ascii="仿宋" w:hAnsi="仿宋" w:eastAsia="仿宋" w:cs="仿宋"/>
        </w:rPr>
        <w:t>供应商直接或者间接从采购人或者采购代理机构处获得其他供应商的相关情况并修改其响应文件；</w:t>
      </w:r>
    </w:p>
    <w:p>
      <w:pPr>
        <w:pStyle w:val="105"/>
        <w:numPr>
          <w:ilvl w:val="0"/>
          <w:numId w:val="30"/>
        </w:numPr>
        <w:ind w:firstLineChars="0"/>
        <w:rPr>
          <w:rFonts w:ascii="仿宋" w:hAnsi="仿宋" w:eastAsia="仿宋" w:cs="仿宋"/>
        </w:rPr>
      </w:pPr>
      <w:r>
        <w:rPr>
          <w:rFonts w:hint="eastAsia" w:ascii="仿宋" w:hAnsi="仿宋" w:eastAsia="仿宋" w:cs="仿宋"/>
        </w:rPr>
        <w:t>供应商按照采购人或者采购代理机构的授意撤换、修改投标文件或者响应文件；</w:t>
      </w:r>
    </w:p>
    <w:p>
      <w:pPr>
        <w:pStyle w:val="105"/>
        <w:numPr>
          <w:ilvl w:val="0"/>
          <w:numId w:val="30"/>
        </w:numPr>
        <w:ind w:firstLineChars="0"/>
        <w:rPr>
          <w:rFonts w:ascii="仿宋" w:hAnsi="仿宋" w:eastAsia="仿宋" w:cs="仿宋"/>
        </w:rPr>
      </w:pPr>
      <w:r>
        <w:rPr>
          <w:rFonts w:hint="eastAsia" w:ascii="仿宋" w:hAnsi="仿宋" w:eastAsia="仿宋" w:cs="仿宋"/>
        </w:rPr>
        <w:t>供应商之间协商报价、技术方案等投标文件或者响应文件的实质性内容；</w:t>
      </w:r>
    </w:p>
    <w:p>
      <w:pPr>
        <w:pStyle w:val="105"/>
        <w:numPr>
          <w:ilvl w:val="0"/>
          <w:numId w:val="30"/>
        </w:numPr>
        <w:ind w:firstLineChars="0"/>
        <w:rPr>
          <w:rFonts w:ascii="仿宋" w:hAnsi="仿宋" w:eastAsia="仿宋" w:cs="仿宋"/>
        </w:rPr>
      </w:pPr>
      <w:r>
        <w:rPr>
          <w:rFonts w:hint="eastAsia" w:ascii="仿宋" w:hAnsi="仿宋" w:eastAsia="仿宋" w:cs="仿宋"/>
        </w:rPr>
        <w:t>属于同一集团、协会、商会等组织成员的供应商按照该组织要求协同参加政府采购活动；</w:t>
      </w:r>
    </w:p>
    <w:p>
      <w:pPr>
        <w:pStyle w:val="105"/>
        <w:numPr>
          <w:ilvl w:val="0"/>
          <w:numId w:val="30"/>
        </w:numPr>
        <w:ind w:firstLineChars="0"/>
        <w:rPr>
          <w:rFonts w:ascii="仿宋" w:hAnsi="仿宋" w:eastAsia="仿宋" w:cs="仿宋"/>
        </w:rPr>
      </w:pPr>
      <w:r>
        <w:rPr>
          <w:rFonts w:hint="eastAsia" w:ascii="仿宋" w:hAnsi="仿宋" w:eastAsia="仿宋" w:cs="仿宋"/>
        </w:rPr>
        <w:t>供应商之间事先约定由某一特定供应商中标、成交；</w:t>
      </w:r>
    </w:p>
    <w:p>
      <w:pPr>
        <w:pStyle w:val="105"/>
        <w:numPr>
          <w:ilvl w:val="0"/>
          <w:numId w:val="30"/>
        </w:numPr>
        <w:ind w:firstLineChars="0"/>
        <w:rPr>
          <w:rFonts w:ascii="仿宋" w:hAnsi="仿宋" w:eastAsia="仿宋" w:cs="仿宋"/>
        </w:rPr>
      </w:pPr>
      <w:r>
        <w:rPr>
          <w:rFonts w:hint="eastAsia" w:ascii="仿宋" w:hAnsi="仿宋" w:eastAsia="仿宋" w:cs="仿宋"/>
        </w:rPr>
        <w:t>供应商之间商定部分供应商放弃参加政府采购活动或者放弃中标、成交；</w:t>
      </w:r>
    </w:p>
    <w:p>
      <w:pPr>
        <w:pStyle w:val="105"/>
        <w:numPr>
          <w:ilvl w:val="0"/>
          <w:numId w:val="30"/>
        </w:numPr>
        <w:ind w:firstLineChars="0"/>
        <w:rPr>
          <w:rFonts w:ascii="仿宋" w:hAnsi="仿宋" w:eastAsia="仿宋" w:cs="仿宋"/>
        </w:rPr>
      </w:pPr>
      <w:r>
        <w:rPr>
          <w:rFonts w:hint="eastAsia" w:ascii="仿宋" w:hAnsi="仿宋" w:eastAsia="仿宋" w:cs="仿宋"/>
        </w:rPr>
        <w:t>供应商与采购人或者采购代理机构之间、供应商相互之间，为谋求特定供应商中标、成交或者排斥其他供应商的其他串通行为。</w:t>
      </w:r>
    </w:p>
    <w:p>
      <w:pPr>
        <w:pStyle w:val="105"/>
        <w:numPr>
          <w:ilvl w:val="0"/>
          <w:numId w:val="30"/>
        </w:numPr>
        <w:ind w:firstLineChars="0"/>
        <w:rPr>
          <w:rFonts w:ascii="仿宋" w:hAnsi="仿宋" w:eastAsia="仿宋" w:cs="仿宋"/>
        </w:rPr>
      </w:pPr>
      <w:r>
        <w:rPr>
          <w:rFonts w:hint="eastAsia" w:ascii="仿宋" w:hAnsi="仿宋" w:eastAsia="仿宋" w:cs="仿宋"/>
        </w:rPr>
        <w:t>不同供应商的响应文件由同一单位或者个人编制；</w:t>
      </w:r>
    </w:p>
    <w:p>
      <w:pPr>
        <w:pStyle w:val="105"/>
        <w:numPr>
          <w:ilvl w:val="0"/>
          <w:numId w:val="30"/>
        </w:numPr>
        <w:ind w:firstLineChars="0"/>
        <w:rPr>
          <w:rFonts w:ascii="仿宋" w:hAnsi="仿宋" w:eastAsia="仿宋" w:cs="仿宋"/>
        </w:rPr>
      </w:pPr>
      <w:r>
        <w:rPr>
          <w:rFonts w:hint="eastAsia" w:ascii="仿宋" w:hAnsi="仿宋" w:eastAsia="仿宋" w:cs="仿宋"/>
        </w:rPr>
        <w:t>不同供应商委托同一单位或者个人办理响应事宜；</w:t>
      </w:r>
    </w:p>
    <w:p>
      <w:pPr>
        <w:pStyle w:val="105"/>
        <w:numPr>
          <w:ilvl w:val="0"/>
          <w:numId w:val="30"/>
        </w:numPr>
        <w:ind w:firstLineChars="0"/>
        <w:rPr>
          <w:rFonts w:ascii="仿宋" w:hAnsi="仿宋" w:eastAsia="仿宋" w:cs="仿宋"/>
        </w:rPr>
      </w:pPr>
      <w:r>
        <w:rPr>
          <w:rFonts w:hint="eastAsia" w:ascii="仿宋" w:hAnsi="仿宋" w:eastAsia="仿宋" w:cs="仿宋"/>
        </w:rPr>
        <w:t>不同供应商的响应文件载明的项目管理成员或者联系人员为同一人；</w:t>
      </w:r>
    </w:p>
    <w:p>
      <w:pPr>
        <w:pStyle w:val="105"/>
        <w:numPr>
          <w:ilvl w:val="0"/>
          <w:numId w:val="30"/>
        </w:numPr>
        <w:ind w:firstLineChars="0"/>
        <w:rPr>
          <w:rFonts w:ascii="仿宋" w:hAnsi="仿宋" w:eastAsia="仿宋" w:cs="仿宋"/>
        </w:rPr>
      </w:pPr>
      <w:r>
        <w:rPr>
          <w:rFonts w:hint="eastAsia" w:ascii="仿宋" w:hAnsi="仿宋" w:eastAsia="仿宋" w:cs="仿宋"/>
        </w:rPr>
        <w:t>不同供应商的响应文件异常一致或者报价呈规律性差异；</w:t>
      </w:r>
    </w:p>
    <w:p>
      <w:pPr>
        <w:pStyle w:val="105"/>
        <w:numPr>
          <w:ilvl w:val="0"/>
          <w:numId w:val="30"/>
        </w:numPr>
        <w:ind w:firstLineChars="0"/>
        <w:rPr>
          <w:rFonts w:ascii="仿宋" w:hAnsi="仿宋" w:eastAsia="仿宋" w:cs="仿宋"/>
        </w:rPr>
      </w:pPr>
      <w:r>
        <w:rPr>
          <w:rFonts w:hint="eastAsia" w:ascii="仿宋" w:hAnsi="仿宋" w:eastAsia="仿宋" w:cs="仿宋"/>
        </w:rPr>
        <w:t>不同供应商的响应文件相互混装。</w:t>
      </w:r>
    </w:p>
    <w:p>
      <w:pPr>
        <w:spacing w:line="360" w:lineRule="auto"/>
        <w:ind w:firstLine="480" w:firstLineChars="200"/>
        <w:rPr>
          <w:rFonts w:ascii="仿宋" w:hAnsi="仿宋" w:eastAsia="仿宋" w:cs="仿宋"/>
          <w:sz w:val="24"/>
        </w:rPr>
      </w:pPr>
      <w:r>
        <w:rPr>
          <w:rFonts w:hint="eastAsia" w:ascii="仿宋" w:hAnsi="仿宋" w:eastAsia="仿宋" w:cs="仿宋"/>
          <w:sz w:val="24"/>
        </w:rPr>
        <w:t>3.19供应商仅提交备份响应文件，没有在电子交易平台传输提交响应文件的，响应无效；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3.20法律、法规、规章（适用本市的）及省级以上规范性文件（适用本市的）规定的其他无效情形。</w:t>
      </w:r>
    </w:p>
    <w:p>
      <w:pPr>
        <w:pStyle w:val="393"/>
        <w:spacing w:before="0"/>
        <w:ind w:firstLine="0" w:firstLineChars="0"/>
        <w:rPr>
          <w:rFonts w:ascii="仿宋" w:hAnsi="仿宋" w:eastAsia="仿宋" w:cs="仿宋"/>
          <w:b/>
          <w:szCs w:val="24"/>
        </w:rPr>
      </w:pPr>
      <w:r>
        <w:rPr>
          <w:rFonts w:hint="eastAsia" w:ascii="仿宋" w:hAnsi="仿宋" w:eastAsia="仿宋" w:cs="仿宋"/>
          <w:b/>
          <w:szCs w:val="24"/>
        </w:rPr>
        <w:t>4. 重新开展采购活动</w:t>
      </w:r>
    </w:p>
    <w:p>
      <w:pPr>
        <w:spacing w:line="360" w:lineRule="auto"/>
        <w:ind w:firstLine="407" w:firstLineChars="194"/>
        <w:rPr>
          <w:rFonts w:ascii="仿宋" w:hAnsi="仿宋" w:eastAsia="仿宋" w:cs="仿宋"/>
          <w:sz w:val="24"/>
          <w:szCs w:val="21"/>
        </w:rPr>
      </w:pPr>
      <w:r>
        <w:rPr>
          <w:rFonts w:hint="eastAsia" w:ascii="仿宋" w:hAnsi="仿宋" w:eastAsia="仿宋" w:cs="仿宋"/>
          <w:szCs w:val="21"/>
        </w:rPr>
        <w:t xml:space="preserve"> </w:t>
      </w:r>
      <w:r>
        <w:rPr>
          <w:rFonts w:hint="eastAsia" w:ascii="仿宋" w:hAnsi="仿宋" w:eastAsia="仿宋" w:cs="仿宋"/>
          <w:sz w:val="24"/>
          <w:szCs w:val="21"/>
        </w:rPr>
        <w:t>出现下列情形之一的，采购代理机构应当终止竞争性磋商采购活动，通过电子交易平台发布项目终止公告并说明原因，重新开展采购活动：</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（1）因情况变化，不再符合规定的竞争性磋商采购方式适用情形的；</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（2）出现影响采购公正的违法、违规行为的；</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（3）在采购过程中符合要求的供应商或者最后报价未超过采购预算的供应商不足3家的（有特殊规定的从其规定）。</w:t>
      </w:r>
    </w:p>
    <w:p>
      <w:pPr>
        <w:pStyle w:val="393"/>
        <w:spacing w:before="0"/>
        <w:ind w:firstLine="0" w:firstLineChars="0"/>
        <w:rPr>
          <w:rFonts w:ascii="仿宋" w:hAnsi="仿宋" w:eastAsia="仿宋" w:cs="仿宋"/>
          <w:b/>
          <w:szCs w:val="24"/>
        </w:rPr>
      </w:pPr>
      <w:r>
        <w:rPr>
          <w:rFonts w:hint="eastAsia" w:ascii="仿宋" w:hAnsi="仿宋" w:eastAsia="仿宋" w:cs="仿宋"/>
          <w:b/>
          <w:szCs w:val="24"/>
        </w:rPr>
        <w:t>5. 终止采购活动</w:t>
      </w:r>
    </w:p>
    <w:p>
      <w:pPr>
        <w:spacing w:line="360" w:lineRule="auto"/>
        <w:ind w:firstLine="465" w:firstLineChars="194"/>
        <w:rPr>
          <w:rFonts w:ascii="仿宋" w:hAnsi="仿宋" w:eastAsia="仿宋" w:cs="仿宋"/>
          <w:sz w:val="24"/>
          <w:szCs w:val="21"/>
        </w:rPr>
      </w:pPr>
      <w:r>
        <w:rPr>
          <w:rFonts w:hint="eastAsia" w:ascii="仿宋" w:hAnsi="仿宋" w:eastAsia="仿宋" w:cs="仿宋"/>
          <w:sz w:val="24"/>
          <w:szCs w:val="21"/>
        </w:rPr>
        <w:t>在采购活动中因重大变故，采购任务取消的，采购代理机构将终止采购活动，通过电子交易平台通知所有参加采购活动的供应商，并将项目实施情况和采购任务取消原因报送本级财政部门。</w:t>
      </w:r>
    </w:p>
    <w:p>
      <w:pPr>
        <w:spacing w:line="360" w:lineRule="auto"/>
        <w:rPr>
          <w:rFonts w:ascii="仿宋" w:hAnsi="仿宋" w:eastAsia="仿宋" w:cs="仿宋"/>
          <w:sz w:val="24"/>
        </w:rPr>
      </w:pPr>
      <w:r>
        <w:rPr>
          <w:rFonts w:hint="eastAsia" w:ascii="仿宋" w:hAnsi="仿宋" w:eastAsia="仿宋" w:cs="仿宋"/>
          <w:b/>
          <w:sz w:val="24"/>
        </w:rPr>
        <w:t>6. 采购代理机构有权对磋商小组各成员的评分情况和评审意见进行合理性和合规性审查</w:t>
      </w:r>
      <w:r>
        <w:rPr>
          <w:rFonts w:hint="eastAsia" w:ascii="仿宋" w:hAnsi="仿宋" w:eastAsia="仿宋" w:cs="仿宋"/>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pStyle w:val="393"/>
        <w:spacing w:before="0"/>
        <w:ind w:firstLine="0" w:firstLineChars="0"/>
        <w:rPr>
          <w:rFonts w:ascii="仿宋" w:hAnsi="仿宋" w:eastAsia="仿宋" w:cs="仿宋"/>
          <w:b/>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六、评审过程的保密与录像</w:t>
      </w:r>
    </w:p>
    <w:p>
      <w:pPr>
        <w:widowControl/>
        <w:spacing w:line="360" w:lineRule="auto"/>
        <w:rPr>
          <w:rFonts w:ascii="仿宋" w:hAnsi="仿宋" w:eastAsia="仿宋" w:cs="仿宋"/>
          <w:sz w:val="24"/>
        </w:rPr>
      </w:pPr>
      <w:r>
        <w:rPr>
          <w:rFonts w:hint="eastAsia" w:ascii="仿宋" w:hAnsi="仿宋" w:eastAsia="仿宋" w:cs="仿宋"/>
          <w:b/>
          <w:sz w:val="24"/>
        </w:rPr>
        <w:t>1.保密。</w:t>
      </w:r>
      <w:r>
        <w:rPr>
          <w:rFonts w:hint="eastAsia" w:ascii="仿宋" w:hAnsi="仿宋" w:eastAsia="仿宋" w:cs="仿宋"/>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widowControl/>
        <w:spacing w:line="360" w:lineRule="auto"/>
        <w:rPr>
          <w:rFonts w:ascii="仿宋" w:hAnsi="仿宋" w:eastAsia="仿宋" w:cs="仿宋"/>
          <w:sz w:val="24"/>
        </w:rPr>
      </w:pPr>
      <w:r>
        <w:rPr>
          <w:rFonts w:hint="eastAsia" w:ascii="仿宋" w:hAnsi="仿宋" w:eastAsia="仿宋" w:cs="仿宋"/>
          <w:b/>
          <w:sz w:val="24"/>
        </w:rPr>
        <w:t>2.录音录像。</w:t>
      </w:r>
      <w:r>
        <w:rPr>
          <w:rFonts w:hint="eastAsia" w:ascii="仿宋" w:hAnsi="仿宋" w:eastAsia="仿宋" w:cs="仿宋"/>
          <w:sz w:val="24"/>
        </w:rPr>
        <w:t>采购代理机构对评审工作现场进行全过程录音录像，录音录像资料作为采购项目文件随其他文件一并存档。</w:t>
      </w:r>
    </w:p>
    <w:p>
      <w:pPr>
        <w:pStyle w:val="393"/>
        <w:spacing w:before="0"/>
        <w:ind w:firstLine="0" w:firstLineChars="0"/>
        <w:jc w:val="center"/>
        <w:rPr>
          <w:rFonts w:ascii="仿宋" w:hAnsi="仿宋" w:eastAsia="仿宋" w:cs="仿宋"/>
          <w:b/>
          <w:sz w:val="32"/>
        </w:rPr>
      </w:pPr>
      <w:r>
        <w:rPr>
          <w:rFonts w:hint="eastAsia" w:ascii="仿宋" w:hAnsi="仿宋" w:eastAsia="仿宋" w:cs="仿宋"/>
          <w:b/>
          <w:sz w:val="32"/>
        </w:rPr>
        <w:t>七、评审标准</w:t>
      </w:r>
    </w:p>
    <w:p>
      <w:pPr>
        <w:pStyle w:val="393"/>
        <w:spacing w:before="0"/>
        <w:ind w:firstLine="482"/>
        <w:rPr>
          <w:rFonts w:ascii="仿宋" w:hAnsi="仿宋" w:eastAsia="仿宋" w:cs="仿宋"/>
        </w:rPr>
      </w:pPr>
      <w:r>
        <w:rPr>
          <w:rFonts w:hint="eastAsia" w:ascii="仿宋" w:hAnsi="仿宋" w:eastAsia="仿宋" w:cs="仿宋"/>
          <w:b/>
        </w:rPr>
        <w:t>本项目采用综合评分法</w:t>
      </w:r>
      <w:r>
        <w:rPr>
          <w:rFonts w:hint="eastAsia" w:ascii="仿宋" w:hAnsi="仿宋" w:eastAsia="仿宋" w:cs="仿宋"/>
        </w:rPr>
        <w:t>，磋商小组将对各供应商的报价、</w:t>
      </w:r>
      <w:r>
        <w:rPr>
          <w:rFonts w:hint="eastAsia" w:ascii="仿宋" w:hAnsi="仿宋" w:eastAsia="仿宋" w:cs="仿宋"/>
          <w:bCs/>
        </w:rPr>
        <w:t>技术和服务方案</w:t>
      </w:r>
      <w:r>
        <w:rPr>
          <w:rFonts w:hint="eastAsia" w:ascii="仿宋" w:hAnsi="仿宋" w:eastAsia="仿宋" w:cs="仿宋"/>
        </w:rPr>
        <w:t>、资信和业绩情况等</w:t>
      </w:r>
      <w:r>
        <w:rPr>
          <w:rFonts w:hint="eastAsia" w:ascii="仿宋" w:hAnsi="仿宋" w:eastAsia="仿宋" w:cs="仿宋"/>
          <w:szCs w:val="21"/>
        </w:rPr>
        <w:t>方面</w:t>
      </w:r>
      <w:r>
        <w:rPr>
          <w:rFonts w:hint="eastAsia" w:ascii="仿宋" w:hAnsi="仿宋" w:eastAsia="仿宋" w:cs="仿宋"/>
        </w:rPr>
        <w:t xml:space="preserve">进行综合评审，磋商小组各成员应当独立对符合的供应商的响应文件进行评价、打分。经统计，得出各供应商的最终评审分,按最终评审分由高到低顺序排列。得分相同的，按最后报价由低到高顺序排列。得分且最后报价相同的，按技术部分优劣顺序排列，并形成评审意见。 </w:t>
      </w:r>
    </w:p>
    <w:p>
      <w:pPr>
        <w:spacing w:beforeLines="50" w:line="360" w:lineRule="auto"/>
        <w:ind w:left="105" w:leftChars="50" w:firstLine="427" w:firstLineChars="178"/>
        <w:rPr>
          <w:rFonts w:ascii="仿宋" w:hAnsi="仿宋" w:eastAsia="仿宋" w:cs="仿宋"/>
          <w:b/>
          <w:sz w:val="24"/>
        </w:rPr>
      </w:pPr>
      <w:r>
        <w:rPr>
          <w:rFonts w:hint="eastAsia" w:ascii="仿宋" w:hAnsi="仿宋" w:eastAsia="仿宋" w:cs="仿宋"/>
          <w:sz w:val="24"/>
        </w:rPr>
        <w:t>各供应商的综合得分为：最后报价得分+</w:t>
      </w:r>
      <w:r>
        <w:rPr>
          <w:rFonts w:hint="eastAsia" w:ascii="仿宋" w:hAnsi="仿宋" w:eastAsia="仿宋" w:cs="仿宋"/>
          <w:bCs/>
          <w:sz w:val="24"/>
        </w:rPr>
        <w:t>技术部分</w:t>
      </w:r>
      <w:r>
        <w:rPr>
          <w:rFonts w:hint="eastAsia" w:ascii="仿宋" w:hAnsi="仿宋" w:eastAsia="仿宋" w:cs="仿宋"/>
          <w:sz w:val="24"/>
        </w:rPr>
        <w:t>得分+商务部分得分之和，</w:t>
      </w:r>
      <w:r>
        <w:rPr>
          <w:rFonts w:hint="eastAsia" w:ascii="仿宋" w:hAnsi="仿宋" w:eastAsia="仿宋" w:cs="仿宋"/>
          <w:b/>
          <w:sz w:val="24"/>
        </w:rPr>
        <w:t>总和为</w:t>
      </w:r>
      <w:r>
        <w:rPr>
          <w:rFonts w:hint="eastAsia" w:ascii="仿宋" w:hAnsi="仿宋" w:eastAsia="仿宋" w:cs="仿宋"/>
          <w:b/>
          <w:sz w:val="24"/>
          <w:u w:val="single"/>
        </w:rPr>
        <w:t>100</w:t>
      </w:r>
      <w:r>
        <w:rPr>
          <w:rFonts w:hint="eastAsia" w:ascii="仿宋" w:hAnsi="仿宋" w:eastAsia="仿宋" w:cs="仿宋"/>
          <w:b/>
          <w:sz w:val="24"/>
        </w:rPr>
        <w:t>分</w:t>
      </w:r>
      <w:r>
        <w:rPr>
          <w:rFonts w:hint="eastAsia" w:ascii="仿宋" w:hAnsi="仿宋" w:eastAsia="仿宋" w:cs="仿宋"/>
          <w:sz w:val="24"/>
        </w:rPr>
        <w:t>，其中：</w:t>
      </w:r>
      <w:r>
        <w:rPr>
          <w:rFonts w:hint="eastAsia" w:ascii="仿宋" w:hAnsi="仿宋" w:eastAsia="仿宋" w:cs="仿宋"/>
          <w:b/>
          <w:sz w:val="24"/>
        </w:rPr>
        <w:t>最后报价得分</w:t>
      </w:r>
      <w:r>
        <w:rPr>
          <w:rFonts w:hint="eastAsia" w:ascii="仿宋" w:hAnsi="仿宋" w:eastAsia="仿宋" w:cs="仿宋"/>
          <w:b/>
          <w:sz w:val="24"/>
          <w:u w:val="single"/>
        </w:rPr>
        <w:t xml:space="preserve"> 20 </w:t>
      </w:r>
      <w:r>
        <w:rPr>
          <w:rFonts w:hint="eastAsia" w:ascii="仿宋" w:hAnsi="仿宋" w:eastAsia="仿宋" w:cs="仿宋"/>
          <w:b/>
          <w:sz w:val="24"/>
        </w:rPr>
        <w:t>分，</w:t>
      </w:r>
      <w:r>
        <w:rPr>
          <w:rFonts w:hint="eastAsia" w:ascii="仿宋" w:hAnsi="仿宋" w:eastAsia="仿宋" w:cs="仿宋"/>
          <w:b/>
          <w:bCs/>
          <w:sz w:val="24"/>
        </w:rPr>
        <w:t>技术部分得分</w:t>
      </w:r>
      <w:r>
        <w:rPr>
          <w:rFonts w:hint="eastAsia" w:ascii="仿宋" w:hAnsi="仿宋" w:eastAsia="仿宋" w:cs="仿宋"/>
          <w:b/>
          <w:sz w:val="24"/>
          <w:u w:val="single"/>
        </w:rPr>
        <w:t xml:space="preserve"> 71</w:t>
      </w:r>
      <w:r>
        <w:rPr>
          <w:rFonts w:hint="eastAsia" w:ascii="仿宋" w:hAnsi="仿宋" w:eastAsia="仿宋" w:cs="仿宋"/>
          <w:b/>
          <w:sz w:val="24"/>
        </w:rPr>
        <w:t>分，商务部分得分</w:t>
      </w:r>
      <w:r>
        <w:rPr>
          <w:rFonts w:hint="eastAsia" w:ascii="仿宋" w:hAnsi="仿宋" w:eastAsia="仿宋" w:cs="仿宋"/>
          <w:b/>
          <w:sz w:val="24"/>
          <w:u w:val="single"/>
        </w:rPr>
        <w:t>9</w:t>
      </w:r>
      <w:r>
        <w:rPr>
          <w:rFonts w:hint="eastAsia" w:ascii="仿宋" w:hAnsi="仿宋" w:eastAsia="仿宋" w:cs="仿宋"/>
          <w:b/>
          <w:sz w:val="24"/>
        </w:rPr>
        <w:t>分。</w:t>
      </w:r>
    </w:p>
    <w:p>
      <w:pPr>
        <w:tabs>
          <w:tab w:val="left" w:pos="0"/>
        </w:tabs>
        <w:spacing w:line="360" w:lineRule="auto"/>
        <w:ind w:firstLine="542" w:firstLineChars="225"/>
        <w:rPr>
          <w:rFonts w:ascii="仿宋" w:hAnsi="仿宋" w:eastAsia="仿宋" w:cs="仿宋"/>
          <w:sz w:val="24"/>
        </w:rPr>
      </w:pPr>
      <w:r>
        <w:rPr>
          <w:rFonts w:hint="eastAsia" w:ascii="仿宋" w:hAnsi="仿宋" w:eastAsia="仿宋" w:cs="仿宋"/>
          <w:b/>
          <w:sz w:val="24"/>
        </w:rPr>
        <w:t>各供应商的技术部分、商务部分得分为：磋商小组各成员评分的算术平均值。各供应商的最后报价得分按最后报价评分</w:t>
      </w:r>
      <w:r>
        <w:rPr>
          <w:rFonts w:hint="eastAsia" w:ascii="仿宋" w:hAnsi="仿宋" w:eastAsia="仿宋" w:cs="仿宋"/>
          <w:b/>
          <w:kern w:val="0"/>
          <w:sz w:val="24"/>
        </w:rPr>
        <w:t>公式由采购代理机构计算，</w:t>
      </w:r>
      <w:r>
        <w:rPr>
          <w:rFonts w:hint="eastAsia" w:ascii="仿宋" w:hAnsi="仿宋" w:eastAsia="仿宋" w:cs="仿宋"/>
          <w:b/>
          <w:sz w:val="24"/>
        </w:rPr>
        <w:t>磋商小组审核。</w:t>
      </w:r>
      <w:r>
        <w:rPr>
          <w:rFonts w:hint="eastAsia" w:ascii="仿宋" w:hAnsi="仿宋" w:eastAsia="仿宋" w:cs="仿宋"/>
          <w:sz w:val="24"/>
        </w:rPr>
        <w:t>根据上述评审原则，分值安排如下：</w:t>
      </w:r>
    </w:p>
    <w:p>
      <w:pPr>
        <w:spacing w:line="360" w:lineRule="auto"/>
        <w:ind w:firstLine="482" w:firstLineChars="200"/>
        <w:rPr>
          <w:rFonts w:ascii="仿宋" w:hAnsi="仿宋" w:eastAsia="仿宋" w:cs="仿宋"/>
          <w:b/>
          <w:sz w:val="24"/>
        </w:rPr>
      </w:pPr>
      <w:r>
        <w:rPr>
          <w:rFonts w:hint="eastAsia" w:ascii="仿宋" w:hAnsi="仿宋" w:eastAsia="仿宋" w:cs="仿宋"/>
          <w:b/>
          <w:bCs/>
          <w:sz w:val="24"/>
        </w:rPr>
        <w:t>A、</w:t>
      </w:r>
      <w:r>
        <w:rPr>
          <w:rFonts w:hint="eastAsia" w:ascii="仿宋" w:hAnsi="仿宋" w:eastAsia="仿宋" w:cs="仿宋"/>
          <w:b/>
          <w:sz w:val="24"/>
        </w:rPr>
        <w:t>最后报价（A=</w:t>
      </w:r>
      <w:r>
        <w:rPr>
          <w:rFonts w:hint="eastAsia" w:ascii="仿宋" w:hAnsi="仿宋" w:eastAsia="仿宋" w:cs="仿宋"/>
          <w:b/>
          <w:sz w:val="24"/>
          <w:u w:val="single"/>
        </w:rPr>
        <w:t xml:space="preserve"> 20 </w:t>
      </w:r>
      <w:r>
        <w:rPr>
          <w:rFonts w:hint="eastAsia" w:ascii="仿宋" w:hAnsi="仿宋" w:eastAsia="仿宋" w:cs="仿宋"/>
          <w:b/>
          <w:sz w:val="24"/>
        </w:rPr>
        <w:t>分）：</w:t>
      </w:r>
    </w:p>
    <w:p>
      <w:pPr>
        <w:autoSpaceDE w:val="0"/>
        <w:autoSpaceDN w:val="0"/>
        <w:spacing w:line="360" w:lineRule="auto"/>
        <w:ind w:firstLine="482"/>
        <w:rPr>
          <w:rFonts w:ascii="仿宋" w:hAnsi="仿宋" w:eastAsia="仿宋" w:cs="仿宋"/>
          <w:sz w:val="24"/>
          <w:lang w:val="zh-CN"/>
        </w:rPr>
      </w:pPr>
      <w:r>
        <w:rPr>
          <w:rFonts w:hint="eastAsia" w:ascii="仿宋" w:hAnsi="仿宋" w:eastAsia="仿宋" w:cs="仿宋"/>
          <w:sz w:val="18"/>
          <w:szCs w:val="18"/>
        </w:rPr>
        <w:t xml:space="preserve">● </w:t>
      </w:r>
      <w:r>
        <w:rPr>
          <w:rFonts w:hint="eastAsia" w:ascii="仿宋" w:hAnsi="仿宋" w:eastAsia="仿宋" w:cs="仿宋"/>
          <w:b/>
          <w:sz w:val="24"/>
        </w:rPr>
        <w:t>报价的合理性</w:t>
      </w:r>
      <w:r>
        <w:rPr>
          <w:rFonts w:hint="eastAsia" w:ascii="仿宋" w:hAnsi="仿宋" w:eastAsia="仿宋" w:cs="仿宋"/>
          <w:sz w:val="24"/>
        </w:rPr>
        <w:t>：</w:t>
      </w:r>
      <w:r>
        <w:rPr>
          <w:rFonts w:hint="eastAsia" w:ascii="仿宋" w:hAnsi="仿宋" w:eastAsia="仿宋" w:cs="仿宋"/>
          <w:sz w:val="24"/>
          <w:lang w:val="zh-CN"/>
        </w:rPr>
        <w:t>分析总报价及各个分项报价是否合理，报价范围是否完整，有否重大错漏项</w:t>
      </w:r>
      <w:r>
        <w:rPr>
          <w:rFonts w:hint="eastAsia" w:ascii="仿宋" w:hAnsi="仿宋" w:eastAsia="仿宋" w:cs="仿宋"/>
          <w:sz w:val="24"/>
        </w:rPr>
        <w:t>，磋商小组认为最后报价出现异常时，有权要求供应商在评审期间对最后报价的详细组成和磋商响应提供的服务的供应渠道等事项作出解释和澄清，并确认其最后报价是否有效</w:t>
      </w:r>
      <w:r>
        <w:rPr>
          <w:rFonts w:hint="eastAsia" w:ascii="仿宋" w:hAnsi="仿宋" w:eastAsia="仿宋" w:cs="仿宋"/>
          <w:sz w:val="24"/>
          <w:lang w:val="zh-CN"/>
        </w:rPr>
        <w:t>。</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报价分计算方法：根据各供应商的有效最后报价，以满足磋商文件要求且最后报价最低的供应商的价格为磋商基准价，其价格分为</w:t>
      </w:r>
      <w:r>
        <w:rPr>
          <w:rFonts w:hint="eastAsia" w:ascii="仿宋" w:hAnsi="仿宋" w:eastAsia="仿宋" w:cs="仿宋"/>
          <w:b/>
          <w:sz w:val="24"/>
          <w:u w:val="single"/>
        </w:rPr>
        <w:t xml:space="preserve">  20 </w:t>
      </w:r>
      <w:r>
        <w:rPr>
          <w:rFonts w:hint="eastAsia" w:ascii="仿宋" w:hAnsi="仿宋" w:eastAsia="仿宋" w:cs="仿宋"/>
          <w:sz w:val="24"/>
          <w:lang w:val="zh-CN"/>
        </w:rPr>
        <w:t>分。其他供应商的价格分统一按照下列公式计算：最后报价得分＝(磋商基准价/有效最后报价)</w:t>
      </w:r>
      <w:r>
        <w:rPr>
          <w:rFonts w:hint="eastAsia" w:ascii="仿宋" w:hAnsi="仿宋" w:eastAsia="仿宋" w:cs="仿宋"/>
          <w:sz w:val="24"/>
        </w:rPr>
        <w:t>×</w:t>
      </w:r>
      <w:r>
        <w:rPr>
          <w:rFonts w:hint="eastAsia" w:ascii="仿宋" w:hAnsi="仿宋" w:eastAsia="仿宋" w:cs="仿宋"/>
          <w:sz w:val="24"/>
          <w:lang w:val="zh-CN"/>
        </w:rPr>
        <w:t>20 (精确到小数点后二位，由采购代理机构当场统一计算)。</w:t>
      </w:r>
    </w:p>
    <w:p>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B、技术部分、商务部分（B=</w:t>
      </w:r>
      <w:r>
        <w:rPr>
          <w:rFonts w:hint="eastAsia" w:ascii="仿宋" w:hAnsi="仿宋" w:eastAsia="仿宋" w:cs="仿宋"/>
          <w:b/>
          <w:sz w:val="24"/>
          <w:u w:val="single"/>
        </w:rPr>
        <w:t xml:space="preserve"> 80 </w:t>
      </w:r>
      <w:r>
        <w:rPr>
          <w:rFonts w:hint="eastAsia" w:ascii="仿宋" w:hAnsi="仿宋" w:eastAsia="仿宋" w:cs="仿宋"/>
          <w:b/>
          <w:bCs/>
          <w:sz w:val="24"/>
        </w:rPr>
        <w:t>分）：</w:t>
      </w:r>
      <w:r>
        <w:rPr>
          <w:rFonts w:hint="eastAsia" w:ascii="仿宋" w:hAnsi="仿宋" w:eastAsia="仿宋" w:cs="仿宋"/>
          <w:bCs/>
          <w:sz w:val="24"/>
        </w:rPr>
        <w:t>磋商小组根据供应商的响应文件、响应方案磋商等情况，进行综合比较。评分细则为：</w:t>
      </w:r>
    </w:p>
    <w:tbl>
      <w:tblPr>
        <w:tblStyle w:val="60"/>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612"/>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vAlign w:val="center"/>
          </w:tcPr>
          <w:p>
            <w:pPr>
              <w:spacing w:line="288" w:lineRule="auto"/>
              <w:jc w:val="center"/>
              <w:rPr>
                <w:rFonts w:ascii="仿宋" w:hAnsi="仿宋" w:eastAsia="仿宋" w:cs="仿宋"/>
                <w:b/>
                <w:spacing w:val="-6"/>
                <w:szCs w:val="21"/>
              </w:rPr>
            </w:pPr>
            <w:r>
              <w:rPr>
                <w:rFonts w:hint="eastAsia" w:ascii="仿宋" w:hAnsi="仿宋" w:eastAsia="仿宋" w:cs="仿宋"/>
                <w:b/>
                <w:spacing w:val="-6"/>
                <w:szCs w:val="21"/>
              </w:rPr>
              <w:t>评审因素</w:t>
            </w:r>
          </w:p>
        </w:tc>
        <w:tc>
          <w:tcPr>
            <w:tcW w:w="612" w:type="dxa"/>
            <w:vAlign w:val="center"/>
          </w:tcPr>
          <w:p>
            <w:pPr>
              <w:spacing w:line="288" w:lineRule="auto"/>
              <w:jc w:val="center"/>
              <w:rPr>
                <w:rFonts w:ascii="仿宋" w:hAnsi="仿宋" w:eastAsia="仿宋" w:cs="仿宋"/>
                <w:b/>
                <w:spacing w:val="-6"/>
                <w:szCs w:val="21"/>
              </w:rPr>
            </w:pPr>
            <w:r>
              <w:rPr>
                <w:rFonts w:hint="eastAsia" w:ascii="仿宋" w:hAnsi="仿宋" w:eastAsia="仿宋" w:cs="仿宋"/>
                <w:b/>
                <w:spacing w:val="-6"/>
                <w:szCs w:val="21"/>
              </w:rPr>
              <w:t>分值</w:t>
            </w:r>
          </w:p>
        </w:tc>
        <w:tc>
          <w:tcPr>
            <w:tcW w:w="7371" w:type="dxa"/>
            <w:vAlign w:val="center"/>
          </w:tcPr>
          <w:p>
            <w:pPr>
              <w:pStyle w:val="636"/>
              <w:spacing w:line="288" w:lineRule="auto"/>
              <w:rPr>
                <w:rFonts w:hint="default" w:ascii="仿宋" w:hAnsi="仿宋" w:eastAsia="仿宋" w:cs="仿宋"/>
                <w:b/>
                <w:spacing w:val="-6"/>
                <w:szCs w:val="21"/>
              </w:rPr>
            </w:pPr>
            <w:r>
              <w:rPr>
                <w:rFonts w:ascii="仿宋" w:hAnsi="仿宋" w:eastAsia="仿宋" w:cs="仿宋"/>
                <w:b/>
                <w:spacing w:val="-6"/>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0" w:type="dxa"/>
            <w:gridSpan w:val="3"/>
            <w:vAlign w:val="center"/>
          </w:tcPr>
          <w:p>
            <w:pPr>
              <w:pStyle w:val="636"/>
              <w:spacing w:line="288" w:lineRule="auto"/>
              <w:jc w:val="left"/>
              <w:rPr>
                <w:rFonts w:hint="default" w:ascii="仿宋" w:hAnsi="仿宋" w:eastAsia="仿宋" w:cs="仿宋"/>
                <w:b/>
                <w:spacing w:val="-6"/>
                <w:szCs w:val="21"/>
              </w:rPr>
            </w:pPr>
            <w:r>
              <w:rPr>
                <w:rFonts w:ascii="仿宋" w:hAnsi="仿宋" w:eastAsia="仿宋" w:cs="仿宋"/>
                <w:b/>
                <w:spacing w:val="-6"/>
                <w:szCs w:val="21"/>
              </w:rPr>
              <w:t>商务部分（9分）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vAlign w:val="center"/>
          </w:tcPr>
          <w:p>
            <w:pPr>
              <w:spacing w:line="288" w:lineRule="auto"/>
              <w:jc w:val="center"/>
              <w:rPr>
                <w:rFonts w:ascii="仿宋" w:hAnsi="仿宋" w:eastAsia="仿宋" w:cs="仿宋"/>
                <w:szCs w:val="21"/>
              </w:rPr>
            </w:pPr>
            <w:r>
              <w:rPr>
                <w:rFonts w:hint="eastAsia" w:ascii="仿宋" w:hAnsi="仿宋" w:eastAsia="仿宋" w:cs="仿宋"/>
                <w:szCs w:val="21"/>
              </w:rPr>
              <w:t>软件著作权</w:t>
            </w:r>
          </w:p>
        </w:tc>
        <w:tc>
          <w:tcPr>
            <w:tcW w:w="612" w:type="dxa"/>
            <w:vAlign w:val="center"/>
          </w:tcPr>
          <w:p>
            <w:pPr>
              <w:spacing w:line="288" w:lineRule="auto"/>
              <w:jc w:val="center"/>
              <w:rPr>
                <w:rFonts w:ascii="仿宋" w:hAnsi="仿宋" w:eastAsia="仿宋" w:cs="仿宋"/>
                <w:szCs w:val="21"/>
              </w:rPr>
            </w:pPr>
            <w:r>
              <w:rPr>
                <w:rFonts w:hint="eastAsia" w:ascii="仿宋" w:hAnsi="仿宋" w:eastAsia="仿宋" w:cs="仿宋"/>
                <w:szCs w:val="21"/>
              </w:rPr>
              <w:t>5</w:t>
            </w:r>
          </w:p>
        </w:tc>
        <w:tc>
          <w:tcPr>
            <w:tcW w:w="7371" w:type="dxa"/>
            <w:vAlign w:val="center"/>
          </w:tcPr>
          <w:p>
            <w:pPr>
              <w:spacing w:line="288" w:lineRule="auto"/>
              <w:rPr>
                <w:rFonts w:ascii="仿宋" w:hAnsi="仿宋" w:eastAsia="仿宋" w:cs="仿宋"/>
                <w:szCs w:val="21"/>
              </w:rPr>
            </w:pPr>
            <w:r>
              <w:rPr>
                <w:rFonts w:hint="eastAsia" w:ascii="仿宋" w:hAnsi="仿宋" w:eastAsia="仿宋" w:cs="仿宋"/>
                <w:szCs w:val="21"/>
              </w:rPr>
              <w:t>响应方具有与本项目相关的展厅软件著作权登记证书，每提供一份的1分，最高5分。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vAlign w:val="center"/>
          </w:tcPr>
          <w:p>
            <w:pPr>
              <w:spacing w:line="288" w:lineRule="auto"/>
              <w:jc w:val="center"/>
              <w:rPr>
                <w:rFonts w:ascii="仿宋" w:hAnsi="仿宋" w:eastAsia="仿宋" w:cs="仿宋"/>
                <w:szCs w:val="21"/>
              </w:rPr>
            </w:pPr>
            <w:r>
              <w:rPr>
                <w:rFonts w:hint="eastAsia" w:ascii="仿宋" w:hAnsi="仿宋" w:eastAsia="仿宋" w:cs="仿宋"/>
                <w:szCs w:val="21"/>
              </w:rPr>
              <w:t>业绩</w:t>
            </w:r>
          </w:p>
        </w:tc>
        <w:tc>
          <w:tcPr>
            <w:tcW w:w="612" w:type="dxa"/>
            <w:vAlign w:val="center"/>
          </w:tcPr>
          <w:p>
            <w:pPr>
              <w:spacing w:line="288" w:lineRule="auto"/>
              <w:jc w:val="center"/>
              <w:rPr>
                <w:rFonts w:ascii="仿宋" w:hAnsi="仿宋" w:eastAsia="仿宋" w:cs="仿宋"/>
                <w:szCs w:val="21"/>
              </w:rPr>
            </w:pPr>
            <w:r>
              <w:rPr>
                <w:rFonts w:hint="eastAsia" w:ascii="仿宋" w:hAnsi="仿宋" w:eastAsia="仿宋" w:cs="仿宋"/>
                <w:szCs w:val="21"/>
              </w:rPr>
              <w:t>2</w:t>
            </w:r>
          </w:p>
        </w:tc>
        <w:tc>
          <w:tcPr>
            <w:tcW w:w="7371" w:type="dxa"/>
            <w:vAlign w:val="center"/>
          </w:tcPr>
          <w:p>
            <w:pPr>
              <w:spacing w:line="288" w:lineRule="auto"/>
              <w:rPr>
                <w:rFonts w:ascii="仿宋" w:hAnsi="仿宋" w:eastAsia="仿宋" w:cs="仿宋"/>
                <w:szCs w:val="21"/>
              </w:rPr>
            </w:pPr>
            <w:r>
              <w:rPr>
                <w:rFonts w:hint="eastAsia" w:ascii="仿宋" w:hAnsi="仿宋" w:eastAsia="仿宋" w:cs="仿宋"/>
                <w:szCs w:val="21"/>
              </w:rPr>
              <w:t>响应方具有自2021年1月1日以来的展厅智能化服务相关项目经验，每个得0.5分，最高2分，提供合同复印件及验收证明，缺一不可。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vAlign w:val="center"/>
          </w:tcPr>
          <w:p>
            <w:pPr>
              <w:spacing w:line="288" w:lineRule="auto"/>
              <w:jc w:val="center"/>
              <w:rPr>
                <w:rFonts w:ascii="仿宋" w:hAnsi="仿宋" w:eastAsia="仿宋" w:cs="仿宋"/>
                <w:szCs w:val="21"/>
              </w:rPr>
            </w:pPr>
            <w:r>
              <w:rPr>
                <w:rFonts w:hint="eastAsia" w:ascii="仿宋" w:hAnsi="仿宋" w:eastAsia="仿宋" w:cs="仿宋"/>
                <w:spacing w:val="-6"/>
                <w:szCs w:val="21"/>
              </w:rPr>
              <w:t>质保期</w:t>
            </w:r>
          </w:p>
        </w:tc>
        <w:tc>
          <w:tcPr>
            <w:tcW w:w="612" w:type="dxa"/>
            <w:vAlign w:val="center"/>
          </w:tcPr>
          <w:p>
            <w:pPr>
              <w:spacing w:line="288" w:lineRule="auto"/>
              <w:jc w:val="center"/>
              <w:rPr>
                <w:rFonts w:ascii="仿宋" w:hAnsi="仿宋" w:eastAsia="仿宋" w:cs="仿宋"/>
                <w:szCs w:val="21"/>
              </w:rPr>
            </w:pPr>
            <w:r>
              <w:rPr>
                <w:rFonts w:hint="eastAsia" w:ascii="仿宋" w:hAnsi="仿宋" w:eastAsia="仿宋" w:cs="仿宋"/>
                <w:szCs w:val="21"/>
              </w:rPr>
              <w:t>2</w:t>
            </w:r>
          </w:p>
        </w:tc>
        <w:tc>
          <w:tcPr>
            <w:tcW w:w="7371" w:type="dxa"/>
            <w:vAlign w:val="center"/>
          </w:tcPr>
          <w:p>
            <w:pPr>
              <w:spacing w:line="288" w:lineRule="auto"/>
              <w:rPr>
                <w:rFonts w:ascii="仿宋" w:hAnsi="仿宋" w:eastAsia="仿宋" w:cs="仿宋"/>
                <w:szCs w:val="21"/>
              </w:rPr>
            </w:pPr>
            <w:r>
              <w:rPr>
                <w:rFonts w:hint="eastAsia" w:ascii="仿宋" w:hAnsi="仿宋" w:eastAsia="仿宋" w:cs="仿宋"/>
                <w:szCs w:val="21"/>
              </w:rPr>
              <w:t>质保期在满足磋商文件要求的基础上每延长一年加1分，最多加2分，延长时间不足一年的不计入加分，质保期不满足磋商文件要求的响应无效。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0" w:type="dxa"/>
            <w:gridSpan w:val="3"/>
            <w:vAlign w:val="center"/>
          </w:tcPr>
          <w:p>
            <w:pPr>
              <w:pStyle w:val="2"/>
              <w:spacing w:line="288" w:lineRule="auto"/>
              <w:ind w:firstLine="0" w:firstLineChars="0"/>
              <w:jc w:val="left"/>
              <w:rPr>
                <w:rFonts w:ascii="仿宋" w:hAnsi="仿宋" w:eastAsia="仿宋" w:cs="仿宋"/>
                <w:spacing w:val="-6"/>
                <w:sz w:val="21"/>
                <w:szCs w:val="21"/>
              </w:rPr>
            </w:pPr>
            <w:r>
              <w:rPr>
                <w:rFonts w:hint="eastAsia" w:ascii="仿宋" w:hAnsi="仿宋" w:eastAsia="仿宋" w:cs="仿宋"/>
                <w:b/>
                <w:spacing w:val="-6"/>
                <w:sz w:val="21"/>
                <w:szCs w:val="21"/>
              </w:rPr>
              <w:t>技术部分（71分）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657" w:type="dxa"/>
            <w:vAlign w:val="center"/>
          </w:tcPr>
          <w:p>
            <w:pPr>
              <w:jc w:val="center"/>
              <w:rPr>
                <w:rFonts w:ascii="仿宋" w:hAnsi="仿宋" w:eastAsia="仿宋" w:cs="仿宋"/>
                <w:spacing w:val="-6"/>
                <w:szCs w:val="21"/>
              </w:rPr>
            </w:pPr>
            <w:r>
              <w:rPr>
                <w:rFonts w:hint="eastAsia" w:ascii="仿宋" w:hAnsi="仿宋" w:eastAsia="仿宋" w:cs="仿宋"/>
                <w:spacing w:val="-6"/>
                <w:szCs w:val="21"/>
              </w:rPr>
              <w:t>响应产品的响应程度</w:t>
            </w:r>
          </w:p>
        </w:tc>
        <w:tc>
          <w:tcPr>
            <w:tcW w:w="612" w:type="dxa"/>
            <w:vAlign w:val="center"/>
          </w:tcPr>
          <w:p>
            <w:pPr>
              <w:jc w:val="center"/>
              <w:rPr>
                <w:rFonts w:ascii="仿宋" w:hAnsi="仿宋" w:eastAsia="仿宋" w:cs="仿宋"/>
                <w:spacing w:val="-6"/>
                <w:szCs w:val="21"/>
              </w:rPr>
            </w:pPr>
            <w:r>
              <w:rPr>
                <w:rFonts w:hint="eastAsia" w:ascii="仿宋" w:hAnsi="仿宋" w:eastAsia="仿宋" w:cs="仿宋"/>
                <w:spacing w:val="-6"/>
                <w:szCs w:val="21"/>
              </w:rPr>
              <w:t>12</w:t>
            </w:r>
          </w:p>
        </w:tc>
        <w:tc>
          <w:tcPr>
            <w:tcW w:w="7371" w:type="dxa"/>
            <w:vAlign w:val="center"/>
          </w:tcPr>
          <w:p>
            <w:pPr>
              <w:rPr>
                <w:rFonts w:ascii="仿宋" w:hAnsi="仿宋" w:eastAsia="仿宋" w:cs="仿宋"/>
                <w:spacing w:val="-6"/>
                <w:szCs w:val="21"/>
              </w:rPr>
            </w:pPr>
            <w:r>
              <w:rPr>
                <w:rFonts w:hint="eastAsia" w:ascii="仿宋" w:hAnsi="仿宋" w:eastAsia="仿宋" w:cs="仿宋"/>
                <w:spacing w:val="-6"/>
                <w:szCs w:val="21"/>
              </w:rPr>
              <w:t>投标产品全部满足竞争性磋商采购文件明确的技术条款要求的得满分；允许偏离的技术条款低于技术要求（负偏离）的，每项扣2分，不符合（负偏离）技术要求中注“※”条款，每项扣3分。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7" w:type="dxa"/>
            <w:vMerge w:val="restart"/>
            <w:vAlign w:val="center"/>
          </w:tcPr>
          <w:p>
            <w:pPr>
              <w:jc w:val="center"/>
              <w:rPr>
                <w:rFonts w:ascii="仿宋" w:hAnsi="仿宋" w:eastAsia="仿宋" w:cs="仿宋"/>
                <w:spacing w:val="-6"/>
                <w:szCs w:val="21"/>
              </w:rPr>
            </w:pPr>
            <w:r>
              <w:rPr>
                <w:rFonts w:hint="eastAsia" w:ascii="仿宋" w:hAnsi="仿宋" w:eastAsia="仿宋" w:cs="仿宋"/>
                <w:spacing w:val="-6"/>
                <w:szCs w:val="21"/>
              </w:rPr>
              <w:t>项目方案</w:t>
            </w:r>
          </w:p>
        </w:tc>
        <w:tc>
          <w:tcPr>
            <w:tcW w:w="612" w:type="dxa"/>
            <w:vAlign w:val="center"/>
          </w:tcPr>
          <w:p>
            <w:pPr>
              <w:jc w:val="center"/>
              <w:rPr>
                <w:rFonts w:ascii="仿宋" w:hAnsi="仿宋" w:eastAsia="仿宋" w:cs="仿宋"/>
                <w:spacing w:val="-6"/>
                <w:szCs w:val="21"/>
              </w:rPr>
            </w:pPr>
            <w:r>
              <w:rPr>
                <w:rFonts w:ascii="仿宋" w:hAnsi="仿宋" w:eastAsia="仿宋" w:cs="仿宋"/>
                <w:spacing w:val="-6"/>
                <w:szCs w:val="21"/>
              </w:rPr>
              <w:t>4</w:t>
            </w:r>
          </w:p>
        </w:tc>
        <w:tc>
          <w:tcPr>
            <w:tcW w:w="7371" w:type="dxa"/>
            <w:vAlign w:val="center"/>
          </w:tcPr>
          <w:p>
            <w:pPr>
              <w:rPr>
                <w:rFonts w:ascii="仿宋" w:hAnsi="仿宋" w:eastAsia="仿宋" w:cs="仿宋"/>
                <w:spacing w:val="-6"/>
                <w:szCs w:val="21"/>
              </w:rPr>
            </w:pPr>
            <w:r>
              <w:rPr>
                <w:rFonts w:hint="eastAsia" w:ascii="仿宋" w:hAnsi="仿宋" w:eastAsia="仿宋" w:cs="仿宋"/>
                <w:spacing w:val="-6"/>
                <w:szCs w:val="21"/>
              </w:rPr>
              <w:t>本项目系统的性能、架构等内容做出具体的建设方案，</w:t>
            </w:r>
            <w:r>
              <w:rPr>
                <w:rFonts w:hint="eastAsia" w:ascii="仿宋" w:hAnsi="仿宋" w:eastAsia="仿宋" w:cs="仿宋"/>
                <w:lang w:val="zh-CN"/>
              </w:rPr>
              <w:t>与需求的吻合程度，包括方案的科学性、先进性、可行性和扩展性，方案是否完整，方案是否科学合理、安全严密、具有一定的前瞻性，是否有独到的优势。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vMerge w:val="continue"/>
            <w:vAlign w:val="center"/>
          </w:tcPr>
          <w:p>
            <w:pPr>
              <w:jc w:val="center"/>
              <w:rPr>
                <w:rFonts w:ascii="仿宋" w:hAnsi="仿宋" w:eastAsia="仿宋" w:cs="仿宋"/>
                <w:spacing w:val="-6"/>
                <w:szCs w:val="21"/>
              </w:rPr>
            </w:pPr>
          </w:p>
        </w:tc>
        <w:tc>
          <w:tcPr>
            <w:tcW w:w="612" w:type="dxa"/>
            <w:vAlign w:val="center"/>
          </w:tcPr>
          <w:p>
            <w:pPr>
              <w:jc w:val="center"/>
              <w:rPr>
                <w:rFonts w:ascii="仿宋" w:hAnsi="仿宋" w:eastAsia="仿宋" w:cs="仿宋"/>
                <w:spacing w:val="-6"/>
                <w:szCs w:val="21"/>
              </w:rPr>
            </w:pPr>
            <w:r>
              <w:rPr>
                <w:rFonts w:hint="eastAsia" w:ascii="仿宋" w:hAnsi="仿宋" w:eastAsia="仿宋" w:cs="仿宋"/>
                <w:spacing w:val="-6"/>
                <w:szCs w:val="21"/>
              </w:rPr>
              <w:t>3</w:t>
            </w:r>
          </w:p>
        </w:tc>
        <w:tc>
          <w:tcPr>
            <w:tcW w:w="7371" w:type="dxa"/>
            <w:vAlign w:val="center"/>
          </w:tcPr>
          <w:p>
            <w:pPr>
              <w:rPr>
                <w:rFonts w:ascii="仿宋" w:hAnsi="仿宋" w:eastAsia="仿宋" w:cs="仿宋"/>
                <w:spacing w:val="-6"/>
                <w:szCs w:val="21"/>
              </w:rPr>
            </w:pPr>
            <w:r>
              <w:rPr>
                <w:rFonts w:hint="eastAsia" w:ascii="仿宋" w:hAnsi="仿宋" w:eastAsia="仿宋" w:cs="仿宋"/>
              </w:rPr>
              <w:t>项目建设思路、原则、特点、技术要求的理解情况，投标方案在确保阶段性任务实现的同时，是否统筹考虑了总体目标的实现。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vMerge w:val="continue"/>
            <w:vAlign w:val="center"/>
          </w:tcPr>
          <w:p>
            <w:pPr>
              <w:jc w:val="center"/>
              <w:rPr>
                <w:rFonts w:ascii="仿宋" w:hAnsi="仿宋" w:eastAsia="仿宋" w:cs="仿宋"/>
                <w:spacing w:val="-6"/>
                <w:szCs w:val="21"/>
              </w:rPr>
            </w:pPr>
          </w:p>
        </w:tc>
        <w:tc>
          <w:tcPr>
            <w:tcW w:w="612" w:type="dxa"/>
            <w:vAlign w:val="center"/>
          </w:tcPr>
          <w:p>
            <w:pPr>
              <w:jc w:val="center"/>
              <w:rPr>
                <w:rFonts w:ascii="仿宋" w:hAnsi="仿宋" w:eastAsia="仿宋" w:cs="仿宋"/>
                <w:spacing w:val="-6"/>
                <w:szCs w:val="21"/>
              </w:rPr>
            </w:pPr>
            <w:r>
              <w:rPr>
                <w:rFonts w:hint="eastAsia" w:ascii="仿宋" w:hAnsi="仿宋" w:eastAsia="仿宋" w:cs="仿宋"/>
                <w:spacing w:val="-6"/>
                <w:szCs w:val="21"/>
              </w:rPr>
              <w:t>12</w:t>
            </w:r>
          </w:p>
        </w:tc>
        <w:tc>
          <w:tcPr>
            <w:tcW w:w="7371" w:type="dxa"/>
            <w:vAlign w:val="center"/>
          </w:tcPr>
          <w:p>
            <w:pPr>
              <w:rPr>
                <w:rFonts w:ascii="仿宋" w:hAnsi="仿宋" w:eastAsia="仿宋" w:cs="仿宋"/>
                <w:szCs w:val="21"/>
              </w:rPr>
            </w:pPr>
            <w:r>
              <w:rPr>
                <w:rFonts w:hint="eastAsia" w:ascii="仿宋" w:hAnsi="仿宋" w:eastAsia="仿宋" w:cs="仿宋"/>
              </w:rPr>
              <w:t>针对展厅内以下软件系统（高清分布式展示控制系统、交互式联动系统、互动触控多媒体软件、互动触控软件、大屏互动联动系统、滑轨屏媒体数字展示软件、融合系统、虚拟制茶系统、制茶流程仿真系统、智能问答系统平台、数字魔法墙互动系统、展厅综合管理控制系统）进行组成部分介绍、系统软件主要功能的特性等方面因素，尤其包括系统架构的设计、重点功能模块的实现、功能介绍详情与项目需求的吻合程度以及偏差情况。每个系统最高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vAlign w:val="center"/>
          </w:tcPr>
          <w:p>
            <w:pPr>
              <w:jc w:val="center"/>
              <w:rPr>
                <w:rFonts w:ascii="仿宋" w:hAnsi="仿宋" w:eastAsia="仿宋" w:cs="仿宋"/>
                <w:spacing w:val="-6"/>
                <w:szCs w:val="21"/>
              </w:rPr>
            </w:pPr>
            <w:r>
              <w:rPr>
                <w:rFonts w:hint="eastAsia" w:ascii="仿宋" w:hAnsi="仿宋" w:eastAsia="仿宋" w:cs="仿宋"/>
                <w:spacing w:val="-6"/>
                <w:szCs w:val="21"/>
              </w:rPr>
              <w:t>服务团队</w:t>
            </w:r>
          </w:p>
        </w:tc>
        <w:tc>
          <w:tcPr>
            <w:tcW w:w="612" w:type="dxa"/>
            <w:vAlign w:val="center"/>
          </w:tcPr>
          <w:p>
            <w:pPr>
              <w:jc w:val="center"/>
              <w:rPr>
                <w:rFonts w:ascii="仿宋" w:hAnsi="仿宋" w:eastAsia="仿宋" w:cs="仿宋"/>
                <w:spacing w:val="-6"/>
                <w:szCs w:val="21"/>
              </w:rPr>
            </w:pPr>
            <w:r>
              <w:rPr>
                <w:rFonts w:hint="eastAsia" w:ascii="仿宋" w:hAnsi="仿宋" w:eastAsia="仿宋" w:cs="仿宋"/>
                <w:spacing w:val="-6"/>
                <w:szCs w:val="21"/>
              </w:rPr>
              <w:t>4</w:t>
            </w:r>
          </w:p>
        </w:tc>
        <w:tc>
          <w:tcPr>
            <w:tcW w:w="7371" w:type="dxa"/>
            <w:vAlign w:val="center"/>
          </w:tcPr>
          <w:p>
            <w:pPr>
              <w:rPr>
                <w:rFonts w:ascii="仿宋" w:hAnsi="仿宋" w:eastAsia="仿宋" w:cs="仿宋"/>
                <w:bCs/>
                <w:spacing w:val="-6"/>
                <w:szCs w:val="21"/>
              </w:rPr>
            </w:pPr>
            <w:r>
              <w:rPr>
                <w:rFonts w:hint="eastAsia" w:ascii="仿宋" w:hAnsi="仿宋" w:eastAsia="仿宋" w:cs="仿宋"/>
                <w:szCs w:val="21"/>
              </w:rPr>
              <w:t>项目实施组织安排计划、技术人员配备计划、主要设备工具配备等。按照实施安排的合理性，科学性，专业等级安装调试人员，技术工程师的配备、驻场技术人员配置（如有应详细列表说明），工具的完备程度等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vAlign w:val="center"/>
          </w:tcPr>
          <w:p>
            <w:pPr>
              <w:jc w:val="center"/>
              <w:rPr>
                <w:rFonts w:ascii="仿宋" w:hAnsi="仿宋" w:eastAsia="仿宋" w:cs="仿宋"/>
                <w:spacing w:val="-6"/>
                <w:szCs w:val="21"/>
              </w:rPr>
            </w:pPr>
            <w:r>
              <w:rPr>
                <w:rFonts w:hint="eastAsia" w:ascii="仿宋" w:hAnsi="仿宋" w:eastAsia="仿宋" w:cs="仿宋"/>
                <w:spacing w:val="-6"/>
                <w:szCs w:val="21"/>
              </w:rPr>
              <w:t>售后服务</w:t>
            </w:r>
          </w:p>
        </w:tc>
        <w:tc>
          <w:tcPr>
            <w:tcW w:w="612" w:type="dxa"/>
            <w:vAlign w:val="center"/>
          </w:tcPr>
          <w:p>
            <w:pPr>
              <w:jc w:val="center"/>
              <w:rPr>
                <w:rFonts w:ascii="仿宋" w:hAnsi="仿宋" w:eastAsia="仿宋" w:cs="仿宋"/>
                <w:spacing w:val="-6"/>
                <w:szCs w:val="21"/>
              </w:rPr>
            </w:pPr>
            <w:r>
              <w:rPr>
                <w:rFonts w:hint="eastAsia" w:ascii="仿宋" w:hAnsi="仿宋" w:eastAsia="仿宋" w:cs="仿宋"/>
                <w:spacing w:val="-6"/>
                <w:szCs w:val="21"/>
              </w:rPr>
              <w:t>4</w:t>
            </w:r>
          </w:p>
        </w:tc>
        <w:tc>
          <w:tcPr>
            <w:tcW w:w="7371" w:type="dxa"/>
            <w:vAlign w:val="center"/>
          </w:tcPr>
          <w:p>
            <w:pPr>
              <w:rPr>
                <w:rFonts w:ascii="仿宋" w:hAnsi="仿宋" w:eastAsia="仿宋" w:cs="仿宋"/>
                <w:szCs w:val="21"/>
              </w:rPr>
            </w:pPr>
            <w:r>
              <w:rPr>
                <w:rFonts w:hint="eastAsia" w:ascii="仿宋" w:hAnsi="仿宋" w:eastAsia="仿宋" w:cs="仿宋"/>
                <w:szCs w:val="21"/>
              </w:rPr>
              <w:t>售后服务的响应的合理性、可行性等</w:t>
            </w:r>
            <w:r>
              <w:rPr>
                <w:rFonts w:hint="eastAsia" w:ascii="仿宋" w:hAnsi="仿宋" w:eastAsia="仿宋" w:cs="仿宋"/>
              </w:rPr>
              <w:t>（包括故障响应时间等）。</w:t>
            </w:r>
            <w:r>
              <w:rPr>
                <w:rFonts w:hint="eastAsia" w:ascii="仿宋" w:hAnsi="仿宋" w:eastAsia="仿宋" w:cs="仿宋"/>
                <w:szCs w:val="21"/>
              </w:rPr>
              <w:t>是否具有应急处理服务能力：应急突发故障发生后人员调动、服务响应时间、到场时间、故障修复等具体实施方案，</w:t>
            </w:r>
            <w:r>
              <w:rPr>
                <w:rFonts w:hint="eastAsia" w:ascii="仿宋" w:hAnsi="仿宋" w:eastAsia="仿宋" w:cs="仿宋"/>
              </w:rPr>
              <w:t>对售后服务进行评分。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vAlign w:val="center"/>
          </w:tcPr>
          <w:p>
            <w:pPr>
              <w:jc w:val="center"/>
              <w:rPr>
                <w:rFonts w:ascii="仿宋" w:hAnsi="仿宋" w:eastAsia="仿宋" w:cs="仿宋"/>
                <w:szCs w:val="21"/>
              </w:rPr>
            </w:pPr>
            <w:r>
              <w:rPr>
                <w:rFonts w:hint="eastAsia" w:ascii="仿宋" w:hAnsi="仿宋" w:eastAsia="仿宋" w:cs="仿宋"/>
                <w:szCs w:val="21"/>
              </w:rPr>
              <w:t>培训方案</w:t>
            </w:r>
          </w:p>
        </w:tc>
        <w:tc>
          <w:tcPr>
            <w:tcW w:w="612" w:type="dxa"/>
            <w:vAlign w:val="center"/>
          </w:tcPr>
          <w:p>
            <w:pPr>
              <w:jc w:val="center"/>
              <w:rPr>
                <w:rFonts w:ascii="仿宋" w:hAnsi="仿宋" w:eastAsia="仿宋" w:cs="仿宋"/>
                <w:spacing w:val="-6"/>
                <w:szCs w:val="21"/>
              </w:rPr>
            </w:pPr>
            <w:r>
              <w:rPr>
                <w:rFonts w:hint="eastAsia" w:ascii="仿宋" w:hAnsi="仿宋" w:eastAsia="仿宋" w:cs="仿宋"/>
                <w:spacing w:val="-6"/>
                <w:szCs w:val="21"/>
              </w:rPr>
              <w:t>2</w:t>
            </w:r>
          </w:p>
        </w:tc>
        <w:tc>
          <w:tcPr>
            <w:tcW w:w="7371" w:type="dxa"/>
            <w:vAlign w:val="center"/>
          </w:tcPr>
          <w:p>
            <w:pPr>
              <w:autoSpaceDE w:val="0"/>
              <w:autoSpaceDN w:val="0"/>
              <w:snapToGrid w:val="0"/>
              <w:spacing w:line="312" w:lineRule="auto"/>
              <w:rPr>
                <w:rFonts w:ascii="仿宋" w:hAnsi="仿宋" w:eastAsia="仿宋" w:cs="仿宋"/>
              </w:rPr>
            </w:pPr>
            <w:r>
              <w:rPr>
                <w:rFonts w:hint="eastAsia" w:ascii="仿宋" w:hAnsi="仿宋" w:eastAsia="仿宋" w:cs="仿宋"/>
              </w:rPr>
              <w:t>培训方案、计划的可行性及合理性：投标人提出的功能验证方案的合理性、可行性情况等；</w:t>
            </w:r>
          </w:p>
          <w:p>
            <w:pPr>
              <w:rPr>
                <w:rFonts w:ascii="仿宋" w:hAnsi="仿宋" w:eastAsia="仿宋" w:cs="仿宋"/>
                <w:szCs w:val="21"/>
              </w:rPr>
            </w:pPr>
            <w:r>
              <w:rPr>
                <w:rFonts w:hint="eastAsia" w:ascii="仿宋" w:hAnsi="仿宋" w:eastAsia="仿宋" w:cs="仿宋"/>
              </w:rPr>
              <w:t>投标人提出培训计划、地点、组织、人员配备、软硬件资料等内容是否完整、科学合理。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vAlign w:val="center"/>
          </w:tcPr>
          <w:p>
            <w:pPr>
              <w:jc w:val="center"/>
              <w:rPr>
                <w:rFonts w:ascii="仿宋" w:hAnsi="仿宋" w:eastAsia="仿宋" w:cs="仿宋"/>
                <w:spacing w:val="-6"/>
                <w:szCs w:val="21"/>
              </w:rPr>
            </w:pPr>
            <w:r>
              <w:rPr>
                <w:rFonts w:hint="eastAsia" w:ascii="仿宋" w:hAnsi="仿宋" w:eastAsia="仿宋" w:cs="仿宋"/>
                <w:spacing w:val="-6"/>
                <w:szCs w:val="21"/>
              </w:rPr>
              <w:t>演示</w:t>
            </w:r>
          </w:p>
        </w:tc>
        <w:tc>
          <w:tcPr>
            <w:tcW w:w="612" w:type="dxa"/>
            <w:vAlign w:val="center"/>
          </w:tcPr>
          <w:p>
            <w:pPr>
              <w:jc w:val="center"/>
              <w:rPr>
                <w:rFonts w:ascii="仿宋" w:hAnsi="仿宋" w:eastAsia="仿宋" w:cs="仿宋"/>
                <w:spacing w:val="-6"/>
                <w:szCs w:val="21"/>
              </w:rPr>
            </w:pPr>
            <w:r>
              <w:rPr>
                <w:rFonts w:hint="eastAsia" w:ascii="仿宋" w:hAnsi="仿宋" w:eastAsia="仿宋" w:cs="仿宋"/>
                <w:spacing w:val="-6"/>
                <w:szCs w:val="21"/>
              </w:rPr>
              <w:t>30</w:t>
            </w:r>
          </w:p>
        </w:tc>
        <w:tc>
          <w:tcPr>
            <w:tcW w:w="7371" w:type="dxa"/>
            <w:vAlign w:val="center"/>
          </w:tcPr>
          <w:p>
            <w:pPr>
              <w:spacing w:line="288" w:lineRule="auto"/>
              <w:jc w:val="left"/>
              <w:rPr>
                <w:rFonts w:ascii="仿宋" w:hAnsi="仿宋" w:eastAsia="仿宋" w:cs="仿宋"/>
                <w:spacing w:val="-6"/>
                <w:szCs w:val="21"/>
              </w:rPr>
            </w:pPr>
            <w:r>
              <w:rPr>
                <w:rFonts w:hint="eastAsia" w:ascii="仿宋" w:hAnsi="仿宋" w:eastAsia="仿宋" w:cs="仿宋"/>
                <w:spacing w:val="-6"/>
                <w:szCs w:val="21"/>
              </w:rPr>
              <w:t>响应供应商须按“演示要求”中的6项内容进行演示，每项最高5分，总计30分。投标人需自备演示设备，针对演示要求按顺序进行逐一演示 ，必须以模拟真实环境进行演示。未提供演示该项不得分，每项仅为PPT、图片格式的演示得1分，每项通过系统软件格式按顺序进行逐一演示的，得5分。 （演示时间不超过25分钟）</w:t>
            </w:r>
          </w:p>
        </w:tc>
      </w:tr>
    </w:tbl>
    <w:p>
      <w:pPr>
        <w:snapToGrid w:val="0"/>
        <w:spacing w:line="360" w:lineRule="auto"/>
        <w:ind w:firstLine="467" w:firstLineChars="194"/>
        <w:rPr>
          <w:rFonts w:ascii="仿宋" w:hAnsi="仿宋" w:eastAsia="仿宋" w:cs="仿宋"/>
          <w:b/>
          <w:sz w:val="24"/>
        </w:rPr>
      </w:pPr>
      <w:r>
        <w:rPr>
          <w:rFonts w:hint="eastAsia" w:ascii="仿宋" w:hAnsi="仿宋" w:eastAsia="仿宋" w:cs="仿宋"/>
          <w:b/>
          <w:sz w:val="24"/>
        </w:rPr>
        <w:t>综合得分=A+B。精确到小数点后二位。</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bCs/>
          <w:kern w:val="0"/>
          <w:sz w:val="24"/>
        </w:rPr>
        <w:t>特别说明：</w:t>
      </w:r>
      <w:r>
        <w:rPr>
          <w:rFonts w:hint="eastAsia" w:ascii="仿宋" w:hAnsi="仿宋" w:eastAsia="仿宋" w:cs="仿宋"/>
          <w:kern w:val="0"/>
          <w:sz w:val="24"/>
        </w:rPr>
        <w:t>演示视频可以在投标截止时间前以电子邮件形式加密上传至(</w:t>
      </w:r>
      <w:r>
        <w:fldChar w:fldCharType="begin"/>
      </w:r>
      <w:r>
        <w:instrText xml:space="preserve"> HYPERLINK "mailto:2990430955@qq.com" </w:instrText>
      </w:r>
      <w:r>
        <w:fldChar w:fldCharType="separate"/>
      </w:r>
      <w:r>
        <w:rPr>
          <w:rFonts w:hint="eastAsia" w:ascii="仿宋" w:hAnsi="仿宋" w:eastAsia="仿宋" w:cs="仿宋"/>
          <w:kern w:val="0"/>
          <w:sz w:val="24"/>
        </w:rPr>
        <w:t>515847321@qq.com</w:t>
      </w:r>
      <w:r>
        <w:rPr>
          <w:rFonts w:hint="eastAsia" w:ascii="仿宋" w:hAnsi="仿宋" w:eastAsia="仿宋" w:cs="仿宋"/>
          <w:kern w:val="0"/>
          <w:sz w:val="24"/>
        </w:rPr>
        <w:fldChar w:fldCharType="end"/>
      </w:r>
      <w:r>
        <w:rPr>
          <w:rFonts w:hint="eastAsia" w:ascii="仿宋" w:hAnsi="仿宋" w:eastAsia="仿宋" w:cs="仿宋"/>
          <w:kern w:val="0"/>
          <w:sz w:val="24"/>
        </w:rPr>
        <w:t xml:space="preserve">)或以U盘、光盘等介质形式密封邮寄至浙江省杭州市淳安县千岛湖镇新安大街41号三楼，联系人：汪靖，联系电话：13666668468（需另附纸注明投标单位）。拒绝接收逾期送达的，接收时间以采购代理机构签收时间为准。 </w:t>
      </w:r>
    </w:p>
    <w:p>
      <w:pPr>
        <w:spacing w:line="360" w:lineRule="auto"/>
        <w:jc w:val="center"/>
        <w:outlineLvl w:val="0"/>
        <w:rPr>
          <w:rFonts w:ascii="仿宋" w:hAnsi="仿宋" w:eastAsia="仿宋" w:cs="仿宋"/>
          <w:b/>
          <w:sz w:val="36"/>
          <w:szCs w:val="36"/>
        </w:rPr>
      </w:pPr>
    </w:p>
    <w:p>
      <w:pPr>
        <w:spacing w:line="360" w:lineRule="auto"/>
        <w:jc w:val="center"/>
        <w:outlineLvl w:val="0"/>
        <w:rPr>
          <w:rFonts w:ascii="仿宋" w:hAnsi="仿宋" w:eastAsia="仿宋" w:cs="仿宋"/>
          <w:b/>
          <w:sz w:val="36"/>
          <w:szCs w:val="36"/>
        </w:rPr>
      </w:pPr>
    </w:p>
    <w:p>
      <w:pPr>
        <w:spacing w:line="360" w:lineRule="auto"/>
        <w:jc w:val="center"/>
        <w:outlineLvl w:val="0"/>
        <w:rPr>
          <w:rFonts w:ascii="仿宋" w:hAnsi="仿宋" w:eastAsia="仿宋" w:cs="仿宋"/>
          <w:b/>
          <w:sz w:val="36"/>
          <w:szCs w:val="36"/>
        </w:rPr>
      </w:pPr>
    </w:p>
    <w:p>
      <w:pPr>
        <w:spacing w:line="360" w:lineRule="auto"/>
        <w:jc w:val="center"/>
        <w:outlineLvl w:val="0"/>
        <w:rPr>
          <w:rFonts w:ascii="仿宋" w:hAnsi="仿宋" w:eastAsia="仿宋" w:cs="仿宋"/>
          <w:b/>
          <w:sz w:val="36"/>
          <w:szCs w:val="36"/>
        </w:rPr>
      </w:pPr>
    </w:p>
    <w:p>
      <w:pPr>
        <w:spacing w:line="360" w:lineRule="auto"/>
        <w:jc w:val="center"/>
        <w:outlineLvl w:val="0"/>
        <w:rPr>
          <w:rFonts w:ascii="仿宋" w:hAnsi="仿宋" w:eastAsia="仿宋" w:cs="仿宋"/>
          <w:b/>
          <w:sz w:val="36"/>
          <w:szCs w:val="36"/>
        </w:rPr>
      </w:pPr>
    </w:p>
    <w:p>
      <w:pPr>
        <w:pStyle w:val="2"/>
      </w:pPr>
    </w:p>
    <w:p/>
    <w:p>
      <w:pPr>
        <w:pStyle w:val="2"/>
      </w:pPr>
    </w:p>
    <w:p/>
    <w:p>
      <w:pPr>
        <w:pStyle w:val="2"/>
      </w:pPr>
    </w:p>
    <w:p>
      <w:pPr>
        <w:rPr>
          <w:rFonts w:ascii="仿宋" w:hAnsi="仿宋" w:eastAsia="仿宋"/>
        </w:rPr>
      </w:pPr>
    </w:p>
    <w:p>
      <w:pPr>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第六部分</w:t>
      </w:r>
      <w:bookmarkEnd w:id="75"/>
      <w:r>
        <w:rPr>
          <w:rFonts w:hint="eastAsia" w:ascii="仿宋" w:hAnsi="仿宋" w:eastAsia="仿宋" w:cs="仿宋"/>
          <w:b/>
          <w:sz w:val="36"/>
          <w:szCs w:val="36"/>
        </w:rPr>
        <w:t xml:space="preserve">  拟签订的合同文本</w:t>
      </w:r>
    </w:p>
    <w:p>
      <w:pPr>
        <w:spacing w:line="360" w:lineRule="auto"/>
        <w:rPr>
          <w:rFonts w:ascii="仿宋" w:hAnsi="仿宋" w:eastAsia="仿宋" w:cs="仿宋"/>
          <w:sz w:val="24"/>
        </w:rPr>
      </w:pPr>
      <w:bookmarkStart w:id="76" w:name="第五部分"/>
      <w:bookmarkStart w:id="77" w:name="_Toc86217003"/>
    </w:p>
    <w:p>
      <w:pPr>
        <w:spacing w:line="360" w:lineRule="auto"/>
        <w:rPr>
          <w:rFonts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p>
    <w:p>
      <w:pPr>
        <w:pStyle w:val="282"/>
        <w:ind w:leftChars="0" w:firstLine="2465" w:firstLineChars="682"/>
        <w:jc w:val="left"/>
        <w:rPr>
          <w:rFonts w:ascii="仿宋" w:hAnsi="仿宋" w:eastAsia="仿宋" w:cs="仿宋"/>
          <w:b/>
          <w:sz w:val="36"/>
          <w:szCs w:val="36"/>
        </w:rPr>
      </w:pPr>
      <w:r>
        <w:rPr>
          <w:rFonts w:hint="eastAsia" w:ascii="仿宋" w:hAnsi="仿宋" w:eastAsia="仿宋" w:cs="仿宋"/>
          <w:b/>
          <w:sz w:val="36"/>
          <w:szCs w:val="36"/>
        </w:rPr>
        <w:t>政府采购合同书</w:t>
      </w:r>
    </w:p>
    <w:p>
      <w:pPr>
        <w:pStyle w:val="282"/>
        <w:rPr>
          <w:rFonts w:ascii="仿宋" w:hAnsi="仿宋" w:eastAsia="仿宋" w:cs="仿宋"/>
          <w:szCs w:val="24"/>
        </w:rPr>
      </w:pPr>
    </w:p>
    <w:p>
      <w:pPr>
        <w:pStyle w:val="282"/>
        <w:rPr>
          <w:rFonts w:ascii="仿宋" w:hAnsi="仿宋" w:eastAsia="仿宋" w:cs="仿宋"/>
          <w:szCs w:val="24"/>
        </w:rPr>
      </w:pPr>
    </w:p>
    <w:p>
      <w:pPr>
        <w:spacing w:before="120" w:line="360" w:lineRule="auto"/>
        <w:rPr>
          <w:rFonts w:ascii="仿宋" w:hAnsi="仿宋" w:eastAsia="仿宋" w:cs="仿宋"/>
          <w:sz w:val="24"/>
        </w:rPr>
      </w:pPr>
    </w:p>
    <w:p>
      <w:pPr>
        <w:spacing w:before="120" w:line="360" w:lineRule="auto"/>
        <w:ind w:left="960"/>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617"/>
        <w:spacing w:before="120"/>
        <w:rPr>
          <w:rFonts w:ascii="仿宋" w:hAnsi="仿宋" w:eastAsia="仿宋" w:cs="仿宋"/>
          <w:szCs w:val="24"/>
        </w:rPr>
      </w:pPr>
    </w:p>
    <w:p>
      <w:pPr>
        <w:spacing w:line="360" w:lineRule="auto"/>
        <w:rPr>
          <w:rFonts w:ascii="仿宋" w:hAnsi="仿宋" w:eastAsia="仿宋" w:cs="仿宋"/>
          <w:sz w:val="24"/>
        </w:rPr>
      </w:pPr>
    </w:p>
    <w:p>
      <w:pPr>
        <w:spacing w:before="120" w:line="360" w:lineRule="auto"/>
        <w:ind w:left="960"/>
        <w:rPr>
          <w:rFonts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360" w:lineRule="auto"/>
        <w:rPr>
          <w:rFonts w:ascii="仿宋" w:hAnsi="仿宋" w:eastAsia="仿宋" w:cs="仿宋"/>
          <w:sz w:val="24"/>
        </w:rPr>
      </w:pPr>
    </w:p>
    <w:p>
      <w:pPr>
        <w:spacing w:before="120" w:line="360" w:lineRule="auto"/>
        <w:ind w:left="960"/>
        <w:rPr>
          <w:rFonts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360" w:lineRule="auto"/>
        <w:rPr>
          <w:rFonts w:ascii="仿宋" w:hAnsi="仿宋" w:eastAsia="仿宋" w:cs="仿宋"/>
          <w:sz w:val="24"/>
        </w:rPr>
      </w:pPr>
    </w:p>
    <w:p>
      <w:pPr>
        <w:spacing w:before="120" w:line="360" w:lineRule="auto"/>
        <w:ind w:firstLine="960" w:firstLineChars="400"/>
        <w:rPr>
          <w:rFonts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360" w:lineRule="auto"/>
        <w:rPr>
          <w:rFonts w:ascii="仿宋" w:hAnsi="仿宋" w:eastAsia="仿宋" w:cs="仿宋"/>
          <w:sz w:val="24"/>
        </w:rPr>
      </w:pPr>
    </w:p>
    <w:p>
      <w:pPr>
        <w:spacing w:before="120" w:line="360" w:lineRule="auto"/>
        <w:ind w:firstLine="960" w:firstLineChars="400"/>
        <w:rPr>
          <w:rFonts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adjustRightInd/>
        <w:jc w:val="left"/>
        <w:rPr>
          <w:rFonts w:ascii="仿宋" w:hAnsi="仿宋" w:eastAsia="仿宋" w:cs="仿宋"/>
          <w:b/>
          <w:sz w:val="24"/>
        </w:rPr>
      </w:pPr>
      <w:r>
        <w:rPr>
          <w:rFonts w:hint="eastAsia" w:ascii="仿宋" w:hAnsi="仿宋" w:eastAsia="仿宋" w:cs="仿宋"/>
          <w:b/>
          <w:sz w:val="24"/>
        </w:rPr>
        <w:br w:type="page"/>
      </w:r>
    </w:p>
    <w:p>
      <w:pPr>
        <w:spacing w:line="360" w:lineRule="auto"/>
        <w:ind w:firstLine="562" w:firstLineChars="200"/>
        <w:jc w:val="center"/>
        <w:rPr>
          <w:rFonts w:ascii="仿宋" w:hAnsi="仿宋" w:eastAsia="仿宋" w:cs="仿宋"/>
          <w:b/>
          <w:sz w:val="28"/>
          <w:szCs w:val="28"/>
        </w:rPr>
      </w:pPr>
      <w:r>
        <w:rPr>
          <w:rFonts w:hint="eastAsia" w:ascii="仿宋" w:hAnsi="仿宋" w:eastAsia="仿宋" w:cs="仿宋"/>
          <w:b/>
          <w:sz w:val="28"/>
          <w:szCs w:val="28"/>
        </w:rPr>
        <w:t>第一部分 合同书</w:t>
      </w:r>
    </w:p>
    <w:p>
      <w:pPr>
        <w:spacing w:line="360" w:lineRule="auto"/>
        <w:ind w:firstLine="480" w:firstLineChars="200"/>
        <w:rPr>
          <w:rFonts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（采购人名称）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（成交供应商名称）</w:t>
      </w:r>
      <w:r>
        <w:rPr>
          <w:rFonts w:hint="eastAsia" w:ascii="仿宋" w:hAnsi="仿宋" w:eastAsia="仿宋" w:cs="仿宋"/>
          <w:sz w:val="24"/>
        </w:rPr>
        <w:t>为该项目成交供应商。现于成交通知书发出之日起三十日内，按照采购文件确定的事项签订本合同。</w:t>
      </w:r>
    </w:p>
    <w:p>
      <w:pPr>
        <w:spacing w:line="360" w:lineRule="auto"/>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（成交供应商名称）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360" w:lineRule="auto"/>
        <w:ind w:firstLine="482" w:firstLineChars="200"/>
        <w:outlineLvl w:val="0"/>
        <w:rPr>
          <w:rFonts w:ascii="仿宋" w:hAnsi="仿宋" w:eastAsia="仿宋" w:cs="仿宋"/>
          <w:b/>
          <w:sz w:val="24"/>
        </w:rPr>
      </w:pPr>
      <w:bookmarkStart w:id="78" w:name="_Toc24059"/>
      <w:bookmarkStart w:id="79" w:name="_Toc3029"/>
      <w:bookmarkStart w:id="80" w:name="_Toc2232"/>
      <w:r>
        <w:rPr>
          <w:rFonts w:hint="eastAsia" w:ascii="仿宋" w:hAnsi="仿宋" w:eastAsia="仿宋" w:cs="仿宋"/>
          <w:b/>
          <w:sz w:val="24"/>
        </w:rPr>
        <w:t>1.1 合同组成部分</w:t>
      </w:r>
      <w:bookmarkEnd w:id="78"/>
      <w:bookmarkEnd w:id="79"/>
      <w:bookmarkEnd w:id="80"/>
    </w:p>
    <w:p>
      <w:pPr>
        <w:spacing w:line="360" w:lineRule="auto"/>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pPr>
        <w:spacing w:line="360" w:lineRule="auto"/>
        <w:ind w:firstLine="480" w:firstLineChars="200"/>
        <w:rPr>
          <w:rFonts w:ascii="仿宋" w:hAnsi="仿宋" w:eastAsia="仿宋" w:cs="仿宋"/>
          <w:sz w:val="24"/>
        </w:rPr>
      </w:pPr>
      <w:r>
        <w:rPr>
          <w:rFonts w:hint="eastAsia" w:ascii="仿宋" w:hAnsi="仿宋" w:eastAsia="仿宋" w:cs="仿宋"/>
          <w:sz w:val="24"/>
        </w:rPr>
        <w:t>1.1.2 成交通知书；</w:t>
      </w:r>
    </w:p>
    <w:p>
      <w:pPr>
        <w:spacing w:line="360" w:lineRule="auto"/>
        <w:ind w:firstLine="480" w:firstLineChars="200"/>
        <w:rPr>
          <w:rFonts w:ascii="仿宋" w:hAnsi="仿宋" w:eastAsia="仿宋" w:cs="仿宋"/>
          <w:sz w:val="24"/>
        </w:rPr>
      </w:pPr>
      <w:r>
        <w:rPr>
          <w:rFonts w:hint="eastAsia" w:ascii="仿宋" w:hAnsi="仿宋" w:eastAsia="仿宋" w:cs="仿宋"/>
          <w:sz w:val="24"/>
        </w:rPr>
        <w:t>1.1.3 响应文件及“最后报价”（含澄清或者说明文件）；</w:t>
      </w:r>
    </w:p>
    <w:p>
      <w:pPr>
        <w:spacing w:line="360" w:lineRule="auto"/>
        <w:ind w:firstLine="480" w:firstLineChars="200"/>
        <w:rPr>
          <w:rFonts w:ascii="仿宋" w:hAnsi="仿宋" w:eastAsia="仿宋" w:cs="仿宋"/>
          <w:sz w:val="24"/>
        </w:rPr>
      </w:pPr>
      <w:r>
        <w:rPr>
          <w:rFonts w:hint="eastAsia" w:ascii="仿宋" w:hAnsi="仿宋" w:eastAsia="仿宋" w:cs="仿宋"/>
          <w:sz w:val="24"/>
        </w:rPr>
        <w:t>1.1.4 磋商文件（含澄清或者修改文件）；</w:t>
      </w:r>
    </w:p>
    <w:p>
      <w:pPr>
        <w:spacing w:line="360" w:lineRule="auto"/>
        <w:ind w:firstLine="480" w:firstLineChars="200"/>
        <w:rPr>
          <w:rFonts w:ascii="仿宋" w:hAnsi="仿宋" w:eastAsia="仿宋" w:cs="仿宋"/>
          <w:sz w:val="24"/>
        </w:rPr>
      </w:pPr>
      <w:r>
        <w:rPr>
          <w:rFonts w:hint="eastAsia" w:ascii="仿宋" w:hAnsi="仿宋" w:eastAsia="仿宋" w:cs="仿宋"/>
          <w:sz w:val="24"/>
        </w:rPr>
        <w:t>1.1.5 其他相关采购文件。</w:t>
      </w:r>
    </w:p>
    <w:p>
      <w:pPr>
        <w:spacing w:line="360" w:lineRule="auto"/>
        <w:ind w:firstLine="482" w:firstLineChars="200"/>
        <w:outlineLvl w:val="0"/>
        <w:rPr>
          <w:rFonts w:ascii="仿宋" w:hAnsi="仿宋" w:eastAsia="仿宋" w:cs="仿宋"/>
          <w:b/>
          <w:sz w:val="24"/>
        </w:rPr>
      </w:pPr>
      <w:bookmarkStart w:id="81" w:name="_Toc27126"/>
      <w:bookmarkStart w:id="82" w:name="_Toc24300"/>
      <w:bookmarkStart w:id="83" w:name="_Toc21295"/>
      <w:r>
        <w:rPr>
          <w:rFonts w:hint="eastAsia" w:ascii="仿宋" w:hAnsi="仿宋" w:eastAsia="仿宋" w:cs="仿宋"/>
          <w:b/>
          <w:sz w:val="24"/>
        </w:rPr>
        <w:t>1.2 标的物</w:t>
      </w:r>
      <w:bookmarkEnd w:id="81"/>
      <w:bookmarkEnd w:id="82"/>
      <w:bookmarkEnd w:id="83"/>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1.2.1 标的物名称：</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1.2.2 标的物数量：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1.2.3 标的物质量：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482" w:firstLineChars="200"/>
        <w:outlineLvl w:val="0"/>
        <w:rPr>
          <w:rFonts w:ascii="仿宋" w:hAnsi="仿宋" w:eastAsia="仿宋" w:cs="仿宋"/>
          <w:b/>
          <w:sz w:val="24"/>
        </w:rPr>
      </w:pPr>
      <w:bookmarkStart w:id="84" w:name="_Toc21551"/>
      <w:bookmarkStart w:id="85" w:name="_Toc23292"/>
      <w:bookmarkStart w:id="86" w:name="_Toc21631"/>
      <w:r>
        <w:rPr>
          <w:rFonts w:hint="eastAsia" w:ascii="仿宋" w:hAnsi="仿宋" w:eastAsia="仿宋" w:cs="仿宋"/>
          <w:b/>
          <w:sz w:val="24"/>
        </w:rPr>
        <w:t>1.3 价款</w:t>
      </w:r>
      <w:bookmarkEnd w:id="84"/>
      <w:bookmarkEnd w:id="85"/>
      <w:bookmarkEnd w:id="86"/>
    </w:p>
    <w:p>
      <w:pPr>
        <w:spacing w:line="360" w:lineRule="auto"/>
        <w:ind w:firstLine="480" w:firstLineChars="200"/>
        <w:rPr>
          <w:rFonts w:ascii="仿宋" w:hAnsi="仿宋" w:eastAsia="仿宋" w:cs="仿宋"/>
          <w:sz w:val="24"/>
        </w:rPr>
      </w:pPr>
      <w:r>
        <w:rPr>
          <w:rFonts w:hint="eastAsia" w:ascii="仿宋" w:hAnsi="仿宋" w:eastAsia="仿宋" w:cs="仿宋"/>
          <w:sz w:val="24"/>
        </w:rPr>
        <w:t>本合同总价为：人民币</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360" w:lineRule="auto"/>
        <w:ind w:firstLine="480" w:firstLineChars="200"/>
        <w:rPr>
          <w:rFonts w:ascii="仿宋" w:hAnsi="仿宋" w:eastAsia="仿宋" w:cs="仿宋"/>
          <w:sz w:val="24"/>
          <w:u w:val="single"/>
        </w:rPr>
      </w:pPr>
      <w:bookmarkStart w:id="87" w:name="_Toc10340"/>
      <w:bookmarkStart w:id="88" w:name="_Toc1814"/>
      <w:bookmarkStart w:id="89" w:name="_Toc22618"/>
      <w:r>
        <w:rPr>
          <w:rFonts w:hint="eastAsia" w:ascii="仿宋" w:hAnsi="仿宋" w:eastAsia="仿宋" w:cs="仿宋"/>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3402" w:type="dxa"/>
            <w:vAlign w:val="center"/>
          </w:tcPr>
          <w:p>
            <w:pPr>
              <w:pStyle w:val="622"/>
              <w:spacing w:line="360" w:lineRule="auto"/>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pPr>
              <w:pStyle w:val="622"/>
              <w:spacing w:line="360" w:lineRule="auto"/>
              <w:jc w:val="center"/>
              <w:rPr>
                <w:rFonts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360" w:lineRule="auto"/>
              <w:ind w:firstLine="200"/>
              <w:jc w:val="center"/>
              <w:rPr>
                <w:rFonts w:ascii="仿宋" w:hAnsi="仿宋" w:eastAsia="仿宋" w:cs="仿宋"/>
                <w:sz w:val="24"/>
                <w:szCs w:val="24"/>
              </w:rPr>
            </w:pPr>
          </w:p>
        </w:tc>
        <w:tc>
          <w:tcPr>
            <w:tcW w:w="3402" w:type="dxa"/>
            <w:vAlign w:val="center"/>
          </w:tcPr>
          <w:p>
            <w:pPr>
              <w:pStyle w:val="622"/>
              <w:spacing w:line="360" w:lineRule="auto"/>
              <w:ind w:firstLine="200"/>
              <w:jc w:val="center"/>
              <w:rPr>
                <w:rFonts w:ascii="仿宋" w:hAnsi="仿宋" w:eastAsia="仿宋" w:cs="仿宋"/>
                <w:sz w:val="24"/>
                <w:szCs w:val="24"/>
              </w:rPr>
            </w:pPr>
          </w:p>
        </w:tc>
        <w:tc>
          <w:tcPr>
            <w:tcW w:w="2552" w:type="dxa"/>
            <w:vAlign w:val="center"/>
          </w:tcPr>
          <w:p>
            <w:pPr>
              <w:pStyle w:val="622"/>
              <w:spacing w:line="360" w:lineRule="auto"/>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360" w:lineRule="auto"/>
              <w:ind w:firstLine="200"/>
              <w:jc w:val="center"/>
              <w:rPr>
                <w:rFonts w:ascii="仿宋" w:hAnsi="仿宋" w:eastAsia="仿宋" w:cs="仿宋"/>
                <w:sz w:val="24"/>
                <w:szCs w:val="24"/>
              </w:rPr>
            </w:pPr>
          </w:p>
        </w:tc>
        <w:tc>
          <w:tcPr>
            <w:tcW w:w="3402" w:type="dxa"/>
            <w:vAlign w:val="center"/>
          </w:tcPr>
          <w:p>
            <w:pPr>
              <w:pStyle w:val="622"/>
              <w:spacing w:line="360" w:lineRule="auto"/>
              <w:ind w:firstLine="200"/>
              <w:jc w:val="center"/>
              <w:rPr>
                <w:rFonts w:ascii="仿宋" w:hAnsi="仿宋" w:eastAsia="仿宋" w:cs="仿宋"/>
                <w:sz w:val="24"/>
                <w:szCs w:val="24"/>
              </w:rPr>
            </w:pPr>
          </w:p>
        </w:tc>
        <w:tc>
          <w:tcPr>
            <w:tcW w:w="2552" w:type="dxa"/>
            <w:vAlign w:val="center"/>
          </w:tcPr>
          <w:p>
            <w:pPr>
              <w:pStyle w:val="622"/>
              <w:spacing w:line="360" w:lineRule="auto"/>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360" w:lineRule="auto"/>
              <w:ind w:firstLine="200"/>
              <w:jc w:val="center"/>
              <w:rPr>
                <w:rFonts w:ascii="仿宋" w:hAnsi="仿宋" w:eastAsia="仿宋" w:cs="仿宋"/>
                <w:sz w:val="24"/>
                <w:szCs w:val="24"/>
              </w:rPr>
            </w:pPr>
          </w:p>
        </w:tc>
        <w:tc>
          <w:tcPr>
            <w:tcW w:w="3402" w:type="dxa"/>
            <w:vAlign w:val="center"/>
          </w:tcPr>
          <w:p>
            <w:pPr>
              <w:pStyle w:val="622"/>
              <w:spacing w:line="360" w:lineRule="auto"/>
              <w:ind w:firstLine="200"/>
              <w:jc w:val="center"/>
              <w:rPr>
                <w:rFonts w:ascii="仿宋" w:hAnsi="仿宋" w:eastAsia="仿宋" w:cs="仿宋"/>
                <w:sz w:val="24"/>
                <w:szCs w:val="24"/>
              </w:rPr>
            </w:pPr>
          </w:p>
        </w:tc>
        <w:tc>
          <w:tcPr>
            <w:tcW w:w="2552" w:type="dxa"/>
            <w:vAlign w:val="center"/>
          </w:tcPr>
          <w:p>
            <w:pPr>
              <w:pStyle w:val="622"/>
              <w:spacing w:line="360" w:lineRule="auto"/>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22"/>
              <w:spacing w:line="360" w:lineRule="auto"/>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vAlign w:val="center"/>
          </w:tcPr>
          <w:p>
            <w:pPr>
              <w:pStyle w:val="622"/>
              <w:spacing w:line="360" w:lineRule="auto"/>
              <w:ind w:firstLine="200"/>
              <w:jc w:val="center"/>
              <w:rPr>
                <w:rFonts w:ascii="仿宋" w:hAnsi="仿宋" w:eastAsia="仿宋" w:cs="仿宋"/>
                <w:sz w:val="24"/>
                <w:szCs w:val="24"/>
              </w:rPr>
            </w:pPr>
          </w:p>
        </w:tc>
      </w:tr>
    </w:tbl>
    <w:p>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1.4 付款方式和发票开具方式</w:t>
      </w:r>
      <w:bookmarkEnd w:id="87"/>
      <w:bookmarkEnd w:id="88"/>
      <w:bookmarkEnd w:id="89"/>
    </w:p>
    <w:p>
      <w:pPr>
        <w:spacing w:line="360" w:lineRule="auto"/>
        <w:ind w:firstLine="480" w:firstLineChars="200"/>
        <w:rPr>
          <w:rFonts w:ascii="仿宋" w:hAnsi="仿宋" w:eastAsia="仿宋" w:cs="仿宋"/>
          <w:sz w:val="24"/>
        </w:rPr>
      </w:pPr>
      <w:r>
        <w:rPr>
          <w:rFonts w:hint="eastAsia" w:ascii="仿宋" w:hAnsi="仿宋" w:eastAsia="仿宋" w:cs="仿宋"/>
          <w:sz w:val="24"/>
        </w:rPr>
        <w:t>1.4.1 付款方式：</w:t>
      </w:r>
      <w:r>
        <w:rPr>
          <w:rFonts w:hint="eastAsia" w:ascii="仿宋" w:hAnsi="仿宋" w:eastAsia="仿宋" w:cs="仿宋"/>
          <w:sz w:val="24"/>
          <w:u w:val="single"/>
        </w:rPr>
        <w:t xml:space="preserve">   分期付款                   </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1.4.2 发票开具方式：</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u w:val="single"/>
        </w:rPr>
        <w:t>1.4.3甲方拒绝或迟延支付中小企业款项，乙方可向有关部门投诉   。</w:t>
      </w:r>
    </w:p>
    <w:p>
      <w:pPr>
        <w:spacing w:line="360" w:lineRule="auto"/>
        <w:ind w:firstLine="482" w:firstLineChars="200"/>
        <w:rPr>
          <w:rFonts w:ascii="仿宋" w:hAnsi="仿宋" w:eastAsia="仿宋" w:cs="仿宋"/>
          <w:b/>
          <w:sz w:val="24"/>
        </w:rPr>
      </w:pPr>
      <w:bookmarkStart w:id="90" w:name="_Toc32071"/>
      <w:bookmarkStart w:id="91" w:name="_Toc2846"/>
      <w:bookmarkStart w:id="92" w:name="_Toc19304"/>
      <w:r>
        <w:rPr>
          <w:rFonts w:hint="eastAsia" w:ascii="仿宋" w:hAnsi="仿宋" w:eastAsia="仿宋" w:cs="仿宋"/>
          <w:b/>
          <w:sz w:val="24"/>
        </w:rPr>
        <w:t>1.5 标的物交付期限、地点和方式</w:t>
      </w:r>
      <w:bookmarkEnd w:id="90"/>
      <w:bookmarkEnd w:id="91"/>
      <w:bookmarkEnd w:id="92"/>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1.5.1 交付期限：</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1.5.2 交付地点：</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1.5.3 交付方式：</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482" w:firstLineChars="200"/>
        <w:outlineLvl w:val="0"/>
        <w:rPr>
          <w:rFonts w:ascii="仿宋" w:hAnsi="仿宋" w:eastAsia="仿宋" w:cs="仿宋"/>
          <w:b/>
          <w:sz w:val="24"/>
        </w:rPr>
      </w:pPr>
      <w:bookmarkStart w:id="93" w:name="_Toc27250"/>
      <w:bookmarkStart w:id="94" w:name="_Toc19554"/>
      <w:bookmarkStart w:id="95" w:name="_Toc21423"/>
      <w:r>
        <w:rPr>
          <w:rFonts w:hint="eastAsia" w:ascii="仿宋" w:hAnsi="仿宋" w:eastAsia="仿宋" w:cs="仿宋"/>
          <w:b/>
          <w:sz w:val="24"/>
        </w:rPr>
        <w:t>1.6 违约责任</w:t>
      </w:r>
      <w:bookmarkEnd w:id="93"/>
      <w:bookmarkEnd w:id="94"/>
      <w:bookmarkEnd w:id="95"/>
    </w:p>
    <w:p>
      <w:pPr>
        <w:spacing w:line="360" w:lineRule="auto"/>
        <w:ind w:firstLine="480" w:firstLineChars="200"/>
        <w:rPr>
          <w:rFonts w:ascii="仿宋" w:hAnsi="仿宋" w:eastAsia="仿宋" w:cs="仿宋"/>
          <w:sz w:val="24"/>
        </w:rPr>
      </w:pPr>
      <w:r>
        <w:rPr>
          <w:rFonts w:hint="eastAsia" w:ascii="仿宋" w:hAnsi="仿宋" w:eastAsia="仿宋" w:cs="仿宋"/>
          <w:sz w:val="24"/>
        </w:rPr>
        <w:t>1.6.1 除不可抗力外，如果乙方没有按照本合同约定的期限、地点和方式交付标的物，那么甲方可要求乙方支付违约金，违约金按每迟延交付标的物一日的应交付而未交付标的物价格的</w:t>
      </w:r>
      <w:r>
        <w:rPr>
          <w:rFonts w:hint="eastAsia" w:ascii="仿宋" w:hAnsi="仿宋" w:eastAsia="仿宋" w:cs="仿宋"/>
          <w:sz w:val="24"/>
          <w:u w:val="single"/>
        </w:rPr>
        <w:t>万分之五</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20 </w:t>
      </w:r>
      <w:r>
        <w:rPr>
          <w:rFonts w:hint="eastAsia" w:ascii="仿宋" w:hAnsi="仿宋" w:eastAsia="仿宋" w:cs="仿宋"/>
          <w:sz w:val="24"/>
        </w:rPr>
        <w:t>%；迟延交付标的物的违约金计算数额达到前述最高限额之日起，甲方有权在要求乙方支付违约金的同时，书面通知乙方解除本合同；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万分之五</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实际损失情况要求违约方赔偿损失；任何一方按照前述约定要求解除本合同的同时，仍有权要求违约方支付违约金和按照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如果出现政府采购监督管理部门在处理投诉事项期间，书面通知甲方暂停采购活动的情形，或者询问或质疑事项可能影响成交结果的，导致甲方中止履行合同的情形，均不视为甲方违约。</w:t>
      </w:r>
    </w:p>
    <w:p>
      <w:pPr>
        <w:spacing w:line="360" w:lineRule="auto"/>
        <w:ind w:firstLine="482" w:firstLineChars="200"/>
        <w:outlineLvl w:val="0"/>
        <w:rPr>
          <w:rFonts w:ascii="仿宋" w:hAnsi="仿宋" w:eastAsia="仿宋" w:cs="仿宋"/>
          <w:b/>
          <w:sz w:val="24"/>
        </w:rPr>
      </w:pPr>
      <w:bookmarkStart w:id="96" w:name="_Toc28375"/>
      <w:bookmarkStart w:id="97" w:name="_Toc16021"/>
      <w:bookmarkStart w:id="98" w:name="_Toc15583"/>
      <w:r>
        <w:rPr>
          <w:rFonts w:hint="eastAsia" w:ascii="仿宋" w:hAnsi="仿宋" w:eastAsia="仿宋" w:cs="仿宋"/>
          <w:b/>
          <w:sz w:val="24"/>
        </w:rPr>
        <w:t>1.7 合同争议的解决</w:t>
      </w:r>
      <w:bookmarkEnd w:id="96"/>
      <w:bookmarkEnd w:id="97"/>
      <w:bookmarkEnd w:id="98"/>
    </w:p>
    <w:p>
      <w:pPr>
        <w:spacing w:line="360" w:lineRule="auto"/>
        <w:ind w:firstLine="480" w:firstLineChars="200"/>
        <w:rPr>
          <w:rFonts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本合同履行过程中发生的任何争议，双方当事人均可通过和解或者调解解决；不愿和解、调解或者和解、调解不成的，可以选择下列第</w:t>
      </w:r>
      <w:r>
        <w:rPr>
          <w:rFonts w:hint="eastAsia" w:ascii="仿宋" w:hAnsi="仿宋" w:eastAsia="仿宋" w:cs="仿宋"/>
          <w:sz w:val="24"/>
          <w:u w:val="single"/>
        </w:rPr>
        <w:t xml:space="preserve">  1或2  </w:t>
      </w:r>
      <w:r>
        <w:rPr>
          <w:rFonts w:hint="eastAsia" w:ascii="仿宋" w:hAnsi="仿宋" w:eastAsia="仿宋" w:cs="仿宋"/>
          <w:sz w:val="24"/>
        </w:rPr>
        <w:t>种方式解决：</w:t>
      </w:r>
    </w:p>
    <w:p>
      <w:pPr>
        <w:spacing w:line="360" w:lineRule="auto"/>
        <w:ind w:firstLine="480" w:firstLineChars="200"/>
        <w:rPr>
          <w:rFonts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sz w:val="24"/>
          <w:u w:val="single"/>
        </w:rPr>
        <w:t xml:space="preserve">  杭州  </w:t>
      </w:r>
      <w:r>
        <w:rPr>
          <w:rFonts w:hint="eastAsia" w:ascii="仿宋" w:hAnsi="仿宋" w:eastAsia="仿宋" w:cs="仿宋"/>
          <w:sz w:val="24"/>
        </w:rPr>
        <w:t>仲裁委员会依申请仲裁时其现行有效的仲裁规则裁决；</w:t>
      </w:r>
    </w:p>
    <w:p>
      <w:pPr>
        <w:spacing w:line="360" w:lineRule="auto"/>
        <w:ind w:firstLine="480" w:firstLineChars="200"/>
        <w:rPr>
          <w:rFonts w:ascii="仿宋" w:hAnsi="仿宋" w:eastAsia="仿宋" w:cs="仿宋"/>
          <w:sz w:val="24"/>
        </w:rPr>
      </w:pPr>
      <w:r>
        <w:rPr>
          <w:rFonts w:hint="eastAsia" w:ascii="仿宋" w:hAnsi="仿宋" w:eastAsia="仿宋" w:cs="仿宋"/>
          <w:sz w:val="24"/>
        </w:rPr>
        <w:t>1.7.2 向</w:t>
      </w:r>
      <w:r>
        <w:rPr>
          <w:rFonts w:hint="eastAsia" w:ascii="仿宋" w:hAnsi="仿宋" w:eastAsia="仿宋" w:cs="仿宋"/>
          <w:sz w:val="24"/>
          <w:u w:val="single"/>
        </w:rPr>
        <w:t xml:space="preserve">  甲方所在地    </w:t>
      </w:r>
      <w:r>
        <w:rPr>
          <w:rFonts w:hint="eastAsia" w:ascii="仿宋" w:hAnsi="仿宋" w:eastAsia="仿宋" w:cs="仿宋"/>
          <w:sz w:val="24"/>
        </w:rPr>
        <w:t>人民法院起诉。</w:t>
      </w:r>
    </w:p>
    <w:p>
      <w:pPr>
        <w:spacing w:line="360" w:lineRule="auto"/>
        <w:ind w:firstLine="482" w:firstLineChars="200"/>
        <w:outlineLvl w:val="0"/>
        <w:rPr>
          <w:rFonts w:ascii="仿宋" w:hAnsi="仿宋" w:eastAsia="仿宋" w:cs="仿宋"/>
          <w:b/>
          <w:sz w:val="24"/>
        </w:rPr>
      </w:pPr>
      <w:bookmarkStart w:id="99" w:name="_Toc7245"/>
      <w:bookmarkStart w:id="100" w:name="_Toc11173"/>
      <w:bookmarkStart w:id="101" w:name="_Toc15322"/>
      <w:r>
        <w:rPr>
          <w:rFonts w:hint="eastAsia" w:ascii="仿宋" w:hAnsi="仿宋" w:eastAsia="仿宋" w:cs="仿宋"/>
          <w:b/>
          <w:sz w:val="24"/>
        </w:rPr>
        <w:t>1.8 合同生效</w:t>
      </w:r>
      <w:bookmarkEnd w:id="99"/>
      <w:bookmarkEnd w:id="100"/>
      <w:bookmarkEnd w:id="101"/>
    </w:p>
    <w:p>
      <w:pPr>
        <w:spacing w:line="360" w:lineRule="auto"/>
        <w:ind w:firstLine="480" w:firstLineChars="200"/>
        <w:rPr>
          <w:rFonts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spacing w:line="360" w:lineRule="auto"/>
        <w:rPr>
          <w:rFonts w:ascii="仿宋" w:hAnsi="仿宋" w:eastAsia="仿宋" w:cs="仿宋"/>
          <w:sz w:val="24"/>
          <w:lang w:val="zh-CN"/>
        </w:rPr>
      </w:pP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甲方：                                   乙方：</w:t>
      </w: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统一社会信用代码：                       统一社会信用代码：</w:t>
      </w: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法定代表人或                             法定代表人</w:t>
      </w: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 xml:space="preserve">授权代表（签字）：                       或授权代表（签字）: </w:t>
      </w: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360" w:lineRule="auto"/>
        <w:rPr>
          <w:rFonts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360" w:lineRule="auto"/>
        <w:rPr>
          <w:rFonts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360" w:lineRule="auto"/>
        <w:rPr>
          <w:rFonts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360" w:lineRule="auto"/>
        <w:rPr>
          <w:rFonts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widowControl/>
        <w:adjustRightInd/>
        <w:ind w:firstLine="482"/>
        <w:jc w:val="center"/>
        <w:rPr>
          <w:rFonts w:ascii="仿宋" w:hAnsi="仿宋" w:eastAsia="仿宋" w:cs="仿宋"/>
          <w:b/>
          <w:sz w:val="28"/>
          <w:szCs w:val="28"/>
        </w:rPr>
      </w:pPr>
      <w:bookmarkStart w:id="102" w:name="_Toc331685783"/>
      <w:r>
        <w:rPr>
          <w:rFonts w:hint="eastAsia" w:ascii="仿宋" w:hAnsi="仿宋" w:eastAsia="仿宋" w:cs="仿宋"/>
          <w:b/>
        </w:rPr>
        <w:br w:type="page"/>
      </w:r>
      <w:r>
        <w:rPr>
          <w:rFonts w:hint="eastAsia" w:ascii="仿宋" w:hAnsi="仿宋" w:eastAsia="仿宋" w:cs="仿宋"/>
          <w:b/>
          <w:sz w:val="28"/>
          <w:szCs w:val="28"/>
        </w:rPr>
        <w:t>第二部分 合同一般条款</w:t>
      </w:r>
      <w:bookmarkEnd w:id="102"/>
    </w:p>
    <w:p>
      <w:pPr>
        <w:spacing w:line="360" w:lineRule="auto"/>
        <w:ind w:firstLine="482" w:firstLineChars="200"/>
        <w:outlineLvl w:val="0"/>
        <w:rPr>
          <w:rFonts w:ascii="仿宋" w:hAnsi="仿宋" w:eastAsia="仿宋" w:cs="仿宋"/>
          <w:b/>
          <w:sz w:val="24"/>
        </w:rPr>
      </w:pPr>
      <w:bookmarkStart w:id="103" w:name="_Ref467379195"/>
      <w:bookmarkStart w:id="104" w:name="_Toc259093669"/>
      <w:bookmarkStart w:id="105" w:name="_Ref467378463"/>
      <w:bookmarkStart w:id="106" w:name="_Toc19614"/>
      <w:bookmarkStart w:id="107" w:name="_Ref467378404"/>
      <w:bookmarkStart w:id="108" w:name="_Ref467379101"/>
      <w:bookmarkStart w:id="109" w:name="_Toc16917"/>
      <w:bookmarkStart w:id="110" w:name="_Toc279701240"/>
      <w:bookmarkStart w:id="111" w:name="_Ref467379225"/>
      <w:bookmarkStart w:id="112" w:name="_Ref467379214"/>
      <w:bookmarkStart w:id="113" w:name="_Ref467379094"/>
      <w:bookmarkStart w:id="114" w:name="_Toc28763"/>
      <w:bookmarkStart w:id="115" w:name="_Ref467379109"/>
      <w:bookmarkStart w:id="116" w:name="_Ref467378499"/>
      <w:bookmarkStart w:id="117" w:name="_Ref467379205"/>
      <w:bookmarkStart w:id="118" w:name="_Toc487900349"/>
      <w:r>
        <w:rPr>
          <w:rFonts w:hint="eastAsia" w:ascii="仿宋" w:hAnsi="仿宋" w:eastAsia="仿宋" w:cs="仿宋"/>
          <w:b/>
          <w:sz w:val="24"/>
        </w:rPr>
        <w:t>2.1 定义</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spacing w:line="360" w:lineRule="auto"/>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pPr>
        <w:spacing w:line="360" w:lineRule="auto"/>
        <w:ind w:firstLine="480" w:firstLineChars="200"/>
        <w:rPr>
          <w:rFonts w:ascii="仿宋" w:hAnsi="仿宋" w:eastAsia="仿宋" w:cs="仿宋"/>
          <w:sz w:val="24"/>
        </w:rPr>
      </w:pPr>
      <w:r>
        <w:rPr>
          <w:rFonts w:hint="eastAsia" w:ascii="仿宋" w:hAnsi="仿宋" w:eastAsia="仿宋" w:cs="仿宋"/>
          <w:sz w:val="24"/>
        </w:rPr>
        <w:t>2.1.1 “合同”系指采购人和成交供应商签订的载明双方当事人所达成的协议，并包括所有的附件、附录和构成合同的其他文件。</w:t>
      </w:r>
    </w:p>
    <w:p>
      <w:pPr>
        <w:spacing w:line="360" w:lineRule="auto"/>
        <w:ind w:firstLine="480" w:firstLineChars="200"/>
        <w:rPr>
          <w:rFonts w:ascii="仿宋" w:hAnsi="仿宋" w:eastAsia="仿宋" w:cs="仿宋"/>
          <w:sz w:val="24"/>
        </w:rPr>
      </w:pPr>
      <w:r>
        <w:rPr>
          <w:rFonts w:hint="eastAsia" w:ascii="仿宋" w:hAnsi="仿宋" w:eastAsia="仿宋" w:cs="仿宋"/>
          <w:sz w:val="24"/>
        </w:rPr>
        <w:t>2.1.2 “合同价”系指根据合同约定，成交供应商在完全履行合同义务后，采购人应支付给成交供应商的价格。</w:t>
      </w:r>
    </w:p>
    <w:p>
      <w:pPr>
        <w:spacing w:line="360" w:lineRule="auto"/>
        <w:ind w:firstLine="480" w:firstLineChars="200"/>
        <w:rPr>
          <w:rFonts w:ascii="仿宋" w:hAnsi="仿宋" w:eastAsia="仿宋" w:cs="仿宋"/>
          <w:sz w:val="24"/>
        </w:rPr>
      </w:pPr>
      <w:r>
        <w:rPr>
          <w:rFonts w:hint="eastAsia" w:ascii="仿宋" w:hAnsi="仿宋" w:eastAsia="仿宋" w:cs="仿宋"/>
          <w:sz w:val="24"/>
        </w:rPr>
        <w:t>2.1.3 “标的物”系指成交供应商根据合同约定应向采购人交付的一切各种形态和种类的货物、服务和工程，包括但不限于原材料、燃料、设备、机械、仪表、备件、计算机软件、信息化系统、信息化维保、本项目服务、产品等，并包括工具、手册等其他相关资料。</w:t>
      </w:r>
    </w:p>
    <w:p>
      <w:pPr>
        <w:spacing w:line="360" w:lineRule="auto"/>
        <w:ind w:firstLine="480" w:firstLineChars="200"/>
        <w:rPr>
          <w:rFonts w:ascii="仿宋" w:hAnsi="仿宋" w:eastAsia="仿宋" w:cs="仿宋"/>
          <w:sz w:val="24"/>
        </w:rPr>
      </w:pPr>
      <w:bookmarkStart w:id="119" w:name="_Ref467378840"/>
      <w:r>
        <w:rPr>
          <w:rFonts w:hint="eastAsia" w:ascii="仿宋" w:hAnsi="仿宋" w:eastAsia="仿宋" w:cs="仿宋"/>
          <w:sz w:val="24"/>
        </w:rPr>
        <w:t>2.1.4 “甲方”系指与成交供应商签署合同的采购人</w:t>
      </w:r>
      <w:bookmarkEnd w:id="119"/>
      <w:r>
        <w:rPr>
          <w:rFonts w:hint="eastAsia" w:ascii="仿宋" w:hAnsi="仿宋" w:eastAsia="仿宋" w:cs="仿宋"/>
          <w:sz w:val="24"/>
        </w:rPr>
        <w:t>；采购人委托采购代理机构代表其与乙方签订合同的，采购人的授权委托书作为合同附件。</w:t>
      </w:r>
    </w:p>
    <w:p>
      <w:pPr>
        <w:spacing w:line="360" w:lineRule="auto"/>
        <w:ind w:firstLine="480" w:firstLineChars="200"/>
        <w:rPr>
          <w:rFonts w:ascii="仿宋" w:hAnsi="仿宋" w:eastAsia="仿宋" w:cs="仿宋"/>
          <w:sz w:val="24"/>
        </w:rPr>
      </w:pPr>
      <w:bookmarkStart w:id="120" w:name="_Ref467379400"/>
      <w:r>
        <w:rPr>
          <w:rFonts w:hint="eastAsia" w:ascii="仿宋" w:hAnsi="仿宋" w:eastAsia="仿宋" w:cs="仿宋"/>
          <w:sz w:val="24"/>
        </w:rPr>
        <w:t>2.1.5 “乙方”系指根据合同约定交付标的物的成交供应商</w:t>
      </w:r>
      <w:bookmarkEnd w:id="120"/>
      <w:r>
        <w:rPr>
          <w:rFonts w:hint="eastAsia" w:ascii="仿宋" w:hAnsi="仿宋" w:eastAsia="仿宋" w:cs="仿宋"/>
          <w:sz w:val="24"/>
        </w:rPr>
        <w:t>。</w:t>
      </w:r>
    </w:p>
    <w:p>
      <w:pPr>
        <w:spacing w:line="360" w:lineRule="auto"/>
        <w:ind w:firstLine="480" w:firstLineChars="200"/>
        <w:rPr>
          <w:rFonts w:ascii="仿宋" w:hAnsi="仿宋" w:eastAsia="仿宋" w:cs="仿宋"/>
          <w:sz w:val="24"/>
        </w:rPr>
      </w:pPr>
      <w:bookmarkStart w:id="121" w:name="_Ref467379436"/>
      <w:r>
        <w:rPr>
          <w:rFonts w:hint="eastAsia" w:ascii="仿宋" w:hAnsi="仿宋" w:eastAsia="仿宋" w:cs="仿宋"/>
          <w:sz w:val="24"/>
        </w:rPr>
        <w:t>2.1.6 “现场”系指合同约定标的物将要运至或者实施服务或者安装的地点。</w:t>
      </w:r>
      <w:bookmarkEnd w:id="121"/>
    </w:p>
    <w:p>
      <w:pPr>
        <w:spacing w:line="360" w:lineRule="auto"/>
        <w:ind w:firstLine="482" w:firstLineChars="200"/>
        <w:outlineLvl w:val="0"/>
        <w:rPr>
          <w:rFonts w:ascii="仿宋" w:hAnsi="仿宋" w:eastAsia="仿宋" w:cs="仿宋"/>
          <w:b/>
          <w:sz w:val="24"/>
        </w:rPr>
      </w:pPr>
      <w:bookmarkStart w:id="122" w:name="_Toc487900350"/>
      <w:bookmarkStart w:id="123" w:name="_Toc259093670"/>
      <w:bookmarkStart w:id="124" w:name="_Toc32504"/>
      <w:bookmarkStart w:id="125" w:name="_Toc13336"/>
      <w:bookmarkStart w:id="126" w:name="_Toc27635"/>
      <w:bookmarkStart w:id="127" w:name="_Toc279701241"/>
      <w:r>
        <w:rPr>
          <w:rFonts w:hint="eastAsia" w:ascii="仿宋" w:hAnsi="仿宋" w:eastAsia="仿宋" w:cs="仿宋"/>
          <w:b/>
          <w:sz w:val="24"/>
        </w:rPr>
        <w:t>2.2 技术规范</w:t>
      </w:r>
      <w:bookmarkEnd w:id="122"/>
      <w:bookmarkEnd w:id="123"/>
      <w:bookmarkEnd w:id="124"/>
      <w:bookmarkEnd w:id="125"/>
      <w:bookmarkEnd w:id="126"/>
      <w:bookmarkEnd w:id="127"/>
    </w:p>
    <w:p>
      <w:pPr>
        <w:spacing w:line="360" w:lineRule="auto"/>
        <w:ind w:firstLine="480" w:firstLineChars="200"/>
        <w:rPr>
          <w:rFonts w:ascii="仿宋" w:hAnsi="仿宋" w:eastAsia="仿宋" w:cs="仿宋"/>
          <w:sz w:val="24"/>
        </w:rPr>
      </w:pPr>
      <w:r>
        <w:rPr>
          <w:rFonts w:hint="eastAsia" w:ascii="仿宋" w:hAnsi="仿宋" w:eastAsia="仿宋" w:cs="仿宋"/>
          <w:sz w:val="24"/>
        </w:rPr>
        <w:t>标的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仿宋" w:hAnsi="仿宋" w:eastAsia="仿宋" w:cs="仿宋"/>
          <w:b/>
          <w:sz w:val="24"/>
        </w:rPr>
      </w:pPr>
      <w:bookmarkStart w:id="128" w:name="_Toc259093671"/>
      <w:bookmarkStart w:id="129" w:name="_Toc9829"/>
      <w:bookmarkStart w:id="130" w:name="_Toc31634"/>
      <w:bookmarkStart w:id="131" w:name="_Toc279701242"/>
      <w:bookmarkStart w:id="132" w:name="_Toc487900351"/>
      <w:bookmarkStart w:id="133" w:name="_Toc27853"/>
      <w:r>
        <w:rPr>
          <w:rFonts w:hint="eastAsia" w:ascii="仿宋" w:hAnsi="仿宋" w:eastAsia="仿宋" w:cs="仿宋"/>
          <w:b/>
          <w:sz w:val="24"/>
        </w:rPr>
        <w:t>2.3 知识产权</w:t>
      </w:r>
      <w:bookmarkEnd w:id="128"/>
      <w:bookmarkEnd w:id="129"/>
      <w:bookmarkEnd w:id="130"/>
      <w:bookmarkEnd w:id="131"/>
      <w:bookmarkEnd w:id="132"/>
      <w:bookmarkEnd w:id="133"/>
    </w:p>
    <w:p>
      <w:pPr>
        <w:spacing w:line="360" w:lineRule="auto"/>
        <w:ind w:firstLine="480" w:firstLineChars="200"/>
        <w:rPr>
          <w:rFonts w:ascii="仿宋" w:hAnsi="仿宋" w:eastAsia="仿宋" w:cs="仿宋"/>
          <w:sz w:val="24"/>
        </w:rPr>
      </w:pPr>
      <w:r>
        <w:rPr>
          <w:rFonts w:hint="eastAsia" w:ascii="仿宋" w:hAnsi="仿宋" w:eastAsia="仿宋" w:cs="仿宋"/>
          <w:sz w:val="24"/>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仿宋" w:hAnsi="仿宋" w:eastAsia="仿宋" w:cs="仿宋"/>
          <w:sz w:val="24"/>
        </w:rPr>
      </w:pPr>
      <w:r>
        <w:rPr>
          <w:rFonts w:hint="eastAsia" w:ascii="仿宋" w:hAnsi="仿宋" w:eastAsia="仿宋" w:cs="仿宋"/>
          <w:sz w:val="24"/>
        </w:rPr>
        <w:t>2.3.2具有知识产权的计算机软件等标的物的知识产权归属，详见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2" w:firstLineChars="200"/>
        <w:outlineLvl w:val="0"/>
        <w:rPr>
          <w:rFonts w:ascii="仿宋" w:hAnsi="仿宋" w:eastAsia="仿宋" w:cs="仿宋"/>
          <w:b/>
          <w:sz w:val="24"/>
        </w:rPr>
      </w:pPr>
      <w:bookmarkStart w:id="134" w:name="_Toc11932"/>
      <w:bookmarkStart w:id="135" w:name="_Toc29149"/>
      <w:bookmarkStart w:id="136" w:name="_Toc4194"/>
      <w:r>
        <w:rPr>
          <w:rFonts w:hint="eastAsia" w:ascii="仿宋" w:hAnsi="仿宋" w:eastAsia="仿宋" w:cs="仿宋"/>
          <w:b/>
          <w:sz w:val="24"/>
        </w:rPr>
        <w:t>2.4 包装和装运</w:t>
      </w:r>
      <w:bookmarkEnd w:id="134"/>
      <w:bookmarkEnd w:id="135"/>
      <w:bookmarkEnd w:id="136"/>
    </w:p>
    <w:p>
      <w:pPr>
        <w:spacing w:line="360" w:lineRule="auto"/>
        <w:ind w:firstLine="480" w:firstLineChars="200"/>
        <w:rPr>
          <w:rFonts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ascii="仿宋" w:hAnsi="仿宋" w:eastAsia="仿宋" w:cs="仿宋"/>
          <w:sz w:val="24"/>
        </w:rPr>
      </w:pPr>
      <w:r>
        <w:rPr>
          <w:rFonts w:hint="eastAsia" w:ascii="仿宋" w:hAnsi="仿宋" w:eastAsia="仿宋" w:cs="仿宋"/>
          <w:sz w:val="24"/>
        </w:rPr>
        <w:t>2.4.2 装运标的物的要求和通知，详见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2" w:firstLineChars="200"/>
        <w:outlineLvl w:val="0"/>
        <w:rPr>
          <w:rFonts w:ascii="仿宋" w:hAnsi="仿宋" w:eastAsia="仿宋" w:cs="仿宋"/>
          <w:b/>
          <w:sz w:val="24"/>
        </w:rPr>
      </w:pPr>
      <w:bookmarkStart w:id="137" w:name="_Ref467378591"/>
      <w:bookmarkStart w:id="138" w:name="_Ref467379536"/>
      <w:bookmarkStart w:id="139" w:name="_Ref467379542"/>
      <w:bookmarkStart w:id="140" w:name="_Toc279701245"/>
      <w:bookmarkStart w:id="141" w:name="_Toc259093674"/>
      <w:bookmarkStart w:id="142" w:name="_Toc487900354"/>
      <w:bookmarkStart w:id="143" w:name="_Ref467379527"/>
      <w:bookmarkStart w:id="144" w:name="_Ref467378541"/>
      <w:bookmarkStart w:id="145" w:name="_Toc26182"/>
      <w:bookmarkStart w:id="146" w:name="_Toc30272"/>
      <w:bookmarkStart w:id="147" w:name="_Toc19074"/>
      <w:r>
        <w:rPr>
          <w:rFonts w:hint="eastAsia" w:ascii="仿宋" w:hAnsi="仿宋" w:eastAsia="仿宋" w:cs="仿宋"/>
          <w:b/>
          <w:sz w:val="24"/>
        </w:rPr>
        <w:t>2.</w:t>
      </w:r>
      <w:bookmarkEnd w:id="137"/>
      <w:bookmarkEnd w:id="138"/>
      <w:bookmarkEnd w:id="139"/>
      <w:bookmarkEnd w:id="140"/>
      <w:bookmarkEnd w:id="141"/>
      <w:bookmarkEnd w:id="142"/>
      <w:bookmarkEnd w:id="143"/>
      <w:bookmarkEnd w:id="144"/>
      <w:r>
        <w:rPr>
          <w:rFonts w:hint="eastAsia" w:ascii="仿宋" w:hAnsi="仿宋" w:eastAsia="仿宋" w:cs="仿宋"/>
          <w:b/>
          <w:sz w:val="24"/>
        </w:rPr>
        <w:t>5 履约检查和问题反馈</w:t>
      </w:r>
      <w:bookmarkEnd w:id="145"/>
      <w:bookmarkEnd w:id="146"/>
      <w:bookmarkEnd w:id="147"/>
    </w:p>
    <w:p>
      <w:pPr>
        <w:spacing w:line="360" w:lineRule="auto"/>
        <w:ind w:firstLine="480" w:firstLineChars="200"/>
        <w:rPr>
          <w:rFonts w:ascii="仿宋" w:hAnsi="仿宋" w:eastAsia="仿宋" w:cs="仿宋"/>
          <w:sz w:val="24"/>
        </w:rPr>
      </w:pPr>
      <w:bookmarkStart w:id="148" w:name="_Ref467379657"/>
      <w:r>
        <w:rPr>
          <w:rFonts w:hint="eastAsia" w:ascii="仿宋" w:hAnsi="仿宋" w:eastAsia="仿宋" w:cs="仿宋"/>
          <w:sz w:val="24"/>
        </w:rPr>
        <w:t>2.5.1</w:t>
      </w:r>
      <w:bookmarkEnd w:id="148"/>
      <w:bookmarkStart w:id="149" w:name="_Toc186431854"/>
      <w:bookmarkStart w:id="150" w:name="_Ref467379793"/>
      <w:bookmarkStart w:id="151" w:name="_Ref467379807"/>
      <w:bookmarkStart w:id="152" w:name="_Toc279701247"/>
      <w:bookmarkStart w:id="153" w:name="_Toc487900357"/>
      <w:bookmarkStart w:id="154" w:name="_Toc259093676"/>
      <w:r>
        <w:rPr>
          <w:rFonts w:hint="eastAsia" w:ascii="仿宋" w:hAnsi="仿宋" w:eastAsia="仿宋" w:cs="仿宋"/>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149"/>
      <w:bookmarkStart w:id="155" w:name="_Toc186431855"/>
      <w:r>
        <w:rPr>
          <w:rFonts w:hint="eastAsia" w:ascii="仿宋" w:hAnsi="仿宋" w:eastAsia="仿宋" w:cs="仿宋"/>
          <w:sz w:val="24"/>
        </w:rPr>
        <w:t>。</w:t>
      </w:r>
    </w:p>
    <w:bookmarkEnd w:id="155"/>
    <w:p>
      <w:pPr>
        <w:spacing w:line="360" w:lineRule="auto"/>
        <w:ind w:firstLine="482" w:firstLineChars="200"/>
        <w:outlineLvl w:val="0"/>
        <w:rPr>
          <w:rFonts w:ascii="仿宋" w:hAnsi="仿宋" w:eastAsia="仿宋" w:cs="仿宋"/>
          <w:b/>
          <w:sz w:val="24"/>
        </w:rPr>
      </w:pPr>
      <w:bookmarkStart w:id="156" w:name="_Toc19219"/>
      <w:bookmarkStart w:id="157" w:name="_Toc28451"/>
      <w:bookmarkStart w:id="158" w:name="_Toc7836"/>
      <w:r>
        <w:rPr>
          <w:rFonts w:hint="eastAsia" w:ascii="仿宋" w:hAnsi="仿宋" w:eastAsia="仿宋" w:cs="仿宋"/>
          <w:b/>
          <w:sz w:val="24"/>
        </w:rPr>
        <w:t>2.6 结算方式和付款条件</w:t>
      </w:r>
      <w:bookmarkEnd w:id="150"/>
      <w:bookmarkEnd w:id="151"/>
      <w:bookmarkEnd w:id="152"/>
      <w:bookmarkEnd w:id="153"/>
      <w:bookmarkEnd w:id="154"/>
      <w:bookmarkEnd w:id="156"/>
      <w:bookmarkEnd w:id="157"/>
      <w:bookmarkEnd w:id="158"/>
    </w:p>
    <w:p>
      <w:pPr>
        <w:spacing w:line="360" w:lineRule="auto"/>
        <w:ind w:firstLine="480" w:firstLineChars="200"/>
        <w:rPr>
          <w:rFonts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2" w:firstLineChars="200"/>
        <w:outlineLvl w:val="0"/>
        <w:rPr>
          <w:rFonts w:ascii="仿宋" w:hAnsi="仿宋" w:eastAsia="仿宋" w:cs="仿宋"/>
          <w:b/>
          <w:sz w:val="24"/>
        </w:rPr>
      </w:pPr>
      <w:bookmarkStart w:id="159" w:name="_Toc279701248"/>
      <w:bookmarkStart w:id="160" w:name="_Ref467379863"/>
      <w:bookmarkStart w:id="161" w:name="_Ref467379923"/>
      <w:bookmarkStart w:id="162" w:name="_Toc487900358"/>
      <w:bookmarkStart w:id="163" w:name="_Ref467379852"/>
      <w:bookmarkStart w:id="164" w:name="_Toc259093677"/>
      <w:bookmarkStart w:id="165" w:name="_Toc774"/>
      <w:bookmarkStart w:id="166" w:name="_Toc16110"/>
      <w:bookmarkStart w:id="167" w:name="_Toc3225"/>
      <w:r>
        <w:rPr>
          <w:rFonts w:hint="eastAsia" w:ascii="仿宋" w:hAnsi="仿宋" w:eastAsia="仿宋" w:cs="仿宋"/>
          <w:b/>
          <w:sz w:val="24"/>
        </w:rPr>
        <w:t>2.7 技术资料</w:t>
      </w:r>
      <w:bookmarkEnd w:id="159"/>
      <w:bookmarkEnd w:id="160"/>
      <w:bookmarkEnd w:id="161"/>
      <w:bookmarkEnd w:id="162"/>
      <w:bookmarkEnd w:id="163"/>
      <w:bookmarkEnd w:id="164"/>
      <w:r>
        <w:rPr>
          <w:rFonts w:hint="eastAsia" w:ascii="仿宋" w:hAnsi="仿宋" w:eastAsia="仿宋" w:cs="仿宋"/>
          <w:b/>
          <w:sz w:val="24"/>
        </w:rPr>
        <w:t>和保密义务</w:t>
      </w:r>
      <w:bookmarkEnd w:id="165"/>
      <w:bookmarkEnd w:id="166"/>
      <w:bookmarkEnd w:id="167"/>
    </w:p>
    <w:p>
      <w:pPr>
        <w:spacing w:line="360" w:lineRule="auto"/>
        <w:ind w:firstLine="480" w:firstLineChars="200"/>
        <w:rPr>
          <w:rFonts w:ascii="仿宋" w:hAnsi="仿宋" w:eastAsia="仿宋" w:cs="仿宋"/>
          <w:sz w:val="24"/>
        </w:rPr>
      </w:pPr>
      <w:r>
        <w:rPr>
          <w:rFonts w:hint="eastAsia" w:ascii="仿宋" w:hAnsi="仿宋" w:eastAsia="仿宋" w:cs="仿宋"/>
          <w:sz w:val="24"/>
        </w:rPr>
        <w:t>2.7.1 乙方有权依据合同约定和项目需要，向甲方了解有关情况，调阅有关资料等，甲方应予积极配合；</w:t>
      </w:r>
    </w:p>
    <w:p>
      <w:pPr>
        <w:spacing w:line="360" w:lineRule="auto"/>
        <w:ind w:firstLine="480" w:firstLineChars="200"/>
        <w:rPr>
          <w:rFonts w:ascii="仿宋" w:hAnsi="仿宋" w:eastAsia="仿宋" w:cs="仿宋"/>
          <w:sz w:val="24"/>
        </w:rPr>
      </w:pPr>
      <w:r>
        <w:rPr>
          <w:rFonts w:hint="eastAsia" w:ascii="仿宋" w:hAnsi="仿宋" w:eastAsia="仿宋" w:cs="仿宋"/>
          <w:sz w:val="24"/>
        </w:rPr>
        <w:t>2.7.2 乙方有义务妥善保管和保护由甲方提供的前款信息和资料等；</w:t>
      </w:r>
    </w:p>
    <w:p>
      <w:pPr>
        <w:spacing w:line="360" w:lineRule="auto"/>
        <w:ind w:firstLine="480" w:firstLineChars="200"/>
        <w:rPr>
          <w:rFonts w:ascii="仿宋" w:hAnsi="仿宋" w:eastAsia="仿宋" w:cs="仿宋"/>
          <w:sz w:val="24"/>
        </w:rPr>
      </w:pPr>
      <w:r>
        <w:rPr>
          <w:rFonts w:hint="eastAsia" w:ascii="仿宋" w:hAnsi="仿宋" w:eastAsia="仿宋" w:cs="仿宋"/>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outlineLvl w:val="0"/>
        <w:rPr>
          <w:rFonts w:ascii="仿宋" w:hAnsi="仿宋" w:eastAsia="仿宋" w:cs="仿宋"/>
          <w:b/>
          <w:sz w:val="24"/>
        </w:rPr>
      </w:pPr>
      <w:bookmarkStart w:id="168" w:name="_Toc7860"/>
      <w:r>
        <w:rPr>
          <w:rFonts w:hint="eastAsia" w:ascii="仿宋" w:hAnsi="仿宋" w:eastAsia="仿宋" w:cs="仿宋"/>
          <w:b/>
          <w:sz w:val="24"/>
        </w:rPr>
        <w:t>2.8 质量保证</w:t>
      </w:r>
      <w:bookmarkEnd w:id="168"/>
    </w:p>
    <w:p>
      <w:pPr>
        <w:spacing w:line="360" w:lineRule="auto"/>
        <w:ind w:firstLine="480" w:firstLineChars="200"/>
        <w:rPr>
          <w:rFonts w:ascii="仿宋" w:hAnsi="仿宋" w:eastAsia="仿宋" w:cs="仿宋"/>
          <w:sz w:val="24"/>
        </w:rPr>
      </w:pPr>
      <w:r>
        <w:rPr>
          <w:rFonts w:hint="eastAsia" w:ascii="仿宋" w:hAnsi="仿宋" w:eastAsia="仿宋" w:cs="仿宋"/>
          <w:sz w:val="24"/>
        </w:rPr>
        <w:t>2.8.1 乙方应建立和完善履行合同的内部质量保证体系，并提供相关内部规章制度给甲方，以便甲方进行监督检查；</w:t>
      </w:r>
    </w:p>
    <w:p>
      <w:pPr>
        <w:spacing w:line="360" w:lineRule="auto"/>
        <w:ind w:firstLine="480" w:firstLineChars="200"/>
        <w:rPr>
          <w:rFonts w:ascii="仿宋" w:hAnsi="仿宋" w:eastAsia="仿宋" w:cs="仿宋"/>
          <w:sz w:val="24"/>
        </w:rPr>
      </w:pPr>
      <w:r>
        <w:rPr>
          <w:rFonts w:hint="eastAsia" w:ascii="仿宋" w:hAnsi="仿宋" w:eastAsia="仿宋" w:cs="仿宋"/>
          <w:sz w:val="24"/>
        </w:rPr>
        <w:t>2.8.2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 w:hAnsi="仿宋" w:eastAsia="仿宋" w:cs="仿宋"/>
          <w:b/>
          <w:sz w:val="24"/>
        </w:rPr>
      </w:pPr>
      <w:bookmarkStart w:id="169" w:name="_Toc17244"/>
      <w:bookmarkStart w:id="170" w:name="_Toc259093681"/>
      <w:bookmarkStart w:id="171" w:name="_Toc487900362"/>
      <w:bookmarkStart w:id="172" w:name="_Toc279701252"/>
      <w:r>
        <w:rPr>
          <w:rFonts w:hint="eastAsia" w:ascii="仿宋" w:hAnsi="仿宋" w:eastAsia="仿宋" w:cs="仿宋"/>
          <w:b/>
          <w:sz w:val="24"/>
        </w:rPr>
        <w:t>2.9 标的物的风险负担</w:t>
      </w:r>
      <w:bookmarkEnd w:id="169"/>
    </w:p>
    <w:p>
      <w:pPr>
        <w:spacing w:line="360" w:lineRule="auto"/>
        <w:ind w:firstLine="480" w:firstLineChars="200"/>
        <w:rPr>
          <w:rFonts w:ascii="仿宋" w:hAnsi="仿宋" w:eastAsia="仿宋" w:cs="仿宋"/>
          <w:b/>
          <w:sz w:val="24"/>
        </w:rPr>
      </w:pPr>
      <w:r>
        <w:rPr>
          <w:rFonts w:hint="eastAsia" w:ascii="仿宋" w:hAnsi="仿宋" w:eastAsia="仿宋" w:cs="仿宋"/>
          <w:sz w:val="24"/>
        </w:rPr>
        <w:t>标的物或者在途标的物或者交付给第一承运人后的标的物毁损、灭失的风险负担详见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2" w:firstLineChars="200"/>
        <w:outlineLvl w:val="0"/>
        <w:rPr>
          <w:rFonts w:ascii="仿宋" w:hAnsi="仿宋" w:eastAsia="仿宋" w:cs="仿宋"/>
          <w:b/>
          <w:sz w:val="24"/>
        </w:rPr>
      </w:pPr>
      <w:bookmarkStart w:id="173" w:name="_Toc14055"/>
      <w:r>
        <w:rPr>
          <w:rFonts w:hint="eastAsia" w:ascii="仿宋" w:hAnsi="仿宋" w:eastAsia="仿宋" w:cs="仿宋"/>
          <w:b/>
          <w:sz w:val="24"/>
        </w:rPr>
        <w:t>2.10 延迟交货</w:t>
      </w:r>
      <w:bookmarkEnd w:id="170"/>
      <w:bookmarkEnd w:id="171"/>
      <w:bookmarkEnd w:id="172"/>
      <w:bookmarkEnd w:id="173"/>
      <w:r>
        <w:rPr>
          <w:rFonts w:hint="eastAsia" w:ascii="仿宋" w:hAnsi="仿宋" w:eastAsia="仿宋" w:cs="仿宋"/>
          <w:b/>
          <w:sz w:val="24"/>
        </w:rPr>
        <w:t>/交付</w:t>
      </w:r>
    </w:p>
    <w:p>
      <w:pPr>
        <w:spacing w:line="360" w:lineRule="auto"/>
        <w:ind w:firstLine="480" w:firstLineChars="200"/>
        <w:rPr>
          <w:rFonts w:ascii="仿宋" w:hAnsi="仿宋" w:eastAsia="仿宋" w:cs="仿宋"/>
          <w:sz w:val="24"/>
        </w:rPr>
      </w:pPr>
      <w:r>
        <w:rPr>
          <w:rFonts w:hint="eastAsia" w:ascii="仿宋" w:hAnsi="仿宋" w:eastAsia="仿宋" w:cs="仿宋"/>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ascii="仿宋" w:hAnsi="仿宋" w:eastAsia="仿宋" w:cs="仿宋"/>
          <w:b/>
          <w:sz w:val="24"/>
        </w:rPr>
      </w:pPr>
      <w:bookmarkStart w:id="174" w:name="_Toc7502"/>
      <w:bookmarkStart w:id="175" w:name="_Ref467378121"/>
      <w:bookmarkStart w:id="176" w:name="_Toc487900364"/>
      <w:bookmarkStart w:id="177" w:name="_Toc279701254"/>
      <w:bookmarkStart w:id="178" w:name="_Toc259093683"/>
      <w:r>
        <w:rPr>
          <w:rFonts w:hint="eastAsia" w:ascii="仿宋" w:hAnsi="仿宋" w:eastAsia="仿宋" w:cs="仿宋"/>
          <w:b/>
          <w:sz w:val="24"/>
        </w:rPr>
        <w:t>2.11 合同变更</w:t>
      </w:r>
      <w:bookmarkEnd w:id="174"/>
    </w:p>
    <w:p>
      <w:pPr>
        <w:spacing w:line="360" w:lineRule="auto"/>
        <w:ind w:firstLine="480" w:firstLineChars="200"/>
        <w:rPr>
          <w:rFonts w:ascii="仿宋" w:hAnsi="仿宋" w:eastAsia="仿宋" w:cs="仿宋"/>
          <w:sz w:val="24"/>
        </w:rPr>
      </w:pPr>
      <w:r>
        <w:rPr>
          <w:rFonts w:hint="eastAsia" w:ascii="仿宋" w:hAnsi="仿宋" w:eastAsia="仿宋" w:cs="仿宋"/>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ascii="仿宋" w:hAnsi="仿宋" w:eastAsia="仿宋" w:cs="仿宋"/>
          <w:sz w:val="24"/>
        </w:rPr>
      </w:pPr>
      <w:r>
        <w:rPr>
          <w:rFonts w:hint="eastAsia" w:ascii="仿宋" w:hAnsi="仿宋" w:eastAsia="仿宋" w:cs="仿宋"/>
          <w:sz w:val="24"/>
        </w:rPr>
        <w:t>2.11.2 合同继续履行将损害国家利益和社会公共利益的，双方当事人应当以书面形式变更合同。有过错的一方应当承担赔偿责任，双方当事人都有过错的，各自承担相应的责任。</w:t>
      </w:r>
      <w:bookmarkStart w:id="179" w:name="_Toc487900369"/>
      <w:bookmarkStart w:id="180" w:name="_Toc259093688"/>
      <w:bookmarkStart w:id="181" w:name="_Toc279701259"/>
    </w:p>
    <w:p>
      <w:pPr>
        <w:spacing w:line="360" w:lineRule="auto"/>
        <w:ind w:firstLine="482" w:firstLineChars="200"/>
        <w:outlineLvl w:val="0"/>
        <w:rPr>
          <w:rFonts w:ascii="仿宋" w:hAnsi="仿宋" w:eastAsia="仿宋" w:cs="仿宋"/>
          <w:b/>
          <w:sz w:val="24"/>
        </w:rPr>
      </w:pPr>
      <w:bookmarkStart w:id="182" w:name="_Toc22955"/>
      <w:bookmarkStart w:id="183" w:name="_Toc15237"/>
      <w:bookmarkStart w:id="184" w:name="_Toc10366"/>
      <w:r>
        <w:rPr>
          <w:rFonts w:hint="eastAsia" w:ascii="仿宋" w:hAnsi="仿宋" w:eastAsia="仿宋" w:cs="仿宋"/>
          <w:b/>
          <w:sz w:val="24"/>
        </w:rPr>
        <w:t>2.12 合同转让</w:t>
      </w:r>
      <w:bookmarkEnd w:id="179"/>
      <w:bookmarkEnd w:id="180"/>
      <w:bookmarkEnd w:id="181"/>
      <w:r>
        <w:rPr>
          <w:rFonts w:hint="eastAsia" w:ascii="仿宋" w:hAnsi="仿宋" w:eastAsia="仿宋" w:cs="仿宋"/>
          <w:b/>
          <w:sz w:val="24"/>
        </w:rPr>
        <w:t>和分包</w:t>
      </w:r>
      <w:bookmarkEnd w:id="182"/>
      <w:bookmarkEnd w:id="183"/>
      <w:bookmarkEnd w:id="184"/>
      <w:r>
        <w:rPr>
          <w:rFonts w:hint="eastAsia" w:ascii="仿宋" w:hAnsi="仿宋" w:eastAsia="仿宋" w:cs="仿宋"/>
          <w:b/>
          <w:sz w:val="24"/>
        </w:rPr>
        <w:t>（本项目甲方不同意分包）</w:t>
      </w:r>
    </w:p>
    <w:p>
      <w:pPr>
        <w:spacing w:line="360" w:lineRule="auto"/>
        <w:ind w:firstLine="480" w:firstLineChars="200"/>
        <w:rPr>
          <w:rFonts w:ascii="仿宋" w:hAnsi="仿宋" w:eastAsia="仿宋" w:cs="仿宋"/>
          <w:sz w:val="24"/>
        </w:rPr>
      </w:pPr>
      <w:r>
        <w:rPr>
          <w:rFonts w:hint="eastAsia" w:ascii="仿宋" w:hAnsi="仿宋" w:eastAsia="仿宋" w:cs="仿宋"/>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outlineLvl w:val="0"/>
        <w:rPr>
          <w:rFonts w:ascii="仿宋" w:hAnsi="仿宋" w:eastAsia="仿宋" w:cs="仿宋"/>
          <w:b/>
          <w:sz w:val="24"/>
        </w:rPr>
      </w:pPr>
      <w:bookmarkStart w:id="185" w:name="_Toc14066"/>
      <w:bookmarkStart w:id="186" w:name="_Toc13566"/>
      <w:bookmarkStart w:id="187" w:name="_Toc16508"/>
      <w:r>
        <w:rPr>
          <w:rFonts w:hint="eastAsia" w:ascii="仿宋" w:hAnsi="仿宋" w:eastAsia="仿宋" w:cs="仿宋"/>
          <w:b/>
          <w:sz w:val="24"/>
        </w:rPr>
        <w:t>2.13 不可抗力</w:t>
      </w:r>
      <w:bookmarkEnd w:id="185"/>
      <w:bookmarkEnd w:id="186"/>
      <w:bookmarkEnd w:id="187"/>
    </w:p>
    <w:p>
      <w:pPr>
        <w:spacing w:line="360" w:lineRule="auto"/>
        <w:ind w:firstLine="480" w:firstLineChars="200"/>
        <w:rPr>
          <w:rFonts w:ascii="仿宋" w:hAnsi="仿宋" w:eastAsia="仿宋" w:cs="仿宋"/>
          <w:sz w:val="24"/>
        </w:rPr>
      </w:pPr>
      <w:r>
        <w:rPr>
          <w:rFonts w:hint="eastAsia" w:ascii="仿宋" w:hAnsi="仿宋" w:eastAsia="仿宋" w:cs="仿宋"/>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 w:hAnsi="仿宋" w:eastAsia="仿宋" w:cs="仿宋"/>
          <w:sz w:val="24"/>
        </w:rPr>
      </w:pPr>
      <w:r>
        <w:rPr>
          <w:rFonts w:hint="eastAsia" w:ascii="仿宋" w:hAnsi="仿宋" w:eastAsia="仿宋" w:cs="仿宋"/>
          <w:sz w:val="24"/>
        </w:rPr>
        <w:t>2.13.2受不可抗力影响的一方在不可抗力发生后，应在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360" w:lineRule="auto"/>
        <w:ind w:firstLine="480" w:firstLineChars="200"/>
        <w:rPr>
          <w:rFonts w:ascii="仿宋" w:hAnsi="仿宋" w:eastAsia="仿宋" w:cs="仿宋"/>
          <w:sz w:val="24"/>
        </w:rPr>
      </w:pPr>
      <w:r>
        <w:rPr>
          <w:rFonts w:hint="eastAsia" w:ascii="仿宋" w:hAnsi="仿宋" w:eastAsia="仿宋" w:cs="仿宋"/>
          <w:sz w:val="24"/>
        </w:rPr>
        <w:t>2.13.3 因不可抗力致使不能实现合同目的的，当事人可以解除合同；</w:t>
      </w:r>
    </w:p>
    <w:p>
      <w:pPr>
        <w:spacing w:line="360" w:lineRule="auto"/>
        <w:ind w:firstLine="480" w:firstLineChars="200"/>
        <w:rPr>
          <w:rFonts w:ascii="仿宋" w:hAnsi="仿宋" w:eastAsia="仿宋" w:cs="仿宋"/>
          <w:sz w:val="24"/>
        </w:rPr>
      </w:pPr>
      <w:r>
        <w:rPr>
          <w:rFonts w:hint="eastAsia" w:ascii="仿宋" w:hAnsi="仿宋" w:eastAsia="仿宋" w:cs="仿宋"/>
          <w:sz w:val="24"/>
        </w:rPr>
        <w:t>2.13.4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360" w:lineRule="auto"/>
        <w:ind w:firstLine="482" w:firstLineChars="200"/>
        <w:outlineLvl w:val="0"/>
        <w:rPr>
          <w:rFonts w:ascii="仿宋" w:hAnsi="仿宋" w:eastAsia="仿宋" w:cs="仿宋"/>
          <w:b/>
          <w:sz w:val="24"/>
        </w:rPr>
      </w:pPr>
      <w:bookmarkStart w:id="188" w:name="_Toc30676"/>
      <w:bookmarkStart w:id="189" w:name="_Toc6969"/>
      <w:bookmarkStart w:id="190" w:name="_Toc689"/>
      <w:bookmarkStart w:id="191" w:name="_Toc279701255"/>
      <w:bookmarkStart w:id="192" w:name="_Toc259093684"/>
      <w:bookmarkStart w:id="193" w:name="_Toc487900365"/>
      <w:r>
        <w:rPr>
          <w:rFonts w:hint="eastAsia" w:ascii="仿宋" w:hAnsi="仿宋" w:eastAsia="仿宋" w:cs="仿宋"/>
          <w:b/>
          <w:sz w:val="24"/>
        </w:rPr>
        <w:t>2.14 税费</w:t>
      </w:r>
      <w:bookmarkEnd w:id="188"/>
      <w:bookmarkEnd w:id="189"/>
      <w:bookmarkEnd w:id="190"/>
      <w:bookmarkEnd w:id="191"/>
      <w:bookmarkEnd w:id="192"/>
      <w:bookmarkEnd w:id="193"/>
    </w:p>
    <w:p>
      <w:pPr>
        <w:spacing w:line="360" w:lineRule="auto"/>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与合同有关的一切税费，均按照中华人民共和国法律的相关规定执行。</w:t>
      </w:r>
    </w:p>
    <w:p>
      <w:pPr>
        <w:spacing w:line="360" w:lineRule="auto"/>
        <w:ind w:firstLine="482" w:firstLineChars="200"/>
        <w:outlineLvl w:val="0"/>
        <w:rPr>
          <w:rFonts w:ascii="仿宋" w:hAnsi="仿宋" w:eastAsia="仿宋" w:cs="仿宋"/>
          <w:b/>
          <w:sz w:val="24"/>
        </w:rPr>
      </w:pPr>
      <w:bookmarkStart w:id="194" w:name="_Toc7102"/>
      <w:bookmarkStart w:id="195" w:name="_Toc16959"/>
      <w:bookmarkStart w:id="196" w:name="_Toc487900368"/>
      <w:bookmarkStart w:id="197" w:name="_Toc279701258"/>
      <w:bookmarkStart w:id="198" w:name="_Toc259093687"/>
      <w:bookmarkStart w:id="199" w:name="_Toc8298"/>
      <w:r>
        <w:rPr>
          <w:rFonts w:hint="eastAsia" w:ascii="仿宋" w:hAnsi="仿宋" w:eastAsia="仿宋" w:cs="仿宋"/>
          <w:b/>
          <w:sz w:val="24"/>
        </w:rPr>
        <w:t>2.15 乙方破产</w:t>
      </w:r>
      <w:bookmarkEnd w:id="194"/>
      <w:bookmarkEnd w:id="195"/>
      <w:bookmarkEnd w:id="196"/>
      <w:bookmarkEnd w:id="197"/>
      <w:bookmarkEnd w:id="198"/>
      <w:bookmarkEnd w:id="199"/>
    </w:p>
    <w:p>
      <w:pPr>
        <w:spacing w:line="360" w:lineRule="auto"/>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仿宋" w:hAnsi="仿宋" w:eastAsia="仿宋" w:cs="仿宋"/>
          <w:b/>
          <w:sz w:val="24"/>
        </w:rPr>
      </w:pPr>
      <w:bookmarkStart w:id="200" w:name="_Toc29333"/>
      <w:bookmarkStart w:id="201" w:name="_Toc15387"/>
      <w:bookmarkStart w:id="202" w:name="_Toc6134"/>
      <w:r>
        <w:rPr>
          <w:rFonts w:hint="eastAsia" w:ascii="仿宋" w:hAnsi="仿宋" w:eastAsia="仿宋" w:cs="仿宋"/>
          <w:b/>
          <w:sz w:val="24"/>
        </w:rPr>
        <w:t>2.16 合同中止、终止</w:t>
      </w:r>
      <w:bookmarkEnd w:id="200"/>
      <w:bookmarkEnd w:id="201"/>
      <w:bookmarkEnd w:id="202"/>
    </w:p>
    <w:p>
      <w:pPr>
        <w:spacing w:line="360" w:lineRule="auto"/>
        <w:ind w:firstLine="480" w:firstLineChars="200"/>
        <w:rPr>
          <w:rFonts w:ascii="仿宋" w:hAnsi="仿宋" w:eastAsia="仿宋" w:cs="仿宋"/>
          <w:sz w:val="24"/>
        </w:rPr>
      </w:pPr>
      <w:r>
        <w:rPr>
          <w:rFonts w:hint="eastAsia" w:ascii="仿宋" w:hAnsi="仿宋" w:eastAsia="仿宋" w:cs="仿宋"/>
          <w:sz w:val="24"/>
        </w:rPr>
        <w:t>2.16.1 双方当事人不得擅自中止或者终止合同；</w:t>
      </w:r>
    </w:p>
    <w:p>
      <w:pPr>
        <w:spacing w:line="360" w:lineRule="auto"/>
        <w:ind w:firstLine="480" w:firstLineChars="200"/>
        <w:rPr>
          <w:rFonts w:ascii="仿宋" w:hAnsi="仿宋" w:eastAsia="仿宋" w:cs="仿宋"/>
          <w:sz w:val="24"/>
        </w:rPr>
      </w:pPr>
      <w:r>
        <w:rPr>
          <w:rFonts w:hint="eastAsia" w:ascii="仿宋" w:hAnsi="仿宋" w:eastAsia="仿宋" w:cs="仿宋"/>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0" w:firstLineChars="200"/>
        <w:rPr>
          <w:rFonts w:ascii="仿宋" w:hAnsi="仿宋" w:eastAsia="仿宋" w:cs="仿宋"/>
          <w:sz w:val="24"/>
        </w:rPr>
      </w:pPr>
      <w:r>
        <w:rPr>
          <w:rFonts w:hint="eastAsia" w:ascii="仿宋" w:hAnsi="仿宋" w:eastAsia="仿宋" w:cs="仿宋"/>
          <w:sz w:val="24"/>
        </w:rPr>
        <w:t>2.16.3因甲方原因导致变更、中止或终止合同的，甲方应对乙方受到的损失予以赔偿或者补偿。</w:t>
      </w:r>
    </w:p>
    <w:p>
      <w:pPr>
        <w:spacing w:line="360" w:lineRule="auto"/>
        <w:ind w:firstLine="482" w:firstLineChars="200"/>
        <w:rPr>
          <w:rFonts w:ascii="仿宋" w:hAnsi="仿宋" w:eastAsia="仿宋" w:cs="仿宋"/>
          <w:b/>
          <w:sz w:val="24"/>
        </w:rPr>
      </w:pPr>
      <w:bookmarkStart w:id="203" w:name="_Toc14563"/>
      <w:bookmarkStart w:id="204" w:name="_Toc1125"/>
      <w:bookmarkStart w:id="205" w:name="_Toc6596"/>
      <w:r>
        <w:rPr>
          <w:rFonts w:hint="eastAsia" w:ascii="仿宋" w:hAnsi="仿宋" w:eastAsia="仿宋" w:cs="仿宋"/>
          <w:b/>
          <w:sz w:val="24"/>
        </w:rPr>
        <w:t>2.17 检验和验收</w:t>
      </w:r>
      <w:bookmarkEnd w:id="203"/>
      <w:bookmarkEnd w:id="204"/>
      <w:bookmarkEnd w:id="205"/>
    </w:p>
    <w:p>
      <w:pPr>
        <w:tabs>
          <w:tab w:val="left" w:pos="360"/>
          <w:tab w:val="left" w:pos="540"/>
          <w:tab w:val="left" w:pos="1080"/>
        </w:tabs>
        <w:spacing w:line="360" w:lineRule="auto"/>
        <w:ind w:firstLine="480" w:firstLineChars="200"/>
        <w:rPr>
          <w:rFonts w:ascii="仿宋" w:hAnsi="仿宋" w:eastAsia="仿宋" w:cs="仿宋"/>
          <w:sz w:val="24"/>
        </w:rPr>
      </w:pPr>
      <w:r>
        <w:rPr>
          <w:rFonts w:hint="eastAsia" w:ascii="仿宋" w:hAnsi="仿宋" w:eastAsia="仿宋" w:cs="仿宋"/>
          <w:sz w:val="24"/>
        </w:rPr>
        <w:t>2.17.1标的物交付前，乙方应对标的物的质量、数量等方面进行详细、全面的检验，并向甲方出具证明标的物符合合同约定的文件；标的物交付时，乙方在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pPr>
        <w:tabs>
          <w:tab w:val="left" w:pos="360"/>
          <w:tab w:val="left" w:pos="540"/>
          <w:tab w:val="left" w:pos="1080"/>
        </w:tabs>
        <w:spacing w:line="360" w:lineRule="auto"/>
        <w:ind w:firstLine="480" w:firstLineChars="200"/>
        <w:rPr>
          <w:rFonts w:ascii="仿宋" w:hAnsi="仿宋" w:eastAsia="仿宋" w:cs="仿宋"/>
          <w:sz w:val="24"/>
        </w:rPr>
      </w:pPr>
      <w:r>
        <w:rPr>
          <w:rFonts w:hint="eastAsia" w:ascii="仿宋" w:hAnsi="仿宋" w:eastAsia="仿宋" w:cs="仿宋"/>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ascii="仿宋" w:hAnsi="仿宋" w:eastAsia="仿宋" w:cs="仿宋"/>
          <w:sz w:val="24"/>
        </w:rPr>
      </w:pPr>
      <w:r>
        <w:rPr>
          <w:rFonts w:hint="eastAsia" w:ascii="仿宋" w:hAnsi="仿宋" w:eastAsia="仿宋" w:cs="仿宋"/>
          <w:sz w:val="24"/>
        </w:rPr>
        <w:t>2.17.3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175"/>
    <w:bookmarkEnd w:id="176"/>
    <w:bookmarkEnd w:id="177"/>
    <w:bookmarkEnd w:id="178"/>
    <w:p>
      <w:pPr>
        <w:spacing w:line="360" w:lineRule="auto"/>
        <w:ind w:firstLine="482" w:firstLineChars="200"/>
        <w:outlineLvl w:val="0"/>
        <w:rPr>
          <w:rFonts w:ascii="仿宋" w:hAnsi="仿宋" w:eastAsia="仿宋" w:cs="仿宋"/>
          <w:b/>
          <w:sz w:val="24"/>
        </w:rPr>
      </w:pPr>
      <w:bookmarkStart w:id="206" w:name="_Toc259093690"/>
      <w:bookmarkStart w:id="207" w:name="_Toc279701261"/>
      <w:bookmarkStart w:id="208" w:name="_Toc487900371"/>
      <w:bookmarkStart w:id="209" w:name="_Toc25182"/>
      <w:bookmarkStart w:id="210" w:name="_Toc19604"/>
      <w:bookmarkStart w:id="211" w:name="_Toc11284"/>
      <w:r>
        <w:rPr>
          <w:rFonts w:hint="eastAsia" w:ascii="仿宋" w:hAnsi="仿宋" w:eastAsia="仿宋" w:cs="仿宋"/>
          <w:b/>
          <w:sz w:val="24"/>
        </w:rPr>
        <w:t>2.18 通知</w:t>
      </w:r>
      <w:bookmarkEnd w:id="206"/>
      <w:bookmarkEnd w:id="207"/>
      <w:bookmarkEnd w:id="208"/>
      <w:r>
        <w:rPr>
          <w:rFonts w:hint="eastAsia" w:ascii="仿宋" w:hAnsi="仿宋" w:eastAsia="仿宋" w:cs="仿宋"/>
          <w:b/>
          <w:sz w:val="24"/>
        </w:rPr>
        <w:t>和送达</w:t>
      </w:r>
      <w:bookmarkEnd w:id="209"/>
      <w:bookmarkEnd w:id="210"/>
      <w:bookmarkEnd w:id="211"/>
    </w:p>
    <w:p>
      <w:pPr>
        <w:spacing w:line="360" w:lineRule="auto"/>
        <w:ind w:firstLine="480" w:firstLineChars="200"/>
        <w:rPr>
          <w:rFonts w:ascii="仿宋" w:hAnsi="仿宋" w:eastAsia="仿宋" w:cs="仿宋"/>
          <w:sz w:val="24"/>
        </w:rPr>
      </w:pPr>
      <w:bookmarkStart w:id="212" w:name="_Toc3135"/>
      <w:bookmarkStart w:id="213" w:name="_Toc6698"/>
      <w:bookmarkStart w:id="214" w:name="_Toc487900372"/>
      <w:bookmarkStart w:id="215" w:name="_Toc259093691"/>
      <w:bookmarkStart w:id="216" w:name="_Toc279701262"/>
      <w:r>
        <w:rPr>
          <w:rFonts w:hint="eastAsia" w:ascii="仿宋" w:hAnsi="仿宋" w:eastAsia="仿宋" w:cs="仿宋"/>
          <w:sz w:val="24"/>
        </w:rPr>
        <w:t>2.18.1 任何一方因履行合同而以合同第一部分尾部所列明的</w:t>
      </w:r>
      <w:r>
        <w:rPr>
          <w:rFonts w:hint="eastAsia" w:ascii="仿宋" w:hAnsi="仿宋" w:eastAsia="仿宋" w:cs="仿宋"/>
          <w:sz w:val="24"/>
          <w:u w:val="single"/>
        </w:rPr>
        <w:t>“约定送达地址”</w:t>
      </w:r>
      <w:r>
        <w:rPr>
          <w:rFonts w:hint="eastAsia" w:ascii="仿宋" w:hAnsi="仿宋" w:eastAsia="仿宋" w:cs="仿宋"/>
          <w:sz w:val="24"/>
        </w:rPr>
        <w:t>为收件地址的所有通知、文件、材料，均视为已向对方当事人送达；任何一方变更上述送达方式或者地址的，应于</w:t>
      </w:r>
      <w:r>
        <w:rPr>
          <w:rFonts w:hint="eastAsia" w:ascii="仿宋" w:hAnsi="仿宋" w:eastAsia="仿宋" w:cs="仿宋"/>
          <w:sz w:val="24"/>
          <w:u w:val="single"/>
        </w:rPr>
        <w:t xml:space="preserve"> 5  </w:t>
      </w:r>
      <w:r>
        <w:rPr>
          <w:rFonts w:hint="eastAsia" w:ascii="仿宋" w:hAnsi="仿宋" w:eastAsia="仿宋" w:cs="仿宋"/>
          <w:sz w:val="24"/>
        </w:rPr>
        <w:t>个工作日内书面通知对方当事人，在对方当事人收到有关变更通知之前，变更前的约定送达方式或者地址仍视为有效。</w:t>
      </w:r>
      <w:bookmarkEnd w:id="212"/>
      <w:bookmarkEnd w:id="213"/>
    </w:p>
    <w:p>
      <w:pPr>
        <w:spacing w:line="360" w:lineRule="auto"/>
        <w:ind w:firstLine="480" w:firstLineChars="200"/>
        <w:rPr>
          <w:rFonts w:ascii="仿宋" w:hAnsi="仿宋" w:eastAsia="仿宋" w:cs="仿宋"/>
          <w:sz w:val="24"/>
        </w:rPr>
      </w:pPr>
      <w:bookmarkStart w:id="217" w:name="_Toc23128"/>
      <w:bookmarkStart w:id="218" w:name="_Toc23294"/>
      <w:r>
        <w:rPr>
          <w:rFonts w:hint="eastAsia" w:ascii="仿宋" w:hAnsi="仿宋" w:eastAsia="仿宋" w:cs="仿宋"/>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17"/>
      <w:bookmarkEnd w:id="218"/>
    </w:p>
    <w:p>
      <w:pPr>
        <w:spacing w:line="360" w:lineRule="auto"/>
        <w:ind w:firstLine="482" w:firstLineChars="200"/>
        <w:outlineLvl w:val="0"/>
        <w:rPr>
          <w:rFonts w:ascii="仿宋" w:hAnsi="仿宋" w:eastAsia="仿宋" w:cs="仿宋"/>
          <w:b/>
          <w:sz w:val="24"/>
        </w:rPr>
      </w:pPr>
      <w:bookmarkStart w:id="219" w:name="_Toc4355"/>
      <w:bookmarkStart w:id="220" w:name="_Toc18540"/>
      <w:bookmarkStart w:id="221" w:name="_Toc30599"/>
      <w:r>
        <w:rPr>
          <w:rFonts w:hint="eastAsia" w:ascii="仿宋" w:hAnsi="仿宋" w:eastAsia="仿宋" w:cs="仿宋"/>
          <w:b/>
          <w:sz w:val="24"/>
        </w:rPr>
        <w:t>2.19 计量单位</w:t>
      </w:r>
      <w:bookmarkEnd w:id="214"/>
      <w:bookmarkEnd w:id="215"/>
      <w:bookmarkEnd w:id="216"/>
      <w:bookmarkEnd w:id="219"/>
      <w:bookmarkEnd w:id="220"/>
      <w:bookmarkEnd w:id="221"/>
    </w:p>
    <w:p>
      <w:pPr>
        <w:spacing w:line="360" w:lineRule="auto"/>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360" w:lineRule="auto"/>
        <w:ind w:firstLine="482" w:firstLineChars="200"/>
        <w:outlineLvl w:val="0"/>
        <w:rPr>
          <w:rFonts w:ascii="仿宋" w:hAnsi="仿宋" w:eastAsia="仿宋" w:cs="仿宋"/>
          <w:b/>
          <w:sz w:val="24"/>
        </w:rPr>
      </w:pPr>
      <w:bookmarkStart w:id="222" w:name="_Toc18567"/>
      <w:bookmarkStart w:id="223" w:name="_Toc259093692"/>
      <w:bookmarkStart w:id="224" w:name="_Toc12773"/>
      <w:bookmarkStart w:id="225" w:name="_Toc10330"/>
      <w:bookmarkStart w:id="226" w:name="_Toc279701263"/>
      <w:bookmarkStart w:id="227" w:name="_Toc487900373"/>
      <w:r>
        <w:rPr>
          <w:rFonts w:hint="eastAsia" w:ascii="仿宋" w:hAnsi="仿宋" w:eastAsia="仿宋" w:cs="仿宋"/>
          <w:b/>
          <w:sz w:val="24"/>
        </w:rPr>
        <w:t>2.20 合同使用的文字和适用的法律</w:t>
      </w:r>
      <w:bookmarkEnd w:id="222"/>
      <w:bookmarkEnd w:id="223"/>
      <w:bookmarkEnd w:id="224"/>
      <w:bookmarkEnd w:id="225"/>
      <w:bookmarkEnd w:id="226"/>
      <w:bookmarkEnd w:id="227"/>
    </w:p>
    <w:p>
      <w:pPr>
        <w:spacing w:line="360" w:lineRule="auto"/>
        <w:ind w:firstLine="480" w:firstLineChars="200"/>
        <w:rPr>
          <w:rFonts w:ascii="仿宋" w:hAnsi="仿宋" w:eastAsia="仿宋" w:cs="仿宋"/>
          <w:sz w:val="24"/>
        </w:rPr>
      </w:pPr>
      <w:r>
        <w:rPr>
          <w:rFonts w:hint="eastAsia" w:ascii="仿宋" w:hAnsi="仿宋" w:eastAsia="仿宋" w:cs="仿宋"/>
          <w:sz w:val="24"/>
        </w:rPr>
        <w:t>2.20.1 合同使用汉语书就、变更和解释；</w:t>
      </w:r>
    </w:p>
    <w:p>
      <w:pPr>
        <w:spacing w:line="360" w:lineRule="auto"/>
        <w:ind w:firstLine="480" w:firstLineChars="200"/>
        <w:rPr>
          <w:rFonts w:ascii="仿宋" w:hAnsi="仿宋" w:eastAsia="仿宋" w:cs="仿宋"/>
          <w:sz w:val="24"/>
        </w:rPr>
      </w:pPr>
      <w:r>
        <w:rPr>
          <w:rFonts w:hint="eastAsia" w:ascii="仿宋" w:hAnsi="仿宋" w:eastAsia="仿宋" w:cs="仿宋"/>
          <w:sz w:val="24"/>
        </w:rPr>
        <w:t>2.20.2 合同适用中华人民共和国法律。</w:t>
      </w:r>
    </w:p>
    <w:p>
      <w:pPr>
        <w:spacing w:line="360" w:lineRule="auto"/>
        <w:ind w:firstLine="482" w:firstLineChars="200"/>
        <w:outlineLvl w:val="0"/>
        <w:rPr>
          <w:rFonts w:ascii="仿宋" w:hAnsi="仿宋" w:eastAsia="仿宋" w:cs="仿宋"/>
          <w:b/>
          <w:sz w:val="24"/>
        </w:rPr>
      </w:pPr>
      <w:bookmarkStart w:id="228" w:name="_Toc12004"/>
      <w:bookmarkStart w:id="229" w:name="_Toc259093693"/>
      <w:bookmarkStart w:id="230" w:name="_Toc3148"/>
      <w:bookmarkStart w:id="231" w:name="_Toc279701264"/>
      <w:bookmarkStart w:id="232" w:name="_Toc16673"/>
      <w:bookmarkStart w:id="233" w:name="_Toc487900374"/>
      <w:r>
        <w:rPr>
          <w:rFonts w:hint="eastAsia" w:ascii="仿宋" w:hAnsi="仿宋" w:eastAsia="仿宋" w:cs="仿宋"/>
          <w:b/>
          <w:sz w:val="24"/>
        </w:rPr>
        <w:t>2.21 履约保证金</w:t>
      </w:r>
      <w:bookmarkEnd w:id="228"/>
      <w:bookmarkEnd w:id="229"/>
      <w:bookmarkEnd w:id="230"/>
      <w:bookmarkEnd w:id="231"/>
      <w:bookmarkEnd w:id="232"/>
    </w:p>
    <w:p>
      <w:pPr>
        <w:spacing w:line="360" w:lineRule="auto"/>
        <w:ind w:firstLine="480" w:firstLineChars="200"/>
        <w:rPr>
          <w:rFonts w:ascii="仿宋" w:hAnsi="仿宋" w:eastAsia="仿宋" w:cs="仿宋"/>
          <w:sz w:val="24"/>
        </w:rPr>
      </w:pPr>
      <w:r>
        <w:rPr>
          <w:rFonts w:hint="eastAsia" w:ascii="仿宋" w:hAnsi="仿宋" w:eastAsia="仿宋" w:cs="仿宋"/>
          <w:sz w:val="24"/>
        </w:rPr>
        <w:t>2.21.1采购文件要求乙方提交履约保证金的，乙方</w:t>
      </w:r>
      <w:r>
        <w:rPr>
          <w:rFonts w:hint="eastAsia" w:ascii="仿宋" w:hAnsi="仿宋" w:eastAsia="仿宋" w:cs="仿宋"/>
          <w:kern w:val="0"/>
          <w:sz w:val="24"/>
          <w:lang w:val="zh-CN"/>
        </w:rPr>
        <w:t>应在合同签订后3个工作日内</w:t>
      </w:r>
      <w:r>
        <w:rPr>
          <w:rFonts w:hint="eastAsia" w:ascii="仿宋" w:hAnsi="仿宋" w:eastAsia="仿宋" w:cs="仿宋"/>
          <w:sz w:val="24"/>
        </w:rPr>
        <w:t>，以支票、汇票、本票或者金融机构、担保机构出具的保函等非现金形式，提交不超过合同价</w:t>
      </w:r>
      <w:r>
        <w:rPr>
          <w:rFonts w:hint="eastAsia" w:ascii="仿宋" w:hAnsi="仿宋" w:eastAsia="仿宋" w:cs="仿宋"/>
          <w:sz w:val="24"/>
          <w:u w:val="single"/>
        </w:rPr>
        <w:t xml:space="preserve"> 2.5 </w:t>
      </w:r>
      <w:r>
        <w:rPr>
          <w:rFonts w:hint="eastAsia" w:ascii="仿宋" w:hAnsi="仿宋" w:eastAsia="仿宋" w:cs="仿宋"/>
          <w:sz w:val="24"/>
        </w:rPr>
        <w:t xml:space="preserve">%的履约保证金； </w:t>
      </w:r>
    </w:p>
    <w:p>
      <w:pPr>
        <w:spacing w:line="360" w:lineRule="auto"/>
        <w:ind w:firstLine="480" w:firstLineChars="200"/>
        <w:rPr>
          <w:rFonts w:ascii="仿宋" w:hAnsi="仿宋" w:eastAsia="仿宋" w:cs="仿宋"/>
          <w:sz w:val="24"/>
        </w:rPr>
      </w:pPr>
      <w:r>
        <w:rPr>
          <w:rFonts w:hint="eastAsia" w:ascii="仿宋" w:hAnsi="仿宋" w:eastAsia="仿宋" w:cs="仿宋"/>
          <w:sz w:val="24"/>
        </w:rPr>
        <w:t>2.21.2 履约保证金在</w:t>
      </w:r>
      <w:r>
        <w:rPr>
          <w:rFonts w:hint="eastAsia" w:ascii="仿宋" w:hAnsi="仿宋" w:eastAsia="仿宋" w:cs="仿宋"/>
          <w:sz w:val="24"/>
          <w:u w:val="single"/>
        </w:rPr>
        <w:t>合同有效期</w:t>
      </w:r>
      <w:r>
        <w:rPr>
          <w:rFonts w:hint="eastAsia" w:ascii="仿宋" w:hAnsi="仿宋" w:eastAsia="仿宋" w:cs="仿宋"/>
          <w:sz w:val="24"/>
        </w:rPr>
        <w:t>内或者标的物质量保证期内不予退还或者应完全有效</w:t>
      </w:r>
      <w:r>
        <w:rPr>
          <w:rFonts w:hint="eastAsia" w:ascii="仿宋" w:hAnsi="仿宋" w:eastAsia="仿宋" w:cs="仿宋"/>
          <w:snapToGrid w:val="0"/>
          <w:kern w:val="0"/>
          <w:sz w:val="24"/>
        </w:rPr>
        <w:t>。</w:t>
      </w:r>
      <w:r>
        <w:rPr>
          <w:rFonts w:hint="eastAsia" w:ascii="仿宋" w:hAnsi="仿宋" w:eastAsia="仿宋" w:cs="仿宋"/>
          <w:sz w:val="24"/>
        </w:rPr>
        <w:t>履约保证金自验收通过后，质保期满，甲方收到乙方退还履约保证金申请之日起5个工作日内退还。</w:t>
      </w:r>
      <w:r>
        <w:rPr>
          <w:rFonts w:hint="eastAsia" w:ascii="仿宋" w:hAnsi="仿宋" w:eastAsia="仿宋" w:cs="仿宋"/>
          <w:snapToGrid w:val="0"/>
          <w:kern w:val="0"/>
          <w:sz w:val="24"/>
        </w:rPr>
        <w:t>甲方无故逾期退还的，按照每逾期一日支付履约保证金5‰的额度承担违约责任</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outlineLvl w:val="0"/>
        <w:rPr>
          <w:rFonts w:ascii="仿宋" w:hAnsi="仿宋" w:eastAsia="仿宋" w:cs="仿宋"/>
          <w:b/>
          <w:sz w:val="24"/>
        </w:rPr>
      </w:pPr>
      <w:r>
        <w:rPr>
          <w:rFonts w:hint="eastAsia" w:ascii="仿宋" w:hAnsi="仿宋" w:eastAsia="仿宋" w:cs="仿宋"/>
          <w:b/>
          <w:sz w:val="24"/>
        </w:rPr>
        <w:t>2.22</w:t>
      </w:r>
      <w:bookmarkEnd w:id="233"/>
      <w:bookmarkStart w:id="234" w:name="_Toc6885"/>
      <w:bookmarkStart w:id="235" w:name="_Toc14001"/>
      <w:bookmarkStart w:id="236" w:name="_Toc19890"/>
      <w:r>
        <w:rPr>
          <w:rFonts w:hint="eastAsia" w:ascii="仿宋" w:hAnsi="仿宋" w:eastAsia="仿宋" w:cs="仿宋"/>
          <w:b/>
          <w:sz w:val="24"/>
        </w:rPr>
        <w:t>合同份数</w:t>
      </w:r>
      <w:bookmarkEnd w:id="234"/>
      <w:bookmarkEnd w:id="235"/>
      <w:bookmarkEnd w:id="236"/>
    </w:p>
    <w:p>
      <w:pPr>
        <w:spacing w:line="360" w:lineRule="auto"/>
        <w:ind w:firstLine="480" w:firstLineChars="200"/>
        <w:rPr>
          <w:rFonts w:ascii="仿宋" w:hAnsi="仿宋" w:eastAsia="仿宋" w:cs="仿宋"/>
          <w:sz w:val="24"/>
        </w:rPr>
      </w:pPr>
      <w:r>
        <w:rPr>
          <w:rFonts w:hint="eastAsia" w:ascii="仿宋" w:hAnsi="仿宋" w:eastAsia="仿宋" w:cs="仿宋"/>
          <w:sz w:val="24"/>
        </w:rPr>
        <w:t>本合同一式</w:t>
      </w:r>
      <w:r>
        <w:rPr>
          <w:rFonts w:hint="eastAsia" w:ascii="仿宋" w:hAnsi="仿宋" w:eastAsia="仿宋" w:cs="仿宋"/>
          <w:sz w:val="24"/>
          <w:u w:val="single"/>
        </w:rPr>
        <w:t xml:space="preserve"> 伍 </w:t>
      </w:r>
      <w:r>
        <w:rPr>
          <w:rFonts w:hint="eastAsia" w:ascii="仿宋" w:hAnsi="仿宋" w:eastAsia="仿宋" w:cs="仿宋"/>
          <w:sz w:val="24"/>
        </w:rPr>
        <w:t>份，甲方执</w:t>
      </w:r>
      <w:r>
        <w:rPr>
          <w:rFonts w:hint="eastAsia" w:ascii="仿宋" w:hAnsi="仿宋" w:eastAsia="仿宋" w:cs="仿宋"/>
          <w:sz w:val="24"/>
          <w:u w:val="single"/>
        </w:rPr>
        <w:t xml:space="preserve"> 贰 </w:t>
      </w:r>
      <w:r>
        <w:rPr>
          <w:rFonts w:hint="eastAsia" w:ascii="仿宋" w:hAnsi="仿宋" w:eastAsia="仿宋" w:cs="仿宋"/>
          <w:sz w:val="24"/>
        </w:rPr>
        <w:t>份，乙方执</w:t>
      </w:r>
      <w:r>
        <w:rPr>
          <w:rFonts w:hint="eastAsia" w:ascii="仿宋" w:hAnsi="仿宋" w:eastAsia="仿宋" w:cs="仿宋"/>
          <w:sz w:val="24"/>
          <w:u w:val="single"/>
        </w:rPr>
        <w:t xml:space="preserve"> 贰 </w:t>
      </w:r>
      <w:r>
        <w:rPr>
          <w:rFonts w:hint="eastAsia" w:ascii="仿宋" w:hAnsi="仿宋" w:eastAsia="仿宋" w:cs="仿宋"/>
          <w:sz w:val="24"/>
        </w:rPr>
        <w:t>份，采购代理机构</w:t>
      </w:r>
      <w:r>
        <w:rPr>
          <w:rFonts w:hint="eastAsia" w:ascii="仿宋" w:hAnsi="仿宋" w:eastAsia="仿宋" w:cs="仿宋"/>
          <w:sz w:val="24"/>
          <w:u w:val="single"/>
        </w:rPr>
        <w:t xml:space="preserve"> 壹 </w:t>
      </w:r>
      <w:r>
        <w:rPr>
          <w:rFonts w:hint="eastAsia" w:ascii="仿宋" w:hAnsi="仿宋" w:eastAsia="仿宋" w:cs="仿宋"/>
          <w:sz w:val="24"/>
        </w:rPr>
        <w:t>份。每份均具有同等法律效力。</w:t>
      </w:r>
    </w:p>
    <w:p>
      <w:pPr>
        <w:pStyle w:val="282"/>
        <w:ind w:left="0" w:leftChars="0" w:firstLine="0" w:firstLineChars="0"/>
        <w:jc w:val="center"/>
        <w:rPr>
          <w:rFonts w:ascii="仿宋" w:hAnsi="仿宋" w:eastAsia="仿宋" w:cs="仿宋"/>
          <w:b/>
          <w:szCs w:val="24"/>
        </w:rPr>
      </w:pPr>
      <w:r>
        <w:rPr>
          <w:rFonts w:hint="eastAsia" w:ascii="仿宋" w:hAnsi="仿宋" w:eastAsia="仿宋" w:cs="仿宋"/>
          <w:szCs w:val="24"/>
        </w:rPr>
        <w:br w:type="page"/>
      </w:r>
      <w:bookmarkStart w:id="237" w:name="_Toc331685784"/>
      <w:r>
        <w:rPr>
          <w:rFonts w:hint="eastAsia" w:ascii="仿宋" w:hAnsi="仿宋" w:eastAsia="仿宋" w:cs="仿宋"/>
          <w:b/>
          <w:szCs w:val="24"/>
        </w:rPr>
        <w:t xml:space="preserve">第三部分  </w:t>
      </w:r>
      <w:r>
        <w:rPr>
          <w:rFonts w:hint="eastAsia" w:ascii="仿宋" w:hAnsi="仿宋" w:eastAsia="仿宋" w:cs="仿宋"/>
          <w:b/>
        </w:rPr>
        <w:t>※</w:t>
      </w:r>
      <w:r>
        <w:rPr>
          <w:rFonts w:hint="eastAsia" w:ascii="仿宋" w:hAnsi="仿宋" w:eastAsia="仿宋" w:cs="仿宋"/>
          <w:b/>
          <w:szCs w:val="24"/>
        </w:rPr>
        <w:t>合同专用条款</w:t>
      </w:r>
      <w:bookmarkEnd w:id="237"/>
    </w:p>
    <w:p>
      <w:pPr>
        <w:spacing w:line="360" w:lineRule="auto"/>
        <w:ind w:firstLine="480" w:firstLineChars="200"/>
        <w:rPr>
          <w:rFonts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ascii="仿宋" w:hAnsi="仿宋" w:eastAsia="仿宋" w:cs="仿宋"/>
          <w:sz w:val="24"/>
        </w:rPr>
      </w:pPr>
      <w:r>
        <w:rPr>
          <w:rFonts w:hint="eastAsia" w:ascii="仿宋" w:hAnsi="仿宋" w:eastAsia="仿宋" w:cs="仿宋"/>
          <w:sz w:val="24"/>
        </w:rPr>
        <w:t>2.3.2具有知识产权的计算机软件等标的物的知识产权归属：</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 xml:space="preserve">  知识产权归甲方所有。                                                  </w:t>
      </w:r>
    </w:p>
    <w:p>
      <w:pPr>
        <w:spacing w:line="360" w:lineRule="auto"/>
        <w:ind w:firstLine="480" w:firstLineChars="200"/>
        <w:rPr>
          <w:rFonts w:ascii="仿宋" w:hAnsi="仿宋" w:eastAsia="仿宋" w:cs="仿宋"/>
          <w:sz w:val="24"/>
        </w:rPr>
      </w:pPr>
      <w:r>
        <w:rPr>
          <w:rFonts w:hint="eastAsia" w:ascii="仿宋" w:hAnsi="仿宋" w:eastAsia="仿宋" w:cs="仿宋"/>
          <w:sz w:val="24"/>
        </w:rPr>
        <w:t>2.4.1包装和装运专用条款（如果有）：</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2.4.2装运标的物的要求和通知：</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 xml:space="preserve">                                                                       </w:t>
      </w:r>
    </w:p>
    <w:p>
      <w:pPr>
        <w:spacing w:line="360" w:lineRule="auto"/>
        <w:ind w:firstLine="480" w:firstLineChars="200"/>
        <w:rPr>
          <w:rFonts w:ascii="仿宋" w:hAnsi="仿宋" w:eastAsia="仿宋" w:cs="仿宋"/>
          <w:b/>
          <w:sz w:val="24"/>
        </w:rPr>
      </w:pPr>
      <w:r>
        <w:rPr>
          <w:rFonts w:hint="eastAsia" w:ascii="仿宋" w:hAnsi="仿宋" w:eastAsia="仿宋" w:cs="仿宋"/>
          <w:sz w:val="24"/>
        </w:rPr>
        <w:t>2.6</w:t>
      </w:r>
      <w:r>
        <w:rPr>
          <w:rFonts w:hint="eastAsia" w:ascii="仿宋" w:hAnsi="仿宋" w:eastAsia="仿宋" w:cs="仿宋"/>
          <w:b/>
          <w:sz w:val="24"/>
        </w:rPr>
        <w:t>结算方式和付款条件</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本次项目合同总价为大写人民币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元），采用分期付款方式，具体如下</w:t>
      </w:r>
      <w:r>
        <w:rPr>
          <w:rFonts w:hint="eastAsia" w:ascii="仿宋" w:hAnsi="仿宋" w:eastAsia="仿宋" w:cs="仿宋"/>
          <w:kern w:val="0"/>
          <w:sz w:val="24"/>
        </w:rPr>
        <w:t>：</w:t>
      </w:r>
      <w:r>
        <w:rPr>
          <w:rFonts w:hint="eastAsia" w:ascii="仿宋" w:hAnsi="仿宋" w:eastAsia="仿宋" w:cs="仿宋"/>
          <w:sz w:val="24"/>
          <w:u w:val="single"/>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甲方无故逾期支付服务费用的，按照每逾期一日支付本期应支付服务费额度的5‰承担违约责任。</w:t>
      </w:r>
    </w:p>
    <w:p>
      <w:pPr>
        <w:autoSpaceDE w:val="0"/>
        <w:autoSpaceDN w:val="0"/>
        <w:snapToGrid w:val="0"/>
        <w:spacing w:line="360" w:lineRule="auto"/>
        <w:ind w:firstLine="540"/>
        <w:rPr>
          <w:rFonts w:ascii="仿宋" w:hAnsi="仿宋" w:eastAsia="仿宋" w:cs="仿宋"/>
          <w:kern w:val="0"/>
          <w:sz w:val="24"/>
        </w:rPr>
      </w:pPr>
      <w:r>
        <w:rPr>
          <w:rFonts w:hint="eastAsia" w:ascii="仿宋" w:hAnsi="仿宋" w:eastAsia="仿宋" w:cs="仿宋"/>
          <w:kern w:val="0"/>
          <w:sz w:val="24"/>
          <w:lang w:val="zh-CN"/>
        </w:rPr>
        <w:t>乙方支付申请和查询</w:t>
      </w:r>
      <w:r>
        <w:rPr>
          <w:rFonts w:hint="eastAsia" w:ascii="仿宋" w:hAnsi="仿宋" w:eastAsia="仿宋" w:cs="仿宋"/>
          <w:kern w:val="0"/>
          <w:sz w:val="24"/>
        </w:rPr>
        <w:t>：</w:t>
      </w:r>
      <w:r>
        <w:rPr>
          <w:rFonts w:hint="eastAsia" w:ascii="仿宋" w:hAnsi="仿宋" w:eastAsia="仿宋" w:cs="仿宋"/>
          <w:sz w:val="24"/>
          <w:u w:val="single"/>
        </w:rPr>
        <w:t xml:space="preserve">               </w:t>
      </w:r>
    </w:p>
    <w:p>
      <w:pPr>
        <w:spacing w:line="360" w:lineRule="auto"/>
        <w:ind w:firstLine="480" w:firstLineChars="200"/>
        <w:outlineLvl w:val="0"/>
        <w:rPr>
          <w:rFonts w:ascii="仿宋" w:hAnsi="仿宋" w:eastAsia="仿宋" w:cs="仿宋"/>
          <w:b/>
          <w:sz w:val="24"/>
        </w:rPr>
      </w:pPr>
      <w:r>
        <w:rPr>
          <w:rFonts w:hint="eastAsia" w:ascii="仿宋" w:hAnsi="仿宋" w:eastAsia="仿宋" w:cs="仿宋"/>
          <w:sz w:val="24"/>
        </w:rPr>
        <w:t>2.9</w:t>
      </w:r>
      <w:r>
        <w:rPr>
          <w:rFonts w:hint="eastAsia" w:ascii="仿宋" w:hAnsi="仿宋" w:eastAsia="仿宋" w:cs="仿宋"/>
          <w:b/>
          <w:sz w:val="24"/>
        </w:rPr>
        <w:t>标的物的风险负担</w:t>
      </w:r>
    </w:p>
    <w:p>
      <w:pPr>
        <w:spacing w:line="360" w:lineRule="auto"/>
        <w:ind w:firstLine="480" w:firstLineChars="200"/>
        <w:rPr>
          <w:rFonts w:ascii="仿宋" w:hAnsi="仿宋" w:eastAsia="仿宋" w:cs="仿宋"/>
          <w:sz w:val="24"/>
        </w:rPr>
      </w:pPr>
      <w:r>
        <w:rPr>
          <w:rFonts w:hint="eastAsia" w:ascii="仿宋" w:hAnsi="仿宋" w:eastAsia="仿宋" w:cs="仿宋"/>
          <w:sz w:val="24"/>
        </w:rPr>
        <w:t>标的物或者在途标的物或者交付给第一承运人后的标的物毁损、灭失的风险负担：</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 xml:space="preserve">  风险归乙方所有                                                          </w:t>
      </w:r>
    </w:p>
    <w:p>
      <w:pPr>
        <w:spacing w:line="360" w:lineRule="auto"/>
        <w:ind w:firstLine="480" w:firstLineChars="200"/>
        <w:rPr>
          <w:rFonts w:ascii="仿宋" w:hAnsi="仿宋" w:eastAsia="仿宋" w:cs="仿宋"/>
          <w:sz w:val="24"/>
        </w:rPr>
      </w:pPr>
      <w:r>
        <w:rPr>
          <w:rFonts w:hint="eastAsia" w:ascii="仿宋" w:hAnsi="仿宋" w:eastAsia="仿宋" w:cs="仿宋"/>
          <w:sz w:val="24"/>
        </w:rPr>
        <w:t>2.13.2受不可抗力影响的一方在不可抗力发生后，应在</w:t>
      </w:r>
      <w:r>
        <w:rPr>
          <w:rFonts w:hint="eastAsia" w:ascii="仿宋" w:hAnsi="仿宋" w:eastAsia="仿宋" w:cs="仿宋"/>
          <w:sz w:val="24"/>
          <w:u w:val="single"/>
        </w:rPr>
        <w:t xml:space="preserve">  15  </w:t>
      </w:r>
      <w:r>
        <w:rPr>
          <w:rFonts w:hint="eastAsia" w:ascii="仿宋" w:hAnsi="仿宋" w:eastAsia="仿宋" w:cs="仿宋"/>
          <w:sz w:val="24"/>
        </w:rPr>
        <w:t>日内以书面形式通知对方当事人，并在</w:t>
      </w:r>
      <w:r>
        <w:rPr>
          <w:rFonts w:hint="eastAsia" w:ascii="仿宋" w:hAnsi="仿宋" w:eastAsia="仿宋" w:cs="仿宋"/>
          <w:sz w:val="24"/>
          <w:u w:val="single"/>
        </w:rPr>
        <w:t xml:space="preserve">  15  </w:t>
      </w:r>
      <w:r>
        <w:rPr>
          <w:rFonts w:hint="eastAsia" w:ascii="仿宋" w:hAnsi="仿宋" w:eastAsia="仿宋" w:cs="仿宋"/>
          <w:sz w:val="24"/>
        </w:rPr>
        <w:t>日内，将有关部门出具的证明文件送达对方当事人。</w:t>
      </w:r>
    </w:p>
    <w:p>
      <w:pPr>
        <w:spacing w:line="360" w:lineRule="auto"/>
        <w:ind w:firstLine="480" w:firstLineChars="200"/>
        <w:rPr>
          <w:rFonts w:ascii="仿宋" w:hAnsi="仿宋" w:eastAsia="仿宋" w:cs="仿宋"/>
          <w:sz w:val="24"/>
        </w:rPr>
      </w:pPr>
      <w:r>
        <w:rPr>
          <w:rFonts w:hint="eastAsia" w:ascii="仿宋" w:hAnsi="仿宋" w:eastAsia="仿宋" w:cs="仿宋"/>
          <w:sz w:val="24"/>
        </w:rPr>
        <w:t>2.13.4因不可抗力致使合同有变更必要的，双方当事人应在</w:t>
      </w:r>
      <w:r>
        <w:rPr>
          <w:rFonts w:hint="eastAsia" w:ascii="仿宋" w:hAnsi="仿宋" w:eastAsia="仿宋" w:cs="仿宋"/>
          <w:sz w:val="24"/>
          <w:u w:val="single"/>
        </w:rPr>
        <w:t xml:space="preserve">  15 </w:t>
      </w:r>
      <w:r>
        <w:rPr>
          <w:rFonts w:hint="eastAsia" w:ascii="仿宋" w:hAnsi="仿宋" w:eastAsia="仿宋" w:cs="仿宋"/>
          <w:sz w:val="24"/>
        </w:rPr>
        <w:t>日内以书面形式变更合同；</w:t>
      </w:r>
    </w:p>
    <w:p>
      <w:pPr>
        <w:tabs>
          <w:tab w:val="left" w:pos="360"/>
          <w:tab w:val="left" w:pos="540"/>
          <w:tab w:val="left" w:pos="1080"/>
        </w:tabs>
        <w:spacing w:line="360" w:lineRule="auto"/>
        <w:ind w:firstLine="480" w:firstLineChars="200"/>
        <w:rPr>
          <w:rFonts w:ascii="仿宋" w:hAnsi="仿宋" w:eastAsia="仿宋" w:cs="仿宋"/>
          <w:sz w:val="24"/>
        </w:rPr>
      </w:pPr>
      <w:r>
        <w:rPr>
          <w:rFonts w:hint="eastAsia" w:ascii="仿宋" w:hAnsi="仿宋" w:eastAsia="仿宋" w:cs="仿宋"/>
          <w:sz w:val="24"/>
        </w:rPr>
        <w:t>2.17.1标的物交付前，乙方应对标的物的质量、数量等方面进行详细、全面的检验，并向甲方出具证明标的物符合合同约定的文件；标的物交付时，乙方在</w:t>
      </w:r>
      <w:r>
        <w:rPr>
          <w:rFonts w:hint="eastAsia" w:ascii="仿宋" w:hAnsi="仿宋" w:eastAsia="仿宋" w:cs="仿宋"/>
          <w:sz w:val="24"/>
          <w:u w:val="single"/>
        </w:rPr>
        <w:t xml:space="preserve">  15日   </w:t>
      </w:r>
      <w:r>
        <w:rPr>
          <w:rFonts w:hint="eastAsia" w:ascii="仿宋" w:hAnsi="仿宋" w:eastAsia="仿宋" w:cs="仿宋"/>
          <w:sz w:val="24"/>
        </w:rPr>
        <w:t>内组织验收，并可依法邀请相关方参加，验收应出具验收书。</w:t>
      </w:r>
    </w:p>
    <w:p>
      <w:pPr>
        <w:spacing w:line="360" w:lineRule="auto"/>
        <w:ind w:firstLine="480" w:firstLineChars="200"/>
        <w:rPr>
          <w:rFonts w:ascii="仿宋" w:hAnsi="仿宋" w:eastAsia="仿宋" w:cs="仿宋"/>
          <w:sz w:val="24"/>
        </w:rPr>
      </w:pPr>
      <w:r>
        <w:rPr>
          <w:rFonts w:hint="eastAsia" w:ascii="仿宋" w:hAnsi="仿宋" w:eastAsia="仿宋" w:cs="仿宋"/>
          <w:sz w:val="24"/>
        </w:rPr>
        <w:t>2.17.3 检验和验收标准、程序等具体内容以及前述验收书的效力：</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3.1 其他：</w:t>
      </w:r>
    </w:p>
    <w:p>
      <w:pPr>
        <w:spacing w:line="360" w:lineRule="auto"/>
        <w:ind w:firstLine="480" w:firstLineChars="200"/>
        <w:rPr>
          <w:rFonts w:ascii="仿宋" w:hAnsi="仿宋" w:eastAsia="仿宋" w:cs="仿宋"/>
          <w:sz w:val="24"/>
        </w:rPr>
      </w:pPr>
      <w:r>
        <w:rPr>
          <w:rFonts w:hint="eastAsia" w:ascii="仿宋" w:hAnsi="仿宋" w:eastAsia="仿宋" w:cs="仿宋"/>
          <w:sz w:val="24"/>
          <w:u w:val="single"/>
        </w:rPr>
        <w:t xml:space="preserve">                                                                       </w:t>
      </w:r>
    </w:p>
    <w:p>
      <w:pPr>
        <w:snapToGrid w:val="0"/>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第七部分</w:t>
      </w:r>
      <w:bookmarkEnd w:id="76"/>
      <w:r>
        <w:rPr>
          <w:rFonts w:hint="eastAsia" w:ascii="仿宋" w:hAnsi="仿宋" w:eastAsia="仿宋" w:cs="仿宋"/>
          <w:b/>
          <w:sz w:val="36"/>
          <w:szCs w:val="20"/>
        </w:rPr>
        <w:t xml:space="preserve">  </w:t>
      </w:r>
      <w:bookmarkEnd w:id="77"/>
      <w:r>
        <w:rPr>
          <w:rFonts w:hint="eastAsia" w:ascii="仿宋" w:hAnsi="仿宋" w:eastAsia="仿宋" w:cs="仿宋"/>
          <w:b/>
          <w:sz w:val="36"/>
          <w:szCs w:val="20"/>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供应商按照以下格式编制响应文件。</w:t>
      </w:r>
    </w:p>
    <w:p>
      <w:pPr>
        <w:spacing w:line="360" w:lineRule="auto"/>
        <w:ind w:firstLine="480" w:firstLineChars="200"/>
        <w:rPr>
          <w:rFonts w:ascii="仿宋" w:hAnsi="仿宋" w:eastAsia="仿宋" w:cs="仿宋"/>
          <w:sz w:val="24"/>
        </w:rPr>
      </w:pPr>
    </w:p>
    <w:p>
      <w:pPr>
        <w:spacing w:line="360" w:lineRule="auto"/>
        <w:jc w:val="center"/>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（1）响应函……………………………………………………………………（页码）</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（2）资格文件…………………………………………………………………（页码）</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（3）法定代表人授权书………………………………………………………（页码）</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（4）所有资信文件（复印件）…………………………………………………（页码）</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（5）主要业绩证明………………………………………………………………（页码）</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（6）关于对磋商文件中有关条款的拒绝声明…………………………………（页码）</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（7）认为需要的其他商务文件或说明…………………………………………（页码）</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（8）技术解决方案……………………………………………………………（页码）</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（9）项目小组人员名单…………………………………………………………（页码）</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（10）优惠条件及特殊承诺………………………………………………………（页码）</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（11）评标标准相应的商务技术资料……………………………………………（页码）</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（12）认为需要的其他技术文件或说明…………………………………………（页码）</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（13）政府采购供应商廉洁自律承诺书………………………………………（页码）</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（14）廉政承诺书………………………………………………………………（页码）</w:t>
      </w:r>
    </w:p>
    <w:p>
      <w:pPr>
        <w:spacing w:line="360" w:lineRule="auto"/>
        <w:rPr>
          <w:rFonts w:ascii="仿宋" w:hAnsi="仿宋" w:eastAsia="仿宋" w:cs="仿宋"/>
          <w:b/>
          <w:bCs/>
          <w:sz w:val="24"/>
        </w:rPr>
      </w:pPr>
      <w:r>
        <w:rPr>
          <w:rFonts w:hint="eastAsia" w:ascii="仿宋" w:hAnsi="仿宋" w:eastAsia="仿宋" w:cs="仿宋"/>
          <w:b/>
          <w:bCs/>
          <w:sz w:val="24"/>
        </w:rPr>
        <w:t>注：以上目录是编制供应商响应文件的基本格式要求，各供应商可根据自身情况进一步细化。</w:t>
      </w:r>
    </w:p>
    <w:p>
      <w:pPr>
        <w:spacing w:line="360" w:lineRule="auto"/>
        <w:jc w:val="center"/>
        <w:rPr>
          <w:rFonts w:ascii="仿宋" w:hAnsi="仿宋" w:eastAsia="仿宋" w:cs="仿宋"/>
          <w:b/>
          <w:bCs/>
          <w:sz w:val="32"/>
          <w:szCs w:val="32"/>
        </w:rPr>
      </w:pPr>
      <w:r>
        <w:rPr>
          <w:rFonts w:hint="eastAsia" w:ascii="仿宋" w:hAnsi="仿宋" w:eastAsia="仿宋" w:cs="仿宋"/>
          <w:sz w:val="36"/>
          <w:szCs w:val="36"/>
        </w:rPr>
        <w:br w:type="page"/>
      </w:r>
      <w:r>
        <w:rPr>
          <w:rFonts w:hint="eastAsia" w:ascii="仿宋" w:hAnsi="仿宋" w:eastAsia="仿宋" w:cs="仿宋"/>
          <w:b/>
          <w:kern w:val="0"/>
          <w:sz w:val="32"/>
          <w:szCs w:val="32"/>
        </w:rPr>
        <w:t>一、响应</w:t>
      </w:r>
      <w:r>
        <w:rPr>
          <w:rFonts w:hint="eastAsia" w:ascii="仿宋" w:hAnsi="仿宋" w:eastAsia="仿宋" w:cs="仿宋"/>
          <w:b/>
          <w:sz w:val="32"/>
          <w:szCs w:val="32"/>
        </w:rPr>
        <w:t>函</w:t>
      </w:r>
    </w:p>
    <w:p>
      <w:pPr>
        <w:spacing w:line="360" w:lineRule="auto"/>
        <w:rPr>
          <w:rFonts w:ascii="仿宋" w:hAnsi="仿宋" w:eastAsia="仿宋" w:cs="仿宋"/>
          <w:sz w:val="24"/>
        </w:rPr>
      </w:pPr>
      <w:r>
        <w:rPr>
          <w:rFonts w:hint="eastAsia" w:ascii="仿宋" w:hAnsi="仿宋" w:eastAsia="仿宋" w:cs="仿宋"/>
          <w:sz w:val="24"/>
        </w:rPr>
        <w:t>淳安县鸠坑乡人民政府、杭州永盛联合会计师事务所（普通合伙）：</w:t>
      </w:r>
    </w:p>
    <w:p>
      <w:pPr>
        <w:spacing w:line="360" w:lineRule="auto"/>
        <w:rPr>
          <w:rFonts w:ascii="仿宋" w:hAnsi="仿宋" w:eastAsia="仿宋" w:cs="仿宋"/>
          <w:sz w:val="24"/>
        </w:rPr>
      </w:pP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(供应商全称)授权</w:t>
      </w:r>
      <w:r>
        <w:rPr>
          <w:rFonts w:hint="eastAsia" w:ascii="仿宋" w:hAnsi="仿宋" w:eastAsia="仿宋" w:cs="仿宋"/>
          <w:kern w:val="0"/>
          <w:sz w:val="24"/>
          <w:u w:val="single"/>
          <w:lang w:val="zh-CN"/>
        </w:rPr>
        <w:t xml:space="preserve">                      </w:t>
      </w:r>
      <w:r>
        <w:rPr>
          <w:rFonts w:hint="eastAsia" w:ascii="仿宋" w:hAnsi="仿宋" w:eastAsia="仿宋" w:cs="仿宋"/>
          <w:sz w:val="24"/>
        </w:rPr>
        <w:t>(全权代表姓名)</w:t>
      </w:r>
      <w:r>
        <w:rPr>
          <w:rFonts w:hint="eastAsia" w:ascii="仿宋" w:hAnsi="仿宋" w:eastAsia="仿宋" w:cs="仿宋"/>
          <w:kern w:val="0"/>
          <w:sz w:val="24"/>
          <w:u w:val="single"/>
          <w:lang w:val="zh-CN"/>
        </w:rPr>
        <w:t xml:space="preserve">          </w:t>
      </w:r>
      <w:r>
        <w:rPr>
          <w:rFonts w:hint="eastAsia" w:ascii="仿宋" w:hAnsi="仿宋" w:eastAsia="仿宋" w:cs="仿宋"/>
          <w:sz w:val="24"/>
        </w:rPr>
        <w:t>(职务、职称)为全权代表，参加贵方组织的</w:t>
      </w:r>
      <w:r>
        <w:rPr>
          <w:rFonts w:hint="eastAsia" w:ascii="仿宋" w:hAnsi="仿宋" w:eastAsia="仿宋" w:cs="仿宋"/>
          <w:sz w:val="24"/>
          <w:u w:val="single"/>
        </w:rPr>
        <w:t>淳安县鸠坑乡人民政府淳安县鸠坑乡茶博馆建设工程-展布服务项目</w:t>
      </w:r>
      <w:r>
        <w:rPr>
          <w:rFonts w:hint="eastAsia" w:ascii="仿宋" w:hAnsi="仿宋" w:eastAsia="仿宋" w:cs="仿宋"/>
          <w:sz w:val="24"/>
        </w:rPr>
        <w:t>【项目编号：</w:t>
      </w:r>
      <w:r>
        <w:rPr>
          <w:rFonts w:hint="eastAsia" w:ascii="仿宋" w:hAnsi="仿宋" w:eastAsia="仿宋" w:cs="仿宋"/>
          <w:sz w:val="24"/>
          <w:lang w:eastAsia="zh-CN"/>
        </w:rPr>
        <w:t>HZYSZFCG【2022】041JZ</w:t>
      </w:r>
      <w:r>
        <w:rPr>
          <w:rFonts w:hint="eastAsia" w:ascii="仿宋" w:hAnsi="仿宋" w:eastAsia="仿宋" w:cs="仿宋"/>
          <w:sz w:val="24"/>
        </w:rPr>
        <w:t>】的有关活动，并对此项目进行响应。为此：</w:t>
      </w:r>
    </w:p>
    <w:p>
      <w:pPr>
        <w:numPr>
          <w:ilvl w:val="0"/>
          <w:numId w:val="31"/>
        </w:numPr>
        <w:adjustRightInd/>
        <w:spacing w:line="360" w:lineRule="auto"/>
        <w:rPr>
          <w:rFonts w:ascii="仿宋" w:hAnsi="仿宋" w:eastAsia="仿宋" w:cs="仿宋"/>
          <w:sz w:val="24"/>
        </w:rPr>
      </w:pPr>
      <w:r>
        <w:rPr>
          <w:rFonts w:hint="eastAsia" w:ascii="仿宋" w:hAnsi="仿宋" w:eastAsia="仿宋" w:cs="仿宋"/>
          <w:sz w:val="24"/>
        </w:rPr>
        <w:t>我方同意在磋商文件规定的开启响应文件日期起遵守本响应函中的承诺，且在响应有效期满之前均具有约束力。</w:t>
      </w:r>
    </w:p>
    <w:p>
      <w:pPr>
        <w:numPr>
          <w:ilvl w:val="0"/>
          <w:numId w:val="31"/>
        </w:numPr>
        <w:adjustRightInd/>
        <w:spacing w:line="360" w:lineRule="auto"/>
        <w:rPr>
          <w:rFonts w:ascii="仿宋" w:hAnsi="仿宋" w:eastAsia="仿宋" w:cs="仿宋"/>
          <w:sz w:val="24"/>
        </w:rPr>
      </w:pPr>
      <w:r>
        <w:rPr>
          <w:rFonts w:hint="eastAsia" w:ascii="仿宋" w:hAnsi="仿宋" w:eastAsia="仿宋" w:cs="仿宋"/>
          <w:sz w:val="24"/>
        </w:rPr>
        <w:t>我方承诺已经具备《中华人民共和国政府采购法》中规定的参加政府采购活动的供应商应当具备的条件：</w:t>
      </w:r>
    </w:p>
    <w:p>
      <w:pPr>
        <w:spacing w:line="360" w:lineRule="auto"/>
        <w:ind w:left="481" w:leftChars="229" w:firstLine="720" w:firstLineChars="300"/>
        <w:rPr>
          <w:rFonts w:ascii="仿宋" w:hAnsi="仿宋" w:eastAsia="仿宋" w:cs="仿宋"/>
          <w:sz w:val="24"/>
        </w:rPr>
      </w:pPr>
      <w:r>
        <w:rPr>
          <w:rFonts w:hint="eastAsia" w:ascii="仿宋" w:hAnsi="仿宋" w:eastAsia="仿宋" w:cs="仿宋"/>
          <w:sz w:val="24"/>
        </w:rPr>
        <w:t>（1）具有独立承担民事责任的能力；</w:t>
      </w:r>
    </w:p>
    <w:p>
      <w:pPr>
        <w:spacing w:line="360" w:lineRule="auto"/>
        <w:ind w:left="481" w:leftChars="229" w:firstLine="720" w:firstLineChars="300"/>
        <w:rPr>
          <w:rFonts w:ascii="仿宋" w:hAnsi="仿宋" w:eastAsia="仿宋" w:cs="仿宋"/>
          <w:sz w:val="24"/>
        </w:rPr>
      </w:pPr>
      <w:r>
        <w:rPr>
          <w:rFonts w:hint="eastAsia" w:ascii="仿宋" w:hAnsi="仿宋" w:eastAsia="仿宋" w:cs="仿宋"/>
          <w:sz w:val="24"/>
        </w:rPr>
        <w:t>（2）遵守国家法律、行政法规，具有良好的信誉和商业道德；</w:t>
      </w:r>
    </w:p>
    <w:p>
      <w:pPr>
        <w:spacing w:line="360" w:lineRule="auto"/>
        <w:ind w:left="481" w:leftChars="229" w:firstLine="720" w:firstLineChars="300"/>
        <w:rPr>
          <w:rFonts w:ascii="仿宋" w:hAnsi="仿宋" w:eastAsia="仿宋" w:cs="仿宋"/>
          <w:sz w:val="24"/>
        </w:rPr>
      </w:pPr>
      <w:r>
        <w:rPr>
          <w:rFonts w:hint="eastAsia" w:ascii="仿宋" w:hAnsi="仿宋" w:eastAsia="仿宋" w:cs="仿宋"/>
          <w:sz w:val="24"/>
        </w:rPr>
        <w:t>（3）具有履行合同的能力和良好的履行合同记录；</w:t>
      </w:r>
    </w:p>
    <w:p>
      <w:pPr>
        <w:spacing w:line="360" w:lineRule="auto"/>
        <w:ind w:left="481" w:leftChars="229" w:firstLine="720" w:firstLineChars="300"/>
        <w:rPr>
          <w:rFonts w:ascii="仿宋" w:hAnsi="仿宋" w:eastAsia="仿宋" w:cs="仿宋"/>
          <w:sz w:val="24"/>
        </w:rPr>
      </w:pPr>
      <w:r>
        <w:rPr>
          <w:rFonts w:hint="eastAsia" w:ascii="仿宋" w:hAnsi="仿宋" w:eastAsia="仿宋" w:cs="仿宋"/>
          <w:sz w:val="24"/>
        </w:rPr>
        <w:t>（4）良好的资金、财务状况；</w:t>
      </w:r>
    </w:p>
    <w:p>
      <w:pPr>
        <w:spacing w:line="360" w:lineRule="auto"/>
        <w:ind w:left="481" w:leftChars="229" w:firstLine="720" w:firstLineChars="300"/>
        <w:rPr>
          <w:rFonts w:ascii="仿宋" w:hAnsi="仿宋" w:eastAsia="仿宋" w:cs="仿宋"/>
          <w:sz w:val="24"/>
        </w:rPr>
      </w:pPr>
      <w:r>
        <w:rPr>
          <w:rFonts w:hint="eastAsia" w:ascii="仿宋" w:hAnsi="仿宋" w:eastAsia="仿宋" w:cs="仿宋"/>
          <w:sz w:val="24"/>
        </w:rPr>
        <w:t>（5）产品及生产所需装备符合中国政府规定的相应技术标准和环保标准；</w:t>
      </w:r>
    </w:p>
    <w:p>
      <w:pPr>
        <w:spacing w:line="360" w:lineRule="auto"/>
        <w:ind w:left="481" w:leftChars="229" w:firstLine="720" w:firstLineChars="300"/>
        <w:rPr>
          <w:rFonts w:ascii="仿宋" w:hAnsi="仿宋" w:eastAsia="仿宋" w:cs="仿宋"/>
          <w:sz w:val="24"/>
        </w:rPr>
      </w:pPr>
      <w:r>
        <w:rPr>
          <w:rFonts w:hint="eastAsia" w:ascii="仿宋" w:hAnsi="仿宋" w:eastAsia="仿宋" w:cs="仿宋"/>
          <w:sz w:val="24"/>
        </w:rPr>
        <w:t>（6）没有违反政府采购法规、政策的记录；</w:t>
      </w:r>
    </w:p>
    <w:p>
      <w:pPr>
        <w:spacing w:line="360" w:lineRule="auto"/>
        <w:ind w:left="481" w:leftChars="229" w:firstLine="720" w:firstLineChars="300"/>
        <w:rPr>
          <w:rFonts w:ascii="仿宋" w:hAnsi="仿宋" w:eastAsia="仿宋" w:cs="仿宋"/>
          <w:sz w:val="24"/>
        </w:rPr>
      </w:pPr>
      <w:r>
        <w:rPr>
          <w:rFonts w:hint="eastAsia" w:ascii="仿宋" w:hAnsi="仿宋" w:eastAsia="仿宋" w:cs="仿宋"/>
          <w:sz w:val="24"/>
        </w:rPr>
        <w:t>（7）没有发生重大经济纠纷和走私犯罪记录；</w:t>
      </w:r>
    </w:p>
    <w:p>
      <w:pPr>
        <w:pStyle w:val="105"/>
        <w:numPr>
          <w:ilvl w:val="0"/>
          <w:numId w:val="31"/>
        </w:numPr>
        <w:snapToGrid w:val="0"/>
        <w:ind w:firstLineChars="0"/>
        <w:rPr>
          <w:rFonts w:ascii="仿宋" w:hAnsi="仿宋" w:eastAsia="仿宋" w:cs="仿宋"/>
        </w:rPr>
      </w:pPr>
      <w:r>
        <w:rPr>
          <w:rFonts w:hint="eastAsia" w:ascii="仿宋" w:hAnsi="仿宋" w:eastAsia="仿宋" w:cs="仿宋"/>
        </w:rPr>
        <w:t>我方承诺响应有效期从提交响应文件的截止之日起</w:t>
      </w:r>
      <w:r>
        <w:rPr>
          <w:rFonts w:hint="eastAsia" w:ascii="仿宋" w:hAnsi="仿宋" w:eastAsia="仿宋" w:cs="仿宋"/>
          <w:u w:val="single"/>
        </w:rPr>
        <w:t xml:space="preserve">     </w:t>
      </w:r>
      <w:r>
        <w:rPr>
          <w:rFonts w:hint="eastAsia" w:ascii="仿宋" w:hAnsi="仿宋" w:eastAsia="仿宋" w:cs="仿宋"/>
        </w:rPr>
        <w:t>天，不少于磋商文件中载明的响应有效期（从提交响应文件的截止之日起90天）。</w:t>
      </w:r>
    </w:p>
    <w:p>
      <w:pPr>
        <w:numPr>
          <w:ilvl w:val="0"/>
          <w:numId w:val="31"/>
        </w:numPr>
        <w:adjustRightInd/>
        <w:spacing w:line="360" w:lineRule="auto"/>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bCs/>
          <w:kern w:val="44"/>
          <w:sz w:val="24"/>
        </w:rPr>
        <w:t>磋商文件中</w:t>
      </w:r>
      <w:r>
        <w:rPr>
          <w:rFonts w:hint="eastAsia" w:ascii="仿宋" w:hAnsi="仿宋" w:eastAsia="仿宋" w:cs="仿宋"/>
          <w:sz w:val="24"/>
        </w:rPr>
        <w:t>规定的全部响应文件。</w:t>
      </w:r>
    </w:p>
    <w:p>
      <w:pPr>
        <w:numPr>
          <w:ilvl w:val="0"/>
          <w:numId w:val="31"/>
        </w:numPr>
        <w:adjustRightInd/>
        <w:spacing w:line="360" w:lineRule="auto"/>
        <w:rPr>
          <w:rFonts w:ascii="仿宋" w:hAnsi="仿宋" w:eastAsia="仿宋" w:cs="仿宋"/>
          <w:sz w:val="24"/>
        </w:rPr>
      </w:pPr>
      <w:r>
        <w:rPr>
          <w:rFonts w:hint="eastAsia" w:ascii="仿宋" w:hAnsi="仿宋" w:eastAsia="仿宋" w:cs="仿宋"/>
          <w:sz w:val="24"/>
        </w:rPr>
        <w:t>按磋商文件要求提供和交付的服务的响应报价详见《报价一览表》。</w:t>
      </w:r>
    </w:p>
    <w:p>
      <w:pPr>
        <w:numPr>
          <w:ilvl w:val="0"/>
          <w:numId w:val="31"/>
        </w:numPr>
        <w:adjustRightInd/>
        <w:spacing w:line="360" w:lineRule="auto"/>
        <w:rPr>
          <w:rFonts w:ascii="仿宋" w:hAnsi="仿宋" w:eastAsia="仿宋" w:cs="仿宋"/>
          <w:sz w:val="24"/>
        </w:rPr>
      </w:pPr>
      <w:r>
        <w:rPr>
          <w:rFonts w:hint="eastAsia" w:ascii="仿宋" w:hAnsi="仿宋" w:eastAsia="仿宋" w:cs="仿宋"/>
          <w:sz w:val="24"/>
        </w:rPr>
        <w:t>保证忠实地执行双方所签订的合同，并承担合同规定的责任和义务。</w:t>
      </w:r>
    </w:p>
    <w:p>
      <w:pPr>
        <w:numPr>
          <w:ilvl w:val="0"/>
          <w:numId w:val="31"/>
        </w:numPr>
        <w:adjustRightInd/>
        <w:spacing w:line="360" w:lineRule="auto"/>
        <w:rPr>
          <w:rFonts w:ascii="仿宋" w:hAnsi="仿宋" w:eastAsia="仿宋" w:cs="仿宋"/>
          <w:sz w:val="24"/>
        </w:rPr>
      </w:pPr>
      <w:r>
        <w:rPr>
          <w:rFonts w:hint="eastAsia" w:ascii="仿宋" w:hAnsi="仿宋" w:eastAsia="仿宋" w:cs="仿宋"/>
          <w:sz w:val="24"/>
        </w:rPr>
        <w:t>保证遵守磋商文件中的其他有关规定。</w:t>
      </w:r>
    </w:p>
    <w:p>
      <w:pPr>
        <w:numPr>
          <w:ilvl w:val="0"/>
          <w:numId w:val="31"/>
        </w:numPr>
        <w:adjustRightInd/>
        <w:spacing w:line="360" w:lineRule="auto"/>
        <w:rPr>
          <w:rFonts w:ascii="仿宋" w:hAnsi="仿宋" w:eastAsia="仿宋" w:cs="仿宋"/>
          <w:sz w:val="24"/>
        </w:rPr>
      </w:pPr>
      <w:r>
        <w:rPr>
          <w:rFonts w:hint="eastAsia" w:ascii="仿宋" w:hAnsi="仿宋" w:eastAsia="仿宋" w:cs="仿宋"/>
          <w:sz w:val="24"/>
        </w:rPr>
        <w:t>我方完全理解贵方不一定要接受最低价的响应。</w:t>
      </w:r>
    </w:p>
    <w:p>
      <w:pPr>
        <w:numPr>
          <w:ilvl w:val="0"/>
          <w:numId w:val="31"/>
        </w:numPr>
        <w:adjustRightInd/>
        <w:spacing w:line="360" w:lineRule="auto"/>
        <w:rPr>
          <w:rFonts w:ascii="仿宋" w:hAnsi="仿宋" w:eastAsia="仿宋" w:cs="仿宋"/>
          <w:sz w:val="24"/>
        </w:rPr>
      </w:pPr>
      <w:r>
        <w:rPr>
          <w:rFonts w:hint="eastAsia" w:ascii="仿宋" w:hAnsi="仿宋" w:eastAsia="仿宋" w:cs="仿宋"/>
          <w:sz w:val="24"/>
        </w:rPr>
        <w:t>我方愿意向贵方提供任何与该项目响应有关的数据、情况和技术资料。若贵方需要，我方愿意提供我方作出的一切承诺的证明材料。</w:t>
      </w:r>
    </w:p>
    <w:p>
      <w:pPr>
        <w:spacing w:line="360" w:lineRule="auto"/>
        <w:ind w:left="795" w:leftChars="150" w:hanging="480" w:hangingChars="200"/>
        <w:rPr>
          <w:rFonts w:ascii="仿宋" w:hAnsi="仿宋" w:eastAsia="仿宋" w:cs="仿宋"/>
          <w:sz w:val="24"/>
        </w:rPr>
      </w:pPr>
      <w:r>
        <w:rPr>
          <w:rFonts w:hint="eastAsia" w:ascii="仿宋" w:hAnsi="仿宋" w:eastAsia="仿宋" w:cs="仿宋"/>
          <w:sz w:val="24"/>
        </w:rPr>
        <w:t>10、我方已详细阅读全部磋商文件，包括磋商文件“更正（延期）公告”（如果有）、参考资料及有关附件，确认无误。</w:t>
      </w:r>
    </w:p>
    <w:p>
      <w:pPr>
        <w:spacing w:line="360" w:lineRule="auto"/>
        <w:ind w:left="795" w:leftChars="150" w:hanging="480" w:hangingChars="200"/>
        <w:rPr>
          <w:rFonts w:ascii="仿宋" w:hAnsi="仿宋" w:eastAsia="仿宋" w:cs="仿宋"/>
          <w:sz w:val="24"/>
        </w:rPr>
      </w:pPr>
      <w:r>
        <w:rPr>
          <w:rFonts w:hint="eastAsia" w:ascii="仿宋" w:hAnsi="仿宋" w:eastAsia="仿宋" w:cs="仿宋"/>
          <w:sz w:val="24"/>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numPr>
          <w:ilvl w:val="1"/>
          <w:numId w:val="32"/>
        </w:numPr>
        <w:adjustRightInd/>
        <w:spacing w:line="360" w:lineRule="auto"/>
        <w:rPr>
          <w:rFonts w:ascii="仿宋" w:hAnsi="仿宋" w:eastAsia="仿宋" w:cs="仿宋"/>
          <w:sz w:val="24"/>
        </w:rPr>
      </w:pPr>
      <w:r>
        <w:rPr>
          <w:rFonts w:hint="eastAsia" w:ascii="仿宋" w:hAnsi="仿宋" w:eastAsia="仿宋" w:cs="仿宋"/>
          <w:sz w:val="24"/>
        </w:rPr>
        <w:t>提供虚假材料谋取成交的；</w:t>
      </w:r>
    </w:p>
    <w:p>
      <w:pPr>
        <w:numPr>
          <w:ilvl w:val="1"/>
          <w:numId w:val="32"/>
        </w:numPr>
        <w:adjustRightInd/>
        <w:spacing w:line="360" w:lineRule="auto"/>
        <w:rPr>
          <w:rFonts w:ascii="仿宋" w:hAnsi="仿宋" w:eastAsia="仿宋" w:cs="仿宋"/>
          <w:sz w:val="24"/>
        </w:rPr>
      </w:pPr>
      <w:r>
        <w:rPr>
          <w:rFonts w:hint="eastAsia" w:ascii="仿宋" w:hAnsi="仿宋" w:eastAsia="仿宋" w:cs="仿宋"/>
          <w:sz w:val="24"/>
        </w:rPr>
        <w:t>采取不正当手段诋毁、排挤其他供应商的；</w:t>
      </w:r>
    </w:p>
    <w:p>
      <w:pPr>
        <w:numPr>
          <w:ilvl w:val="1"/>
          <w:numId w:val="32"/>
        </w:numPr>
        <w:adjustRightInd/>
        <w:spacing w:line="360" w:lineRule="auto"/>
        <w:rPr>
          <w:rFonts w:ascii="仿宋" w:hAnsi="仿宋" w:eastAsia="仿宋" w:cs="仿宋"/>
          <w:sz w:val="24"/>
        </w:rPr>
      </w:pPr>
      <w:r>
        <w:rPr>
          <w:rFonts w:hint="eastAsia" w:ascii="仿宋" w:hAnsi="仿宋" w:eastAsia="仿宋" w:cs="仿宋"/>
          <w:sz w:val="24"/>
        </w:rPr>
        <w:t>与采购人、其它供应商或者采购代理机构恶意串通的；</w:t>
      </w:r>
    </w:p>
    <w:p>
      <w:pPr>
        <w:numPr>
          <w:ilvl w:val="1"/>
          <w:numId w:val="32"/>
        </w:numPr>
        <w:adjustRightInd/>
        <w:spacing w:line="360" w:lineRule="auto"/>
        <w:rPr>
          <w:rFonts w:ascii="仿宋" w:hAnsi="仿宋" w:eastAsia="仿宋" w:cs="仿宋"/>
          <w:sz w:val="24"/>
        </w:rPr>
      </w:pPr>
      <w:r>
        <w:rPr>
          <w:rFonts w:hint="eastAsia" w:ascii="仿宋" w:hAnsi="仿宋" w:eastAsia="仿宋" w:cs="仿宋"/>
          <w:sz w:val="24"/>
        </w:rPr>
        <w:t>向采购人、采购代理机构行贿或者提供其他不正当利益的；</w:t>
      </w:r>
    </w:p>
    <w:p>
      <w:pPr>
        <w:numPr>
          <w:ilvl w:val="1"/>
          <w:numId w:val="32"/>
        </w:numPr>
        <w:adjustRightInd/>
        <w:spacing w:line="360" w:lineRule="auto"/>
        <w:rPr>
          <w:rFonts w:ascii="仿宋" w:hAnsi="仿宋" w:eastAsia="仿宋" w:cs="仿宋"/>
          <w:sz w:val="24"/>
        </w:rPr>
      </w:pPr>
      <w:r>
        <w:rPr>
          <w:rFonts w:hint="eastAsia" w:ascii="仿宋" w:hAnsi="仿宋" w:eastAsia="仿宋" w:cs="仿宋"/>
          <w:sz w:val="24"/>
        </w:rPr>
        <w:t>在采购过程中与采购人进行协商谈判的；</w:t>
      </w:r>
    </w:p>
    <w:p>
      <w:pPr>
        <w:numPr>
          <w:ilvl w:val="1"/>
          <w:numId w:val="32"/>
        </w:numPr>
        <w:adjustRightInd/>
        <w:spacing w:line="360" w:lineRule="auto"/>
        <w:rPr>
          <w:rFonts w:ascii="仿宋" w:hAnsi="仿宋" w:eastAsia="仿宋" w:cs="仿宋"/>
          <w:sz w:val="24"/>
        </w:rPr>
      </w:pPr>
      <w:r>
        <w:rPr>
          <w:rFonts w:hint="eastAsia" w:ascii="仿宋" w:hAnsi="仿宋" w:eastAsia="仿宋" w:cs="仿宋"/>
          <w:sz w:val="24"/>
        </w:rPr>
        <w:t>拒绝有关部门监督检查或提供虚假情况的。</w:t>
      </w:r>
    </w:p>
    <w:p>
      <w:pPr>
        <w:snapToGrid w:val="0"/>
        <w:spacing w:line="360" w:lineRule="auto"/>
        <w:ind w:firstLine="840" w:firstLineChars="350"/>
        <w:rPr>
          <w:rFonts w:ascii="仿宋" w:hAnsi="仿宋" w:eastAsia="仿宋" w:cs="仿宋"/>
          <w:sz w:val="24"/>
        </w:rPr>
      </w:pPr>
      <w:r>
        <w:rPr>
          <w:rFonts w:hint="eastAsia" w:ascii="仿宋" w:hAnsi="仿宋" w:eastAsia="仿宋" w:cs="仿宋"/>
          <w:sz w:val="24"/>
        </w:rPr>
        <w:t>供应商有前款第a)至e)项情形之一的，中标、成交无效。</w:t>
      </w:r>
    </w:p>
    <w:p>
      <w:pPr>
        <w:autoSpaceDE w:val="0"/>
        <w:autoSpaceDN w:val="0"/>
        <w:spacing w:line="360" w:lineRule="auto"/>
        <w:ind w:firstLine="3960" w:firstLineChars="1650"/>
        <w:rPr>
          <w:rFonts w:ascii="仿宋" w:hAnsi="仿宋" w:eastAsia="仿宋" w:cs="仿宋"/>
          <w:kern w:val="0"/>
          <w:sz w:val="24"/>
          <w:lang w:val="zh-CN"/>
        </w:rPr>
      </w:pP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供应商名称（电子签名）：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autoSpaceDE w:val="0"/>
        <w:autoSpaceDN w:val="0"/>
        <w:spacing w:line="360" w:lineRule="auto"/>
        <w:rPr>
          <w:rFonts w:ascii="仿宋" w:hAnsi="仿宋" w:eastAsia="仿宋" w:cs="仿宋"/>
          <w:kern w:val="0"/>
          <w:sz w:val="24"/>
          <w:lang w:val="zh-CN"/>
        </w:rPr>
      </w:pPr>
    </w:p>
    <w:p>
      <w:pPr>
        <w:autoSpaceDE w:val="0"/>
        <w:autoSpaceDN w:val="0"/>
        <w:spacing w:line="360" w:lineRule="auto"/>
        <w:rPr>
          <w:rFonts w:ascii="仿宋" w:hAnsi="仿宋" w:eastAsia="仿宋" w:cs="仿宋"/>
          <w:kern w:val="0"/>
          <w:sz w:val="24"/>
        </w:rPr>
      </w:pPr>
      <w:r>
        <w:rPr>
          <w:rFonts w:hint="eastAsia" w:ascii="仿宋" w:hAnsi="仿宋" w:eastAsia="仿宋" w:cs="仿宋"/>
          <w:kern w:val="0"/>
          <w:sz w:val="24"/>
          <w:lang w:val="zh-CN"/>
        </w:rPr>
        <w:t>联系人：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联系电话: </w:t>
      </w:r>
      <w:r>
        <w:rPr>
          <w:rFonts w:hint="eastAsia" w:ascii="仿宋" w:hAnsi="仿宋" w:eastAsia="仿宋" w:cs="仿宋"/>
          <w:kern w:val="0"/>
          <w:sz w:val="24"/>
          <w:u w:val="single"/>
          <w:lang w:val="zh-CN"/>
        </w:rPr>
        <w:t xml:space="preserve">                </w:t>
      </w:r>
    </w:p>
    <w:p>
      <w:pPr>
        <w:autoSpaceDE w:val="0"/>
        <w:autoSpaceDN w:val="0"/>
        <w:spacing w:line="360" w:lineRule="auto"/>
        <w:rPr>
          <w:rFonts w:ascii="仿宋" w:hAnsi="仿宋" w:eastAsia="仿宋" w:cs="仿宋"/>
          <w:kern w:val="0"/>
          <w:sz w:val="24"/>
        </w:rPr>
      </w:pPr>
      <w:r>
        <w:rPr>
          <w:rFonts w:hint="eastAsia" w:ascii="仿宋" w:hAnsi="仿宋" w:eastAsia="仿宋" w:cs="仿宋"/>
          <w:kern w:val="0"/>
          <w:sz w:val="24"/>
          <w:lang w:val="zh-CN"/>
        </w:rPr>
        <w:t>联系地址：</w:t>
      </w:r>
      <w:r>
        <w:rPr>
          <w:rFonts w:hint="eastAsia" w:ascii="仿宋" w:hAnsi="仿宋" w:eastAsia="仿宋" w:cs="仿宋"/>
          <w:kern w:val="0"/>
          <w:sz w:val="24"/>
          <w:u w:val="single"/>
          <w:lang w:val="zh-CN"/>
        </w:rPr>
        <w:t xml:space="preserve">                                                        </w:t>
      </w:r>
    </w:p>
    <w:p>
      <w:pPr>
        <w:autoSpaceDE w:val="0"/>
        <w:autoSpaceDN w:val="0"/>
        <w:spacing w:line="360" w:lineRule="auto"/>
        <w:rPr>
          <w:rFonts w:ascii="仿宋" w:hAnsi="仿宋" w:eastAsia="仿宋" w:cs="仿宋"/>
          <w:kern w:val="0"/>
          <w:sz w:val="24"/>
        </w:rPr>
      </w:pPr>
      <w:r>
        <w:rPr>
          <w:rFonts w:hint="eastAsia" w:ascii="仿宋" w:hAnsi="仿宋" w:eastAsia="仿宋" w:cs="仿宋"/>
          <w:kern w:val="0"/>
          <w:sz w:val="24"/>
          <w:lang w:val="zh-CN"/>
        </w:rPr>
        <w:t>邮政编码：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传真号码：</w:t>
      </w:r>
      <w:r>
        <w:rPr>
          <w:rFonts w:hint="eastAsia" w:ascii="仿宋" w:hAnsi="仿宋" w:eastAsia="仿宋" w:cs="仿宋"/>
          <w:kern w:val="0"/>
          <w:sz w:val="24"/>
          <w:u w:val="single"/>
          <w:lang w:val="zh-CN"/>
        </w:rPr>
        <w:t xml:space="preserve">                         </w:t>
      </w:r>
    </w:p>
    <w:p>
      <w:pPr>
        <w:spacing w:line="360" w:lineRule="auto"/>
        <w:rPr>
          <w:rFonts w:ascii="仿宋" w:hAnsi="仿宋" w:eastAsia="仿宋" w:cs="仿宋"/>
          <w:sz w:val="24"/>
        </w:rPr>
      </w:pPr>
      <w:r>
        <w:rPr>
          <w:rFonts w:hint="eastAsia" w:ascii="仿宋" w:hAnsi="仿宋" w:eastAsia="仿宋" w:cs="仿宋"/>
          <w:kern w:val="0"/>
          <w:sz w:val="24"/>
          <w:lang w:val="zh-CN"/>
        </w:rPr>
        <w:t>日</w:t>
      </w:r>
      <w:r>
        <w:rPr>
          <w:rFonts w:hint="eastAsia" w:ascii="仿宋" w:hAnsi="仿宋" w:eastAsia="仿宋" w:cs="仿宋"/>
          <w:kern w:val="0"/>
          <w:sz w:val="24"/>
        </w:rPr>
        <w:t xml:space="preserve">    </w:t>
      </w:r>
      <w:r>
        <w:rPr>
          <w:rFonts w:hint="eastAsia" w:ascii="仿宋" w:hAnsi="仿宋" w:eastAsia="仿宋" w:cs="仿宋"/>
          <w:kern w:val="0"/>
          <w:sz w:val="24"/>
          <w:lang w:val="zh-CN"/>
        </w:rPr>
        <w:t>期</w:t>
      </w:r>
      <w:r>
        <w:rPr>
          <w:rFonts w:hint="eastAsia" w:ascii="仿宋" w:hAnsi="仿宋" w:eastAsia="仿宋" w:cs="仿宋"/>
          <w:kern w:val="0"/>
          <w:sz w:val="24"/>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u w:val="single"/>
        </w:rPr>
        <w:tab/>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u w:val="single"/>
        </w:rPr>
        <w:tab/>
      </w:r>
      <w:r>
        <w:rPr>
          <w:rFonts w:hint="eastAsia" w:ascii="仿宋" w:hAnsi="仿宋" w:eastAsia="仿宋" w:cs="仿宋"/>
          <w:kern w:val="0"/>
          <w:sz w:val="24"/>
          <w:u w:val="single"/>
        </w:rPr>
        <w:tab/>
      </w:r>
      <w:r>
        <w:rPr>
          <w:rFonts w:hint="eastAsia" w:ascii="仿宋" w:hAnsi="仿宋" w:eastAsia="仿宋" w:cs="仿宋"/>
          <w:kern w:val="0"/>
          <w:sz w:val="24"/>
          <w:lang w:val="zh-CN"/>
        </w:rPr>
        <w:t>日</w:t>
      </w:r>
      <w:r>
        <w:rPr>
          <w:rFonts w:hint="eastAsia" w:ascii="仿宋" w:hAnsi="仿宋" w:eastAsia="仿宋" w:cs="仿宋"/>
          <w:kern w:val="0"/>
          <w:sz w:val="24"/>
        </w:rPr>
        <w:t xml:space="preserve"> </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p>
    <w:p>
      <w:pPr>
        <w:pStyle w:val="115"/>
        <w:keepNext w:val="0"/>
        <w:pageBreakBefore w:val="0"/>
        <w:tabs>
          <w:tab w:val="clear" w:pos="720"/>
        </w:tabs>
        <w:jc w:val="both"/>
        <w:outlineLvl w:val="9"/>
        <w:rPr>
          <w:rFonts w:ascii="仿宋" w:hAnsi="仿宋" w:eastAsia="仿宋" w:cs="仿宋"/>
          <w:sz w:val="24"/>
          <w:szCs w:val="24"/>
        </w:rPr>
      </w:pPr>
      <w:r>
        <w:rPr>
          <w:rFonts w:hint="eastAsia" w:ascii="仿宋" w:hAnsi="仿宋" w:eastAsia="仿宋" w:cs="仿宋"/>
          <w:sz w:val="24"/>
          <w:szCs w:val="24"/>
        </w:rPr>
        <w:t>注：未按照本响应函要求填报的将被视为非实质性响应，从而可能导致该响应被拒绝。</w:t>
      </w:r>
    </w:p>
    <w:p>
      <w:pPr>
        <w:spacing w:line="360" w:lineRule="auto"/>
        <w:rPr>
          <w:rFonts w:ascii="仿宋" w:hAnsi="仿宋" w:eastAsia="仿宋" w:cs="仿宋"/>
          <w:sz w:val="24"/>
        </w:rPr>
      </w:pPr>
    </w:p>
    <w:p>
      <w:pPr>
        <w:spacing w:line="360" w:lineRule="auto"/>
        <w:rPr>
          <w:rFonts w:ascii="仿宋" w:hAnsi="仿宋" w:eastAsia="仿宋" w:cs="仿宋"/>
          <w:sz w:val="18"/>
          <w:szCs w:val="18"/>
        </w:rPr>
      </w:pPr>
    </w:p>
    <w:p>
      <w:pPr>
        <w:spacing w:line="360" w:lineRule="auto"/>
        <w:rPr>
          <w:rFonts w:ascii="仿宋" w:hAnsi="仿宋" w:eastAsia="仿宋" w:cs="仿宋"/>
          <w:sz w:val="18"/>
          <w:szCs w:val="18"/>
        </w:rPr>
      </w:pPr>
    </w:p>
    <w:p>
      <w:pPr>
        <w:spacing w:line="360" w:lineRule="auto"/>
        <w:rPr>
          <w:rFonts w:ascii="仿宋" w:hAnsi="仿宋" w:eastAsia="仿宋" w:cs="仿宋"/>
          <w:b/>
          <w:sz w:val="32"/>
          <w:szCs w:val="32"/>
        </w:rPr>
      </w:pPr>
    </w:p>
    <w:p>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widowControl/>
        <w:tabs>
          <w:tab w:val="left" w:pos="1200"/>
        </w:tabs>
        <w:adjustRightInd/>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二、资格文件</w:t>
      </w:r>
    </w:p>
    <w:p>
      <w:pPr>
        <w:snapToGrid w:val="0"/>
        <w:spacing w:line="360" w:lineRule="auto"/>
        <w:ind w:right="480"/>
        <w:jc w:val="center"/>
        <w:rPr>
          <w:rFonts w:ascii="仿宋" w:hAnsi="仿宋" w:eastAsia="仿宋" w:cs="仿宋"/>
          <w:b/>
          <w:sz w:val="30"/>
          <w:szCs w:val="30"/>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sz w:val="30"/>
          <w:szCs w:val="30"/>
        </w:rPr>
        <w:t>A、</w:t>
      </w:r>
      <w:r>
        <w:rPr>
          <w:rFonts w:hint="eastAsia" w:ascii="仿宋" w:hAnsi="仿宋" w:eastAsia="仿宋" w:cs="仿宋"/>
          <w:b/>
          <w:kern w:val="0"/>
          <w:sz w:val="32"/>
          <w:szCs w:val="32"/>
        </w:rPr>
        <w:t>符合参与政府采购活动的资格条件并且没有税收缴纳、社会保障等方面的失信记录的承诺函</w:t>
      </w:r>
    </w:p>
    <w:p>
      <w:pPr>
        <w:snapToGrid w:val="0"/>
        <w:spacing w:line="360" w:lineRule="auto"/>
        <w:rPr>
          <w:rFonts w:ascii="仿宋" w:hAnsi="仿宋" w:eastAsia="仿宋" w:cs="仿宋"/>
          <w:sz w:val="24"/>
        </w:rPr>
      </w:pPr>
      <w:r>
        <w:rPr>
          <w:rFonts w:hint="eastAsia" w:ascii="仿宋" w:hAnsi="仿宋" w:eastAsia="仿宋" w:cs="仿宋"/>
          <w:sz w:val="24"/>
        </w:rPr>
        <w:t>淳安县鸠坑乡人民政府、杭州永盛联合会计师事务所（普通合伙）：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我方郑重承诺，我方符合参与</w:t>
      </w:r>
      <w:r>
        <w:rPr>
          <w:rFonts w:hint="eastAsia" w:ascii="仿宋" w:hAnsi="仿宋" w:eastAsia="仿宋" w:cs="仿宋"/>
          <w:sz w:val="24"/>
          <w:u w:val="single"/>
        </w:rPr>
        <w:t>淳安县鸠坑乡人民政府淳安县鸠坑乡茶博馆建设工程-展布服务项目</w:t>
      </w:r>
      <w:r>
        <w:rPr>
          <w:rFonts w:hint="eastAsia" w:ascii="仿宋" w:hAnsi="仿宋" w:eastAsia="仿宋" w:cs="仿宋"/>
          <w:kern w:val="0"/>
          <w:sz w:val="24"/>
          <w:lang w:val="zh-CN"/>
        </w:rPr>
        <w:t>【项目编号：HZYSZFCG【2022】041JZ】</w:t>
      </w:r>
      <w:r>
        <w:rPr>
          <w:rFonts w:hint="eastAsia" w:ascii="仿宋" w:hAnsi="仿宋" w:eastAsia="仿宋" w:cs="仿宋"/>
          <w:sz w:val="24"/>
        </w:rPr>
        <w:t>政府采购活动的资格条件并且没有税收缴纳、社会保障等方面的失信记录。</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before="50" w:after="50" w:line="360" w:lineRule="auto"/>
        <w:jc w:val="center"/>
        <w:rPr>
          <w:rFonts w:ascii="仿宋" w:hAnsi="仿宋" w:eastAsia="仿宋" w:cs="仿宋"/>
          <w:b/>
          <w:sz w:val="30"/>
          <w:szCs w:val="30"/>
        </w:rPr>
      </w:pPr>
    </w:p>
    <w:p>
      <w:pPr>
        <w:snapToGrid w:val="0"/>
        <w:spacing w:line="360" w:lineRule="auto"/>
        <w:ind w:firstLine="5760" w:firstLineChars="2400"/>
        <w:rPr>
          <w:rFonts w:ascii="仿宋" w:hAnsi="仿宋" w:eastAsia="仿宋" w:cs="仿宋"/>
          <w:kern w:val="0"/>
          <w:sz w:val="24"/>
        </w:rPr>
      </w:pPr>
      <w:r>
        <w:rPr>
          <w:rFonts w:hint="eastAsia" w:ascii="仿宋" w:hAnsi="仿宋" w:eastAsia="仿宋" w:cs="仿宋"/>
          <w:kern w:val="0"/>
          <w:sz w:val="24"/>
          <w:lang w:val="zh-CN"/>
        </w:rPr>
        <w:t>供应商名称(电子签名)：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pacing w:line="360" w:lineRule="auto"/>
        <w:jc w:val="center"/>
        <w:rPr>
          <w:rFonts w:ascii="仿宋" w:hAnsi="仿宋" w:eastAsia="仿宋" w:cs="仿宋"/>
          <w:b/>
          <w:sz w:val="30"/>
          <w:szCs w:val="30"/>
        </w:rPr>
      </w:pPr>
    </w:p>
    <w:p>
      <w:pPr>
        <w:widowControl/>
        <w:adjustRightInd/>
        <w:jc w:val="left"/>
        <w:rPr>
          <w:rFonts w:ascii="仿宋" w:hAnsi="仿宋" w:eastAsia="仿宋" w:cs="仿宋"/>
          <w:b/>
          <w:sz w:val="30"/>
          <w:szCs w:val="30"/>
        </w:rPr>
      </w:pPr>
      <w:r>
        <w:rPr>
          <w:rFonts w:hint="eastAsia" w:ascii="仿宋" w:hAnsi="仿宋" w:eastAsia="仿宋" w:cs="仿宋"/>
          <w:b/>
          <w:sz w:val="30"/>
          <w:szCs w:val="30"/>
        </w:rPr>
        <w:br w:type="page"/>
      </w: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sz w:val="30"/>
          <w:szCs w:val="30"/>
        </w:rPr>
        <w:t>B</w:t>
      </w:r>
      <w:r>
        <w:rPr>
          <w:rFonts w:hint="eastAsia" w:ascii="仿宋" w:hAnsi="仿宋" w:eastAsia="仿宋" w:cs="仿宋"/>
          <w:b/>
          <w:kern w:val="0"/>
          <w:sz w:val="32"/>
          <w:szCs w:val="32"/>
        </w:rPr>
        <w:t>、具有履行合同所必需的设备和专业技术能力的承诺函</w:t>
      </w:r>
    </w:p>
    <w:p>
      <w:pPr>
        <w:snapToGrid w:val="0"/>
        <w:spacing w:line="360" w:lineRule="auto"/>
        <w:rPr>
          <w:rFonts w:ascii="仿宋" w:hAnsi="仿宋" w:eastAsia="仿宋" w:cs="仿宋"/>
          <w:sz w:val="24"/>
        </w:rPr>
      </w:pPr>
      <w:r>
        <w:rPr>
          <w:rFonts w:hint="eastAsia" w:ascii="仿宋" w:hAnsi="仿宋" w:eastAsia="仿宋" w:cs="仿宋"/>
          <w:sz w:val="24"/>
        </w:rPr>
        <w:t>淳安县鸠坑乡人民政府、杭州永盛联合会计师事务所（普通合伙）：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我方郑重承诺，我方具有履行淳安县鸠坑乡人民政府淳安县鸠坑乡茶博馆建设工程-展布服务项目【项目编号：</w:t>
      </w:r>
      <w:r>
        <w:rPr>
          <w:rFonts w:hint="eastAsia" w:ascii="仿宋" w:hAnsi="仿宋" w:eastAsia="仿宋" w:cs="仿宋"/>
          <w:sz w:val="24"/>
          <w:lang w:eastAsia="zh-CN"/>
        </w:rPr>
        <w:t>HZYSZFCG【2022】041JZ</w:t>
      </w:r>
      <w:r>
        <w:rPr>
          <w:rFonts w:hint="eastAsia" w:ascii="仿宋" w:hAnsi="仿宋" w:eastAsia="仿宋" w:cs="仿宋"/>
          <w:sz w:val="24"/>
        </w:rPr>
        <w:t>】合同所必需的设备和专业技术能力。如成交，我方将保证合同顺利履行。</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040" w:firstLineChars="2100"/>
        <w:rPr>
          <w:rFonts w:ascii="仿宋" w:hAnsi="仿宋" w:eastAsia="仿宋" w:cs="仿宋"/>
          <w:kern w:val="0"/>
          <w:sz w:val="24"/>
        </w:rPr>
      </w:pPr>
      <w:r>
        <w:rPr>
          <w:rFonts w:hint="eastAsia" w:ascii="仿宋" w:hAnsi="仿宋" w:eastAsia="仿宋" w:cs="仿宋"/>
          <w:kern w:val="0"/>
          <w:sz w:val="24"/>
          <w:lang w:val="zh-CN"/>
        </w:rPr>
        <w:t xml:space="preserve"> 供应商名称(电子签名)：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rPr>
          <w:rFonts w:ascii="仿宋" w:hAnsi="仿宋" w:eastAsia="仿宋" w:cs="仿宋"/>
          <w:kern w:val="0"/>
          <w:sz w:val="24"/>
          <w:lang w:val="zh-CN"/>
        </w:rPr>
      </w:pPr>
    </w:p>
    <w:p>
      <w:pPr>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C、参加政府采购活动前三年内，在经营活动中</w:t>
      </w:r>
    </w:p>
    <w:p>
      <w:pPr>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rPr>
        <w:t>没有重大违法记录的声明</w:t>
      </w:r>
    </w:p>
    <w:p>
      <w:pPr>
        <w:snapToGrid w:val="0"/>
        <w:spacing w:line="360" w:lineRule="auto"/>
        <w:rPr>
          <w:rFonts w:ascii="仿宋" w:hAnsi="仿宋" w:eastAsia="仿宋" w:cs="仿宋"/>
          <w:kern w:val="0"/>
          <w:sz w:val="24"/>
        </w:rPr>
      </w:pPr>
      <w:r>
        <w:rPr>
          <w:rFonts w:hint="eastAsia" w:ascii="仿宋" w:hAnsi="仿宋" w:eastAsia="仿宋" w:cs="仿宋"/>
          <w:sz w:val="24"/>
        </w:rPr>
        <w:t>淳安县鸠坑乡人民政府、杭州永盛联合会计师事务所（普通合伙）</w:t>
      </w:r>
      <w:r>
        <w:rPr>
          <w:rFonts w:hint="eastAsia" w:ascii="仿宋" w:hAnsi="仿宋" w:eastAsia="仿宋" w:cs="仿宋"/>
          <w:kern w:val="0"/>
          <w:sz w:val="24"/>
          <w:lang w:val="zh-CN"/>
        </w:rPr>
        <w:t>：</w:t>
      </w:r>
    </w:p>
    <w:p>
      <w:pPr>
        <w:spacing w:line="360" w:lineRule="auto"/>
        <w:ind w:firstLine="480" w:firstLineChars="200"/>
        <w:rPr>
          <w:rFonts w:ascii="仿宋" w:hAnsi="仿宋" w:eastAsia="仿宋" w:cs="仿宋"/>
          <w:sz w:val="24"/>
          <w:szCs w:val="20"/>
        </w:rPr>
      </w:pPr>
      <w:r>
        <w:rPr>
          <w:rFonts w:hint="eastAsia" w:ascii="仿宋" w:hAnsi="仿宋" w:eastAsia="仿宋" w:cs="仿宋"/>
          <w:kern w:val="0"/>
          <w:sz w:val="24"/>
          <w:lang w:val="zh-CN"/>
        </w:rPr>
        <w:t>我方</w:t>
      </w:r>
      <w:r>
        <w:rPr>
          <w:rFonts w:hint="eastAsia" w:ascii="仿宋" w:hAnsi="仿宋" w:eastAsia="仿宋" w:cs="仿宋"/>
          <w:sz w:val="24"/>
        </w:rPr>
        <w:t>声明响应截止时间前三年，在</w:t>
      </w:r>
      <w:r>
        <w:rPr>
          <w:rFonts w:hint="eastAsia" w:ascii="仿宋" w:hAnsi="仿宋" w:eastAsia="仿宋" w:cs="仿宋"/>
          <w:kern w:val="0"/>
          <w:sz w:val="24"/>
        </w:rPr>
        <w:t>经营活动中</w:t>
      </w:r>
      <w:r>
        <w:rPr>
          <w:rFonts w:hint="eastAsia" w:ascii="仿宋" w:hAnsi="仿宋" w:eastAsia="仿宋" w:cs="仿宋"/>
          <w:sz w:val="24"/>
        </w:rPr>
        <w:t>没有重大违法记录</w:t>
      </w:r>
      <w:r>
        <w:rPr>
          <w:rFonts w:hint="eastAsia" w:ascii="仿宋" w:hAnsi="仿宋" w:eastAsia="仿宋" w:cs="仿宋"/>
          <w:sz w:val="24"/>
          <w:szCs w:val="20"/>
        </w:rPr>
        <w:t xml:space="preserve">。 </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jc w:val="center"/>
        <w:rPr>
          <w:rFonts w:ascii="仿宋" w:hAnsi="仿宋" w:eastAsia="仿宋" w:cs="仿宋"/>
          <w:kern w:val="0"/>
          <w:sz w:val="24"/>
        </w:rPr>
      </w:pPr>
      <w:r>
        <w:rPr>
          <w:rFonts w:hint="eastAsia" w:ascii="仿宋" w:hAnsi="仿宋" w:eastAsia="仿宋" w:cs="仿宋"/>
          <w:kern w:val="0"/>
          <w:sz w:val="24"/>
          <w:lang w:val="zh-CN"/>
        </w:rPr>
        <w:t xml:space="preserve">                            供应商名称(电子签名)：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firstLine="1606" w:firstLineChars="500"/>
        <w:rPr>
          <w:rFonts w:ascii="仿宋" w:hAnsi="仿宋" w:eastAsia="仿宋" w:cs="仿宋"/>
          <w:b/>
          <w:kern w:val="0"/>
          <w:sz w:val="32"/>
          <w:szCs w:val="32"/>
        </w:rPr>
      </w:pPr>
    </w:p>
    <w:p>
      <w:pPr>
        <w:snapToGrid w:val="0"/>
        <w:spacing w:line="360" w:lineRule="auto"/>
        <w:ind w:firstLine="1606" w:firstLineChars="500"/>
        <w:rPr>
          <w:rFonts w:ascii="仿宋" w:hAnsi="仿宋" w:eastAsia="仿宋" w:cs="仿宋"/>
          <w:b/>
          <w:kern w:val="0"/>
          <w:sz w:val="32"/>
          <w:szCs w:val="32"/>
        </w:rPr>
      </w:pPr>
    </w:p>
    <w:p>
      <w:pPr>
        <w:snapToGrid w:val="0"/>
        <w:spacing w:line="360" w:lineRule="auto"/>
        <w:ind w:firstLine="1606" w:firstLineChars="500"/>
        <w:rPr>
          <w:rFonts w:ascii="仿宋" w:hAnsi="仿宋" w:eastAsia="仿宋" w:cs="仿宋"/>
          <w:b/>
          <w:kern w:val="0"/>
          <w:sz w:val="32"/>
          <w:szCs w:val="32"/>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D、具有良好商业信誉的声明</w:t>
      </w:r>
    </w:p>
    <w:p>
      <w:pPr>
        <w:snapToGrid w:val="0"/>
        <w:spacing w:line="360" w:lineRule="auto"/>
        <w:rPr>
          <w:rFonts w:ascii="仿宋" w:hAnsi="仿宋" w:eastAsia="仿宋" w:cs="仿宋"/>
          <w:kern w:val="0"/>
          <w:sz w:val="24"/>
        </w:rPr>
      </w:pPr>
      <w:r>
        <w:rPr>
          <w:rFonts w:hint="eastAsia" w:ascii="仿宋" w:hAnsi="仿宋" w:eastAsia="仿宋" w:cs="仿宋"/>
          <w:sz w:val="24"/>
        </w:rPr>
        <w:t>淳安县鸠坑乡人民政府、杭州永盛联合会计师事务所（普通合伙）</w:t>
      </w:r>
      <w:r>
        <w:rPr>
          <w:rFonts w:hint="eastAsia" w:ascii="仿宋" w:hAnsi="仿宋" w:eastAsia="仿宋" w:cs="仿宋"/>
          <w:kern w:val="0"/>
          <w:sz w:val="24"/>
          <w:lang w:val="zh-CN"/>
        </w:rPr>
        <w:t>：</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sz w:val="24"/>
        </w:rPr>
        <w:t>截至响应截止时间，我方具有良好的商业信誉，不存在下列情形（包括但不限于）。否则，我方将承担在资格审查时不被通过的后果。</w:t>
      </w:r>
    </w:p>
    <w:p>
      <w:pPr>
        <w:pStyle w:val="393"/>
        <w:spacing w:before="0"/>
        <w:ind w:firstLine="495" w:firstLineChars="0"/>
        <w:rPr>
          <w:rFonts w:ascii="仿宋" w:hAnsi="仿宋" w:eastAsia="仿宋" w:cs="仿宋"/>
        </w:rPr>
      </w:pPr>
      <w:r>
        <w:rPr>
          <w:rFonts w:hint="eastAsia" w:ascii="仿宋" w:hAnsi="仿宋" w:eastAsia="仿宋" w:cs="仿宋"/>
        </w:rPr>
        <w:t>1</w:t>
      </w:r>
      <w:r>
        <w:rPr>
          <w:rFonts w:hint="eastAsia" w:ascii="仿宋" w:hAnsi="仿宋" w:eastAsia="仿宋" w:cs="仿宋"/>
          <w:b/>
          <w:szCs w:val="24"/>
        </w:rPr>
        <w:t>、</w:t>
      </w:r>
      <w:r>
        <w:rPr>
          <w:rFonts w:hint="eastAsia" w:ascii="仿宋" w:hAnsi="仿宋" w:eastAsia="仿宋" w:cs="仿宋"/>
        </w:rPr>
        <w:t>按照磋商文件规定的信用信息查询渠道及截止时间，经查询列入失信被执行人名单、重大税收违法案件当事人名单、政府采购严重违法失信行为记录名单；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仿宋" w:hAnsi="仿宋" w:eastAsia="仿宋" w:cs="仿宋"/>
          <w:sz w:val="24"/>
          <w:szCs w:val="20"/>
        </w:rPr>
      </w:pPr>
      <w:r>
        <w:rPr>
          <w:rFonts w:hint="eastAsia" w:ascii="仿宋" w:hAnsi="仿宋" w:eastAsia="仿宋" w:cs="仿宋"/>
          <w:sz w:val="24"/>
          <w:szCs w:val="20"/>
        </w:rPr>
        <w:t xml:space="preserve">2、截至磋商截止时间，因违反《浙江省政府采购供应商注册及诚信管理暂行办法》而被列入“黑名单”，在处罚有效期内。 </w:t>
      </w:r>
    </w:p>
    <w:p>
      <w:pPr>
        <w:snapToGrid w:val="0"/>
        <w:spacing w:line="360" w:lineRule="auto"/>
        <w:ind w:firstLine="4680" w:firstLineChars="1950"/>
        <w:rPr>
          <w:rFonts w:ascii="仿宋" w:hAnsi="仿宋" w:eastAsia="仿宋" w:cs="仿宋"/>
          <w:kern w:val="0"/>
          <w:sz w:val="24"/>
        </w:rPr>
      </w:pPr>
    </w:p>
    <w:p>
      <w:pPr>
        <w:snapToGrid w:val="0"/>
        <w:spacing w:line="360" w:lineRule="auto"/>
        <w:ind w:firstLine="4680" w:firstLineChars="1950"/>
        <w:rPr>
          <w:rFonts w:ascii="仿宋" w:hAnsi="仿宋" w:eastAsia="仿宋" w:cs="仿宋"/>
          <w:kern w:val="0"/>
          <w:sz w:val="24"/>
        </w:rPr>
      </w:pPr>
      <w:r>
        <w:rPr>
          <w:rFonts w:hint="eastAsia" w:ascii="仿宋" w:hAnsi="仿宋" w:eastAsia="仿宋" w:cs="仿宋"/>
          <w:kern w:val="0"/>
          <w:sz w:val="24"/>
          <w:lang w:val="zh-CN"/>
        </w:rPr>
        <w:t>供应商名称(电子签名)：</w:t>
      </w:r>
    </w:p>
    <w:p>
      <w:pPr>
        <w:snapToGrid w:val="0"/>
        <w:spacing w:line="360" w:lineRule="auto"/>
        <w:ind w:firstLine="4680" w:firstLineChars="1950"/>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ascii="仿宋" w:hAnsi="仿宋" w:eastAsia="仿宋" w:cs="仿宋"/>
          <w:b/>
          <w:kern w:val="0"/>
          <w:sz w:val="32"/>
          <w:szCs w:val="32"/>
          <w:lang w:val="zh-CN"/>
        </w:rPr>
      </w:pPr>
    </w:p>
    <w:p>
      <w:pPr>
        <w:snapToGrid w:val="0"/>
        <w:spacing w:line="360" w:lineRule="auto"/>
        <w:ind w:right="480"/>
        <w:jc w:val="center"/>
        <w:rPr>
          <w:rFonts w:ascii="仿宋" w:hAnsi="仿宋" w:eastAsia="仿宋" w:cs="仿宋"/>
          <w:b/>
          <w:kern w:val="0"/>
          <w:sz w:val="32"/>
          <w:szCs w:val="32"/>
          <w:lang w:val="zh-CN"/>
        </w:rPr>
      </w:pPr>
    </w:p>
    <w:p>
      <w:pPr>
        <w:snapToGrid w:val="0"/>
        <w:spacing w:line="360" w:lineRule="auto"/>
        <w:ind w:right="480"/>
        <w:jc w:val="center"/>
        <w:rPr>
          <w:rFonts w:ascii="仿宋" w:hAnsi="仿宋" w:eastAsia="仿宋" w:cs="仿宋"/>
          <w:b/>
          <w:kern w:val="0"/>
          <w:sz w:val="32"/>
          <w:szCs w:val="32"/>
          <w:lang w:val="zh-CN"/>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E、符合特定资格条件要求的资质文件（复印件）</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（由供应商根据“磋商文件第一部分”中“本项目的特定资格要求”编制；如果本项目没有设置特定资格条件，则不需要提供）</w:t>
      </w:r>
    </w:p>
    <w:p>
      <w:pPr>
        <w:widowControl/>
        <w:spacing w:line="360" w:lineRule="auto"/>
        <w:ind w:firstLine="480" w:firstLineChars="200"/>
        <w:jc w:val="left"/>
        <w:rPr>
          <w:rFonts w:ascii="仿宋" w:hAnsi="仿宋" w:eastAsia="仿宋" w:cs="仿宋"/>
          <w:sz w:val="24"/>
        </w:rPr>
      </w:pPr>
    </w:p>
    <w:p>
      <w:pPr>
        <w:snapToGrid w:val="0"/>
        <w:spacing w:line="360" w:lineRule="auto"/>
        <w:ind w:firstLine="5880" w:firstLineChars="2450"/>
        <w:rPr>
          <w:rFonts w:ascii="仿宋" w:hAnsi="仿宋" w:eastAsia="仿宋" w:cs="仿宋"/>
          <w:kern w:val="0"/>
          <w:sz w:val="24"/>
        </w:rPr>
      </w:pPr>
      <w:r>
        <w:rPr>
          <w:rFonts w:hint="eastAsia" w:ascii="仿宋" w:hAnsi="仿宋" w:eastAsia="仿宋" w:cs="仿宋"/>
          <w:kern w:val="0"/>
          <w:sz w:val="24"/>
          <w:lang w:val="zh-CN"/>
        </w:rPr>
        <w:t>供应商名称(电子签名)：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kern w:val="0"/>
          <w:sz w:val="24"/>
          <w:lang w:val="zh-CN"/>
        </w:rPr>
      </w:pPr>
    </w:p>
    <w:p>
      <w:pPr>
        <w:spacing w:line="360" w:lineRule="auto"/>
        <w:jc w:val="center"/>
        <w:rPr>
          <w:rFonts w:ascii="仿宋_GB2312" w:hAnsi="仿宋" w:eastAsia="仿宋_GB2312"/>
          <w:sz w:val="24"/>
        </w:rPr>
      </w:pPr>
      <w:r>
        <w:rPr>
          <w:rFonts w:hint="eastAsia" w:ascii="仿宋" w:hAnsi="仿宋" w:eastAsia="仿宋" w:cs="仿宋"/>
          <w:b/>
          <w:sz w:val="32"/>
          <w:szCs w:val="32"/>
        </w:rPr>
        <w:t>G、中小企业声明函</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由供应商根据“磋商文件第一部分”中“落实政府采购政策需满足的资格要求”编制；如果本项目落实政府采购政策需满足的资格要求为“无”，则不需要提供，如果本项目落实政府采购政策需满足的资格要求为专门面向中小企业，服务全部由符合政策要求的中小企业承接，提供中小企业声明函，提供相应的中小企业声明函（附件3）。 </w:t>
      </w:r>
    </w:p>
    <w:p>
      <w:pPr>
        <w:snapToGrid w:val="0"/>
        <w:spacing w:line="360" w:lineRule="auto"/>
        <w:ind w:right="480"/>
        <w:jc w:val="center"/>
        <w:rPr>
          <w:rFonts w:ascii="仿宋" w:hAnsi="仿宋" w:eastAsia="仿宋" w:cs="仿宋"/>
          <w:b/>
          <w:kern w:val="0"/>
          <w:sz w:val="32"/>
          <w:szCs w:val="32"/>
        </w:rPr>
      </w:pPr>
    </w:p>
    <w:p>
      <w:pPr>
        <w:pStyle w:val="2"/>
        <w:rPr>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pPr>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三、法定代表人授权书</w:t>
      </w:r>
      <w:r>
        <w:rPr>
          <w:rFonts w:hint="eastAsia" w:ascii="仿宋" w:hAnsi="仿宋" w:eastAsia="仿宋" w:cs="仿宋"/>
          <w:b/>
          <w:kern w:val="0"/>
          <w:sz w:val="30"/>
          <w:szCs w:val="30"/>
          <w:lang w:val="zh-CN"/>
        </w:rPr>
        <w:t>（适用于非联合体响应）</w:t>
      </w:r>
    </w:p>
    <w:p>
      <w:pPr>
        <w:snapToGrid w:val="0"/>
        <w:spacing w:line="360" w:lineRule="auto"/>
        <w:rPr>
          <w:rFonts w:ascii="仿宋" w:hAnsi="仿宋" w:eastAsia="仿宋" w:cs="仿宋"/>
          <w:kern w:val="0"/>
          <w:sz w:val="24"/>
        </w:rPr>
      </w:pPr>
      <w:r>
        <w:rPr>
          <w:rFonts w:hint="eastAsia" w:ascii="仿宋" w:hAnsi="仿宋" w:eastAsia="仿宋" w:cs="仿宋"/>
          <w:sz w:val="24"/>
        </w:rPr>
        <w:t>淳安县鸠坑乡人民政府、杭州永盛联合会计师事务所（普通合伙）</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先生/女士(其在本公司的职务是：</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，联系电话：</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)，代表我公司全权处理</w:t>
      </w:r>
      <w:r>
        <w:rPr>
          <w:rFonts w:hint="eastAsia" w:ascii="仿宋" w:hAnsi="仿宋" w:eastAsia="仿宋" w:cs="仿宋"/>
          <w:sz w:val="24"/>
        </w:rPr>
        <w:t>淳安县鸠坑乡人民政府淳安县鸠坑乡茶博馆建设工程-展布服务项目【项目编号：</w:t>
      </w:r>
      <w:r>
        <w:rPr>
          <w:rFonts w:hint="eastAsia" w:ascii="仿宋" w:hAnsi="仿宋" w:eastAsia="仿宋" w:cs="仿宋"/>
          <w:sz w:val="24"/>
          <w:lang w:eastAsia="zh-CN"/>
        </w:rPr>
        <w:t>HZYSZFCG【2022】041JZ</w:t>
      </w:r>
      <w:r>
        <w:rPr>
          <w:rFonts w:hint="eastAsia" w:ascii="仿宋" w:hAnsi="仿宋" w:eastAsia="仿宋" w:cs="仿宋"/>
          <w:sz w:val="24"/>
        </w:rPr>
        <w:t>】</w:t>
      </w:r>
      <w:r>
        <w:rPr>
          <w:rFonts w:hint="eastAsia" w:ascii="仿宋" w:hAnsi="仿宋" w:eastAsia="仿宋" w:cs="仿宋"/>
          <w:kern w:val="0"/>
          <w:sz w:val="24"/>
          <w:lang w:val="zh-CN"/>
        </w:rPr>
        <w:t>政府采购响应的一切事项，若成交则全权代表本公司签订相关合同，并负责处理合同履行等事宜。</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本委托书有效期：自    年 月  日起至    年  月  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供应商名称(电子签名)：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widowControl/>
        <w:adjustRightInd/>
        <w:jc w:val="center"/>
        <w:rPr>
          <w:rFonts w:ascii="仿宋" w:hAnsi="仿宋" w:eastAsia="仿宋" w:cs="仿宋"/>
          <w:sz w:val="24"/>
        </w:rPr>
      </w:pPr>
      <w:r>
        <w:rPr>
          <w:rFonts w:hint="eastAsia" w:ascii="仿宋" w:hAnsi="仿宋" w:eastAsia="仿宋" w:cs="仿宋"/>
          <w:b/>
          <w:sz w:val="30"/>
          <w:szCs w:val="30"/>
        </w:rPr>
        <w:t>授权代表的身份证（复印件）</w:t>
      </w:r>
    </w:p>
    <w:p>
      <w:pPr>
        <w:pStyle w:val="619"/>
        <w:spacing w:line="360" w:lineRule="auto"/>
        <w:rPr>
          <w:rFonts w:ascii="仿宋" w:hAnsi="仿宋" w:eastAsia="仿宋" w:cs="仿宋"/>
          <w:bCs/>
          <w:sz w:val="24"/>
        </w:rPr>
      </w:pPr>
      <w:r>
        <w:rPr>
          <w:rFonts w:hint="eastAsia" w:ascii="仿宋" w:hAnsi="仿宋" w:eastAsia="仿宋" w:cs="仿宋"/>
          <w:bCs/>
          <w:sz w:val="24"/>
        </w:rPr>
        <w:t>法定代表人或代理人身份证件扫描件：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9"/>
              <w:spacing w:line="360" w:lineRule="auto"/>
              <w:rPr>
                <w:rFonts w:ascii="仿宋" w:hAnsi="仿宋" w:eastAsia="仿宋" w:cs="仿宋"/>
                <w:bCs/>
                <w:sz w:val="24"/>
              </w:rPr>
            </w:pPr>
            <w:r>
              <w:rPr>
                <w:rFonts w:hint="eastAsia" w:ascii="仿宋" w:hAnsi="仿宋" w:eastAsia="仿宋" w:cs="仿宋"/>
                <w:bCs/>
                <w:sz w:val="24"/>
              </w:rPr>
              <w:t>正面：                                 反面：</w:t>
            </w:r>
          </w:p>
          <w:p>
            <w:pPr>
              <w:pStyle w:val="619"/>
              <w:spacing w:line="360" w:lineRule="auto"/>
              <w:rPr>
                <w:rFonts w:ascii="仿宋" w:hAnsi="仿宋" w:eastAsia="仿宋" w:cs="仿宋"/>
                <w:bCs/>
                <w:sz w:val="24"/>
              </w:rPr>
            </w:pPr>
          </w:p>
        </w:tc>
      </w:tr>
    </w:tbl>
    <w:p>
      <w:pPr>
        <w:snapToGrid w:val="0"/>
        <w:spacing w:line="360" w:lineRule="auto"/>
        <w:ind w:firstLine="576"/>
        <w:jc w:val="right"/>
        <w:rPr>
          <w:rFonts w:ascii="仿宋" w:hAnsi="仿宋" w:eastAsia="仿宋" w:cs="仿宋"/>
          <w:kern w:val="0"/>
          <w:sz w:val="24"/>
          <w:lang w:val="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供应商名称(电子签名)：                              </w:t>
      </w:r>
    </w:p>
    <w:p>
      <w:pPr>
        <w:spacing w:line="360" w:lineRule="auto"/>
        <w:jc w:val="center"/>
        <w:rPr>
          <w:rFonts w:ascii="仿宋" w:hAnsi="仿宋" w:eastAsia="仿宋" w:cs="仿宋"/>
          <w:kern w:val="0"/>
          <w:sz w:val="24"/>
        </w:rPr>
      </w:pPr>
      <w:r>
        <w:rPr>
          <w:rFonts w:hint="eastAsia" w:ascii="仿宋" w:hAnsi="仿宋" w:eastAsia="仿宋" w:cs="仿宋"/>
          <w:kern w:val="0"/>
          <w:sz w:val="24"/>
          <w:lang w:val="zh-CN"/>
        </w:rPr>
        <w:t xml:space="preserve">                   日期：  年  月</w:t>
      </w:r>
      <w:r>
        <w:rPr>
          <w:rFonts w:hint="eastAsia" w:ascii="仿宋" w:hAnsi="仿宋" w:eastAsia="仿宋" w:cs="仿宋"/>
          <w:kern w:val="0"/>
          <w:sz w:val="24"/>
        </w:rPr>
        <w:t xml:space="preserve">  日</w:t>
      </w:r>
    </w:p>
    <w:p>
      <w:pPr>
        <w:snapToGrid w:val="0"/>
        <w:spacing w:line="360" w:lineRule="auto"/>
        <w:ind w:firstLine="576"/>
        <w:jc w:val="center"/>
        <w:rPr>
          <w:rFonts w:ascii="仿宋" w:hAnsi="仿宋" w:eastAsia="仿宋" w:cs="仿宋"/>
          <w:sz w:val="28"/>
          <w:szCs w:val="28"/>
        </w:rPr>
      </w:pPr>
    </w:p>
    <w:p>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spacing w:line="360" w:lineRule="auto"/>
        <w:jc w:val="center"/>
        <w:rPr>
          <w:rFonts w:ascii="仿宋" w:hAnsi="仿宋" w:eastAsia="仿宋" w:cs="仿宋"/>
          <w:b/>
          <w:sz w:val="32"/>
          <w:szCs w:val="32"/>
        </w:rPr>
      </w:pPr>
      <w:r>
        <w:rPr>
          <w:rFonts w:hint="eastAsia" w:ascii="仿宋" w:hAnsi="仿宋" w:eastAsia="仿宋" w:cs="仿宋"/>
          <w:b/>
          <w:kern w:val="0"/>
          <w:sz w:val="32"/>
          <w:szCs w:val="32"/>
          <w:lang w:val="zh-CN"/>
        </w:rPr>
        <w:t>四</w:t>
      </w:r>
      <w:r>
        <w:rPr>
          <w:rFonts w:hint="eastAsia" w:ascii="仿宋" w:hAnsi="仿宋" w:eastAsia="仿宋" w:cs="仿宋"/>
          <w:b/>
          <w:sz w:val="32"/>
          <w:szCs w:val="32"/>
        </w:rPr>
        <w:t>、所有资信文件（复印件）</w:t>
      </w:r>
    </w:p>
    <w:p>
      <w:pPr>
        <w:spacing w:line="360" w:lineRule="auto"/>
        <w:jc w:val="center"/>
        <w:rPr>
          <w:rFonts w:ascii="仿宋" w:hAnsi="仿宋" w:eastAsia="仿宋" w:cs="仿宋"/>
          <w:b/>
          <w:sz w:val="32"/>
          <w:szCs w:val="32"/>
        </w:rPr>
      </w:pPr>
      <w:r>
        <w:rPr>
          <w:rFonts w:hint="eastAsia" w:ascii="仿宋" w:hAnsi="仿宋" w:eastAsia="仿宋" w:cs="仿宋"/>
          <w:sz w:val="24"/>
        </w:rPr>
        <w:t>（由供应商根据采购需求及磋商文件要求编制）</w:t>
      </w:r>
    </w:p>
    <w:p>
      <w:pPr>
        <w:spacing w:line="360" w:lineRule="auto"/>
        <w:jc w:val="center"/>
        <w:rPr>
          <w:rFonts w:ascii="仿宋" w:hAnsi="仿宋" w:eastAsia="仿宋" w:cs="仿宋"/>
          <w:b/>
          <w:sz w:val="30"/>
          <w:szCs w:val="30"/>
        </w:rPr>
      </w:pP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供应商名称(电子签名)：</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kern w:val="0"/>
          <w:sz w:val="32"/>
          <w:szCs w:val="32"/>
        </w:rPr>
        <w:t>五</w:t>
      </w:r>
      <w:r>
        <w:rPr>
          <w:rFonts w:hint="eastAsia" w:ascii="仿宋" w:hAnsi="仿宋" w:eastAsia="仿宋" w:cs="仿宋"/>
          <w:b/>
          <w:bCs/>
          <w:sz w:val="32"/>
          <w:szCs w:val="32"/>
        </w:rPr>
        <w:t>、</w:t>
      </w:r>
      <w:r>
        <w:rPr>
          <w:rFonts w:hint="eastAsia" w:ascii="仿宋" w:hAnsi="仿宋" w:eastAsia="仿宋" w:cs="仿宋"/>
          <w:b/>
          <w:kern w:val="0"/>
          <w:sz w:val="32"/>
          <w:szCs w:val="32"/>
          <w:lang w:val="zh-CN"/>
        </w:rPr>
        <w:t>主要业绩证明</w:t>
      </w:r>
    </w:p>
    <w:p>
      <w:pPr>
        <w:autoSpaceDE w:val="0"/>
        <w:autoSpaceDN w:val="0"/>
        <w:spacing w:line="360" w:lineRule="auto"/>
        <w:ind w:firstLine="120"/>
        <w:rPr>
          <w:rFonts w:ascii="仿宋" w:hAnsi="仿宋" w:eastAsia="仿宋" w:cs="仿宋"/>
          <w:b/>
          <w:sz w:val="24"/>
        </w:rPr>
      </w:pPr>
      <w:r>
        <w:rPr>
          <w:rFonts w:hint="eastAsia" w:ascii="仿宋" w:hAnsi="仿宋" w:eastAsia="仿宋" w:cs="仿宋"/>
          <w:b/>
          <w:sz w:val="24"/>
        </w:rPr>
        <w:t>附表 :相关项目业绩一览表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金额</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备注</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bl>
    <w:p>
      <w:pPr>
        <w:autoSpaceDE w:val="0"/>
        <w:autoSpaceDN w:val="0"/>
        <w:spacing w:line="360" w:lineRule="auto"/>
        <w:rPr>
          <w:rFonts w:ascii="仿宋" w:hAnsi="仿宋" w:eastAsia="仿宋" w:cs="仿宋"/>
          <w:sz w:val="24"/>
        </w:rPr>
      </w:pPr>
      <w:r>
        <w:rPr>
          <w:rFonts w:hint="eastAsia" w:ascii="仿宋" w:hAnsi="仿宋" w:eastAsia="仿宋" w:cs="仿宋"/>
          <w:b/>
          <w:sz w:val="24"/>
        </w:rPr>
        <w:t>注：供应商可按上述的格式自行编制，须随表提交相应的合同复印件和用户单位验收证明并注明所在文件页码。</w:t>
      </w:r>
    </w:p>
    <w:p>
      <w:pPr>
        <w:autoSpaceDE w:val="0"/>
        <w:autoSpaceDN w:val="0"/>
        <w:spacing w:line="360" w:lineRule="auto"/>
        <w:rPr>
          <w:rFonts w:ascii="仿宋" w:hAnsi="仿宋" w:eastAsia="仿宋" w:cs="仿宋"/>
          <w:sz w:val="24"/>
        </w:rPr>
      </w:pPr>
    </w:p>
    <w:p>
      <w:pPr>
        <w:autoSpaceDE w:val="0"/>
        <w:autoSpaceDN w:val="0"/>
        <w:spacing w:line="360" w:lineRule="auto"/>
        <w:ind w:firstLine="5280" w:firstLineChars="2200"/>
        <w:rPr>
          <w:rFonts w:ascii="仿宋" w:hAnsi="仿宋" w:eastAsia="仿宋" w:cs="仿宋"/>
          <w:kern w:val="0"/>
          <w:sz w:val="24"/>
        </w:rPr>
      </w:pPr>
    </w:p>
    <w:p>
      <w:pPr>
        <w:autoSpaceDE w:val="0"/>
        <w:autoSpaceDN w:val="0"/>
        <w:spacing w:line="360" w:lineRule="auto"/>
        <w:ind w:firstLine="5280" w:firstLineChars="2200"/>
        <w:rPr>
          <w:rFonts w:ascii="仿宋" w:hAnsi="仿宋" w:eastAsia="仿宋" w:cs="仿宋"/>
          <w:kern w:val="0"/>
          <w:sz w:val="24"/>
        </w:rPr>
      </w:pPr>
    </w:p>
    <w:p>
      <w:pPr>
        <w:autoSpaceDE w:val="0"/>
        <w:autoSpaceDN w:val="0"/>
        <w:spacing w:line="360" w:lineRule="auto"/>
        <w:ind w:firstLine="4560" w:firstLineChars="1900"/>
        <w:rPr>
          <w:rFonts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kern w:val="0"/>
          <w:sz w:val="32"/>
          <w:szCs w:val="32"/>
          <w:lang w:val="zh-CN"/>
        </w:rPr>
      </w:pPr>
      <w:r>
        <w:rPr>
          <w:rFonts w:hint="eastAsia" w:ascii="仿宋" w:hAnsi="仿宋" w:eastAsia="仿宋" w:cs="仿宋"/>
          <w:b/>
          <w:bCs/>
          <w:sz w:val="32"/>
          <w:szCs w:val="32"/>
        </w:rPr>
        <w:t>六、关于</w:t>
      </w:r>
      <w:r>
        <w:rPr>
          <w:rFonts w:hint="eastAsia" w:ascii="仿宋" w:hAnsi="仿宋" w:eastAsia="仿宋" w:cs="仿宋"/>
          <w:b/>
          <w:kern w:val="0"/>
          <w:sz w:val="32"/>
          <w:szCs w:val="32"/>
          <w:lang w:val="zh-CN"/>
        </w:rPr>
        <w:t>对磋商文件中有关条款的拒绝声明</w:t>
      </w:r>
    </w:p>
    <w:p>
      <w:pPr>
        <w:spacing w:line="360" w:lineRule="auto"/>
        <w:jc w:val="center"/>
        <w:rPr>
          <w:rFonts w:ascii="仿宋" w:hAnsi="仿宋" w:eastAsia="仿宋" w:cs="仿宋"/>
          <w:sz w:val="24"/>
        </w:rPr>
      </w:pPr>
      <w:r>
        <w:rPr>
          <w:rFonts w:hint="eastAsia" w:ascii="仿宋" w:hAnsi="仿宋" w:eastAsia="仿宋" w:cs="仿宋"/>
          <w:sz w:val="24"/>
        </w:rPr>
        <w:t>（由供应商根据采购需求及磋商文件要求编制）</w:t>
      </w:r>
    </w:p>
    <w:p>
      <w:pPr>
        <w:spacing w:line="360" w:lineRule="auto"/>
        <w:rPr>
          <w:rFonts w:ascii="仿宋" w:hAnsi="仿宋" w:eastAsia="仿宋" w:cs="仿宋"/>
          <w:sz w:val="24"/>
        </w:rPr>
      </w:pPr>
    </w:p>
    <w:p>
      <w:pPr>
        <w:autoSpaceDE w:val="0"/>
        <w:autoSpaceDN w:val="0"/>
        <w:spacing w:line="360" w:lineRule="auto"/>
        <w:ind w:firstLine="4560" w:firstLineChars="1900"/>
        <w:rPr>
          <w:rFonts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kern w:val="0"/>
          <w:sz w:val="32"/>
          <w:szCs w:val="32"/>
          <w:lang w:val="zh-CN"/>
        </w:rPr>
      </w:pPr>
      <w:r>
        <w:rPr>
          <w:rFonts w:hint="eastAsia" w:ascii="仿宋" w:hAnsi="仿宋" w:eastAsia="仿宋" w:cs="仿宋"/>
          <w:b/>
          <w:bCs/>
          <w:sz w:val="32"/>
          <w:szCs w:val="32"/>
        </w:rPr>
        <w:t>七、认为需要的</w:t>
      </w:r>
      <w:r>
        <w:rPr>
          <w:rFonts w:hint="eastAsia" w:ascii="仿宋" w:hAnsi="仿宋" w:eastAsia="仿宋" w:cs="仿宋"/>
          <w:b/>
          <w:kern w:val="0"/>
          <w:sz w:val="32"/>
          <w:szCs w:val="32"/>
          <w:lang w:val="zh-CN"/>
        </w:rPr>
        <w:t>其他商务文件或说明</w:t>
      </w:r>
    </w:p>
    <w:p>
      <w:pPr>
        <w:spacing w:line="360" w:lineRule="auto"/>
        <w:jc w:val="center"/>
        <w:rPr>
          <w:rFonts w:ascii="仿宋" w:hAnsi="仿宋" w:eastAsia="仿宋" w:cs="仿宋"/>
          <w:sz w:val="24"/>
        </w:rPr>
      </w:pPr>
      <w:r>
        <w:rPr>
          <w:rFonts w:hint="eastAsia" w:ascii="仿宋" w:hAnsi="仿宋" w:eastAsia="仿宋" w:cs="仿宋"/>
          <w:sz w:val="24"/>
        </w:rPr>
        <w:t>（由供应商根据采购需求及磋商文件要求编制）</w:t>
      </w:r>
    </w:p>
    <w:p>
      <w:pPr>
        <w:spacing w:line="360" w:lineRule="auto"/>
        <w:jc w:val="center"/>
        <w:rPr>
          <w:rFonts w:ascii="仿宋" w:hAnsi="仿宋" w:eastAsia="仿宋" w:cs="仿宋"/>
          <w:sz w:val="24"/>
        </w:rPr>
      </w:pPr>
    </w:p>
    <w:p>
      <w:pPr>
        <w:spacing w:line="360" w:lineRule="auto"/>
        <w:rPr>
          <w:rFonts w:ascii="仿宋" w:hAnsi="仿宋" w:eastAsia="仿宋" w:cs="仿宋"/>
          <w:sz w:val="24"/>
        </w:rPr>
      </w:pPr>
    </w:p>
    <w:p>
      <w:pPr>
        <w:autoSpaceDE w:val="0"/>
        <w:autoSpaceDN w:val="0"/>
        <w:spacing w:line="360" w:lineRule="auto"/>
        <w:ind w:firstLine="4560" w:firstLineChars="1900"/>
        <w:rPr>
          <w:rFonts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ascii="仿宋" w:hAnsi="仿宋" w:eastAsia="仿宋" w:cs="仿宋"/>
          <w:b/>
          <w:bCs/>
          <w:sz w:val="32"/>
          <w:szCs w:val="32"/>
        </w:rPr>
      </w:pPr>
    </w:p>
    <w:p>
      <w:pPr>
        <w:spacing w:line="360" w:lineRule="auto"/>
        <w:rPr>
          <w:rFonts w:ascii="仿宋" w:hAnsi="仿宋" w:eastAsia="仿宋" w:cs="仿宋"/>
          <w:b/>
          <w:bCs/>
          <w:kern w:val="0"/>
          <w:sz w:val="24"/>
        </w:rPr>
      </w:pPr>
    </w:p>
    <w:p>
      <w:pPr>
        <w:widowControl/>
        <w:adjustRightInd/>
        <w:jc w:val="left"/>
        <w:rPr>
          <w:rFonts w:ascii="仿宋" w:hAnsi="仿宋" w:eastAsia="仿宋" w:cs="仿宋"/>
          <w:b/>
          <w:sz w:val="32"/>
          <w:szCs w:val="32"/>
        </w:rPr>
      </w:pPr>
      <w:r>
        <w:rPr>
          <w:rFonts w:hint="eastAsia" w:ascii="仿宋" w:hAnsi="仿宋" w:eastAsia="仿宋" w:cs="仿宋"/>
        </w:rPr>
        <w:br w:type="page"/>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八、技术解决方案</w:t>
      </w:r>
    </w:p>
    <w:p>
      <w:pPr>
        <w:spacing w:line="360" w:lineRule="auto"/>
        <w:jc w:val="center"/>
        <w:rPr>
          <w:rFonts w:ascii="仿宋" w:hAnsi="仿宋" w:eastAsia="仿宋" w:cs="仿宋"/>
          <w:b/>
          <w:bCs/>
          <w:sz w:val="24"/>
        </w:rPr>
      </w:pPr>
      <w:r>
        <w:rPr>
          <w:rFonts w:hint="eastAsia" w:ascii="仿宋" w:hAnsi="仿宋" w:eastAsia="仿宋" w:cs="仿宋"/>
          <w:sz w:val="24"/>
        </w:rPr>
        <w:t>（由供应商根据采购需求及磋商文件要求编制）</w:t>
      </w:r>
    </w:p>
    <w:p>
      <w:pPr>
        <w:snapToGrid w:val="0"/>
        <w:spacing w:line="360" w:lineRule="auto"/>
        <w:jc w:val="center"/>
        <w:rPr>
          <w:rFonts w:ascii="仿宋" w:hAnsi="仿宋" w:eastAsia="仿宋" w:cs="仿宋"/>
          <w:b/>
          <w:sz w:val="32"/>
          <w:szCs w:val="32"/>
        </w:rPr>
      </w:pPr>
    </w:p>
    <w:p>
      <w:pPr>
        <w:snapToGrid w:val="0"/>
        <w:spacing w:line="360" w:lineRule="auto"/>
        <w:jc w:val="center"/>
        <w:rPr>
          <w:rFonts w:ascii="仿宋" w:hAnsi="仿宋" w:eastAsia="仿宋" w:cs="仿宋"/>
          <w:b/>
          <w:sz w:val="32"/>
          <w:szCs w:val="32"/>
        </w:rPr>
      </w:pPr>
      <w:r>
        <w:rPr>
          <w:rFonts w:hint="eastAsia" w:ascii="仿宋" w:hAnsi="仿宋" w:eastAsia="仿宋" w:cs="仿宋"/>
          <w:b/>
          <w:sz w:val="32"/>
          <w:szCs w:val="32"/>
        </w:rPr>
        <w:t>投标产品规格配置清单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531"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设备名称</w:t>
            </w:r>
          </w:p>
        </w:tc>
        <w:tc>
          <w:tcPr>
            <w:tcW w:w="2160"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品牌及型号</w:t>
            </w:r>
          </w:p>
        </w:tc>
        <w:tc>
          <w:tcPr>
            <w:tcW w:w="2340"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规格配置详细说明</w:t>
            </w:r>
          </w:p>
        </w:tc>
        <w:tc>
          <w:tcPr>
            <w:tcW w:w="1080"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332"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531" w:type="dxa"/>
            <w:vAlign w:val="center"/>
          </w:tcPr>
          <w:p>
            <w:pPr>
              <w:snapToGrid w:val="0"/>
              <w:spacing w:line="360" w:lineRule="auto"/>
              <w:jc w:val="center"/>
              <w:rPr>
                <w:rFonts w:ascii="仿宋" w:hAnsi="仿宋" w:eastAsia="仿宋" w:cs="仿宋"/>
                <w:sz w:val="24"/>
              </w:rPr>
            </w:pPr>
          </w:p>
        </w:tc>
        <w:tc>
          <w:tcPr>
            <w:tcW w:w="2160" w:type="dxa"/>
            <w:vAlign w:val="center"/>
          </w:tcPr>
          <w:p>
            <w:pPr>
              <w:snapToGrid w:val="0"/>
              <w:spacing w:line="360" w:lineRule="auto"/>
              <w:jc w:val="center"/>
              <w:rPr>
                <w:rFonts w:ascii="仿宋" w:hAnsi="仿宋" w:eastAsia="仿宋" w:cs="仿宋"/>
                <w:sz w:val="24"/>
              </w:rPr>
            </w:pPr>
          </w:p>
        </w:tc>
        <w:tc>
          <w:tcPr>
            <w:tcW w:w="2340" w:type="dxa"/>
            <w:vAlign w:val="center"/>
          </w:tcPr>
          <w:p>
            <w:pPr>
              <w:spacing w:line="360" w:lineRule="auto"/>
              <w:jc w:val="center"/>
              <w:rPr>
                <w:rFonts w:ascii="仿宋" w:hAnsi="仿宋" w:eastAsia="仿宋" w:cs="仿宋"/>
                <w:sz w:val="24"/>
              </w:rPr>
            </w:pPr>
          </w:p>
        </w:tc>
        <w:tc>
          <w:tcPr>
            <w:tcW w:w="1080" w:type="dxa"/>
            <w:vAlign w:val="center"/>
          </w:tcPr>
          <w:p>
            <w:pPr>
              <w:spacing w:line="360" w:lineRule="auto"/>
              <w:jc w:val="center"/>
              <w:rPr>
                <w:rFonts w:ascii="仿宋" w:hAnsi="仿宋" w:eastAsia="仿宋" w:cs="仿宋"/>
                <w:sz w:val="24"/>
              </w:rPr>
            </w:pPr>
          </w:p>
        </w:tc>
        <w:tc>
          <w:tcPr>
            <w:tcW w:w="1332"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531" w:type="dxa"/>
            <w:vAlign w:val="center"/>
          </w:tcPr>
          <w:p>
            <w:pPr>
              <w:snapToGrid w:val="0"/>
              <w:spacing w:line="360" w:lineRule="auto"/>
              <w:jc w:val="center"/>
              <w:rPr>
                <w:rFonts w:ascii="仿宋" w:hAnsi="仿宋" w:eastAsia="仿宋" w:cs="仿宋"/>
                <w:sz w:val="24"/>
              </w:rPr>
            </w:pPr>
          </w:p>
        </w:tc>
        <w:tc>
          <w:tcPr>
            <w:tcW w:w="2160" w:type="dxa"/>
            <w:vAlign w:val="center"/>
          </w:tcPr>
          <w:p>
            <w:pPr>
              <w:snapToGrid w:val="0"/>
              <w:spacing w:line="360" w:lineRule="auto"/>
              <w:jc w:val="center"/>
              <w:rPr>
                <w:rFonts w:ascii="仿宋" w:hAnsi="仿宋" w:eastAsia="仿宋" w:cs="仿宋"/>
                <w:sz w:val="24"/>
              </w:rPr>
            </w:pPr>
          </w:p>
        </w:tc>
        <w:tc>
          <w:tcPr>
            <w:tcW w:w="2340" w:type="dxa"/>
            <w:vAlign w:val="center"/>
          </w:tcPr>
          <w:p>
            <w:pPr>
              <w:spacing w:line="360" w:lineRule="auto"/>
              <w:jc w:val="center"/>
              <w:rPr>
                <w:rFonts w:ascii="仿宋" w:hAnsi="仿宋" w:eastAsia="仿宋" w:cs="仿宋"/>
                <w:sz w:val="24"/>
              </w:rPr>
            </w:pPr>
          </w:p>
        </w:tc>
        <w:tc>
          <w:tcPr>
            <w:tcW w:w="1080" w:type="dxa"/>
            <w:vAlign w:val="center"/>
          </w:tcPr>
          <w:p>
            <w:pPr>
              <w:spacing w:line="360" w:lineRule="auto"/>
              <w:jc w:val="center"/>
              <w:rPr>
                <w:rFonts w:ascii="仿宋" w:hAnsi="仿宋" w:eastAsia="仿宋" w:cs="仿宋"/>
                <w:sz w:val="24"/>
              </w:rPr>
            </w:pPr>
          </w:p>
        </w:tc>
        <w:tc>
          <w:tcPr>
            <w:tcW w:w="1332"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c>
          <w:tcPr>
            <w:tcW w:w="1531" w:type="dxa"/>
            <w:vAlign w:val="center"/>
          </w:tcPr>
          <w:p>
            <w:pPr>
              <w:snapToGrid w:val="0"/>
              <w:spacing w:line="360" w:lineRule="auto"/>
              <w:jc w:val="center"/>
              <w:rPr>
                <w:rFonts w:ascii="仿宋" w:hAnsi="仿宋" w:eastAsia="仿宋" w:cs="仿宋"/>
                <w:sz w:val="24"/>
              </w:rPr>
            </w:pPr>
          </w:p>
        </w:tc>
        <w:tc>
          <w:tcPr>
            <w:tcW w:w="2160" w:type="dxa"/>
            <w:vAlign w:val="center"/>
          </w:tcPr>
          <w:p>
            <w:pPr>
              <w:snapToGrid w:val="0"/>
              <w:spacing w:line="360" w:lineRule="auto"/>
              <w:jc w:val="center"/>
              <w:rPr>
                <w:rFonts w:ascii="仿宋" w:hAnsi="仿宋" w:eastAsia="仿宋" w:cs="仿宋"/>
                <w:sz w:val="24"/>
              </w:rPr>
            </w:pPr>
          </w:p>
        </w:tc>
        <w:tc>
          <w:tcPr>
            <w:tcW w:w="2340" w:type="dxa"/>
            <w:vAlign w:val="center"/>
          </w:tcPr>
          <w:p>
            <w:pPr>
              <w:spacing w:line="360" w:lineRule="auto"/>
              <w:jc w:val="center"/>
              <w:rPr>
                <w:rFonts w:ascii="仿宋" w:hAnsi="仿宋" w:eastAsia="仿宋" w:cs="仿宋"/>
                <w:sz w:val="24"/>
              </w:rPr>
            </w:pPr>
          </w:p>
        </w:tc>
        <w:tc>
          <w:tcPr>
            <w:tcW w:w="1080" w:type="dxa"/>
            <w:vAlign w:val="center"/>
          </w:tcPr>
          <w:p>
            <w:pPr>
              <w:spacing w:line="360" w:lineRule="auto"/>
              <w:jc w:val="center"/>
              <w:rPr>
                <w:rFonts w:ascii="仿宋" w:hAnsi="仿宋" w:eastAsia="仿宋" w:cs="仿宋"/>
                <w:sz w:val="24"/>
              </w:rPr>
            </w:pPr>
          </w:p>
        </w:tc>
        <w:tc>
          <w:tcPr>
            <w:tcW w:w="1332"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 w:hAnsi="仿宋" w:eastAsia="仿宋" w:cs="仿宋"/>
                <w:sz w:val="24"/>
              </w:rPr>
            </w:pPr>
            <w:r>
              <w:rPr>
                <w:rFonts w:hint="eastAsia" w:ascii="仿宋" w:hAnsi="仿宋" w:eastAsia="仿宋" w:cs="仿宋"/>
                <w:sz w:val="24"/>
              </w:rPr>
              <w:t>4</w:t>
            </w:r>
          </w:p>
        </w:tc>
        <w:tc>
          <w:tcPr>
            <w:tcW w:w="1531" w:type="dxa"/>
            <w:vAlign w:val="center"/>
          </w:tcPr>
          <w:p>
            <w:pPr>
              <w:snapToGrid w:val="0"/>
              <w:spacing w:line="360" w:lineRule="auto"/>
              <w:jc w:val="center"/>
              <w:rPr>
                <w:rFonts w:ascii="仿宋" w:hAnsi="仿宋" w:eastAsia="仿宋" w:cs="仿宋"/>
                <w:sz w:val="24"/>
              </w:rPr>
            </w:pPr>
          </w:p>
        </w:tc>
        <w:tc>
          <w:tcPr>
            <w:tcW w:w="2160" w:type="dxa"/>
            <w:vAlign w:val="center"/>
          </w:tcPr>
          <w:p>
            <w:pPr>
              <w:snapToGrid w:val="0"/>
              <w:spacing w:line="360" w:lineRule="auto"/>
              <w:jc w:val="center"/>
              <w:rPr>
                <w:rFonts w:ascii="仿宋" w:hAnsi="仿宋" w:eastAsia="仿宋" w:cs="仿宋"/>
                <w:sz w:val="24"/>
              </w:rPr>
            </w:pPr>
          </w:p>
        </w:tc>
        <w:tc>
          <w:tcPr>
            <w:tcW w:w="2340" w:type="dxa"/>
            <w:vAlign w:val="center"/>
          </w:tcPr>
          <w:p>
            <w:pPr>
              <w:spacing w:line="360" w:lineRule="auto"/>
              <w:jc w:val="center"/>
              <w:rPr>
                <w:rFonts w:ascii="仿宋" w:hAnsi="仿宋" w:eastAsia="仿宋" w:cs="仿宋"/>
                <w:sz w:val="24"/>
              </w:rPr>
            </w:pPr>
          </w:p>
        </w:tc>
        <w:tc>
          <w:tcPr>
            <w:tcW w:w="1080" w:type="dxa"/>
            <w:vAlign w:val="center"/>
          </w:tcPr>
          <w:p>
            <w:pPr>
              <w:spacing w:line="360" w:lineRule="auto"/>
              <w:jc w:val="center"/>
              <w:rPr>
                <w:rFonts w:ascii="仿宋" w:hAnsi="仿宋" w:eastAsia="仿宋" w:cs="仿宋"/>
                <w:sz w:val="24"/>
              </w:rPr>
            </w:pPr>
          </w:p>
        </w:tc>
        <w:tc>
          <w:tcPr>
            <w:tcW w:w="1332"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1531"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w:t>
            </w:r>
          </w:p>
        </w:tc>
        <w:tc>
          <w:tcPr>
            <w:tcW w:w="2160" w:type="dxa"/>
            <w:vAlign w:val="center"/>
          </w:tcPr>
          <w:p>
            <w:pPr>
              <w:snapToGrid w:val="0"/>
              <w:spacing w:line="360" w:lineRule="auto"/>
              <w:jc w:val="center"/>
              <w:rPr>
                <w:rFonts w:ascii="仿宋" w:hAnsi="仿宋" w:eastAsia="仿宋" w:cs="仿宋"/>
                <w:sz w:val="24"/>
              </w:rPr>
            </w:pPr>
          </w:p>
        </w:tc>
        <w:tc>
          <w:tcPr>
            <w:tcW w:w="2340" w:type="dxa"/>
            <w:vAlign w:val="center"/>
          </w:tcPr>
          <w:p>
            <w:pPr>
              <w:spacing w:line="360" w:lineRule="auto"/>
              <w:jc w:val="center"/>
              <w:rPr>
                <w:rFonts w:ascii="仿宋" w:hAnsi="仿宋" w:eastAsia="仿宋" w:cs="仿宋"/>
                <w:sz w:val="24"/>
              </w:rPr>
            </w:pPr>
          </w:p>
        </w:tc>
        <w:tc>
          <w:tcPr>
            <w:tcW w:w="1080" w:type="dxa"/>
            <w:vAlign w:val="center"/>
          </w:tcPr>
          <w:p>
            <w:pPr>
              <w:spacing w:line="360" w:lineRule="auto"/>
              <w:jc w:val="center"/>
              <w:rPr>
                <w:rFonts w:ascii="仿宋" w:hAnsi="仿宋" w:eastAsia="仿宋" w:cs="仿宋"/>
                <w:sz w:val="24"/>
              </w:rPr>
            </w:pPr>
          </w:p>
        </w:tc>
        <w:tc>
          <w:tcPr>
            <w:tcW w:w="1332" w:type="dxa"/>
            <w:vAlign w:val="center"/>
          </w:tcPr>
          <w:p>
            <w:pPr>
              <w:spacing w:line="360" w:lineRule="auto"/>
              <w:jc w:val="center"/>
              <w:rPr>
                <w:rFonts w:ascii="仿宋" w:hAnsi="仿宋" w:eastAsia="仿宋" w:cs="仿宋"/>
                <w:sz w:val="24"/>
              </w:rPr>
            </w:pPr>
          </w:p>
        </w:tc>
      </w:tr>
    </w:tbl>
    <w:p>
      <w:pPr>
        <w:autoSpaceDE w:val="0"/>
        <w:autoSpaceDN w:val="0"/>
        <w:spacing w:line="360" w:lineRule="auto"/>
        <w:rPr>
          <w:rFonts w:ascii="仿宋" w:hAnsi="仿宋" w:eastAsia="仿宋" w:cs="仿宋"/>
          <w:b/>
          <w:kern w:val="0"/>
          <w:sz w:val="28"/>
          <w:szCs w:val="28"/>
        </w:rPr>
      </w:pPr>
      <w:r>
        <w:rPr>
          <w:rFonts w:hint="eastAsia" w:ascii="仿宋" w:hAnsi="仿宋" w:eastAsia="仿宋" w:cs="仿宋"/>
          <w:b/>
          <w:kern w:val="0"/>
          <w:sz w:val="28"/>
          <w:szCs w:val="28"/>
        </w:rPr>
        <w:t>注：</w:t>
      </w:r>
      <w:r>
        <w:rPr>
          <w:rFonts w:hint="eastAsia" w:ascii="仿宋" w:hAnsi="仿宋" w:eastAsia="仿宋" w:cs="仿宋"/>
          <w:b/>
          <w:sz w:val="28"/>
          <w:szCs w:val="28"/>
        </w:rPr>
        <w:t>如果本项目涉及硬件设备采购，须在响应文件中提供此配置清单。</w:t>
      </w:r>
    </w:p>
    <w:p>
      <w:pPr>
        <w:spacing w:line="360" w:lineRule="auto"/>
        <w:jc w:val="center"/>
        <w:rPr>
          <w:rFonts w:ascii="仿宋" w:hAnsi="仿宋" w:eastAsia="仿宋" w:cs="仿宋"/>
          <w:b/>
          <w:bCs/>
          <w:sz w:val="32"/>
          <w:szCs w:val="32"/>
        </w:rPr>
      </w:pPr>
    </w:p>
    <w:p>
      <w:pPr>
        <w:autoSpaceDE w:val="0"/>
        <w:autoSpaceDN w:val="0"/>
        <w:spacing w:line="360" w:lineRule="auto"/>
        <w:ind w:firstLine="4560" w:firstLineChars="1900"/>
        <w:rPr>
          <w:rFonts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八、项目小组人员名单</w:t>
      </w:r>
    </w:p>
    <w:p>
      <w:pPr>
        <w:spacing w:line="360" w:lineRule="auto"/>
        <w:jc w:val="center"/>
        <w:rPr>
          <w:rFonts w:ascii="仿宋" w:hAnsi="仿宋" w:eastAsia="仿宋" w:cs="仿宋"/>
          <w:b/>
          <w:bCs/>
          <w:sz w:val="24"/>
        </w:rPr>
      </w:pPr>
      <w:r>
        <w:rPr>
          <w:rFonts w:hint="eastAsia" w:ascii="仿宋" w:hAnsi="仿宋" w:eastAsia="仿宋" w:cs="仿宋"/>
          <w:sz w:val="24"/>
        </w:rPr>
        <w:t>（由供应商根据采购需求及磋商文件要求编制）</w:t>
      </w:r>
    </w:p>
    <w:p>
      <w:pPr>
        <w:keepNext/>
        <w:autoSpaceDE w:val="0"/>
        <w:autoSpaceDN w:val="0"/>
        <w:spacing w:line="360" w:lineRule="auto"/>
        <w:ind w:firstLine="477"/>
        <w:rPr>
          <w:rFonts w:ascii="仿宋" w:hAnsi="仿宋" w:eastAsia="仿宋" w:cs="仿宋"/>
          <w:b/>
          <w:sz w:val="24"/>
        </w:rPr>
      </w:pPr>
      <w:r>
        <w:rPr>
          <w:rFonts w:hint="eastAsia" w:ascii="仿宋" w:hAnsi="仿宋" w:eastAsia="仿宋" w:cs="仿宋"/>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 w:hAnsi="仿宋" w:eastAsia="仿宋" w:cs="仿宋"/>
                <w:sz w:val="24"/>
              </w:rPr>
            </w:pPr>
            <w:r>
              <w:rPr>
                <w:rFonts w:hint="eastAsia" w:ascii="仿宋" w:hAnsi="仿宋" w:eastAsia="仿宋" w:cs="仿宋"/>
                <w:sz w:val="24"/>
              </w:rPr>
              <w:t>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bl>
    <w:p>
      <w:pPr>
        <w:autoSpaceDE w:val="0"/>
        <w:autoSpaceDN w:val="0"/>
        <w:spacing w:line="360" w:lineRule="auto"/>
        <w:rPr>
          <w:rFonts w:ascii="仿宋" w:hAnsi="仿宋" w:eastAsia="仿宋" w:cs="仿宋"/>
          <w:b/>
          <w:sz w:val="24"/>
        </w:rPr>
      </w:pPr>
      <w:r>
        <w:rPr>
          <w:rFonts w:hint="eastAsia" w:ascii="仿宋" w:hAnsi="仿宋" w:eastAsia="仿宋" w:cs="仿宋"/>
          <w:b/>
          <w:sz w:val="24"/>
        </w:rPr>
        <w:t>注：须随表提交相应的证书复印件并注明所在响应文件页码。</w:t>
      </w:r>
    </w:p>
    <w:p>
      <w:pPr>
        <w:autoSpaceDE w:val="0"/>
        <w:autoSpaceDN w:val="0"/>
        <w:spacing w:line="360" w:lineRule="auto"/>
        <w:rPr>
          <w:rFonts w:ascii="仿宋" w:hAnsi="仿宋" w:eastAsia="仿宋" w:cs="仿宋"/>
          <w:b/>
          <w:sz w:val="24"/>
        </w:rPr>
      </w:pPr>
      <w:r>
        <w:rPr>
          <w:rFonts w:hint="eastAsia" w:ascii="仿宋" w:hAnsi="仿宋" w:eastAsia="仿宋" w:cs="仿宋"/>
          <w:b/>
          <w:sz w:val="24"/>
        </w:rPr>
        <w:t>附表B:本项目的项目小组人员情况表</w:t>
      </w:r>
      <w:r>
        <w:rPr>
          <w:rFonts w:hint="eastAsia" w:ascii="仿宋" w:hAnsi="仿宋" w:eastAsia="仿宋" w:cs="仿宋"/>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专业</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bl>
    <w:p>
      <w:pPr>
        <w:spacing w:line="360" w:lineRule="auto"/>
        <w:rPr>
          <w:rFonts w:ascii="仿宋" w:hAnsi="仿宋" w:eastAsia="仿宋" w:cs="仿宋"/>
          <w:b/>
          <w:bCs/>
          <w:sz w:val="24"/>
        </w:rPr>
      </w:pPr>
      <w:r>
        <w:rPr>
          <w:rFonts w:hint="eastAsia" w:ascii="仿宋" w:hAnsi="仿宋" w:eastAsia="仿宋" w:cs="仿宋"/>
          <w:b/>
          <w:sz w:val="24"/>
        </w:rPr>
        <w:t>注：供应商可按上述的格式自行编制，须随表提交相应的证书复印件并注明所在响应文件页码。</w:t>
      </w:r>
    </w:p>
    <w:p>
      <w:pPr>
        <w:spacing w:line="360" w:lineRule="auto"/>
        <w:rPr>
          <w:rFonts w:ascii="仿宋" w:hAnsi="仿宋" w:eastAsia="仿宋" w:cs="仿宋"/>
          <w:b/>
          <w:sz w:val="24"/>
        </w:rPr>
      </w:pPr>
    </w:p>
    <w:p>
      <w:pPr>
        <w:autoSpaceDE w:val="0"/>
        <w:autoSpaceDN w:val="0"/>
        <w:spacing w:line="360" w:lineRule="auto"/>
        <w:ind w:firstLine="4560" w:firstLineChars="1900"/>
        <w:rPr>
          <w:rFonts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kern w:val="0"/>
          <w:sz w:val="32"/>
          <w:szCs w:val="32"/>
          <w:lang w:val="zh-CN"/>
        </w:rPr>
      </w:pPr>
      <w:r>
        <w:rPr>
          <w:rFonts w:hint="eastAsia" w:ascii="仿宋" w:hAnsi="仿宋" w:eastAsia="仿宋" w:cs="仿宋"/>
          <w:b/>
          <w:bCs/>
          <w:sz w:val="24"/>
        </w:rPr>
        <w:br w:type="page"/>
      </w:r>
      <w:r>
        <w:rPr>
          <w:rFonts w:hint="eastAsia" w:ascii="仿宋" w:hAnsi="仿宋" w:eastAsia="仿宋" w:cs="仿宋"/>
          <w:b/>
          <w:kern w:val="0"/>
          <w:sz w:val="32"/>
          <w:szCs w:val="32"/>
          <w:lang w:val="zh-CN"/>
        </w:rPr>
        <w:t>九</w:t>
      </w:r>
      <w:r>
        <w:rPr>
          <w:rFonts w:hint="eastAsia" w:ascii="仿宋" w:hAnsi="仿宋" w:eastAsia="仿宋" w:cs="仿宋"/>
          <w:b/>
          <w:bCs/>
          <w:sz w:val="32"/>
          <w:szCs w:val="32"/>
        </w:rPr>
        <w:t>、</w:t>
      </w:r>
      <w:r>
        <w:rPr>
          <w:rFonts w:hint="eastAsia" w:ascii="仿宋" w:hAnsi="仿宋" w:eastAsia="仿宋" w:cs="仿宋"/>
          <w:b/>
          <w:kern w:val="0"/>
          <w:sz w:val="32"/>
          <w:szCs w:val="32"/>
          <w:lang w:val="zh-CN"/>
        </w:rPr>
        <w:t>优惠条件及特殊承诺</w:t>
      </w:r>
    </w:p>
    <w:p>
      <w:pPr>
        <w:spacing w:line="360" w:lineRule="auto"/>
        <w:jc w:val="center"/>
        <w:rPr>
          <w:rFonts w:ascii="仿宋" w:hAnsi="仿宋" w:eastAsia="仿宋" w:cs="仿宋"/>
          <w:sz w:val="24"/>
        </w:rPr>
      </w:pPr>
      <w:r>
        <w:rPr>
          <w:rFonts w:hint="eastAsia" w:ascii="仿宋" w:hAnsi="仿宋" w:eastAsia="仿宋" w:cs="仿宋"/>
          <w:sz w:val="24"/>
        </w:rPr>
        <w:t>（由供应商根据采购需求及磋商文件要求编制）</w:t>
      </w:r>
    </w:p>
    <w:p>
      <w:pPr>
        <w:spacing w:line="360" w:lineRule="auto"/>
        <w:jc w:val="center"/>
        <w:rPr>
          <w:rFonts w:ascii="仿宋" w:hAnsi="仿宋" w:eastAsia="仿宋" w:cs="仿宋"/>
          <w:sz w:val="24"/>
        </w:rPr>
      </w:pPr>
    </w:p>
    <w:p>
      <w:pPr>
        <w:autoSpaceDE w:val="0"/>
        <w:autoSpaceDN w:val="0"/>
        <w:spacing w:line="360" w:lineRule="auto"/>
        <w:ind w:firstLine="4560" w:firstLineChars="1900"/>
        <w:rPr>
          <w:rFonts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十、评标标准相应的商务技术资料</w:t>
      </w:r>
    </w:p>
    <w:p>
      <w:pPr>
        <w:spacing w:line="360" w:lineRule="auto"/>
        <w:jc w:val="center"/>
        <w:rPr>
          <w:rFonts w:ascii="仿宋" w:hAnsi="仿宋" w:eastAsia="仿宋" w:cs="仿宋"/>
          <w:sz w:val="24"/>
        </w:rPr>
      </w:pPr>
      <w:r>
        <w:rPr>
          <w:rFonts w:hint="eastAsia" w:ascii="仿宋" w:hAnsi="仿宋" w:eastAsia="仿宋" w:cs="仿宋"/>
          <w:sz w:val="24"/>
        </w:rPr>
        <w:t>（由供应商根据采购需求及磋商文件要求编制）</w:t>
      </w:r>
    </w:p>
    <w:p>
      <w:pPr>
        <w:autoSpaceDE w:val="0"/>
        <w:autoSpaceDN w:val="0"/>
        <w:spacing w:line="360" w:lineRule="auto"/>
        <w:rPr>
          <w:rFonts w:ascii="仿宋" w:hAnsi="仿宋" w:eastAsia="仿宋" w:cs="仿宋"/>
          <w:b/>
          <w:sz w:val="24"/>
        </w:rPr>
      </w:pPr>
    </w:p>
    <w:p>
      <w:pPr>
        <w:autoSpaceDE w:val="0"/>
        <w:autoSpaceDN w:val="0"/>
        <w:spacing w:line="360" w:lineRule="auto"/>
        <w:ind w:firstLine="4560" w:firstLineChars="1900"/>
        <w:rPr>
          <w:rFonts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ascii="仿宋" w:hAnsi="仿宋" w:eastAsia="仿宋" w:cs="仿宋"/>
          <w:b/>
          <w:bCs/>
          <w:sz w:val="32"/>
          <w:szCs w:val="32"/>
        </w:rPr>
      </w:pPr>
    </w:p>
    <w:p>
      <w:pPr>
        <w:spacing w:line="360" w:lineRule="auto"/>
        <w:rPr>
          <w:rFonts w:ascii="仿宋" w:hAnsi="仿宋" w:eastAsia="仿宋" w:cs="仿宋"/>
          <w:b/>
          <w:bCs/>
          <w:sz w:val="24"/>
        </w:rPr>
      </w:pPr>
    </w:p>
    <w:p>
      <w:pPr>
        <w:spacing w:line="360" w:lineRule="auto"/>
        <w:jc w:val="center"/>
        <w:rPr>
          <w:rFonts w:ascii="仿宋" w:hAnsi="仿宋" w:eastAsia="仿宋" w:cs="仿宋"/>
          <w:b/>
          <w:kern w:val="0"/>
          <w:sz w:val="32"/>
          <w:szCs w:val="32"/>
          <w:lang w:val="zh-CN"/>
        </w:rPr>
      </w:pPr>
      <w:r>
        <w:rPr>
          <w:rFonts w:hint="eastAsia" w:ascii="仿宋" w:hAnsi="仿宋" w:eastAsia="仿宋" w:cs="仿宋"/>
          <w:b/>
          <w:bCs/>
          <w:sz w:val="32"/>
          <w:szCs w:val="32"/>
        </w:rPr>
        <w:t>十一、认为需求的</w:t>
      </w:r>
      <w:r>
        <w:rPr>
          <w:rFonts w:hint="eastAsia" w:ascii="仿宋" w:hAnsi="仿宋" w:eastAsia="仿宋" w:cs="仿宋"/>
          <w:b/>
          <w:kern w:val="0"/>
          <w:sz w:val="32"/>
          <w:szCs w:val="32"/>
          <w:lang w:val="zh-CN"/>
        </w:rPr>
        <w:t>其他技术文件或说明</w:t>
      </w:r>
    </w:p>
    <w:p>
      <w:pPr>
        <w:spacing w:line="360" w:lineRule="auto"/>
        <w:jc w:val="center"/>
        <w:rPr>
          <w:rFonts w:ascii="仿宋" w:hAnsi="仿宋" w:eastAsia="仿宋" w:cs="仿宋"/>
          <w:sz w:val="24"/>
        </w:rPr>
      </w:pPr>
      <w:r>
        <w:rPr>
          <w:rFonts w:hint="eastAsia" w:ascii="仿宋" w:hAnsi="仿宋" w:eastAsia="仿宋" w:cs="仿宋"/>
          <w:sz w:val="24"/>
        </w:rPr>
        <w:t>（由供应商根据采购需求及磋商文件要求编制）</w:t>
      </w:r>
    </w:p>
    <w:p>
      <w:pPr>
        <w:spacing w:line="360" w:lineRule="auto"/>
        <w:rPr>
          <w:rFonts w:ascii="仿宋" w:hAnsi="仿宋" w:eastAsia="仿宋" w:cs="仿宋"/>
          <w:sz w:val="24"/>
        </w:rPr>
      </w:pPr>
    </w:p>
    <w:p>
      <w:pPr>
        <w:autoSpaceDE w:val="0"/>
        <w:autoSpaceDN w:val="0"/>
        <w:spacing w:line="360" w:lineRule="auto"/>
        <w:ind w:firstLine="4560" w:firstLineChars="1900"/>
        <w:rPr>
          <w:rFonts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spacing w:line="360" w:lineRule="auto"/>
        <w:rPr>
          <w:rFonts w:ascii="仿宋" w:hAnsi="仿宋" w:eastAsia="仿宋" w:cs="仿宋"/>
          <w:b/>
          <w:bCs/>
          <w:sz w:val="24"/>
        </w:rPr>
      </w:pPr>
      <w:r>
        <w:rPr>
          <w:rFonts w:hint="eastAsia" w:ascii="仿宋" w:hAnsi="仿宋" w:eastAsia="仿宋" w:cs="仿宋"/>
          <w:kern w:val="0"/>
          <w:sz w:val="24"/>
        </w:rPr>
        <w:t xml:space="preserve">                                      日期：  年  月   日</w:t>
      </w:r>
    </w:p>
    <w:p>
      <w:pPr>
        <w:spacing w:line="360" w:lineRule="auto"/>
        <w:jc w:val="center"/>
        <w:rPr>
          <w:rFonts w:ascii="仿宋" w:hAnsi="仿宋" w:eastAsia="仿宋" w:cs="仿宋"/>
          <w:b/>
          <w:bCs/>
          <w:sz w:val="32"/>
          <w:szCs w:val="32"/>
        </w:rPr>
      </w:pPr>
    </w:p>
    <w:p>
      <w:pPr>
        <w:tabs>
          <w:tab w:val="left" w:pos="0"/>
        </w:tabs>
        <w:autoSpaceDE w:val="0"/>
        <w:autoSpaceDN w:val="0"/>
        <w:spacing w:line="360" w:lineRule="auto"/>
        <w:jc w:val="center"/>
        <w:rPr>
          <w:rFonts w:ascii="仿宋" w:hAnsi="仿宋" w:eastAsia="仿宋" w:cs="仿宋"/>
          <w:b/>
          <w:bCs/>
          <w:sz w:val="30"/>
          <w:szCs w:val="30"/>
        </w:rPr>
      </w:pPr>
    </w:p>
    <w:p>
      <w:pPr>
        <w:tabs>
          <w:tab w:val="left" w:pos="0"/>
        </w:tabs>
        <w:autoSpaceDE w:val="0"/>
        <w:autoSpaceDN w:val="0"/>
        <w:spacing w:line="360" w:lineRule="auto"/>
        <w:jc w:val="center"/>
        <w:rPr>
          <w:rFonts w:ascii="仿宋" w:hAnsi="仿宋" w:eastAsia="仿宋" w:cs="仿宋"/>
          <w:b/>
          <w:bCs/>
          <w:sz w:val="30"/>
          <w:szCs w:val="30"/>
        </w:rPr>
      </w:pPr>
    </w:p>
    <w:p>
      <w:pPr>
        <w:tabs>
          <w:tab w:val="left" w:pos="0"/>
        </w:tabs>
        <w:autoSpaceDE w:val="0"/>
        <w:autoSpaceDN w:val="0"/>
        <w:spacing w:line="360" w:lineRule="auto"/>
        <w:jc w:val="center"/>
        <w:rPr>
          <w:rFonts w:ascii="仿宋" w:hAnsi="仿宋" w:eastAsia="仿宋" w:cs="仿宋"/>
          <w:b/>
          <w:bCs/>
          <w:sz w:val="30"/>
          <w:szCs w:val="30"/>
        </w:rPr>
      </w:pPr>
    </w:p>
    <w:p>
      <w:pPr>
        <w:tabs>
          <w:tab w:val="left" w:pos="0"/>
        </w:tabs>
        <w:autoSpaceDE w:val="0"/>
        <w:autoSpaceDN w:val="0"/>
        <w:spacing w:line="360" w:lineRule="auto"/>
        <w:jc w:val="center"/>
        <w:rPr>
          <w:rFonts w:ascii="仿宋" w:hAnsi="仿宋" w:eastAsia="仿宋" w:cs="仿宋"/>
          <w:b/>
          <w:bCs/>
          <w:sz w:val="30"/>
          <w:szCs w:val="30"/>
        </w:rPr>
      </w:pPr>
    </w:p>
    <w:p>
      <w:pPr>
        <w:tabs>
          <w:tab w:val="left" w:pos="0"/>
        </w:tabs>
        <w:autoSpaceDE w:val="0"/>
        <w:autoSpaceDN w:val="0"/>
        <w:spacing w:line="360" w:lineRule="auto"/>
        <w:jc w:val="center"/>
        <w:rPr>
          <w:rFonts w:ascii="仿宋" w:hAnsi="仿宋" w:eastAsia="仿宋" w:cs="仿宋"/>
          <w:b/>
          <w:bCs/>
          <w:sz w:val="30"/>
          <w:szCs w:val="30"/>
        </w:rPr>
      </w:pPr>
    </w:p>
    <w:p>
      <w:pPr>
        <w:tabs>
          <w:tab w:val="left" w:pos="0"/>
        </w:tabs>
        <w:autoSpaceDE w:val="0"/>
        <w:autoSpaceDN w:val="0"/>
        <w:spacing w:line="360" w:lineRule="auto"/>
        <w:jc w:val="center"/>
        <w:rPr>
          <w:rFonts w:ascii="仿宋" w:hAnsi="仿宋" w:eastAsia="仿宋" w:cs="仿宋"/>
          <w:b/>
          <w:bCs/>
          <w:sz w:val="30"/>
          <w:szCs w:val="30"/>
        </w:rPr>
      </w:pPr>
    </w:p>
    <w:p>
      <w:pPr>
        <w:tabs>
          <w:tab w:val="left" w:pos="0"/>
        </w:tabs>
        <w:autoSpaceDE w:val="0"/>
        <w:autoSpaceDN w:val="0"/>
        <w:spacing w:line="360" w:lineRule="auto"/>
        <w:jc w:val="center"/>
        <w:rPr>
          <w:rFonts w:ascii="仿宋" w:hAnsi="仿宋" w:eastAsia="仿宋" w:cs="仿宋"/>
          <w:b/>
          <w:bCs/>
          <w:sz w:val="30"/>
          <w:szCs w:val="30"/>
        </w:rPr>
      </w:pPr>
    </w:p>
    <w:p>
      <w:pPr>
        <w:tabs>
          <w:tab w:val="left" w:pos="0"/>
        </w:tabs>
        <w:autoSpaceDE w:val="0"/>
        <w:autoSpaceDN w:val="0"/>
        <w:spacing w:line="360" w:lineRule="auto"/>
        <w:jc w:val="center"/>
        <w:rPr>
          <w:rFonts w:ascii="仿宋" w:hAnsi="仿宋" w:eastAsia="仿宋" w:cs="仿宋"/>
          <w:b/>
          <w:bCs/>
          <w:sz w:val="30"/>
          <w:szCs w:val="30"/>
        </w:rPr>
      </w:pPr>
      <w:r>
        <w:rPr>
          <w:rFonts w:hint="eastAsia" w:ascii="仿宋" w:hAnsi="仿宋" w:eastAsia="仿宋" w:cs="仿宋"/>
          <w:b/>
          <w:bCs/>
          <w:sz w:val="30"/>
          <w:szCs w:val="30"/>
        </w:rPr>
        <w:t>十二、政府采购供应商廉洁自律承诺书</w:t>
      </w:r>
    </w:p>
    <w:p>
      <w:pPr>
        <w:spacing w:line="360" w:lineRule="auto"/>
        <w:jc w:val="center"/>
        <w:rPr>
          <w:rFonts w:ascii="仿宋" w:hAnsi="仿宋" w:eastAsia="仿宋" w:cs="仿宋"/>
          <w:sz w:val="24"/>
        </w:rPr>
      </w:pPr>
      <w:r>
        <w:rPr>
          <w:rFonts w:hint="eastAsia" w:ascii="宋体" w:hAnsi="宋体" w:cs="宋体"/>
          <w:sz w:val="24"/>
        </w:rPr>
        <w:t> </w:t>
      </w:r>
    </w:p>
    <w:p>
      <w:pPr>
        <w:spacing w:line="360" w:lineRule="auto"/>
        <w:rPr>
          <w:rFonts w:ascii="仿宋" w:hAnsi="仿宋" w:eastAsia="仿宋" w:cs="仿宋"/>
          <w:sz w:val="24"/>
        </w:rPr>
      </w:pPr>
      <w:r>
        <w:rPr>
          <w:rFonts w:hint="eastAsia" w:ascii="仿宋" w:hAnsi="仿宋" w:eastAsia="仿宋" w:cs="仿宋"/>
          <w:sz w:val="24"/>
        </w:rPr>
        <w:t>淳安县鸠坑乡人民政府、杭州永盛联合会计师事务所（普通合伙）：</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本单位合法参加淳安县鸠坑乡人民政府淳安县鸠坑乡茶博馆建设工程-展布服务项目【项目编号：</w:t>
      </w:r>
      <w:r>
        <w:rPr>
          <w:rFonts w:hint="eastAsia" w:ascii="仿宋" w:hAnsi="仿宋" w:eastAsia="仿宋" w:cs="仿宋"/>
          <w:sz w:val="24"/>
          <w:lang w:eastAsia="zh-CN"/>
        </w:rPr>
        <w:t>HZYSZFCG【2022】041JZ</w:t>
      </w:r>
      <w:r>
        <w:rPr>
          <w:rFonts w:hint="eastAsia" w:ascii="仿宋" w:hAnsi="仿宋" w:eastAsia="仿宋" w:cs="仿宋"/>
          <w:sz w:val="24"/>
        </w:rPr>
        <w:t>】政府采购活动，就有关廉洁自律和公平竞争事项郑重声明如下：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一、本单位与采购人之间不存在利害关系，不存在行贿、串通等违法行为。</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二、本单位与其他当事人之间不存在直接控股、管理关系等情况，不存在法定的不允许投标情形，不存在行贿、串通等违法行为。</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三、本单位清楚知道并严格遵守政府采购法律法规、政策文件和相关纪律。</w:t>
      </w:r>
    </w:p>
    <w:p>
      <w:pPr>
        <w:autoSpaceDE w:val="0"/>
        <w:autoSpaceDN w:val="0"/>
        <w:spacing w:line="360" w:lineRule="auto"/>
        <w:ind w:firstLine="5040" w:firstLineChars="2100"/>
        <w:jc w:val="left"/>
        <w:rPr>
          <w:rFonts w:ascii="仿宋" w:hAnsi="仿宋" w:eastAsia="仿宋" w:cs="仿宋"/>
          <w:kern w:val="0"/>
          <w:sz w:val="24"/>
        </w:rPr>
      </w:pPr>
      <w:r>
        <w:rPr>
          <w:rFonts w:hint="eastAsia" w:ascii="仿宋" w:hAnsi="仿宋" w:eastAsia="仿宋" w:cs="仿宋"/>
          <w:kern w:val="0"/>
          <w:sz w:val="24"/>
        </w:rPr>
        <w:t>供应商</w:t>
      </w:r>
      <w:r>
        <w:rPr>
          <w:rFonts w:hint="eastAsia" w:ascii="仿宋" w:hAnsi="仿宋" w:eastAsia="仿宋" w:cs="仿宋"/>
          <w:kern w:val="0"/>
          <w:sz w:val="24"/>
          <w:lang w:val="zh-CN"/>
        </w:rPr>
        <w:t>名称（电子签名）：</w:t>
      </w:r>
    </w:p>
    <w:p>
      <w:pPr>
        <w:autoSpaceDE w:val="0"/>
        <w:autoSpaceDN w:val="0"/>
        <w:spacing w:line="360" w:lineRule="auto"/>
        <w:ind w:right="960" w:firstLine="5040" w:firstLineChars="2100"/>
        <w:rPr>
          <w:rFonts w:ascii="仿宋" w:hAnsi="仿宋" w:eastAsia="仿宋" w:cs="仿宋"/>
          <w:kern w:val="0"/>
          <w:sz w:val="24"/>
          <w:lang w:val="zh-CN"/>
        </w:rPr>
      </w:pPr>
      <w:r>
        <w:rPr>
          <w:rFonts w:hint="eastAsia" w:ascii="仿宋" w:hAnsi="仿宋" w:eastAsia="仿宋" w:cs="仿宋"/>
          <w:kern w:val="0"/>
          <w:sz w:val="24"/>
          <w:lang w:val="zh-CN"/>
        </w:rPr>
        <w:t>日期：  年  月   日</w:t>
      </w:r>
    </w:p>
    <w:p>
      <w:pPr>
        <w:tabs>
          <w:tab w:val="left" w:pos="0"/>
        </w:tabs>
        <w:autoSpaceDE w:val="0"/>
        <w:autoSpaceDN w:val="0"/>
        <w:spacing w:line="360" w:lineRule="auto"/>
        <w:ind w:firstLine="2409" w:firstLineChars="800"/>
        <w:rPr>
          <w:rFonts w:ascii="仿宋" w:hAnsi="仿宋" w:eastAsia="仿宋" w:cs="仿宋"/>
          <w:b/>
          <w:bCs/>
          <w:sz w:val="30"/>
          <w:szCs w:val="30"/>
        </w:rPr>
      </w:pPr>
    </w:p>
    <w:p>
      <w:pPr>
        <w:tabs>
          <w:tab w:val="left" w:pos="0"/>
        </w:tabs>
        <w:autoSpaceDE w:val="0"/>
        <w:autoSpaceDN w:val="0"/>
        <w:spacing w:line="360" w:lineRule="auto"/>
        <w:ind w:firstLine="2409" w:firstLineChars="800"/>
        <w:rPr>
          <w:rFonts w:ascii="仿宋" w:hAnsi="仿宋" w:eastAsia="仿宋" w:cs="仿宋"/>
          <w:b/>
          <w:bCs/>
          <w:sz w:val="30"/>
          <w:szCs w:val="30"/>
        </w:rPr>
      </w:pPr>
    </w:p>
    <w:p>
      <w:pPr>
        <w:tabs>
          <w:tab w:val="left" w:pos="0"/>
        </w:tabs>
        <w:autoSpaceDE w:val="0"/>
        <w:autoSpaceDN w:val="0"/>
        <w:spacing w:line="360" w:lineRule="auto"/>
        <w:jc w:val="center"/>
        <w:rPr>
          <w:rFonts w:ascii="仿宋" w:hAnsi="仿宋" w:eastAsia="仿宋" w:cs="仿宋"/>
          <w:b/>
          <w:bCs/>
          <w:sz w:val="30"/>
          <w:szCs w:val="30"/>
        </w:rPr>
      </w:pPr>
    </w:p>
    <w:p>
      <w:pPr>
        <w:widowControl/>
        <w:adjustRightInd/>
        <w:jc w:val="left"/>
        <w:rPr>
          <w:rFonts w:ascii="仿宋" w:hAnsi="仿宋" w:eastAsia="仿宋" w:cs="仿宋"/>
          <w:b/>
          <w:bCs/>
          <w:sz w:val="30"/>
          <w:szCs w:val="30"/>
        </w:rPr>
      </w:pPr>
      <w:r>
        <w:rPr>
          <w:rFonts w:hint="eastAsia" w:ascii="仿宋" w:hAnsi="仿宋" w:eastAsia="仿宋" w:cs="仿宋"/>
          <w:b/>
          <w:bCs/>
          <w:sz w:val="30"/>
          <w:szCs w:val="30"/>
        </w:rPr>
        <w:br w:type="page"/>
      </w:r>
    </w:p>
    <w:p>
      <w:pPr>
        <w:tabs>
          <w:tab w:val="left" w:pos="0"/>
        </w:tabs>
        <w:autoSpaceDE w:val="0"/>
        <w:autoSpaceDN w:val="0"/>
        <w:spacing w:line="360" w:lineRule="auto"/>
        <w:jc w:val="center"/>
        <w:rPr>
          <w:rFonts w:ascii="仿宋" w:hAnsi="仿宋" w:eastAsia="仿宋" w:cs="仿宋"/>
          <w:b/>
          <w:bCs/>
          <w:sz w:val="30"/>
          <w:szCs w:val="30"/>
        </w:rPr>
      </w:pPr>
      <w:r>
        <w:rPr>
          <w:rFonts w:hint="eastAsia" w:ascii="仿宋" w:hAnsi="仿宋" w:eastAsia="仿宋" w:cs="仿宋"/>
          <w:b/>
          <w:bCs/>
          <w:sz w:val="30"/>
          <w:szCs w:val="30"/>
        </w:rPr>
        <w:t>十三、廉政承诺书</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sz w:val="24"/>
        </w:rPr>
        <w:t>淳安县鸠坑乡人民政府</w:t>
      </w:r>
      <w:r>
        <w:rPr>
          <w:rFonts w:hint="eastAsia" w:ascii="仿宋" w:hAnsi="仿宋" w:eastAsia="仿宋" w:cs="仿宋"/>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sz w:val="36"/>
          <w:szCs w:val="36"/>
        </w:rPr>
      </w:pPr>
    </w:p>
    <w:p>
      <w:pPr>
        <w:widowControl/>
        <w:adjustRightInd/>
        <w:jc w:val="left"/>
        <w:rPr>
          <w:rFonts w:ascii="仿宋" w:hAnsi="仿宋" w:eastAsia="仿宋" w:cs="仿宋"/>
          <w:b/>
          <w:sz w:val="36"/>
          <w:szCs w:val="36"/>
        </w:rPr>
      </w:pPr>
      <w:r>
        <w:rPr>
          <w:rFonts w:hint="eastAsia" w:ascii="仿宋" w:hAnsi="仿宋" w:eastAsia="仿宋" w:cs="仿宋"/>
          <w:b/>
          <w:sz w:val="36"/>
          <w:szCs w:val="36"/>
        </w:rPr>
        <w:br w:type="page"/>
      </w:r>
    </w:p>
    <w:p>
      <w:pPr>
        <w:pStyle w:val="393"/>
        <w:ind w:firstLine="0" w:firstLineChars="0"/>
        <w:jc w:val="center"/>
        <w:rPr>
          <w:rFonts w:ascii="仿宋" w:hAnsi="仿宋" w:eastAsia="仿宋" w:cs="仿宋"/>
          <w:b/>
          <w:sz w:val="36"/>
          <w:szCs w:val="36"/>
        </w:rPr>
      </w:pPr>
      <w:r>
        <w:rPr>
          <w:rFonts w:hint="eastAsia" w:ascii="仿宋" w:hAnsi="仿宋" w:eastAsia="仿宋" w:cs="仿宋"/>
          <w:b/>
          <w:sz w:val="36"/>
          <w:szCs w:val="36"/>
        </w:rPr>
        <w:t>第八部分 报价格式</w:t>
      </w:r>
    </w:p>
    <w:p>
      <w:pPr>
        <w:pStyle w:val="115"/>
        <w:keepNext w:val="0"/>
        <w:pageBreakBefore w:val="0"/>
        <w:tabs>
          <w:tab w:val="clear" w:pos="720"/>
        </w:tabs>
        <w:ind w:firstLine="640"/>
        <w:outlineLvl w:val="9"/>
        <w:rPr>
          <w:rFonts w:ascii="仿宋" w:hAnsi="仿宋" w:eastAsia="仿宋" w:cs="仿宋"/>
          <w:kern w:val="2"/>
          <w:sz w:val="32"/>
          <w:szCs w:val="32"/>
        </w:rPr>
      </w:pPr>
      <w:r>
        <w:rPr>
          <w:rFonts w:hint="eastAsia" w:ascii="仿宋" w:hAnsi="仿宋" w:eastAsia="仿宋" w:cs="仿宋"/>
          <w:kern w:val="2"/>
          <w:sz w:val="32"/>
          <w:szCs w:val="32"/>
        </w:rPr>
        <w:t>（首次）报价一览表</w:t>
      </w:r>
    </w:p>
    <w:p>
      <w:pPr>
        <w:autoSpaceDE w:val="0"/>
        <w:autoSpaceDN w:val="0"/>
        <w:spacing w:line="360" w:lineRule="auto"/>
        <w:rPr>
          <w:rFonts w:ascii="仿宋" w:hAnsi="仿宋" w:eastAsia="仿宋" w:cs="仿宋"/>
          <w:kern w:val="0"/>
          <w:sz w:val="24"/>
        </w:rPr>
      </w:pPr>
      <w:r>
        <w:rPr>
          <w:rFonts w:hint="eastAsia" w:ascii="仿宋" w:hAnsi="仿宋" w:eastAsia="仿宋" w:cs="仿宋"/>
          <w:sz w:val="24"/>
        </w:rPr>
        <w:t>淳安县鸠坑乡人民政府、杭州永盛联合会计师事务所（普通合伙）</w:t>
      </w:r>
      <w:r>
        <w:rPr>
          <w:rFonts w:hint="eastAsia" w:ascii="仿宋" w:hAnsi="仿宋" w:eastAsia="仿宋" w:cs="仿宋"/>
          <w:kern w:val="0"/>
          <w:sz w:val="24"/>
          <w:lang w:val="zh-CN"/>
        </w:rPr>
        <w:t>：</w:t>
      </w:r>
    </w:p>
    <w:p>
      <w:pPr>
        <w:spacing w:line="360" w:lineRule="auto"/>
        <w:ind w:firstLine="720"/>
        <w:rPr>
          <w:rFonts w:ascii="仿宋" w:hAnsi="仿宋" w:eastAsia="仿宋" w:cs="仿宋"/>
          <w:kern w:val="0"/>
          <w:sz w:val="24"/>
          <w:lang w:val="zh-CN"/>
        </w:rPr>
      </w:pPr>
      <w:r>
        <w:rPr>
          <w:rFonts w:hint="eastAsia" w:ascii="仿宋" w:hAnsi="仿宋" w:eastAsia="仿宋" w:cs="仿宋"/>
          <w:kern w:val="0"/>
          <w:sz w:val="24"/>
          <w:lang w:val="zh-CN"/>
        </w:rPr>
        <w:t>按你方磋商文件要求，</w:t>
      </w:r>
      <w:r>
        <w:rPr>
          <w:rFonts w:hint="eastAsia" w:ascii="仿宋" w:hAnsi="仿宋" w:eastAsia="仿宋" w:cs="仿宋"/>
          <w:sz w:val="24"/>
        </w:rPr>
        <w:t>我们即</w:t>
      </w:r>
      <w:r>
        <w:rPr>
          <w:rFonts w:hint="eastAsia" w:ascii="仿宋" w:hAnsi="仿宋" w:eastAsia="仿宋" w:cs="仿宋"/>
          <w:kern w:val="0"/>
          <w:sz w:val="24"/>
          <w:lang w:val="zh-CN"/>
        </w:rPr>
        <w:t>本响应文件签字方，谨此向你方发出要约如下：如你方接受本响应，我方承诺按照如下首次报价一览表的价格完成项目编号为</w:t>
      </w:r>
      <w:r>
        <w:rPr>
          <w:rFonts w:hint="eastAsia" w:ascii="仿宋" w:hAnsi="仿宋" w:eastAsia="仿宋" w:cs="仿宋"/>
          <w:sz w:val="24"/>
          <w:lang w:eastAsia="zh-CN"/>
        </w:rPr>
        <w:t>HZYSZFCG【2022】041JZ</w:t>
      </w:r>
      <w:r>
        <w:rPr>
          <w:rFonts w:hint="eastAsia" w:ascii="仿宋" w:hAnsi="仿宋" w:eastAsia="仿宋" w:cs="仿宋"/>
          <w:kern w:val="0"/>
          <w:sz w:val="24"/>
          <w:lang w:val="zh-CN"/>
        </w:rPr>
        <w:t>的磋商文件【项目名称：</w:t>
      </w:r>
      <w:r>
        <w:rPr>
          <w:rFonts w:hint="eastAsia" w:ascii="仿宋" w:hAnsi="仿宋" w:eastAsia="仿宋" w:cs="仿宋"/>
          <w:sz w:val="24"/>
        </w:rPr>
        <w:t>淳安县鸠坑乡人民政府淳安县鸠坑乡茶博馆建设工程-展布服务项目</w:t>
      </w:r>
      <w:r>
        <w:rPr>
          <w:rFonts w:hint="eastAsia" w:ascii="仿宋" w:hAnsi="仿宋" w:eastAsia="仿宋" w:cs="仿宋"/>
          <w:kern w:val="0"/>
          <w:sz w:val="24"/>
          <w:lang w:val="zh-CN"/>
        </w:rPr>
        <w:t>】的实施。</w:t>
      </w:r>
    </w:p>
    <w:p>
      <w:pPr>
        <w:snapToGrid w:val="0"/>
        <w:spacing w:line="360" w:lineRule="auto"/>
        <w:ind w:left="480"/>
        <w:jc w:val="center"/>
        <w:rPr>
          <w:rFonts w:ascii="仿宋" w:hAnsi="仿宋" w:eastAsia="仿宋" w:cs="仿宋"/>
          <w:b/>
          <w:kern w:val="0"/>
          <w:sz w:val="24"/>
          <w:lang w:val="zh-CN"/>
        </w:rPr>
      </w:pPr>
      <w:r>
        <w:rPr>
          <w:rFonts w:hint="eastAsia" w:ascii="仿宋" w:hAnsi="仿宋" w:eastAsia="仿宋" w:cs="仿宋"/>
          <w:b/>
          <w:kern w:val="0"/>
          <w:sz w:val="24"/>
          <w:lang w:val="zh-CN"/>
        </w:rPr>
        <w:t>首次报价一览表(单位均为人民币元)</w:t>
      </w:r>
    </w:p>
    <w:tbl>
      <w:tblPr>
        <w:tblStyle w:val="60"/>
        <w:tblW w:w="10506"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2135"/>
        <w:gridCol w:w="746"/>
        <w:gridCol w:w="1380"/>
        <w:gridCol w:w="1559"/>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701"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2135"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具体服务</w:t>
            </w:r>
          </w:p>
        </w:tc>
        <w:tc>
          <w:tcPr>
            <w:tcW w:w="746"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380"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单价（元）</w:t>
            </w:r>
          </w:p>
        </w:tc>
        <w:tc>
          <w:tcPr>
            <w:tcW w:w="1559"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总价（元）</w:t>
            </w:r>
          </w:p>
        </w:tc>
        <w:tc>
          <w:tcPr>
            <w:tcW w:w="2276"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09"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701" w:type="dxa"/>
            <w:vAlign w:val="center"/>
          </w:tcPr>
          <w:p>
            <w:pPr>
              <w:snapToGrid w:val="0"/>
              <w:spacing w:line="360" w:lineRule="auto"/>
              <w:jc w:val="center"/>
              <w:rPr>
                <w:rFonts w:ascii="仿宋" w:hAnsi="仿宋" w:eastAsia="仿宋" w:cs="仿宋"/>
                <w:sz w:val="24"/>
              </w:rPr>
            </w:pPr>
          </w:p>
        </w:tc>
        <w:tc>
          <w:tcPr>
            <w:tcW w:w="2135" w:type="dxa"/>
            <w:vAlign w:val="center"/>
          </w:tcPr>
          <w:p>
            <w:pPr>
              <w:snapToGrid w:val="0"/>
              <w:spacing w:line="360" w:lineRule="auto"/>
              <w:jc w:val="center"/>
              <w:rPr>
                <w:rFonts w:ascii="仿宋" w:hAnsi="仿宋" w:eastAsia="仿宋" w:cs="仿宋"/>
                <w:sz w:val="24"/>
              </w:rPr>
            </w:pPr>
          </w:p>
        </w:tc>
        <w:tc>
          <w:tcPr>
            <w:tcW w:w="746" w:type="dxa"/>
            <w:vAlign w:val="center"/>
          </w:tcPr>
          <w:p>
            <w:pPr>
              <w:snapToGrid w:val="0"/>
              <w:spacing w:line="360" w:lineRule="auto"/>
              <w:jc w:val="center"/>
              <w:rPr>
                <w:rFonts w:ascii="仿宋" w:hAnsi="仿宋" w:eastAsia="仿宋" w:cs="仿宋"/>
                <w:sz w:val="24"/>
              </w:rPr>
            </w:pPr>
          </w:p>
        </w:tc>
        <w:tc>
          <w:tcPr>
            <w:tcW w:w="1380" w:type="dxa"/>
            <w:vAlign w:val="center"/>
          </w:tcPr>
          <w:p>
            <w:pPr>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2276"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9"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701" w:type="dxa"/>
            <w:vAlign w:val="center"/>
          </w:tcPr>
          <w:p>
            <w:pPr>
              <w:snapToGrid w:val="0"/>
              <w:spacing w:line="360" w:lineRule="auto"/>
              <w:jc w:val="center"/>
              <w:rPr>
                <w:rFonts w:ascii="仿宋" w:hAnsi="仿宋" w:eastAsia="仿宋" w:cs="仿宋"/>
                <w:sz w:val="24"/>
              </w:rPr>
            </w:pPr>
          </w:p>
        </w:tc>
        <w:tc>
          <w:tcPr>
            <w:tcW w:w="2135" w:type="dxa"/>
            <w:vAlign w:val="center"/>
          </w:tcPr>
          <w:p>
            <w:pPr>
              <w:snapToGrid w:val="0"/>
              <w:spacing w:line="360" w:lineRule="auto"/>
              <w:jc w:val="center"/>
              <w:rPr>
                <w:rFonts w:ascii="仿宋" w:hAnsi="仿宋" w:eastAsia="仿宋" w:cs="仿宋"/>
                <w:sz w:val="24"/>
              </w:rPr>
            </w:pPr>
          </w:p>
        </w:tc>
        <w:tc>
          <w:tcPr>
            <w:tcW w:w="746" w:type="dxa"/>
            <w:vAlign w:val="center"/>
          </w:tcPr>
          <w:p>
            <w:pPr>
              <w:snapToGrid w:val="0"/>
              <w:spacing w:line="360" w:lineRule="auto"/>
              <w:jc w:val="center"/>
              <w:rPr>
                <w:rFonts w:ascii="仿宋" w:hAnsi="仿宋" w:eastAsia="仿宋" w:cs="仿宋"/>
                <w:sz w:val="24"/>
              </w:rPr>
            </w:pPr>
          </w:p>
        </w:tc>
        <w:tc>
          <w:tcPr>
            <w:tcW w:w="1380" w:type="dxa"/>
            <w:vAlign w:val="center"/>
          </w:tcPr>
          <w:p>
            <w:pPr>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2276"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9" w:type="dxa"/>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c>
          <w:tcPr>
            <w:tcW w:w="1701" w:type="dxa"/>
            <w:vAlign w:val="center"/>
          </w:tcPr>
          <w:p>
            <w:pPr>
              <w:snapToGrid w:val="0"/>
              <w:spacing w:line="360" w:lineRule="auto"/>
              <w:jc w:val="center"/>
              <w:rPr>
                <w:rFonts w:ascii="仿宋" w:hAnsi="仿宋" w:eastAsia="仿宋" w:cs="仿宋"/>
                <w:sz w:val="24"/>
              </w:rPr>
            </w:pPr>
          </w:p>
        </w:tc>
        <w:tc>
          <w:tcPr>
            <w:tcW w:w="2135" w:type="dxa"/>
            <w:vAlign w:val="center"/>
          </w:tcPr>
          <w:p>
            <w:pPr>
              <w:snapToGrid w:val="0"/>
              <w:spacing w:line="360" w:lineRule="auto"/>
              <w:jc w:val="center"/>
              <w:rPr>
                <w:rFonts w:ascii="仿宋" w:hAnsi="仿宋" w:eastAsia="仿宋" w:cs="仿宋"/>
                <w:sz w:val="24"/>
              </w:rPr>
            </w:pPr>
          </w:p>
        </w:tc>
        <w:tc>
          <w:tcPr>
            <w:tcW w:w="746" w:type="dxa"/>
            <w:vAlign w:val="center"/>
          </w:tcPr>
          <w:p>
            <w:pPr>
              <w:snapToGrid w:val="0"/>
              <w:spacing w:line="360" w:lineRule="auto"/>
              <w:jc w:val="center"/>
              <w:rPr>
                <w:rFonts w:ascii="仿宋" w:hAnsi="仿宋" w:eastAsia="仿宋" w:cs="仿宋"/>
                <w:sz w:val="24"/>
              </w:rPr>
            </w:pPr>
          </w:p>
        </w:tc>
        <w:tc>
          <w:tcPr>
            <w:tcW w:w="1380" w:type="dxa"/>
            <w:vAlign w:val="center"/>
          </w:tcPr>
          <w:p>
            <w:pPr>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2276"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9" w:type="dxa"/>
            <w:vAlign w:val="center"/>
          </w:tcPr>
          <w:p>
            <w:pPr>
              <w:spacing w:line="360" w:lineRule="auto"/>
              <w:jc w:val="center"/>
              <w:rPr>
                <w:rFonts w:ascii="仿宋" w:hAnsi="仿宋" w:eastAsia="仿宋" w:cs="仿宋"/>
                <w:sz w:val="24"/>
              </w:rPr>
            </w:pPr>
            <w:r>
              <w:rPr>
                <w:rFonts w:hint="eastAsia" w:ascii="仿宋" w:hAnsi="仿宋" w:eastAsia="仿宋" w:cs="仿宋"/>
                <w:sz w:val="24"/>
              </w:rPr>
              <w:t>4</w:t>
            </w:r>
          </w:p>
        </w:tc>
        <w:tc>
          <w:tcPr>
            <w:tcW w:w="1701" w:type="dxa"/>
            <w:vAlign w:val="center"/>
          </w:tcPr>
          <w:p>
            <w:pPr>
              <w:snapToGrid w:val="0"/>
              <w:spacing w:line="360" w:lineRule="auto"/>
              <w:jc w:val="center"/>
              <w:rPr>
                <w:rFonts w:ascii="仿宋" w:hAnsi="仿宋" w:eastAsia="仿宋" w:cs="仿宋"/>
                <w:sz w:val="24"/>
              </w:rPr>
            </w:pPr>
          </w:p>
        </w:tc>
        <w:tc>
          <w:tcPr>
            <w:tcW w:w="2135" w:type="dxa"/>
            <w:vAlign w:val="center"/>
          </w:tcPr>
          <w:p>
            <w:pPr>
              <w:snapToGrid w:val="0"/>
              <w:spacing w:line="360" w:lineRule="auto"/>
              <w:jc w:val="center"/>
              <w:rPr>
                <w:rFonts w:ascii="仿宋" w:hAnsi="仿宋" w:eastAsia="仿宋" w:cs="仿宋"/>
                <w:sz w:val="24"/>
              </w:rPr>
            </w:pPr>
          </w:p>
        </w:tc>
        <w:tc>
          <w:tcPr>
            <w:tcW w:w="746" w:type="dxa"/>
            <w:vAlign w:val="center"/>
          </w:tcPr>
          <w:p>
            <w:pPr>
              <w:snapToGrid w:val="0"/>
              <w:spacing w:line="360" w:lineRule="auto"/>
              <w:jc w:val="center"/>
              <w:rPr>
                <w:rFonts w:ascii="仿宋" w:hAnsi="仿宋" w:eastAsia="仿宋" w:cs="仿宋"/>
                <w:sz w:val="24"/>
              </w:rPr>
            </w:pPr>
          </w:p>
        </w:tc>
        <w:tc>
          <w:tcPr>
            <w:tcW w:w="1380" w:type="dxa"/>
            <w:vAlign w:val="center"/>
          </w:tcPr>
          <w:p>
            <w:pPr>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2276"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9" w:type="dxa"/>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1701" w:type="dxa"/>
            <w:vAlign w:val="center"/>
          </w:tcPr>
          <w:p>
            <w:pPr>
              <w:snapToGrid w:val="0"/>
              <w:spacing w:line="360" w:lineRule="auto"/>
              <w:jc w:val="center"/>
              <w:rPr>
                <w:rFonts w:ascii="仿宋" w:hAnsi="仿宋" w:eastAsia="仿宋" w:cs="仿宋"/>
                <w:sz w:val="24"/>
              </w:rPr>
            </w:pPr>
          </w:p>
        </w:tc>
        <w:tc>
          <w:tcPr>
            <w:tcW w:w="2135" w:type="dxa"/>
            <w:vAlign w:val="center"/>
          </w:tcPr>
          <w:p>
            <w:pPr>
              <w:snapToGrid w:val="0"/>
              <w:spacing w:line="360" w:lineRule="auto"/>
              <w:jc w:val="center"/>
              <w:rPr>
                <w:rFonts w:ascii="仿宋" w:hAnsi="仿宋" w:eastAsia="仿宋" w:cs="仿宋"/>
                <w:sz w:val="24"/>
              </w:rPr>
            </w:pPr>
          </w:p>
        </w:tc>
        <w:tc>
          <w:tcPr>
            <w:tcW w:w="746" w:type="dxa"/>
            <w:vAlign w:val="center"/>
          </w:tcPr>
          <w:p>
            <w:pPr>
              <w:snapToGrid w:val="0"/>
              <w:spacing w:line="360" w:lineRule="auto"/>
              <w:jc w:val="center"/>
              <w:rPr>
                <w:rFonts w:ascii="仿宋" w:hAnsi="仿宋" w:eastAsia="仿宋" w:cs="仿宋"/>
                <w:sz w:val="24"/>
              </w:rPr>
            </w:pPr>
          </w:p>
        </w:tc>
        <w:tc>
          <w:tcPr>
            <w:tcW w:w="1380" w:type="dxa"/>
            <w:vAlign w:val="center"/>
          </w:tcPr>
          <w:p>
            <w:pPr>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2276"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9" w:type="dxa"/>
            <w:vAlign w:val="center"/>
          </w:tcPr>
          <w:p>
            <w:pPr>
              <w:spacing w:line="360" w:lineRule="auto"/>
              <w:jc w:val="center"/>
              <w:rPr>
                <w:rFonts w:ascii="仿宋" w:hAnsi="仿宋" w:eastAsia="仿宋" w:cs="仿宋"/>
                <w:sz w:val="24"/>
              </w:rPr>
            </w:pPr>
            <w:r>
              <w:rPr>
                <w:rFonts w:hint="eastAsia" w:ascii="仿宋" w:hAnsi="仿宋" w:eastAsia="仿宋" w:cs="仿宋"/>
                <w:sz w:val="24"/>
              </w:rPr>
              <w:t>6</w:t>
            </w:r>
          </w:p>
        </w:tc>
        <w:tc>
          <w:tcPr>
            <w:tcW w:w="1701" w:type="dxa"/>
            <w:vAlign w:val="center"/>
          </w:tcPr>
          <w:p>
            <w:pPr>
              <w:spacing w:line="360" w:lineRule="auto"/>
              <w:jc w:val="center"/>
              <w:rPr>
                <w:rFonts w:ascii="仿宋" w:hAnsi="仿宋" w:eastAsia="仿宋" w:cs="仿宋"/>
                <w:sz w:val="24"/>
              </w:rPr>
            </w:pPr>
          </w:p>
        </w:tc>
        <w:tc>
          <w:tcPr>
            <w:tcW w:w="2135" w:type="dxa"/>
            <w:vAlign w:val="center"/>
          </w:tcPr>
          <w:p>
            <w:pPr>
              <w:spacing w:line="360" w:lineRule="auto"/>
              <w:jc w:val="center"/>
              <w:rPr>
                <w:rFonts w:ascii="仿宋" w:hAnsi="仿宋" w:eastAsia="仿宋" w:cs="仿宋"/>
                <w:sz w:val="24"/>
              </w:rPr>
            </w:pPr>
          </w:p>
        </w:tc>
        <w:tc>
          <w:tcPr>
            <w:tcW w:w="746" w:type="dxa"/>
            <w:vAlign w:val="center"/>
          </w:tcPr>
          <w:p>
            <w:pPr>
              <w:spacing w:line="360" w:lineRule="auto"/>
              <w:jc w:val="center"/>
              <w:rPr>
                <w:rFonts w:ascii="仿宋" w:hAnsi="仿宋" w:eastAsia="仿宋" w:cs="仿宋"/>
                <w:sz w:val="24"/>
              </w:rPr>
            </w:pPr>
          </w:p>
        </w:tc>
        <w:tc>
          <w:tcPr>
            <w:tcW w:w="1380" w:type="dxa"/>
            <w:vAlign w:val="center"/>
          </w:tcPr>
          <w:p>
            <w:pPr>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2276"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9" w:type="dxa"/>
            <w:vAlign w:val="center"/>
          </w:tcPr>
          <w:p>
            <w:pPr>
              <w:spacing w:line="360" w:lineRule="auto"/>
              <w:jc w:val="center"/>
              <w:rPr>
                <w:rFonts w:ascii="仿宋" w:hAnsi="仿宋" w:eastAsia="仿宋" w:cs="仿宋"/>
                <w:sz w:val="24"/>
              </w:rPr>
            </w:pPr>
            <w:r>
              <w:rPr>
                <w:rFonts w:hint="eastAsia" w:ascii="仿宋" w:hAnsi="仿宋" w:eastAsia="仿宋" w:cs="仿宋"/>
                <w:sz w:val="24"/>
              </w:rPr>
              <w:t>7</w:t>
            </w:r>
          </w:p>
        </w:tc>
        <w:tc>
          <w:tcPr>
            <w:tcW w:w="1701" w:type="dxa"/>
            <w:vAlign w:val="center"/>
          </w:tcPr>
          <w:p>
            <w:pPr>
              <w:spacing w:line="360" w:lineRule="auto"/>
              <w:jc w:val="center"/>
              <w:rPr>
                <w:rFonts w:ascii="仿宋" w:hAnsi="仿宋" w:eastAsia="仿宋" w:cs="仿宋"/>
                <w:sz w:val="24"/>
              </w:rPr>
            </w:pPr>
          </w:p>
        </w:tc>
        <w:tc>
          <w:tcPr>
            <w:tcW w:w="2135" w:type="dxa"/>
            <w:vAlign w:val="center"/>
          </w:tcPr>
          <w:p>
            <w:pPr>
              <w:spacing w:line="360" w:lineRule="auto"/>
              <w:jc w:val="center"/>
              <w:rPr>
                <w:rFonts w:ascii="仿宋" w:hAnsi="仿宋" w:eastAsia="仿宋" w:cs="仿宋"/>
                <w:sz w:val="24"/>
              </w:rPr>
            </w:pPr>
          </w:p>
        </w:tc>
        <w:tc>
          <w:tcPr>
            <w:tcW w:w="746" w:type="dxa"/>
            <w:vAlign w:val="center"/>
          </w:tcPr>
          <w:p>
            <w:pPr>
              <w:spacing w:line="360" w:lineRule="auto"/>
              <w:jc w:val="center"/>
              <w:rPr>
                <w:rFonts w:ascii="仿宋" w:hAnsi="仿宋" w:eastAsia="仿宋" w:cs="仿宋"/>
                <w:sz w:val="24"/>
              </w:rPr>
            </w:pPr>
          </w:p>
        </w:tc>
        <w:tc>
          <w:tcPr>
            <w:tcW w:w="1380" w:type="dxa"/>
            <w:vAlign w:val="center"/>
          </w:tcPr>
          <w:p>
            <w:pPr>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2276"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9" w:type="dxa"/>
            <w:vAlign w:val="center"/>
          </w:tcPr>
          <w:p>
            <w:pPr>
              <w:spacing w:line="360" w:lineRule="auto"/>
              <w:jc w:val="center"/>
              <w:rPr>
                <w:rFonts w:ascii="仿宋" w:hAnsi="仿宋" w:eastAsia="仿宋" w:cs="仿宋"/>
                <w:sz w:val="24"/>
              </w:rPr>
            </w:pPr>
            <w:r>
              <w:rPr>
                <w:rFonts w:hint="eastAsia" w:ascii="仿宋" w:hAnsi="仿宋" w:eastAsia="仿宋" w:cs="仿宋"/>
                <w:sz w:val="24"/>
              </w:rPr>
              <w:t>8</w:t>
            </w:r>
          </w:p>
        </w:tc>
        <w:tc>
          <w:tcPr>
            <w:tcW w:w="1701" w:type="dxa"/>
            <w:vAlign w:val="center"/>
          </w:tcPr>
          <w:p>
            <w:pPr>
              <w:spacing w:line="360" w:lineRule="auto"/>
              <w:jc w:val="center"/>
              <w:rPr>
                <w:rFonts w:ascii="仿宋" w:hAnsi="仿宋" w:eastAsia="仿宋" w:cs="仿宋"/>
                <w:sz w:val="24"/>
              </w:rPr>
            </w:pPr>
          </w:p>
        </w:tc>
        <w:tc>
          <w:tcPr>
            <w:tcW w:w="2135" w:type="dxa"/>
            <w:vAlign w:val="center"/>
          </w:tcPr>
          <w:p>
            <w:pPr>
              <w:spacing w:line="360" w:lineRule="auto"/>
              <w:jc w:val="center"/>
              <w:rPr>
                <w:rFonts w:ascii="仿宋" w:hAnsi="仿宋" w:eastAsia="仿宋" w:cs="仿宋"/>
                <w:sz w:val="24"/>
              </w:rPr>
            </w:pPr>
          </w:p>
        </w:tc>
        <w:tc>
          <w:tcPr>
            <w:tcW w:w="746" w:type="dxa"/>
            <w:vAlign w:val="center"/>
          </w:tcPr>
          <w:p>
            <w:pPr>
              <w:spacing w:line="360" w:lineRule="auto"/>
              <w:jc w:val="center"/>
              <w:rPr>
                <w:rFonts w:ascii="仿宋" w:hAnsi="仿宋" w:eastAsia="仿宋" w:cs="仿宋"/>
                <w:sz w:val="24"/>
              </w:rPr>
            </w:pPr>
          </w:p>
        </w:tc>
        <w:tc>
          <w:tcPr>
            <w:tcW w:w="1380" w:type="dxa"/>
            <w:vAlign w:val="center"/>
          </w:tcPr>
          <w:p>
            <w:pPr>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2276"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9" w:type="dxa"/>
            <w:vAlign w:val="center"/>
          </w:tcPr>
          <w:p>
            <w:pPr>
              <w:spacing w:line="360" w:lineRule="auto"/>
              <w:jc w:val="center"/>
              <w:rPr>
                <w:rFonts w:ascii="仿宋" w:hAnsi="仿宋" w:eastAsia="仿宋" w:cs="仿宋"/>
                <w:sz w:val="24"/>
              </w:rPr>
            </w:pPr>
            <w:r>
              <w:rPr>
                <w:rFonts w:hint="eastAsia" w:ascii="仿宋" w:hAnsi="仿宋" w:eastAsia="仿宋" w:cs="仿宋"/>
                <w:sz w:val="24"/>
              </w:rPr>
              <w:t>9</w:t>
            </w:r>
          </w:p>
        </w:tc>
        <w:tc>
          <w:tcPr>
            <w:tcW w:w="1701" w:type="dxa"/>
            <w:vAlign w:val="center"/>
          </w:tcPr>
          <w:p>
            <w:pPr>
              <w:spacing w:line="360" w:lineRule="auto"/>
              <w:jc w:val="center"/>
              <w:rPr>
                <w:rFonts w:ascii="仿宋" w:hAnsi="仿宋" w:eastAsia="仿宋" w:cs="仿宋"/>
                <w:sz w:val="24"/>
              </w:rPr>
            </w:pPr>
          </w:p>
        </w:tc>
        <w:tc>
          <w:tcPr>
            <w:tcW w:w="2135" w:type="dxa"/>
            <w:vAlign w:val="center"/>
          </w:tcPr>
          <w:p>
            <w:pPr>
              <w:spacing w:line="360" w:lineRule="auto"/>
              <w:jc w:val="center"/>
              <w:rPr>
                <w:rFonts w:ascii="仿宋" w:hAnsi="仿宋" w:eastAsia="仿宋" w:cs="仿宋"/>
                <w:sz w:val="24"/>
              </w:rPr>
            </w:pPr>
          </w:p>
        </w:tc>
        <w:tc>
          <w:tcPr>
            <w:tcW w:w="746" w:type="dxa"/>
            <w:vAlign w:val="center"/>
          </w:tcPr>
          <w:p>
            <w:pPr>
              <w:spacing w:line="360" w:lineRule="auto"/>
              <w:jc w:val="center"/>
              <w:rPr>
                <w:rFonts w:ascii="仿宋" w:hAnsi="仿宋" w:eastAsia="仿宋" w:cs="仿宋"/>
                <w:sz w:val="24"/>
              </w:rPr>
            </w:pPr>
          </w:p>
        </w:tc>
        <w:tc>
          <w:tcPr>
            <w:tcW w:w="1380" w:type="dxa"/>
            <w:vAlign w:val="center"/>
          </w:tcPr>
          <w:p>
            <w:pPr>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2276"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9" w:type="dxa"/>
            <w:vAlign w:val="center"/>
          </w:tcPr>
          <w:p>
            <w:pPr>
              <w:spacing w:line="360" w:lineRule="auto"/>
              <w:jc w:val="center"/>
              <w:rPr>
                <w:rFonts w:ascii="仿宋" w:hAnsi="仿宋" w:eastAsia="仿宋" w:cs="仿宋"/>
                <w:sz w:val="24"/>
              </w:rPr>
            </w:pPr>
            <w:r>
              <w:rPr>
                <w:rFonts w:hint="eastAsia" w:ascii="仿宋" w:hAnsi="仿宋" w:eastAsia="仿宋" w:cs="仿宋"/>
                <w:sz w:val="24"/>
              </w:rPr>
              <w:t>10</w:t>
            </w:r>
          </w:p>
        </w:tc>
        <w:tc>
          <w:tcPr>
            <w:tcW w:w="1701" w:type="dxa"/>
            <w:vAlign w:val="center"/>
          </w:tcPr>
          <w:p>
            <w:pPr>
              <w:spacing w:line="360" w:lineRule="auto"/>
              <w:jc w:val="center"/>
              <w:rPr>
                <w:rFonts w:ascii="仿宋" w:hAnsi="仿宋" w:eastAsia="仿宋" w:cs="仿宋"/>
                <w:sz w:val="24"/>
              </w:rPr>
            </w:pPr>
          </w:p>
        </w:tc>
        <w:tc>
          <w:tcPr>
            <w:tcW w:w="2135" w:type="dxa"/>
            <w:vAlign w:val="center"/>
          </w:tcPr>
          <w:p>
            <w:pPr>
              <w:spacing w:line="360" w:lineRule="auto"/>
              <w:jc w:val="center"/>
              <w:rPr>
                <w:rFonts w:ascii="仿宋" w:hAnsi="仿宋" w:eastAsia="仿宋" w:cs="仿宋"/>
                <w:sz w:val="24"/>
              </w:rPr>
            </w:pPr>
          </w:p>
        </w:tc>
        <w:tc>
          <w:tcPr>
            <w:tcW w:w="746" w:type="dxa"/>
            <w:vAlign w:val="center"/>
          </w:tcPr>
          <w:p>
            <w:pPr>
              <w:spacing w:line="360" w:lineRule="auto"/>
              <w:jc w:val="center"/>
              <w:rPr>
                <w:rFonts w:ascii="仿宋" w:hAnsi="仿宋" w:eastAsia="仿宋" w:cs="仿宋"/>
                <w:sz w:val="24"/>
              </w:rPr>
            </w:pPr>
          </w:p>
        </w:tc>
        <w:tc>
          <w:tcPr>
            <w:tcW w:w="1380" w:type="dxa"/>
            <w:vAlign w:val="center"/>
          </w:tcPr>
          <w:p>
            <w:pPr>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2276"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9" w:type="dxa"/>
            <w:vAlign w:val="center"/>
          </w:tcPr>
          <w:p>
            <w:pPr>
              <w:spacing w:line="360" w:lineRule="auto"/>
              <w:jc w:val="center"/>
              <w:rPr>
                <w:rFonts w:ascii="仿宋" w:hAnsi="仿宋" w:eastAsia="仿宋" w:cs="仿宋"/>
                <w:sz w:val="24"/>
              </w:rPr>
            </w:pPr>
            <w:r>
              <w:rPr>
                <w:rFonts w:hint="eastAsia" w:ascii="仿宋" w:hAnsi="仿宋" w:eastAsia="仿宋" w:cs="仿宋"/>
                <w:sz w:val="24"/>
              </w:rPr>
              <w:t>11</w:t>
            </w:r>
          </w:p>
        </w:tc>
        <w:tc>
          <w:tcPr>
            <w:tcW w:w="1701" w:type="dxa"/>
            <w:vAlign w:val="center"/>
          </w:tcPr>
          <w:p>
            <w:pPr>
              <w:spacing w:line="360" w:lineRule="auto"/>
              <w:jc w:val="center"/>
              <w:rPr>
                <w:rFonts w:ascii="仿宋" w:hAnsi="仿宋" w:eastAsia="仿宋" w:cs="仿宋"/>
                <w:sz w:val="24"/>
              </w:rPr>
            </w:pPr>
          </w:p>
        </w:tc>
        <w:tc>
          <w:tcPr>
            <w:tcW w:w="2135" w:type="dxa"/>
            <w:vAlign w:val="center"/>
          </w:tcPr>
          <w:p>
            <w:pPr>
              <w:spacing w:line="360" w:lineRule="auto"/>
              <w:jc w:val="center"/>
              <w:rPr>
                <w:rFonts w:ascii="仿宋" w:hAnsi="仿宋" w:eastAsia="仿宋" w:cs="仿宋"/>
                <w:sz w:val="24"/>
              </w:rPr>
            </w:pPr>
          </w:p>
        </w:tc>
        <w:tc>
          <w:tcPr>
            <w:tcW w:w="746" w:type="dxa"/>
            <w:vAlign w:val="center"/>
          </w:tcPr>
          <w:p>
            <w:pPr>
              <w:spacing w:line="360" w:lineRule="auto"/>
              <w:jc w:val="center"/>
              <w:rPr>
                <w:rFonts w:ascii="仿宋" w:hAnsi="仿宋" w:eastAsia="仿宋" w:cs="仿宋"/>
                <w:sz w:val="24"/>
              </w:rPr>
            </w:pPr>
          </w:p>
        </w:tc>
        <w:tc>
          <w:tcPr>
            <w:tcW w:w="1380" w:type="dxa"/>
            <w:vAlign w:val="center"/>
          </w:tcPr>
          <w:p>
            <w:pPr>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2276"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09" w:type="dxa"/>
            <w:vAlign w:val="center"/>
          </w:tcPr>
          <w:p>
            <w:pPr>
              <w:spacing w:line="360" w:lineRule="auto"/>
              <w:jc w:val="center"/>
              <w:rPr>
                <w:rFonts w:ascii="仿宋" w:hAnsi="仿宋" w:eastAsia="仿宋" w:cs="仿宋"/>
                <w:sz w:val="24"/>
              </w:rPr>
            </w:pPr>
            <w:r>
              <w:rPr>
                <w:rFonts w:hint="eastAsia" w:ascii="仿宋" w:hAnsi="仿宋" w:eastAsia="仿宋" w:cs="仿宋"/>
                <w:sz w:val="24"/>
              </w:rPr>
              <w:t>12</w:t>
            </w:r>
          </w:p>
        </w:tc>
        <w:tc>
          <w:tcPr>
            <w:tcW w:w="1701" w:type="dxa"/>
            <w:vAlign w:val="center"/>
          </w:tcPr>
          <w:p>
            <w:pPr>
              <w:spacing w:line="360" w:lineRule="auto"/>
              <w:jc w:val="center"/>
              <w:rPr>
                <w:rFonts w:ascii="仿宋" w:hAnsi="仿宋" w:eastAsia="仿宋" w:cs="仿宋"/>
                <w:sz w:val="24"/>
              </w:rPr>
            </w:pPr>
          </w:p>
        </w:tc>
        <w:tc>
          <w:tcPr>
            <w:tcW w:w="2135" w:type="dxa"/>
            <w:vAlign w:val="center"/>
          </w:tcPr>
          <w:p>
            <w:pPr>
              <w:spacing w:line="360" w:lineRule="auto"/>
              <w:jc w:val="center"/>
              <w:rPr>
                <w:rFonts w:ascii="仿宋" w:hAnsi="仿宋" w:eastAsia="仿宋" w:cs="仿宋"/>
                <w:sz w:val="24"/>
              </w:rPr>
            </w:pPr>
          </w:p>
        </w:tc>
        <w:tc>
          <w:tcPr>
            <w:tcW w:w="746" w:type="dxa"/>
            <w:vAlign w:val="center"/>
          </w:tcPr>
          <w:p>
            <w:pPr>
              <w:spacing w:line="360" w:lineRule="auto"/>
              <w:jc w:val="center"/>
              <w:rPr>
                <w:rFonts w:ascii="仿宋" w:hAnsi="仿宋" w:eastAsia="仿宋" w:cs="仿宋"/>
                <w:sz w:val="24"/>
              </w:rPr>
            </w:pPr>
          </w:p>
        </w:tc>
        <w:tc>
          <w:tcPr>
            <w:tcW w:w="1380" w:type="dxa"/>
            <w:vAlign w:val="center"/>
          </w:tcPr>
          <w:p>
            <w:pPr>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2276"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545" w:type="dxa"/>
            <w:gridSpan w:val="3"/>
            <w:vAlign w:val="center"/>
          </w:tcPr>
          <w:p>
            <w:pPr>
              <w:spacing w:line="360" w:lineRule="auto"/>
              <w:jc w:val="center"/>
              <w:rPr>
                <w:rFonts w:ascii="仿宋" w:hAnsi="仿宋" w:eastAsia="仿宋" w:cs="仿宋"/>
                <w:b/>
                <w:sz w:val="24"/>
              </w:rPr>
            </w:pPr>
            <w:r>
              <w:rPr>
                <w:rFonts w:hint="eastAsia" w:ascii="仿宋" w:hAnsi="仿宋" w:eastAsia="仿宋" w:cs="仿宋"/>
                <w:b/>
                <w:sz w:val="24"/>
              </w:rPr>
              <w:t>报价（小写）</w:t>
            </w:r>
          </w:p>
        </w:tc>
        <w:tc>
          <w:tcPr>
            <w:tcW w:w="5961" w:type="dxa"/>
            <w:gridSpan w:val="4"/>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545" w:type="dxa"/>
            <w:gridSpan w:val="3"/>
            <w:vAlign w:val="center"/>
          </w:tcPr>
          <w:p>
            <w:pPr>
              <w:spacing w:line="360" w:lineRule="auto"/>
              <w:jc w:val="center"/>
              <w:rPr>
                <w:rFonts w:ascii="仿宋" w:hAnsi="仿宋" w:eastAsia="仿宋" w:cs="仿宋"/>
                <w:b/>
                <w:sz w:val="24"/>
              </w:rPr>
            </w:pPr>
            <w:r>
              <w:rPr>
                <w:rFonts w:hint="eastAsia" w:ascii="仿宋" w:hAnsi="仿宋" w:eastAsia="仿宋" w:cs="仿宋"/>
                <w:b/>
                <w:sz w:val="24"/>
              </w:rPr>
              <w:t xml:space="preserve"> 报价（大写）</w:t>
            </w:r>
          </w:p>
        </w:tc>
        <w:tc>
          <w:tcPr>
            <w:tcW w:w="5961" w:type="dxa"/>
            <w:gridSpan w:val="4"/>
            <w:vAlign w:val="center"/>
          </w:tcPr>
          <w:p>
            <w:pPr>
              <w:spacing w:line="360" w:lineRule="auto"/>
              <w:jc w:val="center"/>
              <w:rPr>
                <w:rFonts w:ascii="仿宋" w:hAnsi="仿宋" w:eastAsia="仿宋" w:cs="仿宋"/>
                <w:sz w:val="24"/>
              </w:rPr>
            </w:pPr>
          </w:p>
        </w:tc>
      </w:tr>
    </w:tbl>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sz w:val="24"/>
        </w:rPr>
        <w:t>注：</w:t>
      </w:r>
      <w:r>
        <w:rPr>
          <w:rFonts w:hint="eastAsia" w:ascii="仿宋" w:hAnsi="仿宋" w:eastAsia="仿宋" w:cs="仿宋"/>
          <w:kern w:val="0"/>
          <w:sz w:val="24"/>
          <w:lang w:val="zh-CN"/>
        </w:rPr>
        <w:t>1、供应商需按本表格式填写，不得自行更改。</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sz w:val="24"/>
        </w:rPr>
        <w:t>▲</w:t>
      </w:r>
      <w:r>
        <w:rPr>
          <w:rFonts w:hint="eastAsia" w:ascii="仿宋" w:hAnsi="仿宋" w:eastAsia="仿宋" w:cs="仿宋"/>
          <w:b/>
          <w:kern w:val="0"/>
          <w:sz w:val="24"/>
          <w:lang w:val="zh-CN"/>
        </w:rPr>
        <w:t>采购人将以合同形式有偿取得服务，不接受供应商给予的赠品、回扣或者与采购无关的其他商品、服务，各项明细费用请按实填写（不得出现“0元”“免费赠送”等形式的无偿报价）。</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3、以上表格要求细分项目及报价，在“具体服务”一栏中，服务类项目填写具体服务。</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4、特别提示：采购代理机构将对项目名称和项目编号，成交供应商名称、地址和成交金额，主要成交标的的名称、数量、单价、服务要求等予以公示。</w:t>
      </w:r>
    </w:p>
    <w:p>
      <w:pPr>
        <w:spacing w:line="360" w:lineRule="auto"/>
        <w:ind w:right="-874" w:rightChars="-416"/>
        <w:rPr>
          <w:rFonts w:ascii="仿宋" w:hAnsi="仿宋" w:eastAsia="仿宋" w:cs="仿宋"/>
          <w:sz w:val="24"/>
        </w:rPr>
      </w:pPr>
    </w:p>
    <w:p>
      <w:pPr>
        <w:spacing w:line="360" w:lineRule="auto"/>
        <w:ind w:right="-874" w:rightChars="-416"/>
        <w:rPr>
          <w:rFonts w:ascii="仿宋" w:hAnsi="仿宋" w:eastAsia="仿宋" w:cs="仿宋"/>
          <w:sz w:val="24"/>
        </w:rPr>
      </w:pPr>
    </w:p>
    <w:p>
      <w:pPr>
        <w:spacing w:line="360" w:lineRule="auto"/>
        <w:ind w:right="-874" w:rightChars="-416"/>
        <w:rPr>
          <w:rFonts w:ascii="仿宋" w:hAnsi="仿宋" w:eastAsia="仿宋" w:cs="仿宋"/>
          <w:sz w:val="24"/>
        </w:rPr>
      </w:pPr>
    </w:p>
    <w:p>
      <w:pPr>
        <w:spacing w:line="360" w:lineRule="auto"/>
        <w:ind w:right="-874" w:rightChars="-416"/>
        <w:rPr>
          <w:rFonts w:ascii="仿宋" w:hAnsi="仿宋" w:eastAsia="仿宋" w:cs="仿宋"/>
          <w:kern w:val="0"/>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p>
    <w:p>
      <w:pPr>
        <w:autoSpaceDE w:val="0"/>
        <w:autoSpaceDN w:val="0"/>
        <w:spacing w:line="360" w:lineRule="auto"/>
        <w:ind w:left="5040"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adjustRightInd/>
        <w:jc w:val="left"/>
        <w:rPr>
          <w:rFonts w:ascii="仿宋" w:hAnsi="仿宋" w:eastAsia="仿宋" w:cs="仿宋"/>
          <w:kern w:val="0"/>
          <w:sz w:val="24"/>
          <w:lang w:val="zh-CN"/>
        </w:rPr>
      </w:pPr>
      <w:r>
        <w:rPr>
          <w:rFonts w:hint="eastAsia" w:ascii="仿宋" w:hAnsi="仿宋" w:eastAsia="仿宋" w:cs="仿宋"/>
          <w:kern w:val="0"/>
          <w:sz w:val="24"/>
          <w:lang w:val="zh-CN"/>
        </w:rPr>
        <w:br w:type="page"/>
      </w:r>
    </w:p>
    <w:p>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ascii="仿宋" w:hAnsi="仿宋" w:eastAsia="仿宋" w:cs="仿宋"/>
        </w:rPr>
      </w:pPr>
      <w:bookmarkStart w:id="238" w:name="_Toc465665161"/>
      <w:r>
        <w:rPr>
          <w:rFonts w:hint="eastAsia" w:ascii="仿宋" w:hAnsi="仿宋" w:eastAsia="仿宋" w:cs="仿宋"/>
        </w:rPr>
        <w:t>附件</w:t>
      </w:r>
      <w:bookmarkEnd w:id="238"/>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left"/>
        <w:rPr>
          <w:rFonts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附件3：</w:t>
      </w:r>
    </w:p>
    <w:p>
      <w:pPr>
        <w:pStyle w:val="115"/>
        <w:keepNext w:val="0"/>
        <w:pageBreakBefore w:val="0"/>
        <w:tabs>
          <w:tab w:val="clear" w:pos="720"/>
        </w:tabs>
        <w:snapToGrid w:val="0"/>
        <w:spacing w:before="120" w:after="120"/>
        <w:outlineLvl w:val="9"/>
        <w:rPr>
          <w:rFonts w:ascii="仿宋" w:hAnsi="仿宋" w:eastAsia="仿宋" w:cs="仿宋"/>
          <w:kern w:val="2"/>
          <w:sz w:val="32"/>
          <w:szCs w:val="32"/>
        </w:rPr>
      </w:pPr>
      <w:r>
        <w:rPr>
          <w:rFonts w:hint="eastAsia" w:ascii="仿宋" w:hAnsi="仿宋" w:eastAsia="仿宋" w:cs="仿宋"/>
          <w:kern w:val="2"/>
          <w:sz w:val="32"/>
          <w:szCs w:val="32"/>
        </w:rPr>
        <w:t>中小企业声明函</w:t>
      </w: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本公司郑重声明，根据《政府采购促进中小企业发展管理办法》（财库﹝2020﹞46 号）的规定，本公司参加 </w:t>
      </w:r>
      <w:r>
        <w:rPr>
          <w:rFonts w:hint="eastAsia" w:ascii="仿宋" w:hAnsi="仿宋" w:eastAsia="仿宋" w:cs="仿宋"/>
          <w:sz w:val="24"/>
          <w:u w:val="single"/>
        </w:rPr>
        <w:t>（单位名称）</w:t>
      </w:r>
      <w:r>
        <w:rPr>
          <w:rFonts w:hint="eastAsia" w:ascii="仿宋" w:hAnsi="仿宋" w:eastAsia="仿宋" w:cs="仿宋"/>
          <w:sz w:val="24"/>
        </w:rPr>
        <w:t xml:space="preserve"> 的 </w:t>
      </w:r>
      <w:r>
        <w:rPr>
          <w:rFonts w:hint="eastAsia" w:ascii="仿宋" w:hAnsi="仿宋" w:eastAsia="仿宋" w:cs="仿宋"/>
          <w:sz w:val="24"/>
          <w:u w:val="single"/>
        </w:rPr>
        <w:t xml:space="preserve">（项目名称） </w:t>
      </w:r>
      <w:r>
        <w:rPr>
          <w:rFonts w:hint="eastAsia" w:ascii="仿宋" w:hAnsi="仿宋" w:eastAsia="仿宋" w:cs="仿宋"/>
          <w:sz w:val="24"/>
        </w:rPr>
        <w:t>采购活动，服务全部由符合政策要求的中小企业承接。相关企业的具体情况如下：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040"/>
        <w:jc w:val="right"/>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kern w:val="0"/>
          <w:sz w:val="24"/>
        </w:rPr>
        <w:t>（</w:t>
      </w:r>
      <w:r>
        <w:rPr>
          <w:rFonts w:hint="eastAsia" w:ascii="仿宋" w:hAnsi="仿宋" w:eastAsia="仿宋" w:cs="仿宋"/>
          <w:kern w:val="0"/>
          <w:sz w:val="24"/>
          <w:lang w:val="zh-CN"/>
        </w:rPr>
        <w:t>电子签名</w:t>
      </w:r>
      <w:r>
        <w:rPr>
          <w:rFonts w:hint="eastAsia" w:ascii="仿宋" w:hAnsi="仿宋" w:eastAsia="仿宋" w:cs="仿宋"/>
          <w:kern w:val="0"/>
          <w:sz w:val="24"/>
        </w:rPr>
        <w:t>）</w:t>
      </w:r>
      <w:r>
        <w:rPr>
          <w:rFonts w:hint="eastAsia" w:ascii="仿宋" w:hAnsi="仿宋" w:eastAsia="仿宋" w:cs="仿宋"/>
          <w:sz w:val="24"/>
        </w:rPr>
        <w:t>：</w:t>
      </w:r>
    </w:p>
    <w:p>
      <w:pPr>
        <w:spacing w:line="360" w:lineRule="auto"/>
        <w:ind w:right="1120" w:firstLine="5040" w:firstLineChars="2100"/>
        <w:rPr>
          <w:rFonts w:ascii="仿宋" w:hAnsi="仿宋" w:eastAsia="仿宋" w:cs="仿宋"/>
          <w:sz w:val="24"/>
        </w:rPr>
      </w:pPr>
      <w:r>
        <w:rPr>
          <w:rFonts w:hint="eastAsia" w:ascii="仿宋" w:hAnsi="仿宋" w:eastAsia="仿宋" w:cs="仿宋"/>
          <w:sz w:val="24"/>
        </w:rPr>
        <w:t>日 期：</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w:t>
      </w:r>
    </w:p>
    <w:p>
      <w:pPr>
        <w:spacing w:line="360" w:lineRule="auto"/>
        <w:ind w:right="420" w:firstLine="482" w:firstLineChars="200"/>
        <w:rPr>
          <w:rFonts w:ascii="仿宋" w:hAnsi="仿宋" w:eastAsia="仿宋" w:cs="仿宋"/>
          <w:b/>
          <w:sz w:val="24"/>
          <w:u w:val="single"/>
        </w:rPr>
      </w:pPr>
      <w:r>
        <w:rPr>
          <w:rFonts w:hint="eastAsia" w:ascii="仿宋" w:hAnsi="仿宋" w:eastAsia="仿宋" w:cs="仿宋"/>
          <w:b/>
          <w:sz w:val="24"/>
          <w:u w:val="single"/>
        </w:rPr>
        <w:t>1、本项目服务要求由中型、小型、微型企业承接。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2、填写要求：①“标的名称”、“采购文件中明确的所属行业”依据磋商文件第三部分供应商须知前附表中“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响应无效。声明内容不实的，属于提供虚假材料谋取中标、成交的，依法承担法律责任。</w:t>
      </w:r>
    </w:p>
    <w:p>
      <w:pPr>
        <w:spacing w:line="360" w:lineRule="auto"/>
        <w:ind w:right="420" w:firstLine="720" w:firstLineChars="300"/>
        <w:rPr>
          <w:rFonts w:ascii="仿宋" w:hAnsi="仿宋" w:eastAsia="仿宋" w:cs="仿宋"/>
          <w:sz w:val="24"/>
        </w:rPr>
      </w:pPr>
      <w:r>
        <w:rPr>
          <w:rFonts w:hint="eastAsia" w:ascii="仿宋" w:hAnsi="仿宋" w:eastAsia="仿宋" w:cs="仿宋"/>
          <w:sz w:val="24"/>
        </w:rPr>
        <w:t>3、符合《关于促进残疾人就业政府采购政策的通知》（财库〔2017〕141号）规定的条件并提供《残疾人福利性单位声明函》（附件4）的残疾人福利性单位视同中小企业；根据《关于政府采购支持监狱企业发展有关问题的通知》（财库[2014]68号）的规定，投标人提供由省级以上监狱管理局、戒毒管理局（含新疆生产建设兵团）出具的属于监狱企业证明文件的，视同为中小企业。</w:t>
      </w:r>
    </w:p>
    <w:p>
      <w:pPr>
        <w:spacing w:line="360" w:lineRule="auto"/>
        <w:rPr>
          <w:rFonts w:ascii="仿宋" w:hAnsi="仿宋" w:eastAsia="仿宋" w:cs="仿宋"/>
          <w:b/>
          <w:spacing w:val="6"/>
          <w:sz w:val="32"/>
          <w:szCs w:val="32"/>
        </w:rPr>
      </w:pPr>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附件4：</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单位名称（</w:t>
      </w:r>
      <w:r>
        <w:rPr>
          <w:rFonts w:hint="eastAsia" w:ascii="仿宋" w:hAnsi="仿宋" w:eastAsia="仿宋" w:cs="仿宋"/>
          <w:kern w:val="0"/>
          <w:sz w:val="24"/>
        </w:rPr>
        <w:t>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widowControl/>
        <w:adjustRightInd/>
        <w:jc w:val="left"/>
        <w:rPr>
          <w:rFonts w:ascii="仿宋" w:hAnsi="仿宋" w:eastAsia="仿宋" w:cs="仿宋"/>
          <w:b/>
          <w:sz w:val="32"/>
          <w:szCs w:val="32"/>
        </w:rPr>
      </w:pPr>
      <w:r>
        <w:rPr>
          <w:rFonts w:hint="eastAsia" w:ascii="仿宋" w:hAnsi="仿宋" w:eastAsia="仿宋" w:cs="仿宋"/>
          <w:b/>
          <w:sz w:val="32"/>
          <w:szCs w:val="32"/>
        </w:rPr>
        <w:br w:type="page"/>
      </w:r>
    </w:p>
    <w:p>
      <w:pPr>
        <w:autoSpaceDE w:val="0"/>
        <w:autoSpaceDN w:val="0"/>
        <w:jc w:val="left"/>
        <w:rPr>
          <w:rFonts w:ascii="仿宋" w:hAnsi="仿宋" w:eastAsia="仿宋" w:cs="仿宋"/>
          <w:b/>
          <w:sz w:val="24"/>
        </w:rPr>
      </w:pPr>
      <w:r>
        <w:rPr>
          <w:rFonts w:hint="eastAsia" w:ascii="仿宋" w:hAnsi="仿宋" w:eastAsia="仿宋" w:cs="仿宋"/>
          <w:b/>
          <w:sz w:val="32"/>
          <w:szCs w:val="32"/>
        </w:rPr>
        <w:t>附件5：</w:t>
      </w:r>
    </w:p>
    <w:p>
      <w:pPr>
        <w:spacing w:line="360" w:lineRule="auto"/>
        <w:jc w:val="left"/>
        <w:rPr>
          <w:rFonts w:ascii="仿宋" w:hAnsi="仿宋" w:eastAsia="仿宋" w:cs="仿宋"/>
          <w:b/>
          <w:sz w:val="24"/>
        </w:rPr>
      </w:pPr>
    </w:p>
    <w:p>
      <w:pPr>
        <w:autoSpaceDE w:val="0"/>
        <w:autoSpaceDN w:val="0"/>
        <w:jc w:val="center"/>
        <w:rPr>
          <w:rFonts w:ascii="仿宋" w:hAnsi="仿宋" w:eastAsia="仿宋" w:cs="仿宋"/>
          <w:b/>
          <w:bCs/>
          <w:sz w:val="32"/>
          <w:szCs w:val="32"/>
        </w:rPr>
      </w:pPr>
      <w:r>
        <w:rPr>
          <w:rFonts w:hint="eastAsia" w:ascii="仿宋" w:hAnsi="仿宋" w:eastAsia="仿宋" w:cs="仿宋"/>
          <w:b/>
          <w:bCs/>
          <w:sz w:val="32"/>
          <w:szCs w:val="32"/>
        </w:rPr>
        <w:t>业务专用章使用说明函</w:t>
      </w:r>
    </w:p>
    <w:p>
      <w:pPr>
        <w:autoSpaceDE w:val="0"/>
        <w:autoSpaceDN w:val="0"/>
        <w:jc w:val="center"/>
        <w:rPr>
          <w:rFonts w:ascii="仿宋" w:hAnsi="仿宋" w:eastAsia="仿宋" w:cs="仿宋"/>
          <w:b/>
          <w:bCs/>
          <w:sz w:val="32"/>
          <w:szCs w:val="32"/>
        </w:rPr>
      </w:pPr>
    </w:p>
    <w:p>
      <w:pPr>
        <w:spacing w:line="360" w:lineRule="auto"/>
        <w:rPr>
          <w:rFonts w:ascii="仿宋" w:hAnsi="仿宋" w:eastAsia="仿宋" w:cs="仿宋"/>
          <w:sz w:val="24"/>
        </w:rPr>
      </w:pPr>
      <w:r>
        <w:rPr>
          <w:rFonts w:hint="eastAsia" w:ascii="仿宋" w:hAnsi="仿宋" w:eastAsia="仿宋" w:cs="仿宋"/>
          <w:sz w:val="24"/>
        </w:rPr>
        <w:t>淳安县鸠坑乡人民政府、杭州永盛联合会计师事务所（普通合伙）：</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贵方组织的淳安县鸠坑乡人民政府淳安县鸠坑乡茶博馆建设工程-展布服务项目【项目编号：</w:t>
      </w:r>
      <w:r>
        <w:rPr>
          <w:rFonts w:hint="eastAsia" w:ascii="仿宋" w:hAnsi="仿宋" w:eastAsia="仿宋" w:cs="仿宋"/>
          <w:sz w:val="24"/>
          <w:lang w:eastAsia="zh-CN"/>
        </w:rPr>
        <w:t>HZYSZFCG【2022】041JZ</w:t>
      </w:r>
      <w:r>
        <w:rPr>
          <w:rFonts w:hint="eastAsia" w:ascii="仿宋" w:hAnsi="仿宋" w:eastAsia="仿宋" w:cs="仿宋"/>
          <w:sz w:val="24"/>
        </w:rPr>
        <w:t>】</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2" w:firstLine="4080" w:firstLineChars="1700"/>
        <w:rPr>
          <w:rFonts w:ascii="仿宋" w:hAnsi="仿宋" w:eastAsia="仿宋" w:cs="仿宋"/>
          <w:sz w:val="24"/>
        </w:rPr>
      </w:pPr>
      <w:r>
        <w:rPr>
          <w:rFonts w:hint="eastAsia" w:ascii="仿宋" w:hAnsi="仿宋" w:eastAsia="仿宋" w:cs="仿宋"/>
          <w:sz w:val="24"/>
        </w:rPr>
        <w:t>供应商（法定名称章）：</w:t>
      </w:r>
    </w:p>
    <w:p>
      <w:pPr>
        <w:spacing w:line="360" w:lineRule="auto"/>
        <w:ind w:right="482" w:firstLine="4080" w:firstLineChars="1700"/>
        <w:rPr>
          <w:rFonts w:ascii="仿宋" w:hAnsi="仿宋" w:eastAsia="仿宋" w:cs="仿宋"/>
          <w:sz w:val="24"/>
        </w:rPr>
      </w:pPr>
      <w:r>
        <w:rPr>
          <w:rFonts w:hint="eastAsia" w:ascii="仿宋" w:hAnsi="仿宋" w:eastAsia="仿宋" w:cs="仿宋"/>
          <w:sz w:val="24"/>
        </w:rPr>
        <w:t>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ascii="仿宋" w:hAnsi="仿宋" w:eastAsia="仿宋" w:cs="仿宋"/>
        </w:rPr>
        <w:pict>
          <v:rect id="_x0000_s1030" o:spid="_x0000_s1030" o:spt="1" style="position:absolute;left:0pt;margin-left:238.9pt;margin-top:28.05pt;height:177.45pt;width:212.95pt;z-index:-251632640;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path/>
            <v:fill focussize="0,0"/>
            <v:stroke miterlimit="2"/>
            <v:imagedata o:title=""/>
            <o:lock v:ext="edit"/>
          </v:rect>
        </w:pict>
      </w:r>
      <w:r>
        <w:rPr>
          <w:rFonts w:ascii="仿宋" w:hAnsi="仿宋" w:eastAsia="仿宋" w:cs="仿宋"/>
        </w:rPr>
        <w:pict>
          <v:rect id="_x0000_s1029" o:spid="_x0000_s1029" o:spt="1" style="position:absolute;left:0pt;margin-left:-7.2pt;margin-top:30.3pt;height:177.45pt;width:208.5pt;z-index:-251633664;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path/>
            <v:fill focussize="0,0"/>
            <v:stroke miterlimit="2"/>
            <v:imagedata o:title=""/>
            <o:lock v:ext="edit"/>
          </v:rect>
        </w:pict>
      </w:r>
      <w:r>
        <w:rPr>
          <w:rFonts w:hint="eastAsia" w:ascii="仿宋" w:hAnsi="仿宋" w:eastAsia="仿宋" w:cs="仿宋"/>
          <w:sz w:val="24"/>
        </w:rPr>
        <w:t>供应商法定名称章（印模）                供应商“XX专用章”（印模）</w:t>
      </w:r>
    </w:p>
    <w:p>
      <w:pPr>
        <w:widowControl/>
        <w:spacing w:line="360" w:lineRule="auto"/>
        <w:ind w:firstLine="480" w:firstLineChars="200"/>
        <w:jc w:val="left"/>
        <w:rPr>
          <w:rFonts w:ascii="仿宋" w:hAnsi="仿宋" w:eastAsia="仿宋" w:cs="仿宋"/>
          <w:kern w:val="0"/>
          <w:sz w:val="24"/>
        </w:rPr>
      </w:pPr>
    </w:p>
    <w:p>
      <w:pPr>
        <w:snapToGrid w:val="0"/>
        <w:spacing w:line="360" w:lineRule="auto"/>
        <w:jc w:val="center"/>
        <w:rPr>
          <w:rFonts w:ascii="仿宋" w:hAnsi="仿宋" w:eastAsia="仿宋" w:cs="仿宋"/>
          <w:b/>
          <w:sz w:val="24"/>
        </w:rPr>
      </w:pPr>
    </w:p>
    <w:p>
      <w:pPr>
        <w:spacing w:line="360" w:lineRule="auto"/>
        <w:rPr>
          <w:rFonts w:ascii="仿宋" w:hAnsi="仿宋" w:eastAsia="仿宋" w:cs="仿宋"/>
          <w:b/>
          <w:sz w:val="24"/>
        </w:rPr>
      </w:pPr>
    </w:p>
    <w:p>
      <w:pPr>
        <w:spacing w:line="360" w:lineRule="auto"/>
        <w:ind w:firstLine="482" w:firstLineChars="200"/>
        <w:rPr>
          <w:rFonts w:ascii="仿宋" w:hAnsi="仿宋" w:eastAsia="仿宋" w:cs="仿宋"/>
          <w:b/>
          <w:sz w:val="24"/>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Corbel"/>
    <w:panose1 w:val="00000000000000000000"/>
    <w:charset w:val="00"/>
    <w:family w:val="swiss"/>
    <w:pitch w:val="default"/>
    <w:sig w:usb0="00000000" w:usb1="00000000" w:usb2="00000000" w:usb3="00000000" w:csb0="0000009F" w:csb1="00000000"/>
  </w:font>
  <w:font w:name="Corbel">
    <w:panose1 w:val="020B0503020204020204"/>
    <w:charset w:val="00"/>
    <w:family w:val="auto"/>
    <w:pitch w:val="default"/>
    <w:sig w:usb0="A00002EF" w:usb1="4000A44B" w:usb2="00000000" w:usb3="00000000" w:csb0="2000019F"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09F"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Courier New"/>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Noto Sans CJK JP Regular">
    <w:altName w:val="Arial"/>
    <w:panose1 w:val="00000000000000000000"/>
    <w:charset w:val="00"/>
    <w:family w:val="swiss"/>
    <w:pitch w:val="default"/>
    <w:sig w:usb0="00000000" w:usb1="00000000" w:usb2="00000000" w:usb3="00000000" w:csb0="00040001" w:csb1="00000000"/>
  </w:font>
  <w:font w:name="Meiryo">
    <w:altName w:val="Yu Gothic UI"/>
    <w:panose1 w:val="020B0604030504040204"/>
    <w:charset w:val="80"/>
    <w:family w:val="swiss"/>
    <w:pitch w:val="default"/>
    <w:sig w:usb0="00000000" w:usb1="00000000" w:usb2="00010012" w:usb3="00000000" w:csb0="6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bookmarkStart w:id="239" w:name="_Toc36110187"/>
    <w:bookmarkStart w:id="240" w:name="_Toc131845147"/>
    <w:bookmarkStart w:id="241" w:name="_Toc91899912"/>
    <w:bookmarkStart w:id="242" w:name="_Toc164085800"/>
    <w:r>
      <w:rPr>
        <w:rFonts w:hint="eastAsia" w:ascii="仿宋_GB2312" w:eastAsia="仿宋_GB2312"/>
        <w:kern w:val="0"/>
        <w:szCs w:val="21"/>
      </w:rPr>
      <w:t xml:space="preserve"> 页</w:t>
    </w:r>
    <w:bookmarkEnd w:id="239"/>
    <w:bookmarkEnd w:id="240"/>
    <w:bookmarkEnd w:id="241"/>
    <w:bookmarkEnd w:id="24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lang w:val="en-US"/>
      </w:rPr>
      <w:t>淳安县</w:t>
    </w:r>
    <w:r>
      <w:rPr>
        <w:rFonts w:hint="eastAsia" w:eastAsia="仿宋_GB2312"/>
        <w:b w:val="0"/>
        <w:i/>
        <w:sz w:val="18"/>
        <w:u w:val="single"/>
      </w:rPr>
      <w:t>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eastAsia="仿宋_GB2312"/>
      </w:rPr>
    </w:pPr>
    <w:r>
      <w:rPr>
        <w:rFonts w:hint="eastAsia" w:eastAsia="仿宋_GB2312"/>
        <w:i/>
      </w:rPr>
      <w:t>淳安县政府采购竞争性磋商文件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180" w:firstLineChars="100"/>
      <w:jc w:val="both"/>
      <w:rPr>
        <w:rFonts w:ascii="仿宋_GB2312" w:eastAsia="仿宋_GB2312"/>
        <w:b w:val="0"/>
        <w:i/>
        <w:iCs/>
        <w:sz w:val="18"/>
        <w:szCs w:val="18"/>
        <w:u w:val="single"/>
      </w:rPr>
    </w:pPr>
    <w:r>
      <w:rPr>
        <w:rFonts w:hint="eastAsia" w:eastAsia="仿宋_GB2312"/>
        <w:b w:val="0"/>
        <w:i/>
        <w:iCs/>
        <w:sz w:val="18"/>
        <w:szCs w:val="18"/>
        <w:u w:val="single"/>
      </w:rPr>
      <w:t xml:space="preserve">                                                                      淳安县政府采购竞争性磋商文件</w:t>
    </w:r>
    <w:r>
      <w:rPr>
        <w:rFonts w:hint="eastAsia"/>
        <w:b w:val="0"/>
        <w:sz w:val="18"/>
        <w:szCs w:val="18"/>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eastAsia="仿宋_GB2312"/>
      </w:rPr>
    </w:pPr>
    <w:r>
      <w:rPr>
        <w:rFonts w:hint="eastAsia" w:eastAsia="仿宋_GB2312"/>
        <w:i/>
        <w:iCs/>
      </w:rPr>
      <w:t>淳安县政府采购竞争性磋商文件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29089"/>
    <w:multiLevelType w:val="singleLevel"/>
    <w:tmpl w:val="A8829089"/>
    <w:lvl w:ilvl="0" w:tentative="0">
      <w:start w:val="2"/>
      <w:numFmt w:val="decimal"/>
      <w:suff w:val="nothing"/>
      <w:lvlText w:val="%1、"/>
      <w:lvlJc w:val="left"/>
    </w:lvl>
  </w:abstractNum>
  <w:abstractNum w:abstractNumId="1">
    <w:nsid w:val="A9E9C7CD"/>
    <w:multiLevelType w:val="singleLevel"/>
    <w:tmpl w:val="A9E9C7CD"/>
    <w:lvl w:ilvl="0" w:tentative="0">
      <w:start w:val="4"/>
      <w:numFmt w:val="decimal"/>
      <w:suff w:val="nothing"/>
      <w:lvlText w:val="%1、"/>
      <w:lvlJc w:val="left"/>
    </w:lvl>
  </w:abstractNum>
  <w:abstractNum w:abstractNumId="2">
    <w:nsid w:val="BAFC8F9C"/>
    <w:multiLevelType w:val="singleLevel"/>
    <w:tmpl w:val="BAFC8F9C"/>
    <w:lvl w:ilvl="0" w:tentative="0">
      <w:start w:val="1"/>
      <w:numFmt w:val="decimal"/>
      <w:lvlText w:val="%1."/>
      <w:lvlJc w:val="left"/>
      <w:pPr>
        <w:tabs>
          <w:tab w:val="left" w:pos="312"/>
        </w:tabs>
      </w:pPr>
    </w:lvl>
  </w:abstractNum>
  <w:abstractNum w:abstractNumId="3">
    <w:nsid w:val="C9B16A2A"/>
    <w:multiLevelType w:val="singleLevel"/>
    <w:tmpl w:val="C9B16A2A"/>
    <w:lvl w:ilvl="0" w:tentative="0">
      <w:start w:val="1"/>
      <w:numFmt w:val="decimal"/>
      <w:lvlText w:val="%1."/>
      <w:lvlJc w:val="left"/>
      <w:pPr>
        <w:tabs>
          <w:tab w:val="left" w:pos="312"/>
        </w:tabs>
      </w:pPr>
    </w:lvl>
  </w:abstractNum>
  <w:abstractNum w:abstractNumId="4">
    <w:nsid w:val="CA43AA01"/>
    <w:multiLevelType w:val="singleLevel"/>
    <w:tmpl w:val="CA43AA01"/>
    <w:lvl w:ilvl="0" w:tentative="0">
      <w:start w:val="1"/>
      <w:numFmt w:val="decimal"/>
      <w:suff w:val="nothing"/>
      <w:lvlText w:val="%1、"/>
      <w:lvlJc w:val="left"/>
    </w:lvl>
  </w:abstractNum>
  <w:abstractNum w:abstractNumId="5">
    <w:nsid w:val="D133D632"/>
    <w:multiLevelType w:val="singleLevel"/>
    <w:tmpl w:val="D133D632"/>
    <w:lvl w:ilvl="0" w:tentative="0">
      <w:start w:val="1"/>
      <w:numFmt w:val="decimal"/>
      <w:lvlText w:val="%1."/>
      <w:lvlJc w:val="left"/>
      <w:pPr>
        <w:tabs>
          <w:tab w:val="left" w:pos="312"/>
        </w:tabs>
      </w:pPr>
    </w:lvl>
  </w:abstractNum>
  <w:abstractNum w:abstractNumId="6">
    <w:nsid w:val="D4665F81"/>
    <w:multiLevelType w:val="singleLevel"/>
    <w:tmpl w:val="D4665F81"/>
    <w:lvl w:ilvl="0" w:tentative="0">
      <w:start w:val="2"/>
      <w:numFmt w:val="decimal"/>
      <w:lvlText w:val="%1."/>
      <w:lvlJc w:val="left"/>
      <w:pPr>
        <w:tabs>
          <w:tab w:val="left" w:pos="312"/>
        </w:tabs>
      </w:pPr>
    </w:lvl>
  </w:abstractNum>
  <w:abstractNum w:abstractNumId="7">
    <w:nsid w:val="E5E0113F"/>
    <w:multiLevelType w:val="singleLevel"/>
    <w:tmpl w:val="E5E0113F"/>
    <w:lvl w:ilvl="0" w:tentative="0">
      <w:start w:val="1"/>
      <w:numFmt w:val="decimal"/>
      <w:suff w:val="nothing"/>
      <w:lvlText w:val="%1、"/>
      <w:lvlJc w:val="left"/>
    </w:lvl>
  </w:abstractNum>
  <w:abstractNum w:abstractNumId="8">
    <w:nsid w:val="F02B16C5"/>
    <w:multiLevelType w:val="singleLevel"/>
    <w:tmpl w:val="F02B16C5"/>
    <w:lvl w:ilvl="0" w:tentative="0">
      <w:start w:val="1"/>
      <w:numFmt w:val="decimal"/>
      <w:suff w:val="nothing"/>
      <w:lvlText w:val="%1、"/>
      <w:lvlJc w:val="left"/>
    </w:lvl>
  </w:abstractNum>
  <w:abstractNum w:abstractNumId="9">
    <w:nsid w:val="F661DDA3"/>
    <w:multiLevelType w:val="singleLevel"/>
    <w:tmpl w:val="F661DDA3"/>
    <w:lvl w:ilvl="0" w:tentative="0">
      <w:start w:val="1"/>
      <w:numFmt w:val="decimal"/>
      <w:suff w:val="nothing"/>
      <w:lvlText w:val="%1、"/>
      <w:lvlJc w:val="left"/>
    </w:lvl>
  </w:abstractNum>
  <w:abstractNum w:abstractNumId="10">
    <w:nsid w:val="F787F26A"/>
    <w:multiLevelType w:val="singleLevel"/>
    <w:tmpl w:val="F787F26A"/>
    <w:lvl w:ilvl="0" w:tentative="0">
      <w:start w:val="1"/>
      <w:numFmt w:val="decimal"/>
      <w:suff w:val="nothing"/>
      <w:lvlText w:val="%1、"/>
      <w:lvlJc w:val="left"/>
    </w:lvl>
  </w:abstractNum>
  <w:abstractNum w:abstractNumId="1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2">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1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4">
    <w:nsid w:val="0AF5FF73"/>
    <w:multiLevelType w:val="singleLevel"/>
    <w:tmpl w:val="0AF5FF73"/>
    <w:lvl w:ilvl="0" w:tentative="0">
      <w:start w:val="1"/>
      <w:numFmt w:val="decimal"/>
      <w:suff w:val="nothing"/>
      <w:lvlText w:val="%1、"/>
      <w:lvlJc w:val="left"/>
    </w:lvl>
  </w:abstractNum>
  <w:abstractNum w:abstractNumId="1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6">
    <w:nsid w:val="13CA9933"/>
    <w:multiLevelType w:val="singleLevel"/>
    <w:tmpl w:val="13CA9933"/>
    <w:lvl w:ilvl="0" w:tentative="0">
      <w:start w:val="1"/>
      <w:numFmt w:val="decimal"/>
      <w:suff w:val="space"/>
      <w:lvlText w:val="%1."/>
      <w:lvlJc w:val="left"/>
    </w:lvl>
  </w:abstractNum>
  <w:abstractNum w:abstractNumId="17">
    <w:nsid w:val="244A0480"/>
    <w:multiLevelType w:val="singleLevel"/>
    <w:tmpl w:val="244A0480"/>
    <w:lvl w:ilvl="0" w:tentative="0">
      <w:start w:val="1"/>
      <w:numFmt w:val="decimal"/>
      <w:suff w:val="nothing"/>
      <w:lvlText w:val="%1、"/>
      <w:lvlJc w:val="left"/>
    </w:lvl>
  </w:abstractNum>
  <w:abstractNum w:abstractNumId="18">
    <w:nsid w:val="29103C5E"/>
    <w:multiLevelType w:val="singleLevel"/>
    <w:tmpl w:val="29103C5E"/>
    <w:lvl w:ilvl="0" w:tentative="0">
      <w:start w:val="1"/>
      <w:numFmt w:val="decimal"/>
      <w:lvlText w:val="%1."/>
      <w:lvlJc w:val="left"/>
      <w:pPr>
        <w:tabs>
          <w:tab w:val="left" w:pos="312"/>
        </w:tabs>
      </w:pPr>
    </w:lvl>
  </w:abstractNum>
  <w:abstractNum w:abstractNumId="19">
    <w:nsid w:val="2BA22ACF"/>
    <w:multiLevelType w:val="singleLevel"/>
    <w:tmpl w:val="2BA22ACF"/>
    <w:lvl w:ilvl="0" w:tentative="0">
      <w:start w:val="1"/>
      <w:numFmt w:val="decimal"/>
      <w:suff w:val="nothing"/>
      <w:lvlText w:val="%1、"/>
      <w:lvlJc w:val="left"/>
    </w:lvl>
  </w:abstractNum>
  <w:abstractNum w:abstractNumId="20">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21">
    <w:nsid w:val="4DCEA9B1"/>
    <w:multiLevelType w:val="singleLevel"/>
    <w:tmpl w:val="4DCEA9B1"/>
    <w:lvl w:ilvl="0" w:tentative="0">
      <w:start w:val="1"/>
      <w:numFmt w:val="chineseCounting"/>
      <w:suff w:val="nothing"/>
      <w:lvlText w:val="%1、"/>
      <w:lvlJc w:val="left"/>
      <w:rPr>
        <w:rFonts w:hint="eastAsia"/>
      </w:rPr>
    </w:lvl>
  </w:abstractNum>
  <w:abstractNum w:abstractNumId="22">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23">
    <w:nsid w:val="52217A29"/>
    <w:multiLevelType w:val="multilevel"/>
    <w:tmpl w:val="52217A29"/>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4">
    <w:nsid w:val="52C8F937"/>
    <w:multiLevelType w:val="singleLevel"/>
    <w:tmpl w:val="52C8F937"/>
    <w:lvl w:ilvl="0" w:tentative="0">
      <w:start w:val="1"/>
      <w:numFmt w:val="decimal"/>
      <w:suff w:val="nothing"/>
      <w:lvlText w:val="%1、"/>
      <w:lvlJc w:val="left"/>
    </w:lvl>
  </w:abstractNum>
  <w:abstractNum w:abstractNumId="25">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6">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7">
    <w:nsid w:val="686FB776"/>
    <w:multiLevelType w:val="singleLevel"/>
    <w:tmpl w:val="686FB776"/>
    <w:lvl w:ilvl="0" w:tentative="0">
      <w:start w:val="1"/>
      <w:numFmt w:val="decimal"/>
      <w:suff w:val="nothing"/>
      <w:lvlText w:val="%1、"/>
      <w:lvlJc w:val="left"/>
    </w:lvl>
  </w:abstractNum>
  <w:abstractNum w:abstractNumId="28">
    <w:nsid w:val="71D23343"/>
    <w:multiLevelType w:val="singleLevel"/>
    <w:tmpl w:val="71D23343"/>
    <w:lvl w:ilvl="0" w:tentative="0">
      <w:start w:val="1"/>
      <w:numFmt w:val="decimal"/>
      <w:suff w:val="nothing"/>
      <w:lvlText w:val="%1、"/>
      <w:lvlJc w:val="left"/>
    </w:lvl>
  </w:abstractNum>
  <w:abstractNum w:abstractNumId="29">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1">
    <w:nsid w:val="7DC39F2D"/>
    <w:multiLevelType w:val="singleLevel"/>
    <w:tmpl w:val="7DC39F2D"/>
    <w:lvl w:ilvl="0" w:tentative="0">
      <w:start w:val="1"/>
      <w:numFmt w:val="chineseCounting"/>
      <w:suff w:val="nothing"/>
      <w:lvlText w:val="%1、"/>
      <w:lvlJc w:val="left"/>
      <w:rPr>
        <w:rFonts w:hint="eastAsia"/>
      </w:rPr>
    </w:lvl>
  </w:abstractNum>
  <w:num w:numId="1">
    <w:abstractNumId w:val="15"/>
  </w:num>
  <w:num w:numId="2">
    <w:abstractNumId w:val="13"/>
  </w:num>
  <w:num w:numId="3">
    <w:abstractNumId w:val="11"/>
  </w:num>
  <w:num w:numId="4">
    <w:abstractNumId w:val="12"/>
  </w:num>
  <w:num w:numId="5">
    <w:abstractNumId w:val="25"/>
  </w:num>
  <w:num w:numId="6">
    <w:abstractNumId w:val="29"/>
  </w:num>
  <w:num w:numId="7">
    <w:abstractNumId w:val="30"/>
  </w:num>
  <w:num w:numId="8">
    <w:abstractNumId w:val="21"/>
  </w:num>
  <w:num w:numId="9">
    <w:abstractNumId w:val="31"/>
  </w:num>
  <w:num w:numId="10">
    <w:abstractNumId w:val="10"/>
  </w:num>
  <w:num w:numId="11">
    <w:abstractNumId w:val="9"/>
  </w:num>
  <w:num w:numId="12">
    <w:abstractNumId w:val="27"/>
  </w:num>
  <w:num w:numId="13">
    <w:abstractNumId w:val="14"/>
  </w:num>
  <w:num w:numId="14">
    <w:abstractNumId w:val="19"/>
  </w:num>
  <w:num w:numId="15">
    <w:abstractNumId w:val="7"/>
  </w:num>
  <w:num w:numId="16">
    <w:abstractNumId w:val="8"/>
  </w:num>
  <w:num w:numId="17">
    <w:abstractNumId w:val="4"/>
  </w:num>
  <w:num w:numId="18">
    <w:abstractNumId w:val="24"/>
  </w:num>
  <w:num w:numId="19">
    <w:abstractNumId w:val="28"/>
  </w:num>
  <w:num w:numId="20">
    <w:abstractNumId w:val="17"/>
  </w:num>
  <w:num w:numId="21">
    <w:abstractNumId w:val="2"/>
  </w:num>
  <w:num w:numId="22">
    <w:abstractNumId w:val="18"/>
  </w:num>
  <w:num w:numId="23">
    <w:abstractNumId w:val="16"/>
  </w:num>
  <w:num w:numId="24">
    <w:abstractNumId w:val="3"/>
  </w:num>
  <w:num w:numId="25">
    <w:abstractNumId w:val="5"/>
  </w:num>
  <w:num w:numId="26">
    <w:abstractNumId w:val="0"/>
  </w:num>
  <w:num w:numId="27">
    <w:abstractNumId w:val="1"/>
  </w:num>
  <w:num w:numId="28">
    <w:abstractNumId w:val="6"/>
  </w:num>
  <w:num w:numId="29">
    <w:abstractNumId w:val="20"/>
  </w:num>
  <w:num w:numId="30">
    <w:abstractNumId w:val="26"/>
  </w:num>
  <w:num w:numId="31">
    <w:abstractNumId w:val="22"/>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ZlNDVkYjFhMzdhMDMyNjY5YWYzZTVhMjA4NWY3NjYifQ=="/>
  </w:docVars>
  <w:rsids>
    <w:rsidRoot w:val="00172A27"/>
    <w:rsid w:val="0000133D"/>
    <w:rsid w:val="00002BB9"/>
    <w:rsid w:val="0000488B"/>
    <w:rsid w:val="00005473"/>
    <w:rsid w:val="00005CAC"/>
    <w:rsid w:val="00006109"/>
    <w:rsid w:val="00006725"/>
    <w:rsid w:val="0000675E"/>
    <w:rsid w:val="00007CAA"/>
    <w:rsid w:val="00010519"/>
    <w:rsid w:val="00010FE9"/>
    <w:rsid w:val="0001122F"/>
    <w:rsid w:val="00012BE8"/>
    <w:rsid w:val="00013F31"/>
    <w:rsid w:val="00015FD7"/>
    <w:rsid w:val="000170C8"/>
    <w:rsid w:val="000172A5"/>
    <w:rsid w:val="000173F4"/>
    <w:rsid w:val="000217DE"/>
    <w:rsid w:val="0002220F"/>
    <w:rsid w:val="00022853"/>
    <w:rsid w:val="00025776"/>
    <w:rsid w:val="00025835"/>
    <w:rsid w:val="000270F2"/>
    <w:rsid w:val="00027540"/>
    <w:rsid w:val="00030572"/>
    <w:rsid w:val="00030CB3"/>
    <w:rsid w:val="0003206A"/>
    <w:rsid w:val="00032EA0"/>
    <w:rsid w:val="0003317E"/>
    <w:rsid w:val="00034FA7"/>
    <w:rsid w:val="000357E4"/>
    <w:rsid w:val="00042533"/>
    <w:rsid w:val="00042E65"/>
    <w:rsid w:val="0004347C"/>
    <w:rsid w:val="00043907"/>
    <w:rsid w:val="00044F48"/>
    <w:rsid w:val="0004651A"/>
    <w:rsid w:val="00050656"/>
    <w:rsid w:val="00054D39"/>
    <w:rsid w:val="0005501B"/>
    <w:rsid w:val="000554C7"/>
    <w:rsid w:val="00055A61"/>
    <w:rsid w:val="00056118"/>
    <w:rsid w:val="000578A3"/>
    <w:rsid w:val="00057FC8"/>
    <w:rsid w:val="000600BA"/>
    <w:rsid w:val="00061A3C"/>
    <w:rsid w:val="000620B0"/>
    <w:rsid w:val="000646CA"/>
    <w:rsid w:val="00064D05"/>
    <w:rsid w:val="00065868"/>
    <w:rsid w:val="000665C4"/>
    <w:rsid w:val="0006693A"/>
    <w:rsid w:val="00067821"/>
    <w:rsid w:val="0006785E"/>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90E"/>
    <w:rsid w:val="00092FE9"/>
    <w:rsid w:val="00094342"/>
    <w:rsid w:val="000960BA"/>
    <w:rsid w:val="0009662A"/>
    <w:rsid w:val="00096B94"/>
    <w:rsid w:val="000A1A52"/>
    <w:rsid w:val="000A1F98"/>
    <w:rsid w:val="000A23CE"/>
    <w:rsid w:val="000A49BB"/>
    <w:rsid w:val="000A5674"/>
    <w:rsid w:val="000A5A46"/>
    <w:rsid w:val="000B0E04"/>
    <w:rsid w:val="000B187B"/>
    <w:rsid w:val="000B4B56"/>
    <w:rsid w:val="000B53F1"/>
    <w:rsid w:val="000B54C1"/>
    <w:rsid w:val="000B62AC"/>
    <w:rsid w:val="000B6BDF"/>
    <w:rsid w:val="000C0A43"/>
    <w:rsid w:val="000C19C5"/>
    <w:rsid w:val="000C1ADE"/>
    <w:rsid w:val="000C1C38"/>
    <w:rsid w:val="000C222C"/>
    <w:rsid w:val="000C2264"/>
    <w:rsid w:val="000C4727"/>
    <w:rsid w:val="000C47AE"/>
    <w:rsid w:val="000C51AD"/>
    <w:rsid w:val="000C5374"/>
    <w:rsid w:val="000C5EC0"/>
    <w:rsid w:val="000C6688"/>
    <w:rsid w:val="000C7BEB"/>
    <w:rsid w:val="000D11E5"/>
    <w:rsid w:val="000D1D28"/>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64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03C"/>
    <w:rsid w:val="00107BBD"/>
    <w:rsid w:val="00107E1B"/>
    <w:rsid w:val="0011096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5C07"/>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465"/>
    <w:rsid w:val="0018397E"/>
    <w:rsid w:val="00183BA7"/>
    <w:rsid w:val="00186D20"/>
    <w:rsid w:val="00187243"/>
    <w:rsid w:val="001878FE"/>
    <w:rsid w:val="00187C29"/>
    <w:rsid w:val="00187F55"/>
    <w:rsid w:val="001903C2"/>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4C6B"/>
    <w:rsid w:val="001A5785"/>
    <w:rsid w:val="001A66A6"/>
    <w:rsid w:val="001A6BBB"/>
    <w:rsid w:val="001A79A2"/>
    <w:rsid w:val="001B13BF"/>
    <w:rsid w:val="001B16F5"/>
    <w:rsid w:val="001B1C1F"/>
    <w:rsid w:val="001B219B"/>
    <w:rsid w:val="001B2703"/>
    <w:rsid w:val="001B2ABD"/>
    <w:rsid w:val="001B46B2"/>
    <w:rsid w:val="001B4CA8"/>
    <w:rsid w:val="001B507A"/>
    <w:rsid w:val="001B572D"/>
    <w:rsid w:val="001B738E"/>
    <w:rsid w:val="001B7B69"/>
    <w:rsid w:val="001C0755"/>
    <w:rsid w:val="001C0DD2"/>
    <w:rsid w:val="001C10BD"/>
    <w:rsid w:val="001C1F01"/>
    <w:rsid w:val="001C232F"/>
    <w:rsid w:val="001C31F5"/>
    <w:rsid w:val="001C42C9"/>
    <w:rsid w:val="001C44BC"/>
    <w:rsid w:val="001C5885"/>
    <w:rsid w:val="001C6698"/>
    <w:rsid w:val="001D1D55"/>
    <w:rsid w:val="001D21EF"/>
    <w:rsid w:val="001D330D"/>
    <w:rsid w:val="001D4AD3"/>
    <w:rsid w:val="001D5A94"/>
    <w:rsid w:val="001E1ABC"/>
    <w:rsid w:val="001E5917"/>
    <w:rsid w:val="001E59FB"/>
    <w:rsid w:val="001E787E"/>
    <w:rsid w:val="001F087C"/>
    <w:rsid w:val="001F0DA4"/>
    <w:rsid w:val="001F0FD1"/>
    <w:rsid w:val="001F1F18"/>
    <w:rsid w:val="001F2F92"/>
    <w:rsid w:val="001F3F78"/>
    <w:rsid w:val="001F6095"/>
    <w:rsid w:val="00200E37"/>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257BE"/>
    <w:rsid w:val="0023114A"/>
    <w:rsid w:val="0023205A"/>
    <w:rsid w:val="0023265B"/>
    <w:rsid w:val="00233538"/>
    <w:rsid w:val="002344F5"/>
    <w:rsid w:val="0023454D"/>
    <w:rsid w:val="002345FC"/>
    <w:rsid w:val="00234679"/>
    <w:rsid w:val="00236127"/>
    <w:rsid w:val="002361A2"/>
    <w:rsid w:val="00236690"/>
    <w:rsid w:val="0023669D"/>
    <w:rsid w:val="00237755"/>
    <w:rsid w:val="00237FA2"/>
    <w:rsid w:val="00240F67"/>
    <w:rsid w:val="00241144"/>
    <w:rsid w:val="002417D4"/>
    <w:rsid w:val="00242009"/>
    <w:rsid w:val="00242510"/>
    <w:rsid w:val="00243F5D"/>
    <w:rsid w:val="0024415B"/>
    <w:rsid w:val="00247422"/>
    <w:rsid w:val="00247BA2"/>
    <w:rsid w:val="00251CB4"/>
    <w:rsid w:val="002531BD"/>
    <w:rsid w:val="002533FE"/>
    <w:rsid w:val="002537FC"/>
    <w:rsid w:val="002543EF"/>
    <w:rsid w:val="00255146"/>
    <w:rsid w:val="0025631F"/>
    <w:rsid w:val="00256986"/>
    <w:rsid w:val="00257246"/>
    <w:rsid w:val="00263044"/>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12"/>
    <w:rsid w:val="00282CA4"/>
    <w:rsid w:val="0028583E"/>
    <w:rsid w:val="00285FF3"/>
    <w:rsid w:val="002872EC"/>
    <w:rsid w:val="0028744E"/>
    <w:rsid w:val="0028766A"/>
    <w:rsid w:val="00287936"/>
    <w:rsid w:val="002903C5"/>
    <w:rsid w:val="00290A99"/>
    <w:rsid w:val="00290EAF"/>
    <w:rsid w:val="0029159A"/>
    <w:rsid w:val="00292AA1"/>
    <w:rsid w:val="0029499D"/>
    <w:rsid w:val="00294A13"/>
    <w:rsid w:val="00295073"/>
    <w:rsid w:val="0029704D"/>
    <w:rsid w:val="002979C5"/>
    <w:rsid w:val="00297AF5"/>
    <w:rsid w:val="002A02D6"/>
    <w:rsid w:val="002A07C4"/>
    <w:rsid w:val="002A0921"/>
    <w:rsid w:val="002A2001"/>
    <w:rsid w:val="002A4EB3"/>
    <w:rsid w:val="002A51D9"/>
    <w:rsid w:val="002A5275"/>
    <w:rsid w:val="002B2906"/>
    <w:rsid w:val="002B35C5"/>
    <w:rsid w:val="002B5AEE"/>
    <w:rsid w:val="002B5CD6"/>
    <w:rsid w:val="002B6177"/>
    <w:rsid w:val="002B68E6"/>
    <w:rsid w:val="002B6985"/>
    <w:rsid w:val="002B6DBA"/>
    <w:rsid w:val="002B7242"/>
    <w:rsid w:val="002C0032"/>
    <w:rsid w:val="002C0301"/>
    <w:rsid w:val="002C0326"/>
    <w:rsid w:val="002C0A9F"/>
    <w:rsid w:val="002C1BB7"/>
    <w:rsid w:val="002C1CC2"/>
    <w:rsid w:val="002C2800"/>
    <w:rsid w:val="002C28E1"/>
    <w:rsid w:val="002C3890"/>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901"/>
    <w:rsid w:val="00304AC1"/>
    <w:rsid w:val="00304B59"/>
    <w:rsid w:val="00305454"/>
    <w:rsid w:val="003066C6"/>
    <w:rsid w:val="00307DC7"/>
    <w:rsid w:val="003102E8"/>
    <w:rsid w:val="00310EDB"/>
    <w:rsid w:val="00312260"/>
    <w:rsid w:val="00312378"/>
    <w:rsid w:val="00312DFC"/>
    <w:rsid w:val="0031318C"/>
    <w:rsid w:val="00313C9D"/>
    <w:rsid w:val="0031480B"/>
    <w:rsid w:val="00314C5A"/>
    <w:rsid w:val="0031531A"/>
    <w:rsid w:val="00315394"/>
    <w:rsid w:val="00315A0E"/>
    <w:rsid w:val="00315D77"/>
    <w:rsid w:val="00316CDE"/>
    <w:rsid w:val="00317012"/>
    <w:rsid w:val="0032226B"/>
    <w:rsid w:val="00324B2F"/>
    <w:rsid w:val="00326106"/>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60304"/>
    <w:rsid w:val="00365268"/>
    <w:rsid w:val="00365427"/>
    <w:rsid w:val="003669C8"/>
    <w:rsid w:val="00366CEB"/>
    <w:rsid w:val="00366D8A"/>
    <w:rsid w:val="003679D3"/>
    <w:rsid w:val="00367A87"/>
    <w:rsid w:val="003703CE"/>
    <w:rsid w:val="00371C6D"/>
    <w:rsid w:val="00372C89"/>
    <w:rsid w:val="00372E9A"/>
    <w:rsid w:val="00374677"/>
    <w:rsid w:val="0037632F"/>
    <w:rsid w:val="0037634C"/>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1E25"/>
    <w:rsid w:val="003922DE"/>
    <w:rsid w:val="00393B84"/>
    <w:rsid w:val="00393C6A"/>
    <w:rsid w:val="003944EA"/>
    <w:rsid w:val="00394639"/>
    <w:rsid w:val="003962E6"/>
    <w:rsid w:val="00396831"/>
    <w:rsid w:val="003A03EF"/>
    <w:rsid w:val="003A12B6"/>
    <w:rsid w:val="003A20D5"/>
    <w:rsid w:val="003A24CC"/>
    <w:rsid w:val="003A2EE8"/>
    <w:rsid w:val="003A373C"/>
    <w:rsid w:val="003A4679"/>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ADB"/>
    <w:rsid w:val="003D663E"/>
    <w:rsid w:val="003D6793"/>
    <w:rsid w:val="003D6B03"/>
    <w:rsid w:val="003D75D8"/>
    <w:rsid w:val="003E0746"/>
    <w:rsid w:val="003E0E7C"/>
    <w:rsid w:val="003E336A"/>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4059"/>
    <w:rsid w:val="004357B1"/>
    <w:rsid w:val="00436CCE"/>
    <w:rsid w:val="004379BB"/>
    <w:rsid w:val="00440262"/>
    <w:rsid w:val="00440814"/>
    <w:rsid w:val="00440844"/>
    <w:rsid w:val="0044739A"/>
    <w:rsid w:val="004475F7"/>
    <w:rsid w:val="00447DFB"/>
    <w:rsid w:val="00450B22"/>
    <w:rsid w:val="0045303B"/>
    <w:rsid w:val="004533CE"/>
    <w:rsid w:val="004543AB"/>
    <w:rsid w:val="004550B2"/>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64C6"/>
    <w:rsid w:val="00477247"/>
    <w:rsid w:val="004776BB"/>
    <w:rsid w:val="00480DC5"/>
    <w:rsid w:val="00481886"/>
    <w:rsid w:val="00482288"/>
    <w:rsid w:val="00483984"/>
    <w:rsid w:val="00483BC7"/>
    <w:rsid w:val="00483CF0"/>
    <w:rsid w:val="00484D4D"/>
    <w:rsid w:val="0048664F"/>
    <w:rsid w:val="004868AD"/>
    <w:rsid w:val="00486D00"/>
    <w:rsid w:val="00487FE1"/>
    <w:rsid w:val="00490707"/>
    <w:rsid w:val="00490815"/>
    <w:rsid w:val="004914E8"/>
    <w:rsid w:val="00492B76"/>
    <w:rsid w:val="0049333E"/>
    <w:rsid w:val="0049418F"/>
    <w:rsid w:val="00495DC6"/>
    <w:rsid w:val="00496FC0"/>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03F5"/>
    <w:rsid w:val="004C11A9"/>
    <w:rsid w:val="004C27CF"/>
    <w:rsid w:val="004C2CA7"/>
    <w:rsid w:val="004C45C8"/>
    <w:rsid w:val="004C612E"/>
    <w:rsid w:val="004C6C0A"/>
    <w:rsid w:val="004C7180"/>
    <w:rsid w:val="004C77FF"/>
    <w:rsid w:val="004D0223"/>
    <w:rsid w:val="004D12E8"/>
    <w:rsid w:val="004D1631"/>
    <w:rsid w:val="004D16A3"/>
    <w:rsid w:val="004D1E41"/>
    <w:rsid w:val="004D2A77"/>
    <w:rsid w:val="004D6F29"/>
    <w:rsid w:val="004D7F9C"/>
    <w:rsid w:val="004D7FF2"/>
    <w:rsid w:val="004E1D6F"/>
    <w:rsid w:val="004E1D97"/>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EEF"/>
    <w:rsid w:val="004F447B"/>
    <w:rsid w:val="004F4CDC"/>
    <w:rsid w:val="004F4FE8"/>
    <w:rsid w:val="004F531B"/>
    <w:rsid w:val="004F5395"/>
    <w:rsid w:val="004F560C"/>
    <w:rsid w:val="004F728A"/>
    <w:rsid w:val="004F7B47"/>
    <w:rsid w:val="005003ED"/>
    <w:rsid w:val="005010BC"/>
    <w:rsid w:val="005020F1"/>
    <w:rsid w:val="005039B8"/>
    <w:rsid w:val="00504CCC"/>
    <w:rsid w:val="0050537D"/>
    <w:rsid w:val="00505C25"/>
    <w:rsid w:val="00505FA0"/>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0642"/>
    <w:rsid w:val="00530766"/>
    <w:rsid w:val="00531064"/>
    <w:rsid w:val="005316A4"/>
    <w:rsid w:val="005335A2"/>
    <w:rsid w:val="00533DEC"/>
    <w:rsid w:val="00536B03"/>
    <w:rsid w:val="00537917"/>
    <w:rsid w:val="005405B2"/>
    <w:rsid w:val="00540EE7"/>
    <w:rsid w:val="00541A22"/>
    <w:rsid w:val="005426B2"/>
    <w:rsid w:val="00543640"/>
    <w:rsid w:val="005441E5"/>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F7"/>
    <w:rsid w:val="0058767F"/>
    <w:rsid w:val="00587D7B"/>
    <w:rsid w:val="005901B7"/>
    <w:rsid w:val="005904DB"/>
    <w:rsid w:val="00592825"/>
    <w:rsid w:val="005931BD"/>
    <w:rsid w:val="00594437"/>
    <w:rsid w:val="005955EB"/>
    <w:rsid w:val="0059645C"/>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00E"/>
    <w:rsid w:val="005C3344"/>
    <w:rsid w:val="005C4C71"/>
    <w:rsid w:val="005C4E4D"/>
    <w:rsid w:val="005C5A97"/>
    <w:rsid w:val="005C679D"/>
    <w:rsid w:val="005C6D5D"/>
    <w:rsid w:val="005D01C3"/>
    <w:rsid w:val="005D2578"/>
    <w:rsid w:val="005D266D"/>
    <w:rsid w:val="005D3062"/>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3D2"/>
    <w:rsid w:val="005F77F8"/>
    <w:rsid w:val="00600FF9"/>
    <w:rsid w:val="006011E3"/>
    <w:rsid w:val="0060150C"/>
    <w:rsid w:val="00601F66"/>
    <w:rsid w:val="00601F8F"/>
    <w:rsid w:val="00603373"/>
    <w:rsid w:val="006036D0"/>
    <w:rsid w:val="006042CD"/>
    <w:rsid w:val="006054A5"/>
    <w:rsid w:val="0060567A"/>
    <w:rsid w:val="006059E4"/>
    <w:rsid w:val="006062A0"/>
    <w:rsid w:val="0061098D"/>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960"/>
    <w:rsid w:val="00635B73"/>
    <w:rsid w:val="006368A8"/>
    <w:rsid w:val="00636CC7"/>
    <w:rsid w:val="00637F27"/>
    <w:rsid w:val="00642CC5"/>
    <w:rsid w:val="00643F89"/>
    <w:rsid w:val="00644BED"/>
    <w:rsid w:val="00644E2E"/>
    <w:rsid w:val="00645CB4"/>
    <w:rsid w:val="00651F59"/>
    <w:rsid w:val="00652CF5"/>
    <w:rsid w:val="0065343E"/>
    <w:rsid w:val="00653C7C"/>
    <w:rsid w:val="006558CD"/>
    <w:rsid w:val="00656D49"/>
    <w:rsid w:val="00656E4D"/>
    <w:rsid w:val="006576BA"/>
    <w:rsid w:val="00662401"/>
    <w:rsid w:val="00662D3D"/>
    <w:rsid w:val="00662F1F"/>
    <w:rsid w:val="00665FBB"/>
    <w:rsid w:val="006673B9"/>
    <w:rsid w:val="0066790C"/>
    <w:rsid w:val="006700F1"/>
    <w:rsid w:val="006720BC"/>
    <w:rsid w:val="00672D0F"/>
    <w:rsid w:val="00673B64"/>
    <w:rsid w:val="00673FC1"/>
    <w:rsid w:val="00675430"/>
    <w:rsid w:val="00675749"/>
    <w:rsid w:val="00676B45"/>
    <w:rsid w:val="00677382"/>
    <w:rsid w:val="0067772D"/>
    <w:rsid w:val="00680714"/>
    <w:rsid w:val="0068071D"/>
    <w:rsid w:val="00680C6B"/>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3706"/>
    <w:rsid w:val="006D43C1"/>
    <w:rsid w:val="006D4FC1"/>
    <w:rsid w:val="006D5442"/>
    <w:rsid w:val="006D6E4E"/>
    <w:rsid w:val="006E00E3"/>
    <w:rsid w:val="006E045C"/>
    <w:rsid w:val="006E065E"/>
    <w:rsid w:val="006E189B"/>
    <w:rsid w:val="006E2902"/>
    <w:rsid w:val="006E2F9D"/>
    <w:rsid w:val="006E37C6"/>
    <w:rsid w:val="006E41ED"/>
    <w:rsid w:val="006E4667"/>
    <w:rsid w:val="006E4FE6"/>
    <w:rsid w:val="006F0BF0"/>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32E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B62"/>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0971"/>
    <w:rsid w:val="007C10E4"/>
    <w:rsid w:val="007C2434"/>
    <w:rsid w:val="007C27E0"/>
    <w:rsid w:val="007C315A"/>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2E9A"/>
    <w:rsid w:val="007D445F"/>
    <w:rsid w:val="007D4DED"/>
    <w:rsid w:val="007D5BA2"/>
    <w:rsid w:val="007D5ED3"/>
    <w:rsid w:val="007D6FB9"/>
    <w:rsid w:val="007E0A63"/>
    <w:rsid w:val="007E0C63"/>
    <w:rsid w:val="007E19F9"/>
    <w:rsid w:val="007E1DF8"/>
    <w:rsid w:val="007E404E"/>
    <w:rsid w:val="007E4EB3"/>
    <w:rsid w:val="007E50B4"/>
    <w:rsid w:val="007E54B8"/>
    <w:rsid w:val="007E54DB"/>
    <w:rsid w:val="007E6B25"/>
    <w:rsid w:val="007E7BF9"/>
    <w:rsid w:val="007F2B4B"/>
    <w:rsid w:val="007F2C38"/>
    <w:rsid w:val="007F2DD4"/>
    <w:rsid w:val="007F30C6"/>
    <w:rsid w:val="007F3651"/>
    <w:rsid w:val="007F3752"/>
    <w:rsid w:val="007F4318"/>
    <w:rsid w:val="007F47DA"/>
    <w:rsid w:val="007F4E52"/>
    <w:rsid w:val="007F4F84"/>
    <w:rsid w:val="007F55A4"/>
    <w:rsid w:val="007F661E"/>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FE0"/>
    <w:rsid w:val="00817416"/>
    <w:rsid w:val="00817583"/>
    <w:rsid w:val="00817FAD"/>
    <w:rsid w:val="00821306"/>
    <w:rsid w:val="00821D85"/>
    <w:rsid w:val="0082207E"/>
    <w:rsid w:val="00823FFD"/>
    <w:rsid w:val="0082427D"/>
    <w:rsid w:val="0082646C"/>
    <w:rsid w:val="00830052"/>
    <w:rsid w:val="008300D0"/>
    <w:rsid w:val="0083257C"/>
    <w:rsid w:val="00833307"/>
    <w:rsid w:val="00833583"/>
    <w:rsid w:val="00833B5B"/>
    <w:rsid w:val="00833E9A"/>
    <w:rsid w:val="00834FEF"/>
    <w:rsid w:val="00836323"/>
    <w:rsid w:val="008366FE"/>
    <w:rsid w:val="00836FEF"/>
    <w:rsid w:val="008404AA"/>
    <w:rsid w:val="00841F29"/>
    <w:rsid w:val="00842A0D"/>
    <w:rsid w:val="008460D2"/>
    <w:rsid w:val="00846749"/>
    <w:rsid w:val="00850013"/>
    <w:rsid w:val="008500DD"/>
    <w:rsid w:val="00852426"/>
    <w:rsid w:val="00852FA5"/>
    <w:rsid w:val="00853D8F"/>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E0F"/>
    <w:rsid w:val="00893F41"/>
    <w:rsid w:val="00894BBD"/>
    <w:rsid w:val="00894C79"/>
    <w:rsid w:val="0089558A"/>
    <w:rsid w:val="008972B6"/>
    <w:rsid w:val="008977E1"/>
    <w:rsid w:val="008A2F5A"/>
    <w:rsid w:val="008A47CE"/>
    <w:rsid w:val="008A5CBF"/>
    <w:rsid w:val="008A6BAE"/>
    <w:rsid w:val="008A706C"/>
    <w:rsid w:val="008A7350"/>
    <w:rsid w:val="008B16E6"/>
    <w:rsid w:val="008B2042"/>
    <w:rsid w:val="008B25F1"/>
    <w:rsid w:val="008B3737"/>
    <w:rsid w:val="008B3F4B"/>
    <w:rsid w:val="008B69B8"/>
    <w:rsid w:val="008C094A"/>
    <w:rsid w:val="008C1570"/>
    <w:rsid w:val="008C2059"/>
    <w:rsid w:val="008C58E7"/>
    <w:rsid w:val="008C65F4"/>
    <w:rsid w:val="008C7368"/>
    <w:rsid w:val="008C7933"/>
    <w:rsid w:val="008D0E65"/>
    <w:rsid w:val="008D1FAF"/>
    <w:rsid w:val="008D2259"/>
    <w:rsid w:val="008D33FE"/>
    <w:rsid w:val="008D3B9F"/>
    <w:rsid w:val="008D3D02"/>
    <w:rsid w:val="008D54C0"/>
    <w:rsid w:val="008D5760"/>
    <w:rsid w:val="008D5ED9"/>
    <w:rsid w:val="008D7567"/>
    <w:rsid w:val="008E0A2C"/>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9000F2"/>
    <w:rsid w:val="0090079D"/>
    <w:rsid w:val="00900D2C"/>
    <w:rsid w:val="00901F0E"/>
    <w:rsid w:val="0090408F"/>
    <w:rsid w:val="0090446A"/>
    <w:rsid w:val="00904DC3"/>
    <w:rsid w:val="00905469"/>
    <w:rsid w:val="0090629C"/>
    <w:rsid w:val="009065C6"/>
    <w:rsid w:val="00906EA2"/>
    <w:rsid w:val="00907278"/>
    <w:rsid w:val="009128B8"/>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4422"/>
    <w:rsid w:val="0094568E"/>
    <w:rsid w:val="0094633F"/>
    <w:rsid w:val="009468C5"/>
    <w:rsid w:val="00947BA5"/>
    <w:rsid w:val="009504B5"/>
    <w:rsid w:val="00950805"/>
    <w:rsid w:val="009518D4"/>
    <w:rsid w:val="009520BC"/>
    <w:rsid w:val="00953573"/>
    <w:rsid w:val="0095619F"/>
    <w:rsid w:val="00957499"/>
    <w:rsid w:val="00957ED2"/>
    <w:rsid w:val="0096049C"/>
    <w:rsid w:val="00960DE4"/>
    <w:rsid w:val="00961A4F"/>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3B12"/>
    <w:rsid w:val="00997044"/>
    <w:rsid w:val="0099792B"/>
    <w:rsid w:val="009A106B"/>
    <w:rsid w:val="009A2B9F"/>
    <w:rsid w:val="009A2BF3"/>
    <w:rsid w:val="009A3C3E"/>
    <w:rsid w:val="009A7E7C"/>
    <w:rsid w:val="009B2BF1"/>
    <w:rsid w:val="009B3564"/>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3C1"/>
    <w:rsid w:val="009E09AB"/>
    <w:rsid w:val="009E19BB"/>
    <w:rsid w:val="009E2458"/>
    <w:rsid w:val="009E38D1"/>
    <w:rsid w:val="009E5701"/>
    <w:rsid w:val="009E5711"/>
    <w:rsid w:val="009E5AEA"/>
    <w:rsid w:val="009E6249"/>
    <w:rsid w:val="009E6D26"/>
    <w:rsid w:val="009E758E"/>
    <w:rsid w:val="009E7A4C"/>
    <w:rsid w:val="009E7D6B"/>
    <w:rsid w:val="009F1109"/>
    <w:rsid w:val="009F2EDB"/>
    <w:rsid w:val="009F2F52"/>
    <w:rsid w:val="009F3E50"/>
    <w:rsid w:val="009F56C0"/>
    <w:rsid w:val="009F5C76"/>
    <w:rsid w:val="00A00E00"/>
    <w:rsid w:val="00A01221"/>
    <w:rsid w:val="00A012A8"/>
    <w:rsid w:val="00A016FF"/>
    <w:rsid w:val="00A0207F"/>
    <w:rsid w:val="00A04337"/>
    <w:rsid w:val="00A044AA"/>
    <w:rsid w:val="00A04B49"/>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1453"/>
    <w:rsid w:val="00A22C3E"/>
    <w:rsid w:val="00A22C4D"/>
    <w:rsid w:val="00A254AB"/>
    <w:rsid w:val="00A266CC"/>
    <w:rsid w:val="00A26DB4"/>
    <w:rsid w:val="00A3023E"/>
    <w:rsid w:val="00A305C5"/>
    <w:rsid w:val="00A30919"/>
    <w:rsid w:val="00A31FD2"/>
    <w:rsid w:val="00A33A02"/>
    <w:rsid w:val="00A33BDB"/>
    <w:rsid w:val="00A341AB"/>
    <w:rsid w:val="00A355F9"/>
    <w:rsid w:val="00A357A9"/>
    <w:rsid w:val="00A35AA9"/>
    <w:rsid w:val="00A364BC"/>
    <w:rsid w:val="00A36AC2"/>
    <w:rsid w:val="00A3786A"/>
    <w:rsid w:val="00A402ED"/>
    <w:rsid w:val="00A40685"/>
    <w:rsid w:val="00A41123"/>
    <w:rsid w:val="00A41819"/>
    <w:rsid w:val="00A41C9A"/>
    <w:rsid w:val="00A42F49"/>
    <w:rsid w:val="00A433DA"/>
    <w:rsid w:val="00A433E8"/>
    <w:rsid w:val="00A44A45"/>
    <w:rsid w:val="00A4534D"/>
    <w:rsid w:val="00A46C6D"/>
    <w:rsid w:val="00A472B8"/>
    <w:rsid w:val="00A502F5"/>
    <w:rsid w:val="00A504F4"/>
    <w:rsid w:val="00A51577"/>
    <w:rsid w:val="00A51B47"/>
    <w:rsid w:val="00A526CE"/>
    <w:rsid w:val="00A52EFD"/>
    <w:rsid w:val="00A54DC0"/>
    <w:rsid w:val="00A550C9"/>
    <w:rsid w:val="00A55228"/>
    <w:rsid w:val="00A5589F"/>
    <w:rsid w:val="00A564DE"/>
    <w:rsid w:val="00A61B91"/>
    <w:rsid w:val="00A63335"/>
    <w:rsid w:val="00A63685"/>
    <w:rsid w:val="00A63DDD"/>
    <w:rsid w:val="00A64261"/>
    <w:rsid w:val="00A659B3"/>
    <w:rsid w:val="00A66473"/>
    <w:rsid w:val="00A66E28"/>
    <w:rsid w:val="00A70590"/>
    <w:rsid w:val="00A71542"/>
    <w:rsid w:val="00A71FA0"/>
    <w:rsid w:val="00A72C1A"/>
    <w:rsid w:val="00A74021"/>
    <w:rsid w:val="00A7463E"/>
    <w:rsid w:val="00A765B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8D5"/>
    <w:rsid w:val="00AA5A6F"/>
    <w:rsid w:val="00AA5C40"/>
    <w:rsid w:val="00AA6BB8"/>
    <w:rsid w:val="00AA7519"/>
    <w:rsid w:val="00AA75A4"/>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542D"/>
    <w:rsid w:val="00AC60EC"/>
    <w:rsid w:val="00AC6CD9"/>
    <w:rsid w:val="00AD2679"/>
    <w:rsid w:val="00AD3BB0"/>
    <w:rsid w:val="00AD3F3C"/>
    <w:rsid w:val="00AD5F0A"/>
    <w:rsid w:val="00AD6741"/>
    <w:rsid w:val="00AD6B4F"/>
    <w:rsid w:val="00AD7CFA"/>
    <w:rsid w:val="00AE11C1"/>
    <w:rsid w:val="00AE163D"/>
    <w:rsid w:val="00AE1C5C"/>
    <w:rsid w:val="00AE2918"/>
    <w:rsid w:val="00AE315E"/>
    <w:rsid w:val="00AE31D9"/>
    <w:rsid w:val="00AE3CF0"/>
    <w:rsid w:val="00AE4099"/>
    <w:rsid w:val="00AE4337"/>
    <w:rsid w:val="00AE71EE"/>
    <w:rsid w:val="00AF03CF"/>
    <w:rsid w:val="00AF06B6"/>
    <w:rsid w:val="00AF0A0A"/>
    <w:rsid w:val="00AF1ED2"/>
    <w:rsid w:val="00AF1F4E"/>
    <w:rsid w:val="00AF3557"/>
    <w:rsid w:val="00AF444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3842"/>
    <w:rsid w:val="00B3412E"/>
    <w:rsid w:val="00B346EA"/>
    <w:rsid w:val="00B356B8"/>
    <w:rsid w:val="00B37A91"/>
    <w:rsid w:val="00B37B8E"/>
    <w:rsid w:val="00B40222"/>
    <w:rsid w:val="00B404C3"/>
    <w:rsid w:val="00B40BA6"/>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404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2ECE"/>
    <w:rsid w:val="00BA583B"/>
    <w:rsid w:val="00BA5EC7"/>
    <w:rsid w:val="00BA6319"/>
    <w:rsid w:val="00BA63CE"/>
    <w:rsid w:val="00BA6551"/>
    <w:rsid w:val="00BA6791"/>
    <w:rsid w:val="00BA7227"/>
    <w:rsid w:val="00BA7CD7"/>
    <w:rsid w:val="00BA7D1F"/>
    <w:rsid w:val="00BB2E4E"/>
    <w:rsid w:val="00BB2E62"/>
    <w:rsid w:val="00BB36C9"/>
    <w:rsid w:val="00BB4943"/>
    <w:rsid w:val="00BB5886"/>
    <w:rsid w:val="00BB7EC0"/>
    <w:rsid w:val="00BC0A5A"/>
    <w:rsid w:val="00BC0B2F"/>
    <w:rsid w:val="00BC0E64"/>
    <w:rsid w:val="00BC0F07"/>
    <w:rsid w:val="00BC2528"/>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E0C55"/>
    <w:rsid w:val="00BE11A2"/>
    <w:rsid w:val="00BE246C"/>
    <w:rsid w:val="00BE2657"/>
    <w:rsid w:val="00BE37AE"/>
    <w:rsid w:val="00BE73C3"/>
    <w:rsid w:val="00BF03C0"/>
    <w:rsid w:val="00BF21D4"/>
    <w:rsid w:val="00BF4A15"/>
    <w:rsid w:val="00BF4E27"/>
    <w:rsid w:val="00BF6D77"/>
    <w:rsid w:val="00C01911"/>
    <w:rsid w:val="00C0378E"/>
    <w:rsid w:val="00C04258"/>
    <w:rsid w:val="00C05AFD"/>
    <w:rsid w:val="00C0724C"/>
    <w:rsid w:val="00C07AEF"/>
    <w:rsid w:val="00C07C11"/>
    <w:rsid w:val="00C10015"/>
    <w:rsid w:val="00C12ECB"/>
    <w:rsid w:val="00C14ABD"/>
    <w:rsid w:val="00C14C3D"/>
    <w:rsid w:val="00C151E0"/>
    <w:rsid w:val="00C20051"/>
    <w:rsid w:val="00C20B86"/>
    <w:rsid w:val="00C21145"/>
    <w:rsid w:val="00C239A8"/>
    <w:rsid w:val="00C24381"/>
    <w:rsid w:val="00C249D9"/>
    <w:rsid w:val="00C24C2E"/>
    <w:rsid w:val="00C24C7A"/>
    <w:rsid w:val="00C24FFB"/>
    <w:rsid w:val="00C2580A"/>
    <w:rsid w:val="00C25CFF"/>
    <w:rsid w:val="00C261C1"/>
    <w:rsid w:val="00C30B0B"/>
    <w:rsid w:val="00C31339"/>
    <w:rsid w:val="00C332D4"/>
    <w:rsid w:val="00C33E51"/>
    <w:rsid w:val="00C34848"/>
    <w:rsid w:val="00C349B4"/>
    <w:rsid w:val="00C34C47"/>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A6FA3"/>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D0336E"/>
    <w:rsid w:val="00D04F01"/>
    <w:rsid w:val="00D04F8B"/>
    <w:rsid w:val="00D054EF"/>
    <w:rsid w:val="00D05637"/>
    <w:rsid w:val="00D05BA9"/>
    <w:rsid w:val="00D06E71"/>
    <w:rsid w:val="00D071AB"/>
    <w:rsid w:val="00D0764E"/>
    <w:rsid w:val="00D07D82"/>
    <w:rsid w:val="00D10BE1"/>
    <w:rsid w:val="00D11FE3"/>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28F"/>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907"/>
    <w:rsid w:val="00DF1BA8"/>
    <w:rsid w:val="00DF1F63"/>
    <w:rsid w:val="00DF25FE"/>
    <w:rsid w:val="00DF28F2"/>
    <w:rsid w:val="00DF2BFF"/>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115"/>
    <w:rsid w:val="00E06E97"/>
    <w:rsid w:val="00E07767"/>
    <w:rsid w:val="00E10DD1"/>
    <w:rsid w:val="00E1254C"/>
    <w:rsid w:val="00E12BDF"/>
    <w:rsid w:val="00E13326"/>
    <w:rsid w:val="00E14961"/>
    <w:rsid w:val="00E14D76"/>
    <w:rsid w:val="00E1558E"/>
    <w:rsid w:val="00E20CE7"/>
    <w:rsid w:val="00E217B1"/>
    <w:rsid w:val="00E222FA"/>
    <w:rsid w:val="00E240DC"/>
    <w:rsid w:val="00E24A62"/>
    <w:rsid w:val="00E24F52"/>
    <w:rsid w:val="00E279B2"/>
    <w:rsid w:val="00E30BD5"/>
    <w:rsid w:val="00E31143"/>
    <w:rsid w:val="00E31812"/>
    <w:rsid w:val="00E3533E"/>
    <w:rsid w:val="00E35A45"/>
    <w:rsid w:val="00E43006"/>
    <w:rsid w:val="00E43551"/>
    <w:rsid w:val="00E50809"/>
    <w:rsid w:val="00E510CF"/>
    <w:rsid w:val="00E52AAB"/>
    <w:rsid w:val="00E533B0"/>
    <w:rsid w:val="00E5448E"/>
    <w:rsid w:val="00E54E0D"/>
    <w:rsid w:val="00E55972"/>
    <w:rsid w:val="00E56795"/>
    <w:rsid w:val="00E57932"/>
    <w:rsid w:val="00E57DA3"/>
    <w:rsid w:val="00E60811"/>
    <w:rsid w:val="00E64050"/>
    <w:rsid w:val="00E6514D"/>
    <w:rsid w:val="00E65161"/>
    <w:rsid w:val="00E652C9"/>
    <w:rsid w:val="00E65700"/>
    <w:rsid w:val="00E6593B"/>
    <w:rsid w:val="00E672C6"/>
    <w:rsid w:val="00E70081"/>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1C17"/>
    <w:rsid w:val="00E91C68"/>
    <w:rsid w:val="00E92D0B"/>
    <w:rsid w:val="00E93195"/>
    <w:rsid w:val="00E93F21"/>
    <w:rsid w:val="00E9522C"/>
    <w:rsid w:val="00E95C2A"/>
    <w:rsid w:val="00E95F88"/>
    <w:rsid w:val="00E963BC"/>
    <w:rsid w:val="00E97F7A"/>
    <w:rsid w:val="00EA0143"/>
    <w:rsid w:val="00EA089B"/>
    <w:rsid w:val="00EA2E21"/>
    <w:rsid w:val="00EA380C"/>
    <w:rsid w:val="00EA47B5"/>
    <w:rsid w:val="00EA4B32"/>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0288"/>
    <w:rsid w:val="00EC328C"/>
    <w:rsid w:val="00EC3BEC"/>
    <w:rsid w:val="00EC5241"/>
    <w:rsid w:val="00EC594C"/>
    <w:rsid w:val="00EC5C7B"/>
    <w:rsid w:val="00EC66AA"/>
    <w:rsid w:val="00EC6B8F"/>
    <w:rsid w:val="00EC7B48"/>
    <w:rsid w:val="00ED0257"/>
    <w:rsid w:val="00ED1339"/>
    <w:rsid w:val="00ED3E65"/>
    <w:rsid w:val="00ED4EDF"/>
    <w:rsid w:val="00ED56A4"/>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4F7F"/>
    <w:rsid w:val="00EF547C"/>
    <w:rsid w:val="00EF55E9"/>
    <w:rsid w:val="00EF5B41"/>
    <w:rsid w:val="00EF611C"/>
    <w:rsid w:val="00EF7462"/>
    <w:rsid w:val="00EF768D"/>
    <w:rsid w:val="00EF7711"/>
    <w:rsid w:val="00F00630"/>
    <w:rsid w:val="00F00922"/>
    <w:rsid w:val="00F011FF"/>
    <w:rsid w:val="00F01BE6"/>
    <w:rsid w:val="00F0217A"/>
    <w:rsid w:val="00F0251B"/>
    <w:rsid w:val="00F03E4C"/>
    <w:rsid w:val="00F0665D"/>
    <w:rsid w:val="00F06D42"/>
    <w:rsid w:val="00F07134"/>
    <w:rsid w:val="00F07378"/>
    <w:rsid w:val="00F10B81"/>
    <w:rsid w:val="00F11353"/>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26FCB"/>
    <w:rsid w:val="00F30313"/>
    <w:rsid w:val="00F303BC"/>
    <w:rsid w:val="00F318A1"/>
    <w:rsid w:val="00F3265C"/>
    <w:rsid w:val="00F343EE"/>
    <w:rsid w:val="00F35047"/>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316"/>
    <w:rsid w:val="00F47507"/>
    <w:rsid w:val="00F5052D"/>
    <w:rsid w:val="00F50BF0"/>
    <w:rsid w:val="00F51A82"/>
    <w:rsid w:val="00F5254B"/>
    <w:rsid w:val="00F53A44"/>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3A4C"/>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0BA9"/>
    <w:rsid w:val="00FD10B3"/>
    <w:rsid w:val="00FD11C3"/>
    <w:rsid w:val="00FD154E"/>
    <w:rsid w:val="00FD3AE2"/>
    <w:rsid w:val="00FD4EFF"/>
    <w:rsid w:val="00FD5975"/>
    <w:rsid w:val="00FD5AE4"/>
    <w:rsid w:val="00FD5F25"/>
    <w:rsid w:val="00FD60BE"/>
    <w:rsid w:val="00FD6894"/>
    <w:rsid w:val="00FD6980"/>
    <w:rsid w:val="00FD6AF0"/>
    <w:rsid w:val="00FD79B8"/>
    <w:rsid w:val="00FE077E"/>
    <w:rsid w:val="00FE0AD1"/>
    <w:rsid w:val="00FE0BBF"/>
    <w:rsid w:val="00FE0C6C"/>
    <w:rsid w:val="00FE33DB"/>
    <w:rsid w:val="00FE37DD"/>
    <w:rsid w:val="00FE3C31"/>
    <w:rsid w:val="00FE4015"/>
    <w:rsid w:val="00FE4372"/>
    <w:rsid w:val="00FE44F5"/>
    <w:rsid w:val="00FE480D"/>
    <w:rsid w:val="00FE6227"/>
    <w:rsid w:val="00FF0B4F"/>
    <w:rsid w:val="00FF1AD3"/>
    <w:rsid w:val="00FF49F4"/>
    <w:rsid w:val="00FF651D"/>
    <w:rsid w:val="00FF68CA"/>
    <w:rsid w:val="010651D9"/>
    <w:rsid w:val="02DA0C0E"/>
    <w:rsid w:val="032B255B"/>
    <w:rsid w:val="03DD35E4"/>
    <w:rsid w:val="065A6178"/>
    <w:rsid w:val="075562B7"/>
    <w:rsid w:val="096B2097"/>
    <w:rsid w:val="0A175130"/>
    <w:rsid w:val="0A5B7E63"/>
    <w:rsid w:val="0C87121B"/>
    <w:rsid w:val="0DF702FE"/>
    <w:rsid w:val="0E3F698B"/>
    <w:rsid w:val="0F21508F"/>
    <w:rsid w:val="0F816ACD"/>
    <w:rsid w:val="10B047CF"/>
    <w:rsid w:val="10FC16EA"/>
    <w:rsid w:val="118963A1"/>
    <w:rsid w:val="127723A9"/>
    <w:rsid w:val="13072A44"/>
    <w:rsid w:val="13820B15"/>
    <w:rsid w:val="145044FA"/>
    <w:rsid w:val="1549095C"/>
    <w:rsid w:val="1B2A271F"/>
    <w:rsid w:val="1B890139"/>
    <w:rsid w:val="1CDF206C"/>
    <w:rsid w:val="1D266CE1"/>
    <w:rsid w:val="1D3963AF"/>
    <w:rsid w:val="1DBD31BA"/>
    <w:rsid w:val="1E00780C"/>
    <w:rsid w:val="1E714A66"/>
    <w:rsid w:val="1F974FE3"/>
    <w:rsid w:val="1FE868A9"/>
    <w:rsid w:val="211E26D6"/>
    <w:rsid w:val="21283D08"/>
    <w:rsid w:val="21C906E6"/>
    <w:rsid w:val="24C6571C"/>
    <w:rsid w:val="25B440B3"/>
    <w:rsid w:val="29DD39BC"/>
    <w:rsid w:val="2AA1365A"/>
    <w:rsid w:val="2BAD6957"/>
    <w:rsid w:val="2DD15014"/>
    <w:rsid w:val="2FD25781"/>
    <w:rsid w:val="319C6071"/>
    <w:rsid w:val="32DB72BE"/>
    <w:rsid w:val="342E63AB"/>
    <w:rsid w:val="345D260B"/>
    <w:rsid w:val="365302AE"/>
    <w:rsid w:val="374B68F7"/>
    <w:rsid w:val="37845DF1"/>
    <w:rsid w:val="381730D6"/>
    <w:rsid w:val="39A13F14"/>
    <w:rsid w:val="3AD70B93"/>
    <w:rsid w:val="3C5F759A"/>
    <w:rsid w:val="3D5C78D4"/>
    <w:rsid w:val="42E1381E"/>
    <w:rsid w:val="43FB717C"/>
    <w:rsid w:val="451E447A"/>
    <w:rsid w:val="45345B76"/>
    <w:rsid w:val="47307808"/>
    <w:rsid w:val="486F747C"/>
    <w:rsid w:val="4D861CF6"/>
    <w:rsid w:val="51A0432A"/>
    <w:rsid w:val="524702FD"/>
    <w:rsid w:val="527140E5"/>
    <w:rsid w:val="5292508F"/>
    <w:rsid w:val="52A96B6F"/>
    <w:rsid w:val="550764A4"/>
    <w:rsid w:val="551926E0"/>
    <w:rsid w:val="55321ED3"/>
    <w:rsid w:val="56515F3B"/>
    <w:rsid w:val="572B71CA"/>
    <w:rsid w:val="57F03488"/>
    <w:rsid w:val="58AE4F0C"/>
    <w:rsid w:val="5A2A7C7B"/>
    <w:rsid w:val="5C80234E"/>
    <w:rsid w:val="5E261785"/>
    <w:rsid w:val="5FCC5339"/>
    <w:rsid w:val="60E53485"/>
    <w:rsid w:val="61054A27"/>
    <w:rsid w:val="611D2366"/>
    <w:rsid w:val="62885958"/>
    <w:rsid w:val="643E74BD"/>
    <w:rsid w:val="64CE2EAA"/>
    <w:rsid w:val="65907927"/>
    <w:rsid w:val="65A211F1"/>
    <w:rsid w:val="662E75B1"/>
    <w:rsid w:val="66342C2E"/>
    <w:rsid w:val="663E784C"/>
    <w:rsid w:val="685867EC"/>
    <w:rsid w:val="6B6A1946"/>
    <w:rsid w:val="6C665CBA"/>
    <w:rsid w:val="6C723DFE"/>
    <w:rsid w:val="6E8E12EF"/>
    <w:rsid w:val="7124496C"/>
    <w:rsid w:val="71D43752"/>
    <w:rsid w:val="72CC03F4"/>
    <w:rsid w:val="73DD6243"/>
    <w:rsid w:val="749C4185"/>
    <w:rsid w:val="75DA2C18"/>
    <w:rsid w:val="775319EF"/>
    <w:rsid w:val="790F1C77"/>
    <w:rsid w:val="7A67303B"/>
    <w:rsid w:val="7AAB1D04"/>
    <w:rsid w:val="7ABA4368"/>
    <w:rsid w:val="7B257FFD"/>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_x0000_s1036"/>
        <o:r id="V:Rule2" type="connector" idref="#_x0000_s1037"/>
        <o:r id="V:Rule3" type="connector" idref="#_x0000_s1038"/>
        <o:r id="V:Rule4" type="connector" idref="#_x0000_s1039"/>
        <o:r id="V:Rule5" type="connector" idref="#_x0000_s1040"/>
        <o:r id="V:Rule6" type="connector" idref="#_x0000_s1041"/>
        <o:r id="V:Rule7" type="connector" idref="#_x0000_s1042"/>
        <o:r id="V:Rule8" type="connector" idref="#_x0000_s1043"/>
        <o:r id="V:Rule9" type="connector" idref="#_x0000_s1047"/>
        <o:r id="V:Rule10" type="connector" idref="#_x0000_s1048"/>
        <o:r id="V:Rule11" type="connector" idref="#_x0000_s105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uiPriority="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474"/>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3"/>
    <w:qFormat/>
    <w:uiPriority w:val="0"/>
    <w:pPr>
      <w:jc w:val="left"/>
    </w:pPr>
  </w:style>
  <w:style w:type="paragraph" w:styleId="21">
    <w:name w:val="Salutation"/>
    <w:basedOn w:val="1"/>
    <w:next w:val="1"/>
    <w:link w:val="481"/>
    <w:qFormat/>
    <w:uiPriority w:val="0"/>
    <w:rPr>
      <w:rFonts w:ascii="仿宋_GB2312" w:eastAsia="仿宋_GB2312"/>
      <w:sz w:val="28"/>
      <w:szCs w:val="20"/>
    </w:rPr>
  </w:style>
  <w:style w:type="paragraph" w:styleId="22">
    <w:name w:val="Body Text 3"/>
    <w:basedOn w:val="1"/>
    <w:link w:val="580"/>
    <w:qFormat/>
    <w:uiPriority w:val="0"/>
    <w:pPr>
      <w:jc w:val="center"/>
    </w:pPr>
    <w:rPr>
      <w:szCs w:val="20"/>
    </w:rPr>
  </w:style>
  <w:style w:type="paragraph" w:styleId="23">
    <w:name w:val="Body Text"/>
    <w:basedOn w:val="1"/>
    <w:link w:val="511"/>
    <w:qFormat/>
    <w:uiPriority w:val="0"/>
    <w:pPr>
      <w:autoSpaceDE w:val="0"/>
      <w:autoSpaceDN w:val="0"/>
      <w:spacing w:line="360" w:lineRule="auto"/>
    </w:pPr>
    <w:rPr>
      <w:rFonts w:ascii="宋体"/>
      <w:sz w:val="24"/>
      <w:szCs w:val="21"/>
      <w:lang w:val="zh-CN"/>
    </w:rPr>
  </w:style>
  <w:style w:type="paragraph" w:styleId="24">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8"/>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7"/>
    <w:qFormat/>
    <w:uiPriority w:val="0"/>
    <w:pPr>
      <w:ind w:left="100" w:leftChars="2500"/>
    </w:pPr>
    <w:rPr>
      <w:rFonts w:ascii="宋体"/>
      <w:sz w:val="24"/>
      <w:szCs w:val="21"/>
      <w:lang w:val="zh-CN"/>
    </w:rPr>
  </w:style>
  <w:style w:type="paragraph" w:styleId="35">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6">
    <w:name w:val="Balloon Text"/>
    <w:basedOn w:val="1"/>
    <w:link w:val="614"/>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6"/>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7"/>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link w:val="629"/>
    <w:qFormat/>
    <w:uiPriority w:val="0"/>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20"/>
    <w:next w:val="20"/>
    <w:semiHidden/>
    <w:qFormat/>
    <w:uiPriority w:val="0"/>
    <w:rPr>
      <w:b/>
      <w:bCs/>
    </w:rPr>
  </w:style>
  <w:style w:type="paragraph" w:styleId="58">
    <w:name w:val="Body Text First Indent"/>
    <w:basedOn w:val="23"/>
    <w:link w:val="544"/>
    <w:qFormat/>
    <w:uiPriority w:val="0"/>
    <w:pPr>
      <w:ind w:firstLine="420"/>
    </w:pPr>
    <w:rPr>
      <w:szCs w:val="20"/>
    </w:rPr>
  </w:style>
  <w:style w:type="paragraph" w:styleId="59">
    <w:name w:val="Body Text First Indent 2"/>
    <w:basedOn w:val="2"/>
    <w:link w:val="501"/>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next w:val="99"/>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6"/>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Lines="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Lines="50" w:afterLines="50" w:line="360" w:lineRule="auto"/>
      <w:ind w:firstLine="422" w:firstLineChars="200"/>
    </w:pPr>
    <w:rPr>
      <w:b/>
      <w:bCs/>
      <w:szCs w:val="21"/>
    </w:rPr>
  </w:style>
  <w:style w:type="paragraph" w:customStyle="1" w:styleId="199">
    <w:name w:val="标题五"/>
    <w:basedOn w:val="1"/>
    <w:qFormat/>
    <w:uiPriority w:val="0"/>
    <w:pPr>
      <w:adjustRightInd/>
      <w:spacing w:beforeLines="50" w:line="360" w:lineRule="auto"/>
    </w:pPr>
    <w:rPr>
      <w:b/>
      <w:sz w:val="24"/>
    </w:rPr>
  </w:style>
  <w:style w:type="paragraph" w:customStyle="1" w:styleId="200">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qFormat/>
    <w:uiPriority w:val="0"/>
    <w:pPr>
      <w:snapToGrid w:val="0"/>
      <w:spacing w:line="360" w:lineRule="auto"/>
    </w:pPr>
    <w:rPr>
      <w:rFonts w:ascii="宋体"/>
      <w:b/>
      <w:sz w:val="24"/>
      <w:szCs w:val="20"/>
    </w:rPr>
  </w:style>
  <w:style w:type="paragraph" w:customStyle="1" w:styleId="229">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6">
    <w:name w:val="4"/>
    <w:basedOn w:val="1"/>
    <w:next w:val="35"/>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0">
    <w:name w:val="标书表格字体格式"/>
    <w:next w:val="154"/>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8"/>
    <w:next w:val="98"/>
    <w:qFormat/>
    <w:uiPriority w:val="0"/>
    <w:rPr>
      <w:rFonts w:ascii="宋体" w:eastAsia="宋体" w:cs="Times New Roman"/>
      <w:color w:val="auto"/>
    </w:rPr>
  </w:style>
  <w:style w:type="paragraph" w:customStyle="1" w:styleId="256">
    <w:name w:val="style82 f9a f9a f9a"/>
    <w:basedOn w:val="1"/>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7"/>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uiPriority w:val="0"/>
    <w:pPr>
      <w:adjustRightInd/>
      <w:spacing w:line="360" w:lineRule="auto"/>
      <w:jc w:val="center"/>
    </w:pPr>
    <w:rPr>
      <w:sz w:val="24"/>
    </w:rPr>
  </w:style>
  <w:style w:type="paragraph" w:customStyle="1" w:styleId="28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Lines="50"/>
      <w:ind w:firstLine="200" w:firstLineChars="200"/>
    </w:pPr>
    <w:rPr>
      <w:kern w:val="0"/>
      <w:sz w:val="24"/>
      <w:szCs w:val="20"/>
    </w:rPr>
  </w:style>
  <w:style w:type="paragraph" w:customStyle="1" w:styleId="33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5"/>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89"/>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9"/>
    <w:qFormat/>
    <w:uiPriority w:val="0"/>
    <w:pPr>
      <w:snapToGrid w:val="0"/>
      <w:spacing w:line="360" w:lineRule="auto"/>
    </w:pPr>
  </w:style>
  <w:style w:type="paragraph" w:customStyle="1" w:styleId="371">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Lines="50"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39"/>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uiPriority w:val="0"/>
    <w:rPr>
      <w:rFonts w:ascii="宋体" w:eastAsia="仿宋_GB2312" w:cs="宋体"/>
      <w:color w:val="000000"/>
      <w:sz w:val="24"/>
      <w:lang w:val="en-US" w:eastAsia="zh-CN" w:bidi="ar-SA"/>
    </w:rPr>
  </w:style>
  <w:style w:type="character" w:customStyle="1" w:styleId="458">
    <w:name w:val="Char Char3"/>
    <w:uiPriority w:val="0"/>
    <w:rPr>
      <w:rFonts w:eastAsia="宋体"/>
      <w:kern w:val="2"/>
      <w:sz w:val="21"/>
      <w:szCs w:val="24"/>
      <w:lang w:val="en-US" w:eastAsia="zh-CN" w:bidi="ar-SA"/>
    </w:rPr>
  </w:style>
  <w:style w:type="character" w:customStyle="1" w:styleId="459">
    <w:name w:val="px14"/>
    <w:uiPriority w:val="0"/>
    <w:rPr>
      <w:rFonts w:ascii="仿宋_GB2312" w:eastAsia="微软雅黑" w:cs="Times New Roman"/>
      <w:b/>
      <w:kern w:val="2"/>
      <w:sz w:val="32"/>
      <w:szCs w:val="32"/>
      <w:lang w:val="en-US" w:eastAsia="zh-CN" w:bidi="ar-SA"/>
    </w:rPr>
  </w:style>
  <w:style w:type="character" w:customStyle="1" w:styleId="460">
    <w:name w:val="txt"/>
    <w:uiPriority w:val="0"/>
    <w:rPr>
      <w:rFonts w:ascii="仿宋_GB2312" w:eastAsia="微软雅黑"/>
      <w:b/>
      <w:kern w:val="2"/>
      <w:sz w:val="32"/>
      <w:szCs w:val="32"/>
      <w:lang w:val="en-US" w:eastAsia="zh-CN" w:bidi="ar-SA"/>
    </w:rPr>
  </w:style>
  <w:style w:type="character" w:customStyle="1" w:styleId="461">
    <w:name w:val="仿宋正文 Char"/>
    <w:link w:val="338"/>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0"/>
    <w:qFormat/>
    <w:uiPriority w:val="0"/>
    <w:rPr>
      <w:rFonts w:ascii="Arial" w:hAnsi="Arial" w:eastAsia="黑体"/>
      <w:kern w:val="2"/>
      <w:sz w:val="24"/>
      <w:szCs w:val="24"/>
    </w:rPr>
  </w:style>
  <w:style w:type="character" w:customStyle="1" w:styleId="471">
    <w:name w:val="冯广丽 Char"/>
    <w:link w:val="234"/>
    <w:uiPriority w:val="0"/>
    <w:rPr>
      <w:rFonts w:ascii="宋体" w:hAnsi="宋体"/>
      <w:kern w:val="2"/>
      <w:sz w:val="24"/>
      <w:szCs w:val="22"/>
    </w:rPr>
  </w:style>
  <w:style w:type="character" w:customStyle="1" w:styleId="472">
    <w:name w:val="脚注文本 Char"/>
    <w:link w:val="47"/>
    <w:uiPriority w:val="0"/>
    <w:rPr>
      <w:color w:val="0000FF"/>
      <w:sz w:val="21"/>
    </w:rPr>
  </w:style>
  <w:style w:type="character" w:customStyle="1" w:styleId="473">
    <w:name w:val="font12gray1"/>
    <w:uiPriority w:val="0"/>
    <w:rPr>
      <w:rFonts w:ascii="仿宋_GB2312" w:eastAsia="微软雅黑"/>
      <w:b/>
      <w:spacing w:val="300"/>
      <w:kern w:val="2"/>
      <w:sz w:val="18"/>
      <w:szCs w:val="18"/>
      <w:lang w:val="en-US" w:eastAsia="zh-CN" w:bidi="ar-SA"/>
    </w:rPr>
  </w:style>
  <w:style w:type="character" w:customStyle="1" w:styleId="474">
    <w:name w:val="正文文本缩进 Char1"/>
    <w:link w:val="2"/>
    <w:uiPriority w:val="0"/>
    <w:rPr>
      <w:rFonts w:ascii="宋体" w:hAnsi="宋体"/>
      <w:kern w:val="2"/>
      <w:sz w:val="24"/>
      <w:szCs w:val="24"/>
    </w:rPr>
  </w:style>
  <w:style w:type="character" w:customStyle="1" w:styleId="475">
    <w:name w:val="方案正文 Char"/>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9"/>
    <w:uiPriority w:val="0"/>
    <w:rPr>
      <w:b/>
      <w:bCs/>
      <w:kern w:val="2"/>
      <w:sz w:val="24"/>
      <w:szCs w:val="24"/>
    </w:rPr>
  </w:style>
  <w:style w:type="character" w:customStyle="1" w:styleId="481">
    <w:name w:val="称呼 Char"/>
    <w:link w:val="21"/>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4"/>
    <w:qFormat/>
    <w:uiPriority w:val="0"/>
    <w:rPr>
      <w:rFonts w:ascii="Arial" w:hAnsi="Arial" w:eastAsia="隶书"/>
      <w:b/>
      <w:bCs/>
      <w:kern w:val="28"/>
      <w:sz w:val="44"/>
      <w:szCs w:val="32"/>
      <w:lang w:val="en-US" w:eastAsia="zh-CN" w:bidi="ar-SA"/>
    </w:rPr>
  </w:style>
  <w:style w:type="character" w:customStyle="1" w:styleId="488">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59"/>
    <w:qFormat/>
    <w:uiPriority w:val="0"/>
    <w:rPr>
      <w:rFonts w:ascii="宋体" w:hAnsi="宋体"/>
      <w:kern w:val="2"/>
      <w:sz w:val="21"/>
      <w:szCs w:val="24"/>
    </w:rPr>
  </w:style>
  <w:style w:type="character" w:customStyle="1" w:styleId="502">
    <w:name w:val="正文文本缩进 2 Char"/>
    <w:link w:val="35"/>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2"/>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1"/>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basedOn w:val="62"/>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4"/>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58"/>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8"/>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7"/>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2"/>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0"/>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4"/>
    <w:qFormat/>
    <w:uiPriority w:val="0"/>
    <w:rPr>
      <w:rFonts w:ascii="宋体"/>
      <w:kern w:val="2"/>
      <w:sz w:val="24"/>
      <w:szCs w:val="21"/>
      <w:lang w:val="zh-CN"/>
    </w:rPr>
  </w:style>
  <w:style w:type="character" w:customStyle="1" w:styleId="598">
    <w:name w:val="标题 4 Char"/>
    <w:link w:val="6"/>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8"/>
    <w:qFormat/>
    <w:uiPriority w:val="0"/>
    <w:rPr>
      <w:rFonts w:ascii="Arial" w:hAnsi="Arial" w:eastAsia="黑体"/>
      <w:b/>
      <w:bCs/>
      <w:kern w:val="2"/>
      <w:sz w:val="24"/>
      <w:szCs w:val="24"/>
    </w:rPr>
  </w:style>
  <w:style w:type="character" w:customStyle="1" w:styleId="612">
    <w:name w:val="正文缩进 Char2"/>
    <w:link w:val="16"/>
    <w:qFormat/>
    <w:uiPriority w:val="0"/>
    <w:rPr>
      <w:rFonts w:ascii="宋体" w:eastAsia="宋体"/>
      <w:snapToGrid w:val="0"/>
      <w:color w:val="000000"/>
      <w:kern w:val="28"/>
      <w:sz w:val="28"/>
      <w:lang w:val="en-US" w:eastAsia="zh-CN" w:bidi="ar-SA"/>
    </w:rPr>
  </w:style>
  <w:style w:type="character" w:customStyle="1" w:styleId="613">
    <w:name w:val="批注文字 Char1"/>
    <w:link w:val="20"/>
    <w:qFormat/>
    <w:uiPriority w:val="0"/>
    <w:rPr>
      <w:kern w:val="2"/>
      <w:sz w:val="21"/>
      <w:szCs w:val="24"/>
    </w:rPr>
  </w:style>
  <w:style w:type="character" w:customStyle="1" w:styleId="614">
    <w:name w:val="批注框文本 Char"/>
    <w:link w:val="36"/>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8"/>
    <w:qFormat/>
    <w:uiPriority w:val="0"/>
    <w:rPr>
      <w:rFonts w:ascii="仿宋_GB2312" w:eastAsia="仿宋_GB2312" w:cs="仿宋_GB2312"/>
      <w:color w:val="000000"/>
      <w:sz w:val="24"/>
      <w:szCs w:val="24"/>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character" w:customStyle="1" w:styleId="629">
    <w:name w:val="普通(网站) Char"/>
    <w:link w:val="55"/>
    <w:qFormat/>
    <w:locked/>
    <w:uiPriority w:val="0"/>
    <w:rPr>
      <w:rFonts w:ascii="宋体" w:hAnsi="宋体"/>
      <w:sz w:val="24"/>
      <w:szCs w:val="24"/>
    </w:rPr>
  </w:style>
  <w:style w:type="character" w:customStyle="1" w:styleId="630">
    <w:name w:val="无间隔 Char"/>
    <w:link w:val="631"/>
    <w:locked/>
    <w:uiPriority w:val="0"/>
    <w:rPr>
      <w:kern w:val="2"/>
      <w:sz w:val="21"/>
      <w:szCs w:val="22"/>
    </w:rPr>
  </w:style>
  <w:style w:type="paragraph" w:customStyle="1" w:styleId="631">
    <w:name w:val="msonospacing"/>
    <w:basedOn w:val="1"/>
    <w:link w:val="630"/>
    <w:qFormat/>
    <w:uiPriority w:val="0"/>
    <w:rPr>
      <w:szCs w:val="22"/>
    </w:rPr>
  </w:style>
  <w:style w:type="character" w:customStyle="1" w:styleId="632">
    <w:name w:val="正文文本缩进 Char4"/>
    <w:qFormat/>
    <w:uiPriority w:val="0"/>
    <w:rPr>
      <w:rFonts w:ascii="宋体" w:hAnsi="宋体"/>
      <w:kern w:val="2"/>
      <w:sz w:val="24"/>
      <w:szCs w:val="24"/>
    </w:rPr>
  </w:style>
  <w:style w:type="paragraph" w:customStyle="1" w:styleId="633">
    <w:name w:val="Table Paragraph"/>
    <w:basedOn w:val="1"/>
    <w:qFormat/>
    <w:uiPriority w:val="0"/>
    <w:pPr>
      <w:autoSpaceDE w:val="0"/>
      <w:autoSpaceDN w:val="0"/>
      <w:adjustRightInd/>
      <w:spacing w:line="320" w:lineRule="exact"/>
      <w:jc w:val="left"/>
    </w:pPr>
    <w:rPr>
      <w:rFonts w:ascii="Noto Sans CJK JP Regular" w:hAnsi="Noto Sans CJK JP Regular" w:eastAsia="Noto Sans CJK JP Regular" w:cs="Noto Sans CJK JP Regular"/>
      <w:kern w:val="0"/>
      <w:sz w:val="22"/>
      <w:szCs w:val="22"/>
      <w:lang w:val="zh-CN" w:bidi="zh-CN"/>
    </w:rPr>
  </w:style>
  <w:style w:type="paragraph" w:customStyle="1" w:styleId="634">
    <w:name w:val="标题 21"/>
    <w:basedOn w:val="1"/>
    <w:qFormat/>
    <w:uiPriority w:val="0"/>
    <w:pPr>
      <w:autoSpaceDE w:val="0"/>
      <w:autoSpaceDN w:val="0"/>
      <w:adjustRightInd/>
      <w:ind w:left="774"/>
      <w:jc w:val="left"/>
      <w:outlineLvl w:val="2"/>
    </w:pPr>
    <w:rPr>
      <w:rFonts w:ascii="仿宋_GB2312" w:hAnsi="仿宋_GB2312" w:eastAsia="仿宋_GB2312" w:cs="仿宋_GB2312"/>
      <w:b/>
      <w:bCs/>
      <w:kern w:val="0"/>
      <w:sz w:val="32"/>
      <w:szCs w:val="32"/>
      <w:lang w:val="zh-CN" w:bidi="zh-CN"/>
    </w:rPr>
  </w:style>
  <w:style w:type="character" w:customStyle="1" w:styleId="635">
    <w:name w:val="font101"/>
    <w:basedOn w:val="62"/>
    <w:qFormat/>
    <w:uiPriority w:val="0"/>
    <w:rPr>
      <w:rFonts w:hint="eastAsia" w:ascii="宋体" w:hAnsi="宋体" w:eastAsia="宋体" w:cs="宋体"/>
      <w:color w:val="000000"/>
      <w:sz w:val="18"/>
      <w:szCs w:val="18"/>
      <w:u w:val="none"/>
    </w:rPr>
  </w:style>
  <w:style w:type="paragraph" w:customStyle="1" w:styleId="636">
    <w:name w:val="表内文字"/>
    <w:basedOn w:val="1"/>
    <w:qFormat/>
    <w:uiPriority w:val="0"/>
    <w:pPr>
      <w:tabs>
        <w:tab w:val="left" w:pos="1418"/>
      </w:tabs>
      <w:spacing w:line="360" w:lineRule="auto"/>
      <w:jc w:val="center"/>
    </w:pPr>
    <w:rPr>
      <w:rFonts w:hint="eastAsia" w:ascii="仿宋_GB2312" w:eastAsia="仿宋_GB2312"/>
      <w:spacing w:val="-20"/>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51"/>
    <customShpInfo spid="_x0000_s1052"/>
    <customShpInfo spid="_x0000_s1026"/>
    <customShpInfo spid="_x0000_s1057"/>
    <customShpInfo spid="_x0000_s1056"/>
    <customShpInfo spid="_x0000_s1055"/>
    <customShpInfo spid="_x0000_s1054"/>
    <customShpInfo spid="_x0000_s1053"/>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0"/>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46BAF-216C-4BF0-9C20-75F89BB053D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98</Pages>
  <Words>58334</Words>
  <Characters>64753</Characters>
  <Lines>269</Lines>
  <Paragraphs>181</Paragraphs>
  <TotalTime>128</TotalTime>
  <ScaleCrop>false</ScaleCrop>
  <LinksUpToDate>false</LinksUpToDate>
  <CharactersWithSpaces>87224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2015-04-27T01:52:00Z</dcterms:created>
  <dc:creator>玥</dc:creator>
  <cp:lastModifiedBy>Administrator</cp:lastModifiedBy>
  <cp:lastPrinted>2022-06-30T11:24:00Z</cp:lastPrinted>
  <dcterms:modified xsi:type="dcterms:W3CDTF">2022-07-02T07:08:24Z</dcterms:modified>
  <dc:title>杭州市市民卡扩大发卡工程</dc:title>
  <cp:revision>458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8B5E91C99B14439D911F04178B4DFDE4</vt:lpwstr>
  </property>
</Properties>
</file>