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color w:val="auto"/>
          <w:sz w:val="44"/>
          <w:szCs w:val="44"/>
        </w:rPr>
      </w:pPr>
      <w:r>
        <w:rPr>
          <w:rFonts w:hint="eastAsia" w:ascii="宋体" w:hAnsi="宋体" w:eastAsia="宋体" w:cs="宋体"/>
          <w:b/>
          <w:color w:val="auto"/>
          <w:sz w:val="44"/>
          <w:szCs w:val="44"/>
        </w:rPr>
        <w:t>淳安县农业农村局</w:t>
      </w:r>
    </w:p>
    <w:p>
      <w:pPr>
        <w:spacing w:line="360" w:lineRule="auto"/>
        <w:jc w:val="center"/>
        <w:rPr>
          <w:rFonts w:hint="eastAsia" w:ascii="宋体" w:hAnsi="宋体" w:eastAsia="宋体" w:cs="宋体"/>
          <w:b/>
          <w:color w:val="auto"/>
          <w:sz w:val="44"/>
          <w:szCs w:val="44"/>
        </w:rPr>
      </w:pPr>
      <w:r>
        <w:rPr>
          <w:rFonts w:hint="eastAsia" w:ascii="宋体" w:hAnsi="宋体" w:eastAsia="宋体" w:cs="宋体"/>
          <w:b/>
          <w:color w:val="auto"/>
          <w:sz w:val="44"/>
          <w:szCs w:val="44"/>
        </w:rPr>
        <w:t>“千岛农品”区域公用品牌发展战略规划及建设</w:t>
      </w:r>
    </w:p>
    <w:p>
      <w:pPr>
        <w:spacing w:line="360" w:lineRule="auto"/>
        <w:jc w:val="center"/>
        <w:rPr>
          <w:rFonts w:hint="eastAsia" w:ascii="宋体" w:hAnsi="宋体" w:eastAsia="宋体" w:cs="宋体"/>
          <w:b/>
          <w:color w:val="auto"/>
          <w:sz w:val="44"/>
          <w:szCs w:val="44"/>
        </w:rPr>
      </w:pPr>
      <w:r>
        <w:rPr>
          <w:rFonts w:hint="eastAsia" w:ascii="宋体" w:hAnsi="宋体" w:eastAsia="宋体" w:cs="宋体"/>
          <w:b/>
          <w:color w:val="auto"/>
          <w:sz w:val="44"/>
          <w:szCs w:val="44"/>
        </w:rPr>
        <w:t>采购项目</w:t>
      </w:r>
    </w:p>
    <w:p>
      <w:pPr>
        <w:widowControl/>
        <w:spacing w:line="360" w:lineRule="auto"/>
        <w:ind w:right="-2"/>
        <w:jc w:val="center"/>
        <w:rPr>
          <w:rFonts w:hint="eastAsia" w:ascii="宋体" w:hAnsi="宋体" w:eastAsia="宋体" w:cs="宋体"/>
          <w:b/>
          <w:color w:val="auto"/>
          <w:sz w:val="36"/>
        </w:rPr>
      </w:pPr>
      <w:r>
        <w:rPr>
          <w:rFonts w:hint="eastAsia" w:ascii="宋体" w:hAnsi="宋体" w:eastAsia="宋体" w:cs="宋体"/>
          <w:b/>
          <w:color w:val="auto"/>
          <w:sz w:val="36"/>
        </w:rPr>
        <w:t>（电子交易标）</w:t>
      </w:r>
    </w:p>
    <w:p>
      <w:pPr>
        <w:widowControl/>
        <w:spacing w:line="360" w:lineRule="auto"/>
        <w:ind w:right="-2"/>
        <w:jc w:val="center"/>
        <w:rPr>
          <w:rFonts w:hint="eastAsia" w:ascii="宋体" w:hAnsi="宋体" w:eastAsia="宋体" w:cs="宋体"/>
          <w:color w:val="auto"/>
        </w:rPr>
      </w:pPr>
    </w:p>
    <w:p>
      <w:pPr>
        <w:spacing w:line="360" w:lineRule="auto"/>
        <w:jc w:val="center"/>
        <w:rPr>
          <w:rFonts w:hint="eastAsia" w:ascii="宋体" w:hAnsi="宋体" w:eastAsia="宋体" w:cs="宋体"/>
          <w:b/>
          <w:color w:val="auto"/>
          <w:sz w:val="72"/>
          <w:szCs w:val="72"/>
        </w:rPr>
      </w:pPr>
      <w:r>
        <w:rPr>
          <w:rFonts w:hint="eastAsia" w:ascii="宋体" w:hAnsi="宋体" w:eastAsia="宋体" w:cs="宋体"/>
          <w:b/>
          <w:color w:val="auto"/>
          <w:sz w:val="72"/>
          <w:szCs w:val="72"/>
        </w:rPr>
        <w:t>采</w:t>
      </w:r>
    </w:p>
    <w:p>
      <w:pPr>
        <w:spacing w:line="360" w:lineRule="auto"/>
        <w:jc w:val="center"/>
        <w:rPr>
          <w:rFonts w:hint="eastAsia" w:ascii="宋体" w:hAnsi="宋体" w:eastAsia="宋体" w:cs="宋体"/>
          <w:b/>
          <w:color w:val="auto"/>
          <w:sz w:val="72"/>
          <w:szCs w:val="72"/>
        </w:rPr>
      </w:pPr>
      <w:r>
        <w:rPr>
          <w:rFonts w:hint="eastAsia" w:ascii="宋体" w:hAnsi="宋体" w:eastAsia="宋体" w:cs="宋体"/>
          <w:b/>
          <w:color w:val="auto"/>
          <w:sz w:val="72"/>
          <w:szCs w:val="72"/>
        </w:rPr>
        <w:t>购</w:t>
      </w:r>
    </w:p>
    <w:p>
      <w:pPr>
        <w:spacing w:line="360" w:lineRule="auto"/>
        <w:jc w:val="center"/>
        <w:rPr>
          <w:rFonts w:hint="eastAsia" w:ascii="宋体" w:hAnsi="宋体" w:eastAsia="宋体" w:cs="宋体"/>
          <w:b/>
          <w:color w:val="auto"/>
          <w:sz w:val="72"/>
          <w:szCs w:val="72"/>
        </w:rPr>
      </w:pPr>
      <w:r>
        <w:rPr>
          <w:rFonts w:hint="eastAsia" w:ascii="宋体" w:hAnsi="宋体" w:eastAsia="宋体" w:cs="宋体"/>
          <w:b/>
          <w:color w:val="auto"/>
          <w:sz w:val="72"/>
          <w:szCs w:val="72"/>
        </w:rPr>
        <w:t>文</w:t>
      </w:r>
    </w:p>
    <w:p>
      <w:pPr>
        <w:spacing w:line="360" w:lineRule="auto"/>
        <w:jc w:val="center"/>
        <w:rPr>
          <w:rFonts w:hint="eastAsia" w:ascii="宋体" w:hAnsi="宋体" w:eastAsia="宋体" w:cs="宋体"/>
          <w:b/>
          <w:color w:val="auto"/>
          <w:sz w:val="72"/>
          <w:szCs w:val="72"/>
        </w:rPr>
      </w:pPr>
      <w:r>
        <w:rPr>
          <w:rFonts w:hint="eastAsia" w:ascii="宋体" w:hAnsi="宋体" w:eastAsia="宋体" w:cs="宋体"/>
          <w:b/>
          <w:color w:val="auto"/>
          <w:sz w:val="72"/>
          <w:szCs w:val="72"/>
        </w:rPr>
        <w:t>件</w:t>
      </w:r>
    </w:p>
    <w:p>
      <w:pPr>
        <w:spacing w:line="360" w:lineRule="auto"/>
        <w:rPr>
          <w:rFonts w:hint="eastAsia" w:ascii="宋体" w:hAnsi="宋体" w:eastAsia="宋体" w:cs="宋体"/>
          <w:color w:val="auto"/>
          <w:sz w:val="24"/>
        </w:rPr>
      </w:pPr>
    </w:p>
    <w:p>
      <w:pPr>
        <w:spacing w:line="360" w:lineRule="auto"/>
        <w:jc w:val="center"/>
        <w:rPr>
          <w:rFonts w:hint="eastAsia" w:ascii="宋体" w:hAnsi="宋体" w:eastAsia="宋体" w:cs="宋体"/>
          <w:bCs/>
          <w:color w:val="auto"/>
          <w:sz w:val="32"/>
          <w:szCs w:val="32"/>
        </w:rPr>
      </w:pPr>
      <w:r>
        <w:rPr>
          <w:rFonts w:hint="eastAsia" w:ascii="宋体" w:hAnsi="宋体" w:eastAsia="宋体" w:cs="宋体"/>
          <w:bCs/>
          <w:color w:val="auto"/>
          <w:sz w:val="32"/>
          <w:szCs w:val="32"/>
        </w:rPr>
        <w:t>淳安永盛联合会计师事务所（普通合伙）</w:t>
      </w:r>
    </w:p>
    <w:p>
      <w:pPr>
        <w:snapToGrid w:val="0"/>
        <w:spacing w:line="360" w:lineRule="auto"/>
        <w:jc w:val="center"/>
        <w:rPr>
          <w:rFonts w:hint="eastAsia" w:ascii="宋体" w:hAnsi="宋体" w:eastAsia="宋体" w:cs="宋体"/>
          <w:color w:val="auto"/>
          <w:sz w:val="32"/>
          <w:szCs w:val="32"/>
        </w:rPr>
      </w:pPr>
      <w:r>
        <w:rPr>
          <w:rFonts w:hint="eastAsia" w:ascii="宋体" w:hAnsi="宋体" w:eastAsia="宋体" w:cs="宋体"/>
          <w:color w:val="auto"/>
          <w:sz w:val="32"/>
          <w:szCs w:val="32"/>
        </w:rPr>
        <w:t>(项目编号:</w:t>
      </w:r>
      <w:r>
        <w:rPr>
          <w:rFonts w:hint="eastAsia" w:ascii="宋体" w:hAnsi="宋体" w:eastAsia="宋体" w:cs="宋体"/>
          <w:color w:val="auto"/>
          <w:sz w:val="32"/>
          <w:szCs w:val="32"/>
          <w:lang w:eastAsia="zh-CN"/>
        </w:rPr>
        <w:t>CAYSZFCG[2021]009JZ</w:t>
      </w:r>
      <w:r>
        <w:rPr>
          <w:rFonts w:hint="eastAsia" w:ascii="宋体" w:hAnsi="宋体" w:eastAsia="宋体" w:cs="宋体"/>
          <w:color w:val="auto"/>
          <w:sz w:val="32"/>
          <w:szCs w:val="32"/>
        </w:rPr>
        <w:t>)</w:t>
      </w: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7"/>
        <w:gridCol w:w="5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4" w:hRule="atLeast"/>
          <w:jc w:val="center"/>
        </w:trPr>
        <w:tc>
          <w:tcPr>
            <w:tcW w:w="4807" w:type="dxa"/>
          </w:tcPr>
          <w:p>
            <w:pPr>
              <w:keepNext w:val="0"/>
              <w:keepLines w:val="0"/>
              <w:suppressLineNumbers w:val="0"/>
              <w:autoSpaceDE w:val="0"/>
              <w:spacing w:before="0" w:beforeAutospacing="0" w:after="100" w:afterAutospacing="1"/>
              <w:ind w:left="0" w:right="0"/>
              <w:rPr>
                <w:rFonts w:hint="eastAsia" w:ascii="宋体" w:hAnsi="宋体" w:eastAsia="宋体" w:cs="宋体"/>
                <w:b/>
                <w:bCs/>
                <w:color w:val="auto"/>
                <w:kern w:val="0"/>
                <w:sz w:val="30"/>
                <w:szCs w:val="30"/>
              </w:rPr>
            </w:pPr>
            <w:r>
              <w:rPr>
                <w:rFonts w:hint="eastAsia" w:ascii="宋体" w:hAnsi="宋体" w:eastAsia="宋体" w:cs="宋体"/>
                <w:b/>
                <w:bCs/>
                <w:color w:val="auto"/>
                <w:kern w:val="0"/>
                <w:sz w:val="30"/>
                <w:szCs w:val="30"/>
              </w:rPr>
              <w:t>采购人确认（公章）：该采购文件我单位已审核确认。</w:t>
            </w:r>
          </w:p>
          <w:p>
            <w:pPr>
              <w:keepNext w:val="0"/>
              <w:keepLines w:val="0"/>
              <w:suppressLineNumbers w:val="0"/>
              <w:autoSpaceDE w:val="0"/>
              <w:spacing w:before="0" w:beforeAutospacing="0" w:after="100" w:afterAutospacing="1"/>
              <w:ind w:left="0" w:right="0"/>
              <w:rPr>
                <w:rFonts w:hint="eastAsia" w:ascii="宋体" w:hAnsi="宋体" w:eastAsia="宋体" w:cs="宋体"/>
                <w:b/>
                <w:bCs/>
                <w:color w:val="auto"/>
                <w:kern w:val="0"/>
                <w:sz w:val="30"/>
                <w:szCs w:val="30"/>
              </w:rPr>
            </w:pPr>
            <w:r>
              <w:rPr>
                <w:rFonts w:hint="eastAsia" w:ascii="宋体" w:hAnsi="宋体" w:eastAsia="宋体" w:cs="宋体"/>
                <w:b/>
                <w:bCs/>
                <w:color w:val="auto"/>
                <w:kern w:val="0"/>
                <w:sz w:val="30"/>
                <w:szCs w:val="30"/>
              </w:rPr>
              <w:t>法定代表人或其代理人（签字或盖章）：</w:t>
            </w:r>
          </w:p>
          <w:p>
            <w:pPr>
              <w:keepNext w:val="0"/>
              <w:keepLines w:val="0"/>
              <w:suppressLineNumbers w:val="0"/>
              <w:autoSpaceDE w:val="0"/>
              <w:spacing w:before="0" w:beforeAutospacing="0" w:after="100" w:afterAutospacing="1"/>
              <w:ind w:left="0" w:right="0"/>
              <w:rPr>
                <w:rFonts w:hint="eastAsia" w:ascii="宋体" w:hAnsi="宋体" w:eastAsia="宋体" w:cs="宋体"/>
                <w:b/>
                <w:bCs/>
                <w:color w:val="auto"/>
                <w:kern w:val="0"/>
                <w:sz w:val="30"/>
                <w:szCs w:val="30"/>
              </w:rPr>
            </w:pPr>
            <w:r>
              <w:rPr>
                <w:rFonts w:hint="eastAsia" w:ascii="宋体" w:hAnsi="宋体" w:eastAsia="宋体" w:cs="宋体"/>
                <w:b/>
                <w:bCs/>
                <w:color w:val="auto"/>
                <w:kern w:val="0"/>
                <w:sz w:val="30"/>
                <w:szCs w:val="30"/>
              </w:rPr>
              <w:t>日期：2021年</w:t>
            </w:r>
            <w:r>
              <w:rPr>
                <w:rFonts w:hint="eastAsia" w:ascii="宋体" w:hAnsi="宋体" w:cs="宋体"/>
                <w:b/>
                <w:bCs/>
                <w:color w:val="auto"/>
                <w:kern w:val="0"/>
                <w:sz w:val="30"/>
                <w:szCs w:val="30"/>
                <w:lang w:val="en-US" w:eastAsia="zh-CN"/>
              </w:rPr>
              <w:t>3</w:t>
            </w:r>
            <w:r>
              <w:rPr>
                <w:rFonts w:hint="eastAsia" w:ascii="宋体" w:hAnsi="宋体" w:eastAsia="宋体" w:cs="宋体"/>
                <w:b/>
                <w:bCs/>
                <w:color w:val="auto"/>
                <w:kern w:val="0"/>
                <w:sz w:val="30"/>
                <w:szCs w:val="30"/>
              </w:rPr>
              <w:t>月</w:t>
            </w:r>
            <w:r>
              <w:rPr>
                <w:rFonts w:hint="eastAsia" w:ascii="宋体" w:hAnsi="宋体" w:cs="宋体"/>
                <w:b/>
                <w:bCs/>
                <w:color w:val="auto"/>
                <w:kern w:val="0"/>
                <w:sz w:val="30"/>
                <w:szCs w:val="30"/>
                <w:lang w:val="en-US" w:eastAsia="zh-CN"/>
              </w:rPr>
              <w:t>7</w:t>
            </w:r>
            <w:r>
              <w:rPr>
                <w:rFonts w:hint="eastAsia" w:ascii="宋体" w:hAnsi="宋体" w:eastAsia="宋体" w:cs="宋体"/>
                <w:b/>
                <w:bCs/>
                <w:color w:val="auto"/>
                <w:kern w:val="0"/>
                <w:sz w:val="30"/>
                <w:szCs w:val="30"/>
              </w:rPr>
              <w:t>日</w:t>
            </w:r>
          </w:p>
        </w:tc>
        <w:tc>
          <w:tcPr>
            <w:tcW w:w="5047" w:type="dxa"/>
          </w:tcPr>
          <w:p>
            <w:pPr>
              <w:keepNext w:val="0"/>
              <w:keepLines w:val="0"/>
              <w:suppressLineNumbers w:val="0"/>
              <w:autoSpaceDE w:val="0"/>
              <w:spacing w:before="0" w:beforeAutospacing="0" w:after="100" w:afterAutospacing="1"/>
              <w:ind w:left="0" w:right="0"/>
              <w:rPr>
                <w:rFonts w:hint="eastAsia" w:ascii="宋体" w:hAnsi="宋体" w:eastAsia="宋体" w:cs="宋体"/>
                <w:b/>
                <w:bCs/>
                <w:color w:val="auto"/>
                <w:kern w:val="0"/>
                <w:sz w:val="30"/>
                <w:szCs w:val="30"/>
              </w:rPr>
            </w:pPr>
            <w:r>
              <w:rPr>
                <w:rFonts w:hint="eastAsia" w:ascii="宋体" w:hAnsi="宋体" w:eastAsia="宋体" w:cs="宋体"/>
                <w:b/>
                <w:bCs/>
                <w:color w:val="auto"/>
                <w:kern w:val="0"/>
                <w:sz w:val="30"/>
                <w:szCs w:val="30"/>
              </w:rPr>
              <w:t>采购代理机构确认（公章）：同意发布</w:t>
            </w:r>
          </w:p>
          <w:p>
            <w:pPr>
              <w:keepNext w:val="0"/>
              <w:keepLines w:val="0"/>
              <w:suppressLineNumbers w:val="0"/>
              <w:autoSpaceDE w:val="0"/>
              <w:spacing w:before="0" w:beforeAutospacing="0" w:after="100" w:afterAutospacing="1"/>
              <w:ind w:left="0" w:right="0"/>
              <w:rPr>
                <w:rFonts w:hint="eastAsia" w:ascii="宋体" w:hAnsi="宋体" w:eastAsia="宋体" w:cs="宋体"/>
                <w:b/>
                <w:bCs/>
                <w:color w:val="auto"/>
                <w:kern w:val="0"/>
                <w:sz w:val="30"/>
                <w:szCs w:val="30"/>
              </w:rPr>
            </w:pPr>
            <w:r>
              <w:rPr>
                <w:rFonts w:hint="eastAsia" w:ascii="宋体" w:hAnsi="宋体" w:eastAsia="宋体" w:cs="宋体"/>
                <w:b/>
                <w:bCs/>
                <w:color w:val="auto"/>
                <w:kern w:val="0"/>
                <w:sz w:val="30"/>
                <w:szCs w:val="30"/>
              </w:rPr>
              <w:t>法定代表人或其代理人（签字或盖章）：</w:t>
            </w:r>
          </w:p>
          <w:p>
            <w:pPr>
              <w:keepNext w:val="0"/>
              <w:keepLines w:val="0"/>
              <w:suppressLineNumbers w:val="0"/>
              <w:autoSpaceDE w:val="0"/>
              <w:spacing w:before="0" w:beforeAutospacing="0" w:after="100" w:afterAutospacing="1"/>
              <w:ind w:left="0" w:right="0"/>
              <w:rPr>
                <w:rFonts w:hint="eastAsia" w:ascii="宋体" w:hAnsi="宋体" w:eastAsia="宋体" w:cs="宋体"/>
                <w:b/>
                <w:bCs/>
                <w:color w:val="auto"/>
                <w:kern w:val="0"/>
                <w:sz w:val="30"/>
                <w:szCs w:val="30"/>
              </w:rPr>
            </w:pPr>
            <w:r>
              <w:rPr>
                <w:rFonts w:hint="eastAsia" w:ascii="宋体" w:hAnsi="宋体" w:eastAsia="宋体" w:cs="宋体"/>
                <w:b/>
                <w:bCs/>
                <w:color w:val="auto"/>
                <w:kern w:val="0"/>
                <w:sz w:val="30"/>
                <w:szCs w:val="30"/>
              </w:rPr>
              <w:t>日期：2021年</w:t>
            </w:r>
            <w:r>
              <w:rPr>
                <w:rFonts w:hint="eastAsia" w:ascii="宋体" w:hAnsi="宋体" w:cs="宋体"/>
                <w:b/>
                <w:bCs/>
                <w:color w:val="auto"/>
                <w:kern w:val="0"/>
                <w:sz w:val="30"/>
                <w:szCs w:val="30"/>
                <w:lang w:val="en-US" w:eastAsia="zh-CN"/>
              </w:rPr>
              <w:t>3</w:t>
            </w:r>
            <w:r>
              <w:rPr>
                <w:rFonts w:hint="eastAsia" w:ascii="宋体" w:hAnsi="宋体" w:eastAsia="宋体" w:cs="宋体"/>
                <w:b/>
                <w:bCs/>
                <w:color w:val="auto"/>
                <w:kern w:val="0"/>
                <w:sz w:val="30"/>
                <w:szCs w:val="30"/>
              </w:rPr>
              <w:t>月</w:t>
            </w:r>
            <w:r>
              <w:rPr>
                <w:rFonts w:hint="eastAsia" w:ascii="宋体" w:hAnsi="宋体" w:cs="宋体"/>
                <w:b/>
                <w:bCs/>
                <w:color w:val="auto"/>
                <w:kern w:val="0"/>
                <w:sz w:val="30"/>
                <w:szCs w:val="30"/>
                <w:lang w:val="en-US" w:eastAsia="zh-CN"/>
              </w:rPr>
              <w:t>7</w:t>
            </w:r>
            <w:r>
              <w:rPr>
                <w:rFonts w:hint="eastAsia" w:ascii="宋体" w:hAnsi="宋体" w:eastAsia="宋体" w:cs="宋体"/>
                <w:b/>
                <w:bCs/>
                <w:color w:val="auto"/>
                <w:kern w:val="0"/>
                <w:sz w:val="30"/>
                <w:szCs w:val="30"/>
              </w:rPr>
              <w:t>日</w:t>
            </w:r>
          </w:p>
        </w:tc>
      </w:tr>
    </w:tbl>
    <w:p>
      <w:pPr>
        <w:spacing w:line="600" w:lineRule="exact"/>
        <w:rPr>
          <w:rFonts w:hint="eastAsia" w:ascii="宋体" w:hAnsi="宋体" w:eastAsia="宋体" w:cs="宋体"/>
          <w:color w:val="auto"/>
        </w:rPr>
      </w:pPr>
    </w:p>
    <w:p>
      <w:pPr>
        <w:rPr>
          <w:rFonts w:hint="eastAsia" w:ascii="宋体" w:hAnsi="宋体" w:eastAsia="宋体" w:cs="宋体"/>
          <w:color w:val="auto"/>
          <w:sz w:val="32"/>
          <w:szCs w:val="32"/>
        </w:rPr>
      </w:pPr>
    </w:p>
    <w:p>
      <w:pPr>
        <w:rPr>
          <w:rFonts w:hint="eastAsia" w:ascii="宋体" w:hAnsi="宋体" w:eastAsia="宋体" w:cs="宋体"/>
          <w:color w:val="auto"/>
          <w:sz w:val="32"/>
          <w:szCs w:val="32"/>
        </w:rPr>
      </w:pPr>
    </w:p>
    <w:p>
      <w:pPr>
        <w:pStyle w:val="17"/>
        <w:snapToGrid w:val="0"/>
        <w:spacing w:beforeLines="0" w:afterLines="0" w:line="360" w:lineRule="auto"/>
        <w:jc w:val="center"/>
        <w:rPr>
          <w:rFonts w:hint="eastAsia" w:ascii="宋体" w:hAnsi="宋体" w:eastAsia="宋体" w:cs="宋体"/>
          <w:color w:val="auto"/>
          <w:sz w:val="44"/>
          <w:szCs w:val="44"/>
        </w:rPr>
      </w:pPr>
      <w:r>
        <w:rPr>
          <w:rFonts w:hint="eastAsia" w:ascii="宋体" w:hAnsi="宋体" w:eastAsia="宋体" w:cs="宋体"/>
          <w:color w:val="auto"/>
          <w:sz w:val="44"/>
          <w:szCs w:val="44"/>
        </w:rPr>
        <w:t>目  录</w:t>
      </w:r>
    </w:p>
    <w:p>
      <w:pPr>
        <w:pStyle w:val="17"/>
        <w:spacing w:beforeLines="0" w:afterLines="0" w:line="360" w:lineRule="auto"/>
        <w:jc w:val="center"/>
        <w:rPr>
          <w:rFonts w:hint="eastAsia" w:ascii="宋体" w:hAnsi="宋体" w:eastAsia="宋体" w:cs="宋体"/>
          <w:color w:val="auto"/>
          <w:sz w:val="44"/>
        </w:rPr>
      </w:pPr>
    </w:p>
    <w:p>
      <w:pPr>
        <w:snapToGrid w:val="0"/>
        <w:spacing w:line="360" w:lineRule="auto"/>
        <w:rPr>
          <w:rStyle w:val="41"/>
          <w:rFonts w:hint="eastAsia" w:ascii="宋体" w:hAnsi="宋体" w:eastAsia="宋体" w:cs="宋体"/>
          <w:b/>
          <w:color w:val="auto"/>
          <w:sz w:val="24"/>
          <w:szCs w:val="24"/>
          <w:u w:val="none"/>
        </w:rPr>
      </w:pPr>
      <w:r>
        <w:rPr>
          <w:rFonts w:hint="eastAsia" w:ascii="宋体" w:hAnsi="宋体" w:eastAsia="宋体" w:cs="宋体"/>
          <w:b/>
          <w:bCs/>
          <w:color w:val="auto"/>
          <w:spacing w:val="20"/>
          <w:sz w:val="24"/>
          <w:szCs w:val="24"/>
        </w:rPr>
        <w:t xml:space="preserve">第一部分  </w:t>
      </w:r>
      <w:r>
        <w:rPr>
          <w:rStyle w:val="41"/>
          <w:rFonts w:hint="eastAsia" w:ascii="宋体" w:hAnsi="宋体" w:eastAsia="宋体" w:cs="宋体"/>
          <w:b/>
          <w:color w:val="auto"/>
          <w:sz w:val="24"/>
          <w:szCs w:val="24"/>
          <w:u w:val="none"/>
        </w:rPr>
        <w:t>采购公告……………………………………………………………3-6</w:t>
      </w:r>
    </w:p>
    <w:p>
      <w:pPr>
        <w:snapToGrid w:val="0"/>
        <w:spacing w:line="360" w:lineRule="auto"/>
        <w:jc w:val="center"/>
        <w:rPr>
          <w:rFonts w:hint="eastAsia" w:ascii="宋体" w:hAnsi="宋体" w:eastAsia="宋体" w:cs="宋体"/>
          <w:b/>
          <w:color w:val="auto"/>
          <w:sz w:val="28"/>
          <w:szCs w:val="28"/>
        </w:rPr>
      </w:pPr>
    </w:p>
    <w:p>
      <w:pPr>
        <w:snapToGrid w:val="0"/>
        <w:spacing w:line="360" w:lineRule="auto"/>
        <w:ind w:right="31" w:rightChars="15"/>
        <w:rPr>
          <w:rFonts w:hint="eastAsia" w:ascii="宋体" w:hAnsi="宋体" w:eastAsia="宋体" w:cs="宋体"/>
          <w:b/>
          <w:bCs/>
          <w:color w:val="auto"/>
          <w:spacing w:val="20"/>
          <w:sz w:val="24"/>
          <w:lang w:eastAsia="zh-CN"/>
        </w:rPr>
      </w:pPr>
      <w:r>
        <w:rPr>
          <w:rFonts w:hint="eastAsia" w:ascii="宋体" w:hAnsi="宋体" w:eastAsia="宋体" w:cs="宋体"/>
          <w:b/>
          <w:bCs/>
          <w:color w:val="auto"/>
          <w:spacing w:val="20"/>
          <w:sz w:val="24"/>
        </w:rPr>
        <w:t>第二部分  采购需求</w:t>
      </w:r>
      <w:r>
        <w:rPr>
          <w:rStyle w:val="41"/>
          <w:rFonts w:hint="eastAsia" w:ascii="宋体" w:hAnsi="宋体" w:eastAsia="宋体" w:cs="宋体"/>
          <w:b/>
          <w:color w:val="auto"/>
          <w:sz w:val="24"/>
          <w:szCs w:val="24"/>
          <w:u w:val="none"/>
        </w:rPr>
        <w:t>…………………………………………………………7-</w:t>
      </w:r>
      <w:r>
        <w:rPr>
          <w:rStyle w:val="41"/>
          <w:rFonts w:hint="eastAsia" w:ascii="宋体" w:hAnsi="宋体" w:cs="宋体"/>
          <w:b/>
          <w:color w:val="auto"/>
          <w:sz w:val="24"/>
          <w:szCs w:val="24"/>
          <w:u w:val="none"/>
          <w:lang w:val="en-US" w:eastAsia="zh-CN"/>
        </w:rPr>
        <w:t>8</w:t>
      </w:r>
    </w:p>
    <w:p>
      <w:pPr>
        <w:snapToGrid w:val="0"/>
        <w:spacing w:line="360" w:lineRule="auto"/>
        <w:ind w:right="31" w:rightChars="15"/>
        <w:jc w:val="center"/>
        <w:rPr>
          <w:rFonts w:hint="eastAsia" w:ascii="宋体" w:hAnsi="宋体" w:eastAsia="宋体" w:cs="宋体"/>
          <w:b/>
          <w:bCs/>
          <w:color w:val="auto"/>
          <w:spacing w:val="20"/>
          <w:sz w:val="24"/>
        </w:rPr>
      </w:pPr>
    </w:p>
    <w:p>
      <w:pPr>
        <w:tabs>
          <w:tab w:val="left" w:pos="3285"/>
        </w:tabs>
        <w:snapToGrid w:val="0"/>
        <w:spacing w:line="360" w:lineRule="auto"/>
        <w:ind w:right="31" w:rightChars="15"/>
        <w:rPr>
          <w:rFonts w:hint="eastAsia" w:ascii="宋体" w:hAnsi="宋体" w:eastAsia="宋体" w:cs="宋体"/>
          <w:b/>
          <w:bCs/>
          <w:color w:val="auto"/>
          <w:spacing w:val="20"/>
          <w:sz w:val="24"/>
          <w:lang w:val="en-US" w:eastAsia="zh-CN"/>
        </w:rPr>
      </w:pPr>
      <w:r>
        <w:rPr>
          <w:rFonts w:hint="eastAsia" w:ascii="宋体" w:hAnsi="宋体" w:eastAsia="宋体" w:cs="宋体"/>
          <w:b/>
          <w:bCs/>
          <w:color w:val="auto"/>
          <w:spacing w:val="20"/>
          <w:sz w:val="24"/>
        </w:rPr>
        <w:t>第三部分  响应方须知</w:t>
      </w:r>
      <w:r>
        <w:rPr>
          <w:rFonts w:hint="eastAsia" w:ascii="宋体" w:hAnsi="宋体" w:cs="宋体"/>
          <w:b/>
          <w:bCs/>
          <w:color w:val="auto"/>
          <w:spacing w:val="20"/>
          <w:sz w:val="24"/>
          <w:lang w:val="en-US" w:eastAsia="zh-CN"/>
        </w:rPr>
        <w:t xml:space="preserve"> </w:t>
      </w:r>
      <w:r>
        <w:rPr>
          <w:rStyle w:val="41"/>
          <w:rFonts w:hint="eastAsia" w:ascii="宋体" w:hAnsi="宋体" w:eastAsia="宋体" w:cs="宋体"/>
          <w:b/>
          <w:color w:val="auto"/>
          <w:sz w:val="24"/>
          <w:szCs w:val="24"/>
          <w:u w:val="none"/>
        </w:rPr>
        <w:t>……………………………………………………</w:t>
      </w:r>
      <w:r>
        <w:rPr>
          <w:rStyle w:val="41"/>
          <w:rFonts w:hint="eastAsia" w:ascii="宋体" w:hAnsi="宋体" w:cs="宋体"/>
          <w:b/>
          <w:color w:val="auto"/>
          <w:sz w:val="24"/>
          <w:szCs w:val="24"/>
          <w:u w:val="none"/>
          <w:lang w:val="en-US" w:eastAsia="zh-CN"/>
        </w:rPr>
        <w:t>9</w:t>
      </w:r>
      <w:r>
        <w:rPr>
          <w:rStyle w:val="41"/>
          <w:rFonts w:hint="eastAsia" w:ascii="宋体" w:hAnsi="宋体" w:eastAsia="宋体" w:cs="宋体"/>
          <w:b/>
          <w:color w:val="auto"/>
          <w:sz w:val="24"/>
          <w:szCs w:val="24"/>
          <w:u w:val="none"/>
        </w:rPr>
        <w:t>-</w:t>
      </w:r>
      <w:r>
        <w:rPr>
          <w:rStyle w:val="41"/>
          <w:rFonts w:hint="eastAsia" w:ascii="宋体" w:hAnsi="宋体" w:eastAsia="宋体" w:cs="宋体"/>
          <w:b/>
          <w:color w:val="auto"/>
          <w:sz w:val="24"/>
          <w:szCs w:val="24"/>
          <w:u w:val="none"/>
          <w:lang w:val="en-US" w:eastAsia="zh-CN"/>
        </w:rPr>
        <w:t>2</w:t>
      </w:r>
      <w:r>
        <w:rPr>
          <w:rStyle w:val="41"/>
          <w:rFonts w:hint="eastAsia" w:ascii="宋体" w:hAnsi="宋体" w:cs="宋体"/>
          <w:b/>
          <w:color w:val="auto"/>
          <w:sz w:val="24"/>
          <w:szCs w:val="24"/>
          <w:u w:val="none"/>
          <w:lang w:val="en-US" w:eastAsia="zh-CN"/>
        </w:rPr>
        <w:t>0</w:t>
      </w:r>
    </w:p>
    <w:p>
      <w:pPr>
        <w:snapToGrid w:val="0"/>
        <w:spacing w:line="360" w:lineRule="auto"/>
        <w:ind w:right="31" w:rightChars="15"/>
        <w:jc w:val="center"/>
        <w:rPr>
          <w:rFonts w:hint="eastAsia" w:ascii="宋体" w:hAnsi="宋体" w:eastAsia="宋体" w:cs="宋体"/>
          <w:b/>
          <w:bCs/>
          <w:color w:val="auto"/>
          <w:spacing w:val="20"/>
          <w:sz w:val="24"/>
        </w:rPr>
      </w:pPr>
    </w:p>
    <w:p>
      <w:pPr>
        <w:snapToGrid w:val="0"/>
        <w:spacing w:line="360" w:lineRule="auto"/>
        <w:ind w:right="31" w:rightChars="15"/>
        <w:rPr>
          <w:rFonts w:hint="eastAsia" w:ascii="宋体" w:hAnsi="宋体" w:eastAsia="宋体" w:cs="宋体"/>
          <w:b/>
          <w:bCs/>
          <w:color w:val="auto"/>
          <w:spacing w:val="20"/>
          <w:sz w:val="24"/>
          <w:lang w:val="en-US" w:eastAsia="zh-CN"/>
        </w:rPr>
      </w:pPr>
      <w:r>
        <w:rPr>
          <w:rFonts w:hint="eastAsia" w:ascii="宋体" w:hAnsi="宋体" w:eastAsia="宋体" w:cs="宋体"/>
          <w:b/>
          <w:bCs/>
          <w:color w:val="auto"/>
          <w:spacing w:val="20"/>
          <w:sz w:val="24"/>
        </w:rPr>
        <w:t>第四部分  磋商办法及细则</w:t>
      </w:r>
      <w:r>
        <w:rPr>
          <w:rStyle w:val="41"/>
          <w:rFonts w:hint="eastAsia" w:ascii="宋体" w:hAnsi="宋体" w:eastAsia="宋体" w:cs="宋体"/>
          <w:b/>
          <w:color w:val="auto"/>
          <w:sz w:val="24"/>
          <w:szCs w:val="24"/>
          <w:u w:val="none"/>
        </w:rPr>
        <w:t>………………………………………………</w:t>
      </w:r>
      <w:r>
        <w:rPr>
          <w:rStyle w:val="41"/>
          <w:rFonts w:hint="eastAsia" w:ascii="宋体" w:hAnsi="宋体" w:eastAsia="宋体" w:cs="宋体"/>
          <w:b/>
          <w:color w:val="auto"/>
          <w:sz w:val="24"/>
          <w:szCs w:val="24"/>
          <w:u w:val="none"/>
          <w:lang w:val="en-US" w:eastAsia="zh-CN"/>
        </w:rPr>
        <w:t>2</w:t>
      </w:r>
      <w:r>
        <w:rPr>
          <w:rStyle w:val="41"/>
          <w:rFonts w:hint="eastAsia" w:ascii="宋体" w:hAnsi="宋体" w:cs="宋体"/>
          <w:b/>
          <w:color w:val="auto"/>
          <w:sz w:val="24"/>
          <w:szCs w:val="24"/>
          <w:u w:val="none"/>
          <w:lang w:val="en-US" w:eastAsia="zh-CN"/>
        </w:rPr>
        <w:t>1</w:t>
      </w:r>
      <w:r>
        <w:rPr>
          <w:rStyle w:val="41"/>
          <w:rFonts w:hint="eastAsia" w:ascii="宋体" w:hAnsi="宋体" w:eastAsia="宋体" w:cs="宋体"/>
          <w:b/>
          <w:color w:val="auto"/>
          <w:sz w:val="24"/>
          <w:szCs w:val="24"/>
          <w:u w:val="none"/>
        </w:rPr>
        <w:t>-</w:t>
      </w:r>
      <w:r>
        <w:rPr>
          <w:rStyle w:val="41"/>
          <w:rFonts w:hint="eastAsia" w:ascii="宋体" w:hAnsi="宋体" w:eastAsia="宋体" w:cs="宋体"/>
          <w:b/>
          <w:color w:val="auto"/>
          <w:sz w:val="24"/>
          <w:szCs w:val="24"/>
          <w:u w:val="none"/>
          <w:lang w:val="en-US" w:eastAsia="zh-CN"/>
        </w:rPr>
        <w:t>2</w:t>
      </w:r>
      <w:r>
        <w:rPr>
          <w:rStyle w:val="41"/>
          <w:rFonts w:hint="eastAsia" w:ascii="宋体" w:hAnsi="宋体" w:cs="宋体"/>
          <w:b/>
          <w:color w:val="auto"/>
          <w:sz w:val="24"/>
          <w:szCs w:val="24"/>
          <w:u w:val="none"/>
          <w:lang w:val="en-US" w:eastAsia="zh-CN"/>
        </w:rPr>
        <w:t>4</w:t>
      </w:r>
    </w:p>
    <w:p>
      <w:pPr>
        <w:snapToGrid w:val="0"/>
        <w:spacing w:line="360" w:lineRule="auto"/>
        <w:ind w:right="31" w:rightChars="15"/>
        <w:jc w:val="center"/>
        <w:rPr>
          <w:rFonts w:hint="eastAsia" w:ascii="宋体" w:hAnsi="宋体" w:eastAsia="宋体" w:cs="宋体"/>
          <w:b/>
          <w:bCs/>
          <w:color w:val="auto"/>
          <w:spacing w:val="20"/>
          <w:sz w:val="24"/>
        </w:rPr>
      </w:pPr>
    </w:p>
    <w:p>
      <w:pPr>
        <w:snapToGrid w:val="0"/>
        <w:spacing w:line="360" w:lineRule="auto"/>
        <w:ind w:right="31" w:rightChars="15"/>
        <w:rPr>
          <w:rFonts w:hint="default" w:ascii="宋体" w:hAnsi="宋体" w:eastAsia="宋体" w:cs="宋体"/>
          <w:b/>
          <w:bCs/>
          <w:color w:val="auto"/>
          <w:spacing w:val="20"/>
          <w:sz w:val="24"/>
          <w:lang w:val="en-US" w:eastAsia="zh-CN"/>
        </w:rPr>
      </w:pPr>
      <w:r>
        <w:rPr>
          <w:rFonts w:hint="eastAsia" w:ascii="宋体" w:hAnsi="宋体" w:eastAsia="宋体" w:cs="宋体"/>
          <w:b/>
          <w:bCs/>
          <w:color w:val="auto"/>
          <w:spacing w:val="20"/>
          <w:sz w:val="24"/>
        </w:rPr>
        <w:t>第五部分  拟签订的合同文本</w:t>
      </w:r>
      <w:r>
        <w:rPr>
          <w:rStyle w:val="41"/>
          <w:rFonts w:hint="eastAsia" w:ascii="宋体" w:hAnsi="宋体" w:eastAsia="宋体" w:cs="宋体"/>
          <w:b/>
          <w:color w:val="auto"/>
          <w:sz w:val="24"/>
          <w:szCs w:val="24"/>
          <w:u w:val="none"/>
        </w:rPr>
        <w:t>……………………………………………</w:t>
      </w:r>
      <w:r>
        <w:rPr>
          <w:rStyle w:val="41"/>
          <w:rFonts w:hint="eastAsia" w:ascii="宋体" w:hAnsi="宋体" w:eastAsia="宋体" w:cs="宋体"/>
          <w:b/>
          <w:color w:val="auto"/>
          <w:sz w:val="24"/>
          <w:szCs w:val="24"/>
          <w:u w:val="none"/>
          <w:lang w:val="en-US" w:eastAsia="zh-CN"/>
        </w:rPr>
        <w:t>2</w:t>
      </w:r>
      <w:r>
        <w:rPr>
          <w:rStyle w:val="41"/>
          <w:rFonts w:hint="eastAsia" w:ascii="宋体" w:hAnsi="宋体" w:cs="宋体"/>
          <w:b/>
          <w:color w:val="auto"/>
          <w:sz w:val="24"/>
          <w:szCs w:val="24"/>
          <w:u w:val="none"/>
          <w:lang w:val="en-US" w:eastAsia="zh-CN"/>
        </w:rPr>
        <w:t>5</w:t>
      </w:r>
      <w:r>
        <w:rPr>
          <w:rStyle w:val="41"/>
          <w:rFonts w:hint="eastAsia" w:ascii="宋体" w:hAnsi="宋体" w:eastAsia="宋体" w:cs="宋体"/>
          <w:b/>
          <w:color w:val="auto"/>
          <w:sz w:val="24"/>
          <w:szCs w:val="24"/>
          <w:u w:val="none"/>
        </w:rPr>
        <w:t>-</w:t>
      </w:r>
      <w:r>
        <w:rPr>
          <w:rStyle w:val="41"/>
          <w:rFonts w:hint="eastAsia" w:ascii="宋体" w:hAnsi="宋体" w:cs="宋体"/>
          <w:b/>
          <w:color w:val="auto"/>
          <w:sz w:val="24"/>
          <w:szCs w:val="24"/>
          <w:u w:val="none"/>
          <w:lang w:val="en-US" w:eastAsia="zh-CN"/>
        </w:rPr>
        <w:t>28</w:t>
      </w:r>
    </w:p>
    <w:p>
      <w:pPr>
        <w:snapToGrid w:val="0"/>
        <w:spacing w:line="360" w:lineRule="auto"/>
        <w:ind w:right="31" w:rightChars="15"/>
        <w:jc w:val="center"/>
        <w:rPr>
          <w:rFonts w:hint="eastAsia" w:ascii="宋体" w:hAnsi="宋体" w:eastAsia="宋体" w:cs="宋体"/>
          <w:b/>
          <w:bCs/>
          <w:color w:val="auto"/>
          <w:spacing w:val="20"/>
          <w:sz w:val="24"/>
        </w:rPr>
      </w:pPr>
    </w:p>
    <w:p>
      <w:pPr>
        <w:snapToGrid w:val="0"/>
        <w:spacing w:line="360" w:lineRule="auto"/>
        <w:ind w:right="31" w:rightChars="15"/>
        <w:rPr>
          <w:rFonts w:hint="default" w:ascii="宋体" w:hAnsi="宋体" w:eastAsia="宋体" w:cs="宋体"/>
          <w:b/>
          <w:bCs/>
          <w:color w:val="auto"/>
          <w:spacing w:val="20"/>
          <w:sz w:val="24"/>
          <w:lang w:val="en-US" w:eastAsia="zh-CN"/>
        </w:rPr>
      </w:pPr>
      <w:r>
        <w:rPr>
          <w:rFonts w:hint="eastAsia" w:ascii="宋体" w:hAnsi="宋体" w:eastAsia="宋体" w:cs="宋体"/>
          <w:b/>
          <w:bCs/>
          <w:color w:val="auto"/>
          <w:spacing w:val="20"/>
          <w:sz w:val="24"/>
        </w:rPr>
        <w:t>第六部分  响应文件格式</w:t>
      </w:r>
      <w:r>
        <w:rPr>
          <w:rStyle w:val="41"/>
          <w:rFonts w:hint="eastAsia" w:ascii="宋体" w:hAnsi="宋体" w:eastAsia="宋体" w:cs="宋体"/>
          <w:b/>
          <w:color w:val="auto"/>
          <w:sz w:val="24"/>
          <w:szCs w:val="24"/>
          <w:u w:val="none"/>
        </w:rPr>
        <w:t>…………………………………………………</w:t>
      </w:r>
      <w:r>
        <w:rPr>
          <w:rStyle w:val="41"/>
          <w:rFonts w:hint="eastAsia" w:ascii="宋体" w:hAnsi="宋体" w:cs="宋体"/>
          <w:b/>
          <w:color w:val="auto"/>
          <w:sz w:val="24"/>
          <w:szCs w:val="24"/>
          <w:u w:val="none"/>
          <w:lang w:val="en-US" w:eastAsia="zh-CN"/>
        </w:rPr>
        <w:t>29</w:t>
      </w:r>
      <w:r>
        <w:rPr>
          <w:rStyle w:val="41"/>
          <w:rFonts w:hint="eastAsia" w:ascii="宋体" w:hAnsi="宋体" w:eastAsia="宋体" w:cs="宋体"/>
          <w:b/>
          <w:color w:val="auto"/>
          <w:sz w:val="24"/>
          <w:szCs w:val="24"/>
          <w:u w:val="none"/>
        </w:rPr>
        <w:t>-</w:t>
      </w:r>
      <w:r>
        <w:rPr>
          <w:rStyle w:val="41"/>
          <w:rFonts w:hint="eastAsia" w:ascii="宋体" w:hAnsi="宋体" w:cs="宋体"/>
          <w:b/>
          <w:color w:val="auto"/>
          <w:sz w:val="24"/>
          <w:szCs w:val="24"/>
          <w:u w:val="none"/>
          <w:lang w:val="en-US" w:eastAsia="zh-CN"/>
        </w:rPr>
        <w:t>46</w:t>
      </w:r>
    </w:p>
    <w:p>
      <w:pPr>
        <w:pStyle w:val="17"/>
        <w:snapToGrid w:val="0"/>
        <w:spacing w:beforeLines="0" w:afterLines="0" w:line="240" w:lineRule="auto"/>
        <w:outlineLvl w:val="0"/>
        <w:rPr>
          <w:rFonts w:hint="eastAsia" w:ascii="宋体" w:hAnsi="宋体" w:eastAsia="宋体" w:cs="宋体"/>
          <w:color w:val="auto"/>
        </w:rPr>
      </w:pPr>
    </w:p>
    <w:p>
      <w:pPr>
        <w:pStyle w:val="17"/>
        <w:snapToGrid w:val="0"/>
        <w:spacing w:beforeLines="0" w:afterLines="0" w:line="240" w:lineRule="auto"/>
        <w:outlineLvl w:val="0"/>
        <w:rPr>
          <w:rFonts w:hint="eastAsia" w:ascii="宋体" w:hAnsi="宋体" w:eastAsia="宋体" w:cs="宋体"/>
          <w:color w:val="auto"/>
        </w:rPr>
      </w:pPr>
    </w:p>
    <w:p>
      <w:pPr>
        <w:pStyle w:val="17"/>
        <w:snapToGrid w:val="0"/>
        <w:spacing w:beforeLines="0" w:afterLines="0" w:line="240" w:lineRule="auto"/>
        <w:outlineLvl w:val="0"/>
        <w:rPr>
          <w:rFonts w:hint="eastAsia" w:ascii="宋体" w:hAnsi="宋体" w:eastAsia="宋体" w:cs="宋体"/>
          <w:color w:val="auto"/>
        </w:rPr>
      </w:pPr>
    </w:p>
    <w:p>
      <w:pPr>
        <w:pStyle w:val="17"/>
        <w:snapToGrid w:val="0"/>
        <w:spacing w:beforeLines="0" w:afterLines="0" w:line="240" w:lineRule="auto"/>
        <w:outlineLvl w:val="0"/>
        <w:rPr>
          <w:rFonts w:hint="eastAsia" w:ascii="宋体" w:hAnsi="宋体" w:eastAsia="宋体" w:cs="宋体"/>
          <w:color w:val="auto"/>
        </w:rPr>
      </w:pPr>
    </w:p>
    <w:p>
      <w:pPr>
        <w:pStyle w:val="17"/>
        <w:snapToGrid w:val="0"/>
        <w:spacing w:beforeLines="0" w:afterLines="0" w:line="240" w:lineRule="auto"/>
        <w:outlineLvl w:val="0"/>
        <w:rPr>
          <w:rFonts w:hint="eastAsia" w:ascii="宋体" w:hAnsi="宋体" w:eastAsia="宋体" w:cs="宋体"/>
          <w:color w:val="auto"/>
        </w:rPr>
      </w:pPr>
    </w:p>
    <w:p>
      <w:pPr>
        <w:pStyle w:val="17"/>
        <w:snapToGrid w:val="0"/>
        <w:spacing w:beforeLines="0" w:afterLines="0" w:line="240" w:lineRule="auto"/>
        <w:outlineLvl w:val="0"/>
        <w:rPr>
          <w:rFonts w:hint="eastAsia" w:ascii="宋体" w:hAnsi="宋体" w:eastAsia="宋体" w:cs="宋体"/>
          <w:color w:val="auto"/>
        </w:rPr>
      </w:pPr>
    </w:p>
    <w:p>
      <w:pPr>
        <w:pStyle w:val="17"/>
        <w:snapToGrid w:val="0"/>
        <w:spacing w:beforeLines="0" w:afterLines="0" w:line="240" w:lineRule="auto"/>
        <w:outlineLvl w:val="0"/>
        <w:rPr>
          <w:rFonts w:hint="eastAsia" w:ascii="宋体" w:hAnsi="宋体" w:eastAsia="宋体" w:cs="宋体"/>
          <w:color w:val="auto"/>
        </w:rPr>
      </w:pPr>
    </w:p>
    <w:p>
      <w:pPr>
        <w:pStyle w:val="17"/>
        <w:snapToGrid w:val="0"/>
        <w:spacing w:beforeLines="0" w:afterLines="0" w:line="240" w:lineRule="auto"/>
        <w:outlineLvl w:val="0"/>
        <w:rPr>
          <w:rFonts w:hint="eastAsia" w:ascii="宋体" w:hAnsi="宋体" w:eastAsia="宋体" w:cs="宋体"/>
          <w:color w:val="auto"/>
        </w:rPr>
      </w:pPr>
    </w:p>
    <w:p>
      <w:pPr>
        <w:pStyle w:val="17"/>
        <w:snapToGrid w:val="0"/>
        <w:spacing w:beforeLines="0" w:afterLines="0" w:line="240" w:lineRule="auto"/>
        <w:outlineLvl w:val="0"/>
        <w:rPr>
          <w:rFonts w:hint="eastAsia" w:ascii="宋体" w:hAnsi="宋体" w:eastAsia="宋体" w:cs="宋体"/>
          <w:color w:val="auto"/>
          <w:sz w:val="30"/>
        </w:rPr>
      </w:pPr>
      <w:r>
        <w:rPr>
          <w:rFonts w:hint="eastAsia" w:ascii="宋体" w:hAnsi="宋体" w:eastAsia="宋体" w:cs="宋体"/>
          <w:color w:val="auto"/>
          <w:sz w:val="30"/>
        </w:rPr>
        <w:t xml:space="preserve">               </w:t>
      </w:r>
    </w:p>
    <w:p>
      <w:pPr>
        <w:pStyle w:val="17"/>
        <w:snapToGrid w:val="0"/>
        <w:spacing w:beforeLines="0" w:afterLines="0" w:line="240" w:lineRule="auto"/>
        <w:jc w:val="center"/>
        <w:outlineLvl w:val="0"/>
        <w:rPr>
          <w:rFonts w:hint="eastAsia" w:ascii="宋体" w:hAnsi="宋体" w:eastAsia="宋体" w:cs="宋体"/>
          <w:color w:val="auto"/>
          <w:sz w:val="30"/>
        </w:rPr>
      </w:pPr>
    </w:p>
    <w:p>
      <w:pPr>
        <w:pStyle w:val="17"/>
        <w:snapToGrid w:val="0"/>
        <w:spacing w:beforeLines="0" w:afterLines="0" w:line="240" w:lineRule="auto"/>
        <w:jc w:val="center"/>
        <w:outlineLvl w:val="0"/>
        <w:rPr>
          <w:rFonts w:hint="eastAsia" w:ascii="宋体" w:hAnsi="宋体" w:eastAsia="宋体" w:cs="宋体"/>
          <w:color w:val="auto"/>
          <w:sz w:val="30"/>
        </w:rPr>
      </w:pPr>
    </w:p>
    <w:p>
      <w:pPr>
        <w:pStyle w:val="17"/>
        <w:snapToGrid w:val="0"/>
        <w:spacing w:beforeLines="0" w:afterLines="0" w:line="240" w:lineRule="auto"/>
        <w:jc w:val="center"/>
        <w:outlineLvl w:val="0"/>
        <w:rPr>
          <w:rFonts w:hint="eastAsia" w:ascii="宋体" w:hAnsi="宋体" w:eastAsia="宋体" w:cs="宋体"/>
          <w:color w:val="auto"/>
          <w:sz w:val="30"/>
        </w:rPr>
      </w:pPr>
    </w:p>
    <w:p>
      <w:pPr>
        <w:pStyle w:val="17"/>
        <w:snapToGrid w:val="0"/>
        <w:spacing w:beforeLines="0" w:afterLines="0" w:line="240" w:lineRule="auto"/>
        <w:jc w:val="center"/>
        <w:outlineLvl w:val="0"/>
        <w:rPr>
          <w:rFonts w:hint="eastAsia" w:ascii="宋体" w:hAnsi="宋体" w:eastAsia="宋体" w:cs="宋体"/>
          <w:color w:val="auto"/>
          <w:sz w:val="30"/>
        </w:rPr>
      </w:pPr>
    </w:p>
    <w:p>
      <w:pPr>
        <w:pStyle w:val="17"/>
        <w:snapToGrid w:val="0"/>
        <w:spacing w:beforeLines="0" w:afterLines="0" w:line="240" w:lineRule="auto"/>
        <w:jc w:val="center"/>
        <w:outlineLvl w:val="0"/>
        <w:rPr>
          <w:rFonts w:hint="eastAsia" w:ascii="宋体" w:hAnsi="宋体" w:eastAsia="宋体" w:cs="宋体"/>
          <w:color w:val="auto"/>
          <w:sz w:val="30"/>
        </w:rPr>
      </w:pPr>
    </w:p>
    <w:p>
      <w:pPr>
        <w:snapToGrid w:val="0"/>
        <w:rPr>
          <w:rFonts w:hint="eastAsia" w:ascii="宋体" w:hAnsi="宋体" w:eastAsia="宋体" w:cs="宋体"/>
          <w:color w:val="auto"/>
          <w:sz w:val="30"/>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ind w:left="0" w:leftChars="0" w:firstLine="0" w:firstLineChars="0"/>
        <w:rPr>
          <w:rFonts w:hint="eastAsia" w:ascii="宋体" w:hAnsi="宋体" w:eastAsia="宋体" w:cs="宋体"/>
          <w:color w:val="auto"/>
        </w:rPr>
      </w:pPr>
    </w:p>
    <w:p>
      <w:pPr>
        <w:snapToGrid w:val="0"/>
        <w:spacing w:line="360" w:lineRule="auto"/>
        <w:jc w:val="center"/>
        <w:rPr>
          <w:rStyle w:val="41"/>
          <w:rFonts w:hint="eastAsia" w:ascii="宋体" w:hAnsi="宋体" w:eastAsia="宋体" w:cs="宋体"/>
          <w:b/>
          <w:color w:val="auto"/>
          <w:sz w:val="30"/>
          <w:szCs w:val="30"/>
          <w:u w:val="none"/>
        </w:rPr>
      </w:pPr>
      <w:r>
        <w:rPr>
          <w:rFonts w:hint="eastAsia" w:ascii="宋体" w:hAnsi="宋体" w:eastAsia="宋体" w:cs="宋体"/>
          <w:b/>
          <w:color w:val="auto"/>
          <w:sz w:val="30"/>
          <w:szCs w:val="30"/>
        </w:rPr>
        <w:t>第一部分</w:t>
      </w:r>
      <w:bookmarkStart w:id="0" w:name="_Toc432018130"/>
      <w:r>
        <w:rPr>
          <w:rFonts w:hint="eastAsia" w:ascii="宋体" w:hAnsi="宋体" w:eastAsia="宋体" w:cs="宋体"/>
          <w:b/>
          <w:color w:val="auto"/>
          <w:sz w:val="30"/>
          <w:szCs w:val="30"/>
        </w:rPr>
        <w:t xml:space="preserve">  </w:t>
      </w:r>
      <w:bookmarkEnd w:id="0"/>
      <w:r>
        <w:rPr>
          <w:rStyle w:val="41"/>
          <w:rFonts w:hint="eastAsia" w:ascii="宋体" w:hAnsi="宋体" w:eastAsia="宋体" w:cs="宋体"/>
          <w:b/>
          <w:color w:val="auto"/>
          <w:sz w:val="30"/>
          <w:szCs w:val="30"/>
          <w:u w:val="none"/>
        </w:rPr>
        <w:t>采购公告</w:t>
      </w:r>
    </w:p>
    <w:p>
      <w:pPr>
        <w:snapToGrid w:val="0"/>
        <w:spacing w:line="360" w:lineRule="auto"/>
        <w:ind w:firstLine="484"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根据《政府采购竞争性磋商采购方式管理暂行办法》等规定，淳安永盛联合会计师事务所（普通合伙）作为分散采购代理机构（以下简称采购代理机构）受采购人淳安县农业农村局的委托，就</w:t>
      </w:r>
      <w:r>
        <w:rPr>
          <w:rFonts w:hint="eastAsia" w:ascii="宋体" w:hAnsi="宋体" w:eastAsia="宋体" w:cs="宋体"/>
          <w:color w:val="auto"/>
          <w:sz w:val="24"/>
          <w:szCs w:val="24"/>
          <w:lang w:eastAsia="zh-CN"/>
        </w:rPr>
        <w:t>“千岛农品”</w:t>
      </w:r>
      <w:r>
        <w:rPr>
          <w:rFonts w:hint="eastAsia" w:ascii="宋体" w:hAnsi="宋体" w:eastAsia="宋体" w:cs="宋体"/>
          <w:color w:val="auto"/>
          <w:sz w:val="24"/>
          <w:szCs w:val="24"/>
        </w:rPr>
        <w:t>区域公用品牌发展战略规划及建设采购项目进行竞争性磋商，欢迎国内合格的供应商前来参加采购活动。</w:t>
      </w:r>
    </w:p>
    <w:p>
      <w:pPr>
        <w:snapToGrid w:val="0"/>
        <w:spacing w:line="360" w:lineRule="auto"/>
        <w:jc w:val="left"/>
        <w:rPr>
          <w:rFonts w:hint="eastAsia" w:ascii="宋体" w:hAnsi="宋体" w:eastAsia="宋体" w:cs="宋体"/>
          <w:color w:val="auto"/>
          <w:sz w:val="24"/>
          <w:szCs w:val="24"/>
          <w:lang w:eastAsia="zh-CN"/>
        </w:rPr>
      </w:pPr>
      <w:r>
        <w:rPr>
          <w:rStyle w:val="38"/>
          <w:rFonts w:hint="eastAsia" w:ascii="宋体" w:hAnsi="宋体" w:eastAsia="宋体" w:cs="宋体"/>
          <w:color w:val="auto"/>
          <w:sz w:val="24"/>
          <w:szCs w:val="24"/>
        </w:rPr>
        <w:t>一、项目编号：</w:t>
      </w:r>
      <w:r>
        <w:rPr>
          <w:rFonts w:hint="eastAsia" w:ascii="宋体" w:hAnsi="宋体" w:eastAsia="宋体" w:cs="宋体"/>
          <w:color w:val="auto"/>
          <w:sz w:val="24"/>
          <w:szCs w:val="24"/>
          <w:lang w:eastAsia="zh-CN"/>
        </w:rPr>
        <w:t>CAYSZFCG[2021]009JZ</w:t>
      </w:r>
    </w:p>
    <w:p>
      <w:pPr>
        <w:snapToGrid w:val="0"/>
        <w:spacing w:line="360" w:lineRule="auto"/>
        <w:jc w:val="left"/>
        <w:rPr>
          <w:rFonts w:hint="eastAsia" w:ascii="宋体" w:hAnsi="宋体" w:eastAsia="宋体" w:cs="宋体"/>
          <w:b/>
          <w:bCs/>
          <w:color w:val="auto"/>
          <w:sz w:val="24"/>
          <w:szCs w:val="24"/>
        </w:rPr>
      </w:pPr>
      <w:r>
        <w:rPr>
          <w:rStyle w:val="38"/>
          <w:rFonts w:hint="eastAsia" w:ascii="宋体" w:hAnsi="宋体" w:eastAsia="宋体" w:cs="宋体"/>
          <w:color w:val="auto"/>
          <w:sz w:val="24"/>
          <w:szCs w:val="24"/>
        </w:rPr>
        <w:t>二、项目名称：</w:t>
      </w:r>
      <w:r>
        <w:rPr>
          <w:rFonts w:hint="eastAsia" w:ascii="宋体" w:hAnsi="宋体" w:eastAsia="宋体" w:cs="宋体"/>
          <w:color w:val="auto"/>
          <w:sz w:val="24"/>
          <w:szCs w:val="24"/>
          <w:lang w:eastAsia="zh-CN"/>
        </w:rPr>
        <w:t>“千岛农品”</w:t>
      </w:r>
      <w:r>
        <w:rPr>
          <w:rFonts w:hint="eastAsia" w:ascii="宋体" w:hAnsi="宋体" w:eastAsia="宋体" w:cs="宋体"/>
          <w:color w:val="auto"/>
          <w:sz w:val="24"/>
          <w:szCs w:val="24"/>
        </w:rPr>
        <w:t>区域公用品牌发展战略规划及建设采购项目</w:t>
      </w:r>
    </w:p>
    <w:p>
      <w:pPr>
        <w:snapToGrid w:val="0"/>
        <w:spacing w:line="360" w:lineRule="auto"/>
        <w:jc w:val="left"/>
        <w:rPr>
          <w:rFonts w:hint="eastAsia" w:ascii="宋体" w:hAnsi="宋体" w:eastAsia="宋体" w:cs="宋体"/>
          <w:b/>
          <w:bCs/>
          <w:color w:val="auto"/>
          <w:sz w:val="24"/>
          <w:szCs w:val="24"/>
        </w:rPr>
      </w:pPr>
      <w:r>
        <w:rPr>
          <w:rFonts w:hint="eastAsia" w:ascii="宋体" w:hAnsi="宋体" w:eastAsia="宋体" w:cs="宋体"/>
          <w:b/>
          <w:color w:val="auto"/>
          <w:sz w:val="24"/>
          <w:szCs w:val="24"/>
        </w:rPr>
        <w:t>三、采购组织类型：</w:t>
      </w:r>
      <w:r>
        <w:rPr>
          <w:rFonts w:hint="eastAsia" w:ascii="宋体" w:hAnsi="宋体" w:eastAsia="宋体" w:cs="宋体"/>
          <w:color w:val="auto"/>
          <w:sz w:val="24"/>
          <w:szCs w:val="24"/>
        </w:rPr>
        <w:t>分散采购委托代理</w:t>
      </w:r>
    </w:p>
    <w:p>
      <w:pPr>
        <w:snapToGrid w:val="0"/>
        <w:spacing w:line="360" w:lineRule="auto"/>
        <w:jc w:val="left"/>
        <w:rPr>
          <w:rFonts w:hint="eastAsia" w:ascii="宋体" w:hAnsi="宋体" w:eastAsia="宋体" w:cs="宋体"/>
          <w:color w:val="auto"/>
          <w:sz w:val="24"/>
          <w:szCs w:val="24"/>
        </w:rPr>
      </w:pPr>
      <w:r>
        <w:rPr>
          <w:rStyle w:val="38"/>
          <w:rFonts w:hint="eastAsia" w:ascii="宋体" w:hAnsi="宋体" w:eastAsia="宋体" w:cs="宋体"/>
          <w:color w:val="auto"/>
          <w:sz w:val="24"/>
          <w:szCs w:val="24"/>
        </w:rPr>
        <w:t>四、采购方式：</w:t>
      </w:r>
      <w:r>
        <w:rPr>
          <w:rFonts w:hint="eastAsia" w:ascii="宋体" w:hAnsi="宋体" w:eastAsia="宋体" w:cs="宋体"/>
          <w:color w:val="auto"/>
          <w:sz w:val="24"/>
          <w:szCs w:val="24"/>
        </w:rPr>
        <w:t>竞争性磋商</w:t>
      </w:r>
    </w:p>
    <w:p>
      <w:pPr>
        <w:pStyle w:val="125"/>
        <w:tabs>
          <w:tab w:val="left" w:pos="360"/>
        </w:tabs>
        <w:snapToGrid w:val="0"/>
        <w:spacing w:line="360" w:lineRule="auto"/>
        <w:ind w:firstLine="0" w:firstLineChars="0"/>
        <w:rPr>
          <w:rFonts w:hint="eastAsia" w:ascii="宋体" w:hAnsi="宋体" w:eastAsia="宋体" w:cs="宋体"/>
          <w:color w:val="auto"/>
          <w:sz w:val="24"/>
          <w:szCs w:val="24"/>
        </w:rPr>
      </w:pPr>
      <w:r>
        <w:rPr>
          <w:rStyle w:val="38"/>
          <w:rFonts w:hint="eastAsia" w:ascii="宋体" w:hAnsi="宋体" w:eastAsia="宋体" w:cs="宋体"/>
          <w:color w:val="auto"/>
          <w:sz w:val="24"/>
          <w:szCs w:val="24"/>
        </w:rPr>
        <w:t>五、</w:t>
      </w:r>
      <w:r>
        <w:rPr>
          <w:rFonts w:hint="eastAsia" w:ascii="宋体" w:hAnsi="宋体" w:eastAsia="宋体" w:cs="宋体"/>
          <w:b/>
          <w:color w:val="auto"/>
          <w:sz w:val="24"/>
          <w:szCs w:val="24"/>
        </w:rPr>
        <w:t>项目概况</w:t>
      </w:r>
      <w:r>
        <w:rPr>
          <w:rStyle w:val="38"/>
          <w:rFonts w:hint="eastAsia" w:ascii="宋体" w:hAnsi="宋体" w:eastAsia="宋体" w:cs="宋体"/>
          <w:b w:val="0"/>
          <w:color w:val="auto"/>
          <w:sz w:val="24"/>
          <w:szCs w:val="24"/>
        </w:rPr>
        <w:t>：</w:t>
      </w:r>
      <w:r>
        <w:rPr>
          <w:rStyle w:val="38"/>
          <w:rFonts w:hint="eastAsia" w:ascii="宋体" w:hAnsi="宋体" w:eastAsia="宋体" w:cs="宋体"/>
          <w:color w:val="auto"/>
          <w:sz w:val="24"/>
          <w:szCs w:val="24"/>
        </w:rPr>
        <w:t> </w:t>
      </w:r>
    </w:p>
    <w:tbl>
      <w:tblPr>
        <w:tblStyle w:val="36"/>
        <w:tblW w:w="87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4866"/>
        <w:gridCol w:w="1965"/>
        <w:gridCol w:w="1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74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标项</w:t>
            </w:r>
          </w:p>
        </w:tc>
        <w:tc>
          <w:tcPr>
            <w:tcW w:w="48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简要内容</w:t>
            </w:r>
          </w:p>
        </w:tc>
        <w:tc>
          <w:tcPr>
            <w:tcW w:w="19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预算金额</w:t>
            </w:r>
          </w:p>
          <w:p>
            <w:pPr>
              <w:keepNext w:val="0"/>
              <w:keepLines w:val="0"/>
              <w:suppressLineNumbers w:val="0"/>
              <w:spacing w:before="0" w:beforeAutospacing="0" w:after="0" w:afterAutospacing="0" w:line="360" w:lineRule="auto"/>
              <w:ind w:left="0" w:right="0"/>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（人民币/万元）</w:t>
            </w:r>
          </w:p>
        </w:tc>
        <w:tc>
          <w:tcPr>
            <w:tcW w:w="114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742" w:type="dxa"/>
            <w:tcBorders>
              <w:left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一</w:t>
            </w:r>
          </w:p>
        </w:tc>
        <w:tc>
          <w:tcPr>
            <w:tcW w:w="48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宋体" w:hAnsi="宋体" w:eastAsia="宋体" w:cs="宋体"/>
                <w:b/>
                <w:color w:val="auto"/>
                <w:sz w:val="21"/>
                <w:szCs w:val="21"/>
              </w:rPr>
            </w:pPr>
            <w:r>
              <w:rPr>
                <w:rFonts w:hint="eastAsia" w:ascii="宋体" w:hAnsi="宋体" w:eastAsia="宋体" w:cs="宋体"/>
                <w:color w:val="auto"/>
                <w:sz w:val="21"/>
                <w:szCs w:val="21"/>
              </w:rPr>
              <w:t>制定“千岛农品”区域公用品牌发展三年战略规划、品牌宣传片拍摄制作、千岛湖茶活动、“千岛农品”区域公用品牌品牌发布会、“千岛农品”明星产品市场营销等（详见采购文件第二部分采购需求）</w:t>
            </w:r>
          </w:p>
        </w:tc>
        <w:tc>
          <w:tcPr>
            <w:tcW w:w="19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color w:val="auto"/>
                <w:sz w:val="21"/>
                <w:szCs w:val="21"/>
              </w:rPr>
            </w:pPr>
            <w:r>
              <w:rPr>
                <w:rFonts w:hint="eastAsia" w:ascii="宋体" w:hAnsi="宋体" w:eastAsia="宋体" w:cs="宋体"/>
                <w:bCs/>
                <w:color w:val="auto"/>
                <w:sz w:val="21"/>
                <w:szCs w:val="21"/>
              </w:rPr>
              <w:t>300</w:t>
            </w:r>
          </w:p>
        </w:tc>
        <w:tc>
          <w:tcPr>
            <w:tcW w:w="1143" w:type="dxa"/>
            <w:tcBorders>
              <w:left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p>
        </w:tc>
      </w:tr>
    </w:tbl>
    <w:p>
      <w:pPr>
        <w:snapToGrid w:val="0"/>
        <w:spacing w:line="360" w:lineRule="auto"/>
        <w:jc w:val="left"/>
        <w:rPr>
          <w:rStyle w:val="38"/>
          <w:rFonts w:hint="eastAsia" w:ascii="宋体" w:hAnsi="宋体" w:eastAsia="宋体" w:cs="宋体"/>
          <w:color w:val="auto"/>
          <w:sz w:val="24"/>
          <w:szCs w:val="24"/>
        </w:rPr>
      </w:pPr>
      <w:r>
        <w:rPr>
          <w:rStyle w:val="38"/>
          <w:rFonts w:hint="eastAsia" w:ascii="宋体" w:hAnsi="宋体" w:eastAsia="宋体" w:cs="宋体"/>
          <w:color w:val="auto"/>
          <w:sz w:val="24"/>
          <w:szCs w:val="24"/>
        </w:rPr>
        <w:t>六、</w:t>
      </w:r>
      <w:r>
        <w:rPr>
          <w:rFonts w:hint="eastAsia" w:ascii="宋体" w:hAnsi="宋体" w:eastAsia="宋体" w:cs="宋体"/>
          <w:b/>
          <w:color w:val="auto"/>
          <w:sz w:val="24"/>
          <w:szCs w:val="24"/>
        </w:rPr>
        <w:t>合格的响应方应具备的资格要求</w:t>
      </w:r>
      <w:r>
        <w:rPr>
          <w:rStyle w:val="38"/>
          <w:rFonts w:hint="eastAsia" w:ascii="宋体" w:hAnsi="宋体" w:eastAsia="宋体" w:cs="宋体"/>
          <w:color w:val="auto"/>
          <w:sz w:val="24"/>
          <w:szCs w:val="24"/>
        </w:rPr>
        <w:t>：</w:t>
      </w:r>
    </w:p>
    <w:p>
      <w:pPr>
        <w:widowControl/>
        <w:spacing w:line="360" w:lineRule="auto"/>
        <w:ind w:firstLine="484"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rPr>
        <w:t>1、</w:t>
      </w:r>
      <w:r>
        <w:rPr>
          <w:rFonts w:hint="eastAsia" w:ascii="宋体" w:hAnsi="宋体" w:eastAsia="宋体" w:cs="宋体"/>
          <w:color w:val="auto"/>
          <w:sz w:val="24"/>
          <w:szCs w:val="24"/>
          <w:lang w:val="zh-CN"/>
        </w:rPr>
        <w:t>符合政府采购法第二十二条规定：具有独立承担民事责任的能力；具有良好的商业信誉和健全的财务会计制度；具有履行合同所必需的设备和专业技术能力；具有依法缴纳税收和社会保障资金的良好记录；参加政府采购活动前三年内，在经营活动中没有重大违法记录；法律、行政法规规定的其他条件。</w:t>
      </w:r>
    </w:p>
    <w:p>
      <w:pPr>
        <w:widowControl/>
        <w:spacing w:line="360" w:lineRule="auto"/>
        <w:ind w:firstLine="484"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2、浙财采监【2013】24号《关于规范政府采购供应商资格设定及资格审查的通知》第六条规定，且未被信用中国（www.creditchina.gov.cn）、中国政府采购网（www.ccgp.gov.cn）列入失信被执行人、重大税收违法案件当事人名单、政府采购严重违法失信行为记录名单。</w:t>
      </w:r>
    </w:p>
    <w:p>
      <w:pPr>
        <w:widowControl/>
        <w:spacing w:line="360" w:lineRule="auto"/>
        <w:ind w:firstLine="484"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3、特定资格条件：本项目不接受联合体。</w:t>
      </w:r>
    </w:p>
    <w:p>
      <w:pPr>
        <w:widowControl/>
        <w:spacing w:line="360" w:lineRule="auto"/>
        <w:rPr>
          <w:rFonts w:hint="eastAsia" w:ascii="宋体" w:hAnsi="宋体" w:eastAsia="宋体" w:cs="宋体"/>
          <w:color w:val="auto"/>
          <w:sz w:val="24"/>
          <w:szCs w:val="24"/>
          <w:lang w:val="zh-CN"/>
        </w:rPr>
      </w:pPr>
      <w:r>
        <w:rPr>
          <w:rStyle w:val="38"/>
          <w:rFonts w:hint="eastAsia" w:ascii="宋体" w:hAnsi="宋体" w:eastAsia="宋体" w:cs="宋体"/>
          <w:color w:val="auto"/>
          <w:sz w:val="24"/>
          <w:szCs w:val="24"/>
        </w:rPr>
        <w:t>七、</w:t>
      </w:r>
      <w:r>
        <w:rPr>
          <w:rFonts w:hint="eastAsia" w:ascii="宋体" w:hAnsi="宋体" w:eastAsia="宋体" w:cs="宋体"/>
          <w:b/>
          <w:bCs/>
          <w:color w:val="auto"/>
          <w:sz w:val="24"/>
          <w:szCs w:val="24"/>
        </w:rPr>
        <w:t>采购文件的获取</w:t>
      </w:r>
      <w:r>
        <w:rPr>
          <w:rStyle w:val="38"/>
          <w:rFonts w:hint="eastAsia" w:ascii="宋体" w:hAnsi="宋体" w:eastAsia="宋体" w:cs="宋体"/>
          <w:color w:val="auto"/>
          <w:sz w:val="24"/>
          <w:szCs w:val="24"/>
        </w:rPr>
        <w:t>:</w:t>
      </w:r>
    </w:p>
    <w:p>
      <w:pPr>
        <w:pStyle w:val="30"/>
        <w:spacing w:before="0" w:beforeAutospacing="0" w:after="0" w:afterAutospacing="0" w:line="360" w:lineRule="auto"/>
        <w:ind w:firstLine="484" w:firstLineChars="200"/>
        <w:rPr>
          <w:rFonts w:hint="eastAsia" w:ascii="宋体" w:hAnsi="宋体" w:eastAsia="宋体" w:cs="宋体"/>
          <w:color w:val="auto"/>
          <w:kern w:val="2"/>
        </w:rPr>
      </w:pPr>
      <w:r>
        <w:rPr>
          <w:rFonts w:hint="eastAsia" w:ascii="宋体" w:hAnsi="宋体" w:eastAsia="宋体" w:cs="宋体"/>
          <w:color w:val="auto"/>
          <w:kern w:val="2"/>
        </w:rPr>
        <w:t>1、本项目采购文件实行“政府采购云平台”（以下简称政采云）在线免费获取，不提供采购文件纸质版，不接受现场或其他形式报名。供应商获取采购文件前应先完成政采云的账号注册；</w:t>
      </w:r>
    </w:p>
    <w:p>
      <w:pPr>
        <w:spacing w:line="360" w:lineRule="auto"/>
        <w:ind w:firstLine="484" w:firstLineChars="200"/>
        <w:rPr>
          <w:rFonts w:hint="eastAsia" w:ascii="宋体" w:hAnsi="宋体" w:eastAsia="宋体" w:cs="宋体"/>
          <w:color w:val="auto"/>
          <w:sz w:val="24"/>
          <w:szCs w:val="24"/>
        </w:rPr>
      </w:pPr>
      <w:r>
        <w:rPr>
          <w:rFonts w:hint="eastAsia" w:ascii="宋体" w:hAnsi="宋体" w:eastAsia="宋体" w:cs="宋体"/>
          <w:color w:val="auto"/>
          <w:sz w:val="24"/>
          <w:szCs w:val="24"/>
        </w:rPr>
        <w:t>2、时间期限：2021年</w:t>
      </w: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月</w:t>
      </w:r>
      <w:r>
        <w:rPr>
          <w:rFonts w:hint="eastAsia" w:ascii="宋体" w:hAnsi="宋体" w:cs="宋体"/>
          <w:color w:val="auto"/>
          <w:sz w:val="24"/>
          <w:szCs w:val="24"/>
          <w:lang w:val="en-US" w:eastAsia="zh-CN"/>
        </w:rPr>
        <w:t>8</w:t>
      </w:r>
      <w:r>
        <w:rPr>
          <w:rFonts w:hint="eastAsia" w:ascii="宋体" w:hAnsi="宋体" w:eastAsia="宋体" w:cs="宋体"/>
          <w:color w:val="auto"/>
          <w:sz w:val="24"/>
          <w:szCs w:val="24"/>
        </w:rPr>
        <w:t>日至2021年</w:t>
      </w: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月</w:t>
      </w:r>
      <w:r>
        <w:rPr>
          <w:rFonts w:hint="eastAsia" w:ascii="宋体" w:hAnsi="宋体" w:cs="宋体"/>
          <w:color w:val="auto"/>
          <w:sz w:val="24"/>
          <w:szCs w:val="24"/>
          <w:lang w:val="en-US" w:eastAsia="zh-CN"/>
        </w:rPr>
        <w:t>17</w:t>
      </w:r>
      <w:r>
        <w:rPr>
          <w:rFonts w:hint="eastAsia" w:ascii="宋体" w:hAnsi="宋体" w:eastAsia="宋体" w:cs="宋体"/>
          <w:color w:val="auto"/>
          <w:sz w:val="24"/>
          <w:szCs w:val="24"/>
        </w:rPr>
        <w:t>日；</w:t>
      </w:r>
    </w:p>
    <w:p>
      <w:pPr>
        <w:pStyle w:val="30"/>
        <w:spacing w:before="0" w:beforeAutospacing="0" w:after="0" w:afterAutospacing="0" w:line="360" w:lineRule="auto"/>
        <w:ind w:firstLine="484" w:firstLineChars="200"/>
        <w:rPr>
          <w:rFonts w:hint="eastAsia" w:ascii="宋体" w:hAnsi="宋体" w:eastAsia="宋体" w:cs="宋体"/>
          <w:color w:val="auto"/>
          <w:kern w:val="2"/>
        </w:rPr>
      </w:pPr>
      <w:r>
        <w:rPr>
          <w:rFonts w:hint="eastAsia" w:ascii="宋体" w:hAnsi="宋体" w:eastAsia="宋体" w:cs="宋体"/>
          <w:color w:val="auto"/>
          <w:kern w:val="2"/>
        </w:rPr>
        <w:t>3、地点：</w:t>
      </w:r>
    </w:p>
    <w:p>
      <w:pPr>
        <w:pStyle w:val="30"/>
        <w:spacing w:before="0" w:beforeAutospacing="0" w:after="0" w:afterAutospacing="0" w:line="360" w:lineRule="auto"/>
        <w:ind w:firstLine="484" w:firstLineChars="200"/>
        <w:rPr>
          <w:rFonts w:hint="eastAsia" w:ascii="宋体" w:hAnsi="宋体" w:eastAsia="宋体" w:cs="宋体"/>
          <w:color w:val="auto"/>
          <w:kern w:val="2"/>
        </w:rPr>
      </w:pPr>
      <w:r>
        <w:rPr>
          <w:rFonts w:hint="eastAsia" w:ascii="宋体" w:hAnsi="宋体" w:eastAsia="宋体" w:cs="宋体"/>
          <w:color w:val="auto"/>
          <w:kern w:val="2"/>
        </w:rPr>
        <w:t>（1）政采云（http://zfcg.czt.zj.gov.cn）；</w:t>
      </w:r>
    </w:p>
    <w:p>
      <w:pPr>
        <w:pStyle w:val="30"/>
        <w:spacing w:before="0" w:beforeAutospacing="0" w:after="0" w:afterAutospacing="0" w:line="360" w:lineRule="auto"/>
        <w:ind w:firstLine="484" w:firstLineChars="200"/>
        <w:rPr>
          <w:rFonts w:hint="eastAsia" w:ascii="宋体" w:hAnsi="宋体" w:eastAsia="宋体" w:cs="宋体"/>
          <w:color w:val="auto"/>
          <w:kern w:val="2"/>
        </w:rPr>
      </w:pPr>
      <w:r>
        <w:rPr>
          <w:rFonts w:hint="eastAsia" w:ascii="宋体" w:hAnsi="宋体" w:eastAsia="宋体" w:cs="宋体"/>
          <w:color w:val="auto"/>
          <w:kern w:val="2"/>
        </w:rPr>
        <w:t>（2）供应商网上报名操作指南：“浙江政府采购网-办事指南-省采中心-网上报名”（http://zfcg.czt.zj.gov.cn/bs_other/2018-03-30/12002.html）。</w:t>
      </w:r>
    </w:p>
    <w:p>
      <w:pPr>
        <w:pStyle w:val="30"/>
        <w:spacing w:before="0" w:beforeAutospacing="0" w:after="0" w:afterAutospacing="0" w:line="360" w:lineRule="auto"/>
        <w:ind w:firstLine="484" w:firstLineChars="200"/>
        <w:rPr>
          <w:rFonts w:hint="eastAsia" w:ascii="宋体" w:hAnsi="宋体" w:eastAsia="宋体" w:cs="宋体"/>
          <w:color w:val="auto"/>
          <w:kern w:val="2"/>
        </w:rPr>
      </w:pPr>
      <w:r>
        <w:rPr>
          <w:rFonts w:hint="eastAsia" w:ascii="宋体" w:hAnsi="宋体" w:eastAsia="宋体" w:cs="宋体"/>
          <w:color w:val="auto"/>
          <w:kern w:val="2"/>
        </w:rPr>
        <w:t>4、方式：供应商登陆政采云，在线申请获取采购文件（进入项目采购，在获取采购文件菜单中选择项目，申请获取采购文件，本项目采购文件不收取工本费；仅需浏览采购文件的供应商可点击“游客，浏览采购文件”，即直接下载采购文件浏览）；</w:t>
      </w:r>
    </w:p>
    <w:p>
      <w:pPr>
        <w:pStyle w:val="30"/>
        <w:spacing w:before="0" w:beforeAutospacing="0" w:after="0" w:afterAutospacing="0" w:line="360" w:lineRule="auto"/>
        <w:ind w:firstLine="484" w:firstLineChars="200"/>
        <w:rPr>
          <w:rFonts w:hint="eastAsia" w:ascii="宋体" w:hAnsi="宋体" w:eastAsia="宋体" w:cs="宋体"/>
          <w:color w:val="auto"/>
          <w:kern w:val="2"/>
        </w:rPr>
      </w:pPr>
      <w:r>
        <w:rPr>
          <w:rFonts w:hint="eastAsia" w:ascii="宋体" w:hAnsi="宋体" w:eastAsia="宋体" w:cs="宋体"/>
          <w:color w:val="auto"/>
          <w:kern w:val="2"/>
        </w:rPr>
        <w:t>5、供应商获取采购文件时须提交的文件资料：无；</w:t>
      </w:r>
    </w:p>
    <w:p>
      <w:pPr>
        <w:pStyle w:val="30"/>
        <w:spacing w:before="0" w:beforeAutospacing="0" w:after="0" w:afterAutospacing="0" w:line="360" w:lineRule="auto"/>
        <w:ind w:firstLine="484" w:firstLineChars="200"/>
        <w:rPr>
          <w:rFonts w:hint="eastAsia" w:ascii="宋体" w:hAnsi="宋体" w:eastAsia="宋体" w:cs="宋体"/>
          <w:color w:val="auto"/>
          <w:kern w:val="2"/>
        </w:rPr>
      </w:pPr>
      <w:r>
        <w:rPr>
          <w:rFonts w:hint="eastAsia" w:ascii="宋体" w:hAnsi="宋体" w:eastAsia="宋体" w:cs="宋体"/>
          <w:color w:val="auto"/>
          <w:kern w:val="2"/>
        </w:rPr>
        <w:t>注：1）请供应商按上述要求获取采购文件，如未在政采云系统内完成相关流程，引起的响应无效责任自负。2）未按上述方式获取采购文件的供应商对该文件提出的质疑，采购人和采购代理机构将不予处理。3）获取采购文件的时间期限截止之日之后有潜在供应商提出获取采购文件的，采购代理机构将允许其获取，但该供应商如对采购文件有异议的，应于自采购文件公告期限届满之日起七个工作日内且在响应截止时间之前以书面形式向采购代理机构提出。</w:t>
      </w:r>
    </w:p>
    <w:p>
      <w:pPr>
        <w:snapToGrid w:val="0"/>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八、磋商保证金：</w:t>
      </w:r>
      <w:r>
        <w:rPr>
          <w:rFonts w:hint="eastAsia" w:ascii="宋体" w:hAnsi="宋体" w:eastAsia="宋体" w:cs="宋体"/>
          <w:bCs/>
          <w:color w:val="auto"/>
          <w:sz w:val="24"/>
          <w:szCs w:val="24"/>
        </w:rPr>
        <w:t>无</w:t>
      </w:r>
    </w:p>
    <w:p>
      <w:pPr>
        <w:snapToGrid w:val="0"/>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九、在线响应说明（线上响应，响应方无需到开标现场，自行在单位完成传输、解密等事宜）：</w:t>
      </w:r>
    </w:p>
    <w:p>
      <w:pPr>
        <w:spacing w:line="360" w:lineRule="auto"/>
        <w:ind w:firstLine="484" w:firstLineChars="200"/>
        <w:rPr>
          <w:rFonts w:hint="eastAsia" w:ascii="宋体" w:hAnsi="宋体" w:eastAsia="宋体" w:cs="宋体"/>
          <w:color w:val="auto"/>
          <w:sz w:val="24"/>
          <w:szCs w:val="24"/>
        </w:rPr>
      </w:pPr>
      <w:r>
        <w:rPr>
          <w:rFonts w:hint="eastAsia" w:ascii="宋体" w:hAnsi="宋体" w:eastAsia="宋体" w:cs="宋体"/>
          <w:color w:val="auto"/>
          <w:sz w:val="24"/>
          <w:szCs w:val="24"/>
        </w:rPr>
        <w:t>1、本项目通过政采云实行在线响应，响应方应先安装“政采云电子交易客户端”，并按照采购文件和政采云的要求，通过“政采云电子交易客户端”编制并加密响应文件。响应方未按规定加密的响应文件，政采云将予以拒收。</w:t>
      </w:r>
    </w:p>
    <w:p>
      <w:pPr>
        <w:spacing w:line="360" w:lineRule="auto"/>
        <w:ind w:firstLine="484" w:firstLineChars="200"/>
        <w:rPr>
          <w:rFonts w:hint="eastAsia" w:ascii="宋体" w:hAnsi="宋体" w:eastAsia="宋体" w:cs="宋体"/>
          <w:color w:val="auto"/>
          <w:sz w:val="24"/>
          <w:szCs w:val="24"/>
        </w:rPr>
      </w:pPr>
      <w:r>
        <w:rPr>
          <w:rFonts w:hint="eastAsia" w:ascii="宋体" w:hAnsi="宋体" w:eastAsia="宋体" w:cs="宋体"/>
          <w:color w:val="auto"/>
          <w:sz w:val="24"/>
          <w:szCs w:val="24"/>
        </w:rPr>
        <w:t>“政采云电子交易客户端”请自行前往浙江政府采购网-下载专区-电子交易客户端进行下载；通过政采云参与在线响应时如遇平台技术问题详询400-881-7190。</w:t>
      </w:r>
    </w:p>
    <w:p>
      <w:pPr>
        <w:spacing w:line="360" w:lineRule="auto"/>
        <w:ind w:firstLine="484"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2、为确保网上操作合法、有效和安全，供应商应在响应截止时间前完成政采云的身份认证，确保在线响应过程中能够对相关数据电文进行加密和使用电子签章。</w:t>
      </w:r>
      <w:r>
        <w:rPr>
          <w:rFonts w:hint="eastAsia" w:ascii="宋体" w:hAnsi="宋体" w:eastAsia="宋体" w:cs="宋体"/>
          <w:bCs/>
          <w:color w:val="auto"/>
          <w:sz w:val="24"/>
          <w:szCs w:val="24"/>
        </w:rPr>
        <w:t>使用“政采云电子交易客户端”需要提前申领CA数字证书，申领流程请自行前往浙江政府采购网-下载专区-电子交易客户端-</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"http://www.zjzfcg.gov.cn/bidClientTemplate/2019-05-27/12945.html" \t "_blank" \o "CA驱动和申领流程" </w:instrText>
      </w:r>
      <w:r>
        <w:rPr>
          <w:rFonts w:hint="eastAsia" w:ascii="宋体" w:hAnsi="宋体" w:eastAsia="宋体" w:cs="宋体"/>
          <w:color w:val="auto"/>
        </w:rPr>
        <w:fldChar w:fldCharType="separate"/>
      </w:r>
      <w:r>
        <w:rPr>
          <w:rFonts w:hint="eastAsia" w:ascii="宋体" w:hAnsi="宋体" w:eastAsia="宋体" w:cs="宋体"/>
          <w:bCs/>
          <w:color w:val="auto"/>
          <w:sz w:val="24"/>
          <w:szCs w:val="24"/>
        </w:rPr>
        <w:t>CA驱动和申领流程</w:t>
      </w:r>
      <w:r>
        <w:rPr>
          <w:rFonts w:hint="eastAsia" w:ascii="宋体" w:hAnsi="宋体" w:eastAsia="宋体" w:cs="宋体"/>
          <w:bCs/>
          <w:color w:val="auto"/>
          <w:sz w:val="24"/>
          <w:szCs w:val="24"/>
        </w:rPr>
        <w:fldChar w:fldCharType="end"/>
      </w:r>
      <w:r>
        <w:rPr>
          <w:rFonts w:hint="eastAsia" w:ascii="宋体" w:hAnsi="宋体" w:eastAsia="宋体" w:cs="宋体"/>
          <w:bCs/>
          <w:color w:val="auto"/>
          <w:sz w:val="24"/>
          <w:szCs w:val="24"/>
        </w:rPr>
        <w:t>进行查阅</w:t>
      </w:r>
      <w:r>
        <w:rPr>
          <w:rFonts w:hint="eastAsia" w:ascii="宋体" w:hAnsi="宋体" w:eastAsia="宋体" w:cs="宋体"/>
          <w:color w:val="auto"/>
          <w:sz w:val="24"/>
          <w:szCs w:val="24"/>
        </w:rPr>
        <w:t>。</w:t>
      </w:r>
    </w:p>
    <w:p>
      <w:pPr>
        <w:pStyle w:val="30"/>
        <w:spacing w:before="0" w:beforeAutospacing="0" w:after="0" w:afterAutospacing="0" w:line="360" w:lineRule="auto"/>
        <w:ind w:firstLine="484" w:firstLineChars="200"/>
        <w:rPr>
          <w:rFonts w:hint="eastAsia" w:ascii="宋体" w:hAnsi="宋体" w:eastAsia="宋体" w:cs="宋体"/>
          <w:color w:val="auto"/>
        </w:rPr>
      </w:pPr>
      <w:r>
        <w:rPr>
          <w:rFonts w:hint="eastAsia" w:ascii="宋体" w:hAnsi="宋体" w:eastAsia="宋体" w:cs="宋体"/>
          <w:color w:val="auto"/>
        </w:rPr>
        <w:t>3、响应方应在响应截止时间前，将生成的电子加密响应文件（后缀名为.jmbs）上传递交至政采云。在响应截止时间后上传递交的，政采云将予以拒收。</w:t>
      </w:r>
    </w:p>
    <w:p>
      <w:pPr>
        <w:spacing w:line="360" w:lineRule="auto"/>
        <w:ind w:firstLine="484" w:firstLineChars="200"/>
        <w:rPr>
          <w:rFonts w:hint="eastAsia" w:ascii="宋体" w:hAnsi="宋体" w:eastAsia="宋体" w:cs="宋体"/>
          <w:color w:val="auto"/>
          <w:sz w:val="24"/>
          <w:szCs w:val="24"/>
        </w:rPr>
      </w:pPr>
      <w:r>
        <w:rPr>
          <w:rFonts w:hint="eastAsia" w:ascii="宋体" w:hAnsi="宋体" w:eastAsia="宋体" w:cs="宋体"/>
          <w:color w:val="auto"/>
          <w:kern w:val="0"/>
          <w:sz w:val="24"/>
          <w:szCs w:val="24"/>
        </w:rPr>
        <w:t>4、响应方在政采云完成电子加密响应文件的上传递交后，还须在响应截止时间前将备份响应文件（后缀名为</w:t>
      </w:r>
      <w:r>
        <w:rPr>
          <w:rFonts w:hint="eastAsia" w:ascii="宋体" w:hAnsi="宋体" w:eastAsia="宋体" w:cs="宋体"/>
          <w:color w:val="auto"/>
          <w:sz w:val="24"/>
          <w:szCs w:val="24"/>
        </w:rPr>
        <w:t>.bfbs）以电子邮件形式递交至邮箱</w:t>
      </w:r>
      <w:r>
        <w:rPr>
          <w:rFonts w:hint="eastAsia" w:ascii="宋体" w:hAnsi="宋体" w:eastAsia="宋体" w:cs="宋体"/>
          <w:color w:val="auto"/>
        </w:rPr>
        <w:fldChar w:fldCharType="begin"/>
      </w:r>
      <w:r>
        <w:rPr>
          <w:rFonts w:hint="eastAsia" w:ascii="宋体" w:hAnsi="宋体" w:eastAsia="宋体" w:cs="宋体"/>
          <w:color w:val="auto"/>
        </w:rPr>
        <w:instrText xml:space="preserve">HYPERLINK "mailto:2990430955@qq.com"</w:instrText>
      </w:r>
      <w:r>
        <w:rPr>
          <w:rFonts w:hint="eastAsia" w:ascii="宋体" w:hAnsi="宋体" w:eastAsia="宋体" w:cs="宋体"/>
          <w:color w:val="auto"/>
        </w:rPr>
        <w:fldChar w:fldCharType="separate"/>
      </w:r>
      <w:r>
        <w:rPr>
          <w:rFonts w:hint="eastAsia" w:ascii="宋体" w:hAnsi="宋体" w:eastAsia="宋体" w:cs="宋体"/>
          <w:color w:val="auto"/>
          <w:sz w:val="24"/>
          <w:szCs w:val="24"/>
        </w:rPr>
        <w:t>515847321@qq.com</w:t>
      </w:r>
      <w:r>
        <w:rPr>
          <w:rFonts w:hint="eastAsia" w:ascii="宋体" w:hAnsi="宋体" w:eastAsia="宋体" w:cs="宋体"/>
          <w:color w:val="auto"/>
        </w:rPr>
        <w:fldChar w:fldCharType="end"/>
      </w:r>
      <w:r>
        <w:rPr>
          <w:rFonts w:hint="eastAsia" w:ascii="宋体" w:hAnsi="宋体" w:eastAsia="宋体" w:cs="宋体"/>
          <w:color w:val="auto"/>
          <w:sz w:val="24"/>
          <w:szCs w:val="24"/>
        </w:rPr>
        <w:t>。</w:t>
      </w:r>
      <w:r>
        <w:rPr>
          <w:rFonts w:hint="eastAsia" w:ascii="宋体" w:hAnsi="宋体" w:eastAsia="宋体" w:cs="宋体"/>
          <w:b/>
          <w:bCs/>
          <w:color w:val="auto"/>
          <w:sz w:val="24"/>
          <w:szCs w:val="24"/>
        </w:rPr>
        <w:t>注：以采购代理机构收到时间为准。</w:t>
      </w:r>
    </w:p>
    <w:p>
      <w:pPr>
        <w:spacing w:line="360" w:lineRule="auto"/>
        <w:ind w:firstLine="484" w:firstLineChars="200"/>
        <w:rPr>
          <w:rFonts w:hint="eastAsia" w:ascii="宋体" w:hAnsi="宋体" w:eastAsia="宋体" w:cs="宋体"/>
          <w:b/>
          <w:bCs/>
          <w:color w:val="auto"/>
          <w:sz w:val="24"/>
          <w:szCs w:val="24"/>
        </w:rPr>
      </w:pPr>
      <w:r>
        <w:rPr>
          <w:rFonts w:hint="eastAsia" w:ascii="宋体" w:hAnsi="宋体" w:eastAsia="宋体" w:cs="宋体"/>
          <w:color w:val="auto"/>
          <w:sz w:val="24"/>
          <w:szCs w:val="24"/>
        </w:rPr>
        <w:t>5、通过政采云上传递交的电子加密响应文件无法按时解密的，响应方递交了备份响应文件的，以备份响应文件为依据，否则视为响应文件撤回。通过政采云上传递交的电子加密响应文件已按时解密的，备份响应文件自动失效。</w:t>
      </w:r>
      <w:r>
        <w:rPr>
          <w:rFonts w:hint="eastAsia" w:ascii="宋体" w:hAnsi="宋体" w:eastAsia="宋体" w:cs="宋体"/>
          <w:b/>
          <w:bCs/>
          <w:color w:val="auto"/>
          <w:sz w:val="24"/>
          <w:szCs w:val="24"/>
        </w:rPr>
        <w:t>响应方仅上传递交了电子加密响应文件，未在响应截止时间前递交有效的备份响应文件（即备份响应文件必须与电子加密响应文件一致）或仅递交了备份响应文件的，响应无效。</w:t>
      </w:r>
    </w:p>
    <w:p>
      <w:pPr>
        <w:spacing w:line="360" w:lineRule="auto"/>
        <w:rPr>
          <w:rStyle w:val="38"/>
          <w:rFonts w:hint="eastAsia" w:ascii="宋体" w:hAnsi="宋体" w:eastAsia="宋体" w:cs="宋体"/>
          <w:color w:val="auto"/>
          <w:sz w:val="24"/>
          <w:szCs w:val="24"/>
        </w:rPr>
      </w:pPr>
      <w:r>
        <w:rPr>
          <w:rStyle w:val="38"/>
          <w:rFonts w:hint="eastAsia" w:ascii="宋体" w:hAnsi="宋体" w:eastAsia="宋体" w:cs="宋体"/>
          <w:color w:val="auto"/>
          <w:sz w:val="24"/>
          <w:szCs w:val="24"/>
        </w:rPr>
        <w:t>十、响应截止时间和地点：</w:t>
      </w:r>
      <w:r>
        <w:rPr>
          <w:rStyle w:val="38"/>
          <w:rFonts w:hint="eastAsia" w:ascii="宋体" w:hAnsi="宋体" w:eastAsia="宋体" w:cs="宋体"/>
          <w:b w:val="0"/>
          <w:bCs w:val="0"/>
          <w:color w:val="auto"/>
          <w:sz w:val="24"/>
          <w:szCs w:val="24"/>
        </w:rPr>
        <w:t>2021年</w:t>
      </w:r>
      <w:r>
        <w:rPr>
          <w:rStyle w:val="38"/>
          <w:rFonts w:hint="eastAsia" w:ascii="宋体" w:hAnsi="宋体" w:eastAsia="宋体" w:cs="宋体"/>
          <w:b w:val="0"/>
          <w:bCs w:val="0"/>
          <w:color w:val="auto"/>
          <w:sz w:val="24"/>
          <w:szCs w:val="24"/>
          <w:lang w:val="en-US" w:eastAsia="zh-CN"/>
        </w:rPr>
        <w:t>3</w:t>
      </w:r>
      <w:r>
        <w:rPr>
          <w:rStyle w:val="38"/>
          <w:rFonts w:hint="eastAsia" w:ascii="宋体" w:hAnsi="宋体" w:eastAsia="宋体" w:cs="宋体"/>
          <w:b w:val="0"/>
          <w:bCs w:val="0"/>
          <w:color w:val="auto"/>
          <w:sz w:val="24"/>
          <w:szCs w:val="24"/>
        </w:rPr>
        <w:t>月</w:t>
      </w:r>
      <w:r>
        <w:rPr>
          <w:rStyle w:val="38"/>
          <w:rFonts w:hint="eastAsia" w:ascii="宋体" w:hAnsi="宋体" w:cs="宋体"/>
          <w:b w:val="0"/>
          <w:bCs w:val="0"/>
          <w:color w:val="auto"/>
          <w:sz w:val="24"/>
          <w:szCs w:val="24"/>
          <w:lang w:val="en-US" w:eastAsia="zh-CN"/>
        </w:rPr>
        <w:t>18</w:t>
      </w:r>
      <w:r>
        <w:rPr>
          <w:rStyle w:val="38"/>
          <w:rFonts w:hint="eastAsia" w:ascii="宋体" w:hAnsi="宋体" w:eastAsia="宋体" w:cs="宋体"/>
          <w:b w:val="0"/>
          <w:bCs w:val="0"/>
          <w:color w:val="auto"/>
          <w:sz w:val="24"/>
          <w:szCs w:val="24"/>
        </w:rPr>
        <w:t>日上午9时30分</w:t>
      </w:r>
      <w:r>
        <w:rPr>
          <w:rStyle w:val="38"/>
          <w:rFonts w:hint="eastAsia" w:ascii="宋体" w:hAnsi="宋体" w:eastAsia="宋体" w:cs="宋体"/>
          <w:color w:val="auto"/>
          <w:sz w:val="24"/>
          <w:szCs w:val="24"/>
        </w:rPr>
        <w:t>；</w:t>
      </w:r>
      <w:r>
        <w:rPr>
          <w:rFonts w:hint="eastAsia" w:ascii="宋体" w:hAnsi="宋体" w:eastAsia="宋体" w:cs="宋体"/>
          <w:color w:val="auto"/>
          <w:sz w:val="24"/>
          <w:szCs w:val="24"/>
        </w:rPr>
        <w:t>通过政采云实行在线响应。</w:t>
      </w:r>
    </w:p>
    <w:p>
      <w:pPr>
        <w:spacing w:line="360" w:lineRule="auto"/>
        <w:rPr>
          <w:rStyle w:val="38"/>
          <w:rFonts w:hint="eastAsia" w:ascii="宋体" w:hAnsi="宋体" w:eastAsia="宋体" w:cs="宋体"/>
          <w:color w:val="auto"/>
          <w:sz w:val="24"/>
          <w:szCs w:val="24"/>
        </w:rPr>
      </w:pPr>
      <w:r>
        <w:rPr>
          <w:rStyle w:val="38"/>
          <w:rFonts w:hint="eastAsia" w:ascii="宋体" w:hAnsi="宋体" w:eastAsia="宋体" w:cs="宋体"/>
          <w:color w:val="auto"/>
          <w:sz w:val="24"/>
          <w:szCs w:val="24"/>
        </w:rPr>
        <w:t>十一、磋商时间和地点：</w:t>
      </w:r>
      <w:r>
        <w:rPr>
          <w:rStyle w:val="38"/>
          <w:rFonts w:hint="eastAsia" w:ascii="宋体" w:hAnsi="宋体" w:eastAsia="宋体" w:cs="宋体"/>
          <w:b w:val="0"/>
          <w:bCs w:val="0"/>
          <w:color w:val="auto"/>
          <w:sz w:val="24"/>
          <w:szCs w:val="24"/>
        </w:rPr>
        <w:t>2021年</w:t>
      </w:r>
      <w:r>
        <w:rPr>
          <w:rStyle w:val="38"/>
          <w:rFonts w:hint="eastAsia" w:ascii="宋体" w:hAnsi="宋体" w:eastAsia="宋体" w:cs="宋体"/>
          <w:b w:val="0"/>
          <w:bCs w:val="0"/>
          <w:color w:val="auto"/>
          <w:sz w:val="24"/>
          <w:szCs w:val="24"/>
          <w:lang w:val="en-US" w:eastAsia="zh-CN"/>
        </w:rPr>
        <w:t>3</w:t>
      </w:r>
      <w:r>
        <w:rPr>
          <w:rStyle w:val="38"/>
          <w:rFonts w:hint="eastAsia" w:ascii="宋体" w:hAnsi="宋体" w:eastAsia="宋体" w:cs="宋体"/>
          <w:b w:val="0"/>
          <w:bCs w:val="0"/>
          <w:color w:val="auto"/>
          <w:sz w:val="24"/>
          <w:szCs w:val="24"/>
        </w:rPr>
        <w:t>月</w:t>
      </w:r>
      <w:r>
        <w:rPr>
          <w:rStyle w:val="38"/>
          <w:rFonts w:hint="eastAsia" w:ascii="宋体" w:hAnsi="宋体" w:cs="宋体"/>
          <w:b w:val="0"/>
          <w:bCs w:val="0"/>
          <w:color w:val="auto"/>
          <w:sz w:val="24"/>
          <w:szCs w:val="24"/>
          <w:lang w:val="en-US" w:eastAsia="zh-CN"/>
        </w:rPr>
        <w:t>18</w:t>
      </w:r>
      <w:r>
        <w:rPr>
          <w:rStyle w:val="38"/>
          <w:rFonts w:hint="eastAsia" w:ascii="宋体" w:hAnsi="宋体" w:eastAsia="宋体" w:cs="宋体"/>
          <w:b w:val="0"/>
          <w:bCs w:val="0"/>
          <w:color w:val="auto"/>
          <w:sz w:val="24"/>
          <w:szCs w:val="24"/>
        </w:rPr>
        <w:t>日上午9时30分</w:t>
      </w:r>
      <w:r>
        <w:rPr>
          <w:rStyle w:val="38"/>
          <w:rFonts w:hint="eastAsia" w:ascii="宋体" w:hAnsi="宋体" w:eastAsia="宋体" w:cs="宋体"/>
          <w:b w:val="0"/>
          <w:color w:val="auto"/>
          <w:sz w:val="24"/>
          <w:szCs w:val="24"/>
        </w:rPr>
        <w:t>；通过政采云实行在线响应。</w:t>
      </w:r>
    </w:p>
    <w:p>
      <w:pPr>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十二、质疑和投诉：</w:t>
      </w:r>
    </w:p>
    <w:p>
      <w:pPr>
        <w:snapToGrid w:val="0"/>
        <w:spacing w:line="360" w:lineRule="auto"/>
        <w:ind w:firstLine="484" w:firstLineChars="200"/>
        <w:rPr>
          <w:rFonts w:hint="eastAsia" w:ascii="宋体" w:hAnsi="宋体" w:eastAsia="宋体" w:cs="宋体"/>
          <w:color w:val="auto"/>
          <w:sz w:val="24"/>
          <w:szCs w:val="24"/>
        </w:rPr>
      </w:pPr>
      <w:r>
        <w:rPr>
          <w:rFonts w:hint="eastAsia" w:ascii="宋体" w:hAnsi="宋体" w:eastAsia="宋体" w:cs="宋体"/>
          <w:color w:val="auto"/>
          <w:sz w:val="24"/>
          <w:szCs w:val="24"/>
        </w:rPr>
        <w:t>供应商认为采购文件、采购过程和成交结果使自己的权益受到损害的，可以在知道或者应知其权益受到损害之日起七个工作日内，以书面形式向采购代理机构提出质疑。</w:t>
      </w:r>
    </w:p>
    <w:p>
      <w:pPr>
        <w:snapToGrid w:val="0"/>
        <w:spacing w:line="360" w:lineRule="auto"/>
        <w:ind w:firstLine="484" w:firstLineChars="200"/>
        <w:rPr>
          <w:rFonts w:hint="eastAsia" w:ascii="宋体" w:hAnsi="宋体" w:eastAsia="宋体" w:cs="宋体"/>
          <w:color w:val="auto"/>
          <w:sz w:val="24"/>
          <w:szCs w:val="24"/>
        </w:rPr>
      </w:pPr>
      <w:r>
        <w:rPr>
          <w:rFonts w:hint="eastAsia" w:ascii="宋体" w:hAnsi="宋体" w:eastAsia="宋体" w:cs="宋体"/>
          <w:color w:val="auto"/>
          <w:sz w:val="24"/>
          <w:szCs w:val="24"/>
        </w:rPr>
        <w:t>供应商对采购代理机构的质疑答复不满意或者采购代理机构未在规定时间内作出答复的，可以在答复期满后十五个工作日内向监管部门投诉。</w:t>
      </w:r>
    </w:p>
    <w:p>
      <w:pPr>
        <w:pStyle w:val="9"/>
        <w:spacing w:line="360" w:lineRule="auto"/>
        <w:ind w:firstLine="484"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质疑、投诉范本请到浙江政府采购网-下载专区下载。</w:t>
      </w:r>
    </w:p>
    <w:p>
      <w:pPr>
        <w:pStyle w:val="30"/>
        <w:spacing w:before="0" w:beforeAutospacing="0" w:after="0" w:afterAutospacing="0" w:line="360" w:lineRule="auto"/>
        <w:rPr>
          <w:rFonts w:hint="eastAsia" w:ascii="宋体" w:hAnsi="宋体" w:eastAsia="宋体" w:cs="宋体"/>
          <w:b/>
          <w:bCs/>
          <w:color w:val="auto"/>
        </w:rPr>
      </w:pPr>
      <w:r>
        <w:rPr>
          <w:rFonts w:hint="eastAsia" w:ascii="宋体" w:hAnsi="宋体" w:eastAsia="宋体" w:cs="宋体"/>
          <w:b/>
          <w:bCs/>
          <w:color w:val="auto"/>
        </w:rPr>
        <w:t>十三、其他事项：</w:t>
      </w:r>
    </w:p>
    <w:p>
      <w:pPr>
        <w:pStyle w:val="30"/>
        <w:spacing w:before="0" w:beforeAutospacing="0" w:after="0" w:afterAutospacing="0" w:line="360" w:lineRule="auto"/>
        <w:ind w:firstLine="484" w:firstLineChars="200"/>
        <w:rPr>
          <w:rFonts w:hint="eastAsia" w:ascii="宋体" w:hAnsi="宋体" w:eastAsia="宋体" w:cs="宋体"/>
          <w:color w:val="auto"/>
        </w:rPr>
      </w:pPr>
      <w:r>
        <w:rPr>
          <w:rFonts w:hint="eastAsia" w:ascii="宋体" w:hAnsi="宋体" w:eastAsia="宋体" w:cs="宋体"/>
          <w:color w:val="auto"/>
        </w:rPr>
        <w:t>1、本项目对符合财政扶持政策的中小企业（小型、微型）、监狱企业、残疾人福利性单位给予价格优惠扶持，执行节能产品政府强制采购和优先采购政策，执行环境标志产品政府优先采购政策。</w:t>
      </w:r>
    </w:p>
    <w:p>
      <w:pPr>
        <w:widowControl/>
        <w:shd w:val="clear" w:color="auto" w:fill="FFFFFF"/>
        <w:spacing w:line="360" w:lineRule="auto"/>
        <w:ind w:firstLine="484" w:firstLineChars="200"/>
        <w:jc w:val="left"/>
        <w:rPr>
          <w:rFonts w:hint="eastAsia" w:ascii="宋体" w:hAnsi="宋体" w:eastAsia="宋体" w:cs="宋体"/>
          <w:b/>
          <w:bCs/>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kern w:val="0"/>
          <w:sz w:val="24"/>
          <w:szCs w:val="24"/>
          <w:lang w:val="zh-CN"/>
        </w:rPr>
        <w:t>根据《关于印发浙江省政府采购供应商注册及诚信管理暂行办法的通知》（浙江省财政厅文件 浙财采监字[2009]28号）的要求，参加本项目的响应方必须为注册供应商。</w:t>
      </w:r>
    </w:p>
    <w:p>
      <w:pPr>
        <w:pStyle w:val="30"/>
        <w:spacing w:before="0" w:beforeAutospacing="0" w:after="0" w:afterAutospacing="0" w:line="360" w:lineRule="auto"/>
        <w:rPr>
          <w:rStyle w:val="38"/>
          <w:rFonts w:hint="eastAsia" w:ascii="宋体" w:hAnsi="宋体" w:eastAsia="宋体" w:cs="宋体"/>
          <w:color w:val="auto"/>
        </w:rPr>
      </w:pPr>
      <w:r>
        <w:rPr>
          <w:rStyle w:val="38"/>
          <w:rFonts w:hint="eastAsia" w:ascii="宋体" w:hAnsi="宋体" w:eastAsia="宋体" w:cs="宋体"/>
          <w:color w:val="auto"/>
        </w:rPr>
        <w:t>十四、采购人、采购代理机构和监管部门联系方式：</w:t>
      </w:r>
    </w:p>
    <w:p>
      <w:pPr>
        <w:pStyle w:val="30"/>
        <w:spacing w:before="0" w:beforeAutospacing="0" w:after="0" w:afterAutospacing="0" w:line="360" w:lineRule="auto"/>
        <w:ind w:firstLine="484" w:firstLineChars="200"/>
        <w:rPr>
          <w:rFonts w:hint="eastAsia" w:ascii="宋体" w:hAnsi="宋体" w:eastAsia="宋体" w:cs="宋体"/>
          <w:color w:val="auto"/>
        </w:rPr>
      </w:pPr>
      <w:r>
        <w:rPr>
          <w:rFonts w:hint="eastAsia" w:ascii="宋体" w:hAnsi="宋体" w:eastAsia="宋体" w:cs="宋体"/>
          <w:color w:val="auto"/>
        </w:rPr>
        <w:t>1、采购人：淳安县农业农村局</w:t>
      </w:r>
    </w:p>
    <w:p>
      <w:pPr>
        <w:widowControl/>
        <w:spacing w:line="360" w:lineRule="auto"/>
        <w:ind w:firstLine="484"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地址：浙江省杭州市淳安县千岛湖镇环湖北路375号</w:t>
      </w:r>
    </w:p>
    <w:p>
      <w:pPr>
        <w:widowControl/>
        <w:spacing w:line="360" w:lineRule="auto"/>
        <w:ind w:firstLine="484" w:firstLineChars="200"/>
        <w:jc w:val="left"/>
        <w:rPr>
          <w:rFonts w:ascii="宋体" w:hAnsi="宋体"/>
          <w:color w:val="auto"/>
          <w:kern w:val="0"/>
          <w:sz w:val="24"/>
          <w:szCs w:val="24"/>
        </w:rPr>
      </w:pPr>
      <w:r>
        <w:rPr>
          <w:rFonts w:hint="eastAsia" w:ascii="宋体" w:hAnsi="宋体"/>
          <w:color w:val="auto"/>
          <w:kern w:val="0"/>
          <w:sz w:val="24"/>
          <w:szCs w:val="24"/>
        </w:rPr>
        <w:t>项目经办人：陈田飞，联系电话：0571-64827881</w:t>
      </w:r>
    </w:p>
    <w:p>
      <w:pPr>
        <w:widowControl/>
        <w:spacing w:line="360" w:lineRule="auto"/>
        <w:ind w:firstLine="484" w:firstLineChars="200"/>
        <w:jc w:val="left"/>
        <w:rPr>
          <w:rFonts w:ascii="宋体" w:hAnsi="宋体"/>
          <w:color w:val="auto"/>
          <w:kern w:val="0"/>
          <w:sz w:val="24"/>
          <w:szCs w:val="24"/>
        </w:rPr>
      </w:pPr>
      <w:r>
        <w:rPr>
          <w:rFonts w:hint="eastAsia" w:ascii="宋体" w:hAnsi="宋体"/>
          <w:color w:val="auto"/>
          <w:kern w:val="0"/>
          <w:sz w:val="24"/>
          <w:szCs w:val="24"/>
        </w:rPr>
        <w:t>质疑联系人：江雪芳，联系电话：</w:t>
      </w:r>
      <w:r>
        <w:rPr>
          <w:rFonts w:ascii="宋体" w:hAnsi="宋体" w:cs="Arial"/>
          <w:bCs/>
          <w:color w:val="auto"/>
          <w:kern w:val="0"/>
          <w:sz w:val="24"/>
          <w:szCs w:val="24"/>
        </w:rPr>
        <w:t>0571-</w:t>
      </w:r>
      <w:r>
        <w:rPr>
          <w:rFonts w:hint="eastAsia" w:ascii="宋体" w:hAnsi="宋体" w:cs="Arial"/>
          <w:bCs/>
          <w:color w:val="auto"/>
          <w:kern w:val="0"/>
          <w:sz w:val="24"/>
          <w:szCs w:val="24"/>
        </w:rPr>
        <w:t>64827881</w:t>
      </w:r>
    </w:p>
    <w:p>
      <w:pPr>
        <w:pStyle w:val="30"/>
        <w:spacing w:before="0" w:beforeAutospacing="0" w:after="0" w:afterAutospacing="0" w:line="360" w:lineRule="auto"/>
        <w:ind w:firstLine="484" w:firstLineChars="200"/>
        <w:rPr>
          <w:rFonts w:hint="eastAsia" w:ascii="宋体" w:hAnsi="宋体" w:eastAsia="宋体" w:cs="宋体"/>
          <w:color w:val="auto"/>
        </w:rPr>
      </w:pPr>
      <w:r>
        <w:rPr>
          <w:rFonts w:hint="eastAsia" w:ascii="宋体" w:hAnsi="宋体" w:eastAsia="宋体" w:cs="宋体"/>
          <w:color w:val="auto"/>
        </w:rPr>
        <w:t>2、采购代理机构：淳安永盛联合会计师事务所（普通合伙）</w:t>
      </w:r>
    </w:p>
    <w:p>
      <w:pPr>
        <w:pStyle w:val="30"/>
        <w:spacing w:before="0" w:beforeAutospacing="0" w:after="0" w:afterAutospacing="0" w:line="360" w:lineRule="auto"/>
        <w:ind w:firstLine="484" w:firstLineChars="200"/>
        <w:rPr>
          <w:rFonts w:hint="eastAsia" w:ascii="宋体" w:hAnsi="宋体" w:eastAsia="宋体" w:cs="宋体"/>
          <w:color w:val="auto"/>
        </w:rPr>
      </w:pPr>
      <w:r>
        <w:rPr>
          <w:rFonts w:hint="eastAsia" w:ascii="宋体" w:hAnsi="宋体" w:eastAsia="宋体" w:cs="宋体"/>
          <w:color w:val="auto"/>
        </w:rPr>
        <w:t>地址：浙江省杭州市淳安县千岛湖镇新安大街41号三楼</w:t>
      </w:r>
    </w:p>
    <w:p>
      <w:pPr>
        <w:pStyle w:val="30"/>
        <w:spacing w:before="0" w:beforeAutospacing="0" w:after="0" w:afterAutospacing="0" w:line="360" w:lineRule="auto"/>
        <w:ind w:firstLine="484" w:firstLineChars="200"/>
        <w:rPr>
          <w:rFonts w:hint="eastAsia" w:ascii="宋体" w:hAnsi="宋体" w:eastAsia="宋体" w:cs="宋体"/>
          <w:color w:val="auto"/>
        </w:rPr>
      </w:pPr>
      <w:r>
        <w:rPr>
          <w:rFonts w:hint="eastAsia" w:ascii="宋体" w:hAnsi="宋体" w:eastAsia="宋体" w:cs="宋体"/>
          <w:color w:val="auto"/>
        </w:rPr>
        <w:t>联系人：汪靖，联系电话：13666668468，传真：0571-64827338</w:t>
      </w:r>
    </w:p>
    <w:p>
      <w:pPr>
        <w:pStyle w:val="30"/>
        <w:spacing w:before="0" w:beforeAutospacing="0" w:after="0" w:afterAutospacing="0" w:line="360" w:lineRule="auto"/>
        <w:ind w:firstLine="484" w:firstLineChars="200"/>
        <w:rPr>
          <w:rFonts w:hint="eastAsia" w:ascii="宋体" w:hAnsi="宋体" w:eastAsia="宋体" w:cs="宋体"/>
          <w:color w:val="auto"/>
        </w:rPr>
      </w:pPr>
      <w:r>
        <w:rPr>
          <w:rFonts w:hint="eastAsia" w:ascii="宋体" w:hAnsi="宋体" w:eastAsia="宋体" w:cs="宋体"/>
          <w:color w:val="auto"/>
        </w:rPr>
        <w:t>质疑受理联系人：方斐，联系电话：0571-64819846</w:t>
      </w:r>
    </w:p>
    <w:p>
      <w:pPr>
        <w:pStyle w:val="30"/>
        <w:spacing w:before="0" w:beforeAutospacing="0" w:after="0" w:afterAutospacing="0" w:line="360" w:lineRule="auto"/>
        <w:ind w:firstLine="484" w:firstLineChars="200"/>
        <w:rPr>
          <w:rFonts w:hint="eastAsia" w:ascii="宋体" w:hAnsi="宋体" w:eastAsia="宋体" w:cs="宋体"/>
          <w:color w:val="auto"/>
        </w:rPr>
      </w:pPr>
      <w:r>
        <w:rPr>
          <w:rFonts w:hint="eastAsia" w:ascii="宋体" w:hAnsi="宋体" w:eastAsia="宋体" w:cs="宋体"/>
          <w:color w:val="auto"/>
        </w:rPr>
        <w:t>3、监管部门：淳安县财政局</w:t>
      </w:r>
    </w:p>
    <w:p>
      <w:pPr>
        <w:pStyle w:val="30"/>
        <w:spacing w:before="0" w:beforeAutospacing="0" w:after="0" w:afterAutospacing="0" w:line="360" w:lineRule="auto"/>
        <w:ind w:firstLine="484" w:firstLineChars="200"/>
        <w:rPr>
          <w:rFonts w:hint="eastAsia" w:ascii="宋体" w:hAnsi="宋体" w:eastAsia="宋体" w:cs="宋体"/>
          <w:color w:val="auto"/>
        </w:rPr>
      </w:pPr>
      <w:r>
        <w:rPr>
          <w:rFonts w:hint="eastAsia" w:ascii="宋体" w:hAnsi="宋体" w:eastAsia="宋体" w:cs="宋体"/>
          <w:color w:val="auto"/>
        </w:rPr>
        <w:t>地址：浙江省杭州市淳安县千岛湖镇环湖北路695号</w:t>
      </w:r>
    </w:p>
    <w:p>
      <w:pPr>
        <w:pStyle w:val="30"/>
        <w:spacing w:before="0" w:beforeAutospacing="0" w:after="0" w:afterAutospacing="0" w:line="360" w:lineRule="auto"/>
        <w:ind w:firstLine="484" w:firstLineChars="200"/>
        <w:rPr>
          <w:rFonts w:hint="eastAsia" w:ascii="宋体" w:hAnsi="宋体" w:eastAsia="宋体" w:cs="宋体"/>
          <w:b/>
          <w:color w:val="auto"/>
          <w:sz w:val="30"/>
          <w:szCs w:val="30"/>
        </w:rPr>
      </w:pPr>
      <w:r>
        <w:rPr>
          <w:rFonts w:hint="eastAsia" w:ascii="宋体" w:hAnsi="宋体" w:eastAsia="宋体" w:cs="宋体"/>
          <w:color w:val="auto"/>
        </w:rPr>
        <w:t>联系人：方建宏，联系电话：0571-64818305</w:t>
      </w:r>
    </w:p>
    <w:p>
      <w:pPr>
        <w:snapToGrid w:val="0"/>
        <w:spacing w:line="360" w:lineRule="auto"/>
        <w:jc w:val="center"/>
        <w:rPr>
          <w:rFonts w:hint="eastAsia" w:ascii="宋体" w:hAnsi="宋体" w:eastAsia="宋体" w:cs="宋体"/>
          <w:b/>
          <w:color w:val="auto"/>
          <w:sz w:val="30"/>
          <w:szCs w:val="30"/>
        </w:rPr>
      </w:pPr>
    </w:p>
    <w:p>
      <w:pPr>
        <w:snapToGrid w:val="0"/>
        <w:spacing w:line="360" w:lineRule="auto"/>
        <w:jc w:val="center"/>
        <w:rPr>
          <w:rFonts w:hint="eastAsia" w:ascii="宋体" w:hAnsi="宋体" w:eastAsia="宋体" w:cs="宋体"/>
          <w:b/>
          <w:color w:val="auto"/>
          <w:sz w:val="30"/>
          <w:szCs w:val="30"/>
        </w:rPr>
      </w:pPr>
    </w:p>
    <w:p>
      <w:pPr>
        <w:snapToGrid w:val="0"/>
        <w:spacing w:line="360" w:lineRule="auto"/>
        <w:jc w:val="center"/>
        <w:rPr>
          <w:rFonts w:hint="eastAsia" w:ascii="宋体" w:hAnsi="宋体" w:eastAsia="宋体" w:cs="宋体"/>
          <w:b/>
          <w:color w:val="auto"/>
          <w:sz w:val="30"/>
          <w:szCs w:val="30"/>
        </w:rPr>
      </w:pPr>
    </w:p>
    <w:p>
      <w:pPr>
        <w:snapToGrid w:val="0"/>
        <w:spacing w:line="360" w:lineRule="auto"/>
        <w:jc w:val="center"/>
        <w:rPr>
          <w:rFonts w:hint="eastAsia" w:ascii="宋体" w:hAnsi="宋体" w:eastAsia="宋体" w:cs="宋体"/>
          <w:b/>
          <w:color w:val="auto"/>
          <w:sz w:val="30"/>
          <w:szCs w:val="30"/>
        </w:rPr>
      </w:pPr>
    </w:p>
    <w:p>
      <w:pPr>
        <w:snapToGrid w:val="0"/>
        <w:spacing w:line="360" w:lineRule="auto"/>
        <w:jc w:val="center"/>
        <w:rPr>
          <w:rFonts w:hint="eastAsia" w:ascii="宋体" w:hAnsi="宋体" w:eastAsia="宋体" w:cs="宋体"/>
          <w:b/>
          <w:color w:val="auto"/>
          <w:sz w:val="30"/>
          <w:szCs w:val="30"/>
        </w:rPr>
      </w:pPr>
    </w:p>
    <w:p>
      <w:pPr>
        <w:snapToGrid w:val="0"/>
        <w:spacing w:line="360" w:lineRule="auto"/>
        <w:jc w:val="center"/>
        <w:rPr>
          <w:rFonts w:hint="eastAsia" w:ascii="宋体" w:hAnsi="宋体" w:eastAsia="宋体" w:cs="宋体"/>
          <w:b/>
          <w:color w:val="auto"/>
          <w:sz w:val="30"/>
          <w:szCs w:val="30"/>
        </w:rPr>
      </w:pPr>
    </w:p>
    <w:p>
      <w:pPr>
        <w:snapToGrid w:val="0"/>
        <w:spacing w:line="360" w:lineRule="auto"/>
        <w:jc w:val="center"/>
        <w:rPr>
          <w:rFonts w:hint="eastAsia" w:ascii="宋体" w:hAnsi="宋体" w:eastAsia="宋体" w:cs="宋体"/>
          <w:b/>
          <w:color w:val="auto"/>
          <w:sz w:val="30"/>
          <w:szCs w:val="30"/>
        </w:rPr>
      </w:pPr>
    </w:p>
    <w:p>
      <w:pPr>
        <w:snapToGrid w:val="0"/>
        <w:spacing w:line="360" w:lineRule="auto"/>
        <w:jc w:val="center"/>
        <w:rPr>
          <w:rFonts w:hint="eastAsia" w:ascii="宋体" w:hAnsi="宋体" w:eastAsia="宋体" w:cs="宋体"/>
          <w:b/>
          <w:color w:val="auto"/>
          <w:sz w:val="30"/>
          <w:szCs w:val="30"/>
        </w:rPr>
      </w:pPr>
    </w:p>
    <w:p>
      <w:pPr>
        <w:snapToGrid w:val="0"/>
        <w:spacing w:line="360" w:lineRule="auto"/>
        <w:jc w:val="center"/>
        <w:rPr>
          <w:rFonts w:hint="eastAsia" w:ascii="宋体" w:hAnsi="宋体" w:eastAsia="宋体" w:cs="宋体"/>
          <w:b/>
          <w:color w:val="auto"/>
          <w:sz w:val="30"/>
          <w:szCs w:val="30"/>
        </w:rPr>
      </w:pPr>
    </w:p>
    <w:p>
      <w:pPr>
        <w:snapToGrid w:val="0"/>
        <w:spacing w:line="360" w:lineRule="auto"/>
        <w:jc w:val="center"/>
        <w:rPr>
          <w:rFonts w:hint="eastAsia" w:ascii="宋体" w:hAnsi="宋体" w:eastAsia="宋体" w:cs="宋体"/>
          <w:b/>
          <w:color w:val="auto"/>
          <w:sz w:val="30"/>
          <w:szCs w:val="30"/>
        </w:rPr>
      </w:pPr>
    </w:p>
    <w:p>
      <w:pPr>
        <w:snapToGrid w:val="0"/>
        <w:spacing w:line="360" w:lineRule="auto"/>
        <w:jc w:val="center"/>
        <w:rPr>
          <w:rFonts w:hint="eastAsia" w:ascii="宋体" w:hAnsi="宋体" w:eastAsia="宋体" w:cs="宋体"/>
          <w:b/>
          <w:color w:val="auto"/>
          <w:sz w:val="30"/>
          <w:szCs w:val="30"/>
        </w:rPr>
      </w:pPr>
    </w:p>
    <w:p>
      <w:pPr>
        <w:snapToGrid w:val="0"/>
        <w:spacing w:line="360" w:lineRule="auto"/>
        <w:jc w:val="center"/>
        <w:rPr>
          <w:rFonts w:hint="eastAsia" w:ascii="宋体" w:hAnsi="宋体" w:eastAsia="宋体" w:cs="宋体"/>
          <w:b/>
          <w:color w:val="auto"/>
          <w:sz w:val="30"/>
          <w:szCs w:val="30"/>
        </w:rPr>
      </w:pPr>
    </w:p>
    <w:p>
      <w:pPr>
        <w:snapToGrid w:val="0"/>
        <w:spacing w:line="360" w:lineRule="auto"/>
        <w:jc w:val="center"/>
        <w:rPr>
          <w:rFonts w:hint="eastAsia" w:ascii="宋体" w:hAnsi="宋体" w:eastAsia="宋体" w:cs="宋体"/>
          <w:b/>
          <w:color w:val="auto"/>
          <w:sz w:val="30"/>
          <w:szCs w:val="30"/>
        </w:rPr>
      </w:pPr>
    </w:p>
    <w:p>
      <w:pPr>
        <w:snapToGrid w:val="0"/>
        <w:spacing w:line="360" w:lineRule="auto"/>
        <w:jc w:val="center"/>
        <w:rPr>
          <w:rFonts w:hint="eastAsia" w:ascii="宋体" w:hAnsi="宋体" w:eastAsia="宋体" w:cs="宋体"/>
          <w:b/>
          <w:color w:val="auto"/>
          <w:sz w:val="30"/>
          <w:szCs w:val="30"/>
        </w:rPr>
      </w:pPr>
    </w:p>
    <w:p>
      <w:pPr>
        <w:snapToGrid w:val="0"/>
        <w:spacing w:line="360" w:lineRule="auto"/>
        <w:jc w:val="center"/>
        <w:rPr>
          <w:rFonts w:hint="eastAsia" w:ascii="宋体" w:hAnsi="宋体" w:eastAsia="宋体" w:cs="宋体"/>
          <w:b/>
          <w:color w:val="auto"/>
          <w:sz w:val="30"/>
          <w:szCs w:val="30"/>
        </w:rPr>
      </w:pPr>
    </w:p>
    <w:p>
      <w:pPr>
        <w:snapToGrid w:val="0"/>
        <w:spacing w:line="360" w:lineRule="auto"/>
        <w:jc w:val="center"/>
        <w:rPr>
          <w:rFonts w:hint="eastAsia" w:ascii="宋体" w:hAnsi="宋体" w:eastAsia="宋体" w:cs="宋体"/>
          <w:b/>
          <w:color w:val="auto"/>
          <w:sz w:val="30"/>
          <w:szCs w:val="30"/>
        </w:rPr>
      </w:pPr>
    </w:p>
    <w:p>
      <w:pPr>
        <w:snapToGrid w:val="0"/>
        <w:spacing w:line="360" w:lineRule="auto"/>
        <w:jc w:val="center"/>
        <w:rPr>
          <w:rFonts w:hint="eastAsia" w:ascii="宋体" w:hAnsi="宋体" w:eastAsia="宋体" w:cs="宋体"/>
          <w:b/>
          <w:color w:val="auto"/>
          <w:sz w:val="30"/>
          <w:szCs w:val="30"/>
        </w:rPr>
      </w:pPr>
    </w:p>
    <w:p>
      <w:pPr>
        <w:snapToGrid w:val="0"/>
        <w:spacing w:line="360" w:lineRule="auto"/>
        <w:jc w:val="center"/>
        <w:rPr>
          <w:rFonts w:hint="eastAsia" w:ascii="宋体" w:hAnsi="宋体" w:eastAsia="宋体" w:cs="宋体"/>
          <w:b/>
          <w:color w:val="auto"/>
          <w:sz w:val="30"/>
          <w:szCs w:val="30"/>
        </w:rPr>
      </w:pPr>
    </w:p>
    <w:p>
      <w:pPr>
        <w:snapToGrid w:val="0"/>
        <w:spacing w:line="360" w:lineRule="auto"/>
        <w:jc w:val="center"/>
        <w:rPr>
          <w:rFonts w:hint="eastAsia" w:ascii="宋体" w:hAnsi="宋体" w:eastAsia="宋体" w:cs="宋体"/>
          <w:b/>
          <w:color w:val="auto"/>
          <w:sz w:val="30"/>
          <w:szCs w:val="30"/>
        </w:rPr>
      </w:pPr>
    </w:p>
    <w:p>
      <w:pPr>
        <w:snapToGrid w:val="0"/>
        <w:spacing w:line="360" w:lineRule="auto"/>
        <w:jc w:val="center"/>
        <w:rPr>
          <w:rFonts w:hint="eastAsia" w:ascii="宋体" w:hAnsi="宋体" w:eastAsia="宋体" w:cs="宋体"/>
          <w:b/>
          <w:color w:val="auto"/>
          <w:sz w:val="30"/>
          <w:szCs w:val="30"/>
        </w:rPr>
      </w:pPr>
    </w:p>
    <w:p>
      <w:pPr>
        <w:pStyle w:val="2"/>
        <w:rPr>
          <w:rFonts w:hint="eastAsia" w:ascii="宋体" w:hAnsi="宋体" w:eastAsia="宋体" w:cs="宋体"/>
          <w:color w:val="auto"/>
        </w:rPr>
      </w:pPr>
    </w:p>
    <w:p>
      <w:pPr>
        <w:numPr>
          <w:ilvl w:val="0"/>
          <w:numId w:val="0"/>
        </w:numPr>
        <w:snapToGrid w:val="0"/>
        <w:spacing w:line="360" w:lineRule="auto"/>
        <w:jc w:val="center"/>
        <w:rPr>
          <w:rFonts w:hint="eastAsia" w:ascii="宋体" w:hAnsi="宋体" w:eastAsia="宋体" w:cs="宋体"/>
          <w:color w:val="auto"/>
          <w:sz w:val="32"/>
          <w:szCs w:val="32"/>
        </w:rPr>
      </w:pPr>
      <w:r>
        <w:rPr>
          <w:rFonts w:hint="eastAsia" w:ascii="宋体" w:hAnsi="宋体" w:eastAsia="宋体" w:cs="宋体"/>
          <w:b/>
          <w:color w:val="auto"/>
          <w:sz w:val="30"/>
          <w:szCs w:val="30"/>
        </w:rPr>
        <w:t>第二部分  采购需求</w:t>
      </w:r>
    </w:p>
    <w:p>
      <w:pPr>
        <w:keepNext w:val="0"/>
        <w:keepLines w:val="0"/>
        <w:pageBreakBefore w:val="0"/>
        <w:widowControl w:val="0"/>
        <w:kinsoku/>
        <w:wordWrap/>
        <w:overflowPunct/>
        <w:topLinePunct w:val="0"/>
        <w:autoSpaceDE/>
        <w:autoSpaceDN/>
        <w:bidi w:val="0"/>
        <w:adjustRightInd/>
        <w:snapToGrid/>
        <w:spacing w:line="360" w:lineRule="auto"/>
        <w:jc w:val="left"/>
        <w:rPr>
          <w:rFonts w:ascii="宋体" w:hAnsi="宋体" w:cs="宋体"/>
          <w:b/>
          <w:color w:val="auto"/>
          <w:sz w:val="24"/>
          <w:szCs w:val="24"/>
        </w:rPr>
      </w:pPr>
      <w:r>
        <w:rPr>
          <w:rFonts w:hint="eastAsia" w:ascii="宋体" w:hAnsi="宋体" w:cs="宋体"/>
          <w:b/>
          <w:color w:val="auto"/>
          <w:sz w:val="24"/>
          <w:szCs w:val="24"/>
        </w:rPr>
        <w:t>一、项目范围及要求</w:t>
      </w:r>
    </w:p>
    <w:p>
      <w:pPr>
        <w:keepNext w:val="0"/>
        <w:keepLines w:val="0"/>
        <w:pageBreakBefore w:val="0"/>
        <w:widowControl w:val="0"/>
        <w:kinsoku/>
        <w:wordWrap/>
        <w:overflowPunct/>
        <w:topLinePunct w:val="0"/>
        <w:autoSpaceDE/>
        <w:autoSpaceDN/>
        <w:bidi w:val="0"/>
        <w:adjustRightInd/>
        <w:snapToGrid/>
        <w:spacing w:line="360" w:lineRule="auto"/>
        <w:ind w:firstLine="484" w:firstLineChars="200"/>
        <w:jc w:val="left"/>
        <w:rPr>
          <w:rFonts w:ascii="宋体" w:hAnsi="宋体" w:cs="宋体"/>
          <w:color w:val="auto"/>
          <w:sz w:val="24"/>
          <w:szCs w:val="24"/>
        </w:rPr>
      </w:pPr>
      <w:r>
        <w:rPr>
          <w:rFonts w:hint="eastAsia" w:ascii="宋体" w:hAnsi="宋体" w:cs="宋体"/>
          <w:color w:val="auto"/>
          <w:sz w:val="24"/>
          <w:szCs w:val="24"/>
          <w:lang w:val="en-US" w:eastAsia="zh-CN"/>
        </w:rPr>
        <w:t>1、</w:t>
      </w:r>
      <w:r>
        <w:rPr>
          <w:rFonts w:hint="eastAsia" w:ascii="宋体" w:hAnsi="宋体" w:cs="宋体"/>
          <w:color w:val="auto"/>
          <w:sz w:val="24"/>
          <w:szCs w:val="24"/>
        </w:rPr>
        <w:t>“千岛农品”区域公用品牌发展三年战略规划</w:t>
      </w:r>
    </w:p>
    <w:p>
      <w:pPr>
        <w:keepNext w:val="0"/>
        <w:keepLines w:val="0"/>
        <w:pageBreakBefore w:val="0"/>
        <w:widowControl w:val="0"/>
        <w:kinsoku/>
        <w:wordWrap/>
        <w:overflowPunct/>
        <w:topLinePunct w:val="0"/>
        <w:autoSpaceDE/>
        <w:autoSpaceDN/>
        <w:bidi w:val="0"/>
        <w:adjustRightInd/>
        <w:snapToGrid/>
        <w:spacing w:line="360" w:lineRule="auto"/>
        <w:ind w:firstLine="484" w:firstLineChars="200"/>
        <w:jc w:val="left"/>
        <w:rPr>
          <w:rFonts w:ascii="宋体" w:hAnsi="宋体" w:cs="宋体"/>
          <w:color w:val="auto"/>
          <w:sz w:val="24"/>
          <w:szCs w:val="24"/>
        </w:rPr>
      </w:pPr>
      <w:r>
        <w:rPr>
          <w:rFonts w:hint="eastAsia" w:ascii="宋体" w:hAnsi="宋体" w:cs="宋体"/>
          <w:color w:val="auto"/>
          <w:sz w:val="24"/>
          <w:szCs w:val="24"/>
        </w:rPr>
        <w:t>对淳安农业产业资源及品牌现状进行调研，设计“千岛农品”区域公用品牌未来三年战略架构、战略目标、组织模式、管理体系及战略路径等，统一包装、统一渠道、统一传播，制定“千岛农品”区域公用品牌发展战略规划，制定品牌运营指南，提出重点项目概要，制定品牌首年度传播计划，设计制作品牌形象手册及宣传物料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4" w:firstLineChars="200"/>
        <w:jc w:val="left"/>
        <w:rPr>
          <w:rFonts w:ascii="宋体" w:hAnsi="宋体" w:cs="宋体"/>
          <w:color w:val="auto"/>
          <w:sz w:val="24"/>
          <w:szCs w:val="24"/>
        </w:rPr>
      </w:pPr>
      <w:r>
        <w:rPr>
          <w:rFonts w:hint="eastAsia" w:ascii="宋体" w:hAnsi="宋体" w:cs="宋体"/>
          <w:color w:val="auto"/>
          <w:sz w:val="24"/>
          <w:szCs w:val="24"/>
          <w:lang w:val="en-US" w:eastAsia="zh-CN"/>
        </w:rPr>
        <w:t>2、</w:t>
      </w:r>
      <w:r>
        <w:rPr>
          <w:rFonts w:hint="eastAsia" w:ascii="宋体" w:hAnsi="宋体" w:cs="宋体"/>
          <w:color w:val="auto"/>
          <w:sz w:val="24"/>
          <w:szCs w:val="24"/>
        </w:rPr>
        <w:t>品牌宣传片</w:t>
      </w:r>
    </w:p>
    <w:p>
      <w:pPr>
        <w:keepNext w:val="0"/>
        <w:keepLines w:val="0"/>
        <w:pageBreakBefore w:val="0"/>
        <w:widowControl w:val="0"/>
        <w:kinsoku/>
        <w:wordWrap/>
        <w:overflowPunct/>
        <w:topLinePunct w:val="0"/>
        <w:autoSpaceDE/>
        <w:autoSpaceDN/>
        <w:bidi w:val="0"/>
        <w:adjustRightInd/>
        <w:snapToGrid/>
        <w:spacing w:line="360" w:lineRule="auto"/>
        <w:ind w:firstLine="484" w:firstLineChars="200"/>
        <w:jc w:val="left"/>
        <w:rPr>
          <w:rFonts w:ascii="宋体" w:hAnsi="宋体" w:cs="宋体"/>
          <w:color w:val="auto"/>
          <w:sz w:val="24"/>
          <w:szCs w:val="24"/>
        </w:rPr>
      </w:pPr>
      <w:r>
        <w:rPr>
          <w:rFonts w:hint="eastAsia" w:ascii="宋体" w:hAnsi="宋体" w:cs="宋体"/>
          <w:color w:val="auto"/>
          <w:sz w:val="24"/>
          <w:szCs w:val="24"/>
        </w:rPr>
        <w:t>宣传片要以淳安农业为主题，以展示“千岛农品”品牌核心价值为内容，将自然环境、历史文脉、产品特点等要素结合现状成果及对未来的展望融为一体。通过多元化的表现方式，创造脚本、文案，摄制“千岛农品”品牌形象宣传片，用于品牌发布会、推介会等场合，并协助做好线上推广活动。宣传片需提供3分钟左右的宣传版及1分钟、30秒、15秒的网络版，并匹配剪辑明星产品短视频、品牌发布会前期宣传所需视频。</w:t>
      </w:r>
    </w:p>
    <w:p>
      <w:pPr>
        <w:keepNext w:val="0"/>
        <w:keepLines w:val="0"/>
        <w:pageBreakBefore w:val="0"/>
        <w:widowControl w:val="0"/>
        <w:kinsoku/>
        <w:wordWrap/>
        <w:overflowPunct/>
        <w:topLinePunct w:val="0"/>
        <w:autoSpaceDE/>
        <w:autoSpaceDN/>
        <w:bidi w:val="0"/>
        <w:adjustRightInd/>
        <w:snapToGrid/>
        <w:spacing w:line="360" w:lineRule="auto"/>
        <w:ind w:firstLine="484" w:firstLineChars="200"/>
        <w:jc w:val="left"/>
        <w:rPr>
          <w:rFonts w:ascii="宋体" w:hAnsi="宋体" w:cs="宋体"/>
          <w:color w:val="auto"/>
          <w:sz w:val="24"/>
          <w:szCs w:val="24"/>
        </w:rPr>
      </w:pPr>
      <w:r>
        <w:rPr>
          <w:rFonts w:hint="eastAsia" w:ascii="宋体" w:hAnsi="宋体" w:cs="宋体"/>
          <w:color w:val="auto"/>
          <w:sz w:val="24"/>
          <w:szCs w:val="24"/>
        </w:rPr>
        <w:t>设备基本要求：</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1</w:t>
      </w:r>
      <w:r>
        <w:rPr>
          <w:rFonts w:hint="eastAsia" w:ascii="宋体" w:hAnsi="宋体" w:cs="宋体"/>
          <w:color w:val="auto"/>
          <w:sz w:val="24"/>
          <w:szCs w:val="24"/>
          <w:lang w:eastAsia="zh-CN"/>
        </w:rPr>
        <w:t>）</w:t>
      </w:r>
      <w:r>
        <w:rPr>
          <w:rFonts w:hint="eastAsia" w:ascii="宋体" w:hAnsi="宋体" w:cs="宋体"/>
          <w:color w:val="auto"/>
          <w:sz w:val="24"/>
          <w:szCs w:val="24"/>
        </w:rPr>
        <w:t>航拍4K摄制标准。</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2</w:t>
      </w:r>
      <w:r>
        <w:rPr>
          <w:rFonts w:hint="eastAsia" w:ascii="宋体" w:hAnsi="宋体" w:cs="宋体"/>
          <w:color w:val="auto"/>
          <w:sz w:val="24"/>
          <w:szCs w:val="24"/>
          <w:lang w:eastAsia="zh-CN"/>
        </w:rPr>
        <w:t>）</w:t>
      </w:r>
      <w:r>
        <w:rPr>
          <w:rFonts w:hint="eastAsia" w:ascii="宋体" w:hAnsi="宋体" w:cs="宋体"/>
          <w:color w:val="auto"/>
          <w:sz w:val="24"/>
          <w:szCs w:val="24"/>
        </w:rPr>
        <w:t>4K电影级摄像机及定变焦镜头+移动轨道、大小摇臂、航拍飞行器、泰坦尼康等拍摄附件。</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3</w:t>
      </w:r>
      <w:r>
        <w:rPr>
          <w:rFonts w:hint="eastAsia" w:ascii="宋体" w:hAnsi="宋体" w:cs="宋体"/>
          <w:color w:val="auto"/>
          <w:sz w:val="24"/>
          <w:szCs w:val="24"/>
          <w:lang w:eastAsia="zh-CN"/>
        </w:rPr>
        <w:t>）</w:t>
      </w:r>
      <w:r>
        <w:rPr>
          <w:rFonts w:hint="eastAsia" w:ascii="宋体" w:hAnsi="宋体" w:cs="宋体"/>
          <w:color w:val="auto"/>
          <w:sz w:val="24"/>
          <w:szCs w:val="24"/>
        </w:rPr>
        <w:t>成片输出满足4K数字电影分辨率，可下变换1080P、720P等高清版本。</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4" w:firstLineChars="200"/>
        <w:jc w:val="left"/>
        <w:rPr>
          <w:rFonts w:ascii="宋体" w:hAnsi="宋体" w:cs="宋体"/>
          <w:color w:val="auto"/>
          <w:sz w:val="24"/>
          <w:szCs w:val="24"/>
        </w:rPr>
      </w:pPr>
      <w:r>
        <w:rPr>
          <w:rFonts w:hint="eastAsia" w:ascii="宋体" w:hAnsi="宋体" w:cs="宋体"/>
          <w:color w:val="auto"/>
          <w:sz w:val="24"/>
          <w:szCs w:val="24"/>
          <w:lang w:val="en-US" w:eastAsia="zh-CN"/>
        </w:rPr>
        <w:t>3、</w:t>
      </w:r>
      <w:r>
        <w:rPr>
          <w:rFonts w:hint="eastAsia" w:ascii="宋体" w:hAnsi="宋体" w:cs="宋体"/>
          <w:color w:val="auto"/>
          <w:sz w:val="24"/>
          <w:szCs w:val="24"/>
        </w:rPr>
        <w:t>千岛湖茶活动</w:t>
      </w:r>
    </w:p>
    <w:p>
      <w:pPr>
        <w:keepNext w:val="0"/>
        <w:keepLines w:val="0"/>
        <w:pageBreakBefore w:val="0"/>
        <w:widowControl w:val="0"/>
        <w:kinsoku/>
        <w:wordWrap/>
        <w:overflowPunct/>
        <w:topLinePunct w:val="0"/>
        <w:autoSpaceDE/>
        <w:autoSpaceDN/>
        <w:bidi w:val="0"/>
        <w:adjustRightInd/>
        <w:snapToGrid/>
        <w:spacing w:line="360" w:lineRule="auto"/>
        <w:ind w:firstLine="484" w:firstLineChars="200"/>
        <w:jc w:val="left"/>
        <w:rPr>
          <w:rFonts w:ascii="宋体" w:hAnsi="宋体" w:cs="宋体"/>
          <w:color w:val="auto"/>
          <w:sz w:val="24"/>
          <w:szCs w:val="24"/>
        </w:rPr>
      </w:pPr>
      <w:r>
        <w:rPr>
          <w:rFonts w:hint="eastAsia" w:ascii="宋体" w:hAnsi="宋体" w:cs="宋体"/>
          <w:color w:val="auto"/>
          <w:sz w:val="24"/>
          <w:szCs w:val="24"/>
        </w:rPr>
        <w:t>提供千岛湖茶（春季）宣传推介活动策划方案、线上传播方案及活动执行，活动创意新颖，品牌传播和产品销售效果明显，方案内容完整、合理，具有较强的可行性和可操作性，流程清晰。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4" w:firstLineChars="200"/>
        <w:jc w:val="left"/>
        <w:rPr>
          <w:rFonts w:ascii="宋体" w:hAnsi="宋体" w:cs="宋体"/>
          <w:color w:val="auto"/>
          <w:sz w:val="24"/>
          <w:szCs w:val="24"/>
        </w:rPr>
      </w:pPr>
      <w:r>
        <w:rPr>
          <w:rFonts w:hint="eastAsia" w:ascii="宋体" w:hAnsi="宋体" w:cs="宋体"/>
          <w:color w:val="auto"/>
          <w:sz w:val="24"/>
          <w:szCs w:val="24"/>
          <w:lang w:val="en-US" w:eastAsia="zh-CN"/>
        </w:rPr>
        <w:t>4、</w:t>
      </w:r>
      <w:r>
        <w:rPr>
          <w:rFonts w:hint="eastAsia" w:ascii="宋体" w:hAnsi="宋体" w:cs="宋体"/>
          <w:color w:val="auto"/>
          <w:sz w:val="24"/>
          <w:szCs w:val="24"/>
        </w:rPr>
        <w:t>品牌发布会</w:t>
      </w:r>
    </w:p>
    <w:p>
      <w:pPr>
        <w:keepNext w:val="0"/>
        <w:keepLines w:val="0"/>
        <w:pageBreakBefore w:val="0"/>
        <w:widowControl w:val="0"/>
        <w:kinsoku/>
        <w:wordWrap/>
        <w:overflowPunct/>
        <w:topLinePunct w:val="0"/>
        <w:autoSpaceDE/>
        <w:autoSpaceDN/>
        <w:bidi w:val="0"/>
        <w:adjustRightInd/>
        <w:snapToGrid/>
        <w:spacing w:line="360" w:lineRule="auto"/>
        <w:ind w:firstLine="484" w:firstLineChars="200"/>
        <w:jc w:val="left"/>
        <w:rPr>
          <w:rFonts w:ascii="宋体" w:hAnsi="宋体" w:cs="宋体"/>
          <w:color w:val="auto"/>
          <w:sz w:val="24"/>
          <w:szCs w:val="24"/>
        </w:rPr>
      </w:pPr>
      <w:r>
        <w:rPr>
          <w:rFonts w:hint="eastAsia" w:ascii="宋体" w:hAnsi="宋体" w:cs="宋体"/>
          <w:color w:val="auto"/>
          <w:sz w:val="24"/>
          <w:szCs w:val="24"/>
        </w:rPr>
        <w:t>提供“千岛农品”区域公用品牌发布会策划方案（含传播、产品销售）及活动执行服务，活动创意新颖，能引起轰动和广泛关注（主流媒体、商圈、社区等要有系列活动和宣传），方案内容完整、合理，具有较强的可行性和可操作性，流程清晰。</w:t>
      </w:r>
    </w:p>
    <w:p>
      <w:pPr>
        <w:keepNext w:val="0"/>
        <w:keepLines w:val="0"/>
        <w:pageBreakBefore w:val="0"/>
        <w:widowControl w:val="0"/>
        <w:kinsoku/>
        <w:wordWrap/>
        <w:overflowPunct/>
        <w:topLinePunct w:val="0"/>
        <w:autoSpaceDE/>
        <w:autoSpaceDN/>
        <w:bidi w:val="0"/>
        <w:adjustRightInd/>
        <w:snapToGrid/>
        <w:spacing w:line="360" w:lineRule="auto"/>
        <w:ind w:firstLine="484" w:firstLineChars="200"/>
        <w:jc w:val="left"/>
        <w:rPr>
          <w:rFonts w:ascii="宋体" w:hAnsi="宋体" w:cs="宋体"/>
          <w:color w:val="auto"/>
          <w:sz w:val="24"/>
          <w:szCs w:val="24"/>
        </w:rPr>
      </w:pPr>
      <w:r>
        <w:rPr>
          <w:rFonts w:hint="eastAsia" w:ascii="宋体" w:hAnsi="宋体" w:cs="宋体"/>
          <w:color w:val="auto"/>
          <w:sz w:val="24"/>
          <w:szCs w:val="24"/>
          <w:lang w:val="en-US" w:eastAsia="zh-CN"/>
        </w:rPr>
        <w:t>5、</w:t>
      </w:r>
      <w:r>
        <w:rPr>
          <w:rFonts w:hint="eastAsia" w:ascii="宋体" w:hAnsi="宋体" w:cs="宋体"/>
          <w:color w:val="auto"/>
          <w:sz w:val="24"/>
          <w:szCs w:val="24"/>
        </w:rPr>
        <w:t>“千岛农品”明星产品市场营销</w:t>
      </w:r>
    </w:p>
    <w:p>
      <w:pPr>
        <w:keepNext w:val="0"/>
        <w:keepLines w:val="0"/>
        <w:pageBreakBefore w:val="0"/>
        <w:widowControl w:val="0"/>
        <w:kinsoku/>
        <w:wordWrap/>
        <w:overflowPunct/>
        <w:topLinePunct w:val="0"/>
        <w:autoSpaceDE/>
        <w:autoSpaceDN/>
        <w:bidi w:val="0"/>
        <w:adjustRightInd/>
        <w:snapToGrid/>
        <w:spacing w:line="360" w:lineRule="auto"/>
        <w:ind w:firstLine="484" w:firstLineChars="200"/>
        <w:jc w:val="left"/>
        <w:rPr>
          <w:rFonts w:ascii="宋体" w:hAnsi="宋体" w:cs="宋体"/>
          <w:color w:val="auto"/>
          <w:sz w:val="24"/>
          <w:szCs w:val="24"/>
        </w:rPr>
      </w:pPr>
      <w:r>
        <w:rPr>
          <w:rFonts w:hint="eastAsia" w:ascii="宋体" w:hAnsi="宋体" w:cs="宋体"/>
          <w:color w:val="auto"/>
          <w:sz w:val="24"/>
          <w:szCs w:val="24"/>
        </w:rPr>
        <w:t>根据品牌特点进行产品体系梳理，提供市场分析、定价策略等筛选确定“千岛农品”头部产品走进社区、现场搭台推介等形式进行系列宣传营销，盘活线上、线下渠道资源，引流打造“爆款”。</w:t>
      </w:r>
    </w:p>
    <w:p>
      <w:pPr>
        <w:keepNext w:val="0"/>
        <w:keepLines w:val="0"/>
        <w:pageBreakBefore w:val="0"/>
        <w:widowControl w:val="0"/>
        <w:kinsoku/>
        <w:wordWrap/>
        <w:overflowPunct/>
        <w:topLinePunct w:val="0"/>
        <w:autoSpaceDE/>
        <w:autoSpaceDN/>
        <w:bidi w:val="0"/>
        <w:adjustRightInd/>
        <w:snapToGrid/>
        <w:spacing w:line="360" w:lineRule="auto"/>
        <w:jc w:val="left"/>
        <w:rPr>
          <w:rFonts w:ascii="宋体" w:hAnsi="宋体" w:cs="宋体"/>
          <w:b/>
          <w:color w:val="auto"/>
          <w:sz w:val="24"/>
          <w:szCs w:val="24"/>
        </w:rPr>
      </w:pPr>
      <w:r>
        <w:rPr>
          <w:rFonts w:hint="eastAsia" w:ascii="宋体" w:hAnsi="宋体" w:cs="宋体"/>
          <w:b/>
          <w:color w:val="auto"/>
          <w:sz w:val="24"/>
          <w:szCs w:val="24"/>
        </w:rPr>
        <w:t>二、服务期及相关要求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4" w:firstLineChars="200"/>
        <w:jc w:val="left"/>
        <w:rPr>
          <w:rFonts w:ascii="宋体" w:hAnsi="宋体" w:cs="宋体"/>
          <w:color w:val="auto"/>
          <w:sz w:val="24"/>
          <w:szCs w:val="24"/>
        </w:rPr>
      </w:pPr>
      <w:r>
        <w:rPr>
          <w:rFonts w:hint="eastAsia" w:ascii="宋体" w:hAnsi="宋体" w:cs="宋体"/>
          <w:color w:val="auto"/>
          <w:sz w:val="24"/>
          <w:szCs w:val="24"/>
          <w:lang w:val="en-US" w:eastAsia="zh-CN"/>
        </w:rPr>
        <w:t>1、</w:t>
      </w:r>
      <w:r>
        <w:rPr>
          <w:rFonts w:hint="eastAsia" w:ascii="宋体" w:hAnsi="宋体" w:cs="宋体"/>
          <w:color w:val="auto"/>
          <w:sz w:val="24"/>
          <w:szCs w:val="24"/>
        </w:rPr>
        <w:t>服务响应：未经采购人许可，本项目投入人员不得擅自更换，工作期间，要求在12小时内响应</w:t>
      </w:r>
      <w:r>
        <w:rPr>
          <w:rFonts w:hint="eastAsia" w:ascii="宋体" w:hAnsi="宋体" w:cs="宋体"/>
          <w:color w:val="auto"/>
          <w:sz w:val="24"/>
          <w:szCs w:val="24"/>
          <w:lang w:val="en-US" w:eastAsia="zh-CN"/>
        </w:rPr>
        <w:t>采购人</w:t>
      </w:r>
      <w:r>
        <w:rPr>
          <w:rFonts w:hint="eastAsia" w:ascii="宋体" w:hAnsi="宋体" w:cs="宋体"/>
          <w:color w:val="auto"/>
          <w:sz w:val="24"/>
          <w:szCs w:val="24"/>
        </w:rPr>
        <w:t>提出的疑问并及时提交解释说明或修改意见。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4" w:firstLineChars="200"/>
        <w:jc w:val="left"/>
        <w:rPr>
          <w:rFonts w:ascii="宋体" w:hAnsi="宋体" w:cs="宋体"/>
          <w:color w:val="auto"/>
          <w:sz w:val="24"/>
          <w:szCs w:val="24"/>
        </w:rPr>
      </w:pPr>
      <w:r>
        <w:rPr>
          <w:rFonts w:hint="eastAsia" w:ascii="宋体" w:hAnsi="宋体" w:cs="宋体"/>
          <w:color w:val="auto"/>
          <w:sz w:val="24"/>
          <w:szCs w:val="24"/>
          <w:lang w:val="en-US" w:eastAsia="zh-CN"/>
        </w:rPr>
        <w:t>2、</w:t>
      </w:r>
      <w:r>
        <w:rPr>
          <w:rFonts w:hint="eastAsia" w:ascii="宋体" w:hAnsi="宋体" w:cs="宋体"/>
          <w:color w:val="auto"/>
          <w:sz w:val="24"/>
          <w:szCs w:val="24"/>
        </w:rPr>
        <w:t>项目负责人须全过程参与项目及各阶段项目成果的交流、汇报等工作，并配合采购人做好项目的评审、申报工作。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4" w:firstLineChars="200"/>
        <w:jc w:val="left"/>
        <w:rPr>
          <w:rFonts w:ascii="宋体" w:hAnsi="宋体" w:cs="宋体"/>
          <w:color w:val="auto"/>
          <w:sz w:val="24"/>
          <w:szCs w:val="24"/>
        </w:rPr>
      </w:pPr>
      <w:r>
        <w:rPr>
          <w:rFonts w:hint="eastAsia" w:ascii="宋体" w:hAnsi="宋体" w:cs="宋体"/>
          <w:color w:val="auto"/>
          <w:sz w:val="24"/>
          <w:szCs w:val="24"/>
          <w:lang w:val="en-US" w:eastAsia="zh-CN"/>
        </w:rPr>
        <w:t>3、</w:t>
      </w:r>
      <w:r>
        <w:rPr>
          <w:rFonts w:hint="eastAsia" w:ascii="宋体" w:hAnsi="宋体" w:cs="宋体"/>
          <w:color w:val="auto"/>
          <w:sz w:val="24"/>
          <w:szCs w:val="24"/>
        </w:rPr>
        <w:t>本项目所需相关资料均由采购人协助</w:t>
      </w:r>
      <w:r>
        <w:rPr>
          <w:rFonts w:hint="eastAsia" w:ascii="宋体" w:hAnsi="宋体" w:cs="宋体"/>
          <w:color w:val="auto"/>
          <w:sz w:val="24"/>
          <w:szCs w:val="24"/>
          <w:lang w:val="en-US" w:eastAsia="zh-CN"/>
        </w:rPr>
        <w:t>成交人</w:t>
      </w:r>
      <w:r>
        <w:rPr>
          <w:rFonts w:hint="eastAsia" w:ascii="宋体" w:hAnsi="宋体" w:cs="宋体"/>
          <w:color w:val="auto"/>
          <w:sz w:val="24"/>
          <w:szCs w:val="24"/>
        </w:rPr>
        <w:t>获取。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4" w:firstLineChars="200"/>
        <w:jc w:val="left"/>
        <w:rPr>
          <w:rFonts w:ascii="宋体" w:hAnsi="宋体" w:cs="宋体"/>
          <w:color w:val="auto"/>
          <w:sz w:val="24"/>
          <w:szCs w:val="24"/>
        </w:rPr>
      </w:pPr>
      <w:r>
        <w:rPr>
          <w:rFonts w:hint="eastAsia" w:ascii="宋体" w:hAnsi="宋体" w:cs="宋体"/>
          <w:color w:val="auto"/>
          <w:sz w:val="24"/>
          <w:szCs w:val="24"/>
          <w:lang w:val="en-US" w:eastAsia="zh-CN"/>
        </w:rPr>
        <w:t>4、</w:t>
      </w:r>
      <w:r>
        <w:rPr>
          <w:rFonts w:hint="eastAsia" w:ascii="宋体" w:hAnsi="宋体" w:cs="宋体"/>
          <w:color w:val="auto"/>
          <w:sz w:val="24"/>
          <w:szCs w:val="24"/>
        </w:rPr>
        <w:t>因</w:t>
      </w:r>
      <w:r>
        <w:rPr>
          <w:rFonts w:hint="eastAsia" w:ascii="宋体" w:hAnsi="宋体" w:cs="宋体"/>
          <w:color w:val="auto"/>
          <w:sz w:val="24"/>
          <w:szCs w:val="24"/>
          <w:lang w:val="en-US" w:eastAsia="zh-CN"/>
        </w:rPr>
        <w:t>成交人</w:t>
      </w:r>
      <w:r>
        <w:rPr>
          <w:rFonts w:hint="eastAsia" w:ascii="宋体" w:hAnsi="宋体" w:cs="宋体"/>
          <w:color w:val="auto"/>
          <w:sz w:val="24"/>
          <w:szCs w:val="24"/>
        </w:rPr>
        <w:t>自身原因导致项目延期，按</w:t>
      </w:r>
      <w:r>
        <w:rPr>
          <w:rFonts w:hint="eastAsia" w:ascii="宋体" w:hAnsi="宋体" w:cs="宋体"/>
          <w:color w:val="auto"/>
          <w:sz w:val="24"/>
          <w:szCs w:val="24"/>
          <w:lang w:val="en-US" w:eastAsia="zh-CN"/>
        </w:rPr>
        <w:t>成交</w:t>
      </w:r>
      <w:r>
        <w:rPr>
          <w:rFonts w:hint="eastAsia" w:ascii="宋体" w:hAnsi="宋体" w:cs="宋体"/>
          <w:color w:val="auto"/>
          <w:sz w:val="24"/>
          <w:szCs w:val="24"/>
        </w:rPr>
        <w:t>价2‰/天的标准支付违约金。若由于采购人原因引起延期，则项目完成期相应顺延。</w:t>
      </w:r>
    </w:p>
    <w:p>
      <w:pPr>
        <w:keepNext w:val="0"/>
        <w:keepLines w:val="0"/>
        <w:pageBreakBefore w:val="0"/>
        <w:widowControl w:val="0"/>
        <w:kinsoku/>
        <w:wordWrap/>
        <w:overflowPunct/>
        <w:topLinePunct w:val="0"/>
        <w:autoSpaceDE/>
        <w:autoSpaceDN/>
        <w:bidi w:val="0"/>
        <w:adjustRightInd/>
        <w:snapToGrid/>
        <w:spacing w:line="360" w:lineRule="auto"/>
        <w:jc w:val="left"/>
        <w:rPr>
          <w:rFonts w:ascii="宋体" w:hAnsi="宋体" w:cs="宋体"/>
          <w:b/>
          <w:color w:val="auto"/>
          <w:sz w:val="24"/>
          <w:szCs w:val="24"/>
        </w:rPr>
      </w:pPr>
      <w:r>
        <w:rPr>
          <w:rFonts w:hint="eastAsia" w:ascii="宋体" w:hAnsi="宋体" w:cs="宋体"/>
          <w:b/>
          <w:color w:val="auto"/>
          <w:sz w:val="24"/>
          <w:szCs w:val="24"/>
        </w:rPr>
        <w:t>三、其他要求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4" w:firstLineChars="200"/>
        <w:jc w:val="left"/>
        <w:rPr>
          <w:rFonts w:ascii="宋体" w:hAnsi="宋体" w:cs="宋体"/>
          <w:color w:val="auto"/>
          <w:sz w:val="24"/>
          <w:szCs w:val="24"/>
        </w:rPr>
      </w:pPr>
      <w:r>
        <w:rPr>
          <w:rFonts w:hint="eastAsia" w:ascii="宋体" w:hAnsi="宋体" w:cs="宋体"/>
          <w:color w:val="auto"/>
          <w:sz w:val="24"/>
          <w:szCs w:val="24"/>
          <w:lang w:val="en-US" w:eastAsia="zh-CN"/>
        </w:rPr>
        <w:t>1、</w:t>
      </w:r>
      <w:r>
        <w:rPr>
          <w:rFonts w:hint="eastAsia" w:ascii="宋体" w:hAnsi="宋体" w:cs="宋体"/>
          <w:color w:val="auto"/>
          <w:sz w:val="24"/>
          <w:szCs w:val="24"/>
        </w:rPr>
        <w:t>项目服务期间发生的所有安全责任事故，由</w:t>
      </w:r>
      <w:r>
        <w:rPr>
          <w:rFonts w:hint="eastAsia" w:ascii="宋体" w:hAnsi="宋体" w:cs="宋体"/>
          <w:color w:val="auto"/>
          <w:sz w:val="24"/>
          <w:szCs w:val="24"/>
          <w:lang w:val="en-US" w:eastAsia="zh-CN"/>
        </w:rPr>
        <w:t>成交人</w:t>
      </w:r>
      <w:r>
        <w:rPr>
          <w:rFonts w:hint="eastAsia" w:ascii="宋体" w:hAnsi="宋体" w:cs="宋体"/>
          <w:color w:val="auto"/>
          <w:sz w:val="24"/>
          <w:szCs w:val="24"/>
        </w:rPr>
        <w:t>负全部责任。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4" w:firstLineChars="200"/>
        <w:jc w:val="left"/>
        <w:rPr>
          <w:rFonts w:ascii="宋体" w:hAnsi="宋体" w:cs="宋体"/>
          <w:color w:val="auto"/>
          <w:sz w:val="24"/>
          <w:szCs w:val="24"/>
        </w:rPr>
      </w:pPr>
      <w:r>
        <w:rPr>
          <w:rFonts w:hint="eastAsia" w:ascii="宋体" w:hAnsi="宋体" w:cs="宋体"/>
          <w:color w:val="auto"/>
          <w:sz w:val="24"/>
          <w:szCs w:val="24"/>
          <w:lang w:val="en-US" w:eastAsia="zh-CN"/>
        </w:rPr>
        <w:t>2、</w:t>
      </w:r>
      <w:r>
        <w:rPr>
          <w:rFonts w:hint="eastAsia" w:ascii="宋体" w:hAnsi="宋体" w:cs="宋体"/>
          <w:color w:val="auto"/>
          <w:sz w:val="24"/>
          <w:szCs w:val="24"/>
        </w:rPr>
        <w:t>本项目发包范围内的设计项目，不得分包和转包。一经发现立即取消</w:t>
      </w:r>
      <w:r>
        <w:rPr>
          <w:rFonts w:hint="eastAsia" w:ascii="宋体" w:hAnsi="宋体" w:cs="宋体"/>
          <w:color w:val="auto"/>
          <w:sz w:val="24"/>
          <w:szCs w:val="24"/>
          <w:lang w:val="en-US" w:eastAsia="zh-CN"/>
        </w:rPr>
        <w:t>成交</w:t>
      </w:r>
      <w:r>
        <w:rPr>
          <w:rFonts w:hint="eastAsia" w:ascii="宋体" w:hAnsi="宋体" w:cs="宋体"/>
          <w:color w:val="auto"/>
          <w:sz w:val="24"/>
          <w:szCs w:val="24"/>
        </w:rPr>
        <w:t>资格，作违约处理，并承担由此引起的一切经济损失。</w:t>
      </w:r>
    </w:p>
    <w:p>
      <w:pPr>
        <w:keepNext w:val="0"/>
        <w:keepLines w:val="0"/>
        <w:pageBreakBefore w:val="0"/>
        <w:widowControl w:val="0"/>
        <w:kinsoku/>
        <w:wordWrap/>
        <w:overflowPunct/>
        <w:topLinePunct w:val="0"/>
        <w:autoSpaceDE/>
        <w:autoSpaceDN/>
        <w:bidi w:val="0"/>
        <w:adjustRightInd/>
        <w:snapToGrid/>
        <w:spacing w:line="360" w:lineRule="auto"/>
        <w:jc w:val="left"/>
        <w:rPr>
          <w:rFonts w:ascii="宋体" w:hAnsi="宋体" w:cs="宋体"/>
          <w:b/>
          <w:color w:val="auto"/>
          <w:sz w:val="24"/>
          <w:szCs w:val="24"/>
        </w:rPr>
      </w:pPr>
      <w:r>
        <w:rPr>
          <w:rFonts w:hint="eastAsia" w:ascii="宋体" w:hAnsi="宋体" w:cs="宋体"/>
          <w:b/>
          <w:color w:val="auto"/>
          <w:sz w:val="24"/>
          <w:szCs w:val="24"/>
        </w:rPr>
        <w:t>四、质保和后期服务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4" w:firstLineChars="200"/>
        <w:jc w:val="left"/>
        <w:rPr>
          <w:rFonts w:ascii="宋体" w:hAnsi="宋体" w:cs="宋体"/>
          <w:color w:val="auto"/>
          <w:sz w:val="24"/>
          <w:szCs w:val="24"/>
        </w:rPr>
      </w:pPr>
      <w:r>
        <w:rPr>
          <w:rFonts w:hint="eastAsia" w:ascii="宋体" w:hAnsi="宋体" w:cs="宋体"/>
          <w:color w:val="auto"/>
          <w:sz w:val="24"/>
          <w:szCs w:val="24"/>
          <w:lang w:val="en-US" w:eastAsia="zh-CN"/>
        </w:rPr>
        <w:t>1、成交人</w:t>
      </w:r>
      <w:r>
        <w:rPr>
          <w:rFonts w:hint="eastAsia" w:ascii="宋体" w:hAnsi="宋体" w:cs="宋体"/>
          <w:color w:val="auto"/>
          <w:sz w:val="24"/>
          <w:szCs w:val="24"/>
        </w:rPr>
        <w:t>须在项目成果提交并通过验收后，提供不少于1年的免费技术成果服务咨询指导。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4" w:firstLineChars="200"/>
        <w:jc w:val="left"/>
        <w:rPr>
          <w:rFonts w:ascii="宋体" w:hAnsi="宋体" w:cs="宋体"/>
          <w:color w:val="auto"/>
          <w:sz w:val="24"/>
          <w:szCs w:val="24"/>
        </w:rPr>
      </w:pPr>
      <w:r>
        <w:rPr>
          <w:rFonts w:hint="eastAsia" w:ascii="宋体" w:hAnsi="宋体" w:cs="宋体"/>
          <w:color w:val="auto"/>
          <w:sz w:val="24"/>
          <w:szCs w:val="24"/>
          <w:lang w:val="en-US" w:eastAsia="zh-CN"/>
        </w:rPr>
        <w:t>2、成交人</w:t>
      </w:r>
      <w:r>
        <w:rPr>
          <w:rFonts w:hint="eastAsia" w:ascii="宋体" w:hAnsi="宋体" w:cs="宋体"/>
          <w:color w:val="auto"/>
          <w:sz w:val="24"/>
          <w:szCs w:val="24"/>
        </w:rPr>
        <w:t>负责免费对项目成果错误内容进行及时更正。</w:t>
      </w:r>
    </w:p>
    <w:p>
      <w:pPr>
        <w:keepNext w:val="0"/>
        <w:keepLines w:val="0"/>
        <w:pageBreakBefore w:val="0"/>
        <w:widowControl w:val="0"/>
        <w:kinsoku/>
        <w:wordWrap/>
        <w:overflowPunct/>
        <w:topLinePunct w:val="0"/>
        <w:autoSpaceDE/>
        <w:autoSpaceDN/>
        <w:bidi w:val="0"/>
        <w:adjustRightInd/>
        <w:snapToGrid/>
        <w:spacing w:line="360" w:lineRule="auto"/>
        <w:jc w:val="left"/>
        <w:rPr>
          <w:rFonts w:ascii="宋体" w:hAnsi="宋体" w:cs="宋体"/>
          <w:b/>
          <w:color w:val="auto"/>
          <w:sz w:val="24"/>
          <w:szCs w:val="24"/>
        </w:rPr>
      </w:pPr>
      <w:r>
        <w:rPr>
          <w:rFonts w:hint="eastAsia" w:ascii="宋体" w:hAnsi="宋体" w:cs="宋体"/>
          <w:b/>
          <w:color w:val="auto"/>
          <w:sz w:val="24"/>
          <w:szCs w:val="24"/>
        </w:rPr>
        <w:t>五、商务要求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4" w:firstLineChars="200"/>
        <w:jc w:val="left"/>
        <w:rPr>
          <w:rFonts w:ascii="宋体" w:hAnsi="宋体" w:cs="宋体"/>
          <w:color w:val="auto"/>
          <w:sz w:val="24"/>
          <w:szCs w:val="24"/>
        </w:rPr>
      </w:pPr>
      <w:r>
        <w:rPr>
          <w:rFonts w:hint="eastAsia" w:ascii="宋体" w:hAnsi="宋体" w:cs="宋体"/>
          <w:color w:val="auto"/>
          <w:sz w:val="24"/>
          <w:szCs w:val="24"/>
          <w:lang w:val="en-US" w:eastAsia="zh-CN"/>
        </w:rPr>
        <w:t>1、</w:t>
      </w:r>
      <w:r>
        <w:rPr>
          <w:rFonts w:hint="eastAsia" w:ascii="宋体" w:hAnsi="宋体" w:cs="宋体"/>
          <w:color w:val="auto"/>
          <w:sz w:val="24"/>
          <w:szCs w:val="24"/>
        </w:rPr>
        <w:t>项目完成时间：2021年8月底前完成全部工作内容。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4" w:firstLineChars="200"/>
        <w:jc w:val="left"/>
        <w:rPr>
          <w:rFonts w:hint="eastAsia" w:ascii="宋体" w:hAnsi="宋体" w:eastAsia="宋体" w:cs="宋体"/>
          <w:color w:val="auto"/>
          <w:sz w:val="24"/>
          <w:szCs w:val="24"/>
          <w:lang w:eastAsia="zh-CN"/>
        </w:rPr>
      </w:pPr>
      <w:r>
        <w:rPr>
          <w:rFonts w:hint="eastAsia" w:ascii="宋体" w:hAnsi="宋体" w:cs="宋体"/>
          <w:color w:val="auto"/>
          <w:sz w:val="24"/>
          <w:szCs w:val="24"/>
          <w:lang w:val="en-US" w:eastAsia="zh-CN"/>
        </w:rPr>
        <w:t>2、</w:t>
      </w:r>
      <w:r>
        <w:rPr>
          <w:rFonts w:hint="eastAsia" w:ascii="宋体" w:hAnsi="宋体" w:cs="宋体"/>
          <w:color w:val="auto"/>
          <w:sz w:val="24"/>
          <w:szCs w:val="24"/>
        </w:rPr>
        <w:t>服务地点：杭州市</w:t>
      </w:r>
      <w:r>
        <w:rPr>
          <w:rFonts w:hint="eastAsia" w:ascii="宋体" w:hAnsi="宋体" w:cs="宋体"/>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4" w:firstLineChars="200"/>
        <w:jc w:val="left"/>
        <w:rPr>
          <w:rFonts w:hint="eastAsia" w:ascii="宋体" w:hAnsi="宋体" w:eastAsia="宋体" w:cs="宋体"/>
          <w:color w:val="auto"/>
          <w:sz w:val="24"/>
          <w:szCs w:val="24"/>
          <w:lang w:eastAsia="zh-CN"/>
        </w:rPr>
      </w:pPr>
      <w:r>
        <w:rPr>
          <w:rFonts w:hint="eastAsia" w:ascii="宋体" w:hAnsi="宋体" w:cs="宋体"/>
          <w:color w:val="auto"/>
          <w:sz w:val="24"/>
          <w:szCs w:val="24"/>
          <w:lang w:val="en-US" w:eastAsia="zh-CN"/>
        </w:rPr>
        <w:t>3、</w:t>
      </w:r>
      <w:r>
        <w:rPr>
          <w:rFonts w:hint="eastAsia" w:ascii="宋体" w:hAnsi="宋体" w:cs="宋体"/>
          <w:color w:val="auto"/>
          <w:sz w:val="24"/>
          <w:szCs w:val="24"/>
        </w:rPr>
        <w:t>项目预算：300万元</w:t>
      </w:r>
      <w:r>
        <w:rPr>
          <w:rFonts w:hint="eastAsia" w:ascii="宋体" w:hAnsi="宋体" w:cs="宋体"/>
          <w:color w:val="auto"/>
          <w:sz w:val="24"/>
          <w:szCs w:val="24"/>
          <w:lang w:eastAsia="zh-CN"/>
        </w:rPr>
        <w:t>。</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68" w:firstLineChars="200"/>
        <w:textAlignment w:val="baseline"/>
        <w:rPr>
          <w:rFonts w:hint="eastAsia" w:cs="仿宋" w:asciiTheme="minorEastAsia" w:hAnsiTheme="minorEastAsia" w:eastAsiaTheme="minorEastAsia"/>
          <w:color w:val="auto"/>
          <w:sz w:val="24"/>
          <w:szCs w:val="24"/>
        </w:rPr>
      </w:pPr>
      <w:r>
        <w:rPr>
          <w:rFonts w:hint="eastAsia" w:hAnsi="宋体" w:cs="宋体"/>
          <w:color w:val="auto"/>
          <w:sz w:val="24"/>
          <w:szCs w:val="24"/>
          <w:lang w:val="en-US" w:eastAsia="zh-CN"/>
        </w:rPr>
        <w:t>4、</w:t>
      </w:r>
      <w:r>
        <w:rPr>
          <w:rFonts w:hint="eastAsia" w:hAnsi="宋体" w:cs="宋体"/>
          <w:color w:val="auto"/>
          <w:sz w:val="24"/>
          <w:szCs w:val="24"/>
        </w:rPr>
        <w:t>付款方式：</w:t>
      </w:r>
      <w:r>
        <w:rPr>
          <w:rFonts w:hint="eastAsia" w:cs="仿宋" w:asciiTheme="minorEastAsia" w:hAnsiTheme="minorEastAsia" w:eastAsiaTheme="minorEastAsia"/>
          <w:color w:val="auto"/>
          <w:sz w:val="24"/>
          <w:szCs w:val="24"/>
        </w:rPr>
        <w:t>在签订合同十个工作日内，支付合同金额的10%；在提交初步成果（三年战略规划、品牌宣传片、</w:t>
      </w:r>
      <w:r>
        <w:rPr>
          <w:rFonts w:hint="eastAsia" w:hAnsi="宋体" w:cs="宋体"/>
          <w:color w:val="auto"/>
          <w:sz w:val="24"/>
          <w:szCs w:val="24"/>
        </w:rPr>
        <w:t>品牌形象手册及宣传物料等</w:t>
      </w:r>
      <w:r>
        <w:rPr>
          <w:rFonts w:hint="eastAsia" w:cs="仿宋" w:asciiTheme="minorEastAsia" w:hAnsiTheme="minorEastAsia" w:eastAsiaTheme="minorEastAsia"/>
          <w:color w:val="auto"/>
          <w:sz w:val="24"/>
          <w:szCs w:val="24"/>
        </w:rPr>
        <w:t>）后，支付合同金额的50%；项目完成通过验收合格后，支付合同金额的40%。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4" w:firstLineChars="200"/>
        <w:textAlignment w:val="auto"/>
        <w:rPr>
          <w:rFonts w:hint="eastAsia" w:hAnsi="宋体"/>
          <w:color w:val="auto"/>
          <w:sz w:val="24"/>
          <w:szCs w:val="24"/>
          <w:lang w:val="en-US" w:eastAsia="zh-CN"/>
        </w:rPr>
      </w:pPr>
      <w:r>
        <w:rPr>
          <w:rFonts w:hint="eastAsia" w:cs="仿宋" w:asciiTheme="minorEastAsia" w:hAnsiTheme="minorEastAsia" w:eastAsiaTheme="minorEastAsia"/>
          <w:b w:val="0"/>
          <w:bCs w:val="0"/>
          <w:color w:val="auto"/>
          <w:sz w:val="24"/>
          <w:szCs w:val="24"/>
          <w:lang w:val="en-US" w:eastAsia="zh-CN"/>
        </w:rPr>
        <w:t>5、</w:t>
      </w:r>
      <w:r>
        <w:rPr>
          <w:rFonts w:hint="eastAsia" w:ascii="宋体" w:hAnsi="宋体" w:eastAsia="宋体" w:cs="宋体"/>
          <w:b w:val="0"/>
          <w:bCs w:val="0"/>
          <w:color w:val="auto"/>
          <w:sz w:val="24"/>
          <w:szCs w:val="24"/>
        </w:rPr>
        <w:t>验收</w:t>
      </w:r>
      <w:r>
        <w:rPr>
          <w:rFonts w:hint="eastAsia" w:hAnsi="宋体" w:cs="宋体"/>
          <w:b w:val="0"/>
          <w:bCs w:val="0"/>
          <w:color w:val="auto"/>
          <w:sz w:val="24"/>
          <w:szCs w:val="24"/>
          <w:lang w:eastAsia="zh-CN"/>
        </w:rPr>
        <w:t>：</w:t>
      </w:r>
      <w:r>
        <w:rPr>
          <w:rFonts w:hint="eastAsia" w:hAnsi="宋体"/>
          <w:color w:val="auto"/>
          <w:sz w:val="24"/>
          <w:szCs w:val="24"/>
          <w:lang w:val="en-US" w:eastAsia="zh-CN"/>
        </w:rPr>
        <w:t>由成交人电话通知采购人现场验收，并提供现场照片，如采购人接到验收通知后一星期内无异议，作验收合格结论；采购人如对成交人的服务质量有异议，应在验收之日起七天内提出书面异议。</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68" w:firstLineChars="200"/>
        <w:textAlignment w:val="baseline"/>
        <w:rPr>
          <w:rFonts w:hint="eastAsia" w:ascii="宋体" w:hAnsi="宋体" w:eastAsia="宋体" w:cs="宋体"/>
          <w:color w:val="auto"/>
          <w:sz w:val="24"/>
          <w:szCs w:val="24"/>
        </w:rPr>
      </w:pPr>
    </w:p>
    <w:p>
      <w:pPr>
        <w:spacing w:line="360" w:lineRule="auto"/>
        <w:ind w:firstLine="884" w:firstLineChars="200"/>
        <w:jc w:val="center"/>
        <w:rPr>
          <w:rFonts w:hint="eastAsia" w:ascii="宋体" w:hAnsi="宋体" w:eastAsia="宋体" w:cs="宋体"/>
          <w:color w:val="auto"/>
          <w:sz w:val="44"/>
          <w:szCs w:val="44"/>
        </w:rPr>
      </w:pPr>
    </w:p>
    <w:p>
      <w:pPr>
        <w:snapToGrid w:val="0"/>
        <w:spacing w:line="360" w:lineRule="auto"/>
        <w:jc w:val="center"/>
        <w:rPr>
          <w:rFonts w:hint="eastAsia" w:ascii="宋体" w:hAnsi="宋体" w:eastAsia="宋体" w:cs="宋体"/>
          <w:b/>
          <w:color w:val="auto"/>
          <w:sz w:val="24"/>
          <w:szCs w:val="24"/>
        </w:rPr>
      </w:pPr>
    </w:p>
    <w:p>
      <w:pPr>
        <w:snapToGrid w:val="0"/>
        <w:spacing w:line="360" w:lineRule="auto"/>
        <w:jc w:val="center"/>
        <w:rPr>
          <w:rFonts w:hint="eastAsia" w:ascii="宋体" w:hAnsi="宋体" w:eastAsia="宋体" w:cs="宋体"/>
          <w:b/>
          <w:color w:val="auto"/>
          <w:sz w:val="32"/>
        </w:rPr>
      </w:pPr>
      <w:r>
        <w:rPr>
          <w:rFonts w:hint="eastAsia" w:ascii="宋体" w:hAnsi="宋体" w:eastAsia="宋体" w:cs="宋体"/>
          <w:b/>
          <w:color w:val="auto"/>
          <w:sz w:val="30"/>
          <w:szCs w:val="30"/>
        </w:rPr>
        <w:t>第三部分  响应方须知</w:t>
      </w:r>
    </w:p>
    <w:p>
      <w:pPr>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前附表</w:t>
      </w:r>
    </w:p>
    <w:tbl>
      <w:tblPr>
        <w:tblStyle w:val="36"/>
        <w:tblpPr w:leftFromText="180" w:rightFromText="180" w:vertAnchor="text" w:horzAnchor="page" w:tblpX="1486" w:tblpY="424"/>
        <w:tblOverlap w:val="never"/>
        <w:tblW w:w="924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75"/>
        <w:gridCol w:w="1495"/>
        <w:gridCol w:w="707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b/>
                <w:bCs/>
                <w:color w:val="auto"/>
                <w:szCs w:val="21"/>
              </w:rPr>
            </w:pPr>
            <w:r>
              <w:rPr>
                <w:rFonts w:hint="eastAsia" w:ascii="宋体" w:hAnsi="宋体" w:eastAsia="宋体" w:cs="宋体"/>
                <w:b/>
                <w:bCs/>
                <w:color w:val="auto"/>
                <w:szCs w:val="21"/>
              </w:rPr>
              <w:t>序号</w:t>
            </w:r>
          </w:p>
        </w:tc>
        <w:tc>
          <w:tcPr>
            <w:tcW w:w="149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b/>
                <w:bCs/>
                <w:color w:val="auto"/>
                <w:szCs w:val="21"/>
              </w:rPr>
            </w:pPr>
            <w:r>
              <w:rPr>
                <w:rFonts w:hint="eastAsia" w:ascii="宋体" w:hAnsi="宋体" w:eastAsia="宋体" w:cs="宋体"/>
                <w:b/>
                <w:bCs/>
                <w:color w:val="auto"/>
                <w:szCs w:val="21"/>
              </w:rPr>
              <w:t>名称</w:t>
            </w:r>
          </w:p>
        </w:tc>
        <w:tc>
          <w:tcPr>
            <w:tcW w:w="707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b/>
                <w:bCs/>
                <w:color w:val="auto"/>
                <w:szCs w:val="21"/>
              </w:rPr>
            </w:pPr>
            <w:r>
              <w:rPr>
                <w:rFonts w:hint="eastAsia" w:ascii="宋体" w:hAnsi="宋体" w:eastAsia="宋体" w:cs="宋体"/>
                <w:b/>
                <w:bCs/>
                <w:color w:val="auto"/>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color w:val="auto"/>
                <w:szCs w:val="21"/>
              </w:rPr>
            </w:pPr>
            <w:r>
              <w:rPr>
                <w:rFonts w:hint="eastAsia" w:ascii="宋体" w:hAnsi="宋体" w:eastAsia="宋体" w:cs="宋体"/>
                <w:color w:val="auto"/>
                <w:szCs w:val="21"/>
              </w:rPr>
              <w:t>1</w:t>
            </w:r>
          </w:p>
        </w:tc>
        <w:tc>
          <w:tcPr>
            <w:tcW w:w="149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color w:val="auto"/>
                <w:szCs w:val="21"/>
              </w:rPr>
            </w:pPr>
            <w:r>
              <w:rPr>
                <w:rFonts w:hint="eastAsia" w:ascii="宋体" w:hAnsi="宋体" w:eastAsia="宋体" w:cs="宋体"/>
                <w:color w:val="auto"/>
                <w:szCs w:val="21"/>
              </w:rPr>
              <w:t>项目名称</w:t>
            </w:r>
          </w:p>
        </w:tc>
        <w:tc>
          <w:tcPr>
            <w:tcW w:w="707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rPr>
                <w:rFonts w:hint="eastAsia" w:ascii="宋体" w:hAnsi="宋体" w:eastAsia="宋体" w:cs="宋体"/>
                <w:bCs/>
                <w:color w:val="auto"/>
                <w:szCs w:val="21"/>
              </w:rPr>
            </w:pPr>
            <w:r>
              <w:rPr>
                <w:rFonts w:hint="eastAsia" w:ascii="宋体" w:hAnsi="宋体" w:eastAsia="宋体" w:cs="宋体"/>
                <w:color w:val="auto"/>
                <w:szCs w:val="21"/>
              </w:rPr>
              <w:t>“千岛农品”区域公用品牌发展战略规划及建设采购项目。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color w:val="auto"/>
                <w:szCs w:val="21"/>
              </w:rPr>
            </w:pPr>
            <w:r>
              <w:rPr>
                <w:rFonts w:hint="eastAsia" w:ascii="宋体" w:hAnsi="宋体" w:eastAsia="宋体" w:cs="宋体"/>
                <w:color w:val="auto"/>
                <w:szCs w:val="21"/>
              </w:rPr>
              <w:t>2</w:t>
            </w:r>
          </w:p>
        </w:tc>
        <w:tc>
          <w:tcPr>
            <w:tcW w:w="149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color w:val="auto"/>
                <w:szCs w:val="21"/>
              </w:rPr>
            </w:pPr>
            <w:r>
              <w:rPr>
                <w:rFonts w:hint="eastAsia" w:ascii="宋体" w:hAnsi="宋体" w:eastAsia="宋体" w:cs="宋体"/>
                <w:color w:val="auto"/>
                <w:szCs w:val="21"/>
              </w:rPr>
              <w:t>预算金额</w:t>
            </w:r>
          </w:p>
        </w:tc>
        <w:tc>
          <w:tcPr>
            <w:tcW w:w="707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rPr>
                <w:rFonts w:hint="eastAsia" w:ascii="宋体" w:hAnsi="宋体" w:eastAsia="宋体" w:cs="宋体"/>
                <w:color w:val="auto"/>
                <w:szCs w:val="21"/>
              </w:rPr>
            </w:pPr>
            <w:r>
              <w:rPr>
                <w:rFonts w:hint="eastAsia" w:ascii="宋体" w:hAnsi="宋体" w:eastAsia="宋体" w:cs="宋体"/>
                <w:color w:val="auto"/>
                <w:szCs w:val="21"/>
              </w:rPr>
              <w:t>人民币300万元</w:t>
            </w:r>
            <w:r>
              <w:rPr>
                <w:rFonts w:hint="eastAsia" w:ascii="宋体" w:hAnsi="宋体" w:eastAsia="宋体" w:cs="宋体"/>
                <w:color w:val="auto"/>
                <w:szCs w:val="21"/>
                <w:lang w:val="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3"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color w:val="auto"/>
                <w:szCs w:val="21"/>
              </w:rPr>
            </w:pPr>
            <w:r>
              <w:rPr>
                <w:rFonts w:hint="eastAsia" w:ascii="宋体" w:hAnsi="宋体" w:eastAsia="宋体" w:cs="宋体"/>
                <w:color w:val="auto"/>
                <w:szCs w:val="21"/>
              </w:rPr>
              <w:t>3</w:t>
            </w:r>
          </w:p>
        </w:tc>
        <w:tc>
          <w:tcPr>
            <w:tcW w:w="149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color w:val="auto"/>
                <w:szCs w:val="21"/>
              </w:rPr>
            </w:pPr>
            <w:r>
              <w:rPr>
                <w:rFonts w:hint="eastAsia" w:ascii="宋体" w:hAnsi="宋体" w:eastAsia="宋体" w:cs="宋体"/>
                <w:color w:val="auto"/>
                <w:szCs w:val="21"/>
              </w:rPr>
              <w:t>响应报价及费用</w:t>
            </w:r>
          </w:p>
        </w:tc>
        <w:tc>
          <w:tcPr>
            <w:tcW w:w="707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rPr>
                <w:rFonts w:hint="eastAsia" w:ascii="宋体" w:hAnsi="宋体" w:eastAsia="宋体" w:cs="宋体"/>
                <w:color w:val="auto"/>
                <w:szCs w:val="21"/>
              </w:rPr>
            </w:pPr>
            <w:r>
              <w:rPr>
                <w:rFonts w:hint="eastAsia" w:ascii="宋体" w:hAnsi="宋体" w:eastAsia="宋体" w:cs="宋体"/>
                <w:color w:val="auto"/>
                <w:szCs w:val="21"/>
              </w:rPr>
              <w:t>1、本项目响应应以人民币报价；2、不论响应过程和结果如何，响应方均应自行承担所有与响应有关的一切费用。3、本项目的招标代理服务费由成交人一次性向采购代理机构支付。本项目的招标代理服务费根据发改价格[2011]534号文《关于降低部分建设项目收费标准规范收费行为等有关问题的通知》的收费标准收取（详见附件1），其余按实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color w:val="auto"/>
                <w:szCs w:val="21"/>
              </w:rPr>
            </w:pPr>
            <w:r>
              <w:rPr>
                <w:rFonts w:hint="eastAsia" w:ascii="宋体" w:hAnsi="宋体" w:eastAsia="宋体" w:cs="宋体"/>
                <w:color w:val="auto"/>
                <w:szCs w:val="21"/>
              </w:rPr>
              <w:t>4</w:t>
            </w:r>
          </w:p>
        </w:tc>
        <w:tc>
          <w:tcPr>
            <w:tcW w:w="149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rPr>
            </w:pPr>
            <w:r>
              <w:rPr>
                <w:rFonts w:hint="eastAsia" w:ascii="宋体" w:hAnsi="宋体" w:eastAsia="宋体" w:cs="宋体"/>
                <w:color w:val="auto"/>
                <w:szCs w:val="21"/>
              </w:rPr>
              <w:t>报价的次数</w:t>
            </w:r>
          </w:p>
        </w:tc>
        <w:tc>
          <w:tcPr>
            <w:tcW w:w="707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宋体" w:hAnsi="宋体" w:eastAsia="宋体" w:cs="宋体"/>
                <w:color w:val="auto"/>
                <w:szCs w:val="21"/>
              </w:rPr>
            </w:pPr>
            <w:r>
              <w:rPr>
                <w:rFonts w:hint="eastAsia" w:ascii="宋体" w:hAnsi="宋体" w:eastAsia="宋体" w:cs="宋体"/>
                <w:color w:val="auto"/>
                <w:szCs w:val="21"/>
              </w:rPr>
              <w:t>2 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color w:val="auto"/>
                <w:szCs w:val="21"/>
              </w:rPr>
            </w:pPr>
            <w:r>
              <w:rPr>
                <w:rFonts w:hint="eastAsia" w:ascii="宋体" w:hAnsi="宋体" w:eastAsia="宋体" w:cs="宋体"/>
                <w:color w:val="auto"/>
                <w:szCs w:val="21"/>
              </w:rPr>
              <w:t>5</w:t>
            </w:r>
          </w:p>
        </w:tc>
        <w:tc>
          <w:tcPr>
            <w:tcW w:w="149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color w:val="auto"/>
                <w:szCs w:val="21"/>
              </w:rPr>
            </w:pPr>
            <w:r>
              <w:rPr>
                <w:rFonts w:hint="eastAsia" w:ascii="宋体" w:hAnsi="宋体" w:eastAsia="宋体" w:cs="宋体"/>
                <w:bCs/>
                <w:color w:val="auto"/>
                <w:kern w:val="0"/>
                <w:szCs w:val="21"/>
                <w:lang w:val="zh-CN"/>
              </w:rPr>
              <w:t>磋商小组的组建</w:t>
            </w:r>
          </w:p>
        </w:tc>
        <w:tc>
          <w:tcPr>
            <w:tcW w:w="707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rPr>
                <w:rFonts w:hint="eastAsia" w:ascii="宋体" w:hAnsi="宋体" w:eastAsia="宋体" w:cs="宋体"/>
                <w:color w:val="auto"/>
                <w:szCs w:val="21"/>
              </w:rPr>
            </w:pPr>
            <w:r>
              <w:rPr>
                <w:rFonts w:hint="eastAsia" w:ascii="宋体" w:hAnsi="宋体" w:eastAsia="宋体" w:cs="宋体"/>
                <w:bCs/>
                <w:color w:val="auto"/>
                <w:kern w:val="0"/>
                <w:szCs w:val="21"/>
              </w:rPr>
              <w:t>本项目磋商小组原则上由采购人代表和评审专家共</w:t>
            </w:r>
            <w:r>
              <w:rPr>
                <w:rFonts w:hint="eastAsia" w:ascii="宋体" w:hAnsi="宋体" w:eastAsia="宋体" w:cs="宋体"/>
                <w:bCs/>
                <w:color w:val="auto"/>
                <w:kern w:val="0"/>
                <w:szCs w:val="21"/>
                <w:lang w:val="en-US" w:eastAsia="zh-CN"/>
              </w:rPr>
              <w:t>5</w:t>
            </w:r>
            <w:r>
              <w:rPr>
                <w:rFonts w:hint="eastAsia" w:ascii="宋体" w:hAnsi="宋体" w:eastAsia="宋体" w:cs="宋体"/>
                <w:bCs/>
                <w:color w:val="auto"/>
                <w:kern w:val="0"/>
                <w:szCs w:val="21"/>
              </w:rPr>
              <w:t>人(含)以上奇数组成。其中评审专家不少于成员总数的三分之二。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7"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color w:val="auto"/>
                <w:szCs w:val="21"/>
              </w:rPr>
            </w:pPr>
            <w:r>
              <w:rPr>
                <w:rFonts w:hint="eastAsia" w:ascii="宋体" w:hAnsi="宋体" w:eastAsia="宋体" w:cs="宋体"/>
                <w:color w:val="auto"/>
                <w:szCs w:val="21"/>
              </w:rPr>
              <w:t>6</w:t>
            </w:r>
          </w:p>
        </w:tc>
        <w:tc>
          <w:tcPr>
            <w:tcW w:w="149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color w:val="auto"/>
                <w:szCs w:val="21"/>
              </w:rPr>
            </w:pPr>
            <w:r>
              <w:rPr>
                <w:rFonts w:hint="eastAsia" w:ascii="宋体" w:hAnsi="宋体" w:eastAsia="宋体" w:cs="宋体"/>
                <w:color w:val="auto"/>
                <w:szCs w:val="21"/>
              </w:rPr>
              <w:t>响应文件</w:t>
            </w:r>
          </w:p>
        </w:tc>
        <w:tc>
          <w:tcPr>
            <w:tcW w:w="707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spacing w:before="0" w:beforeAutospacing="0" w:after="0" w:afterAutospacing="0"/>
              <w:ind w:left="0" w:right="0"/>
              <w:jc w:val="left"/>
              <w:rPr>
                <w:rFonts w:hint="eastAsia" w:ascii="宋体" w:hAnsi="宋体" w:eastAsia="宋体" w:cs="宋体"/>
                <w:color w:val="auto"/>
                <w:szCs w:val="21"/>
                <w:lang w:val="zh-CN"/>
              </w:rPr>
            </w:pPr>
            <w:r>
              <w:rPr>
                <w:rFonts w:hint="eastAsia" w:ascii="宋体" w:hAnsi="宋体" w:eastAsia="宋体" w:cs="宋体"/>
                <w:bCs/>
                <w:color w:val="auto"/>
                <w:szCs w:val="21"/>
                <w:lang w:val="zh-CN"/>
              </w:rPr>
              <w:t>1、响应文件组成：</w:t>
            </w:r>
            <w:r>
              <w:rPr>
                <w:rFonts w:hint="eastAsia" w:ascii="宋体" w:hAnsi="宋体" w:eastAsia="宋体" w:cs="宋体"/>
                <w:color w:val="auto"/>
                <w:szCs w:val="21"/>
                <w:lang w:val="zh-CN"/>
              </w:rPr>
              <w:t>资格文件、商务技术文件、报价文件（首次报价）。</w:t>
            </w:r>
          </w:p>
          <w:p>
            <w:pPr>
              <w:pStyle w:val="34"/>
              <w:keepNext w:val="0"/>
              <w:keepLines w:val="0"/>
              <w:suppressLineNumbers w:val="0"/>
              <w:snapToGrid w:val="0"/>
              <w:spacing w:before="0" w:beforeAutospacing="0" w:after="0" w:afterAutospacing="0"/>
              <w:ind w:left="0" w:right="0" w:firstLine="0" w:firstLineChars="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2、</w:t>
            </w:r>
            <w:r>
              <w:rPr>
                <w:rFonts w:hint="eastAsia" w:ascii="宋体" w:hAnsi="宋体" w:eastAsia="宋体" w:cs="宋体"/>
                <w:bCs/>
                <w:color w:val="auto"/>
                <w:szCs w:val="21"/>
                <w:lang w:val="zh-CN" w:eastAsia="zh-CN"/>
              </w:rPr>
              <w:t>响应文件编制：</w:t>
            </w:r>
            <w:r>
              <w:rPr>
                <w:rFonts w:hint="eastAsia" w:ascii="宋体" w:hAnsi="宋体" w:eastAsia="宋体" w:cs="宋体"/>
                <w:color w:val="auto"/>
                <w:szCs w:val="21"/>
                <w:lang w:val="en-US" w:eastAsia="zh-CN"/>
              </w:rPr>
              <w:t>响应方应先安装“政采云电子交易客户端”，并按照采购文件和政采云的要求，通过“政采云电子交易客户端”编制并加密响应文件。</w:t>
            </w:r>
          </w:p>
          <w:p>
            <w:pPr>
              <w:keepNext w:val="0"/>
              <w:keepLines w:val="0"/>
              <w:suppressLineNumbers w:val="0"/>
              <w:spacing w:before="0" w:beforeAutospacing="0" w:after="0" w:afterAutospacing="0"/>
              <w:ind w:left="0" w:right="0"/>
              <w:rPr>
                <w:rFonts w:hint="eastAsia" w:ascii="宋体" w:hAnsi="宋体" w:eastAsia="宋体" w:cs="宋体"/>
                <w:color w:val="auto"/>
                <w:szCs w:val="21"/>
              </w:rPr>
            </w:pPr>
            <w:r>
              <w:rPr>
                <w:rFonts w:hint="eastAsia" w:ascii="宋体" w:hAnsi="宋体" w:eastAsia="宋体" w:cs="宋体"/>
                <w:color w:val="auto"/>
                <w:szCs w:val="21"/>
              </w:rPr>
              <w:t>3、</w:t>
            </w:r>
            <w:r>
              <w:rPr>
                <w:rFonts w:hint="eastAsia" w:ascii="宋体" w:hAnsi="宋体" w:eastAsia="宋体" w:cs="宋体"/>
                <w:bCs/>
                <w:color w:val="auto"/>
                <w:szCs w:val="21"/>
                <w:lang w:val="zh-CN"/>
              </w:rPr>
              <w:t>响应</w:t>
            </w:r>
            <w:r>
              <w:rPr>
                <w:rFonts w:hint="eastAsia" w:ascii="宋体" w:hAnsi="宋体" w:eastAsia="宋体" w:cs="宋体"/>
                <w:color w:val="auto"/>
                <w:szCs w:val="21"/>
              </w:rPr>
              <w:t>文件的形式：包括电子加密</w:t>
            </w:r>
            <w:r>
              <w:rPr>
                <w:rFonts w:hint="eastAsia" w:ascii="宋体" w:hAnsi="宋体" w:eastAsia="宋体" w:cs="宋体"/>
                <w:bCs/>
                <w:color w:val="auto"/>
                <w:szCs w:val="21"/>
                <w:lang w:val="zh-CN"/>
              </w:rPr>
              <w:t>响应</w:t>
            </w:r>
            <w:r>
              <w:rPr>
                <w:rFonts w:hint="eastAsia" w:ascii="宋体" w:hAnsi="宋体" w:eastAsia="宋体" w:cs="宋体"/>
                <w:color w:val="auto"/>
                <w:szCs w:val="21"/>
              </w:rPr>
              <w:t>文件和备份</w:t>
            </w:r>
            <w:r>
              <w:rPr>
                <w:rFonts w:hint="eastAsia" w:ascii="宋体" w:hAnsi="宋体" w:eastAsia="宋体" w:cs="宋体"/>
                <w:bCs/>
                <w:color w:val="auto"/>
                <w:szCs w:val="21"/>
                <w:lang w:val="zh-CN"/>
              </w:rPr>
              <w:t>响应</w:t>
            </w:r>
            <w:r>
              <w:rPr>
                <w:rFonts w:hint="eastAsia" w:ascii="宋体" w:hAnsi="宋体" w:eastAsia="宋体" w:cs="宋体"/>
                <w:color w:val="auto"/>
                <w:szCs w:val="21"/>
              </w:rPr>
              <w:t>文件，在</w:t>
            </w:r>
            <w:r>
              <w:rPr>
                <w:rFonts w:hint="eastAsia" w:ascii="宋体" w:hAnsi="宋体" w:eastAsia="宋体" w:cs="宋体"/>
                <w:bCs/>
                <w:color w:val="auto"/>
                <w:szCs w:val="21"/>
                <w:lang w:val="zh-CN"/>
              </w:rPr>
              <w:t>响应</w:t>
            </w:r>
            <w:r>
              <w:rPr>
                <w:rFonts w:hint="eastAsia" w:ascii="宋体" w:hAnsi="宋体" w:eastAsia="宋体" w:cs="宋体"/>
                <w:color w:val="auto"/>
                <w:szCs w:val="21"/>
              </w:rPr>
              <w:t>文件编制完成后同时生成；</w:t>
            </w:r>
          </w:p>
          <w:p>
            <w:pPr>
              <w:keepNext w:val="0"/>
              <w:keepLines w:val="0"/>
              <w:suppressLineNumbers w:val="0"/>
              <w:spacing w:before="0" w:beforeAutospacing="0" w:after="0" w:afterAutospacing="0"/>
              <w:ind w:left="0" w:right="0"/>
              <w:rPr>
                <w:rFonts w:hint="eastAsia" w:ascii="宋体" w:hAnsi="宋体" w:eastAsia="宋体" w:cs="宋体"/>
                <w:color w:val="auto"/>
                <w:szCs w:val="21"/>
              </w:rPr>
            </w:pPr>
            <w:r>
              <w:rPr>
                <w:rFonts w:hint="eastAsia" w:ascii="宋体" w:hAnsi="宋体" w:eastAsia="宋体" w:cs="宋体"/>
                <w:color w:val="auto"/>
                <w:szCs w:val="21"/>
              </w:rPr>
              <w:t>（1）电子加密</w:t>
            </w:r>
            <w:r>
              <w:rPr>
                <w:rFonts w:hint="eastAsia" w:ascii="宋体" w:hAnsi="宋体" w:eastAsia="宋体" w:cs="宋体"/>
                <w:bCs/>
                <w:color w:val="auto"/>
                <w:szCs w:val="21"/>
                <w:lang w:val="zh-CN"/>
              </w:rPr>
              <w:t>响应</w:t>
            </w:r>
            <w:r>
              <w:rPr>
                <w:rFonts w:hint="eastAsia" w:ascii="宋体" w:hAnsi="宋体" w:eastAsia="宋体" w:cs="宋体"/>
                <w:color w:val="auto"/>
                <w:szCs w:val="21"/>
              </w:rPr>
              <w:t>文件是指通过“政采云电子交易客户端”完成</w:t>
            </w:r>
            <w:r>
              <w:rPr>
                <w:rFonts w:hint="eastAsia" w:ascii="宋体" w:hAnsi="宋体" w:eastAsia="宋体" w:cs="宋体"/>
                <w:bCs/>
                <w:color w:val="auto"/>
                <w:szCs w:val="21"/>
                <w:lang w:val="zh-CN"/>
              </w:rPr>
              <w:t>响应</w:t>
            </w:r>
            <w:r>
              <w:rPr>
                <w:rFonts w:hint="eastAsia" w:ascii="宋体" w:hAnsi="宋体" w:eastAsia="宋体" w:cs="宋体"/>
                <w:color w:val="auto"/>
                <w:szCs w:val="21"/>
              </w:rPr>
              <w:t>文件编制后生成并加密的数据电文形式的</w:t>
            </w:r>
            <w:r>
              <w:rPr>
                <w:rFonts w:hint="eastAsia" w:ascii="宋体" w:hAnsi="宋体" w:eastAsia="宋体" w:cs="宋体"/>
                <w:bCs/>
                <w:color w:val="auto"/>
                <w:szCs w:val="21"/>
                <w:lang w:val="zh-CN"/>
              </w:rPr>
              <w:t>响应</w:t>
            </w:r>
            <w:r>
              <w:rPr>
                <w:rFonts w:hint="eastAsia" w:ascii="宋体" w:hAnsi="宋体" w:eastAsia="宋体" w:cs="宋体"/>
                <w:color w:val="auto"/>
                <w:szCs w:val="21"/>
              </w:rPr>
              <w:t>文件（后缀名为.jmbs）。</w:t>
            </w:r>
          </w:p>
          <w:p>
            <w:pPr>
              <w:keepNext w:val="0"/>
              <w:keepLines w:val="0"/>
              <w:suppressLineNumbers w:val="0"/>
              <w:spacing w:before="0" w:beforeAutospacing="0" w:after="0" w:afterAutospacing="0"/>
              <w:ind w:left="0" w:right="0"/>
              <w:rPr>
                <w:rFonts w:hint="eastAsia" w:ascii="宋体" w:hAnsi="宋体" w:eastAsia="宋体" w:cs="宋体"/>
                <w:color w:val="auto"/>
                <w:szCs w:val="21"/>
              </w:rPr>
            </w:pPr>
            <w:r>
              <w:rPr>
                <w:rFonts w:hint="eastAsia" w:ascii="宋体" w:hAnsi="宋体" w:eastAsia="宋体" w:cs="宋体"/>
                <w:color w:val="auto"/>
                <w:szCs w:val="21"/>
              </w:rPr>
              <w:t>（2）备份</w:t>
            </w:r>
            <w:r>
              <w:rPr>
                <w:rFonts w:hint="eastAsia" w:ascii="宋体" w:hAnsi="宋体" w:eastAsia="宋体" w:cs="宋体"/>
                <w:bCs/>
                <w:color w:val="auto"/>
                <w:szCs w:val="21"/>
                <w:lang w:val="zh-CN"/>
              </w:rPr>
              <w:t>响应</w:t>
            </w:r>
            <w:r>
              <w:rPr>
                <w:rFonts w:hint="eastAsia" w:ascii="宋体" w:hAnsi="宋体" w:eastAsia="宋体" w:cs="宋体"/>
                <w:color w:val="auto"/>
                <w:szCs w:val="21"/>
              </w:rPr>
              <w:t>文件是指与电子加密</w:t>
            </w:r>
            <w:r>
              <w:rPr>
                <w:rFonts w:hint="eastAsia" w:ascii="宋体" w:hAnsi="宋体" w:eastAsia="宋体" w:cs="宋体"/>
                <w:bCs/>
                <w:color w:val="auto"/>
                <w:szCs w:val="21"/>
                <w:lang w:val="zh-CN"/>
              </w:rPr>
              <w:t>响应</w:t>
            </w:r>
            <w:r>
              <w:rPr>
                <w:rFonts w:hint="eastAsia" w:ascii="宋体" w:hAnsi="宋体" w:eastAsia="宋体" w:cs="宋体"/>
                <w:color w:val="auto"/>
                <w:szCs w:val="21"/>
              </w:rPr>
              <w:t>文件同时生成并加密的数据电文形式的备份文件（后缀名为.bfbs）。</w:t>
            </w:r>
          </w:p>
          <w:p>
            <w:pPr>
              <w:keepNext w:val="0"/>
              <w:keepLines w:val="0"/>
              <w:suppressLineNumbers w:val="0"/>
              <w:autoSpaceDE w:val="0"/>
              <w:autoSpaceDN w:val="0"/>
              <w:spacing w:before="0" w:beforeAutospacing="0" w:after="0" w:afterAutospacing="0"/>
              <w:ind w:left="0" w:right="0"/>
              <w:jc w:val="left"/>
              <w:rPr>
                <w:rFonts w:hint="eastAsia" w:ascii="宋体" w:hAnsi="宋体" w:eastAsia="宋体" w:cs="宋体"/>
                <w:color w:val="auto"/>
                <w:szCs w:val="21"/>
              </w:rPr>
            </w:pPr>
            <w:r>
              <w:rPr>
                <w:rFonts w:hint="eastAsia" w:ascii="宋体" w:hAnsi="宋体" w:eastAsia="宋体" w:cs="宋体"/>
                <w:color w:val="auto"/>
                <w:szCs w:val="21"/>
              </w:rPr>
              <w:t>4、</w:t>
            </w:r>
            <w:r>
              <w:rPr>
                <w:rFonts w:hint="eastAsia" w:ascii="宋体" w:hAnsi="宋体" w:eastAsia="宋体" w:cs="宋体"/>
                <w:bCs/>
                <w:color w:val="auto"/>
                <w:szCs w:val="21"/>
                <w:lang w:val="zh-CN"/>
              </w:rPr>
              <w:t>响应</w:t>
            </w:r>
            <w:r>
              <w:rPr>
                <w:rFonts w:hint="eastAsia" w:ascii="宋体" w:hAnsi="宋体" w:eastAsia="宋体" w:cs="宋体"/>
                <w:color w:val="auto"/>
                <w:szCs w:val="21"/>
              </w:rPr>
              <w:t>文件份数：</w:t>
            </w:r>
          </w:p>
          <w:p>
            <w:pPr>
              <w:keepNext w:val="0"/>
              <w:keepLines w:val="0"/>
              <w:suppressLineNumbers w:val="0"/>
              <w:autoSpaceDE w:val="0"/>
              <w:autoSpaceDN w:val="0"/>
              <w:spacing w:before="0" w:beforeAutospacing="0" w:after="0" w:afterAutospacing="0"/>
              <w:ind w:left="0" w:right="0"/>
              <w:jc w:val="left"/>
              <w:rPr>
                <w:rFonts w:hint="eastAsia" w:ascii="宋体" w:hAnsi="宋体" w:eastAsia="宋体" w:cs="宋体"/>
                <w:color w:val="auto"/>
                <w:szCs w:val="21"/>
              </w:rPr>
            </w:pPr>
            <w:r>
              <w:rPr>
                <w:rFonts w:hint="eastAsia" w:ascii="宋体" w:hAnsi="宋体" w:eastAsia="宋体" w:cs="宋体"/>
                <w:color w:val="auto"/>
                <w:szCs w:val="21"/>
              </w:rPr>
              <w:t>（1）电子加密</w:t>
            </w:r>
            <w:r>
              <w:rPr>
                <w:rFonts w:hint="eastAsia" w:ascii="宋体" w:hAnsi="宋体" w:eastAsia="宋体" w:cs="宋体"/>
                <w:bCs/>
                <w:color w:val="auto"/>
                <w:szCs w:val="21"/>
                <w:lang w:val="zh-CN"/>
              </w:rPr>
              <w:t>响应</w:t>
            </w:r>
            <w:r>
              <w:rPr>
                <w:rFonts w:hint="eastAsia" w:ascii="宋体" w:hAnsi="宋体" w:eastAsia="宋体" w:cs="宋体"/>
                <w:color w:val="auto"/>
                <w:szCs w:val="21"/>
              </w:rPr>
              <w:t>文件：政采云上传递交一份。</w:t>
            </w:r>
          </w:p>
          <w:p>
            <w:pPr>
              <w:keepNext w:val="0"/>
              <w:keepLines w:val="0"/>
              <w:suppressLineNumbers w:val="0"/>
              <w:spacing w:before="0" w:beforeAutospacing="0" w:after="0" w:afterAutospacing="0"/>
              <w:ind w:left="0" w:right="0"/>
              <w:rPr>
                <w:rFonts w:hint="eastAsia" w:ascii="宋体" w:hAnsi="宋体" w:eastAsia="宋体" w:cs="宋体"/>
                <w:color w:val="auto"/>
                <w:szCs w:val="21"/>
              </w:rPr>
            </w:pPr>
            <w:r>
              <w:rPr>
                <w:rFonts w:hint="eastAsia" w:ascii="宋体" w:hAnsi="宋体" w:eastAsia="宋体" w:cs="宋体"/>
                <w:color w:val="auto"/>
                <w:szCs w:val="21"/>
              </w:rPr>
              <w:t>（2）备份</w:t>
            </w:r>
            <w:r>
              <w:rPr>
                <w:rFonts w:hint="eastAsia" w:ascii="宋体" w:hAnsi="宋体" w:eastAsia="宋体" w:cs="宋体"/>
                <w:bCs/>
                <w:color w:val="auto"/>
                <w:szCs w:val="21"/>
                <w:lang w:val="zh-CN"/>
              </w:rPr>
              <w:t>响应</w:t>
            </w:r>
            <w:r>
              <w:rPr>
                <w:rFonts w:hint="eastAsia" w:ascii="宋体" w:hAnsi="宋体" w:eastAsia="宋体" w:cs="宋体"/>
                <w:color w:val="auto"/>
                <w:szCs w:val="21"/>
              </w:rPr>
              <w:t>文件：电子邮件形式递交一份。</w:t>
            </w:r>
          </w:p>
          <w:p>
            <w:pPr>
              <w:keepNext w:val="0"/>
              <w:keepLines w:val="0"/>
              <w:suppressLineNumbers w:val="0"/>
              <w:spacing w:before="0" w:beforeAutospacing="0" w:after="0" w:afterAutospacing="0"/>
              <w:ind w:left="0" w:right="0"/>
              <w:rPr>
                <w:rFonts w:hint="eastAsia" w:ascii="宋体" w:hAnsi="宋体" w:eastAsia="宋体" w:cs="宋体"/>
                <w:color w:val="auto"/>
                <w:szCs w:val="21"/>
              </w:rPr>
            </w:pPr>
            <w:r>
              <w:rPr>
                <w:rFonts w:hint="eastAsia" w:ascii="宋体" w:hAnsi="宋体" w:eastAsia="宋体" w:cs="宋体"/>
                <w:color w:val="auto"/>
                <w:szCs w:val="21"/>
              </w:rPr>
              <w:t>5、</w:t>
            </w:r>
            <w:r>
              <w:rPr>
                <w:rFonts w:hint="eastAsia" w:ascii="宋体" w:hAnsi="宋体" w:eastAsia="宋体" w:cs="宋体"/>
                <w:bCs/>
                <w:color w:val="auto"/>
                <w:szCs w:val="21"/>
                <w:lang w:val="zh-CN"/>
              </w:rPr>
              <w:t>响应</w:t>
            </w:r>
            <w:r>
              <w:rPr>
                <w:rFonts w:hint="eastAsia" w:ascii="宋体" w:hAnsi="宋体" w:eastAsia="宋体" w:cs="宋体"/>
                <w:color w:val="auto"/>
                <w:szCs w:val="21"/>
              </w:rPr>
              <w:t>文件的上传递交：</w:t>
            </w:r>
          </w:p>
          <w:p>
            <w:pPr>
              <w:keepNext w:val="0"/>
              <w:keepLines w:val="0"/>
              <w:suppressLineNumbers w:val="0"/>
              <w:spacing w:before="0" w:beforeAutospacing="0" w:after="0" w:afterAutospacing="0"/>
              <w:ind w:left="0" w:right="0"/>
              <w:rPr>
                <w:rFonts w:hint="eastAsia" w:ascii="宋体" w:hAnsi="宋体" w:eastAsia="宋体" w:cs="宋体"/>
                <w:color w:val="auto"/>
                <w:szCs w:val="21"/>
              </w:rPr>
            </w:pPr>
            <w:r>
              <w:rPr>
                <w:rFonts w:hint="eastAsia" w:ascii="宋体" w:hAnsi="宋体" w:eastAsia="宋体" w:cs="宋体"/>
                <w:color w:val="auto"/>
                <w:szCs w:val="21"/>
              </w:rPr>
              <w:t>（1）电子加密</w:t>
            </w:r>
            <w:r>
              <w:rPr>
                <w:rFonts w:hint="eastAsia" w:ascii="宋体" w:hAnsi="宋体" w:eastAsia="宋体" w:cs="宋体"/>
                <w:bCs/>
                <w:color w:val="auto"/>
                <w:szCs w:val="21"/>
                <w:lang w:val="zh-CN"/>
              </w:rPr>
              <w:t>响应</w:t>
            </w:r>
            <w:r>
              <w:rPr>
                <w:rFonts w:hint="eastAsia" w:ascii="宋体" w:hAnsi="宋体" w:eastAsia="宋体" w:cs="宋体"/>
                <w:color w:val="auto"/>
                <w:szCs w:val="21"/>
              </w:rPr>
              <w:t>文件的上传、递交：</w:t>
            </w:r>
          </w:p>
          <w:p>
            <w:pPr>
              <w:keepNext w:val="0"/>
              <w:keepLines w:val="0"/>
              <w:suppressLineNumbers w:val="0"/>
              <w:spacing w:before="0" w:beforeAutospacing="0" w:after="0" w:afterAutospacing="0"/>
              <w:ind w:left="0" w:right="0"/>
              <w:rPr>
                <w:rFonts w:hint="eastAsia" w:ascii="宋体" w:hAnsi="宋体" w:eastAsia="宋体" w:cs="宋体"/>
                <w:color w:val="auto"/>
                <w:szCs w:val="21"/>
              </w:rPr>
            </w:pPr>
            <w:r>
              <w:rPr>
                <w:rFonts w:hint="eastAsia" w:ascii="宋体" w:hAnsi="宋体" w:eastAsia="宋体" w:cs="宋体"/>
                <w:color w:val="auto"/>
                <w:szCs w:val="21"/>
              </w:rPr>
              <w:t>a.</w:t>
            </w:r>
            <w:r>
              <w:rPr>
                <w:rFonts w:hint="eastAsia" w:ascii="宋体" w:hAnsi="宋体" w:eastAsia="宋体" w:cs="宋体"/>
                <w:bCs/>
                <w:color w:val="auto"/>
                <w:szCs w:val="21"/>
                <w:lang w:val="zh-CN"/>
              </w:rPr>
              <w:t xml:space="preserve"> 响应方</w:t>
            </w:r>
            <w:r>
              <w:rPr>
                <w:rFonts w:hint="eastAsia" w:ascii="宋体" w:hAnsi="宋体" w:eastAsia="宋体" w:cs="宋体"/>
                <w:color w:val="auto"/>
                <w:szCs w:val="21"/>
              </w:rPr>
              <w:t>应在</w:t>
            </w:r>
            <w:r>
              <w:rPr>
                <w:rFonts w:hint="eastAsia" w:ascii="宋体" w:hAnsi="宋体" w:eastAsia="宋体" w:cs="宋体"/>
                <w:bCs/>
                <w:color w:val="auto"/>
                <w:szCs w:val="21"/>
                <w:lang w:val="zh-CN"/>
              </w:rPr>
              <w:t>响应</w:t>
            </w:r>
            <w:r>
              <w:rPr>
                <w:rFonts w:hint="eastAsia" w:ascii="宋体" w:hAnsi="宋体" w:eastAsia="宋体" w:cs="宋体"/>
                <w:color w:val="auto"/>
                <w:szCs w:val="21"/>
              </w:rPr>
              <w:t>截止时间前将电子加密</w:t>
            </w:r>
            <w:r>
              <w:rPr>
                <w:rFonts w:hint="eastAsia" w:ascii="宋体" w:hAnsi="宋体" w:eastAsia="宋体" w:cs="宋体"/>
                <w:bCs/>
                <w:color w:val="auto"/>
                <w:szCs w:val="21"/>
                <w:lang w:val="zh-CN"/>
              </w:rPr>
              <w:t>响应</w:t>
            </w:r>
            <w:r>
              <w:rPr>
                <w:rFonts w:hint="eastAsia" w:ascii="宋体" w:hAnsi="宋体" w:eastAsia="宋体" w:cs="宋体"/>
                <w:color w:val="auto"/>
                <w:szCs w:val="21"/>
              </w:rPr>
              <w:t>文件上传递交至政采云，否则</w:t>
            </w:r>
            <w:r>
              <w:rPr>
                <w:rFonts w:hint="eastAsia" w:ascii="宋体" w:hAnsi="宋体" w:eastAsia="宋体" w:cs="宋体"/>
                <w:bCs/>
                <w:color w:val="auto"/>
                <w:szCs w:val="21"/>
                <w:lang w:val="zh-CN"/>
              </w:rPr>
              <w:t>响应</w:t>
            </w:r>
            <w:r>
              <w:rPr>
                <w:rFonts w:hint="eastAsia" w:ascii="宋体" w:hAnsi="宋体" w:eastAsia="宋体" w:cs="宋体"/>
                <w:color w:val="auto"/>
                <w:szCs w:val="21"/>
              </w:rPr>
              <w:t>无效。</w:t>
            </w:r>
          </w:p>
          <w:p>
            <w:pPr>
              <w:keepNext w:val="0"/>
              <w:keepLines w:val="0"/>
              <w:suppressLineNumbers w:val="0"/>
              <w:spacing w:before="0" w:beforeAutospacing="0" w:after="0" w:afterAutospacing="0"/>
              <w:ind w:left="0" w:right="0"/>
              <w:rPr>
                <w:rFonts w:hint="eastAsia" w:ascii="宋体" w:hAnsi="宋体" w:eastAsia="宋体" w:cs="宋体"/>
                <w:color w:val="auto"/>
                <w:szCs w:val="21"/>
              </w:rPr>
            </w:pPr>
            <w:r>
              <w:rPr>
                <w:rFonts w:hint="eastAsia" w:ascii="宋体" w:hAnsi="宋体" w:eastAsia="宋体" w:cs="宋体"/>
                <w:color w:val="auto"/>
                <w:szCs w:val="21"/>
              </w:rPr>
              <w:t>b.电子加密</w:t>
            </w:r>
            <w:r>
              <w:rPr>
                <w:rFonts w:hint="eastAsia" w:ascii="宋体" w:hAnsi="宋体" w:eastAsia="宋体" w:cs="宋体"/>
                <w:bCs/>
                <w:color w:val="auto"/>
                <w:szCs w:val="21"/>
                <w:lang w:val="zh-CN"/>
              </w:rPr>
              <w:t>响应</w:t>
            </w:r>
            <w:r>
              <w:rPr>
                <w:rFonts w:hint="eastAsia" w:ascii="宋体" w:hAnsi="宋体" w:eastAsia="宋体" w:cs="宋体"/>
                <w:color w:val="auto"/>
                <w:szCs w:val="21"/>
              </w:rPr>
              <w:t>文件上传递交成功后，</w:t>
            </w:r>
            <w:r>
              <w:rPr>
                <w:rFonts w:hint="eastAsia" w:ascii="宋体" w:hAnsi="宋体" w:eastAsia="宋体" w:cs="宋体"/>
                <w:bCs/>
                <w:color w:val="auto"/>
                <w:szCs w:val="21"/>
                <w:lang w:val="zh-CN"/>
              </w:rPr>
              <w:t>响应方</w:t>
            </w:r>
            <w:r>
              <w:rPr>
                <w:rFonts w:hint="eastAsia" w:ascii="宋体" w:hAnsi="宋体" w:eastAsia="宋体" w:cs="宋体"/>
                <w:color w:val="auto"/>
                <w:szCs w:val="21"/>
              </w:rPr>
              <w:t>可自行打印</w:t>
            </w:r>
            <w:r>
              <w:rPr>
                <w:rFonts w:hint="eastAsia" w:ascii="宋体" w:hAnsi="宋体" w:eastAsia="宋体" w:cs="宋体"/>
                <w:bCs/>
                <w:color w:val="auto"/>
                <w:szCs w:val="21"/>
                <w:lang w:val="zh-CN"/>
              </w:rPr>
              <w:t>响应</w:t>
            </w:r>
            <w:r>
              <w:rPr>
                <w:rFonts w:hint="eastAsia" w:ascii="宋体" w:hAnsi="宋体" w:eastAsia="宋体" w:cs="宋体"/>
                <w:color w:val="auto"/>
                <w:szCs w:val="21"/>
              </w:rPr>
              <w:t>文件接收回执。</w:t>
            </w:r>
          </w:p>
          <w:p>
            <w:pPr>
              <w:keepNext w:val="0"/>
              <w:keepLines w:val="0"/>
              <w:suppressLineNumbers w:val="0"/>
              <w:spacing w:before="0" w:beforeAutospacing="0" w:after="0" w:afterAutospacing="0"/>
              <w:ind w:left="0" w:right="0"/>
              <w:rPr>
                <w:rFonts w:hint="eastAsia" w:ascii="宋体" w:hAnsi="宋体" w:eastAsia="宋体" w:cs="宋体"/>
                <w:color w:val="auto"/>
                <w:szCs w:val="21"/>
              </w:rPr>
            </w:pPr>
            <w:r>
              <w:rPr>
                <w:rFonts w:hint="eastAsia" w:ascii="宋体" w:hAnsi="宋体" w:eastAsia="宋体" w:cs="宋体"/>
                <w:color w:val="auto"/>
                <w:szCs w:val="21"/>
              </w:rPr>
              <w:t>（2）备份</w:t>
            </w:r>
            <w:r>
              <w:rPr>
                <w:rFonts w:hint="eastAsia" w:ascii="宋体" w:hAnsi="宋体" w:eastAsia="宋体" w:cs="宋体"/>
                <w:bCs/>
                <w:color w:val="auto"/>
                <w:szCs w:val="21"/>
                <w:lang w:val="zh-CN"/>
              </w:rPr>
              <w:t>响应</w:t>
            </w:r>
            <w:r>
              <w:rPr>
                <w:rFonts w:hint="eastAsia" w:ascii="宋体" w:hAnsi="宋体" w:eastAsia="宋体" w:cs="宋体"/>
                <w:color w:val="auto"/>
                <w:szCs w:val="21"/>
              </w:rPr>
              <w:t>文件的递交：</w:t>
            </w:r>
          </w:p>
          <w:p>
            <w:pPr>
              <w:keepNext w:val="0"/>
              <w:keepLines w:val="0"/>
              <w:suppressLineNumbers w:val="0"/>
              <w:spacing w:before="0" w:beforeAutospacing="0" w:after="0" w:afterAutospacing="0"/>
              <w:ind w:left="0" w:right="0"/>
              <w:rPr>
                <w:rFonts w:hint="eastAsia" w:ascii="宋体" w:hAnsi="宋体" w:eastAsia="宋体" w:cs="宋体"/>
                <w:b/>
                <w:color w:val="auto"/>
                <w:szCs w:val="21"/>
              </w:rPr>
            </w:pPr>
            <w:r>
              <w:rPr>
                <w:rFonts w:hint="eastAsia" w:ascii="宋体" w:hAnsi="宋体" w:eastAsia="宋体" w:cs="宋体"/>
                <w:color w:val="auto"/>
                <w:szCs w:val="21"/>
              </w:rPr>
              <w:t>a.</w:t>
            </w:r>
            <w:r>
              <w:rPr>
                <w:rFonts w:hint="eastAsia" w:ascii="宋体" w:hAnsi="宋体" w:eastAsia="宋体" w:cs="宋体"/>
                <w:bCs/>
                <w:color w:val="auto"/>
                <w:szCs w:val="21"/>
                <w:lang w:val="zh-CN"/>
              </w:rPr>
              <w:t>响应方</w:t>
            </w:r>
            <w:r>
              <w:rPr>
                <w:rFonts w:hint="eastAsia" w:ascii="宋体" w:hAnsi="宋体" w:eastAsia="宋体" w:cs="宋体"/>
                <w:color w:val="auto"/>
                <w:szCs w:val="21"/>
              </w:rPr>
              <w:t>在政采云完成电子加密</w:t>
            </w:r>
            <w:r>
              <w:rPr>
                <w:rFonts w:hint="eastAsia" w:ascii="宋体" w:hAnsi="宋体" w:eastAsia="宋体" w:cs="宋体"/>
                <w:bCs/>
                <w:color w:val="auto"/>
                <w:szCs w:val="21"/>
                <w:lang w:val="zh-CN"/>
              </w:rPr>
              <w:t>响应</w:t>
            </w:r>
            <w:r>
              <w:rPr>
                <w:rFonts w:hint="eastAsia" w:ascii="宋体" w:hAnsi="宋体" w:eastAsia="宋体" w:cs="宋体"/>
                <w:color w:val="auto"/>
                <w:szCs w:val="21"/>
              </w:rPr>
              <w:t>文件的上传递交后，还须在</w:t>
            </w:r>
            <w:r>
              <w:rPr>
                <w:rFonts w:hint="eastAsia" w:ascii="宋体" w:hAnsi="宋体" w:eastAsia="宋体" w:cs="宋体"/>
                <w:bCs/>
                <w:color w:val="auto"/>
                <w:szCs w:val="21"/>
                <w:lang w:val="zh-CN"/>
              </w:rPr>
              <w:t>响应</w:t>
            </w:r>
            <w:r>
              <w:rPr>
                <w:rFonts w:hint="eastAsia" w:ascii="宋体" w:hAnsi="宋体" w:eastAsia="宋体" w:cs="宋体"/>
                <w:color w:val="auto"/>
                <w:szCs w:val="21"/>
              </w:rPr>
              <w:t>截止时间前将备份</w:t>
            </w:r>
            <w:r>
              <w:rPr>
                <w:rFonts w:hint="eastAsia" w:ascii="宋体" w:hAnsi="宋体" w:eastAsia="宋体" w:cs="宋体"/>
                <w:bCs/>
                <w:color w:val="auto"/>
                <w:szCs w:val="21"/>
                <w:lang w:val="zh-CN"/>
              </w:rPr>
              <w:t>响应</w:t>
            </w:r>
            <w:r>
              <w:rPr>
                <w:rFonts w:hint="eastAsia" w:ascii="宋体" w:hAnsi="宋体" w:eastAsia="宋体" w:cs="宋体"/>
                <w:color w:val="auto"/>
                <w:szCs w:val="21"/>
              </w:rPr>
              <w:t>文件以电子邮件形式递交至邮箱</w:t>
            </w:r>
            <w:r>
              <w:rPr>
                <w:rFonts w:hint="eastAsia" w:ascii="宋体" w:hAnsi="宋体" w:eastAsia="宋体" w:cs="宋体"/>
                <w:color w:val="auto"/>
                <w:szCs w:val="22"/>
              </w:rPr>
              <w:fldChar w:fldCharType="begin"/>
            </w:r>
            <w:r>
              <w:rPr>
                <w:rFonts w:hint="eastAsia" w:ascii="宋体" w:hAnsi="宋体" w:eastAsia="宋体" w:cs="宋体"/>
                <w:color w:val="auto"/>
                <w:szCs w:val="22"/>
              </w:rPr>
              <w:instrText xml:space="preserve"> HYPERLINK "mailto:2990430955@qq.com" </w:instrText>
            </w:r>
            <w:r>
              <w:rPr>
                <w:rFonts w:hint="eastAsia" w:ascii="宋体" w:hAnsi="宋体" w:eastAsia="宋体" w:cs="宋体"/>
                <w:color w:val="auto"/>
                <w:szCs w:val="22"/>
              </w:rPr>
              <w:fldChar w:fldCharType="separate"/>
            </w:r>
            <w:r>
              <w:rPr>
                <w:rFonts w:hint="eastAsia" w:ascii="宋体" w:hAnsi="宋体" w:eastAsia="宋体" w:cs="宋体"/>
                <w:color w:val="auto"/>
                <w:szCs w:val="21"/>
              </w:rPr>
              <w:t>515847321@qq.com</w:t>
            </w:r>
            <w:r>
              <w:rPr>
                <w:rFonts w:hint="eastAsia" w:ascii="宋体" w:hAnsi="宋体" w:eastAsia="宋体" w:cs="宋体"/>
                <w:color w:val="auto"/>
                <w:szCs w:val="21"/>
              </w:rPr>
              <w:fldChar w:fldCharType="end"/>
            </w:r>
            <w:r>
              <w:rPr>
                <w:rFonts w:hint="eastAsia" w:ascii="宋体" w:hAnsi="宋体" w:eastAsia="宋体" w:cs="宋体"/>
                <w:color w:val="auto"/>
                <w:szCs w:val="21"/>
              </w:rPr>
              <w:t>。</w:t>
            </w:r>
            <w:r>
              <w:rPr>
                <w:rFonts w:hint="eastAsia" w:ascii="宋体" w:hAnsi="宋体" w:eastAsia="宋体" w:cs="宋体"/>
                <w:b/>
                <w:color w:val="auto"/>
                <w:szCs w:val="21"/>
              </w:rPr>
              <w:t>注：以采购代理机构收到时间为准。</w:t>
            </w:r>
          </w:p>
          <w:p>
            <w:pPr>
              <w:keepNext w:val="0"/>
              <w:keepLines w:val="0"/>
              <w:suppressLineNumbers w:val="0"/>
              <w:spacing w:before="0" w:beforeAutospacing="0" w:after="0" w:afterAutospacing="0"/>
              <w:ind w:left="0" w:right="0"/>
              <w:rPr>
                <w:rFonts w:hint="eastAsia" w:ascii="宋体" w:hAnsi="宋体" w:eastAsia="宋体" w:cs="宋体"/>
                <w:color w:val="auto"/>
                <w:szCs w:val="21"/>
              </w:rPr>
            </w:pPr>
            <w:r>
              <w:rPr>
                <w:rFonts w:hint="eastAsia" w:ascii="宋体" w:hAnsi="宋体" w:eastAsia="宋体" w:cs="宋体"/>
                <w:color w:val="auto"/>
                <w:szCs w:val="21"/>
              </w:rPr>
              <w:t>b.通过政采云上传递交的电子加密</w:t>
            </w:r>
            <w:r>
              <w:rPr>
                <w:rFonts w:hint="eastAsia" w:ascii="宋体" w:hAnsi="宋体" w:eastAsia="宋体" w:cs="宋体"/>
                <w:bCs/>
                <w:color w:val="auto"/>
                <w:szCs w:val="21"/>
                <w:lang w:val="zh-CN"/>
              </w:rPr>
              <w:t>响应</w:t>
            </w:r>
            <w:r>
              <w:rPr>
                <w:rFonts w:hint="eastAsia" w:ascii="宋体" w:hAnsi="宋体" w:eastAsia="宋体" w:cs="宋体"/>
                <w:color w:val="auto"/>
                <w:szCs w:val="21"/>
              </w:rPr>
              <w:t>文件无法按时解密的，</w:t>
            </w:r>
            <w:r>
              <w:rPr>
                <w:rFonts w:hint="eastAsia" w:ascii="宋体" w:hAnsi="宋体" w:eastAsia="宋体" w:cs="宋体"/>
                <w:bCs/>
                <w:color w:val="auto"/>
                <w:szCs w:val="21"/>
                <w:lang w:val="zh-CN"/>
              </w:rPr>
              <w:t>响应方</w:t>
            </w:r>
            <w:r>
              <w:rPr>
                <w:rFonts w:hint="eastAsia" w:ascii="宋体" w:hAnsi="宋体" w:eastAsia="宋体" w:cs="宋体"/>
                <w:color w:val="auto"/>
                <w:szCs w:val="21"/>
              </w:rPr>
              <w:t>递交了备份</w:t>
            </w:r>
            <w:r>
              <w:rPr>
                <w:rFonts w:hint="eastAsia" w:ascii="宋体" w:hAnsi="宋体" w:eastAsia="宋体" w:cs="宋体"/>
                <w:bCs/>
                <w:color w:val="auto"/>
                <w:szCs w:val="21"/>
                <w:lang w:val="zh-CN"/>
              </w:rPr>
              <w:t>响应</w:t>
            </w:r>
            <w:r>
              <w:rPr>
                <w:rFonts w:hint="eastAsia" w:ascii="宋体" w:hAnsi="宋体" w:eastAsia="宋体" w:cs="宋体"/>
                <w:color w:val="auto"/>
                <w:szCs w:val="21"/>
              </w:rPr>
              <w:t>文件的，以备份</w:t>
            </w:r>
            <w:r>
              <w:rPr>
                <w:rFonts w:hint="eastAsia" w:ascii="宋体" w:hAnsi="宋体" w:eastAsia="宋体" w:cs="宋体"/>
                <w:bCs/>
                <w:color w:val="auto"/>
                <w:szCs w:val="21"/>
                <w:lang w:val="zh-CN"/>
              </w:rPr>
              <w:t>响应</w:t>
            </w:r>
            <w:r>
              <w:rPr>
                <w:rFonts w:hint="eastAsia" w:ascii="宋体" w:hAnsi="宋体" w:eastAsia="宋体" w:cs="宋体"/>
                <w:color w:val="auto"/>
                <w:szCs w:val="21"/>
              </w:rPr>
              <w:t>文件为依据，否则视为</w:t>
            </w:r>
            <w:r>
              <w:rPr>
                <w:rFonts w:hint="eastAsia" w:ascii="宋体" w:hAnsi="宋体" w:eastAsia="宋体" w:cs="宋体"/>
                <w:bCs/>
                <w:color w:val="auto"/>
                <w:szCs w:val="21"/>
                <w:lang w:val="zh-CN"/>
              </w:rPr>
              <w:t>响应</w:t>
            </w:r>
            <w:r>
              <w:rPr>
                <w:rFonts w:hint="eastAsia" w:ascii="宋体" w:hAnsi="宋体" w:eastAsia="宋体" w:cs="宋体"/>
                <w:color w:val="auto"/>
                <w:szCs w:val="21"/>
              </w:rPr>
              <w:t>文件撤回。通过政采云上传递交的电子加密</w:t>
            </w:r>
            <w:r>
              <w:rPr>
                <w:rFonts w:hint="eastAsia" w:ascii="宋体" w:hAnsi="宋体" w:eastAsia="宋体" w:cs="宋体"/>
                <w:bCs/>
                <w:color w:val="auto"/>
                <w:szCs w:val="21"/>
                <w:lang w:val="zh-CN"/>
              </w:rPr>
              <w:t>响应</w:t>
            </w:r>
            <w:r>
              <w:rPr>
                <w:rFonts w:hint="eastAsia" w:ascii="宋体" w:hAnsi="宋体" w:eastAsia="宋体" w:cs="宋体"/>
                <w:color w:val="auto"/>
                <w:szCs w:val="21"/>
              </w:rPr>
              <w:t>文件已按时解密的，备份</w:t>
            </w:r>
            <w:r>
              <w:rPr>
                <w:rFonts w:hint="eastAsia" w:ascii="宋体" w:hAnsi="宋体" w:eastAsia="宋体" w:cs="宋体"/>
                <w:bCs/>
                <w:color w:val="auto"/>
                <w:szCs w:val="21"/>
                <w:lang w:val="zh-CN"/>
              </w:rPr>
              <w:t>响应</w:t>
            </w:r>
            <w:r>
              <w:rPr>
                <w:rFonts w:hint="eastAsia" w:ascii="宋体" w:hAnsi="宋体" w:eastAsia="宋体" w:cs="宋体"/>
                <w:color w:val="auto"/>
                <w:szCs w:val="21"/>
              </w:rPr>
              <w:t>文件自动失效。</w:t>
            </w:r>
            <w:r>
              <w:rPr>
                <w:rFonts w:hint="eastAsia" w:ascii="宋体" w:hAnsi="宋体" w:eastAsia="宋体" w:cs="宋体"/>
                <w:b/>
                <w:color w:val="auto"/>
                <w:szCs w:val="21"/>
              </w:rPr>
              <w:t>响应方仅上传递交了电子加密</w:t>
            </w:r>
            <w:r>
              <w:rPr>
                <w:rFonts w:hint="eastAsia" w:ascii="宋体" w:hAnsi="宋体" w:eastAsia="宋体" w:cs="宋体"/>
                <w:b/>
                <w:bCs/>
                <w:color w:val="auto"/>
                <w:szCs w:val="21"/>
                <w:lang w:val="zh-CN"/>
              </w:rPr>
              <w:t>响应</w:t>
            </w:r>
            <w:r>
              <w:rPr>
                <w:rFonts w:hint="eastAsia" w:ascii="宋体" w:hAnsi="宋体" w:eastAsia="宋体" w:cs="宋体"/>
                <w:b/>
                <w:color w:val="auto"/>
                <w:szCs w:val="21"/>
              </w:rPr>
              <w:t>文件，未在</w:t>
            </w:r>
            <w:r>
              <w:rPr>
                <w:rFonts w:hint="eastAsia" w:ascii="宋体" w:hAnsi="宋体" w:eastAsia="宋体" w:cs="宋体"/>
                <w:b/>
                <w:bCs/>
                <w:color w:val="auto"/>
                <w:szCs w:val="21"/>
                <w:lang w:val="zh-CN"/>
              </w:rPr>
              <w:t>响应</w:t>
            </w:r>
            <w:r>
              <w:rPr>
                <w:rFonts w:hint="eastAsia" w:ascii="宋体" w:hAnsi="宋体" w:eastAsia="宋体" w:cs="宋体"/>
                <w:b/>
                <w:color w:val="auto"/>
                <w:szCs w:val="21"/>
              </w:rPr>
              <w:t>截止时间前递交有效的备份</w:t>
            </w:r>
            <w:r>
              <w:rPr>
                <w:rFonts w:hint="eastAsia" w:ascii="宋体" w:hAnsi="宋体" w:eastAsia="宋体" w:cs="宋体"/>
                <w:b/>
                <w:bCs/>
                <w:color w:val="auto"/>
                <w:szCs w:val="21"/>
                <w:lang w:val="zh-CN"/>
              </w:rPr>
              <w:t>响应</w:t>
            </w:r>
            <w:r>
              <w:rPr>
                <w:rFonts w:hint="eastAsia" w:ascii="宋体" w:hAnsi="宋体" w:eastAsia="宋体" w:cs="宋体"/>
                <w:b/>
                <w:color w:val="auto"/>
                <w:szCs w:val="21"/>
              </w:rPr>
              <w:t>文件（即备份</w:t>
            </w:r>
            <w:r>
              <w:rPr>
                <w:rFonts w:hint="eastAsia" w:ascii="宋体" w:hAnsi="宋体" w:eastAsia="宋体" w:cs="宋体"/>
                <w:b/>
                <w:bCs/>
                <w:color w:val="auto"/>
                <w:szCs w:val="21"/>
                <w:lang w:val="zh-CN"/>
              </w:rPr>
              <w:t>响应</w:t>
            </w:r>
            <w:r>
              <w:rPr>
                <w:rFonts w:hint="eastAsia" w:ascii="宋体" w:hAnsi="宋体" w:eastAsia="宋体" w:cs="宋体"/>
                <w:b/>
                <w:color w:val="auto"/>
                <w:szCs w:val="21"/>
              </w:rPr>
              <w:t>文件必须与电子加密</w:t>
            </w:r>
            <w:r>
              <w:rPr>
                <w:rFonts w:hint="eastAsia" w:ascii="宋体" w:hAnsi="宋体" w:eastAsia="宋体" w:cs="宋体"/>
                <w:b/>
                <w:bCs/>
                <w:color w:val="auto"/>
                <w:szCs w:val="21"/>
                <w:lang w:val="zh-CN"/>
              </w:rPr>
              <w:t>响应</w:t>
            </w:r>
            <w:r>
              <w:rPr>
                <w:rFonts w:hint="eastAsia" w:ascii="宋体" w:hAnsi="宋体" w:eastAsia="宋体" w:cs="宋体"/>
                <w:b/>
                <w:color w:val="auto"/>
                <w:szCs w:val="21"/>
              </w:rPr>
              <w:t>文件一致）或仅递交了备份</w:t>
            </w:r>
            <w:r>
              <w:rPr>
                <w:rFonts w:hint="eastAsia" w:ascii="宋体" w:hAnsi="宋体" w:eastAsia="宋体" w:cs="宋体"/>
                <w:b/>
                <w:bCs/>
                <w:color w:val="auto"/>
                <w:szCs w:val="21"/>
                <w:lang w:val="zh-CN"/>
              </w:rPr>
              <w:t>响应</w:t>
            </w:r>
            <w:r>
              <w:rPr>
                <w:rFonts w:hint="eastAsia" w:ascii="宋体" w:hAnsi="宋体" w:eastAsia="宋体" w:cs="宋体"/>
                <w:b/>
                <w:color w:val="auto"/>
                <w:szCs w:val="21"/>
              </w:rPr>
              <w:t>文件的，</w:t>
            </w:r>
            <w:r>
              <w:rPr>
                <w:rFonts w:hint="eastAsia" w:ascii="宋体" w:hAnsi="宋体" w:eastAsia="宋体" w:cs="宋体"/>
                <w:b/>
                <w:bCs/>
                <w:color w:val="auto"/>
                <w:szCs w:val="21"/>
                <w:lang w:val="zh-CN"/>
              </w:rPr>
              <w:t>响应</w:t>
            </w:r>
            <w:r>
              <w:rPr>
                <w:rFonts w:hint="eastAsia" w:ascii="宋体" w:hAnsi="宋体" w:eastAsia="宋体" w:cs="宋体"/>
                <w:b/>
                <w:color w:val="auto"/>
                <w:szCs w:val="21"/>
              </w:rPr>
              <w:t>无效。</w:t>
            </w:r>
          </w:p>
          <w:p>
            <w:pPr>
              <w:pStyle w:val="34"/>
              <w:keepNext w:val="0"/>
              <w:keepLines w:val="0"/>
              <w:suppressLineNumbers w:val="0"/>
              <w:snapToGrid w:val="0"/>
              <w:spacing w:before="0" w:beforeAutospacing="0" w:after="0" w:afterAutospacing="0"/>
              <w:ind w:left="0" w:right="0" w:firstLine="0" w:firstLineChars="0"/>
              <w:rPr>
                <w:rFonts w:hint="eastAsia" w:ascii="宋体" w:hAnsi="宋体" w:eastAsia="宋体" w:cs="宋体"/>
                <w:b/>
                <w:bCs/>
                <w:color w:val="auto"/>
                <w:szCs w:val="21"/>
                <w:lang w:val="en-US" w:eastAsia="zh-CN"/>
              </w:rPr>
            </w:pPr>
            <w:r>
              <w:rPr>
                <w:rFonts w:hint="eastAsia" w:ascii="宋体" w:hAnsi="宋体" w:eastAsia="宋体" w:cs="宋体"/>
                <w:b/>
                <w:bCs/>
                <w:color w:val="auto"/>
                <w:szCs w:val="21"/>
                <w:lang w:val="en-US" w:eastAsia="zh-CN"/>
              </w:rPr>
              <w:t>6、成交人成交后须提供给采购代理机构三份加盖公章并签字的纸质响应文件（一正二副，副本是正本的复印件，与电子响应文件一致，如不一致，以电子响应文件为准）。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color w:val="auto"/>
                <w:szCs w:val="21"/>
              </w:rPr>
            </w:pPr>
            <w:r>
              <w:rPr>
                <w:rFonts w:hint="eastAsia" w:ascii="宋体" w:hAnsi="宋体" w:eastAsia="宋体" w:cs="宋体"/>
                <w:color w:val="auto"/>
                <w:szCs w:val="21"/>
              </w:rPr>
              <w:t>7</w:t>
            </w:r>
          </w:p>
        </w:tc>
        <w:tc>
          <w:tcPr>
            <w:tcW w:w="149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color w:val="auto"/>
                <w:szCs w:val="21"/>
              </w:rPr>
            </w:pPr>
            <w:r>
              <w:rPr>
                <w:rFonts w:hint="eastAsia" w:ascii="宋体" w:hAnsi="宋体" w:eastAsia="宋体" w:cs="宋体"/>
                <w:color w:val="auto"/>
                <w:szCs w:val="21"/>
              </w:rPr>
              <w:t>提交响应文件截止时间及磋商时间</w:t>
            </w:r>
          </w:p>
        </w:tc>
        <w:tc>
          <w:tcPr>
            <w:tcW w:w="7070" w:type="dxa"/>
            <w:tcBorders>
              <w:top w:val="single" w:color="auto" w:sz="4" w:space="0"/>
              <w:left w:val="single" w:color="auto" w:sz="4" w:space="0"/>
              <w:bottom w:val="single" w:color="auto" w:sz="4" w:space="0"/>
              <w:right w:val="single" w:color="auto" w:sz="4" w:space="0"/>
            </w:tcBorders>
            <w:vAlign w:val="center"/>
          </w:tcPr>
          <w:p>
            <w:pPr>
              <w:pStyle w:val="35"/>
              <w:keepNext w:val="0"/>
              <w:keepLines w:val="0"/>
              <w:suppressLineNumbers w:val="0"/>
              <w:spacing w:before="0" w:beforeAutospacing="0" w:after="0" w:afterAutospacing="0"/>
              <w:ind w:left="0" w:leftChars="0" w:right="0" w:firstLine="0" w:firstLineChars="0"/>
              <w:rPr>
                <w:rFonts w:hint="eastAsia" w:ascii="宋体" w:hAnsi="宋体" w:eastAsia="宋体" w:cs="宋体"/>
                <w:color w:val="auto"/>
                <w:szCs w:val="21"/>
              </w:rPr>
            </w:pPr>
            <w:r>
              <w:rPr>
                <w:rFonts w:hint="eastAsia" w:ascii="宋体" w:hAnsi="宋体" w:eastAsia="宋体" w:cs="宋体"/>
                <w:bCs/>
                <w:color w:val="auto"/>
                <w:szCs w:val="21"/>
              </w:rPr>
              <w:t>2021年</w:t>
            </w:r>
            <w:r>
              <w:rPr>
                <w:rFonts w:hint="eastAsia" w:ascii="宋体" w:hAnsi="宋体" w:cs="宋体"/>
                <w:bCs/>
                <w:color w:val="auto"/>
                <w:szCs w:val="21"/>
                <w:lang w:val="en-US" w:eastAsia="zh-CN"/>
              </w:rPr>
              <w:t>3</w:t>
            </w:r>
            <w:r>
              <w:rPr>
                <w:rFonts w:hint="eastAsia" w:ascii="宋体" w:hAnsi="宋体" w:eastAsia="宋体" w:cs="宋体"/>
                <w:bCs/>
                <w:color w:val="auto"/>
                <w:szCs w:val="21"/>
              </w:rPr>
              <w:t>月</w:t>
            </w:r>
            <w:r>
              <w:rPr>
                <w:rFonts w:hint="eastAsia" w:ascii="宋体" w:hAnsi="宋体" w:cs="宋体"/>
                <w:bCs/>
                <w:color w:val="auto"/>
                <w:szCs w:val="21"/>
                <w:lang w:val="en-US" w:eastAsia="zh-CN"/>
              </w:rPr>
              <w:t>18</w:t>
            </w:r>
            <w:r>
              <w:rPr>
                <w:rFonts w:hint="eastAsia" w:ascii="宋体" w:hAnsi="宋体" w:eastAsia="宋体" w:cs="宋体"/>
                <w:bCs/>
                <w:color w:val="auto"/>
                <w:szCs w:val="21"/>
              </w:rPr>
              <w:t>日上午9时30分</w:t>
            </w:r>
            <w:bookmarkStart w:id="7" w:name="_GoBack"/>
            <w:bookmarkEnd w:id="7"/>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0"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color w:val="auto"/>
                <w:szCs w:val="21"/>
              </w:rPr>
            </w:pPr>
            <w:r>
              <w:rPr>
                <w:rFonts w:hint="eastAsia" w:ascii="宋体" w:hAnsi="宋体" w:eastAsia="宋体" w:cs="宋体"/>
                <w:color w:val="auto"/>
                <w:szCs w:val="21"/>
              </w:rPr>
              <w:t>8</w:t>
            </w:r>
          </w:p>
        </w:tc>
        <w:tc>
          <w:tcPr>
            <w:tcW w:w="149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color w:val="auto"/>
                <w:szCs w:val="21"/>
              </w:rPr>
            </w:pPr>
            <w:r>
              <w:rPr>
                <w:rFonts w:hint="eastAsia" w:ascii="宋体" w:hAnsi="宋体" w:eastAsia="宋体" w:cs="宋体"/>
                <w:color w:val="auto"/>
                <w:szCs w:val="21"/>
              </w:rPr>
              <w:t>磋商地点</w:t>
            </w:r>
          </w:p>
        </w:tc>
        <w:tc>
          <w:tcPr>
            <w:tcW w:w="707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rPr>
                <w:rFonts w:hint="eastAsia" w:ascii="宋体" w:hAnsi="宋体" w:eastAsia="宋体" w:cs="宋体"/>
                <w:color w:val="auto"/>
                <w:szCs w:val="21"/>
              </w:rPr>
            </w:pPr>
            <w:r>
              <w:rPr>
                <w:rFonts w:hint="eastAsia" w:ascii="宋体" w:hAnsi="宋体" w:eastAsia="宋体" w:cs="宋体"/>
                <w:color w:val="auto"/>
                <w:szCs w:val="21"/>
              </w:rPr>
              <w:t>通过政采云实行在线响应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0"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color w:val="auto"/>
                <w:szCs w:val="21"/>
              </w:rPr>
            </w:pPr>
            <w:r>
              <w:rPr>
                <w:rFonts w:hint="eastAsia" w:ascii="宋体" w:hAnsi="宋体" w:eastAsia="宋体" w:cs="宋体"/>
                <w:color w:val="auto"/>
                <w:szCs w:val="21"/>
              </w:rPr>
              <w:t>9</w:t>
            </w:r>
          </w:p>
        </w:tc>
        <w:tc>
          <w:tcPr>
            <w:tcW w:w="1495" w:type="dxa"/>
            <w:tcBorders>
              <w:top w:val="single" w:color="auto" w:sz="4" w:space="0"/>
              <w:left w:val="single" w:color="auto" w:sz="4" w:space="0"/>
              <w:bottom w:val="single" w:color="auto" w:sz="4" w:space="0"/>
              <w:right w:val="single" w:color="auto" w:sz="4" w:space="0"/>
            </w:tcBorders>
            <w:vAlign w:val="center"/>
          </w:tcPr>
          <w:p>
            <w:pPr>
              <w:pStyle w:val="17"/>
              <w:keepNext w:val="0"/>
              <w:keepLines w:val="0"/>
              <w:suppressLineNumbers w:val="0"/>
              <w:snapToGrid w:val="0"/>
              <w:spacing w:before="0" w:beforeLines="0" w:beforeAutospacing="0" w:after="0" w:afterLines="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bCs/>
                <w:color w:val="auto"/>
                <w:sz w:val="21"/>
                <w:szCs w:val="21"/>
              </w:rPr>
              <w:t>现场组织</w:t>
            </w:r>
          </w:p>
        </w:tc>
        <w:tc>
          <w:tcPr>
            <w:tcW w:w="707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eastAsia" w:ascii="宋体" w:hAnsi="宋体" w:eastAsia="宋体" w:cs="宋体"/>
                <w:bCs/>
                <w:color w:val="auto"/>
                <w:szCs w:val="21"/>
              </w:rPr>
            </w:pPr>
            <w:r>
              <w:rPr>
                <w:rFonts w:hint="eastAsia" w:ascii="宋体" w:hAnsi="宋体" w:eastAsia="宋体" w:cs="宋体"/>
                <w:bCs/>
                <w:color w:val="auto"/>
                <w:szCs w:val="21"/>
              </w:rPr>
              <w:t>1、本项目现场组织按照《浙江省政府采购活动现场组织管理办法》浙财采监〔2015〕13号文件执行。</w:t>
            </w:r>
          </w:p>
          <w:p>
            <w:pPr>
              <w:pStyle w:val="2"/>
              <w:keepNext w:val="0"/>
              <w:keepLines w:val="0"/>
              <w:suppressLineNumbers w:val="0"/>
              <w:snapToGrid w:val="0"/>
              <w:spacing w:before="0" w:beforeAutospacing="0" w:after="0" w:afterAutospacing="0" w:line="240" w:lineRule="auto"/>
              <w:ind w:left="0" w:right="0" w:firstLine="0"/>
              <w:jc w:val="left"/>
              <w:rPr>
                <w:rFonts w:hint="eastAsia" w:ascii="宋体" w:hAnsi="宋体" w:eastAsia="宋体" w:cs="宋体"/>
                <w:color w:val="auto"/>
                <w:sz w:val="21"/>
                <w:szCs w:val="21"/>
              </w:rPr>
            </w:pPr>
            <w:r>
              <w:rPr>
                <w:rFonts w:hint="eastAsia" w:ascii="宋体" w:hAnsi="宋体" w:eastAsia="宋体" w:cs="宋体"/>
                <w:bCs/>
                <w:color w:val="auto"/>
                <w:spacing w:val="0"/>
                <w:sz w:val="21"/>
                <w:szCs w:val="21"/>
              </w:rPr>
              <w:t>2、采购活动现场确认声明书在响应截止时间后由采购代理机构通过电子邮件等形式发送至各响应方代表，各响应方代表填写完整并签字后发送至邮箱515847321@qq.com。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8"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color w:val="auto"/>
                <w:szCs w:val="21"/>
              </w:rPr>
            </w:pPr>
            <w:r>
              <w:rPr>
                <w:rFonts w:hint="eastAsia" w:ascii="宋体" w:hAnsi="宋体" w:eastAsia="宋体" w:cs="宋体"/>
                <w:color w:val="auto"/>
                <w:szCs w:val="21"/>
              </w:rPr>
              <w:t>10</w:t>
            </w:r>
          </w:p>
        </w:tc>
        <w:tc>
          <w:tcPr>
            <w:tcW w:w="149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color w:val="auto"/>
                <w:szCs w:val="21"/>
              </w:rPr>
            </w:pPr>
            <w:r>
              <w:rPr>
                <w:rFonts w:hint="eastAsia" w:ascii="宋体" w:hAnsi="宋体" w:eastAsia="宋体" w:cs="宋体"/>
                <w:color w:val="auto"/>
                <w:szCs w:val="21"/>
              </w:rPr>
              <w:t>磋商办法</w:t>
            </w:r>
          </w:p>
        </w:tc>
        <w:tc>
          <w:tcPr>
            <w:tcW w:w="707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snapToGrid w:val="0"/>
              <w:spacing w:before="0" w:beforeAutospacing="0" w:after="0" w:afterAutospacing="0"/>
              <w:ind w:left="0" w:right="0"/>
              <w:textAlignment w:val="bottom"/>
              <w:rPr>
                <w:rFonts w:hint="eastAsia" w:ascii="宋体" w:hAnsi="宋体" w:eastAsia="宋体" w:cs="宋体"/>
                <w:color w:val="auto"/>
                <w:szCs w:val="21"/>
              </w:rPr>
            </w:pPr>
            <w:r>
              <w:rPr>
                <w:rFonts w:hint="eastAsia" w:ascii="宋体" w:hAnsi="宋体" w:eastAsia="宋体" w:cs="宋体"/>
                <w:color w:val="auto"/>
                <w:szCs w:val="21"/>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15"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color w:val="auto"/>
                <w:szCs w:val="21"/>
              </w:rPr>
            </w:pPr>
            <w:r>
              <w:rPr>
                <w:rFonts w:hint="eastAsia" w:ascii="宋体" w:hAnsi="宋体" w:eastAsia="宋体" w:cs="宋体"/>
                <w:color w:val="auto"/>
                <w:szCs w:val="21"/>
              </w:rPr>
              <w:t>11</w:t>
            </w:r>
          </w:p>
        </w:tc>
        <w:tc>
          <w:tcPr>
            <w:tcW w:w="149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color w:val="auto"/>
                <w:szCs w:val="21"/>
              </w:rPr>
            </w:pPr>
            <w:r>
              <w:rPr>
                <w:rFonts w:hint="eastAsia" w:ascii="宋体" w:hAnsi="宋体" w:eastAsia="宋体" w:cs="宋体"/>
                <w:color w:val="auto"/>
                <w:szCs w:val="21"/>
              </w:rPr>
              <w:t>信用查询</w:t>
            </w:r>
          </w:p>
        </w:tc>
        <w:tc>
          <w:tcPr>
            <w:tcW w:w="7070" w:type="dxa"/>
            <w:tcBorders>
              <w:top w:val="single" w:color="auto" w:sz="4" w:space="0"/>
              <w:left w:val="single" w:color="auto" w:sz="4" w:space="0"/>
              <w:bottom w:val="single" w:color="auto" w:sz="4" w:space="0"/>
              <w:right w:val="single" w:color="auto" w:sz="4" w:space="0"/>
            </w:tcBorders>
            <w:vAlign w:val="center"/>
          </w:tcPr>
          <w:p>
            <w:pPr>
              <w:pStyle w:val="17"/>
              <w:keepNext w:val="0"/>
              <w:keepLines w:val="0"/>
              <w:suppressLineNumbers w:val="0"/>
              <w:spacing w:before="0" w:beforeLines="0" w:beforeAutospacing="0" w:after="0" w:afterLines="0" w:afterAutospacing="0" w:line="240" w:lineRule="auto"/>
              <w:ind w:left="0" w:right="0"/>
              <w:rPr>
                <w:rFonts w:hint="eastAsia" w:ascii="宋体" w:hAnsi="宋体" w:eastAsia="宋体" w:cs="宋体"/>
                <w:color w:val="auto"/>
                <w:sz w:val="21"/>
                <w:szCs w:val="21"/>
              </w:rPr>
            </w:pPr>
            <w:r>
              <w:rPr>
                <w:rFonts w:hint="eastAsia" w:ascii="宋体" w:hAnsi="宋体" w:eastAsia="宋体" w:cs="宋体"/>
                <w:color w:val="auto"/>
                <w:sz w:val="21"/>
                <w:szCs w:val="21"/>
              </w:rPr>
              <w:t>采购代理机构将依法对响应方的信用记录查询：依据财库[2016]125号文件执行</w:t>
            </w:r>
          </w:p>
          <w:p>
            <w:pPr>
              <w:pStyle w:val="17"/>
              <w:keepNext w:val="0"/>
              <w:keepLines w:val="0"/>
              <w:suppressLineNumbers w:val="0"/>
              <w:spacing w:before="0" w:beforeLines="0" w:beforeAutospacing="0" w:after="0" w:afterLines="0" w:afterAutospacing="0" w:line="240" w:lineRule="auto"/>
              <w:ind w:left="0" w:right="0"/>
              <w:jc w:val="left"/>
              <w:rPr>
                <w:rFonts w:hint="eastAsia" w:ascii="宋体" w:hAnsi="宋体" w:eastAsia="宋体" w:cs="宋体"/>
                <w:color w:val="auto"/>
                <w:sz w:val="21"/>
                <w:szCs w:val="21"/>
              </w:rPr>
            </w:pPr>
            <w:r>
              <w:rPr>
                <w:rFonts w:hint="eastAsia" w:ascii="宋体" w:hAnsi="宋体" w:eastAsia="宋体" w:cs="宋体"/>
                <w:color w:val="auto"/>
                <w:sz w:val="21"/>
                <w:szCs w:val="21"/>
              </w:rPr>
              <w:t>查询渠道：信用中国（www.creditchina.gov.cn）、中国政府采购网（www.ccgp.gov.cn）；</w:t>
            </w:r>
          </w:p>
          <w:p>
            <w:pPr>
              <w:pStyle w:val="17"/>
              <w:keepNext w:val="0"/>
              <w:keepLines w:val="0"/>
              <w:suppressLineNumbers w:val="0"/>
              <w:spacing w:before="0" w:beforeLines="0" w:beforeAutospacing="0" w:after="0" w:afterLines="0" w:afterAutospacing="0" w:line="240" w:lineRule="auto"/>
              <w:ind w:left="0" w:right="0"/>
              <w:rPr>
                <w:rFonts w:hint="eastAsia" w:ascii="宋体" w:hAnsi="宋体" w:eastAsia="宋体" w:cs="宋体"/>
                <w:color w:val="auto"/>
                <w:sz w:val="21"/>
                <w:szCs w:val="21"/>
              </w:rPr>
            </w:pPr>
            <w:r>
              <w:rPr>
                <w:rFonts w:hint="eastAsia" w:ascii="宋体" w:hAnsi="宋体" w:eastAsia="宋体" w:cs="宋体"/>
                <w:color w:val="auto"/>
                <w:sz w:val="21"/>
                <w:szCs w:val="21"/>
              </w:rPr>
              <w:t>截止时点：磋商截止时间前3年内；</w:t>
            </w:r>
          </w:p>
          <w:p>
            <w:pPr>
              <w:keepNext w:val="0"/>
              <w:keepLines w:val="0"/>
              <w:suppressLineNumbers w:val="0"/>
              <w:spacing w:before="0" w:beforeAutospacing="0" w:after="0" w:afterAutospacing="0"/>
              <w:ind w:left="0" w:right="0"/>
              <w:rPr>
                <w:rFonts w:hint="eastAsia" w:ascii="宋体" w:hAnsi="宋体" w:eastAsia="宋体" w:cs="宋体"/>
                <w:color w:val="auto"/>
                <w:szCs w:val="21"/>
              </w:rPr>
            </w:pPr>
            <w:r>
              <w:rPr>
                <w:rFonts w:hint="eastAsia" w:ascii="宋体" w:hAnsi="宋体" w:eastAsia="宋体" w:cs="宋体"/>
                <w:color w:val="auto"/>
                <w:szCs w:val="21"/>
              </w:rPr>
              <w:t>查询记录和证据的留存：网站查询，打印留存。</w:t>
            </w:r>
          </w:p>
          <w:p>
            <w:pPr>
              <w:keepNext w:val="0"/>
              <w:keepLines w:val="0"/>
              <w:suppressLineNumbers w:val="0"/>
              <w:snapToGrid w:val="0"/>
              <w:spacing w:before="0" w:beforeAutospacing="0" w:after="0" w:afterAutospacing="0"/>
              <w:ind w:left="0" w:right="0"/>
              <w:rPr>
                <w:rFonts w:hint="eastAsia" w:ascii="宋体" w:hAnsi="宋体" w:eastAsia="宋体" w:cs="宋体"/>
                <w:color w:val="auto"/>
                <w:szCs w:val="21"/>
              </w:rPr>
            </w:pPr>
            <w:r>
              <w:rPr>
                <w:rFonts w:hint="eastAsia" w:ascii="宋体" w:hAnsi="宋体" w:eastAsia="宋体" w:cs="宋体"/>
                <w:color w:val="auto"/>
                <w:szCs w:val="21"/>
              </w:rPr>
              <w:t>要求：被列入失信被执行人、重大税收违法案件当事人名单、政府采购严重违法失信行为记录名单，其响应无效。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1"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color w:val="auto"/>
                <w:szCs w:val="21"/>
              </w:rPr>
            </w:pPr>
            <w:r>
              <w:rPr>
                <w:rFonts w:hint="eastAsia" w:ascii="宋体" w:hAnsi="宋体" w:eastAsia="宋体" w:cs="宋体"/>
                <w:color w:val="auto"/>
                <w:szCs w:val="21"/>
              </w:rPr>
              <w:t>12</w:t>
            </w:r>
          </w:p>
        </w:tc>
        <w:tc>
          <w:tcPr>
            <w:tcW w:w="1495" w:type="dxa"/>
            <w:tcBorders>
              <w:top w:val="single" w:color="auto" w:sz="4" w:space="0"/>
              <w:left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color w:val="auto"/>
                <w:szCs w:val="21"/>
              </w:rPr>
            </w:pPr>
            <w:r>
              <w:rPr>
                <w:rFonts w:hint="eastAsia" w:ascii="宋体" w:hAnsi="宋体" w:eastAsia="宋体" w:cs="宋体"/>
                <w:color w:val="auto"/>
                <w:szCs w:val="21"/>
              </w:rPr>
              <w:t>中小企业扶持政策</w:t>
            </w:r>
          </w:p>
        </w:tc>
        <w:tc>
          <w:tcPr>
            <w:tcW w:w="7070" w:type="dxa"/>
            <w:tcBorders>
              <w:top w:val="single" w:color="auto" w:sz="4" w:space="0"/>
              <w:left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rPr>
                <w:rFonts w:hint="eastAsia" w:ascii="宋体" w:hAnsi="宋体" w:eastAsia="宋体" w:cs="宋体"/>
                <w:color w:val="auto"/>
                <w:szCs w:val="21"/>
              </w:rPr>
            </w:pPr>
            <w:r>
              <w:rPr>
                <w:rFonts w:hint="eastAsia" w:ascii="宋体" w:hAnsi="宋体" w:eastAsia="宋体" w:cs="宋体"/>
                <w:b/>
                <w:bCs/>
                <w:color w:val="auto"/>
                <w:szCs w:val="21"/>
              </w:rPr>
              <w:t>价格扣除：</w:t>
            </w:r>
            <w:r>
              <w:rPr>
                <w:rFonts w:hint="eastAsia" w:ascii="宋体" w:hAnsi="宋体" w:eastAsia="宋体" w:cs="宋体"/>
                <w:snapToGrid w:val="0"/>
                <w:color w:val="auto"/>
                <w:szCs w:val="21"/>
              </w:rPr>
              <w:t>根据财政部、工业和信息化部发布的《政府采购促进中小企业发展管理办法》（财库〔2020〕46号）规定。符合上述条件的中小企业（小型、微型）应按照</w:t>
            </w:r>
            <w:r>
              <w:rPr>
                <w:rFonts w:hint="eastAsia" w:ascii="宋体" w:hAnsi="宋体" w:eastAsia="宋体" w:cs="宋体"/>
                <w:snapToGrid w:val="0"/>
                <w:color w:val="auto"/>
                <w:szCs w:val="21"/>
                <w:lang w:val="en-US" w:eastAsia="zh-CN"/>
              </w:rPr>
              <w:t>采购</w:t>
            </w:r>
            <w:r>
              <w:rPr>
                <w:rFonts w:hint="eastAsia" w:ascii="宋体" w:hAnsi="宋体" w:eastAsia="宋体" w:cs="宋体"/>
                <w:snapToGrid w:val="0"/>
                <w:color w:val="auto"/>
                <w:szCs w:val="21"/>
              </w:rPr>
              <w:t>文件的</w:t>
            </w:r>
            <w:r>
              <w:rPr>
                <w:rFonts w:hint="eastAsia" w:ascii="宋体" w:hAnsi="宋体" w:eastAsia="宋体" w:cs="宋体"/>
                <w:snapToGrid w:val="0"/>
                <w:color w:val="auto"/>
                <w:szCs w:val="21"/>
                <w:lang w:eastAsia="zh-CN"/>
              </w:rPr>
              <w:t>响应</w:t>
            </w:r>
            <w:r>
              <w:rPr>
                <w:rFonts w:hint="eastAsia" w:ascii="宋体" w:hAnsi="宋体" w:eastAsia="宋体" w:cs="宋体"/>
                <w:snapToGrid w:val="0"/>
                <w:color w:val="auto"/>
                <w:szCs w:val="21"/>
              </w:rPr>
              <w:t>文件格式要求提供中小企业声明函，对</w:t>
            </w:r>
            <w:r>
              <w:rPr>
                <w:rFonts w:hint="eastAsia" w:ascii="宋体" w:hAnsi="宋体" w:eastAsia="宋体" w:cs="宋体"/>
                <w:snapToGrid w:val="0"/>
                <w:color w:val="auto"/>
                <w:szCs w:val="21"/>
                <w:lang w:val="en-US" w:eastAsia="zh-CN"/>
              </w:rPr>
              <w:t>服务</w:t>
            </w:r>
            <w:r>
              <w:rPr>
                <w:rFonts w:hint="eastAsia" w:ascii="宋体" w:hAnsi="宋体" w:eastAsia="宋体" w:cs="宋体"/>
                <w:snapToGrid w:val="0"/>
                <w:color w:val="auto"/>
                <w:szCs w:val="21"/>
              </w:rPr>
              <w:t>由中小企业（小型、微型）</w:t>
            </w:r>
            <w:r>
              <w:rPr>
                <w:rFonts w:hint="eastAsia" w:ascii="宋体" w:hAnsi="宋体" w:eastAsia="宋体" w:cs="宋体"/>
                <w:snapToGrid w:val="0"/>
                <w:color w:val="auto"/>
                <w:szCs w:val="21"/>
                <w:lang w:val="en-US" w:eastAsia="zh-CN"/>
              </w:rPr>
              <w:t>承接</w:t>
            </w:r>
            <w:r>
              <w:rPr>
                <w:rFonts w:hint="eastAsia" w:ascii="宋体" w:hAnsi="宋体" w:eastAsia="宋体" w:cs="宋体"/>
                <w:snapToGrid w:val="0"/>
                <w:color w:val="auto"/>
                <w:szCs w:val="21"/>
              </w:rPr>
              <w:t>的给予</w:t>
            </w:r>
            <w:r>
              <w:rPr>
                <w:rFonts w:hint="eastAsia" w:ascii="宋体" w:hAnsi="宋体" w:eastAsia="宋体" w:cs="宋体"/>
                <w:snapToGrid w:val="0"/>
                <w:color w:val="auto"/>
                <w:szCs w:val="21"/>
                <w:lang w:eastAsia="zh-CN"/>
              </w:rPr>
              <w:t>6%</w:t>
            </w:r>
            <w:r>
              <w:rPr>
                <w:rFonts w:hint="eastAsia" w:ascii="宋体" w:hAnsi="宋体" w:eastAsia="宋体" w:cs="宋体"/>
                <w:snapToGrid w:val="0"/>
                <w:color w:val="auto"/>
                <w:szCs w:val="21"/>
              </w:rPr>
              <w:t>的扣除，用扣除后的价格参与价格评分。符合《关于促进残疾人就业政府采购政策的通知》（财库〔2017〕141号）规定的条件并提供残疾人福利性单位声明函的残疾人福利性单位视同为中小企业（小型、微型）；根据《关于政府采购支持监狱企业发展有关问题的通知》（财库[2014]68号）的规定，提供由省级以上监狱管理局、戒毒管理局（含新疆生产建设兵团）出具的属于监狱企业证明文件的，视同为中小企业（小型、微型）。上述政策扶持待遇不重复享受。</w:t>
            </w:r>
            <w:r>
              <w:rPr>
                <w:rFonts w:hint="eastAsia" w:ascii="宋体" w:hAnsi="宋体" w:eastAsia="宋体" w:cs="宋体"/>
                <w:b/>
                <w:bCs/>
                <w:color w:val="auto"/>
                <w:szCs w:val="21"/>
              </w:rPr>
              <w:t>注：（1）</w:t>
            </w:r>
            <w:r>
              <w:rPr>
                <w:rFonts w:hint="eastAsia" w:ascii="宋体" w:hAnsi="宋体" w:eastAsia="宋体" w:cs="宋体"/>
                <w:b/>
                <w:bCs/>
                <w:color w:val="auto"/>
                <w:szCs w:val="21"/>
                <w:lang w:eastAsia="zh-CN"/>
              </w:rPr>
              <w:t>响应</w:t>
            </w:r>
            <w:r>
              <w:rPr>
                <w:rFonts w:hint="eastAsia" w:ascii="宋体" w:hAnsi="宋体" w:eastAsia="宋体" w:cs="宋体"/>
                <w:b/>
                <w:bCs/>
                <w:color w:val="auto"/>
                <w:szCs w:val="21"/>
                <w:lang w:val="en-US" w:eastAsia="zh-CN"/>
              </w:rPr>
              <w:t>方</w:t>
            </w:r>
            <w:r>
              <w:rPr>
                <w:rFonts w:hint="eastAsia" w:ascii="宋体" w:hAnsi="宋体" w:eastAsia="宋体" w:cs="宋体"/>
                <w:b/>
                <w:bCs/>
                <w:color w:val="auto"/>
                <w:szCs w:val="21"/>
              </w:rPr>
              <w:t>为中小企业（小型、微型）的，对其</w:t>
            </w:r>
            <w:r>
              <w:rPr>
                <w:rFonts w:hint="eastAsia" w:ascii="宋体" w:hAnsi="宋体" w:eastAsia="宋体" w:cs="宋体"/>
                <w:b/>
                <w:bCs/>
                <w:color w:val="auto"/>
                <w:szCs w:val="21"/>
                <w:lang w:eastAsia="zh-CN"/>
              </w:rPr>
              <w:t>响应</w:t>
            </w:r>
            <w:r>
              <w:rPr>
                <w:rFonts w:hint="eastAsia" w:ascii="宋体" w:hAnsi="宋体" w:eastAsia="宋体" w:cs="宋体"/>
                <w:b/>
                <w:bCs/>
                <w:color w:val="auto"/>
                <w:szCs w:val="21"/>
              </w:rPr>
              <w:t>报价给予</w:t>
            </w:r>
            <w:r>
              <w:rPr>
                <w:rFonts w:hint="eastAsia" w:ascii="宋体" w:hAnsi="宋体" w:eastAsia="宋体" w:cs="宋体"/>
                <w:b/>
                <w:bCs/>
                <w:color w:val="auto"/>
                <w:szCs w:val="21"/>
                <w:lang w:eastAsia="zh-CN"/>
              </w:rPr>
              <w:t>6%</w:t>
            </w:r>
            <w:r>
              <w:rPr>
                <w:rFonts w:hint="eastAsia" w:ascii="宋体" w:hAnsi="宋体" w:eastAsia="宋体" w:cs="宋体"/>
                <w:b/>
                <w:bCs/>
                <w:color w:val="auto"/>
                <w:szCs w:val="21"/>
              </w:rPr>
              <w:t>的扣除。（2）未提供中小企业声明函的，</w:t>
            </w:r>
            <w:r>
              <w:rPr>
                <w:rFonts w:hint="eastAsia" w:ascii="宋体" w:hAnsi="宋体" w:eastAsia="宋体" w:cs="宋体"/>
                <w:b/>
                <w:bCs/>
                <w:color w:val="auto"/>
                <w:szCs w:val="21"/>
                <w:lang w:eastAsia="zh-CN"/>
              </w:rPr>
              <w:t>响应</w:t>
            </w:r>
            <w:r>
              <w:rPr>
                <w:rFonts w:hint="eastAsia" w:ascii="宋体" w:hAnsi="宋体" w:eastAsia="宋体" w:cs="宋体"/>
                <w:b/>
                <w:bCs/>
                <w:color w:val="auto"/>
                <w:szCs w:val="21"/>
              </w:rPr>
              <w:t>报价不予扣减。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2"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color w:val="auto"/>
                <w:szCs w:val="21"/>
              </w:rPr>
            </w:pPr>
            <w:r>
              <w:rPr>
                <w:rFonts w:hint="eastAsia" w:ascii="宋体" w:hAnsi="宋体" w:eastAsia="宋体" w:cs="宋体"/>
                <w:color w:val="auto"/>
                <w:szCs w:val="21"/>
              </w:rPr>
              <w:t>13</w:t>
            </w:r>
          </w:p>
        </w:tc>
        <w:tc>
          <w:tcPr>
            <w:tcW w:w="149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rPr>
            </w:pPr>
            <w:r>
              <w:rPr>
                <w:rFonts w:hint="eastAsia" w:ascii="宋体" w:hAnsi="宋体" w:eastAsia="宋体" w:cs="宋体"/>
                <w:color w:val="auto"/>
                <w:szCs w:val="21"/>
              </w:rPr>
              <w:t>采购活动终止情况</w:t>
            </w:r>
          </w:p>
        </w:tc>
        <w:tc>
          <w:tcPr>
            <w:tcW w:w="7070" w:type="dxa"/>
            <w:tcBorders>
              <w:top w:val="single" w:color="auto" w:sz="4" w:space="0"/>
              <w:left w:val="single" w:color="auto" w:sz="4" w:space="0"/>
              <w:bottom w:val="single" w:color="auto" w:sz="4" w:space="0"/>
              <w:right w:val="single" w:color="auto" w:sz="4" w:space="0"/>
            </w:tcBorders>
            <w:vAlign w:val="center"/>
          </w:tcPr>
          <w:p>
            <w:pPr>
              <w:pStyle w:val="35"/>
              <w:keepNext w:val="0"/>
              <w:keepLines w:val="0"/>
              <w:suppressLineNumbers w:val="0"/>
              <w:snapToGrid w:val="0"/>
              <w:spacing w:before="0" w:beforeAutospacing="0" w:after="0" w:afterAutospacing="0"/>
              <w:ind w:left="0" w:leftChars="0" w:right="0" w:firstLine="0" w:firstLineChars="0"/>
              <w:rPr>
                <w:rFonts w:hint="eastAsia" w:ascii="宋体" w:hAnsi="宋体" w:eastAsia="宋体" w:cs="宋体"/>
                <w:color w:val="auto"/>
                <w:szCs w:val="21"/>
              </w:rPr>
            </w:pPr>
            <w:r>
              <w:rPr>
                <w:rFonts w:hint="eastAsia" w:ascii="宋体" w:hAnsi="宋体" w:eastAsia="宋体" w:cs="宋体"/>
                <w:color w:val="auto"/>
                <w:szCs w:val="21"/>
              </w:rPr>
              <w:t>只有1家响应方提交响应文件或在采购过程中提交最后报价的响应方只有1家的，则本次采购活动终止。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color w:val="auto"/>
                <w:szCs w:val="21"/>
              </w:rPr>
            </w:pPr>
            <w:r>
              <w:rPr>
                <w:rFonts w:hint="eastAsia" w:ascii="宋体" w:hAnsi="宋体" w:eastAsia="宋体" w:cs="宋体"/>
                <w:color w:val="auto"/>
                <w:szCs w:val="21"/>
              </w:rPr>
              <w:t>14</w:t>
            </w:r>
          </w:p>
        </w:tc>
        <w:tc>
          <w:tcPr>
            <w:tcW w:w="149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color w:val="auto"/>
                <w:szCs w:val="21"/>
              </w:rPr>
            </w:pPr>
            <w:r>
              <w:rPr>
                <w:rFonts w:hint="eastAsia" w:ascii="宋体" w:hAnsi="宋体" w:eastAsia="宋体" w:cs="宋体"/>
                <w:color w:val="auto"/>
                <w:szCs w:val="21"/>
              </w:rPr>
              <w:t>响应有效期</w:t>
            </w:r>
          </w:p>
        </w:tc>
        <w:tc>
          <w:tcPr>
            <w:tcW w:w="707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snapToGrid w:val="0"/>
              <w:spacing w:before="0" w:beforeAutospacing="0" w:after="0" w:afterAutospacing="0"/>
              <w:ind w:left="0" w:right="0"/>
              <w:textAlignment w:val="bottom"/>
              <w:rPr>
                <w:rFonts w:hint="eastAsia" w:ascii="宋体" w:hAnsi="宋体" w:eastAsia="宋体" w:cs="宋体"/>
                <w:color w:val="auto"/>
                <w:szCs w:val="21"/>
              </w:rPr>
            </w:pPr>
            <w:r>
              <w:rPr>
                <w:rFonts w:hint="eastAsia" w:ascii="宋体" w:hAnsi="宋体" w:eastAsia="宋体" w:cs="宋体"/>
                <w:color w:val="auto"/>
                <w:szCs w:val="21"/>
                <w:lang w:val="zh-CN"/>
              </w:rPr>
              <w:t>自响应截止时间起90天。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8"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color w:val="auto"/>
                <w:szCs w:val="21"/>
              </w:rPr>
            </w:pPr>
            <w:r>
              <w:rPr>
                <w:rFonts w:hint="eastAsia" w:ascii="宋体" w:hAnsi="宋体" w:eastAsia="宋体" w:cs="宋体"/>
                <w:color w:val="auto"/>
                <w:szCs w:val="21"/>
              </w:rPr>
              <w:t>15</w:t>
            </w:r>
          </w:p>
        </w:tc>
        <w:tc>
          <w:tcPr>
            <w:tcW w:w="149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rPr>
            </w:pPr>
            <w:r>
              <w:rPr>
                <w:rFonts w:hint="eastAsia" w:ascii="宋体" w:hAnsi="宋体" w:eastAsia="宋体" w:cs="宋体"/>
                <w:color w:val="auto"/>
                <w:szCs w:val="21"/>
              </w:rPr>
              <w:t>签订合同</w:t>
            </w:r>
          </w:p>
        </w:tc>
        <w:tc>
          <w:tcPr>
            <w:tcW w:w="707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宋体" w:hAnsi="宋体" w:eastAsia="宋体" w:cs="宋体"/>
                <w:color w:val="auto"/>
                <w:szCs w:val="21"/>
              </w:rPr>
            </w:pPr>
            <w:r>
              <w:rPr>
                <w:rFonts w:hint="eastAsia" w:ascii="宋体" w:hAnsi="宋体" w:eastAsia="宋体" w:cs="宋体"/>
                <w:color w:val="auto"/>
                <w:szCs w:val="21"/>
              </w:rPr>
              <w:t>成交通知书发出之日起30天内。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color w:val="auto"/>
                <w:szCs w:val="21"/>
              </w:rPr>
            </w:pPr>
            <w:r>
              <w:rPr>
                <w:rFonts w:hint="eastAsia" w:ascii="宋体" w:hAnsi="宋体" w:eastAsia="宋体" w:cs="宋体"/>
                <w:color w:val="auto"/>
                <w:szCs w:val="21"/>
              </w:rPr>
              <w:t>16</w:t>
            </w:r>
          </w:p>
        </w:tc>
        <w:tc>
          <w:tcPr>
            <w:tcW w:w="149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color w:val="auto"/>
                <w:szCs w:val="21"/>
              </w:rPr>
            </w:pPr>
            <w:r>
              <w:rPr>
                <w:rFonts w:hint="eastAsia" w:ascii="宋体" w:hAnsi="宋体" w:eastAsia="宋体" w:cs="宋体"/>
                <w:color w:val="auto"/>
                <w:szCs w:val="21"/>
              </w:rPr>
              <w:t>履约保证金的收取及退还</w:t>
            </w:r>
          </w:p>
        </w:tc>
        <w:tc>
          <w:tcPr>
            <w:tcW w:w="707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snapToGrid w:val="0"/>
              <w:spacing w:before="0" w:beforeAutospacing="0" w:after="0" w:afterAutospacing="0"/>
              <w:ind w:left="0" w:right="0"/>
              <w:textAlignment w:val="bottom"/>
              <w:rPr>
                <w:rFonts w:hint="eastAsia" w:ascii="宋体" w:hAnsi="宋体" w:eastAsia="宋体" w:cs="宋体"/>
                <w:color w:val="auto"/>
                <w:szCs w:val="21"/>
              </w:rPr>
            </w:pPr>
            <w:r>
              <w:rPr>
                <w:rFonts w:hint="eastAsia" w:ascii="宋体" w:hAnsi="宋体" w:eastAsia="宋体" w:cs="宋体"/>
                <w:color w:val="auto"/>
                <w:szCs w:val="21"/>
                <w:lang w:val="zh-CN"/>
              </w:rPr>
              <w:t>成交人拟提供的履约保证金为</w:t>
            </w:r>
            <w:r>
              <w:rPr>
                <w:rFonts w:hint="eastAsia" w:ascii="宋体" w:hAnsi="宋体" w:cs="宋体"/>
                <w:color w:val="auto"/>
                <w:szCs w:val="21"/>
                <w:lang w:val="en-US" w:eastAsia="zh-CN"/>
              </w:rPr>
              <w:t>成交</w:t>
            </w:r>
            <w:r>
              <w:rPr>
                <w:rFonts w:hint="eastAsia" w:ascii="宋体" w:hAnsi="宋体" w:eastAsia="宋体" w:cs="宋体"/>
                <w:color w:val="auto"/>
                <w:szCs w:val="21"/>
                <w:lang w:val="zh-CN"/>
              </w:rPr>
              <w:t>金额的5%，于服务期满后无服务质量问题一次性无息退还。成交人应当以支票、汇票、本票或者金融机构、担保机构出具的保函等非现金形式提交。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color w:val="auto"/>
                <w:szCs w:val="21"/>
              </w:rPr>
            </w:pPr>
            <w:r>
              <w:rPr>
                <w:rFonts w:hint="eastAsia" w:ascii="宋体" w:hAnsi="宋体" w:eastAsia="宋体" w:cs="宋体"/>
                <w:color w:val="auto"/>
                <w:szCs w:val="21"/>
              </w:rPr>
              <w:t>17</w:t>
            </w:r>
          </w:p>
        </w:tc>
        <w:tc>
          <w:tcPr>
            <w:tcW w:w="149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color w:val="auto"/>
                <w:szCs w:val="21"/>
              </w:rPr>
            </w:pPr>
            <w:r>
              <w:rPr>
                <w:rFonts w:hint="eastAsia" w:ascii="宋体" w:hAnsi="宋体" w:eastAsia="宋体" w:cs="宋体"/>
                <w:color w:val="auto"/>
                <w:szCs w:val="21"/>
              </w:rPr>
              <w:t>特别说明</w:t>
            </w:r>
          </w:p>
        </w:tc>
        <w:tc>
          <w:tcPr>
            <w:tcW w:w="7070" w:type="dxa"/>
            <w:tcBorders>
              <w:top w:val="single" w:color="auto" w:sz="4" w:space="0"/>
              <w:left w:val="single" w:color="auto" w:sz="4" w:space="0"/>
              <w:bottom w:val="single" w:color="auto" w:sz="4" w:space="0"/>
              <w:right w:val="single" w:color="auto" w:sz="4" w:space="0"/>
            </w:tcBorders>
            <w:vAlign w:val="center"/>
          </w:tcPr>
          <w:p>
            <w:pPr>
              <w:pStyle w:val="180"/>
              <w:keepNext w:val="0"/>
              <w:keepLines w:val="0"/>
              <w:suppressLineNumbers w:val="0"/>
              <w:spacing w:before="0" w:beforeAutospacing="0" w:after="0" w:afterAutospacing="0"/>
              <w:ind w:left="0" w:right="0"/>
              <w:jc w:val="both"/>
              <w:rPr>
                <w:rFonts w:hint="eastAsia" w:ascii="宋体" w:hAnsi="宋体" w:eastAsia="宋体" w:cs="宋体"/>
                <w:color w:val="auto"/>
                <w:szCs w:val="21"/>
              </w:rPr>
            </w:pPr>
            <w:r>
              <w:rPr>
                <w:rFonts w:hint="eastAsia" w:ascii="宋体" w:hAnsi="宋体" w:eastAsia="宋体" w:cs="宋体"/>
                <w:color w:val="auto"/>
                <w:szCs w:val="21"/>
              </w:rPr>
              <w:t>本表与采购文件其他部分内容不一致的，以本表为准。本采购文件的解释权属于采购人及采购代理机构。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18</w:t>
            </w:r>
          </w:p>
        </w:tc>
        <w:tc>
          <w:tcPr>
            <w:tcW w:w="149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color w:val="auto"/>
                <w:szCs w:val="21"/>
                <w:lang w:val="en-US" w:eastAsia="zh-CN"/>
              </w:rPr>
            </w:pPr>
            <w:r>
              <w:rPr>
                <w:rFonts w:hint="eastAsia" w:ascii="宋体" w:hAnsi="宋体" w:eastAsia="宋体" w:cs="宋体"/>
                <w:color w:val="auto"/>
                <w:szCs w:val="21"/>
              </w:rPr>
              <w:t>中小企业信用融资</w:t>
            </w:r>
          </w:p>
        </w:tc>
        <w:tc>
          <w:tcPr>
            <w:tcW w:w="7070" w:type="dxa"/>
            <w:tcBorders>
              <w:top w:val="single" w:color="auto" w:sz="4" w:space="0"/>
              <w:left w:val="single" w:color="auto" w:sz="4" w:space="0"/>
              <w:bottom w:val="single" w:color="auto" w:sz="4" w:space="0"/>
              <w:right w:val="single" w:color="auto" w:sz="4" w:space="0"/>
            </w:tcBorders>
            <w:vAlign w:val="center"/>
          </w:tcPr>
          <w:p>
            <w:pPr>
              <w:pStyle w:val="180"/>
              <w:keepNext w:val="0"/>
              <w:keepLines w:val="0"/>
              <w:suppressLineNumbers w:val="0"/>
              <w:spacing w:before="0" w:beforeAutospacing="0" w:after="0" w:afterAutospacing="0"/>
              <w:ind w:left="0" w:right="0"/>
              <w:jc w:val="both"/>
              <w:rPr>
                <w:rFonts w:hint="eastAsia" w:ascii="宋体" w:hAnsi="宋体" w:eastAsia="宋体" w:cs="宋体"/>
                <w:color w:val="auto"/>
                <w:szCs w:val="21"/>
              </w:rPr>
            </w:pPr>
            <w:r>
              <w:rPr>
                <w:rFonts w:hint="eastAsia" w:ascii="宋体" w:hAnsi="宋体" w:eastAsia="宋体" w:cs="宋体"/>
                <w:color w:val="auto"/>
                <w:szCs w:val="21"/>
              </w:rPr>
              <w:t>根据《杭州市政府采购支持中小企业信用融资管理办法》等规定，淳安县财政局与中国建设银行股份有限公司淳安支行、杭州银行股份有限公司淳安支行、中国工商银行股份有限公司淳安支行等银行签订了《政府采购支持中小企业信用融资合作备忘录》，本采购项目</w:t>
            </w:r>
            <w:r>
              <w:rPr>
                <w:rFonts w:hint="eastAsia" w:cs="宋体"/>
                <w:color w:val="auto"/>
                <w:szCs w:val="21"/>
                <w:lang w:eastAsia="zh-CN"/>
              </w:rPr>
              <w:t>成交人</w:t>
            </w:r>
            <w:r>
              <w:rPr>
                <w:rFonts w:hint="eastAsia" w:ascii="宋体" w:hAnsi="宋体" w:eastAsia="宋体" w:cs="宋体"/>
                <w:color w:val="auto"/>
                <w:szCs w:val="21"/>
              </w:rPr>
              <w:t>与</w:t>
            </w:r>
            <w:r>
              <w:rPr>
                <w:rFonts w:hint="eastAsia" w:ascii="宋体" w:hAnsi="宋体" w:eastAsia="宋体" w:cs="宋体"/>
                <w:color w:val="auto"/>
                <w:szCs w:val="21"/>
                <w:lang w:val="en-US" w:eastAsia="zh-CN"/>
              </w:rPr>
              <w:t>采购</w:t>
            </w:r>
            <w:r>
              <w:rPr>
                <w:rFonts w:hint="eastAsia" w:ascii="宋体" w:hAnsi="宋体" w:eastAsia="宋体" w:cs="宋体"/>
                <w:color w:val="auto"/>
                <w:szCs w:val="21"/>
              </w:rPr>
              <w:t>人签订的政府采购合同适用于政府采购贷款政策，简称“政采贷”。</w:t>
            </w:r>
          </w:p>
        </w:tc>
      </w:tr>
    </w:tbl>
    <w:p>
      <w:pPr>
        <w:pStyle w:val="17"/>
        <w:snapToGrid w:val="0"/>
        <w:spacing w:beforeLines="0" w:afterLines="0" w:line="360" w:lineRule="auto"/>
        <w:rPr>
          <w:rFonts w:hint="eastAsia" w:ascii="宋体" w:hAnsi="宋体" w:eastAsia="宋体" w:cs="宋体"/>
          <w:b/>
          <w:color w:val="auto"/>
          <w:szCs w:val="24"/>
        </w:rPr>
      </w:pPr>
      <w:r>
        <w:rPr>
          <w:rFonts w:hint="eastAsia" w:ascii="宋体" w:hAnsi="宋体" w:eastAsia="宋体" w:cs="宋体"/>
          <w:b/>
          <w:color w:val="auto"/>
          <w:szCs w:val="24"/>
        </w:rPr>
        <w:t>一、总  则</w:t>
      </w:r>
    </w:p>
    <w:p>
      <w:pPr>
        <w:pStyle w:val="17"/>
        <w:snapToGrid w:val="0"/>
        <w:spacing w:beforeLines="0" w:afterLines="0" w:line="360" w:lineRule="auto"/>
        <w:ind w:firstLine="484" w:firstLineChars="200"/>
        <w:rPr>
          <w:rFonts w:hint="eastAsia" w:ascii="宋体" w:hAnsi="宋体" w:eastAsia="宋体" w:cs="宋体"/>
          <w:b/>
          <w:color w:val="auto"/>
          <w:szCs w:val="24"/>
        </w:rPr>
      </w:pPr>
      <w:r>
        <w:rPr>
          <w:rFonts w:hint="eastAsia" w:ascii="宋体" w:hAnsi="宋体" w:eastAsia="宋体" w:cs="宋体"/>
          <w:b/>
          <w:color w:val="auto"/>
          <w:szCs w:val="24"/>
        </w:rPr>
        <w:t>（一） 适用范围</w:t>
      </w:r>
    </w:p>
    <w:p>
      <w:pPr>
        <w:snapToGrid w:val="0"/>
        <w:spacing w:line="360" w:lineRule="auto"/>
        <w:ind w:right="-510" w:rightChars="-241" w:firstLine="484"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本采购文件适用于</w:t>
      </w:r>
      <w:r>
        <w:rPr>
          <w:rFonts w:hint="eastAsia" w:ascii="宋体" w:hAnsi="宋体" w:eastAsia="宋体" w:cs="宋体"/>
          <w:snapToGrid w:val="0"/>
          <w:color w:val="auto"/>
          <w:sz w:val="24"/>
          <w:szCs w:val="24"/>
        </w:rPr>
        <w:t>本</w:t>
      </w:r>
      <w:r>
        <w:rPr>
          <w:rFonts w:hint="eastAsia" w:ascii="宋体" w:hAnsi="宋体" w:eastAsia="宋体" w:cs="宋体"/>
          <w:color w:val="auto"/>
          <w:sz w:val="24"/>
          <w:szCs w:val="24"/>
        </w:rPr>
        <w:t>项目的采购、响应、磋商、定标、验收、合同履约、付款等行为（法律、法规另有规定的，从其规定）。</w:t>
      </w:r>
    </w:p>
    <w:p>
      <w:pPr>
        <w:snapToGrid w:val="0"/>
        <w:spacing w:line="360" w:lineRule="auto"/>
        <w:ind w:firstLine="484" w:firstLineChars="200"/>
        <w:jc w:val="left"/>
        <w:outlineLvl w:val="1"/>
        <w:rPr>
          <w:rFonts w:hint="eastAsia" w:ascii="宋体" w:hAnsi="宋体" w:eastAsia="宋体" w:cs="宋体"/>
          <w:b/>
          <w:color w:val="auto"/>
          <w:sz w:val="24"/>
          <w:szCs w:val="24"/>
        </w:rPr>
      </w:pPr>
      <w:r>
        <w:rPr>
          <w:rFonts w:hint="eastAsia" w:ascii="宋体" w:hAnsi="宋体" w:eastAsia="宋体" w:cs="宋体"/>
          <w:b/>
          <w:color w:val="auto"/>
          <w:sz w:val="24"/>
          <w:szCs w:val="24"/>
        </w:rPr>
        <w:t>（二）定义</w:t>
      </w:r>
    </w:p>
    <w:p>
      <w:pPr>
        <w:snapToGrid w:val="0"/>
        <w:spacing w:line="360" w:lineRule="auto"/>
        <w:ind w:right="-510" w:rightChars="-241" w:firstLine="484"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1.淳安县农业农村局为本项目的采购人(合同中的甲方)，淳安永盛联合会计师事务所（普通合伙）为采购代理机构，淳安县财政局为监管部门；自愿参加本次竞争性磋商的供应商为响应方，经评审产生且由采购人确认的响应方为成交人，并签订合同(合同中的乙方)。</w:t>
      </w:r>
    </w:p>
    <w:p>
      <w:pPr>
        <w:snapToGrid w:val="0"/>
        <w:spacing w:line="360" w:lineRule="auto"/>
        <w:ind w:right="-510" w:rightChars="-241" w:firstLine="484"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2.“服务”系指按本采购文件要求提供的所有工作内容。</w:t>
      </w:r>
    </w:p>
    <w:p>
      <w:pPr>
        <w:snapToGrid w:val="0"/>
        <w:spacing w:line="360" w:lineRule="auto"/>
        <w:ind w:firstLine="484"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3.“书面形式”包括信函、传真、电报、数据电文形式等。</w:t>
      </w:r>
    </w:p>
    <w:p>
      <w:pPr>
        <w:snapToGrid w:val="0"/>
        <w:spacing w:line="360" w:lineRule="auto"/>
        <w:ind w:firstLine="484" w:firstLineChars="200"/>
        <w:jc w:val="left"/>
        <w:outlineLvl w:val="1"/>
        <w:rPr>
          <w:rFonts w:hint="eastAsia" w:ascii="宋体" w:hAnsi="宋体" w:eastAsia="宋体" w:cs="宋体"/>
          <w:b/>
          <w:color w:val="auto"/>
          <w:sz w:val="24"/>
          <w:szCs w:val="24"/>
        </w:rPr>
      </w:pPr>
      <w:r>
        <w:rPr>
          <w:rFonts w:hint="eastAsia" w:ascii="宋体" w:hAnsi="宋体" w:eastAsia="宋体" w:cs="宋体"/>
          <w:b/>
          <w:color w:val="auto"/>
          <w:sz w:val="24"/>
          <w:szCs w:val="24"/>
        </w:rPr>
        <w:t>（三）采购方式</w:t>
      </w:r>
    </w:p>
    <w:p>
      <w:pPr>
        <w:snapToGrid w:val="0"/>
        <w:spacing w:line="360" w:lineRule="auto"/>
        <w:ind w:firstLine="484"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竞争性磋商。</w:t>
      </w:r>
    </w:p>
    <w:p>
      <w:pPr>
        <w:snapToGrid w:val="0"/>
        <w:spacing w:line="360" w:lineRule="auto"/>
        <w:ind w:firstLine="484" w:firstLineChars="200"/>
        <w:jc w:val="left"/>
        <w:outlineLvl w:val="1"/>
        <w:rPr>
          <w:rFonts w:hint="eastAsia" w:ascii="宋体" w:hAnsi="宋体" w:eastAsia="宋体" w:cs="宋体"/>
          <w:b/>
          <w:color w:val="auto"/>
          <w:sz w:val="24"/>
          <w:szCs w:val="24"/>
        </w:rPr>
      </w:pPr>
      <w:r>
        <w:rPr>
          <w:rFonts w:hint="eastAsia" w:ascii="宋体" w:hAnsi="宋体" w:eastAsia="宋体" w:cs="宋体"/>
          <w:b/>
          <w:color w:val="auto"/>
          <w:sz w:val="24"/>
          <w:szCs w:val="24"/>
        </w:rPr>
        <w:t>（四）响应报价及费用</w:t>
      </w:r>
    </w:p>
    <w:p>
      <w:pPr>
        <w:tabs>
          <w:tab w:val="left" w:pos="7350"/>
          <w:tab w:val="right" w:pos="8306"/>
        </w:tabs>
        <w:snapToGrid w:val="0"/>
        <w:spacing w:line="360" w:lineRule="auto"/>
        <w:ind w:firstLine="484" w:firstLineChars="200"/>
        <w:rPr>
          <w:rFonts w:hint="eastAsia" w:ascii="宋体" w:hAnsi="宋体" w:eastAsia="宋体" w:cs="宋体"/>
          <w:color w:val="auto"/>
          <w:sz w:val="24"/>
          <w:szCs w:val="24"/>
        </w:rPr>
      </w:pPr>
      <w:r>
        <w:rPr>
          <w:rFonts w:hint="eastAsia" w:ascii="宋体" w:hAnsi="宋体" w:eastAsia="宋体" w:cs="宋体"/>
          <w:color w:val="auto"/>
          <w:sz w:val="24"/>
          <w:szCs w:val="24"/>
        </w:rPr>
        <w:t>见前附表。</w:t>
      </w:r>
    </w:p>
    <w:p>
      <w:pPr>
        <w:snapToGrid w:val="0"/>
        <w:spacing w:line="360" w:lineRule="auto"/>
        <w:ind w:firstLine="484" w:firstLineChars="200"/>
        <w:jc w:val="left"/>
        <w:rPr>
          <w:rFonts w:hint="eastAsia" w:ascii="宋体" w:hAnsi="宋体" w:eastAsia="宋体" w:cs="宋体"/>
          <w:b/>
          <w:color w:val="auto"/>
          <w:sz w:val="24"/>
          <w:szCs w:val="24"/>
        </w:rPr>
      </w:pPr>
      <w:r>
        <w:rPr>
          <w:rFonts w:hint="eastAsia" w:ascii="宋体" w:hAnsi="宋体" w:eastAsia="宋体" w:cs="宋体"/>
          <w:b/>
          <w:color w:val="auto"/>
          <w:sz w:val="24"/>
          <w:szCs w:val="24"/>
        </w:rPr>
        <w:t>（五）联合体</w:t>
      </w:r>
    </w:p>
    <w:p>
      <w:pPr>
        <w:snapToGrid w:val="0"/>
        <w:spacing w:line="360" w:lineRule="auto"/>
        <w:ind w:firstLine="484"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本项目不接受联合体。</w:t>
      </w:r>
    </w:p>
    <w:p>
      <w:pPr>
        <w:snapToGrid w:val="0"/>
        <w:spacing w:line="360" w:lineRule="auto"/>
        <w:ind w:firstLine="484" w:firstLineChars="200"/>
        <w:rPr>
          <w:rFonts w:hint="eastAsia" w:ascii="宋体" w:hAnsi="宋体" w:eastAsia="宋体" w:cs="宋体"/>
          <w:b/>
          <w:color w:val="auto"/>
          <w:kern w:val="0"/>
          <w:sz w:val="24"/>
          <w:szCs w:val="24"/>
        </w:rPr>
      </w:pPr>
      <w:r>
        <w:rPr>
          <w:rFonts w:hint="eastAsia" w:ascii="宋体" w:hAnsi="宋体" w:eastAsia="宋体" w:cs="宋体"/>
          <w:b/>
          <w:color w:val="auto"/>
          <w:sz w:val="24"/>
          <w:szCs w:val="24"/>
        </w:rPr>
        <w:t>（六）</w:t>
      </w:r>
      <w:r>
        <w:rPr>
          <w:rFonts w:hint="eastAsia" w:ascii="宋体" w:hAnsi="宋体" w:eastAsia="宋体" w:cs="宋体"/>
          <w:b/>
          <w:color w:val="auto"/>
          <w:kern w:val="0"/>
          <w:sz w:val="24"/>
          <w:szCs w:val="24"/>
        </w:rPr>
        <w:t>转包与分包</w:t>
      </w:r>
    </w:p>
    <w:p>
      <w:pPr>
        <w:snapToGrid w:val="0"/>
        <w:spacing w:line="360" w:lineRule="auto"/>
        <w:ind w:firstLine="484" w:firstLineChars="200"/>
        <w:jc w:val="left"/>
        <w:outlineLvl w:val="1"/>
        <w:rPr>
          <w:rFonts w:hint="eastAsia" w:ascii="宋体" w:hAnsi="宋体" w:eastAsia="宋体" w:cs="宋体"/>
          <w:color w:val="auto"/>
          <w:sz w:val="24"/>
          <w:szCs w:val="24"/>
        </w:rPr>
      </w:pPr>
      <w:r>
        <w:rPr>
          <w:rFonts w:hint="eastAsia" w:ascii="宋体" w:hAnsi="宋体" w:eastAsia="宋体" w:cs="宋体"/>
          <w:color w:val="auto"/>
          <w:sz w:val="24"/>
          <w:szCs w:val="24"/>
        </w:rPr>
        <w:t>1.本项目不得分包，除非采购人同意。</w:t>
      </w:r>
    </w:p>
    <w:p>
      <w:pPr>
        <w:snapToGrid w:val="0"/>
        <w:spacing w:line="360" w:lineRule="auto"/>
        <w:ind w:firstLine="484" w:firstLineChars="200"/>
        <w:jc w:val="left"/>
        <w:outlineLvl w:val="1"/>
        <w:rPr>
          <w:rFonts w:hint="eastAsia" w:ascii="宋体" w:hAnsi="宋体" w:eastAsia="宋体" w:cs="宋体"/>
          <w:color w:val="auto"/>
          <w:sz w:val="24"/>
          <w:szCs w:val="24"/>
        </w:rPr>
      </w:pPr>
      <w:r>
        <w:rPr>
          <w:rFonts w:hint="eastAsia" w:ascii="宋体" w:hAnsi="宋体" w:eastAsia="宋体" w:cs="宋体"/>
          <w:color w:val="auto"/>
          <w:sz w:val="24"/>
          <w:szCs w:val="24"/>
        </w:rPr>
        <w:t>2.本项目不得转包。</w:t>
      </w:r>
    </w:p>
    <w:p>
      <w:pPr>
        <w:snapToGrid w:val="0"/>
        <w:spacing w:line="360" w:lineRule="auto"/>
        <w:ind w:firstLine="484" w:firstLineChars="200"/>
        <w:jc w:val="left"/>
        <w:outlineLvl w:val="1"/>
        <w:rPr>
          <w:rFonts w:hint="eastAsia" w:ascii="宋体" w:hAnsi="宋体" w:eastAsia="宋体" w:cs="宋体"/>
          <w:b/>
          <w:color w:val="auto"/>
          <w:sz w:val="24"/>
          <w:szCs w:val="24"/>
        </w:rPr>
      </w:pPr>
      <w:r>
        <w:rPr>
          <w:rFonts w:hint="eastAsia" w:ascii="宋体" w:hAnsi="宋体" w:eastAsia="宋体" w:cs="宋体"/>
          <w:b/>
          <w:color w:val="auto"/>
          <w:sz w:val="24"/>
          <w:szCs w:val="24"/>
        </w:rPr>
        <w:t>（七）特别说明：</w:t>
      </w:r>
    </w:p>
    <w:p>
      <w:pPr>
        <w:snapToGrid w:val="0"/>
        <w:spacing w:line="360" w:lineRule="auto"/>
        <w:ind w:firstLine="484" w:firstLineChars="200"/>
        <w:rPr>
          <w:rFonts w:hint="eastAsia" w:ascii="宋体" w:hAnsi="宋体" w:eastAsia="宋体" w:cs="宋体"/>
          <w:color w:val="auto"/>
          <w:sz w:val="24"/>
          <w:szCs w:val="24"/>
        </w:rPr>
      </w:pPr>
      <w:r>
        <w:rPr>
          <w:rFonts w:hint="eastAsia" w:ascii="宋体" w:hAnsi="宋体" w:eastAsia="宋体" w:cs="宋体"/>
          <w:color w:val="auto"/>
          <w:sz w:val="24"/>
          <w:szCs w:val="24"/>
        </w:rPr>
        <w:t>1.响应方响应所使用的资格、信誉、业绩与企业认证必须为本单位所拥有。</w:t>
      </w:r>
      <w:r>
        <w:rPr>
          <w:rFonts w:hint="eastAsia" w:ascii="宋体" w:hAnsi="宋体" w:eastAsia="宋体" w:cs="宋体"/>
          <w:color w:val="auto"/>
          <w:kern w:val="0"/>
          <w:sz w:val="24"/>
        </w:rPr>
        <w:t>响应方响应所使用的实施人员必须为本单位聘用员工（或必须为本关联单位的聘用员工）。</w:t>
      </w:r>
    </w:p>
    <w:p>
      <w:pPr>
        <w:snapToGrid w:val="0"/>
        <w:spacing w:line="360" w:lineRule="auto"/>
        <w:ind w:firstLine="484" w:firstLineChars="200"/>
        <w:rPr>
          <w:rFonts w:hint="eastAsia" w:ascii="宋体" w:hAnsi="宋体" w:eastAsia="宋体" w:cs="宋体"/>
          <w:color w:val="auto"/>
          <w:sz w:val="24"/>
          <w:szCs w:val="24"/>
        </w:rPr>
      </w:pPr>
      <w:r>
        <w:rPr>
          <w:rFonts w:hint="eastAsia" w:ascii="宋体" w:hAnsi="宋体" w:eastAsia="宋体" w:cs="宋体"/>
          <w:color w:val="auto"/>
          <w:sz w:val="24"/>
          <w:szCs w:val="24"/>
        </w:rPr>
        <w:t>2.响应方应仔细阅读采购文件的所有内容，按照采购文件的要求提交响应文件，响应方应对所提供的全部资料的真实性承担法律责任。</w:t>
      </w:r>
    </w:p>
    <w:p>
      <w:pPr>
        <w:snapToGrid w:val="0"/>
        <w:spacing w:line="360" w:lineRule="auto"/>
        <w:ind w:firstLine="484" w:firstLineChars="200"/>
        <w:rPr>
          <w:rFonts w:hint="eastAsia" w:ascii="宋体" w:hAnsi="宋体" w:eastAsia="宋体" w:cs="宋体"/>
          <w:b/>
          <w:color w:val="auto"/>
          <w:sz w:val="24"/>
          <w:szCs w:val="24"/>
        </w:rPr>
      </w:pPr>
      <w:r>
        <w:rPr>
          <w:rFonts w:hint="eastAsia" w:ascii="宋体" w:hAnsi="宋体" w:eastAsia="宋体" w:cs="宋体"/>
          <w:color w:val="auto"/>
          <w:sz w:val="24"/>
          <w:szCs w:val="24"/>
        </w:rPr>
        <w:t>3.响应方在采购活动中提供任何虚假材料</w:t>
      </w:r>
      <w:r>
        <w:rPr>
          <w:rFonts w:hint="eastAsia" w:ascii="宋体" w:hAnsi="宋体" w:eastAsia="宋体" w:cs="宋体"/>
          <w:color w:val="auto"/>
          <w:kern w:val="0"/>
          <w:sz w:val="24"/>
          <w:szCs w:val="24"/>
        </w:rPr>
        <w:t>或从事其他违法活动的</w:t>
      </w:r>
      <w:r>
        <w:rPr>
          <w:rFonts w:hint="eastAsia" w:ascii="宋体" w:hAnsi="宋体" w:eastAsia="宋体" w:cs="宋体"/>
          <w:color w:val="auto"/>
          <w:sz w:val="24"/>
          <w:szCs w:val="24"/>
        </w:rPr>
        <w:t>,其响应无效，并报监管部门查处；成交后发现的,成交人须依照《中华人民共和国消费者权益保护法》第49条之规定双倍赔偿采购人，且民事赔偿并不免除违法成交人的行政与刑事责任。</w:t>
      </w:r>
    </w:p>
    <w:p>
      <w:pPr>
        <w:pStyle w:val="17"/>
        <w:snapToGrid w:val="0"/>
        <w:spacing w:beforeLines="0" w:afterLines="0" w:line="360" w:lineRule="auto"/>
        <w:ind w:firstLine="484" w:firstLineChars="200"/>
        <w:rPr>
          <w:rFonts w:hint="eastAsia" w:ascii="宋体" w:hAnsi="宋体" w:eastAsia="宋体" w:cs="宋体"/>
          <w:color w:val="auto"/>
          <w:szCs w:val="24"/>
        </w:rPr>
      </w:pPr>
      <w:r>
        <w:rPr>
          <w:rFonts w:hint="eastAsia" w:ascii="宋体" w:hAnsi="宋体" w:eastAsia="宋体" w:cs="宋体"/>
          <w:bCs/>
          <w:color w:val="auto"/>
          <w:szCs w:val="24"/>
        </w:rPr>
        <w:t>4.</w:t>
      </w:r>
      <w:r>
        <w:rPr>
          <w:rFonts w:hint="eastAsia" w:ascii="宋体" w:hAnsi="宋体" w:eastAsia="宋体" w:cs="宋体"/>
          <w:color w:val="auto"/>
          <w:szCs w:val="24"/>
        </w:rPr>
        <w:t xml:space="preserve">关于中小企业（小型、微型）、监狱企业、残疾人福利单位的说明 </w:t>
      </w:r>
    </w:p>
    <w:p>
      <w:pPr>
        <w:snapToGrid w:val="0"/>
        <w:spacing w:line="360" w:lineRule="auto"/>
        <w:ind w:firstLine="484" w:firstLineChars="20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rPr>
        <w:t>中小企业（小型、微型）指根据财政部、工业和信息化部发布的《政府采购促进中小企业发展管理办法》（财库〔2020〕46号）规定，本</w:t>
      </w:r>
      <w:r>
        <w:rPr>
          <w:rFonts w:hint="eastAsia" w:ascii="宋体" w:hAnsi="宋体" w:eastAsia="宋体" w:cs="宋体"/>
          <w:color w:val="auto"/>
          <w:sz w:val="24"/>
          <w:lang w:val="en-US" w:eastAsia="zh-CN"/>
        </w:rPr>
        <w:t>服务</w:t>
      </w:r>
      <w:r>
        <w:rPr>
          <w:rFonts w:hint="eastAsia" w:ascii="宋体" w:hAnsi="宋体" w:eastAsia="宋体" w:cs="宋体"/>
          <w:color w:val="auto"/>
          <w:sz w:val="24"/>
        </w:rPr>
        <w:t>由中小</w:t>
      </w:r>
      <w:r>
        <w:rPr>
          <w:rFonts w:hint="eastAsia" w:ascii="宋体" w:hAnsi="宋体" w:eastAsia="宋体" w:cs="宋体"/>
          <w:color w:val="auto"/>
          <w:sz w:val="24"/>
          <w:szCs w:val="22"/>
        </w:rPr>
        <w:t>企业（小型、微型）承</w:t>
      </w:r>
      <w:r>
        <w:rPr>
          <w:rFonts w:hint="eastAsia" w:ascii="宋体" w:hAnsi="宋体" w:eastAsia="宋体" w:cs="宋体"/>
          <w:color w:val="auto"/>
          <w:sz w:val="24"/>
          <w:lang w:val="en-US" w:eastAsia="zh-CN"/>
        </w:rPr>
        <w:t>接</w:t>
      </w:r>
      <w:r>
        <w:rPr>
          <w:rFonts w:hint="eastAsia" w:ascii="宋体" w:hAnsi="宋体" w:eastAsia="宋体" w:cs="宋体"/>
          <w:color w:val="auto"/>
          <w:sz w:val="24"/>
        </w:rPr>
        <w:t>。</w:t>
      </w:r>
      <w:r>
        <w:rPr>
          <w:rFonts w:hint="eastAsia" w:ascii="宋体" w:hAnsi="宋体" w:eastAsia="宋体" w:cs="宋体"/>
          <w:b/>
          <w:bCs/>
          <w:color w:val="auto"/>
          <w:sz w:val="24"/>
          <w:lang w:val="en-US" w:eastAsia="zh-CN"/>
        </w:rPr>
        <w:t>响应方</w:t>
      </w:r>
      <w:r>
        <w:rPr>
          <w:rFonts w:hint="eastAsia" w:ascii="宋体" w:hAnsi="宋体" w:eastAsia="宋体" w:cs="宋体"/>
          <w:b/>
          <w:bCs/>
          <w:color w:val="auto"/>
          <w:sz w:val="24"/>
        </w:rPr>
        <w:t>为中小企业（小型、微型）的，对其</w:t>
      </w:r>
      <w:r>
        <w:rPr>
          <w:rFonts w:hint="eastAsia" w:ascii="宋体" w:hAnsi="宋体" w:eastAsia="宋体" w:cs="宋体"/>
          <w:b/>
          <w:bCs/>
          <w:color w:val="auto"/>
          <w:sz w:val="24"/>
          <w:lang w:val="en-US" w:eastAsia="zh-CN"/>
        </w:rPr>
        <w:t>响应</w:t>
      </w:r>
      <w:r>
        <w:rPr>
          <w:rFonts w:hint="eastAsia" w:ascii="宋体" w:hAnsi="宋体" w:eastAsia="宋体" w:cs="宋体"/>
          <w:b/>
          <w:bCs/>
          <w:color w:val="auto"/>
          <w:sz w:val="24"/>
        </w:rPr>
        <w:t>报价给予</w:t>
      </w:r>
      <w:r>
        <w:rPr>
          <w:rFonts w:hint="eastAsia" w:ascii="宋体" w:hAnsi="宋体" w:eastAsia="宋体" w:cs="宋体"/>
          <w:b/>
          <w:bCs/>
          <w:color w:val="auto"/>
          <w:sz w:val="24"/>
          <w:lang w:val="en-US" w:eastAsia="zh-CN"/>
        </w:rPr>
        <w:t>6</w:t>
      </w:r>
      <w:r>
        <w:rPr>
          <w:rFonts w:hint="eastAsia" w:ascii="宋体" w:hAnsi="宋体" w:eastAsia="宋体" w:cs="宋体"/>
          <w:b/>
          <w:bCs/>
          <w:color w:val="auto"/>
          <w:sz w:val="24"/>
        </w:rPr>
        <w:t>%的扣除</w:t>
      </w:r>
      <w:r>
        <w:rPr>
          <w:rFonts w:hint="eastAsia" w:ascii="宋体" w:hAnsi="宋体" w:eastAsia="宋体" w:cs="宋体"/>
          <w:b/>
          <w:color w:val="auto"/>
          <w:sz w:val="24"/>
        </w:rPr>
        <w:t>。</w:t>
      </w:r>
    </w:p>
    <w:p>
      <w:pPr>
        <w:tabs>
          <w:tab w:val="left" w:pos="3780"/>
        </w:tabs>
        <w:snapToGrid w:val="0"/>
        <w:spacing w:line="360" w:lineRule="auto"/>
        <w:ind w:firstLine="484"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2）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提供由省级以上监狱管理局、戒毒管理局(含新疆生产建设兵团)出具的属于监狱企业的证明文件。</w:t>
      </w:r>
    </w:p>
    <w:p>
      <w:pPr>
        <w:tabs>
          <w:tab w:val="left" w:pos="3780"/>
        </w:tabs>
        <w:snapToGrid w:val="0"/>
        <w:spacing w:line="360" w:lineRule="auto"/>
        <w:ind w:firstLine="484"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（3）残疾人福利性单位指符合《财政部 民政部 中国残疾人联合会关于促进残疾人就业政府采购政策的通知》（财库（2017）141号）的规定单位。</w:t>
      </w:r>
    </w:p>
    <w:p>
      <w:pPr>
        <w:tabs>
          <w:tab w:val="left" w:pos="3780"/>
        </w:tabs>
        <w:snapToGrid w:val="0"/>
        <w:spacing w:line="360" w:lineRule="auto"/>
        <w:ind w:firstLine="484"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5.采购文件中如有描述歧义或前后不一致的地方，磋商小组有权按公平、合理的原则进行评判，但对同一条款的评判适用于每个响应方。响应文件前后描述不一致，评审时将按不利于</w:t>
      </w:r>
      <w:r>
        <w:rPr>
          <w:rFonts w:hint="eastAsia" w:ascii="宋体" w:hAnsi="宋体" w:eastAsia="宋体" w:cs="宋体"/>
          <w:color w:val="auto"/>
          <w:kern w:val="0"/>
          <w:sz w:val="24"/>
        </w:rPr>
        <w:t>响应方</w:t>
      </w:r>
      <w:r>
        <w:rPr>
          <w:rFonts w:hint="eastAsia" w:ascii="宋体" w:hAnsi="宋体" w:eastAsia="宋体" w:cs="宋体"/>
          <w:color w:val="auto"/>
          <w:sz w:val="24"/>
          <w:szCs w:val="24"/>
        </w:rPr>
        <w:t>的一种描述进行评审（磋商小组按采购文件规定让</w:t>
      </w:r>
      <w:r>
        <w:rPr>
          <w:rFonts w:hint="eastAsia" w:ascii="宋体" w:hAnsi="宋体" w:eastAsia="宋体" w:cs="宋体"/>
          <w:color w:val="auto"/>
          <w:kern w:val="0"/>
          <w:sz w:val="24"/>
        </w:rPr>
        <w:t>响应方</w:t>
      </w:r>
      <w:r>
        <w:rPr>
          <w:rFonts w:hint="eastAsia" w:ascii="宋体" w:hAnsi="宋体" w:eastAsia="宋体" w:cs="宋体"/>
          <w:color w:val="auto"/>
          <w:sz w:val="24"/>
          <w:szCs w:val="24"/>
        </w:rPr>
        <w:t>予以澄清的除外）。</w:t>
      </w:r>
    </w:p>
    <w:p>
      <w:pPr>
        <w:snapToGrid w:val="0"/>
        <w:spacing w:line="360" w:lineRule="auto"/>
        <w:ind w:firstLine="484"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（八）质疑和投诉</w:t>
      </w:r>
    </w:p>
    <w:p>
      <w:pPr>
        <w:snapToGrid w:val="0"/>
        <w:spacing w:line="360" w:lineRule="auto"/>
        <w:ind w:firstLine="484" w:firstLineChars="200"/>
        <w:rPr>
          <w:rFonts w:hint="eastAsia" w:ascii="宋体" w:hAnsi="宋体" w:eastAsia="宋体" w:cs="宋体"/>
          <w:b/>
          <w:bCs/>
          <w:color w:val="auto"/>
          <w:sz w:val="24"/>
          <w:szCs w:val="24"/>
        </w:rPr>
      </w:pPr>
      <w:r>
        <w:rPr>
          <w:rFonts w:hint="eastAsia" w:ascii="宋体" w:hAnsi="宋体" w:eastAsia="宋体" w:cs="宋体"/>
          <w:snapToGrid w:val="0"/>
          <w:color w:val="auto"/>
          <w:kern w:val="0"/>
          <w:sz w:val="24"/>
          <w:szCs w:val="24"/>
        </w:rPr>
        <w:t xml:space="preserve">根据《中华人民共和国政府采购法》和《政府采购质疑和投诉办法》(财政部令第94号)的规定，响应方对政府采购活动事项有疑问的，可以向采购人、采购代理机构提出询问，采购人和采购代理机构应及时作出答复，但答复的内容不得涉及商业秘密。  </w:t>
      </w:r>
    </w:p>
    <w:p>
      <w:pPr>
        <w:snapToGrid w:val="0"/>
        <w:spacing w:line="360" w:lineRule="auto"/>
        <w:ind w:firstLine="484" w:firstLineChars="200"/>
        <w:rPr>
          <w:rFonts w:hint="eastAsia" w:ascii="宋体" w:hAnsi="宋体" w:eastAsia="宋体" w:cs="宋体"/>
          <w:color w:val="auto"/>
          <w:sz w:val="24"/>
          <w:szCs w:val="24"/>
        </w:rPr>
      </w:pPr>
      <w:r>
        <w:rPr>
          <w:rFonts w:hint="eastAsia" w:ascii="宋体" w:hAnsi="宋体" w:eastAsia="宋体" w:cs="宋体"/>
          <w:bCs/>
          <w:color w:val="auto"/>
          <w:sz w:val="24"/>
          <w:szCs w:val="24"/>
        </w:rPr>
        <w:t>1.</w:t>
      </w:r>
      <w:r>
        <w:rPr>
          <w:rFonts w:hint="eastAsia" w:ascii="宋体" w:hAnsi="宋体" w:eastAsia="宋体" w:cs="宋体"/>
          <w:color w:val="auto"/>
          <w:sz w:val="24"/>
          <w:szCs w:val="24"/>
        </w:rPr>
        <w:t>响应方认为采购文件、采购过程和成交结果使自己的权益受到损害的，可以在知道或者应知其权益受到损害之日起七个工作日内，以书面形式向采购代理机构提出质疑。</w:t>
      </w:r>
    </w:p>
    <w:p>
      <w:pPr>
        <w:snapToGrid w:val="0"/>
        <w:spacing w:line="360" w:lineRule="auto"/>
        <w:ind w:firstLine="484" w:firstLineChars="200"/>
        <w:rPr>
          <w:rFonts w:hint="eastAsia" w:ascii="宋体" w:hAnsi="宋体" w:eastAsia="宋体" w:cs="宋体"/>
          <w:color w:val="auto"/>
          <w:sz w:val="24"/>
          <w:szCs w:val="24"/>
        </w:rPr>
      </w:pPr>
      <w:r>
        <w:rPr>
          <w:rFonts w:hint="eastAsia" w:ascii="宋体" w:hAnsi="宋体" w:eastAsia="宋体" w:cs="宋体"/>
          <w:color w:val="auto"/>
          <w:sz w:val="24"/>
          <w:szCs w:val="24"/>
        </w:rPr>
        <w:t>（1）对采购文件提出质疑的，质疑期限为获取采购文件之日起算且在响应截止时间前提出；</w:t>
      </w:r>
    </w:p>
    <w:p>
      <w:pPr>
        <w:snapToGrid w:val="0"/>
        <w:spacing w:line="360" w:lineRule="auto"/>
        <w:ind w:firstLine="484" w:firstLineChars="200"/>
        <w:rPr>
          <w:rFonts w:hint="eastAsia" w:ascii="宋体" w:hAnsi="宋体" w:eastAsia="宋体" w:cs="宋体"/>
          <w:color w:val="auto"/>
          <w:sz w:val="24"/>
          <w:szCs w:val="24"/>
        </w:rPr>
      </w:pPr>
      <w:r>
        <w:rPr>
          <w:rFonts w:hint="eastAsia" w:ascii="宋体" w:hAnsi="宋体" w:eastAsia="宋体" w:cs="宋体"/>
          <w:color w:val="auto"/>
          <w:sz w:val="24"/>
          <w:szCs w:val="24"/>
        </w:rPr>
        <w:t>（2）对采购过程提出质疑的，为各采购程序环节结束之日起算；</w:t>
      </w:r>
    </w:p>
    <w:p>
      <w:pPr>
        <w:snapToGrid w:val="0"/>
        <w:spacing w:line="360" w:lineRule="auto"/>
        <w:ind w:firstLine="484" w:firstLineChars="200"/>
        <w:rPr>
          <w:rFonts w:hint="eastAsia" w:ascii="宋体" w:hAnsi="宋体" w:eastAsia="宋体" w:cs="宋体"/>
          <w:color w:val="auto"/>
          <w:sz w:val="24"/>
          <w:szCs w:val="24"/>
        </w:rPr>
      </w:pPr>
      <w:r>
        <w:rPr>
          <w:rFonts w:hint="eastAsia" w:ascii="宋体" w:hAnsi="宋体" w:eastAsia="宋体" w:cs="宋体"/>
          <w:color w:val="auto"/>
          <w:sz w:val="24"/>
          <w:szCs w:val="24"/>
        </w:rPr>
        <w:t>（3）对成交结果提出质疑的，为成交结果公告期限届满之日起算。</w:t>
      </w:r>
    </w:p>
    <w:p>
      <w:pPr>
        <w:snapToGrid w:val="0"/>
        <w:spacing w:line="360" w:lineRule="auto"/>
        <w:ind w:firstLine="484" w:firstLineChars="200"/>
        <w:rPr>
          <w:rFonts w:hint="eastAsia" w:ascii="宋体" w:hAnsi="宋体" w:eastAsia="宋体" w:cs="宋体"/>
          <w:snapToGrid w:val="0"/>
          <w:color w:val="auto"/>
          <w:kern w:val="0"/>
          <w:sz w:val="24"/>
          <w:szCs w:val="24"/>
        </w:rPr>
      </w:pPr>
      <w:r>
        <w:rPr>
          <w:rFonts w:hint="eastAsia" w:ascii="宋体" w:hAnsi="宋体" w:eastAsia="宋体" w:cs="宋体"/>
          <w:bCs/>
          <w:color w:val="auto"/>
          <w:sz w:val="24"/>
          <w:szCs w:val="24"/>
        </w:rPr>
        <w:t>2.</w:t>
      </w:r>
      <w:r>
        <w:rPr>
          <w:rFonts w:hint="eastAsia" w:ascii="宋体" w:hAnsi="宋体" w:eastAsia="宋体" w:cs="宋体"/>
          <w:snapToGrid w:val="0"/>
          <w:color w:val="auto"/>
          <w:kern w:val="0"/>
          <w:sz w:val="24"/>
          <w:szCs w:val="24"/>
        </w:rPr>
        <w:t>采购代理机构应在收到质疑函七个工作日内对响应方依法提出的质疑作出答复。</w:t>
      </w:r>
    </w:p>
    <w:p>
      <w:pPr>
        <w:snapToGrid w:val="0"/>
        <w:spacing w:line="360" w:lineRule="auto"/>
        <w:ind w:firstLine="484" w:firstLineChars="200"/>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响应方提出的询问或者质疑超出</w:t>
      </w:r>
      <w:r>
        <w:rPr>
          <w:rFonts w:hint="eastAsia" w:ascii="宋体" w:hAnsi="宋体" w:eastAsia="宋体" w:cs="宋体"/>
          <w:color w:val="auto"/>
          <w:sz w:val="24"/>
          <w:szCs w:val="24"/>
        </w:rPr>
        <w:t>采购</w:t>
      </w:r>
      <w:r>
        <w:rPr>
          <w:rFonts w:hint="eastAsia" w:ascii="宋体" w:hAnsi="宋体" w:eastAsia="宋体" w:cs="宋体"/>
          <w:snapToGrid w:val="0"/>
          <w:color w:val="auto"/>
          <w:kern w:val="0"/>
          <w:sz w:val="24"/>
          <w:szCs w:val="24"/>
        </w:rPr>
        <w:t>人对采购代理机构委托授权范围的，采购代理机构应告知响应方向</w:t>
      </w:r>
      <w:r>
        <w:rPr>
          <w:rFonts w:hint="eastAsia" w:ascii="宋体" w:hAnsi="宋体" w:eastAsia="宋体" w:cs="宋体"/>
          <w:color w:val="auto"/>
          <w:sz w:val="24"/>
          <w:szCs w:val="24"/>
        </w:rPr>
        <w:t>采购</w:t>
      </w:r>
      <w:r>
        <w:rPr>
          <w:rFonts w:hint="eastAsia" w:ascii="宋体" w:hAnsi="宋体" w:eastAsia="宋体" w:cs="宋体"/>
          <w:snapToGrid w:val="0"/>
          <w:color w:val="auto"/>
          <w:kern w:val="0"/>
          <w:sz w:val="24"/>
          <w:szCs w:val="24"/>
        </w:rPr>
        <w:t>人提出。</w:t>
      </w:r>
    </w:p>
    <w:p>
      <w:pPr>
        <w:snapToGrid w:val="0"/>
        <w:spacing w:line="360" w:lineRule="auto"/>
        <w:ind w:firstLine="484" w:firstLineChars="200"/>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政府采购评审专家应配合</w:t>
      </w:r>
      <w:r>
        <w:rPr>
          <w:rFonts w:hint="eastAsia" w:ascii="宋体" w:hAnsi="宋体" w:eastAsia="宋体" w:cs="宋体"/>
          <w:color w:val="auto"/>
          <w:sz w:val="24"/>
          <w:szCs w:val="24"/>
        </w:rPr>
        <w:t>采购</w:t>
      </w:r>
      <w:r>
        <w:rPr>
          <w:rFonts w:hint="eastAsia" w:ascii="宋体" w:hAnsi="宋体" w:eastAsia="宋体" w:cs="宋体"/>
          <w:snapToGrid w:val="0"/>
          <w:color w:val="auto"/>
          <w:kern w:val="0"/>
          <w:sz w:val="24"/>
          <w:szCs w:val="24"/>
        </w:rPr>
        <w:t>人、采购代理机构答复响应方的询问和质疑。</w:t>
      </w:r>
    </w:p>
    <w:p>
      <w:pPr>
        <w:shd w:val="clear" w:color="auto" w:fill="FFFFFF"/>
        <w:snapToGrid w:val="0"/>
        <w:spacing w:line="360" w:lineRule="auto"/>
        <w:ind w:firstLine="484" w:firstLineChars="200"/>
        <w:rPr>
          <w:rFonts w:hint="eastAsia" w:ascii="宋体" w:hAnsi="宋体" w:eastAsia="宋体" w:cs="宋体"/>
          <w:color w:val="auto"/>
          <w:sz w:val="24"/>
          <w:szCs w:val="24"/>
        </w:rPr>
      </w:pPr>
      <w:r>
        <w:rPr>
          <w:rFonts w:hint="eastAsia" w:ascii="宋体" w:hAnsi="宋体" w:eastAsia="宋体" w:cs="宋体"/>
          <w:bCs/>
          <w:color w:val="auto"/>
          <w:sz w:val="24"/>
          <w:szCs w:val="24"/>
        </w:rPr>
        <w:t>3.</w:t>
      </w:r>
      <w:r>
        <w:rPr>
          <w:rFonts w:hint="eastAsia" w:ascii="宋体" w:hAnsi="宋体" w:eastAsia="宋体" w:cs="宋体"/>
          <w:color w:val="auto"/>
          <w:sz w:val="24"/>
          <w:szCs w:val="24"/>
        </w:rPr>
        <w:t>响应方对采购人、采购代理机构的答复不满意或者采购人、采购代理机构未在规定时间内作出答复的，可以在答复期满后十五个工作日内向监管部门投诉。</w:t>
      </w:r>
    </w:p>
    <w:p>
      <w:pPr>
        <w:shd w:val="clear" w:color="auto" w:fill="FFFFFF"/>
        <w:snapToGrid w:val="0"/>
        <w:spacing w:line="360" w:lineRule="auto"/>
        <w:ind w:firstLine="484" w:firstLineChars="200"/>
        <w:rPr>
          <w:rFonts w:hint="eastAsia" w:ascii="宋体" w:hAnsi="宋体" w:eastAsia="宋体" w:cs="宋体"/>
          <w:color w:val="auto"/>
          <w:sz w:val="24"/>
          <w:szCs w:val="24"/>
        </w:rPr>
      </w:pPr>
      <w:r>
        <w:rPr>
          <w:rFonts w:hint="eastAsia" w:ascii="宋体" w:hAnsi="宋体" w:eastAsia="宋体" w:cs="宋体"/>
          <w:bCs/>
          <w:color w:val="auto"/>
          <w:sz w:val="24"/>
          <w:szCs w:val="24"/>
        </w:rPr>
        <w:t>4.</w:t>
      </w:r>
      <w:r>
        <w:rPr>
          <w:rFonts w:hint="eastAsia" w:ascii="宋体" w:hAnsi="宋体" w:eastAsia="宋体" w:cs="宋体"/>
          <w:color w:val="auto"/>
          <w:sz w:val="24"/>
          <w:szCs w:val="24"/>
        </w:rPr>
        <w:t>要求响应方在法定质疑期内一次性提出针对同一采购程序环节的质疑。</w:t>
      </w:r>
    </w:p>
    <w:p>
      <w:pPr>
        <w:pStyle w:val="9"/>
        <w:spacing w:line="360" w:lineRule="auto"/>
        <w:ind w:firstLine="484" w:firstLineChars="200"/>
        <w:rPr>
          <w:rFonts w:hint="eastAsia" w:ascii="宋体" w:hAnsi="宋体" w:eastAsia="宋体" w:cs="宋体"/>
          <w:color w:val="auto"/>
          <w:kern w:val="2"/>
          <w:sz w:val="24"/>
          <w:szCs w:val="24"/>
        </w:rPr>
      </w:pPr>
      <w:r>
        <w:rPr>
          <w:rFonts w:hint="eastAsia" w:ascii="宋体" w:hAnsi="宋体" w:eastAsia="宋体" w:cs="宋体"/>
          <w:bCs/>
          <w:color w:val="auto"/>
          <w:sz w:val="24"/>
          <w:szCs w:val="24"/>
        </w:rPr>
        <w:t>5.</w:t>
      </w:r>
      <w:r>
        <w:rPr>
          <w:rFonts w:hint="eastAsia" w:ascii="宋体" w:hAnsi="宋体" w:eastAsia="宋体" w:cs="宋体"/>
          <w:color w:val="auto"/>
          <w:kern w:val="2"/>
          <w:sz w:val="24"/>
          <w:szCs w:val="24"/>
        </w:rPr>
        <w:t>质疑、投诉范本请到浙江政府采购网-下载专区下载。</w:t>
      </w:r>
    </w:p>
    <w:p>
      <w:pPr>
        <w:pStyle w:val="9"/>
        <w:spacing w:line="360" w:lineRule="auto"/>
        <w:ind w:firstLine="415" w:firstLineChars="172"/>
        <w:rPr>
          <w:rFonts w:hint="eastAsia" w:ascii="宋体" w:hAnsi="宋体" w:eastAsia="宋体" w:cs="宋体"/>
          <w:color w:val="auto"/>
          <w:kern w:val="2"/>
          <w:sz w:val="24"/>
          <w:szCs w:val="24"/>
        </w:rPr>
      </w:pPr>
      <w:r>
        <w:rPr>
          <w:rFonts w:hint="eastAsia" w:ascii="宋体" w:hAnsi="宋体" w:eastAsia="宋体" w:cs="宋体"/>
          <w:b/>
          <w:color w:val="auto"/>
          <w:sz w:val="24"/>
          <w:szCs w:val="24"/>
        </w:rPr>
        <w:t>二、采购文件</w:t>
      </w:r>
    </w:p>
    <w:p>
      <w:pPr>
        <w:snapToGrid w:val="0"/>
        <w:spacing w:line="360" w:lineRule="auto"/>
        <w:ind w:right="-241" w:firstLine="484" w:firstLineChars="200"/>
        <w:jc w:val="left"/>
        <w:rPr>
          <w:rFonts w:hint="eastAsia" w:ascii="宋体" w:hAnsi="宋体" w:eastAsia="宋体" w:cs="宋体"/>
          <w:b/>
          <w:color w:val="auto"/>
          <w:sz w:val="24"/>
          <w:szCs w:val="24"/>
        </w:rPr>
      </w:pPr>
      <w:r>
        <w:rPr>
          <w:rFonts w:hint="eastAsia" w:ascii="宋体" w:hAnsi="宋体" w:eastAsia="宋体" w:cs="宋体"/>
          <w:b/>
          <w:color w:val="auto"/>
          <w:sz w:val="24"/>
          <w:szCs w:val="24"/>
        </w:rPr>
        <w:t>（一）采购文件的构成。</w:t>
      </w:r>
    </w:p>
    <w:p>
      <w:pPr>
        <w:snapToGrid w:val="0"/>
        <w:spacing w:line="360" w:lineRule="auto"/>
        <w:ind w:right="-241" w:firstLine="484" w:firstLineChars="200"/>
        <w:jc w:val="left"/>
        <w:rPr>
          <w:rFonts w:hint="eastAsia" w:ascii="宋体" w:hAnsi="宋体" w:eastAsia="宋体" w:cs="宋体"/>
          <w:b/>
          <w:color w:val="auto"/>
          <w:sz w:val="24"/>
          <w:szCs w:val="24"/>
        </w:rPr>
      </w:pPr>
      <w:r>
        <w:rPr>
          <w:rFonts w:hint="eastAsia" w:ascii="宋体" w:hAnsi="宋体" w:eastAsia="宋体" w:cs="宋体"/>
          <w:color w:val="auto"/>
          <w:sz w:val="24"/>
          <w:szCs w:val="24"/>
        </w:rPr>
        <w:t>采购文件包括下列文件及附件：</w:t>
      </w:r>
    </w:p>
    <w:p>
      <w:pPr>
        <w:snapToGrid w:val="0"/>
        <w:spacing w:line="360" w:lineRule="auto"/>
        <w:ind w:right="-241" w:firstLine="484"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1.</w:t>
      </w:r>
      <w:r>
        <w:rPr>
          <w:rStyle w:val="41"/>
          <w:rFonts w:hint="eastAsia" w:ascii="宋体" w:hAnsi="宋体" w:eastAsia="宋体" w:cs="宋体"/>
          <w:color w:val="auto"/>
          <w:sz w:val="24"/>
          <w:szCs w:val="24"/>
          <w:u w:val="none"/>
        </w:rPr>
        <w:t>采购公告</w:t>
      </w:r>
    </w:p>
    <w:p>
      <w:pPr>
        <w:snapToGrid w:val="0"/>
        <w:spacing w:line="360" w:lineRule="auto"/>
        <w:ind w:right="-241" w:firstLine="484"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2.采购需求</w:t>
      </w:r>
    </w:p>
    <w:p>
      <w:pPr>
        <w:snapToGrid w:val="0"/>
        <w:spacing w:line="360" w:lineRule="auto"/>
        <w:ind w:right="-241" w:firstLine="484"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3.响应方须知</w:t>
      </w:r>
    </w:p>
    <w:p>
      <w:pPr>
        <w:snapToGrid w:val="0"/>
        <w:spacing w:line="360" w:lineRule="auto"/>
        <w:ind w:right="-241" w:firstLine="484"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4.</w:t>
      </w:r>
      <w:r>
        <w:rPr>
          <w:rStyle w:val="41"/>
          <w:rFonts w:hint="eastAsia" w:ascii="宋体" w:hAnsi="宋体" w:eastAsia="宋体" w:cs="宋体"/>
          <w:color w:val="auto"/>
          <w:sz w:val="24"/>
          <w:szCs w:val="24"/>
          <w:u w:val="none"/>
        </w:rPr>
        <w:t>磋商</w:t>
      </w:r>
      <w:r>
        <w:rPr>
          <w:rFonts w:hint="eastAsia" w:ascii="宋体" w:hAnsi="宋体" w:eastAsia="宋体" w:cs="宋体"/>
          <w:color w:val="auto"/>
          <w:sz w:val="24"/>
          <w:szCs w:val="24"/>
        </w:rPr>
        <w:t>办法及细则</w:t>
      </w:r>
    </w:p>
    <w:p>
      <w:pPr>
        <w:snapToGrid w:val="0"/>
        <w:spacing w:line="360" w:lineRule="auto"/>
        <w:ind w:right="-241" w:firstLine="484"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5.拟签订的合同文本</w:t>
      </w:r>
    </w:p>
    <w:p>
      <w:pPr>
        <w:snapToGrid w:val="0"/>
        <w:spacing w:line="360" w:lineRule="auto"/>
        <w:ind w:right="-241" w:firstLine="484"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6.响应文件格式</w:t>
      </w:r>
    </w:p>
    <w:p>
      <w:pPr>
        <w:snapToGrid w:val="0"/>
        <w:spacing w:line="360" w:lineRule="auto"/>
        <w:ind w:right="-238" w:firstLine="484" w:firstLineChars="200"/>
        <w:jc w:val="left"/>
        <w:rPr>
          <w:rFonts w:hint="eastAsia" w:ascii="宋体" w:hAnsi="宋体" w:eastAsia="宋体" w:cs="宋体"/>
          <w:b/>
          <w:color w:val="auto"/>
          <w:sz w:val="24"/>
          <w:szCs w:val="24"/>
        </w:rPr>
      </w:pPr>
      <w:r>
        <w:rPr>
          <w:rFonts w:hint="eastAsia" w:ascii="宋体" w:hAnsi="宋体" w:eastAsia="宋体" w:cs="宋体"/>
          <w:b/>
          <w:color w:val="auto"/>
          <w:sz w:val="24"/>
          <w:szCs w:val="24"/>
        </w:rPr>
        <w:t>（二）响应方的风险</w:t>
      </w:r>
    </w:p>
    <w:p>
      <w:pPr>
        <w:pStyle w:val="2"/>
        <w:snapToGrid w:val="0"/>
        <w:spacing w:line="360" w:lineRule="auto"/>
        <w:ind w:firstLine="468" w:firstLineChars="200"/>
        <w:rPr>
          <w:rFonts w:hint="eastAsia" w:ascii="宋体" w:hAnsi="宋体" w:eastAsia="宋体" w:cs="宋体"/>
          <w:color w:val="auto"/>
          <w:sz w:val="24"/>
          <w:szCs w:val="24"/>
        </w:rPr>
      </w:pPr>
      <w:r>
        <w:rPr>
          <w:rFonts w:hint="eastAsia" w:ascii="宋体" w:hAnsi="宋体" w:eastAsia="宋体" w:cs="宋体"/>
          <w:color w:val="auto"/>
          <w:sz w:val="24"/>
          <w:szCs w:val="24"/>
        </w:rPr>
        <w:t>如果</w:t>
      </w:r>
      <w:r>
        <w:rPr>
          <w:rFonts w:hint="eastAsia" w:ascii="宋体" w:hAnsi="宋体" w:eastAsia="宋体" w:cs="宋体"/>
          <w:color w:val="auto"/>
          <w:kern w:val="0"/>
          <w:sz w:val="24"/>
          <w:szCs w:val="24"/>
        </w:rPr>
        <w:t>响应方</w:t>
      </w:r>
      <w:r>
        <w:rPr>
          <w:rFonts w:hint="eastAsia" w:ascii="宋体" w:hAnsi="宋体" w:eastAsia="宋体" w:cs="宋体"/>
          <w:color w:val="auto"/>
          <w:sz w:val="24"/>
          <w:szCs w:val="24"/>
        </w:rPr>
        <w:t>没有从实质上响应采购人要求，其响应无效。</w:t>
      </w:r>
    </w:p>
    <w:p>
      <w:pPr>
        <w:pStyle w:val="2"/>
        <w:snapToGrid w:val="0"/>
        <w:spacing w:line="360" w:lineRule="auto"/>
        <w:ind w:firstLine="468"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 xml:space="preserve">（三）采购文件的澄清与更正 </w:t>
      </w:r>
    </w:p>
    <w:p>
      <w:pPr>
        <w:pStyle w:val="71"/>
        <w:spacing w:before="0"/>
        <w:ind w:firstLine="485"/>
        <w:rPr>
          <w:rFonts w:hint="eastAsia" w:ascii="宋体" w:hAnsi="宋体" w:eastAsia="宋体" w:cs="宋体"/>
          <w:color w:val="auto"/>
          <w:szCs w:val="24"/>
        </w:rPr>
      </w:pPr>
      <w:r>
        <w:rPr>
          <w:rFonts w:hint="eastAsia" w:ascii="宋体" w:hAnsi="宋体" w:eastAsia="宋体" w:cs="宋体"/>
          <w:color w:val="auto"/>
          <w:szCs w:val="24"/>
        </w:rPr>
        <w:t>1.采购人、采购代理机构可以对已发出的采购文件进行必要的澄清（修改、补充等），澄清（修改、补充等）应在原采购公告发布媒体上（浙江政府采购网）发布更正公告。澄清（修改、补充等）的内容为采购文件的组成部分。</w:t>
      </w:r>
    </w:p>
    <w:p>
      <w:pPr>
        <w:pStyle w:val="71"/>
        <w:spacing w:before="0"/>
        <w:ind w:firstLine="485"/>
        <w:rPr>
          <w:rFonts w:hint="eastAsia" w:ascii="宋体" w:hAnsi="宋体" w:eastAsia="宋体" w:cs="宋体"/>
          <w:color w:val="auto"/>
          <w:szCs w:val="24"/>
        </w:rPr>
      </w:pPr>
      <w:r>
        <w:rPr>
          <w:rFonts w:hint="eastAsia" w:ascii="宋体" w:hAnsi="宋体" w:eastAsia="宋体" w:cs="宋体"/>
          <w:color w:val="auto"/>
          <w:szCs w:val="24"/>
        </w:rPr>
        <w:t>2.均采用书面形式，任何口头提问及答复一律无效。</w:t>
      </w:r>
    </w:p>
    <w:p>
      <w:pPr>
        <w:pStyle w:val="71"/>
        <w:spacing w:before="0"/>
        <w:ind w:firstLine="485"/>
        <w:rPr>
          <w:rFonts w:hint="eastAsia" w:ascii="宋体" w:hAnsi="宋体" w:eastAsia="宋体" w:cs="宋体"/>
          <w:color w:val="auto"/>
          <w:szCs w:val="24"/>
        </w:rPr>
      </w:pPr>
      <w:r>
        <w:rPr>
          <w:rFonts w:hint="eastAsia" w:ascii="宋体" w:hAnsi="宋体" w:eastAsia="宋体" w:cs="宋体"/>
          <w:color w:val="auto"/>
          <w:szCs w:val="24"/>
        </w:rPr>
        <w:t>3.当澄清（修改、补充等）就同一内容的表述不一致时，以最后发出的书面文件为准。</w:t>
      </w:r>
    </w:p>
    <w:p>
      <w:pPr>
        <w:pStyle w:val="71"/>
        <w:spacing w:before="0"/>
        <w:ind w:firstLine="485"/>
        <w:rPr>
          <w:rFonts w:hint="eastAsia" w:ascii="宋体" w:hAnsi="宋体" w:eastAsia="宋体" w:cs="宋体"/>
          <w:color w:val="auto"/>
          <w:szCs w:val="24"/>
        </w:rPr>
      </w:pPr>
      <w:r>
        <w:rPr>
          <w:rFonts w:hint="eastAsia" w:ascii="宋体" w:hAnsi="宋体" w:eastAsia="宋体" w:cs="宋体"/>
          <w:color w:val="auto"/>
          <w:szCs w:val="24"/>
        </w:rPr>
        <w:t>4.若有必要，采购代理机构将酌情推迟递交响应文件的截止时间。则采购人与响应方之前的全部权利、责任和义务，将适用于延长至新的响应截止时间。</w:t>
      </w:r>
    </w:p>
    <w:p>
      <w:pPr>
        <w:pStyle w:val="71"/>
        <w:spacing w:before="0"/>
        <w:ind w:firstLine="485"/>
        <w:rPr>
          <w:rFonts w:hint="eastAsia" w:ascii="宋体" w:hAnsi="宋体" w:eastAsia="宋体" w:cs="宋体"/>
          <w:color w:val="auto"/>
          <w:kern w:val="1"/>
          <w:szCs w:val="24"/>
        </w:rPr>
      </w:pPr>
      <w:r>
        <w:rPr>
          <w:rFonts w:hint="eastAsia" w:ascii="宋体" w:hAnsi="宋体" w:eastAsia="宋体" w:cs="宋体"/>
          <w:color w:val="auto"/>
          <w:szCs w:val="24"/>
        </w:rPr>
        <w:t>5.澄清（修改、补充等）书面文件在浙江政府采购网上发布更正公告，同时政采云会向所有已按采购文件规定方式获取采购文件的响应方发送更正提醒信息。</w:t>
      </w:r>
      <w:r>
        <w:rPr>
          <w:rFonts w:hint="eastAsia" w:ascii="宋体" w:hAnsi="宋体" w:eastAsia="宋体" w:cs="宋体"/>
          <w:color w:val="auto"/>
          <w:kern w:val="1"/>
          <w:szCs w:val="24"/>
        </w:rPr>
        <w:t>响应方须自行关注网站更正公告，采购代理机构不再一一通知。响应方未及时关注更正公告而引起的后果，责任自负。</w:t>
      </w:r>
    </w:p>
    <w:p>
      <w:pPr>
        <w:pStyle w:val="71"/>
        <w:spacing w:before="0"/>
        <w:ind w:firstLine="0" w:firstLineChars="0"/>
        <w:rPr>
          <w:rFonts w:hint="eastAsia" w:ascii="宋体" w:hAnsi="宋体" w:eastAsia="宋体" w:cs="宋体"/>
          <w:color w:val="auto"/>
          <w:kern w:val="1"/>
          <w:szCs w:val="24"/>
        </w:rPr>
      </w:pPr>
      <w:r>
        <w:rPr>
          <w:rFonts w:hint="eastAsia" w:ascii="宋体" w:hAnsi="宋体" w:eastAsia="宋体" w:cs="宋体"/>
          <w:b/>
          <w:color w:val="auto"/>
          <w:szCs w:val="24"/>
        </w:rPr>
        <w:t>三、响应文件的编制、递交</w:t>
      </w:r>
    </w:p>
    <w:p>
      <w:pPr>
        <w:pStyle w:val="2"/>
        <w:spacing w:line="360" w:lineRule="auto"/>
        <w:ind w:firstLine="468"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（一）响应文件的语言</w:t>
      </w:r>
    </w:p>
    <w:p>
      <w:pPr>
        <w:snapToGrid w:val="0"/>
        <w:spacing w:line="360" w:lineRule="auto"/>
        <w:ind w:firstLine="484"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采购文件及响应方与采购活动有关的来往通知、函件和文件均应使用中文。</w:t>
      </w:r>
      <w:r>
        <w:rPr>
          <w:rFonts w:hint="eastAsia" w:ascii="宋体" w:hAnsi="宋体" w:eastAsia="宋体" w:cs="宋体"/>
          <w:color w:val="auto"/>
          <w:kern w:val="0"/>
          <w:sz w:val="24"/>
          <w:szCs w:val="24"/>
        </w:rPr>
        <w:t>响应文件中对不同文字文本的解释发生异议的，以中文文本为准。</w:t>
      </w:r>
    </w:p>
    <w:p>
      <w:pPr>
        <w:snapToGrid w:val="0"/>
        <w:spacing w:line="360" w:lineRule="auto"/>
        <w:ind w:firstLine="484" w:firstLineChars="200"/>
        <w:jc w:val="left"/>
        <w:rPr>
          <w:rFonts w:hint="eastAsia" w:ascii="宋体" w:hAnsi="宋体" w:eastAsia="宋体" w:cs="宋体"/>
          <w:b/>
          <w:color w:val="auto"/>
          <w:sz w:val="24"/>
          <w:szCs w:val="24"/>
        </w:rPr>
      </w:pPr>
      <w:r>
        <w:rPr>
          <w:rFonts w:hint="eastAsia" w:ascii="宋体" w:hAnsi="宋体" w:eastAsia="宋体" w:cs="宋体"/>
          <w:b/>
          <w:color w:val="auto"/>
          <w:sz w:val="24"/>
          <w:szCs w:val="24"/>
        </w:rPr>
        <w:t>（二）响应文件的形式和效力</w:t>
      </w:r>
    </w:p>
    <w:p>
      <w:pPr>
        <w:adjustRightInd w:val="0"/>
        <w:snapToGrid w:val="0"/>
        <w:spacing w:line="360" w:lineRule="auto"/>
        <w:ind w:firstLine="484" w:firstLineChars="200"/>
        <w:rPr>
          <w:rFonts w:hint="eastAsia" w:ascii="宋体" w:hAnsi="宋体" w:eastAsia="宋体" w:cs="宋体"/>
          <w:color w:val="auto"/>
          <w:sz w:val="24"/>
          <w:szCs w:val="24"/>
        </w:rPr>
      </w:pPr>
      <w:r>
        <w:rPr>
          <w:rFonts w:hint="eastAsia" w:ascii="宋体" w:hAnsi="宋体" w:eastAsia="宋体" w:cs="宋体"/>
          <w:color w:val="auto"/>
          <w:sz w:val="24"/>
          <w:szCs w:val="24"/>
        </w:rPr>
        <w:t>1.形式：响应文件分为电子加密响应文件和备份响应文件。见前附表。</w:t>
      </w:r>
    </w:p>
    <w:p>
      <w:pPr>
        <w:adjustRightInd w:val="0"/>
        <w:snapToGrid w:val="0"/>
        <w:spacing w:line="360" w:lineRule="auto"/>
        <w:ind w:firstLine="484" w:firstLineChars="200"/>
        <w:rPr>
          <w:rFonts w:hint="eastAsia" w:ascii="宋体" w:hAnsi="宋体" w:eastAsia="宋体" w:cs="宋体"/>
          <w:color w:val="auto"/>
          <w:sz w:val="24"/>
          <w:szCs w:val="24"/>
        </w:rPr>
      </w:pPr>
      <w:r>
        <w:rPr>
          <w:rFonts w:hint="eastAsia" w:ascii="宋体" w:hAnsi="宋体" w:eastAsia="宋体" w:cs="宋体"/>
          <w:color w:val="auto"/>
          <w:sz w:val="24"/>
          <w:szCs w:val="24"/>
        </w:rPr>
        <w:t>2.效力：响应文件的启用，按先后顺位分别为电子加密响应文件、备份响应文件。在下一顺位的响应文件启用时，前一顺位的响应文件自动失效。</w:t>
      </w:r>
    </w:p>
    <w:p>
      <w:pPr>
        <w:snapToGrid w:val="0"/>
        <w:spacing w:line="360" w:lineRule="auto"/>
        <w:ind w:firstLine="484" w:firstLineChars="200"/>
        <w:jc w:val="left"/>
        <w:outlineLvl w:val="0"/>
        <w:rPr>
          <w:rFonts w:hint="eastAsia" w:ascii="宋体" w:hAnsi="宋体" w:eastAsia="宋体" w:cs="宋体"/>
          <w:b/>
          <w:color w:val="auto"/>
          <w:sz w:val="24"/>
          <w:szCs w:val="24"/>
        </w:rPr>
      </w:pPr>
      <w:r>
        <w:rPr>
          <w:rFonts w:hint="eastAsia" w:ascii="宋体" w:hAnsi="宋体" w:eastAsia="宋体" w:cs="宋体"/>
          <w:b/>
          <w:color w:val="auto"/>
          <w:sz w:val="24"/>
          <w:szCs w:val="24"/>
        </w:rPr>
        <w:t>（三）响应文件的组成（</w:t>
      </w:r>
      <w:r>
        <w:rPr>
          <w:rFonts w:hint="eastAsia" w:ascii="宋体" w:hAnsi="宋体" w:eastAsia="宋体" w:cs="宋体"/>
          <w:b/>
          <w:color w:val="auto"/>
          <w:kern w:val="0"/>
          <w:sz w:val="24"/>
        </w:rPr>
        <w:t>其中资格文件和商务技术文件中不得出现本项目响应报价，如因响应方原因提前泄露响应报价，是响应方的责任。</w:t>
      </w:r>
      <w:r>
        <w:rPr>
          <w:rFonts w:hint="eastAsia" w:ascii="宋体" w:hAnsi="宋体" w:eastAsia="宋体" w:cs="宋体"/>
          <w:b/>
          <w:color w:val="auto"/>
          <w:sz w:val="24"/>
          <w:szCs w:val="24"/>
        </w:rPr>
        <w:t>）</w:t>
      </w:r>
    </w:p>
    <w:p>
      <w:pPr>
        <w:snapToGrid w:val="0"/>
        <w:spacing w:line="360" w:lineRule="auto"/>
        <w:ind w:firstLine="484"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响应文件由资格文件、商务技术文件和报价文件三部份组成。响应文件中须加盖公章部分均采用CA签章。</w:t>
      </w:r>
    </w:p>
    <w:p>
      <w:pPr>
        <w:snapToGrid w:val="0"/>
        <w:spacing w:line="360" w:lineRule="auto"/>
        <w:ind w:firstLine="484" w:firstLineChars="200"/>
        <w:jc w:val="left"/>
        <w:rPr>
          <w:rFonts w:hint="eastAsia" w:ascii="宋体" w:hAnsi="宋体" w:eastAsia="宋体" w:cs="宋体"/>
          <w:b/>
          <w:color w:val="auto"/>
          <w:sz w:val="24"/>
          <w:szCs w:val="24"/>
        </w:rPr>
      </w:pPr>
      <w:r>
        <w:rPr>
          <w:rFonts w:hint="eastAsia" w:ascii="宋体" w:hAnsi="宋体" w:eastAsia="宋体" w:cs="宋体"/>
          <w:b/>
          <w:color w:val="auto"/>
          <w:sz w:val="24"/>
          <w:szCs w:val="24"/>
        </w:rPr>
        <w:t>▲1.资格文件（本项目采用资格后审方式）：</w:t>
      </w:r>
    </w:p>
    <w:p>
      <w:pPr>
        <w:pStyle w:val="17"/>
        <w:snapToGrid w:val="0"/>
        <w:spacing w:beforeLines="0" w:afterLines="0" w:line="360" w:lineRule="auto"/>
        <w:ind w:right="-510" w:rightChars="-241" w:firstLine="484" w:firstLineChars="200"/>
        <w:rPr>
          <w:rFonts w:hint="eastAsia" w:ascii="宋体" w:hAnsi="宋体" w:eastAsia="宋体" w:cs="宋体"/>
          <w:color w:val="auto"/>
          <w:szCs w:val="24"/>
        </w:rPr>
      </w:pPr>
      <w:r>
        <w:rPr>
          <w:rFonts w:hint="eastAsia" w:ascii="宋体" w:hAnsi="宋体" w:eastAsia="宋体" w:cs="宋体"/>
          <w:color w:val="auto"/>
          <w:szCs w:val="24"/>
        </w:rPr>
        <w:t>（1）营业执照(或事业法人登记证或其他工商等登记证明材料)复印件；</w:t>
      </w:r>
    </w:p>
    <w:p>
      <w:pPr>
        <w:pStyle w:val="17"/>
        <w:snapToGrid w:val="0"/>
        <w:spacing w:beforeLines="0" w:afterLines="0" w:line="360" w:lineRule="auto"/>
        <w:ind w:right="-510" w:rightChars="-241" w:firstLine="484" w:firstLineChars="200"/>
        <w:rPr>
          <w:rFonts w:hint="eastAsia" w:ascii="宋体" w:hAnsi="宋体" w:eastAsia="宋体" w:cs="宋体"/>
          <w:color w:val="auto"/>
          <w:szCs w:val="24"/>
        </w:rPr>
      </w:pPr>
      <w:r>
        <w:rPr>
          <w:rFonts w:hint="eastAsia" w:ascii="宋体" w:hAnsi="宋体" w:eastAsia="宋体" w:cs="宋体"/>
          <w:color w:val="auto"/>
          <w:szCs w:val="24"/>
        </w:rPr>
        <w:t>（2）税务缴纳证明材料复印件；</w:t>
      </w:r>
    </w:p>
    <w:p>
      <w:pPr>
        <w:pStyle w:val="17"/>
        <w:snapToGrid w:val="0"/>
        <w:spacing w:beforeLines="0" w:afterLines="0" w:line="360" w:lineRule="auto"/>
        <w:ind w:right="-510" w:rightChars="-241" w:firstLine="484" w:firstLineChars="200"/>
        <w:rPr>
          <w:rFonts w:hint="eastAsia" w:ascii="宋体" w:hAnsi="宋体" w:eastAsia="宋体" w:cs="宋体"/>
          <w:color w:val="auto"/>
          <w:szCs w:val="24"/>
        </w:rPr>
      </w:pPr>
      <w:r>
        <w:rPr>
          <w:rFonts w:hint="eastAsia" w:ascii="宋体" w:hAnsi="宋体" w:eastAsia="宋体" w:cs="宋体"/>
          <w:color w:val="auto"/>
          <w:szCs w:val="24"/>
        </w:rPr>
        <w:t>（3）社保缴纳证明材料复印件；</w:t>
      </w:r>
    </w:p>
    <w:p>
      <w:pPr>
        <w:pStyle w:val="17"/>
        <w:snapToGrid w:val="0"/>
        <w:spacing w:beforeLines="0" w:afterLines="0" w:line="360" w:lineRule="auto"/>
        <w:ind w:right="-510" w:rightChars="-241" w:firstLine="484" w:firstLineChars="200"/>
        <w:rPr>
          <w:rFonts w:hint="eastAsia" w:ascii="宋体" w:hAnsi="宋体" w:eastAsia="宋体" w:cs="宋体"/>
          <w:color w:val="auto"/>
          <w:szCs w:val="24"/>
        </w:rPr>
      </w:pPr>
      <w:r>
        <w:rPr>
          <w:rFonts w:hint="eastAsia" w:ascii="宋体" w:hAnsi="宋体" w:eastAsia="宋体" w:cs="宋体"/>
          <w:color w:val="auto"/>
          <w:szCs w:val="24"/>
        </w:rPr>
        <w:t>（4）资产负债表、损益表等财务报表资料文件(新成立的单位请提供情况说明)；</w:t>
      </w:r>
    </w:p>
    <w:p>
      <w:pPr>
        <w:pStyle w:val="17"/>
        <w:snapToGrid w:val="0"/>
        <w:spacing w:beforeLines="0" w:afterLines="0" w:line="360" w:lineRule="auto"/>
        <w:ind w:right="-510" w:rightChars="-241" w:firstLine="484" w:firstLineChars="200"/>
        <w:rPr>
          <w:rFonts w:hint="eastAsia" w:ascii="宋体" w:hAnsi="宋体" w:eastAsia="宋体" w:cs="宋体"/>
          <w:color w:val="auto"/>
          <w:szCs w:val="24"/>
        </w:rPr>
      </w:pPr>
      <w:r>
        <w:rPr>
          <w:rFonts w:hint="eastAsia" w:ascii="宋体" w:hAnsi="宋体" w:eastAsia="宋体" w:cs="宋体"/>
          <w:color w:val="auto"/>
          <w:szCs w:val="24"/>
        </w:rPr>
        <w:t>（5）具有履行合同所必需的设备和专业技术能力的承诺函；</w:t>
      </w:r>
    </w:p>
    <w:p>
      <w:pPr>
        <w:pStyle w:val="17"/>
        <w:snapToGrid w:val="0"/>
        <w:spacing w:beforeLines="0" w:afterLines="0" w:line="360" w:lineRule="auto"/>
        <w:ind w:right="-510" w:rightChars="-241" w:firstLine="484" w:firstLineChars="200"/>
        <w:rPr>
          <w:rFonts w:hint="eastAsia" w:ascii="宋体" w:hAnsi="宋体" w:eastAsia="宋体" w:cs="宋体"/>
          <w:color w:val="auto"/>
          <w:szCs w:val="24"/>
        </w:rPr>
      </w:pPr>
      <w:r>
        <w:rPr>
          <w:rFonts w:hint="eastAsia" w:ascii="宋体" w:hAnsi="宋体" w:eastAsia="宋体" w:cs="宋体"/>
          <w:color w:val="auto"/>
          <w:szCs w:val="24"/>
        </w:rPr>
        <w:t>（6）参加政府采购活动前三年内在经营活动中没有重大违法记录的声明；</w:t>
      </w:r>
    </w:p>
    <w:p>
      <w:pPr>
        <w:pStyle w:val="17"/>
        <w:snapToGrid w:val="0"/>
        <w:spacing w:beforeLines="0" w:afterLines="0" w:line="360" w:lineRule="auto"/>
        <w:ind w:right="-510" w:rightChars="-241" w:firstLine="484" w:firstLineChars="200"/>
        <w:rPr>
          <w:rFonts w:hint="eastAsia" w:ascii="宋体" w:hAnsi="宋体" w:eastAsia="宋体" w:cs="宋体"/>
          <w:color w:val="auto"/>
          <w:szCs w:val="24"/>
        </w:rPr>
      </w:pPr>
      <w:r>
        <w:rPr>
          <w:rFonts w:hint="eastAsia" w:ascii="宋体" w:hAnsi="宋体" w:eastAsia="宋体" w:cs="宋体"/>
          <w:color w:val="auto"/>
          <w:szCs w:val="24"/>
        </w:rPr>
        <w:t>（7）没有失信记录的承诺函；</w:t>
      </w:r>
    </w:p>
    <w:p>
      <w:pPr>
        <w:pStyle w:val="17"/>
        <w:snapToGrid w:val="0"/>
        <w:spacing w:beforeLines="0" w:afterLines="0" w:line="360" w:lineRule="auto"/>
        <w:ind w:right="-510" w:rightChars="-241" w:firstLine="484" w:firstLineChars="200"/>
        <w:rPr>
          <w:rFonts w:hint="eastAsia" w:ascii="宋体" w:hAnsi="宋体" w:eastAsia="宋体" w:cs="宋体"/>
          <w:color w:val="auto"/>
          <w:szCs w:val="24"/>
        </w:rPr>
      </w:pPr>
      <w:r>
        <w:rPr>
          <w:rFonts w:hint="eastAsia" w:ascii="宋体" w:hAnsi="宋体" w:eastAsia="宋体" w:cs="宋体"/>
          <w:color w:val="auto"/>
          <w:szCs w:val="24"/>
        </w:rPr>
        <w:t>（8）符合特定资格条件（如果项目要求）的有关证明材料复印件。</w:t>
      </w:r>
    </w:p>
    <w:p>
      <w:pPr>
        <w:pStyle w:val="17"/>
        <w:snapToGrid w:val="0"/>
        <w:spacing w:beforeLines="0" w:afterLines="0" w:line="360" w:lineRule="auto"/>
        <w:ind w:right="-510" w:rightChars="-241" w:firstLine="484" w:firstLineChars="200"/>
        <w:rPr>
          <w:rFonts w:hint="eastAsia" w:ascii="宋体" w:hAnsi="宋体" w:eastAsia="宋体" w:cs="宋体"/>
          <w:color w:val="auto"/>
          <w:szCs w:val="24"/>
        </w:rPr>
      </w:pPr>
      <w:r>
        <w:rPr>
          <w:rFonts w:hint="eastAsia" w:ascii="宋体" w:hAnsi="宋体" w:eastAsia="宋体" w:cs="宋体"/>
          <w:color w:val="auto"/>
          <w:szCs w:val="21"/>
          <w:lang w:val="zh-CN"/>
        </w:rPr>
        <w:t>备注：依法免税或不需要缴纳社会保障资金的</w:t>
      </w:r>
      <w:r>
        <w:rPr>
          <w:rFonts w:hint="eastAsia" w:ascii="宋体" w:hAnsi="宋体" w:eastAsia="宋体" w:cs="宋体"/>
          <w:color w:val="auto"/>
          <w:szCs w:val="21"/>
          <w:lang w:val="en-US" w:eastAsia="zh-CN"/>
        </w:rPr>
        <w:t>响应方</w:t>
      </w:r>
      <w:r>
        <w:rPr>
          <w:rFonts w:hint="eastAsia" w:ascii="宋体" w:hAnsi="宋体" w:eastAsia="宋体" w:cs="宋体"/>
          <w:color w:val="auto"/>
          <w:szCs w:val="21"/>
          <w:lang w:val="zh-CN"/>
        </w:rPr>
        <w:t>，应提供相应证明材料。</w:t>
      </w:r>
    </w:p>
    <w:p>
      <w:pPr>
        <w:pStyle w:val="17"/>
        <w:snapToGrid w:val="0"/>
        <w:spacing w:beforeLines="0" w:afterLines="0" w:line="360" w:lineRule="auto"/>
        <w:ind w:right="-510" w:rightChars="-241" w:firstLine="484" w:firstLineChars="200"/>
        <w:rPr>
          <w:rFonts w:hint="eastAsia" w:ascii="宋体" w:hAnsi="宋体" w:eastAsia="宋体" w:cs="宋体"/>
          <w:b/>
          <w:color w:val="auto"/>
          <w:szCs w:val="24"/>
        </w:rPr>
      </w:pPr>
      <w:r>
        <w:rPr>
          <w:rFonts w:hint="eastAsia" w:ascii="宋体" w:hAnsi="宋体" w:eastAsia="宋体" w:cs="宋体"/>
          <w:b/>
          <w:color w:val="auto"/>
          <w:szCs w:val="24"/>
        </w:rPr>
        <w:t>2.商务技术文件：</w:t>
      </w:r>
    </w:p>
    <w:p>
      <w:pPr>
        <w:pStyle w:val="17"/>
        <w:snapToGrid w:val="0"/>
        <w:spacing w:beforeLines="0" w:afterLines="0" w:line="360" w:lineRule="auto"/>
        <w:ind w:right="-510" w:rightChars="-241"/>
        <w:rPr>
          <w:rFonts w:hint="eastAsia" w:ascii="宋体" w:hAnsi="宋体" w:eastAsia="宋体" w:cs="宋体"/>
          <w:b/>
          <w:color w:val="auto"/>
          <w:szCs w:val="24"/>
        </w:rPr>
      </w:pPr>
      <w:r>
        <w:rPr>
          <w:rFonts w:hint="eastAsia" w:ascii="宋体" w:hAnsi="宋体" w:eastAsia="宋体" w:cs="宋体"/>
          <w:b/>
          <w:color w:val="auto"/>
          <w:szCs w:val="24"/>
        </w:rPr>
        <w:t>商务部分：</w:t>
      </w:r>
    </w:p>
    <w:p>
      <w:pPr>
        <w:pStyle w:val="17"/>
        <w:snapToGrid w:val="0"/>
        <w:spacing w:beforeLines="0" w:afterLines="0" w:line="360" w:lineRule="auto"/>
        <w:ind w:right="-510" w:rightChars="-241" w:firstLine="484" w:firstLineChars="200"/>
        <w:rPr>
          <w:rFonts w:hint="eastAsia" w:ascii="宋体" w:hAnsi="宋体" w:eastAsia="宋体" w:cs="宋体"/>
          <w:color w:val="auto"/>
          <w:szCs w:val="24"/>
        </w:rPr>
      </w:pPr>
      <w:r>
        <w:rPr>
          <w:rFonts w:hint="eastAsia" w:ascii="宋体" w:hAnsi="宋体" w:eastAsia="宋体" w:cs="宋体"/>
          <w:color w:val="auto"/>
          <w:szCs w:val="24"/>
        </w:rPr>
        <w:t xml:space="preserve">（1）响应函； </w:t>
      </w:r>
    </w:p>
    <w:p>
      <w:pPr>
        <w:pStyle w:val="17"/>
        <w:snapToGrid w:val="0"/>
        <w:spacing w:beforeLines="0" w:afterLines="0" w:line="360" w:lineRule="auto"/>
        <w:ind w:right="-510" w:rightChars="-241" w:firstLine="484" w:firstLineChars="200"/>
        <w:rPr>
          <w:rFonts w:hint="eastAsia" w:ascii="宋体" w:hAnsi="宋体" w:eastAsia="宋体" w:cs="宋体"/>
          <w:color w:val="auto"/>
          <w:szCs w:val="24"/>
        </w:rPr>
      </w:pPr>
      <w:r>
        <w:rPr>
          <w:rFonts w:hint="eastAsia" w:ascii="宋体" w:hAnsi="宋体" w:eastAsia="宋体" w:cs="宋体"/>
          <w:color w:val="auto"/>
          <w:szCs w:val="24"/>
        </w:rPr>
        <w:t>（2）营业执照(或事业法人登记证或其他工商等登记证明材料)复印件；</w:t>
      </w:r>
    </w:p>
    <w:p>
      <w:pPr>
        <w:pStyle w:val="17"/>
        <w:snapToGrid w:val="0"/>
        <w:spacing w:beforeLines="0" w:afterLines="0" w:line="360" w:lineRule="auto"/>
        <w:ind w:right="-510" w:rightChars="-241" w:firstLine="484" w:firstLineChars="200"/>
        <w:rPr>
          <w:rFonts w:hint="eastAsia" w:ascii="宋体" w:hAnsi="宋体" w:eastAsia="宋体" w:cs="宋体"/>
          <w:color w:val="auto"/>
          <w:szCs w:val="24"/>
        </w:rPr>
      </w:pPr>
      <w:r>
        <w:rPr>
          <w:rFonts w:hint="eastAsia" w:ascii="宋体" w:hAnsi="宋体" w:eastAsia="宋体" w:cs="宋体"/>
          <w:color w:val="auto"/>
          <w:szCs w:val="24"/>
        </w:rPr>
        <w:t>（3）法定代表人资格证明书（附法定代表人身份证复印件）；</w:t>
      </w:r>
    </w:p>
    <w:p>
      <w:pPr>
        <w:snapToGrid w:val="0"/>
        <w:spacing w:line="360" w:lineRule="auto"/>
        <w:ind w:firstLine="484"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（4）授权委托书及代理人身份证复印件；</w:t>
      </w:r>
    </w:p>
    <w:p>
      <w:pPr>
        <w:pStyle w:val="17"/>
        <w:snapToGrid w:val="0"/>
        <w:spacing w:beforeLines="0" w:afterLines="0" w:line="360" w:lineRule="auto"/>
        <w:ind w:right="-510" w:rightChars="-241" w:firstLine="484" w:firstLineChars="200"/>
        <w:rPr>
          <w:rFonts w:hint="eastAsia" w:ascii="宋体" w:hAnsi="宋体" w:eastAsia="宋体" w:cs="宋体"/>
          <w:color w:val="auto"/>
          <w:szCs w:val="24"/>
        </w:rPr>
      </w:pPr>
      <w:r>
        <w:rPr>
          <w:rFonts w:hint="eastAsia" w:ascii="宋体" w:hAnsi="宋体" w:eastAsia="宋体" w:cs="宋体"/>
          <w:color w:val="auto"/>
          <w:szCs w:val="24"/>
        </w:rPr>
        <w:t>（5）</w:t>
      </w:r>
      <w:r>
        <w:rPr>
          <w:rFonts w:hint="eastAsia" w:ascii="宋体" w:hAnsi="宋体" w:eastAsia="宋体" w:cs="宋体"/>
          <w:color w:val="auto"/>
          <w:szCs w:val="24"/>
          <w:lang w:val="en-US" w:eastAsia="zh-CN"/>
        </w:rPr>
        <w:t>类似</w:t>
      </w:r>
      <w:r>
        <w:rPr>
          <w:rFonts w:hint="eastAsia" w:ascii="宋体" w:hAnsi="宋体" w:eastAsia="宋体" w:cs="宋体"/>
          <w:color w:val="auto"/>
          <w:kern w:val="0"/>
          <w:szCs w:val="21"/>
        </w:rPr>
        <w:t>业绩</w:t>
      </w:r>
      <w:r>
        <w:rPr>
          <w:rFonts w:hint="eastAsia" w:ascii="宋体" w:hAnsi="宋体" w:eastAsia="宋体" w:cs="宋体"/>
          <w:color w:val="auto"/>
          <w:szCs w:val="24"/>
        </w:rPr>
        <w:t>；</w:t>
      </w:r>
    </w:p>
    <w:p>
      <w:pPr>
        <w:pStyle w:val="17"/>
        <w:snapToGrid w:val="0"/>
        <w:spacing w:beforeLines="0" w:afterLines="0" w:line="360" w:lineRule="auto"/>
        <w:ind w:right="-510" w:rightChars="-241" w:firstLine="484" w:firstLineChars="200"/>
        <w:rPr>
          <w:rFonts w:hint="eastAsia" w:ascii="宋体" w:hAnsi="宋体" w:eastAsia="宋体" w:cs="宋体"/>
          <w:color w:val="auto"/>
          <w:szCs w:val="24"/>
        </w:rPr>
      </w:pPr>
      <w:r>
        <w:rPr>
          <w:rFonts w:hint="eastAsia" w:ascii="宋体" w:hAnsi="宋体" w:eastAsia="宋体" w:cs="宋体"/>
          <w:color w:val="auto"/>
          <w:szCs w:val="24"/>
        </w:rPr>
        <w:t>（</w:t>
      </w:r>
      <w:r>
        <w:rPr>
          <w:rFonts w:hint="eastAsia" w:ascii="宋体" w:hAnsi="宋体" w:eastAsia="宋体" w:cs="宋体"/>
          <w:color w:val="auto"/>
          <w:szCs w:val="24"/>
          <w:lang w:val="en-US" w:eastAsia="zh-CN"/>
        </w:rPr>
        <w:t>6</w:t>
      </w:r>
      <w:r>
        <w:rPr>
          <w:rFonts w:hint="eastAsia" w:ascii="宋体" w:hAnsi="宋体" w:eastAsia="宋体" w:cs="宋体"/>
          <w:color w:val="auto"/>
          <w:szCs w:val="24"/>
        </w:rPr>
        <w:t>）响应方</w:t>
      </w:r>
      <w:r>
        <w:rPr>
          <w:rFonts w:hint="eastAsia" w:ascii="宋体" w:hAnsi="宋体" w:eastAsia="宋体" w:cs="宋体"/>
          <w:color w:val="auto"/>
          <w:szCs w:val="21"/>
        </w:rPr>
        <w:t>综合实力</w:t>
      </w:r>
      <w:r>
        <w:rPr>
          <w:rFonts w:hint="eastAsia" w:ascii="宋体" w:hAnsi="宋体" w:eastAsia="宋体" w:cs="宋体"/>
          <w:color w:val="auto"/>
          <w:szCs w:val="24"/>
        </w:rPr>
        <w:t>；</w:t>
      </w:r>
    </w:p>
    <w:p>
      <w:pPr>
        <w:pStyle w:val="17"/>
        <w:snapToGrid w:val="0"/>
        <w:spacing w:beforeLines="0" w:afterLines="0" w:line="360" w:lineRule="auto"/>
        <w:ind w:right="-510" w:rightChars="-241" w:firstLine="484" w:firstLineChars="200"/>
        <w:rPr>
          <w:rFonts w:hint="eastAsia" w:ascii="宋体" w:hAnsi="宋体" w:eastAsia="宋体" w:cs="宋体"/>
          <w:color w:val="auto"/>
          <w:szCs w:val="24"/>
        </w:rPr>
      </w:pPr>
      <w:r>
        <w:rPr>
          <w:rFonts w:hint="eastAsia" w:ascii="宋体" w:hAnsi="宋体" w:eastAsia="宋体" w:cs="宋体"/>
          <w:color w:val="auto"/>
          <w:szCs w:val="24"/>
        </w:rPr>
        <w:t>（</w:t>
      </w:r>
      <w:r>
        <w:rPr>
          <w:rFonts w:hint="eastAsia" w:hAnsi="宋体" w:cs="宋体"/>
          <w:color w:val="auto"/>
          <w:szCs w:val="24"/>
          <w:lang w:val="en-US" w:eastAsia="zh-CN"/>
        </w:rPr>
        <w:t>7</w:t>
      </w:r>
      <w:r>
        <w:rPr>
          <w:rFonts w:hint="eastAsia" w:ascii="宋体" w:hAnsi="宋体" w:eastAsia="宋体" w:cs="宋体"/>
          <w:color w:val="auto"/>
          <w:szCs w:val="24"/>
        </w:rPr>
        <w:t>）</w:t>
      </w:r>
      <w:r>
        <w:rPr>
          <w:rFonts w:hint="eastAsia" w:ascii="宋体" w:hAnsi="宋体" w:eastAsia="宋体" w:cs="宋体"/>
          <w:color w:val="auto"/>
          <w:szCs w:val="21"/>
        </w:rPr>
        <w:t>荣誉</w:t>
      </w:r>
      <w:r>
        <w:rPr>
          <w:rFonts w:hint="eastAsia" w:ascii="宋体" w:hAnsi="宋体" w:eastAsia="宋体" w:cs="宋体"/>
          <w:color w:val="auto"/>
          <w:szCs w:val="24"/>
        </w:rPr>
        <w:t>；</w:t>
      </w:r>
    </w:p>
    <w:p>
      <w:pPr>
        <w:pStyle w:val="17"/>
        <w:snapToGrid w:val="0"/>
        <w:spacing w:beforeLines="0" w:afterLines="0" w:line="360" w:lineRule="auto"/>
        <w:ind w:right="-510" w:rightChars="-241" w:firstLine="484" w:firstLineChars="200"/>
        <w:rPr>
          <w:rFonts w:hint="eastAsia" w:ascii="宋体" w:hAnsi="宋体" w:eastAsia="宋体" w:cs="宋体"/>
          <w:color w:val="auto"/>
          <w:szCs w:val="24"/>
        </w:rPr>
      </w:pPr>
      <w:r>
        <w:rPr>
          <w:rFonts w:hint="eastAsia" w:ascii="宋体" w:hAnsi="宋体" w:eastAsia="宋体" w:cs="宋体"/>
          <w:color w:val="auto"/>
          <w:szCs w:val="24"/>
        </w:rPr>
        <w:t>（</w:t>
      </w:r>
      <w:r>
        <w:rPr>
          <w:rFonts w:hint="eastAsia" w:hAnsi="宋体" w:cs="宋体"/>
          <w:color w:val="auto"/>
          <w:szCs w:val="24"/>
          <w:lang w:val="en-US" w:eastAsia="zh-CN"/>
        </w:rPr>
        <w:t>8</w:t>
      </w:r>
      <w:r>
        <w:rPr>
          <w:rFonts w:hint="eastAsia" w:ascii="宋体" w:hAnsi="宋体" w:eastAsia="宋体" w:cs="宋体"/>
          <w:color w:val="auto"/>
          <w:szCs w:val="24"/>
        </w:rPr>
        <w:t>）认为需要的其他商务内容或说明；</w:t>
      </w:r>
    </w:p>
    <w:p>
      <w:pPr>
        <w:pStyle w:val="17"/>
        <w:snapToGrid w:val="0"/>
        <w:spacing w:beforeLines="0" w:afterLines="0" w:line="360" w:lineRule="auto"/>
        <w:ind w:right="-510" w:rightChars="-241"/>
        <w:rPr>
          <w:rFonts w:hint="eastAsia" w:ascii="宋体" w:hAnsi="宋体" w:eastAsia="宋体" w:cs="宋体"/>
          <w:b/>
          <w:color w:val="auto"/>
          <w:szCs w:val="24"/>
        </w:rPr>
      </w:pPr>
      <w:r>
        <w:rPr>
          <w:rFonts w:hint="eastAsia" w:ascii="宋体" w:hAnsi="宋体" w:eastAsia="宋体" w:cs="宋体"/>
          <w:b/>
          <w:color w:val="auto"/>
          <w:szCs w:val="24"/>
        </w:rPr>
        <w:t>技术部分：</w:t>
      </w:r>
    </w:p>
    <w:p>
      <w:pPr>
        <w:snapToGrid w:val="0"/>
        <w:spacing w:line="360" w:lineRule="auto"/>
        <w:ind w:firstLine="484"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（1）品牌规划与设计方案；</w:t>
      </w:r>
    </w:p>
    <w:p>
      <w:pPr>
        <w:snapToGrid w:val="0"/>
        <w:spacing w:line="360" w:lineRule="auto"/>
        <w:ind w:firstLine="484"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（2）品牌设计进度实施计划；</w:t>
      </w:r>
    </w:p>
    <w:p>
      <w:pPr>
        <w:snapToGrid w:val="0"/>
        <w:spacing w:line="360" w:lineRule="auto"/>
        <w:ind w:firstLine="484"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（3）合理化建议；</w:t>
      </w:r>
    </w:p>
    <w:p>
      <w:pPr>
        <w:snapToGrid w:val="0"/>
        <w:spacing w:line="360" w:lineRule="auto"/>
        <w:ind w:firstLine="484" w:firstLineChars="200"/>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rPr>
        <w:t>（4）与采购人的工作配合方案</w:t>
      </w:r>
      <w:r>
        <w:rPr>
          <w:rFonts w:hint="eastAsia" w:ascii="宋体" w:hAnsi="宋体" w:cs="宋体"/>
          <w:color w:val="auto"/>
          <w:sz w:val="24"/>
          <w:szCs w:val="24"/>
          <w:lang w:eastAsia="zh-CN"/>
        </w:rPr>
        <w:t>；</w:t>
      </w:r>
    </w:p>
    <w:p>
      <w:pPr>
        <w:snapToGrid w:val="0"/>
        <w:spacing w:line="360" w:lineRule="auto"/>
        <w:ind w:firstLine="484"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（5）项目团队；</w:t>
      </w:r>
    </w:p>
    <w:p>
      <w:pPr>
        <w:snapToGrid w:val="0"/>
        <w:spacing w:line="360" w:lineRule="auto"/>
        <w:ind w:firstLine="484" w:firstLineChars="200"/>
        <w:jc w:val="left"/>
        <w:rPr>
          <w:rFonts w:hint="eastAsia"/>
        </w:rPr>
      </w:pPr>
      <w:r>
        <w:rPr>
          <w:rFonts w:hint="eastAsia" w:ascii="宋体" w:hAnsi="宋体" w:eastAsia="宋体" w:cs="宋体"/>
          <w:color w:val="auto"/>
          <w:sz w:val="24"/>
          <w:szCs w:val="24"/>
        </w:rPr>
        <w:t>（</w:t>
      </w:r>
      <w:r>
        <w:rPr>
          <w:rFonts w:hint="eastAsia" w:ascii="宋体" w:hAnsi="宋体" w:cs="宋体"/>
          <w:color w:val="auto"/>
          <w:sz w:val="24"/>
          <w:szCs w:val="24"/>
          <w:lang w:val="en-US" w:eastAsia="zh-CN"/>
        </w:rPr>
        <w:t>6</w:t>
      </w:r>
      <w:r>
        <w:rPr>
          <w:rFonts w:hint="eastAsia" w:ascii="宋体" w:hAnsi="宋体" w:eastAsia="宋体" w:cs="宋体"/>
          <w:color w:val="auto"/>
          <w:sz w:val="24"/>
          <w:szCs w:val="24"/>
        </w:rPr>
        <w:t>）</w:t>
      </w:r>
      <w:r>
        <w:rPr>
          <w:rFonts w:hint="eastAsia" w:ascii="宋体" w:hAnsi="宋体" w:cs="宋体"/>
          <w:color w:val="auto"/>
          <w:sz w:val="24"/>
          <w:szCs w:val="24"/>
          <w:lang w:val="en-US" w:eastAsia="zh-CN"/>
        </w:rPr>
        <w:t>售后服务承诺</w:t>
      </w:r>
      <w:r>
        <w:rPr>
          <w:rFonts w:hint="eastAsia" w:ascii="宋体" w:hAnsi="宋体" w:eastAsia="宋体" w:cs="宋体"/>
          <w:color w:val="auto"/>
          <w:sz w:val="24"/>
          <w:szCs w:val="24"/>
        </w:rPr>
        <w:t>；</w:t>
      </w:r>
    </w:p>
    <w:p>
      <w:pPr>
        <w:snapToGrid w:val="0"/>
        <w:spacing w:line="360" w:lineRule="auto"/>
        <w:ind w:firstLine="484"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cs="宋体"/>
          <w:color w:val="auto"/>
          <w:sz w:val="24"/>
          <w:szCs w:val="24"/>
          <w:lang w:val="en-US" w:eastAsia="zh-CN"/>
        </w:rPr>
        <w:t>7</w:t>
      </w:r>
      <w:r>
        <w:rPr>
          <w:rFonts w:hint="eastAsia" w:ascii="宋体" w:hAnsi="宋体" w:eastAsia="宋体" w:cs="宋体"/>
          <w:color w:val="auto"/>
          <w:sz w:val="24"/>
          <w:szCs w:val="24"/>
        </w:rPr>
        <w:t>）商务技术偏离表；</w:t>
      </w:r>
    </w:p>
    <w:p>
      <w:pPr>
        <w:snapToGrid w:val="0"/>
        <w:spacing w:line="360" w:lineRule="auto"/>
        <w:ind w:firstLine="484"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cs="宋体"/>
          <w:color w:val="auto"/>
          <w:sz w:val="24"/>
          <w:szCs w:val="24"/>
          <w:lang w:val="en-US" w:eastAsia="zh-CN"/>
        </w:rPr>
        <w:t>8</w:t>
      </w:r>
      <w:r>
        <w:rPr>
          <w:rFonts w:hint="eastAsia" w:ascii="宋体" w:hAnsi="宋体" w:eastAsia="宋体" w:cs="宋体"/>
          <w:color w:val="auto"/>
          <w:sz w:val="24"/>
          <w:szCs w:val="24"/>
        </w:rPr>
        <w:t>）认为需要的其他技术内容或说明。</w:t>
      </w:r>
    </w:p>
    <w:p>
      <w:pPr>
        <w:snapToGrid w:val="0"/>
        <w:spacing w:line="360" w:lineRule="auto"/>
        <w:ind w:firstLine="484" w:firstLineChars="200"/>
        <w:jc w:val="left"/>
        <w:rPr>
          <w:rFonts w:hint="eastAsia" w:ascii="宋体" w:hAnsi="宋体" w:eastAsia="宋体" w:cs="宋体"/>
          <w:b/>
          <w:color w:val="auto"/>
          <w:sz w:val="24"/>
          <w:szCs w:val="24"/>
        </w:rPr>
      </w:pPr>
      <w:r>
        <w:rPr>
          <w:rFonts w:hint="eastAsia" w:ascii="宋体" w:hAnsi="宋体" w:eastAsia="宋体" w:cs="宋体"/>
          <w:b/>
          <w:color w:val="auto"/>
          <w:sz w:val="24"/>
          <w:szCs w:val="24"/>
        </w:rPr>
        <w:t>3.报价文件</w:t>
      </w:r>
    </w:p>
    <w:p>
      <w:pPr>
        <w:pStyle w:val="17"/>
        <w:snapToGrid w:val="0"/>
        <w:spacing w:beforeLines="0" w:afterLines="0" w:line="360" w:lineRule="auto"/>
        <w:ind w:firstLine="484" w:firstLineChars="200"/>
        <w:rPr>
          <w:rFonts w:hint="eastAsia" w:ascii="宋体" w:hAnsi="宋体" w:eastAsia="宋体" w:cs="宋体"/>
          <w:color w:val="auto"/>
          <w:szCs w:val="24"/>
        </w:rPr>
      </w:pPr>
      <w:r>
        <w:rPr>
          <w:rFonts w:hint="eastAsia" w:ascii="宋体" w:hAnsi="宋体" w:eastAsia="宋体" w:cs="宋体"/>
          <w:color w:val="auto"/>
          <w:szCs w:val="24"/>
        </w:rPr>
        <w:t>（1）首次响应报价一览表及报价明细清单；</w:t>
      </w:r>
    </w:p>
    <w:p>
      <w:pPr>
        <w:pStyle w:val="17"/>
        <w:snapToGrid w:val="0"/>
        <w:spacing w:beforeLines="0" w:afterLines="0" w:line="360" w:lineRule="auto"/>
        <w:ind w:firstLine="484" w:firstLineChars="200"/>
        <w:rPr>
          <w:rFonts w:hint="eastAsia" w:ascii="宋体" w:hAnsi="宋体" w:eastAsia="宋体" w:cs="宋体"/>
          <w:color w:val="auto"/>
          <w:szCs w:val="24"/>
        </w:rPr>
      </w:pPr>
      <w:r>
        <w:rPr>
          <w:rFonts w:hint="eastAsia" w:ascii="宋体" w:hAnsi="宋体" w:eastAsia="宋体" w:cs="宋体"/>
          <w:color w:val="auto"/>
          <w:szCs w:val="24"/>
        </w:rPr>
        <w:t>（2）</w:t>
      </w:r>
      <w:r>
        <w:rPr>
          <w:rFonts w:hint="eastAsia" w:ascii="宋体" w:hAnsi="宋体" w:eastAsia="宋体" w:cs="宋体"/>
          <w:color w:val="auto"/>
          <w:kern w:val="0"/>
          <w:szCs w:val="24"/>
        </w:rPr>
        <w:t>中小企业声明函、监狱企业及残疾人福利性单位</w:t>
      </w:r>
      <w:r>
        <w:rPr>
          <w:rFonts w:hint="eastAsia" w:ascii="宋体" w:hAnsi="宋体" w:eastAsia="宋体" w:cs="宋体"/>
          <w:color w:val="auto"/>
          <w:szCs w:val="24"/>
        </w:rPr>
        <w:t>；</w:t>
      </w:r>
    </w:p>
    <w:p>
      <w:pPr>
        <w:pStyle w:val="17"/>
        <w:snapToGrid w:val="0"/>
        <w:spacing w:beforeLines="0" w:afterLines="0" w:line="360" w:lineRule="auto"/>
        <w:ind w:firstLine="484" w:firstLineChars="200"/>
        <w:rPr>
          <w:rFonts w:hint="eastAsia" w:ascii="宋体" w:hAnsi="宋体" w:eastAsia="宋体" w:cs="宋体"/>
          <w:color w:val="auto"/>
          <w:szCs w:val="24"/>
        </w:rPr>
      </w:pPr>
      <w:r>
        <w:rPr>
          <w:rFonts w:hint="eastAsia" w:ascii="宋体" w:hAnsi="宋体" w:eastAsia="宋体" w:cs="宋体"/>
          <w:color w:val="auto"/>
          <w:szCs w:val="24"/>
        </w:rPr>
        <w:t>（3）中标服务费支付承诺书；</w:t>
      </w:r>
    </w:p>
    <w:p>
      <w:pPr>
        <w:snapToGrid w:val="0"/>
        <w:spacing w:line="360" w:lineRule="auto"/>
        <w:ind w:firstLine="484" w:firstLineChars="200"/>
        <w:rPr>
          <w:rFonts w:hint="eastAsia" w:ascii="宋体" w:hAnsi="宋体" w:eastAsia="宋体" w:cs="宋体"/>
          <w:color w:val="auto"/>
          <w:sz w:val="24"/>
          <w:szCs w:val="24"/>
        </w:rPr>
      </w:pPr>
      <w:r>
        <w:rPr>
          <w:rFonts w:hint="eastAsia" w:ascii="宋体" w:hAnsi="宋体" w:eastAsia="宋体" w:cs="宋体"/>
          <w:color w:val="auto"/>
          <w:sz w:val="24"/>
          <w:szCs w:val="24"/>
        </w:rPr>
        <w:t>（4）</w:t>
      </w:r>
      <w:r>
        <w:rPr>
          <w:rFonts w:hint="eastAsia" w:ascii="宋体" w:hAnsi="宋体" w:eastAsia="宋体" w:cs="宋体"/>
          <w:color w:val="auto"/>
          <w:kern w:val="0"/>
          <w:sz w:val="24"/>
          <w:szCs w:val="24"/>
        </w:rPr>
        <w:t>认为需要的其他报价内容或说明</w:t>
      </w:r>
      <w:r>
        <w:rPr>
          <w:rFonts w:hint="eastAsia" w:ascii="宋体" w:hAnsi="宋体" w:eastAsia="宋体" w:cs="宋体"/>
          <w:color w:val="auto"/>
          <w:sz w:val="24"/>
          <w:szCs w:val="24"/>
        </w:rPr>
        <w:t>。</w:t>
      </w:r>
    </w:p>
    <w:p>
      <w:pPr>
        <w:autoSpaceDE w:val="0"/>
        <w:autoSpaceDN w:val="0"/>
        <w:spacing w:line="360" w:lineRule="auto"/>
        <w:ind w:firstLine="484" w:firstLineChars="200"/>
        <w:rPr>
          <w:rFonts w:hint="eastAsia" w:ascii="宋体" w:hAnsi="宋体" w:eastAsia="宋体" w:cs="宋体"/>
          <w:color w:val="auto"/>
          <w:sz w:val="24"/>
          <w:szCs w:val="24"/>
          <w:lang w:val="zh-CN"/>
        </w:rPr>
      </w:pPr>
      <w:r>
        <w:rPr>
          <w:rFonts w:hint="eastAsia" w:ascii="宋体" w:hAnsi="宋体" w:eastAsia="宋体" w:cs="宋体"/>
          <w:b/>
          <w:bCs/>
          <w:color w:val="auto"/>
          <w:sz w:val="24"/>
          <w:szCs w:val="24"/>
          <w:lang w:val="zh-CN"/>
        </w:rPr>
        <w:t>响应方应保证以上资料真实，必要时须提供原件进行核验，如发现弄虚作假，其响应无效，已成交的取消成交资格，并按有关规定处罚。</w:t>
      </w:r>
    </w:p>
    <w:p>
      <w:pPr>
        <w:snapToGrid w:val="0"/>
        <w:spacing w:line="360" w:lineRule="auto"/>
        <w:ind w:right="-241" w:firstLine="484" w:firstLineChars="200"/>
        <w:jc w:val="left"/>
        <w:outlineLvl w:val="0"/>
        <w:rPr>
          <w:rFonts w:hint="eastAsia" w:ascii="宋体" w:hAnsi="宋体" w:eastAsia="宋体" w:cs="宋体"/>
          <w:b/>
          <w:color w:val="auto"/>
          <w:sz w:val="24"/>
          <w:szCs w:val="24"/>
        </w:rPr>
      </w:pPr>
      <w:r>
        <w:rPr>
          <w:rFonts w:hint="eastAsia" w:ascii="宋体" w:hAnsi="宋体" w:eastAsia="宋体" w:cs="宋体"/>
          <w:b/>
          <w:color w:val="auto"/>
          <w:sz w:val="24"/>
          <w:szCs w:val="24"/>
        </w:rPr>
        <w:t>（四）响应报价</w:t>
      </w:r>
    </w:p>
    <w:p>
      <w:pPr>
        <w:snapToGrid w:val="0"/>
        <w:spacing w:line="360" w:lineRule="auto"/>
        <w:ind w:right="-241" w:firstLine="484" w:firstLineChars="200"/>
        <w:jc w:val="left"/>
        <w:outlineLvl w:val="0"/>
        <w:rPr>
          <w:rFonts w:hint="eastAsia" w:ascii="宋体" w:hAnsi="宋体" w:eastAsia="宋体" w:cs="宋体"/>
          <w:b/>
          <w:color w:val="auto"/>
          <w:sz w:val="24"/>
          <w:szCs w:val="24"/>
        </w:rPr>
      </w:pPr>
      <w:r>
        <w:rPr>
          <w:rFonts w:hint="eastAsia" w:ascii="宋体" w:hAnsi="宋体" w:eastAsia="宋体" w:cs="宋体"/>
          <w:color w:val="auto"/>
          <w:sz w:val="24"/>
          <w:szCs w:val="24"/>
        </w:rPr>
        <w:t>1.本项目响应报价不得高于预算金额且最高限价，否则响应无效。</w:t>
      </w:r>
    </w:p>
    <w:p>
      <w:pPr>
        <w:snapToGrid w:val="0"/>
        <w:spacing w:line="360" w:lineRule="auto"/>
        <w:ind w:right="-241" w:firstLine="484" w:firstLineChars="200"/>
        <w:jc w:val="left"/>
        <w:outlineLvl w:val="0"/>
        <w:rPr>
          <w:rFonts w:hint="eastAsia" w:ascii="宋体" w:hAnsi="宋体" w:eastAsia="宋体" w:cs="宋体"/>
          <w:b/>
          <w:color w:val="auto"/>
          <w:sz w:val="24"/>
          <w:szCs w:val="24"/>
        </w:rPr>
      </w:pPr>
      <w:r>
        <w:rPr>
          <w:rFonts w:hint="eastAsia" w:ascii="宋体" w:hAnsi="宋体" w:eastAsia="宋体" w:cs="宋体"/>
          <w:color w:val="auto"/>
          <w:sz w:val="24"/>
          <w:szCs w:val="24"/>
        </w:rPr>
        <w:t>2.本项目的响应报价应以人民币报价。</w:t>
      </w:r>
    </w:p>
    <w:p>
      <w:pPr>
        <w:snapToGrid w:val="0"/>
        <w:spacing w:line="360" w:lineRule="auto"/>
        <w:ind w:firstLine="484" w:firstLineChars="200"/>
        <w:rPr>
          <w:rFonts w:hint="eastAsia" w:ascii="宋体" w:hAnsi="宋体" w:eastAsia="宋体" w:cs="宋体"/>
          <w:color w:val="auto"/>
          <w:sz w:val="24"/>
          <w:szCs w:val="24"/>
        </w:rPr>
      </w:pPr>
      <w:r>
        <w:rPr>
          <w:rFonts w:hint="eastAsia" w:ascii="宋体" w:hAnsi="宋体" w:eastAsia="宋体" w:cs="宋体"/>
          <w:b/>
          <w:color w:val="auto"/>
          <w:sz w:val="24"/>
          <w:szCs w:val="24"/>
        </w:rPr>
        <w:t>3</w:t>
      </w:r>
      <w:r>
        <w:rPr>
          <w:rFonts w:hint="eastAsia" w:ascii="宋体" w:hAnsi="宋体" w:eastAsia="宋体" w:cs="宋体"/>
          <w:color w:val="auto"/>
          <w:sz w:val="24"/>
          <w:szCs w:val="24"/>
        </w:rPr>
        <w:t>.</w:t>
      </w:r>
      <w:r>
        <w:rPr>
          <w:rFonts w:hint="eastAsia" w:ascii="宋体" w:hAnsi="宋体" w:eastAsia="宋体" w:cs="宋体"/>
          <w:b/>
          <w:color w:val="auto"/>
          <w:sz w:val="24"/>
          <w:szCs w:val="24"/>
        </w:rPr>
        <w:t>本项目的响应报价</w:t>
      </w:r>
      <w:r>
        <w:rPr>
          <w:rFonts w:hint="eastAsia" w:ascii="宋体" w:hAnsi="宋体" w:eastAsia="宋体" w:cs="宋体"/>
          <w:b/>
          <w:bCs/>
          <w:color w:val="auto"/>
          <w:kern w:val="0"/>
          <w:sz w:val="24"/>
          <w:szCs w:val="24"/>
        </w:rPr>
        <w:t>非一次性报价，在磋商后响应方须进行最终报价。</w:t>
      </w:r>
      <w:r>
        <w:rPr>
          <w:rFonts w:hint="eastAsia" w:ascii="宋体" w:hAnsi="宋体" w:eastAsia="宋体" w:cs="宋体"/>
          <w:color w:val="auto"/>
          <w:sz w:val="24"/>
          <w:szCs w:val="24"/>
          <w:lang w:val="zh-CN"/>
        </w:rPr>
        <w:t>最终价格包含</w:t>
      </w:r>
      <w:r>
        <w:rPr>
          <w:rFonts w:hint="eastAsia" w:ascii="宋体" w:hAnsi="宋体" w:eastAsia="宋体" w:cs="宋体"/>
          <w:color w:val="auto"/>
          <w:sz w:val="24"/>
          <w:szCs w:val="24"/>
        </w:rPr>
        <w:t>人工费、食住费、交通费、设施设备费、管理费、利润、税金、招标代理服务费</w:t>
      </w:r>
      <w:r>
        <w:rPr>
          <w:rFonts w:hint="eastAsia" w:ascii="宋体" w:hAnsi="宋体" w:eastAsia="宋体" w:cs="宋体"/>
          <w:color w:val="auto"/>
          <w:sz w:val="24"/>
          <w:szCs w:val="24"/>
          <w:lang w:val="zh-CN"/>
        </w:rPr>
        <w:t>等一切费用</w:t>
      </w:r>
      <w:r>
        <w:rPr>
          <w:rFonts w:hint="eastAsia" w:ascii="宋体" w:hAnsi="宋体" w:eastAsia="宋体" w:cs="宋体"/>
          <w:color w:val="auto"/>
          <w:sz w:val="24"/>
          <w:szCs w:val="24"/>
        </w:rPr>
        <w:t>。响应方漏报或漏项的，视同已包含在总价中，响应报价不作调整，其后果由响应方自行承担。</w:t>
      </w:r>
    </w:p>
    <w:p>
      <w:pPr>
        <w:snapToGrid w:val="0"/>
        <w:spacing w:line="360" w:lineRule="auto"/>
        <w:ind w:firstLine="484" w:firstLineChars="200"/>
        <w:rPr>
          <w:rFonts w:hint="eastAsia" w:ascii="宋体" w:hAnsi="宋体" w:eastAsia="宋体" w:cs="宋体"/>
          <w:color w:val="auto"/>
          <w:sz w:val="24"/>
          <w:szCs w:val="24"/>
        </w:rPr>
      </w:pPr>
      <w:r>
        <w:rPr>
          <w:rFonts w:hint="eastAsia" w:ascii="宋体" w:hAnsi="宋体" w:eastAsia="宋体" w:cs="宋体"/>
          <w:color w:val="auto"/>
          <w:sz w:val="24"/>
          <w:szCs w:val="24"/>
        </w:rPr>
        <w:t>4、响应报价应是唯一的, 采购人将不接受有选择的报价。</w:t>
      </w:r>
    </w:p>
    <w:p>
      <w:pPr>
        <w:pStyle w:val="8"/>
        <w:snapToGrid w:val="0"/>
        <w:spacing w:line="360" w:lineRule="auto"/>
        <w:ind w:left="0" w:right="-241" w:firstLine="484"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（五）响应文件的有效期</w:t>
      </w:r>
    </w:p>
    <w:p>
      <w:pPr>
        <w:pStyle w:val="8"/>
        <w:snapToGrid w:val="0"/>
        <w:spacing w:line="360" w:lineRule="auto"/>
        <w:ind w:left="0" w:right="-510" w:rightChars="-241" w:firstLine="484" w:firstLineChars="200"/>
        <w:rPr>
          <w:rFonts w:hint="eastAsia" w:ascii="宋体" w:hAnsi="宋体" w:eastAsia="宋体" w:cs="宋体"/>
          <w:color w:val="auto"/>
          <w:sz w:val="24"/>
          <w:szCs w:val="24"/>
        </w:rPr>
      </w:pPr>
      <w:r>
        <w:rPr>
          <w:rFonts w:hint="eastAsia" w:ascii="宋体" w:hAnsi="宋体" w:eastAsia="宋体" w:cs="宋体"/>
          <w:color w:val="auto"/>
          <w:sz w:val="24"/>
          <w:szCs w:val="24"/>
        </w:rPr>
        <w:t>1.自响应截止时间起90</w:t>
      </w:r>
      <w:r>
        <w:rPr>
          <w:rFonts w:hint="eastAsia" w:ascii="宋体" w:hAnsi="宋体" w:eastAsia="宋体" w:cs="宋体"/>
          <w:b/>
          <w:color w:val="auto"/>
          <w:sz w:val="24"/>
          <w:szCs w:val="24"/>
        </w:rPr>
        <w:t>天</w:t>
      </w:r>
      <w:r>
        <w:rPr>
          <w:rFonts w:hint="eastAsia" w:ascii="宋体" w:hAnsi="宋体" w:eastAsia="宋体" w:cs="宋体"/>
          <w:color w:val="auto"/>
          <w:sz w:val="24"/>
          <w:szCs w:val="24"/>
        </w:rPr>
        <w:t>。</w:t>
      </w:r>
    </w:p>
    <w:p>
      <w:pPr>
        <w:pStyle w:val="8"/>
        <w:snapToGrid w:val="0"/>
        <w:spacing w:line="360" w:lineRule="auto"/>
        <w:ind w:left="0" w:right="-510" w:rightChars="-241" w:firstLine="484" w:firstLineChars="200"/>
        <w:rPr>
          <w:rFonts w:hint="eastAsia" w:ascii="宋体" w:hAnsi="宋体" w:eastAsia="宋体" w:cs="宋体"/>
          <w:color w:val="auto"/>
          <w:sz w:val="24"/>
          <w:szCs w:val="24"/>
        </w:rPr>
      </w:pPr>
      <w:r>
        <w:rPr>
          <w:rFonts w:hint="eastAsia" w:ascii="宋体" w:hAnsi="宋体" w:eastAsia="宋体" w:cs="宋体"/>
          <w:color w:val="auto"/>
          <w:sz w:val="24"/>
          <w:szCs w:val="24"/>
        </w:rPr>
        <w:t>2.在特殊情况下，采购人可与响应方协商延长响应文件的有效期，这种要求和答复均以书面形式进行。</w:t>
      </w:r>
    </w:p>
    <w:p>
      <w:pPr>
        <w:snapToGrid w:val="0"/>
        <w:spacing w:line="360" w:lineRule="auto"/>
        <w:ind w:right="-510" w:rightChars="-241" w:firstLine="484" w:firstLineChars="200"/>
        <w:jc w:val="left"/>
        <w:outlineLvl w:val="0"/>
        <w:rPr>
          <w:rFonts w:hint="eastAsia" w:ascii="宋体" w:hAnsi="宋体" w:eastAsia="宋体" w:cs="宋体"/>
          <w:b/>
          <w:color w:val="auto"/>
          <w:sz w:val="24"/>
          <w:szCs w:val="24"/>
        </w:rPr>
      </w:pPr>
      <w:r>
        <w:rPr>
          <w:rFonts w:hint="eastAsia" w:ascii="宋体" w:hAnsi="宋体" w:eastAsia="宋体" w:cs="宋体"/>
          <w:color w:val="auto"/>
          <w:sz w:val="24"/>
          <w:szCs w:val="24"/>
        </w:rPr>
        <w:t>3.响应方可拒绝接受延期要求。</w:t>
      </w:r>
    </w:p>
    <w:p>
      <w:pPr>
        <w:snapToGrid w:val="0"/>
        <w:spacing w:line="360" w:lineRule="auto"/>
        <w:ind w:right="-241" w:firstLine="484" w:firstLineChars="200"/>
        <w:jc w:val="left"/>
        <w:outlineLvl w:val="0"/>
        <w:rPr>
          <w:rFonts w:hint="eastAsia" w:ascii="宋体" w:hAnsi="宋体" w:eastAsia="宋体" w:cs="宋体"/>
          <w:color w:val="auto"/>
          <w:sz w:val="24"/>
          <w:szCs w:val="24"/>
        </w:rPr>
      </w:pPr>
      <w:r>
        <w:rPr>
          <w:rFonts w:hint="eastAsia" w:ascii="宋体" w:hAnsi="宋体" w:eastAsia="宋体" w:cs="宋体"/>
          <w:color w:val="auto"/>
          <w:sz w:val="24"/>
          <w:szCs w:val="24"/>
        </w:rPr>
        <w:t>4.成交人的响应文件自响应截止时间至合同履行完毕均保持有效。</w:t>
      </w:r>
    </w:p>
    <w:p>
      <w:pPr>
        <w:snapToGrid w:val="0"/>
        <w:spacing w:line="360" w:lineRule="auto"/>
        <w:ind w:right="-241" w:firstLine="484" w:firstLineChars="200"/>
        <w:jc w:val="left"/>
        <w:outlineLvl w:val="0"/>
        <w:rPr>
          <w:rFonts w:hint="eastAsia" w:ascii="宋体" w:hAnsi="宋体" w:eastAsia="宋体" w:cs="宋体"/>
          <w:b/>
          <w:color w:val="auto"/>
          <w:sz w:val="24"/>
          <w:szCs w:val="24"/>
        </w:rPr>
      </w:pPr>
      <w:r>
        <w:rPr>
          <w:rFonts w:hint="eastAsia" w:ascii="宋体" w:hAnsi="宋体" w:eastAsia="宋体" w:cs="宋体"/>
          <w:b/>
          <w:color w:val="auto"/>
          <w:sz w:val="24"/>
          <w:szCs w:val="24"/>
        </w:rPr>
        <w:t>（六）磋商保证金：</w:t>
      </w:r>
      <w:r>
        <w:rPr>
          <w:rFonts w:hint="eastAsia" w:ascii="宋体" w:hAnsi="宋体" w:eastAsia="宋体" w:cs="宋体"/>
          <w:color w:val="auto"/>
          <w:sz w:val="24"/>
          <w:szCs w:val="24"/>
        </w:rPr>
        <w:t>无</w:t>
      </w:r>
    </w:p>
    <w:p>
      <w:pPr>
        <w:snapToGrid w:val="0"/>
        <w:spacing w:line="360" w:lineRule="auto"/>
        <w:ind w:firstLine="484" w:firstLineChars="200"/>
        <w:jc w:val="left"/>
        <w:outlineLvl w:val="0"/>
        <w:rPr>
          <w:rFonts w:hint="eastAsia" w:ascii="宋体" w:hAnsi="宋体" w:eastAsia="宋体" w:cs="宋体"/>
          <w:b/>
          <w:color w:val="auto"/>
          <w:sz w:val="24"/>
          <w:szCs w:val="24"/>
        </w:rPr>
      </w:pPr>
      <w:r>
        <w:rPr>
          <w:rFonts w:hint="eastAsia" w:ascii="宋体" w:hAnsi="宋体" w:eastAsia="宋体" w:cs="宋体"/>
          <w:b/>
          <w:color w:val="auto"/>
          <w:sz w:val="24"/>
          <w:szCs w:val="24"/>
        </w:rPr>
        <w:t>（七）响应文件的签章和份数</w:t>
      </w:r>
    </w:p>
    <w:p>
      <w:pPr>
        <w:snapToGrid w:val="0"/>
        <w:spacing w:line="360" w:lineRule="auto"/>
        <w:ind w:firstLine="484" w:firstLineChars="200"/>
        <w:jc w:val="left"/>
        <w:outlineLvl w:val="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kern w:val="0"/>
          <w:sz w:val="24"/>
          <w:szCs w:val="24"/>
        </w:rPr>
        <w:t>响应文件的签章：使用电子签章；</w:t>
      </w:r>
    </w:p>
    <w:p>
      <w:pPr>
        <w:adjustRightInd w:val="0"/>
        <w:snapToGrid w:val="0"/>
        <w:spacing w:line="360" w:lineRule="auto"/>
        <w:ind w:firstLine="484"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2.响应文件的份数：见前附表。 </w:t>
      </w:r>
    </w:p>
    <w:p>
      <w:pPr>
        <w:snapToGrid w:val="0"/>
        <w:spacing w:line="360" w:lineRule="auto"/>
        <w:ind w:firstLine="484" w:firstLineChars="200"/>
        <w:jc w:val="left"/>
        <w:rPr>
          <w:rFonts w:hint="eastAsia" w:ascii="宋体" w:hAnsi="宋体" w:eastAsia="宋体" w:cs="宋体"/>
          <w:color w:val="auto"/>
          <w:sz w:val="24"/>
          <w:szCs w:val="24"/>
        </w:rPr>
      </w:pPr>
      <w:r>
        <w:rPr>
          <w:rFonts w:hint="eastAsia" w:ascii="宋体" w:hAnsi="宋体" w:eastAsia="宋体" w:cs="宋体"/>
          <w:b/>
          <w:color w:val="auto"/>
          <w:sz w:val="24"/>
          <w:szCs w:val="24"/>
        </w:rPr>
        <w:t>（八）响应文件的上传递交、修改和撤回</w:t>
      </w:r>
    </w:p>
    <w:p>
      <w:pPr>
        <w:snapToGrid w:val="0"/>
        <w:spacing w:line="360" w:lineRule="auto"/>
        <w:ind w:firstLine="484"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1.电子加密响应文件</w:t>
      </w:r>
    </w:p>
    <w:p>
      <w:pPr>
        <w:snapToGrid w:val="0"/>
        <w:spacing w:line="360" w:lineRule="auto"/>
        <w:ind w:firstLine="484" w:firstLineChars="200"/>
        <w:jc w:val="left"/>
        <w:outlineLvl w:val="0"/>
        <w:rPr>
          <w:rFonts w:hint="eastAsia" w:ascii="宋体" w:hAnsi="宋体" w:eastAsia="宋体" w:cs="宋体"/>
          <w:color w:val="auto"/>
          <w:sz w:val="24"/>
          <w:szCs w:val="24"/>
        </w:rPr>
      </w:pPr>
      <w:r>
        <w:rPr>
          <w:rFonts w:hint="eastAsia" w:ascii="宋体" w:hAnsi="宋体" w:eastAsia="宋体" w:cs="宋体"/>
          <w:color w:val="auto"/>
          <w:sz w:val="24"/>
          <w:szCs w:val="24"/>
        </w:rPr>
        <w:t>（1）电子加密</w:t>
      </w:r>
      <w:r>
        <w:rPr>
          <w:rFonts w:hint="eastAsia" w:ascii="宋体" w:hAnsi="宋体" w:eastAsia="宋体" w:cs="宋体"/>
          <w:bCs/>
          <w:color w:val="auto"/>
          <w:sz w:val="24"/>
          <w:szCs w:val="24"/>
          <w:lang w:val="zh-CN"/>
        </w:rPr>
        <w:t>响应</w:t>
      </w:r>
      <w:r>
        <w:rPr>
          <w:rFonts w:hint="eastAsia" w:ascii="宋体" w:hAnsi="宋体" w:eastAsia="宋体" w:cs="宋体"/>
          <w:color w:val="auto"/>
          <w:sz w:val="24"/>
          <w:szCs w:val="24"/>
        </w:rPr>
        <w:t>文件是指通过“政采云电子交易客户端”完成</w:t>
      </w:r>
      <w:r>
        <w:rPr>
          <w:rFonts w:hint="eastAsia" w:ascii="宋体" w:hAnsi="宋体" w:eastAsia="宋体" w:cs="宋体"/>
          <w:bCs/>
          <w:color w:val="auto"/>
          <w:sz w:val="24"/>
          <w:szCs w:val="24"/>
          <w:lang w:val="zh-CN"/>
        </w:rPr>
        <w:t>响应</w:t>
      </w:r>
      <w:r>
        <w:rPr>
          <w:rFonts w:hint="eastAsia" w:ascii="宋体" w:hAnsi="宋体" w:eastAsia="宋体" w:cs="宋体"/>
          <w:color w:val="auto"/>
          <w:sz w:val="24"/>
          <w:szCs w:val="24"/>
        </w:rPr>
        <w:t>文件编制后生成并加密的数据电文形式的</w:t>
      </w:r>
      <w:r>
        <w:rPr>
          <w:rFonts w:hint="eastAsia" w:ascii="宋体" w:hAnsi="宋体" w:eastAsia="宋体" w:cs="宋体"/>
          <w:bCs/>
          <w:color w:val="auto"/>
          <w:sz w:val="24"/>
          <w:szCs w:val="24"/>
          <w:lang w:val="zh-CN"/>
        </w:rPr>
        <w:t>响应</w:t>
      </w:r>
      <w:r>
        <w:rPr>
          <w:rFonts w:hint="eastAsia" w:ascii="宋体" w:hAnsi="宋体" w:eastAsia="宋体" w:cs="宋体"/>
          <w:color w:val="auto"/>
          <w:sz w:val="24"/>
          <w:szCs w:val="24"/>
        </w:rPr>
        <w:t>文件（后缀名为.jmbs）。</w:t>
      </w:r>
    </w:p>
    <w:p>
      <w:pPr>
        <w:pStyle w:val="2"/>
        <w:spacing w:line="360" w:lineRule="auto"/>
        <w:ind w:firstLine="415" w:firstLineChars="178"/>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bCs/>
          <w:color w:val="auto"/>
          <w:sz w:val="24"/>
          <w:szCs w:val="24"/>
          <w:lang w:val="zh-CN"/>
        </w:rPr>
        <w:t>响应方</w:t>
      </w:r>
      <w:r>
        <w:rPr>
          <w:rFonts w:hint="eastAsia" w:ascii="宋体" w:hAnsi="宋体" w:eastAsia="宋体" w:cs="宋体"/>
          <w:color w:val="auto"/>
          <w:sz w:val="24"/>
          <w:szCs w:val="24"/>
        </w:rPr>
        <w:t>应在</w:t>
      </w:r>
      <w:r>
        <w:rPr>
          <w:rFonts w:hint="eastAsia" w:ascii="宋体" w:hAnsi="宋体" w:eastAsia="宋体" w:cs="宋体"/>
          <w:bCs/>
          <w:color w:val="auto"/>
          <w:sz w:val="24"/>
          <w:szCs w:val="24"/>
          <w:lang w:val="zh-CN"/>
        </w:rPr>
        <w:t>响应</w:t>
      </w:r>
      <w:r>
        <w:rPr>
          <w:rFonts w:hint="eastAsia" w:ascii="宋体" w:hAnsi="宋体" w:eastAsia="宋体" w:cs="宋体"/>
          <w:color w:val="auto"/>
          <w:sz w:val="24"/>
          <w:szCs w:val="24"/>
        </w:rPr>
        <w:t>截止时间前将电子加密</w:t>
      </w:r>
      <w:r>
        <w:rPr>
          <w:rFonts w:hint="eastAsia" w:ascii="宋体" w:hAnsi="宋体" w:eastAsia="宋体" w:cs="宋体"/>
          <w:bCs/>
          <w:color w:val="auto"/>
          <w:sz w:val="24"/>
          <w:szCs w:val="24"/>
          <w:lang w:val="zh-CN"/>
        </w:rPr>
        <w:t>响应</w:t>
      </w:r>
      <w:r>
        <w:rPr>
          <w:rFonts w:hint="eastAsia" w:ascii="宋体" w:hAnsi="宋体" w:eastAsia="宋体" w:cs="宋体"/>
          <w:color w:val="auto"/>
          <w:sz w:val="24"/>
          <w:szCs w:val="24"/>
        </w:rPr>
        <w:t>文件上传递交至政采云，否则</w:t>
      </w:r>
      <w:r>
        <w:rPr>
          <w:rFonts w:hint="eastAsia" w:ascii="宋体" w:hAnsi="宋体" w:eastAsia="宋体" w:cs="宋体"/>
          <w:bCs/>
          <w:color w:val="auto"/>
          <w:sz w:val="24"/>
          <w:szCs w:val="24"/>
          <w:lang w:val="zh-CN"/>
        </w:rPr>
        <w:t>响应</w:t>
      </w:r>
      <w:r>
        <w:rPr>
          <w:rFonts w:hint="eastAsia" w:ascii="宋体" w:hAnsi="宋体" w:eastAsia="宋体" w:cs="宋体"/>
          <w:color w:val="auto"/>
          <w:sz w:val="24"/>
          <w:szCs w:val="24"/>
        </w:rPr>
        <w:t>无效。</w:t>
      </w:r>
    </w:p>
    <w:p>
      <w:pPr>
        <w:snapToGrid w:val="0"/>
        <w:spacing w:line="360" w:lineRule="auto"/>
        <w:ind w:firstLine="484" w:firstLineChars="200"/>
        <w:jc w:val="left"/>
        <w:outlineLvl w:val="0"/>
        <w:rPr>
          <w:rFonts w:hint="eastAsia" w:ascii="宋体" w:hAnsi="宋体" w:eastAsia="宋体" w:cs="宋体"/>
          <w:color w:val="auto"/>
          <w:sz w:val="24"/>
          <w:szCs w:val="24"/>
        </w:rPr>
      </w:pPr>
      <w:r>
        <w:rPr>
          <w:rFonts w:hint="eastAsia" w:ascii="宋体" w:hAnsi="宋体" w:eastAsia="宋体" w:cs="宋体"/>
          <w:color w:val="auto"/>
          <w:sz w:val="24"/>
          <w:szCs w:val="24"/>
        </w:rPr>
        <w:t>2.备份响应文件</w:t>
      </w:r>
    </w:p>
    <w:p>
      <w:pPr>
        <w:snapToGrid w:val="0"/>
        <w:spacing w:line="360" w:lineRule="auto"/>
        <w:ind w:firstLine="484" w:firstLineChars="200"/>
        <w:jc w:val="left"/>
        <w:outlineLvl w:val="0"/>
        <w:rPr>
          <w:rFonts w:hint="eastAsia" w:ascii="宋体" w:hAnsi="宋体" w:eastAsia="宋体" w:cs="宋体"/>
          <w:color w:val="auto"/>
          <w:sz w:val="24"/>
          <w:szCs w:val="24"/>
        </w:rPr>
      </w:pPr>
      <w:r>
        <w:rPr>
          <w:rFonts w:hint="eastAsia" w:ascii="宋体" w:hAnsi="宋体" w:eastAsia="宋体" w:cs="宋体"/>
          <w:color w:val="auto"/>
          <w:sz w:val="24"/>
          <w:szCs w:val="24"/>
        </w:rPr>
        <w:t>（1）备份</w:t>
      </w:r>
      <w:r>
        <w:rPr>
          <w:rFonts w:hint="eastAsia" w:ascii="宋体" w:hAnsi="宋体" w:eastAsia="宋体" w:cs="宋体"/>
          <w:bCs/>
          <w:color w:val="auto"/>
          <w:sz w:val="24"/>
          <w:szCs w:val="24"/>
          <w:lang w:val="zh-CN"/>
        </w:rPr>
        <w:t>响应</w:t>
      </w:r>
      <w:r>
        <w:rPr>
          <w:rFonts w:hint="eastAsia" w:ascii="宋体" w:hAnsi="宋体" w:eastAsia="宋体" w:cs="宋体"/>
          <w:color w:val="auto"/>
          <w:sz w:val="24"/>
          <w:szCs w:val="24"/>
        </w:rPr>
        <w:t>文件是指与电子加密</w:t>
      </w:r>
      <w:r>
        <w:rPr>
          <w:rFonts w:hint="eastAsia" w:ascii="宋体" w:hAnsi="宋体" w:eastAsia="宋体" w:cs="宋体"/>
          <w:bCs/>
          <w:color w:val="auto"/>
          <w:sz w:val="24"/>
          <w:szCs w:val="24"/>
          <w:lang w:val="zh-CN"/>
        </w:rPr>
        <w:t>响应</w:t>
      </w:r>
      <w:r>
        <w:rPr>
          <w:rFonts w:hint="eastAsia" w:ascii="宋体" w:hAnsi="宋体" w:eastAsia="宋体" w:cs="宋体"/>
          <w:color w:val="auto"/>
          <w:sz w:val="24"/>
          <w:szCs w:val="24"/>
        </w:rPr>
        <w:t>文件同时生成并加密的数据电文形式的备份文件（后缀名为.bfbs）。</w:t>
      </w:r>
    </w:p>
    <w:p>
      <w:pPr>
        <w:snapToGrid w:val="0"/>
        <w:spacing w:line="360" w:lineRule="auto"/>
        <w:ind w:firstLine="484"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bCs/>
          <w:color w:val="auto"/>
          <w:sz w:val="24"/>
          <w:szCs w:val="24"/>
          <w:lang w:val="zh-CN"/>
        </w:rPr>
        <w:t>响应方</w:t>
      </w:r>
      <w:r>
        <w:rPr>
          <w:rFonts w:hint="eastAsia" w:ascii="宋体" w:hAnsi="宋体" w:eastAsia="宋体" w:cs="宋体"/>
          <w:color w:val="auto"/>
          <w:sz w:val="24"/>
          <w:szCs w:val="24"/>
        </w:rPr>
        <w:t>在政采云完成电子加密</w:t>
      </w:r>
      <w:r>
        <w:rPr>
          <w:rFonts w:hint="eastAsia" w:ascii="宋体" w:hAnsi="宋体" w:eastAsia="宋体" w:cs="宋体"/>
          <w:bCs/>
          <w:color w:val="auto"/>
          <w:sz w:val="24"/>
          <w:szCs w:val="24"/>
          <w:lang w:val="zh-CN"/>
        </w:rPr>
        <w:t>响应</w:t>
      </w:r>
      <w:r>
        <w:rPr>
          <w:rFonts w:hint="eastAsia" w:ascii="宋体" w:hAnsi="宋体" w:eastAsia="宋体" w:cs="宋体"/>
          <w:color w:val="auto"/>
          <w:sz w:val="24"/>
          <w:szCs w:val="24"/>
        </w:rPr>
        <w:t>文件的上传递交后，还须在</w:t>
      </w:r>
      <w:r>
        <w:rPr>
          <w:rFonts w:hint="eastAsia" w:ascii="宋体" w:hAnsi="宋体" w:eastAsia="宋体" w:cs="宋体"/>
          <w:bCs/>
          <w:color w:val="auto"/>
          <w:sz w:val="24"/>
          <w:szCs w:val="24"/>
          <w:lang w:val="zh-CN"/>
        </w:rPr>
        <w:t>响应</w:t>
      </w:r>
      <w:r>
        <w:rPr>
          <w:rFonts w:hint="eastAsia" w:ascii="宋体" w:hAnsi="宋体" w:eastAsia="宋体" w:cs="宋体"/>
          <w:color w:val="auto"/>
          <w:sz w:val="24"/>
          <w:szCs w:val="24"/>
        </w:rPr>
        <w:t>截止时间前将备份</w:t>
      </w:r>
      <w:r>
        <w:rPr>
          <w:rFonts w:hint="eastAsia" w:ascii="宋体" w:hAnsi="宋体" w:eastAsia="宋体" w:cs="宋体"/>
          <w:bCs/>
          <w:color w:val="auto"/>
          <w:sz w:val="24"/>
          <w:szCs w:val="24"/>
          <w:lang w:val="zh-CN"/>
        </w:rPr>
        <w:t>响应</w:t>
      </w:r>
      <w:r>
        <w:rPr>
          <w:rFonts w:hint="eastAsia" w:ascii="宋体" w:hAnsi="宋体" w:eastAsia="宋体" w:cs="宋体"/>
          <w:color w:val="auto"/>
          <w:sz w:val="24"/>
          <w:szCs w:val="24"/>
        </w:rPr>
        <w:t>文件以电子邮件形式递交至邮箱</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"mailto:2990430955@qq.com" </w:instrText>
      </w:r>
      <w:r>
        <w:rPr>
          <w:rFonts w:hint="eastAsia" w:ascii="宋体" w:hAnsi="宋体" w:eastAsia="宋体" w:cs="宋体"/>
          <w:color w:val="auto"/>
        </w:rPr>
        <w:fldChar w:fldCharType="separate"/>
      </w:r>
      <w:r>
        <w:rPr>
          <w:rFonts w:hint="eastAsia" w:ascii="宋体" w:hAnsi="宋体" w:eastAsia="宋体" w:cs="宋体"/>
          <w:color w:val="auto"/>
          <w:sz w:val="24"/>
          <w:szCs w:val="24"/>
        </w:rPr>
        <w:t>515847321@qq.com</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t>。</w:t>
      </w:r>
    </w:p>
    <w:p>
      <w:pPr>
        <w:snapToGrid w:val="0"/>
        <w:spacing w:line="360" w:lineRule="auto"/>
        <w:ind w:firstLine="484" w:firstLineChars="200"/>
        <w:outlineLvl w:val="2"/>
        <w:rPr>
          <w:rFonts w:hint="eastAsia" w:ascii="宋体" w:hAnsi="宋体" w:eastAsia="宋体" w:cs="宋体"/>
          <w:b/>
          <w:color w:val="auto"/>
          <w:sz w:val="24"/>
          <w:szCs w:val="24"/>
        </w:rPr>
      </w:pPr>
      <w:r>
        <w:rPr>
          <w:rFonts w:hint="eastAsia" w:ascii="宋体" w:hAnsi="宋体" w:eastAsia="宋体" w:cs="宋体"/>
          <w:color w:val="auto"/>
          <w:sz w:val="24"/>
          <w:szCs w:val="24"/>
        </w:rPr>
        <w:t>3.</w:t>
      </w:r>
      <w:r>
        <w:rPr>
          <w:rFonts w:hint="eastAsia" w:ascii="宋体" w:hAnsi="宋体" w:eastAsia="宋体" w:cs="宋体"/>
          <w:b/>
          <w:color w:val="auto"/>
          <w:sz w:val="24"/>
          <w:szCs w:val="24"/>
        </w:rPr>
        <w:t>补充、修改或撤回</w:t>
      </w:r>
    </w:p>
    <w:p>
      <w:pPr>
        <w:snapToGrid w:val="0"/>
        <w:spacing w:line="360" w:lineRule="auto"/>
        <w:ind w:firstLine="484" w:firstLineChars="200"/>
        <w:outlineLvl w:val="2"/>
        <w:rPr>
          <w:rFonts w:hint="eastAsia" w:ascii="宋体" w:hAnsi="宋体" w:eastAsia="宋体" w:cs="宋体"/>
          <w:b/>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kern w:val="0"/>
          <w:sz w:val="24"/>
          <w:szCs w:val="24"/>
        </w:rPr>
        <w:t>响应方应在响应截止时间前完成响应文件的上传递交，且可以补充、修改或撤回响应文件。补充或者修改响应文件的，应先行撤回原文件，补充、修改后重新上传递交。在响应截止时间前未完成上传递交的，视为响应文件撤回。在响应截止时间后上传递交的响应文件，政采云将予以拒收。</w:t>
      </w:r>
      <w:r>
        <w:rPr>
          <w:rFonts w:hint="eastAsia" w:ascii="宋体" w:hAnsi="宋体" w:eastAsia="宋体" w:cs="宋体"/>
          <w:b/>
          <w:bCs/>
          <w:color w:val="auto"/>
          <w:kern w:val="0"/>
          <w:sz w:val="24"/>
          <w:szCs w:val="24"/>
        </w:rPr>
        <w:t>注：要求备份</w:t>
      </w:r>
      <w:r>
        <w:rPr>
          <w:rFonts w:hint="eastAsia" w:ascii="宋体" w:hAnsi="宋体" w:eastAsia="宋体" w:cs="宋体"/>
          <w:b/>
          <w:color w:val="auto"/>
          <w:kern w:val="0"/>
          <w:sz w:val="24"/>
          <w:szCs w:val="24"/>
        </w:rPr>
        <w:t>响应</w:t>
      </w:r>
      <w:r>
        <w:rPr>
          <w:rFonts w:hint="eastAsia" w:ascii="宋体" w:hAnsi="宋体" w:eastAsia="宋体" w:cs="宋体"/>
          <w:b/>
          <w:bCs/>
          <w:color w:val="auto"/>
          <w:kern w:val="0"/>
          <w:sz w:val="24"/>
          <w:szCs w:val="24"/>
        </w:rPr>
        <w:t>文件和电子加密响应文件同步更新，如果QQ邮箱不能撤回，以最后递交的备份响应文件为准。</w:t>
      </w:r>
    </w:p>
    <w:p>
      <w:pPr>
        <w:snapToGrid w:val="0"/>
        <w:spacing w:line="360" w:lineRule="auto"/>
        <w:ind w:firstLine="484" w:firstLineChars="200"/>
        <w:outlineLvl w:val="2"/>
        <w:rPr>
          <w:rFonts w:hint="eastAsia" w:ascii="宋体" w:hAnsi="宋体" w:eastAsia="宋体" w:cs="宋体"/>
          <w:b/>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kern w:val="0"/>
          <w:sz w:val="24"/>
          <w:szCs w:val="24"/>
        </w:rPr>
        <w:t>在响应截止时间后，响应方不得撤销、补充或者修改响应文件。</w:t>
      </w:r>
    </w:p>
    <w:p>
      <w:pPr>
        <w:snapToGrid w:val="0"/>
        <w:spacing w:line="360" w:lineRule="auto"/>
        <w:ind w:firstLine="484" w:firstLineChars="200"/>
        <w:outlineLvl w:val="2"/>
        <w:rPr>
          <w:rFonts w:hint="eastAsia" w:ascii="宋体" w:hAnsi="宋体" w:eastAsia="宋体" w:cs="宋体"/>
          <w:b/>
          <w:color w:val="auto"/>
          <w:sz w:val="24"/>
          <w:szCs w:val="24"/>
        </w:rPr>
      </w:pPr>
      <w:r>
        <w:rPr>
          <w:rFonts w:hint="eastAsia" w:ascii="宋体" w:hAnsi="宋体" w:eastAsia="宋体" w:cs="宋体"/>
          <w:b/>
          <w:color w:val="auto"/>
          <w:sz w:val="24"/>
          <w:szCs w:val="24"/>
        </w:rPr>
        <w:t>（九）响应无效的情形</w:t>
      </w:r>
    </w:p>
    <w:p>
      <w:pPr>
        <w:snapToGrid w:val="0"/>
        <w:spacing w:line="360" w:lineRule="auto"/>
        <w:ind w:firstLine="484" w:firstLineChars="200"/>
        <w:rPr>
          <w:rFonts w:hint="eastAsia" w:ascii="宋体" w:hAnsi="宋体" w:eastAsia="宋体" w:cs="宋体"/>
          <w:color w:val="auto"/>
          <w:sz w:val="24"/>
          <w:szCs w:val="24"/>
        </w:rPr>
      </w:pPr>
      <w:r>
        <w:rPr>
          <w:rFonts w:hint="eastAsia" w:ascii="宋体" w:hAnsi="宋体" w:eastAsia="宋体" w:cs="宋体"/>
          <w:color w:val="auto"/>
          <w:sz w:val="24"/>
          <w:szCs w:val="24"/>
        </w:rPr>
        <w:t>存在下列情况之一的，视为响应无效：</w:t>
      </w:r>
    </w:p>
    <w:p>
      <w:pPr>
        <w:snapToGrid w:val="0"/>
        <w:spacing w:line="360" w:lineRule="auto"/>
        <w:ind w:firstLine="484" w:firstLineChars="200"/>
        <w:rPr>
          <w:rFonts w:hint="eastAsia" w:ascii="宋体" w:hAnsi="宋体" w:eastAsia="宋体" w:cs="宋体"/>
          <w:color w:val="auto"/>
          <w:sz w:val="24"/>
          <w:szCs w:val="24"/>
        </w:rPr>
      </w:pPr>
      <w:r>
        <w:rPr>
          <w:rFonts w:hint="eastAsia" w:ascii="宋体" w:hAnsi="宋体" w:eastAsia="宋体" w:cs="宋体"/>
          <w:color w:val="auto"/>
          <w:sz w:val="24"/>
          <w:szCs w:val="24"/>
        </w:rPr>
        <w:t>1.电子响应文件逾期递交的；</w:t>
      </w:r>
    </w:p>
    <w:p>
      <w:pPr>
        <w:snapToGrid w:val="0"/>
        <w:spacing w:line="360" w:lineRule="auto"/>
        <w:ind w:firstLine="484" w:firstLineChars="200"/>
        <w:rPr>
          <w:rFonts w:hint="eastAsia" w:ascii="宋体" w:hAnsi="宋体" w:eastAsia="宋体" w:cs="宋体"/>
          <w:color w:val="auto"/>
          <w:sz w:val="24"/>
          <w:szCs w:val="24"/>
        </w:rPr>
      </w:pPr>
      <w:r>
        <w:rPr>
          <w:rFonts w:hint="eastAsia" w:ascii="宋体" w:hAnsi="宋体" w:eastAsia="宋体" w:cs="宋体"/>
          <w:color w:val="auto"/>
          <w:sz w:val="24"/>
          <w:szCs w:val="24"/>
        </w:rPr>
        <w:t>2.仅上传递交了电子加密响应文件，未在响应截止时间前提供有效的备份响应文件（即备份响应文件必须与电子加密响应文件一致）或仅递交了备份响应文件的；</w:t>
      </w:r>
    </w:p>
    <w:p>
      <w:pPr>
        <w:snapToGrid w:val="0"/>
        <w:spacing w:line="360" w:lineRule="auto"/>
        <w:ind w:firstLine="484" w:firstLineChars="200"/>
        <w:rPr>
          <w:rFonts w:hint="eastAsia" w:ascii="宋体" w:hAnsi="宋体" w:eastAsia="宋体" w:cs="宋体"/>
          <w:color w:val="auto"/>
          <w:sz w:val="24"/>
          <w:szCs w:val="24"/>
        </w:rPr>
      </w:pPr>
      <w:r>
        <w:rPr>
          <w:rFonts w:hint="eastAsia" w:ascii="宋体" w:hAnsi="宋体" w:eastAsia="宋体" w:cs="宋体"/>
          <w:color w:val="auto"/>
          <w:sz w:val="24"/>
          <w:szCs w:val="24"/>
        </w:rPr>
        <w:t>3.不具备采购文件规定资格要求；</w:t>
      </w:r>
    </w:p>
    <w:p>
      <w:pPr>
        <w:snapToGrid w:val="0"/>
        <w:spacing w:line="360" w:lineRule="auto"/>
        <w:ind w:firstLine="484" w:firstLineChars="200"/>
        <w:rPr>
          <w:rFonts w:hint="eastAsia" w:ascii="宋体" w:hAnsi="宋体" w:eastAsia="宋体" w:cs="宋体"/>
          <w:bCs/>
          <w:color w:val="auto"/>
          <w:sz w:val="24"/>
          <w:szCs w:val="24"/>
        </w:rPr>
      </w:pPr>
      <w:r>
        <w:rPr>
          <w:rFonts w:hint="eastAsia" w:ascii="宋体" w:hAnsi="宋体" w:eastAsia="宋体" w:cs="宋体"/>
          <w:color w:val="auto"/>
          <w:sz w:val="24"/>
          <w:szCs w:val="24"/>
        </w:rPr>
        <w:t>4.响应文件未按采购文件要求盖章的；</w:t>
      </w:r>
    </w:p>
    <w:p>
      <w:pPr>
        <w:snapToGrid w:val="0"/>
        <w:spacing w:line="360" w:lineRule="auto"/>
        <w:ind w:firstLine="484" w:firstLineChars="200"/>
        <w:rPr>
          <w:rFonts w:hint="eastAsia" w:ascii="宋体" w:hAnsi="宋体" w:eastAsia="宋体" w:cs="宋体"/>
          <w:color w:val="auto"/>
          <w:sz w:val="24"/>
          <w:szCs w:val="24"/>
        </w:rPr>
      </w:pPr>
      <w:r>
        <w:rPr>
          <w:rFonts w:hint="eastAsia" w:ascii="宋体" w:hAnsi="宋体" w:eastAsia="宋体" w:cs="宋体"/>
          <w:color w:val="auto"/>
          <w:sz w:val="24"/>
          <w:szCs w:val="24"/>
        </w:rPr>
        <w:t>5.响应文件未有效授权，授权委托书填写错误或有涂改的（</w:t>
      </w:r>
      <w:r>
        <w:rPr>
          <w:rFonts w:hint="eastAsia" w:ascii="宋体" w:hAnsi="宋体" w:eastAsia="宋体" w:cs="宋体"/>
          <w:bCs/>
          <w:color w:val="auto"/>
          <w:sz w:val="24"/>
          <w:szCs w:val="24"/>
        </w:rPr>
        <w:t>修改处由法定代表人签字或盖章的除外</w:t>
      </w:r>
      <w:r>
        <w:rPr>
          <w:rFonts w:hint="eastAsia" w:ascii="宋体" w:hAnsi="宋体" w:eastAsia="宋体" w:cs="宋体"/>
          <w:color w:val="auto"/>
          <w:sz w:val="24"/>
          <w:szCs w:val="24"/>
        </w:rPr>
        <w:t>）；</w:t>
      </w:r>
    </w:p>
    <w:p>
      <w:pPr>
        <w:snapToGrid w:val="0"/>
        <w:spacing w:line="360" w:lineRule="auto"/>
        <w:ind w:firstLine="484" w:firstLineChars="200"/>
        <w:rPr>
          <w:rFonts w:hint="eastAsia" w:ascii="宋体" w:hAnsi="宋体" w:eastAsia="宋体" w:cs="宋体"/>
          <w:color w:val="auto"/>
          <w:sz w:val="24"/>
          <w:szCs w:val="24"/>
        </w:rPr>
      </w:pPr>
      <w:r>
        <w:rPr>
          <w:rFonts w:hint="eastAsia" w:ascii="宋体" w:hAnsi="宋体" w:eastAsia="宋体" w:cs="宋体"/>
          <w:color w:val="auto"/>
          <w:sz w:val="24"/>
          <w:szCs w:val="24"/>
        </w:rPr>
        <w:t>6.响应方没有作出实质性响应的，或存在采购文件中明确规定的其他无效情形；</w:t>
      </w:r>
    </w:p>
    <w:p>
      <w:pPr>
        <w:snapToGrid w:val="0"/>
        <w:spacing w:line="360" w:lineRule="auto"/>
        <w:ind w:firstLine="484" w:firstLineChars="200"/>
        <w:rPr>
          <w:rFonts w:hint="eastAsia" w:ascii="宋体" w:hAnsi="宋体" w:eastAsia="宋体" w:cs="宋体"/>
          <w:color w:val="auto"/>
          <w:sz w:val="24"/>
          <w:szCs w:val="24"/>
        </w:rPr>
      </w:pPr>
      <w:r>
        <w:rPr>
          <w:rFonts w:hint="eastAsia" w:ascii="宋体" w:hAnsi="宋体" w:eastAsia="宋体" w:cs="宋体"/>
          <w:color w:val="auto"/>
          <w:sz w:val="24"/>
          <w:szCs w:val="24"/>
        </w:rPr>
        <w:t>7.响应文件有采购人不能接受的附加条件的；</w:t>
      </w:r>
    </w:p>
    <w:p>
      <w:pPr>
        <w:snapToGrid w:val="0"/>
        <w:spacing w:line="360" w:lineRule="auto"/>
        <w:ind w:firstLine="484" w:firstLineChars="200"/>
        <w:rPr>
          <w:rFonts w:hint="eastAsia" w:ascii="宋体" w:hAnsi="宋体" w:eastAsia="宋体" w:cs="宋体"/>
          <w:color w:val="auto"/>
          <w:sz w:val="24"/>
          <w:szCs w:val="24"/>
        </w:rPr>
      </w:pPr>
      <w:r>
        <w:rPr>
          <w:rFonts w:hint="eastAsia" w:ascii="宋体" w:hAnsi="宋体" w:eastAsia="宋体" w:cs="宋体"/>
          <w:color w:val="auto"/>
          <w:sz w:val="24"/>
          <w:szCs w:val="24"/>
        </w:rPr>
        <w:t>8.响应报价超出预算金额且最高限价；</w:t>
      </w:r>
    </w:p>
    <w:p>
      <w:pPr>
        <w:snapToGrid w:val="0"/>
        <w:spacing w:line="360" w:lineRule="auto"/>
        <w:ind w:firstLine="484" w:firstLineChars="200"/>
        <w:rPr>
          <w:rFonts w:hint="eastAsia" w:ascii="宋体" w:hAnsi="宋体" w:eastAsia="宋体" w:cs="宋体"/>
          <w:color w:val="auto"/>
          <w:sz w:val="24"/>
          <w:szCs w:val="24"/>
        </w:rPr>
      </w:pPr>
      <w:r>
        <w:rPr>
          <w:rFonts w:hint="eastAsia" w:ascii="宋体" w:hAnsi="宋体" w:eastAsia="宋体" w:cs="宋体"/>
          <w:color w:val="auto"/>
          <w:sz w:val="24"/>
          <w:szCs w:val="24"/>
        </w:rPr>
        <w:t>9.响应报价具有选择性；</w:t>
      </w:r>
    </w:p>
    <w:p>
      <w:pPr>
        <w:snapToGrid w:val="0"/>
        <w:spacing w:line="360" w:lineRule="auto"/>
        <w:ind w:firstLine="484" w:firstLineChars="200"/>
        <w:rPr>
          <w:rFonts w:hint="eastAsia" w:ascii="宋体" w:hAnsi="宋体" w:eastAsia="宋体" w:cs="宋体"/>
          <w:color w:val="auto"/>
          <w:sz w:val="24"/>
          <w:szCs w:val="24"/>
        </w:rPr>
      </w:pPr>
      <w:r>
        <w:rPr>
          <w:rFonts w:hint="eastAsia" w:ascii="宋体" w:hAnsi="宋体" w:eastAsia="宋体" w:cs="宋体"/>
          <w:color w:val="auto"/>
          <w:sz w:val="24"/>
          <w:szCs w:val="24"/>
        </w:rPr>
        <w:t>10.磋商小组认为某一响应方报价明显低于其他合格响应方的报价，有可能影响服务质量或者不能诚信履约的，应要求其在合理时间内提供书面说明，必要时提供相关证明材料；其不能证明其报价合理性的，磋商小组将其作为响应无效处理；</w:t>
      </w:r>
    </w:p>
    <w:p>
      <w:pPr>
        <w:snapToGrid w:val="0"/>
        <w:spacing w:line="360" w:lineRule="auto"/>
        <w:ind w:firstLine="484" w:firstLineChars="200"/>
        <w:rPr>
          <w:rFonts w:hint="eastAsia" w:ascii="宋体" w:hAnsi="宋体" w:eastAsia="宋体" w:cs="宋体"/>
          <w:color w:val="auto"/>
          <w:sz w:val="24"/>
          <w:szCs w:val="24"/>
        </w:rPr>
      </w:pPr>
      <w:r>
        <w:rPr>
          <w:rFonts w:hint="eastAsia" w:ascii="宋体" w:hAnsi="宋体" w:eastAsia="宋体" w:cs="宋体"/>
          <w:color w:val="auto"/>
          <w:sz w:val="24"/>
          <w:szCs w:val="24"/>
        </w:rPr>
        <w:t>11.提供虚假材料谋取成交的；</w:t>
      </w:r>
    </w:p>
    <w:p>
      <w:pPr>
        <w:snapToGrid w:val="0"/>
        <w:spacing w:line="360" w:lineRule="auto"/>
        <w:ind w:firstLine="484" w:firstLineChars="200"/>
        <w:rPr>
          <w:rFonts w:hint="eastAsia" w:ascii="宋体" w:hAnsi="宋体" w:eastAsia="宋体" w:cs="宋体"/>
          <w:color w:val="auto"/>
          <w:sz w:val="24"/>
          <w:szCs w:val="24"/>
        </w:rPr>
      </w:pPr>
      <w:r>
        <w:rPr>
          <w:rFonts w:hint="eastAsia" w:ascii="宋体" w:hAnsi="宋体" w:eastAsia="宋体" w:cs="宋体"/>
          <w:color w:val="auto"/>
          <w:sz w:val="24"/>
          <w:szCs w:val="24"/>
        </w:rPr>
        <w:t>12.响应方串通响应的；</w:t>
      </w:r>
    </w:p>
    <w:p>
      <w:pPr>
        <w:snapToGrid w:val="0"/>
        <w:spacing w:line="360" w:lineRule="auto"/>
        <w:ind w:firstLine="484" w:firstLineChars="200"/>
        <w:rPr>
          <w:rFonts w:hint="eastAsia" w:ascii="宋体" w:hAnsi="宋体" w:eastAsia="宋体" w:cs="宋体"/>
          <w:color w:val="auto"/>
          <w:sz w:val="24"/>
          <w:szCs w:val="24"/>
        </w:rPr>
      </w:pPr>
      <w:r>
        <w:rPr>
          <w:rFonts w:hint="eastAsia" w:ascii="宋体" w:hAnsi="宋体" w:eastAsia="宋体" w:cs="宋体"/>
          <w:color w:val="auto"/>
          <w:sz w:val="24"/>
          <w:szCs w:val="24"/>
        </w:rPr>
        <w:t>13.违反国家或政府部门相关法律、法规、文件规定的。</w:t>
      </w:r>
    </w:p>
    <w:p>
      <w:pPr>
        <w:snapToGrid w:val="0"/>
        <w:spacing w:line="360" w:lineRule="auto"/>
        <w:ind w:firstLine="484"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(十) 存在下列情况之一的，应予废标：</w:t>
      </w:r>
    </w:p>
    <w:p>
      <w:pPr>
        <w:snapToGrid w:val="0"/>
        <w:spacing w:line="360" w:lineRule="auto"/>
        <w:ind w:firstLine="484" w:firstLineChars="200"/>
        <w:rPr>
          <w:rFonts w:hint="eastAsia" w:ascii="宋体" w:hAnsi="宋体" w:eastAsia="宋体" w:cs="宋体"/>
          <w:b/>
          <w:color w:val="auto"/>
          <w:sz w:val="24"/>
          <w:szCs w:val="24"/>
        </w:rPr>
      </w:pPr>
      <w:r>
        <w:rPr>
          <w:rFonts w:hint="eastAsia" w:ascii="宋体" w:hAnsi="宋体" w:eastAsia="宋体" w:cs="宋体"/>
          <w:color w:val="auto"/>
          <w:sz w:val="24"/>
          <w:szCs w:val="24"/>
        </w:rPr>
        <w:t>1.出现影响采购公正的违法、违规行为的；</w:t>
      </w:r>
    </w:p>
    <w:p>
      <w:pPr>
        <w:snapToGrid w:val="0"/>
        <w:spacing w:line="360" w:lineRule="auto"/>
        <w:ind w:firstLine="484" w:firstLineChars="200"/>
        <w:rPr>
          <w:rFonts w:hint="eastAsia" w:ascii="宋体" w:hAnsi="宋体" w:eastAsia="宋体" w:cs="宋体"/>
          <w:b/>
          <w:color w:val="auto"/>
          <w:sz w:val="24"/>
          <w:szCs w:val="24"/>
        </w:rPr>
      </w:pPr>
      <w:r>
        <w:rPr>
          <w:rFonts w:hint="eastAsia" w:ascii="宋体" w:hAnsi="宋体" w:eastAsia="宋体" w:cs="宋体"/>
          <w:color w:val="auto"/>
          <w:sz w:val="24"/>
          <w:szCs w:val="24"/>
        </w:rPr>
        <w:t>2.响应报价均超过预算金额且最高限价，不能支付的；</w:t>
      </w:r>
    </w:p>
    <w:p>
      <w:pPr>
        <w:snapToGrid w:val="0"/>
        <w:spacing w:line="360" w:lineRule="auto"/>
        <w:ind w:firstLine="484" w:firstLineChars="200"/>
        <w:rPr>
          <w:rFonts w:hint="eastAsia" w:ascii="宋体" w:hAnsi="宋体" w:eastAsia="宋体" w:cs="宋体"/>
          <w:b/>
          <w:color w:val="auto"/>
          <w:sz w:val="24"/>
          <w:szCs w:val="24"/>
        </w:rPr>
      </w:pPr>
      <w:r>
        <w:rPr>
          <w:rFonts w:hint="eastAsia" w:ascii="宋体" w:hAnsi="宋体" w:eastAsia="宋体" w:cs="宋体"/>
          <w:color w:val="auto"/>
          <w:sz w:val="24"/>
          <w:szCs w:val="24"/>
        </w:rPr>
        <w:t>3.因重大变故，采购任务取消的。</w:t>
      </w:r>
    </w:p>
    <w:p>
      <w:pPr>
        <w:pStyle w:val="71"/>
        <w:spacing w:before="0"/>
        <w:ind w:firstLine="487"/>
        <w:outlineLvl w:val="2"/>
        <w:rPr>
          <w:rFonts w:hint="eastAsia" w:ascii="宋体" w:hAnsi="宋体" w:eastAsia="宋体" w:cs="宋体"/>
          <w:b/>
          <w:color w:val="auto"/>
          <w:szCs w:val="24"/>
        </w:rPr>
      </w:pPr>
      <w:r>
        <w:rPr>
          <w:rFonts w:hint="eastAsia" w:ascii="宋体" w:hAnsi="宋体" w:eastAsia="宋体" w:cs="宋体"/>
          <w:b/>
          <w:color w:val="auto"/>
          <w:szCs w:val="24"/>
        </w:rPr>
        <w:t>（十一）可中止电子交易活动的情形</w:t>
      </w:r>
    </w:p>
    <w:p>
      <w:pPr>
        <w:spacing w:line="360" w:lineRule="auto"/>
        <w:ind w:firstLine="484" w:firstLineChars="200"/>
        <w:rPr>
          <w:rFonts w:hint="eastAsia" w:ascii="宋体" w:hAnsi="宋体" w:eastAsia="宋体" w:cs="宋体"/>
          <w:color w:val="auto"/>
          <w:sz w:val="24"/>
          <w:szCs w:val="24"/>
        </w:rPr>
      </w:pPr>
      <w:r>
        <w:rPr>
          <w:rFonts w:hint="eastAsia" w:ascii="宋体" w:hAnsi="宋体" w:eastAsia="宋体" w:cs="宋体"/>
          <w:b/>
          <w:color w:val="auto"/>
          <w:sz w:val="24"/>
          <w:szCs w:val="24"/>
        </w:rPr>
        <w:t>采购过程中出现下列情形之一的，导致政采云无法正常运行，或者无法保证电子交易的公平、公正和安全时，采购代理机构可中止电子交易活动：</w:t>
      </w:r>
    </w:p>
    <w:p>
      <w:pPr>
        <w:spacing w:line="360" w:lineRule="auto"/>
        <w:ind w:firstLine="484" w:firstLineChars="200"/>
        <w:rPr>
          <w:rFonts w:hint="eastAsia" w:ascii="宋体" w:hAnsi="宋体" w:eastAsia="宋体" w:cs="宋体"/>
          <w:color w:val="auto"/>
          <w:sz w:val="24"/>
          <w:szCs w:val="24"/>
        </w:rPr>
      </w:pPr>
      <w:r>
        <w:rPr>
          <w:rFonts w:hint="eastAsia" w:ascii="宋体" w:hAnsi="宋体" w:eastAsia="宋体" w:cs="宋体"/>
          <w:color w:val="auto"/>
          <w:sz w:val="24"/>
          <w:szCs w:val="24"/>
        </w:rPr>
        <w:t>1.政采云发生故障而无法登录访问的；</w:t>
      </w:r>
    </w:p>
    <w:p>
      <w:pPr>
        <w:spacing w:line="360" w:lineRule="auto"/>
        <w:ind w:firstLine="484" w:firstLineChars="200"/>
        <w:rPr>
          <w:rFonts w:hint="eastAsia" w:ascii="宋体" w:hAnsi="宋体" w:eastAsia="宋体" w:cs="宋体"/>
          <w:color w:val="auto"/>
          <w:sz w:val="24"/>
          <w:szCs w:val="24"/>
        </w:rPr>
      </w:pPr>
      <w:r>
        <w:rPr>
          <w:rFonts w:hint="eastAsia" w:ascii="宋体" w:hAnsi="宋体" w:eastAsia="宋体" w:cs="宋体"/>
          <w:color w:val="auto"/>
          <w:sz w:val="24"/>
          <w:szCs w:val="24"/>
        </w:rPr>
        <w:t>2.政采云应用或数据库出现错误，不能进行正常操作的；</w:t>
      </w:r>
    </w:p>
    <w:p>
      <w:pPr>
        <w:spacing w:line="360" w:lineRule="auto"/>
        <w:ind w:firstLine="484" w:firstLineChars="200"/>
        <w:rPr>
          <w:rFonts w:hint="eastAsia" w:ascii="宋体" w:hAnsi="宋体" w:eastAsia="宋体" w:cs="宋体"/>
          <w:color w:val="auto"/>
          <w:sz w:val="24"/>
          <w:szCs w:val="24"/>
        </w:rPr>
      </w:pPr>
      <w:r>
        <w:rPr>
          <w:rFonts w:hint="eastAsia" w:ascii="宋体" w:hAnsi="宋体" w:eastAsia="宋体" w:cs="宋体"/>
          <w:color w:val="auto"/>
          <w:sz w:val="24"/>
          <w:szCs w:val="24"/>
        </w:rPr>
        <w:t>3.政采云发现严重安全漏洞，有潜在泄密危险的；</w:t>
      </w:r>
    </w:p>
    <w:p>
      <w:pPr>
        <w:spacing w:line="360" w:lineRule="auto"/>
        <w:ind w:firstLine="484" w:firstLineChars="200"/>
        <w:rPr>
          <w:rFonts w:hint="eastAsia" w:ascii="宋体" w:hAnsi="宋体" w:eastAsia="宋体" w:cs="宋体"/>
          <w:color w:val="auto"/>
          <w:sz w:val="24"/>
          <w:szCs w:val="24"/>
        </w:rPr>
      </w:pPr>
      <w:r>
        <w:rPr>
          <w:rFonts w:hint="eastAsia" w:ascii="宋体" w:hAnsi="宋体" w:eastAsia="宋体" w:cs="宋体"/>
          <w:color w:val="auto"/>
          <w:sz w:val="24"/>
          <w:szCs w:val="24"/>
        </w:rPr>
        <w:t>4.病毒发作导致不能进行正常操作的；</w:t>
      </w:r>
    </w:p>
    <w:p>
      <w:pPr>
        <w:spacing w:line="360" w:lineRule="auto"/>
        <w:ind w:firstLine="484" w:firstLineChars="200"/>
        <w:rPr>
          <w:rFonts w:hint="eastAsia" w:ascii="宋体" w:hAnsi="宋体" w:eastAsia="宋体" w:cs="宋体"/>
          <w:color w:val="auto"/>
          <w:sz w:val="24"/>
          <w:szCs w:val="24"/>
        </w:rPr>
      </w:pPr>
      <w:r>
        <w:rPr>
          <w:rFonts w:hint="eastAsia" w:ascii="宋体" w:hAnsi="宋体" w:eastAsia="宋体" w:cs="宋体"/>
          <w:color w:val="auto"/>
          <w:sz w:val="24"/>
          <w:szCs w:val="24"/>
        </w:rPr>
        <w:t>5.其他无法保证电子交易活动的公平、公正和安全的情况。</w:t>
      </w:r>
    </w:p>
    <w:p>
      <w:pPr>
        <w:spacing w:line="360" w:lineRule="auto"/>
        <w:ind w:firstLine="484" w:firstLineChars="200"/>
        <w:rPr>
          <w:rFonts w:hint="eastAsia" w:ascii="宋体" w:hAnsi="宋体" w:eastAsia="宋体" w:cs="宋体"/>
          <w:color w:val="auto"/>
          <w:sz w:val="24"/>
          <w:szCs w:val="24"/>
        </w:rPr>
      </w:pPr>
      <w:r>
        <w:rPr>
          <w:rFonts w:hint="eastAsia" w:ascii="宋体" w:hAnsi="宋体" w:eastAsia="宋体" w:cs="宋体"/>
          <w:b/>
          <w:color w:val="auto"/>
          <w:sz w:val="24"/>
          <w:szCs w:val="24"/>
        </w:rPr>
        <w:t>出现上述情形，不影响采购公平、公正性的，采购代理机构可以待上述情形消除后继续组织电子交易活动，也可以决定某些环节以纸质形式进行。</w:t>
      </w:r>
    </w:p>
    <w:p>
      <w:pPr>
        <w:spacing w:line="360" w:lineRule="auto"/>
        <w:rPr>
          <w:rFonts w:hint="eastAsia" w:ascii="宋体" w:hAnsi="宋体" w:eastAsia="宋体" w:cs="宋体"/>
          <w:b/>
          <w:color w:val="auto"/>
          <w:sz w:val="24"/>
          <w:szCs w:val="24"/>
        </w:rPr>
      </w:pPr>
      <w:r>
        <w:rPr>
          <w:rFonts w:hint="eastAsia" w:ascii="宋体" w:hAnsi="宋体" w:eastAsia="宋体" w:cs="宋体"/>
          <w:b/>
          <w:color w:val="auto"/>
          <w:sz w:val="24"/>
          <w:szCs w:val="24"/>
        </w:rPr>
        <w:t>四、磋商</w:t>
      </w:r>
    </w:p>
    <w:p>
      <w:pPr>
        <w:pStyle w:val="17"/>
        <w:snapToGrid w:val="0"/>
        <w:spacing w:beforeLines="0" w:afterLines="0" w:line="360" w:lineRule="auto"/>
        <w:ind w:firstLine="484" w:firstLineChars="200"/>
        <w:rPr>
          <w:rFonts w:hint="eastAsia" w:ascii="宋体" w:hAnsi="宋体" w:eastAsia="宋体" w:cs="宋体"/>
          <w:b/>
          <w:color w:val="auto"/>
          <w:szCs w:val="24"/>
        </w:rPr>
      </w:pPr>
      <w:r>
        <w:rPr>
          <w:rFonts w:hint="eastAsia" w:ascii="宋体" w:hAnsi="宋体" w:eastAsia="宋体" w:cs="宋体"/>
          <w:b/>
          <w:color w:val="auto"/>
          <w:szCs w:val="24"/>
        </w:rPr>
        <w:t>（一）磋商准备</w:t>
      </w:r>
    </w:p>
    <w:p>
      <w:pPr>
        <w:pStyle w:val="17"/>
        <w:snapToGrid w:val="0"/>
        <w:spacing w:beforeLines="0" w:afterLines="0" w:line="360" w:lineRule="auto"/>
        <w:ind w:firstLine="484" w:firstLineChars="200"/>
        <w:rPr>
          <w:rFonts w:hint="eastAsia" w:ascii="宋体" w:hAnsi="宋体" w:eastAsia="宋体" w:cs="宋体"/>
          <w:b/>
          <w:color w:val="auto"/>
          <w:szCs w:val="24"/>
        </w:rPr>
      </w:pPr>
      <w:r>
        <w:rPr>
          <w:rFonts w:hint="eastAsia" w:ascii="宋体" w:hAnsi="宋体" w:eastAsia="宋体" w:cs="宋体"/>
          <w:color w:val="auto"/>
          <w:kern w:val="0"/>
          <w:szCs w:val="24"/>
        </w:rPr>
        <w:t>1.磋商的准备工作由采购代理机构负责落实；</w:t>
      </w:r>
    </w:p>
    <w:p>
      <w:pPr>
        <w:spacing w:line="360" w:lineRule="auto"/>
        <w:ind w:firstLine="484"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r>
        <w:rPr>
          <w:rFonts w:hint="eastAsia" w:ascii="宋体" w:hAnsi="宋体" w:eastAsia="宋体" w:cs="宋体"/>
          <w:color w:val="auto"/>
          <w:sz w:val="24"/>
          <w:szCs w:val="24"/>
        </w:rPr>
        <w:t>响应方</w:t>
      </w:r>
      <w:r>
        <w:rPr>
          <w:rFonts w:hint="eastAsia" w:ascii="宋体" w:hAnsi="宋体" w:eastAsia="宋体" w:cs="宋体"/>
          <w:color w:val="auto"/>
          <w:kern w:val="0"/>
          <w:sz w:val="24"/>
          <w:szCs w:val="24"/>
        </w:rPr>
        <w:t>如不参加磋商会议的，视同认可磋商结果，事后不得对采购过程和采购结果提出异议，同时</w:t>
      </w:r>
      <w:r>
        <w:rPr>
          <w:rFonts w:hint="eastAsia" w:ascii="宋体" w:hAnsi="宋体" w:eastAsia="宋体" w:cs="宋体"/>
          <w:color w:val="auto"/>
          <w:sz w:val="24"/>
          <w:szCs w:val="24"/>
        </w:rPr>
        <w:t>响应方</w:t>
      </w:r>
      <w:r>
        <w:rPr>
          <w:rFonts w:hint="eastAsia" w:ascii="宋体" w:hAnsi="宋体" w:eastAsia="宋体" w:cs="宋体"/>
          <w:color w:val="auto"/>
          <w:kern w:val="0"/>
          <w:sz w:val="24"/>
          <w:szCs w:val="24"/>
        </w:rPr>
        <w:t>因未在线参加而导致无法进行磋商和最终报价的一切后果由</w:t>
      </w:r>
      <w:r>
        <w:rPr>
          <w:rFonts w:hint="eastAsia" w:ascii="宋体" w:hAnsi="宋体" w:eastAsia="宋体" w:cs="宋体"/>
          <w:color w:val="auto"/>
          <w:sz w:val="24"/>
          <w:szCs w:val="24"/>
        </w:rPr>
        <w:t>响应方</w:t>
      </w:r>
      <w:r>
        <w:rPr>
          <w:rFonts w:hint="eastAsia" w:ascii="宋体" w:hAnsi="宋体" w:eastAsia="宋体" w:cs="宋体"/>
          <w:color w:val="auto"/>
          <w:kern w:val="0"/>
          <w:sz w:val="24"/>
          <w:szCs w:val="24"/>
        </w:rPr>
        <w:t>自己承担。</w:t>
      </w:r>
    </w:p>
    <w:p>
      <w:pPr>
        <w:snapToGrid w:val="0"/>
        <w:spacing w:line="360" w:lineRule="auto"/>
        <w:ind w:firstLine="484" w:firstLineChars="200"/>
        <w:jc w:val="left"/>
        <w:rPr>
          <w:rFonts w:hint="eastAsia" w:ascii="宋体" w:hAnsi="宋体" w:eastAsia="宋体" w:cs="宋体"/>
          <w:bCs/>
          <w:color w:val="auto"/>
          <w:sz w:val="24"/>
          <w:szCs w:val="24"/>
          <w:shd w:val="clear" w:color="auto" w:fill="FFFFFF"/>
        </w:rPr>
      </w:pPr>
      <w:r>
        <w:rPr>
          <w:rFonts w:hint="eastAsia" w:ascii="宋体" w:hAnsi="宋体" w:eastAsia="宋体" w:cs="宋体"/>
          <w:bCs/>
          <w:color w:val="auto"/>
          <w:sz w:val="24"/>
          <w:szCs w:val="24"/>
          <w:shd w:val="clear" w:color="auto" w:fill="FFFFFF"/>
        </w:rPr>
        <w:t>3</w:t>
      </w:r>
      <w:r>
        <w:rPr>
          <w:rFonts w:hint="eastAsia" w:ascii="宋体" w:hAnsi="宋体" w:eastAsia="宋体" w:cs="宋体"/>
          <w:color w:val="auto"/>
          <w:sz w:val="24"/>
          <w:szCs w:val="24"/>
        </w:rPr>
        <w:t>.</w:t>
      </w:r>
      <w:r>
        <w:rPr>
          <w:rFonts w:hint="eastAsia" w:ascii="宋体" w:hAnsi="宋体" w:eastAsia="宋体" w:cs="宋体"/>
          <w:bCs/>
          <w:color w:val="auto"/>
          <w:sz w:val="24"/>
          <w:szCs w:val="24"/>
          <w:shd w:val="clear" w:color="auto" w:fill="FFFFFF"/>
        </w:rPr>
        <w:t xml:space="preserve"> 磋商、询标、最终报价等流程，均在线上完成，请各响应方务必不要离开电脑太久，并留意电话。</w:t>
      </w:r>
    </w:p>
    <w:p>
      <w:pPr>
        <w:snapToGrid w:val="0"/>
        <w:spacing w:line="360" w:lineRule="auto"/>
        <w:ind w:firstLine="484" w:firstLineChars="20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（二）电子开标及评审程序</w:t>
      </w:r>
    </w:p>
    <w:p>
      <w:pPr>
        <w:pStyle w:val="179"/>
        <w:spacing w:before="0" w:line="360" w:lineRule="auto"/>
        <w:ind w:left="0" w:firstLine="484" w:firstLineChars="200"/>
        <w:contextualSpacing/>
        <w:rPr>
          <w:rFonts w:hint="eastAsia" w:ascii="宋体" w:hAnsi="宋体" w:eastAsia="宋体" w:cs="宋体"/>
          <w:color w:val="auto"/>
          <w:sz w:val="24"/>
          <w:szCs w:val="24"/>
        </w:rPr>
      </w:pPr>
      <w:r>
        <w:rPr>
          <w:rFonts w:hint="eastAsia" w:ascii="宋体" w:hAnsi="宋体" w:eastAsia="宋体" w:cs="宋体"/>
          <w:bCs/>
          <w:color w:val="auto"/>
          <w:sz w:val="24"/>
          <w:szCs w:val="24"/>
        </w:rPr>
        <w:t>1</w:t>
      </w:r>
      <w:r>
        <w:rPr>
          <w:rFonts w:hint="eastAsia" w:ascii="宋体" w:hAnsi="宋体" w:eastAsia="宋体" w:cs="宋体"/>
          <w:color w:val="auto"/>
          <w:sz w:val="24"/>
          <w:szCs w:val="24"/>
        </w:rPr>
        <w:t>.</w:t>
      </w:r>
      <w:r>
        <w:rPr>
          <w:rFonts w:hint="eastAsia" w:ascii="宋体" w:hAnsi="宋体" w:eastAsia="宋体" w:cs="宋体"/>
          <w:bCs/>
          <w:color w:val="auto"/>
          <w:sz w:val="24"/>
          <w:szCs w:val="24"/>
        </w:rPr>
        <w:t>在响应截止时间后，响应方登录政采云，在项目采购-开标评标-进入开标大厅，对电子加密响应文件进行在线解密，</w:t>
      </w:r>
      <w:r>
        <w:rPr>
          <w:rFonts w:hint="eastAsia" w:ascii="宋体" w:hAnsi="宋体" w:eastAsia="宋体" w:cs="宋体"/>
          <w:color w:val="auto"/>
          <w:sz w:val="24"/>
          <w:szCs w:val="24"/>
        </w:rPr>
        <w:t>各响应方在收到解密通知后30分钟内自行完成电子加密响应文件的在线解密。</w:t>
      </w:r>
    </w:p>
    <w:p>
      <w:pPr>
        <w:pStyle w:val="179"/>
        <w:spacing w:before="0" w:line="360" w:lineRule="auto"/>
        <w:ind w:left="0" w:firstLine="484" w:firstLineChars="200"/>
        <w:contextualSpacing/>
        <w:rPr>
          <w:rFonts w:hint="eastAsia" w:ascii="宋体" w:hAnsi="宋体" w:eastAsia="宋体" w:cs="宋体"/>
          <w:color w:val="auto"/>
          <w:sz w:val="24"/>
          <w:szCs w:val="24"/>
        </w:rPr>
      </w:pPr>
      <w:r>
        <w:rPr>
          <w:rFonts w:hint="eastAsia" w:ascii="宋体" w:hAnsi="宋体" w:eastAsia="宋体" w:cs="宋体"/>
          <w:color w:val="auto"/>
          <w:sz w:val="24"/>
          <w:szCs w:val="24"/>
        </w:rPr>
        <w:t>2.若响应方在规定时间内无法解密或解密失败，采购代理机构将开启备份响应文件，上传至政采云，上传成功后，电子加密响应文件自动失效。</w:t>
      </w:r>
    </w:p>
    <w:p>
      <w:pPr>
        <w:spacing w:line="360" w:lineRule="auto"/>
        <w:ind w:firstLine="484" w:firstLineChars="200"/>
        <w:rPr>
          <w:rFonts w:hint="eastAsia" w:ascii="宋体" w:hAnsi="宋体" w:eastAsia="宋体" w:cs="宋体"/>
          <w:color w:val="auto"/>
          <w:sz w:val="24"/>
          <w:szCs w:val="24"/>
        </w:rPr>
      </w:pPr>
      <w:r>
        <w:rPr>
          <w:rFonts w:hint="eastAsia" w:ascii="宋体" w:hAnsi="宋体" w:eastAsia="宋体" w:cs="宋体"/>
          <w:color w:val="auto"/>
          <w:kern w:val="0"/>
          <w:sz w:val="24"/>
          <w:szCs w:val="24"/>
        </w:rPr>
        <w:t>3</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响应文件解密结束，</w:t>
      </w:r>
      <w:r>
        <w:rPr>
          <w:rFonts w:hint="eastAsia" w:ascii="宋体" w:hAnsi="宋体" w:eastAsia="宋体" w:cs="宋体"/>
          <w:bCs/>
          <w:color w:val="auto"/>
          <w:sz w:val="24"/>
          <w:szCs w:val="24"/>
        </w:rPr>
        <w:t>开启响应文件，</w:t>
      </w:r>
      <w:r>
        <w:rPr>
          <w:rFonts w:hint="eastAsia" w:ascii="宋体" w:hAnsi="宋体" w:eastAsia="宋体" w:cs="宋体"/>
          <w:color w:val="auto"/>
          <w:sz w:val="24"/>
          <w:szCs w:val="24"/>
        </w:rPr>
        <w:t>采购人或采购代理机构将依法对响应方的资格进行审查</w:t>
      </w:r>
      <w:r>
        <w:rPr>
          <w:rFonts w:hint="eastAsia" w:ascii="宋体" w:hAnsi="宋体" w:eastAsia="宋体" w:cs="宋体"/>
          <w:color w:val="auto"/>
          <w:kern w:val="0"/>
          <w:sz w:val="24"/>
          <w:szCs w:val="24"/>
        </w:rPr>
        <w:t>，资格审查结束后，资格审查通过的响应方进入符合性审查和商务技术的评审工作</w:t>
      </w:r>
      <w:r>
        <w:rPr>
          <w:rFonts w:hint="eastAsia" w:ascii="宋体" w:hAnsi="宋体" w:eastAsia="宋体" w:cs="宋体"/>
          <w:color w:val="auto"/>
          <w:sz w:val="24"/>
          <w:szCs w:val="24"/>
        </w:rPr>
        <w:t>。采购人或采购代理机构对响应方所提交的资格证明材料仅负审核的责任，不对其真实性负责。</w:t>
      </w:r>
    </w:p>
    <w:p>
      <w:pPr>
        <w:spacing w:line="360" w:lineRule="auto"/>
        <w:ind w:firstLine="484" w:firstLineChars="200"/>
        <w:jc w:val="left"/>
        <w:rPr>
          <w:rFonts w:hint="eastAsia" w:ascii="宋体" w:hAnsi="宋体" w:eastAsia="宋体" w:cs="宋体"/>
          <w:color w:val="auto"/>
          <w:kern w:val="0"/>
          <w:sz w:val="24"/>
          <w:szCs w:val="24"/>
        </w:rPr>
      </w:pPr>
      <w:r>
        <w:rPr>
          <w:rFonts w:hint="eastAsia" w:ascii="宋体" w:hAnsi="宋体" w:eastAsia="宋体" w:cs="宋体"/>
          <w:color w:val="auto"/>
          <w:sz w:val="24"/>
          <w:szCs w:val="24"/>
        </w:rPr>
        <w:t>响应方提交的资格证明材料无法证明其符合采购文件规定的资格要求，采购人或采购代理机构</w:t>
      </w:r>
      <w:r>
        <w:rPr>
          <w:rFonts w:hint="eastAsia" w:ascii="宋体" w:hAnsi="宋体" w:eastAsia="宋体" w:cs="宋体"/>
          <w:color w:val="auto"/>
          <w:kern w:val="0"/>
          <w:sz w:val="24"/>
          <w:szCs w:val="24"/>
        </w:rPr>
        <w:t>将对其作资格审查不通过处理（响应无效），并不再将其商务技术文件和报价文件提交磋商小组进行后续评审。</w:t>
      </w:r>
    </w:p>
    <w:p>
      <w:pPr>
        <w:spacing w:line="360" w:lineRule="auto"/>
        <w:ind w:firstLine="484" w:firstLineChars="200"/>
        <w:jc w:val="left"/>
        <w:rPr>
          <w:rFonts w:hint="eastAsia" w:ascii="宋体" w:hAnsi="宋体" w:eastAsia="宋体" w:cs="宋体"/>
          <w:bCs/>
          <w:color w:val="auto"/>
          <w:sz w:val="24"/>
          <w:szCs w:val="24"/>
        </w:rPr>
      </w:pPr>
      <w:r>
        <w:rPr>
          <w:rFonts w:hint="eastAsia" w:ascii="宋体" w:hAnsi="宋体" w:eastAsia="宋体" w:cs="宋体"/>
          <w:bCs/>
          <w:color w:val="auto"/>
          <w:sz w:val="24"/>
          <w:szCs w:val="24"/>
        </w:rPr>
        <w:t>4</w:t>
      </w:r>
      <w:r>
        <w:rPr>
          <w:rFonts w:hint="eastAsia" w:ascii="宋体" w:hAnsi="宋体" w:eastAsia="宋体" w:cs="宋体"/>
          <w:color w:val="auto"/>
          <w:sz w:val="24"/>
          <w:szCs w:val="24"/>
        </w:rPr>
        <w:t>.</w:t>
      </w:r>
      <w:r>
        <w:rPr>
          <w:rFonts w:hint="eastAsia" w:ascii="宋体" w:hAnsi="宋体" w:eastAsia="宋体" w:cs="宋体"/>
          <w:bCs/>
          <w:color w:val="auto"/>
          <w:sz w:val="24"/>
          <w:szCs w:val="24"/>
        </w:rPr>
        <w:t>磋商小组对资格审查通过的商务技术文件进行评审；同时按响应方解密成功的前后顺序决定磋商的顺序，就服务内容、履约能力等认为需要磋商的内容进行磋商，</w:t>
      </w:r>
      <w:r>
        <w:rPr>
          <w:rFonts w:hint="eastAsia" w:ascii="宋体" w:hAnsi="宋体" w:eastAsia="宋体" w:cs="宋体"/>
          <w:color w:val="auto"/>
          <w:sz w:val="24"/>
          <w:szCs w:val="24"/>
        </w:rPr>
        <w:t>响应方逐家回答磋商小组的提问，</w:t>
      </w:r>
      <w:r>
        <w:rPr>
          <w:rFonts w:hint="eastAsia" w:ascii="宋体" w:hAnsi="宋体" w:eastAsia="宋体" w:cs="宋体"/>
          <w:bCs/>
          <w:color w:val="auto"/>
          <w:sz w:val="24"/>
          <w:szCs w:val="24"/>
        </w:rPr>
        <w:t>并作出最终承诺。</w:t>
      </w:r>
    </w:p>
    <w:p>
      <w:pPr>
        <w:spacing w:line="360" w:lineRule="auto"/>
        <w:ind w:firstLine="484" w:firstLineChars="200"/>
        <w:jc w:val="left"/>
        <w:rPr>
          <w:rFonts w:hint="eastAsia" w:ascii="宋体" w:hAnsi="宋体" w:eastAsia="宋体" w:cs="宋体"/>
          <w:bCs/>
          <w:color w:val="auto"/>
          <w:sz w:val="24"/>
          <w:szCs w:val="24"/>
        </w:rPr>
      </w:pPr>
      <w:r>
        <w:rPr>
          <w:rFonts w:hint="eastAsia" w:ascii="宋体" w:hAnsi="宋体" w:eastAsia="宋体" w:cs="宋体"/>
          <w:bCs/>
          <w:color w:val="auto"/>
          <w:sz w:val="24"/>
          <w:szCs w:val="24"/>
        </w:rPr>
        <w:t>5</w:t>
      </w:r>
      <w:r>
        <w:rPr>
          <w:rFonts w:hint="eastAsia" w:ascii="宋体" w:hAnsi="宋体" w:eastAsia="宋体" w:cs="宋体"/>
          <w:color w:val="auto"/>
          <w:sz w:val="24"/>
          <w:szCs w:val="24"/>
        </w:rPr>
        <w:t>.</w:t>
      </w:r>
      <w:r>
        <w:rPr>
          <w:rFonts w:hint="eastAsia" w:ascii="宋体" w:hAnsi="宋体" w:eastAsia="宋体" w:cs="宋体"/>
          <w:bCs/>
          <w:color w:val="auto"/>
          <w:sz w:val="24"/>
          <w:szCs w:val="24"/>
        </w:rPr>
        <w:t>磋商小组先完成对响应方的商务技术等评审工作，然后要求响应方提交最终报价；</w:t>
      </w:r>
    </w:p>
    <w:p>
      <w:pPr>
        <w:snapToGrid w:val="0"/>
        <w:spacing w:line="360" w:lineRule="auto"/>
        <w:ind w:firstLine="484" w:firstLineChars="200"/>
        <w:jc w:val="left"/>
        <w:rPr>
          <w:rFonts w:hint="eastAsia" w:ascii="宋体" w:hAnsi="宋体" w:eastAsia="宋体" w:cs="宋体"/>
          <w:bCs/>
          <w:color w:val="auto"/>
          <w:sz w:val="24"/>
          <w:szCs w:val="24"/>
        </w:rPr>
      </w:pPr>
      <w:r>
        <w:rPr>
          <w:rFonts w:hint="eastAsia" w:ascii="宋体" w:hAnsi="宋体" w:eastAsia="宋体" w:cs="宋体"/>
          <w:color w:val="auto"/>
          <w:sz w:val="24"/>
          <w:szCs w:val="24"/>
        </w:rPr>
        <w:t>6.采购代理机构在政采云公布</w:t>
      </w:r>
      <w:r>
        <w:rPr>
          <w:rFonts w:hint="eastAsia" w:ascii="宋体" w:hAnsi="宋体" w:eastAsia="宋体" w:cs="宋体"/>
          <w:color w:val="auto"/>
          <w:kern w:val="0"/>
          <w:sz w:val="24"/>
        </w:rPr>
        <w:t>经商务技术评审后有效响应方的名单及其商务技术得分（总分）情况，同时公布各响应方的</w:t>
      </w:r>
      <w:r>
        <w:rPr>
          <w:rFonts w:hint="eastAsia" w:ascii="宋体" w:hAnsi="宋体" w:eastAsia="宋体" w:cs="宋体"/>
          <w:color w:val="auto"/>
          <w:sz w:val="24"/>
          <w:szCs w:val="24"/>
        </w:rPr>
        <w:t>最终报价；</w:t>
      </w:r>
    </w:p>
    <w:p>
      <w:pPr>
        <w:snapToGrid w:val="0"/>
        <w:spacing w:line="360" w:lineRule="auto"/>
        <w:ind w:firstLine="484" w:firstLineChars="200"/>
        <w:jc w:val="left"/>
        <w:rPr>
          <w:rFonts w:hint="eastAsia" w:ascii="宋体" w:hAnsi="宋体" w:eastAsia="宋体" w:cs="宋体"/>
          <w:bCs/>
          <w:color w:val="auto"/>
          <w:sz w:val="24"/>
          <w:szCs w:val="24"/>
        </w:rPr>
      </w:pPr>
      <w:r>
        <w:rPr>
          <w:rFonts w:hint="eastAsia" w:ascii="宋体" w:hAnsi="宋体" w:eastAsia="宋体" w:cs="宋体"/>
          <w:bCs/>
          <w:color w:val="auto"/>
          <w:sz w:val="24"/>
          <w:szCs w:val="24"/>
        </w:rPr>
        <w:t>7</w:t>
      </w:r>
      <w:r>
        <w:rPr>
          <w:rFonts w:hint="eastAsia" w:ascii="宋体" w:hAnsi="宋体" w:eastAsia="宋体" w:cs="宋体"/>
          <w:color w:val="auto"/>
          <w:sz w:val="24"/>
          <w:szCs w:val="24"/>
        </w:rPr>
        <w:t>.</w:t>
      </w:r>
      <w:r>
        <w:rPr>
          <w:rFonts w:hint="eastAsia" w:ascii="宋体" w:hAnsi="宋体" w:eastAsia="宋体" w:cs="宋体"/>
          <w:bCs/>
          <w:color w:val="auto"/>
          <w:sz w:val="24"/>
          <w:szCs w:val="24"/>
        </w:rPr>
        <w:t>磋商小组对最终报价进行评审；</w:t>
      </w:r>
    </w:p>
    <w:p>
      <w:pPr>
        <w:snapToGrid w:val="0"/>
        <w:spacing w:line="360" w:lineRule="auto"/>
        <w:ind w:firstLine="484" w:firstLineChars="200"/>
        <w:jc w:val="left"/>
        <w:rPr>
          <w:rFonts w:hint="eastAsia" w:ascii="宋体" w:hAnsi="宋体" w:eastAsia="宋体" w:cs="宋体"/>
          <w:color w:val="auto"/>
          <w:sz w:val="24"/>
          <w:szCs w:val="24"/>
        </w:rPr>
      </w:pPr>
      <w:r>
        <w:rPr>
          <w:rFonts w:hint="eastAsia" w:ascii="宋体" w:hAnsi="宋体" w:eastAsia="宋体" w:cs="宋体"/>
          <w:bCs/>
          <w:color w:val="auto"/>
          <w:sz w:val="24"/>
          <w:szCs w:val="24"/>
        </w:rPr>
        <w:t>8</w:t>
      </w:r>
      <w:r>
        <w:rPr>
          <w:rFonts w:hint="eastAsia" w:ascii="宋体" w:hAnsi="宋体" w:eastAsia="宋体" w:cs="宋体"/>
          <w:color w:val="auto"/>
          <w:sz w:val="24"/>
          <w:szCs w:val="24"/>
        </w:rPr>
        <w:t>.采购代理机构</w:t>
      </w:r>
      <w:r>
        <w:rPr>
          <w:rFonts w:hint="eastAsia" w:ascii="宋体" w:hAnsi="宋体" w:eastAsia="宋体" w:cs="宋体"/>
          <w:bCs/>
          <w:color w:val="auto"/>
          <w:sz w:val="24"/>
          <w:szCs w:val="24"/>
        </w:rPr>
        <w:t>在政采云公布评审结果。</w:t>
      </w:r>
    </w:p>
    <w:p>
      <w:pPr>
        <w:spacing w:line="360" w:lineRule="auto"/>
        <w:ind w:firstLine="484" w:firstLineChars="200"/>
        <w:rPr>
          <w:rFonts w:hint="eastAsia" w:ascii="宋体" w:hAnsi="宋体" w:eastAsia="宋体" w:cs="宋体"/>
          <w:b/>
          <w:color w:val="auto"/>
          <w:kern w:val="0"/>
          <w:sz w:val="24"/>
          <w:szCs w:val="24"/>
        </w:rPr>
      </w:pPr>
      <w:r>
        <w:rPr>
          <w:rFonts w:hint="eastAsia" w:ascii="宋体" w:hAnsi="宋体" w:eastAsia="宋体" w:cs="宋体"/>
          <w:b/>
          <w:bCs/>
          <w:color w:val="auto"/>
          <w:sz w:val="24"/>
          <w:szCs w:val="24"/>
        </w:rPr>
        <w:t>特别说明：</w:t>
      </w:r>
      <w:r>
        <w:rPr>
          <w:rFonts w:hint="eastAsia" w:ascii="宋体" w:hAnsi="宋体" w:eastAsia="宋体" w:cs="宋体"/>
          <w:b/>
          <w:color w:val="auto"/>
          <w:kern w:val="0"/>
          <w:sz w:val="24"/>
          <w:szCs w:val="24"/>
        </w:rPr>
        <w:t>如遇政采云电子开标或评审程序调整的，按调整后程序执行。</w:t>
      </w:r>
    </w:p>
    <w:p>
      <w:pPr>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五、评标</w:t>
      </w:r>
    </w:p>
    <w:p>
      <w:pPr>
        <w:pStyle w:val="2"/>
        <w:snapToGrid w:val="0"/>
        <w:spacing w:line="360" w:lineRule="auto"/>
        <w:ind w:firstLine="468"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（一）</w:t>
      </w:r>
      <w:r>
        <w:rPr>
          <w:rFonts w:hint="eastAsia" w:ascii="宋体" w:hAnsi="宋体" w:eastAsia="宋体" w:cs="宋体"/>
          <w:b/>
          <w:color w:val="auto"/>
          <w:sz w:val="24"/>
          <w:szCs w:val="24"/>
        </w:rPr>
        <w:t>组建磋商小组</w:t>
      </w:r>
    </w:p>
    <w:p>
      <w:pPr>
        <w:pStyle w:val="17"/>
        <w:snapToGrid w:val="0"/>
        <w:spacing w:beforeLines="0" w:afterLines="0" w:line="360" w:lineRule="auto"/>
        <w:ind w:firstLine="484" w:firstLineChars="200"/>
        <w:rPr>
          <w:rFonts w:hint="eastAsia" w:ascii="宋体" w:hAnsi="宋体" w:eastAsia="宋体" w:cs="宋体"/>
          <w:bCs/>
          <w:color w:val="auto"/>
          <w:szCs w:val="24"/>
        </w:rPr>
      </w:pPr>
      <w:r>
        <w:rPr>
          <w:rFonts w:hint="eastAsia" w:ascii="宋体" w:hAnsi="宋体" w:eastAsia="宋体" w:cs="宋体"/>
          <w:bCs/>
          <w:color w:val="auto"/>
          <w:kern w:val="0"/>
          <w:szCs w:val="24"/>
        </w:rPr>
        <w:t>本项目磋商小组原则上由采购人代表和评审专家共</w:t>
      </w:r>
      <w:r>
        <w:rPr>
          <w:rFonts w:hint="eastAsia" w:ascii="宋体" w:hAnsi="宋体" w:eastAsia="宋体" w:cs="宋体"/>
          <w:bCs/>
          <w:color w:val="auto"/>
          <w:kern w:val="0"/>
          <w:szCs w:val="24"/>
          <w:lang w:val="en-US" w:eastAsia="zh-CN"/>
        </w:rPr>
        <w:t>5</w:t>
      </w:r>
      <w:r>
        <w:rPr>
          <w:rFonts w:hint="eastAsia" w:ascii="宋体" w:hAnsi="宋体" w:eastAsia="宋体" w:cs="宋体"/>
          <w:bCs/>
          <w:color w:val="auto"/>
          <w:kern w:val="0"/>
          <w:szCs w:val="24"/>
        </w:rPr>
        <w:t>人(含)以上奇数组成。其中评审专家不少于成员总数的三分之二。</w:t>
      </w:r>
      <w:r>
        <w:rPr>
          <w:rFonts w:hint="eastAsia" w:ascii="宋体" w:hAnsi="宋体" w:eastAsia="宋体" w:cs="宋体"/>
          <w:color w:val="auto"/>
          <w:kern w:val="0"/>
        </w:rPr>
        <w:t>磋商小组成员名单在成交结果公告前保密。</w:t>
      </w:r>
    </w:p>
    <w:p>
      <w:pPr>
        <w:pStyle w:val="17"/>
        <w:snapToGrid w:val="0"/>
        <w:spacing w:beforeLines="0" w:afterLines="0" w:line="360" w:lineRule="auto"/>
        <w:ind w:firstLine="468" w:firstLineChars="200"/>
        <w:rPr>
          <w:rFonts w:hint="eastAsia" w:ascii="宋体" w:hAnsi="宋体" w:eastAsia="宋体" w:cs="宋体"/>
          <w:b/>
          <w:color w:val="auto"/>
          <w:spacing w:val="-4"/>
          <w:szCs w:val="24"/>
        </w:rPr>
      </w:pPr>
      <w:r>
        <w:rPr>
          <w:rFonts w:hint="eastAsia" w:ascii="宋体" w:hAnsi="宋体" w:eastAsia="宋体" w:cs="宋体"/>
          <w:b/>
          <w:color w:val="auto"/>
          <w:spacing w:val="-4"/>
          <w:szCs w:val="24"/>
        </w:rPr>
        <w:t>（二）响应文件的澄清、说明或补正</w:t>
      </w:r>
    </w:p>
    <w:p>
      <w:pPr>
        <w:pStyle w:val="17"/>
        <w:snapToGrid w:val="0"/>
        <w:spacing w:beforeLines="0" w:afterLines="0" w:line="360" w:lineRule="auto"/>
        <w:ind w:firstLine="484" w:firstLineChars="200"/>
        <w:rPr>
          <w:rFonts w:hint="eastAsia" w:ascii="宋体" w:hAnsi="宋体" w:eastAsia="宋体" w:cs="宋体"/>
          <w:color w:val="auto"/>
          <w:kern w:val="0"/>
          <w:szCs w:val="24"/>
        </w:rPr>
      </w:pPr>
      <w:r>
        <w:rPr>
          <w:rFonts w:hint="eastAsia" w:ascii="宋体" w:hAnsi="宋体" w:eastAsia="宋体" w:cs="宋体"/>
          <w:bCs/>
          <w:color w:val="auto"/>
          <w:szCs w:val="24"/>
        </w:rPr>
        <w:t>1</w:t>
      </w:r>
      <w:r>
        <w:rPr>
          <w:rFonts w:hint="eastAsia" w:ascii="宋体" w:hAnsi="宋体" w:eastAsia="宋体" w:cs="宋体"/>
          <w:color w:val="auto"/>
          <w:szCs w:val="24"/>
        </w:rPr>
        <w:t>.</w:t>
      </w:r>
      <w:r>
        <w:rPr>
          <w:rFonts w:hint="eastAsia" w:ascii="宋体" w:hAnsi="宋体" w:eastAsia="宋体" w:cs="宋体"/>
          <w:color w:val="auto"/>
          <w:kern w:val="0"/>
          <w:szCs w:val="24"/>
        </w:rPr>
        <w:t>对于响应文件中含义不明确、同类问题表述不一致或者有明显文字和计算错误的内容，磋商小组将通过政采云在线询标的形式要求响应方在规定的时间内作出必要的澄清、说明或者补正，响应方澄清、说明或补正时间原则上不超过30分钟。</w:t>
      </w:r>
    </w:p>
    <w:p>
      <w:pPr>
        <w:spacing w:line="360" w:lineRule="auto"/>
        <w:ind w:firstLine="484" w:firstLineChars="200"/>
        <w:rPr>
          <w:rFonts w:hint="eastAsia" w:ascii="宋体" w:hAnsi="宋体" w:eastAsia="宋体" w:cs="宋体"/>
          <w:color w:val="auto"/>
          <w:kern w:val="0"/>
          <w:sz w:val="24"/>
          <w:szCs w:val="24"/>
        </w:rPr>
      </w:pPr>
      <w:r>
        <w:rPr>
          <w:rFonts w:hint="eastAsia" w:ascii="宋体" w:hAnsi="宋体" w:eastAsia="宋体" w:cs="宋体"/>
          <w:bCs/>
          <w:color w:val="auto"/>
          <w:sz w:val="24"/>
          <w:szCs w:val="24"/>
        </w:rPr>
        <w:t>2</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采购过程中磋商小组要求响应方通过政采云在线答复进行澄清、说明或者补正的，询标内容可通过电子签章或者由法定代表人或其代理人签字上传。请各响应方在采购期间电话保持畅通，如未及时接听采购代理机构的通知电话或超过澄清、说明或补正的规定时间，视为放弃澄清、说明或补正的权利，则视同默认处理结果，事后也不得对该事项提出异议。</w:t>
      </w:r>
    </w:p>
    <w:p>
      <w:pPr>
        <w:spacing w:line="360" w:lineRule="auto"/>
        <w:ind w:firstLine="484" w:firstLineChars="200"/>
        <w:rPr>
          <w:rFonts w:hint="eastAsia" w:ascii="宋体" w:hAnsi="宋体" w:eastAsia="宋体" w:cs="宋体"/>
          <w:b/>
          <w:color w:val="auto"/>
          <w:kern w:val="0"/>
          <w:sz w:val="24"/>
        </w:rPr>
      </w:pPr>
      <w:r>
        <w:rPr>
          <w:rFonts w:hint="eastAsia" w:ascii="宋体" w:hAnsi="宋体" w:eastAsia="宋体" w:cs="宋体"/>
          <w:b/>
          <w:color w:val="auto"/>
          <w:kern w:val="0"/>
          <w:sz w:val="24"/>
        </w:rPr>
        <w:t>（三）评审意见的争议处理</w:t>
      </w:r>
    </w:p>
    <w:p>
      <w:pPr>
        <w:spacing w:line="360" w:lineRule="auto"/>
        <w:ind w:firstLine="484" w:firstLineChars="200"/>
        <w:rPr>
          <w:rFonts w:hint="eastAsia" w:ascii="宋体" w:hAnsi="宋体" w:eastAsia="宋体" w:cs="宋体"/>
          <w:bCs/>
          <w:color w:val="auto"/>
          <w:sz w:val="24"/>
        </w:rPr>
      </w:pPr>
      <w:r>
        <w:rPr>
          <w:rFonts w:hint="eastAsia" w:ascii="宋体" w:hAnsi="宋体" w:eastAsia="宋体" w:cs="宋体"/>
          <w:bCs/>
          <w:color w:val="auto"/>
          <w:sz w:val="24"/>
        </w:rPr>
        <w:t>磋商小组成员对需要共同认定的事项存在争议的，按照少数服从多数的原则作出结论。持不同意见的磋商小组成员应在评审报告上签署不同意见及理由，否则视为同意评审报告。</w:t>
      </w:r>
    </w:p>
    <w:p>
      <w:pPr>
        <w:spacing w:line="360" w:lineRule="auto"/>
        <w:ind w:firstLine="484" w:firstLineChars="200"/>
        <w:rPr>
          <w:rFonts w:hint="eastAsia" w:ascii="宋体" w:hAnsi="宋体" w:eastAsia="宋体" w:cs="宋体"/>
          <w:bCs/>
          <w:color w:val="auto"/>
          <w:sz w:val="24"/>
        </w:rPr>
      </w:pPr>
      <w:r>
        <w:rPr>
          <w:rFonts w:hint="eastAsia" w:ascii="宋体" w:hAnsi="宋体" w:eastAsia="宋体" w:cs="宋体"/>
          <w:b/>
          <w:color w:val="auto"/>
          <w:sz w:val="24"/>
          <w:szCs w:val="24"/>
        </w:rPr>
        <w:t>（四）首次响应报价一览表错误修正</w:t>
      </w:r>
    </w:p>
    <w:p>
      <w:pPr>
        <w:snapToGrid w:val="0"/>
        <w:spacing w:line="360" w:lineRule="auto"/>
        <w:ind w:firstLine="484"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如果出现计算或表达上的错误，修正错误的原则如下：</w:t>
      </w:r>
    </w:p>
    <w:p>
      <w:pPr>
        <w:snapToGrid w:val="0"/>
        <w:spacing w:line="360" w:lineRule="auto"/>
        <w:ind w:firstLine="484"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1.首次响应报价一览表中内容与商务技术文件中相应内容不一致的，以首次响应报价一览表为准；</w:t>
      </w:r>
    </w:p>
    <w:p>
      <w:pPr>
        <w:snapToGrid w:val="0"/>
        <w:spacing w:line="360" w:lineRule="auto"/>
        <w:ind w:firstLine="484"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2.首次响应报价一览表中的大写金额和小写金额不一致的，以大写金额为准；</w:t>
      </w:r>
    </w:p>
    <w:p>
      <w:pPr>
        <w:snapToGrid w:val="0"/>
        <w:spacing w:line="360" w:lineRule="auto"/>
        <w:ind w:firstLine="484" w:firstLineChars="200"/>
        <w:rPr>
          <w:rFonts w:hint="eastAsia" w:ascii="宋体" w:hAnsi="宋体" w:eastAsia="宋体" w:cs="宋体"/>
          <w:color w:val="auto"/>
          <w:sz w:val="24"/>
          <w:szCs w:val="24"/>
        </w:rPr>
      </w:pPr>
      <w:r>
        <w:rPr>
          <w:rFonts w:hint="eastAsia" w:ascii="宋体" w:hAnsi="宋体" w:eastAsia="宋体" w:cs="宋体"/>
          <w:color w:val="auto"/>
          <w:sz w:val="24"/>
          <w:szCs w:val="24"/>
        </w:rPr>
        <w:t>3.单价金额小数点或者百分比有明显错位的，以首次响应报价一览表的总价为准，并修改单价；</w:t>
      </w:r>
    </w:p>
    <w:p>
      <w:pPr>
        <w:snapToGrid w:val="0"/>
        <w:spacing w:line="360" w:lineRule="auto"/>
        <w:ind w:firstLine="484" w:firstLineChars="200"/>
        <w:rPr>
          <w:rFonts w:hint="eastAsia" w:ascii="宋体" w:hAnsi="宋体" w:eastAsia="宋体" w:cs="宋体"/>
          <w:color w:val="auto"/>
          <w:sz w:val="24"/>
          <w:szCs w:val="24"/>
        </w:rPr>
      </w:pPr>
      <w:r>
        <w:rPr>
          <w:rFonts w:hint="eastAsia" w:ascii="宋体" w:hAnsi="宋体" w:eastAsia="宋体" w:cs="宋体"/>
          <w:color w:val="auto"/>
          <w:sz w:val="24"/>
          <w:szCs w:val="24"/>
        </w:rPr>
        <w:t>4.总价金额与按单价汇总金额不一致的，以单价金额计算结果为准。</w:t>
      </w:r>
    </w:p>
    <w:p>
      <w:pPr>
        <w:snapToGrid w:val="0"/>
        <w:spacing w:line="360" w:lineRule="auto"/>
        <w:ind w:firstLine="484"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（五）磋商原则和磋商办法</w:t>
      </w:r>
    </w:p>
    <w:p>
      <w:pPr>
        <w:snapToGrid w:val="0"/>
        <w:spacing w:line="360" w:lineRule="auto"/>
        <w:ind w:firstLine="484" w:firstLineChars="200"/>
        <w:rPr>
          <w:rFonts w:hint="eastAsia" w:ascii="宋体" w:hAnsi="宋体" w:eastAsia="宋体" w:cs="宋体"/>
          <w:color w:val="auto"/>
          <w:sz w:val="24"/>
          <w:szCs w:val="24"/>
        </w:rPr>
      </w:pPr>
      <w:r>
        <w:rPr>
          <w:rFonts w:hint="eastAsia" w:ascii="宋体" w:hAnsi="宋体" w:eastAsia="宋体" w:cs="宋体"/>
          <w:b/>
          <w:color w:val="auto"/>
          <w:sz w:val="24"/>
          <w:szCs w:val="24"/>
        </w:rPr>
        <w:t>1</w:t>
      </w:r>
      <w:r>
        <w:rPr>
          <w:rFonts w:hint="eastAsia" w:ascii="宋体" w:hAnsi="宋体" w:eastAsia="宋体" w:cs="宋体"/>
          <w:color w:val="auto"/>
          <w:sz w:val="24"/>
          <w:szCs w:val="24"/>
        </w:rPr>
        <w:t>.</w:t>
      </w:r>
      <w:r>
        <w:rPr>
          <w:rFonts w:hint="eastAsia" w:ascii="宋体" w:hAnsi="宋体" w:eastAsia="宋体" w:cs="宋体"/>
          <w:b/>
          <w:color w:val="auto"/>
          <w:sz w:val="24"/>
          <w:szCs w:val="24"/>
        </w:rPr>
        <w:t>磋商原则。</w:t>
      </w:r>
      <w:r>
        <w:rPr>
          <w:rFonts w:hint="eastAsia" w:ascii="宋体" w:hAnsi="宋体" w:eastAsia="宋体" w:cs="宋体"/>
          <w:color w:val="auto"/>
          <w:sz w:val="24"/>
          <w:szCs w:val="24"/>
        </w:rPr>
        <w:t>磋商小组必须公平、公正、客观，不带任何倾向性和启发性；不得向外界透露任何与采购有关的内容；任何单位和个人不得干扰、影响评标的正常进行；磋商小组及有关工作人员不得私下与响应方接触。</w:t>
      </w:r>
    </w:p>
    <w:p>
      <w:pPr>
        <w:snapToGrid w:val="0"/>
        <w:spacing w:line="360" w:lineRule="auto"/>
        <w:ind w:firstLine="484" w:firstLineChars="200"/>
        <w:rPr>
          <w:rFonts w:hint="eastAsia" w:ascii="宋体" w:hAnsi="宋体" w:eastAsia="宋体" w:cs="宋体"/>
          <w:color w:val="auto"/>
          <w:sz w:val="24"/>
          <w:szCs w:val="24"/>
        </w:rPr>
      </w:pPr>
      <w:r>
        <w:rPr>
          <w:rFonts w:hint="eastAsia" w:ascii="宋体" w:hAnsi="宋体" w:eastAsia="宋体" w:cs="宋体"/>
          <w:b/>
          <w:color w:val="auto"/>
          <w:sz w:val="24"/>
          <w:szCs w:val="24"/>
        </w:rPr>
        <w:t>2</w:t>
      </w:r>
      <w:r>
        <w:rPr>
          <w:rFonts w:hint="eastAsia" w:ascii="宋体" w:hAnsi="宋体" w:eastAsia="宋体" w:cs="宋体"/>
          <w:color w:val="auto"/>
          <w:sz w:val="24"/>
          <w:szCs w:val="24"/>
        </w:rPr>
        <w:t>.</w:t>
      </w:r>
      <w:r>
        <w:rPr>
          <w:rFonts w:hint="eastAsia" w:ascii="宋体" w:hAnsi="宋体" w:eastAsia="宋体" w:cs="宋体"/>
          <w:b/>
          <w:color w:val="auto"/>
          <w:sz w:val="24"/>
          <w:szCs w:val="24"/>
        </w:rPr>
        <w:t>磋商办法。</w:t>
      </w:r>
      <w:r>
        <w:rPr>
          <w:rFonts w:hint="eastAsia" w:ascii="宋体" w:hAnsi="宋体" w:eastAsia="宋体" w:cs="宋体"/>
          <w:color w:val="auto"/>
          <w:sz w:val="24"/>
          <w:szCs w:val="24"/>
        </w:rPr>
        <w:t>详见第四部分磋商办法及细则。</w:t>
      </w:r>
    </w:p>
    <w:p>
      <w:pPr>
        <w:snapToGrid w:val="0"/>
        <w:spacing w:line="360" w:lineRule="auto"/>
        <w:ind w:firstLine="484"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3</w:t>
      </w:r>
      <w:r>
        <w:rPr>
          <w:rFonts w:hint="eastAsia" w:ascii="宋体" w:hAnsi="宋体" w:eastAsia="宋体" w:cs="宋体"/>
          <w:color w:val="auto"/>
          <w:sz w:val="24"/>
          <w:szCs w:val="24"/>
        </w:rPr>
        <w:t>.</w:t>
      </w:r>
      <w:r>
        <w:rPr>
          <w:rFonts w:hint="eastAsia" w:ascii="宋体" w:hAnsi="宋体" w:eastAsia="宋体" w:cs="宋体"/>
          <w:b/>
          <w:color w:val="auto"/>
          <w:sz w:val="24"/>
          <w:szCs w:val="24"/>
        </w:rPr>
        <w:t>磋商说明</w:t>
      </w:r>
    </w:p>
    <w:p>
      <w:pPr>
        <w:snapToGrid w:val="0"/>
        <w:spacing w:line="360" w:lineRule="auto"/>
        <w:ind w:firstLine="484" w:firstLineChars="200"/>
        <w:rPr>
          <w:rFonts w:hint="eastAsia" w:ascii="宋体" w:hAnsi="宋体" w:eastAsia="宋体" w:cs="宋体"/>
          <w:color w:val="auto"/>
          <w:sz w:val="24"/>
          <w:szCs w:val="24"/>
        </w:rPr>
      </w:pPr>
      <w:r>
        <w:rPr>
          <w:rFonts w:hint="eastAsia" w:ascii="宋体" w:hAnsi="宋体" w:eastAsia="宋体" w:cs="宋体"/>
          <w:color w:val="auto"/>
          <w:sz w:val="24"/>
          <w:szCs w:val="24"/>
        </w:rPr>
        <w:t>3.1响应方应按在线通知的时间在线做承诺，在线承诺的内容作为响应文件的补充部分。</w:t>
      </w:r>
    </w:p>
    <w:p>
      <w:pPr>
        <w:snapToGrid w:val="0"/>
        <w:spacing w:line="360" w:lineRule="auto"/>
        <w:ind w:firstLine="484" w:firstLineChars="200"/>
        <w:rPr>
          <w:rFonts w:hint="eastAsia" w:ascii="宋体" w:hAnsi="宋体" w:eastAsia="宋体" w:cs="宋体"/>
          <w:color w:val="auto"/>
          <w:sz w:val="24"/>
          <w:szCs w:val="24"/>
        </w:rPr>
      </w:pPr>
      <w:r>
        <w:rPr>
          <w:rFonts w:hint="eastAsia" w:ascii="宋体" w:hAnsi="宋体" w:eastAsia="宋体" w:cs="宋体"/>
          <w:color w:val="auto"/>
          <w:sz w:val="24"/>
          <w:szCs w:val="24"/>
        </w:rPr>
        <w:t>3.2磋商后，响应方在规定的时间内（原则上30分钟），在政采云上将最终报价以在线形式提交，逾期提交将被视为未响应。依据最终报价，磋商小组计算响应方价格得分。</w:t>
      </w:r>
    </w:p>
    <w:p>
      <w:pPr>
        <w:snapToGrid w:val="0"/>
        <w:spacing w:line="360" w:lineRule="auto"/>
        <w:ind w:firstLine="484" w:firstLineChars="200"/>
        <w:rPr>
          <w:rFonts w:hint="eastAsia" w:ascii="宋体" w:hAnsi="宋体" w:eastAsia="宋体" w:cs="宋体"/>
          <w:color w:val="auto"/>
          <w:sz w:val="24"/>
          <w:szCs w:val="24"/>
        </w:rPr>
      </w:pPr>
      <w:r>
        <w:rPr>
          <w:rFonts w:hint="eastAsia" w:ascii="宋体" w:hAnsi="宋体" w:eastAsia="宋体" w:cs="宋体"/>
          <w:color w:val="auto"/>
          <w:sz w:val="24"/>
          <w:szCs w:val="24"/>
        </w:rPr>
        <w:t>3.3响应方按综合得分从高到低依次进行排名。</w:t>
      </w:r>
      <w:r>
        <w:rPr>
          <w:rFonts w:hint="eastAsia" w:ascii="宋体" w:hAnsi="宋体" w:eastAsia="宋体" w:cs="宋体"/>
          <w:b/>
          <w:color w:val="auto"/>
          <w:sz w:val="24"/>
          <w:szCs w:val="24"/>
        </w:rPr>
        <w:t>特殊情形按以下原则处理：</w:t>
      </w:r>
    </w:p>
    <w:p>
      <w:pPr>
        <w:spacing w:line="360" w:lineRule="auto"/>
        <w:ind w:firstLine="484" w:firstLineChars="200"/>
        <w:rPr>
          <w:rFonts w:hint="eastAsia" w:ascii="宋体" w:hAnsi="宋体" w:eastAsia="宋体" w:cs="宋体"/>
          <w:color w:val="auto"/>
          <w:sz w:val="24"/>
          <w:szCs w:val="24"/>
        </w:rPr>
      </w:pPr>
      <w:r>
        <w:rPr>
          <w:rFonts w:hint="eastAsia" w:ascii="宋体" w:hAnsi="宋体" w:eastAsia="宋体" w:cs="宋体"/>
          <w:color w:val="auto"/>
          <w:sz w:val="24"/>
          <w:szCs w:val="24"/>
        </w:rPr>
        <w:t>（1）综合得分相同的，按响应报价低的优先原则确定排名；</w:t>
      </w:r>
    </w:p>
    <w:p>
      <w:pPr>
        <w:spacing w:line="360" w:lineRule="auto"/>
        <w:ind w:firstLine="484" w:firstLineChars="200"/>
        <w:rPr>
          <w:rFonts w:hint="eastAsia" w:ascii="宋体" w:hAnsi="宋体" w:eastAsia="宋体" w:cs="宋体"/>
          <w:color w:val="auto"/>
          <w:sz w:val="24"/>
          <w:szCs w:val="24"/>
        </w:rPr>
      </w:pPr>
      <w:r>
        <w:rPr>
          <w:rFonts w:hint="eastAsia" w:ascii="宋体" w:hAnsi="宋体" w:eastAsia="宋体" w:cs="宋体"/>
          <w:color w:val="auto"/>
          <w:sz w:val="24"/>
          <w:szCs w:val="24"/>
        </w:rPr>
        <w:t>（2）综合得分和响应报价均相同的，按技术得分高的优先原则确定排名；</w:t>
      </w:r>
    </w:p>
    <w:p>
      <w:pPr>
        <w:spacing w:line="360" w:lineRule="auto"/>
        <w:ind w:firstLine="484" w:firstLineChars="200"/>
        <w:rPr>
          <w:rFonts w:hint="eastAsia" w:ascii="宋体" w:hAnsi="宋体" w:eastAsia="宋体" w:cs="宋体"/>
          <w:color w:val="auto"/>
          <w:sz w:val="24"/>
          <w:szCs w:val="24"/>
        </w:rPr>
      </w:pPr>
      <w:r>
        <w:rPr>
          <w:rFonts w:hint="eastAsia" w:ascii="宋体" w:hAnsi="宋体" w:eastAsia="宋体" w:cs="宋体"/>
          <w:color w:val="auto"/>
          <w:sz w:val="24"/>
          <w:szCs w:val="24"/>
        </w:rPr>
        <w:t>根据综合得分排名，通过评审报告的形式，向采购人推荐</w:t>
      </w:r>
      <w:r>
        <w:rPr>
          <w:rFonts w:hint="eastAsia" w:ascii="宋体" w:hAnsi="宋体" w:eastAsia="宋体" w:cs="宋体"/>
          <w:color w:val="auto"/>
          <w:kern w:val="0"/>
          <w:sz w:val="24"/>
          <w:szCs w:val="24"/>
        </w:rPr>
        <w:t>排名第一的响应方为第一成交候选人，即为成交人</w:t>
      </w:r>
      <w:r>
        <w:rPr>
          <w:rFonts w:hint="eastAsia" w:ascii="宋体" w:hAnsi="宋体" w:eastAsia="宋体" w:cs="宋体"/>
          <w:color w:val="auto"/>
          <w:sz w:val="24"/>
          <w:szCs w:val="24"/>
        </w:rPr>
        <w:t xml:space="preserve">。                      </w:t>
      </w:r>
    </w:p>
    <w:p>
      <w:pPr>
        <w:pStyle w:val="17"/>
        <w:snapToGrid w:val="0"/>
        <w:spacing w:beforeLines="0" w:afterLines="0" w:line="360" w:lineRule="auto"/>
        <w:outlineLvl w:val="1"/>
        <w:rPr>
          <w:rFonts w:hint="eastAsia" w:ascii="宋体" w:hAnsi="宋体" w:eastAsia="宋体" w:cs="宋体"/>
          <w:b/>
          <w:color w:val="auto"/>
          <w:szCs w:val="24"/>
        </w:rPr>
      </w:pPr>
      <w:r>
        <w:rPr>
          <w:rFonts w:hint="eastAsia" w:ascii="宋体" w:hAnsi="宋体" w:eastAsia="宋体" w:cs="宋体"/>
          <w:b/>
          <w:color w:val="auto"/>
          <w:szCs w:val="24"/>
        </w:rPr>
        <w:t>六、定标</w:t>
      </w:r>
    </w:p>
    <w:p>
      <w:pPr>
        <w:pStyle w:val="17"/>
        <w:snapToGrid w:val="0"/>
        <w:spacing w:beforeLines="0" w:afterLines="0" w:line="360" w:lineRule="auto"/>
        <w:ind w:firstLine="484" w:firstLineChars="200"/>
        <w:rPr>
          <w:rFonts w:hint="eastAsia" w:ascii="宋体" w:hAnsi="宋体" w:eastAsia="宋体" w:cs="宋体"/>
          <w:b/>
          <w:bCs/>
          <w:color w:val="auto"/>
          <w:szCs w:val="24"/>
        </w:rPr>
      </w:pPr>
      <w:r>
        <w:rPr>
          <w:rFonts w:hint="eastAsia" w:ascii="宋体" w:hAnsi="宋体" w:eastAsia="宋体" w:cs="宋体"/>
          <w:b/>
          <w:bCs/>
          <w:color w:val="auto"/>
          <w:szCs w:val="24"/>
        </w:rPr>
        <w:t>（一）确定成交人</w:t>
      </w:r>
    </w:p>
    <w:p>
      <w:pPr>
        <w:snapToGrid w:val="0"/>
        <w:spacing w:line="360" w:lineRule="auto"/>
        <w:ind w:firstLine="484" w:firstLineChars="200"/>
        <w:rPr>
          <w:rFonts w:hint="eastAsia" w:ascii="宋体" w:hAnsi="宋体" w:eastAsia="宋体" w:cs="宋体"/>
          <w:color w:val="auto"/>
          <w:sz w:val="24"/>
          <w:szCs w:val="24"/>
        </w:rPr>
      </w:pPr>
      <w:r>
        <w:rPr>
          <w:rFonts w:hint="eastAsia" w:ascii="宋体" w:hAnsi="宋体" w:eastAsia="宋体" w:cs="宋体"/>
          <w:color w:val="auto"/>
          <w:sz w:val="24"/>
          <w:szCs w:val="24"/>
        </w:rPr>
        <w:t>1.采购代理机构在采购结束后2个工作日内将评审报告交采购人确认.</w:t>
      </w:r>
    </w:p>
    <w:p>
      <w:pPr>
        <w:snapToGrid w:val="0"/>
        <w:spacing w:line="360" w:lineRule="auto"/>
        <w:ind w:firstLine="484" w:firstLineChars="200"/>
        <w:rPr>
          <w:rFonts w:hint="eastAsia" w:ascii="宋体" w:hAnsi="宋体" w:eastAsia="宋体" w:cs="宋体"/>
          <w:color w:val="auto"/>
          <w:sz w:val="24"/>
          <w:szCs w:val="24"/>
        </w:rPr>
      </w:pPr>
      <w:r>
        <w:rPr>
          <w:rFonts w:hint="eastAsia" w:ascii="宋体" w:hAnsi="宋体" w:eastAsia="宋体" w:cs="宋体"/>
          <w:color w:val="auto"/>
          <w:sz w:val="24"/>
          <w:szCs w:val="24"/>
        </w:rPr>
        <w:t>2.采购人依法确定成交人后2个工作日内，采购代理机构在浙江政府采购网上公告成交结果同时向成交人发出成交通知书。</w:t>
      </w:r>
    </w:p>
    <w:p>
      <w:pPr>
        <w:pStyle w:val="17"/>
        <w:snapToGrid w:val="0"/>
        <w:spacing w:beforeLines="0" w:afterLines="0" w:line="360" w:lineRule="auto"/>
        <w:outlineLvl w:val="1"/>
        <w:rPr>
          <w:rFonts w:hint="eastAsia" w:ascii="宋体" w:hAnsi="宋体" w:eastAsia="宋体" w:cs="宋体"/>
          <w:b/>
          <w:color w:val="auto"/>
          <w:szCs w:val="24"/>
        </w:rPr>
      </w:pPr>
      <w:r>
        <w:rPr>
          <w:rFonts w:hint="eastAsia" w:ascii="宋体" w:hAnsi="宋体" w:eastAsia="宋体" w:cs="宋体"/>
          <w:b/>
          <w:color w:val="auto"/>
          <w:szCs w:val="24"/>
        </w:rPr>
        <w:t>七、合同签订及其他</w:t>
      </w:r>
    </w:p>
    <w:p>
      <w:pPr>
        <w:snapToGrid w:val="0"/>
        <w:spacing w:line="360" w:lineRule="auto"/>
        <w:ind w:firstLine="484"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（一）签订合同</w:t>
      </w:r>
    </w:p>
    <w:p>
      <w:pPr>
        <w:snapToGrid w:val="0"/>
        <w:spacing w:line="360" w:lineRule="auto"/>
        <w:ind w:firstLine="484" w:firstLineChars="200"/>
        <w:rPr>
          <w:rFonts w:hint="eastAsia" w:ascii="宋体" w:hAnsi="宋体" w:eastAsia="宋体" w:cs="宋体"/>
          <w:color w:val="auto"/>
          <w:sz w:val="24"/>
          <w:szCs w:val="24"/>
        </w:rPr>
      </w:pPr>
      <w:r>
        <w:rPr>
          <w:rFonts w:hint="eastAsia" w:ascii="宋体" w:hAnsi="宋体" w:eastAsia="宋体" w:cs="宋体"/>
          <w:color w:val="auto"/>
          <w:sz w:val="24"/>
          <w:szCs w:val="24"/>
        </w:rPr>
        <w:t>1.采购人与成交人应在成交通知书发出之日起30天内签订政府采购合同</w:t>
      </w:r>
    </w:p>
    <w:p>
      <w:pPr>
        <w:snapToGrid w:val="0"/>
        <w:spacing w:line="360" w:lineRule="auto"/>
        <w:ind w:firstLine="484" w:firstLineChars="200"/>
        <w:rPr>
          <w:rFonts w:hint="eastAsia" w:ascii="宋体" w:hAnsi="宋体" w:eastAsia="宋体" w:cs="宋体"/>
          <w:color w:val="auto"/>
          <w:sz w:val="24"/>
          <w:szCs w:val="24"/>
        </w:rPr>
      </w:pPr>
      <w:r>
        <w:rPr>
          <w:rFonts w:hint="eastAsia" w:ascii="宋体" w:hAnsi="宋体" w:eastAsia="宋体" w:cs="宋体"/>
          <w:color w:val="auto"/>
          <w:sz w:val="24"/>
          <w:szCs w:val="24"/>
        </w:rPr>
        <w:t>2.如成交人拒绝承担成交的项目，或提出采购人不能接受的条件，致使合同无法签订，采购人将取消其成交资格，并根据磋商小组推荐的成交候选人先后顺序，将下一顺序的成交候选人作为成交人进行公示，或重新组织采购活动。</w:t>
      </w:r>
    </w:p>
    <w:p>
      <w:pPr>
        <w:snapToGrid w:val="0"/>
        <w:spacing w:line="360" w:lineRule="auto"/>
        <w:ind w:firstLine="484"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（二）履约保证金</w:t>
      </w:r>
    </w:p>
    <w:p>
      <w:pPr>
        <w:snapToGrid w:val="0"/>
        <w:spacing w:line="360" w:lineRule="auto"/>
        <w:ind w:firstLine="484" w:firstLineChars="200"/>
        <w:rPr>
          <w:rFonts w:hint="eastAsia" w:ascii="宋体" w:hAnsi="宋体" w:eastAsia="宋体" w:cs="宋体"/>
          <w:color w:val="auto"/>
          <w:sz w:val="24"/>
          <w:szCs w:val="24"/>
        </w:rPr>
      </w:pPr>
      <w:r>
        <w:rPr>
          <w:rFonts w:hint="eastAsia" w:ascii="宋体" w:hAnsi="宋体" w:eastAsia="宋体" w:cs="宋体"/>
          <w:color w:val="auto"/>
          <w:sz w:val="24"/>
          <w:szCs w:val="24"/>
        </w:rPr>
        <w:t>1.成交人拟提供的履约保证金为</w:t>
      </w:r>
      <w:r>
        <w:rPr>
          <w:rFonts w:hint="eastAsia" w:ascii="宋体" w:hAnsi="宋体" w:cs="宋体"/>
          <w:color w:val="auto"/>
          <w:sz w:val="24"/>
          <w:szCs w:val="24"/>
          <w:lang w:val="en-US" w:eastAsia="zh-CN"/>
        </w:rPr>
        <w:t>成交</w:t>
      </w:r>
      <w:r>
        <w:rPr>
          <w:rFonts w:hint="eastAsia" w:ascii="宋体" w:hAnsi="宋体" w:eastAsia="宋体" w:cs="宋体"/>
          <w:color w:val="auto"/>
          <w:sz w:val="24"/>
          <w:szCs w:val="24"/>
        </w:rPr>
        <w:t>金额的5%，于服务期满后无服务质量问题一次性无息退还。成交人应当以支票、汇票、本票或者金融机构、担保机构出具的保函等非现金形式提交。</w:t>
      </w:r>
    </w:p>
    <w:p>
      <w:pPr>
        <w:spacing w:line="360" w:lineRule="auto"/>
        <w:ind w:firstLine="484" w:firstLineChars="200"/>
        <w:rPr>
          <w:rFonts w:hint="eastAsia" w:ascii="宋体" w:hAnsi="宋体" w:eastAsia="宋体" w:cs="宋体"/>
          <w:color w:val="auto"/>
          <w:sz w:val="24"/>
          <w:szCs w:val="24"/>
        </w:rPr>
      </w:pPr>
      <w:r>
        <w:rPr>
          <w:rFonts w:hint="eastAsia" w:ascii="宋体" w:hAnsi="宋体" w:eastAsia="宋体" w:cs="宋体"/>
          <w:color w:val="auto"/>
          <w:sz w:val="24"/>
          <w:szCs w:val="24"/>
        </w:rPr>
        <w:t>2.履约保证金用于补偿采购人因成交人不能完成其合同义务而蒙受的损失。</w:t>
      </w:r>
    </w:p>
    <w:p>
      <w:pPr>
        <w:snapToGrid w:val="0"/>
        <w:spacing w:line="360" w:lineRule="auto"/>
        <w:jc w:val="center"/>
        <w:rPr>
          <w:rFonts w:hint="eastAsia" w:ascii="宋体" w:hAnsi="宋体" w:eastAsia="宋体" w:cs="宋体"/>
          <w:b/>
          <w:color w:val="auto"/>
          <w:sz w:val="24"/>
          <w:szCs w:val="24"/>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ind w:left="0" w:leftChars="0" w:firstLine="0" w:firstLineChars="0"/>
        <w:rPr>
          <w:rFonts w:hint="eastAsia" w:ascii="宋体" w:hAnsi="宋体" w:eastAsia="宋体" w:cs="宋体"/>
          <w:color w:val="auto"/>
        </w:rPr>
      </w:pPr>
    </w:p>
    <w:p>
      <w:pPr>
        <w:pStyle w:val="2"/>
        <w:ind w:left="0" w:leftChars="0" w:firstLine="0" w:firstLineChars="0"/>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snapToGrid w:val="0"/>
        <w:spacing w:line="360" w:lineRule="auto"/>
        <w:jc w:val="center"/>
        <w:rPr>
          <w:rFonts w:hint="eastAsia" w:ascii="宋体" w:hAnsi="宋体" w:eastAsia="宋体" w:cs="宋体"/>
          <w:b/>
          <w:color w:val="auto"/>
          <w:sz w:val="30"/>
          <w:szCs w:val="30"/>
        </w:rPr>
      </w:pPr>
      <w:r>
        <w:rPr>
          <w:rFonts w:hint="eastAsia" w:ascii="宋体" w:hAnsi="宋体" w:eastAsia="宋体" w:cs="宋体"/>
          <w:b/>
          <w:color w:val="auto"/>
          <w:sz w:val="30"/>
          <w:szCs w:val="30"/>
        </w:rPr>
        <w:t>第四部分  磋商办法及细则</w:t>
      </w:r>
    </w:p>
    <w:p>
      <w:pPr>
        <w:autoSpaceDE w:val="0"/>
        <w:autoSpaceDN w:val="0"/>
        <w:spacing w:line="460" w:lineRule="exact"/>
        <w:ind w:firstLine="484" w:firstLineChars="200"/>
        <w:jc w:val="left"/>
        <w:rPr>
          <w:rFonts w:hint="eastAsia" w:ascii="宋体" w:hAnsi="宋体" w:eastAsia="宋体" w:cs="宋体"/>
          <w:color w:val="auto"/>
          <w:sz w:val="24"/>
          <w:lang w:val="zh-CN"/>
        </w:rPr>
      </w:pPr>
      <w:bookmarkStart w:id="1" w:name="_Toc432018146"/>
      <w:r>
        <w:rPr>
          <w:rFonts w:hint="eastAsia" w:ascii="宋体" w:hAnsi="宋体" w:eastAsia="宋体" w:cs="宋体"/>
          <w:color w:val="auto"/>
          <w:sz w:val="24"/>
          <w:lang w:val="zh-CN"/>
        </w:rPr>
        <w:t>为公正、公平、科学地选择成交人，根据有关法律法规的规定，并结合本项目的实际，制定本办法。</w:t>
      </w:r>
    </w:p>
    <w:p>
      <w:pPr>
        <w:spacing w:line="460" w:lineRule="exact"/>
        <w:rPr>
          <w:rFonts w:hint="eastAsia" w:ascii="宋体" w:hAnsi="宋体" w:eastAsia="宋体" w:cs="宋体"/>
          <w:b/>
          <w:color w:val="auto"/>
          <w:sz w:val="24"/>
          <w:szCs w:val="24"/>
        </w:rPr>
      </w:pPr>
      <w:r>
        <w:rPr>
          <w:rFonts w:hint="eastAsia" w:ascii="宋体" w:hAnsi="宋体" w:eastAsia="宋体" w:cs="宋体"/>
          <w:b/>
          <w:color w:val="auto"/>
          <w:sz w:val="24"/>
          <w:szCs w:val="24"/>
        </w:rPr>
        <w:t>一、评标原则</w:t>
      </w:r>
    </w:p>
    <w:p>
      <w:pPr>
        <w:spacing w:line="460" w:lineRule="exact"/>
        <w:ind w:firstLine="484" w:firstLineChars="200"/>
        <w:rPr>
          <w:rFonts w:hint="eastAsia" w:ascii="宋体" w:hAnsi="宋体" w:eastAsia="宋体" w:cs="宋体"/>
          <w:color w:val="auto"/>
          <w:sz w:val="24"/>
          <w:szCs w:val="24"/>
        </w:rPr>
      </w:pPr>
      <w:r>
        <w:rPr>
          <w:rFonts w:hint="eastAsia" w:ascii="宋体" w:hAnsi="宋体" w:eastAsia="宋体" w:cs="宋体"/>
          <w:color w:val="auto"/>
          <w:sz w:val="24"/>
          <w:szCs w:val="24"/>
        </w:rPr>
        <w:t>评标工作遵循公平、公正、科学、择优原则和诚实、信誉、效率的服务原则。本着科学、严谨的态度，认真进行评标。择优选用，节约投资，最大限度的保护当事人权益。严格按照采购文件的要求，对响应文件进行综合评定，提出优选方案，编写评审报告。响应方不得以任何方式干扰评标工作的进行，一经发现其响应文件将被拒绝。</w:t>
      </w:r>
      <w:r>
        <w:rPr>
          <w:rFonts w:hint="eastAsia" w:ascii="宋体" w:hAnsi="宋体" w:eastAsia="宋体" w:cs="宋体"/>
          <w:color w:val="auto"/>
          <w:sz w:val="24"/>
        </w:rPr>
        <w:t>本次采用综合评分法，评标过程不公开。</w:t>
      </w:r>
    </w:p>
    <w:p>
      <w:pPr>
        <w:spacing w:line="460" w:lineRule="exact"/>
        <w:rPr>
          <w:rFonts w:hint="eastAsia" w:ascii="宋体" w:hAnsi="宋体" w:eastAsia="宋体" w:cs="宋体"/>
          <w:b/>
          <w:color w:val="auto"/>
          <w:sz w:val="24"/>
          <w:szCs w:val="24"/>
        </w:rPr>
      </w:pPr>
      <w:r>
        <w:rPr>
          <w:rFonts w:hint="eastAsia" w:ascii="宋体" w:hAnsi="宋体" w:eastAsia="宋体" w:cs="宋体"/>
          <w:b/>
          <w:color w:val="auto"/>
          <w:sz w:val="24"/>
          <w:szCs w:val="24"/>
        </w:rPr>
        <w:t>二、基本原则</w:t>
      </w:r>
    </w:p>
    <w:p>
      <w:pPr>
        <w:spacing w:line="460" w:lineRule="exact"/>
        <w:ind w:firstLine="484" w:firstLineChars="200"/>
        <w:rPr>
          <w:rFonts w:hint="eastAsia" w:ascii="宋体" w:hAnsi="宋体" w:eastAsia="宋体" w:cs="宋体"/>
          <w:bCs/>
          <w:color w:val="auto"/>
          <w:sz w:val="24"/>
          <w:szCs w:val="24"/>
        </w:rPr>
      </w:pPr>
      <w:r>
        <w:rPr>
          <w:rFonts w:hint="eastAsia" w:ascii="宋体" w:hAnsi="宋体" w:eastAsia="宋体" w:cs="宋体"/>
          <w:color w:val="auto"/>
          <w:sz w:val="24"/>
        </w:rPr>
        <w:t>总分为100分，其中价格分</w:t>
      </w:r>
      <w:r>
        <w:rPr>
          <w:rFonts w:hint="eastAsia" w:ascii="宋体" w:hAnsi="宋体" w:cs="宋体"/>
          <w:color w:val="auto"/>
          <w:sz w:val="24"/>
          <w:lang w:val="en-US" w:eastAsia="zh-CN"/>
        </w:rPr>
        <w:t>1</w:t>
      </w:r>
      <w:r>
        <w:rPr>
          <w:rFonts w:hint="eastAsia" w:ascii="宋体" w:hAnsi="宋体" w:eastAsia="宋体" w:cs="宋体"/>
          <w:color w:val="auto"/>
          <w:sz w:val="24"/>
        </w:rPr>
        <w:t>0分、技术部分</w:t>
      </w:r>
      <w:r>
        <w:rPr>
          <w:rFonts w:hint="eastAsia" w:ascii="宋体" w:hAnsi="宋体" w:cs="宋体"/>
          <w:color w:val="auto"/>
          <w:sz w:val="24"/>
          <w:lang w:val="en-US" w:eastAsia="zh-CN"/>
        </w:rPr>
        <w:t>75</w:t>
      </w:r>
      <w:r>
        <w:rPr>
          <w:rFonts w:hint="eastAsia" w:ascii="宋体" w:hAnsi="宋体" w:eastAsia="宋体" w:cs="宋体"/>
          <w:color w:val="auto"/>
          <w:sz w:val="24"/>
        </w:rPr>
        <w:t>分、商务部分1</w:t>
      </w:r>
      <w:r>
        <w:rPr>
          <w:rFonts w:hint="eastAsia" w:ascii="宋体" w:hAnsi="宋体" w:cs="宋体"/>
          <w:color w:val="auto"/>
          <w:sz w:val="24"/>
          <w:lang w:val="en-US" w:eastAsia="zh-CN"/>
        </w:rPr>
        <w:t>5</w:t>
      </w:r>
      <w:r>
        <w:rPr>
          <w:rFonts w:hint="eastAsia" w:ascii="宋体" w:hAnsi="宋体" w:eastAsia="宋体" w:cs="宋体"/>
          <w:color w:val="auto"/>
          <w:sz w:val="24"/>
        </w:rPr>
        <w:t>分。响应方按综合得分从高到低依次进行排名，综合得分相同的，按响应报价低的优先原则确定排名，综合得分和响应报价均相同的，按技术得分高的优先原则确定排名。排名第一的响应方为第一成交候选人,排名第二的响应方为第二成交候选人，排名第三的响应方为第三成交候选人</w:t>
      </w:r>
      <w:r>
        <w:rPr>
          <w:rFonts w:hint="eastAsia" w:ascii="宋体" w:hAnsi="宋体" w:eastAsia="宋体" w:cs="宋体"/>
          <w:bCs/>
          <w:color w:val="auto"/>
          <w:sz w:val="24"/>
          <w:szCs w:val="24"/>
        </w:rPr>
        <w:t>。评分过程中采用四舍五入法，并保留小数2位。</w:t>
      </w:r>
    </w:p>
    <w:p>
      <w:pPr>
        <w:spacing w:line="460" w:lineRule="exact"/>
        <w:ind w:firstLine="484" w:firstLineChars="200"/>
        <w:rPr>
          <w:rFonts w:hint="eastAsia" w:ascii="宋体" w:hAnsi="宋体" w:eastAsia="宋体" w:cs="宋体"/>
          <w:color w:val="auto"/>
          <w:sz w:val="24"/>
          <w:szCs w:val="21"/>
          <w:lang w:val="zh-CN"/>
        </w:rPr>
      </w:pPr>
      <w:r>
        <w:rPr>
          <w:rFonts w:hint="eastAsia" w:ascii="宋体" w:hAnsi="宋体" w:eastAsia="宋体" w:cs="宋体"/>
          <w:color w:val="auto"/>
          <w:sz w:val="24"/>
        </w:rPr>
        <w:t>综合得分=商务技术得分+价格分</w:t>
      </w:r>
    </w:p>
    <w:p>
      <w:pPr>
        <w:spacing w:line="460" w:lineRule="exact"/>
        <w:rPr>
          <w:rFonts w:hint="eastAsia" w:ascii="宋体" w:hAnsi="宋体" w:eastAsia="宋体" w:cs="宋体"/>
          <w:b/>
          <w:color w:val="auto"/>
          <w:sz w:val="24"/>
          <w:szCs w:val="24"/>
        </w:rPr>
      </w:pPr>
      <w:r>
        <w:rPr>
          <w:rFonts w:hint="eastAsia" w:ascii="宋体" w:hAnsi="宋体" w:eastAsia="宋体" w:cs="宋体"/>
          <w:b/>
          <w:color w:val="auto"/>
          <w:sz w:val="24"/>
          <w:szCs w:val="24"/>
        </w:rPr>
        <w:t>三、</w:t>
      </w:r>
      <w:bookmarkEnd w:id="1"/>
      <w:bookmarkStart w:id="2" w:name="_Toc432018147"/>
      <w:r>
        <w:rPr>
          <w:rFonts w:hint="eastAsia" w:ascii="宋体" w:hAnsi="宋体" w:eastAsia="宋体" w:cs="宋体"/>
          <w:b/>
          <w:color w:val="auto"/>
          <w:sz w:val="24"/>
          <w:szCs w:val="24"/>
        </w:rPr>
        <w:t>磋商程序</w:t>
      </w:r>
      <w:bookmarkEnd w:id="2"/>
    </w:p>
    <w:p>
      <w:pPr>
        <w:spacing w:line="460" w:lineRule="exact"/>
        <w:ind w:firstLine="484"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1</w:t>
      </w:r>
      <w:r>
        <w:rPr>
          <w:rFonts w:hint="eastAsia" w:ascii="宋体" w:hAnsi="宋体" w:eastAsia="宋体" w:cs="宋体"/>
          <w:color w:val="auto"/>
          <w:sz w:val="24"/>
          <w:szCs w:val="24"/>
        </w:rPr>
        <w:t>.</w:t>
      </w:r>
      <w:r>
        <w:rPr>
          <w:rFonts w:hint="eastAsia" w:ascii="宋体" w:hAnsi="宋体" w:eastAsia="宋体" w:cs="宋体"/>
          <w:b/>
          <w:color w:val="auto"/>
          <w:sz w:val="24"/>
          <w:szCs w:val="24"/>
        </w:rPr>
        <w:t>响应方资格审查</w:t>
      </w:r>
    </w:p>
    <w:p>
      <w:pPr>
        <w:snapToGrid w:val="0"/>
        <w:spacing w:line="460" w:lineRule="exact"/>
        <w:ind w:firstLine="484" w:firstLineChars="200"/>
        <w:rPr>
          <w:rFonts w:hint="eastAsia" w:ascii="宋体" w:hAnsi="宋体" w:eastAsia="宋体" w:cs="宋体"/>
          <w:color w:val="auto"/>
          <w:sz w:val="24"/>
          <w:szCs w:val="24"/>
        </w:rPr>
      </w:pPr>
      <w:r>
        <w:rPr>
          <w:rFonts w:hint="eastAsia" w:ascii="宋体" w:hAnsi="宋体" w:eastAsia="宋体" w:cs="宋体"/>
          <w:color w:val="auto"/>
          <w:sz w:val="24"/>
          <w:szCs w:val="24"/>
        </w:rPr>
        <w:t>响应截止时间后，采购人或代理机构先对响应方的资格进行审查，审查不合格的，响应无效，不再进行后续响应文件符合性审查。</w:t>
      </w:r>
    </w:p>
    <w:p>
      <w:pPr>
        <w:adjustRightInd w:val="0"/>
        <w:snapToGrid w:val="0"/>
        <w:spacing w:line="460" w:lineRule="exact"/>
        <w:ind w:firstLine="484"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2</w:t>
      </w:r>
      <w:r>
        <w:rPr>
          <w:rFonts w:hint="eastAsia" w:ascii="宋体" w:hAnsi="宋体" w:eastAsia="宋体" w:cs="宋体"/>
          <w:color w:val="auto"/>
          <w:sz w:val="24"/>
          <w:szCs w:val="24"/>
        </w:rPr>
        <w:t>.</w:t>
      </w:r>
      <w:r>
        <w:rPr>
          <w:rFonts w:hint="eastAsia" w:ascii="宋体" w:hAnsi="宋体" w:eastAsia="宋体" w:cs="宋体"/>
          <w:b/>
          <w:color w:val="auto"/>
          <w:sz w:val="24"/>
          <w:szCs w:val="24"/>
        </w:rPr>
        <w:t>响应文件的符合性审查：</w:t>
      </w:r>
    </w:p>
    <w:p>
      <w:pPr>
        <w:adjustRightInd w:val="0"/>
        <w:snapToGrid w:val="0"/>
        <w:spacing w:line="460" w:lineRule="exact"/>
        <w:ind w:firstLine="484" w:firstLineChars="200"/>
        <w:rPr>
          <w:rFonts w:hint="eastAsia" w:ascii="宋体" w:hAnsi="宋体" w:eastAsia="宋体" w:cs="宋体"/>
          <w:color w:val="auto"/>
          <w:sz w:val="24"/>
          <w:szCs w:val="24"/>
        </w:rPr>
      </w:pPr>
      <w:r>
        <w:rPr>
          <w:rFonts w:hint="eastAsia" w:ascii="宋体" w:hAnsi="宋体" w:eastAsia="宋体" w:cs="宋体"/>
          <w:color w:val="auto"/>
          <w:sz w:val="24"/>
          <w:szCs w:val="24"/>
        </w:rPr>
        <w:t>磋商小组对响应文件的有效性、完整性</w:t>
      </w:r>
      <w:r>
        <w:rPr>
          <w:rFonts w:hint="eastAsia" w:ascii="宋体" w:hAnsi="宋体" w:eastAsia="宋体" w:cs="宋体"/>
          <w:snapToGrid w:val="0"/>
          <w:color w:val="auto"/>
          <w:kern w:val="0"/>
          <w:sz w:val="24"/>
        </w:rPr>
        <w:t>和对采购文件的响应情况</w:t>
      </w:r>
      <w:r>
        <w:rPr>
          <w:rFonts w:hint="eastAsia" w:ascii="宋体" w:hAnsi="宋体" w:eastAsia="宋体" w:cs="宋体"/>
          <w:color w:val="auto"/>
          <w:sz w:val="24"/>
          <w:szCs w:val="24"/>
        </w:rPr>
        <w:t>进行评审。</w:t>
      </w:r>
    </w:p>
    <w:p>
      <w:pPr>
        <w:snapToGrid w:val="0"/>
        <w:spacing w:line="460" w:lineRule="exact"/>
        <w:ind w:firstLine="484" w:firstLineChars="200"/>
        <w:rPr>
          <w:rFonts w:hint="eastAsia" w:ascii="宋体" w:hAnsi="宋体" w:eastAsia="宋体" w:cs="宋体"/>
          <w:b/>
          <w:bCs/>
          <w:color w:val="auto"/>
          <w:sz w:val="24"/>
          <w:szCs w:val="24"/>
          <w:lang w:val="zh-CN"/>
        </w:rPr>
      </w:pPr>
      <w:r>
        <w:rPr>
          <w:rFonts w:hint="eastAsia" w:ascii="宋体" w:hAnsi="宋体" w:eastAsia="宋体" w:cs="宋体"/>
          <w:b/>
          <w:bCs/>
          <w:color w:val="auto"/>
          <w:sz w:val="24"/>
          <w:szCs w:val="24"/>
          <w:lang w:val="zh-CN"/>
        </w:rPr>
        <w:t>3</w:t>
      </w:r>
      <w:r>
        <w:rPr>
          <w:rFonts w:hint="eastAsia" w:ascii="宋体" w:hAnsi="宋体" w:eastAsia="宋体" w:cs="宋体"/>
          <w:color w:val="auto"/>
          <w:sz w:val="24"/>
          <w:szCs w:val="24"/>
        </w:rPr>
        <w:t>.</w:t>
      </w:r>
      <w:r>
        <w:rPr>
          <w:rFonts w:hint="eastAsia" w:ascii="宋体" w:hAnsi="宋体" w:eastAsia="宋体" w:cs="宋体"/>
          <w:b/>
          <w:bCs/>
          <w:color w:val="auto"/>
          <w:sz w:val="24"/>
          <w:szCs w:val="24"/>
          <w:lang w:val="zh-CN"/>
        </w:rPr>
        <w:t>磋商</w:t>
      </w:r>
    </w:p>
    <w:p>
      <w:pPr>
        <w:snapToGrid w:val="0"/>
        <w:spacing w:line="460" w:lineRule="exact"/>
        <w:ind w:firstLine="484" w:firstLineChars="200"/>
        <w:rPr>
          <w:rFonts w:hint="eastAsia" w:ascii="宋体" w:hAnsi="宋体" w:eastAsia="宋体" w:cs="宋体"/>
          <w:color w:val="auto"/>
          <w:sz w:val="24"/>
          <w:szCs w:val="24"/>
        </w:rPr>
      </w:pPr>
      <w:r>
        <w:rPr>
          <w:rFonts w:hint="eastAsia" w:ascii="宋体" w:hAnsi="宋体" w:eastAsia="宋体" w:cs="宋体"/>
          <w:color w:val="auto"/>
          <w:sz w:val="24"/>
          <w:szCs w:val="24"/>
        </w:rPr>
        <w:t>3.1资格和符合性审查均合格的响应方进入下一步环节。</w:t>
      </w:r>
    </w:p>
    <w:p>
      <w:pPr>
        <w:snapToGrid w:val="0"/>
        <w:spacing w:line="460" w:lineRule="exact"/>
        <w:ind w:firstLine="484" w:firstLineChars="200"/>
        <w:rPr>
          <w:rFonts w:hint="eastAsia" w:ascii="宋体" w:hAnsi="宋体" w:eastAsia="宋体" w:cs="宋体"/>
          <w:color w:val="auto"/>
          <w:sz w:val="24"/>
          <w:szCs w:val="24"/>
        </w:rPr>
      </w:pPr>
      <w:r>
        <w:rPr>
          <w:rFonts w:hint="eastAsia" w:ascii="宋体" w:hAnsi="宋体" w:eastAsia="宋体" w:cs="宋体"/>
          <w:color w:val="auto"/>
          <w:sz w:val="24"/>
          <w:szCs w:val="24"/>
        </w:rPr>
        <w:t>3.2磋商小组所有成员应当集中与单一响应方分别进行磋商，且给予所有参加磋商的响应方平等的磋商机会。</w:t>
      </w:r>
    </w:p>
    <w:p>
      <w:pPr>
        <w:snapToGrid w:val="0"/>
        <w:spacing w:line="460" w:lineRule="exact"/>
        <w:ind w:firstLine="484" w:firstLineChars="200"/>
        <w:rPr>
          <w:rFonts w:hint="eastAsia" w:ascii="宋体" w:hAnsi="宋体" w:eastAsia="宋体" w:cs="宋体"/>
          <w:color w:val="auto"/>
          <w:sz w:val="24"/>
          <w:szCs w:val="24"/>
        </w:rPr>
      </w:pPr>
      <w:r>
        <w:rPr>
          <w:rFonts w:hint="eastAsia" w:ascii="宋体" w:hAnsi="宋体" w:eastAsia="宋体" w:cs="宋体"/>
          <w:color w:val="auto"/>
          <w:sz w:val="24"/>
          <w:szCs w:val="24"/>
        </w:rPr>
        <w:t>3.3在采购过程中，磋商小组可以根据采购文件和磋商情况实质性变动采购需求中的服务要求。实质性变动的内容，须经采购人代表确认。</w:t>
      </w:r>
    </w:p>
    <w:p>
      <w:pPr>
        <w:snapToGrid w:val="0"/>
        <w:spacing w:line="460" w:lineRule="exact"/>
        <w:ind w:firstLine="484" w:firstLineChars="200"/>
        <w:rPr>
          <w:rFonts w:hint="eastAsia" w:ascii="宋体" w:hAnsi="宋体" w:eastAsia="宋体" w:cs="宋体"/>
          <w:color w:val="auto"/>
          <w:sz w:val="24"/>
          <w:szCs w:val="24"/>
        </w:rPr>
      </w:pPr>
      <w:r>
        <w:rPr>
          <w:rFonts w:hint="eastAsia" w:ascii="宋体" w:hAnsi="宋体" w:eastAsia="宋体" w:cs="宋体"/>
          <w:color w:val="auto"/>
          <w:sz w:val="24"/>
          <w:szCs w:val="24"/>
        </w:rPr>
        <w:t>3.4采购文件作出的实质性变动是采购文件的有效组成部分，磋商小组应当以政采云在线形式通知所有参加磋商的响应方。</w:t>
      </w:r>
    </w:p>
    <w:p>
      <w:pPr>
        <w:spacing w:line="460" w:lineRule="exact"/>
        <w:ind w:firstLine="484" w:firstLineChars="200"/>
        <w:rPr>
          <w:rFonts w:hint="eastAsia" w:ascii="宋体" w:hAnsi="宋体" w:eastAsia="宋体" w:cs="宋体"/>
          <w:color w:val="auto"/>
          <w:sz w:val="24"/>
          <w:szCs w:val="24"/>
        </w:rPr>
      </w:pPr>
      <w:r>
        <w:rPr>
          <w:rFonts w:hint="eastAsia" w:ascii="宋体" w:hAnsi="宋体" w:eastAsia="宋体" w:cs="宋体"/>
          <w:color w:val="auto"/>
          <w:sz w:val="24"/>
          <w:szCs w:val="24"/>
        </w:rPr>
        <w:t>3.5响应方应按照采购文件的变动情况和磋商小组的要求重新提交是否实质响应的书面文件，并由法定代表人或其代理人签字或加盖单位公章。在提交最终报价之前，若因采购文件实质性变动导致响应方无法满足采购需求的，允许其退出磋商。</w:t>
      </w:r>
    </w:p>
    <w:p>
      <w:pPr>
        <w:spacing w:line="460" w:lineRule="exact"/>
        <w:ind w:firstLine="484" w:firstLineChars="200"/>
        <w:rPr>
          <w:rFonts w:hint="eastAsia" w:ascii="宋体" w:hAnsi="宋体" w:eastAsia="宋体" w:cs="宋体"/>
          <w:color w:val="auto"/>
          <w:sz w:val="24"/>
          <w:szCs w:val="24"/>
        </w:rPr>
      </w:pPr>
      <w:r>
        <w:rPr>
          <w:rFonts w:hint="eastAsia" w:ascii="宋体" w:hAnsi="宋体" w:eastAsia="宋体" w:cs="宋体"/>
          <w:color w:val="auto"/>
          <w:sz w:val="24"/>
          <w:szCs w:val="24"/>
        </w:rPr>
        <w:t>4.磋商小组先完成对响应方的商务技术评审工作，商务技术评审结束开启有效响应方的首次响应报价文件，然后要求合格的响应方在规定时间内提交最终报价（各响应方首次报价不公开）。</w:t>
      </w:r>
    </w:p>
    <w:p>
      <w:pPr>
        <w:spacing w:line="460" w:lineRule="exact"/>
        <w:ind w:firstLine="484" w:firstLineChars="200"/>
        <w:rPr>
          <w:rFonts w:hint="eastAsia" w:ascii="宋体" w:hAnsi="宋体" w:eastAsia="宋体" w:cs="宋体"/>
          <w:color w:val="auto"/>
          <w:sz w:val="24"/>
          <w:szCs w:val="24"/>
        </w:rPr>
      </w:pPr>
      <w:r>
        <w:rPr>
          <w:rFonts w:hint="eastAsia" w:ascii="宋体" w:hAnsi="宋体" w:eastAsia="宋体" w:cs="宋体"/>
          <w:color w:val="auto"/>
          <w:sz w:val="24"/>
          <w:szCs w:val="24"/>
        </w:rPr>
        <w:t>5.磋商小组以最终报价计算价格得分, 根据综合得分确定响应方排名并推荐成交人。</w:t>
      </w:r>
    </w:p>
    <w:p>
      <w:pPr>
        <w:spacing w:line="460" w:lineRule="exact"/>
        <w:ind w:firstLine="484" w:firstLineChars="200"/>
        <w:rPr>
          <w:rFonts w:hint="eastAsia" w:ascii="宋体" w:hAnsi="宋体" w:eastAsia="宋体" w:cs="宋体"/>
          <w:color w:val="auto"/>
          <w:sz w:val="24"/>
          <w:szCs w:val="24"/>
        </w:rPr>
      </w:pPr>
      <w:r>
        <w:rPr>
          <w:rFonts w:hint="eastAsia" w:ascii="宋体" w:hAnsi="宋体" w:eastAsia="宋体" w:cs="宋体"/>
          <w:color w:val="auto"/>
          <w:sz w:val="24"/>
          <w:szCs w:val="24"/>
        </w:rPr>
        <w:t>6.磋商小组起草评审报告，由磋商小组所有成员签字。</w:t>
      </w:r>
    </w:p>
    <w:p>
      <w:pPr>
        <w:spacing w:line="460" w:lineRule="exact"/>
        <w:rPr>
          <w:rFonts w:hint="eastAsia" w:ascii="宋体" w:hAnsi="宋体" w:eastAsia="宋体" w:cs="宋体"/>
          <w:color w:val="auto"/>
          <w:sz w:val="24"/>
          <w:szCs w:val="24"/>
        </w:rPr>
      </w:pPr>
      <w:bookmarkStart w:id="3" w:name="_Toc432018148"/>
      <w:r>
        <w:rPr>
          <w:rFonts w:hint="eastAsia" w:ascii="宋体" w:hAnsi="宋体" w:eastAsia="宋体" w:cs="宋体"/>
          <w:b/>
          <w:color w:val="auto"/>
          <w:sz w:val="24"/>
          <w:szCs w:val="24"/>
        </w:rPr>
        <w:t>四、</w:t>
      </w:r>
      <w:bookmarkEnd w:id="3"/>
      <w:r>
        <w:rPr>
          <w:rFonts w:hint="eastAsia" w:ascii="宋体" w:hAnsi="宋体" w:eastAsia="宋体" w:cs="宋体"/>
          <w:b/>
          <w:color w:val="auto"/>
          <w:sz w:val="24"/>
          <w:szCs w:val="24"/>
        </w:rPr>
        <w:t>商务技术得分（</w:t>
      </w:r>
      <w:r>
        <w:rPr>
          <w:rFonts w:hint="eastAsia" w:ascii="宋体" w:hAnsi="宋体" w:cs="宋体"/>
          <w:b/>
          <w:color w:val="auto"/>
          <w:sz w:val="24"/>
          <w:szCs w:val="24"/>
          <w:lang w:val="en-US" w:eastAsia="zh-CN"/>
        </w:rPr>
        <w:t>9</w:t>
      </w:r>
      <w:r>
        <w:rPr>
          <w:rFonts w:hint="eastAsia" w:ascii="宋体" w:hAnsi="宋体" w:eastAsia="宋体" w:cs="宋体"/>
          <w:b/>
          <w:color w:val="auto"/>
          <w:sz w:val="24"/>
          <w:szCs w:val="24"/>
        </w:rPr>
        <w:t>0分）</w:t>
      </w:r>
    </w:p>
    <w:p>
      <w:pPr>
        <w:spacing w:line="460" w:lineRule="exact"/>
        <w:ind w:firstLine="484" w:firstLineChars="200"/>
        <w:rPr>
          <w:rFonts w:hint="eastAsia" w:ascii="宋体" w:hAnsi="宋体" w:eastAsia="宋体" w:cs="宋体"/>
          <w:color w:val="auto"/>
          <w:sz w:val="24"/>
          <w:szCs w:val="24"/>
        </w:rPr>
      </w:pPr>
      <w:r>
        <w:rPr>
          <w:rFonts w:hint="eastAsia" w:ascii="宋体" w:hAnsi="宋体" w:eastAsia="宋体" w:cs="宋体"/>
          <w:color w:val="auto"/>
          <w:sz w:val="24"/>
          <w:szCs w:val="24"/>
        </w:rPr>
        <w:t>磋商小组成员各自独立记名打分。</w:t>
      </w:r>
    </w:p>
    <w:p>
      <w:pPr>
        <w:spacing w:line="460" w:lineRule="exact"/>
        <w:ind w:firstLine="484" w:firstLineChars="200"/>
        <w:rPr>
          <w:rFonts w:hint="eastAsia" w:ascii="宋体" w:hAnsi="宋体" w:eastAsia="宋体" w:cs="宋体"/>
          <w:bCs/>
          <w:color w:val="auto"/>
          <w:sz w:val="24"/>
        </w:rPr>
      </w:pPr>
      <w:r>
        <w:rPr>
          <w:rFonts w:hint="eastAsia" w:ascii="宋体" w:hAnsi="宋体" w:eastAsia="宋体" w:cs="宋体"/>
          <w:color w:val="auto"/>
          <w:sz w:val="24"/>
        </w:rPr>
        <w:t>商务技术得分的计算：商务技术得分为磋商小组成员的独立评分结果的汇总平均数，计算公式为：商务技术得分=磋商小组所有成员评分合计数/磋商小组组成人员数。</w:t>
      </w:r>
    </w:p>
    <w:tbl>
      <w:tblPr>
        <w:tblStyle w:val="36"/>
        <w:tblW w:w="96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1274"/>
        <w:gridCol w:w="6660"/>
        <w:gridCol w:w="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2" w:type="dxa"/>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right="0"/>
              <w:jc w:val="center"/>
              <w:textAlignment w:val="auto"/>
              <w:rPr>
                <w:rFonts w:hint="eastAsia" w:ascii="宋体" w:hAnsi="宋体" w:eastAsia="宋体" w:cs="宋体"/>
                <w:kern w:val="0"/>
                <w:sz w:val="21"/>
                <w:szCs w:val="21"/>
                <w:lang w:eastAsia="zh-CN"/>
              </w:rPr>
            </w:pPr>
            <w:r>
              <w:rPr>
                <w:rFonts w:hint="eastAsia" w:ascii="宋体" w:hAnsi="宋体" w:cs="宋体"/>
                <w:kern w:val="0"/>
                <w:sz w:val="21"/>
                <w:szCs w:val="21"/>
                <w:lang w:val="en-US" w:eastAsia="zh-CN"/>
              </w:rPr>
              <w:t>类别</w:t>
            </w:r>
          </w:p>
        </w:tc>
        <w:tc>
          <w:tcPr>
            <w:tcW w:w="1274" w:type="dxa"/>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right="0"/>
              <w:jc w:val="center"/>
              <w:textAlignment w:val="auto"/>
              <w:rPr>
                <w:rFonts w:ascii="宋体" w:hAnsi="宋体" w:cs="宋体"/>
                <w:kern w:val="0"/>
                <w:sz w:val="21"/>
                <w:szCs w:val="21"/>
              </w:rPr>
            </w:pPr>
            <w:r>
              <w:rPr>
                <w:rFonts w:hint="eastAsia" w:ascii="宋体" w:hAnsi="宋体" w:cs="宋体"/>
                <w:kern w:val="0"/>
                <w:sz w:val="21"/>
                <w:szCs w:val="21"/>
              </w:rPr>
              <w:t>评审内容</w:t>
            </w:r>
          </w:p>
        </w:tc>
        <w:tc>
          <w:tcPr>
            <w:tcW w:w="6660" w:type="dxa"/>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right="0"/>
              <w:jc w:val="center"/>
              <w:textAlignment w:val="auto"/>
              <w:rPr>
                <w:rFonts w:ascii="宋体" w:hAnsi="宋体" w:cs="宋体"/>
                <w:kern w:val="0"/>
                <w:sz w:val="21"/>
                <w:szCs w:val="21"/>
              </w:rPr>
            </w:pPr>
            <w:r>
              <w:rPr>
                <w:rFonts w:hint="eastAsia" w:ascii="宋体" w:hAnsi="宋体" w:cs="宋体"/>
                <w:kern w:val="0"/>
                <w:sz w:val="21"/>
                <w:szCs w:val="21"/>
              </w:rPr>
              <w:t>评分标准</w:t>
            </w:r>
          </w:p>
        </w:tc>
        <w:tc>
          <w:tcPr>
            <w:tcW w:w="886" w:type="dxa"/>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right="0"/>
              <w:jc w:val="center"/>
              <w:textAlignment w:val="auto"/>
              <w:rPr>
                <w:rFonts w:ascii="宋体" w:hAnsi="宋体" w:cs="宋体"/>
                <w:kern w:val="0"/>
                <w:sz w:val="21"/>
                <w:szCs w:val="21"/>
              </w:rPr>
            </w:pPr>
            <w:r>
              <w:rPr>
                <w:rFonts w:hint="eastAsia" w:ascii="宋体" w:hAnsi="宋体" w:cs="宋体"/>
                <w:kern w:val="0"/>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2" w:type="dxa"/>
            <w:vMerge w:val="restart"/>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40" w:lineRule="auto"/>
              <w:ind w:left="0" w:right="0"/>
              <w:jc w:val="center"/>
              <w:textAlignment w:val="auto"/>
              <w:rPr>
                <w:rFonts w:hint="default" w:ascii="宋体" w:hAnsi="宋体" w:eastAsia="宋体" w:cs="宋体"/>
                <w:kern w:val="0"/>
                <w:sz w:val="21"/>
                <w:szCs w:val="21"/>
                <w:lang w:val="en-US" w:eastAsia="zh-CN"/>
              </w:rPr>
            </w:pPr>
            <w:r>
              <w:rPr>
                <w:rFonts w:hint="eastAsia" w:ascii="宋体" w:hAnsi="宋体" w:cs="宋体"/>
                <w:kern w:val="0"/>
                <w:sz w:val="21"/>
                <w:szCs w:val="21"/>
                <w:lang w:val="en-US" w:eastAsia="zh-CN"/>
              </w:rPr>
              <w:t>技术部分</w:t>
            </w:r>
          </w:p>
        </w:tc>
        <w:tc>
          <w:tcPr>
            <w:tcW w:w="1274" w:type="dxa"/>
            <w:vMerge w:val="restart"/>
            <w:vAlign w:val="center"/>
          </w:tcPr>
          <w:p>
            <w:pPr>
              <w:keepNext w:val="0"/>
              <w:keepLines w:val="0"/>
              <w:pageBreakBefore w:val="0"/>
              <w:suppressLineNumbers w:val="0"/>
              <w:tabs>
                <w:tab w:val="left" w:pos="1080"/>
              </w:tabs>
              <w:kinsoku/>
              <w:wordWrap/>
              <w:overflowPunct/>
              <w:topLinePunct w:val="0"/>
              <w:autoSpaceDE/>
              <w:autoSpaceDN/>
              <w:bidi w:val="0"/>
              <w:adjustRightInd/>
              <w:spacing w:before="0" w:beforeAutospacing="0" w:after="0" w:afterAutospacing="0" w:line="240" w:lineRule="auto"/>
              <w:ind w:left="0" w:right="0"/>
              <w:jc w:val="center"/>
              <w:textAlignment w:val="auto"/>
              <w:rPr>
                <w:rFonts w:ascii="宋体" w:hAnsi="宋体" w:cs="宋体"/>
                <w:kern w:val="0"/>
                <w:sz w:val="21"/>
                <w:szCs w:val="21"/>
              </w:rPr>
            </w:pPr>
            <w:r>
              <w:rPr>
                <w:rFonts w:hint="eastAsia" w:ascii="宋体" w:hAnsi="宋体" w:cs="宋体"/>
                <w:kern w:val="0"/>
                <w:sz w:val="21"/>
                <w:szCs w:val="21"/>
              </w:rPr>
              <w:t>品牌规划与设计方案</w:t>
            </w:r>
          </w:p>
        </w:tc>
        <w:tc>
          <w:tcPr>
            <w:tcW w:w="6660" w:type="dxa"/>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40" w:lineRule="auto"/>
              <w:ind w:left="0" w:right="0"/>
              <w:jc w:val="left"/>
              <w:textAlignment w:val="auto"/>
              <w:rPr>
                <w:sz w:val="21"/>
                <w:szCs w:val="21"/>
              </w:rPr>
            </w:pPr>
            <w:r>
              <w:rPr>
                <w:rFonts w:hint="eastAsia" w:ascii="宋体" w:hAnsi="宋体" w:cs="宋体"/>
                <w:kern w:val="0"/>
                <w:sz w:val="21"/>
                <w:szCs w:val="21"/>
              </w:rPr>
              <w:t>（1）根据</w:t>
            </w:r>
            <w:r>
              <w:rPr>
                <w:rFonts w:hint="eastAsia" w:ascii="宋体" w:hAnsi="宋体" w:cs="宋体"/>
                <w:kern w:val="0"/>
                <w:sz w:val="21"/>
                <w:szCs w:val="21"/>
                <w:lang w:eastAsia="zh-CN"/>
              </w:rPr>
              <w:t>响应方</w:t>
            </w:r>
            <w:r>
              <w:rPr>
                <w:rFonts w:hint="eastAsia" w:ascii="宋体" w:hAnsi="宋体" w:cs="宋体"/>
                <w:kern w:val="0"/>
                <w:sz w:val="21"/>
                <w:szCs w:val="21"/>
              </w:rPr>
              <w:t xml:space="preserve">对淳安农业产业资源及品牌现状的了解熟悉程度，提供的调研方案是否充分、详实，能否全面掌握品牌所涉及的地域特征、人文精神、文化传承、产业状态等。调研方案全面、准确的得5分，有不足或欠缺的每项扣1分，扣完为止。 </w:t>
            </w:r>
          </w:p>
        </w:tc>
        <w:tc>
          <w:tcPr>
            <w:tcW w:w="886" w:type="dxa"/>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right="0"/>
              <w:jc w:val="center"/>
              <w:textAlignment w:val="auto"/>
              <w:rPr>
                <w:rFonts w:ascii="宋体" w:hAnsi="宋体" w:cs="宋体"/>
                <w:kern w:val="0"/>
                <w:sz w:val="21"/>
                <w:szCs w:val="21"/>
              </w:rPr>
            </w:pPr>
            <w:r>
              <w:rPr>
                <w:rFonts w:hint="eastAsia" w:ascii="宋体" w:hAnsi="宋体" w:cs="宋体"/>
                <w:kern w:val="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jc w:val="center"/>
        </w:trPr>
        <w:tc>
          <w:tcPr>
            <w:tcW w:w="802" w:type="dxa"/>
            <w:vMerge w:val="continue"/>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40" w:lineRule="auto"/>
              <w:ind w:left="0" w:right="0"/>
              <w:jc w:val="center"/>
              <w:textAlignment w:val="auto"/>
              <w:rPr>
                <w:rFonts w:ascii="宋体" w:hAnsi="宋体" w:cs="宋体"/>
                <w:kern w:val="0"/>
                <w:sz w:val="21"/>
                <w:szCs w:val="21"/>
              </w:rPr>
            </w:pPr>
          </w:p>
        </w:tc>
        <w:tc>
          <w:tcPr>
            <w:tcW w:w="1274" w:type="dxa"/>
            <w:vMerge w:val="continue"/>
            <w:vAlign w:val="center"/>
          </w:tcPr>
          <w:p>
            <w:pPr>
              <w:keepNext w:val="0"/>
              <w:keepLines w:val="0"/>
              <w:pageBreakBefore w:val="0"/>
              <w:suppressLineNumbers w:val="0"/>
              <w:tabs>
                <w:tab w:val="left" w:pos="1080"/>
              </w:tabs>
              <w:kinsoku/>
              <w:wordWrap/>
              <w:overflowPunct/>
              <w:topLinePunct w:val="0"/>
              <w:autoSpaceDE/>
              <w:autoSpaceDN/>
              <w:bidi w:val="0"/>
              <w:adjustRightInd/>
              <w:spacing w:before="0" w:beforeAutospacing="0" w:after="0" w:afterAutospacing="0" w:line="240" w:lineRule="auto"/>
              <w:ind w:left="0" w:right="0"/>
              <w:jc w:val="center"/>
              <w:textAlignment w:val="auto"/>
              <w:rPr>
                <w:rFonts w:ascii="宋体" w:hAnsi="宋体" w:cs="宋体"/>
                <w:kern w:val="0"/>
                <w:sz w:val="21"/>
                <w:szCs w:val="21"/>
              </w:rPr>
            </w:pPr>
          </w:p>
        </w:tc>
        <w:tc>
          <w:tcPr>
            <w:tcW w:w="6660" w:type="dxa"/>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right="0"/>
              <w:jc w:val="left"/>
              <w:textAlignment w:val="auto"/>
              <w:rPr>
                <w:rFonts w:ascii="宋体" w:hAnsi="宋体" w:cs="宋体"/>
                <w:kern w:val="0"/>
                <w:sz w:val="21"/>
                <w:szCs w:val="21"/>
              </w:rPr>
            </w:pPr>
            <w:r>
              <w:rPr>
                <w:rFonts w:hint="eastAsia" w:ascii="宋体" w:hAnsi="宋体" w:cs="宋体"/>
                <w:kern w:val="0"/>
                <w:sz w:val="21"/>
                <w:szCs w:val="21"/>
              </w:rPr>
              <w:t>（2）</w:t>
            </w:r>
            <w:r>
              <w:rPr>
                <w:rFonts w:hint="eastAsia"/>
                <w:sz w:val="21"/>
                <w:szCs w:val="21"/>
                <w:lang w:eastAsia="zh-CN"/>
              </w:rPr>
              <w:t>响应方</w:t>
            </w:r>
            <w:r>
              <w:rPr>
                <w:rFonts w:hint="eastAsia"/>
                <w:sz w:val="21"/>
                <w:szCs w:val="21"/>
              </w:rPr>
              <w:t>提供的“千岛农品”区域公用品牌未来三年战略方案的项目方案大纲符合</w:t>
            </w:r>
            <w:r>
              <w:rPr>
                <w:rFonts w:hint="eastAsia"/>
                <w:sz w:val="21"/>
                <w:szCs w:val="21"/>
                <w:lang w:eastAsia="zh-CN"/>
              </w:rPr>
              <w:t>采购文件</w:t>
            </w:r>
            <w:r>
              <w:rPr>
                <w:rFonts w:hint="eastAsia"/>
                <w:sz w:val="21"/>
                <w:szCs w:val="21"/>
              </w:rPr>
              <w:t>要求，紧扣主题，完全体现核心信息内容。方案内容科学、合理、可操作性强的得5分，有不足或欠缺的每项扣1分，扣完为止。</w:t>
            </w:r>
          </w:p>
        </w:tc>
        <w:tc>
          <w:tcPr>
            <w:tcW w:w="886" w:type="dxa"/>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right="0"/>
              <w:jc w:val="center"/>
              <w:textAlignment w:val="auto"/>
              <w:rPr>
                <w:rFonts w:ascii="宋体" w:hAnsi="宋体" w:cs="宋体"/>
                <w:kern w:val="0"/>
                <w:sz w:val="21"/>
                <w:szCs w:val="21"/>
              </w:rPr>
            </w:pPr>
            <w:r>
              <w:rPr>
                <w:rFonts w:hint="eastAsia" w:ascii="宋体" w:hAnsi="宋体" w:cs="宋体"/>
                <w:kern w:val="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2" w:type="dxa"/>
            <w:vMerge w:val="continue"/>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40" w:lineRule="auto"/>
              <w:ind w:left="0" w:right="0"/>
              <w:jc w:val="center"/>
              <w:textAlignment w:val="auto"/>
              <w:rPr>
                <w:rFonts w:ascii="宋体" w:hAnsi="宋体" w:cs="宋体"/>
                <w:kern w:val="0"/>
                <w:sz w:val="21"/>
                <w:szCs w:val="21"/>
              </w:rPr>
            </w:pPr>
          </w:p>
        </w:tc>
        <w:tc>
          <w:tcPr>
            <w:tcW w:w="1274" w:type="dxa"/>
            <w:vMerge w:val="continue"/>
            <w:vAlign w:val="center"/>
          </w:tcPr>
          <w:p>
            <w:pPr>
              <w:keepNext w:val="0"/>
              <w:keepLines w:val="0"/>
              <w:pageBreakBefore w:val="0"/>
              <w:suppressLineNumbers w:val="0"/>
              <w:tabs>
                <w:tab w:val="left" w:pos="1080"/>
              </w:tabs>
              <w:kinsoku/>
              <w:wordWrap/>
              <w:overflowPunct/>
              <w:topLinePunct w:val="0"/>
              <w:autoSpaceDE/>
              <w:autoSpaceDN/>
              <w:bidi w:val="0"/>
              <w:adjustRightInd/>
              <w:spacing w:before="0" w:beforeAutospacing="0" w:after="0" w:afterAutospacing="0" w:line="240" w:lineRule="auto"/>
              <w:ind w:left="0" w:right="0"/>
              <w:jc w:val="center"/>
              <w:textAlignment w:val="auto"/>
              <w:rPr>
                <w:rFonts w:ascii="宋体" w:hAnsi="宋体" w:cs="宋体"/>
                <w:kern w:val="0"/>
                <w:sz w:val="21"/>
                <w:szCs w:val="21"/>
              </w:rPr>
            </w:pPr>
          </w:p>
        </w:tc>
        <w:tc>
          <w:tcPr>
            <w:tcW w:w="6660" w:type="dxa"/>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right="0"/>
              <w:jc w:val="left"/>
              <w:textAlignment w:val="auto"/>
              <w:rPr>
                <w:rFonts w:hint="default" w:ascii="宋体" w:hAnsi="宋体" w:eastAsia="宋体" w:cs="宋体"/>
                <w:kern w:val="0"/>
                <w:sz w:val="21"/>
                <w:szCs w:val="21"/>
                <w:lang w:val="en-US" w:eastAsia="zh-CN"/>
              </w:rPr>
            </w:pPr>
            <w:r>
              <w:rPr>
                <w:rFonts w:hint="eastAsia" w:ascii="宋体" w:hAnsi="宋体" w:cs="宋体"/>
                <w:kern w:val="0"/>
                <w:sz w:val="21"/>
                <w:szCs w:val="21"/>
              </w:rPr>
              <w:t>（3）</w:t>
            </w:r>
            <w:r>
              <w:rPr>
                <w:rFonts w:hint="eastAsia" w:ascii="宋体" w:hAnsi="宋体" w:cs="宋体"/>
                <w:kern w:val="0"/>
                <w:sz w:val="21"/>
                <w:szCs w:val="21"/>
                <w:lang w:eastAsia="zh-CN"/>
              </w:rPr>
              <w:t>响应方</w:t>
            </w:r>
            <w:r>
              <w:rPr>
                <w:rFonts w:hint="eastAsia" w:ascii="宋体" w:hAnsi="宋体" w:cs="宋体"/>
                <w:kern w:val="0"/>
                <w:sz w:val="21"/>
                <w:szCs w:val="21"/>
              </w:rPr>
              <w:t>提供的品牌首年度传播计划与品牌三年战略规划的契合度高且实操性强，符合品牌发展战略目标。内容详实、科学、合理、可操作性强。</w:t>
            </w:r>
            <w:r>
              <w:rPr>
                <w:rFonts w:hint="eastAsia" w:ascii="宋体" w:hAnsi="宋体" w:cs="宋体"/>
                <w:kern w:val="0"/>
                <w:sz w:val="21"/>
                <w:szCs w:val="21"/>
                <w:lang w:val="en-US" w:eastAsia="zh-CN"/>
              </w:rPr>
              <w:t>最高5分。</w:t>
            </w:r>
          </w:p>
        </w:tc>
        <w:tc>
          <w:tcPr>
            <w:tcW w:w="886" w:type="dxa"/>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right="0"/>
              <w:jc w:val="center"/>
              <w:textAlignment w:val="auto"/>
              <w:rPr>
                <w:rFonts w:ascii="宋体" w:hAnsi="宋体" w:cs="宋体"/>
                <w:kern w:val="0"/>
                <w:sz w:val="21"/>
                <w:szCs w:val="21"/>
              </w:rPr>
            </w:pPr>
            <w:r>
              <w:rPr>
                <w:rFonts w:hint="eastAsia" w:ascii="宋体" w:hAnsi="宋体" w:cs="宋体"/>
                <w:kern w:val="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802" w:type="dxa"/>
            <w:vMerge w:val="continue"/>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right="0"/>
              <w:jc w:val="center"/>
              <w:textAlignment w:val="auto"/>
              <w:rPr>
                <w:rFonts w:ascii="宋体" w:hAnsi="宋体" w:cs="宋体"/>
                <w:kern w:val="0"/>
                <w:sz w:val="21"/>
                <w:szCs w:val="21"/>
              </w:rPr>
            </w:pPr>
          </w:p>
        </w:tc>
        <w:tc>
          <w:tcPr>
            <w:tcW w:w="1274" w:type="dxa"/>
            <w:vMerge w:val="continue"/>
            <w:vAlign w:val="center"/>
          </w:tcPr>
          <w:p>
            <w:pPr>
              <w:keepNext w:val="0"/>
              <w:keepLines w:val="0"/>
              <w:pageBreakBefore w:val="0"/>
              <w:widowControl/>
              <w:suppressLineNumbers w:val="0"/>
              <w:tabs>
                <w:tab w:val="left" w:pos="1080"/>
              </w:tabs>
              <w:kinsoku/>
              <w:wordWrap/>
              <w:overflowPunct/>
              <w:topLinePunct w:val="0"/>
              <w:autoSpaceDE/>
              <w:autoSpaceDN/>
              <w:bidi w:val="0"/>
              <w:adjustRightInd/>
              <w:spacing w:before="0" w:beforeAutospacing="0" w:after="0" w:afterAutospacing="0" w:line="240" w:lineRule="auto"/>
              <w:ind w:left="0" w:right="0"/>
              <w:jc w:val="center"/>
              <w:textAlignment w:val="auto"/>
              <w:rPr>
                <w:rFonts w:ascii="宋体" w:hAnsi="宋体" w:cs="宋体"/>
                <w:kern w:val="0"/>
                <w:sz w:val="21"/>
                <w:szCs w:val="21"/>
              </w:rPr>
            </w:pPr>
          </w:p>
        </w:tc>
        <w:tc>
          <w:tcPr>
            <w:tcW w:w="6660" w:type="dxa"/>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40" w:lineRule="auto"/>
              <w:ind w:left="0" w:right="0"/>
              <w:jc w:val="left"/>
              <w:textAlignment w:val="auto"/>
              <w:rPr>
                <w:rFonts w:ascii="宋体" w:hAnsi="宋体" w:cs="宋体"/>
                <w:kern w:val="0"/>
                <w:sz w:val="21"/>
                <w:szCs w:val="21"/>
              </w:rPr>
            </w:pPr>
            <w:r>
              <w:rPr>
                <w:rFonts w:hint="eastAsia" w:ascii="宋体" w:hAnsi="宋体" w:cs="宋体"/>
                <w:kern w:val="0"/>
                <w:sz w:val="21"/>
                <w:szCs w:val="21"/>
              </w:rPr>
              <w:t>（4）根据</w:t>
            </w:r>
            <w:r>
              <w:rPr>
                <w:rFonts w:hint="eastAsia" w:ascii="宋体" w:hAnsi="宋体" w:cs="宋体"/>
                <w:kern w:val="0"/>
                <w:sz w:val="21"/>
                <w:szCs w:val="21"/>
                <w:lang w:eastAsia="zh-CN"/>
              </w:rPr>
              <w:t>响应方</w:t>
            </w:r>
            <w:r>
              <w:rPr>
                <w:rFonts w:hint="eastAsia" w:ascii="宋体" w:hAnsi="宋体" w:cs="宋体"/>
                <w:kern w:val="0"/>
                <w:sz w:val="21"/>
                <w:szCs w:val="21"/>
              </w:rPr>
              <w:t>提供的“千岛农品”品牌形象设计初步创意思路，是否完美呈现“千岛农品”区域公用品牌的品牌理念、品牌定位，设计创意新颖、色彩系统设计丰富。</w:t>
            </w:r>
            <w:r>
              <w:rPr>
                <w:rFonts w:hint="eastAsia" w:ascii="宋体" w:hAnsi="宋体" w:cs="宋体"/>
                <w:kern w:val="0"/>
                <w:sz w:val="21"/>
                <w:szCs w:val="21"/>
                <w:lang w:val="en-US" w:eastAsia="zh-CN"/>
              </w:rPr>
              <w:t>最高5分。</w:t>
            </w:r>
          </w:p>
        </w:tc>
        <w:tc>
          <w:tcPr>
            <w:tcW w:w="886" w:type="dxa"/>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right="0"/>
              <w:jc w:val="center"/>
              <w:textAlignment w:val="auto"/>
              <w:rPr>
                <w:rFonts w:ascii="宋体" w:hAnsi="宋体" w:cs="宋体"/>
                <w:kern w:val="0"/>
                <w:sz w:val="21"/>
                <w:szCs w:val="21"/>
              </w:rPr>
            </w:pPr>
            <w:r>
              <w:rPr>
                <w:rFonts w:hint="eastAsia" w:ascii="宋体" w:hAnsi="宋体" w:cs="宋体"/>
                <w:kern w:val="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2" w:type="dxa"/>
            <w:vMerge w:val="continue"/>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right="0"/>
              <w:jc w:val="center"/>
              <w:textAlignment w:val="auto"/>
              <w:rPr>
                <w:rFonts w:ascii="宋体" w:hAnsi="宋体" w:cs="宋体"/>
                <w:kern w:val="0"/>
                <w:sz w:val="21"/>
                <w:szCs w:val="21"/>
              </w:rPr>
            </w:pPr>
          </w:p>
        </w:tc>
        <w:tc>
          <w:tcPr>
            <w:tcW w:w="1274" w:type="dxa"/>
            <w:vMerge w:val="continue"/>
            <w:vAlign w:val="center"/>
          </w:tcPr>
          <w:p>
            <w:pPr>
              <w:keepNext w:val="0"/>
              <w:keepLines w:val="0"/>
              <w:pageBreakBefore w:val="0"/>
              <w:widowControl/>
              <w:suppressLineNumbers w:val="0"/>
              <w:tabs>
                <w:tab w:val="left" w:pos="1080"/>
              </w:tabs>
              <w:kinsoku/>
              <w:wordWrap/>
              <w:overflowPunct/>
              <w:topLinePunct w:val="0"/>
              <w:autoSpaceDE/>
              <w:autoSpaceDN/>
              <w:bidi w:val="0"/>
              <w:adjustRightInd/>
              <w:spacing w:before="0" w:beforeAutospacing="0" w:after="0" w:afterAutospacing="0" w:line="240" w:lineRule="auto"/>
              <w:ind w:left="0" w:right="0"/>
              <w:jc w:val="center"/>
              <w:textAlignment w:val="auto"/>
              <w:rPr>
                <w:rFonts w:ascii="宋体" w:hAnsi="宋体" w:cs="宋体"/>
                <w:kern w:val="0"/>
                <w:sz w:val="21"/>
                <w:szCs w:val="21"/>
              </w:rPr>
            </w:pPr>
          </w:p>
        </w:tc>
        <w:tc>
          <w:tcPr>
            <w:tcW w:w="6660" w:type="dxa"/>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right="0"/>
              <w:jc w:val="left"/>
              <w:textAlignment w:val="auto"/>
              <w:rPr>
                <w:rFonts w:ascii="宋体" w:hAnsi="宋体" w:cs="宋体"/>
                <w:kern w:val="0"/>
                <w:sz w:val="21"/>
                <w:szCs w:val="21"/>
              </w:rPr>
            </w:pPr>
            <w:r>
              <w:rPr>
                <w:rFonts w:hint="eastAsia" w:ascii="宋体" w:hAnsi="宋体" w:cs="宋体"/>
                <w:kern w:val="0"/>
                <w:sz w:val="21"/>
                <w:szCs w:val="21"/>
              </w:rPr>
              <w:t>（5）根据</w:t>
            </w:r>
            <w:r>
              <w:rPr>
                <w:rFonts w:hint="eastAsia" w:ascii="宋体" w:hAnsi="宋体" w:cs="宋体"/>
                <w:kern w:val="0"/>
                <w:sz w:val="21"/>
                <w:szCs w:val="21"/>
                <w:lang w:eastAsia="zh-CN"/>
              </w:rPr>
              <w:t>响应方</w:t>
            </w:r>
            <w:r>
              <w:rPr>
                <w:rFonts w:hint="eastAsia" w:ascii="宋体" w:hAnsi="宋体" w:cs="宋体"/>
                <w:kern w:val="0"/>
                <w:sz w:val="21"/>
                <w:szCs w:val="21"/>
              </w:rPr>
              <w:t>提供的品牌宣传片初步创意方案（文字或图片形式），能展现淳安县主要农产品的特征，能多纬度的体现淳安地貌、人文、生态等特点，充分挖掘淳安县农产品的特点，传播品牌理念、价值、文化定位，承诺提供原创剧本，启用专业演员、配音，设定一定的情节线索完成宣传片的制作及拍摄（承诺提供3分钟左右的宣传版及1分钟、30秒、15秒的网络版，并匹配剪辑明星产品短视频、品牌发布会前期宣传所需视频）的得5分，有不足或欠缺的每项扣1分，扣完为止。</w:t>
            </w:r>
          </w:p>
        </w:tc>
        <w:tc>
          <w:tcPr>
            <w:tcW w:w="886" w:type="dxa"/>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right="0"/>
              <w:jc w:val="center"/>
              <w:textAlignment w:val="auto"/>
              <w:rPr>
                <w:rFonts w:ascii="宋体" w:hAnsi="宋体" w:cs="宋体"/>
                <w:kern w:val="0"/>
                <w:sz w:val="21"/>
                <w:szCs w:val="21"/>
              </w:rPr>
            </w:pPr>
            <w:r>
              <w:rPr>
                <w:rFonts w:hint="eastAsia" w:ascii="宋体" w:hAnsi="宋体" w:cs="宋体"/>
                <w:kern w:val="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2" w:type="dxa"/>
            <w:vMerge w:val="continue"/>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right="0"/>
              <w:jc w:val="center"/>
              <w:textAlignment w:val="auto"/>
              <w:rPr>
                <w:rFonts w:ascii="宋体" w:hAnsi="宋体" w:cs="宋体"/>
                <w:kern w:val="0"/>
                <w:sz w:val="21"/>
                <w:szCs w:val="21"/>
              </w:rPr>
            </w:pPr>
          </w:p>
        </w:tc>
        <w:tc>
          <w:tcPr>
            <w:tcW w:w="1274" w:type="dxa"/>
            <w:vMerge w:val="continue"/>
            <w:vAlign w:val="center"/>
          </w:tcPr>
          <w:p>
            <w:pPr>
              <w:keepNext w:val="0"/>
              <w:keepLines w:val="0"/>
              <w:pageBreakBefore w:val="0"/>
              <w:widowControl/>
              <w:suppressLineNumbers w:val="0"/>
              <w:tabs>
                <w:tab w:val="left" w:pos="1080"/>
              </w:tabs>
              <w:kinsoku/>
              <w:wordWrap/>
              <w:overflowPunct/>
              <w:topLinePunct w:val="0"/>
              <w:autoSpaceDE/>
              <w:autoSpaceDN/>
              <w:bidi w:val="0"/>
              <w:adjustRightInd/>
              <w:spacing w:before="0" w:beforeAutospacing="0" w:after="0" w:afterAutospacing="0" w:line="240" w:lineRule="auto"/>
              <w:ind w:left="0" w:right="0"/>
              <w:jc w:val="center"/>
              <w:textAlignment w:val="auto"/>
              <w:rPr>
                <w:rFonts w:ascii="宋体" w:hAnsi="宋体" w:cs="宋体"/>
                <w:kern w:val="0"/>
                <w:sz w:val="21"/>
                <w:szCs w:val="21"/>
              </w:rPr>
            </w:pPr>
          </w:p>
        </w:tc>
        <w:tc>
          <w:tcPr>
            <w:tcW w:w="6660" w:type="dxa"/>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40" w:lineRule="auto"/>
              <w:ind w:left="0" w:right="0"/>
              <w:jc w:val="left"/>
              <w:textAlignment w:val="auto"/>
              <w:rPr>
                <w:rFonts w:hint="eastAsia"/>
                <w:sz w:val="21"/>
                <w:szCs w:val="21"/>
                <w:highlight w:val="yellow"/>
              </w:rPr>
            </w:pPr>
            <w:r>
              <w:rPr>
                <w:rFonts w:hint="eastAsia" w:ascii="宋体" w:hAnsi="宋体" w:cs="宋体"/>
                <w:kern w:val="0"/>
                <w:sz w:val="21"/>
                <w:szCs w:val="21"/>
              </w:rPr>
              <w:t>（6）根据</w:t>
            </w:r>
            <w:r>
              <w:rPr>
                <w:rFonts w:hint="eastAsia" w:ascii="宋体" w:hAnsi="宋体" w:cs="宋体"/>
                <w:kern w:val="0"/>
                <w:sz w:val="21"/>
                <w:szCs w:val="21"/>
                <w:lang w:val="en-US" w:eastAsia="zh-CN"/>
              </w:rPr>
              <w:t>响应方</w:t>
            </w:r>
            <w:r>
              <w:rPr>
                <w:rFonts w:hint="eastAsia" w:ascii="宋体" w:hAnsi="宋体" w:cs="宋体"/>
                <w:kern w:val="0"/>
                <w:sz w:val="21"/>
                <w:szCs w:val="21"/>
              </w:rPr>
              <w:t>的拍摄制作设备（如拍摄制作的机器、工具、仪器等）的先进性、数量等</w:t>
            </w:r>
            <w:r>
              <w:rPr>
                <w:rFonts w:hint="eastAsia" w:ascii="宋体" w:hAnsi="宋体" w:cs="宋体"/>
                <w:kern w:val="0"/>
                <w:sz w:val="21"/>
                <w:szCs w:val="21"/>
                <w:lang w:val="en-US" w:eastAsia="zh-CN"/>
              </w:rPr>
              <w:t>进行</w:t>
            </w:r>
            <w:r>
              <w:rPr>
                <w:rFonts w:hint="eastAsia" w:ascii="宋体" w:hAnsi="宋体" w:cs="宋体"/>
                <w:kern w:val="0"/>
                <w:sz w:val="21"/>
                <w:szCs w:val="21"/>
              </w:rPr>
              <w:t>打分。该项最高得5分，没有不得分。（需提供购置发票复印件加盖公章）</w:t>
            </w:r>
          </w:p>
        </w:tc>
        <w:tc>
          <w:tcPr>
            <w:tcW w:w="886" w:type="dxa"/>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right="0"/>
              <w:jc w:val="center"/>
              <w:textAlignment w:val="auto"/>
              <w:rPr>
                <w:rFonts w:hint="eastAsia" w:ascii="宋体" w:hAnsi="宋体" w:cs="宋体"/>
                <w:kern w:val="0"/>
                <w:sz w:val="21"/>
                <w:szCs w:val="21"/>
              </w:rPr>
            </w:pPr>
            <w:r>
              <w:rPr>
                <w:rFonts w:hint="eastAsia" w:ascii="宋体" w:hAnsi="宋体" w:cs="宋体"/>
                <w:kern w:val="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802" w:type="dxa"/>
            <w:vMerge w:val="continue"/>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right="0"/>
              <w:jc w:val="center"/>
              <w:textAlignment w:val="auto"/>
              <w:rPr>
                <w:rFonts w:ascii="宋体" w:hAnsi="宋体" w:cs="宋体"/>
                <w:kern w:val="0"/>
                <w:sz w:val="21"/>
                <w:szCs w:val="21"/>
              </w:rPr>
            </w:pPr>
          </w:p>
        </w:tc>
        <w:tc>
          <w:tcPr>
            <w:tcW w:w="1274" w:type="dxa"/>
            <w:vMerge w:val="continue"/>
            <w:vAlign w:val="center"/>
          </w:tcPr>
          <w:p>
            <w:pPr>
              <w:keepNext w:val="0"/>
              <w:keepLines w:val="0"/>
              <w:pageBreakBefore w:val="0"/>
              <w:widowControl/>
              <w:suppressLineNumbers w:val="0"/>
              <w:tabs>
                <w:tab w:val="left" w:pos="1080"/>
              </w:tabs>
              <w:kinsoku/>
              <w:wordWrap/>
              <w:overflowPunct/>
              <w:topLinePunct w:val="0"/>
              <w:autoSpaceDE/>
              <w:autoSpaceDN/>
              <w:bidi w:val="0"/>
              <w:adjustRightInd/>
              <w:spacing w:before="0" w:beforeAutospacing="0" w:after="0" w:afterAutospacing="0" w:line="240" w:lineRule="auto"/>
              <w:ind w:left="0" w:right="0"/>
              <w:jc w:val="center"/>
              <w:textAlignment w:val="auto"/>
              <w:rPr>
                <w:rFonts w:ascii="宋体" w:hAnsi="宋体" w:cs="宋体"/>
                <w:kern w:val="0"/>
                <w:sz w:val="21"/>
                <w:szCs w:val="21"/>
              </w:rPr>
            </w:pPr>
          </w:p>
        </w:tc>
        <w:tc>
          <w:tcPr>
            <w:tcW w:w="6660" w:type="dxa"/>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40" w:lineRule="auto"/>
              <w:ind w:left="0" w:right="0"/>
              <w:jc w:val="left"/>
              <w:textAlignment w:val="auto"/>
              <w:rPr>
                <w:rFonts w:ascii="宋体" w:hAnsi="宋体" w:cs="宋体"/>
                <w:kern w:val="0"/>
                <w:sz w:val="21"/>
                <w:szCs w:val="21"/>
              </w:rPr>
            </w:pPr>
            <w:r>
              <w:rPr>
                <w:rFonts w:hint="eastAsia" w:ascii="宋体" w:hAnsi="宋体" w:cs="宋体"/>
                <w:kern w:val="0"/>
                <w:sz w:val="21"/>
                <w:szCs w:val="21"/>
              </w:rPr>
              <w:t>（7）根据</w:t>
            </w:r>
            <w:r>
              <w:rPr>
                <w:rFonts w:hint="eastAsia" w:ascii="宋体" w:hAnsi="宋体" w:cs="宋体"/>
                <w:kern w:val="0"/>
                <w:sz w:val="21"/>
                <w:szCs w:val="21"/>
                <w:lang w:eastAsia="zh-CN"/>
              </w:rPr>
              <w:t>响应方</w:t>
            </w:r>
            <w:r>
              <w:rPr>
                <w:rFonts w:hint="eastAsia" w:ascii="宋体" w:hAnsi="宋体" w:cs="宋体"/>
                <w:kern w:val="0"/>
                <w:sz w:val="21"/>
                <w:szCs w:val="21"/>
              </w:rPr>
              <w:t>提供的提供千岛湖茶（春季）宣传推介活动策划方案、线上传播方案及活动执行计划，方案内容完整、合理，具有较强的可行性和可操作性，流程清晰。</w:t>
            </w:r>
            <w:r>
              <w:rPr>
                <w:rFonts w:hint="eastAsia" w:ascii="宋体" w:hAnsi="宋体" w:cs="宋体"/>
                <w:kern w:val="0"/>
                <w:sz w:val="21"/>
                <w:szCs w:val="21"/>
                <w:lang w:val="en-US" w:eastAsia="zh-CN"/>
              </w:rPr>
              <w:t>最高5分。</w:t>
            </w:r>
          </w:p>
        </w:tc>
        <w:tc>
          <w:tcPr>
            <w:tcW w:w="886" w:type="dxa"/>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right="0"/>
              <w:jc w:val="center"/>
              <w:textAlignment w:val="auto"/>
              <w:rPr>
                <w:rFonts w:ascii="宋体" w:hAnsi="宋体" w:cs="宋体"/>
                <w:kern w:val="0"/>
                <w:sz w:val="21"/>
                <w:szCs w:val="21"/>
              </w:rPr>
            </w:pPr>
            <w:r>
              <w:rPr>
                <w:rFonts w:hint="eastAsia" w:ascii="宋体" w:hAnsi="宋体" w:cs="宋体"/>
                <w:kern w:val="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02" w:type="dxa"/>
            <w:vMerge w:val="continue"/>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right="0"/>
              <w:jc w:val="center"/>
              <w:textAlignment w:val="auto"/>
              <w:rPr>
                <w:rFonts w:ascii="宋体" w:hAnsi="宋体" w:cs="宋体"/>
                <w:kern w:val="0"/>
                <w:sz w:val="21"/>
                <w:szCs w:val="21"/>
              </w:rPr>
            </w:pPr>
          </w:p>
        </w:tc>
        <w:tc>
          <w:tcPr>
            <w:tcW w:w="1274" w:type="dxa"/>
            <w:vMerge w:val="continue"/>
            <w:vAlign w:val="center"/>
          </w:tcPr>
          <w:p>
            <w:pPr>
              <w:keepNext w:val="0"/>
              <w:keepLines w:val="0"/>
              <w:pageBreakBefore w:val="0"/>
              <w:widowControl/>
              <w:suppressLineNumbers w:val="0"/>
              <w:tabs>
                <w:tab w:val="left" w:pos="1080"/>
              </w:tabs>
              <w:kinsoku/>
              <w:wordWrap/>
              <w:overflowPunct/>
              <w:topLinePunct w:val="0"/>
              <w:autoSpaceDE/>
              <w:autoSpaceDN/>
              <w:bidi w:val="0"/>
              <w:adjustRightInd/>
              <w:spacing w:before="0" w:beforeAutospacing="0" w:after="0" w:afterAutospacing="0" w:line="240" w:lineRule="auto"/>
              <w:ind w:left="0" w:right="0"/>
              <w:jc w:val="center"/>
              <w:textAlignment w:val="auto"/>
              <w:rPr>
                <w:rFonts w:ascii="宋体" w:hAnsi="宋体" w:cs="宋体"/>
                <w:kern w:val="0"/>
                <w:sz w:val="21"/>
                <w:szCs w:val="21"/>
              </w:rPr>
            </w:pPr>
          </w:p>
        </w:tc>
        <w:tc>
          <w:tcPr>
            <w:tcW w:w="6660" w:type="dxa"/>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40" w:lineRule="auto"/>
              <w:ind w:left="0" w:right="0"/>
              <w:jc w:val="left"/>
              <w:textAlignment w:val="auto"/>
              <w:rPr>
                <w:rFonts w:ascii="宋体" w:hAnsi="宋体" w:cs="宋体"/>
                <w:kern w:val="0"/>
                <w:sz w:val="21"/>
                <w:szCs w:val="21"/>
              </w:rPr>
            </w:pPr>
            <w:r>
              <w:rPr>
                <w:rFonts w:hint="eastAsia" w:ascii="宋体" w:hAnsi="宋体" w:cs="宋体"/>
                <w:kern w:val="0"/>
                <w:sz w:val="21"/>
                <w:szCs w:val="21"/>
              </w:rPr>
              <w:t>（8）</w:t>
            </w:r>
            <w:r>
              <w:rPr>
                <w:rFonts w:hint="eastAsia" w:ascii="宋体" w:hAnsi="宋体" w:cs="宋体"/>
                <w:kern w:val="0"/>
                <w:sz w:val="21"/>
                <w:szCs w:val="21"/>
                <w:lang w:eastAsia="zh-CN"/>
              </w:rPr>
              <w:t>响应方</w:t>
            </w:r>
            <w:r>
              <w:rPr>
                <w:rFonts w:hint="eastAsia" w:ascii="宋体" w:hAnsi="宋体" w:cs="宋体"/>
                <w:kern w:val="0"/>
                <w:sz w:val="21"/>
                <w:szCs w:val="21"/>
              </w:rPr>
              <w:t>提供的发布会计划方案完整、合理，流程清晰，有较强的可行性的得5分，有不足或欠缺的每项扣1分，扣完为止。</w:t>
            </w:r>
          </w:p>
        </w:tc>
        <w:tc>
          <w:tcPr>
            <w:tcW w:w="886" w:type="dxa"/>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right="0"/>
              <w:jc w:val="center"/>
              <w:textAlignment w:val="auto"/>
              <w:rPr>
                <w:rFonts w:ascii="宋体" w:hAnsi="宋体" w:cs="宋体"/>
                <w:kern w:val="0"/>
                <w:sz w:val="21"/>
                <w:szCs w:val="21"/>
              </w:rPr>
            </w:pPr>
            <w:r>
              <w:rPr>
                <w:rFonts w:hint="eastAsia" w:ascii="宋体" w:hAnsi="宋体" w:cs="宋体"/>
                <w:kern w:val="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802" w:type="dxa"/>
            <w:vMerge w:val="continue"/>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right="0"/>
              <w:jc w:val="center"/>
              <w:textAlignment w:val="auto"/>
              <w:rPr>
                <w:rFonts w:ascii="宋体" w:hAnsi="宋体" w:cs="宋体"/>
                <w:kern w:val="0"/>
                <w:sz w:val="21"/>
                <w:szCs w:val="21"/>
              </w:rPr>
            </w:pPr>
          </w:p>
        </w:tc>
        <w:tc>
          <w:tcPr>
            <w:tcW w:w="1274" w:type="dxa"/>
            <w:vMerge w:val="continue"/>
            <w:vAlign w:val="center"/>
          </w:tcPr>
          <w:p>
            <w:pPr>
              <w:keepNext w:val="0"/>
              <w:keepLines w:val="0"/>
              <w:pageBreakBefore w:val="0"/>
              <w:widowControl/>
              <w:suppressLineNumbers w:val="0"/>
              <w:tabs>
                <w:tab w:val="left" w:pos="1080"/>
              </w:tabs>
              <w:kinsoku/>
              <w:wordWrap/>
              <w:overflowPunct/>
              <w:topLinePunct w:val="0"/>
              <w:autoSpaceDE/>
              <w:autoSpaceDN/>
              <w:bidi w:val="0"/>
              <w:adjustRightInd/>
              <w:spacing w:before="0" w:beforeAutospacing="0" w:after="0" w:afterAutospacing="0" w:line="240" w:lineRule="auto"/>
              <w:ind w:left="0" w:right="0"/>
              <w:jc w:val="center"/>
              <w:textAlignment w:val="auto"/>
              <w:rPr>
                <w:rFonts w:ascii="宋体" w:hAnsi="宋体" w:cs="宋体"/>
                <w:kern w:val="0"/>
                <w:sz w:val="21"/>
                <w:szCs w:val="21"/>
              </w:rPr>
            </w:pPr>
          </w:p>
        </w:tc>
        <w:tc>
          <w:tcPr>
            <w:tcW w:w="6660" w:type="dxa"/>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right="0"/>
              <w:jc w:val="left"/>
              <w:textAlignment w:val="auto"/>
              <w:rPr>
                <w:rFonts w:ascii="宋体" w:hAnsi="宋体" w:cs="宋体"/>
                <w:kern w:val="0"/>
                <w:sz w:val="21"/>
                <w:szCs w:val="21"/>
              </w:rPr>
            </w:pPr>
            <w:r>
              <w:rPr>
                <w:rFonts w:hint="eastAsia" w:ascii="宋体" w:hAnsi="宋体" w:cs="宋体"/>
                <w:kern w:val="0"/>
                <w:sz w:val="21"/>
                <w:szCs w:val="21"/>
              </w:rPr>
              <w:t>（9）制定“千岛农品”明星产品市场营销初步策略方案，根据方案的精准度、宣传营销手段的多样性、渠道资源的丰富度进行评分。</w:t>
            </w:r>
            <w:r>
              <w:rPr>
                <w:rFonts w:hint="eastAsia" w:ascii="宋体" w:hAnsi="宋体" w:cs="宋体"/>
                <w:kern w:val="0"/>
                <w:sz w:val="21"/>
                <w:szCs w:val="21"/>
                <w:lang w:val="en-US" w:eastAsia="zh-CN"/>
              </w:rPr>
              <w:t>最高5分。</w:t>
            </w:r>
          </w:p>
        </w:tc>
        <w:tc>
          <w:tcPr>
            <w:tcW w:w="886" w:type="dxa"/>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right="0"/>
              <w:jc w:val="center"/>
              <w:textAlignment w:val="auto"/>
              <w:rPr>
                <w:rFonts w:ascii="宋体" w:hAnsi="宋体" w:cs="宋体"/>
                <w:kern w:val="0"/>
                <w:sz w:val="21"/>
                <w:szCs w:val="21"/>
              </w:rPr>
            </w:pPr>
            <w:r>
              <w:rPr>
                <w:rFonts w:hint="eastAsia" w:ascii="宋体" w:hAnsi="宋体" w:cs="宋体"/>
                <w:kern w:val="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2" w:type="dxa"/>
            <w:vMerge w:val="continue"/>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right="0"/>
              <w:jc w:val="center"/>
              <w:textAlignment w:val="auto"/>
              <w:rPr>
                <w:rFonts w:ascii="宋体" w:hAnsi="宋体" w:cs="宋体"/>
                <w:kern w:val="0"/>
                <w:sz w:val="21"/>
                <w:szCs w:val="21"/>
              </w:rPr>
            </w:pPr>
          </w:p>
        </w:tc>
        <w:tc>
          <w:tcPr>
            <w:tcW w:w="1274" w:type="dxa"/>
            <w:vAlign w:val="center"/>
          </w:tcPr>
          <w:p>
            <w:pPr>
              <w:keepNext w:val="0"/>
              <w:keepLines w:val="0"/>
              <w:pageBreakBefore w:val="0"/>
              <w:widowControl/>
              <w:suppressLineNumbers w:val="0"/>
              <w:tabs>
                <w:tab w:val="left" w:pos="1080"/>
              </w:tabs>
              <w:kinsoku/>
              <w:wordWrap/>
              <w:overflowPunct/>
              <w:topLinePunct w:val="0"/>
              <w:autoSpaceDE/>
              <w:autoSpaceDN/>
              <w:bidi w:val="0"/>
              <w:adjustRightInd/>
              <w:spacing w:before="0" w:beforeAutospacing="0" w:after="0" w:afterAutospacing="0" w:line="240" w:lineRule="auto"/>
              <w:ind w:left="0" w:right="0"/>
              <w:jc w:val="center"/>
              <w:textAlignment w:val="auto"/>
              <w:rPr>
                <w:rFonts w:ascii="宋体" w:hAnsi="宋体" w:cs="宋体"/>
                <w:kern w:val="0"/>
                <w:sz w:val="21"/>
                <w:szCs w:val="21"/>
              </w:rPr>
            </w:pPr>
            <w:r>
              <w:rPr>
                <w:rFonts w:hint="eastAsia" w:ascii="宋体" w:hAnsi="宋体" w:cs="宋体"/>
                <w:kern w:val="0"/>
                <w:sz w:val="21"/>
                <w:szCs w:val="21"/>
              </w:rPr>
              <w:t>品牌设计进度实施计划</w:t>
            </w:r>
          </w:p>
        </w:tc>
        <w:tc>
          <w:tcPr>
            <w:tcW w:w="6660" w:type="dxa"/>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right="0"/>
              <w:jc w:val="left"/>
              <w:textAlignment w:val="auto"/>
              <w:rPr>
                <w:rFonts w:ascii="宋体" w:hAnsi="宋体" w:cs="宋体"/>
                <w:kern w:val="0"/>
                <w:sz w:val="21"/>
                <w:szCs w:val="21"/>
              </w:rPr>
            </w:pPr>
            <w:r>
              <w:rPr>
                <w:rFonts w:hint="eastAsia"/>
                <w:sz w:val="21"/>
                <w:szCs w:val="21"/>
              </w:rPr>
              <w:t>品牌规划进度实施计划</w:t>
            </w:r>
            <w:r>
              <w:rPr>
                <w:rFonts w:hint="eastAsia"/>
                <w:sz w:val="21"/>
                <w:szCs w:val="21"/>
                <w:lang w:eastAsia="zh-CN"/>
              </w:rPr>
              <w:t>，</w:t>
            </w:r>
            <w:r>
              <w:rPr>
                <w:rFonts w:hint="eastAsia"/>
                <w:sz w:val="21"/>
                <w:szCs w:val="21"/>
              </w:rPr>
              <w:t>根据</w:t>
            </w:r>
            <w:r>
              <w:rPr>
                <w:rFonts w:hint="eastAsia"/>
                <w:sz w:val="21"/>
                <w:szCs w:val="21"/>
                <w:lang w:eastAsia="zh-CN"/>
              </w:rPr>
              <w:t>响应方</w:t>
            </w:r>
            <w:r>
              <w:rPr>
                <w:rFonts w:hint="eastAsia"/>
                <w:sz w:val="21"/>
                <w:szCs w:val="21"/>
              </w:rPr>
              <w:t>提供的详细品牌规划进度实施计划（组织机构、工作时间进度表、管理和协调方法等），技术先进、经济合理、实用可靠的得5分，有不足或欠缺的每项扣1分，扣完为止。</w:t>
            </w:r>
          </w:p>
        </w:tc>
        <w:tc>
          <w:tcPr>
            <w:tcW w:w="886" w:type="dxa"/>
            <w:vAlign w:val="center"/>
          </w:tcPr>
          <w:p>
            <w:pPr>
              <w:pStyle w:val="27"/>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leftChars="0" w:right="0" w:firstLine="0" w:firstLineChars="0"/>
              <w:jc w:val="center"/>
              <w:textAlignment w:val="auto"/>
              <w:rPr>
                <w:rFonts w:ascii="宋体" w:eastAsia="宋体" w:cs="宋体"/>
                <w:color w:val="auto"/>
                <w:kern w:val="0"/>
                <w:sz w:val="21"/>
                <w:szCs w:val="21"/>
              </w:rPr>
            </w:pPr>
            <w:r>
              <w:rPr>
                <w:rFonts w:hint="eastAsia" w:ascii="宋体" w:eastAsia="宋体" w:cs="宋体"/>
                <w:color w:val="auto"/>
                <w:kern w:val="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2" w:type="dxa"/>
            <w:vMerge w:val="continue"/>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right="0"/>
              <w:jc w:val="center"/>
              <w:textAlignment w:val="auto"/>
              <w:rPr>
                <w:rFonts w:ascii="宋体" w:hAnsi="宋体" w:cs="宋体"/>
                <w:kern w:val="0"/>
                <w:sz w:val="21"/>
                <w:szCs w:val="21"/>
              </w:rPr>
            </w:pPr>
          </w:p>
        </w:tc>
        <w:tc>
          <w:tcPr>
            <w:tcW w:w="1274" w:type="dxa"/>
            <w:vAlign w:val="center"/>
          </w:tcPr>
          <w:p>
            <w:pPr>
              <w:keepNext w:val="0"/>
              <w:keepLines w:val="0"/>
              <w:pageBreakBefore w:val="0"/>
              <w:widowControl/>
              <w:suppressLineNumbers w:val="0"/>
              <w:tabs>
                <w:tab w:val="left" w:pos="1080"/>
              </w:tabs>
              <w:kinsoku/>
              <w:wordWrap/>
              <w:overflowPunct/>
              <w:topLinePunct w:val="0"/>
              <w:autoSpaceDE/>
              <w:autoSpaceDN/>
              <w:bidi w:val="0"/>
              <w:adjustRightInd/>
              <w:spacing w:before="0" w:beforeAutospacing="0" w:after="0" w:afterAutospacing="0" w:line="240" w:lineRule="auto"/>
              <w:ind w:left="0" w:right="0"/>
              <w:jc w:val="center"/>
              <w:textAlignment w:val="auto"/>
              <w:rPr>
                <w:rFonts w:ascii="宋体" w:hAnsi="宋体" w:cs="宋体"/>
                <w:kern w:val="0"/>
                <w:sz w:val="21"/>
                <w:szCs w:val="21"/>
              </w:rPr>
            </w:pPr>
            <w:r>
              <w:rPr>
                <w:rFonts w:hint="eastAsia" w:ascii="宋体" w:hAnsi="宋体" w:cs="宋体"/>
                <w:kern w:val="0"/>
                <w:sz w:val="21"/>
                <w:szCs w:val="21"/>
              </w:rPr>
              <w:t>合理化建议</w:t>
            </w:r>
          </w:p>
        </w:tc>
        <w:tc>
          <w:tcPr>
            <w:tcW w:w="6660" w:type="dxa"/>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right="0"/>
              <w:jc w:val="left"/>
              <w:textAlignment w:val="auto"/>
              <w:rPr>
                <w:rFonts w:ascii="宋体" w:hAnsi="宋体" w:cs="宋体"/>
                <w:kern w:val="0"/>
                <w:sz w:val="21"/>
                <w:szCs w:val="21"/>
              </w:rPr>
            </w:pPr>
            <w:r>
              <w:rPr>
                <w:rFonts w:hint="eastAsia" w:ascii="宋体" w:hAnsi="宋体" w:cs="宋体"/>
                <w:kern w:val="0"/>
                <w:sz w:val="21"/>
                <w:szCs w:val="21"/>
                <w:lang w:eastAsia="zh-CN"/>
              </w:rPr>
              <w:t>响应方</w:t>
            </w:r>
            <w:r>
              <w:rPr>
                <w:rFonts w:hint="eastAsia" w:ascii="宋体" w:hAnsi="宋体" w:cs="宋体"/>
                <w:kern w:val="0"/>
                <w:sz w:val="21"/>
                <w:szCs w:val="21"/>
              </w:rPr>
              <w:t>提供的针对本采购项目的难点和特点提出有建设性的意见和建议：意见和建议需具有针对性、可行性、符合实际情况。每提供一项有效建议并经专家认定为切实可行的得1分，该项最高得5分。未提供的不得分。</w:t>
            </w:r>
          </w:p>
        </w:tc>
        <w:tc>
          <w:tcPr>
            <w:tcW w:w="886" w:type="dxa"/>
            <w:vAlign w:val="center"/>
          </w:tcPr>
          <w:p>
            <w:pPr>
              <w:pStyle w:val="27"/>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leftChars="0" w:right="0" w:firstLine="0" w:firstLineChars="0"/>
              <w:jc w:val="center"/>
              <w:textAlignment w:val="auto"/>
              <w:rPr>
                <w:rFonts w:ascii="宋体" w:eastAsia="宋体" w:cs="宋体"/>
                <w:color w:val="auto"/>
                <w:kern w:val="0"/>
                <w:sz w:val="21"/>
                <w:szCs w:val="21"/>
              </w:rPr>
            </w:pPr>
            <w:r>
              <w:rPr>
                <w:rFonts w:hint="eastAsia" w:ascii="宋体" w:eastAsia="宋体" w:cs="宋体"/>
                <w:color w:val="auto"/>
                <w:kern w:val="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2" w:type="dxa"/>
            <w:vMerge w:val="continue"/>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right="0"/>
              <w:jc w:val="center"/>
              <w:textAlignment w:val="auto"/>
              <w:rPr>
                <w:rFonts w:ascii="宋体" w:hAnsi="宋体" w:cs="宋体"/>
                <w:kern w:val="0"/>
                <w:sz w:val="21"/>
                <w:szCs w:val="21"/>
              </w:rPr>
            </w:pPr>
          </w:p>
        </w:tc>
        <w:tc>
          <w:tcPr>
            <w:tcW w:w="1274" w:type="dxa"/>
            <w:vMerge w:val="restart"/>
            <w:vAlign w:val="center"/>
          </w:tcPr>
          <w:p>
            <w:pPr>
              <w:keepNext w:val="0"/>
              <w:keepLines w:val="0"/>
              <w:pageBreakBefore w:val="0"/>
              <w:suppressLineNumbers w:val="0"/>
              <w:tabs>
                <w:tab w:val="left" w:pos="1080"/>
              </w:tabs>
              <w:kinsoku/>
              <w:wordWrap/>
              <w:overflowPunct/>
              <w:topLinePunct w:val="0"/>
              <w:autoSpaceDE/>
              <w:autoSpaceDN/>
              <w:bidi w:val="0"/>
              <w:adjustRightInd/>
              <w:spacing w:before="0" w:beforeAutospacing="0" w:after="0" w:afterAutospacing="0" w:line="240" w:lineRule="auto"/>
              <w:ind w:left="0" w:right="0"/>
              <w:jc w:val="center"/>
              <w:textAlignment w:val="auto"/>
              <w:rPr>
                <w:rFonts w:ascii="宋体" w:hAnsi="宋体" w:cs="宋体"/>
                <w:kern w:val="0"/>
                <w:sz w:val="21"/>
                <w:szCs w:val="21"/>
              </w:rPr>
            </w:pPr>
            <w:r>
              <w:rPr>
                <w:rFonts w:hint="eastAsia" w:ascii="宋体" w:hAnsi="宋体" w:cs="宋体"/>
                <w:kern w:val="0"/>
                <w:sz w:val="21"/>
                <w:szCs w:val="21"/>
              </w:rPr>
              <w:t>与采购人的工作配合方案</w:t>
            </w:r>
          </w:p>
        </w:tc>
        <w:tc>
          <w:tcPr>
            <w:tcW w:w="6660" w:type="dxa"/>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40" w:lineRule="auto"/>
              <w:ind w:left="0" w:right="0"/>
              <w:jc w:val="left"/>
              <w:textAlignment w:val="auto"/>
              <w:rPr>
                <w:rFonts w:ascii="宋体" w:hAnsi="宋体" w:cs="宋体"/>
                <w:kern w:val="0"/>
                <w:sz w:val="21"/>
                <w:szCs w:val="21"/>
              </w:rPr>
            </w:pPr>
            <w:r>
              <w:rPr>
                <w:rFonts w:hint="eastAsia" w:ascii="宋体" w:hAnsi="宋体" w:cs="宋体"/>
                <w:kern w:val="0"/>
                <w:sz w:val="21"/>
                <w:szCs w:val="21"/>
              </w:rPr>
              <w:t>（1）根据</w:t>
            </w:r>
            <w:r>
              <w:rPr>
                <w:rFonts w:hint="eastAsia" w:ascii="宋体" w:hAnsi="宋体" w:cs="宋体"/>
                <w:kern w:val="0"/>
                <w:sz w:val="21"/>
                <w:szCs w:val="21"/>
                <w:lang w:eastAsia="zh-CN"/>
              </w:rPr>
              <w:t>响应方</w:t>
            </w:r>
            <w:r>
              <w:rPr>
                <w:rFonts w:hint="eastAsia" w:ascii="宋体" w:hAnsi="宋体" w:cs="宋体"/>
                <w:kern w:val="0"/>
                <w:sz w:val="21"/>
                <w:szCs w:val="21"/>
              </w:rPr>
              <w:t>提供的工作各个阶段与采购人的配合方案，响应时间节点明确的得3分，有不足或欠缺的每项扣1分，扣完为止。</w:t>
            </w:r>
          </w:p>
        </w:tc>
        <w:tc>
          <w:tcPr>
            <w:tcW w:w="886" w:type="dxa"/>
            <w:vAlign w:val="center"/>
          </w:tcPr>
          <w:p>
            <w:pPr>
              <w:pStyle w:val="27"/>
              <w:keepNext w:val="0"/>
              <w:keepLines w:val="0"/>
              <w:pageBreakBefore w:val="0"/>
              <w:suppressLineNumbers w:val="0"/>
              <w:kinsoku/>
              <w:wordWrap/>
              <w:overflowPunct/>
              <w:topLinePunct w:val="0"/>
              <w:autoSpaceDE/>
              <w:autoSpaceDN/>
              <w:bidi w:val="0"/>
              <w:adjustRightInd/>
              <w:spacing w:before="0" w:beforeAutospacing="0" w:after="0" w:afterAutospacing="0" w:line="240" w:lineRule="auto"/>
              <w:ind w:left="0" w:leftChars="0" w:right="0" w:firstLine="0" w:firstLineChars="0"/>
              <w:jc w:val="center"/>
              <w:textAlignment w:val="auto"/>
              <w:rPr>
                <w:rFonts w:ascii="宋体" w:eastAsia="宋体" w:cs="宋体"/>
                <w:color w:val="auto"/>
                <w:kern w:val="0"/>
                <w:sz w:val="21"/>
                <w:szCs w:val="21"/>
              </w:rPr>
            </w:pPr>
            <w:r>
              <w:rPr>
                <w:rFonts w:hint="eastAsia" w:ascii="宋体" w:eastAsia="宋体" w:cs="宋体"/>
                <w:color w:val="auto"/>
                <w:kern w:val="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2" w:type="dxa"/>
            <w:vMerge w:val="continue"/>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right="0"/>
              <w:jc w:val="center"/>
              <w:textAlignment w:val="auto"/>
              <w:rPr>
                <w:rFonts w:ascii="宋体" w:hAnsi="宋体" w:cs="宋体"/>
                <w:kern w:val="0"/>
                <w:sz w:val="21"/>
                <w:szCs w:val="21"/>
              </w:rPr>
            </w:pPr>
          </w:p>
        </w:tc>
        <w:tc>
          <w:tcPr>
            <w:tcW w:w="1274" w:type="dxa"/>
            <w:vMerge w:val="continue"/>
            <w:vAlign w:val="center"/>
          </w:tcPr>
          <w:p>
            <w:pPr>
              <w:keepNext w:val="0"/>
              <w:keepLines w:val="0"/>
              <w:pageBreakBefore w:val="0"/>
              <w:suppressLineNumbers w:val="0"/>
              <w:tabs>
                <w:tab w:val="left" w:pos="1080"/>
              </w:tabs>
              <w:kinsoku/>
              <w:wordWrap/>
              <w:overflowPunct/>
              <w:topLinePunct w:val="0"/>
              <w:autoSpaceDE/>
              <w:autoSpaceDN/>
              <w:bidi w:val="0"/>
              <w:adjustRightInd/>
              <w:spacing w:before="0" w:beforeAutospacing="0" w:after="0" w:afterAutospacing="0" w:line="240" w:lineRule="auto"/>
              <w:ind w:left="0" w:right="0"/>
              <w:jc w:val="center"/>
              <w:textAlignment w:val="auto"/>
              <w:rPr>
                <w:rFonts w:ascii="宋体" w:hAnsi="宋体" w:cs="宋体"/>
                <w:kern w:val="0"/>
                <w:sz w:val="21"/>
                <w:szCs w:val="21"/>
              </w:rPr>
            </w:pPr>
          </w:p>
        </w:tc>
        <w:tc>
          <w:tcPr>
            <w:tcW w:w="6660" w:type="dxa"/>
            <w:vAlign w:val="center"/>
          </w:tcPr>
          <w:p>
            <w:pPr>
              <w:pStyle w:val="34"/>
              <w:keepNext w:val="0"/>
              <w:keepLines w:val="0"/>
              <w:pageBreakBefore w:val="0"/>
              <w:suppressLineNumbers w:val="0"/>
              <w:kinsoku/>
              <w:wordWrap/>
              <w:overflowPunct/>
              <w:topLinePunct w:val="0"/>
              <w:autoSpaceDE/>
              <w:autoSpaceDN/>
              <w:bidi w:val="0"/>
              <w:adjustRightInd/>
              <w:spacing w:before="0" w:beforeAutospacing="0" w:after="0" w:afterAutospacing="0" w:line="240" w:lineRule="auto"/>
              <w:ind w:left="0" w:right="0" w:firstLine="0" w:firstLineChars="0"/>
              <w:jc w:val="left"/>
              <w:textAlignment w:val="auto"/>
              <w:rPr>
                <w:rFonts w:ascii="宋体" w:hAnsi="宋体" w:cs="宋体"/>
                <w:kern w:val="0"/>
                <w:sz w:val="21"/>
                <w:szCs w:val="21"/>
                <w:lang w:val="en-US" w:eastAsia="zh-CN"/>
              </w:rPr>
            </w:pPr>
            <w:r>
              <w:rPr>
                <w:rFonts w:hint="eastAsia" w:ascii="宋体" w:hAnsi="宋体" w:cs="宋体"/>
                <w:kern w:val="0"/>
                <w:sz w:val="21"/>
                <w:szCs w:val="21"/>
                <w:lang w:val="en-US" w:eastAsia="zh-CN"/>
              </w:rPr>
              <w:t>（2）根据响应方提供的工作各个阶段与采购人的配合方案，反馈工作时效性效率高的得3分，有不足或欠缺的每项扣1分，扣完为止。</w:t>
            </w:r>
          </w:p>
        </w:tc>
        <w:tc>
          <w:tcPr>
            <w:tcW w:w="886" w:type="dxa"/>
            <w:vAlign w:val="center"/>
          </w:tcPr>
          <w:p>
            <w:pPr>
              <w:pStyle w:val="27"/>
              <w:keepNext w:val="0"/>
              <w:keepLines w:val="0"/>
              <w:pageBreakBefore w:val="0"/>
              <w:suppressLineNumbers w:val="0"/>
              <w:kinsoku/>
              <w:wordWrap/>
              <w:overflowPunct/>
              <w:topLinePunct w:val="0"/>
              <w:autoSpaceDE/>
              <w:autoSpaceDN/>
              <w:bidi w:val="0"/>
              <w:adjustRightInd/>
              <w:spacing w:before="0" w:beforeAutospacing="0" w:after="0" w:afterAutospacing="0" w:line="240" w:lineRule="auto"/>
              <w:ind w:left="0" w:leftChars="0" w:right="0" w:firstLine="0" w:firstLineChars="0"/>
              <w:jc w:val="center"/>
              <w:textAlignment w:val="auto"/>
              <w:rPr>
                <w:rFonts w:ascii="宋体" w:eastAsia="宋体" w:cs="宋体"/>
                <w:color w:val="auto"/>
                <w:kern w:val="0"/>
                <w:sz w:val="21"/>
                <w:szCs w:val="21"/>
              </w:rPr>
            </w:pPr>
            <w:r>
              <w:rPr>
                <w:rFonts w:hint="eastAsia" w:ascii="宋体" w:eastAsia="宋体" w:cs="宋体"/>
                <w:color w:val="auto"/>
                <w:kern w:val="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2" w:type="dxa"/>
            <w:vMerge w:val="continue"/>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40" w:lineRule="auto"/>
              <w:ind w:left="0" w:right="0"/>
              <w:jc w:val="center"/>
              <w:textAlignment w:val="auto"/>
              <w:rPr>
                <w:rFonts w:ascii="宋体" w:hAnsi="宋体" w:cs="宋体"/>
                <w:kern w:val="0"/>
                <w:sz w:val="21"/>
                <w:szCs w:val="21"/>
              </w:rPr>
            </w:pPr>
          </w:p>
        </w:tc>
        <w:tc>
          <w:tcPr>
            <w:tcW w:w="1274" w:type="dxa"/>
            <w:vAlign w:val="center"/>
          </w:tcPr>
          <w:p>
            <w:pPr>
              <w:keepNext w:val="0"/>
              <w:keepLines w:val="0"/>
              <w:pageBreakBefore w:val="0"/>
              <w:suppressLineNumbers w:val="0"/>
              <w:tabs>
                <w:tab w:val="left" w:pos="1080"/>
              </w:tabs>
              <w:kinsoku/>
              <w:wordWrap/>
              <w:overflowPunct/>
              <w:topLinePunct w:val="0"/>
              <w:autoSpaceDE/>
              <w:autoSpaceDN/>
              <w:bidi w:val="0"/>
              <w:adjustRightInd/>
              <w:spacing w:before="0" w:beforeAutospacing="0" w:after="0" w:afterAutospacing="0" w:line="240" w:lineRule="auto"/>
              <w:ind w:left="0" w:right="0"/>
              <w:jc w:val="center"/>
              <w:textAlignment w:val="auto"/>
              <w:rPr>
                <w:rFonts w:ascii="宋体" w:hAnsi="宋体" w:cs="宋体"/>
                <w:kern w:val="0"/>
                <w:sz w:val="21"/>
                <w:szCs w:val="21"/>
              </w:rPr>
            </w:pPr>
            <w:r>
              <w:rPr>
                <w:rFonts w:hint="eastAsia" w:ascii="宋体" w:hAnsi="宋体" w:cs="宋体"/>
                <w:kern w:val="0"/>
                <w:sz w:val="21"/>
                <w:szCs w:val="21"/>
              </w:rPr>
              <w:t>项目负责人情况</w:t>
            </w:r>
          </w:p>
        </w:tc>
        <w:tc>
          <w:tcPr>
            <w:tcW w:w="6660" w:type="dxa"/>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40" w:lineRule="auto"/>
              <w:ind w:left="0" w:right="0"/>
              <w:jc w:val="left"/>
              <w:textAlignment w:val="auto"/>
              <w:rPr>
                <w:sz w:val="21"/>
                <w:szCs w:val="21"/>
              </w:rPr>
            </w:pPr>
            <w:r>
              <w:rPr>
                <w:rFonts w:hint="eastAsia"/>
                <w:sz w:val="21"/>
                <w:szCs w:val="21"/>
              </w:rPr>
              <w:t>拟投入本项目的项目负责人荣获省级及以上奖项或证书的得3分，市级（地区市）奖项或证书的得2分，县级奖项或证书的得1分。</w:t>
            </w:r>
            <w:r>
              <w:rPr>
                <w:rFonts w:hint="eastAsia" w:ascii="宋体" w:hAnsi="宋体" w:cs="宋体"/>
                <w:b/>
                <w:kern w:val="0"/>
                <w:sz w:val="21"/>
                <w:szCs w:val="21"/>
              </w:rPr>
              <w:t>（需提供相关证书及</w:t>
            </w:r>
            <w:r>
              <w:rPr>
                <w:rFonts w:hint="eastAsia" w:ascii="宋体" w:hAnsi="宋体" w:cs="宋体"/>
                <w:b/>
                <w:kern w:val="0"/>
                <w:sz w:val="21"/>
                <w:szCs w:val="21"/>
                <w:lang w:eastAsia="zh-CN"/>
              </w:rPr>
              <w:t>响应方</w:t>
            </w:r>
            <w:r>
              <w:rPr>
                <w:rFonts w:hint="eastAsia" w:ascii="宋体" w:hAnsi="宋体" w:cs="宋体"/>
                <w:b/>
                <w:kern w:val="0"/>
                <w:sz w:val="21"/>
                <w:szCs w:val="21"/>
              </w:rPr>
              <w:t>为其缴纳的近三个月社保证明复印件，不提供不得分）</w:t>
            </w:r>
          </w:p>
        </w:tc>
        <w:tc>
          <w:tcPr>
            <w:tcW w:w="886" w:type="dxa"/>
            <w:vAlign w:val="center"/>
          </w:tcPr>
          <w:p>
            <w:pPr>
              <w:pStyle w:val="27"/>
              <w:keepNext w:val="0"/>
              <w:keepLines w:val="0"/>
              <w:pageBreakBefore w:val="0"/>
              <w:suppressLineNumbers w:val="0"/>
              <w:kinsoku/>
              <w:wordWrap/>
              <w:overflowPunct/>
              <w:topLinePunct w:val="0"/>
              <w:autoSpaceDE/>
              <w:autoSpaceDN/>
              <w:bidi w:val="0"/>
              <w:adjustRightInd/>
              <w:spacing w:before="0" w:beforeAutospacing="0" w:after="0" w:afterAutospacing="0" w:line="240" w:lineRule="auto"/>
              <w:ind w:left="0" w:leftChars="0" w:right="0" w:firstLine="0" w:firstLineChars="0"/>
              <w:jc w:val="center"/>
              <w:textAlignment w:val="auto"/>
              <w:rPr>
                <w:rFonts w:ascii="宋体" w:eastAsia="宋体" w:cs="宋体"/>
                <w:color w:val="auto"/>
                <w:kern w:val="0"/>
                <w:sz w:val="21"/>
                <w:szCs w:val="21"/>
              </w:rPr>
            </w:pPr>
            <w:r>
              <w:rPr>
                <w:rFonts w:hint="eastAsia" w:ascii="宋体" w:eastAsia="宋体" w:cs="宋体"/>
                <w:color w:val="auto"/>
                <w:kern w:val="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802" w:type="dxa"/>
            <w:vMerge w:val="continue"/>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right="0"/>
              <w:jc w:val="center"/>
              <w:textAlignment w:val="auto"/>
              <w:rPr>
                <w:rFonts w:ascii="宋体" w:hAnsi="宋体" w:cs="宋体"/>
                <w:kern w:val="0"/>
                <w:sz w:val="21"/>
                <w:szCs w:val="21"/>
              </w:rPr>
            </w:pPr>
          </w:p>
        </w:tc>
        <w:tc>
          <w:tcPr>
            <w:tcW w:w="1274" w:type="dxa"/>
            <w:vAlign w:val="center"/>
          </w:tcPr>
          <w:p>
            <w:pPr>
              <w:keepNext w:val="0"/>
              <w:keepLines w:val="0"/>
              <w:pageBreakBefore w:val="0"/>
              <w:suppressLineNumbers w:val="0"/>
              <w:tabs>
                <w:tab w:val="left" w:pos="1080"/>
              </w:tabs>
              <w:kinsoku/>
              <w:wordWrap/>
              <w:overflowPunct/>
              <w:topLinePunct w:val="0"/>
              <w:autoSpaceDE/>
              <w:autoSpaceDN/>
              <w:bidi w:val="0"/>
              <w:adjustRightInd/>
              <w:spacing w:before="0" w:beforeAutospacing="0" w:after="0" w:afterAutospacing="0" w:line="240" w:lineRule="auto"/>
              <w:ind w:left="0" w:right="0"/>
              <w:jc w:val="center"/>
              <w:textAlignment w:val="auto"/>
              <w:rPr>
                <w:rFonts w:ascii="宋体" w:hAnsi="宋体" w:cs="宋体"/>
                <w:kern w:val="0"/>
                <w:sz w:val="21"/>
                <w:szCs w:val="21"/>
              </w:rPr>
            </w:pPr>
            <w:r>
              <w:rPr>
                <w:rFonts w:hint="eastAsia" w:ascii="宋体" w:hAnsi="宋体" w:cs="宋体"/>
                <w:kern w:val="0"/>
                <w:sz w:val="21"/>
                <w:szCs w:val="21"/>
              </w:rPr>
              <w:t>技术服务团队情况</w:t>
            </w:r>
          </w:p>
        </w:tc>
        <w:tc>
          <w:tcPr>
            <w:tcW w:w="6660" w:type="dxa"/>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40" w:lineRule="auto"/>
              <w:ind w:left="0" w:right="0"/>
              <w:jc w:val="left"/>
              <w:textAlignment w:val="auto"/>
              <w:rPr>
                <w:rFonts w:ascii="宋体" w:hAnsi="宋体" w:cs="宋体"/>
                <w:kern w:val="0"/>
                <w:sz w:val="21"/>
                <w:szCs w:val="21"/>
              </w:rPr>
            </w:pPr>
            <w:r>
              <w:rPr>
                <w:rFonts w:hint="eastAsia" w:ascii="宋体" w:hAnsi="宋体" w:cs="宋体"/>
                <w:kern w:val="0"/>
                <w:sz w:val="21"/>
                <w:szCs w:val="21"/>
              </w:rPr>
              <w:t>（1）技术服务团队人员配备合理，专业匹配度高，类似项目经验丰富，0-3分。</w:t>
            </w:r>
          </w:p>
          <w:p>
            <w:pPr>
              <w:keepNext w:val="0"/>
              <w:keepLines w:val="0"/>
              <w:pageBreakBefore w:val="0"/>
              <w:suppressLineNumbers w:val="0"/>
              <w:kinsoku/>
              <w:wordWrap/>
              <w:overflowPunct/>
              <w:topLinePunct w:val="0"/>
              <w:autoSpaceDE/>
              <w:autoSpaceDN/>
              <w:bidi w:val="0"/>
              <w:adjustRightInd/>
              <w:spacing w:before="0" w:beforeAutospacing="0" w:after="0" w:afterAutospacing="0" w:line="240" w:lineRule="auto"/>
              <w:ind w:left="0" w:right="0"/>
              <w:jc w:val="left"/>
              <w:textAlignment w:val="auto"/>
              <w:rPr>
                <w:rFonts w:hint="eastAsia" w:ascii="宋体" w:hAnsi="宋体" w:cs="宋体"/>
                <w:kern w:val="0"/>
                <w:sz w:val="21"/>
                <w:szCs w:val="21"/>
              </w:rPr>
            </w:pPr>
            <w:r>
              <w:rPr>
                <w:rFonts w:hint="eastAsia" w:ascii="宋体" w:hAnsi="宋体" w:cs="宋体"/>
                <w:kern w:val="0"/>
                <w:sz w:val="21"/>
                <w:szCs w:val="21"/>
              </w:rPr>
              <w:t>（2）拟投入本项目的人员（除项目负责人外）具有中级及以上职称的，每项得1分，最高得2分。</w:t>
            </w:r>
          </w:p>
          <w:p>
            <w:pPr>
              <w:pStyle w:val="2"/>
              <w:keepNext w:val="0"/>
              <w:keepLines w:val="0"/>
              <w:pageBreakBefore w:val="0"/>
              <w:suppressLineNumbers w:val="0"/>
              <w:kinsoku/>
              <w:wordWrap/>
              <w:overflowPunct/>
              <w:topLinePunct w:val="0"/>
              <w:autoSpaceDE/>
              <w:autoSpaceDN/>
              <w:bidi w:val="0"/>
              <w:adjustRightInd/>
              <w:spacing w:before="0" w:beforeAutospacing="0" w:after="0" w:afterAutospacing="0" w:line="240" w:lineRule="auto"/>
              <w:ind w:left="0" w:right="0" w:firstLine="0"/>
              <w:jc w:val="left"/>
              <w:textAlignment w:val="auto"/>
              <w:rPr>
                <w:rFonts w:hAnsi="宋体" w:cs="宋体"/>
                <w:spacing w:val="0"/>
                <w:kern w:val="0"/>
                <w:sz w:val="21"/>
                <w:szCs w:val="21"/>
              </w:rPr>
            </w:pPr>
            <w:r>
              <w:rPr>
                <w:rFonts w:hint="eastAsia" w:hAnsi="宋体" w:cs="宋体"/>
                <w:spacing w:val="0"/>
                <w:kern w:val="0"/>
                <w:sz w:val="21"/>
                <w:szCs w:val="21"/>
              </w:rPr>
              <w:t>（3）拟投入本项目的人员（除项目负责人外）荣获地市级及以上奖项或证书的，每项得1分，最高得2分。</w:t>
            </w:r>
          </w:p>
          <w:p>
            <w:pPr>
              <w:keepNext w:val="0"/>
              <w:keepLines w:val="0"/>
              <w:pageBreakBefore w:val="0"/>
              <w:suppressLineNumbers w:val="0"/>
              <w:kinsoku/>
              <w:wordWrap/>
              <w:overflowPunct/>
              <w:topLinePunct w:val="0"/>
              <w:autoSpaceDE/>
              <w:autoSpaceDN/>
              <w:bidi w:val="0"/>
              <w:adjustRightInd/>
              <w:spacing w:before="0" w:beforeAutospacing="0" w:after="0" w:afterAutospacing="0" w:line="240" w:lineRule="auto"/>
              <w:ind w:left="0" w:right="0"/>
              <w:jc w:val="left"/>
              <w:textAlignment w:val="auto"/>
              <w:rPr>
                <w:rFonts w:ascii="宋体" w:hAnsi="宋体" w:cs="宋体"/>
                <w:b/>
                <w:kern w:val="0"/>
                <w:sz w:val="21"/>
                <w:szCs w:val="21"/>
              </w:rPr>
            </w:pPr>
            <w:r>
              <w:rPr>
                <w:rFonts w:hint="eastAsia" w:ascii="宋体" w:hAnsi="宋体" w:cs="宋体"/>
                <w:b/>
                <w:kern w:val="0"/>
                <w:sz w:val="21"/>
                <w:szCs w:val="21"/>
              </w:rPr>
              <w:t>（需提供相关证书及</w:t>
            </w:r>
            <w:r>
              <w:rPr>
                <w:rFonts w:hint="eastAsia" w:ascii="宋体" w:hAnsi="宋体" w:cs="宋体"/>
                <w:b/>
                <w:kern w:val="0"/>
                <w:sz w:val="21"/>
                <w:szCs w:val="21"/>
                <w:lang w:eastAsia="zh-CN"/>
              </w:rPr>
              <w:t>响应方</w:t>
            </w:r>
            <w:r>
              <w:rPr>
                <w:rFonts w:hint="eastAsia" w:ascii="宋体" w:hAnsi="宋体" w:cs="宋体"/>
                <w:b/>
                <w:kern w:val="0"/>
                <w:sz w:val="21"/>
                <w:szCs w:val="21"/>
              </w:rPr>
              <w:t>为其缴纳的近三个月社保证明复印件，不提供不得分）</w:t>
            </w:r>
          </w:p>
        </w:tc>
        <w:tc>
          <w:tcPr>
            <w:tcW w:w="886" w:type="dxa"/>
            <w:vAlign w:val="center"/>
          </w:tcPr>
          <w:p>
            <w:pPr>
              <w:pStyle w:val="27"/>
              <w:keepNext w:val="0"/>
              <w:keepLines w:val="0"/>
              <w:pageBreakBefore w:val="0"/>
              <w:suppressLineNumbers w:val="0"/>
              <w:kinsoku/>
              <w:wordWrap/>
              <w:overflowPunct/>
              <w:topLinePunct w:val="0"/>
              <w:autoSpaceDE/>
              <w:autoSpaceDN/>
              <w:bidi w:val="0"/>
              <w:adjustRightInd/>
              <w:spacing w:before="0" w:beforeAutospacing="0" w:after="0" w:afterAutospacing="0" w:line="240" w:lineRule="auto"/>
              <w:ind w:left="0" w:leftChars="0" w:right="0" w:firstLine="0" w:firstLineChars="0"/>
              <w:jc w:val="center"/>
              <w:textAlignment w:val="auto"/>
              <w:rPr>
                <w:rFonts w:ascii="宋体" w:eastAsia="宋体" w:cs="宋体"/>
                <w:color w:val="auto"/>
                <w:kern w:val="0"/>
                <w:sz w:val="21"/>
                <w:szCs w:val="21"/>
              </w:rPr>
            </w:pPr>
            <w:r>
              <w:rPr>
                <w:rFonts w:hint="eastAsia" w:ascii="宋体" w:eastAsia="宋体" w:cs="宋体"/>
                <w:color w:val="auto"/>
                <w:kern w:val="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802" w:type="dxa"/>
            <w:vMerge w:val="continue"/>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right="0"/>
              <w:jc w:val="center"/>
              <w:textAlignment w:val="auto"/>
              <w:rPr>
                <w:rFonts w:ascii="宋体" w:hAnsi="宋体" w:cs="宋体"/>
                <w:kern w:val="0"/>
                <w:sz w:val="21"/>
                <w:szCs w:val="21"/>
              </w:rPr>
            </w:pPr>
          </w:p>
        </w:tc>
        <w:tc>
          <w:tcPr>
            <w:tcW w:w="1274" w:type="dxa"/>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right="0"/>
              <w:jc w:val="center"/>
              <w:textAlignment w:val="auto"/>
              <w:rPr>
                <w:rFonts w:ascii="宋体" w:hAnsi="宋体" w:cs="宋体"/>
                <w:kern w:val="0"/>
                <w:sz w:val="21"/>
                <w:szCs w:val="21"/>
              </w:rPr>
            </w:pPr>
            <w:r>
              <w:rPr>
                <w:rFonts w:hint="eastAsia" w:ascii="宋体" w:hAnsi="宋体" w:cs="宋体"/>
                <w:kern w:val="0"/>
                <w:sz w:val="21"/>
                <w:szCs w:val="21"/>
              </w:rPr>
              <w:t>售后服务承诺</w:t>
            </w:r>
          </w:p>
        </w:tc>
        <w:tc>
          <w:tcPr>
            <w:tcW w:w="6660" w:type="dxa"/>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40" w:lineRule="auto"/>
              <w:ind w:left="0" w:right="0"/>
              <w:jc w:val="left"/>
              <w:textAlignment w:val="auto"/>
              <w:rPr>
                <w:rFonts w:ascii="宋体" w:hAnsi="宋体" w:cs="宋体"/>
                <w:kern w:val="0"/>
                <w:sz w:val="21"/>
                <w:szCs w:val="21"/>
              </w:rPr>
            </w:pPr>
            <w:r>
              <w:rPr>
                <w:rFonts w:hint="eastAsia" w:ascii="宋体" w:hAnsi="宋体" w:cs="宋体"/>
                <w:kern w:val="0"/>
                <w:sz w:val="21"/>
                <w:szCs w:val="21"/>
              </w:rPr>
              <w:t>根据</w:t>
            </w:r>
            <w:r>
              <w:rPr>
                <w:rFonts w:hint="eastAsia" w:ascii="宋体" w:hAnsi="宋体" w:cs="宋体"/>
                <w:kern w:val="0"/>
                <w:sz w:val="21"/>
                <w:szCs w:val="21"/>
                <w:lang w:eastAsia="zh-CN"/>
              </w:rPr>
              <w:t>响应方</w:t>
            </w:r>
            <w:r>
              <w:rPr>
                <w:rFonts w:hint="eastAsia" w:ascii="宋体" w:hAnsi="宋体" w:cs="宋体"/>
                <w:kern w:val="0"/>
                <w:sz w:val="21"/>
                <w:szCs w:val="21"/>
              </w:rPr>
              <w:t>提出的服务承诺、其它优惠条件和售后服务承诺情况，全面而完善且可实现程度高的得5分，有不足或欠缺的每项扣</w:t>
            </w:r>
            <w:r>
              <w:rPr>
                <w:rFonts w:hint="eastAsia" w:ascii="宋体" w:hAnsi="宋体" w:cs="宋体"/>
                <w:kern w:val="0"/>
                <w:sz w:val="21"/>
                <w:szCs w:val="21"/>
                <w:lang w:val="en-US" w:eastAsia="zh-CN"/>
              </w:rPr>
              <w:t>1</w:t>
            </w:r>
            <w:r>
              <w:rPr>
                <w:rFonts w:hint="eastAsia" w:ascii="宋体" w:hAnsi="宋体" w:cs="宋体"/>
                <w:kern w:val="0"/>
                <w:sz w:val="21"/>
                <w:szCs w:val="21"/>
              </w:rPr>
              <w:t>分，扣完为止。</w:t>
            </w:r>
          </w:p>
        </w:tc>
        <w:tc>
          <w:tcPr>
            <w:tcW w:w="886" w:type="dxa"/>
            <w:vAlign w:val="center"/>
          </w:tcPr>
          <w:p>
            <w:pPr>
              <w:pStyle w:val="27"/>
              <w:keepNext w:val="0"/>
              <w:keepLines w:val="0"/>
              <w:pageBreakBefore w:val="0"/>
              <w:suppressLineNumbers w:val="0"/>
              <w:kinsoku/>
              <w:wordWrap/>
              <w:overflowPunct/>
              <w:topLinePunct w:val="0"/>
              <w:autoSpaceDE/>
              <w:autoSpaceDN/>
              <w:bidi w:val="0"/>
              <w:adjustRightInd/>
              <w:spacing w:before="0" w:beforeAutospacing="0" w:after="0" w:afterAutospacing="0" w:line="240" w:lineRule="auto"/>
              <w:ind w:left="0" w:leftChars="0" w:right="0" w:firstLine="0" w:firstLineChars="0"/>
              <w:jc w:val="center"/>
              <w:textAlignment w:val="auto"/>
              <w:rPr>
                <w:rFonts w:ascii="宋体" w:eastAsia="宋体" w:cs="宋体"/>
                <w:color w:val="auto"/>
                <w:kern w:val="0"/>
                <w:sz w:val="21"/>
                <w:szCs w:val="21"/>
              </w:rPr>
            </w:pPr>
            <w:r>
              <w:rPr>
                <w:rFonts w:hint="eastAsia" w:ascii="宋体" w:eastAsia="宋体" w:cs="宋体"/>
                <w:color w:val="auto"/>
                <w:kern w:val="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802" w:type="dxa"/>
            <w:vMerge w:val="restart"/>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right="0"/>
              <w:jc w:val="center"/>
              <w:textAlignment w:val="auto"/>
              <w:rPr>
                <w:rFonts w:hint="default" w:ascii="宋体" w:hAnsi="宋体" w:eastAsia="宋体" w:cs="宋体"/>
                <w:kern w:val="0"/>
                <w:sz w:val="21"/>
                <w:szCs w:val="21"/>
                <w:lang w:val="en-US" w:eastAsia="zh-CN"/>
              </w:rPr>
            </w:pPr>
            <w:r>
              <w:rPr>
                <w:rFonts w:hint="eastAsia" w:ascii="宋体" w:hAnsi="宋体" w:cs="宋体"/>
                <w:kern w:val="0"/>
                <w:sz w:val="21"/>
                <w:szCs w:val="21"/>
                <w:lang w:val="en-US" w:eastAsia="zh-CN"/>
              </w:rPr>
              <w:t>商务部分</w:t>
            </w:r>
          </w:p>
        </w:tc>
        <w:tc>
          <w:tcPr>
            <w:tcW w:w="1274" w:type="dxa"/>
            <w:vAlign w:val="center"/>
          </w:tcPr>
          <w:p>
            <w:pPr>
              <w:keepNext w:val="0"/>
              <w:keepLines w:val="0"/>
              <w:pageBreakBefore w:val="0"/>
              <w:suppressLineNumbers w:val="0"/>
              <w:tabs>
                <w:tab w:val="left" w:pos="1080"/>
              </w:tabs>
              <w:kinsoku/>
              <w:wordWrap/>
              <w:overflowPunct/>
              <w:topLinePunct w:val="0"/>
              <w:autoSpaceDE/>
              <w:autoSpaceDN/>
              <w:bidi w:val="0"/>
              <w:adjustRightInd/>
              <w:spacing w:before="0" w:beforeAutospacing="0" w:after="0" w:afterAutospacing="0" w:line="240" w:lineRule="auto"/>
              <w:ind w:left="0" w:right="0"/>
              <w:jc w:val="center"/>
              <w:textAlignment w:val="auto"/>
              <w:rPr>
                <w:rFonts w:ascii="宋体" w:hAnsi="宋体" w:cs="宋体"/>
                <w:kern w:val="0"/>
                <w:sz w:val="21"/>
                <w:szCs w:val="21"/>
              </w:rPr>
            </w:pPr>
            <w:r>
              <w:rPr>
                <w:rFonts w:hint="eastAsia" w:ascii="宋体" w:hAnsi="宋体"/>
                <w:sz w:val="21"/>
                <w:szCs w:val="21"/>
              </w:rPr>
              <w:t>企业综合实力评价</w:t>
            </w:r>
          </w:p>
        </w:tc>
        <w:tc>
          <w:tcPr>
            <w:tcW w:w="6660" w:type="dxa"/>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40" w:lineRule="auto"/>
              <w:ind w:left="0" w:right="0"/>
              <w:jc w:val="left"/>
              <w:textAlignment w:val="auto"/>
              <w:rPr>
                <w:rFonts w:ascii="宋体" w:hAnsi="宋体" w:cs="宋体"/>
                <w:b/>
                <w:kern w:val="0"/>
                <w:sz w:val="21"/>
                <w:szCs w:val="21"/>
              </w:rPr>
            </w:pPr>
            <w:r>
              <w:rPr>
                <w:rFonts w:hint="eastAsia" w:ascii="宋体" w:hAnsi="宋体"/>
                <w:sz w:val="21"/>
                <w:szCs w:val="21"/>
              </w:rPr>
              <w:t>响应方综合实力评价（资质、市场形象、用户反馈等），0-5分。</w:t>
            </w:r>
          </w:p>
        </w:tc>
        <w:tc>
          <w:tcPr>
            <w:tcW w:w="886" w:type="dxa"/>
            <w:vAlign w:val="center"/>
          </w:tcPr>
          <w:p>
            <w:pPr>
              <w:pStyle w:val="27"/>
              <w:keepNext w:val="0"/>
              <w:keepLines w:val="0"/>
              <w:pageBreakBefore w:val="0"/>
              <w:suppressLineNumbers w:val="0"/>
              <w:kinsoku/>
              <w:wordWrap/>
              <w:overflowPunct/>
              <w:topLinePunct w:val="0"/>
              <w:autoSpaceDE/>
              <w:autoSpaceDN/>
              <w:bidi w:val="0"/>
              <w:adjustRightInd/>
              <w:spacing w:before="0" w:beforeAutospacing="0" w:after="0" w:afterAutospacing="0" w:line="240" w:lineRule="auto"/>
              <w:ind w:left="0" w:leftChars="0" w:right="0" w:firstLine="0" w:firstLineChars="0"/>
              <w:jc w:val="center"/>
              <w:textAlignment w:val="auto"/>
              <w:rPr>
                <w:rFonts w:ascii="宋体" w:eastAsia="宋体" w:cs="宋体"/>
                <w:color w:val="auto"/>
                <w:kern w:val="0"/>
                <w:sz w:val="21"/>
                <w:szCs w:val="21"/>
              </w:rPr>
            </w:pPr>
            <w:r>
              <w:rPr>
                <w:rFonts w:hint="eastAsia" w:ascii="宋体" w:eastAsia="宋体" w:cs="宋体"/>
                <w:color w:val="auto"/>
                <w:kern w:val="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2" w:type="dxa"/>
            <w:vMerge w:val="continue"/>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right="0"/>
              <w:jc w:val="center"/>
              <w:textAlignment w:val="auto"/>
              <w:rPr>
                <w:rFonts w:ascii="宋体" w:hAnsi="宋体" w:cs="宋体"/>
                <w:kern w:val="0"/>
                <w:sz w:val="21"/>
                <w:szCs w:val="21"/>
              </w:rPr>
            </w:pPr>
          </w:p>
        </w:tc>
        <w:tc>
          <w:tcPr>
            <w:tcW w:w="1274" w:type="dxa"/>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right="0"/>
              <w:jc w:val="center"/>
              <w:textAlignment w:val="auto"/>
              <w:rPr>
                <w:rFonts w:ascii="宋体" w:hAnsi="宋体" w:cs="宋体"/>
                <w:kern w:val="0"/>
                <w:sz w:val="21"/>
                <w:szCs w:val="21"/>
              </w:rPr>
            </w:pPr>
            <w:r>
              <w:rPr>
                <w:rFonts w:hint="eastAsia" w:ascii="宋体" w:hAnsi="宋体" w:cs="宋体"/>
                <w:kern w:val="0"/>
                <w:sz w:val="21"/>
                <w:szCs w:val="21"/>
                <w:lang w:val="en-US" w:eastAsia="zh-CN"/>
              </w:rPr>
              <w:t>类似</w:t>
            </w:r>
            <w:r>
              <w:rPr>
                <w:rFonts w:hint="eastAsia" w:ascii="宋体" w:hAnsi="宋体" w:cs="宋体"/>
                <w:kern w:val="0"/>
                <w:sz w:val="21"/>
                <w:szCs w:val="21"/>
              </w:rPr>
              <w:t>业绩</w:t>
            </w:r>
          </w:p>
        </w:tc>
        <w:tc>
          <w:tcPr>
            <w:tcW w:w="6660" w:type="dxa"/>
            <w:vAlign w:val="center"/>
          </w:tcPr>
          <w:p>
            <w:pPr>
              <w:keepNext w:val="0"/>
              <w:keepLines/>
              <w:pageBreakBefore w:val="0"/>
              <w:widowControl/>
              <w:suppressLineNumbers w:val="0"/>
              <w:tabs>
                <w:tab w:val="left" w:pos="1080"/>
              </w:tabs>
              <w:kinsoku/>
              <w:wordWrap/>
              <w:overflowPunct/>
              <w:topLinePunct w:val="0"/>
              <w:autoSpaceDE/>
              <w:autoSpaceDN/>
              <w:bidi w:val="0"/>
              <w:adjustRightInd/>
              <w:spacing w:before="0" w:beforeAutospacing="0" w:after="0" w:afterAutospacing="0" w:line="240" w:lineRule="auto"/>
              <w:ind w:left="0" w:right="0"/>
              <w:jc w:val="left"/>
              <w:textAlignment w:val="auto"/>
              <w:rPr>
                <w:rFonts w:ascii="宋体" w:hAnsi="宋体" w:cs="宋体"/>
                <w:kern w:val="0"/>
                <w:sz w:val="21"/>
                <w:szCs w:val="21"/>
              </w:rPr>
            </w:pPr>
            <w:r>
              <w:rPr>
                <w:rFonts w:hint="eastAsia" w:ascii="宋体" w:hAnsi="宋体" w:cs="宋体"/>
                <w:kern w:val="0"/>
                <w:sz w:val="21"/>
                <w:szCs w:val="21"/>
              </w:rPr>
              <w:t>投标单位201</w:t>
            </w:r>
            <w:r>
              <w:rPr>
                <w:rFonts w:hint="eastAsia" w:ascii="宋体" w:hAnsi="宋体" w:cs="宋体"/>
                <w:kern w:val="0"/>
                <w:sz w:val="21"/>
                <w:szCs w:val="21"/>
                <w:lang w:val="en-US" w:eastAsia="zh-CN"/>
              </w:rPr>
              <w:t>8</w:t>
            </w:r>
            <w:r>
              <w:rPr>
                <w:rFonts w:hint="eastAsia" w:ascii="宋体" w:hAnsi="宋体" w:cs="宋体"/>
                <w:kern w:val="0"/>
                <w:sz w:val="21"/>
                <w:szCs w:val="21"/>
              </w:rPr>
              <w:t>年1月1日以来（以合同签订日期为准），每提供一个同类项目的有效合同的得1分，本项最高5分。</w:t>
            </w:r>
          </w:p>
          <w:p>
            <w:pPr>
              <w:keepNext w:val="0"/>
              <w:keepLines/>
              <w:pageBreakBefore w:val="0"/>
              <w:widowControl/>
              <w:suppressLineNumbers w:val="0"/>
              <w:tabs>
                <w:tab w:val="left" w:pos="1080"/>
              </w:tabs>
              <w:kinsoku/>
              <w:wordWrap/>
              <w:overflowPunct/>
              <w:topLinePunct w:val="0"/>
              <w:autoSpaceDE/>
              <w:autoSpaceDN/>
              <w:bidi w:val="0"/>
              <w:adjustRightInd/>
              <w:spacing w:before="0" w:beforeAutospacing="0" w:after="0" w:afterAutospacing="0" w:line="240" w:lineRule="auto"/>
              <w:ind w:left="0" w:right="0"/>
              <w:jc w:val="left"/>
              <w:textAlignment w:val="auto"/>
              <w:rPr>
                <w:rFonts w:ascii="宋体" w:hAnsi="宋体" w:cs="宋体"/>
                <w:b/>
                <w:kern w:val="0"/>
                <w:sz w:val="21"/>
                <w:szCs w:val="21"/>
              </w:rPr>
            </w:pPr>
            <w:r>
              <w:rPr>
                <w:rFonts w:hint="eastAsia" w:ascii="宋体" w:hAnsi="宋体"/>
                <w:b/>
                <w:sz w:val="21"/>
                <w:szCs w:val="21"/>
              </w:rPr>
              <w:t>（需提供合同复印件和验收证明材料并加盖公章）</w:t>
            </w:r>
          </w:p>
        </w:tc>
        <w:tc>
          <w:tcPr>
            <w:tcW w:w="886" w:type="dxa"/>
            <w:vAlign w:val="center"/>
          </w:tcPr>
          <w:p>
            <w:pPr>
              <w:pStyle w:val="27"/>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leftChars="0" w:right="0" w:firstLine="0" w:firstLineChars="0"/>
              <w:jc w:val="center"/>
              <w:textAlignment w:val="auto"/>
              <w:rPr>
                <w:rFonts w:ascii="宋体" w:eastAsia="宋体" w:cs="宋体"/>
                <w:color w:val="auto"/>
                <w:kern w:val="0"/>
                <w:sz w:val="21"/>
                <w:szCs w:val="21"/>
              </w:rPr>
            </w:pPr>
            <w:r>
              <w:rPr>
                <w:rFonts w:hint="eastAsia" w:ascii="宋体" w:eastAsia="宋体" w:cs="宋体"/>
                <w:color w:val="auto"/>
                <w:kern w:val="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2" w:type="dxa"/>
            <w:vMerge w:val="continue"/>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right="0"/>
              <w:jc w:val="center"/>
              <w:textAlignment w:val="auto"/>
              <w:rPr>
                <w:rFonts w:ascii="宋体" w:hAnsi="宋体" w:cs="宋体"/>
                <w:kern w:val="0"/>
                <w:sz w:val="21"/>
                <w:szCs w:val="21"/>
              </w:rPr>
            </w:pPr>
          </w:p>
        </w:tc>
        <w:tc>
          <w:tcPr>
            <w:tcW w:w="1274" w:type="dxa"/>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right="0"/>
              <w:jc w:val="center"/>
              <w:textAlignment w:val="auto"/>
              <w:rPr>
                <w:rFonts w:ascii="宋体" w:hAnsi="宋体" w:cs="宋体"/>
                <w:kern w:val="0"/>
                <w:sz w:val="21"/>
                <w:szCs w:val="21"/>
              </w:rPr>
            </w:pPr>
            <w:r>
              <w:rPr>
                <w:rFonts w:hint="eastAsia" w:ascii="宋体" w:hAnsi="宋体" w:cs="宋体"/>
                <w:kern w:val="0"/>
                <w:sz w:val="21"/>
                <w:szCs w:val="21"/>
              </w:rPr>
              <w:t>企业荣誉</w:t>
            </w:r>
          </w:p>
        </w:tc>
        <w:tc>
          <w:tcPr>
            <w:tcW w:w="6660" w:type="dxa"/>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40" w:lineRule="auto"/>
              <w:ind w:left="0" w:right="0"/>
              <w:jc w:val="left"/>
              <w:textAlignment w:val="auto"/>
              <w:rPr>
                <w:rFonts w:ascii="宋体" w:hAnsi="宋体" w:cs="宋体"/>
                <w:kern w:val="0"/>
                <w:sz w:val="21"/>
                <w:szCs w:val="21"/>
              </w:rPr>
            </w:pPr>
            <w:r>
              <w:rPr>
                <w:rFonts w:hint="eastAsia" w:ascii="宋体" w:hAnsi="宋体" w:cs="宋体"/>
                <w:kern w:val="0"/>
                <w:sz w:val="21"/>
                <w:szCs w:val="21"/>
              </w:rPr>
              <w:t>按</w:t>
            </w:r>
            <w:r>
              <w:rPr>
                <w:rFonts w:hint="eastAsia" w:ascii="宋体" w:hAnsi="宋体" w:cs="宋体"/>
                <w:kern w:val="0"/>
                <w:sz w:val="21"/>
                <w:szCs w:val="21"/>
                <w:lang w:eastAsia="zh-CN"/>
              </w:rPr>
              <w:t>响应方</w:t>
            </w:r>
            <w:r>
              <w:rPr>
                <w:rFonts w:hint="eastAsia" w:ascii="宋体" w:hAnsi="宋体" w:cs="宋体"/>
                <w:kern w:val="0"/>
                <w:sz w:val="21"/>
                <w:szCs w:val="21"/>
              </w:rPr>
              <w:t>提供的政府行政职能部门授予</w:t>
            </w:r>
            <w:r>
              <w:rPr>
                <w:rFonts w:hint="eastAsia" w:ascii="宋体" w:hAnsi="宋体" w:cs="宋体"/>
                <w:kern w:val="0"/>
                <w:sz w:val="21"/>
                <w:szCs w:val="21"/>
                <w:lang w:eastAsia="zh-CN"/>
              </w:rPr>
              <w:t>响应方</w:t>
            </w:r>
            <w:r>
              <w:rPr>
                <w:rFonts w:hint="eastAsia" w:ascii="宋体" w:hAnsi="宋体" w:cs="宋体"/>
                <w:kern w:val="0"/>
                <w:sz w:val="21"/>
                <w:szCs w:val="21"/>
              </w:rPr>
              <w:t>的有效荣誉证书进行评分：</w:t>
            </w:r>
          </w:p>
          <w:p>
            <w:pPr>
              <w:keepNext w:val="0"/>
              <w:keepLines w:val="0"/>
              <w:pageBreakBefore w:val="0"/>
              <w:suppressLineNumbers w:val="0"/>
              <w:kinsoku/>
              <w:wordWrap/>
              <w:overflowPunct/>
              <w:topLinePunct w:val="0"/>
              <w:autoSpaceDE/>
              <w:autoSpaceDN/>
              <w:bidi w:val="0"/>
              <w:adjustRightInd/>
              <w:spacing w:before="0" w:beforeAutospacing="0" w:after="0" w:afterAutospacing="0" w:line="240" w:lineRule="auto"/>
              <w:ind w:left="0" w:right="0"/>
              <w:jc w:val="left"/>
              <w:textAlignment w:val="auto"/>
              <w:rPr>
                <w:rFonts w:ascii="宋体" w:hAnsi="宋体" w:cs="宋体"/>
                <w:kern w:val="0"/>
                <w:sz w:val="21"/>
                <w:szCs w:val="21"/>
              </w:rPr>
            </w:pPr>
            <w:r>
              <w:rPr>
                <w:rFonts w:hint="eastAsia" w:ascii="宋体" w:hAnsi="宋体" w:cs="宋体"/>
                <w:kern w:val="0"/>
                <w:sz w:val="21"/>
                <w:szCs w:val="21"/>
              </w:rPr>
              <w:t>具有省级及以上，包含省政府所属的部、委、办、局（厅）及主管机构授予的荣誉的得3分；具有市级，包含市政府所属的部、委、办、局、区及主管机构授予的荣誉的得2分；具有县级，包含县政府所属的部、委、办、局及主管机构授予的荣誉的得1分；其余不得分。</w:t>
            </w:r>
          </w:p>
          <w:p>
            <w:pPr>
              <w:keepNext w:val="0"/>
              <w:keepLines w:val="0"/>
              <w:pageBreakBefore w:val="0"/>
              <w:suppressLineNumbers w:val="0"/>
              <w:kinsoku/>
              <w:wordWrap/>
              <w:overflowPunct/>
              <w:topLinePunct w:val="0"/>
              <w:autoSpaceDE/>
              <w:autoSpaceDN/>
              <w:bidi w:val="0"/>
              <w:adjustRightInd/>
              <w:spacing w:before="0" w:beforeAutospacing="0" w:after="0" w:afterAutospacing="0" w:line="240" w:lineRule="auto"/>
              <w:ind w:left="0" w:right="0"/>
              <w:jc w:val="left"/>
              <w:textAlignment w:val="auto"/>
              <w:rPr>
                <w:rFonts w:ascii="宋体" w:hAnsi="宋体" w:cs="宋体"/>
                <w:b/>
                <w:kern w:val="0"/>
                <w:sz w:val="21"/>
                <w:szCs w:val="21"/>
              </w:rPr>
            </w:pPr>
            <w:r>
              <w:rPr>
                <w:rFonts w:hint="eastAsia" w:ascii="宋体" w:hAnsi="宋体" w:cs="宋体"/>
                <w:b/>
                <w:kern w:val="0"/>
                <w:sz w:val="21"/>
                <w:szCs w:val="21"/>
              </w:rPr>
              <w:t>（需提供相关证书复印件并加盖</w:t>
            </w:r>
            <w:r>
              <w:rPr>
                <w:rFonts w:hint="eastAsia" w:ascii="宋体" w:hAnsi="宋体" w:cs="宋体"/>
                <w:b/>
                <w:kern w:val="0"/>
                <w:sz w:val="21"/>
                <w:szCs w:val="21"/>
                <w:lang w:eastAsia="zh-CN"/>
              </w:rPr>
              <w:t>响应方</w:t>
            </w:r>
            <w:r>
              <w:rPr>
                <w:rFonts w:hint="eastAsia" w:ascii="宋体" w:hAnsi="宋体" w:cs="宋体"/>
                <w:b/>
                <w:kern w:val="0"/>
                <w:sz w:val="21"/>
                <w:szCs w:val="21"/>
              </w:rPr>
              <w:t>公章，不提供不得分）</w:t>
            </w:r>
          </w:p>
        </w:tc>
        <w:tc>
          <w:tcPr>
            <w:tcW w:w="886" w:type="dxa"/>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40" w:lineRule="auto"/>
              <w:ind w:left="0" w:right="0"/>
              <w:jc w:val="center"/>
              <w:textAlignment w:val="auto"/>
              <w:rPr>
                <w:rFonts w:ascii="宋体" w:hAnsi="宋体" w:cs="宋体"/>
                <w:kern w:val="0"/>
                <w:sz w:val="21"/>
                <w:szCs w:val="21"/>
              </w:rPr>
            </w:pPr>
            <w:r>
              <w:rPr>
                <w:rFonts w:hint="eastAsia" w:ascii="宋体" w:hAnsi="宋体" w:cs="宋体"/>
                <w:kern w:val="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2" w:type="dxa"/>
            <w:vMerge w:val="continue"/>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right="0"/>
              <w:jc w:val="center"/>
              <w:textAlignment w:val="auto"/>
              <w:rPr>
                <w:rFonts w:ascii="宋体" w:hAnsi="宋体" w:cs="宋体"/>
                <w:kern w:val="0"/>
                <w:sz w:val="21"/>
                <w:szCs w:val="21"/>
              </w:rPr>
            </w:pPr>
          </w:p>
        </w:tc>
        <w:tc>
          <w:tcPr>
            <w:tcW w:w="1274" w:type="dxa"/>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right="0"/>
              <w:jc w:val="center"/>
              <w:textAlignment w:val="auto"/>
              <w:rPr>
                <w:rFonts w:ascii="宋体" w:hAnsi="宋体" w:cs="宋体"/>
                <w:kern w:val="0"/>
                <w:sz w:val="21"/>
                <w:szCs w:val="21"/>
              </w:rPr>
            </w:pPr>
            <w:r>
              <w:rPr>
                <w:rFonts w:hint="eastAsia" w:ascii="宋体" w:hAnsi="宋体" w:cs="宋体"/>
                <w:kern w:val="0"/>
                <w:sz w:val="21"/>
                <w:szCs w:val="21"/>
              </w:rPr>
              <w:t>投标文件制作</w:t>
            </w:r>
          </w:p>
        </w:tc>
        <w:tc>
          <w:tcPr>
            <w:tcW w:w="6660" w:type="dxa"/>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40" w:lineRule="auto"/>
              <w:ind w:left="0" w:right="0"/>
              <w:jc w:val="left"/>
              <w:textAlignment w:val="auto"/>
              <w:rPr>
                <w:rFonts w:ascii="宋体" w:hAnsi="宋体" w:cs="宋体"/>
                <w:kern w:val="0"/>
                <w:sz w:val="21"/>
                <w:szCs w:val="21"/>
              </w:rPr>
            </w:pPr>
            <w:r>
              <w:rPr>
                <w:rFonts w:hint="eastAsia" w:ascii="宋体" w:hAnsi="宋体" w:cs="宋体"/>
                <w:kern w:val="0"/>
                <w:sz w:val="21"/>
                <w:szCs w:val="21"/>
              </w:rPr>
              <w:t>投标文件编制完整、格式规范、内容详实、符合</w:t>
            </w:r>
            <w:r>
              <w:rPr>
                <w:rFonts w:hint="eastAsia" w:ascii="宋体" w:hAnsi="宋体" w:cs="宋体"/>
                <w:kern w:val="0"/>
                <w:sz w:val="21"/>
                <w:szCs w:val="21"/>
                <w:lang w:eastAsia="zh-CN"/>
              </w:rPr>
              <w:t>采购文件</w:t>
            </w:r>
            <w:r>
              <w:rPr>
                <w:rFonts w:hint="eastAsia" w:ascii="宋体" w:hAnsi="宋体" w:cs="宋体"/>
                <w:kern w:val="0"/>
                <w:sz w:val="21"/>
                <w:szCs w:val="21"/>
              </w:rPr>
              <w:t>等要求得1分；电子投标文件制作与评分细则的关联情况：关联定位明晰、准确的得1分，定位不明晰、准确的，一处扣0.5分，扣完为止。</w:t>
            </w:r>
          </w:p>
        </w:tc>
        <w:tc>
          <w:tcPr>
            <w:tcW w:w="886" w:type="dxa"/>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40" w:lineRule="auto"/>
              <w:ind w:left="0" w:right="0"/>
              <w:jc w:val="center"/>
              <w:textAlignment w:val="auto"/>
              <w:rPr>
                <w:rFonts w:ascii="宋体" w:hAnsi="宋体" w:cs="宋体"/>
                <w:kern w:val="0"/>
                <w:sz w:val="21"/>
                <w:szCs w:val="21"/>
              </w:rPr>
            </w:pPr>
            <w:r>
              <w:rPr>
                <w:rFonts w:hint="eastAsia" w:ascii="宋体" w:hAnsi="宋体" w:cs="宋体"/>
                <w:kern w:val="0"/>
                <w:sz w:val="21"/>
                <w:szCs w:val="21"/>
              </w:rPr>
              <w:t>2</w:t>
            </w:r>
          </w:p>
        </w:tc>
      </w:tr>
    </w:tbl>
    <w:p>
      <w:pPr>
        <w:snapToGrid w:val="0"/>
        <w:spacing w:line="460" w:lineRule="exact"/>
        <w:rPr>
          <w:rFonts w:hint="eastAsia" w:ascii="宋体" w:hAnsi="宋体" w:eastAsia="宋体" w:cs="宋体"/>
          <w:b/>
          <w:bCs/>
          <w:color w:val="auto"/>
          <w:sz w:val="24"/>
          <w:szCs w:val="24"/>
        </w:rPr>
      </w:pPr>
      <w:r>
        <w:rPr>
          <w:rFonts w:hint="eastAsia" w:ascii="宋体" w:hAnsi="宋体" w:eastAsia="宋体" w:cs="宋体"/>
          <w:b/>
          <w:bCs/>
          <w:color w:val="auto"/>
          <w:sz w:val="24"/>
          <w:szCs w:val="24"/>
        </w:rPr>
        <w:t>五、价格分</w:t>
      </w:r>
      <w:r>
        <w:rPr>
          <w:rFonts w:hint="eastAsia" w:ascii="宋体" w:hAnsi="宋体" w:eastAsia="宋体" w:cs="宋体"/>
          <w:b/>
          <w:color w:val="auto"/>
          <w:sz w:val="24"/>
          <w:szCs w:val="24"/>
        </w:rPr>
        <w:t>（</w:t>
      </w:r>
      <w:r>
        <w:rPr>
          <w:rFonts w:hint="eastAsia" w:ascii="宋体" w:hAnsi="宋体" w:cs="宋体"/>
          <w:b/>
          <w:color w:val="auto"/>
          <w:sz w:val="24"/>
          <w:szCs w:val="24"/>
          <w:lang w:val="en-US" w:eastAsia="zh-CN"/>
        </w:rPr>
        <w:t>1</w:t>
      </w:r>
      <w:r>
        <w:rPr>
          <w:rFonts w:hint="eastAsia" w:ascii="宋体" w:hAnsi="宋体" w:eastAsia="宋体" w:cs="宋体"/>
          <w:b/>
          <w:color w:val="auto"/>
          <w:sz w:val="24"/>
          <w:szCs w:val="24"/>
        </w:rPr>
        <w:t>0分）</w:t>
      </w:r>
    </w:p>
    <w:p>
      <w:pPr>
        <w:tabs>
          <w:tab w:val="left" w:pos="3870"/>
          <w:tab w:val="left" w:pos="4085"/>
        </w:tabs>
        <w:snapToGrid w:val="0"/>
        <w:spacing w:line="460" w:lineRule="exact"/>
        <w:ind w:firstLine="484"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1.响应方的报价超过预算金额且最高限价，作响应无效处理。</w:t>
      </w:r>
    </w:p>
    <w:p>
      <w:pPr>
        <w:snapToGrid w:val="0"/>
        <w:spacing w:line="460" w:lineRule="exact"/>
        <w:ind w:firstLine="484" w:firstLineChars="200"/>
        <w:rPr>
          <w:rFonts w:hint="eastAsia" w:ascii="宋体" w:hAnsi="宋体" w:eastAsia="宋体" w:cs="宋体"/>
          <w:color w:val="auto"/>
          <w:sz w:val="24"/>
          <w:szCs w:val="24"/>
        </w:rPr>
      </w:pPr>
      <w:r>
        <w:rPr>
          <w:rFonts w:hint="eastAsia" w:ascii="宋体" w:hAnsi="宋体" w:eastAsia="宋体" w:cs="宋体"/>
          <w:color w:val="auto"/>
          <w:sz w:val="24"/>
          <w:szCs w:val="24"/>
        </w:rPr>
        <w:t>2.价格分</w:t>
      </w:r>
    </w:p>
    <w:p>
      <w:pPr>
        <w:snapToGrid w:val="0"/>
        <w:spacing w:line="460" w:lineRule="exact"/>
        <w:ind w:firstLine="484" w:firstLineChars="200"/>
        <w:rPr>
          <w:rFonts w:hint="eastAsia" w:ascii="宋体" w:hAnsi="宋体" w:eastAsia="宋体" w:cs="宋体"/>
          <w:color w:val="auto"/>
          <w:sz w:val="24"/>
          <w:szCs w:val="24"/>
        </w:rPr>
      </w:pPr>
      <w:r>
        <w:rPr>
          <w:rFonts w:hint="eastAsia" w:ascii="宋体" w:hAnsi="宋体" w:eastAsia="宋体" w:cs="宋体"/>
          <w:color w:val="auto"/>
          <w:sz w:val="24"/>
          <w:szCs w:val="24"/>
        </w:rPr>
        <w:t>价格分采用低价优先法计算，即满足采购文件要求且评标价最低的为评标基准价，其他响应方的价格分按照下列公式计算：</w:t>
      </w:r>
    </w:p>
    <w:p>
      <w:pPr>
        <w:snapToGrid w:val="0"/>
        <w:spacing w:line="460" w:lineRule="exact"/>
        <w:ind w:firstLine="484" w:firstLineChars="200"/>
        <w:rPr>
          <w:rFonts w:hint="eastAsia" w:ascii="宋体" w:hAnsi="宋体" w:eastAsia="宋体" w:cs="宋体"/>
          <w:color w:val="auto"/>
          <w:sz w:val="24"/>
          <w:szCs w:val="24"/>
        </w:rPr>
      </w:pPr>
      <w:r>
        <w:rPr>
          <w:rFonts w:hint="eastAsia" w:ascii="宋体" w:hAnsi="宋体" w:eastAsia="宋体" w:cs="宋体"/>
          <w:color w:val="auto"/>
          <w:sz w:val="24"/>
          <w:szCs w:val="24"/>
        </w:rPr>
        <w:t>价格分=（评标基准价/评标价）×</w:t>
      </w:r>
      <w:r>
        <w:rPr>
          <w:rFonts w:hint="eastAsia" w:ascii="宋体" w:hAnsi="宋体" w:cs="宋体"/>
          <w:color w:val="auto"/>
          <w:sz w:val="24"/>
          <w:szCs w:val="24"/>
          <w:lang w:val="en-US" w:eastAsia="zh-CN"/>
        </w:rPr>
        <w:t>1</w:t>
      </w:r>
      <w:r>
        <w:rPr>
          <w:rFonts w:hint="eastAsia" w:ascii="宋体" w:hAnsi="宋体" w:eastAsia="宋体" w:cs="宋体"/>
          <w:color w:val="auto"/>
          <w:sz w:val="24"/>
          <w:szCs w:val="24"/>
        </w:rPr>
        <w:t>0</w:t>
      </w:r>
    </w:p>
    <w:p>
      <w:pPr>
        <w:spacing w:line="460" w:lineRule="exact"/>
        <w:ind w:firstLine="484" w:firstLineChars="200"/>
        <w:rPr>
          <w:rFonts w:hint="eastAsia" w:ascii="宋体" w:hAnsi="宋体" w:eastAsia="宋体" w:cs="宋体"/>
          <w:b/>
          <w:color w:val="auto"/>
          <w:sz w:val="24"/>
        </w:rPr>
      </w:pPr>
      <w:r>
        <w:rPr>
          <w:rFonts w:hint="eastAsia" w:ascii="宋体" w:hAnsi="宋体" w:eastAsia="宋体" w:cs="宋体"/>
          <w:b/>
          <w:color w:val="auto"/>
          <w:sz w:val="24"/>
          <w:szCs w:val="24"/>
        </w:rPr>
        <w:t>特别说明：</w:t>
      </w:r>
      <w:r>
        <w:rPr>
          <w:rFonts w:hint="eastAsia" w:ascii="宋体" w:hAnsi="宋体" w:eastAsia="宋体" w:cs="宋体"/>
          <w:b/>
          <w:color w:val="auto"/>
          <w:sz w:val="24"/>
        </w:rPr>
        <w:t>如果为本项目提供服务的单位为中小企业（小型、微型），需提供中小企业声明函，可对其报价给予6%的扣除，并用</w:t>
      </w:r>
      <w:r>
        <w:rPr>
          <w:rFonts w:hint="eastAsia" w:ascii="宋体" w:hAnsi="宋体" w:eastAsia="宋体" w:cs="宋体"/>
          <w:b/>
          <w:color w:val="auto"/>
          <w:sz w:val="24"/>
          <w:szCs w:val="24"/>
        </w:rPr>
        <w:t>扣除后的价格作为评标价（此评标价仅作为价格分计算）</w:t>
      </w:r>
      <w:r>
        <w:rPr>
          <w:rFonts w:hint="eastAsia" w:ascii="宋体" w:hAnsi="宋体" w:eastAsia="宋体" w:cs="宋体"/>
          <w:b/>
          <w:color w:val="auto"/>
          <w:sz w:val="24"/>
        </w:rPr>
        <w:t>。符合条件的监狱企业、残疾人福利性单位视同为中小企业（小型、微型）。注：未提供中小企业声明函的，响应报价不予扣减。</w:t>
      </w:r>
    </w:p>
    <w:p>
      <w:pPr>
        <w:rPr>
          <w:rFonts w:hint="eastAsia" w:ascii="宋体" w:hAnsi="宋体" w:eastAsia="宋体" w:cs="宋体"/>
          <w:b/>
          <w:color w:val="auto"/>
          <w:sz w:val="24"/>
          <w:szCs w:val="24"/>
        </w:rPr>
      </w:pPr>
    </w:p>
    <w:p>
      <w:pPr>
        <w:pStyle w:val="2"/>
        <w:rPr>
          <w:rFonts w:hint="eastAsia" w:ascii="宋体" w:hAnsi="宋体" w:eastAsia="宋体" w:cs="宋体"/>
          <w:b/>
          <w:color w:val="auto"/>
          <w:sz w:val="24"/>
          <w:szCs w:val="24"/>
        </w:rPr>
      </w:pPr>
    </w:p>
    <w:p>
      <w:pPr>
        <w:pStyle w:val="2"/>
        <w:rPr>
          <w:rFonts w:hint="eastAsia" w:ascii="宋体" w:hAnsi="宋体" w:eastAsia="宋体" w:cs="宋体"/>
          <w:b/>
          <w:color w:val="auto"/>
          <w:sz w:val="24"/>
          <w:szCs w:val="24"/>
        </w:rPr>
      </w:pPr>
    </w:p>
    <w:p>
      <w:pPr>
        <w:pStyle w:val="2"/>
        <w:rPr>
          <w:rFonts w:hint="eastAsia" w:ascii="宋体" w:hAnsi="宋体" w:eastAsia="宋体" w:cs="宋体"/>
          <w:b/>
          <w:color w:val="auto"/>
          <w:sz w:val="24"/>
          <w:szCs w:val="24"/>
        </w:rPr>
      </w:pPr>
    </w:p>
    <w:p>
      <w:pPr>
        <w:pStyle w:val="2"/>
        <w:rPr>
          <w:rFonts w:hint="eastAsia" w:ascii="宋体" w:hAnsi="宋体" w:eastAsia="宋体" w:cs="宋体"/>
          <w:b/>
          <w:color w:val="auto"/>
          <w:sz w:val="24"/>
          <w:szCs w:val="24"/>
        </w:rPr>
      </w:pPr>
    </w:p>
    <w:p>
      <w:pPr>
        <w:pStyle w:val="2"/>
        <w:rPr>
          <w:rFonts w:hint="eastAsia" w:ascii="宋体" w:hAnsi="宋体" w:eastAsia="宋体" w:cs="宋体"/>
          <w:b/>
          <w:color w:val="auto"/>
          <w:sz w:val="24"/>
          <w:szCs w:val="24"/>
        </w:rPr>
      </w:pPr>
    </w:p>
    <w:p>
      <w:pPr>
        <w:pStyle w:val="2"/>
        <w:rPr>
          <w:rFonts w:hint="eastAsia" w:ascii="宋体" w:hAnsi="宋体" w:eastAsia="宋体" w:cs="宋体"/>
          <w:b/>
          <w:color w:val="auto"/>
          <w:sz w:val="24"/>
          <w:szCs w:val="24"/>
        </w:rPr>
      </w:pPr>
    </w:p>
    <w:p>
      <w:pPr>
        <w:pStyle w:val="2"/>
        <w:rPr>
          <w:rFonts w:hint="eastAsia" w:ascii="宋体" w:hAnsi="宋体" w:eastAsia="宋体" w:cs="宋体"/>
          <w:b/>
          <w:color w:val="auto"/>
          <w:sz w:val="24"/>
          <w:szCs w:val="24"/>
        </w:rPr>
      </w:pPr>
    </w:p>
    <w:p>
      <w:pPr>
        <w:pStyle w:val="2"/>
        <w:rPr>
          <w:rFonts w:hint="eastAsia" w:ascii="宋体" w:hAnsi="宋体" w:eastAsia="宋体" w:cs="宋体"/>
          <w:b/>
          <w:color w:val="auto"/>
          <w:sz w:val="24"/>
          <w:szCs w:val="24"/>
        </w:rPr>
      </w:pPr>
    </w:p>
    <w:p>
      <w:pPr>
        <w:pStyle w:val="2"/>
        <w:rPr>
          <w:rFonts w:hint="eastAsia" w:ascii="宋体" w:hAnsi="宋体" w:eastAsia="宋体" w:cs="宋体"/>
          <w:b/>
          <w:color w:val="auto"/>
          <w:sz w:val="24"/>
          <w:szCs w:val="24"/>
        </w:rPr>
      </w:pPr>
    </w:p>
    <w:p>
      <w:pPr>
        <w:pStyle w:val="2"/>
        <w:rPr>
          <w:rFonts w:hint="eastAsia" w:ascii="宋体" w:hAnsi="宋体" w:eastAsia="宋体" w:cs="宋体"/>
          <w:b/>
          <w:color w:val="auto"/>
          <w:sz w:val="24"/>
          <w:szCs w:val="24"/>
        </w:rPr>
      </w:pPr>
    </w:p>
    <w:p>
      <w:pPr>
        <w:pStyle w:val="2"/>
        <w:rPr>
          <w:rFonts w:hint="eastAsia" w:ascii="宋体" w:hAnsi="宋体" w:eastAsia="宋体" w:cs="宋体"/>
          <w:b/>
          <w:color w:val="auto"/>
          <w:sz w:val="24"/>
          <w:szCs w:val="24"/>
        </w:rPr>
      </w:pPr>
    </w:p>
    <w:p>
      <w:pPr>
        <w:pStyle w:val="2"/>
        <w:rPr>
          <w:rFonts w:hint="eastAsia" w:ascii="宋体" w:hAnsi="宋体" w:eastAsia="宋体" w:cs="宋体"/>
          <w:b/>
          <w:color w:val="auto"/>
          <w:sz w:val="24"/>
          <w:szCs w:val="24"/>
        </w:rPr>
      </w:pPr>
    </w:p>
    <w:p>
      <w:pPr>
        <w:pStyle w:val="2"/>
        <w:rPr>
          <w:rFonts w:hint="eastAsia" w:ascii="宋体" w:hAnsi="宋体" w:eastAsia="宋体" w:cs="宋体"/>
          <w:b/>
          <w:color w:val="auto"/>
          <w:sz w:val="24"/>
          <w:szCs w:val="24"/>
        </w:rPr>
      </w:pPr>
    </w:p>
    <w:p>
      <w:pPr>
        <w:pStyle w:val="2"/>
        <w:rPr>
          <w:rFonts w:hint="eastAsia" w:ascii="宋体" w:hAnsi="宋体" w:eastAsia="宋体" w:cs="宋体"/>
          <w:b/>
          <w:color w:val="auto"/>
          <w:sz w:val="24"/>
          <w:szCs w:val="24"/>
        </w:rPr>
      </w:pPr>
    </w:p>
    <w:p>
      <w:pPr>
        <w:pStyle w:val="2"/>
        <w:rPr>
          <w:rFonts w:hint="eastAsia" w:ascii="宋体" w:hAnsi="宋体" w:eastAsia="宋体" w:cs="宋体"/>
          <w:b/>
          <w:color w:val="auto"/>
          <w:sz w:val="24"/>
          <w:szCs w:val="24"/>
        </w:rPr>
      </w:pPr>
    </w:p>
    <w:p>
      <w:pPr>
        <w:pStyle w:val="2"/>
        <w:rPr>
          <w:rFonts w:hint="eastAsia" w:ascii="宋体" w:hAnsi="宋体" w:eastAsia="宋体" w:cs="宋体"/>
          <w:b/>
          <w:color w:val="auto"/>
          <w:sz w:val="24"/>
          <w:szCs w:val="24"/>
        </w:rPr>
      </w:pPr>
    </w:p>
    <w:p>
      <w:pPr>
        <w:pStyle w:val="2"/>
        <w:rPr>
          <w:rFonts w:hint="eastAsia" w:ascii="宋体" w:hAnsi="宋体" w:eastAsia="宋体" w:cs="宋体"/>
          <w:b/>
          <w:color w:val="auto"/>
          <w:sz w:val="24"/>
          <w:szCs w:val="24"/>
        </w:rPr>
      </w:pPr>
    </w:p>
    <w:p>
      <w:pPr>
        <w:pStyle w:val="2"/>
        <w:rPr>
          <w:rFonts w:hint="eastAsia" w:ascii="宋体" w:hAnsi="宋体" w:eastAsia="宋体" w:cs="宋体"/>
          <w:b/>
          <w:color w:val="auto"/>
          <w:sz w:val="24"/>
          <w:szCs w:val="24"/>
        </w:rPr>
      </w:pPr>
    </w:p>
    <w:p>
      <w:pPr>
        <w:pStyle w:val="2"/>
        <w:rPr>
          <w:rFonts w:hint="eastAsia" w:ascii="宋体" w:hAnsi="宋体" w:eastAsia="宋体" w:cs="宋体"/>
          <w:b/>
          <w:color w:val="auto"/>
          <w:sz w:val="24"/>
          <w:szCs w:val="24"/>
        </w:rPr>
      </w:pPr>
    </w:p>
    <w:p>
      <w:pPr>
        <w:pStyle w:val="2"/>
        <w:rPr>
          <w:rFonts w:hint="eastAsia" w:ascii="宋体" w:hAnsi="宋体" w:eastAsia="宋体" w:cs="宋体"/>
          <w:b/>
          <w:color w:val="auto"/>
          <w:sz w:val="24"/>
          <w:szCs w:val="24"/>
        </w:rPr>
      </w:pPr>
    </w:p>
    <w:p>
      <w:pPr>
        <w:pStyle w:val="2"/>
        <w:rPr>
          <w:rFonts w:hint="eastAsia" w:ascii="宋体" w:hAnsi="宋体" w:eastAsia="宋体" w:cs="宋体"/>
          <w:b/>
          <w:color w:val="auto"/>
          <w:sz w:val="24"/>
          <w:szCs w:val="24"/>
        </w:rPr>
      </w:pPr>
    </w:p>
    <w:p>
      <w:pPr>
        <w:pStyle w:val="2"/>
        <w:rPr>
          <w:rFonts w:hint="eastAsia" w:ascii="宋体" w:hAnsi="宋体" w:eastAsia="宋体" w:cs="宋体"/>
          <w:b/>
          <w:color w:val="auto"/>
          <w:sz w:val="24"/>
          <w:szCs w:val="24"/>
        </w:rPr>
      </w:pPr>
    </w:p>
    <w:p>
      <w:pPr>
        <w:pStyle w:val="2"/>
        <w:rPr>
          <w:rFonts w:hint="eastAsia" w:ascii="宋体" w:hAnsi="宋体" w:eastAsia="宋体" w:cs="宋体"/>
          <w:b/>
          <w:color w:val="auto"/>
          <w:sz w:val="24"/>
          <w:szCs w:val="24"/>
        </w:rPr>
      </w:pPr>
    </w:p>
    <w:p>
      <w:pPr>
        <w:pStyle w:val="2"/>
        <w:rPr>
          <w:rFonts w:hint="eastAsia" w:ascii="宋体" w:hAnsi="宋体" w:eastAsia="宋体" w:cs="宋体"/>
          <w:b/>
          <w:color w:val="auto"/>
          <w:sz w:val="24"/>
          <w:szCs w:val="24"/>
        </w:rPr>
      </w:pPr>
    </w:p>
    <w:p>
      <w:pPr>
        <w:pStyle w:val="2"/>
        <w:rPr>
          <w:rFonts w:hint="eastAsia" w:ascii="宋体" w:hAnsi="宋体" w:eastAsia="宋体" w:cs="宋体"/>
          <w:b/>
          <w:color w:val="auto"/>
          <w:sz w:val="24"/>
          <w:szCs w:val="24"/>
        </w:rPr>
      </w:pPr>
    </w:p>
    <w:p>
      <w:pPr>
        <w:pStyle w:val="2"/>
        <w:rPr>
          <w:rFonts w:hint="eastAsia" w:ascii="宋体" w:hAnsi="宋体" w:eastAsia="宋体" w:cs="宋体"/>
          <w:b/>
          <w:color w:val="auto"/>
          <w:sz w:val="24"/>
          <w:szCs w:val="24"/>
        </w:rPr>
      </w:pPr>
    </w:p>
    <w:p>
      <w:pPr>
        <w:pStyle w:val="2"/>
        <w:rPr>
          <w:rFonts w:hint="eastAsia" w:ascii="宋体" w:hAnsi="宋体" w:eastAsia="宋体" w:cs="宋体"/>
          <w:b/>
          <w:color w:val="auto"/>
          <w:sz w:val="24"/>
          <w:szCs w:val="24"/>
        </w:rPr>
      </w:pPr>
    </w:p>
    <w:p>
      <w:pPr>
        <w:pStyle w:val="2"/>
        <w:rPr>
          <w:rFonts w:hint="eastAsia" w:ascii="宋体" w:hAnsi="宋体" w:eastAsia="宋体" w:cs="宋体"/>
          <w:b/>
          <w:color w:val="auto"/>
          <w:sz w:val="24"/>
          <w:szCs w:val="24"/>
        </w:rPr>
      </w:pPr>
    </w:p>
    <w:p>
      <w:pPr>
        <w:pStyle w:val="2"/>
        <w:rPr>
          <w:rFonts w:hint="eastAsia" w:ascii="宋体" w:hAnsi="宋体" w:eastAsia="宋体" w:cs="宋体"/>
          <w:b/>
          <w:color w:val="auto"/>
          <w:sz w:val="24"/>
          <w:szCs w:val="24"/>
        </w:rPr>
      </w:pPr>
    </w:p>
    <w:p>
      <w:pPr>
        <w:pStyle w:val="2"/>
        <w:rPr>
          <w:rFonts w:hint="eastAsia" w:ascii="宋体" w:hAnsi="宋体" w:eastAsia="宋体" w:cs="宋体"/>
          <w:b/>
          <w:color w:val="auto"/>
          <w:sz w:val="24"/>
          <w:szCs w:val="24"/>
        </w:rPr>
      </w:pPr>
    </w:p>
    <w:p>
      <w:pPr>
        <w:pStyle w:val="2"/>
        <w:rPr>
          <w:rFonts w:hint="eastAsia" w:ascii="宋体" w:hAnsi="宋体" w:eastAsia="宋体" w:cs="宋体"/>
          <w:b/>
          <w:color w:val="auto"/>
          <w:sz w:val="24"/>
          <w:szCs w:val="24"/>
        </w:rPr>
      </w:pPr>
    </w:p>
    <w:p>
      <w:pPr>
        <w:pStyle w:val="2"/>
        <w:ind w:left="0" w:leftChars="0" w:firstLine="0" w:firstLineChars="0"/>
        <w:rPr>
          <w:rFonts w:hint="eastAsia" w:ascii="宋体" w:hAnsi="宋体" w:eastAsia="宋体" w:cs="宋体"/>
          <w:b/>
          <w:color w:val="auto"/>
          <w:sz w:val="24"/>
          <w:szCs w:val="24"/>
        </w:rPr>
      </w:pPr>
    </w:p>
    <w:p>
      <w:pPr>
        <w:pStyle w:val="2"/>
        <w:ind w:left="0" w:leftChars="0" w:firstLine="0" w:firstLineChars="0"/>
        <w:rPr>
          <w:rFonts w:hint="eastAsia" w:ascii="宋体" w:hAnsi="宋体" w:eastAsia="宋体" w:cs="宋体"/>
          <w:b/>
          <w:color w:val="auto"/>
          <w:sz w:val="24"/>
          <w:szCs w:val="24"/>
        </w:rPr>
      </w:pPr>
    </w:p>
    <w:p>
      <w:pPr>
        <w:pStyle w:val="2"/>
        <w:rPr>
          <w:rFonts w:hint="eastAsia" w:ascii="宋体" w:hAnsi="宋体" w:eastAsia="宋体" w:cs="宋体"/>
          <w:b/>
          <w:color w:val="auto"/>
          <w:sz w:val="24"/>
          <w:szCs w:val="24"/>
        </w:rPr>
      </w:pPr>
    </w:p>
    <w:p>
      <w:pPr>
        <w:jc w:val="center"/>
        <w:rPr>
          <w:rFonts w:hint="eastAsia" w:ascii="宋体" w:hAnsi="宋体" w:eastAsia="宋体" w:cs="宋体"/>
          <w:b/>
          <w:bCs/>
          <w:color w:val="auto"/>
          <w:sz w:val="30"/>
          <w:szCs w:val="30"/>
        </w:rPr>
      </w:pPr>
      <w:r>
        <w:rPr>
          <w:rFonts w:hint="eastAsia" w:ascii="宋体" w:hAnsi="宋体" w:eastAsia="宋体" w:cs="宋体"/>
          <w:b/>
          <w:color w:val="auto"/>
          <w:sz w:val="30"/>
          <w:szCs w:val="30"/>
        </w:rPr>
        <w:t xml:space="preserve">第五部分  </w:t>
      </w:r>
      <w:r>
        <w:rPr>
          <w:rFonts w:hint="eastAsia" w:ascii="宋体" w:hAnsi="宋体" w:eastAsia="宋体" w:cs="宋体"/>
          <w:b/>
          <w:bCs/>
          <w:color w:val="auto"/>
          <w:sz w:val="30"/>
          <w:szCs w:val="30"/>
        </w:rPr>
        <w:t>拟签订的合同文本</w:t>
      </w:r>
    </w:p>
    <w:p>
      <w:pPr>
        <w:pStyle w:val="2"/>
        <w:rPr>
          <w:rFonts w:hint="eastAsia" w:ascii="宋体" w:hAnsi="宋体" w:eastAsia="宋体" w:cs="宋体"/>
          <w:color w:val="auto"/>
        </w:rPr>
      </w:pP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8280" w:type="dxa"/>
          </w:tcPr>
          <w:p>
            <w:pPr>
              <w:keepNext w:val="0"/>
              <w:keepLines w:val="0"/>
              <w:suppressLineNumbers w:val="0"/>
              <w:snapToGrid w:val="0"/>
              <w:spacing w:before="0" w:beforeLines="50" w:beforeAutospacing="0" w:after="0" w:afterLines="50" w:afterAutospacing="0" w:line="400" w:lineRule="exact"/>
              <w:ind w:left="0" w:right="0"/>
              <w:outlineLvl w:val="0"/>
              <w:rPr>
                <w:rFonts w:hint="eastAsia" w:ascii="宋体" w:hAnsi="宋体" w:eastAsia="宋体" w:cs="宋体"/>
                <w:bCs/>
                <w:snapToGrid w:val="0"/>
                <w:color w:val="auto"/>
                <w:kern w:val="0"/>
                <w:sz w:val="24"/>
                <w:szCs w:val="22"/>
              </w:rPr>
            </w:pPr>
            <w:r>
              <w:rPr>
                <w:rFonts w:hint="eastAsia" w:ascii="宋体" w:hAnsi="宋体" w:eastAsia="宋体" w:cs="宋体"/>
                <w:bCs/>
                <w:snapToGrid w:val="0"/>
                <w:color w:val="auto"/>
                <w:kern w:val="0"/>
                <w:sz w:val="24"/>
                <w:szCs w:val="22"/>
              </w:rPr>
              <w:t>注：本格式条款仅作为双方签订合同的参考，为阐明各方的权利和义务，经协商后可相应修改，但不得与采购文件、响应文件的实质性内容相背离。</w:t>
            </w:r>
          </w:p>
        </w:tc>
      </w:tr>
    </w:tbl>
    <w:p>
      <w:pPr>
        <w:snapToGrid w:val="0"/>
        <w:spacing w:beforeLines="50" w:afterLines="50" w:line="400" w:lineRule="exact"/>
        <w:outlineLvl w:val="0"/>
        <w:rPr>
          <w:rFonts w:hint="eastAsia" w:ascii="宋体" w:hAnsi="宋体" w:eastAsia="宋体" w:cs="宋体"/>
          <w:bCs/>
          <w:snapToGrid w:val="0"/>
          <w:color w:val="auto"/>
          <w:kern w:val="0"/>
          <w:sz w:val="24"/>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spacing w:line="360" w:lineRule="auto"/>
        <w:ind w:firstLine="968" w:firstLineChars="400"/>
        <w:rPr>
          <w:rFonts w:hint="eastAsia" w:ascii="宋体" w:hAnsi="宋体" w:eastAsia="宋体" w:cs="宋体"/>
          <w:color w:val="auto"/>
          <w:sz w:val="24"/>
          <w:u w:val="single"/>
        </w:rPr>
      </w:pPr>
      <w:r>
        <w:rPr>
          <w:rFonts w:hint="eastAsia" w:ascii="宋体" w:hAnsi="宋体" w:eastAsia="宋体" w:cs="宋体"/>
          <w:color w:val="auto"/>
          <w:sz w:val="24"/>
        </w:rPr>
        <w:t>合同编号：</w:t>
      </w:r>
      <w:r>
        <w:rPr>
          <w:rFonts w:hint="eastAsia" w:ascii="宋体" w:hAnsi="宋体" w:eastAsia="宋体" w:cs="宋体"/>
          <w:color w:val="auto"/>
          <w:sz w:val="24"/>
          <w:u w:val="single"/>
        </w:rPr>
        <w:t xml:space="preserve">           </w:t>
      </w:r>
    </w:p>
    <w:p>
      <w:pPr>
        <w:pStyle w:val="154"/>
        <w:ind w:left="425" w:firstLine="487"/>
        <w:rPr>
          <w:rFonts w:hint="eastAsia" w:ascii="宋体" w:hAnsi="宋体" w:eastAsia="宋体" w:cs="宋体"/>
          <w:b/>
          <w:color w:val="auto"/>
          <w:szCs w:val="24"/>
        </w:rPr>
      </w:pPr>
    </w:p>
    <w:p>
      <w:pPr>
        <w:spacing w:before="120" w:line="360" w:lineRule="auto"/>
        <w:rPr>
          <w:rFonts w:hint="eastAsia" w:ascii="宋体" w:hAnsi="宋体" w:eastAsia="宋体" w:cs="宋体"/>
          <w:color w:val="auto"/>
          <w:sz w:val="24"/>
        </w:rPr>
      </w:pPr>
    </w:p>
    <w:p>
      <w:pPr>
        <w:spacing w:before="120" w:line="360" w:lineRule="auto"/>
        <w:ind w:left="960"/>
        <w:rPr>
          <w:rFonts w:hint="eastAsia" w:ascii="宋体" w:hAnsi="宋体" w:eastAsia="宋体" w:cs="宋体"/>
          <w:color w:val="auto"/>
          <w:sz w:val="24"/>
        </w:rPr>
      </w:pPr>
      <w:r>
        <w:rPr>
          <w:rFonts w:hint="eastAsia" w:ascii="宋体" w:hAnsi="宋体" w:eastAsia="宋体" w:cs="宋体"/>
          <w:color w:val="auto"/>
          <w:sz w:val="24"/>
        </w:rPr>
        <w:t>项目名称：</w:t>
      </w:r>
      <w:r>
        <w:rPr>
          <w:rFonts w:hint="eastAsia" w:ascii="宋体" w:hAnsi="宋体" w:eastAsia="宋体" w:cs="宋体"/>
          <w:color w:val="auto"/>
          <w:sz w:val="24"/>
          <w:u w:val="single"/>
        </w:rPr>
        <w:t xml:space="preserve">                                   </w:t>
      </w:r>
    </w:p>
    <w:p>
      <w:pPr>
        <w:pStyle w:val="184"/>
        <w:spacing w:before="120"/>
        <w:rPr>
          <w:rFonts w:hint="eastAsia" w:ascii="宋体" w:hAnsi="宋体" w:eastAsia="宋体" w:cs="宋体"/>
          <w:color w:val="auto"/>
          <w:szCs w:val="24"/>
        </w:rPr>
      </w:pPr>
    </w:p>
    <w:p>
      <w:pPr>
        <w:pStyle w:val="184"/>
        <w:spacing w:before="120"/>
        <w:rPr>
          <w:rFonts w:hint="eastAsia" w:ascii="宋体" w:hAnsi="宋体" w:eastAsia="宋体" w:cs="宋体"/>
          <w:color w:val="auto"/>
          <w:szCs w:val="24"/>
        </w:rPr>
      </w:pPr>
    </w:p>
    <w:p>
      <w:pPr>
        <w:spacing w:line="360" w:lineRule="auto"/>
        <w:rPr>
          <w:rFonts w:hint="eastAsia" w:ascii="宋体" w:hAnsi="宋体" w:eastAsia="宋体" w:cs="宋体"/>
          <w:color w:val="auto"/>
          <w:sz w:val="24"/>
        </w:rPr>
      </w:pPr>
    </w:p>
    <w:p>
      <w:pPr>
        <w:spacing w:before="120" w:line="360" w:lineRule="auto"/>
        <w:ind w:left="960"/>
        <w:rPr>
          <w:rFonts w:hint="eastAsia" w:ascii="宋体" w:hAnsi="宋体" w:eastAsia="宋体" w:cs="宋体"/>
          <w:color w:val="auto"/>
          <w:sz w:val="24"/>
          <w:u w:val="single"/>
        </w:rPr>
      </w:pPr>
      <w:r>
        <w:rPr>
          <w:rFonts w:hint="eastAsia" w:ascii="宋体" w:hAnsi="宋体" w:eastAsia="宋体" w:cs="宋体"/>
          <w:color w:val="auto"/>
          <w:sz w:val="24"/>
        </w:rPr>
        <w:t>甲方：</w:t>
      </w:r>
      <w:r>
        <w:rPr>
          <w:rFonts w:hint="eastAsia" w:ascii="宋体" w:hAnsi="宋体" w:eastAsia="宋体" w:cs="宋体"/>
          <w:color w:val="auto"/>
          <w:sz w:val="24"/>
          <w:u w:val="single"/>
        </w:rPr>
        <w:t xml:space="preserve">                                       </w:t>
      </w:r>
    </w:p>
    <w:p>
      <w:pPr>
        <w:spacing w:before="120" w:line="360" w:lineRule="auto"/>
        <w:rPr>
          <w:rFonts w:hint="eastAsia" w:ascii="宋体" w:hAnsi="宋体" w:eastAsia="宋体" w:cs="宋体"/>
          <w:color w:val="auto"/>
          <w:sz w:val="24"/>
        </w:rPr>
      </w:pPr>
    </w:p>
    <w:p>
      <w:pPr>
        <w:spacing w:before="120" w:line="360" w:lineRule="auto"/>
        <w:ind w:left="960"/>
        <w:rPr>
          <w:rFonts w:hint="eastAsia" w:ascii="宋体" w:hAnsi="宋体" w:eastAsia="宋体" w:cs="宋体"/>
          <w:color w:val="auto"/>
          <w:sz w:val="24"/>
          <w:u w:val="single"/>
        </w:rPr>
      </w:pPr>
      <w:r>
        <w:rPr>
          <w:rFonts w:hint="eastAsia" w:ascii="宋体" w:hAnsi="宋体" w:eastAsia="宋体" w:cs="宋体"/>
          <w:color w:val="auto"/>
          <w:sz w:val="24"/>
        </w:rPr>
        <w:t>乙方：</w:t>
      </w:r>
      <w:r>
        <w:rPr>
          <w:rFonts w:hint="eastAsia" w:ascii="宋体" w:hAnsi="宋体" w:eastAsia="宋体" w:cs="宋体"/>
          <w:color w:val="auto"/>
          <w:sz w:val="24"/>
          <w:u w:val="single"/>
        </w:rPr>
        <w:t xml:space="preserve">                                       </w:t>
      </w:r>
    </w:p>
    <w:p>
      <w:pPr>
        <w:spacing w:before="120" w:line="360" w:lineRule="auto"/>
        <w:rPr>
          <w:rFonts w:hint="eastAsia" w:ascii="宋体" w:hAnsi="宋体" w:eastAsia="宋体" w:cs="宋体"/>
          <w:color w:val="auto"/>
          <w:sz w:val="24"/>
        </w:rPr>
      </w:pPr>
    </w:p>
    <w:p>
      <w:pPr>
        <w:spacing w:before="120" w:line="360" w:lineRule="auto"/>
        <w:ind w:firstLine="968" w:firstLineChars="400"/>
        <w:rPr>
          <w:rFonts w:hint="eastAsia" w:ascii="宋体" w:hAnsi="宋体" w:eastAsia="宋体" w:cs="宋体"/>
          <w:color w:val="auto"/>
          <w:sz w:val="24"/>
          <w:u w:val="single"/>
        </w:rPr>
      </w:pPr>
      <w:r>
        <w:rPr>
          <w:rFonts w:hint="eastAsia" w:ascii="宋体" w:hAnsi="宋体" w:eastAsia="宋体" w:cs="宋体"/>
          <w:color w:val="auto"/>
          <w:sz w:val="24"/>
        </w:rPr>
        <w:t>签订地：</w:t>
      </w:r>
      <w:r>
        <w:rPr>
          <w:rFonts w:hint="eastAsia" w:ascii="宋体" w:hAnsi="宋体" w:eastAsia="宋体" w:cs="宋体"/>
          <w:color w:val="auto"/>
          <w:sz w:val="24"/>
          <w:u w:val="single"/>
        </w:rPr>
        <w:t xml:space="preserve">                                     </w:t>
      </w:r>
    </w:p>
    <w:p>
      <w:pPr>
        <w:spacing w:before="120" w:line="360" w:lineRule="auto"/>
        <w:rPr>
          <w:rFonts w:hint="eastAsia" w:ascii="宋体" w:hAnsi="宋体" w:eastAsia="宋体" w:cs="宋体"/>
          <w:color w:val="auto"/>
          <w:sz w:val="24"/>
        </w:rPr>
      </w:pPr>
    </w:p>
    <w:p>
      <w:pPr>
        <w:spacing w:before="120" w:line="360" w:lineRule="auto"/>
        <w:rPr>
          <w:rFonts w:hint="eastAsia" w:ascii="宋体" w:hAnsi="宋体" w:eastAsia="宋体" w:cs="宋体"/>
          <w:color w:val="auto"/>
          <w:sz w:val="24"/>
        </w:rPr>
      </w:pPr>
    </w:p>
    <w:p>
      <w:pPr>
        <w:spacing w:before="120" w:line="360" w:lineRule="auto"/>
        <w:ind w:firstLine="968" w:firstLineChars="400"/>
        <w:rPr>
          <w:rFonts w:hint="eastAsia" w:ascii="宋体" w:hAnsi="宋体" w:eastAsia="宋体" w:cs="宋体"/>
          <w:color w:val="auto"/>
          <w:sz w:val="24"/>
        </w:rPr>
      </w:pPr>
      <w:r>
        <w:rPr>
          <w:rFonts w:hint="eastAsia" w:ascii="宋体" w:hAnsi="宋体" w:eastAsia="宋体" w:cs="宋体"/>
          <w:color w:val="auto"/>
          <w:sz w:val="24"/>
        </w:rPr>
        <w:t>签订日期：</w:t>
      </w:r>
      <w:r>
        <w:rPr>
          <w:rFonts w:hint="eastAsia" w:ascii="宋体" w:hAnsi="宋体" w:eastAsia="宋体" w:cs="宋体"/>
          <w:color w:val="auto"/>
          <w:sz w:val="24"/>
          <w:u w:val="single"/>
        </w:rPr>
        <w:t xml:space="preserve">               </w:t>
      </w:r>
      <w:r>
        <w:rPr>
          <w:rFonts w:hint="eastAsia" w:ascii="宋体" w:hAnsi="宋体" w:eastAsia="宋体" w:cs="宋体"/>
          <w:color w:val="auto"/>
          <w:sz w:val="24"/>
        </w:rPr>
        <w:t>年</w:t>
      </w:r>
      <w:r>
        <w:rPr>
          <w:rFonts w:hint="eastAsia" w:ascii="宋体" w:hAnsi="宋体" w:eastAsia="宋体" w:cs="宋体"/>
          <w:color w:val="auto"/>
          <w:sz w:val="24"/>
          <w:u w:val="single"/>
        </w:rPr>
        <w:t xml:space="preserve">       </w:t>
      </w:r>
      <w:r>
        <w:rPr>
          <w:rFonts w:hint="eastAsia" w:ascii="宋体" w:hAnsi="宋体" w:eastAsia="宋体" w:cs="宋体"/>
          <w:color w:val="auto"/>
          <w:sz w:val="24"/>
        </w:rPr>
        <w:t>月</w:t>
      </w:r>
      <w:r>
        <w:rPr>
          <w:rFonts w:hint="eastAsia" w:ascii="宋体" w:hAnsi="宋体" w:eastAsia="宋体" w:cs="宋体"/>
          <w:color w:val="auto"/>
          <w:sz w:val="24"/>
          <w:u w:val="single"/>
        </w:rPr>
        <w:t xml:space="preserve">       </w:t>
      </w:r>
      <w:r>
        <w:rPr>
          <w:rFonts w:hint="eastAsia" w:ascii="宋体" w:hAnsi="宋体" w:eastAsia="宋体" w:cs="宋体"/>
          <w:color w:val="auto"/>
          <w:sz w:val="24"/>
        </w:rPr>
        <w:t>日</w:t>
      </w: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keepNext w:val="0"/>
        <w:keepLines w:val="0"/>
        <w:pageBreakBefore w:val="0"/>
        <w:widowControl w:val="0"/>
        <w:kinsoku/>
        <w:wordWrap/>
        <w:overflowPunct/>
        <w:topLinePunct w:val="0"/>
        <w:bidi w:val="0"/>
        <w:snapToGrid/>
        <w:spacing w:line="360" w:lineRule="auto"/>
        <w:ind w:firstLine="484" w:firstLineChars="200"/>
        <w:textAlignment w:val="auto"/>
        <w:rPr>
          <w:rFonts w:ascii="宋体" w:hAnsi="宋体" w:cs="宋体"/>
          <w:sz w:val="24"/>
          <w:szCs w:val="24"/>
        </w:rPr>
      </w:pPr>
      <w:r>
        <w:rPr>
          <w:rFonts w:hint="eastAsia" w:ascii="宋体" w:hAnsi="宋体" w:cs="宋体"/>
          <w:sz w:val="24"/>
          <w:szCs w:val="24"/>
        </w:rPr>
        <w:t>甲、乙双方根据“千岛农品”区域公用品牌发展战略规划及建设采购项目竞争性磋商的结果，签署本合同。</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4" w:firstLineChars="200"/>
        <w:textAlignment w:val="auto"/>
        <w:rPr>
          <w:rFonts w:ascii="宋体" w:hAnsi="宋体"/>
          <w:b/>
          <w:sz w:val="24"/>
          <w:szCs w:val="24"/>
        </w:rPr>
      </w:pPr>
      <w:r>
        <w:rPr>
          <w:rFonts w:hint="eastAsia" w:ascii="宋体" w:hAnsi="宋体"/>
          <w:b/>
          <w:sz w:val="24"/>
          <w:szCs w:val="24"/>
        </w:rPr>
        <w:t>一、采购内容</w:t>
      </w:r>
    </w:p>
    <w:tbl>
      <w:tblPr>
        <w:tblStyle w:val="36"/>
        <w:tblW w:w="89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6"/>
        <w:gridCol w:w="3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5786" w:type="dxa"/>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项目名称</w:t>
            </w:r>
          </w:p>
        </w:tc>
        <w:tc>
          <w:tcPr>
            <w:tcW w:w="3190" w:type="dxa"/>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eastAsia" w:ascii="宋体" w:hAnsi="宋体" w:eastAsia="宋体"/>
                <w:sz w:val="24"/>
                <w:szCs w:val="24"/>
                <w:lang w:eastAsia="zh-CN"/>
              </w:rPr>
            </w:pPr>
            <w:r>
              <w:rPr>
                <w:rFonts w:hint="eastAsia" w:ascii="宋体" w:hAnsi="宋体"/>
                <w:sz w:val="24"/>
                <w:szCs w:val="24"/>
              </w:rPr>
              <w:t>金额</w:t>
            </w:r>
            <w:r>
              <w:rPr>
                <w:rFonts w:hint="eastAsia" w:ascii="宋体" w:hAnsi="宋体"/>
                <w:sz w:val="24"/>
                <w:szCs w:val="24"/>
                <w:lang w:eastAsia="zh-CN"/>
              </w:rPr>
              <w:t>（</w:t>
            </w:r>
            <w:r>
              <w:rPr>
                <w:rFonts w:hint="eastAsia" w:ascii="宋体" w:hAnsi="宋体"/>
                <w:sz w:val="24"/>
                <w:szCs w:val="24"/>
                <w:lang w:val="en-US" w:eastAsia="zh-CN"/>
              </w:rPr>
              <w:t>人民币/元</w:t>
            </w:r>
            <w:r>
              <w:rPr>
                <w:rFonts w:hint="eastAsia" w:ascii="宋体" w:hAnsi="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5786" w:type="dxa"/>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ascii="宋体" w:hAnsi="宋体"/>
                <w:sz w:val="24"/>
                <w:szCs w:val="24"/>
              </w:rPr>
            </w:pPr>
            <w:r>
              <w:rPr>
                <w:rFonts w:hint="eastAsia" w:ascii="宋体" w:hAnsi="宋体" w:cs="宋体"/>
                <w:sz w:val="24"/>
                <w:szCs w:val="24"/>
              </w:rPr>
              <w:t>“千岛农品”区域公用品牌发展战略规划及建设</w:t>
            </w:r>
          </w:p>
        </w:tc>
        <w:tc>
          <w:tcPr>
            <w:tcW w:w="3190" w:type="dxa"/>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976" w:type="dxa"/>
            <w:gridSpan w:val="2"/>
            <w:vAlign w:val="center"/>
          </w:tcPr>
          <w:p>
            <w:pPr>
              <w:keepNext w:val="0"/>
              <w:keepLines w:val="0"/>
              <w:suppressLineNumbers w:val="0"/>
              <w:autoSpaceDE w:val="0"/>
              <w:autoSpaceDN w:val="0"/>
              <w:adjustRightInd w:val="0"/>
              <w:spacing w:before="0" w:beforeAutospacing="0" w:after="0" w:afterAutospacing="0" w:line="360" w:lineRule="auto"/>
              <w:ind w:left="0" w:right="0"/>
              <w:rPr>
                <w:rFonts w:ascii="宋体" w:hAnsi="宋体"/>
                <w:sz w:val="24"/>
                <w:szCs w:val="24"/>
              </w:rPr>
            </w:pPr>
            <w:r>
              <w:rPr>
                <w:rFonts w:hint="eastAsia" w:ascii="宋体" w:hAnsi="宋体"/>
                <w:sz w:val="24"/>
                <w:szCs w:val="24"/>
              </w:rPr>
              <w:t xml:space="preserve">合计人民币（大写）： </w:t>
            </w:r>
          </w:p>
          <w:p>
            <w:pPr>
              <w:pStyle w:val="2"/>
              <w:keepNext w:val="0"/>
              <w:keepLines w:val="0"/>
              <w:suppressLineNumbers w:val="0"/>
              <w:spacing w:before="0" w:beforeAutospacing="0" w:after="0" w:afterAutospacing="0" w:line="360" w:lineRule="auto"/>
              <w:ind w:left="0" w:right="0"/>
              <w:rPr>
                <w:rFonts w:hAnsi="宋体"/>
                <w:sz w:val="24"/>
                <w:szCs w:val="24"/>
              </w:rPr>
            </w:pPr>
            <w:r>
              <w:rPr>
                <w:rFonts w:hint="eastAsia" w:hAnsi="宋体"/>
                <w:sz w:val="24"/>
                <w:szCs w:val="24"/>
              </w:rPr>
              <w:t xml:space="preserve">        </w:t>
            </w:r>
            <w:r>
              <w:rPr>
                <w:rFonts w:hint="eastAsia" w:hAnsi="宋体"/>
                <w:spacing w:val="0"/>
                <w:sz w:val="24"/>
                <w:szCs w:val="24"/>
              </w:rPr>
              <w:t>（小写）：</w:t>
            </w:r>
          </w:p>
        </w:tc>
      </w:tr>
    </w:tbl>
    <w:p>
      <w:pPr>
        <w:keepNext w:val="0"/>
        <w:keepLines w:val="0"/>
        <w:pageBreakBefore w:val="0"/>
        <w:kinsoku/>
        <w:wordWrap/>
        <w:overflowPunct/>
        <w:topLinePunct w:val="0"/>
        <w:autoSpaceDE w:val="0"/>
        <w:autoSpaceDN w:val="0"/>
        <w:bidi w:val="0"/>
        <w:adjustRightInd w:val="0"/>
        <w:snapToGrid/>
        <w:spacing w:line="360" w:lineRule="auto"/>
        <w:ind w:firstLine="484" w:firstLineChars="200"/>
        <w:rPr>
          <w:rFonts w:ascii="宋体" w:hAnsi="宋体" w:cs="宋体"/>
          <w:b/>
          <w:sz w:val="24"/>
          <w:szCs w:val="24"/>
        </w:rPr>
      </w:pPr>
      <w:r>
        <w:rPr>
          <w:rFonts w:hint="eastAsia" w:ascii="宋体" w:hAnsi="宋体" w:cs="宋体"/>
          <w:b/>
          <w:sz w:val="24"/>
          <w:szCs w:val="24"/>
        </w:rPr>
        <w:t>二、工作范围及要求</w:t>
      </w:r>
    </w:p>
    <w:p>
      <w:pPr>
        <w:keepNext w:val="0"/>
        <w:keepLines w:val="0"/>
        <w:pageBreakBefore w:val="0"/>
        <w:kinsoku/>
        <w:wordWrap/>
        <w:overflowPunct/>
        <w:topLinePunct w:val="0"/>
        <w:bidi w:val="0"/>
        <w:snapToGrid/>
        <w:spacing w:line="360" w:lineRule="auto"/>
        <w:ind w:firstLine="484" w:firstLineChars="200"/>
        <w:jc w:val="left"/>
        <w:rPr>
          <w:rFonts w:ascii="宋体" w:hAnsi="宋体" w:cs="宋体"/>
          <w:sz w:val="24"/>
          <w:szCs w:val="24"/>
        </w:rPr>
      </w:pPr>
      <w:r>
        <w:rPr>
          <w:rFonts w:hint="eastAsia" w:ascii="宋体" w:hAnsi="宋体" w:cs="宋体"/>
          <w:sz w:val="24"/>
          <w:szCs w:val="24"/>
        </w:rPr>
        <w:t>1、“千岛农品”区域公用品牌发展三年战略规划</w:t>
      </w:r>
    </w:p>
    <w:p>
      <w:pPr>
        <w:keepNext w:val="0"/>
        <w:keepLines w:val="0"/>
        <w:pageBreakBefore w:val="0"/>
        <w:kinsoku/>
        <w:wordWrap/>
        <w:overflowPunct/>
        <w:topLinePunct w:val="0"/>
        <w:bidi w:val="0"/>
        <w:snapToGrid/>
        <w:spacing w:line="360" w:lineRule="auto"/>
        <w:ind w:firstLine="484" w:firstLineChars="200"/>
        <w:jc w:val="left"/>
        <w:rPr>
          <w:rFonts w:ascii="宋体" w:hAnsi="宋体" w:cs="宋体"/>
          <w:sz w:val="24"/>
          <w:szCs w:val="24"/>
        </w:rPr>
      </w:pPr>
      <w:r>
        <w:rPr>
          <w:rFonts w:hint="eastAsia" w:ascii="宋体" w:hAnsi="宋体" w:cs="宋体"/>
          <w:sz w:val="24"/>
          <w:szCs w:val="24"/>
        </w:rPr>
        <w:t>对淳安农业产业资源及品牌现状进行调研，设计“千岛农品”区域公用品牌未来三年战略架构、战略目标、组织模式、管理体系及战略路径等，统一包装、统一渠道、统一传播，制定“千岛农品”区域公用品牌发展战略规划，制定品牌运营指南，提出重点项目概要，制定品牌首年度传播计划，设计制作品牌形象手册及宣传物料等。</w:t>
      </w:r>
    </w:p>
    <w:p>
      <w:pPr>
        <w:keepNext w:val="0"/>
        <w:keepLines w:val="0"/>
        <w:pageBreakBefore w:val="0"/>
        <w:numPr>
          <w:ilvl w:val="0"/>
          <w:numId w:val="0"/>
        </w:numPr>
        <w:kinsoku/>
        <w:wordWrap/>
        <w:overflowPunct/>
        <w:topLinePunct w:val="0"/>
        <w:bidi w:val="0"/>
        <w:snapToGrid/>
        <w:spacing w:line="360" w:lineRule="auto"/>
        <w:ind w:firstLine="484" w:firstLineChars="200"/>
        <w:jc w:val="left"/>
        <w:rPr>
          <w:rFonts w:ascii="宋体" w:hAnsi="宋体" w:cs="宋体"/>
          <w:sz w:val="24"/>
          <w:szCs w:val="24"/>
        </w:rPr>
      </w:pPr>
      <w:r>
        <w:rPr>
          <w:rFonts w:hint="eastAsia" w:ascii="宋体" w:hAnsi="宋体" w:cs="宋体"/>
          <w:sz w:val="24"/>
          <w:szCs w:val="24"/>
          <w:lang w:val="en-US" w:eastAsia="zh-CN"/>
        </w:rPr>
        <w:t>2、</w:t>
      </w:r>
      <w:r>
        <w:rPr>
          <w:rFonts w:hint="eastAsia" w:ascii="宋体" w:hAnsi="宋体" w:cs="宋体"/>
          <w:sz w:val="24"/>
          <w:szCs w:val="24"/>
        </w:rPr>
        <w:t>品牌宣传片</w:t>
      </w:r>
    </w:p>
    <w:p>
      <w:pPr>
        <w:keepNext w:val="0"/>
        <w:keepLines w:val="0"/>
        <w:pageBreakBefore w:val="0"/>
        <w:kinsoku/>
        <w:wordWrap/>
        <w:overflowPunct/>
        <w:topLinePunct w:val="0"/>
        <w:bidi w:val="0"/>
        <w:snapToGrid/>
        <w:spacing w:line="360" w:lineRule="auto"/>
        <w:ind w:firstLine="484" w:firstLineChars="200"/>
        <w:jc w:val="left"/>
        <w:rPr>
          <w:rFonts w:ascii="宋体" w:hAnsi="宋体" w:cs="宋体"/>
          <w:sz w:val="24"/>
          <w:szCs w:val="24"/>
        </w:rPr>
      </w:pPr>
      <w:r>
        <w:rPr>
          <w:rFonts w:hint="eastAsia" w:ascii="宋体" w:hAnsi="宋体" w:cs="宋体"/>
          <w:sz w:val="24"/>
          <w:szCs w:val="24"/>
        </w:rPr>
        <w:t>宣传片要以淳安农业为主题，以展示“千岛农品”品牌核心价值为内容，将自然环境、历史文脉、产品特点等要素结合现状成果及对未来的展望融为一体。通过多元化的表现方式，创造脚本、文案，摄制“千岛农品”品牌形象宣传片，用于品牌发布会、推介会等场合，并协助做好线上推广活动。宣传片需提供3分钟左右的宣传版及1分钟、30秒、15秒的网络版，并匹配剪辑明星产品短视频、品牌发布会前期宣传所需视频。</w:t>
      </w:r>
    </w:p>
    <w:p>
      <w:pPr>
        <w:keepNext w:val="0"/>
        <w:keepLines w:val="0"/>
        <w:pageBreakBefore w:val="0"/>
        <w:kinsoku/>
        <w:wordWrap/>
        <w:overflowPunct/>
        <w:topLinePunct w:val="0"/>
        <w:bidi w:val="0"/>
        <w:snapToGrid/>
        <w:spacing w:line="360" w:lineRule="auto"/>
        <w:ind w:firstLine="484" w:firstLineChars="200"/>
        <w:jc w:val="left"/>
        <w:rPr>
          <w:rFonts w:ascii="宋体" w:hAnsi="宋体" w:cs="宋体"/>
          <w:sz w:val="24"/>
          <w:szCs w:val="24"/>
        </w:rPr>
      </w:pPr>
      <w:r>
        <w:rPr>
          <w:rFonts w:hint="eastAsia" w:ascii="宋体" w:hAnsi="宋体" w:cs="宋体"/>
          <w:sz w:val="24"/>
          <w:szCs w:val="24"/>
        </w:rPr>
        <w:t>设备基本要求：</w:t>
      </w:r>
      <w:r>
        <w:rPr>
          <w:rFonts w:hint="eastAsia" w:ascii="宋体" w:hAnsi="宋体" w:cs="宋体"/>
          <w:sz w:val="24"/>
          <w:szCs w:val="24"/>
          <w:lang w:eastAsia="zh-CN"/>
        </w:rPr>
        <w:t>（</w:t>
      </w:r>
      <w:r>
        <w:rPr>
          <w:rFonts w:hint="eastAsia" w:ascii="宋体" w:hAnsi="宋体" w:cs="宋体"/>
          <w:sz w:val="24"/>
          <w:szCs w:val="24"/>
          <w:lang w:val="en-US" w:eastAsia="zh-CN"/>
        </w:rPr>
        <w:t>1</w:t>
      </w:r>
      <w:r>
        <w:rPr>
          <w:rFonts w:hint="eastAsia" w:ascii="宋体" w:hAnsi="宋体" w:cs="宋体"/>
          <w:sz w:val="24"/>
          <w:szCs w:val="24"/>
          <w:lang w:eastAsia="zh-CN"/>
        </w:rPr>
        <w:t>）</w:t>
      </w:r>
      <w:r>
        <w:rPr>
          <w:rFonts w:hint="eastAsia" w:ascii="宋体" w:hAnsi="宋体" w:cs="宋体"/>
          <w:sz w:val="24"/>
          <w:szCs w:val="24"/>
        </w:rPr>
        <w:t>航拍4K摄制标准。</w:t>
      </w:r>
      <w:r>
        <w:rPr>
          <w:rFonts w:hint="eastAsia" w:ascii="宋体" w:hAnsi="宋体" w:cs="宋体"/>
          <w:sz w:val="24"/>
          <w:szCs w:val="24"/>
          <w:lang w:eastAsia="zh-CN"/>
        </w:rPr>
        <w:t>（</w:t>
      </w:r>
      <w:r>
        <w:rPr>
          <w:rFonts w:hint="eastAsia" w:ascii="宋体" w:hAnsi="宋体" w:cs="宋体"/>
          <w:sz w:val="24"/>
          <w:szCs w:val="24"/>
          <w:lang w:val="en-US" w:eastAsia="zh-CN"/>
        </w:rPr>
        <w:t>2</w:t>
      </w:r>
      <w:r>
        <w:rPr>
          <w:rFonts w:hint="eastAsia" w:ascii="宋体" w:hAnsi="宋体" w:cs="宋体"/>
          <w:sz w:val="24"/>
          <w:szCs w:val="24"/>
          <w:lang w:eastAsia="zh-CN"/>
        </w:rPr>
        <w:t>）</w:t>
      </w:r>
      <w:r>
        <w:rPr>
          <w:rFonts w:hint="eastAsia" w:ascii="宋体" w:hAnsi="宋体" w:cs="宋体"/>
          <w:sz w:val="24"/>
          <w:szCs w:val="24"/>
        </w:rPr>
        <w:t>4K电影级摄像机及定变焦镜头+移动轨道、大小摇臂、航拍飞行器、泰坦尼康等拍摄附件。</w:t>
      </w:r>
      <w:r>
        <w:rPr>
          <w:rFonts w:hint="eastAsia" w:ascii="宋体" w:hAnsi="宋体" w:cs="宋体"/>
          <w:sz w:val="24"/>
          <w:szCs w:val="24"/>
          <w:lang w:eastAsia="zh-CN"/>
        </w:rPr>
        <w:t>（</w:t>
      </w:r>
      <w:r>
        <w:rPr>
          <w:rFonts w:hint="eastAsia" w:ascii="宋体" w:hAnsi="宋体" w:cs="宋体"/>
          <w:sz w:val="24"/>
          <w:szCs w:val="24"/>
          <w:lang w:val="en-US" w:eastAsia="zh-CN"/>
        </w:rPr>
        <w:t>3</w:t>
      </w:r>
      <w:r>
        <w:rPr>
          <w:rFonts w:hint="eastAsia" w:ascii="宋体" w:hAnsi="宋体" w:cs="宋体"/>
          <w:sz w:val="24"/>
          <w:szCs w:val="24"/>
          <w:lang w:eastAsia="zh-CN"/>
        </w:rPr>
        <w:t>）</w:t>
      </w:r>
      <w:r>
        <w:rPr>
          <w:rFonts w:hint="eastAsia" w:ascii="宋体" w:hAnsi="宋体" w:cs="宋体"/>
          <w:sz w:val="24"/>
          <w:szCs w:val="24"/>
        </w:rPr>
        <w:t>成片输出满足4K数字电影分辨率，可下变换1080P、720P等高清版本。</w:t>
      </w:r>
    </w:p>
    <w:p>
      <w:pPr>
        <w:keepNext w:val="0"/>
        <w:keepLines w:val="0"/>
        <w:pageBreakBefore w:val="0"/>
        <w:numPr>
          <w:ilvl w:val="0"/>
          <w:numId w:val="0"/>
        </w:numPr>
        <w:kinsoku/>
        <w:wordWrap/>
        <w:overflowPunct/>
        <w:topLinePunct w:val="0"/>
        <w:bidi w:val="0"/>
        <w:snapToGrid/>
        <w:spacing w:line="360" w:lineRule="auto"/>
        <w:ind w:firstLine="484" w:firstLineChars="200"/>
        <w:jc w:val="left"/>
        <w:rPr>
          <w:rFonts w:ascii="宋体" w:hAnsi="宋体" w:cs="宋体"/>
          <w:sz w:val="24"/>
          <w:szCs w:val="24"/>
        </w:rPr>
      </w:pPr>
      <w:r>
        <w:rPr>
          <w:rFonts w:hint="eastAsia" w:ascii="宋体" w:hAnsi="宋体" w:cs="宋体"/>
          <w:sz w:val="24"/>
          <w:szCs w:val="24"/>
          <w:lang w:val="en-US" w:eastAsia="zh-CN"/>
        </w:rPr>
        <w:t>3、</w:t>
      </w:r>
      <w:r>
        <w:rPr>
          <w:rFonts w:hint="eastAsia" w:ascii="宋体" w:hAnsi="宋体" w:cs="宋体"/>
          <w:sz w:val="24"/>
          <w:szCs w:val="24"/>
        </w:rPr>
        <w:t>千岛湖茶活动</w:t>
      </w:r>
    </w:p>
    <w:p>
      <w:pPr>
        <w:keepNext w:val="0"/>
        <w:keepLines w:val="0"/>
        <w:pageBreakBefore w:val="0"/>
        <w:kinsoku/>
        <w:wordWrap/>
        <w:overflowPunct/>
        <w:topLinePunct w:val="0"/>
        <w:bidi w:val="0"/>
        <w:snapToGrid/>
        <w:spacing w:line="360" w:lineRule="auto"/>
        <w:ind w:firstLine="484" w:firstLineChars="200"/>
        <w:jc w:val="left"/>
        <w:rPr>
          <w:rFonts w:ascii="宋体" w:hAnsi="宋体" w:cs="宋体"/>
          <w:sz w:val="24"/>
          <w:szCs w:val="24"/>
        </w:rPr>
      </w:pPr>
      <w:r>
        <w:rPr>
          <w:rFonts w:hint="eastAsia" w:ascii="宋体" w:hAnsi="宋体" w:cs="宋体"/>
          <w:sz w:val="24"/>
          <w:szCs w:val="24"/>
        </w:rPr>
        <w:t>提供千岛湖茶（春季）宣传推介活动策划方案、线上传播方案及活动执行，活动创意新颖，品牌传播和产品销售效果明显，方案内容完整、合理，具有较强的可行性和可操作性，流程清晰。</w:t>
      </w:r>
    </w:p>
    <w:p>
      <w:pPr>
        <w:keepNext w:val="0"/>
        <w:keepLines w:val="0"/>
        <w:pageBreakBefore w:val="0"/>
        <w:numPr>
          <w:ilvl w:val="0"/>
          <w:numId w:val="0"/>
        </w:numPr>
        <w:kinsoku/>
        <w:wordWrap/>
        <w:overflowPunct/>
        <w:topLinePunct w:val="0"/>
        <w:bidi w:val="0"/>
        <w:snapToGrid/>
        <w:spacing w:line="360" w:lineRule="auto"/>
        <w:ind w:firstLine="484" w:firstLineChars="200"/>
        <w:jc w:val="left"/>
        <w:rPr>
          <w:rFonts w:ascii="宋体" w:hAnsi="宋体" w:cs="宋体"/>
          <w:sz w:val="24"/>
          <w:szCs w:val="24"/>
        </w:rPr>
      </w:pPr>
      <w:r>
        <w:rPr>
          <w:rFonts w:hint="eastAsia" w:ascii="宋体" w:hAnsi="宋体" w:cs="宋体"/>
          <w:sz w:val="24"/>
          <w:szCs w:val="24"/>
          <w:lang w:val="en-US" w:eastAsia="zh-CN"/>
        </w:rPr>
        <w:t>4、</w:t>
      </w:r>
      <w:r>
        <w:rPr>
          <w:rFonts w:hint="eastAsia" w:ascii="宋体" w:hAnsi="宋体" w:cs="宋体"/>
          <w:sz w:val="24"/>
          <w:szCs w:val="24"/>
        </w:rPr>
        <w:t>品牌发布会</w:t>
      </w:r>
    </w:p>
    <w:p>
      <w:pPr>
        <w:keepNext w:val="0"/>
        <w:keepLines w:val="0"/>
        <w:pageBreakBefore w:val="0"/>
        <w:kinsoku/>
        <w:wordWrap/>
        <w:overflowPunct/>
        <w:topLinePunct w:val="0"/>
        <w:bidi w:val="0"/>
        <w:snapToGrid/>
        <w:spacing w:line="360" w:lineRule="auto"/>
        <w:ind w:firstLine="484" w:firstLineChars="200"/>
        <w:jc w:val="left"/>
        <w:rPr>
          <w:rFonts w:ascii="宋体" w:hAnsi="宋体" w:cs="宋体"/>
          <w:sz w:val="24"/>
          <w:szCs w:val="24"/>
        </w:rPr>
      </w:pPr>
      <w:r>
        <w:rPr>
          <w:rFonts w:hint="eastAsia" w:ascii="宋体" w:hAnsi="宋体" w:cs="宋体"/>
          <w:sz w:val="24"/>
          <w:szCs w:val="24"/>
        </w:rPr>
        <w:t>提供“千岛农品”区域公用品牌发布会策划方案（含传播、产品销售）及活动执行服务，活动创意新颖，能引起轰动和广泛关注（主流媒体、商圈、社区等要有系列活动和宣传），方案内容完整、合理，具有较强的可行性和可操作性，流程清晰。</w:t>
      </w:r>
    </w:p>
    <w:p>
      <w:pPr>
        <w:keepNext w:val="0"/>
        <w:keepLines w:val="0"/>
        <w:pageBreakBefore w:val="0"/>
        <w:kinsoku/>
        <w:wordWrap/>
        <w:overflowPunct/>
        <w:topLinePunct w:val="0"/>
        <w:bidi w:val="0"/>
        <w:snapToGrid/>
        <w:spacing w:line="360" w:lineRule="auto"/>
        <w:ind w:firstLine="484" w:firstLineChars="200"/>
        <w:jc w:val="left"/>
        <w:rPr>
          <w:rFonts w:ascii="宋体" w:hAnsi="宋体" w:cs="宋体"/>
          <w:sz w:val="24"/>
          <w:szCs w:val="24"/>
        </w:rPr>
      </w:pPr>
      <w:r>
        <w:rPr>
          <w:rFonts w:hint="eastAsia" w:ascii="宋体" w:hAnsi="宋体" w:cs="宋体"/>
          <w:sz w:val="24"/>
          <w:szCs w:val="24"/>
        </w:rPr>
        <w:t>5、“千岛农品”明星产品市场营销</w:t>
      </w:r>
    </w:p>
    <w:p>
      <w:pPr>
        <w:keepNext w:val="0"/>
        <w:keepLines w:val="0"/>
        <w:pageBreakBefore w:val="0"/>
        <w:kinsoku/>
        <w:wordWrap/>
        <w:overflowPunct/>
        <w:topLinePunct w:val="0"/>
        <w:bidi w:val="0"/>
        <w:snapToGrid/>
        <w:spacing w:line="360" w:lineRule="auto"/>
        <w:ind w:firstLine="484" w:firstLineChars="200"/>
        <w:jc w:val="left"/>
        <w:rPr>
          <w:rFonts w:ascii="宋体" w:hAnsi="宋体" w:cs="宋体"/>
          <w:sz w:val="24"/>
          <w:szCs w:val="24"/>
        </w:rPr>
      </w:pPr>
      <w:r>
        <w:rPr>
          <w:rFonts w:hint="eastAsia" w:ascii="宋体" w:hAnsi="宋体" w:cs="宋体"/>
          <w:sz w:val="24"/>
          <w:szCs w:val="24"/>
        </w:rPr>
        <w:t>根据品牌特点进行产品体系梳理，提供市场分析、定价策略等筛选确定“千岛农品”头部产品走进社区、现场搭台推介等形式进行系列宣传营销，盘活线上、线下渠道资源，引流打造“爆款”。</w:t>
      </w:r>
    </w:p>
    <w:p>
      <w:pPr>
        <w:keepNext w:val="0"/>
        <w:keepLines w:val="0"/>
        <w:pageBreakBefore w:val="0"/>
        <w:kinsoku/>
        <w:wordWrap/>
        <w:overflowPunct/>
        <w:topLinePunct w:val="0"/>
        <w:bidi w:val="0"/>
        <w:snapToGrid/>
        <w:spacing w:line="360" w:lineRule="auto"/>
        <w:ind w:firstLine="484" w:firstLineChars="200"/>
        <w:jc w:val="left"/>
        <w:rPr>
          <w:rFonts w:ascii="宋体" w:hAnsi="宋体" w:cs="宋体"/>
          <w:b/>
          <w:sz w:val="24"/>
          <w:szCs w:val="24"/>
        </w:rPr>
      </w:pPr>
      <w:r>
        <w:rPr>
          <w:rFonts w:hint="eastAsia" w:ascii="宋体" w:hAnsi="宋体" w:cs="宋体"/>
          <w:b/>
          <w:bCs/>
          <w:sz w:val="24"/>
          <w:szCs w:val="24"/>
        </w:rPr>
        <w:t>三、</w:t>
      </w:r>
      <w:r>
        <w:rPr>
          <w:rFonts w:hint="eastAsia" w:ascii="宋体" w:hAnsi="宋体" w:cs="宋体"/>
          <w:b/>
          <w:sz w:val="24"/>
          <w:szCs w:val="24"/>
        </w:rPr>
        <w:t>服务期及相关要求</w:t>
      </w:r>
    </w:p>
    <w:p>
      <w:pPr>
        <w:keepNext w:val="0"/>
        <w:keepLines w:val="0"/>
        <w:pageBreakBefore w:val="0"/>
        <w:numPr>
          <w:ilvl w:val="0"/>
          <w:numId w:val="0"/>
        </w:numPr>
        <w:kinsoku/>
        <w:wordWrap/>
        <w:overflowPunct/>
        <w:topLinePunct w:val="0"/>
        <w:bidi w:val="0"/>
        <w:snapToGrid/>
        <w:spacing w:line="360" w:lineRule="auto"/>
        <w:ind w:firstLine="484" w:firstLineChars="200"/>
        <w:jc w:val="left"/>
        <w:rPr>
          <w:rFonts w:ascii="宋体" w:hAnsi="宋体" w:cs="宋体"/>
          <w:sz w:val="24"/>
          <w:szCs w:val="24"/>
        </w:rPr>
      </w:pPr>
      <w:r>
        <w:rPr>
          <w:rFonts w:hint="eastAsia" w:ascii="宋体" w:hAnsi="宋体" w:cs="宋体"/>
          <w:sz w:val="24"/>
          <w:szCs w:val="24"/>
          <w:lang w:val="en-US" w:eastAsia="zh-CN"/>
        </w:rPr>
        <w:t>1、</w:t>
      </w:r>
      <w:r>
        <w:rPr>
          <w:rFonts w:hint="eastAsia" w:ascii="宋体" w:hAnsi="宋体" w:cs="宋体"/>
          <w:sz w:val="24"/>
          <w:szCs w:val="24"/>
        </w:rPr>
        <w:t>服务响应：未经</w:t>
      </w:r>
      <w:r>
        <w:rPr>
          <w:rFonts w:hint="eastAsia" w:ascii="宋体" w:hAnsi="宋体" w:cs="宋体"/>
          <w:sz w:val="24"/>
          <w:szCs w:val="24"/>
          <w:lang w:val="en-US" w:eastAsia="zh-CN"/>
        </w:rPr>
        <w:t>甲方</w:t>
      </w:r>
      <w:r>
        <w:rPr>
          <w:rFonts w:hint="eastAsia" w:ascii="宋体" w:hAnsi="宋体" w:cs="宋体"/>
          <w:sz w:val="24"/>
          <w:szCs w:val="24"/>
        </w:rPr>
        <w:t>许可，本项目投入人员不得擅自更换，工作期间，要求在12小时内响应</w:t>
      </w:r>
      <w:r>
        <w:rPr>
          <w:rFonts w:hint="eastAsia" w:ascii="宋体" w:hAnsi="宋体" w:cs="宋体"/>
          <w:sz w:val="24"/>
          <w:szCs w:val="24"/>
          <w:lang w:val="en-US" w:eastAsia="zh-CN"/>
        </w:rPr>
        <w:t>甲方</w:t>
      </w:r>
      <w:r>
        <w:rPr>
          <w:rFonts w:hint="eastAsia" w:ascii="宋体" w:hAnsi="宋体" w:cs="宋体"/>
          <w:sz w:val="24"/>
          <w:szCs w:val="24"/>
        </w:rPr>
        <w:t>提出的疑问并及时提交解释说明或修改意见。</w:t>
      </w:r>
    </w:p>
    <w:p>
      <w:pPr>
        <w:keepNext w:val="0"/>
        <w:keepLines w:val="0"/>
        <w:pageBreakBefore w:val="0"/>
        <w:numPr>
          <w:ilvl w:val="0"/>
          <w:numId w:val="0"/>
        </w:numPr>
        <w:kinsoku/>
        <w:wordWrap/>
        <w:overflowPunct/>
        <w:topLinePunct w:val="0"/>
        <w:bidi w:val="0"/>
        <w:snapToGrid/>
        <w:spacing w:line="360" w:lineRule="auto"/>
        <w:ind w:firstLine="484" w:firstLineChars="200"/>
        <w:jc w:val="left"/>
        <w:rPr>
          <w:rFonts w:ascii="宋体" w:hAnsi="宋体" w:cs="宋体"/>
          <w:sz w:val="24"/>
          <w:szCs w:val="24"/>
        </w:rPr>
      </w:pPr>
      <w:r>
        <w:rPr>
          <w:rFonts w:hint="eastAsia" w:ascii="宋体" w:hAnsi="宋体" w:cs="宋体"/>
          <w:sz w:val="24"/>
          <w:szCs w:val="24"/>
          <w:lang w:val="en-US" w:eastAsia="zh-CN"/>
        </w:rPr>
        <w:t>2、</w:t>
      </w:r>
      <w:r>
        <w:rPr>
          <w:rFonts w:hint="eastAsia" w:ascii="宋体" w:hAnsi="宋体" w:cs="宋体"/>
          <w:sz w:val="24"/>
          <w:szCs w:val="24"/>
        </w:rPr>
        <w:t>项目负责人须全过程参与项目及各阶段项目成果的交流、汇报等工作，并配合</w:t>
      </w:r>
      <w:r>
        <w:rPr>
          <w:rFonts w:hint="eastAsia" w:ascii="宋体" w:hAnsi="宋体" w:cs="宋体"/>
          <w:sz w:val="24"/>
          <w:szCs w:val="24"/>
          <w:lang w:val="en-US" w:eastAsia="zh-CN"/>
        </w:rPr>
        <w:t>甲方</w:t>
      </w:r>
      <w:r>
        <w:rPr>
          <w:rFonts w:hint="eastAsia" w:ascii="宋体" w:hAnsi="宋体" w:cs="宋体"/>
          <w:sz w:val="24"/>
          <w:szCs w:val="24"/>
        </w:rPr>
        <w:t>做好项目的评审、申报工作。</w:t>
      </w:r>
    </w:p>
    <w:p>
      <w:pPr>
        <w:keepNext w:val="0"/>
        <w:keepLines w:val="0"/>
        <w:pageBreakBefore w:val="0"/>
        <w:numPr>
          <w:ilvl w:val="0"/>
          <w:numId w:val="0"/>
        </w:numPr>
        <w:kinsoku/>
        <w:wordWrap/>
        <w:overflowPunct/>
        <w:topLinePunct w:val="0"/>
        <w:bidi w:val="0"/>
        <w:snapToGrid/>
        <w:spacing w:line="360" w:lineRule="auto"/>
        <w:ind w:firstLine="484" w:firstLineChars="200"/>
        <w:jc w:val="left"/>
        <w:rPr>
          <w:rFonts w:ascii="宋体" w:hAnsi="宋体" w:cs="宋体"/>
          <w:sz w:val="24"/>
          <w:szCs w:val="24"/>
        </w:rPr>
      </w:pPr>
      <w:r>
        <w:rPr>
          <w:rFonts w:hint="eastAsia" w:ascii="宋体" w:hAnsi="宋体" w:cs="宋体"/>
          <w:sz w:val="24"/>
          <w:szCs w:val="24"/>
          <w:lang w:val="en-US" w:eastAsia="zh-CN"/>
        </w:rPr>
        <w:t>3、</w:t>
      </w:r>
      <w:r>
        <w:rPr>
          <w:rFonts w:hint="eastAsia" w:ascii="宋体" w:hAnsi="宋体" w:cs="宋体"/>
          <w:sz w:val="24"/>
          <w:szCs w:val="24"/>
        </w:rPr>
        <w:t>本项目所需相关资料均由</w:t>
      </w:r>
      <w:r>
        <w:rPr>
          <w:rFonts w:hint="eastAsia" w:ascii="宋体" w:hAnsi="宋体" w:cs="宋体"/>
          <w:sz w:val="24"/>
          <w:szCs w:val="24"/>
          <w:lang w:val="en-US" w:eastAsia="zh-CN"/>
        </w:rPr>
        <w:t>甲方</w:t>
      </w:r>
      <w:r>
        <w:rPr>
          <w:rFonts w:hint="eastAsia" w:ascii="宋体" w:hAnsi="宋体" w:cs="宋体"/>
          <w:sz w:val="24"/>
          <w:szCs w:val="24"/>
        </w:rPr>
        <w:t>协助</w:t>
      </w:r>
      <w:r>
        <w:rPr>
          <w:rFonts w:hint="eastAsia" w:ascii="宋体" w:hAnsi="宋体" w:cs="宋体"/>
          <w:sz w:val="24"/>
          <w:szCs w:val="24"/>
          <w:lang w:val="en-US" w:eastAsia="zh-CN"/>
        </w:rPr>
        <w:t>乙方</w:t>
      </w:r>
      <w:r>
        <w:rPr>
          <w:rFonts w:hint="eastAsia" w:ascii="宋体" w:hAnsi="宋体" w:cs="宋体"/>
          <w:sz w:val="24"/>
          <w:szCs w:val="24"/>
        </w:rPr>
        <w:t>获取。</w:t>
      </w:r>
    </w:p>
    <w:p>
      <w:pPr>
        <w:keepNext w:val="0"/>
        <w:keepLines w:val="0"/>
        <w:pageBreakBefore w:val="0"/>
        <w:numPr>
          <w:ilvl w:val="0"/>
          <w:numId w:val="0"/>
        </w:numPr>
        <w:kinsoku/>
        <w:wordWrap/>
        <w:overflowPunct/>
        <w:topLinePunct w:val="0"/>
        <w:bidi w:val="0"/>
        <w:snapToGrid/>
        <w:spacing w:line="360" w:lineRule="auto"/>
        <w:ind w:firstLine="484" w:firstLineChars="200"/>
        <w:jc w:val="left"/>
        <w:rPr>
          <w:rFonts w:ascii="宋体" w:hAnsi="宋体" w:cs="宋体"/>
          <w:sz w:val="24"/>
          <w:szCs w:val="24"/>
        </w:rPr>
      </w:pPr>
      <w:r>
        <w:rPr>
          <w:rFonts w:hint="eastAsia" w:ascii="宋体" w:hAnsi="宋体" w:cs="宋体"/>
          <w:sz w:val="24"/>
          <w:szCs w:val="24"/>
          <w:lang w:val="en-US" w:eastAsia="zh-CN"/>
        </w:rPr>
        <w:t>4、</w:t>
      </w:r>
      <w:r>
        <w:rPr>
          <w:rFonts w:hint="eastAsia" w:ascii="宋体" w:hAnsi="宋体" w:cs="宋体"/>
          <w:sz w:val="24"/>
          <w:szCs w:val="24"/>
        </w:rPr>
        <w:t>因</w:t>
      </w:r>
      <w:r>
        <w:rPr>
          <w:rFonts w:hint="eastAsia" w:ascii="宋体" w:hAnsi="宋体" w:cs="宋体"/>
          <w:sz w:val="24"/>
          <w:szCs w:val="24"/>
          <w:lang w:val="en-US" w:eastAsia="zh-CN"/>
        </w:rPr>
        <w:t>乙方</w:t>
      </w:r>
      <w:r>
        <w:rPr>
          <w:rFonts w:hint="eastAsia" w:ascii="宋体" w:hAnsi="宋体" w:cs="宋体"/>
          <w:sz w:val="24"/>
          <w:szCs w:val="24"/>
        </w:rPr>
        <w:t>自身原因导致项目延期，按</w:t>
      </w:r>
      <w:r>
        <w:rPr>
          <w:rFonts w:hint="eastAsia" w:ascii="宋体" w:hAnsi="宋体" w:cs="宋体"/>
          <w:sz w:val="24"/>
          <w:szCs w:val="24"/>
          <w:lang w:val="en-US" w:eastAsia="zh-CN"/>
        </w:rPr>
        <w:t>成交</w:t>
      </w:r>
      <w:r>
        <w:rPr>
          <w:rFonts w:hint="eastAsia" w:ascii="宋体" w:hAnsi="宋体" w:cs="宋体"/>
          <w:sz w:val="24"/>
          <w:szCs w:val="24"/>
        </w:rPr>
        <w:t>价2‰/天的标准支付违约金。若由于</w:t>
      </w:r>
      <w:r>
        <w:rPr>
          <w:rFonts w:hint="eastAsia" w:ascii="宋体" w:hAnsi="宋体" w:cs="宋体"/>
          <w:sz w:val="24"/>
          <w:szCs w:val="24"/>
          <w:lang w:val="en-US" w:eastAsia="zh-CN"/>
        </w:rPr>
        <w:t>甲方</w:t>
      </w:r>
      <w:r>
        <w:rPr>
          <w:rFonts w:hint="eastAsia" w:ascii="宋体" w:hAnsi="宋体" w:cs="宋体"/>
          <w:sz w:val="24"/>
          <w:szCs w:val="24"/>
        </w:rPr>
        <w:t>原因引起延期，则项目完成期相应顺延。</w:t>
      </w:r>
    </w:p>
    <w:p>
      <w:pPr>
        <w:keepNext w:val="0"/>
        <w:keepLines w:val="0"/>
        <w:pageBreakBefore w:val="0"/>
        <w:kinsoku/>
        <w:wordWrap/>
        <w:overflowPunct/>
        <w:topLinePunct w:val="0"/>
        <w:autoSpaceDE w:val="0"/>
        <w:autoSpaceDN w:val="0"/>
        <w:bidi w:val="0"/>
        <w:adjustRightInd w:val="0"/>
        <w:snapToGrid/>
        <w:spacing w:line="360" w:lineRule="auto"/>
        <w:ind w:firstLine="484" w:firstLineChars="200"/>
        <w:rPr>
          <w:rFonts w:ascii="宋体" w:hAnsi="宋体"/>
          <w:b/>
          <w:sz w:val="24"/>
          <w:szCs w:val="24"/>
        </w:rPr>
      </w:pPr>
      <w:r>
        <w:rPr>
          <w:rFonts w:hint="eastAsia" w:ascii="宋体" w:hAnsi="宋体"/>
          <w:b/>
          <w:sz w:val="24"/>
          <w:szCs w:val="24"/>
        </w:rPr>
        <w:t>四、其他要求</w:t>
      </w:r>
    </w:p>
    <w:p>
      <w:pPr>
        <w:keepNext w:val="0"/>
        <w:keepLines w:val="0"/>
        <w:pageBreakBefore w:val="0"/>
        <w:kinsoku/>
        <w:wordWrap/>
        <w:overflowPunct/>
        <w:topLinePunct w:val="0"/>
        <w:autoSpaceDE w:val="0"/>
        <w:autoSpaceDN w:val="0"/>
        <w:bidi w:val="0"/>
        <w:adjustRightInd w:val="0"/>
        <w:snapToGrid/>
        <w:spacing w:line="360" w:lineRule="auto"/>
        <w:ind w:firstLine="484" w:firstLineChars="200"/>
        <w:rPr>
          <w:rFonts w:ascii="宋体" w:hAnsi="宋体" w:cs="宋体"/>
          <w:sz w:val="24"/>
          <w:szCs w:val="24"/>
        </w:rPr>
      </w:pPr>
      <w:r>
        <w:rPr>
          <w:rFonts w:hint="eastAsia" w:ascii="宋体" w:hAnsi="宋体" w:cs="宋体"/>
          <w:sz w:val="24"/>
          <w:szCs w:val="24"/>
        </w:rPr>
        <w:t>1、项目服务期间发生的所有安全责任事故，由乙方负全部责任。</w:t>
      </w:r>
    </w:p>
    <w:p>
      <w:pPr>
        <w:keepNext w:val="0"/>
        <w:keepLines w:val="0"/>
        <w:pageBreakBefore w:val="0"/>
        <w:kinsoku/>
        <w:wordWrap/>
        <w:overflowPunct/>
        <w:topLinePunct w:val="0"/>
        <w:autoSpaceDE w:val="0"/>
        <w:autoSpaceDN w:val="0"/>
        <w:bidi w:val="0"/>
        <w:adjustRightInd w:val="0"/>
        <w:snapToGrid/>
        <w:spacing w:line="360" w:lineRule="auto"/>
        <w:ind w:firstLine="484" w:firstLineChars="200"/>
        <w:rPr>
          <w:rFonts w:ascii="宋体" w:hAnsi="宋体" w:cs="宋体"/>
          <w:sz w:val="24"/>
          <w:szCs w:val="24"/>
        </w:rPr>
      </w:pPr>
      <w:r>
        <w:rPr>
          <w:rFonts w:hint="eastAsia" w:ascii="宋体" w:hAnsi="宋体" w:cs="宋体"/>
          <w:sz w:val="24"/>
          <w:szCs w:val="24"/>
        </w:rPr>
        <w:t>2、本项目发包范围内的设计项目，不得分包和转包。一经发现立即取消</w:t>
      </w:r>
      <w:r>
        <w:rPr>
          <w:rFonts w:hint="eastAsia" w:ascii="宋体" w:hAnsi="宋体" w:cs="宋体"/>
          <w:sz w:val="24"/>
          <w:szCs w:val="24"/>
          <w:lang w:val="en-US" w:eastAsia="zh-CN"/>
        </w:rPr>
        <w:t>成交</w:t>
      </w:r>
      <w:r>
        <w:rPr>
          <w:rFonts w:hint="eastAsia" w:ascii="宋体" w:hAnsi="宋体" w:cs="宋体"/>
          <w:sz w:val="24"/>
          <w:szCs w:val="24"/>
        </w:rPr>
        <w:t>资格，作违约处理，并承担由此引起的一切经济损失。</w:t>
      </w:r>
    </w:p>
    <w:p>
      <w:pPr>
        <w:pStyle w:val="141"/>
        <w:keepNext w:val="0"/>
        <w:keepLines w:val="0"/>
        <w:pageBreakBefore w:val="0"/>
        <w:kinsoku/>
        <w:wordWrap/>
        <w:overflowPunct/>
        <w:topLinePunct w:val="0"/>
        <w:bidi w:val="0"/>
        <w:snapToGrid/>
        <w:spacing w:line="360" w:lineRule="auto"/>
        <w:ind w:firstLine="484" w:firstLineChars="200"/>
        <w:rPr>
          <w:rFonts w:ascii="宋体" w:hAnsi="宋体" w:cs="宋体"/>
          <w:sz w:val="24"/>
          <w:szCs w:val="24"/>
          <w:lang w:eastAsia="zh-CN"/>
        </w:rPr>
      </w:pPr>
      <w:r>
        <w:rPr>
          <w:rFonts w:hint="eastAsia" w:ascii="宋体" w:hAnsi="宋体" w:cs="宋体"/>
          <w:b/>
          <w:sz w:val="24"/>
          <w:szCs w:val="24"/>
          <w:lang w:eastAsia="zh-CN"/>
        </w:rPr>
        <w:t>五、</w:t>
      </w:r>
      <w:r>
        <w:rPr>
          <w:rFonts w:hint="eastAsia" w:ascii="宋体" w:hAnsi="宋体"/>
          <w:b/>
          <w:sz w:val="24"/>
          <w:szCs w:val="24"/>
          <w:lang w:eastAsia="zh-CN"/>
        </w:rPr>
        <w:t>商务要求</w:t>
      </w:r>
    </w:p>
    <w:p>
      <w:pPr>
        <w:pStyle w:val="141"/>
        <w:keepNext w:val="0"/>
        <w:keepLines w:val="0"/>
        <w:pageBreakBefore w:val="0"/>
        <w:kinsoku/>
        <w:wordWrap/>
        <w:overflowPunct/>
        <w:topLinePunct w:val="0"/>
        <w:bidi w:val="0"/>
        <w:snapToGrid/>
        <w:spacing w:line="360" w:lineRule="auto"/>
        <w:ind w:firstLine="484" w:firstLineChars="200"/>
        <w:rPr>
          <w:rFonts w:ascii="宋体" w:hAnsi="宋体" w:cs="宋体"/>
          <w:kern w:val="2"/>
          <w:sz w:val="24"/>
          <w:szCs w:val="24"/>
          <w:lang w:eastAsia="zh-CN"/>
        </w:rPr>
      </w:pPr>
      <w:r>
        <w:rPr>
          <w:rFonts w:hint="eastAsia" w:ascii="宋体" w:hAnsi="宋体" w:cs="宋体"/>
          <w:b w:val="0"/>
          <w:bCs/>
          <w:sz w:val="24"/>
          <w:szCs w:val="24"/>
          <w:lang w:eastAsia="zh-CN"/>
        </w:rPr>
        <w:t>项目完成时间：</w:t>
      </w:r>
      <w:r>
        <w:rPr>
          <w:rFonts w:hint="eastAsia" w:ascii="宋体" w:hAnsi="宋体" w:cs="宋体"/>
          <w:kern w:val="2"/>
          <w:sz w:val="24"/>
          <w:szCs w:val="24"/>
          <w:lang w:eastAsia="zh-CN"/>
        </w:rPr>
        <w:t>2021年 8月底前完成全部工作内容。</w:t>
      </w:r>
    </w:p>
    <w:p>
      <w:pPr>
        <w:pStyle w:val="141"/>
        <w:keepNext w:val="0"/>
        <w:keepLines w:val="0"/>
        <w:pageBreakBefore w:val="0"/>
        <w:kinsoku/>
        <w:wordWrap/>
        <w:overflowPunct/>
        <w:topLinePunct w:val="0"/>
        <w:bidi w:val="0"/>
        <w:snapToGrid/>
        <w:spacing w:line="360" w:lineRule="auto"/>
        <w:ind w:firstLine="484" w:firstLineChars="200"/>
        <w:rPr>
          <w:rFonts w:ascii="宋体" w:hAnsi="宋体" w:cs="宋体"/>
          <w:b/>
          <w:sz w:val="24"/>
          <w:szCs w:val="24"/>
          <w:lang w:eastAsia="zh-CN"/>
        </w:rPr>
      </w:pPr>
      <w:r>
        <w:rPr>
          <w:rFonts w:hint="eastAsia" w:ascii="宋体" w:hAnsi="宋体" w:cs="宋体"/>
          <w:b/>
          <w:sz w:val="24"/>
          <w:szCs w:val="24"/>
          <w:lang w:eastAsia="zh-CN"/>
        </w:rPr>
        <w:t>六、付款方式</w:t>
      </w:r>
    </w:p>
    <w:p>
      <w:pPr>
        <w:pStyle w:val="2"/>
        <w:keepNext w:val="0"/>
        <w:keepLines w:val="0"/>
        <w:pageBreakBefore w:val="0"/>
        <w:kinsoku/>
        <w:wordWrap/>
        <w:overflowPunct/>
        <w:topLinePunct w:val="0"/>
        <w:bidi w:val="0"/>
        <w:snapToGrid/>
        <w:spacing w:line="360" w:lineRule="auto"/>
        <w:ind w:left="0" w:leftChars="0" w:firstLine="468" w:firstLineChars="200"/>
        <w:textAlignment w:val="baseline"/>
        <w:rPr>
          <w:rFonts w:cs="仿宋" w:asciiTheme="minorEastAsia" w:hAnsiTheme="minorEastAsia" w:eastAsiaTheme="minorEastAsia"/>
          <w:color w:val="000000"/>
          <w:sz w:val="24"/>
          <w:szCs w:val="24"/>
        </w:rPr>
      </w:pPr>
      <w:r>
        <w:rPr>
          <w:rFonts w:hint="eastAsia" w:cs="仿宋" w:asciiTheme="minorEastAsia" w:hAnsiTheme="minorEastAsia" w:eastAsiaTheme="minorEastAsia"/>
          <w:color w:val="000000"/>
          <w:sz w:val="24"/>
          <w:szCs w:val="24"/>
        </w:rPr>
        <w:t>1、在签订合同十个工作日内，支付合同金额的10%；在提交初步成果（三年战略规划、品牌宣传片、</w:t>
      </w:r>
      <w:r>
        <w:rPr>
          <w:rFonts w:hint="eastAsia" w:hAnsi="宋体" w:cs="宋体"/>
          <w:sz w:val="24"/>
          <w:szCs w:val="24"/>
        </w:rPr>
        <w:t>品牌形象手册及宣传物料等</w:t>
      </w:r>
      <w:r>
        <w:rPr>
          <w:rFonts w:hint="eastAsia" w:cs="仿宋" w:asciiTheme="minorEastAsia" w:hAnsiTheme="minorEastAsia" w:eastAsiaTheme="minorEastAsia"/>
          <w:color w:val="000000"/>
          <w:sz w:val="24"/>
          <w:szCs w:val="24"/>
        </w:rPr>
        <w:t>）后，支付合同金额的50%；项目完成通过验收合格后，支付合同金额的40%。</w:t>
      </w:r>
    </w:p>
    <w:p>
      <w:pPr>
        <w:pStyle w:val="2"/>
        <w:keepNext w:val="0"/>
        <w:keepLines w:val="0"/>
        <w:pageBreakBefore w:val="0"/>
        <w:kinsoku/>
        <w:wordWrap/>
        <w:overflowPunct/>
        <w:topLinePunct w:val="0"/>
        <w:bidi w:val="0"/>
        <w:snapToGrid/>
        <w:spacing w:line="360" w:lineRule="auto"/>
        <w:ind w:left="0" w:leftChars="0" w:firstLine="468" w:firstLineChars="200"/>
        <w:textAlignment w:val="baseline"/>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2、本合同执行中相关的一切税费均由乙方负担。</w:t>
      </w:r>
    </w:p>
    <w:p>
      <w:pPr>
        <w:pStyle w:val="141"/>
        <w:keepNext w:val="0"/>
        <w:keepLines w:val="0"/>
        <w:pageBreakBefore w:val="0"/>
        <w:kinsoku/>
        <w:wordWrap/>
        <w:overflowPunct/>
        <w:topLinePunct w:val="0"/>
        <w:bidi w:val="0"/>
        <w:snapToGrid/>
        <w:spacing w:line="360" w:lineRule="auto"/>
        <w:ind w:firstLine="484" w:firstLineChars="200"/>
        <w:rPr>
          <w:rFonts w:cs="宋体" w:asciiTheme="minorEastAsia" w:hAnsiTheme="minorEastAsia" w:eastAsiaTheme="minorEastAsia"/>
          <w:b/>
          <w:sz w:val="24"/>
          <w:szCs w:val="24"/>
          <w:lang w:eastAsia="zh-CN"/>
        </w:rPr>
      </w:pPr>
      <w:r>
        <w:rPr>
          <w:rFonts w:hint="eastAsia" w:cs="宋体" w:asciiTheme="minorEastAsia" w:hAnsiTheme="minorEastAsia" w:eastAsiaTheme="minorEastAsia"/>
          <w:b/>
          <w:sz w:val="24"/>
          <w:szCs w:val="24"/>
          <w:lang w:eastAsia="zh-CN"/>
        </w:rPr>
        <w:t>七、违约责任</w:t>
      </w:r>
    </w:p>
    <w:p>
      <w:pPr>
        <w:pStyle w:val="141"/>
        <w:keepNext w:val="0"/>
        <w:keepLines w:val="0"/>
        <w:pageBreakBefore w:val="0"/>
        <w:kinsoku/>
        <w:wordWrap/>
        <w:overflowPunct/>
        <w:topLinePunct w:val="0"/>
        <w:bidi w:val="0"/>
        <w:snapToGrid/>
        <w:spacing w:line="360" w:lineRule="auto"/>
        <w:ind w:firstLine="484" w:firstLineChars="200"/>
        <w:rPr>
          <w:rFonts w:cs="宋体" w:asciiTheme="minorEastAsia" w:hAnsiTheme="minorEastAsia" w:eastAsiaTheme="minorEastAsia"/>
          <w:sz w:val="24"/>
          <w:szCs w:val="24"/>
          <w:lang w:eastAsia="zh-CN"/>
        </w:rPr>
      </w:pPr>
      <w:r>
        <w:rPr>
          <w:rFonts w:hint="eastAsia" w:cs="宋体" w:asciiTheme="minorEastAsia" w:hAnsiTheme="minorEastAsia" w:eastAsiaTheme="minorEastAsia"/>
          <w:sz w:val="24"/>
          <w:szCs w:val="24"/>
          <w:lang w:eastAsia="zh-CN"/>
        </w:rPr>
        <w:t>1、甲方无正当理由拒收接受服务的，甲方向乙方偿付合同款项百分之五作为违约金。</w:t>
      </w:r>
    </w:p>
    <w:p>
      <w:pPr>
        <w:pStyle w:val="141"/>
        <w:keepNext w:val="0"/>
        <w:keepLines w:val="0"/>
        <w:pageBreakBefore w:val="0"/>
        <w:kinsoku/>
        <w:wordWrap/>
        <w:overflowPunct/>
        <w:topLinePunct w:val="0"/>
        <w:bidi w:val="0"/>
        <w:snapToGrid/>
        <w:spacing w:line="360" w:lineRule="auto"/>
        <w:ind w:firstLine="484" w:firstLineChars="200"/>
        <w:rPr>
          <w:rFonts w:cs="宋体" w:asciiTheme="minorEastAsia" w:hAnsiTheme="minorEastAsia" w:eastAsiaTheme="minorEastAsia"/>
          <w:sz w:val="24"/>
          <w:szCs w:val="24"/>
          <w:lang w:eastAsia="zh-CN"/>
        </w:rPr>
      </w:pPr>
      <w:r>
        <w:rPr>
          <w:rFonts w:hint="eastAsia" w:cs="宋体" w:asciiTheme="minorEastAsia" w:hAnsiTheme="minorEastAsia" w:eastAsiaTheme="minorEastAsia"/>
          <w:sz w:val="24"/>
          <w:szCs w:val="24"/>
          <w:lang w:eastAsia="zh-CN"/>
        </w:rPr>
        <w:t>2、甲方无故逾期验收和办理款项支付手续的，甲方应按逾期付款总额每日万分之五向乙方支付违约金。</w:t>
      </w:r>
    </w:p>
    <w:p>
      <w:pPr>
        <w:pStyle w:val="141"/>
        <w:keepNext w:val="0"/>
        <w:keepLines w:val="0"/>
        <w:pageBreakBefore w:val="0"/>
        <w:kinsoku/>
        <w:wordWrap/>
        <w:overflowPunct/>
        <w:topLinePunct w:val="0"/>
        <w:bidi w:val="0"/>
        <w:snapToGrid/>
        <w:spacing w:line="360" w:lineRule="auto"/>
        <w:ind w:firstLine="484" w:firstLineChars="200"/>
        <w:rPr>
          <w:rFonts w:ascii="宋体" w:hAnsi="宋体" w:cs="宋体"/>
          <w:sz w:val="24"/>
          <w:szCs w:val="24"/>
          <w:lang w:eastAsia="zh-CN"/>
        </w:rPr>
      </w:pPr>
      <w:r>
        <w:rPr>
          <w:rFonts w:hint="eastAsia" w:cs="宋体" w:asciiTheme="minorEastAsia" w:hAnsiTheme="minorEastAsia" w:eastAsiaTheme="minorEastAsia"/>
          <w:sz w:val="24"/>
          <w:szCs w:val="24"/>
          <w:lang w:eastAsia="zh-CN"/>
        </w:rPr>
        <w:t>3、乙方未能如期提供服务的，每日向甲方支付合同款项的千分之六作为违约金。乙方超过约定日期10个工作日仍不能提供服务的，甲方可解除本合同。乙方因未能如期提供服务或因其他违约行为导致甲方解除合同的</w:t>
      </w:r>
      <w:r>
        <w:rPr>
          <w:rFonts w:hint="eastAsia" w:ascii="宋体" w:hAnsi="宋体" w:cs="宋体"/>
          <w:sz w:val="24"/>
          <w:szCs w:val="24"/>
          <w:lang w:eastAsia="zh-CN"/>
        </w:rPr>
        <w:t>，乙方应向甲方支付合同总值5%的违约金，如造成甲方损失超过违约金的，超出部分由乙方继续承担赔偿责任。</w:t>
      </w:r>
    </w:p>
    <w:p>
      <w:pPr>
        <w:pStyle w:val="141"/>
        <w:keepNext w:val="0"/>
        <w:keepLines w:val="0"/>
        <w:pageBreakBefore w:val="0"/>
        <w:kinsoku/>
        <w:wordWrap/>
        <w:overflowPunct/>
        <w:topLinePunct w:val="0"/>
        <w:bidi w:val="0"/>
        <w:snapToGrid/>
        <w:spacing w:line="360" w:lineRule="auto"/>
        <w:ind w:firstLine="484" w:firstLineChars="200"/>
        <w:rPr>
          <w:rFonts w:ascii="宋体" w:hAnsi="宋体" w:cs="宋体"/>
          <w:b/>
          <w:sz w:val="24"/>
          <w:szCs w:val="24"/>
          <w:lang w:eastAsia="zh-CN"/>
        </w:rPr>
      </w:pPr>
      <w:r>
        <w:rPr>
          <w:rFonts w:hint="eastAsia" w:ascii="宋体" w:hAnsi="宋体" w:cs="宋体"/>
          <w:b/>
          <w:sz w:val="24"/>
          <w:szCs w:val="24"/>
          <w:lang w:eastAsia="zh-CN"/>
        </w:rPr>
        <w:t>八、不可抗力事件处理</w:t>
      </w:r>
    </w:p>
    <w:p>
      <w:pPr>
        <w:pStyle w:val="141"/>
        <w:keepNext w:val="0"/>
        <w:keepLines w:val="0"/>
        <w:pageBreakBefore w:val="0"/>
        <w:kinsoku/>
        <w:wordWrap/>
        <w:overflowPunct/>
        <w:topLinePunct w:val="0"/>
        <w:bidi w:val="0"/>
        <w:snapToGrid/>
        <w:spacing w:line="360" w:lineRule="auto"/>
        <w:ind w:firstLine="484" w:firstLineChars="200"/>
        <w:rPr>
          <w:rFonts w:ascii="宋体" w:hAnsi="宋体" w:cs="宋体"/>
          <w:sz w:val="24"/>
          <w:szCs w:val="24"/>
          <w:lang w:eastAsia="zh-CN"/>
        </w:rPr>
      </w:pPr>
      <w:r>
        <w:rPr>
          <w:rFonts w:hint="eastAsia" w:ascii="宋体" w:hAnsi="宋体" w:cs="宋体"/>
          <w:sz w:val="24"/>
          <w:szCs w:val="24"/>
          <w:lang w:eastAsia="zh-CN"/>
        </w:rPr>
        <w:t>1、在合同有效期内，任何一方因不可抗力事件导致不能履行合同，则合同履行期可延长，其延长期与不可抗力影响期相同。</w:t>
      </w:r>
    </w:p>
    <w:p>
      <w:pPr>
        <w:pStyle w:val="141"/>
        <w:keepNext w:val="0"/>
        <w:keepLines w:val="0"/>
        <w:pageBreakBefore w:val="0"/>
        <w:kinsoku/>
        <w:wordWrap/>
        <w:overflowPunct/>
        <w:topLinePunct w:val="0"/>
        <w:bidi w:val="0"/>
        <w:snapToGrid/>
        <w:spacing w:line="360" w:lineRule="auto"/>
        <w:ind w:firstLine="484" w:firstLineChars="200"/>
        <w:rPr>
          <w:rFonts w:ascii="宋体" w:hAnsi="宋体" w:cs="宋体"/>
          <w:sz w:val="24"/>
          <w:szCs w:val="24"/>
          <w:lang w:eastAsia="zh-CN"/>
        </w:rPr>
      </w:pPr>
      <w:r>
        <w:rPr>
          <w:rFonts w:hint="eastAsia" w:ascii="宋体" w:hAnsi="宋体" w:cs="宋体"/>
          <w:sz w:val="24"/>
          <w:szCs w:val="24"/>
          <w:lang w:eastAsia="zh-CN"/>
        </w:rPr>
        <w:t>2、不可抗力事件发生后，应立即通知对方，并寄送有关权威机构出具的证明。</w:t>
      </w:r>
    </w:p>
    <w:p>
      <w:pPr>
        <w:pStyle w:val="141"/>
        <w:keepNext w:val="0"/>
        <w:keepLines w:val="0"/>
        <w:pageBreakBefore w:val="0"/>
        <w:kinsoku/>
        <w:wordWrap/>
        <w:overflowPunct/>
        <w:topLinePunct w:val="0"/>
        <w:bidi w:val="0"/>
        <w:snapToGrid/>
        <w:spacing w:line="360" w:lineRule="auto"/>
        <w:ind w:firstLine="484" w:firstLineChars="200"/>
        <w:rPr>
          <w:rFonts w:ascii="宋体" w:hAnsi="宋体" w:cs="宋体"/>
          <w:sz w:val="24"/>
          <w:szCs w:val="24"/>
          <w:lang w:eastAsia="zh-CN"/>
        </w:rPr>
      </w:pPr>
      <w:r>
        <w:rPr>
          <w:rFonts w:hint="eastAsia" w:ascii="宋体" w:hAnsi="宋体" w:cs="宋体"/>
          <w:sz w:val="24"/>
          <w:szCs w:val="24"/>
          <w:lang w:eastAsia="zh-CN"/>
        </w:rPr>
        <w:t>3、不可抗力事件延续120天以上，双方应通过友好协商，确定是否继续履行合同。</w:t>
      </w:r>
    </w:p>
    <w:p>
      <w:pPr>
        <w:pStyle w:val="141"/>
        <w:keepNext w:val="0"/>
        <w:keepLines w:val="0"/>
        <w:pageBreakBefore w:val="0"/>
        <w:kinsoku/>
        <w:wordWrap/>
        <w:overflowPunct/>
        <w:topLinePunct w:val="0"/>
        <w:bidi w:val="0"/>
        <w:snapToGrid/>
        <w:spacing w:line="360" w:lineRule="auto"/>
        <w:ind w:firstLine="484" w:firstLineChars="200"/>
        <w:rPr>
          <w:rFonts w:ascii="宋体" w:hAnsi="宋体" w:cs="宋体"/>
          <w:b/>
          <w:sz w:val="24"/>
          <w:szCs w:val="24"/>
          <w:lang w:eastAsia="zh-CN"/>
        </w:rPr>
      </w:pPr>
      <w:r>
        <w:rPr>
          <w:rFonts w:hint="eastAsia" w:ascii="宋体" w:hAnsi="宋体" w:cs="宋体"/>
          <w:b/>
          <w:sz w:val="24"/>
          <w:szCs w:val="24"/>
          <w:lang w:eastAsia="zh-CN"/>
        </w:rPr>
        <w:t>九、仲裁</w:t>
      </w:r>
    </w:p>
    <w:p>
      <w:pPr>
        <w:keepNext w:val="0"/>
        <w:keepLines w:val="0"/>
        <w:pageBreakBefore w:val="0"/>
        <w:kinsoku/>
        <w:wordWrap/>
        <w:overflowPunct/>
        <w:topLinePunct w:val="0"/>
        <w:bidi w:val="0"/>
        <w:snapToGrid/>
        <w:spacing w:line="360" w:lineRule="auto"/>
        <w:ind w:firstLine="484" w:firstLineChars="200"/>
        <w:rPr>
          <w:rFonts w:ascii="宋体" w:hAnsi="宋体" w:cs="宋体"/>
          <w:sz w:val="24"/>
          <w:szCs w:val="24"/>
          <w:lang w:val="zh-CN"/>
        </w:rPr>
      </w:pPr>
      <w:r>
        <w:rPr>
          <w:rFonts w:hint="eastAsia" w:ascii="宋体" w:hAnsi="宋体" w:cs="宋体"/>
          <w:sz w:val="24"/>
          <w:szCs w:val="24"/>
          <w:lang w:val="zh-CN"/>
        </w:rPr>
        <w:t>1、合同在履行过程中发生争议时，甲方与乙方及时协商解决。协商不成时，提请杭州仲裁委员会根据仲裁规则仲裁。</w:t>
      </w:r>
    </w:p>
    <w:p>
      <w:pPr>
        <w:keepNext w:val="0"/>
        <w:keepLines w:val="0"/>
        <w:pageBreakBefore w:val="0"/>
        <w:kinsoku/>
        <w:wordWrap/>
        <w:overflowPunct/>
        <w:topLinePunct w:val="0"/>
        <w:bidi w:val="0"/>
        <w:snapToGrid/>
        <w:spacing w:line="360" w:lineRule="auto"/>
        <w:ind w:firstLine="484" w:firstLineChars="200"/>
        <w:rPr>
          <w:rFonts w:ascii="宋体" w:hAnsi="宋体" w:cs="宋体"/>
          <w:sz w:val="24"/>
          <w:szCs w:val="24"/>
          <w:lang w:val="zh-CN"/>
        </w:rPr>
      </w:pPr>
      <w:r>
        <w:rPr>
          <w:rFonts w:hint="eastAsia" w:ascii="宋体" w:hAnsi="宋体" w:cs="宋体"/>
          <w:sz w:val="24"/>
          <w:szCs w:val="24"/>
          <w:lang w:val="zh-CN"/>
        </w:rPr>
        <w:t>2、对于因违反或终止合同而引起的损失、损害的赔偿，由甲方与乙方友好协商解决，经协商仍未能达成一致的，提交杭州仲裁委员会仲裁。</w:t>
      </w:r>
    </w:p>
    <w:p>
      <w:pPr>
        <w:pStyle w:val="141"/>
        <w:keepNext w:val="0"/>
        <w:keepLines w:val="0"/>
        <w:pageBreakBefore w:val="0"/>
        <w:kinsoku/>
        <w:wordWrap/>
        <w:overflowPunct/>
        <w:topLinePunct w:val="0"/>
        <w:bidi w:val="0"/>
        <w:snapToGrid/>
        <w:spacing w:line="360" w:lineRule="auto"/>
        <w:ind w:firstLine="484" w:firstLineChars="200"/>
        <w:rPr>
          <w:rFonts w:ascii="宋体" w:hAnsi="宋体" w:cs="宋体"/>
          <w:b/>
          <w:sz w:val="24"/>
          <w:szCs w:val="24"/>
          <w:lang w:eastAsia="zh-CN"/>
        </w:rPr>
      </w:pPr>
      <w:r>
        <w:rPr>
          <w:rFonts w:hint="eastAsia" w:ascii="宋体" w:hAnsi="宋体" w:cs="宋体"/>
          <w:b/>
          <w:sz w:val="24"/>
          <w:szCs w:val="24"/>
          <w:lang w:eastAsia="zh-CN"/>
        </w:rPr>
        <w:t>十、合同生效及其它</w:t>
      </w:r>
    </w:p>
    <w:p>
      <w:pPr>
        <w:pStyle w:val="141"/>
        <w:keepNext w:val="0"/>
        <w:keepLines w:val="0"/>
        <w:pageBreakBefore w:val="0"/>
        <w:kinsoku/>
        <w:wordWrap/>
        <w:overflowPunct/>
        <w:topLinePunct w:val="0"/>
        <w:bidi w:val="0"/>
        <w:snapToGrid/>
        <w:spacing w:line="360" w:lineRule="auto"/>
        <w:ind w:firstLine="484" w:firstLineChars="200"/>
        <w:rPr>
          <w:rFonts w:ascii="宋体" w:hAnsi="宋体" w:cs="宋体"/>
          <w:sz w:val="24"/>
          <w:szCs w:val="24"/>
          <w:lang w:eastAsia="zh-CN"/>
        </w:rPr>
      </w:pPr>
      <w:r>
        <w:rPr>
          <w:rFonts w:hint="eastAsia" w:ascii="宋体" w:hAnsi="宋体" w:cs="宋体"/>
          <w:sz w:val="24"/>
          <w:szCs w:val="24"/>
          <w:lang w:eastAsia="zh-CN"/>
        </w:rPr>
        <w:t>1、合同经双方法定代表人或其代理人签字并加盖单位公章后生效。</w:t>
      </w:r>
    </w:p>
    <w:p>
      <w:pPr>
        <w:pStyle w:val="141"/>
        <w:keepNext w:val="0"/>
        <w:keepLines w:val="0"/>
        <w:pageBreakBefore w:val="0"/>
        <w:kinsoku/>
        <w:wordWrap/>
        <w:overflowPunct/>
        <w:topLinePunct w:val="0"/>
        <w:bidi w:val="0"/>
        <w:snapToGrid/>
        <w:spacing w:line="360" w:lineRule="auto"/>
        <w:ind w:firstLine="484" w:firstLineChars="200"/>
        <w:rPr>
          <w:rFonts w:ascii="宋体" w:hAnsi="宋体" w:cs="宋体"/>
          <w:sz w:val="24"/>
          <w:szCs w:val="24"/>
          <w:lang w:eastAsia="zh-CN"/>
        </w:rPr>
      </w:pPr>
      <w:r>
        <w:rPr>
          <w:rFonts w:hint="eastAsia" w:ascii="宋体" w:hAnsi="宋体" w:cs="宋体"/>
          <w:sz w:val="24"/>
          <w:szCs w:val="24"/>
          <w:lang w:eastAsia="zh-CN"/>
        </w:rPr>
        <w:t>2、合同执行中涉及采购资金和采购内容修改或补充的，须经</w:t>
      </w:r>
      <w:r>
        <w:rPr>
          <w:rFonts w:hint="eastAsia" w:ascii="宋体" w:hAnsi="宋体" w:cs="宋体"/>
          <w:sz w:val="24"/>
          <w:szCs w:val="24"/>
          <w:lang w:val="en-US" w:eastAsia="zh-CN"/>
        </w:rPr>
        <w:t>甲方</w:t>
      </w:r>
      <w:r>
        <w:rPr>
          <w:rFonts w:hint="eastAsia" w:ascii="宋体" w:hAnsi="宋体" w:cs="宋体"/>
          <w:sz w:val="24"/>
          <w:szCs w:val="24"/>
          <w:lang w:eastAsia="zh-CN"/>
        </w:rPr>
        <w:t>和县财政局审批，方可作为主合同不可分割的一部分。</w:t>
      </w:r>
    </w:p>
    <w:p>
      <w:pPr>
        <w:pStyle w:val="141"/>
        <w:keepNext w:val="0"/>
        <w:keepLines w:val="0"/>
        <w:pageBreakBefore w:val="0"/>
        <w:kinsoku/>
        <w:wordWrap/>
        <w:overflowPunct/>
        <w:topLinePunct w:val="0"/>
        <w:bidi w:val="0"/>
        <w:snapToGrid/>
        <w:spacing w:line="360" w:lineRule="auto"/>
        <w:ind w:firstLine="484" w:firstLineChars="200"/>
        <w:rPr>
          <w:rFonts w:ascii="宋体" w:hAnsi="宋体" w:cs="宋体"/>
          <w:sz w:val="24"/>
          <w:szCs w:val="24"/>
          <w:lang w:eastAsia="zh-CN"/>
        </w:rPr>
      </w:pPr>
      <w:r>
        <w:rPr>
          <w:rFonts w:hint="eastAsia" w:ascii="宋体" w:hAnsi="宋体" w:cs="宋体"/>
          <w:sz w:val="24"/>
          <w:szCs w:val="24"/>
          <w:lang w:eastAsia="zh-CN"/>
        </w:rPr>
        <w:t>3、本合同未尽事宜，遵照《合同法》有关条文执行。</w:t>
      </w:r>
    </w:p>
    <w:p>
      <w:pPr>
        <w:pStyle w:val="141"/>
        <w:keepNext w:val="0"/>
        <w:keepLines w:val="0"/>
        <w:pageBreakBefore w:val="0"/>
        <w:kinsoku/>
        <w:wordWrap/>
        <w:overflowPunct/>
        <w:topLinePunct w:val="0"/>
        <w:bidi w:val="0"/>
        <w:snapToGrid/>
        <w:spacing w:line="360" w:lineRule="auto"/>
        <w:ind w:firstLine="484" w:firstLineChars="200"/>
        <w:rPr>
          <w:rFonts w:hint="eastAsia" w:ascii="宋体" w:hAnsi="宋体" w:eastAsia="宋体" w:cs="宋体"/>
          <w:color w:val="auto"/>
          <w:sz w:val="24"/>
          <w:szCs w:val="24"/>
          <w:lang w:eastAsia="zh-CN"/>
        </w:rPr>
      </w:pPr>
      <w:r>
        <w:rPr>
          <w:rFonts w:hint="eastAsia" w:ascii="宋体" w:hAnsi="宋体" w:cs="宋体"/>
          <w:sz w:val="24"/>
          <w:szCs w:val="24"/>
          <w:lang w:eastAsia="zh-CN"/>
        </w:rPr>
        <w:t>4、本合同正本一式陆份，具有同等法律效力，甲乙双方、采购代理机构各执贰份。</w:t>
      </w:r>
    </w:p>
    <w:p>
      <w:pPr>
        <w:snapToGrid w:val="0"/>
        <w:spacing w:line="360" w:lineRule="auto"/>
        <w:ind w:firstLine="484" w:firstLineChars="200"/>
        <w:rPr>
          <w:rFonts w:hint="eastAsia" w:ascii="宋体" w:hAnsi="宋体" w:eastAsia="宋体" w:cs="宋体"/>
          <w:color w:val="auto"/>
          <w:sz w:val="24"/>
          <w:szCs w:val="24"/>
        </w:rPr>
      </w:pPr>
    </w:p>
    <w:p>
      <w:pPr>
        <w:snapToGrid w:val="0"/>
        <w:spacing w:line="360" w:lineRule="auto"/>
        <w:ind w:firstLine="484"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甲方（盖章）：                             乙方（盖章）：        </w:t>
      </w:r>
    </w:p>
    <w:p>
      <w:pPr>
        <w:snapToGrid w:val="0"/>
        <w:spacing w:line="360" w:lineRule="auto"/>
        <w:ind w:left="7513" w:hanging="7502" w:hangingChars="3100"/>
        <w:rPr>
          <w:rFonts w:hint="eastAsia" w:ascii="宋体" w:hAnsi="宋体" w:eastAsia="宋体" w:cs="宋体"/>
          <w:color w:val="auto"/>
          <w:sz w:val="24"/>
          <w:szCs w:val="24"/>
        </w:rPr>
      </w:pPr>
      <w:r>
        <w:rPr>
          <w:rFonts w:hint="eastAsia" w:ascii="宋体" w:hAnsi="宋体" w:eastAsia="宋体" w:cs="宋体"/>
          <w:color w:val="auto"/>
          <w:sz w:val="24"/>
          <w:szCs w:val="24"/>
        </w:rPr>
        <w:t xml:space="preserve">法定代表人或其代理人（签字或盖章）：   法定代表人或其代理人（签或盖章）：                   </w:t>
      </w:r>
    </w:p>
    <w:p>
      <w:pPr>
        <w:snapToGrid w:val="0"/>
        <w:spacing w:line="360" w:lineRule="auto"/>
        <w:ind w:firstLine="484" w:firstLineChars="200"/>
        <w:rPr>
          <w:rFonts w:hint="eastAsia" w:ascii="宋体" w:hAnsi="宋体" w:eastAsia="宋体" w:cs="宋体"/>
          <w:color w:val="auto"/>
          <w:sz w:val="24"/>
          <w:szCs w:val="24"/>
        </w:rPr>
      </w:pPr>
      <w:r>
        <w:rPr>
          <w:rFonts w:hint="eastAsia" w:ascii="宋体" w:hAnsi="宋体" w:eastAsia="宋体" w:cs="宋体"/>
          <w:color w:val="auto"/>
          <w:sz w:val="24"/>
          <w:szCs w:val="24"/>
        </w:rPr>
        <w:t>联系人：                                  联系人：</w:t>
      </w:r>
    </w:p>
    <w:p>
      <w:pPr>
        <w:snapToGrid w:val="0"/>
        <w:spacing w:line="360" w:lineRule="auto"/>
        <w:ind w:firstLine="484"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地址：                                    地址： </w:t>
      </w:r>
    </w:p>
    <w:p>
      <w:pPr>
        <w:snapToGrid w:val="0"/>
        <w:spacing w:line="360" w:lineRule="auto"/>
        <w:ind w:firstLine="484" w:firstLineChars="200"/>
        <w:rPr>
          <w:rFonts w:hint="eastAsia" w:ascii="宋体" w:hAnsi="宋体" w:eastAsia="宋体" w:cs="宋体"/>
          <w:color w:val="auto"/>
          <w:sz w:val="24"/>
          <w:szCs w:val="24"/>
        </w:rPr>
      </w:pPr>
      <w:r>
        <w:rPr>
          <w:rFonts w:hint="eastAsia" w:ascii="宋体" w:hAnsi="宋体" w:eastAsia="宋体" w:cs="宋体"/>
          <w:color w:val="auto"/>
          <w:sz w:val="24"/>
          <w:szCs w:val="24"/>
        </w:rPr>
        <w:t>电话、传真：                              电话、传真：</w:t>
      </w:r>
    </w:p>
    <w:p>
      <w:pPr>
        <w:snapToGrid w:val="0"/>
        <w:spacing w:line="360" w:lineRule="auto"/>
        <w:ind w:firstLine="484"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开户银行：                                开户银行： </w:t>
      </w:r>
    </w:p>
    <w:p>
      <w:pPr>
        <w:snapToGrid w:val="0"/>
        <w:spacing w:line="360" w:lineRule="auto"/>
        <w:ind w:firstLine="484"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帐号：                                    帐号：                                           </w:t>
      </w:r>
    </w:p>
    <w:p>
      <w:pPr>
        <w:pStyle w:val="17"/>
        <w:tabs>
          <w:tab w:val="left" w:pos="2472"/>
        </w:tabs>
        <w:snapToGrid w:val="0"/>
        <w:spacing w:beforeLines="0" w:afterLines="0" w:line="640" w:lineRule="exact"/>
        <w:jc w:val="center"/>
        <w:rPr>
          <w:rFonts w:hint="eastAsia" w:ascii="宋体" w:hAnsi="宋体" w:eastAsia="宋体" w:cs="宋体"/>
          <w:b/>
          <w:color w:val="auto"/>
          <w:sz w:val="30"/>
          <w:szCs w:val="30"/>
        </w:rPr>
      </w:pPr>
    </w:p>
    <w:p>
      <w:pPr>
        <w:pStyle w:val="17"/>
        <w:tabs>
          <w:tab w:val="left" w:pos="2472"/>
        </w:tabs>
        <w:snapToGrid w:val="0"/>
        <w:spacing w:beforeLines="0" w:afterLines="0" w:line="640" w:lineRule="exact"/>
        <w:jc w:val="center"/>
        <w:rPr>
          <w:rFonts w:hint="eastAsia" w:ascii="宋体" w:hAnsi="宋体" w:eastAsia="宋体" w:cs="宋体"/>
          <w:b/>
          <w:color w:val="auto"/>
          <w:sz w:val="30"/>
          <w:szCs w:val="30"/>
        </w:rPr>
      </w:pPr>
      <w:r>
        <w:rPr>
          <w:rFonts w:hint="eastAsia" w:ascii="宋体" w:hAnsi="宋体" w:eastAsia="宋体" w:cs="宋体"/>
          <w:b/>
          <w:color w:val="auto"/>
          <w:sz w:val="30"/>
          <w:szCs w:val="30"/>
        </w:rPr>
        <w:t>第六部分  响应文件格式</w:t>
      </w:r>
    </w:p>
    <w:p>
      <w:pPr>
        <w:pStyle w:val="17"/>
        <w:tabs>
          <w:tab w:val="left" w:pos="2472"/>
        </w:tabs>
        <w:snapToGrid w:val="0"/>
        <w:spacing w:beforeLines="0" w:afterLines="0" w:line="640" w:lineRule="exact"/>
        <w:jc w:val="center"/>
        <w:rPr>
          <w:rFonts w:hint="eastAsia" w:ascii="宋体" w:hAnsi="宋体" w:eastAsia="宋体" w:cs="宋体"/>
          <w:b/>
          <w:color w:val="auto"/>
          <w:sz w:val="30"/>
          <w:szCs w:val="30"/>
        </w:rPr>
      </w:pPr>
    </w:p>
    <w:p>
      <w:pPr>
        <w:spacing w:line="360" w:lineRule="auto"/>
        <w:rPr>
          <w:rFonts w:hint="eastAsia" w:ascii="宋体" w:hAnsi="宋体" w:eastAsia="宋体" w:cs="宋体"/>
          <w:b/>
          <w:color w:val="auto"/>
          <w:sz w:val="24"/>
        </w:rPr>
      </w:pPr>
      <w:r>
        <w:rPr>
          <w:rFonts w:hint="eastAsia" w:ascii="宋体" w:hAnsi="宋体" w:eastAsia="宋体" w:cs="宋体"/>
          <w:b/>
          <w:color w:val="auto"/>
          <w:sz w:val="24"/>
        </w:rPr>
        <w:t>（一）响应方提交响应文件须知：</w:t>
      </w:r>
    </w:p>
    <w:p>
      <w:pPr>
        <w:spacing w:line="360" w:lineRule="auto"/>
        <w:ind w:firstLine="484" w:firstLineChars="200"/>
        <w:rPr>
          <w:rFonts w:hint="eastAsia" w:ascii="宋体" w:hAnsi="宋体" w:eastAsia="宋体" w:cs="宋体"/>
          <w:color w:val="auto"/>
          <w:sz w:val="24"/>
        </w:rPr>
      </w:pPr>
      <w:r>
        <w:rPr>
          <w:rFonts w:hint="eastAsia" w:ascii="宋体" w:hAnsi="宋体" w:eastAsia="宋体" w:cs="宋体"/>
          <w:color w:val="auto"/>
          <w:sz w:val="24"/>
        </w:rPr>
        <w:t>1、响应方应按照以下顺序填写和提交下述规定的全部格式文件以及其他有关资料，混乱的编排导致响应文件被误读或磋商小组查找不到有效文件是响应方的风险。</w:t>
      </w:r>
    </w:p>
    <w:p>
      <w:pPr>
        <w:spacing w:line="360" w:lineRule="auto"/>
        <w:ind w:firstLine="484" w:firstLineChars="200"/>
        <w:rPr>
          <w:rFonts w:hint="eastAsia" w:ascii="宋体" w:hAnsi="宋体" w:eastAsia="宋体" w:cs="宋体"/>
          <w:color w:val="auto"/>
          <w:sz w:val="24"/>
          <w:szCs w:val="24"/>
        </w:rPr>
      </w:pPr>
      <w:r>
        <w:rPr>
          <w:rFonts w:hint="eastAsia" w:ascii="宋体" w:hAnsi="宋体" w:eastAsia="宋体" w:cs="宋体"/>
          <w:color w:val="auto"/>
          <w:sz w:val="24"/>
        </w:rPr>
        <w:t>2、本</w:t>
      </w:r>
      <w:r>
        <w:rPr>
          <w:rFonts w:hint="eastAsia" w:ascii="宋体" w:hAnsi="宋体" w:eastAsia="宋体" w:cs="宋体"/>
          <w:color w:val="auto"/>
          <w:sz w:val="24"/>
          <w:szCs w:val="24"/>
        </w:rPr>
        <w:t>响应函应保证全部声明和问题的回答是真实的和准确的。</w:t>
      </w:r>
    </w:p>
    <w:p>
      <w:pPr>
        <w:spacing w:line="360" w:lineRule="auto"/>
        <w:ind w:firstLine="484" w:firstLineChars="200"/>
        <w:rPr>
          <w:rFonts w:hint="eastAsia" w:ascii="宋体" w:hAnsi="宋体" w:eastAsia="宋体" w:cs="宋体"/>
          <w:color w:val="auto"/>
          <w:sz w:val="24"/>
          <w:szCs w:val="24"/>
        </w:rPr>
      </w:pPr>
      <w:r>
        <w:rPr>
          <w:rFonts w:hint="eastAsia" w:ascii="宋体" w:hAnsi="宋体" w:eastAsia="宋体" w:cs="宋体"/>
          <w:color w:val="auto"/>
          <w:sz w:val="24"/>
          <w:szCs w:val="24"/>
        </w:rPr>
        <w:t>3、响应方提交的材料将在一定时间内被保密保存，但不退还。</w:t>
      </w:r>
    </w:p>
    <w:p>
      <w:pPr>
        <w:spacing w:line="360" w:lineRule="auto"/>
        <w:ind w:firstLine="484" w:firstLineChars="200"/>
        <w:rPr>
          <w:rFonts w:hint="eastAsia" w:ascii="宋体" w:hAnsi="宋体" w:eastAsia="宋体" w:cs="宋体"/>
          <w:color w:val="auto"/>
          <w:sz w:val="24"/>
          <w:szCs w:val="24"/>
        </w:rPr>
      </w:pPr>
      <w:r>
        <w:rPr>
          <w:rFonts w:hint="eastAsia" w:ascii="宋体" w:hAnsi="宋体" w:eastAsia="宋体" w:cs="宋体"/>
          <w:color w:val="auto"/>
          <w:sz w:val="24"/>
          <w:szCs w:val="24"/>
        </w:rPr>
        <w:t>4、全部文件应按响应方须知中规定的语言和份数提交。响应文件组成漏项或未按规定的格式编制或内容不全或内容字迹模糊辨认不清的情况，所引起的后果由响应方负责。</w:t>
      </w:r>
    </w:p>
    <w:p>
      <w:pPr>
        <w:spacing w:line="360" w:lineRule="auto"/>
        <w:ind w:firstLine="484" w:firstLineChars="200"/>
        <w:rPr>
          <w:rFonts w:hint="eastAsia" w:ascii="宋体" w:hAnsi="宋体" w:eastAsia="宋体" w:cs="宋体"/>
          <w:color w:val="auto"/>
          <w:sz w:val="24"/>
          <w:szCs w:val="24"/>
        </w:rPr>
      </w:pPr>
      <w:r>
        <w:rPr>
          <w:rFonts w:hint="eastAsia" w:ascii="宋体" w:hAnsi="宋体" w:eastAsia="宋体" w:cs="宋体"/>
          <w:color w:val="auto"/>
          <w:sz w:val="24"/>
          <w:szCs w:val="24"/>
        </w:rPr>
        <w:t>5、本采购文件中未提供响应文件格式的，请各</w:t>
      </w:r>
      <w:r>
        <w:rPr>
          <w:rFonts w:hint="eastAsia" w:ascii="宋体" w:hAnsi="宋体" w:eastAsia="宋体" w:cs="宋体"/>
          <w:color w:val="auto"/>
          <w:kern w:val="0"/>
          <w:sz w:val="24"/>
          <w:szCs w:val="24"/>
        </w:rPr>
        <w:t>响应方</w:t>
      </w:r>
      <w:r>
        <w:rPr>
          <w:rFonts w:hint="eastAsia" w:ascii="宋体" w:hAnsi="宋体" w:eastAsia="宋体" w:cs="宋体"/>
          <w:color w:val="auto"/>
          <w:sz w:val="24"/>
          <w:szCs w:val="24"/>
        </w:rPr>
        <w:t>自行拟定格式。</w:t>
      </w:r>
    </w:p>
    <w:p>
      <w:pPr>
        <w:spacing w:line="360" w:lineRule="auto"/>
        <w:rPr>
          <w:rFonts w:hint="eastAsia" w:ascii="宋体" w:hAnsi="宋体" w:eastAsia="宋体" w:cs="宋体"/>
          <w:b/>
          <w:bCs/>
          <w:color w:val="auto"/>
          <w:sz w:val="24"/>
          <w:lang w:val="zh-CN"/>
        </w:rPr>
      </w:pPr>
      <w:r>
        <w:rPr>
          <w:rFonts w:hint="eastAsia" w:ascii="宋体" w:hAnsi="宋体" w:eastAsia="宋体" w:cs="宋体"/>
          <w:b/>
          <w:color w:val="auto"/>
          <w:sz w:val="24"/>
        </w:rPr>
        <w:t>（二）</w:t>
      </w:r>
      <w:r>
        <w:rPr>
          <w:rFonts w:hint="eastAsia" w:ascii="宋体" w:hAnsi="宋体" w:eastAsia="宋体" w:cs="宋体"/>
          <w:b/>
          <w:bCs/>
          <w:color w:val="auto"/>
          <w:sz w:val="24"/>
          <w:lang w:val="zh-CN"/>
        </w:rPr>
        <w:t>响应文件编制格式及规范要求：</w:t>
      </w:r>
    </w:p>
    <w:p>
      <w:pPr>
        <w:spacing w:line="360" w:lineRule="auto"/>
        <w:ind w:firstLine="484" w:firstLineChars="200"/>
        <w:rPr>
          <w:rFonts w:hint="eastAsia" w:ascii="宋体" w:hAnsi="宋体" w:eastAsia="宋体" w:cs="宋体"/>
          <w:color w:val="auto"/>
          <w:sz w:val="24"/>
        </w:rPr>
      </w:pPr>
      <w:r>
        <w:rPr>
          <w:rFonts w:hint="eastAsia" w:ascii="宋体" w:hAnsi="宋体" w:eastAsia="宋体" w:cs="宋体"/>
          <w:color w:val="auto"/>
          <w:sz w:val="24"/>
        </w:rPr>
        <w:t>资格文件、商务技术文件、报价文件三部分，各响应方在编制响应文件时请按照以下格式和响应方须知中规定的内容进行。</w:t>
      </w: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ind w:firstLine="0"/>
        <w:rPr>
          <w:rFonts w:hint="eastAsia" w:ascii="宋体" w:hAnsi="宋体" w:eastAsia="宋体" w:cs="宋体"/>
          <w:color w:val="auto"/>
        </w:rPr>
      </w:pPr>
    </w:p>
    <w:p>
      <w:pPr>
        <w:snapToGrid w:val="0"/>
        <w:spacing w:beforeLines="50" w:after="50"/>
        <w:jc w:val="center"/>
        <w:outlineLvl w:val="1"/>
        <w:rPr>
          <w:rFonts w:hint="eastAsia" w:ascii="宋体" w:hAnsi="宋体" w:eastAsia="宋体" w:cs="宋体"/>
          <w:b/>
          <w:color w:val="auto"/>
          <w:sz w:val="28"/>
          <w:szCs w:val="28"/>
        </w:rPr>
      </w:pPr>
      <w:r>
        <w:rPr>
          <w:rFonts w:hint="eastAsia" w:ascii="宋体" w:hAnsi="宋体" w:eastAsia="宋体" w:cs="宋体"/>
          <w:b/>
          <w:color w:val="auto"/>
          <w:sz w:val="28"/>
          <w:szCs w:val="28"/>
        </w:rPr>
        <w:t>资格文件</w:t>
      </w:r>
    </w:p>
    <w:p>
      <w:pPr>
        <w:snapToGrid w:val="0"/>
        <w:spacing w:beforeLines="50" w:after="50"/>
        <w:jc w:val="center"/>
        <w:outlineLvl w:val="1"/>
        <w:rPr>
          <w:rFonts w:hint="eastAsia" w:ascii="宋体" w:hAnsi="宋体" w:eastAsia="宋体" w:cs="宋体"/>
          <w:b/>
          <w:color w:val="auto"/>
          <w:sz w:val="28"/>
          <w:szCs w:val="28"/>
        </w:rPr>
      </w:pPr>
      <w:r>
        <w:rPr>
          <w:rFonts w:hint="eastAsia" w:ascii="宋体" w:hAnsi="宋体" w:eastAsia="宋体" w:cs="宋体"/>
          <w:b/>
          <w:color w:val="auto"/>
          <w:sz w:val="28"/>
          <w:szCs w:val="28"/>
        </w:rPr>
        <w:t>目录</w:t>
      </w:r>
    </w:p>
    <w:p>
      <w:pPr>
        <w:pStyle w:val="17"/>
        <w:snapToGrid w:val="0"/>
        <w:spacing w:before="160" w:after="160" w:line="360" w:lineRule="auto"/>
        <w:ind w:firstLine="418" w:firstLineChars="198"/>
        <w:rPr>
          <w:rFonts w:hint="eastAsia" w:ascii="宋体" w:hAnsi="宋体" w:eastAsia="宋体" w:cs="宋体"/>
          <w:color w:val="auto"/>
          <w:sz w:val="21"/>
          <w:szCs w:val="21"/>
        </w:rPr>
      </w:pPr>
    </w:p>
    <w:p>
      <w:pPr>
        <w:pStyle w:val="17"/>
        <w:snapToGrid w:val="0"/>
        <w:spacing w:beforeLines="0" w:afterLines="0" w:line="360" w:lineRule="auto"/>
        <w:ind w:right="-510" w:rightChars="-241" w:firstLine="484" w:firstLineChars="200"/>
        <w:rPr>
          <w:rFonts w:hint="eastAsia" w:ascii="宋体" w:hAnsi="宋体" w:eastAsia="宋体" w:cs="宋体"/>
          <w:color w:val="auto"/>
          <w:szCs w:val="24"/>
        </w:rPr>
      </w:pPr>
      <w:r>
        <w:rPr>
          <w:rFonts w:hint="eastAsia" w:ascii="宋体" w:hAnsi="宋体" w:eastAsia="宋体" w:cs="宋体"/>
          <w:color w:val="auto"/>
          <w:szCs w:val="24"/>
        </w:rPr>
        <w:t>（1）营业执照(或事业法人登记证或其他工商等登记证明材料)复印件；</w:t>
      </w:r>
    </w:p>
    <w:p>
      <w:pPr>
        <w:pStyle w:val="17"/>
        <w:snapToGrid w:val="0"/>
        <w:spacing w:beforeLines="0" w:afterLines="0" w:line="360" w:lineRule="auto"/>
        <w:ind w:right="-510" w:rightChars="-241" w:firstLine="484" w:firstLineChars="200"/>
        <w:rPr>
          <w:rFonts w:hint="eastAsia" w:ascii="宋体" w:hAnsi="宋体" w:eastAsia="宋体" w:cs="宋体"/>
          <w:color w:val="auto"/>
          <w:szCs w:val="24"/>
        </w:rPr>
      </w:pPr>
      <w:r>
        <w:rPr>
          <w:rFonts w:hint="eastAsia" w:ascii="宋体" w:hAnsi="宋体" w:eastAsia="宋体" w:cs="宋体"/>
          <w:color w:val="auto"/>
          <w:szCs w:val="24"/>
        </w:rPr>
        <w:t>（2）税务缴纳证明材料复印件；</w:t>
      </w:r>
    </w:p>
    <w:p>
      <w:pPr>
        <w:pStyle w:val="17"/>
        <w:snapToGrid w:val="0"/>
        <w:spacing w:beforeLines="0" w:afterLines="0" w:line="360" w:lineRule="auto"/>
        <w:ind w:right="-510" w:rightChars="-241" w:firstLine="484" w:firstLineChars="200"/>
        <w:rPr>
          <w:rFonts w:hint="eastAsia" w:ascii="宋体" w:hAnsi="宋体" w:eastAsia="宋体" w:cs="宋体"/>
          <w:color w:val="auto"/>
          <w:szCs w:val="24"/>
        </w:rPr>
      </w:pPr>
      <w:r>
        <w:rPr>
          <w:rFonts w:hint="eastAsia" w:ascii="宋体" w:hAnsi="宋体" w:eastAsia="宋体" w:cs="宋体"/>
          <w:color w:val="auto"/>
          <w:szCs w:val="24"/>
        </w:rPr>
        <w:t>（3）社保缴纳证明材料复印件；</w:t>
      </w:r>
    </w:p>
    <w:p>
      <w:pPr>
        <w:pStyle w:val="17"/>
        <w:snapToGrid w:val="0"/>
        <w:spacing w:beforeLines="0" w:afterLines="0" w:line="360" w:lineRule="auto"/>
        <w:ind w:right="-510" w:rightChars="-241" w:firstLine="484" w:firstLineChars="200"/>
        <w:rPr>
          <w:rFonts w:hint="eastAsia" w:ascii="宋体" w:hAnsi="宋体" w:eastAsia="宋体" w:cs="宋体"/>
          <w:color w:val="auto"/>
          <w:szCs w:val="24"/>
        </w:rPr>
      </w:pPr>
      <w:r>
        <w:rPr>
          <w:rFonts w:hint="eastAsia" w:ascii="宋体" w:hAnsi="宋体" w:eastAsia="宋体" w:cs="宋体"/>
          <w:color w:val="auto"/>
          <w:szCs w:val="24"/>
        </w:rPr>
        <w:t>（4）资产负债表、损益表等财务报表资料文件(新成立的单位请提供情况说明)；</w:t>
      </w:r>
    </w:p>
    <w:p>
      <w:pPr>
        <w:pStyle w:val="17"/>
        <w:snapToGrid w:val="0"/>
        <w:spacing w:beforeLines="0" w:afterLines="0" w:line="360" w:lineRule="auto"/>
        <w:ind w:right="-510" w:rightChars="-241" w:firstLine="484" w:firstLineChars="200"/>
        <w:rPr>
          <w:rFonts w:hint="eastAsia" w:ascii="宋体" w:hAnsi="宋体" w:eastAsia="宋体" w:cs="宋体"/>
          <w:color w:val="auto"/>
          <w:szCs w:val="24"/>
        </w:rPr>
      </w:pPr>
      <w:r>
        <w:rPr>
          <w:rFonts w:hint="eastAsia" w:ascii="宋体" w:hAnsi="宋体" w:eastAsia="宋体" w:cs="宋体"/>
          <w:color w:val="auto"/>
          <w:szCs w:val="24"/>
        </w:rPr>
        <w:t>（5）具有履行合同所必需的设备和专业技术能力的承诺函；</w:t>
      </w:r>
    </w:p>
    <w:p>
      <w:pPr>
        <w:pStyle w:val="17"/>
        <w:snapToGrid w:val="0"/>
        <w:spacing w:beforeLines="0" w:afterLines="0" w:line="360" w:lineRule="auto"/>
        <w:ind w:right="-510" w:rightChars="-241" w:firstLine="484" w:firstLineChars="200"/>
        <w:rPr>
          <w:rFonts w:hint="eastAsia" w:ascii="宋体" w:hAnsi="宋体" w:eastAsia="宋体" w:cs="宋体"/>
          <w:color w:val="auto"/>
          <w:szCs w:val="24"/>
        </w:rPr>
      </w:pPr>
      <w:r>
        <w:rPr>
          <w:rFonts w:hint="eastAsia" w:ascii="宋体" w:hAnsi="宋体" w:eastAsia="宋体" w:cs="宋体"/>
          <w:color w:val="auto"/>
          <w:szCs w:val="24"/>
        </w:rPr>
        <w:t>（6）参加政府采购活动前三年内在经营活动中没有重大违法记录的声明；</w:t>
      </w:r>
    </w:p>
    <w:p>
      <w:pPr>
        <w:pStyle w:val="17"/>
        <w:snapToGrid w:val="0"/>
        <w:spacing w:beforeLines="0" w:afterLines="0" w:line="360" w:lineRule="auto"/>
        <w:ind w:right="-510" w:rightChars="-241" w:firstLine="484" w:firstLineChars="200"/>
        <w:rPr>
          <w:rFonts w:hint="eastAsia" w:ascii="宋体" w:hAnsi="宋体" w:eastAsia="宋体" w:cs="宋体"/>
          <w:color w:val="auto"/>
          <w:szCs w:val="24"/>
        </w:rPr>
      </w:pPr>
      <w:r>
        <w:rPr>
          <w:rFonts w:hint="eastAsia" w:ascii="宋体" w:hAnsi="宋体" w:eastAsia="宋体" w:cs="宋体"/>
          <w:color w:val="auto"/>
          <w:szCs w:val="24"/>
        </w:rPr>
        <w:t>（7）没有失信记录承诺函；</w:t>
      </w:r>
    </w:p>
    <w:p>
      <w:pPr>
        <w:pStyle w:val="17"/>
        <w:snapToGrid w:val="0"/>
        <w:spacing w:beforeLines="0" w:afterLines="0" w:line="360" w:lineRule="auto"/>
        <w:ind w:right="-510" w:rightChars="-241" w:firstLine="484" w:firstLineChars="200"/>
        <w:rPr>
          <w:rFonts w:hint="eastAsia" w:ascii="宋体" w:hAnsi="宋体" w:eastAsia="宋体" w:cs="宋体"/>
          <w:color w:val="auto"/>
          <w:szCs w:val="24"/>
        </w:rPr>
      </w:pPr>
      <w:r>
        <w:rPr>
          <w:rFonts w:hint="eastAsia" w:ascii="宋体" w:hAnsi="宋体" w:eastAsia="宋体" w:cs="宋体"/>
          <w:color w:val="auto"/>
          <w:szCs w:val="24"/>
        </w:rPr>
        <w:t>（8）符合特定资格条件（如果项目要求）的有关证明材料复印件。</w:t>
      </w:r>
    </w:p>
    <w:p>
      <w:pPr>
        <w:pStyle w:val="17"/>
        <w:snapToGrid w:val="0"/>
        <w:spacing w:before="160" w:after="160" w:line="360" w:lineRule="auto"/>
        <w:ind w:firstLine="418" w:firstLineChars="198"/>
        <w:rPr>
          <w:rFonts w:hint="eastAsia" w:ascii="宋体" w:hAnsi="宋体" w:eastAsia="宋体" w:cs="宋体"/>
          <w:color w:val="auto"/>
          <w:sz w:val="21"/>
          <w:szCs w:val="21"/>
        </w:rPr>
      </w:pPr>
    </w:p>
    <w:p>
      <w:pPr>
        <w:pStyle w:val="17"/>
        <w:snapToGrid w:val="0"/>
        <w:spacing w:beforeLines="0" w:afterLines="0" w:line="360" w:lineRule="auto"/>
        <w:ind w:right="-510" w:rightChars="-241" w:firstLine="484" w:firstLineChars="200"/>
        <w:rPr>
          <w:rFonts w:hint="eastAsia" w:ascii="宋体" w:hAnsi="宋体" w:eastAsia="宋体" w:cs="宋体"/>
          <w:color w:val="auto"/>
          <w:szCs w:val="24"/>
        </w:rPr>
      </w:pPr>
    </w:p>
    <w:p>
      <w:pPr>
        <w:pStyle w:val="17"/>
        <w:snapToGrid w:val="0"/>
        <w:spacing w:beforeLines="0" w:afterLines="0" w:line="360" w:lineRule="auto"/>
        <w:ind w:right="-510" w:rightChars="-241" w:firstLine="484" w:firstLineChars="200"/>
        <w:rPr>
          <w:rFonts w:hint="eastAsia" w:ascii="宋体" w:hAnsi="宋体" w:eastAsia="宋体" w:cs="宋体"/>
          <w:color w:val="auto"/>
          <w:szCs w:val="24"/>
        </w:rPr>
      </w:pPr>
    </w:p>
    <w:p>
      <w:pPr>
        <w:pStyle w:val="17"/>
        <w:snapToGrid w:val="0"/>
        <w:spacing w:beforeLines="0" w:afterLines="0" w:line="360" w:lineRule="auto"/>
        <w:ind w:right="-510" w:rightChars="-241" w:firstLine="484" w:firstLineChars="200"/>
        <w:rPr>
          <w:rFonts w:hint="eastAsia" w:ascii="宋体" w:hAnsi="宋体" w:eastAsia="宋体" w:cs="宋体"/>
          <w:color w:val="auto"/>
          <w:szCs w:val="24"/>
        </w:rPr>
      </w:pPr>
    </w:p>
    <w:p>
      <w:pPr>
        <w:pStyle w:val="17"/>
        <w:snapToGrid w:val="0"/>
        <w:spacing w:beforeLines="0" w:afterLines="0" w:line="360" w:lineRule="auto"/>
        <w:ind w:right="-510" w:rightChars="-241" w:firstLine="484" w:firstLineChars="200"/>
        <w:rPr>
          <w:rFonts w:hint="eastAsia" w:ascii="宋体" w:hAnsi="宋体" w:eastAsia="宋体" w:cs="宋体"/>
          <w:color w:val="auto"/>
          <w:szCs w:val="24"/>
        </w:rPr>
      </w:pPr>
    </w:p>
    <w:p>
      <w:pPr>
        <w:pStyle w:val="17"/>
        <w:snapToGrid w:val="0"/>
        <w:spacing w:beforeLines="0" w:afterLines="0" w:line="360" w:lineRule="auto"/>
        <w:ind w:right="-510" w:rightChars="-241" w:firstLine="484" w:firstLineChars="200"/>
        <w:rPr>
          <w:rFonts w:hint="eastAsia" w:ascii="宋体" w:hAnsi="宋体" w:eastAsia="宋体" w:cs="宋体"/>
          <w:color w:val="auto"/>
          <w:szCs w:val="24"/>
        </w:rPr>
      </w:pPr>
    </w:p>
    <w:p>
      <w:pPr>
        <w:snapToGrid w:val="0"/>
        <w:spacing w:before="50" w:afterLines="50"/>
        <w:jc w:val="left"/>
        <w:rPr>
          <w:rFonts w:hint="eastAsia" w:ascii="宋体" w:hAnsi="宋体" w:eastAsia="宋体" w:cs="宋体"/>
          <w:b/>
          <w:color w:val="auto"/>
        </w:rPr>
      </w:pPr>
    </w:p>
    <w:p>
      <w:pPr>
        <w:snapToGrid w:val="0"/>
        <w:spacing w:before="50" w:afterLines="50"/>
        <w:jc w:val="left"/>
        <w:rPr>
          <w:rFonts w:hint="eastAsia" w:ascii="宋体" w:hAnsi="宋体" w:eastAsia="宋体" w:cs="宋体"/>
          <w:b/>
          <w:color w:val="auto"/>
        </w:rPr>
      </w:pPr>
    </w:p>
    <w:p>
      <w:pPr>
        <w:snapToGrid w:val="0"/>
        <w:spacing w:before="50" w:afterLines="50"/>
        <w:jc w:val="left"/>
        <w:rPr>
          <w:rFonts w:hint="eastAsia" w:ascii="宋体" w:hAnsi="宋体" w:eastAsia="宋体" w:cs="宋体"/>
          <w:b/>
          <w:color w:val="auto"/>
        </w:rPr>
      </w:pPr>
    </w:p>
    <w:p>
      <w:pPr>
        <w:snapToGrid w:val="0"/>
        <w:spacing w:before="50" w:afterLines="50"/>
        <w:jc w:val="left"/>
        <w:rPr>
          <w:rFonts w:hint="eastAsia" w:ascii="宋体" w:hAnsi="宋体" w:eastAsia="宋体" w:cs="宋体"/>
          <w:b/>
          <w:color w:val="auto"/>
        </w:rPr>
      </w:pPr>
    </w:p>
    <w:p>
      <w:pPr>
        <w:snapToGrid w:val="0"/>
        <w:spacing w:before="50" w:afterLines="50"/>
        <w:jc w:val="left"/>
        <w:rPr>
          <w:rFonts w:hint="eastAsia" w:ascii="宋体" w:hAnsi="宋体" w:eastAsia="宋体" w:cs="宋体"/>
          <w:b/>
          <w:color w:val="auto"/>
        </w:rPr>
      </w:pPr>
    </w:p>
    <w:p>
      <w:pPr>
        <w:snapToGrid w:val="0"/>
        <w:spacing w:before="50" w:afterLines="50"/>
        <w:jc w:val="left"/>
        <w:rPr>
          <w:rFonts w:hint="eastAsia" w:ascii="宋体" w:hAnsi="宋体" w:eastAsia="宋体" w:cs="宋体"/>
          <w:b/>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17"/>
        <w:snapToGrid w:val="0"/>
        <w:spacing w:beforeLines="0" w:afterLines="0" w:line="360" w:lineRule="auto"/>
        <w:ind w:right="-510" w:rightChars="-241"/>
        <w:rPr>
          <w:rFonts w:hint="eastAsia" w:ascii="宋体" w:hAnsi="宋体" w:eastAsia="宋体" w:cs="宋体"/>
          <w:b/>
          <w:color w:val="auto"/>
          <w:sz w:val="28"/>
          <w:szCs w:val="28"/>
        </w:rPr>
      </w:pPr>
    </w:p>
    <w:p>
      <w:pPr>
        <w:pStyle w:val="17"/>
        <w:snapToGrid w:val="0"/>
        <w:spacing w:beforeLines="0" w:afterLines="0" w:line="360" w:lineRule="auto"/>
        <w:ind w:right="-510" w:rightChars="-241"/>
        <w:rPr>
          <w:rFonts w:hint="eastAsia" w:ascii="宋体" w:hAnsi="宋体" w:eastAsia="宋体" w:cs="宋体"/>
          <w:b/>
          <w:color w:val="auto"/>
          <w:sz w:val="28"/>
          <w:szCs w:val="28"/>
        </w:rPr>
      </w:pPr>
    </w:p>
    <w:p>
      <w:pPr>
        <w:pStyle w:val="17"/>
        <w:snapToGrid w:val="0"/>
        <w:spacing w:beforeLines="0" w:afterLines="0" w:line="360" w:lineRule="auto"/>
        <w:ind w:right="-510" w:rightChars="-241"/>
        <w:rPr>
          <w:rFonts w:hint="eastAsia" w:ascii="宋体" w:hAnsi="宋体" w:eastAsia="宋体" w:cs="宋体"/>
          <w:b/>
          <w:color w:val="auto"/>
          <w:sz w:val="28"/>
          <w:szCs w:val="28"/>
        </w:rPr>
      </w:pPr>
    </w:p>
    <w:p>
      <w:pPr>
        <w:pStyle w:val="17"/>
        <w:snapToGrid w:val="0"/>
        <w:spacing w:beforeLines="0" w:afterLines="0" w:line="360" w:lineRule="auto"/>
        <w:ind w:right="-510" w:rightChars="-241"/>
        <w:rPr>
          <w:rFonts w:hint="eastAsia" w:ascii="宋体" w:hAnsi="宋体" w:eastAsia="宋体" w:cs="宋体"/>
          <w:b/>
          <w:color w:val="auto"/>
          <w:sz w:val="28"/>
          <w:szCs w:val="28"/>
        </w:rPr>
      </w:pPr>
    </w:p>
    <w:p>
      <w:pPr>
        <w:pStyle w:val="17"/>
        <w:snapToGrid w:val="0"/>
        <w:spacing w:beforeLines="0" w:afterLines="0" w:line="360" w:lineRule="auto"/>
        <w:ind w:right="-510" w:rightChars="-241"/>
        <w:rPr>
          <w:rFonts w:hint="eastAsia" w:ascii="宋体" w:hAnsi="宋体" w:eastAsia="宋体" w:cs="宋体"/>
          <w:b/>
          <w:color w:val="auto"/>
          <w:sz w:val="28"/>
          <w:szCs w:val="28"/>
        </w:rPr>
      </w:pPr>
    </w:p>
    <w:p>
      <w:pPr>
        <w:snapToGrid w:val="0"/>
        <w:spacing w:line="360" w:lineRule="auto"/>
        <w:ind w:right="480"/>
        <w:jc w:val="center"/>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具有履行合同所必需的设备和专业技术能力的承诺函</w:t>
      </w:r>
    </w:p>
    <w:p>
      <w:pPr>
        <w:pStyle w:val="2"/>
        <w:rPr>
          <w:rFonts w:hint="eastAsia" w:ascii="宋体" w:hAnsi="宋体" w:eastAsia="宋体" w:cs="宋体"/>
          <w:color w:val="auto"/>
        </w:rPr>
      </w:pPr>
    </w:p>
    <w:p>
      <w:pPr>
        <w:snapToGrid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淳安县农业农村局、淳安永盛联合会计师事务所（普通合伙）：</w:t>
      </w:r>
    </w:p>
    <w:p>
      <w:pPr>
        <w:snapToGrid w:val="0"/>
        <w:spacing w:line="360" w:lineRule="auto"/>
        <w:ind w:firstLine="484" w:firstLineChars="200"/>
        <w:rPr>
          <w:rFonts w:hint="eastAsia" w:ascii="宋体" w:hAnsi="宋体" w:eastAsia="宋体" w:cs="宋体"/>
          <w:color w:val="auto"/>
          <w:sz w:val="24"/>
          <w:szCs w:val="24"/>
        </w:rPr>
      </w:pPr>
      <w:r>
        <w:rPr>
          <w:rFonts w:hint="eastAsia" w:ascii="宋体" w:hAnsi="宋体" w:eastAsia="宋体" w:cs="宋体"/>
          <w:color w:val="auto"/>
          <w:sz w:val="24"/>
          <w:szCs w:val="24"/>
        </w:rPr>
        <w:t>我方郑重承诺，我方具有履行</w:t>
      </w:r>
      <w:r>
        <w:rPr>
          <w:rFonts w:hint="eastAsia" w:ascii="宋体" w:hAnsi="宋体" w:eastAsia="宋体" w:cs="宋体"/>
          <w:color w:val="auto"/>
          <w:sz w:val="24"/>
          <w:szCs w:val="24"/>
          <w:lang w:eastAsia="zh-CN"/>
        </w:rPr>
        <w:t>“千岛农品”</w:t>
      </w:r>
      <w:r>
        <w:rPr>
          <w:rFonts w:hint="eastAsia" w:ascii="宋体" w:hAnsi="宋体" w:eastAsia="宋体" w:cs="宋体"/>
          <w:color w:val="auto"/>
          <w:sz w:val="24"/>
          <w:szCs w:val="24"/>
        </w:rPr>
        <w:t>区域公用品牌发展战略规划及建设采购项目（项目编号：</w:t>
      </w:r>
      <w:r>
        <w:rPr>
          <w:rFonts w:hint="eastAsia" w:ascii="宋体" w:hAnsi="宋体" w:eastAsia="宋体" w:cs="宋体"/>
          <w:color w:val="auto"/>
          <w:sz w:val="24"/>
          <w:szCs w:val="24"/>
          <w:lang w:eastAsia="zh-CN"/>
        </w:rPr>
        <w:t>CAYSZFCG[2021]009JZ</w:t>
      </w:r>
      <w:r>
        <w:rPr>
          <w:rFonts w:hint="eastAsia" w:ascii="宋体" w:hAnsi="宋体" w:eastAsia="宋体" w:cs="宋体"/>
          <w:color w:val="auto"/>
          <w:sz w:val="24"/>
          <w:szCs w:val="24"/>
        </w:rPr>
        <w:t>）合同所必需的设备和专业技术能力。如成交，我方将保证合同顺利履行。</w:t>
      </w:r>
    </w:p>
    <w:p>
      <w:pPr>
        <w:pStyle w:val="2"/>
        <w:rPr>
          <w:rFonts w:hint="eastAsia" w:ascii="宋体" w:hAnsi="宋体" w:eastAsia="宋体" w:cs="宋体"/>
          <w:color w:val="auto"/>
          <w:sz w:val="24"/>
          <w:szCs w:val="24"/>
        </w:rPr>
      </w:pPr>
    </w:p>
    <w:p>
      <w:pPr>
        <w:snapToGrid w:val="0"/>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zh-CN"/>
        </w:rPr>
        <w:t>响应方名称(公章)：</w:t>
      </w:r>
    </w:p>
    <w:p>
      <w:pPr>
        <w:snapToGrid w:val="0"/>
        <w:spacing w:line="360" w:lineRule="auto"/>
        <w:ind w:firstLine="6497" w:firstLineChars="2685"/>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日期：  年  月   日</w:t>
      </w:r>
    </w:p>
    <w:p>
      <w:pPr>
        <w:pStyle w:val="2"/>
        <w:rPr>
          <w:rFonts w:hint="eastAsia" w:ascii="宋体" w:hAnsi="宋体" w:eastAsia="宋体" w:cs="宋体"/>
          <w:color w:val="auto"/>
          <w:sz w:val="24"/>
          <w:szCs w:val="24"/>
        </w:rPr>
      </w:pPr>
    </w:p>
    <w:p>
      <w:pPr>
        <w:spacing w:line="360" w:lineRule="auto"/>
        <w:jc w:val="center"/>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参加政府采购活动前三年内，在经营活动中没有重大违法记录的声明</w:t>
      </w:r>
    </w:p>
    <w:p>
      <w:pPr>
        <w:pStyle w:val="2"/>
        <w:rPr>
          <w:rFonts w:hint="eastAsia" w:ascii="宋体" w:hAnsi="宋体" w:eastAsia="宋体" w:cs="宋体"/>
          <w:color w:val="auto"/>
        </w:rPr>
      </w:pPr>
    </w:p>
    <w:p>
      <w:pPr>
        <w:snapToGrid w:val="0"/>
        <w:spacing w:line="360" w:lineRule="auto"/>
        <w:rPr>
          <w:rFonts w:hint="eastAsia" w:ascii="宋体" w:hAnsi="宋体" w:eastAsia="宋体" w:cs="宋体"/>
          <w:color w:val="auto"/>
          <w:kern w:val="0"/>
          <w:sz w:val="24"/>
          <w:szCs w:val="24"/>
        </w:rPr>
      </w:pPr>
      <w:r>
        <w:rPr>
          <w:rFonts w:hint="eastAsia" w:ascii="宋体" w:hAnsi="宋体" w:eastAsia="宋体" w:cs="宋体"/>
          <w:color w:val="auto"/>
          <w:sz w:val="24"/>
          <w:szCs w:val="24"/>
        </w:rPr>
        <w:t>淳安县农业农村局、淳安永盛联合会计师事务所（普通合伙）</w:t>
      </w:r>
      <w:r>
        <w:rPr>
          <w:rFonts w:hint="eastAsia" w:ascii="宋体" w:hAnsi="宋体" w:eastAsia="宋体" w:cs="宋体"/>
          <w:color w:val="auto"/>
          <w:kern w:val="0"/>
          <w:sz w:val="24"/>
          <w:szCs w:val="24"/>
          <w:lang w:val="zh-CN"/>
        </w:rPr>
        <w:t>：</w:t>
      </w:r>
    </w:p>
    <w:p>
      <w:pPr>
        <w:spacing w:line="360" w:lineRule="auto"/>
        <w:ind w:firstLine="484" w:firstLineChars="200"/>
        <w:rPr>
          <w:rFonts w:hint="eastAsia" w:ascii="宋体" w:hAnsi="宋体" w:eastAsia="宋体" w:cs="宋体"/>
          <w:color w:val="auto"/>
          <w:sz w:val="24"/>
          <w:szCs w:val="24"/>
        </w:rPr>
      </w:pPr>
      <w:r>
        <w:rPr>
          <w:rFonts w:hint="eastAsia" w:ascii="宋体" w:hAnsi="宋体" w:eastAsia="宋体" w:cs="宋体"/>
          <w:color w:val="auto"/>
          <w:kern w:val="0"/>
          <w:sz w:val="24"/>
          <w:szCs w:val="24"/>
          <w:lang w:val="zh-CN"/>
        </w:rPr>
        <w:t>我单位</w:t>
      </w:r>
      <w:r>
        <w:rPr>
          <w:rFonts w:hint="eastAsia" w:ascii="宋体" w:hAnsi="宋体" w:eastAsia="宋体" w:cs="宋体"/>
          <w:color w:val="auto"/>
          <w:sz w:val="24"/>
          <w:szCs w:val="24"/>
        </w:rPr>
        <w:t>声明磋商截止时间近三年以来，在</w:t>
      </w:r>
      <w:r>
        <w:rPr>
          <w:rFonts w:hint="eastAsia" w:ascii="宋体" w:hAnsi="宋体" w:eastAsia="宋体" w:cs="宋体"/>
          <w:color w:val="auto"/>
          <w:kern w:val="0"/>
          <w:sz w:val="24"/>
          <w:szCs w:val="24"/>
        </w:rPr>
        <w:t>经营活动中</w:t>
      </w:r>
      <w:r>
        <w:rPr>
          <w:rFonts w:hint="eastAsia" w:ascii="宋体" w:hAnsi="宋体" w:eastAsia="宋体" w:cs="宋体"/>
          <w:color w:val="auto"/>
          <w:sz w:val="24"/>
          <w:szCs w:val="24"/>
        </w:rPr>
        <w:t xml:space="preserve">没有重大违法记录；也没有因违反《浙江省政府采购供应商注册及诚信管理暂行办法》被列入“黑名单”，正在处罚有效期”。 </w:t>
      </w:r>
    </w:p>
    <w:p>
      <w:pPr>
        <w:pStyle w:val="2"/>
        <w:rPr>
          <w:rFonts w:hint="eastAsia" w:ascii="宋体" w:hAnsi="宋体" w:eastAsia="宋体" w:cs="宋体"/>
          <w:color w:val="auto"/>
          <w:sz w:val="24"/>
          <w:szCs w:val="24"/>
        </w:rPr>
      </w:pPr>
    </w:p>
    <w:p>
      <w:pPr>
        <w:snapToGrid w:val="0"/>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 xml:space="preserve">                                              响应方名称(公章)：</w:t>
      </w:r>
    </w:p>
    <w:p>
      <w:pPr>
        <w:snapToGrid w:val="0"/>
        <w:spacing w:line="360" w:lineRule="auto"/>
        <w:ind w:firstLine="6497" w:firstLineChars="2685"/>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日期：  年  月   日</w:t>
      </w:r>
    </w:p>
    <w:p>
      <w:pPr>
        <w:pStyle w:val="2"/>
        <w:rPr>
          <w:rFonts w:hint="eastAsia" w:ascii="宋体" w:hAnsi="宋体" w:eastAsia="宋体" w:cs="宋体"/>
          <w:color w:val="auto"/>
          <w:sz w:val="24"/>
          <w:szCs w:val="24"/>
        </w:rPr>
      </w:pPr>
    </w:p>
    <w:p>
      <w:pPr>
        <w:snapToGrid w:val="0"/>
        <w:jc w:val="center"/>
        <w:rPr>
          <w:rFonts w:hint="eastAsia" w:ascii="宋体" w:hAnsi="宋体" w:eastAsia="宋体" w:cs="宋体"/>
          <w:b/>
          <w:color w:val="auto"/>
          <w:kern w:val="36"/>
          <w:sz w:val="24"/>
          <w:szCs w:val="24"/>
        </w:rPr>
      </w:pPr>
      <w:r>
        <w:rPr>
          <w:rFonts w:hint="eastAsia" w:ascii="宋体" w:hAnsi="宋体" w:eastAsia="宋体" w:cs="宋体"/>
          <w:b/>
          <w:color w:val="auto"/>
          <w:kern w:val="36"/>
          <w:sz w:val="24"/>
          <w:szCs w:val="24"/>
        </w:rPr>
        <w:t>没有失信记录承诺函</w:t>
      </w:r>
    </w:p>
    <w:p>
      <w:pPr>
        <w:pStyle w:val="2"/>
        <w:rPr>
          <w:rFonts w:hint="eastAsia" w:ascii="宋体" w:hAnsi="宋体" w:eastAsia="宋体" w:cs="宋体"/>
          <w:color w:val="auto"/>
        </w:rPr>
      </w:pPr>
    </w:p>
    <w:p>
      <w:pPr>
        <w:shd w:val="clear" w:color="auto" w:fill="FFFFFF"/>
        <w:snapToGrid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淳安县农业农村局、淳安永盛联合会计师事务所（普通合伙）</w:t>
      </w:r>
      <w:r>
        <w:rPr>
          <w:rFonts w:hint="eastAsia" w:ascii="宋体" w:hAnsi="宋体" w:eastAsia="宋体" w:cs="宋体"/>
          <w:color w:val="auto"/>
          <w:kern w:val="0"/>
          <w:sz w:val="24"/>
          <w:szCs w:val="24"/>
        </w:rPr>
        <w:t>：</w:t>
      </w:r>
    </w:p>
    <w:p>
      <w:pPr>
        <w:spacing w:line="360" w:lineRule="auto"/>
        <w:ind w:firstLine="488" w:firstLineChars="202"/>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我单位郑重承诺：到本项目磋商截止时间为止，我单位未被“信用中国”（www.creditchina.gov.cn）、中国政府采购网（www.ccgp.gov.cn）列入失信被执行人名单、重大税收违法案件当事人名单、政府采购严重违法失信行为记录名单。如有隐瞒，愿承担一切责任。</w:t>
      </w:r>
    </w:p>
    <w:p>
      <w:pPr>
        <w:widowControl/>
        <w:snapToGrid w:val="0"/>
        <w:spacing w:line="360" w:lineRule="auto"/>
        <w:ind w:firstLine="484"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特此承诺！</w:t>
      </w:r>
    </w:p>
    <w:p>
      <w:pPr>
        <w:pStyle w:val="2"/>
        <w:rPr>
          <w:rFonts w:hint="eastAsia" w:ascii="宋体" w:hAnsi="宋体" w:eastAsia="宋体" w:cs="宋体"/>
          <w:color w:val="auto"/>
          <w:sz w:val="24"/>
          <w:szCs w:val="24"/>
        </w:rPr>
      </w:pPr>
    </w:p>
    <w:p>
      <w:pPr>
        <w:snapToGrid w:val="0"/>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 xml:space="preserve"> </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zh-CN"/>
        </w:rPr>
        <w:t>响应方名称(公章)：</w:t>
      </w:r>
    </w:p>
    <w:p>
      <w:pPr>
        <w:snapToGrid w:val="0"/>
        <w:spacing w:line="360" w:lineRule="auto"/>
        <w:ind w:firstLine="6497" w:firstLineChars="2685"/>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日期：  年  月   日</w:t>
      </w:r>
    </w:p>
    <w:p>
      <w:pPr>
        <w:snapToGrid w:val="0"/>
        <w:spacing w:line="360" w:lineRule="auto"/>
        <w:jc w:val="center"/>
        <w:rPr>
          <w:rFonts w:hint="eastAsia" w:ascii="宋体" w:hAnsi="宋体" w:eastAsia="宋体" w:cs="宋体"/>
          <w:b/>
          <w:color w:val="auto"/>
          <w:sz w:val="28"/>
          <w:szCs w:val="28"/>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17"/>
        <w:snapToGrid w:val="0"/>
        <w:spacing w:beforeLines="0" w:afterLines="0" w:line="360" w:lineRule="auto"/>
        <w:ind w:right="-510" w:rightChars="-241"/>
        <w:rPr>
          <w:rFonts w:hint="eastAsia" w:ascii="宋体" w:hAnsi="宋体" w:eastAsia="宋体" w:cs="宋体"/>
          <w:b/>
          <w:color w:val="auto"/>
          <w:sz w:val="28"/>
          <w:szCs w:val="28"/>
        </w:rPr>
      </w:pPr>
    </w:p>
    <w:p>
      <w:pPr>
        <w:pStyle w:val="17"/>
        <w:snapToGrid w:val="0"/>
        <w:spacing w:beforeLines="0" w:afterLines="0" w:line="360" w:lineRule="auto"/>
        <w:ind w:right="-510" w:rightChars="-241"/>
        <w:jc w:val="center"/>
        <w:rPr>
          <w:rFonts w:hint="eastAsia" w:ascii="宋体" w:hAnsi="宋体" w:eastAsia="宋体" w:cs="宋体"/>
          <w:b/>
          <w:color w:val="auto"/>
          <w:sz w:val="28"/>
          <w:szCs w:val="28"/>
        </w:rPr>
      </w:pPr>
      <w:r>
        <w:rPr>
          <w:rFonts w:hint="eastAsia" w:ascii="宋体" w:hAnsi="宋体" w:eastAsia="宋体" w:cs="宋体"/>
          <w:b/>
          <w:color w:val="auto"/>
          <w:sz w:val="28"/>
          <w:szCs w:val="28"/>
        </w:rPr>
        <w:t>商务技术文件</w:t>
      </w:r>
    </w:p>
    <w:p>
      <w:pPr>
        <w:pStyle w:val="17"/>
        <w:snapToGrid w:val="0"/>
        <w:spacing w:beforeLines="0" w:afterLines="0" w:line="360" w:lineRule="auto"/>
        <w:ind w:right="-510" w:rightChars="-241"/>
        <w:jc w:val="center"/>
        <w:rPr>
          <w:rFonts w:hint="eastAsia" w:ascii="宋体" w:hAnsi="宋体" w:eastAsia="宋体" w:cs="宋体"/>
          <w:b/>
          <w:color w:val="auto"/>
          <w:sz w:val="28"/>
          <w:szCs w:val="28"/>
        </w:rPr>
      </w:pPr>
      <w:r>
        <w:rPr>
          <w:rFonts w:hint="eastAsia" w:ascii="宋体" w:hAnsi="宋体" w:eastAsia="宋体" w:cs="宋体"/>
          <w:b/>
          <w:color w:val="auto"/>
          <w:sz w:val="28"/>
          <w:szCs w:val="28"/>
        </w:rPr>
        <w:t>目录</w:t>
      </w:r>
    </w:p>
    <w:p>
      <w:pPr>
        <w:pStyle w:val="17"/>
        <w:snapToGrid w:val="0"/>
        <w:spacing w:beforeLines="0" w:afterLines="0" w:line="360" w:lineRule="auto"/>
        <w:ind w:right="-510" w:rightChars="-241"/>
        <w:rPr>
          <w:rFonts w:hint="eastAsia" w:ascii="宋体" w:hAnsi="宋体" w:eastAsia="宋体" w:cs="宋体"/>
          <w:b/>
          <w:color w:val="auto"/>
          <w:sz w:val="28"/>
          <w:szCs w:val="28"/>
        </w:rPr>
      </w:pPr>
    </w:p>
    <w:p>
      <w:pPr>
        <w:pStyle w:val="30"/>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auto"/>
        <w:ind w:left="0" w:right="-510" w:rightChars="-241"/>
        <w:jc w:val="both"/>
        <w:textAlignment w:val="auto"/>
        <w:rPr>
          <w:rFonts w:hAnsi="宋体"/>
          <w:b/>
          <w:lang w:val="en-US"/>
        </w:rPr>
      </w:pPr>
      <w:r>
        <w:rPr>
          <w:rFonts w:hint="eastAsia" w:ascii="宋体" w:hAnsi="宋体" w:eastAsia="宋体" w:cs="Times New Roman"/>
          <w:b/>
          <w:kern w:val="2"/>
          <w:sz w:val="24"/>
          <w:szCs w:val="24"/>
          <w:lang w:val="en-US" w:eastAsia="zh-CN" w:bidi="ar"/>
        </w:rPr>
        <w:t>商务部分：</w:t>
      </w:r>
    </w:p>
    <w:p>
      <w:pPr>
        <w:pStyle w:val="30"/>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auto"/>
        <w:ind w:left="0" w:right="-510" w:rightChars="-241" w:firstLine="484" w:firstLineChars="200"/>
        <w:jc w:val="both"/>
        <w:textAlignment w:val="auto"/>
        <w:rPr>
          <w:rFonts w:hAnsi="宋体"/>
          <w:lang w:val="en-US"/>
        </w:rPr>
      </w:pPr>
      <w:r>
        <w:rPr>
          <w:rFonts w:hint="eastAsia" w:ascii="宋体" w:hAnsi="宋体" w:eastAsia="宋体" w:cs="Times New Roman"/>
          <w:kern w:val="2"/>
          <w:sz w:val="24"/>
          <w:szCs w:val="24"/>
          <w:lang w:val="en-US" w:eastAsia="zh-CN" w:bidi="ar"/>
        </w:rPr>
        <w:t xml:space="preserve">（1）响应函； </w:t>
      </w:r>
    </w:p>
    <w:p>
      <w:pPr>
        <w:pStyle w:val="30"/>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auto"/>
        <w:ind w:left="0" w:right="-510" w:rightChars="-241" w:firstLine="484" w:firstLineChars="200"/>
        <w:jc w:val="both"/>
        <w:textAlignment w:val="auto"/>
        <w:rPr>
          <w:rFonts w:hAnsi="宋体"/>
          <w:lang w:val="en-US"/>
        </w:rPr>
      </w:pPr>
      <w:r>
        <w:rPr>
          <w:rFonts w:hint="eastAsia" w:ascii="宋体" w:hAnsi="宋体" w:eastAsia="宋体" w:cs="Times New Roman"/>
          <w:kern w:val="2"/>
          <w:sz w:val="24"/>
          <w:szCs w:val="24"/>
          <w:lang w:val="en-US" w:eastAsia="zh-CN" w:bidi="ar"/>
        </w:rPr>
        <w:t>（2）营业执照(或事业法人登记证或其他工商等登记证明材料)复印件；</w:t>
      </w:r>
    </w:p>
    <w:p>
      <w:pPr>
        <w:pStyle w:val="30"/>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auto"/>
        <w:ind w:left="0" w:right="-510" w:rightChars="-241" w:firstLine="484" w:firstLineChars="200"/>
        <w:jc w:val="both"/>
        <w:textAlignment w:val="auto"/>
        <w:rPr>
          <w:rFonts w:hAnsi="宋体"/>
          <w:lang w:val="en-US"/>
        </w:rPr>
      </w:pPr>
      <w:r>
        <w:rPr>
          <w:rFonts w:hint="eastAsia" w:ascii="宋体" w:hAnsi="宋体" w:eastAsia="宋体" w:cs="Times New Roman"/>
          <w:kern w:val="2"/>
          <w:sz w:val="24"/>
          <w:szCs w:val="24"/>
          <w:lang w:val="en-US" w:eastAsia="zh-CN" w:bidi="ar"/>
        </w:rPr>
        <w:t>（3）法定代表人资格证明书（附法定代表人身份证复印件）；</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auto"/>
        <w:ind w:left="0" w:right="0" w:firstLine="484" w:firstLineChars="200"/>
        <w:jc w:val="left"/>
        <w:textAlignment w:val="auto"/>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（4）授权委托书及代理人身份证复印件；</w:t>
      </w:r>
    </w:p>
    <w:p>
      <w:pPr>
        <w:pStyle w:val="30"/>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auto"/>
        <w:ind w:left="0" w:right="-510" w:rightChars="-241" w:firstLine="484" w:firstLineChars="200"/>
        <w:jc w:val="both"/>
        <w:textAlignment w:val="auto"/>
        <w:rPr>
          <w:rFonts w:hAnsi="宋体"/>
          <w:kern w:val="0"/>
          <w:lang w:val="en-US"/>
        </w:rPr>
      </w:pPr>
      <w:r>
        <w:rPr>
          <w:rFonts w:hint="eastAsia" w:ascii="宋体" w:hAnsi="宋体" w:eastAsia="宋体" w:cs="Times New Roman"/>
          <w:kern w:val="2"/>
          <w:sz w:val="24"/>
          <w:szCs w:val="24"/>
          <w:lang w:val="en-US" w:eastAsia="zh-CN" w:bidi="ar"/>
        </w:rPr>
        <w:t>（5）类似</w:t>
      </w:r>
      <w:r>
        <w:rPr>
          <w:rFonts w:hint="eastAsia" w:ascii="宋体" w:hAnsi="宋体" w:eastAsia="宋体" w:cs="Times New Roman"/>
          <w:kern w:val="0"/>
          <w:sz w:val="24"/>
          <w:szCs w:val="24"/>
          <w:lang w:val="en-US" w:eastAsia="zh-CN" w:bidi="ar"/>
        </w:rPr>
        <w:t>业绩；</w:t>
      </w:r>
    </w:p>
    <w:p>
      <w:pPr>
        <w:pStyle w:val="30"/>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auto"/>
        <w:ind w:left="0" w:right="-510" w:rightChars="-241" w:firstLine="484" w:firstLineChars="200"/>
        <w:jc w:val="both"/>
        <w:textAlignment w:val="auto"/>
        <w:rPr>
          <w:rFonts w:hAnsi="宋体"/>
          <w:lang w:val="en-US"/>
        </w:rPr>
      </w:pPr>
      <w:r>
        <w:rPr>
          <w:rFonts w:hint="eastAsia" w:ascii="宋体" w:hAnsi="宋体" w:eastAsia="宋体" w:cs="Times New Roman"/>
          <w:kern w:val="2"/>
          <w:sz w:val="24"/>
          <w:szCs w:val="24"/>
          <w:lang w:val="en-US" w:eastAsia="zh-CN" w:bidi="ar"/>
        </w:rPr>
        <w:t>（6）响应方综合实力；</w:t>
      </w:r>
    </w:p>
    <w:p>
      <w:pPr>
        <w:pStyle w:val="30"/>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auto"/>
        <w:ind w:left="0" w:right="-510" w:rightChars="-241" w:firstLine="484" w:firstLineChars="200"/>
        <w:jc w:val="both"/>
        <w:textAlignment w:val="auto"/>
        <w:rPr>
          <w:rFonts w:hAnsi="宋体"/>
          <w:lang w:val="en-US"/>
        </w:rPr>
      </w:pPr>
      <w:r>
        <w:rPr>
          <w:rFonts w:hint="eastAsia" w:ascii="宋体" w:hAnsi="宋体" w:eastAsia="宋体" w:cs="Times New Roman"/>
          <w:kern w:val="2"/>
          <w:sz w:val="24"/>
          <w:szCs w:val="24"/>
          <w:lang w:val="en-US" w:eastAsia="zh-CN" w:bidi="ar"/>
        </w:rPr>
        <w:t>（7）荣誉；</w:t>
      </w:r>
    </w:p>
    <w:p>
      <w:pPr>
        <w:pStyle w:val="30"/>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auto"/>
        <w:ind w:left="0" w:right="-510" w:rightChars="-241" w:firstLine="484" w:firstLineChars="200"/>
        <w:jc w:val="both"/>
        <w:textAlignment w:val="auto"/>
        <w:rPr>
          <w:rFonts w:hAnsi="宋体"/>
          <w:lang w:val="en-US"/>
        </w:rPr>
      </w:pPr>
      <w:r>
        <w:rPr>
          <w:rFonts w:hint="eastAsia" w:ascii="宋体" w:hAnsi="宋体" w:eastAsia="宋体" w:cs="Times New Roman"/>
          <w:kern w:val="2"/>
          <w:sz w:val="24"/>
          <w:szCs w:val="24"/>
          <w:lang w:val="en-US" w:eastAsia="zh-CN" w:bidi="ar"/>
        </w:rPr>
        <w:t>（8）认为需要的其他商务内容或说明；</w:t>
      </w:r>
    </w:p>
    <w:p>
      <w:pPr>
        <w:pStyle w:val="30"/>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auto"/>
        <w:ind w:left="0" w:right="-510" w:rightChars="-241"/>
        <w:jc w:val="both"/>
        <w:textAlignment w:val="auto"/>
        <w:rPr>
          <w:rFonts w:hAnsi="宋体"/>
          <w:b/>
          <w:lang w:val="en-US"/>
        </w:rPr>
      </w:pPr>
      <w:r>
        <w:rPr>
          <w:rFonts w:hint="eastAsia" w:ascii="宋体" w:hAnsi="宋体" w:eastAsia="宋体" w:cs="Times New Roman"/>
          <w:b/>
          <w:kern w:val="2"/>
          <w:sz w:val="24"/>
          <w:szCs w:val="24"/>
          <w:lang w:val="en-US" w:eastAsia="zh-CN" w:bidi="ar"/>
        </w:rPr>
        <w:t>技术部分：</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auto"/>
        <w:ind w:left="0" w:right="0" w:firstLine="484" w:firstLineChars="200"/>
        <w:jc w:val="left"/>
        <w:textAlignment w:val="auto"/>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（1）品牌规划与设计方案；</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auto"/>
        <w:ind w:left="0" w:right="0" w:firstLine="484" w:firstLineChars="200"/>
        <w:jc w:val="left"/>
        <w:textAlignment w:val="auto"/>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（2）品牌设计进度实施计划；</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auto"/>
        <w:ind w:left="0" w:right="0" w:firstLine="484" w:firstLineChars="200"/>
        <w:jc w:val="left"/>
        <w:textAlignment w:val="auto"/>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（3）合理化建议；</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auto"/>
        <w:ind w:left="0" w:right="0" w:firstLine="484" w:firstLineChars="200"/>
        <w:jc w:val="left"/>
        <w:textAlignment w:val="auto"/>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（4）与采购人的工作配合方案；</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auto"/>
        <w:ind w:left="0" w:right="0" w:firstLine="484" w:firstLineChars="200"/>
        <w:jc w:val="left"/>
        <w:textAlignment w:val="auto"/>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（5）项目团队；</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auto"/>
        <w:ind w:left="0" w:right="0" w:firstLine="484" w:firstLineChars="200"/>
        <w:jc w:val="left"/>
        <w:textAlignment w:val="auto"/>
      </w:pPr>
      <w:r>
        <w:rPr>
          <w:rFonts w:hint="eastAsia" w:ascii="宋体" w:hAnsi="宋体" w:eastAsia="宋体" w:cs="宋体"/>
          <w:kern w:val="2"/>
          <w:sz w:val="24"/>
          <w:szCs w:val="24"/>
          <w:lang w:val="en-US" w:eastAsia="zh-CN" w:bidi="ar"/>
        </w:rPr>
        <w:t>（6）售后服务承诺；</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auto"/>
        <w:ind w:left="0" w:right="0" w:firstLine="484" w:firstLineChars="200"/>
        <w:jc w:val="left"/>
        <w:textAlignment w:val="auto"/>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（7）商务技术偏离表；</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auto"/>
        <w:ind w:left="0" w:right="0" w:firstLine="484" w:firstLineChars="200"/>
        <w:jc w:val="left"/>
        <w:textAlignment w:val="auto"/>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（8）认为需要的其他技术内容或说明。</w:t>
      </w: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17"/>
        <w:snapToGrid w:val="0"/>
        <w:spacing w:before="160" w:after="160" w:line="360" w:lineRule="auto"/>
        <w:ind w:firstLine="418" w:firstLineChars="198"/>
        <w:rPr>
          <w:rFonts w:hint="eastAsia" w:ascii="宋体" w:hAnsi="宋体" w:eastAsia="宋体" w:cs="宋体"/>
          <w:b/>
          <w:color w:val="auto"/>
          <w:sz w:val="21"/>
          <w:szCs w:val="21"/>
        </w:rPr>
      </w:pPr>
    </w:p>
    <w:p>
      <w:pPr>
        <w:pStyle w:val="17"/>
        <w:snapToGrid w:val="0"/>
        <w:spacing w:before="160" w:after="160" w:line="360" w:lineRule="auto"/>
        <w:ind w:firstLine="478" w:firstLineChars="198"/>
        <w:rPr>
          <w:rFonts w:hint="eastAsia" w:ascii="宋体" w:hAnsi="宋体" w:eastAsia="宋体" w:cs="宋体"/>
          <w:b/>
          <w:color w:val="auto"/>
        </w:rPr>
      </w:pPr>
    </w:p>
    <w:p>
      <w:pPr>
        <w:pStyle w:val="17"/>
        <w:snapToGrid w:val="0"/>
        <w:spacing w:before="160" w:after="160" w:line="360" w:lineRule="auto"/>
        <w:ind w:firstLine="478" w:firstLineChars="198"/>
        <w:rPr>
          <w:rFonts w:hint="eastAsia" w:ascii="宋体" w:hAnsi="宋体" w:eastAsia="宋体" w:cs="宋体"/>
          <w:b/>
          <w:color w:val="auto"/>
        </w:rPr>
      </w:pPr>
    </w:p>
    <w:p>
      <w:pPr>
        <w:snapToGrid w:val="0"/>
        <w:spacing w:before="120" w:after="50" w:line="312" w:lineRule="auto"/>
        <w:jc w:val="center"/>
        <w:rPr>
          <w:rFonts w:hint="eastAsia" w:ascii="宋体" w:hAnsi="宋体" w:eastAsia="宋体" w:cs="宋体"/>
          <w:b/>
          <w:color w:val="auto"/>
          <w:sz w:val="24"/>
          <w:szCs w:val="24"/>
        </w:rPr>
      </w:pPr>
    </w:p>
    <w:p>
      <w:pPr>
        <w:snapToGrid w:val="0"/>
        <w:spacing w:before="120" w:after="50" w:line="312" w:lineRule="auto"/>
        <w:rPr>
          <w:rFonts w:hint="eastAsia" w:ascii="宋体" w:hAnsi="宋体" w:eastAsia="宋体" w:cs="宋体"/>
          <w:b/>
          <w:color w:val="auto"/>
          <w:sz w:val="24"/>
          <w:szCs w:val="24"/>
        </w:rPr>
      </w:pPr>
    </w:p>
    <w:p>
      <w:pPr>
        <w:snapToGrid w:val="0"/>
        <w:spacing w:before="120" w:after="50" w:line="312" w:lineRule="auto"/>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响 应 函</w:t>
      </w:r>
    </w:p>
    <w:p>
      <w:pPr>
        <w:spacing w:line="360" w:lineRule="auto"/>
        <w:ind w:firstLine="121" w:firstLineChars="50"/>
        <w:rPr>
          <w:rFonts w:hint="eastAsia" w:ascii="宋体" w:hAnsi="宋体" w:eastAsia="宋体" w:cs="宋体"/>
          <w:color w:val="auto"/>
          <w:sz w:val="24"/>
          <w:szCs w:val="24"/>
        </w:rPr>
      </w:pPr>
      <w:r>
        <w:rPr>
          <w:rFonts w:hint="eastAsia" w:ascii="宋体" w:hAnsi="宋体" w:eastAsia="宋体" w:cs="宋体"/>
          <w:color w:val="auto"/>
          <w:sz w:val="24"/>
          <w:szCs w:val="24"/>
        </w:rPr>
        <w:t>______</w:t>
      </w:r>
      <w:r>
        <w:rPr>
          <w:rFonts w:hint="eastAsia" w:ascii="宋体" w:hAnsi="宋体" w:eastAsia="宋体" w:cs="宋体"/>
          <w:color w:val="auto"/>
          <w:sz w:val="24"/>
          <w:szCs w:val="24"/>
          <w:u w:val="single"/>
        </w:rPr>
        <w:t>_     _</w:t>
      </w:r>
      <w:r>
        <w:rPr>
          <w:rFonts w:hint="eastAsia" w:ascii="宋体" w:hAnsi="宋体" w:eastAsia="宋体" w:cs="宋体"/>
          <w:color w:val="auto"/>
          <w:sz w:val="24"/>
          <w:szCs w:val="24"/>
        </w:rPr>
        <w:t>_（采购人名称）：</w:t>
      </w:r>
    </w:p>
    <w:p>
      <w:pPr>
        <w:spacing w:line="360" w:lineRule="auto"/>
        <w:ind w:firstLine="605" w:firstLineChars="250"/>
        <w:rPr>
          <w:rFonts w:hint="eastAsia" w:ascii="宋体" w:hAnsi="宋体" w:eastAsia="宋体" w:cs="宋体"/>
          <w:color w:val="auto"/>
          <w:kern w:val="0"/>
          <w:sz w:val="24"/>
          <w:szCs w:val="24"/>
          <w:u w:val="single"/>
          <w:lang w:val="zh-CN"/>
        </w:rPr>
      </w:pPr>
      <w:r>
        <w:rPr>
          <w:rFonts w:hint="eastAsia" w:ascii="宋体" w:hAnsi="宋体" w:eastAsia="宋体" w:cs="宋体"/>
          <w:color w:val="auto"/>
          <w:kern w:val="0"/>
          <w:sz w:val="24"/>
          <w:szCs w:val="24"/>
          <w:u w:val="single"/>
          <w:lang w:val="zh-CN"/>
        </w:rPr>
        <w:t xml:space="preserve">                          </w:t>
      </w:r>
      <w:r>
        <w:rPr>
          <w:rFonts w:hint="eastAsia" w:ascii="宋体" w:hAnsi="宋体" w:eastAsia="宋体" w:cs="宋体"/>
          <w:color w:val="auto"/>
          <w:sz w:val="24"/>
          <w:szCs w:val="24"/>
        </w:rPr>
        <w:t>(响应方全称)授权</w:t>
      </w:r>
      <w:r>
        <w:rPr>
          <w:rFonts w:hint="eastAsia" w:ascii="宋体" w:hAnsi="宋体" w:eastAsia="宋体" w:cs="宋体"/>
          <w:color w:val="auto"/>
          <w:kern w:val="0"/>
          <w:sz w:val="24"/>
          <w:szCs w:val="24"/>
          <w:u w:val="single"/>
          <w:lang w:val="zh-CN"/>
        </w:rPr>
        <w:t xml:space="preserve">                </w:t>
      </w:r>
      <w:r>
        <w:rPr>
          <w:rFonts w:hint="eastAsia" w:ascii="宋体" w:hAnsi="宋体" w:eastAsia="宋体" w:cs="宋体"/>
          <w:color w:val="auto"/>
          <w:sz w:val="24"/>
          <w:szCs w:val="24"/>
        </w:rPr>
        <w:t>(代理人姓名)</w:t>
      </w:r>
      <w:r>
        <w:rPr>
          <w:rFonts w:hint="eastAsia" w:ascii="宋体" w:hAnsi="宋体" w:eastAsia="宋体" w:cs="宋体"/>
          <w:color w:val="auto"/>
          <w:kern w:val="0"/>
          <w:sz w:val="24"/>
          <w:szCs w:val="24"/>
          <w:u w:val="single"/>
          <w:lang w:val="zh-CN"/>
        </w:rPr>
        <w:t xml:space="preserve">      </w:t>
      </w:r>
      <w:r>
        <w:rPr>
          <w:rFonts w:hint="eastAsia" w:ascii="宋体" w:hAnsi="宋体" w:eastAsia="宋体" w:cs="宋体"/>
          <w:color w:val="auto"/>
          <w:sz w:val="24"/>
          <w:szCs w:val="24"/>
        </w:rPr>
        <w:t>(职务)为全权代表，参加贵方组织的</w:t>
      </w:r>
      <w:r>
        <w:rPr>
          <w:rFonts w:hint="eastAsia" w:ascii="宋体" w:hAnsi="宋体" w:eastAsia="宋体" w:cs="宋体"/>
          <w:color w:val="auto"/>
          <w:sz w:val="24"/>
          <w:szCs w:val="24"/>
          <w:u w:val="single"/>
        </w:rPr>
        <w:t xml:space="preserve">    （项目名称） （项目编号） </w:t>
      </w:r>
      <w:r>
        <w:rPr>
          <w:rFonts w:hint="eastAsia" w:ascii="宋体" w:hAnsi="宋体" w:eastAsia="宋体" w:cs="宋体"/>
          <w:color w:val="auto"/>
          <w:sz w:val="24"/>
          <w:szCs w:val="24"/>
        </w:rPr>
        <w:t>的采购活动，并对此项目进行磋商。为此：</w:t>
      </w:r>
    </w:p>
    <w:p>
      <w:pPr>
        <w:tabs>
          <w:tab w:val="left" w:pos="142"/>
          <w:tab w:val="left" w:pos="426"/>
        </w:tabs>
        <w:adjustRightInd w:val="0"/>
        <w:spacing w:line="360" w:lineRule="auto"/>
        <w:ind w:firstLine="484" w:firstLineChars="200"/>
        <w:rPr>
          <w:rFonts w:hint="eastAsia" w:ascii="宋体" w:hAnsi="宋体" w:eastAsia="宋体" w:cs="宋体"/>
          <w:color w:val="auto"/>
          <w:sz w:val="24"/>
          <w:szCs w:val="24"/>
        </w:rPr>
      </w:pPr>
      <w:r>
        <w:rPr>
          <w:rFonts w:hint="eastAsia" w:ascii="宋体" w:hAnsi="宋体" w:eastAsia="宋体" w:cs="宋体"/>
          <w:color w:val="auto"/>
          <w:sz w:val="24"/>
          <w:szCs w:val="24"/>
        </w:rPr>
        <w:t>1.我方同意遵守本响应文件中的承诺且在响应有效期满之前均具有约束力。</w:t>
      </w:r>
    </w:p>
    <w:p>
      <w:pPr>
        <w:spacing w:line="360" w:lineRule="auto"/>
        <w:ind w:left="6" w:firstLine="461" w:firstLineChars="191"/>
        <w:rPr>
          <w:rFonts w:hint="eastAsia" w:ascii="宋体" w:hAnsi="宋体" w:eastAsia="宋体" w:cs="宋体"/>
          <w:color w:val="auto"/>
          <w:sz w:val="24"/>
          <w:szCs w:val="24"/>
        </w:rPr>
      </w:pPr>
      <w:r>
        <w:rPr>
          <w:rFonts w:hint="eastAsia" w:ascii="宋体" w:hAnsi="宋体" w:eastAsia="宋体" w:cs="宋体"/>
          <w:color w:val="auto"/>
          <w:sz w:val="24"/>
          <w:szCs w:val="24"/>
        </w:rPr>
        <w:t>2.我方已详细阅读本采购文件，包括采购文件更正内容（如有）以及参考资料及有关附件，已经了解我方对于采购文件、采购过程、采购结果有依法进行询问、质疑、投诉的权利及相关渠道和要求。</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3.我方在采购过程中已经与贵方进行了充分的沟通，完全理解并接受采购文件的各项规定和要求，对采购文件的合理性、合法性不再有异议。</w:t>
      </w:r>
    </w:p>
    <w:p>
      <w:pPr>
        <w:tabs>
          <w:tab w:val="left" w:pos="142"/>
          <w:tab w:val="left" w:pos="426"/>
        </w:tabs>
        <w:adjustRightInd w:val="0"/>
        <w:spacing w:line="360" w:lineRule="auto"/>
        <w:ind w:firstLine="484" w:firstLineChars="200"/>
        <w:rPr>
          <w:rFonts w:hint="eastAsia" w:ascii="宋体" w:hAnsi="宋体" w:eastAsia="宋体" w:cs="宋体"/>
          <w:color w:val="auto"/>
          <w:sz w:val="24"/>
          <w:szCs w:val="24"/>
        </w:rPr>
      </w:pPr>
      <w:r>
        <w:rPr>
          <w:rFonts w:hint="eastAsia" w:ascii="宋体" w:hAnsi="宋体" w:eastAsia="宋体" w:cs="宋体"/>
          <w:color w:val="auto"/>
          <w:sz w:val="24"/>
          <w:szCs w:val="24"/>
        </w:rPr>
        <w:t>4.我方承诺已经具备参加政府采购活动应具备的条件。</w:t>
      </w:r>
    </w:p>
    <w:p>
      <w:pPr>
        <w:spacing w:line="360" w:lineRule="auto"/>
        <w:ind w:firstLine="484" w:firstLineChars="200"/>
        <w:rPr>
          <w:rFonts w:hint="eastAsia" w:ascii="宋体" w:hAnsi="宋体" w:eastAsia="宋体" w:cs="宋体"/>
          <w:color w:val="auto"/>
          <w:sz w:val="24"/>
          <w:szCs w:val="24"/>
        </w:rPr>
      </w:pPr>
      <w:r>
        <w:rPr>
          <w:rFonts w:hint="eastAsia" w:ascii="宋体" w:hAnsi="宋体" w:eastAsia="宋体" w:cs="宋体"/>
          <w:color w:val="auto"/>
          <w:sz w:val="24"/>
          <w:szCs w:val="24"/>
        </w:rPr>
        <w:t>5.</w:t>
      </w:r>
      <w:r>
        <w:rPr>
          <w:rFonts w:hint="eastAsia" w:ascii="宋体" w:hAnsi="宋体" w:eastAsia="宋体" w:cs="宋体"/>
          <w:bCs/>
          <w:color w:val="auto"/>
          <w:kern w:val="44"/>
          <w:sz w:val="24"/>
          <w:szCs w:val="24"/>
        </w:rPr>
        <w:t>编制和提交采购文件响应方须知</w:t>
      </w:r>
      <w:r>
        <w:rPr>
          <w:rFonts w:hint="eastAsia" w:ascii="宋体" w:hAnsi="宋体" w:eastAsia="宋体" w:cs="宋体"/>
          <w:color w:val="auto"/>
          <w:sz w:val="24"/>
          <w:szCs w:val="24"/>
        </w:rPr>
        <w:t>规定的全部响应文件内容，包括：</w:t>
      </w:r>
      <w:r>
        <w:rPr>
          <w:rFonts w:hint="eastAsia" w:ascii="宋体" w:hAnsi="宋体" w:eastAsia="宋体" w:cs="宋体"/>
          <w:bCs/>
          <w:color w:val="auto"/>
          <w:sz w:val="24"/>
          <w:szCs w:val="24"/>
        </w:rPr>
        <w:t>电子加密响应文件、备份响应文件</w:t>
      </w:r>
      <w:r>
        <w:rPr>
          <w:rFonts w:hint="eastAsia" w:ascii="宋体" w:hAnsi="宋体" w:eastAsia="宋体" w:cs="宋体"/>
          <w:color w:val="auto"/>
          <w:sz w:val="24"/>
          <w:szCs w:val="24"/>
        </w:rPr>
        <w:t>。</w:t>
      </w:r>
    </w:p>
    <w:p>
      <w:pPr>
        <w:spacing w:line="360" w:lineRule="auto"/>
        <w:ind w:firstLine="484" w:firstLineChars="200"/>
        <w:rPr>
          <w:rFonts w:hint="eastAsia" w:ascii="宋体" w:hAnsi="宋体" w:eastAsia="宋体" w:cs="宋体"/>
          <w:color w:val="auto"/>
          <w:sz w:val="24"/>
          <w:szCs w:val="24"/>
          <w:u w:val="single"/>
        </w:rPr>
      </w:pPr>
      <w:r>
        <w:rPr>
          <w:rFonts w:hint="eastAsia" w:ascii="宋体" w:hAnsi="宋体" w:eastAsia="宋体" w:cs="宋体"/>
          <w:color w:val="auto"/>
          <w:sz w:val="24"/>
          <w:szCs w:val="24"/>
        </w:rPr>
        <w:t>6.本磋商有效期自</w:t>
      </w:r>
      <w:r>
        <w:rPr>
          <w:rFonts w:hint="eastAsia" w:ascii="宋体" w:hAnsi="宋体" w:eastAsia="宋体" w:cs="宋体"/>
          <w:color w:val="auto"/>
          <w:sz w:val="24"/>
          <w:szCs w:val="24"/>
          <w:lang w:val="zh-CN"/>
        </w:rPr>
        <w:t>响应截止时间起90天</w:t>
      </w:r>
      <w:r>
        <w:rPr>
          <w:rFonts w:hint="eastAsia" w:ascii="宋体" w:hAnsi="宋体" w:eastAsia="宋体" w:cs="宋体"/>
          <w:color w:val="auto"/>
          <w:sz w:val="24"/>
          <w:szCs w:val="24"/>
        </w:rPr>
        <w:t>。</w:t>
      </w:r>
    </w:p>
    <w:p>
      <w:pPr>
        <w:spacing w:line="360" w:lineRule="auto"/>
        <w:ind w:firstLine="484" w:firstLineChars="200"/>
        <w:rPr>
          <w:rFonts w:hint="eastAsia" w:ascii="宋体" w:hAnsi="宋体" w:eastAsia="宋体" w:cs="宋体"/>
          <w:color w:val="auto"/>
          <w:sz w:val="24"/>
          <w:szCs w:val="24"/>
        </w:rPr>
      </w:pPr>
      <w:r>
        <w:rPr>
          <w:rFonts w:hint="eastAsia" w:ascii="宋体" w:hAnsi="宋体" w:eastAsia="宋体" w:cs="宋体"/>
          <w:color w:val="auto"/>
          <w:sz w:val="24"/>
          <w:szCs w:val="24"/>
        </w:rPr>
        <w:t>7.如为成交人，本响应文件至本项目合同履行完毕止均保持有效，我方将按采购文件及政府采购法律、法规的规定履行合同责任和义务。</w:t>
      </w:r>
    </w:p>
    <w:p>
      <w:pPr>
        <w:spacing w:line="360" w:lineRule="auto"/>
        <w:ind w:firstLine="484" w:firstLineChars="200"/>
        <w:rPr>
          <w:rFonts w:hint="eastAsia" w:ascii="宋体" w:hAnsi="宋体" w:eastAsia="宋体" w:cs="宋体"/>
          <w:color w:val="auto"/>
          <w:sz w:val="24"/>
          <w:szCs w:val="24"/>
        </w:rPr>
      </w:pPr>
      <w:r>
        <w:rPr>
          <w:rFonts w:hint="eastAsia" w:ascii="宋体" w:hAnsi="宋体" w:eastAsia="宋体" w:cs="宋体"/>
          <w:color w:val="auto"/>
          <w:sz w:val="24"/>
          <w:szCs w:val="24"/>
        </w:rPr>
        <w:t>8.我方同意按照贵方要求提供与采购有关的一切数据或资料。</w:t>
      </w:r>
    </w:p>
    <w:p>
      <w:pPr>
        <w:spacing w:line="360" w:lineRule="auto"/>
        <w:ind w:firstLine="484" w:firstLineChars="200"/>
        <w:rPr>
          <w:rFonts w:hint="eastAsia" w:ascii="宋体" w:hAnsi="宋体" w:eastAsia="宋体" w:cs="宋体"/>
          <w:color w:val="auto"/>
          <w:sz w:val="24"/>
          <w:szCs w:val="24"/>
        </w:rPr>
      </w:pPr>
      <w:r>
        <w:rPr>
          <w:rFonts w:hint="eastAsia" w:ascii="宋体" w:hAnsi="宋体" w:eastAsia="宋体" w:cs="宋体"/>
          <w:color w:val="auto"/>
          <w:sz w:val="24"/>
          <w:szCs w:val="24"/>
        </w:rPr>
        <w:t>9.与本次采购有关的一切正式往来信函请寄：</w:t>
      </w:r>
    </w:p>
    <w:p>
      <w:pPr>
        <w:spacing w:line="360" w:lineRule="auto"/>
        <w:ind w:firstLine="847" w:firstLineChars="350"/>
        <w:rPr>
          <w:rFonts w:hint="eastAsia" w:ascii="宋体" w:hAnsi="宋体" w:eastAsia="宋体" w:cs="宋体"/>
          <w:color w:val="auto"/>
          <w:sz w:val="24"/>
          <w:szCs w:val="24"/>
        </w:rPr>
      </w:pPr>
      <w:r>
        <w:rPr>
          <w:rFonts w:hint="eastAsia" w:ascii="宋体" w:hAnsi="宋体" w:eastAsia="宋体" w:cs="宋体"/>
          <w:color w:val="auto"/>
          <w:sz w:val="24"/>
          <w:szCs w:val="24"/>
        </w:rPr>
        <w:t>地址</w:t>
      </w:r>
      <w:r>
        <w:rPr>
          <w:rFonts w:hint="eastAsia" w:ascii="宋体" w:hAnsi="宋体" w:eastAsia="宋体" w:cs="宋体"/>
          <w:color w:val="auto"/>
          <w:sz w:val="24"/>
          <w:szCs w:val="24"/>
          <w:u w:val="single"/>
        </w:rPr>
        <w:t xml:space="preserve">                            </w:t>
      </w:r>
    </w:p>
    <w:p>
      <w:pPr>
        <w:spacing w:line="360" w:lineRule="auto"/>
        <w:ind w:firstLine="435"/>
        <w:rPr>
          <w:rFonts w:hint="eastAsia" w:ascii="宋体" w:hAnsi="宋体" w:eastAsia="宋体" w:cs="宋体"/>
          <w:color w:val="auto"/>
          <w:sz w:val="24"/>
          <w:szCs w:val="24"/>
        </w:rPr>
      </w:pPr>
      <w:r>
        <w:rPr>
          <w:rFonts w:hint="eastAsia" w:ascii="宋体" w:hAnsi="宋体" w:eastAsia="宋体" w:cs="宋体"/>
          <w:color w:val="auto"/>
          <w:sz w:val="24"/>
          <w:szCs w:val="24"/>
        </w:rPr>
        <w:t xml:space="preserve">   电话</w:t>
      </w:r>
      <w:r>
        <w:rPr>
          <w:rFonts w:hint="eastAsia" w:ascii="宋体" w:hAnsi="宋体" w:eastAsia="宋体" w:cs="宋体"/>
          <w:color w:val="auto"/>
          <w:sz w:val="24"/>
          <w:szCs w:val="24"/>
          <w:u w:val="single"/>
        </w:rPr>
        <w:t xml:space="preserve">                            </w:t>
      </w:r>
    </w:p>
    <w:p>
      <w:pPr>
        <w:spacing w:line="360" w:lineRule="auto"/>
        <w:ind w:firstLine="435"/>
        <w:rPr>
          <w:rFonts w:hint="eastAsia" w:ascii="宋体" w:hAnsi="宋体" w:eastAsia="宋体" w:cs="宋体"/>
          <w:color w:val="auto"/>
          <w:sz w:val="24"/>
          <w:szCs w:val="24"/>
        </w:rPr>
      </w:pPr>
      <w:r>
        <w:rPr>
          <w:rFonts w:hint="eastAsia" w:ascii="宋体" w:hAnsi="宋体" w:eastAsia="宋体" w:cs="宋体"/>
          <w:color w:val="auto"/>
          <w:sz w:val="24"/>
          <w:szCs w:val="24"/>
        </w:rPr>
        <w:t xml:space="preserve">   传真</w:t>
      </w:r>
      <w:r>
        <w:rPr>
          <w:rFonts w:hint="eastAsia" w:ascii="宋体" w:hAnsi="宋体" w:eastAsia="宋体" w:cs="宋体"/>
          <w:color w:val="auto"/>
          <w:sz w:val="24"/>
          <w:szCs w:val="24"/>
          <w:u w:val="single"/>
        </w:rPr>
        <w:t xml:space="preserve">                            </w:t>
      </w:r>
    </w:p>
    <w:p>
      <w:pPr>
        <w:spacing w:line="360" w:lineRule="auto"/>
        <w:ind w:firstLine="726" w:firstLineChars="300"/>
        <w:rPr>
          <w:rFonts w:hint="eastAsia" w:ascii="宋体" w:hAnsi="宋体" w:eastAsia="宋体" w:cs="宋体"/>
          <w:color w:val="auto"/>
          <w:sz w:val="24"/>
          <w:szCs w:val="24"/>
        </w:rPr>
      </w:pPr>
      <w:r>
        <w:rPr>
          <w:rFonts w:hint="eastAsia" w:ascii="宋体" w:hAnsi="宋体" w:eastAsia="宋体" w:cs="宋体"/>
          <w:color w:val="auto"/>
          <w:sz w:val="24"/>
          <w:szCs w:val="24"/>
        </w:rPr>
        <w:t>电子邮件</w:t>
      </w:r>
      <w:r>
        <w:rPr>
          <w:rFonts w:hint="eastAsia" w:ascii="宋体" w:hAnsi="宋体" w:eastAsia="宋体" w:cs="宋体"/>
          <w:color w:val="auto"/>
          <w:sz w:val="24"/>
          <w:szCs w:val="24"/>
          <w:u w:val="single"/>
        </w:rPr>
        <w:t xml:space="preserve">                        </w:t>
      </w:r>
    </w:p>
    <w:p>
      <w:pPr>
        <w:spacing w:line="500" w:lineRule="exact"/>
        <w:rPr>
          <w:rFonts w:hint="eastAsia" w:ascii="宋体" w:hAnsi="宋体" w:eastAsia="宋体" w:cs="宋体"/>
          <w:color w:val="auto"/>
          <w:sz w:val="24"/>
          <w:szCs w:val="24"/>
        </w:rPr>
      </w:pPr>
    </w:p>
    <w:p>
      <w:pPr>
        <w:spacing w:line="500" w:lineRule="exact"/>
        <w:ind w:firstLine="435"/>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snapToGrid w:val="0"/>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sz w:val="24"/>
          <w:szCs w:val="24"/>
        </w:rPr>
        <w:t xml:space="preserve">                                   </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zh-CN"/>
        </w:rPr>
        <w:t>响应方名称(公章)：</w:t>
      </w:r>
    </w:p>
    <w:p>
      <w:pPr>
        <w:snapToGrid w:val="0"/>
        <w:spacing w:line="360" w:lineRule="auto"/>
        <w:ind w:firstLine="6497" w:firstLineChars="2685"/>
        <w:rPr>
          <w:rFonts w:hint="eastAsia" w:ascii="宋体" w:hAnsi="宋体" w:eastAsia="宋体" w:cs="宋体"/>
          <w:color w:val="auto"/>
          <w:kern w:val="0"/>
          <w:sz w:val="24"/>
          <w:szCs w:val="24"/>
        </w:rPr>
        <w:sectPr>
          <w:headerReference r:id="rId3" w:type="default"/>
          <w:footerReference r:id="rId4" w:type="default"/>
          <w:pgSz w:w="11850" w:h="16783"/>
          <w:pgMar w:top="1020" w:right="1134" w:bottom="1020" w:left="1134" w:header="851" w:footer="992" w:gutter="0"/>
          <w:cols w:space="720" w:num="1"/>
          <w:docGrid w:type="linesAndChars" w:linePitch="320" w:charSpace="482"/>
        </w:sectPr>
      </w:pPr>
      <w:r>
        <w:rPr>
          <w:rFonts w:hint="eastAsia" w:ascii="宋体" w:hAnsi="宋体" w:eastAsia="宋体" w:cs="宋体"/>
          <w:color w:val="auto"/>
          <w:kern w:val="0"/>
          <w:sz w:val="24"/>
          <w:szCs w:val="24"/>
        </w:rPr>
        <w:t>日期：  年  月   日</w:t>
      </w:r>
    </w:p>
    <w:p>
      <w:pPr>
        <w:jc w:val="center"/>
        <w:rPr>
          <w:rFonts w:hint="eastAsia" w:ascii="宋体" w:hAnsi="宋体" w:eastAsia="宋体" w:cs="宋体"/>
          <w:b/>
          <w:color w:val="auto"/>
          <w:sz w:val="24"/>
          <w:szCs w:val="24"/>
        </w:rPr>
      </w:pPr>
      <w:r>
        <w:rPr>
          <w:rFonts w:hint="eastAsia" w:ascii="宋体" w:hAnsi="宋体" w:eastAsia="宋体" w:cs="宋体"/>
          <w:b/>
          <w:bCs/>
          <w:color w:val="auto"/>
          <w:sz w:val="24"/>
          <w:szCs w:val="24"/>
        </w:rPr>
        <w:t>法定代表人资格证明书</w:t>
      </w:r>
    </w:p>
    <w:p>
      <w:pPr>
        <w:rPr>
          <w:rFonts w:hint="eastAsia" w:ascii="宋体" w:hAnsi="宋体" w:eastAsia="宋体" w:cs="宋体"/>
          <w:color w:val="auto"/>
          <w:sz w:val="24"/>
          <w:szCs w:val="24"/>
        </w:rPr>
      </w:pPr>
    </w:p>
    <w:p>
      <w:pPr>
        <w:spacing w:line="360" w:lineRule="auto"/>
        <w:rPr>
          <w:rFonts w:hint="eastAsia" w:ascii="宋体" w:hAnsi="宋体" w:eastAsia="宋体" w:cs="宋体"/>
          <w:color w:val="auto"/>
          <w:sz w:val="24"/>
          <w:szCs w:val="24"/>
          <w:u w:val="single"/>
        </w:rPr>
      </w:pPr>
      <w:r>
        <w:rPr>
          <w:rFonts w:hint="eastAsia" w:ascii="宋体" w:hAnsi="宋体" w:eastAsia="宋体" w:cs="宋体"/>
          <w:color w:val="auto"/>
          <w:sz w:val="24"/>
          <w:szCs w:val="24"/>
        </w:rPr>
        <w:t>响应方名称：</w:t>
      </w:r>
    </w:p>
    <w:p>
      <w:pPr>
        <w:spacing w:line="360" w:lineRule="auto"/>
        <w:rPr>
          <w:rFonts w:hint="eastAsia" w:ascii="宋体" w:hAnsi="宋体" w:eastAsia="宋体" w:cs="宋体"/>
          <w:color w:val="auto"/>
          <w:sz w:val="24"/>
          <w:szCs w:val="24"/>
          <w:u w:val="single"/>
        </w:rPr>
      </w:pPr>
      <w:r>
        <w:rPr>
          <w:rFonts w:hint="eastAsia" w:ascii="宋体" w:hAnsi="宋体" w:eastAsia="宋体" w:cs="宋体"/>
          <w:color w:val="auto"/>
          <w:sz w:val="24"/>
          <w:szCs w:val="24"/>
        </w:rPr>
        <w:t>单位地址：</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姓名：         性别：      年龄：      </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系 </w:t>
      </w:r>
      <w:r>
        <w:rPr>
          <w:rFonts w:hint="eastAsia" w:ascii="宋体" w:hAnsi="宋体" w:eastAsia="宋体" w:cs="宋体"/>
          <w:color w:val="auto"/>
          <w:sz w:val="24"/>
          <w:szCs w:val="24"/>
          <w:u w:val="single"/>
        </w:rPr>
        <w:t>（响应方名称）</w:t>
      </w:r>
      <w:r>
        <w:rPr>
          <w:rFonts w:hint="eastAsia" w:ascii="宋体" w:hAnsi="宋体" w:eastAsia="宋体" w:cs="宋体"/>
          <w:color w:val="auto"/>
          <w:sz w:val="24"/>
          <w:szCs w:val="24"/>
        </w:rPr>
        <w:t xml:space="preserve"> 的法定代表人。为 </w:t>
      </w:r>
      <w:r>
        <w:rPr>
          <w:rFonts w:hint="eastAsia" w:ascii="宋体" w:hAnsi="宋体" w:eastAsia="宋体" w:cs="宋体"/>
          <w:color w:val="auto"/>
          <w:sz w:val="24"/>
          <w:szCs w:val="24"/>
          <w:u w:val="single"/>
        </w:rPr>
        <w:t xml:space="preserve"> （项目名称）（项目编号）</w:t>
      </w:r>
      <w:r>
        <w:rPr>
          <w:rFonts w:hint="eastAsia" w:ascii="宋体" w:hAnsi="宋体" w:eastAsia="宋体" w:cs="宋体"/>
          <w:color w:val="auto"/>
          <w:sz w:val="24"/>
          <w:szCs w:val="24"/>
        </w:rPr>
        <w:t>的响应以及进行合同谈判、签署合同和处理与该项目有关的一切事务。</w:t>
      </w:r>
    </w:p>
    <w:p>
      <w:pPr>
        <w:spacing w:line="360" w:lineRule="auto"/>
        <w:rPr>
          <w:rFonts w:hint="eastAsia" w:ascii="宋体" w:hAnsi="宋体" w:eastAsia="宋体" w:cs="宋体"/>
          <w:color w:val="auto"/>
          <w:sz w:val="24"/>
          <w:szCs w:val="24"/>
        </w:rPr>
      </w:pP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特此证明。</w:t>
      </w:r>
    </w:p>
    <w:p>
      <w:pPr>
        <w:snapToGrid w:val="0"/>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zh-CN"/>
        </w:rPr>
        <w:t>响应方名称(公章)：</w:t>
      </w:r>
    </w:p>
    <w:p>
      <w:pPr>
        <w:snapToGrid w:val="0"/>
        <w:spacing w:line="360" w:lineRule="auto"/>
        <w:ind w:firstLine="6444" w:firstLineChars="2685"/>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日期：  年  月   日</w:t>
      </w: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snapToGrid w:val="0"/>
        <w:spacing w:line="360" w:lineRule="auto"/>
        <w:ind w:firstLine="3120" w:firstLineChars="1300"/>
        <w:rPr>
          <w:rFonts w:hint="eastAsia" w:ascii="宋体" w:hAnsi="宋体" w:eastAsia="宋体" w:cs="宋体"/>
          <w:bCs/>
          <w:color w:val="auto"/>
          <w:sz w:val="24"/>
          <w:szCs w:val="24"/>
        </w:rPr>
      </w:pPr>
      <w:r>
        <w:rPr>
          <w:rFonts w:hint="eastAsia" w:ascii="宋体" w:hAnsi="宋体" w:eastAsia="宋体" w:cs="宋体"/>
          <w:bCs/>
          <w:color w:val="auto"/>
          <w:sz w:val="24"/>
          <w:szCs w:val="24"/>
        </w:rPr>
        <w:t>法定代表人身份证件复印件</w:t>
      </w: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8495" w:type="dxa"/>
          </w:tcPr>
          <w:p>
            <w:pPr>
              <w:pStyle w:val="116"/>
              <w:keepNext w:val="0"/>
              <w:keepLines w:val="0"/>
              <w:suppressLineNumbers w:val="0"/>
              <w:spacing w:before="120" w:beforeAutospacing="0" w:after="120" w:afterAutospacing="0" w:line="360" w:lineRule="auto"/>
              <w:ind w:left="0" w:right="0"/>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正面：                                 反面：</w:t>
            </w:r>
          </w:p>
          <w:p>
            <w:pPr>
              <w:pStyle w:val="116"/>
              <w:keepNext w:val="0"/>
              <w:keepLines w:val="0"/>
              <w:suppressLineNumbers w:val="0"/>
              <w:spacing w:before="120" w:beforeAutospacing="0" w:after="120" w:afterAutospacing="0" w:line="360" w:lineRule="auto"/>
              <w:ind w:left="0" w:right="0"/>
              <w:rPr>
                <w:rFonts w:hint="eastAsia" w:ascii="宋体" w:hAnsi="宋体" w:eastAsia="宋体" w:cs="宋体"/>
                <w:bCs/>
                <w:color w:val="auto"/>
                <w:sz w:val="24"/>
                <w:szCs w:val="24"/>
                <w:lang w:val="en-US" w:eastAsia="zh-CN"/>
              </w:rPr>
            </w:pPr>
          </w:p>
        </w:tc>
      </w:tr>
    </w:tbl>
    <w:p>
      <w:pPr>
        <w:snapToGrid w:val="0"/>
        <w:spacing w:beforeLines="50" w:after="50"/>
        <w:rPr>
          <w:rFonts w:hint="eastAsia" w:ascii="宋体" w:hAnsi="宋体" w:eastAsia="宋体" w:cs="宋体"/>
          <w:color w:val="auto"/>
          <w:szCs w:val="24"/>
        </w:rPr>
      </w:pPr>
    </w:p>
    <w:p>
      <w:pPr>
        <w:snapToGrid w:val="0"/>
        <w:spacing w:beforeLines="50" w:after="50"/>
        <w:rPr>
          <w:rFonts w:hint="eastAsia" w:ascii="宋体" w:hAnsi="宋体" w:eastAsia="宋体" w:cs="宋体"/>
          <w:color w:val="auto"/>
          <w:szCs w:val="24"/>
        </w:rPr>
      </w:pPr>
    </w:p>
    <w:p>
      <w:pPr>
        <w:snapToGrid w:val="0"/>
        <w:spacing w:beforeLines="50" w:after="50"/>
        <w:rPr>
          <w:rFonts w:hint="eastAsia" w:ascii="宋体" w:hAnsi="宋体" w:eastAsia="宋体" w:cs="宋体"/>
          <w:color w:val="auto"/>
          <w:szCs w:val="24"/>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snapToGrid w:val="0"/>
        <w:spacing w:beforeLines="50" w:after="50"/>
        <w:jc w:val="center"/>
        <w:rPr>
          <w:rFonts w:hint="eastAsia" w:ascii="宋体" w:hAnsi="宋体" w:eastAsia="宋体" w:cs="宋体"/>
          <w:b/>
          <w:color w:val="auto"/>
          <w:sz w:val="24"/>
        </w:rPr>
      </w:pPr>
    </w:p>
    <w:p>
      <w:pPr>
        <w:snapToGrid w:val="0"/>
        <w:spacing w:beforeLines="50" w:after="5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授权委托书</w:t>
      </w:r>
    </w:p>
    <w:p>
      <w:pPr>
        <w:pStyle w:val="2"/>
        <w:rPr>
          <w:rFonts w:hint="eastAsia" w:ascii="宋体" w:hAnsi="宋体" w:eastAsia="宋体" w:cs="宋体"/>
          <w:color w:val="auto"/>
          <w:sz w:val="24"/>
          <w:szCs w:val="24"/>
        </w:rPr>
      </w:pPr>
    </w:p>
    <w:p>
      <w:pPr>
        <w:snapToGrid w:val="0"/>
        <w:spacing w:beforeLines="50" w:afterLines="50" w:line="360" w:lineRule="auto"/>
        <w:ind w:firstLine="720" w:firstLineChars="300"/>
        <w:rPr>
          <w:rFonts w:hint="eastAsia" w:ascii="宋体" w:hAnsi="宋体" w:eastAsia="宋体" w:cs="宋体"/>
          <w:color w:val="auto"/>
          <w:sz w:val="24"/>
          <w:szCs w:val="24"/>
        </w:rPr>
      </w:pPr>
      <w:r>
        <w:rPr>
          <w:rFonts w:hint="eastAsia" w:ascii="宋体" w:hAnsi="宋体" w:eastAsia="宋体" w:cs="宋体"/>
          <w:color w:val="auto"/>
          <w:sz w:val="24"/>
          <w:szCs w:val="24"/>
        </w:rPr>
        <w:t>我______</w:t>
      </w:r>
      <w:r>
        <w:rPr>
          <w:rFonts w:hint="eastAsia" w:ascii="宋体" w:hAnsi="宋体" w:eastAsia="宋体" w:cs="宋体"/>
          <w:color w:val="auto"/>
          <w:sz w:val="24"/>
          <w:szCs w:val="24"/>
          <w:u w:val="single"/>
        </w:rPr>
        <w:t>_     _</w:t>
      </w:r>
      <w:r>
        <w:rPr>
          <w:rFonts w:hint="eastAsia" w:ascii="宋体" w:hAnsi="宋体" w:eastAsia="宋体" w:cs="宋体"/>
          <w:color w:val="auto"/>
          <w:sz w:val="24"/>
          <w:szCs w:val="24"/>
        </w:rPr>
        <w:t>_（姓名）系______</w:t>
      </w:r>
      <w:r>
        <w:rPr>
          <w:rFonts w:hint="eastAsia" w:ascii="宋体" w:hAnsi="宋体" w:eastAsia="宋体" w:cs="宋体"/>
          <w:color w:val="auto"/>
          <w:sz w:val="24"/>
          <w:szCs w:val="24"/>
          <w:u w:val="single"/>
        </w:rPr>
        <w:t>_     _</w:t>
      </w:r>
      <w:r>
        <w:rPr>
          <w:rFonts w:hint="eastAsia" w:ascii="宋体" w:hAnsi="宋体" w:eastAsia="宋体" w:cs="宋体"/>
          <w:color w:val="auto"/>
          <w:sz w:val="24"/>
          <w:szCs w:val="24"/>
        </w:rPr>
        <w:t xml:space="preserve">_（响应方名称）的法定代表人，现授权委托本单位在职职工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（姓名）以我方的名义参加</w:t>
      </w:r>
      <w:r>
        <w:rPr>
          <w:rFonts w:hint="eastAsia" w:ascii="宋体" w:hAnsi="宋体" w:eastAsia="宋体" w:cs="宋体"/>
          <w:color w:val="auto"/>
          <w:sz w:val="24"/>
          <w:szCs w:val="24"/>
          <w:u w:val="single"/>
        </w:rPr>
        <w:t xml:space="preserve">    （项目名称） （项目编号）         </w:t>
      </w:r>
      <w:r>
        <w:rPr>
          <w:rFonts w:hint="eastAsia" w:ascii="宋体" w:hAnsi="宋体" w:eastAsia="宋体" w:cs="宋体"/>
          <w:color w:val="auto"/>
          <w:sz w:val="24"/>
          <w:szCs w:val="24"/>
        </w:rPr>
        <w:t>的采购活动，并代表我方全权办理针对上述项目的响应、开标、磋商、签约等具体事务和签署相关文件。</w:t>
      </w:r>
    </w:p>
    <w:p>
      <w:pPr>
        <w:snapToGrid w:val="0"/>
        <w:spacing w:beforeLines="50" w:afterLines="5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我方对代理人的签字事项负全部责任。</w:t>
      </w:r>
    </w:p>
    <w:p>
      <w:pPr>
        <w:snapToGrid w:val="0"/>
        <w:spacing w:beforeLines="50" w:afterLines="50"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u w:val="single"/>
        </w:rPr>
        <w:t>在撤销授权的书面通知以前，本授权书一直有效。</w:t>
      </w:r>
      <w:r>
        <w:rPr>
          <w:rFonts w:hint="eastAsia" w:ascii="宋体" w:hAnsi="宋体" w:eastAsia="宋体" w:cs="宋体"/>
          <w:color w:val="auto"/>
          <w:sz w:val="24"/>
          <w:szCs w:val="24"/>
        </w:rPr>
        <w:t>代理人在授权书有效期内签署的所有文件不因授权的撤销而失效。</w:t>
      </w:r>
    </w:p>
    <w:p>
      <w:pPr>
        <w:snapToGrid w:val="0"/>
        <w:spacing w:beforeLines="50" w:afterLines="50"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代理人无转委托权，特此委托。</w:t>
      </w:r>
    </w:p>
    <w:p>
      <w:pPr>
        <w:snapToGrid w:val="0"/>
        <w:spacing w:beforeLines="50" w:afterLines="50" w:line="360" w:lineRule="auto"/>
        <w:rPr>
          <w:rFonts w:hint="eastAsia" w:ascii="宋体" w:hAnsi="宋体" w:eastAsia="宋体" w:cs="宋体"/>
          <w:color w:val="auto"/>
          <w:sz w:val="24"/>
          <w:szCs w:val="24"/>
        </w:rPr>
      </w:pPr>
    </w:p>
    <w:p>
      <w:pPr>
        <w:snapToGrid w:val="0"/>
        <w:spacing w:beforeLines="50" w:afterLines="50" w:line="360" w:lineRule="auto"/>
        <w:ind w:firstLine="240" w:firstLineChars="100"/>
        <w:rPr>
          <w:rFonts w:hint="eastAsia" w:ascii="宋体" w:hAnsi="宋体" w:eastAsia="宋体" w:cs="宋体"/>
          <w:color w:val="auto"/>
          <w:sz w:val="24"/>
          <w:szCs w:val="24"/>
          <w:u w:val="single"/>
        </w:rPr>
      </w:pPr>
      <w:r>
        <w:rPr>
          <w:rFonts w:hint="eastAsia" w:ascii="宋体" w:hAnsi="宋体" w:eastAsia="宋体" w:cs="宋体"/>
          <w:color w:val="auto"/>
          <w:sz w:val="24"/>
          <w:szCs w:val="24"/>
        </w:rPr>
        <w:t>代理人签字：</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法定代表人（签字或盖章）：</w:t>
      </w:r>
      <w:r>
        <w:rPr>
          <w:rFonts w:hint="eastAsia" w:ascii="宋体" w:hAnsi="宋体" w:eastAsia="宋体" w:cs="宋体"/>
          <w:color w:val="auto"/>
          <w:sz w:val="24"/>
          <w:szCs w:val="24"/>
          <w:u w:val="single"/>
        </w:rPr>
        <w:t xml:space="preserve">          </w:t>
      </w:r>
    </w:p>
    <w:p>
      <w:pPr>
        <w:snapToGrid w:val="0"/>
        <w:spacing w:beforeLines="50" w:afterLines="50" w:line="360" w:lineRule="auto"/>
        <w:ind w:firstLine="960" w:firstLineChars="400"/>
        <w:rPr>
          <w:rFonts w:hint="eastAsia" w:ascii="宋体" w:hAnsi="宋体" w:eastAsia="宋体" w:cs="宋体"/>
          <w:color w:val="auto"/>
          <w:sz w:val="24"/>
          <w:szCs w:val="24"/>
        </w:rPr>
      </w:pPr>
      <w:r>
        <w:rPr>
          <w:rFonts w:hint="eastAsia" w:ascii="宋体" w:hAnsi="宋体" w:eastAsia="宋体" w:cs="宋体"/>
          <w:color w:val="auto"/>
          <w:sz w:val="24"/>
          <w:szCs w:val="24"/>
        </w:rPr>
        <w:t>职务：</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w:t>
      </w:r>
    </w:p>
    <w:p>
      <w:pPr>
        <w:snapToGrid w:val="0"/>
        <w:spacing w:beforeLines="50" w:afterLines="50" w:line="360" w:lineRule="auto"/>
        <w:rPr>
          <w:rFonts w:hint="eastAsia" w:ascii="宋体" w:hAnsi="宋体" w:eastAsia="宋体" w:cs="宋体"/>
          <w:b/>
          <w:color w:val="auto"/>
          <w:sz w:val="24"/>
          <w:szCs w:val="24"/>
        </w:rPr>
      </w:pPr>
      <w:r>
        <w:rPr>
          <w:rFonts w:hint="eastAsia" w:ascii="宋体" w:hAnsi="宋体" w:eastAsia="宋体" w:cs="宋体"/>
          <w:color w:val="auto"/>
          <w:sz w:val="24"/>
          <w:szCs w:val="24"/>
        </w:rPr>
        <w:t>代理人身份证号码：</w:t>
      </w:r>
      <w:r>
        <w:rPr>
          <w:rFonts w:hint="eastAsia" w:ascii="宋体" w:hAnsi="宋体" w:eastAsia="宋体" w:cs="宋体"/>
          <w:color w:val="auto"/>
          <w:sz w:val="24"/>
          <w:szCs w:val="24"/>
          <w:u w:val="single"/>
        </w:rPr>
        <w:t xml:space="preserve">                            </w:t>
      </w:r>
    </w:p>
    <w:p>
      <w:pPr>
        <w:snapToGrid w:val="0"/>
        <w:spacing w:beforeLines="50" w:after="50"/>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snapToGrid w:val="0"/>
        <w:spacing w:beforeLines="50" w:after="50"/>
        <w:ind w:firstLine="6120" w:firstLineChars="2550"/>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snapToGrid w:val="0"/>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zh-CN"/>
        </w:rPr>
        <w:t>响应方名称(公章)：</w:t>
      </w:r>
    </w:p>
    <w:p>
      <w:pPr>
        <w:snapToGrid w:val="0"/>
        <w:spacing w:line="360" w:lineRule="auto"/>
        <w:ind w:firstLine="6444" w:firstLineChars="2685"/>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日期：  年  月   日</w:t>
      </w:r>
    </w:p>
    <w:p>
      <w:pPr>
        <w:snapToGrid w:val="0"/>
        <w:spacing w:beforeLines="50" w:after="50"/>
        <w:rPr>
          <w:rFonts w:hint="eastAsia" w:ascii="宋体" w:hAnsi="宋体" w:eastAsia="宋体" w:cs="宋体"/>
          <w:color w:val="auto"/>
          <w:sz w:val="24"/>
          <w:szCs w:val="24"/>
        </w:rPr>
      </w:pPr>
    </w:p>
    <w:p>
      <w:pPr>
        <w:snapToGrid w:val="0"/>
        <w:spacing w:beforeLines="50" w:after="50"/>
        <w:rPr>
          <w:rFonts w:hint="eastAsia" w:ascii="宋体" w:hAnsi="宋体" w:eastAsia="宋体" w:cs="宋体"/>
          <w:color w:val="auto"/>
          <w:szCs w:val="24"/>
        </w:rPr>
      </w:pPr>
    </w:p>
    <w:p>
      <w:pPr>
        <w:snapToGrid w:val="0"/>
        <w:spacing w:beforeLines="50" w:after="50"/>
        <w:rPr>
          <w:rFonts w:hint="eastAsia" w:ascii="宋体" w:hAnsi="宋体" w:eastAsia="宋体" w:cs="宋体"/>
          <w:color w:val="auto"/>
          <w:szCs w:val="24"/>
        </w:rPr>
      </w:pPr>
    </w:p>
    <w:p>
      <w:pPr>
        <w:snapToGrid w:val="0"/>
        <w:spacing w:beforeLines="50" w:after="50"/>
        <w:rPr>
          <w:rFonts w:hint="eastAsia" w:ascii="宋体" w:hAnsi="宋体" w:eastAsia="宋体" w:cs="宋体"/>
          <w:color w:val="auto"/>
          <w:szCs w:val="24"/>
        </w:rPr>
      </w:pPr>
    </w:p>
    <w:p>
      <w:pPr>
        <w:snapToGrid w:val="0"/>
        <w:spacing w:beforeLines="50" w:after="50"/>
        <w:rPr>
          <w:rFonts w:hint="eastAsia" w:ascii="宋体" w:hAnsi="宋体" w:eastAsia="宋体" w:cs="宋体"/>
          <w:color w:val="auto"/>
          <w:szCs w:val="24"/>
        </w:rPr>
      </w:pPr>
    </w:p>
    <w:p>
      <w:pPr>
        <w:snapToGrid w:val="0"/>
        <w:spacing w:beforeLines="50" w:after="50"/>
        <w:rPr>
          <w:rFonts w:hint="eastAsia" w:ascii="宋体" w:hAnsi="宋体" w:eastAsia="宋体" w:cs="宋体"/>
          <w:color w:val="auto"/>
          <w:szCs w:val="24"/>
        </w:rPr>
      </w:pPr>
    </w:p>
    <w:p>
      <w:pPr>
        <w:pStyle w:val="164"/>
        <w:spacing w:line="360" w:lineRule="auto"/>
        <w:ind w:firstLine="0"/>
        <w:rPr>
          <w:rFonts w:hint="eastAsia" w:ascii="宋体" w:hAnsi="宋体" w:eastAsia="宋体" w:cs="宋体"/>
          <w:b/>
          <w:color w:val="auto"/>
          <w:sz w:val="21"/>
          <w:szCs w:val="21"/>
        </w:rPr>
      </w:pPr>
    </w:p>
    <w:p>
      <w:pPr>
        <w:pStyle w:val="164"/>
        <w:spacing w:line="360" w:lineRule="auto"/>
        <w:ind w:firstLine="0"/>
        <w:rPr>
          <w:rFonts w:hint="eastAsia" w:ascii="宋体" w:hAnsi="宋体" w:eastAsia="宋体" w:cs="宋体"/>
          <w:b/>
          <w:color w:val="auto"/>
          <w:sz w:val="21"/>
          <w:szCs w:val="21"/>
        </w:rPr>
      </w:pPr>
    </w:p>
    <w:p>
      <w:pPr>
        <w:pStyle w:val="164"/>
        <w:spacing w:line="360" w:lineRule="auto"/>
        <w:ind w:firstLine="0"/>
        <w:rPr>
          <w:rFonts w:hint="eastAsia" w:ascii="宋体" w:hAnsi="宋体" w:eastAsia="宋体" w:cs="宋体"/>
          <w:b/>
          <w:color w:val="auto"/>
          <w:sz w:val="21"/>
          <w:szCs w:val="21"/>
        </w:rPr>
      </w:pPr>
    </w:p>
    <w:p>
      <w:pPr>
        <w:pStyle w:val="164"/>
        <w:spacing w:line="360" w:lineRule="auto"/>
        <w:ind w:firstLine="0"/>
        <w:rPr>
          <w:rFonts w:hint="eastAsia" w:ascii="宋体" w:hAnsi="宋体" w:eastAsia="宋体" w:cs="宋体"/>
          <w:b/>
          <w:color w:val="auto"/>
          <w:sz w:val="21"/>
          <w:szCs w:val="21"/>
        </w:rPr>
      </w:pPr>
    </w:p>
    <w:p>
      <w:pPr>
        <w:snapToGrid w:val="0"/>
        <w:ind w:right="48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代理人身份证复印件</w:t>
      </w:r>
    </w:p>
    <w:p>
      <w:pPr>
        <w:pStyle w:val="2"/>
        <w:rPr>
          <w:rFonts w:hint="eastAsia" w:ascii="宋体" w:hAnsi="宋体" w:eastAsia="宋体" w:cs="宋体"/>
          <w:snapToGrid w:val="0"/>
          <w:color w:val="auto"/>
          <w:kern w:val="0"/>
          <w:sz w:val="24"/>
          <w:szCs w:val="24"/>
        </w:rPr>
      </w:pPr>
    </w:p>
    <w:p>
      <w:pPr>
        <w:pStyle w:val="116"/>
        <w:spacing w:line="360" w:lineRule="auto"/>
        <w:rPr>
          <w:rFonts w:hint="eastAsia" w:ascii="宋体" w:hAnsi="宋体" w:eastAsia="宋体" w:cs="宋体"/>
          <w:bCs/>
          <w:color w:val="auto"/>
          <w:sz w:val="24"/>
          <w:szCs w:val="24"/>
        </w:rPr>
      </w:pPr>
      <w:r>
        <w:rPr>
          <w:rFonts w:hint="eastAsia" w:ascii="宋体" w:hAnsi="宋体" w:eastAsia="宋体" w:cs="宋体"/>
          <w:bCs/>
          <w:color w:val="auto"/>
          <w:sz w:val="24"/>
          <w:szCs w:val="24"/>
        </w:rPr>
        <w:t>代理人身份证件复印件：</w:t>
      </w: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8495" w:type="dxa"/>
          </w:tcPr>
          <w:p>
            <w:pPr>
              <w:pStyle w:val="116"/>
              <w:keepNext w:val="0"/>
              <w:keepLines w:val="0"/>
              <w:suppressLineNumbers w:val="0"/>
              <w:spacing w:before="0" w:beforeAutospacing="0" w:after="0" w:afterAutospacing="0" w:line="360" w:lineRule="auto"/>
              <w:ind w:left="0" w:right="0"/>
              <w:rPr>
                <w:rFonts w:hint="eastAsia" w:ascii="宋体" w:hAnsi="宋体" w:eastAsia="宋体" w:cs="宋体"/>
                <w:bCs/>
                <w:color w:val="auto"/>
                <w:sz w:val="24"/>
                <w:lang w:val="en-US" w:eastAsia="zh-CN"/>
              </w:rPr>
            </w:pPr>
            <w:r>
              <w:rPr>
                <w:rFonts w:hint="eastAsia" w:ascii="宋体" w:hAnsi="宋体" w:eastAsia="宋体" w:cs="宋体"/>
                <w:bCs/>
                <w:color w:val="auto"/>
                <w:sz w:val="24"/>
                <w:lang w:val="en-US" w:eastAsia="zh-CN"/>
              </w:rPr>
              <w:t>正面：                                 反面：</w:t>
            </w:r>
          </w:p>
          <w:p>
            <w:pPr>
              <w:pStyle w:val="116"/>
              <w:keepNext w:val="0"/>
              <w:keepLines w:val="0"/>
              <w:suppressLineNumbers w:val="0"/>
              <w:spacing w:before="0" w:beforeAutospacing="0" w:after="0" w:afterAutospacing="0" w:line="360" w:lineRule="auto"/>
              <w:ind w:left="0" w:right="0"/>
              <w:rPr>
                <w:rFonts w:hint="eastAsia" w:ascii="宋体" w:hAnsi="宋体" w:eastAsia="宋体" w:cs="宋体"/>
                <w:bCs/>
                <w:color w:val="auto"/>
                <w:sz w:val="24"/>
                <w:lang w:val="en-US" w:eastAsia="zh-CN"/>
              </w:rPr>
            </w:pPr>
          </w:p>
        </w:tc>
      </w:tr>
    </w:tbl>
    <w:p>
      <w:pPr>
        <w:pStyle w:val="164"/>
        <w:spacing w:line="360" w:lineRule="auto"/>
        <w:ind w:firstLine="0"/>
        <w:rPr>
          <w:rFonts w:hint="eastAsia" w:ascii="宋体" w:hAnsi="宋体" w:eastAsia="宋体" w:cs="宋体"/>
          <w:b/>
          <w:color w:val="auto"/>
          <w:sz w:val="21"/>
          <w:szCs w:val="21"/>
        </w:rPr>
      </w:pPr>
    </w:p>
    <w:p>
      <w:pPr>
        <w:pStyle w:val="164"/>
        <w:spacing w:line="360" w:lineRule="auto"/>
        <w:ind w:firstLine="562"/>
        <w:rPr>
          <w:rFonts w:hint="eastAsia" w:ascii="宋体" w:hAnsi="宋体" w:eastAsia="宋体" w:cs="宋体"/>
          <w:b/>
          <w:color w:val="auto"/>
        </w:rPr>
        <w:sectPr>
          <w:pgSz w:w="11906" w:h="16838"/>
          <w:pgMar w:top="1361" w:right="1531" w:bottom="1361" w:left="1531" w:header="1304" w:footer="1304" w:gutter="0"/>
          <w:cols w:space="720" w:num="1"/>
          <w:formProt w:val="0"/>
          <w:docGrid w:linePitch="286" w:charSpace="0"/>
        </w:sectPr>
      </w:pPr>
      <w:r>
        <w:rPr>
          <w:rFonts w:hint="eastAsia" w:ascii="宋体" w:hAnsi="宋体" w:eastAsia="宋体" w:cs="宋体"/>
          <w:b/>
          <w:color w:val="auto"/>
        </w:rPr>
        <w:t xml:space="preserve"> </w:t>
      </w:r>
    </w:p>
    <w:p>
      <w:pPr>
        <w:snapToGrid w:val="0"/>
        <w:spacing w:before="50" w:after="120" w:line="312" w:lineRule="auto"/>
        <w:jc w:val="center"/>
        <w:rPr>
          <w:rFonts w:hint="eastAsia" w:ascii="宋体" w:hAnsi="宋体" w:eastAsia="宋体" w:cs="宋体"/>
          <w:color w:val="auto"/>
          <w:sz w:val="24"/>
          <w:szCs w:val="24"/>
        </w:rPr>
      </w:pPr>
      <w:r>
        <w:rPr>
          <w:rFonts w:hint="eastAsia" w:ascii="宋体" w:hAnsi="宋体" w:eastAsia="宋体" w:cs="宋体"/>
          <w:b/>
          <w:color w:val="auto"/>
          <w:sz w:val="24"/>
          <w:szCs w:val="24"/>
          <w:lang w:val="en-US" w:eastAsia="zh-CN"/>
        </w:rPr>
        <w:t>类似</w:t>
      </w:r>
      <w:r>
        <w:rPr>
          <w:rFonts w:hint="eastAsia" w:ascii="宋体" w:hAnsi="宋体" w:eastAsia="宋体" w:cs="宋体"/>
          <w:b/>
          <w:color w:val="auto"/>
          <w:sz w:val="24"/>
          <w:szCs w:val="24"/>
        </w:rPr>
        <w:t>业绩</w:t>
      </w:r>
    </w:p>
    <w:p>
      <w:pPr>
        <w:pStyle w:val="24"/>
        <w:snapToGrid w:val="0"/>
        <w:spacing w:line="312" w:lineRule="auto"/>
        <w:ind w:left="480" w:hanging="480"/>
        <w:rPr>
          <w:rFonts w:hint="eastAsia" w:ascii="宋体" w:hAnsi="宋体" w:eastAsia="宋体" w:cs="宋体"/>
          <w:color w:val="auto"/>
          <w:sz w:val="24"/>
          <w:szCs w:val="24"/>
        </w:rPr>
      </w:pPr>
      <w:r>
        <w:rPr>
          <w:rFonts w:hint="eastAsia" w:ascii="宋体" w:hAnsi="宋体" w:eastAsia="宋体" w:cs="宋体"/>
          <w:color w:val="auto"/>
          <w:sz w:val="24"/>
          <w:szCs w:val="24"/>
        </w:rPr>
        <w:t>附表：相关业绩一览表</w:t>
      </w:r>
    </w:p>
    <w:tbl>
      <w:tblPr>
        <w:tblStyle w:val="36"/>
        <w:tblW w:w="0" w:type="auto"/>
        <w:tblInd w:w="108"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
      <w:tblGrid>
        <w:gridCol w:w="2521"/>
        <w:gridCol w:w="3421"/>
        <w:gridCol w:w="2137"/>
        <w:gridCol w:w="1277"/>
        <w:gridCol w:w="1774"/>
        <w:gridCol w:w="2904"/>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rPr>
          <w:trHeight w:val="487" w:hRule="atLeast"/>
        </w:trPr>
        <w:tc>
          <w:tcPr>
            <w:tcW w:w="2521" w:type="dxa"/>
            <w:vMerge w:val="restart"/>
            <w:tcBorders>
              <w:top w:val="single" w:color="00000A" w:sz="4" w:space="0"/>
              <w:left w:val="single" w:color="00000A" w:sz="4" w:space="0"/>
              <w:bottom w:val="single" w:color="00000A" w:sz="4" w:space="0"/>
              <w:right w:val="single" w:color="00000A" w:sz="4" w:space="0"/>
            </w:tcBorders>
            <w:tcMar>
              <w:left w:w="108" w:type="dxa"/>
            </w:tcMar>
            <w:vAlign w:val="center"/>
          </w:tcPr>
          <w:p>
            <w:pPr>
              <w:keepNext w:val="0"/>
              <w:keepLines w:val="0"/>
              <w:suppressLineNumbers w:val="0"/>
              <w:snapToGrid w:val="0"/>
              <w:spacing w:before="0" w:beforeAutospacing="0" w:after="0" w:afterAutospacing="0" w:line="312" w:lineRule="auto"/>
              <w:ind w:left="0" w:right="0"/>
              <w:jc w:val="center"/>
              <w:rPr>
                <w:rFonts w:hint="eastAsia" w:ascii="宋体" w:hAnsi="宋体" w:eastAsia="宋体" w:cs="宋体"/>
                <w:color w:val="auto"/>
                <w:szCs w:val="21"/>
              </w:rPr>
            </w:pPr>
            <w:r>
              <w:rPr>
                <w:rFonts w:hint="eastAsia" w:ascii="宋体" w:hAnsi="宋体" w:eastAsia="宋体" w:cs="宋体"/>
                <w:color w:val="auto"/>
                <w:szCs w:val="21"/>
              </w:rPr>
              <w:t>采购人名称</w:t>
            </w:r>
          </w:p>
        </w:tc>
        <w:tc>
          <w:tcPr>
            <w:tcW w:w="3421" w:type="dxa"/>
            <w:vMerge w:val="restart"/>
            <w:tcBorders>
              <w:top w:val="single" w:color="00000A" w:sz="4" w:space="0"/>
              <w:left w:val="single" w:color="00000A" w:sz="4" w:space="0"/>
              <w:bottom w:val="single" w:color="00000A" w:sz="4" w:space="0"/>
              <w:right w:val="single" w:color="00000A" w:sz="4" w:space="0"/>
            </w:tcBorders>
            <w:tcMar>
              <w:left w:w="108" w:type="dxa"/>
            </w:tcMar>
            <w:vAlign w:val="center"/>
          </w:tcPr>
          <w:p>
            <w:pPr>
              <w:keepNext w:val="0"/>
              <w:keepLines w:val="0"/>
              <w:suppressLineNumbers w:val="0"/>
              <w:snapToGrid w:val="0"/>
              <w:spacing w:before="0" w:beforeAutospacing="0" w:after="0" w:afterAutospacing="0" w:line="312" w:lineRule="auto"/>
              <w:ind w:left="0" w:right="0"/>
              <w:jc w:val="center"/>
              <w:rPr>
                <w:rFonts w:hint="eastAsia" w:ascii="宋体" w:hAnsi="宋体" w:eastAsia="宋体" w:cs="宋体"/>
                <w:color w:val="auto"/>
                <w:szCs w:val="21"/>
              </w:rPr>
            </w:pPr>
            <w:r>
              <w:rPr>
                <w:rFonts w:hint="eastAsia" w:ascii="宋体" w:hAnsi="宋体" w:eastAsia="宋体" w:cs="宋体"/>
                <w:color w:val="auto"/>
                <w:szCs w:val="21"/>
              </w:rPr>
              <w:t>项目名称</w:t>
            </w:r>
          </w:p>
        </w:tc>
        <w:tc>
          <w:tcPr>
            <w:tcW w:w="2137" w:type="dxa"/>
            <w:vMerge w:val="restart"/>
            <w:tcBorders>
              <w:top w:val="single" w:color="00000A" w:sz="4" w:space="0"/>
              <w:left w:val="single" w:color="00000A" w:sz="4" w:space="0"/>
              <w:bottom w:val="single" w:color="00000A" w:sz="4" w:space="0"/>
              <w:right w:val="single" w:color="00000A" w:sz="4" w:space="0"/>
            </w:tcBorders>
            <w:tcMar>
              <w:left w:w="108" w:type="dxa"/>
            </w:tcMar>
            <w:vAlign w:val="center"/>
          </w:tcPr>
          <w:p>
            <w:pPr>
              <w:keepNext w:val="0"/>
              <w:keepLines w:val="0"/>
              <w:suppressLineNumbers w:val="0"/>
              <w:snapToGrid w:val="0"/>
              <w:spacing w:before="0" w:beforeAutospacing="0" w:after="0" w:afterAutospacing="0" w:line="312" w:lineRule="auto"/>
              <w:ind w:left="0" w:right="0"/>
              <w:jc w:val="center"/>
              <w:rPr>
                <w:rFonts w:hint="eastAsia" w:ascii="宋体" w:hAnsi="宋体" w:eastAsia="宋体" w:cs="宋体"/>
                <w:color w:val="auto"/>
                <w:szCs w:val="21"/>
              </w:rPr>
            </w:pPr>
            <w:r>
              <w:rPr>
                <w:rFonts w:hint="eastAsia" w:ascii="宋体" w:hAnsi="宋体" w:eastAsia="宋体" w:cs="宋体"/>
                <w:color w:val="auto"/>
                <w:szCs w:val="21"/>
              </w:rPr>
              <w:t>合同金额</w:t>
            </w:r>
          </w:p>
          <w:p>
            <w:pPr>
              <w:keepNext w:val="0"/>
              <w:keepLines w:val="0"/>
              <w:suppressLineNumbers w:val="0"/>
              <w:snapToGrid w:val="0"/>
              <w:spacing w:before="0" w:beforeAutospacing="0" w:after="0" w:afterAutospacing="0" w:line="312" w:lineRule="auto"/>
              <w:ind w:left="0" w:right="0"/>
              <w:jc w:val="center"/>
              <w:rPr>
                <w:rFonts w:hint="eastAsia" w:ascii="宋体" w:hAnsi="宋体" w:eastAsia="宋体" w:cs="宋体"/>
                <w:color w:val="auto"/>
                <w:szCs w:val="21"/>
              </w:rPr>
            </w:pPr>
            <w:r>
              <w:rPr>
                <w:rFonts w:hint="eastAsia" w:ascii="宋体" w:hAnsi="宋体" w:eastAsia="宋体" w:cs="宋体"/>
                <w:color w:val="auto"/>
                <w:szCs w:val="21"/>
              </w:rPr>
              <w:t>（万元）</w:t>
            </w:r>
          </w:p>
        </w:tc>
        <w:tc>
          <w:tcPr>
            <w:tcW w:w="3051" w:type="dxa"/>
            <w:gridSpan w:val="2"/>
            <w:tcBorders>
              <w:top w:val="single" w:color="00000A" w:sz="4" w:space="0"/>
              <w:left w:val="single" w:color="00000A" w:sz="4" w:space="0"/>
              <w:bottom w:val="single" w:color="00000A" w:sz="4" w:space="0"/>
              <w:right w:val="single" w:color="00000A" w:sz="4" w:space="0"/>
            </w:tcBorders>
            <w:tcMar>
              <w:left w:w="108" w:type="dxa"/>
            </w:tcMar>
            <w:vAlign w:val="center"/>
          </w:tcPr>
          <w:p>
            <w:pPr>
              <w:keepNext w:val="0"/>
              <w:keepLines w:val="0"/>
              <w:suppressLineNumbers w:val="0"/>
              <w:snapToGrid w:val="0"/>
              <w:spacing w:before="0" w:beforeAutospacing="0" w:after="0" w:afterAutospacing="0" w:line="312" w:lineRule="auto"/>
              <w:ind w:left="0" w:right="0"/>
              <w:jc w:val="center"/>
              <w:rPr>
                <w:rFonts w:hint="eastAsia" w:ascii="宋体" w:hAnsi="宋体" w:eastAsia="宋体" w:cs="宋体"/>
                <w:color w:val="auto"/>
                <w:szCs w:val="21"/>
              </w:rPr>
            </w:pPr>
            <w:r>
              <w:rPr>
                <w:rFonts w:hint="eastAsia" w:ascii="宋体" w:hAnsi="宋体" w:eastAsia="宋体" w:cs="宋体"/>
                <w:color w:val="auto"/>
                <w:szCs w:val="21"/>
              </w:rPr>
              <w:t>附件</w:t>
            </w:r>
          </w:p>
        </w:tc>
        <w:tc>
          <w:tcPr>
            <w:tcW w:w="2904" w:type="dxa"/>
            <w:vMerge w:val="restart"/>
            <w:tcBorders>
              <w:top w:val="single" w:color="00000A" w:sz="4" w:space="0"/>
              <w:left w:val="single" w:color="00000A" w:sz="4" w:space="0"/>
              <w:bottom w:val="single" w:color="00000A" w:sz="4" w:space="0"/>
              <w:right w:val="single" w:color="00000A" w:sz="4" w:space="0"/>
            </w:tcBorders>
            <w:tcMar>
              <w:left w:w="108" w:type="dxa"/>
            </w:tcMar>
            <w:vAlign w:val="center"/>
          </w:tcPr>
          <w:p>
            <w:pPr>
              <w:keepNext w:val="0"/>
              <w:keepLines w:val="0"/>
              <w:suppressLineNumbers w:val="0"/>
              <w:snapToGrid w:val="0"/>
              <w:spacing w:before="0" w:beforeAutospacing="0" w:after="0" w:afterAutospacing="0" w:line="312" w:lineRule="auto"/>
              <w:ind w:left="0" w:right="0"/>
              <w:jc w:val="center"/>
              <w:rPr>
                <w:rFonts w:hint="eastAsia" w:ascii="宋体" w:hAnsi="宋体" w:eastAsia="宋体" w:cs="宋体"/>
                <w:color w:val="auto"/>
                <w:szCs w:val="21"/>
              </w:rPr>
            </w:pPr>
            <w:r>
              <w:rPr>
                <w:rFonts w:hint="eastAsia" w:ascii="宋体" w:hAnsi="宋体" w:eastAsia="宋体" w:cs="宋体"/>
                <w:color w:val="auto"/>
                <w:szCs w:val="21"/>
              </w:rPr>
              <w:t>采购人联系人及</w:t>
            </w:r>
          </w:p>
          <w:p>
            <w:pPr>
              <w:keepNext w:val="0"/>
              <w:keepLines w:val="0"/>
              <w:suppressLineNumbers w:val="0"/>
              <w:snapToGrid w:val="0"/>
              <w:spacing w:before="0" w:beforeAutospacing="0" w:after="0" w:afterAutospacing="0" w:line="312" w:lineRule="auto"/>
              <w:ind w:left="0" w:right="0"/>
              <w:jc w:val="center"/>
              <w:rPr>
                <w:rFonts w:hint="eastAsia" w:ascii="宋体" w:hAnsi="宋体" w:eastAsia="宋体" w:cs="宋体"/>
                <w:color w:val="auto"/>
                <w:szCs w:val="21"/>
              </w:rPr>
            </w:pPr>
            <w:r>
              <w:rPr>
                <w:rFonts w:hint="eastAsia" w:ascii="宋体" w:hAnsi="宋体" w:eastAsia="宋体" w:cs="宋体"/>
                <w:color w:val="auto"/>
                <w:szCs w:val="21"/>
              </w:rPr>
              <w:t>联系电话</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rPr>
          <w:trHeight w:val="836" w:hRule="atLeast"/>
        </w:trPr>
        <w:tc>
          <w:tcPr>
            <w:tcW w:w="2521" w:type="dxa"/>
            <w:vMerge w:val="continue"/>
            <w:tcBorders>
              <w:top w:val="single" w:color="00000A" w:sz="4" w:space="0"/>
              <w:left w:val="single" w:color="00000A" w:sz="4" w:space="0"/>
              <w:bottom w:val="single" w:color="00000A" w:sz="4" w:space="0"/>
              <w:right w:val="single" w:color="00000A" w:sz="4" w:space="0"/>
            </w:tcBorders>
            <w:tcMar>
              <w:left w:w="108" w:type="dxa"/>
            </w:tcMar>
            <w:vAlign w:val="center"/>
          </w:tcPr>
          <w:p>
            <w:pPr>
              <w:keepNext w:val="0"/>
              <w:keepLines w:val="0"/>
              <w:widowControl/>
              <w:suppressLineNumbers w:val="0"/>
              <w:snapToGrid w:val="0"/>
              <w:spacing w:before="0" w:beforeAutospacing="0" w:after="0" w:afterAutospacing="0" w:line="312" w:lineRule="auto"/>
              <w:ind w:left="0" w:right="0"/>
              <w:jc w:val="left"/>
              <w:rPr>
                <w:rFonts w:hint="eastAsia" w:ascii="宋体" w:hAnsi="宋体" w:eastAsia="宋体" w:cs="宋体"/>
                <w:color w:val="auto"/>
                <w:szCs w:val="21"/>
              </w:rPr>
            </w:pPr>
          </w:p>
        </w:tc>
        <w:tc>
          <w:tcPr>
            <w:tcW w:w="3421" w:type="dxa"/>
            <w:vMerge w:val="continue"/>
            <w:tcBorders>
              <w:top w:val="single" w:color="00000A" w:sz="4" w:space="0"/>
              <w:left w:val="single" w:color="00000A" w:sz="4" w:space="0"/>
              <w:bottom w:val="single" w:color="00000A" w:sz="4" w:space="0"/>
              <w:right w:val="single" w:color="00000A" w:sz="4" w:space="0"/>
            </w:tcBorders>
            <w:tcMar>
              <w:left w:w="108" w:type="dxa"/>
            </w:tcMar>
            <w:vAlign w:val="center"/>
          </w:tcPr>
          <w:p>
            <w:pPr>
              <w:keepNext w:val="0"/>
              <w:keepLines w:val="0"/>
              <w:widowControl/>
              <w:suppressLineNumbers w:val="0"/>
              <w:snapToGrid w:val="0"/>
              <w:spacing w:before="0" w:beforeAutospacing="0" w:after="0" w:afterAutospacing="0" w:line="312" w:lineRule="auto"/>
              <w:ind w:left="0" w:right="0"/>
              <w:jc w:val="left"/>
              <w:rPr>
                <w:rFonts w:hint="eastAsia" w:ascii="宋体" w:hAnsi="宋体" w:eastAsia="宋体" w:cs="宋体"/>
                <w:color w:val="auto"/>
                <w:szCs w:val="21"/>
              </w:rPr>
            </w:pPr>
          </w:p>
        </w:tc>
        <w:tc>
          <w:tcPr>
            <w:tcW w:w="2137" w:type="dxa"/>
            <w:vMerge w:val="continue"/>
            <w:tcBorders>
              <w:top w:val="single" w:color="00000A" w:sz="4" w:space="0"/>
              <w:left w:val="single" w:color="00000A" w:sz="4" w:space="0"/>
              <w:bottom w:val="single" w:color="00000A" w:sz="4" w:space="0"/>
              <w:right w:val="single" w:color="00000A" w:sz="4" w:space="0"/>
            </w:tcBorders>
            <w:tcMar>
              <w:left w:w="108" w:type="dxa"/>
            </w:tcMar>
            <w:vAlign w:val="center"/>
          </w:tcPr>
          <w:p>
            <w:pPr>
              <w:keepNext w:val="0"/>
              <w:keepLines w:val="0"/>
              <w:widowControl/>
              <w:suppressLineNumbers w:val="0"/>
              <w:snapToGrid w:val="0"/>
              <w:spacing w:before="0" w:beforeAutospacing="0" w:after="0" w:afterAutospacing="0" w:line="312" w:lineRule="auto"/>
              <w:ind w:left="0" w:right="0"/>
              <w:jc w:val="left"/>
              <w:rPr>
                <w:rFonts w:hint="eastAsia" w:ascii="宋体" w:hAnsi="宋体" w:eastAsia="宋体" w:cs="宋体"/>
                <w:color w:val="auto"/>
                <w:szCs w:val="21"/>
              </w:rPr>
            </w:pPr>
          </w:p>
        </w:tc>
        <w:tc>
          <w:tcPr>
            <w:tcW w:w="1277" w:type="dxa"/>
            <w:tcBorders>
              <w:top w:val="single" w:color="00000A" w:sz="4" w:space="0"/>
              <w:left w:val="single" w:color="00000A" w:sz="4" w:space="0"/>
              <w:bottom w:val="single" w:color="00000A" w:sz="4" w:space="0"/>
              <w:right w:val="single" w:color="00000A" w:sz="4" w:space="0"/>
            </w:tcBorders>
            <w:tcMar>
              <w:left w:w="108" w:type="dxa"/>
            </w:tcMar>
            <w:vAlign w:val="center"/>
          </w:tcPr>
          <w:p>
            <w:pPr>
              <w:keepNext w:val="0"/>
              <w:keepLines w:val="0"/>
              <w:suppressLineNumbers w:val="0"/>
              <w:snapToGrid w:val="0"/>
              <w:spacing w:before="0" w:beforeAutospacing="0" w:after="0" w:afterAutospacing="0" w:line="312" w:lineRule="auto"/>
              <w:ind w:left="0" w:right="0"/>
              <w:jc w:val="center"/>
              <w:rPr>
                <w:rFonts w:hint="eastAsia" w:ascii="宋体" w:hAnsi="宋体" w:eastAsia="宋体" w:cs="宋体"/>
                <w:color w:val="auto"/>
                <w:szCs w:val="21"/>
              </w:rPr>
            </w:pPr>
            <w:r>
              <w:rPr>
                <w:rFonts w:hint="eastAsia" w:ascii="宋体" w:hAnsi="宋体" w:eastAsia="宋体" w:cs="宋体"/>
                <w:color w:val="auto"/>
                <w:szCs w:val="21"/>
              </w:rPr>
              <w:t>合同</w:t>
            </w:r>
          </w:p>
        </w:tc>
        <w:tc>
          <w:tcPr>
            <w:tcW w:w="1774" w:type="dxa"/>
            <w:tcBorders>
              <w:top w:val="single" w:color="00000A" w:sz="4" w:space="0"/>
              <w:left w:val="single" w:color="00000A" w:sz="4" w:space="0"/>
              <w:bottom w:val="single" w:color="00000A" w:sz="4" w:space="0"/>
              <w:right w:val="single" w:color="00000A" w:sz="4" w:space="0"/>
            </w:tcBorders>
            <w:tcMar>
              <w:left w:w="108" w:type="dxa"/>
            </w:tcMar>
            <w:vAlign w:val="center"/>
          </w:tcPr>
          <w:p>
            <w:pPr>
              <w:keepNext w:val="0"/>
              <w:keepLines w:val="0"/>
              <w:suppressLineNumbers w:val="0"/>
              <w:snapToGrid w:val="0"/>
              <w:spacing w:before="0" w:beforeAutospacing="0" w:after="0" w:afterAutospacing="0" w:line="312" w:lineRule="auto"/>
              <w:ind w:left="0" w:right="0"/>
              <w:jc w:val="center"/>
              <w:rPr>
                <w:rFonts w:hint="eastAsia" w:ascii="宋体" w:hAnsi="宋体" w:eastAsia="宋体" w:cs="宋体"/>
                <w:color w:val="auto"/>
                <w:szCs w:val="21"/>
              </w:rPr>
            </w:pPr>
            <w:r>
              <w:rPr>
                <w:rFonts w:hint="eastAsia" w:ascii="宋体" w:hAnsi="宋体" w:eastAsia="宋体" w:cs="宋体"/>
                <w:color w:val="auto"/>
                <w:szCs w:val="21"/>
              </w:rPr>
              <w:t>用户证明</w:t>
            </w:r>
          </w:p>
        </w:tc>
        <w:tc>
          <w:tcPr>
            <w:tcW w:w="2904" w:type="dxa"/>
            <w:vMerge w:val="continue"/>
            <w:tcBorders>
              <w:top w:val="single" w:color="00000A" w:sz="4" w:space="0"/>
              <w:left w:val="single" w:color="00000A" w:sz="4" w:space="0"/>
              <w:bottom w:val="single" w:color="00000A" w:sz="4" w:space="0"/>
              <w:right w:val="single" w:color="00000A" w:sz="4" w:space="0"/>
            </w:tcBorders>
            <w:tcMar>
              <w:left w:w="108" w:type="dxa"/>
            </w:tcMar>
            <w:vAlign w:val="center"/>
          </w:tcPr>
          <w:p>
            <w:pPr>
              <w:keepNext w:val="0"/>
              <w:keepLines w:val="0"/>
              <w:widowControl/>
              <w:suppressLineNumbers w:val="0"/>
              <w:snapToGrid w:val="0"/>
              <w:spacing w:before="0" w:beforeAutospacing="0" w:after="0" w:afterAutospacing="0" w:line="312" w:lineRule="auto"/>
              <w:ind w:left="0" w:right="0"/>
              <w:jc w:val="left"/>
              <w:rPr>
                <w:rFonts w:hint="eastAsia" w:ascii="宋体" w:hAnsi="宋体" w:eastAsia="宋体" w:cs="宋体"/>
                <w:color w:val="auto"/>
                <w:szCs w:val="21"/>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rPr>
          <w:trHeight w:val="649" w:hRule="atLeast"/>
        </w:trPr>
        <w:tc>
          <w:tcPr>
            <w:tcW w:w="2521" w:type="dxa"/>
            <w:tcBorders>
              <w:top w:val="single" w:color="00000A" w:sz="4" w:space="0"/>
              <w:left w:val="single" w:color="00000A" w:sz="4" w:space="0"/>
              <w:bottom w:val="single" w:color="00000A" w:sz="4" w:space="0"/>
              <w:right w:val="single" w:color="00000A" w:sz="4" w:space="0"/>
            </w:tcBorders>
            <w:tcMar>
              <w:left w:w="108" w:type="dxa"/>
            </w:tcMar>
          </w:tcPr>
          <w:p>
            <w:pPr>
              <w:keepNext w:val="0"/>
              <w:keepLines w:val="0"/>
              <w:suppressLineNumbers w:val="0"/>
              <w:snapToGrid w:val="0"/>
              <w:spacing w:before="0" w:beforeAutospacing="0" w:after="0" w:afterAutospacing="0" w:line="312" w:lineRule="auto"/>
              <w:ind w:left="0" w:right="0"/>
              <w:jc w:val="left"/>
              <w:rPr>
                <w:rFonts w:hint="eastAsia" w:ascii="宋体" w:hAnsi="宋体" w:eastAsia="宋体" w:cs="宋体"/>
                <w:color w:val="auto"/>
                <w:szCs w:val="21"/>
              </w:rPr>
            </w:pPr>
          </w:p>
        </w:tc>
        <w:tc>
          <w:tcPr>
            <w:tcW w:w="3421" w:type="dxa"/>
            <w:tcBorders>
              <w:top w:val="single" w:color="00000A" w:sz="4" w:space="0"/>
              <w:left w:val="single" w:color="00000A" w:sz="4" w:space="0"/>
              <w:bottom w:val="single" w:color="00000A" w:sz="4" w:space="0"/>
              <w:right w:val="single" w:color="00000A" w:sz="4" w:space="0"/>
            </w:tcBorders>
            <w:tcMar>
              <w:left w:w="108" w:type="dxa"/>
            </w:tcMar>
          </w:tcPr>
          <w:p>
            <w:pPr>
              <w:keepNext w:val="0"/>
              <w:keepLines w:val="0"/>
              <w:suppressLineNumbers w:val="0"/>
              <w:snapToGrid w:val="0"/>
              <w:spacing w:before="0" w:beforeAutospacing="0" w:after="0" w:afterAutospacing="0" w:line="312" w:lineRule="auto"/>
              <w:ind w:left="0" w:right="0"/>
              <w:jc w:val="left"/>
              <w:rPr>
                <w:rFonts w:hint="eastAsia" w:ascii="宋体" w:hAnsi="宋体" w:eastAsia="宋体" w:cs="宋体"/>
                <w:color w:val="auto"/>
                <w:szCs w:val="21"/>
              </w:rPr>
            </w:pPr>
          </w:p>
        </w:tc>
        <w:tc>
          <w:tcPr>
            <w:tcW w:w="2137" w:type="dxa"/>
            <w:tcBorders>
              <w:top w:val="single" w:color="00000A" w:sz="4" w:space="0"/>
              <w:left w:val="single" w:color="00000A" w:sz="4" w:space="0"/>
              <w:bottom w:val="single" w:color="00000A" w:sz="4" w:space="0"/>
              <w:right w:val="single" w:color="00000A" w:sz="4" w:space="0"/>
            </w:tcBorders>
            <w:tcMar>
              <w:left w:w="108" w:type="dxa"/>
            </w:tcMar>
          </w:tcPr>
          <w:p>
            <w:pPr>
              <w:keepNext w:val="0"/>
              <w:keepLines w:val="0"/>
              <w:suppressLineNumbers w:val="0"/>
              <w:snapToGrid w:val="0"/>
              <w:spacing w:before="0" w:beforeAutospacing="0" w:after="0" w:afterAutospacing="0" w:line="312" w:lineRule="auto"/>
              <w:ind w:left="0" w:right="0"/>
              <w:jc w:val="left"/>
              <w:rPr>
                <w:rFonts w:hint="eastAsia" w:ascii="宋体" w:hAnsi="宋体" w:eastAsia="宋体" w:cs="宋体"/>
                <w:color w:val="auto"/>
                <w:szCs w:val="21"/>
              </w:rPr>
            </w:pPr>
          </w:p>
        </w:tc>
        <w:tc>
          <w:tcPr>
            <w:tcW w:w="1277" w:type="dxa"/>
            <w:tcBorders>
              <w:top w:val="single" w:color="00000A" w:sz="4" w:space="0"/>
              <w:left w:val="single" w:color="00000A" w:sz="4" w:space="0"/>
              <w:bottom w:val="single" w:color="00000A" w:sz="4" w:space="0"/>
              <w:right w:val="single" w:color="00000A" w:sz="4" w:space="0"/>
            </w:tcBorders>
            <w:tcMar>
              <w:left w:w="108" w:type="dxa"/>
            </w:tcMar>
          </w:tcPr>
          <w:p>
            <w:pPr>
              <w:keepNext w:val="0"/>
              <w:keepLines w:val="0"/>
              <w:suppressLineNumbers w:val="0"/>
              <w:snapToGrid w:val="0"/>
              <w:spacing w:before="0" w:beforeAutospacing="0" w:after="0" w:afterAutospacing="0" w:line="312" w:lineRule="auto"/>
              <w:ind w:left="0" w:right="0"/>
              <w:jc w:val="left"/>
              <w:rPr>
                <w:rFonts w:hint="eastAsia" w:ascii="宋体" w:hAnsi="宋体" w:eastAsia="宋体" w:cs="宋体"/>
                <w:color w:val="auto"/>
                <w:szCs w:val="21"/>
              </w:rPr>
            </w:pPr>
          </w:p>
        </w:tc>
        <w:tc>
          <w:tcPr>
            <w:tcW w:w="1774" w:type="dxa"/>
            <w:tcBorders>
              <w:top w:val="single" w:color="00000A" w:sz="4" w:space="0"/>
              <w:left w:val="single" w:color="00000A" w:sz="4" w:space="0"/>
              <w:bottom w:val="single" w:color="00000A" w:sz="4" w:space="0"/>
              <w:right w:val="single" w:color="00000A" w:sz="4" w:space="0"/>
            </w:tcBorders>
            <w:tcMar>
              <w:left w:w="108" w:type="dxa"/>
            </w:tcMar>
          </w:tcPr>
          <w:p>
            <w:pPr>
              <w:keepNext w:val="0"/>
              <w:keepLines w:val="0"/>
              <w:suppressLineNumbers w:val="0"/>
              <w:snapToGrid w:val="0"/>
              <w:spacing w:before="0" w:beforeAutospacing="0" w:after="0" w:afterAutospacing="0" w:line="312" w:lineRule="auto"/>
              <w:ind w:left="0" w:right="0"/>
              <w:jc w:val="left"/>
              <w:rPr>
                <w:rFonts w:hint="eastAsia" w:ascii="宋体" w:hAnsi="宋体" w:eastAsia="宋体" w:cs="宋体"/>
                <w:color w:val="auto"/>
                <w:szCs w:val="21"/>
              </w:rPr>
            </w:pPr>
          </w:p>
        </w:tc>
        <w:tc>
          <w:tcPr>
            <w:tcW w:w="2904" w:type="dxa"/>
            <w:tcBorders>
              <w:top w:val="single" w:color="00000A" w:sz="4" w:space="0"/>
              <w:left w:val="single" w:color="00000A" w:sz="4" w:space="0"/>
              <w:bottom w:val="single" w:color="00000A" w:sz="4" w:space="0"/>
              <w:right w:val="single" w:color="00000A" w:sz="4" w:space="0"/>
            </w:tcBorders>
            <w:tcMar>
              <w:left w:w="108" w:type="dxa"/>
            </w:tcMar>
          </w:tcPr>
          <w:p>
            <w:pPr>
              <w:keepNext w:val="0"/>
              <w:keepLines w:val="0"/>
              <w:suppressLineNumbers w:val="0"/>
              <w:snapToGrid w:val="0"/>
              <w:spacing w:before="0" w:beforeAutospacing="0" w:after="0" w:afterAutospacing="0" w:line="312" w:lineRule="auto"/>
              <w:ind w:left="0" w:right="0"/>
              <w:jc w:val="left"/>
              <w:rPr>
                <w:rFonts w:hint="eastAsia" w:ascii="宋体" w:hAnsi="宋体" w:eastAsia="宋体" w:cs="宋体"/>
                <w:color w:val="auto"/>
                <w:szCs w:val="21"/>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2521" w:type="dxa"/>
            <w:tcBorders>
              <w:top w:val="single" w:color="00000A" w:sz="4" w:space="0"/>
              <w:left w:val="single" w:color="00000A" w:sz="4" w:space="0"/>
              <w:bottom w:val="single" w:color="00000A" w:sz="4" w:space="0"/>
              <w:right w:val="single" w:color="00000A" w:sz="4" w:space="0"/>
            </w:tcBorders>
            <w:tcMar>
              <w:left w:w="108" w:type="dxa"/>
            </w:tcMar>
          </w:tcPr>
          <w:p>
            <w:pPr>
              <w:keepNext w:val="0"/>
              <w:keepLines w:val="0"/>
              <w:suppressLineNumbers w:val="0"/>
              <w:snapToGrid w:val="0"/>
              <w:spacing w:before="50" w:beforeAutospacing="0" w:after="120" w:afterAutospacing="0" w:line="312" w:lineRule="auto"/>
              <w:ind w:left="0" w:right="0"/>
              <w:jc w:val="left"/>
              <w:rPr>
                <w:rFonts w:hint="eastAsia" w:ascii="宋体" w:hAnsi="宋体" w:eastAsia="宋体" w:cs="宋体"/>
                <w:color w:val="auto"/>
                <w:sz w:val="24"/>
                <w:szCs w:val="22"/>
              </w:rPr>
            </w:pPr>
          </w:p>
        </w:tc>
        <w:tc>
          <w:tcPr>
            <w:tcW w:w="3421" w:type="dxa"/>
            <w:tcBorders>
              <w:top w:val="single" w:color="00000A" w:sz="4" w:space="0"/>
              <w:left w:val="single" w:color="00000A" w:sz="4" w:space="0"/>
              <w:bottom w:val="single" w:color="00000A" w:sz="4" w:space="0"/>
              <w:right w:val="single" w:color="00000A" w:sz="4" w:space="0"/>
            </w:tcBorders>
            <w:tcMar>
              <w:left w:w="108" w:type="dxa"/>
            </w:tcMar>
          </w:tcPr>
          <w:p>
            <w:pPr>
              <w:keepNext w:val="0"/>
              <w:keepLines w:val="0"/>
              <w:suppressLineNumbers w:val="0"/>
              <w:snapToGrid w:val="0"/>
              <w:spacing w:before="50" w:beforeAutospacing="0" w:after="120" w:afterAutospacing="0" w:line="312" w:lineRule="auto"/>
              <w:ind w:left="0" w:right="0"/>
              <w:jc w:val="left"/>
              <w:rPr>
                <w:rFonts w:hint="eastAsia" w:ascii="宋体" w:hAnsi="宋体" w:eastAsia="宋体" w:cs="宋体"/>
                <w:color w:val="auto"/>
                <w:sz w:val="24"/>
                <w:szCs w:val="22"/>
              </w:rPr>
            </w:pPr>
          </w:p>
        </w:tc>
        <w:tc>
          <w:tcPr>
            <w:tcW w:w="2137" w:type="dxa"/>
            <w:tcBorders>
              <w:top w:val="single" w:color="00000A" w:sz="4" w:space="0"/>
              <w:left w:val="single" w:color="00000A" w:sz="4" w:space="0"/>
              <w:bottom w:val="single" w:color="00000A" w:sz="4" w:space="0"/>
              <w:right w:val="single" w:color="00000A" w:sz="4" w:space="0"/>
            </w:tcBorders>
            <w:tcMar>
              <w:left w:w="108" w:type="dxa"/>
            </w:tcMar>
          </w:tcPr>
          <w:p>
            <w:pPr>
              <w:keepNext w:val="0"/>
              <w:keepLines w:val="0"/>
              <w:suppressLineNumbers w:val="0"/>
              <w:snapToGrid w:val="0"/>
              <w:spacing w:before="50" w:beforeAutospacing="0" w:after="120" w:afterAutospacing="0" w:line="312" w:lineRule="auto"/>
              <w:ind w:left="0" w:right="0"/>
              <w:jc w:val="left"/>
              <w:rPr>
                <w:rFonts w:hint="eastAsia" w:ascii="宋体" w:hAnsi="宋体" w:eastAsia="宋体" w:cs="宋体"/>
                <w:color w:val="auto"/>
                <w:sz w:val="24"/>
                <w:szCs w:val="22"/>
              </w:rPr>
            </w:pPr>
          </w:p>
        </w:tc>
        <w:tc>
          <w:tcPr>
            <w:tcW w:w="1277" w:type="dxa"/>
            <w:tcBorders>
              <w:top w:val="single" w:color="00000A" w:sz="4" w:space="0"/>
              <w:left w:val="single" w:color="00000A" w:sz="4" w:space="0"/>
              <w:bottom w:val="single" w:color="00000A" w:sz="4" w:space="0"/>
              <w:right w:val="single" w:color="00000A" w:sz="4" w:space="0"/>
            </w:tcBorders>
            <w:tcMar>
              <w:left w:w="108" w:type="dxa"/>
            </w:tcMar>
          </w:tcPr>
          <w:p>
            <w:pPr>
              <w:keepNext w:val="0"/>
              <w:keepLines w:val="0"/>
              <w:suppressLineNumbers w:val="0"/>
              <w:snapToGrid w:val="0"/>
              <w:spacing w:before="50" w:beforeAutospacing="0" w:after="120" w:afterAutospacing="0" w:line="312" w:lineRule="auto"/>
              <w:ind w:left="0" w:right="0"/>
              <w:jc w:val="left"/>
              <w:rPr>
                <w:rFonts w:hint="eastAsia" w:ascii="宋体" w:hAnsi="宋体" w:eastAsia="宋体" w:cs="宋体"/>
                <w:color w:val="auto"/>
                <w:sz w:val="24"/>
                <w:szCs w:val="22"/>
              </w:rPr>
            </w:pPr>
          </w:p>
        </w:tc>
        <w:tc>
          <w:tcPr>
            <w:tcW w:w="1774" w:type="dxa"/>
            <w:tcBorders>
              <w:top w:val="single" w:color="00000A" w:sz="4" w:space="0"/>
              <w:left w:val="single" w:color="00000A" w:sz="4" w:space="0"/>
              <w:bottom w:val="single" w:color="00000A" w:sz="4" w:space="0"/>
              <w:right w:val="single" w:color="00000A" w:sz="4" w:space="0"/>
            </w:tcBorders>
            <w:tcMar>
              <w:left w:w="108" w:type="dxa"/>
            </w:tcMar>
          </w:tcPr>
          <w:p>
            <w:pPr>
              <w:keepNext w:val="0"/>
              <w:keepLines w:val="0"/>
              <w:suppressLineNumbers w:val="0"/>
              <w:snapToGrid w:val="0"/>
              <w:spacing w:before="50" w:beforeAutospacing="0" w:after="120" w:afterAutospacing="0" w:line="312" w:lineRule="auto"/>
              <w:ind w:left="0" w:right="0"/>
              <w:jc w:val="left"/>
              <w:rPr>
                <w:rFonts w:hint="eastAsia" w:ascii="宋体" w:hAnsi="宋体" w:eastAsia="宋体" w:cs="宋体"/>
                <w:color w:val="auto"/>
                <w:sz w:val="24"/>
                <w:szCs w:val="22"/>
              </w:rPr>
            </w:pPr>
          </w:p>
        </w:tc>
        <w:tc>
          <w:tcPr>
            <w:tcW w:w="2904" w:type="dxa"/>
            <w:tcBorders>
              <w:top w:val="single" w:color="00000A" w:sz="4" w:space="0"/>
              <w:left w:val="single" w:color="00000A" w:sz="4" w:space="0"/>
              <w:bottom w:val="single" w:color="00000A" w:sz="4" w:space="0"/>
              <w:right w:val="single" w:color="00000A" w:sz="4" w:space="0"/>
            </w:tcBorders>
            <w:tcMar>
              <w:left w:w="108" w:type="dxa"/>
            </w:tcMar>
          </w:tcPr>
          <w:p>
            <w:pPr>
              <w:keepNext w:val="0"/>
              <w:keepLines w:val="0"/>
              <w:suppressLineNumbers w:val="0"/>
              <w:snapToGrid w:val="0"/>
              <w:spacing w:before="50" w:beforeAutospacing="0" w:after="120" w:afterAutospacing="0" w:line="312" w:lineRule="auto"/>
              <w:ind w:left="0" w:right="0"/>
              <w:jc w:val="left"/>
              <w:rPr>
                <w:rFonts w:hint="eastAsia" w:ascii="宋体" w:hAnsi="宋体" w:eastAsia="宋体" w:cs="宋体"/>
                <w:color w:val="auto"/>
                <w:sz w:val="24"/>
                <w:szCs w:val="22"/>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rPr>
          <w:trHeight w:val="710" w:hRule="atLeast"/>
        </w:trPr>
        <w:tc>
          <w:tcPr>
            <w:tcW w:w="2521" w:type="dxa"/>
            <w:tcBorders>
              <w:top w:val="single" w:color="00000A" w:sz="4" w:space="0"/>
              <w:left w:val="single" w:color="00000A" w:sz="4" w:space="0"/>
              <w:bottom w:val="single" w:color="00000A" w:sz="4" w:space="0"/>
              <w:right w:val="single" w:color="00000A" w:sz="4" w:space="0"/>
            </w:tcBorders>
            <w:tcMar>
              <w:left w:w="108" w:type="dxa"/>
            </w:tcMar>
          </w:tcPr>
          <w:p>
            <w:pPr>
              <w:keepNext w:val="0"/>
              <w:keepLines w:val="0"/>
              <w:suppressLineNumbers w:val="0"/>
              <w:snapToGrid w:val="0"/>
              <w:spacing w:before="50" w:beforeAutospacing="0" w:after="120" w:afterAutospacing="0" w:line="312" w:lineRule="auto"/>
              <w:ind w:left="0" w:right="0"/>
              <w:jc w:val="left"/>
              <w:rPr>
                <w:rFonts w:hint="eastAsia" w:ascii="宋体" w:hAnsi="宋体" w:eastAsia="宋体" w:cs="宋体"/>
                <w:color w:val="auto"/>
                <w:sz w:val="24"/>
                <w:szCs w:val="22"/>
              </w:rPr>
            </w:pPr>
          </w:p>
        </w:tc>
        <w:tc>
          <w:tcPr>
            <w:tcW w:w="3421" w:type="dxa"/>
            <w:tcBorders>
              <w:top w:val="single" w:color="00000A" w:sz="4" w:space="0"/>
              <w:left w:val="single" w:color="00000A" w:sz="4" w:space="0"/>
              <w:bottom w:val="single" w:color="00000A" w:sz="4" w:space="0"/>
              <w:right w:val="single" w:color="00000A" w:sz="4" w:space="0"/>
            </w:tcBorders>
            <w:tcMar>
              <w:left w:w="108" w:type="dxa"/>
            </w:tcMar>
          </w:tcPr>
          <w:p>
            <w:pPr>
              <w:keepNext w:val="0"/>
              <w:keepLines w:val="0"/>
              <w:suppressLineNumbers w:val="0"/>
              <w:snapToGrid w:val="0"/>
              <w:spacing w:before="50" w:beforeAutospacing="0" w:after="120" w:afterAutospacing="0" w:line="312" w:lineRule="auto"/>
              <w:ind w:left="0" w:right="0"/>
              <w:jc w:val="left"/>
              <w:rPr>
                <w:rFonts w:hint="eastAsia" w:ascii="宋体" w:hAnsi="宋体" w:eastAsia="宋体" w:cs="宋体"/>
                <w:color w:val="auto"/>
                <w:sz w:val="24"/>
                <w:szCs w:val="22"/>
              </w:rPr>
            </w:pPr>
          </w:p>
        </w:tc>
        <w:tc>
          <w:tcPr>
            <w:tcW w:w="2137" w:type="dxa"/>
            <w:tcBorders>
              <w:top w:val="single" w:color="00000A" w:sz="4" w:space="0"/>
              <w:left w:val="single" w:color="00000A" w:sz="4" w:space="0"/>
              <w:bottom w:val="single" w:color="00000A" w:sz="4" w:space="0"/>
              <w:right w:val="single" w:color="00000A" w:sz="4" w:space="0"/>
            </w:tcBorders>
            <w:tcMar>
              <w:left w:w="108" w:type="dxa"/>
            </w:tcMar>
          </w:tcPr>
          <w:p>
            <w:pPr>
              <w:keepNext w:val="0"/>
              <w:keepLines w:val="0"/>
              <w:suppressLineNumbers w:val="0"/>
              <w:snapToGrid w:val="0"/>
              <w:spacing w:before="50" w:beforeAutospacing="0" w:after="120" w:afterAutospacing="0" w:line="312" w:lineRule="auto"/>
              <w:ind w:left="0" w:right="0"/>
              <w:jc w:val="left"/>
              <w:rPr>
                <w:rFonts w:hint="eastAsia" w:ascii="宋体" w:hAnsi="宋体" w:eastAsia="宋体" w:cs="宋体"/>
                <w:color w:val="auto"/>
                <w:sz w:val="24"/>
                <w:szCs w:val="22"/>
              </w:rPr>
            </w:pPr>
          </w:p>
        </w:tc>
        <w:tc>
          <w:tcPr>
            <w:tcW w:w="1277" w:type="dxa"/>
            <w:tcBorders>
              <w:top w:val="single" w:color="00000A" w:sz="4" w:space="0"/>
              <w:left w:val="single" w:color="00000A" w:sz="4" w:space="0"/>
              <w:bottom w:val="single" w:color="00000A" w:sz="4" w:space="0"/>
              <w:right w:val="single" w:color="00000A" w:sz="4" w:space="0"/>
            </w:tcBorders>
            <w:tcMar>
              <w:left w:w="108" w:type="dxa"/>
            </w:tcMar>
          </w:tcPr>
          <w:p>
            <w:pPr>
              <w:keepNext w:val="0"/>
              <w:keepLines w:val="0"/>
              <w:suppressLineNumbers w:val="0"/>
              <w:snapToGrid w:val="0"/>
              <w:spacing w:before="50" w:beforeAutospacing="0" w:after="120" w:afterAutospacing="0" w:line="312" w:lineRule="auto"/>
              <w:ind w:left="0" w:right="0"/>
              <w:jc w:val="left"/>
              <w:rPr>
                <w:rFonts w:hint="eastAsia" w:ascii="宋体" w:hAnsi="宋体" w:eastAsia="宋体" w:cs="宋体"/>
                <w:color w:val="auto"/>
                <w:sz w:val="24"/>
                <w:szCs w:val="22"/>
              </w:rPr>
            </w:pPr>
          </w:p>
        </w:tc>
        <w:tc>
          <w:tcPr>
            <w:tcW w:w="1774" w:type="dxa"/>
            <w:tcBorders>
              <w:top w:val="single" w:color="00000A" w:sz="4" w:space="0"/>
              <w:left w:val="single" w:color="00000A" w:sz="4" w:space="0"/>
              <w:bottom w:val="single" w:color="00000A" w:sz="4" w:space="0"/>
              <w:right w:val="single" w:color="00000A" w:sz="4" w:space="0"/>
            </w:tcBorders>
            <w:tcMar>
              <w:left w:w="108" w:type="dxa"/>
            </w:tcMar>
          </w:tcPr>
          <w:p>
            <w:pPr>
              <w:keepNext w:val="0"/>
              <w:keepLines w:val="0"/>
              <w:suppressLineNumbers w:val="0"/>
              <w:snapToGrid w:val="0"/>
              <w:spacing w:before="50" w:beforeAutospacing="0" w:after="120" w:afterAutospacing="0" w:line="312" w:lineRule="auto"/>
              <w:ind w:left="0" w:right="0"/>
              <w:jc w:val="left"/>
              <w:rPr>
                <w:rFonts w:hint="eastAsia" w:ascii="宋体" w:hAnsi="宋体" w:eastAsia="宋体" w:cs="宋体"/>
                <w:color w:val="auto"/>
                <w:sz w:val="24"/>
                <w:szCs w:val="22"/>
              </w:rPr>
            </w:pPr>
          </w:p>
        </w:tc>
        <w:tc>
          <w:tcPr>
            <w:tcW w:w="2904" w:type="dxa"/>
            <w:tcBorders>
              <w:top w:val="single" w:color="00000A" w:sz="4" w:space="0"/>
              <w:left w:val="single" w:color="00000A" w:sz="4" w:space="0"/>
              <w:bottom w:val="single" w:color="00000A" w:sz="4" w:space="0"/>
              <w:right w:val="single" w:color="00000A" w:sz="4" w:space="0"/>
            </w:tcBorders>
            <w:tcMar>
              <w:left w:w="108" w:type="dxa"/>
            </w:tcMar>
          </w:tcPr>
          <w:p>
            <w:pPr>
              <w:keepNext w:val="0"/>
              <w:keepLines w:val="0"/>
              <w:suppressLineNumbers w:val="0"/>
              <w:snapToGrid w:val="0"/>
              <w:spacing w:before="50" w:beforeAutospacing="0" w:after="120" w:afterAutospacing="0" w:line="312" w:lineRule="auto"/>
              <w:ind w:left="0" w:right="0"/>
              <w:jc w:val="left"/>
              <w:rPr>
                <w:rFonts w:hint="eastAsia" w:ascii="宋体" w:hAnsi="宋体" w:eastAsia="宋体" w:cs="宋体"/>
                <w:color w:val="auto"/>
                <w:sz w:val="24"/>
                <w:szCs w:val="22"/>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2521" w:type="dxa"/>
            <w:tcBorders>
              <w:top w:val="single" w:color="00000A" w:sz="4" w:space="0"/>
              <w:left w:val="single" w:color="00000A" w:sz="4" w:space="0"/>
              <w:bottom w:val="single" w:color="00000A" w:sz="4" w:space="0"/>
              <w:right w:val="single" w:color="00000A" w:sz="4" w:space="0"/>
            </w:tcBorders>
            <w:tcMar>
              <w:left w:w="108" w:type="dxa"/>
            </w:tcMar>
          </w:tcPr>
          <w:p>
            <w:pPr>
              <w:keepNext w:val="0"/>
              <w:keepLines w:val="0"/>
              <w:suppressLineNumbers w:val="0"/>
              <w:snapToGrid w:val="0"/>
              <w:spacing w:before="50" w:beforeAutospacing="0" w:after="120" w:afterAutospacing="0" w:line="312" w:lineRule="auto"/>
              <w:ind w:left="0" w:right="0"/>
              <w:jc w:val="left"/>
              <w:rPr>
                <w:rFonts w:hint="eastAsia" w:ascii="宋体" w:hAnsi="宋体" w:eastAsia="宋体" w:cs="宋体"/>
                <w:color w:val="auto"/>
                <w:sz w:val="24"/>
                <w:szCs w:val="22"/>
              </w:rPr>
            </w:pPr>
          </w:p>
        </w:tc>
        <w:tc>
          <w:tcPr>
            <w:tcW w:w="3421" w:type="dxa"/>
            <w:tcBorders>
              <w:top w:val="single" w:color="00000A" w:sz="4" w:space="0"/>
              <w:left w:val="single" w:color="00000A" w:sz="4" w:space="0"/>
              <w:bottom w:val="single" w:color="00000A" w:sz="4" w:space="0"/>
              <w:right w:val="single" w:color="00000A" w:sz="4" w:space="0"/>
            </w:tcBorders>
            <w:tcMar>
              <w:left w:w="108" w:type="dxa"/>
            </w:tcMar>
          </w:tcPr>
          <w:p>
            <w:pPr>
              <w:keepNext w:val="0"/>
              <w:keepLines w:val="0"/>
              <w:suppressLineNumbers w:val="0"/>
              <w:snapToGrid w:val="0"/>
              <w:spacing w:before="50" w:beforeAutospacing="0" w:after="120" w:afterAutospacing="0" w:line="312" w:lineRule="auto"/>
              <w:ind w:left="0" w:right="0"/>
              <w:jc w:val="left"/>
              <w:rPr>
                <w:rFonts w:hint="eastAsia" w:ascii="宋体" w:hAnsi="宋体" w:eastAsia="宋体" w:cs="宋体"/>
                <w:color w:val="auto"/>
                <w:sz w:val="24"/>
                <w:szCs w:val="22"/>
              </w:rPr>
            </w:pPr>
          </w:p>
        </w:tc>
        <w:tc>
          <w:tcPr>
            <w:tcW w:w="2137" w:type="dxa"/>
            <w:tcBorders>
              <w:top w:val="single" w:color="00000A" w:sz="4" w:space="0"/>
              <w:left w:val="single" w:color="00000A" w:sz="4" w:space="0"/>
              <w:bottom w:val="single" w:color="00000A" w:sz="4" w:space="0"/>
              <w:right w:val="single" w:color="00000A" w:sz="4" w:space="0"/>
            </w:tcBorders>
            <w:tcMar>
              <w:left w:w="108" w:type="dxa"/>
            </w:tcMar>
          </w:tcPr>
          <w:p>
            <w:pPr>
              <w:keepNext w:val="0"/>
              <w:keepLines w:val="0"/>
              <w:suppressLineNumbers w:val="0"/>
              <w:snapToGrid w:val="0"/>
              <w:spacing w:before="50" w:beforeAutospacing="0" w:after="120" w:afterAutospacing="0" w:line="312" w:lineRule="auto"/>
              <w:ind w:left="0" w:right="0"/>
              <w:jc w:val="left"/>
              <w:rPr>
                <w:rFonts w:hint="eastAsia" w:ascii="宋体" w:hAnsi="宋体" w:eastAsia="宋体" w:cs="宋体"/>
                <w:color w:val="auto"/>
                <w:sz w:val="24"/>
                <w:szCs w:val="22"/>
              </w:rPr>
            </w:pPr>
          </w:p>
        </w:tc>
        <w:tc>
          <w:tcPr>
            <w:tcW w:w="1277" w:type="dxa"/>
            <w:tcBorders>
              <w:top w:val="single" w:color="00000A" w:sz="4" w:space="0"/>
              <w:left w:val="single" w:color="00000A" w:sz="4" w:space="0"/>
              <w:bottom w:val="single" w:color="00000A" w:sz="4" w:space="0"/>
              <w:right w:val="single" w:color="00000A" w:sz="4" w:space="0"/>
            </w:tcBorders>
            <w:tcMar>
              <w:left w:w="108" w:type="dxa"/>
            </w:tcMar>
          </w:tcPr>
          <w:p>
            <w:pPr>
              <w:keepNext w:val="0"/>
              <w:keepLines w:val="0"/>
              <w:suppressLineNumbers w:val="0"/>
              <w:snapToGrid w:val="0"/>
              <w:spacing w:before="50" w:beforeAutospacing="0" w:after="120" w:afterAutospacing="0" w:line="312" w:lineRule="auto"/>
              <w:ind w:left="0" w:right="0"/>
              <w:jc w:val="left"/>
              <w:rPr>
                <w:rFonts w:hint="eastAsia" w:ascii="宋体" w:hAnsi="宋体" w:eastAsia="宋体" w:cs="宋体"/>
                <w:color w:val="auto"/>
                <w:sz w:val="24"/>
                <w:szCs w:val="22"/>
              </w:rPr>
            </w:pPr>
          </w:p>
        </w:tc>
        <w:tc>
          <w:tcPr>
            <w:tcW w:w="1774" w:type="dxa"/>
            <w:tcBorders>
              <w:top w:val="single" w:color="00000A" w:sz="4" w:space="0"/>
              <w:left w:val="single" w:color="00000A" w:sz="4" w:space="0"/>
              <w:bottom w:val="single" w:color="00000A" w:sz="4" w:space="0"/>
              <w:right w:val="single" w:color="00000A" w:sz="4" w:space="0"/>
            </w:tcBorders>
            <w:tcMar>
              <w:left w:w="108" w:type="dxa"/>
            </w:tcMar>
          </w:tcPr>
          <w:p>
            <w:pPr>
              <w:keepNext w:val="0"/>
              <w:keepLines w:val="0"/>
              <w:suppressLineNumbers w:val="0"/>
              <w:snapToGrid w:val="0"/>
              <w:spacing w:before="50" w:beforeAutospacing="0" w:after="120" w:afterAutospacing="0" w:line="312" w:lineRule="auto"/>
              <w:ind w:left="0" w:right="0"/>
              <w:jc w:val="left"/>
              <w:rPr>
                <w:rFonts w:hint="eastAsia" w:ascii="宋体" w:hAnsi="宋体" w:eastAsia="宋体" w:cs="宋体"/>
                <w:color w:val="auto"/>
                <w:sz w:val="24"/>
                <w:szCs w:val="22"/>
              </w:rPr>
            </w:pPr>
          </w:p>
        </w:tc>
        <w:tc>
          <w:tcPr>
            <w:tcW w:w="2904" w:type="dxa"/>
            <w:tcBorders>
              <w:top w:val="single" w:color="00000A" w:sz="4" w:space="0"/>
              <w:left w:val="single" w:color="00000A" w:sz="4" w:space="0"/>
              <w:bottom w:val="single" w:color="00000A" w:sz="4" w:space="0"/>
              <w:right w:val="single" w:color="00000A" w:sz="4" w:space="0"/>
            </w:tcBorders>
            <w:tcMar>
              <w:left w:w="108" w:type="dxa"/>
            </w:tcMar>
          </w:tcPr>
          <w:p>
            <w:pPr>
              <w:keepNext w:val="0"/>
              <w:keepLines w:val="0"/>
              <w:suppressLineNumbers w:val="0"/>
              <w:snapToGrid w:val="0"/>
              <w:spacing w:before="50" w:beforeAutospacing="0" w:after="120" w:afterAutospacing="0" w:line="312" w:lineRule="auto"/>
              <w:ind w:left="0" w:right="0"/>
              <w:jc w:val="left"/>
              <w:rPr>
                <w:rFonts w:hint="eastAsia" w:ascii="宋体" w:hAnsi="宋体" w:eastAsia="宋体" w:cs="宋体"/>
                <w:color w:val="auto"/>
                <w:sz w:val="24"/>
                <w:szCs w:val="22"/>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c>
          <w:tcPr>
            <w:tcW w:w="2521" w:type="dxa"/>
            <w:tcBorders>
              <w:top w:val="single" w:color="00000A" w:sz="4" w:space="0"/>
              <w:left w:val="single" w:color="00000A" w:sz="4" w:space="0"/>
              <w:bottom w:val="single" w:color="00000A" w:sz="4" w:space="0"/>
              <w:right w:val="single" w:color="00000A" w:sz="4" w:space="0"/>
            </w:tcBorders>
            <w:tcMar>
              <w:left w:w="108" w:type="dxa"/>
            </w:tcMar>
          </w:tcPr>
          <w:p>
            <w:pPr>
              <w:keepNext w:val="0"/>
              <w:keepLines w:val="0"/>
              <w:suppressLineNumbers w:val="0"/>
              <w:snapToGrid w:val="0"/>
              <w:spacing w:before="50" w:beforeAutospacing="0" w:after="120" w:afterAutospacing="0" w:line="312" w:lineRule="auto"/>
              <w:ind w:left="0" w:right="0"/>
              <w:jc w:val="left"/>
              <w:rPr>
                <w:rFonts w:hint="eastAsia" w:ascii="宋体" w:hAnsi="宋体" w:eastAsia="宋体" w:cs="宋体"/>
                <w:color w:val="auto"/>
                <w:sz w:val="24"/>
                <w:szCs w:val="22"/>
              </w:rPr>
            </w:pPr>
          </w:p>
        </w:tc>
        <w:tc>
          <w:tcPr>
            <w:tcW w:w="3421" w:type="dxa"/>
            <w:tcBorders>
              <w:top w:val="single" w:color="00000A" w:sz="4" w:space="0"/>
              <w:left w:val="single" w:color="00000A" w:sz="4" w:space="0"/>
              <w:bottom w:val="single" w:color="00000A" w:sz="4" w:space="0"/>
              <w:right w:val="single" w:color="00000A" w:sz="4" w:space="0"/>
            </w:tcBorders>
            <w:tcMar>
              <w:left w:w="108" w:type="dxa"/>
            </w:tcMar>
          </w:tcPr>
          <w:p>
            <w:pPr>
              <w:keepNext w:val="0"/>
              <w:keepLines w:val="0"/>
              <w:suppressLineNumbers w:val="0"/>
              <w:snapToGrid w:val="0"/>
              <w:spacing w:before="50" w:beforeAutospacing="0" w:after="120" w:afterAutospacing="0" w:line="312" w:lineRule="auto"/>
              <w:ind w:left="0" w:right="0"/>
              <w:jc w:val="left"/>
              <w:rPr>
                <w:rFonts w:hint="eastAsia" w:ascii="宋体" w:hAnsi="宋体" w:eastAsia="宋体" w:cs="宋体"/>
                <w:color w:val="auto"/>
                <w:sz w:val="24"/>
                <w:szCs w:val="22"/>
              </w:rPr>
            </w:pPr>
          </w:p>
        </w:tc>
        <w:tc>
          <w:tcPr>
            <w:tcW w:w="2137" w:type="dxa"/>
            <w:tcBorders>
              <w:top w:val="single" w:color="00000A" w:sz="4" w:space="0"/>
              <w:left w:val="single" w:color="00000A" w:sz="4" w:space="0"/>
              <w:bottom w:val="single" w:color="00000A" w:sz="4" w:space="0"/>
              <w:right w:val="single" w:color="00000A" w:sz="4" w:space="0"/>
            </w:tcBorders>
            <w:tcMar>
              <w:left w:w="108" w:type="dxa"/>
            </w:tcMar>
          </w:tcPr>
          <w:p>
            <w:pPr>
              <w:keepNext w:val="0"/>
              <w:keepLines w:val="0"/>
              <w:suppressLineNumbers w:val="0"/>
              <w:snapToGrid w:val="0"/>
              <w:spacing w:before="50" w:beforeAutospacing="0" w:after="120" w:afterAutospacing="0" w:line="312" w:lineRule="auto"/>
              <w:ind w:left="0" w:right="0"/>
              <w:jc w:val="left"/>
              <w:rPr>
                <w:rFonts w:hint="eastAsia" w:ascii="宋体" w:hAnsi="宋体" w:eastAsia="宋体" w:cs="宋体"/>
                <w:color w:val="auto"/>
                <w:sz w:val="24"/>
                <w:szCs w:val="22"/>
              </w:rPr>
            </w:pPr>
          </w:p>
        </w:tc>
        <w:tc>
          <w:tcPr>
            <w:tcW w:w="1277" w:type="dxa"/>
            <w:tcBorders>
              <w:top w:val="single" w:color="00000A" w:sz="4" w:space="0"/>
              <w:left w:val="single" w:color="00000A" w:sz="4" w:space="0"/>
              <w:bottom w:val="single" w:color="00000A" w:sz="4" w:space="0"/>
              <w:right w:val="single" w:color="00000A" w:sz="4" w:space="0"/>
            </w:tcBorders>
            <w:tcMar>
              <w:left w:w="108" w:type="dxa"/>
            </w:tcMar>
          </w:tcPr>
          <w:p>
            <w:pPr>
              <w:keepNext w:val="0"/>
              <w:keepLines w:val="0"/>
              <w:suppressLineNumbers w:val="0"/>
              <w:snapToGrid w:val="0"/>
              <w:spacing w:before="50" w:beforeAutospacing="0" w:after="120" w:afterAutospacing="0" w:line="312" w:lineRule="auto"/>
              <w:ind w:left="0" w:right="0"/>
              <w:jc w:val="left"/>
              <w:rPr>
                <w:rFonts w:hint="eastAsia" w:ascii="宋体" w:hAnsi="宋体" w:eastAsia="宋体" w:cs="宋体"/>
                <w:color w:val="auto"/>
                <w:sz w:val="24"/>
                <w:szCs w:val="22"/>
              </w:rPr>
            </w:pPr>
          </w:p>
        </w:tc>
        <w:tc>
          <w:tcPr>
            <w:tcW w:w="1774" w:type="dxa"/>
            <w:tcBorders>
              <w:top w:val="single" w:color="00000A" w:sz="4" w:space="0"/>
              <w:left w:val="single" w:color="00000A" w:sz="4" w:space="0"/>
              <w:bottom w:val="single" w:color="00000A" w:sz="4" w:space="0"/>
              <w:right w:val="single" w:color="00000A" w:sz="4" w:space="0"/>
            </w:tcBorders>
            <w:tcMar>
              <w:left w:w="108" w:type="dxa"/>
            </w:tcMar>
          </w:tcPr>
          <w:p>
            <w:pPr>
              <w:keepNext w:val="0"/>
              <w:keepLines w:val="0"/>
              <w:suppressLineNumbers w:val="0"/>
              <w:snapToGrid w:val="0"/>
              <w:spacing w:before="50" w:beforeAutospacing="0" w:after="120" w:afterAutospacing="0" w:line="312" w:lineRule="auto"/>
              <w:ind w:left="0" w:right="0"/>
              <w:jc w:val="left"/>
              <w:rPr>
                <w:rFonts w:hint="eastAsia" w:ascii="宋体" w:hAnsi="宋体" w:eastAsia="宋体" w:cs="宋体"/>
                <w:color w:val="auto"/>
                <w:sz w:val="24"/>
                <w:szCs w:val="22"/>
              </w:rPr>
            </w:pPr>
          </w:p>
        </w:tc>
        <w:tc>
          <w:tcPr>
            <w:tcW w:w="2904" w:type="dxa"/>
            <w:tcBorders>
              <w:top w:val="single" w:color="00000A" w:sz="4" w:space="0"/>
              <w:left w:val="single" w:color="00000A" w:sz="4" w:space="0"/>
              <w:bottom w:val="single" w:color="00000A" w:sz="4" w:space="0"/>
              <w:right w:val="single" w:color="00000A" w:sz="4" w:space="0"/>
            </w:tcBorders>
            <w:tcMar>
              <w:left w:w="108" w:type="dxa"/>
            </w:tcMar>
          </w:tcPr>
          <w:p>
            <w:pPr>
              <w:keepNext w:val="0"/>
              <w:keepLines w:val="0"/>
              <w:suppressLineNumbers w:val="0"/>
              <w:snapToGrid w:val="0"/>
              <w:spacing w:before="50" w:beforeAutospacing="0" w:after="120" w:afterAutospacing="0" w:line="312" w:lineRule="auto"/>
              <w:ind w:left="0" w:right="0"/>
              <w:jc w:val="left"/>
              <w:rPr>
                <w:rFonts w:hint="eastAsia" w:ascii="宋体" w:hAnsi="宋体" w:eastAsia="宋体" w:cs="宋体"/>
                <w:color w:val="auto"/>
                <w:sz w:val="24"/>
                <w:szCs w:val="22"/>
              </w:rPr>
            </w:pPr>
          </w:p>
        </w:tc>
      </w:tr>
    </w:tbl>
    <w:p>
      <w:pPr>
        <w:pStyle w:val="10"/>
        <w:snapToGrid w:val="0"/>
        <w:spacing w:line="312" w:lineRule="auto"/>
        <w:rPr>
          <w:rFonts w:hint="eastAsia" w:ascii="宋体" w:hAnsi="宋体" w:eastAsia="宋体" w:cs="宋体"/>
          <w:b/>
          <w:color w:val="auto"/>
          <w:sz w:val="21"/>
          <w:szCs w:val="21"/>
        </w:rPr>
      </w:pPr>
      <w:r>
        <w:rPr>
          <w:rFonts w:hint="eastAsia" w:ascii="宋体" w:hAnsi="宋体" w:eastAsia="宋体" w:cs="宋体"/>
          <w:b/>
          <w:color w:val="auto"/>
          <w:sz w:val="21"/>
          <w:szCs w:val="21"/>
        </w:rPr>
        <w:t>附：随表提交相应的合同复印件等</w:t>
      </w:r>
    </w:p>
    <w:p>
      <w:pPr>
        <w:ind w:right="420"/>
        <w:rPr>
          <w:rFonts w:hint="eastAsia" w:ascii="宋体" w:hAnsi="宋体" w:eastAsia="宋体" w:cs="宋体"/>
          <w:color w:val="auto"/>
        </w:rPr>
      </w:pPr>
    </w:p>
    <w:p>
      <w:pPr>
        <w:ind w:right="420" w:firstLine="525" w:firstLineChars="250"/>
        <w:jc w:val="right"/>
        <w:rPr>
          <w:rFonts w:hint="eastAsia" w:ascii="宋体" w:hAnsi="宋体" w:eastAsia="宋体" w:cs="宋体"/>
          <w:color w:val="auto"/>
        </w:rPr>
      </w:pPr>
      <w:r>
        <w:rPr>
          <w:rFonts w:hint="eastAsia" w:ascii="宋体" w:hAnsi="宋体" w:eastAsia="宋体" w:cs="宋体"/>
          <w:color w:val="auto"/>
        </w:rPr>
        <w:t>响应方名称（公章）：</w:t>
      </w:r>
    </w:p>
    <w:p>
      <w:pPr>
        <w:spacing w:line="320" w:lineRule="exact"/>
        <w:jc w:val="right"/>
        <w:rPr>
          <w:rFonts w:hint="eastAsia" w:ascii="宋体" w:hAnsi="宋体" w:eastAsia="宋体" w:cs="宋体"/>
          <w:color w:val="auto"/>
          <w:szCs w:val="21"/>
        </w:rPr>
      </w:pPr>
    </w:p>
    <w:p>
      <w:pPr>
        <w:spacing w:line="320" w:lineRule="exact"/>
        <w:ind w:firstLine="435"/>
        <w:jc w:val="right"/>
        <w:rPr>
          <w:rFonts w:hint="eastAsia" w:ascii="宋体" w:hAnsi="宋体" w:eastAsia="宋体" w:cs="宋体"/>
          <w:color w:val="auto"/>
          <w:szCs w:val="21"/>
        </w:rPr>
      </w:pPr>
    </w:p>
    <w:p>
      <w:pPr>
        <w:spacing w:line="320" w:lineRule="exact"/>
        <w:ind w:right="420" w:firstLine="435"/>
        <w:jc w:val="right"/>
        <w:rPr>
          <w:rFonts w:hint="eastAsia" w:ascii="宋体" w:hAnsi="宋体" w:eastAsia="宋体" w:cs="宋体"/>
          <w:color w:val="auto"/>
          <w:szCs w:val="21"/>
        </w:rPr>
        <w:sectPr>
          <w:headerReference r:id="rId5" w:type="default"/>
          <w:footerReference r:id="rId6" w:type="default"/>
          <w:footerReference r:id="rId7" w:type="even"/>
          <w:pgSz w:w="16838" w:h="11906" w:orient="landscape"/>
          <w:pgMar w:top="1531" w:right="1361" w:bottom="1531" w:left="1361" w:header="1304" w:footer="1304" w:gutter="0"/>
          <w:cols w:space="720" w:num="1"/>
          <w:docGrid w:linePitch="312" w:charSpace="0"/>
        </w:sectPr>
      </w:pPr>
      <w:r>
        <w:rPr>
          <w:rFonts w:hint="eastAsia" w:ascii="宋体" w:hAnsi="宋体" w:eastAsia="宋体" w:cs="宋体"/>
          <w:color w:val="auto"/>
          <w:szCs w:val="21"/>
        </w:rPr>
        <w:t xml:space="preserve">日   期：年  月  日 </w:t>
      </w:r>
    </w:p>
    <w:p>
      <w:pPr>
        <w:spacing w:line="360" w:lineRule="auto"/>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商务技术偏离表</w:t>
      </w:r>
    </w:p>
    <w:p>
      <w:pPr>
        <w:spacing w:line="360" w:lineRule="auto"/>
        <w:jc w:val="center"/>
        <w:rPr>
          <w:rFonts w:hint="eastAsia" w:ascii="宋体" w:hAnsi="宋体" w:eastAsia="宋体" w:cs="宋体"/>
          <w:b/>
          <w:bCs/>
          <w:color w:val="auto"/>
          <w:szCs w:val="21"/>
        </w:rPr>
      </w:pPr>
    </w:p>
    <w:tbl>
      <w:tblPr>
        <w:tblStyle w:val="3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08"/>
        <w:gridCol w:w="1665"/>
        <w:gridCol w:w="1665"/>
        <w:gridCol w:w="1665"/>
        <w:gridCol w:w="20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90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序号</w:t>
            </w:r>
          </w:p>
        </w:tc>
        <w:tc>
          <w:tcPr>
            <w:tcW w:w="16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采购要求</w:t>
            </w:r>
          </w:p>
        </w:tc>
        <w:tc>
          <w:tcPr>
            <w:tcW w:w="16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响应情况</w:t>
            </w:r>
          </w:p>
        </w:tc>
        <w:tc>
          <w:tcPr>
            <w:tcW w:w="166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偏离</w:t>
            </w:r>
          </w:p>
        </w:tc>
        <w:tc>
          <w:tcPr>
            <w:tcW w:w="202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908"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p>
        </w:tc>
        <w:tc>
          <w:tcPr>
            <w:tcW w:w="1665"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p>
        </w:tc>
        <w:tc>
          <w:tcPr>
            <w:tcW w:w="1665"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p>
        </w:tc>
        <w:tc>
          <w:tcPr>
            <w:tcW w:w="1665"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p>
        </w:tc>
        <w:tc>
          <w:tcPr>
            <w:tcW w:w="2025"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908"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p>
        </w:tc>
        <w:tc>
          <w:tcPr>
            <w:tcW w:w="1665"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p>
        </w:tc>
        <w:tc>
          <w:tcPr>
            <w:tcW w:w="1665"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p>
        </w:tc>
        <w:tc>
          <w:tcPr>
            <w:tcW w:w="1665"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p>
        </w:tc>
        <w:tc>
          <w:tcPr>
            <w:tcW w:w="2025"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908"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p>
        </w:tc>
        <w:tc>
          <w:tcPr>
            <w:tcW w:w="1665"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p>
        </w:tc>
        <w:tc>
          <w:tcPr>
            <w:tcW w:w="1665"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p>
        </w:tc>
        <w:tc>
          <w:tcPr>
            <w:tcW w:w="1665"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p>
        </w:tc>
        <w:tc>
          <w:tcPr>
            <w:tcW w:w="2025"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p>
        </w:tc>
      </w:tr>
    </w:tbl>
    <w:p>
      <w:pPr>
        <w:autoSpaceDE w:val="0"/>
        <w:autoSpaceDN w:val="0"/>
        <w:spacing w:line="360" w:lineRule="auto"/>
        <w:rPr>
          <w:rFonts w:hint="eastAsia" w:ascii="宋体" w:hAnsi="宋体" w:eastAsia="宋体" w:cs="宋体"/>
          <w:b/>
          <w:color w:val="auto"/>
          <w:sz w:val="24"/>
          <w:szCs w:val="24"/>
          <w:lang w:val="zh-CN"/>
        </w:rPr>
      </w:pPr>
      <w:r>
        <w:rPr>
          <w:rFonts w:hint="eastAsia" w:ascii="宋体" w:hAnsi="宋体" w:eastAsia="宋体" w:cs="宋体"/>
          <w:color w:val="auto"/>
          <w:kern w:val="0"/>
          <w:sz w:val="24"/>
          <w:szCs w:val="24"/>
          <w:lang w:val="zh-CN"/>
        </w:rPr>
        <w:t>备注：逐项填写</w:t>
      </w:r>
    </w:p>
    <w:p>
      <w:pPr>
        <w:snapToGrid w:val="0"/>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zh-CN"/>
        </w:rPr>
        <w:t>响应方名称(公章)：</w:t>
      </w:r>
    </w:p>
    <w:p>
      <w:pPr>
        <w:snapToGrid w:val="0"/>
        <w:spacing w:line="360" w:lineRule="auto"/>
        <w:ind w:firstLine="6444" w:firstLineChars="2685"/>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日期：  年  月   日</w:t>
      </w:r>
    </w:p>
    <w:p>
      <w:pPr>
        <w:pStyle w:val="5"/>
        <w:adjustRightInd w:val="0"/>
        <w:snapToGrid w:val="0"/>
        <w:spacing w:before="120" w:after="120" w:line="360" w:lineRule="auto"/>
        <w:rPr>
          <w:rFonts w:hint="eastAsia" w:ascii="宋体" w:hAnsi="宋体" w:eastAsia="宋体" w:cs="宋体"/>
          <w:b w:val="0"/>
          <w:color w:val="auto"/>
          <w:sz w:val="22"/>
          <w:szCs w:val="22"/>
        </w:rPr>
      </w:pPr>
    </w:p>
    <w:p>
      <w:pPr>
        <w:pStyle w:val="5"/>
        <w:adjustRightInd w:val="0"/>
        <w:snapToGrid w:val="0"/>
        <w:spacing w:before="120" w:after="120" w:line="360" w:lineRule="auto"/>
        <w:rPr>
          <w:rFonts w:hint="eastAsia" w:ascii="宋体" w:hAnsi="宋体" w:eastAsia="宋体" w:cs="宋体"/>
          <w:b w:val="0"/>
          <w:color w:val="auto"/>
          <w:sz w:val="22"/>
          <w:szCs w:val="22"/>
        </w:rPr>
      </w:pPr>
    </w:p>
    <w:p>
      <w:pPr>
        <w:pStyle w:val="5"/>
        <w:adjustRightInd w:val="0"/>
        <w:snapToGrid w:val="0"/>
        <w:spacing w:before="120" w:after="120" w:line="360" w:lineRule="auto"/>
        <w:rPr>
          <w:rFonts w:hint="eastAsia" w:ascii="宋体" w:hAnsi="宋体" w:eastAsia="宋体" w:cs="宋体"/>
          <w:b w:val="0"/>
          <w:color w:val="auto"/>
          <w:sz w:val="22"/>
          <w:szCs w:val="22"/>
        </w:rPr>
      </w:pPr>
    </w:p>
    <w:p>
      <w:pPr>
        <w:pStyle w:val="5"/>
        <w:adjustRightInd w:val="0"/>
        <w:snapToGrid w:val="0"/>
        <w:spacing w:before="120" w:after="120" w:line="360" w:lineRule="auto"/>
        <w:rPr>
          <w:rFonts w:hint="eastAsia" w:ascii="宋体" w:hAnsi="宋体" w:eastAsia="宋体" w:cs="宋体"/>
          <w:b w:val="0"/>
          <w:color w:val="auto"/>
          <w:sz w:val="22"/>
          <w:szCs w:val="22"/>
        </w:rPr>
      </w:pPr>
    </w:p>
    <w:p>
      <w:pPr>
        <w:pStyle w:val="5"/>
        <w:adjustRightInd w:val="0"/>
        <w:snapToGrid w:val="0"/>
        <w:spacing w:before="120" w:after="120" w:line="360" w:lineRule="auto"/>
        <w:rPr>
          <w:rFonts w:hint="eastAsia" w:ascii="宋体" w:hAnsi="宋体" w:eastAsia="宋体" w:cs="宋体"/>
          <w:b w:val="0"/>
          <w:color w:val="auto"/>
          <w:sz w:val="22"/>
          <w:szCs w:val="22"/>
        </w:rPr>
      </w:pPr>
    </w:p>
    <w:p>
      <w:pPr>
        <w:pStyle w:val="5"/>
        <w:adjustRightInd w:val="0"/>
        <w:snapToGrid w:val="0"/>
        <w:spacing w:before="120" w:after="120" w:line="360" w:lineRule="auto"/>
        <w:rPr>
          <w:rFonts w:hint="eastAsia" w:ascii="宋体" w:hAnsi="宋体" w:eastAsia="宋体" w:cs="宋体"/>
          <w:b w:val="0"/>
          <w:color w:val="auto"/>
          <w:sz w:val="22"/>
          <w:szCs w:val="22"/>
        </w:rPr>
      </w:pPr>
    </w:p>
    <w:p>
      <w:pPr>
        <w:pStyle w:val="5"/>
        <w:adjustRightInd w:val="0"/>
        <w:snapToGrid w:val="0"/>
        <w:spacing w:before="120" w:after="120" w:line="360" w:lineRule="auto"/>
        <w:rPr>
          <w:rFonts w:hint="eastAsia" w:ascii="宋体" w:hAnsi="宋体" w:eastAsia="宋体" w:cs="宋体"/>
          <w:b w:val="0"/>
          <w:color w:val="auto"/>
          <w:sz w:val="22"/>
          <w:szCs w:val="22"/>
        </w:rPr>
      </w:pPr>
    </w:p>
    <w:p>
      <w:pPr>
        <w:pStyle w:val="5"/>
        <w:adjustRightInd w:val="0"/>
        <w:snapToGrid w:val="0"/>
        <w:spacing w:before="120" w:after="120" w:line="360" w:lineRule="auto"/>
        <w:rPr>
          <w:rFonts w:hint="eastAsia" w:ascii="宋体" w:hAnsi="宋体" w:eastAsia="宋体" w:cs="宋体"/>
          <w:b w:val="0"/>
          <w:color w:val="auto"/>
          <w:sz w:val="22"/>
          <w:szCs w:val="22"/>
        </w:rPr>
      </w:pPr>
    </w:p>
    <w:p>
      <w:pPr>
        <w:pStyle w:val="5"/>
        <w:adjustRightInd w:val="0"/>
        <w:snapToGrid w:val="0"/>
        <w:spacing w:before="120" w:after="120" w:line="360" w:lineRule="auto"/>
        <w:rPr>
          <w:rFonts w:hint="eastAsia" w:ascii="宋体" w:hAnsi="宋体" w:eastAsia="宋体" w:cs="宋体"/>
          <w:b w:val="0"/>
          <w:color w:val="auto"/>
          <w:sz w:val="22"/>
          <w:szCs w:val="22"/>
        </w:rPr>
      </w:pPr>
    </w:p>
    <w:p>
      <w:pPr>
        <w:pStyle w:val="5"/>
        <w:adjustRightInd w:val="0"/>
        <w:snapToGrid w:val="0"/>
        <w:spacing w:before="120" w:after="120" w:line="360" w:lineRule="auto"/>
        <w:rPr>
          <w:rFonts w:hint="eastAsia" w:ascii="宋体" w:hAnsi="宋体" w:eastAsia="宋体" w:cs="宋体"/>
          <w:b w:val="0"/>
          <w:color w:val="auto"/>
          <w:sz w:val="22"/>
          <w:szCs w:val="22"/>
        </w:rPr>
      </w:pPr>
    </w:p>
    <w:p>
      <w:pPr>
        <w:widowControl/>
        <w:tabs>
          <w:tab w:val="left" w:pos="720"/>
          <w:tab w:val="left" w:pos="1080"/>
        </w:tabs>
        <w:ind w:left="420" w:leftChars="200" w:firstLine="420"/>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ind w:firstLine="0"/>
        <w:rPr>
          <w:rFonts w:hint="eastAsia" w:ascii="宋体" w:hAnsi="宋体" w:eastAsia="宋体" w:cs="宋体"/>
          <w:color w:val="auto"/>
        </w:rPr>
      </w:pPr>
    </w:p>
    <w:p>
      <w:pPr>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工作小组人员情况</w:t>
      </w:r>
    </w:p>
    <w:tbl>
      <w:tblPr>
        <w:tblStyle w:val="36"/>
        <w:tblW w:w="90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4"/>
        <w:gridCol w:w="1005"/>
        <w:gridCol w:w="1006"/>
        <w:gridCol w:w="1056"/>
        <w:gridCol w:w="849"/>
        <w:gridCol w:w="992"/>
        <w:gridCol w:w="851"/>
        <w:gridCol w:w="1275"/>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04" w:type="dxa"/>
            <w:vMerge w:val="restart"/>
            <w:vAlign w:val="center"/>
          </w:tcPr>
          <w:p>
            <w:pPr>
              <w:keepNext w:val="0"/>
              <w:keepLines w:val="0"/>
              <w:suppressLineNumbers w:val="0"/>
              <w:snapToGrid w:val="0"/>
              <w:spacing w:before="0" w:beforeAutospacing="0" w:after="0" w:afterAutospacing="0" w:line="240" w:lineRule="atLeast"/>
              <w:ind w:left="0" w:right="0"/>
              <w:jc w:val="center"/>
              <w:rPr>
                <w:rFonts w:hint="eastAsia" w:ascii="宋体" w:hAnsi="宋体" w:eastAsia="宋体" w:cs="宋体"/>
                <w:color w:val="auto"/>
                <w:sz w:val="18"/>
                <w:szCs w:val="18"/>
              </w:rPr>
            </w:pPr>
            <w:r>
              <w:rPr>
                <w:rFonts w:hint="eastAsia" w:ascii="宋体" w:hAnsi="宋体" w:eastAsia="宋体" w:cs="宋体"/>
                <w:color w:val="auto"/>
                <w:sz w:val="18"/>
                <w:szCs w:val="18"/>
              </w:rPr>
              <w:t>序号</w:t>
            </w:r>
          </w:p>
        </w:tc>
        <w:tc>
          <w:tcPr>
            <w:tcW w:w="1005" w:type="dxa"/>
            <w:vMerge w:val="restart"/>
            <w:vAlign w:val="center"/>
          </w:tcPr>
          <w:p>
            <w:pPr>
              <w:keepNext w:val="0"/>
              <w:keepLines w:val="0"/>
              <w:suppressLineNumbers w:val="0"/>
              <w:snapToGrid w:val="0"/>
              <w:spacing w:before="0" w:beforeAutospacing="0" w:after="0" w:afterAutospacing="0" w:line="240" w:lineRule="atLeast"/>
              <w:ind w:left="0" w:right="0"/>
              <w:jc w:val="center"/>
              <w:rPr>
                <w:rFonts w:hint="eastAsia" w:ascii="宋体" w:hAnsi="宋体" w:eastAsia="宋体" w:cs="宋体"/>
                <w:color w:val="auto"/>
                <w:sz w:val="18"/>
                <w:szCs w:val="18"/>
              </w:rPr>
            </w:pPr>
            <w:r>
              <w:rPr>
                <w:rFonts w:hint="eastAsia" w:ascii="宋体" w:hAnsi="宋体" w:eastAsia="宋体" w:cs="宋体"/>
                <w:color w:val="auto"/>
                <w:sz w:val="18"/>
                <w:szCs w:val="18"/>
              </w:rPr>
              <w:t>姓名</w:t>
            </w:r>
          </w:p>
        </w:tc>
        <w:tc>
          <w:tcPr>
            <w:tcW w:w="1006" w:type="dxa"/>
            <w:vMerge w:val="restart"/>
            <w:vAlign w:val="center"/>
          </w:tcPr>
          <w:p>
            <w:pPr>
              <w:keepNext w:val="0"/>
              <w:keepLines w:val="0"/>
              <w:suppressLineNumbers w:val="0"/>
              <w:snapToGrid w:val="0"/>
              <w:spacing w:before="0" w:beforeAutospacing="0" w:after="0" w:afterAutospacing="0" w:line="240" w:lineRule="atLeast"/>
              <w:ind w:left="0" w:right="0"/>
              <w:jc w:val="center"/>
              <w:rPr>
                <w:rFonts w:hint="eastAsia" w:ascii="宋体" w:hAnsi="宋体" w:eastAsia="宋体" w:cs="宋体"/>
                <w:color w:val="auto"/>
                <w:sz w:val="18"/>
                <w:szCs w:val="18"/>
              </w:rPr>
            </w:pPr>
            <w:r>
              <w:rPr>
                <w:rFonts w:hint="eastAsia" w:ascii="宋体" w:hAnsi="宋体" w:eastAsia="宋体" w:cs="宋体"/>
                <w:color w:val="auto"/>
                <w:sz w:val="18"/>
                <w:szCs w:val="18"/>
              </w:rPr>
              <w:t>职务</w:t>
            </w:r>
          </w:p>
        </w:tc>
        <w:tc>
          <w:tcPr>
            <w:tcW w:w="1905" w:type="dxa"/>
            <w:gridSpan w:val="2"/>
            <w:vAlign w:val="center"/>
          </w:tcPr>
          <w:p>
            <w:pPr>
              <w:keepNext w:val="0"/>
              <w:keepLines w:val="0"/>
              <w:suppressLineNumbers w:val="0"/>
              <w:snapToGrid w:val="0"/>
              <w:spacing w:before="0" w:beforeAutospacing="0" w:after="0" w:afterAutospacing="0" w:line="240" w:lineRule="atLeast"/>
              <w:ind w:left="0" w:right="0"/>
              <w:jc w:val="center"/>
              <w:rPr>
                <w:rFonts w:hint="eastAsia" w:ascii="宋体" w:hAnsi="宋体" w:eastAsia="宋体" w:cs="宋体"/>
                <w:color w:val="auto"/>
                <w:sz w:val="18"/>
                <w:szCs w:val="18"/>
              </w:rPr>
            </w:pPr>
            <w:r>
              <w:rPr>
                <w:rFonts w:hint="eastAsia" w:ascii="宋体" w:hAnsi="宋体" w:eastAsia="宋体" w:cs="宋体"/>
                <w:color w:val="auto"/>
                <w:sz w:val="18"/>
                <w:szCs w:val="18"/>
              </w:rPr>
              <w:t>执业或职称证明</w:t>
            </w:r>
          </w:p>
        </w:tc>
        <w:tc>
          <w:tcPr>
            <w:tcW w:w="992" w:type="dxa"/>
            <w:vMerge w:val="restart"/>
            <w:vAlign w:val="center"/>
          </w:tcPr>
          <w:p>
            <w:pPr>
              <w:keepNext w:val="0"/>
              <w:keepLines w:val="0"/>
              <w:suppressLineNumbers w:val="0"/>
              <w:snapToGrid w:val="0"/>
              <w:spacing w:before="0" w:beforeAutospacing="0" w:after="0" w:afterAutospacing="0" w:line="240" w:lineRule="atLeast"/>
              <w:ind w:left="0" w:right="0"/>
              <w:jc w:val="center"/>
              <w:rPr>
                <w:rFonts w:hint="eastAsia" w:ascii="宋体" w:hAnsi="宋体" w:eastAsia="宋体" w:cs="宋体"/>
                <w:color w:val="auto"/>
                <w:sz w:val="18"/>
                <w:szCs w:val="18"/>
              </w:rPr>
            </w:pPr>
            <w:r>
              <w:rPr>
                <w:rFonts w:hint="eastAsia" w:ascii="宋体" w:hAnsi="宋体" w:eastAsia="宋体" w:cs="宋体"/>
                <w:color w:val="auto"/>
                <w:sz w:val="18"/>
                <w:szCs w:val="18"/>
              </w:rPr>
              <w:t>学历</w:t>
            </w:r>
          </w:p>
        </w:tc>
        <w:tc>
          <w:tcPr>
            <w:tcW w:w="851" w:type="dxa"/>
            <w:vMerge w:val="restart"/>
            <w:vAlign w:val="center"/>
          </w:tcPr>
          <w:p>
            <w:pPr>
              <w:keepNext w:val="0"/>
              <w:keepLines w:val="0"/>
              <w:suppressLineNumbers w:val="0"/>
              <w:snapToGrid w:val="0"/>
              <w:spacing w:before="0" w:beforeAutospacing="0" w:after="0" w:afterAutospacing="0" w:line="240" w:lineRule="atLeast"/>
              <w:ind w:left="0" w:right="0"/>
              <w:jc w:val="center"/>
              <w:rPr>
                <w:rFonts w:hint="eastAsia" w:ascii="宋体" w:hAnsi="宋体" w:eastAsia="宋体" w:cs="宋体"/>
                <w:color w:val="auto"/>
                <w:sz w:val="18"/>
                <w:szCs w:val="18"/>
              </w:rPr>
            </w:pPr>
            <w:r>
              <w:rPr>
                <w:rFonts w:hint="eastAsia" w:ascii="宋体" w:hAnsi="宋体" w:eastAsia="宋体" w:cs="宋体"/>
                <w:color w:val="auto"/>
                <w:sz w:val="18"/>
                <w:szCs w:val="18"/>
              </w:rPr>
              <w:t>专业</w:t>
            </w:r>
          </w:p>
        </w:tc>
        <w:tc>
          <w:tcPr>
            <w:tcW w:w="1275" w:type="dxa"/>
            <w:vMerge w:val="restart"/>
            <w:vAlign w:val="center"/>
          </w:tcPr>
          <w:p>
            <w:pPr>
              <w:keepNext w:val="0"/>
              <w:keepLines w:val="0"/>
              <w:suppressLineNumbers w:val="0"/>
              <w:snapToGrid w:val="0"/>
              <w:spacing w:before="0" w:beforeAutospacing="0" w:after="0" w:afterAutospacing="0" w:line="240" w:lineRule="atLeast"/>
              <w:ind w:left="0" w:right="0"/>
              <w:jc w:val="center"/>
              <w:rPr>
                <w:rFonts w:hint="eastAsia" w:ascii="宋体" w:hAnsi="宋体" w:eastAsia="宋体" w:cs="宋体"/>
                <w:color w:val="auto"/>
                <w:sz w:val="18"/>
                <w:szCs w:val="18"/>
              </w:rPr>
            </w:pPr>
            <w:r>
              <w:rPr>
                <w:rFonts w:hint="eastAsia" w:ascii="宋体" w:hAnsi="宋体" w:eastAsia="宋体" w:cs="宋体"/>
                <w:color w:val="auto"/>
                <w:sz w:val="18"/>
                <w:szCs w:val="18"/>
              </w:rPr>
              <w:t>从业年限</w:t>
            </w:r>
          </w:p>
        </w:tc>
        <w:tc>
          <w:tcPr>
            <w:tcW w:w="1005" w:type="dxa"/>
            <w:vMerge w:val="restart"/>
            <w:vAlign w:val="center"/>
          </w:tcPr>
          <w:p>
            <w:pPr>
              <w:keepNext w:val="0"/>
              <w:keepLines w:val="0"/>
              <w:suppressLineNumbers w:val="0"/>
              <w:snapToGrid w:val="0"/>
              <w:spacing w:before="0" w:beforeAutospacing="0" w:after="0" w:afterAutospacing="0" w:line="240" w:lineRule="atLeast"/>
              <w:ind w:left="0" w:right="0"/>
              <w:jc w:val="center"/>
              <w:rPr>
                <w:rFonts w:hint="eastAsia" w:ascii="宋体" w:hAnsi="宋体" w:eastAsia="宋体" w:cs="宋体"/>
                <w:color w:val="auto"/>
                <w:sz w:val="18"/>
                <w:szCs w:val="18"/>
              </w:rPr>
            </w:pPr>
            <w:r>
              <w:rPr>
                <w:rFonts w:hint="eastAsia" w:ascii="宋体" w:hAnsi="宋体" w:eastAsia="宋体" w:cs="宋体"/>
                <w:color w:val="auto"/>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04" w:type="dxa"/>
            <w:vMerge w:val="continue"/>
            <w:vAlign w:val="center"/>
          </w:tcPr>
          <w:p>
            <w:pPr>
              <w:keepNext w:val="0"/>
              <w:keepLines w:val="0"/>
              <w:suppressLineNumbers w:val="0"/>
              <w:spacing w:before="0" w:beforeAutospacing="0" w:after="0" w:afterAutospacing="0"/>
              <w:ind w:left="0" w:right="0" w:firstLine="560"/>
              <w:jc w:val="center"/>
              <w:rPr>
                <w:rFonts w:hint="eastAsia" w:ascii="宋体" w:hAnsi="宋体" w:eastAsia="宋体" w:cs="宋体"/>
                <w:color w:val="auto"/>
                <w:szCs w:val="22"/>
              </w:rPr>
            </w:pPr>
          </w:p>
        </w:tc>
        <w:tc>
          <w:tcPr>
            <w:tcW w:w="1005" w:type="dxa"/>
            <w:vMerge w:val="continue"/>
            <w:vAlign w:val="center"/>
          </w:tcPr>
          <w:p>
            <w:pPr>
              <w:keepNext w:val="0"/>
              <w:keepLines w:val="0"/>
              <w:suppressLineNumbers w:val="0"/>
              <w:spacing w:before="0" w:beforeAutospacing="0" w:after="0" w:afterAutospacing="0"/>
              <w:ind w:left="0" w:right="0" w:firstLine="560"/>
              <w:jc w:val="center"/>
              <w:rPr>
                <w:rFonts w:hint="eastAsia" w:ascii="宋体" w:hAnsi="宋体" w:eastAsia="宋体" w:cs="宋体"/>
                <w:color w:val="auto"/>
                <w:szCs w:val="22"/>
              </w:rPr>
            </w:pPr>
          </w:p>
        </w:tc>
        <w:tc>
          <w:tcPr>
            <w:tcW w:w="1006" w:type="dxa"/>
            <w:vMerge w:val="continue"/>
            <w:vAlign w:val="center"/>
          </w:tcPr>
          <w:p>
            <w:pPr>
              <w:keepNext w:val="0"/>
              <w:keepLines w:val="0"/>
              <w:suppressLineNumbers w:val="0"/>
              <w:spacing w:before="0" w:beforeAutospacing="0" w:after="0" w:afterAutospacing="0"/>
              <w:ind w:left="0" w:right="0" w:firstLine="560"/>
              <w:jc w:val="center"/>
              <w:rPr>
                <w:rFonts w:hint="eastAsia" w:ascii="宋体" w:hAnsi="宋体" w:eastAsia="宋体" w:cs="宋体"/>
                <w:color w:val="auto"/>
                <w:szCs w:val="22"/>
              </w:rPr>
            </w:pPr>
          </w:p>
        </w:tc>
        <w:tc>
          <w:tcPr>
            <w:tcW w:w="1056" w:type="dxa"/>
            <w:vAlign w:val="center"/>
          </w:tcPr>
          <w:p>
            <w:pPr>
              <w:keepNext w:val="0"/>
              <w:keepLines w:val="0"/>
              <w:suppressLineNumbers w:val="0"/>
              <w:snapToGrid w:val="0"/>
              <w:spacing w:before="0" w:beforeAutospacing="0" w:after="0" w:afterAutospacing="0" w:line="240" w:lineRule="atLeast"/>
              <w:ind w:left="0" w:right="0"/>
              <w:jc w:val="center"/>
              <w:rPr>
                <w:rFonts w:hint="eastAsia" w:ascii="宋体" w:hAnsi="宋体" w:eastAsia="宋体" w:cs="宋体"/>
                <w:color w:val="auto"/>
                <w:sz w:val="18"/>
                <w:szCs w:val="18"/>
              </w:rPr>
            </w:pPr>
            <w:r>
              <w:rPr>
                <w:rFonts w:hint="eastAsia" w:ascii="宋体" w:hAnsi="宋体" w:eastAsia="宋体" w:cs="宋体"/>
                <w:color w:val="auto"/>
                <w:sz w:val="18"/>
                <w:szCs w:val="18"/>
              </w:rPr>
              <w:t>证书名称</w:t>
            </w:r>
          </w:p>
        </w:tc>
        <w:tc>
          <w:tcPr>
            <w:tcW w:w="849" w:type="dxa"/>
            <w:vAlign w:val="center"/>
          </w:tcPr>
          <w:p>
            <w:pPr>
              <w:keepNext w:val="0"/>
              <w:keepLines w:val="0"/>
              <w:suppressLineNumbers w:val="0"/>
              <w:snapToGrid w:val="0"/>
              <w:spacing w:before="0" w:beforeAutospacing="0" w:after="0" w:afterAutospacing="0" w:line="240" w:lineRule="atLeast"/>
              <w:ind w:left="0" w:right="0"/>
              <w:jc w:val="center"/>
              <w:rPr>
                <w:rFonts w:hint="eastAsia" w:ascii="宋体" w:hAnsi="宋体" w:eastAsia="宋体" w:cs="宋体"/>
                <w:color w:val="auto"/>
                <w:sz w:val="18"/>
                <w:szCs w:val="18"/>
              </w:rPr>
            </w:pPr>
            <w:r>
              <w:rPr>
                <w:rFonts w:hint="eastAsia" w:ascii="宋体" w:hAnsi="宋体" w:eastAsia="宋体" w:cs="宋体"/>
                <w:color w:val="auto"/>
                <w:sz w:val="18"/>
                <w:szCs w:val="18"/>
              </w:rPr>
              <w:t>证号</w:t>
            </w:r>
          </w:p>
        </w:tc>
        <w:tc>
          <w:tcPr>
            <w:tcW w:w="992" w:type="dxa"/>
            <w:vMerge w:val="continue"/>
            <w:vAlign w:val="center"/>
          </w:tcPr>
          <w:p>
            <w:pPr>
              <w:keepNext w:val="0"/>
              <w:keepLines w:val="0"/>
              <w:suppressLineNumbers w:val="0"/>
              <w:snapToGrid w:val="0"/>
              <w:spacing w:before="0" w:beforeAutospacing="0" w:after="0" w:afterAutospacing="0" w:line="240" w:lineRule="atLeast"/>
              <w:ind w:left="0" w:right="0"/>
              <w:jc w:val="center"/>
              <w:rPr>
                <w:rFonts w:hint="eastAsia" w:ascii="宋体" w:hAnsi="宋体" w:eastAsia="宋体" w:cs="宋体"/>
                <w:color w:val="auto"/>
                <w:sz w:val="18"/>
                <w:szCs w:val="18"/>
              </w:rPr>
            </w:pPr>
          </w:p>
        </w:tc>
        <w:tc>
          <w:tcPr>
            <w:tcW w:w="851" w:type="dxa"/>
            <w:vMerge w:val="continue"/>
            <w:vAlign w:val="center"/>
          </w:tcPr>
          <w:p>
            <w:pPr>
              <w:keepNext w:val="0"/>
              <w:keepLines w:val="0"/>
              <w:suppressLineNumbers w:val="0"/>
              <w:snapToGrid w:val="0"/>
              <w:spacing w:before="0" w:beforeAutospacing="0" w:after="0" w:afterAutospacing="0" w:line="240" w:lineRule="atLeast"/>
              <w:ind w:left="0" w:right="0"/>
              <w:jc w:val="center"/>
              <w:rPr>
                <w:rFonts w:hint="eastAsia" w:ascii="宋体" w:hAnsi="宋体" w:eastAsia="宋体" w:cs="宋体"/>
                <w:color w:val="auto"/>
                <w:sz w:val="18"/>
                <w:szCs w:val="18"/>
              </w:rPr>
            </w:pPr>
          </w:p>
        </w:tc>
        <w:tc>
          <w:tcPr>
            <w:tcW w:w="1275" w:type="dxa"/>
            <w:vMerge w:val="continue"/>
            <w:vAlign w:val="center"/>
          </w:tcPr>
          <w:p>
            <w:pPr>
              <w:keepNext w:val="0"/>
              <w:keepLines w:val="0"/>
              <w:suppressLineNumbers w:val="0"/>
              <w:snapToGrid w:val="0"/>
              <w:spacing w:before="0" w:beforeAutospacing="0" w:after="0" w:afterAutospacing="0" w:line="240" w:lineRule="atLeast"/>
              <w:ind w:left="0" w:right="0"/>
              <w:jc w:val="center"/>
              <w:rPr>
                <w:rFonts w:hint="eastAsia" w:ascii="宋体" w:hAnsi="宋体" w:eastAsia="宋体" w:cs="宋体"/>
                <w:color w:val="auto"/>
                <w:sz w:val="18"/>
                <w:szCs w:val="18"/>
              </w:rPr>
            </w:pPr>
          </w:p>
        </w:tc>
        <w:tc>
          <w:tcPr>
            <w:tcW w:w="1005" w:type="dxa"/>
            <w:vMerge w:val="continue"/>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4"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1005"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1006"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1056"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849"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992"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851"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1275"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1005"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4"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1005"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1006"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1056"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849"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992"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851"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1275"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1005"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4"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1005"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1006"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1056"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849"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992"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851"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1275"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1005"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4"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1005"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1006"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1056"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849"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992"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851"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1275"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1005"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4"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1005"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1006"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1056"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849"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992"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851"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1275"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1005"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4"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1005"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1006"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1056"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849"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992"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851"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1275"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1005"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4"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1005"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1006"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1056"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849"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992"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851"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1275"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1005"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4"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1005"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1006"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1056"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849"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992"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851"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1275"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1005"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4"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1005"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1006"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1056"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849"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992"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851"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1275"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1005"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4"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1005"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1006"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1056"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849"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992"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851"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1275"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1005"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4"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1005"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1006"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1056"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849"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992"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851"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1275"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1005"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4"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1005"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1006"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1056"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849"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992"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851"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1275"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1005"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4"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1005"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1006"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1056"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849"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992"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851"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1275"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1005"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4"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1005"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1006"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1056"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849"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992"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851"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1275"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1005"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4"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1005"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1006"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1056"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849"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992"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851"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1275"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1005"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4"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1005"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1006"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1056"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849"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992"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851"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1275"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c>
          <w:tcPr>
            <w:tcW w:w="1005" w:type="dxa"/>
            <w:vAlign w:val="center"/>
          </w:tcPr>
          <w:p>
            <w:pPr>
              <w:keepNext w:val="0"/>
              <w:keepLines w:val="0"/>
              <w:suppressLineNumbers w:val="0"/>
              <w:snapToGrid w:val="0"/>
              <w:spacing w:before="0" w:beforeAutospacing="0" w:after="0" w:afterAutospacing="0" w:line="240" w:lineRule="atLeast"/>
              <w:ind w:left="0" w:right="0" w:firstLine="360"/>
              <w:jc w:val="center"/>
              <w:rPr>
                <w:rFonts w:hint="eastAsia" w:ascii="宋体" w:hAnsi="宋体" w:eastAsia="宋体" w:cs="宋体"/>
                <w:color w:val="auto"/>
                <w:sz w:val="18"/>
                <w:szCs w:val="18"/>
              </w:rPr>
            </w:pPr>
          </w:p>
        </w:tc>
      </w:tr>
    </w:tbl>
    <w:p>
      <w:pPr>
        <w:pStyle w:val="30"/>
        <w:spacing w:before="0" w:beforeAutospacing="0" w:after="0" w:afterAutospacing="0"/>
        <w:ind w:firstLine="361" w:firstLineChars="150"/>
        <w:jc w:val="both"/>
        <w:rPr>
          <w:rFonts w:hint="eastAsia" w:ascii="宋体" w:hAnsi="宋体" w:eastAsia="宋体" w:cs="宋体"/>
          <w:b/>
          <w:color w:val="auto"/>
        </w:rPr>
      </w:pPr>
      <w:r>
        <w:rPr>
          <w:rFonts w:hint="eastAsia" w:ascii="宋体" w:hAnsi="宋体" w:eastAsia="宋体" w:cs="宋体"/>
          <w:b/>
          <w:color w:val="auto"/>
        </w:rPr>
        <w:t>附：证书复印件及人员的社保证明材料。</w:t>
      </w:r>
    </w:p>
    <w:p>
      <w:pPr>
        <w:pStyle w:val="30"/>
        <w:spacing w:before="0" w:beforeAutospacing="0" w:after="0" w:afterAutospacing="0" w:line="360" w:lineRule="auto"/>
        <w:jc w:val="both"/>
        <w:rPr>
          <w:rFonts w:hint="eastAsia" w:ascii="宋体" w:hAnsi="宋体" w:eastAsia="宋体" w:cs="宋体"/>
          <w:color w:val="auto"/>
          <w:spacing w:val="20"/>
        </w:rPr>
      </w:pPr>
    </w:p>
    <w:p>
      <w:pPr>
        <w:spacing w:before="77"/>
        <w:ind w:right="6" w:firstLine="422"/>
        <w:rPr>
          <w:rFonts w:hint="eastAsia" w:ascii="宋体" w:hAnsi="宋体" w:eastAsia="宋体" w:cs="宋体"/>
          <w:b/>
          <w:color w:val="auto"/>
          <w:sz w:val="24"/>
          <w:szCs w:val="24"/>
        </w:rPr>
      </w:pPr>
    </w:p>
    <w:p>
      <w:pPr>
        <w:snapToGrid w:val="0"/>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 xml:space="preserve">                                        </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zh-CN"/>
        </w:rPr>
        <w:t>响应方名称(公章)：</w:t>
      </w:r>
    </w:p>
    <w:p>
      <w:pPr>
        <w:snapToGrid w:val="0"/>
        <w:spacing w:line="360" w:lineRule="auto"/>
        <w:ind w:firstLine="6444" w:firstLineChars="2685"/>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日期：  年  月   日</w:t>
      </w:r>
    </w:p>
    <w:p>
      <w:pPr>
        <w:snapToGrid w:val="0"/>
        <w:spacing w:line="360" w:lineRule="auto"/>
        <w:jc w:val="center"/>
        <w:rPr>
          <w:rFonts w:hint="eastAsia" w:ascii="宋体" w:hAnsi="宋体" w:eastAsia="宋体" w:cs="宋体"/>
          <w:color w:val="auto"/>
          <w:szCs w:val="24"/>
        </w:rPr>
      </w:pPr>
    </w:p>
    <w:p>
      <w:pPr>
        <w:snapToGrid w:val="0"/>
        <w:spacing w:line="360" w:lineRule="auto"/>
        <w:jc w:val="center"/>
        <w:rPr>
          <w:rFonts w:hint="eastAsia" w:ascii="宋体" w:hAnsi="宋体" w:eastAsia="宋体" w:cs="宋体"/>
          <w:b/>
          <w:color w:val="auto"/>
          <w:sz w:val="28"/>
          <w:szCs w:val="28"/>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snapToGrid w:val="0"/>
        <w:spacing w:line="360" w:lineRule="auto"/>
        <w:jc w:val="center"/>
        <w:rPr>
          <w:rFonts w:hint="eastAsia" w:ascii="宋体" w:hAnsi="宋体" w:eastAsia="宋体" w:cs="宋体"/>
          <w:b/>
          <w:color w:val="auto"/>
          <w:sz w:val="28"/>
          <w:szCs w:val="28"/>
        </w:rPr>
      </w:pPr>
      <w:r>
        <w:rPr>
          <w:rFonts w:hint="eastAsia" w:ascii="宋体" w:hAnsi="宋体" w:eastAsia="宋体" w:cs="宋体"/>
          <w:b/>
          <w:color w:val="auto"/>
          <w:sz w:val="28"/>
          <w:szCs w:val="28"/>
        </w:rPr>
        <w:t>报价文件目录</w:t>
      </w:r>
    </w:p>
    <w:p>
      <w:pPr>
        <w:pStyle w:val="17"/>
        <w:snapToGrid w:val="0"/>
        <w:spacing w:beforeLines="0" w:afterLines="0" w:line="360" w:lineRule="auto"/>
        <w:ind w:firstLine="420" w:firstLineChars="200"/>
        <w:rPr>
          <w:rFonts w:hint="eastAsia" w:ascii="宋体" w:hAnsi="宋体" w:eastAsia="宋体" w:cs="宋体"/>
          <w:color w:val="auto"/>
          <w:sz w:val="21"/>
          <w:szCs w:val="21"/>
        </w:rPr>
      </w:pPr>
    </w:p>
    <w:p>
      <w:pPr>
        <w:pStyle w:val="17"/>
        <w:snapToGrid w:val="0"/>
        <w:spacing w:beforeLines="0" w:afterLines="0"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（1）首次响应报价一览表及报价明细清单；</w:t>
      </w:r>
    </w:p>
    <w:p>
      <w:pPr>
        <w:pStyle w:val="17"/>
        <w:snapToGrid w:val="0"/>
        <w:spacing w:beforeLines="0" w:afterLines="0"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（2）</w:t>
      </w:r>
      <w:r>
        <w:rPr>
          <w:rFonts w:hint="eastAsia" w:ascii="宋体" w:hAnsi="宋体" w:eastAsia="宋体" w:cs="宋体"/>
          <w:color w:val="auto"/>
          <w:kern w:val="0"/>
          <w:szCs w:val="24"/>
        </w:rPr>
        <w:t>中小企业声明函、监狱企业及残疾人福利性单位</w:t>
      </w:r>
      <w:r>
        <w:rPr>
          <w:rFonts w:hint="eastAsia" w:ascii="宋体" w:hAnsi="宋体" w:eastAsia="宋体" w:cs="宋体"/>
          <w:color w:val="auto"/>
          <w:szCs w:val="24"/>
        </w:rPr>
        <w:t>；</w:t>
      </w:r>
    </w:p>
    <w:p>
      <w:pPr>
        <w:pStyle w:val="17"/>
        <w:snapToGrid w:val="0"/>
        <w:spacing w:beforeLines="0" w:afterLines="0" w:line="360" w:lineRule="auto"/>
        <w:ind w:firstLine="480" w:firstLineChars="200"/>
        <w:rPr>
          <w:rFonts w:hint="eastAsia" w:ascii="宋体" w:hAnsi="宋体" w:eastAsia="宋体" w:cs="宋体"/>
          <w:color w:val="auto"/>
          <w:szCs w:val="24"/>
        </w:rPr>
      </w:pPr>
      <w:r>
        <w:rPr>
          <w:rFonts w:hint="eastAsia" w:ascii="宋体" w:hAnsi="宋体" w:eastAsia="宋体" w:cs="宋体"/>
          <w:color w:val="auto"/>
          <w:szCs w:val="24"/>
        </w:rPr>
        <w:t>（3）中标服务费支付承诺书；</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w:t>
      </w:r>
      <w:r>
        <w:rPr>
          <w:rFonts w:hint="eastAsia" w:ascii="宋体" w:hAnsi="宋体" w:eastAsia="宋体" w:cs="宋体"/>
          <w:color w:val="auto"/>
          <w:kern w:val="0"/>
          <w:sz w:val="24"/>
          <w:szCs w:val="24"/>
        </w:rPr>
        <w:t>认为需要的其他报价内容或说明</w:t>
      </w:r>
      <w:r>
        <w:rPr>
          <w:rFonts w:hint="eastAsia" w:ascii="宋体" w:hAnsi="宋体" w:eastAsia="宋体" w:cs="宋体"/>
          <w:color w:val="auto"/>
          <w:sz w:val="24"/>
          <w:szCs w:val="24"/>
        </w:rPr>
        <w:t>。</w:t>
      </w:r>
    </w:p>
    <w:p>
      <w:pPr>
        <w:pStyle w:val="17"/>
        <w:snapToGrid w:val="0"/>
        <w:spacing w:beforeLines="0" w:afterLines="0" w:line="360" w:lineRule="auto"/>
        <w:ind w:firstLine="420" w:firstLineChars="200"/>
        <w:rPr>
          <w:rFonts w:hint="eastAsia" w:ascii="宋体" w:hAnsi="宋体" w:eastAsia="宋体" w:cs="宋体"/>
          <w:color w:val="auto"/>
          <w:sz w:val="21"/>
          <w:szCs w:val="21"/>
        </w:rPr>
      </w:pPr>
    </w:p>
    <w:p>
      <w:pPr>
        <w:pStyle w:val="17"/>
        <w:snapToGrid w:val="0"/>
        <w:spacing w:beforeLines="0" w:afterLines="0" w:line="360" w:lineRule="auto"/>
        <w:ind w:firstLine="420" w:firstLineChars="200"/>
        <w:rPr>
          <w:rFonts w:hint="eastAsia" w:ascii="宋体" w:hAnsi="宋体" w:eastAsia="宋体" w:cs="宋体"/>
          <w:color w:val="auto"/>
          <w:sz w:val="21"/>
          <w:szCs w:val="21"/>
        </w:rPr>
      </w:pPr>
    </w:p>
    <w:p>
      <w:pPr>
        <w:shd w:val="clear" w:color="auto" w:fill="FFFFFF"/>
        <w:snapToGrid w:val="0"/>
        <w:spacing w:before="50"/>
        <w:jc w:val="left"/>
        <w:rPr>
          <w:rFonts w:hint="eastAsia" w:ascii="宋体" w:hAnsi="宋体" w:eastAsia="宋体" w:cs="宋体"/>
          <w:color w:val="auto"/>
          <w:szCs w:val="24"/>
        </w:rPr>
      </w:pPr>
    </w:p>
    <w:p>
      <w:pPr>
        <w:shd w:val="clear" w:color="auto" w:fill="FFFFFF"/>
        <w:snapToGrid w:val="0"/>
        <w:spacing w:before="50"/>
        <w:jc w:val="left"/>
        <w:rPr>
          <w:rFonts w:hint="eastAsia" w:ascii="宋体" w:hAnsi="宋体" w:eastAsia="宋体" w:cs="宋体"/>
          <w:color w:val="auto"/>
          <w:szCs w:val="24"/>
        </w:rPr>
      </w:pPr>
    </w:p>
    <w:p>
      <w:pPr>
        <w:shd w:val="clear" w:color="auto" w:fill="FFFFFF"/>
        <w:snapToGrid w:val="0"/>
        <w:spacing w:before="50"/>
        <w:jc w:val="left"/>
        <w:rPr>
          <w:rFonts w:hint="eastAsia" w:ascii="宋体" w:hAnsi="宋体" w:eastAsia="宋体" w:cs="宋体"/>
          <w:color w:val="auto"/>
          <w:szCs w:val="24"/>
        </w:rPr>
      </w:pPr>
    </w:p>
    <w:p>
      <w:pPr>
        <w:shd w:val="clear" w:color="auto" w:fill="FFFFFF"/>
        <w:snapToGrid w:val="0"/>
        <w:spacing w:before="50"/>
        <w:jc w:val="left"/>
        <w:rPr>
          <w:rFonts w:hint="eastAsia" w:ascii="宋体" w:hAnsi="宋体" w:eastAsia="宋体" w:cs="宋体"/>
          <w:color w:val="auto"/>
          <w:szCs w:val="24"/>
        </w:rPr>
      </w:pPr>
    </w:p>
    <w:p>
      <w:pPr>
        <w:shd w:val="clear" w:color="auto" w:fill="FFFFFF"/>
        <w:snapToGrid w:val="0"/>
        <w:spacing w:before="50"/>
        <w:jc w:val="left"/>
        <w:rPr>
          <w:rFonts w:hint="eastAsia" w:ascii="宋体" w:hAnsi="宋体" w:eastAsia="宋体" w:cs="宋体"/>
          <w:color w:val="auto"/>
          <w:szCs w:val="24"/>
        </w:rPr>
      </w:pPr>
    </w:p>
    <w:p>
      <w:pPr>
        <w:shd w:val="clear" w:color="auto" w:fill="FFFFFF"/>
        <w:snapToGrid w:val="0"/>
        <w:spacing w:before="50"/>
        <w:jc w:val="left"/>
        <w:rPr>
          <w:rFonts w:hint="eastAsia" w:ascii="宋体" w:hAnsi="宋体" w:eastAsia="宋体" w:cs="宋体"/>
          <w:color w:val="auto"/>
          <w:szCs w:val="24"/>
        </w:rPr>
      </w:pPr>
    </w:p>
    <w:p>
      <w:pPr>
        <w:shd w:val="clear" w:color="auto" w:fill="FFFFFF"/>
        <w:snapToGrid w:val="0"/>
        <w:spacing w:before="50"/>
        <w:jc w:val="left"/>
        <w:rPr>
          <w:rFonts w:hint="eastAsia" w:ascii="宋体" w:hAnsi="宋体" w:eastAsia="宋体" w:cs="宋体"/>
          <w:color w:val="auto"/>
          <w:szCs w:val="24"/>
        </w:rPr>
      </w:pPr>
    </w:p>
    <w:p>
      <w:pPr>
        <w:shd w:val="clear" w:color="auto" w:fill="FFFFFF"/>
        <w:snapToGrid w:val="0"/>
        <w:spacing w:before="50"/>
        <w:jc w:val="left"/>
        <w:rPr>
          <w:rFonts w:hint="eastAsia" w:ascii="宋体" w:hAnsi="宋体" w:eastAsia="宋体" w:cs="宋体"/>
          <w:color w:val="auto"/>
          <w:szCs w:val="24"/>
        </w:rPr>
      </w:pPr>
    </w:p>
    <w:p>
      <w:pPr>
        <w:pStyle w:val="17"/>
        <w:spacing w:before="120" w:after="120" w:line="460" w:lineRule="atLeast"/>
        <w:rPr>
          <w:rFonts w:hint="eastAsia" w:ascii="宋体" w:hAnsi="宋体" w:eastAsia="宋体" w:cs="宋体"/>
          <w:color w:val="auto"/>
          <w:sz w:val="21"/>
          <w:szCs w:val="21"/>
        </w:rPr>
      </w:pPr>
    </w:p>
    <w:p>
      <w:pPr>
        <w:pStyle w:val="17"/>
        <w:spacing w:before="120" w:after="120" w:line="460" w:lineRule="atLeast"/>
        <w:rPr>
          <w:rFonts w:hint="eastAsia" w:ascii="宋体" w:hAnsi="宋体" w:eastAsia="宋体" w:cs="宋体"/>
          <w:color w:val="auto"/>
          <w:sz w:val="21"/>
          <w:szCs w:val="21"/>
        </w:rPr>
      </w:pPr>
    </w:p>
    <w:p>
      <w:pPr>
        <w:pStyle w:val="17"/>
        <w:spacing w:before="120" w:after="120" w:line="460" w:lineRule="atLeast"/>
        <w:rPr>
          <w:rFonts w:hint="eastAsia" w:ascii="宋体" w:hAnsi="宋体" w:eastAsia="宋体" w:cs="宋体"/>
          <w:color w:val="auto"/>
          <w:sz w:val="21"/>
          <w:szCs w:val="21"/>
        </w:rPr>
      </w:pPr>
    </w:p>
    <w:p>
      <w:pPr>
        <w:pStyle w:val="17"/>
        <w:spacing w:before="120" w:after="120" w:line="460" w:lineRule="atLeast"/>
        <w:rPr>
          <w:rFonts w:hint="eastAsia" w:ascii="宋体" w:hAnsi="宋体" w:eastAsia="宋体" w:cs="宋体"/>
          <w:color w:val="auto"/>
          <w:sz w:val="21"/>
          <w:szCs w:val="21"/>
        </w:rPr>
      </w:pPr>
    </w:p>
    <w:p>
      <w:pPr>
        <w:pStyle w:val="17"/>
        <w:spacing w:before="120" w:after="120" w:line="460" w:lineRule="atLeast"/>
        <w:rPr>
          <w:rFonts w:hint="eastAsia" w:ascii="宋体" w:hAnsi="宋体" w:eastAsia="宋体" w:cs="宋体"/>
          <w:color w:val="auto"/>
          <w:sz w:val="21"/>
          <w:szCs w:val="21"/>
        </w:rPr>
      </w:pPr>
    </w:p>
    <w:p>
      <w:pPr>
        <w:pStyle w:val="17"/>
        <w:spacing w:before="120" w:after="120" w:line="460" w:lineRule="atLeast"/>
        <w:rPr>
          <w:rFonts w:hint="eastAsia" w:ascii="宋体" w:hAnsi="宋体" w:eastAsia="宋体" w:cs="宋体"/>
          <w:color w:val="auto"/>
          <w:sz w:val="21"/>
          <w:szCs w:val="21"/>
        </w:rPr>
      </w:pPr>
    </w:p>
    <w:p>
      <w:pPr>
        <w:pStyle w:val="17"/>
        <w:spacing w:before="120" w:after="120" w:line="460" w:lineRule="atLeast"/>
        <w:rPr>
          <w:rFonts w:hint="eastAsia" w:ascii="宋体" w:hAnsi="宋体" w:eastAsia="宋体" w:cs="宋体"/>
          <w:color w:val="auto"/>
          <w:sz w:val="21"/>
          <w:szCs w:val="21"/>
        </w:rPr>
      </w:pPr>
    </w:p>
    <w:p>
      <w:pPr>
        <w:pStyle w:val="17"/>
        <w:spacing w:before="120" w:after="120" w:line="460" w:lineRule="atLeast"/>
        <w:rPr>
          <w:rFonts w:hint="eastAsia" w:ascii="宋体" w:hAnsi="宋体" w:eastAsia="宋体" w:cs="宋体"/>
          <w:color w:val="auto"/>
          <w:sz w:val="21"/>
          <w:szCs w:val="21"/>
        </w:rPr>
      </w:pPr>
    </w:p>
    <w:p>
      <w:pPr>
        <w:pStyle w:val="17"/>
        <w:spacing w:before="120" w:after="120" w:line="460" w:lineRule="atLeast"/>
        <w:rPr>
          <w:rFonts w:hint="eastAsia" w:ascii="宋体" w:hAnsi="宋体" w:eastAsia="宋体" w:cs="宋体"/>
          <w:color w:val="auto"/>
          <w:sz w:val="21"/>
          <w:szCs w:val="21"/>
        </w:rPr>
      </w:pPr>
    </w:p>
    <w:p>
      <w:pPr>
        <w:pStyle w:val="17"/>
        <w:spacing w:before="120" w:after="120" w:line="460" w:lineRule="atLeast"/>
        <w:rPr>
          <w:rFonts w:hint="eastAsia" w:ascii="宋体" w:hAnsi="宋体" w:eastAsia="宋体" w:cs="宋体"/>
          <w:color w:val="auto"/>
          <w:sz w:val="21"/>
          <w:szCs w:val="21"/>
        </w:rPr>
      </w:pPr>
    </w:p>
    <w:p>
      <w:pPr>
        <w:pStyle w:val="17"/>
        <w:spacing w:before="120" w:after="120" w:line="460" w:lineRule="atLeast"/>
        <w:rPr>
          <w:rFonts w:hint="eastAsia" w:ascii="宋体" w:hAnsi="宋体" w:eastAsia="宋体" w:cs="宋体"/>
          <w:color w:val="auto"/>
          <w:sz w:val="21"/>
          <w:szCs w:val="21"/>
        </w:rPr>
      </w:pPr>
    </w:p>
    <w:p>
      <w:pPr>
        <w:pStyle w:val="17"/>
        <w:snapToGrid w:val="0"/>
        <w:spacing w:beforeLines="0" w:afterLines="0" w:line="240" w:lineRule="auto"/>
        <w:rPr>
          <w:rFonts w:hint="eastAsia" w:ascii="宋体" w:hAnsi="宋体" w:eastAsia="宋体" w:cs="宋体"/>
          <w:b/>
          <w:color w:val="auto"/>
          <w:sz w:val="32"/>
        </w:rPr>
      </w:pPr>
      <w:r>
        <w:rPr>
          <w:rFonts w:hint="eastAsia" w:ascii="宋体" w:hAnsi="宋体" w:eastAsia="宋体" w:cs="宋体"/>
          <w:b/>
          <w:color w:val="auto"/>
          <w:sz w:val="28"/>
          <w:szCs w:val="28"/>
        </w:rPr>
        <w:t xml:space="preserve">                 </w:t>
      </w:r>
    </w:p>
    <w:p>
      <w:pPr>
        <w:pStyle w:val="17"/>
        <w:snapToGrid w:val="0"/>
        <w:spacing w:beforeLines="0" w:afterLines="0" w:line="240" w:lineRule="auto"/>
        <w:rPr>
          <w:rFonts w:hint="eastAsia" w:ascii="宋体" w:hAnsi="宋体" w:eastAsia="宋体" w:cs="宋体"/>
          <w:b/>
          <w:color w:val="auto"/>
          <w:sz w:val="28"/>
          <w:szCs w:val="28"/>
        </w:rPr>
      </w:pPr>
    </w:p>
    <w:p>
      <w:pPr>
        <w:pStyle w:val="17"/>
        <w:snapToGrid w:val="0"/>
        <w:spacing w:beforeLines="0" w:afterLines="0" w:line="240" w:lineRule="auto"/>
        <w:jc w:val="center"/>
        <w:rPr>
          <w:rFonts w:hint="eastAsia" w:ascii="宋体" w:hAnsi="宋体" w:eastAsia="宋体" w:cs="宋体"/>
          <w:b/>
          <w:color w:val="auto"/>
          <w:sz w:val="28"/>
          <w:szCs w:val="28"/>
        </w:rPr>
      </w:pPr>
      <w:r>
        <w:rPr>
          <w:rFonts w:hint="eastAsia" w:ascii="宋体" w:hAnsi="宋体" w:eastAsia="宋体" w:cs="宋体"/>
          <w:b/>
          <w:color w:val="auto"/>
          <w:sz w:val="28"/>
          <w:szCs w:val="28"/>
        </w:rPr>
        <w:t>首次响应报价一览表</w:t>
      </w:r>
    </w:p>
    <w:p>
      <w:pPr>
        <w:pStyle w:val="17"/>
        <w:snapToGrid w:val="0"/>
        <w:spacing w:beforeLines="0" w:afterLines="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项目名称：</w:t>
      </w:r>
    </w:p>
    <w:p>
      <w:pPr>
        <w:pStyle w:val="17"/>
        <w:snapToGrid w:val="0"/>
        <w:spacing w:beforeLines="0" w:afterLines="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项目编号：                                                  金额单位：人民币（元）</w:t>
      </w:r>
    </w:p>
    <w:tbl>
      <w:tblPr>
        <w:tblStyle w:val="36"/>
        <w:tblW w:w="9277"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451"/>
        <w:gridCol w:w="2520"/>
        <w:gridCol w:w="2153"/>
        <w:gridCol w:w="215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13" w:hRule="atLeast"/>
          <w:jc w:val="center"/>
        </w:trPr>
        <w:tc>
          <w:tcPr>
            <w:tcW w:w="245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40" w:lineRule="exact"/>
              <w:ind w:left="0" w:right="0"/>
              <w:jc w:val="center"/>
              <w:rPr>
                <w:rFonts w:hint="eastAsia" w:ascii="宋体" w:hAnsi="宋体" w:eastAsia="宋体" w:cs="宋体"/>
                <w:color w:val="auto"/>
                <w:sz w:val="28"/>
                <w:szCs w:val="28"/>
              </w:rPr>
            </w:pPr>
            <w:r>
              <w:rPr>
                <w:rFonts w:hint="eastAsia" w:ascii="宋体" w:hAnsi="宋体" w:eastAsia="宋体" w:cs="宋体"/>
                <w:color w:val="auto"/>
                <w:sz w:val="28"/>
                <w:szCs w:val="28"/>
              </w:rPr>
              <w:t>项目名称</w:t>
            </w:r>
          </w:p>
        </w:tc>
        <w:tc>
          <w:tcPr>
            <w:tcW w:w="25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40" w:lineRule="exact"/>
              <w:ind w:left="0" w:right="0"/>
              <w:jc w:val="center"/>
              <w:rPr>
                <w:rFonts w:hint="eastAsia" w:ascii="宋体" w:hAnsi="宋体" w:eastAsia="宋体" w:cs="宋体"/>
                <w:color w:val="auto"/>
                <w:sz w:val="28"/>
                <w:szCs w:val="28"/>
              </w:rPr>
            </w:pPr>
            <w:r>
              <w:rPr>
                <w:rFonts w:hint="eastAsia" w:ascii="宋体" w:hAnsi="宋体" w:eastAsia="宋体" w:cs="宋体"/>
                <w:color w:val="auto"/>
                <w:sz w:val="28"/>
                <w:szCs w:val="28"/>
              </w:rPr>
              <w:t>响应总报价</w:t>
            </w:r>
          </w:p>
        </w:tc>
        <w:tc>
          <w:tcPr>
            <w:tcW w:w="2153"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540" w:lineRule="exact"/>
              <w:ind w:left="0" w:right="0"/>
              <w:jc w:val="center"/>
              <w:rPr>
                <w:rFonts w:hint="eastAsia" w:ascii="宋体" w:hAnsi="宋体" w:eastAsia="宋体" w:cs="宋体"/>
                <w:color w:val="auto"/>
                <w:sz w:val="28"/>
                <w:szCs w:val="28"/>
              </w:rPr>
            </w:pPr>
            <w:r>
              <w:rPr>
                <w:rFonts w:hint="eastAsia" w:ascii="宋体" w:hAnsi="宋体" w:eastAsia="宋体" w:cs="宋体"/>
                <w:color w:val="auto"/>
                <w:sz w:val="28"/>
                <w:szCs w:val="28"/>
              </w:rPr>
              <w:t>项目负责人</w:t>
            </w:r>
          </w:p>
        </w:tc>
        <w:tc>
          <w:tcPr>
            <w:tcW w:w="215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40" w:lineRule="exact"/>
              <w:ind w:left="0" w:right="0"/>
              <w:jc w:val="center"/>
              <w:rPr>
                <w:rFonts w:hint="eastAsia" w:ascii="宋体" w:hAnsi="宋体" w:eastAsia="宋体" w:cs="宋体"/>
                <w:color w:val="auto"/>
                <w:sz w:val="28"/>
                <w:szCs w:val="28"/>
              </w:rPr>
            </w:pPr>
            <w:r>
              <w:rPr>
                <w:rFonts w:hint="eastAsia" w:ascii="宋体" w:hAnsi="宋体" w:eastAsia="宋体" w:cs="宋体"/>
                <w:color w:val="auto"/>
                <w:sz w:val="28"/>
                <w:szCs w:val="28"/>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25" w:hRule="atLeast"/>
          <w:jc w:val="center"/>
        </w:trPr>
        <w:tc>
          <w:tcPr>
            <w:tcW w:w="2451"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540" w:lineRule="exact"/>
              <w:ind w:left="0" w:right="0"/>
              <w:rPr>
                <w:rFonts w:hint="eastAsia" w:ascii="宋体" w:hAnsi="宋体" w:eastAsia="宋体" w:cs="宋体"/>
                <w:color w:val="auto"/>
                <w:sz w:val="28"/>
                <w:szCs w:val="28"/>
              </w:rPr>
            </w:pPr>
          </w:p>
        </w:tc>
        <w:tc>
          <w:tcPr>
            <w:tcW w:w="252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540" w:lineRule="exact"/>
              <w:ind w:left="0" w:right="0" w:firstLine="420" w:firstLineChars="150"/>
              <w:rPr>
                <w:rFonts w:hint="eastAsia" w:ascii="宋体" w:hAnsi="宋体" w:eastAsia="宋体" w:cs="宋体"/>
                <w:color w:val="auto"/>
                <w:sz w:val="28"/>
                <w:szCs w:val="28"/>
              </w:rPr>
            </w:pPr>
            <w:r>
              <w:rPr>
                <w:rFonts w:hint="eastAsia" w:ascii="宋体" w:hAnsi="宋体" w:eastAsia="宋体" w:cs="宋体"/>
                <w:color w:val="auto"/>
                <w:sz w:val="28"/>
                <w:szCs w:val="28"/>
              </w:rPr>
              <w:t>小写：￥</w:t>
            </w:r>
          </w:p>
        </w:tc>
        <w:tc>
          <w:tcPr>
            <w:tcW w:w="2153"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540" w:lineRule="exact"/>
              <w:ind w:left="0" w:right="0"/>
              <w:rPr>
                <w:rFonts w:hint="eastAsia" w:ascii="宋体" w:hAnsi="宋体" w:eastAsia="宋体" w:cs="宋体"/>
                <w:color w:val="auto"/>
                <w:sz w:val="28"/>
                <w:szCs w:val="28"/>
              </w:rPr>
            </w:pPr>
          </w:p>
          <w:p>
            <w:pPr>
              <w:pStyle w:val="14"/>
              <w:keepNext w:val="0"/>
              <w:keepLines w:val="0"/>
              <w:suppressLineNumbers w:val="0"/>
              <w:spacing w:before="0" w:beforeAutospacing="0" w:afterAutospacing="0"/>
              <w:ind w:left="0" w:right="0"/>
              <w:rPr>
                <w:rFonts w:hint="eastAsia" w:ascii="宋体" w:hAnsi="宋体" w:eastAsia="宋体" w:cs="宋体"/>
                <w:color w:val="auto"/>
                <w:kern w:val="0"/>
                <w:szCs w:val="22"/>
              </w:rPr>
            </w:pPr>
          </w:p>
        </w:tc>
        <w:tc>
          <w:tcPr>
            <w:tcW w:w="2153"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540" w:lineRule="exact"/>
              <w:ind w:left="0" w:right="0"/>
              <w:rPr>
                <w:rFonts w:hint="eastAsia" w:ascii="宋体" w:hAnsi="宋体" w:eastAsia="宋体" w:cs="宋体"/>
                <w:color w:val="auto"/>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9277" w:type="dxa"/>
            <w:gridSpan w:val="4"/>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540" w:lineRule="exact"/>
              <w:ind w:left="0" w:right="0"/>
              <w:rPr>
                <w:rFonts w:hint="eastAsia" w:ascii="宋体" w:hAnsi="宋体" w:eastAsia="宋体" w:cs="宋体"/>
                <w:color w:val="auto"/>
                <w:sz w:val="28"/>
                <w:szCs w:val="28"/>
              </w:rPr>
            </w:pPr>
            <w:r>
              <w:rPr>
                <w:rFonts w:hint="eastAsia" w:ascii="宋体" w:hAnsi="宋体" w:eastAsia="宋体" w:cs="宋体"/>
                <w:color w:val="auto"/>
                <w:sz w:val="28"/>
                <w:szCs w:val="28"/>
              </w:rPr>
              <w:t>大写：   元整</w:t>
            </w:r>
          </w:p>
        </w:tc>
      </w:tr>
    </w:tbl>
    <w:p>
      <w:pPr>
        <w:snapToGrid w:val="0"/>
        <w:spacing w:before="50" w:after="50"/>
        <w:jc w:val="left"/>
        <w:rPr>
          <w:rFonts w:hint="eastAsia" w:ascii="宋体" w:hAnsi="宋体" w:eastAsia="宋体" w:cs="宋体"/>
          <w:b/>
          <w:color w:val="auto"/>
          <w:sz w:val="24"/>
          <w:szCs w:val="24"/>
        </w:rPr>
      </w:pPr>
      <w:r>
        <w:rPr>
          <w:rFonts w:hint="eastAsia" w:ascii="宋体" w:hAnsi="宋体" w:eastAsia="宋体" w:cs="宋体"/>
          <w:b/>
          <w:color w:val="auto"/>
          <w:sz w:val="24"/>
          <w:szCs w:val="24"/>
        </w:rPr>
        <w:t xml:space="preserve">注: </w:t>
      </w:r>
    </w:p>
    <w:p>
      <w:pPr>
        <w:spacing w:line="360" w:lineRule="auto"/>
        <w:ind w:left="-2" w:leftChars="-1" w:firstLine="480" w:firstLineChars="200"/>
        <w:rPr>
          <w:rFonts w:hint="eastAsia" w:ascii="宋体" w:hAnsi="宋体" w:eastAsia="宋体" w:cs="宋体"/>
          <w:color w:val="auto"/>
          <w:kern w:val="0"/>
          <w:sz w:val="24"/>
          <w:szCs w:val="24"/>
        </w:rPr>
      </w:pPr>
      <w:r>
        <w:rPr>
          <w:rFonts w:hint="eastAsia" w:ascii="宋体" w:hAnsi="宋体" w:eastAsia="宋体" w:cs="宋体"/>
          <w:color w:val="auto"/>
          <w:sz w:val="24"/>
          <w:szCs w:val="24"/>
        </w:rPr>
        <w:t>1、</w:t>
      </w:r>
      <w:r>
        <w:rPr>
          <w:rFonts w:hint="eastAsia" w:ascii="宋体" w:hAnsi="宋体" w:eastAsia="宋体" w:cs="宋体"/>
          <w:color w:val="auto"/>
          <w:kern w:val="0"/>
          <w:sz w:val="24"/>
          <w:szCs w:val="24"/>
        </w:rPr>
        <w:t>响应方需按本表格式填写，不得自行更改。</w:t>
      </w:r>
    </w:p>
    <w:p>
      <w:pPr>
        <w:spacing w:line="360" w:lineRule="auto"/>
        <w:ind w:left="-2" w:leftChars="-1"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r>
        <w:rPr>
          <w:rFonts w:hint="eastAsia" w:ascii="宋体" w:hAnsi="宋体" w:eastAsia="宋体" w:cs="宋体"/>
          <w:color w:val="auto"/>
          <w:sz w:val="24"/>
          <w:szCs w:val="24"/>
        </w:rPr>
        <w:t>报价一经涂改，应在涂改处加盖单位公章或由法定代表人或其代理人签字或盖章。</w:t>
      </w:r>
    </w:p>
    <w:p>
      <w:pPr>
        <w:snapToGrid w:val="0"/>
        <w:spacing w:before="50" w:after="50"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3、有关本项目实施所涉及的一切费用均计入总价。</w:t>
      </w:r>
    </w:p>
    <w:p>
      <w:pPr>
        <w:snapToGrid w:val="0"/>
        <w:spacing w:before="50" w:after="50"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4、以上总价应与“报价明细清单”中的“响应报价合计”数相一致。</w:t>
      </w:r>
    </w:p>
    <w:p>
      <w:pPr>
        <w:snapToGrid w:val="0"/>
        <w:spacing w:before="50" w:after="50"/>
        <w:ind w:left="-23" w:leftChars="-11" w:right="-817" w:rightChars="-389"/>
        <w:rPr>
          <w:rFonts w:hint="eastAsia" w:ascii="宋体" w:hAnsi="宋体" w:eastAsia="宋体" w:cs="宋体"/>
          <w:color w:val="auto"/>
          <w:sz w:val="24"/>
          <w:szCs w:val="24"/>
        </w:rPr>
      </w:pPr>
    </w:p>
    <w:p>
      <w:pPr>
        <w:snapToGrid w:val="0"/>
        <w:spacing w:before="50" w:after="50"/>
        <w:ind w:right="-817" w:rightChars="-389"/>
        <w:rPr>
          <w:rFonts w:hint="eastAsia" w:ascii="宋体" w:hAnsi="宋体" w:eastAsia="宋体" w:cs="宋体"/>
          <w:color w:val="auto"/>
          <w:sz w:val="24"/>
          <w:szCs w:val="24"/>
        </w:rPr>
      </w:pPr>
    </w:p>
    <w:p>
      <w:pPr>
        <w:snapToGrid w:val="0"/>
        <w:spacing w:before="50" w:after="50"/>
        <w:ind w:left="-23" w:leftChars="-11" w:right="-817" w:rightChars="-389"/>
        <w:rPr>
          <w:rFonts w:hint="eastAsia" w:ascii="宋体" w:hAnsi="宋体" w:eastAsia="宋体" w:cs="宋体"/>
          <w:color w:val="auto"/>
          <w:sz w:val="24"/>
          <w:szCs w:val="24"/>
        </w:rPr>
      </w:pPr>
    </w:p>
    <w:p>
      <w:pPr>
        <w:snapToGrid w:val="0"/>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 xml:space="preserve">                                            </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zh-CN"/>
        </w:rPr>
        <w:t>响应方名称(公章)：</w:t>
      </w:r>
    </w:p>
    <w:p>
      <w:pPr>
        <w:snapToGrid w:val="0"/>
        <w:spacing w:line="360" w:lineRule="auto"/>
        <w:jc w:val="righ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日期：  年  月   日</w:t>
      </w:r>
    </w:p>
    <w:p>
      <w:pPr>
        <w:snapToGrid w:val="0"/>
        <w:spacing w:line="360" w:lineRule="auto"/>
        <w:jc w:val="center"/>
        <w:rPr>
          <w:rFonts w:hint="eastAsia" w:ascii="宋体" w:hAnsi="宋体" w:eastAsia="宋体" w:cs="宋体"/>
          <w:color w:val="auto"/>
          <w:szCs w:val="21"/>
        </w:rPr>
      </w:pPr>
    </w:p>
    <w:p>
      <w:pPr>
        <w:pStyle w:val="2"/>
        <w:rPr>
          <w:rFonts w:hint="eastAsia" w:ascii="宋体" w:hAnsi="宋体" w:eastAsia="宋体" w:cs="宋体"/>
          <w:color w:val="auto"/>
        </w:rPr>
      </w:pPr>
    </w:p>
    <w:p>
      <w:pPr>
        <w:snapToGrid w:val="0"/>
        <w:ind w:firstLine="643" w:firstLineChars="200"/>
        <w:jc w:val="center"/>
        <w:rPr>
          <w:rFonts w:hint="eastAsia" w:ascii="宋体" w:hAnsi="宋体" w:eastAsia="宋体" w:cs="宋体"/>
          <w:b/>
          <w:color w:val="auto"/>
          <w:sz w:val="32"/>
          <w:szCs w:val="32"/>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ind w:firstLine="0"/>
        <w:rPr>
          <w:rFonts w:hint="eastAsia" w:ascii="宋体" w:hAnsi="宋体" w:eastAsia="宋体" w:cs="宋体"/>
          <w:color w:val="auto"/>
        </w:rPr>
      </w:pPr>
    </w:p>
    <w:p>
      <w:pPr>
        <w:snapToGrid w:val="0"/>
        <w:ind w:firstLine="562" w:firstLineChars="200"/>
        <w:jc w:val="center"/>
        <w:rPr>
          <w:rFonts w:hint="eastAsia" w:ascii="宋体" w:hAnsi="宋体" w:eastAsia="宋体" w:cs="宋体"/>
          <w:b/>
          <w:color w:val="auto"/>
          <w:sz w:val="28"/>
          <w:szCs w:val="28"/>
        </w:rPr>
      </w:pPr>
      <w:r>
        <w:rPr>
          <w:rFonts w:hint="eastAsia" w:ascii="宋体" w:hAnsi="宋体" w:eastAsia="宋体" w:cs="宋体"/>
          <w:b/>
          <w:color w:val="auto"/>
          <w:sz w:val="28"/>
          <w:szCs w:val="28"/>
        </w:rPr>
        <w:t>报价明细清单</w:t>
      </w:r>
    </w:p>
    <w:p>
      <w:pPr>
        <w:pStyle w:val="2"/>
        <w:ind w:firstLine="0"/>
        <w:rPr>
          <w:rFonts w:hint="eastAsia" w:ascii="宋体" w:hAnsi="宋体" w:eastAsia="宋体" w:cs="宋体"/>
          <w:color w:val="auto"/>
        </w:rPr>
      </w:pPr>
    </w:p>
    <w:p>
      <w:pPr>
        <w:snapToGrid w:val="0"/>
        <w:spacing w:line="360" w:lineRule="auto"/>
        <w:jc w:val="left"/>
        <w:rPr>
          <w:rFonts w:hint="eastAsia" w:ascii="宋体" w:hAnsi="宋体" w:eastAsia="宋体" w:cs="宋体"/>
          <w:color w:val="auto"/>
          <w:szCs w:val="21"/>
        </w:rPr>
      </w:pPr>
      <w:r>
        <w:rPr>
          <w:rFonts w:hint="eastAsia" w:ascii="宋体" w:hAnsi="宋体" w:eastAsia="宋体" w:cs="宋体"/>
          <w:color w:val="auto"/>
          <w:szCs w:val="21"/>
        </w:rPr>
        <w:t>项目名称：                                                         项目编号：</w:t>
      </w:r>
    </w:p>
    <w:tbl>
      <w:tblPr>
        <w:tblStyle w:val="36"/>
        <w:tblW w:w="5254" w:type="pct"/>
        <w:jc w:val="center"/>
        <w:tblLayout w:type="fixed"/>
        <w:tblCellMar>
          <w:top w:w="0" w:type="dxa"/>
          <w:left w:w="108" w:type="dxa"/>
          <w:bottom w:w="0" w:type="dxa"/>
          <w:right w:w="108" w:type="dxa"/>
        </w:tblCellMar>
      </w:tblPr>
      <w:tblGrid>
        <w:gridCol w:w="671"/>
        <w:gridCol w:w="4240"/>
        <w:gridCol w:w="963"/>
        <w:gridCol w:w="1152"/>
        <w:gridCol w:w="1344"/>
        <w:gridCol w:w="1150"/>
      </w:tblGrid>
      <w:tr>
        <w:tblPrEx>
          <w:tblCellMar>
            <w:top w:w="0" w:type="dxa"/>
            <w:left w:w="108" w:type="dxa"/>
            <w:bottom w:w="0" w:type="dxa"/>
            <w:right w:w="108" w:type="dxa"/>
          </w:tblCellMar>
        </w:tblPrEx>
        <w:trPr>
          <w:trHeight w:val="1230" w:hRule="atLeast"/>
          <w:jc w:val="center"/>
        </w:trPr>
        <w:tc>
          <w:tcPr>
            <w:tcW w:w="352" w:type="pct"/>
            <w:tcBorders>
              <w:top w:val="single" w:color="auto"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rPr>
            </w:pPr>
            <w:r>
              <w:rPr>
                <w:rFonts w:hint="eastAsia" w:ascii="宋体" w:hAnsi="宋体" w:eastAsia="宋体" w:cs="宋体"/>
                <w:color w:val="auto"/>
                <w:kern w:val="0"/>
                <w:szCs w:val="21"/>
              </w:rPr>
              <w:t>序号</w:t>
            </w:r>
          </w:p>
        </w:tc>
        <w:tc>
          <w:tcPr>
            <w:tcW w:w="2227" w:type="pct"/>
            <w:tcBorders>
              <w:top w:val="single" w:color="auto"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rPr>
            </w:pPr>
            <w:r>
              <w:rPr>
                <w:rFonts w:hint="eastAsia" w:ascii="宋体" w:hAnsi="宋体" w:eastAsia="宋体" w:cs="宋体"/>
                <w:color w:val="auto"/>
                <w:kern w:val="0"/>
                <w:szCs w:val="21"/>
              </w:rPr>
              <w:t>具体服务项目</w:t>
            </w:r>
          </w:p>
        </w:tc>
        <w:tc>
          <w:tcPr>
            <w:tcW w:w="506" w:type="pct"/>
            <w:tcBorders>
              <w:top w:val="single" w:color="auto"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rPr>
            </w:pPr>
            <w:r>
              <w:rPr>
                <w:rFonts w:hint="eastAsia" w:ascii="宋体" w:hAnsi="宋体" w:eastAsia="宋体" w:cs="宋体"/>
                <w:color w:val="auto"/>
                <w:kern w:val="0"/>
                <w:szCs w:val="21"/>
              </w:rPr>
              <w:t>单位</w:t>
            </w:r>
          </w:p>
        </w:tc>
        <w:tc>
          <w:tcPr>
            <w:tcW w:w="605" w:type="pct"/>
            <w:tcBorders>
              <w:top w:val="single" w:color="auto"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rPr>
            </w:pPr>
            <w:r>
              <w:rPr>
                <w:rFonts w:hint="eastAsia" w:ascii="宋体" w:hAnsi="宋体" w:eastAsia="宋体" w:cs="宋体"/>
                <w:color w:val="auto"/>
                <w:kern w:val="0"/>
                <w:szCs w:val="21"/>
              </w:rPr>
              <w:t>数量</w:t>
            </w:r>
          </w:p>
        </w:tc>
        <w:tc>
          <w:tcPr>
            <w:tcW w:w="706" w:type="pct"/>
            <w:tcBorders>
              <w:top w:val="single" w:color="auto"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rPr>
            </w:pPr>
            <w:r>
              <w:rPr>
                <w:rFonts w:hint="eastAsia" w:ascii="宋体" w:hAnsi="宋体" w:eastAsia="宋体" w:cs="宋体"/>
                <w:color w:val="auto"/>
                <w:kern w:val="0"/>
                <w:szCs w:val="21"/>
              </w:rPr>
              <w:t>单价（元）</w:t>
            </w:r>
          </w:p>
        </w:tc>
        <w:tc>
          <w:tcPr>
            <w:tcW w:w="604" w:type="pct"/>
            <w:tcBorders>
              <w:top w:val="single" w:color="auto"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rPr>
            </w:pPr>
            <w:r>
              <w:rPr>
                <w:rFonts w:hint="eastAsia" w:ascii="宋体" w:hAnsi="宋体" w:eastAsia="宋体" w:cs="宋体"/>
                <w:color w:val="auto"/>
                <w:kern w:val="0"/>
                <w:szCs w:val="21"/>
              </w:rPr>
              <w:t>小计</w:t>
            </w:r>
          </w:p>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rPr>
            </w:pPr>
            <w:r>
              <w:rPr>
                <w:rFonts w:hint="eastAsia" w:ascii="宋体" w:hAnsi="宋体" w:eastAsia="宋体" w:cs="宋体"/>
                <w:color w:val="auto"/>
                <w:kern w:val="0"/>
                <w:szCs w:val="21"/>
              </w:rPr>
              <w:t>（元）</w:t>
            </w:r>
          </w:p>
        </w:tc>
      </w:tr>
      <w:tr>
        <w:tblPrEx>
          <w:tblCellMar>
            <w:top w:w="0" w:type="dxa"/>
            <w:left w:w="108" w:type="dxa"/>
            <w:bottom w:w="0" w:type="dxa"/>
            <w:right w:w="108" w:type="dxa"/>
          </w:tblCellMar>
        </w:tblPrEx>
        <w:trPr>
          <w:trHeight w:val="340" w:hRule="atLeast"/>
          <w:jc w:val="center"/>
        </w:trPr>
        <w:tc>
          <w:tcPr>
            <w:tcW w:w="352" w:type="pc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rPr>
            </w:pPr>
            <w:r>
              <w:rPr>
                <w:rFonts w:hint="eastAsia" w:ascii="宋体" w:hAnsi="宋体" w:eastAsia="宋体" w:cs="宋体"/>
                <w:color w:val="auto"/>
                <w:kern w:val="0"/>
                <w:szCs w:val="21"/>
              </w:rPr>
              <w:t>1</w:t>
            </w:r>
          </w:p>
        </w:tc>
        <w:tc>
          <w:tcPr>
            <w:tcW w:w="2227" w:type="pct"/>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rPr>
            </w:pPr>
          </w:p>
        </w:tc>
        <w:tc>
          <w:tcPr>
            <w:tcW w:w="506" w:type="pct"/>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kern w:val="0"/>
                <w:szCs w:val="21"/>
              </w:rPr>
            </w:pPr>
          </w:p>
        </w:tc>
        <w:tc>
          <w:tcPr>
            <w:tcW w:w="605" w:type="pct"/>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rPr>
            </w:pPr>
          </w:p>
        </w:tc>
        <w:tc>
          <w:tcPr>
            <w:tcW w:w="706" w:type="pct"/>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rPr>
            </w:pPr>
          </w:p>
        </w:tc>
        <w:tc>
          <w:tcPr>
            <w:tcW w:w="604" w:type="pct"/>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rPr>
            </w:pPr>
          </w:p>
        </w:tc>
      </w:tr>
      <w:tr>
        <w:tblPrEx>
          <w:tblCellMar>
            <w:top w:w="0" w:type="dxa"/>
            <w:left w:w="108" w:type="dxa"/>
            <w:bottom w:w="0" w:type="dxa"/>
            <w:right w:w="108" w:type="dxa"/>
          </w:tblCellMar>
        </w:tblPrEx>
        <w:trPr>
          <w:trHeight w:val="340" w:hRule="atLeast"/>
          <w:jc w:val="center"/>
        </w:trPr>
        <w:tc>
          <w:tcPr>
            <w:tcW w:w="352" w:type="pc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rPr>
            </w:pPr>
            <w:r>
              <w:rPr>
                <w:rFonts w:hint="eastAsia" w:ascii="宋体" w:hAnsi="宋体" w:eastAsia="宋体" w:cs="宋体"/>
                <w:color w:val="auto"/>
                <w:kern w:val="0"/>
                <w:szCs w:val="21"/>
              </w:rPr>
              <w:t>2</w:t>
            </w:r>
          </w:p>
        </w:tc>
        <w:tc>
          <w:tcPr>
            <w:tcW w:w="2227" w:type="pct"/>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rPr>
            </w:pPr>
          </w:p>
        </w:tc>
        <w:tc>
          <w:tcPr>
            <w:tcW w:w="506" w:type="pct"/>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kern w:val="0"/>
                <w:szCs w:val="21"/>
              </w:rPr>
            </w:pPr>
          </w:p>
        </w:tc>
        <w:tc>
          <w:tcPr>
            <w:tcW w:w="605" w:type="pct"/>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rPr>
            </w:pPr>
          </w:p>
        </w:tc>
        <w:tc>
          <w:tcPr>
            <w:tcW w:w="706" w:type="pct"/>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rPr>
            </w:pPr>
          </w:p>
        </w:tc>
        <w:tc>
          <w:tcPr>
            <w:tcW w:w="604" w:type="pct"/>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rPr>
            </w:pPr>
          </w:p>
        </w:tc>
      </w:tr>
      <w:tr>
        <w:tblPrEx>
          <w:tblCellMar>
            <w:top w:w="0" w:type="dxa"/>
            <w:left w:w="108" w:type="dxa"/>
            <w:bottom w:w="0" w:type="dxa"/>
            <w:right w:w="108" w:type="dxa"/>
          </w:tblCellMar>
        </w:tblPrEx>
        <w:trPr>
          <w:trHeight w:val="340" w:hRule="atLeast"/>
          <w:jc w:val="center"/>
        </w:trPr>
        <w:tc>
          <w:tcPr>
            <w:tcW w:w="352" w:type="pc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rPr>
            </w:pPr>
            <w:r>
              <w:rPr>
                <w:rFonts w:hint="eastAsia" w:ascii="宋体" w:hAnsi="宋体" w:eastAsia="宋体" w:cs="宋体"/>
                <w:color w:val="auto"/>
                <w:kern w:val="0"/>
                <w:szCs w:val="21"/>
              </w:rPr>
              <w:t>3</w:t>
            </w:r>
          </w:p>
        </w:tc>
        <w:tc>
          <w:tcPr>
            <w:tcW w:w="2227" w:type="pct"/>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rPr>
            </w:pPr>
          </w:p>
        </w:tc>
        <w:tc>
          <w:tcPr>
            <w:tcW w:w="506" w:type="pct"/>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kern w:val="0"/>
                <w:szCs w:val="21"/>
              </w:rPr>
            </w:pPr>
          </w:p>
        </w:tc>
        <w:tc>
          <w:tcPr>
            <w:tcW w:w="605" w:type="pct"/>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rPr>
            </w:pPr>
          </w:p>
        </w:tc>
        <w:tc>
          <w:tcPr>
            <w:tcW w:w="706" w:type="pct"/>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rPr>
            </w:pPr>
          </w:p>
        </w:tc>
        <w:tc>
          <w:tcPr>
            <w:tcW w:w="604" w:type="pct"/>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rPr>
            </w:pPr>
          </w:p>
        </w:tc>
      </w:tr>
      <w:tr>
        <w:tblPrEx>
          <w:tblCellMar>
            <w:top w:w="0" w:type="dxa"/>
            <w:left w:w="108" w:type="dxa"/>
            <w:bottom w:w="0" w:type="dxa"/>
            <w:right w:w="108" w:type="dxa"/>
          </w:tblCellMar>
        </w:tblPrEx>
        <w:trPr>
          <w:trHeight w:val="340" w:hRule="atLeast"/>
          <w:jc w:val="center"/>
        </w:trPr>
        <w:tc>
          <w:tcPr>
            <w:tcW w:w="352" w:type="pc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rPr>
            </w:pPr>
            <w:r>
              <w:rPr>
                <w:rFonts w:hint="eastAsia" w:ascii="宋体" w:hAnsi="宋体" w:eastAsia="宋体" w:cs="宋体"/>
                <w:color w:val="auto"/>
                <w:kern w:val="0"/>
                <w:szCs w:val="21"/>
              </w:rPr>
              <w:t>4</w:t>
            </w:r>
          </w:p>
        </w:tc>
        <w:tc>
          <w:tcPr>
            <w:tcW w:w="2227" w:type="pct"/>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rPr>
            </w:pPr>
          </w:p>
        </w:tc>
        <w:tc>
          <w:tcPr>
            <w:tcW w:w="506" w:type="pct"/>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kern w:val="0"/>
                <w:szCs w:val="21"/>
              </w:rPr>
            </w:pPr>
          </w:p>
        </w:tc>
        <w:tc>
          <w:tcPr>
            <w:tcW w:w="605" w:type="pct"/>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rPr>
            </w:pPr>
          </w:p>
        </w:tc>
        <w:tc>
          <w:tcPr>
            <w:tcW w:w="706" w:type="pct"/>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rPr>
            </w:pPr>
          </w:p>
        </w:tc>
        <w:tc>
          <w:tcPr>
            <w:tcW w:w="604" w:type="pct"/>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rPr>
            </w:pPr>
          </w:p>
        </w:tc>
      </w:tr>
      <w:tr>
        <w:tblPrEx>
          <w:tblCellMar>
            <w:top w:w="0" w:type="dxa"/>
            <w:left w:w="108" w:type="dxa"/>
            <w:bottom w:w="0" w:type="dxa"/>
            <w:right w:w="108" w:type="dxa"/>
          </w:tblCellMar>
        </w:tblPrEx>
        <w:trPr>
          <w:trHeight w:val="340" w:hRule="atLeast"/>
          <w:jc w:val="center"/>
        </w:trPr>
        <w:tc>
          <w:tcPr>
            <w:tcW w:w="352" w:type="pc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rPr>
            </w:pPr>
            <w:r>
              <w:rPr>
                <w:rFonts w:hint="eastAsia" w:ascii="宋体" w:hAnsi="宋体" w:eastAsia="宋体" w:cs="宋体"/>
                <w:color w:val="auto"/>
                <w:kern w:val="0"/>
                <w:szCs w:val="21"/>
              </w:rPr>
              <w:t>5</w:t>
            </w:r>
          </w:p>
        </w:tc>
        <w:tc>
          <w:tcPr>
            <w:tcW w:w="2227" w:type="pct"/>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rPr>
            </w:pPr>
          </w:p>
        </w:tc>
        <w:tc>
          <w:tcPr>
            <w:tcW w:w="506" w:type="pct"/>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kern w:val="0"/>
                <w:szCs w:val="21"/>
              </w:rPr>
            </w:pPr>
          </w:p>
        </w:tc>
        <w:tc>
          <w:tcPr>
            <w:tcW w:w="605" w:type="pct"/>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rPr>
            </w:pPr>
          </w:p>
        </w:tc>
        <w:tc>
          <w:tcPr>
            <w:tcW w:w="706" w:type="pct"/>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rPr>
            </w:pPr>
          </w:p>
        </w:tc>
        <w:tc>
          <w:tcPr>
            <w:tcW w:w="604" w:type="pct"/>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rPr>
            </w:pPr>
          </w:p>
        </w:tc>
      </w:tr>
      <w:tr>
        <w:tblPrEx>
          <w:tblCellMar>
            <w:top w:w="0" w:type="dxa"/>
            <w:left w:w="108" w:type="dxa"/>
            <w:bottom w:w="0" w:type="dxa"/>
            <w:right w:w="108" w:type="dxa"/>
          </w:tblCellMar>
        </w:tblPrEx>
        <w:trPr>
          <w:trHeight w:val="595" w:hRule="atLeast"/>
          <w:jc w:val="center"/>
        </w:trPr>
        <w:tc>
          <w:tcPr>
            <w:tcW w:w="352" w:type="pc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rPr>
            </w:pPr>
            <w:r>
              <w:rPr>
                <w:rFonts w:hint="eastAsia" w:ascii="宋体" w:hAnsi="宋体" w:eastAsia="宋体" w:cs="宋体"/>
                <w:color w:val="auto"/>
                <w:kern w:val="0"/>
                <w:szCs w:val="21"/>
              </w:rPr>
              <w:t>6</w:t>
            </w:r>
          </w:p>
        </w:tc>
        <w:tc>
          <w:tcPr>
            <w:tcW w:w="2227" w:type="pct"/>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rPr>
            </w:pPr>
          </w:p>
        </w:tc>
        <w:tc>
          <w:tcPr>
            <w:tcW w:w="506" w:type="pct"/>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kern w:val="0"/>
                <w:szCs w:val="21"/>
              </w:rPr>
            </w:pPr>
          </w:p>
        </w:tc>
        <w:tc>
          <w:tcPr>
            <w:tcW w:w="605" w:type="pct"/>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rPr>
            </w:pPr>
          </w:p>
        </w:tc>
        <w:tc>
          <w:tcPr>
            <w:tcW w:w="706" w:type="pct"/>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rPr>
            </w:pPr>
          </w:p>
        </w:tc>
        <w:tc>
          <w:tcPr>
            <w:tcW w:w="604" w:type="pct"/>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rPr>
            </w:pPr>
          </w:p>
        </w:tc>
      </w:tr>
      <w:tr>
        <w:tblPrEx>
          <w:tblCellMar>
            <w:top w:w="0" w:type="dxa"/>
            <w:left w:w="108" w:type="dxa"/>
            <w:bottom w:w="0" w:type="dxa"/>
            <w:right w:w="108" w:type="dxa"/>
          </w:tblCellMar>
        </w:tblPrEx>
        <w:trPr>
          <w:trHeight w:val="595" w:hRule="atLeast"/>
          <w:jc w:val="center"/>
        </w:trPr>
        <w:tc>
          <w:tcPr>
            <w:tcW w:w="352" w:type="pc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rPr>
            </w:pPr>
            <w:r>
              <w:rPr>
                <w:rFonts w:hint="eastAsia" w:ascii="宋体" w:hAnsi="宋体" w:eastAsia="宋体" w:cs="宋体"/>
                <w:color w:val="auto"/>
                <w:kern w:val="0"/>
                <w:szCs w:val="21"/>
              </w:rPr>
              <w:t>…</w:t>
            </w:r>
          </w:p>
        </w:tc>
        <w:tc>
          <w:tcPr>
            <w:tcW w:w="2227" w:type="pct"/>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rPr>
            </w:pPr>
          </w:p>
        </w:tc>
        <w:tc>
          <w:tcPr>
            <w:tcW w:w="506" w:type="pct"/>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kern w:val="0"/>
                <w:szCs w:val="21"/>
              </w:rPr>
            </w:pPr>
          </w:p>
        </w:tc>
        <w:tc>
          <w:tcPr>
            <w:tcW w:w="605" w:type="pct"/>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rPr>
            </w:pPr>
          </w:p>
        </w:tc>
        <w:tc>
          <w:tcPr>
            <w:tcW w:w="706" w:type="pct"/>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rPr>
            </w:pPr>
          </w:p>
        </w:tc>
        <w:tc>
          <w:tcPr>
            <w:tcW w:w="604" w:type="pct"/>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rPr>
            </w:pPr>
          </w:p>
        </w:tc>
      </w:tr>
      <w:tr>
        <w:tblPrEx>
          <w:tblCellMar>
            <w:top w:w="0" w:type="dxa"/>
            <w:left w:w="108" w:type="dxa"/>
            <w:bottom w:w="0" w:type="dxa"/>
            <w:right w:w="108" w:type="dxa"/>
          </w:tblCellMar>
        </w:tblPrEx>
        <w:trPr>
          <w:trHeight w:val="920" w:hRule="atLeast"/>
          <w:jc w:val="center"/>
        </w:trPr>
        <w:tc>
          <w:tcPr>
            <w:tcW w:w="3085" w:type="pct"/>
            <w:gridSpan w:val="3"/>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kern w:val="0"/>
                <w:szCs w:val="21"/>
              </w:rPr>
            </w:pPr>
            <w:r>
              <w:rPr>
                <w:rFonts w:hint="eastAsia" w:ascii="宋体" w:hAnsi="宋体" w:eastAsia="宋体" w:cs="宋体"/>
                <w:color w:val="auto"/>
                <w:kern w:val="0"/>
                <w:szCs w:val="21"/>
              </w:rPr>
              <w:t>响应报价合计（元）</w:t>
            </w:r>
          </w:p>
        </w:tc>
        <w:tc>
          <w:tcPr>
            <w:tcW w:w="605" w:type="pct"/>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rPr>
            </w:pPr>
          </w:p>
        </w:tc>
        <w:tc>
          <w:tcPr>
            <w:tcW w:w="706" w:type="pct"/>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rPr>
            </w:pPr>
          </w:p>
        </w:tc>
        <w:tc>
          <w:tcPr>
            <w:tcW w:w="604" w:type="pct"/>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0"/>
                <w:szCs w:val="21"/>
              </w:rPr>
            </w:pPr>
          </w:p>
        </w:tc>
      </w:tr>
    </w:tbl>
    <w:p>
      <w:pPr>
        <w:spacing w:line="360" w:lineRule="auto"/>
        <w:ind w:left="-2" w:leftChars="-1"/>
        <w:rPr>
          <w:rFonts w:hint="eastAsia" w:ascii="宋体" w:hAnsi="宋体" w:eastAsia="宋体" w:cs="宋体"/>
          <w:bCs/>
          <w:color w:val="auto"/>
          <w:sz w:val="24"/>
          <w:szCs w:val="24"/>
        </w:rPr>
      </w:pPr>
      <w:r>
        <w:rPr>
          <w:rFonts w:hint="eastAsia" w:ascii="宋体" w:hAnsi="宋体" w:eastAsia="宋体" w:cs="宋体"/>
          <w:color w:val="auto"/>
          <w:sz w:val="24"/>
          <w:szCs w:val="24"/>
        </w:rPr>
        <w:t>附： 1、响应方需按本表格式填写，行数不够请自行增加</w:t>
      </w:r>
      <w:r>
        <w:rPr>
          <w:rFonts w:hint="eastAsia" w:ascii="宋体" w:hAnsi="宋体" w:eastAsia="宋体" w:cs="宋体"/>
          <w:bCs/>
          <w:color w:val="auto"/>
          <w:sz w:val="24"/>
          <w:szCs w:val="24"/>
        </w:rPr>
        <w:t>。</w:t>
      </w:r>
    </w:p>
    <w:p>
      <w:pPr>
        <w:spacing w:line="360" w:lineRule="auto"/>
        <w:ind w:left="-2" w:leftChars="-1" w:firstLine="600" w:firstLineChars="250"/>
        <w:rPr>
          <w:rFonts w:hint="eastAsia" w:ascii="宋体" w:hAnsi="宋体" w:eastAsia="宋体" w:cs="宋体"/>
          <w:color w:val="auto"/>
          <w:sz w:val="24"/>
          <w:szCs w:val="24"/>
        </w:rPr>
      </w:pPr>
      <w:r>
        <w:rPr>
          <w:rFonts w:hint="eastAsia" w:ascii="宋体" w:hAnsi="宋体" w:eastAsia="宋体" w:cs="宋体"/>
          <w:color w:val="auto"/>
          <w:sz w:val="24"/>
          <w:szCs w:val="24"/>
        </w:rPr>
        <w:t>2、有关本项目实施所需的人工费、食住费、交通费、设施设备费、管理费、利润、税金、招标代理服务费和响应方认为可能发生的其它费用等一切费用均计入报价。明细清单合计总价应与首次响应报价一览表总价保持一致。</w:t>
      </w:r>
    </w:p>
    <w:p>
      <w:pPr>
        <w:spacing w:line="360" w:lineRule="auto"/>
        <w:ind w:left="-2" w:leftChars="-1" w:firstLine="600" w:firstLineChars="250"/>
        <w:rPr>
          <w:rFonts w:hint="eastAsia" w:ascii="宋体" w:hAnsi="宋体" w:eastAsia="宋体" w:cs="宋体"/>
          <w:color w:val="auto"/>
          <w:sz w:val="24"/>
          <w:szCs w:val="24"/>
        </w:rPr>
      </w:pPr>
      <w:r>
        <w:rPr>
          <w:rFonts w:hint="eastAsia" w:ascii="宋体" w:hAnsi="宋体" w:eastAsia="宋体" w:cs="宋体"/>
          <w:color w:val="auto"/>
          <w:sz w:val="24"/>
          <w:szCs w:val="24"/>
        </w:rPr>
        <w:t>3、响应方所供的服务必须符合采购文件第二部分提出的要求，如有偏离，必须在商务技术文件中作相应的说明。</w:t>
      </w:r>
    </w:p>
    <w:p>
      <w:pPr>
        <w:pStyle w:val="17"/>
        <w:snapToGrid w:val="0"/>
        <w:spacing w:before="120" w:after="120"/>
        <w:rPr>
          <w:rFonts w:hint="eastAsia" w:ascii="宋体" w:hAnsi="宋体" w:eastAsia="宋体" w:cs="宋体"/>
          <w:color w:val="auto"/>
          <w:szCs w:val="24"/>
        </w:rPr>
      </w:pPr>
    </w:p>
    <w:p>
      <w:pPr>
        <w:snapToGrid w:val="0"/>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 xml:space="preserve">                                             </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zh-CN"/>
        </w:rPr>
        <w:t>响应方名称(公章)：</w:t>
      </w:r>
    </w:p>
    <w:p>
      <w:pPr>
        <w:snapToGrid w:val="0"/>
        <w:spacing w:line="360" w:lineRule="auto"/>
        <w:jc w:val="righ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日期：  年  月   日</w:t>
      </w:r>
    </w:p>
    <w:p>
      <w:pPr>
        <w:snapToGrid w:val="0"/>
        <w:spacing w:line="360" w:lineRule="auto"/>
        <w:jc w:val="center"/>
        <w:rPr>
          <w:rFonts w:hint="eastAsia" w:ascii="宋体" w:hAnsi="宋体" w:eastAsia="宋体" w:cs="宋体"/>
          <w:color w:val="auto"/>
          <w:szCs w:val="21"/>
        </w:rPr>
      </w:pPr>
    </w:p>
    <w:p>
      <w:pPr>
        <w:pStyle w:val="17"/>
        <w:snapToGrid w:val="0"/>
        <w:spacing w:before="120" w:after="120"/>
        <w:rPr>
          <w:rFonts w:hint="eastAsia" w:ascii="宋体" w:hAnsi="宋体" w:eastAsia="宋体" w:cs="宋体"/>
          <w:color w:val="auto"/>
          <w:sz w:val="21"/>
          <w:szCs w:val="21"/>
        </w:rPr>
      </w:pPr>
    </w:p>
    <w:p>
      <w:pPr>
        <w:pStyle w:val="17"/>
        <w:snapToGrid w:val="0"/>
        <w:spacing w:before="120" w:after="120"/>
        <w:rPr>
          <w:rFonts w:hint="eastAsia" w:ascii="宋体" w:hAnsi="宋体" w:eastAsia="宋体" w:cs="宋体"/>
          <w:color w:val="auto"/>
          <w:sz w:val="21"/>
          <w:szCs w:val="21"/>
        </w:rPr>
      </w:pPr>
    </w:p>
    <w:p>
      <w:pPr>
        <w:pStyle w:val="2"/>
        <w:ind w:firstLine="0"/>
        <w:rPr>
          <w:rFonts w:hint="eastAsia" w:ascii="宋体" w:hAnsi="宋体" w:eastAsia="宋体" w:cs="宋体"/>
          <w:color w:val="auto"/>
          <w:spacing w:val="0"/>
          <w:sz w:val="21"/>
          <w:szCs w:val="21"/>
        </w:rPr>
      </w:pPr>
    </w:p>
    <w:p>
      <w:pPr>
        <w:pStyle w:val="2"/>
        <w:ind w:firstLine="0"/>
        <w:rPr>
          <w:rFonts w:hint="eastAsia" w:ascii="宋体" w:hAnsi="宋体" w:eastAsia="宋体" w:cs="宋体"/>
          <w:color w:val="auto"/>
        </w:rPr>
      </w:pPr>
    </w:p>
    <w:p>
      <w:pPr>
        <w:pStyle w:val="2"/>
        <w:ind w:firstLine="0"/>
        <w:rPr>
          <w:rFonts w:hint="eastAsia" w:ascii="宋体" w:hAnsi="宋体" w:eastAsia="宋体" w:cs="宋体"/>
          <w:color w:val="auto"/>
        </w:rPr>
      </w:pPr>
    </w:p>
    <w:p>
      <w:pPr>
        <w:jc w:val="center"/>
        <w:rPr>
          <w:rFonts w:hint="eastAsia" w:ascii="宋体" w:hAnsi="宋体" w:eastAsia="宋体" w:cs="宋体"/>
          <w:b/>
          <w:color w:val="auto"/>
          <w:sz w:val="32"/>
          <w:szCs w:val="32"/>
        </w:rPr>
      </w:pPr>
      <w:r>
        <w:rPr>
          <w:rFonts w:hint="eastAsia" w:ascii="宋体" w:hAnsi="宋体" w:eastAsia="宋体" w:cs="宋体"/>
          <w:b/>
          <w:color w:val="auto"/>
          <w:sz w:val="32"/>
          <w:szCs w:val="32"/>
        </w:rPr>
        <w:t>中小企业声明函（</w:t>
      </w:r>
      <w:r>
        <w:rPr>
          <w:rFonts w:hint="eastAsia" w:ascii="宋体" w:hAnsi="宋体" w:eastAsia="宋体" w:cs="宋体"/>
          <w:b/>
          <w:color w:val="auto"/>
          <w:sz w:val="32"/>
          <w:szCs w:val="32"/>
          <w:lang w:val="en-US" w:eastAsia="zh-CN"/>
        </w:rPr>
        <w:t>服务</w:t>
      </w:r>
      <w:r>
        <w:rPr>
          <w:rFonts w:hint="eastAsia" w:ascii="宋体" w:hAnsi="宋体" w:eastAsia="宋体" w:cs="宋体"/>
          <w:b/>
          <w:color w:val="auto"/>
          <w:sz w:val="32"/>
          <w:szCs w:val="32"/>
        </w:rPr>
        <w:t>）</w:t>
      </w:r>
    </w:p>
    <w:p>
      <w:pPr>
        <w:jc w:val="center"/>
        <w:rPr>
          <w:rFonts w:hint="eastAsia" w:ascii="宋体" w:hAnsi="宋体" w:eastAsia="宋体" w:cs="宋体"/>
          <w:color w:val="auto"/>
          <w:szCs w:val="21"/>
        </w:rPr>
      </w:pPr>
      <w:r>
        <w:rPr>
          <w:rFonts w:hint="eastAsia" w:ascii="宋体" w:hAnsi="宋体" w:eastAsia="宋体" w:cs="宋体"/>
          <w:color w:val="auto"/>
          <w:szCs w:val="21"/>
        </w:rPr>
        <w:t>（非中小企业（小型、微型）不用提供）</w:t>
      </w:r>
    </w:p>
    <w:p>
      <w:pPr>
        <w:snapToGrid w:val="0"/>
        <w:spacing w:line="360" w:lineRule="auto"/>
        <w:rPr>
          <w:rFonts w:hint="eastAsia" w:ascii="宋体" w:hAnsi="宋体" w:eastAsia="宋体" w:cs="宋体"/>
          <w:color w:val="auto"/>
          <w:sz w:val="24"/>
        </w:rPr>
      </w:pP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b/>
          <w:bCs/>
          <w:color w:val="auto"/>
          <w:sz w:val="24"/>
          <w:szCs w:val="24"/>
        </w:rPr>
      </w:pPr>
      <w:r>
        <w:rPr>
          <w:rFonts w:hint="eastAsia" w:ascii="宋体" w:hAnsi="宋体" w:eastAsia="宋体" w:cs="宋体"/>
          <w:color w:val="auto"/>
          <w:sz w:val="24"/>
          <w:szCs w:val="24"/>
        </w:rPr>
        <w:t>淳安县农业农村局、淳安永盛联合会计师事务所(普通合伙)：</w:t>
      </w:r>
      <w:r>
        <w:rPr>
          <w:rFonts w:hint="eastAsia" w:ascii="宋体" w:hAnsi="宋体" w:eastAsia="宋体" w:cs="宋体"/>
          <w:b/>
          <w:bCs/>
          <w:color w:val="auto"/>
          <w:sz w:val="24"/>
          <w:szCs w:val="24"/>
        </w:rPr>
        <w:t xml:space="preserve"> </w:t>
      </w:r>
    </w:p>
    <w:p>
      <w:pPr>
        <w:pStyle w:val="14"/>
        <w:keepNext w:val="0"/>
        <w:keepLines w:val="0"/>
        <w:pageBreakBefore w:val="0"/>
        <w:widowControl w:val="0"/>
        <w:kinsoku/>
        <w:wordWrap/>
        <w:overflowPunct/>
        <w:topLinePunct w:val="0"/>
        <w:bidi w:val="0"/>
        <w:adjustRightInd/>
        <w:snapToGrid/>
        <w:spacing w:after="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w:t>
      </w:r>
      <w:r>
        <w:rPr>
          <w:rFonts w:hint="eastAsia" w:ascii="宋体" w:hAnsi="宋体" w:eastAsia="宋体" w:cs="宋体"/>
          <w:color w:val="auto"/>
          <w:sz w:val="24"/>
          <w:szCs w:val="24"/>
          <w:lang w:val="en-US"/>
        </w:rPr>
        <w:t>单位</w:t>
      </w:r>
      <w:r>
        <w:rPr>
          <w:rFonts w:hint="eastAsia" w:ascii="宋体" w:hAnsi="宋体" w:eastAsia="宋体" w:cs="宋体"/>
          <w:color w:val="auto"/>
          <w:sz w:val="24"/>
          <w:szCs w:val="24"/>
        </w:rPr>
        <w:t>郑重声明，根据《政府采购促进中小企业发展管理办法》（财库</w:t>
      </w:r>
      <w:r>
        <w:rPr>
          <w:rFonts w:hint="eastAsia" w:ascii="宋体" w:hAnsi="宋体" w:eastAsia="宋体" w:cs="宋体"/>
          <w:color w:val="auto"/>
          <w:sz w:val="24"/>
          <w:szCs w:val="24"/>
          <w:lang w:val="en-US"/>
        </w:rPr>
        <w:t>[</w:t>
      </w:r>
      <w:r>
        <w:rPr>
          <w:rFonts w:hint="eastAsia" w:ascii="宋体" w:hAnsi="宋体" w:eastAsia="宋体" w:cs="宋体"/>
          <w:color w:val="auto"/>
          <w:sz w:val="24"/>
          <w:szCs w:val="24"/>
        </w:rPr>
        <w:t>2020</w:t>
      </w:r>
      <w:r>
        <w:rPr>
          <w:rFonts w:hint="eastAsia" w:ascii="宋体" w:hAnsi="宋体" w:eastAsia="宋体" w:cs="宋体"/>
          <w:color w:val="auto"/>
          <w:sz w:val="24"/>
          <w:szCs w:val="24"/>
          <w:lang w:val="en-US"/>
        </w:rPr>
        <w:t>]</w:t>
      </w:r>
      <w:r>
        <w:rPr>
          <w:rFonts w:hint="eastAsia" w:ascii="宋体" w:hAnsi="宋体" w:eastAsia="宋体" w:cs="宋体"/>
          <w:color w:val="auto"/>
          <w:sz w:val="24"/>
          <w:szCs w:val="24"/>
        </w:rPr>
        <w:t>46 号）的规定，本</w:t>
      </w:r>
      <w:r>
        <w:rPr>
          <w:rFonts w:hint="eastAsia" w:ascii="宋体" w:hAnsi="宋体" w:eastAsia="宋体" w:cs="宋体"/>
          <w:color w:val="auto"/>
          <w:sz w:val="24"/>
          <w:szCs w:val="24"/>
          <w:lang w:val="en-US"/>
        </w:rPr>
        <w:t>单位</w:t>
      </w:r>
      <w:r>
        <w:rPr>
          <w:rFonts w:hint="eastAsia" w:ascii="宋体" w:hAnsi="宋体" w:eastAsia="宋体" w:cs="宋体"/>
          <w:color w:val="auto"/>
          <w:sz w:val="24"/>
          <w:szCs w:val="24"/>
        </w:rPr>
        <w:t>参加</w:t>
      </w:r>
      <w:r>
        <w:rPr>
          <w:rFonts w:hint="eastAsia" w:ascii="宋体" w:hAnsi="宋体" w:eastAsia="宋体" w:cs="宋体"/>
          <w:color w:val="auto"/>
          <w:sz w:val="24"/>
          <w:szCs w:val="24"/>
          <w:u w:val="single"/>
        </w:rPr>
        <w:t>（</w:t>
      </w:r>
      <w:r>
        <w:rPr>
          <w:rFonts w:hint="eastAsia" w:ascii="宋体" w:hAnsi="宋体" w:eastAsia="宋体" w:cs="宋体"/>
          <w:color w:val="auto"/>
          <w:sz w:val="24"/>
          <w:szCs w:val="24"/>
          <w:u w:val="single"/>
          <w:lang w:val="en-US" w:eastAsia="zh-CN"/>
        </w:rPr>
        <w:t>采购</w:t>
      </w:r>
      <w:r>
        <w:rPr>
          <w:rFonts w:hint="eastAsia" w:ascii="宋体" w:hAnsi="宋体" w:eastAsia="宋体" w:cs="宋体"/>
          <w:color w:val="auto"/>
          <w:sz w:val="24"/>
          <w:szCs w:val="24"/>
          <w:u w:val="single"/>
          <w:lang w:val="en-US"/>
        </w:rPr>
        <w:t>人</w:t>
      </w:r>
      <w:r>
        <w:rPr>
          <w:rFonts w:hint="eastAsia" w:ascii="宋体" w:hAnsi="宋体" w:eastAsia="宋体" w:cs="宋体"/>
          <w:color w:val="auto"/>
          <w:sz w:val="24"/>
          <w:szCs w:val="24"/>
          <w:u w:val="single"/>
        </w:rPr>
        <w:t>名称）</w:t>
      </w:r>
      <w:r>
        <w:rPr>
          <w:rFonts w:hint="eastAsia" w:ascii="宋体" w:hAnsi="宋体" w:eastAsia="宋体" w:cs="宋体"/>
          <w:color w:val="auto"/>
          <w:sz w:val="24"/>
          <w:szCs w:val="24"/>
        </w:rPr>
        <w:t>的</w:t>
      </w:r>
      <w:r>
        <w:rPr>
          <w:rFonts w:hint="eastAsia" w:ascii="宋体" w:hAnsi="宋体" w:eastAsia="宋体" w:cs="宋体"/>
          <w:color w:val="auto"/>
          <w:sz w:val="24"/>
          <w:szCs w:val="24"/>
          <w:u w:val="single"/>
        </w:rPr>
        <w:t>（项目名称）</w:t>
      </w:r>
      <w:r>
        <w:rPr>
          <w:rFonts w:hint="eastAsia" w:ascii="宋体" w:hAnsi="宋体" w:eastAsia="宋体" w:cs="宋体"/>
          <w:color w:val="auto"/>
          <w:sz w:val="24"/>
          <w:szCs w:val="24"/>
        </w:rPr>
        <w:t>采购活动，</w:t>
      </w:r>
      <w:r>
        <w:rPr>
          <w:rFonts w:hint="eastAsia" w:ascii="宋体" w:hAnsi="宋体" w:eastAsia="宋体" w:cs="宋体"/>
          <w:b/>
          <w:bCs/>
          <w:color w:val="auto"/>
          <w:sz w:val="24"/>
          <w:szCs w:val="24"/>
          <w:lang w:val="en-US" w:eastAsia="zh-CN"/>
        </w:rPr>
        <w:t>服务</w:t>
      </w:r>
      <w:r>
        <w:rPr>
          <w:rFonts w:hint="eastAsia" w:ascii="宋体" w:hAnsi="宋体" w:eastAsia="宋体" w:cs="宋体"/>
          <w:b/>
          <w:bCs/>
          <w:color w:val="auto"/>
          <w:sz w:val="24"/>
          <w:szCs w:val="24"/>
        </w:rPr>
        <w:t>全部为符合政策要求的中小企业（小型、微型）</w:t>
      </w:r>
      <w:r>
        <w:rPr>
          <w:rFonts w:hint="eastAsia" w:ascii="宋体" w:hAnsi="宋体" w:eastAsia="宋体" w:cs="宋体"/>
          <w:b/>
          <w:bCs/>
          <w:color w:val="auto"/>
          <w:sz w:val="24"/>
          <w:szCs w:val="24"/>
          <w:lang w:val="en-US" w:eastAsia="zh-CN"/>
        </w:rPr>
        <w:t>承接</w:t>
      </w:r>
      <w:r>
        <w:rPr>
          <w:rFonts w:hint="eastAsia" w:ascii="宋体" w:hAnsi="宋体" w:eastAsia="宋体" w:cs="宋体"/>
          <w:b/>
          <w:bCs/>
          <w:color w:val="auto"/>
          <w:sz w:val="24"/>
          <w:szCs w:val="24"/>
        </w:rPr>
        <w:t>。</w:t>
      </w:r>
      <w:r>
        <w:rPr>
          <w:rFonts w:hint="eastAsia" w:ascii="宋体" w:hAnsi="宋体" w:eastAsia="宋体" w:cs="宋体"/>
          <w:color w:val="auto"/>
          <w:sz w:val="24"/>
          <w:szCs w:val="24"/>
        </w:rPr>
        <w:t>相关企业的具体情况如下：</w:t>
      </w:r>
    </w:p>
    <w:p>
      <w:pPr>
        <w:pStyle w:val="125"/>
        <w:keepNext w:val="0"/>
        <w:keepLines w:val="0"/>
        <w:pageBreakBefore w:val="0"/>
        <w:widowControl w:val="0"/>
        <w:kinsoku/>
        <w:wordWrap/>
        <w:overflowPunct/>
        <w:topLinePunct w:val="0"/>
        <w:autoSpaceDE w:val="0"/>
        <w:autoSpaceDN w:val="0"/>
        <w:bidi w:val="0"/>
        <w:adjustRightInd/>
        <w:snapToGrid/>
        <w:spacing w:line="360" w:lineRule="auto"/>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u w:val="single"/>
        </w:rPr>
        <w:t>（标的名称）</w:t>
      </w:r>
      <w:r>
        <w:rPr>
          <w:rFonts w:hint="eastAsia" w:ascii="宋体" w:hAnsi="宋体" w:eastAsia="宋体" w:cs="宋体"/>
          <w:color w:val="auto"/>
          <w:sz w:val="24"/>
          <w:szCs w:val="24"/>
        </w:rPr>
        <w:t>，属于</w:t>
      </w:r>
      <w:r>
        <w:rPr>
          <w:rFonts w:hint="eastAsia" w:ascii="宋体" w:hAnsi="宋体" w:eastAsia="宋体" w:cs="宋体"/>
          <w:color w:val="auto"/>
          <w:sz w:val="24"/>
          <w:szCs w:val="24"/>
          <w:u w:val="single"/>
        </w:rPr>
        <w:t xml:space="preserve">       【根据《中小企业划型标准规定》（工信部联企业[2011]300号）判定】行业（本项目对应的中小企业划分标准所属行业为：</w:t>
      </w:r>
      <w:r>
        <w:rPr>
          <w:rFonts w:hint="eastAsia" w:ascii="宋体" w:hAnsi="宋体" w:eastAsia="宋体" w:cs="宋体"/>
          <w:color w:val="auto"/>
          <w:sz w:val="24"/>
          <w:szCs w:val="24"/>
          <w:u w:val="single"/>
          <w:lang w:val="en-US" w:eastAsia="zh-CN"/>
        </w:rPr>
        <w:t>商务服务业</w:t>
      </w:r>
      <w:r>
        <w:rPr>
          <w:rFonts w:hint="eastAsia" w:ascii="宋体" w:hAnsi="宋体" w:eastAsia="宋体" w:cs="宋体"/>
          <w:color w:val="auto"/>
          <w:sz w:val="24"/>
          <w:szCs w:val="24"/>
          <w:u w:val="single"/>
        </w:rPr>
        <w:t>）</w:t>
      </w:r>
      <w:r>
        <w:rPr>
          <w:rFonts w:hint="eastAsia" w:ascii="宋体" w:hAnsi="宋体" w:eastAsia="宋体" w:cs="宋体"/>
          <w:color w:val="auto"/>
          <w:sz w:val="24"/>
          <w:szCs w:val="24"/>
        </w:rPr>
        <w:t>；承接企业为</w:t>
      </w:r>
      <w:r>
        <w:rPr>
          <w:rFonts w:hint="eastAsia" w:ascii="宋体" w:hAnsi="宋体" w:eastAsia="宋体" w:cs="宋体"/>
          <w:color w:val="auto"/>
          <w:sz w:val="24"/>
          <w:szCs w:val="24"/>
          <w:u w:val="single"/>
        </w:rPr>
        <w:t>（企业名称）</w:t>
      </w:r>
      <w:r>
        <w:rPr>
          <w:rFonts w:hint="eastAsia" w:ascii="宋体" w:hAnsi="宋体" w:eastAsia="宋体" w:cs="宋体"/>
          <w:color w:val="auto"/>
          <w:sz w:val="24"/>
          <w:szCs w:val="24"/>
        </w:rPr>
        <w:t>，从业人员</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rPr>
        <w:tab/>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人，营业收入为</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rPr>
        <w:tab/>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万元，资产总额为</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rPr>
        <w:tab/>
      </w:r>
      <w:r>
        <w:rPr>
          <w:rFonts w:hint="eastAsia" w:ascii="宋体" w:hAnsi="宋体" w:eastAsia="宋体" w:cs="宋体"/>
          <w:color w:val="auto"/>
          <w:sz w:val="24"/>
          <w:szCs w:val="24"/>
        </w:rPr>
        <w:t>万元</w:t>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"_bookmark1" </w:instrText>
      </w:r>
      <w:r>
        <w:rPr>
          <w:rFonts w:hint="eastAsia" w:ascii="宋体" w:hAnsi="宋体" w:eastAsia="宋体" w:cs="宋体"/>
          <w:color w:val="auto"/>
          <w:sz w:val="24"/>
          <w:szCs w:val="24"/>
        </w:rPr>
        <w:fldChar w:fldCharType="separate"/>
      </w:r>
      <w:r>
        <w:rPr>
          <w:rStyle w:val="41"/>
          <w:rFonts w:hint="eastAsia" w:ascii="宋体" w:hAnsi="宋体" w:eastAsia="宋体" w:cs="宋体"/>
          <w:color w:val="auto"/>
          <w:sz w:val="24"/>
          <w:szCs w:val="24"/>
          <w:vertAlign w:val="superscript"/>
        </w:rPr>
        <w:t>1</w:t>
      </w:r>
      <w:r>
        <w:rPr>
          <w:rFonts w:hint="eastAsia" w:ascii="宋体" w:hAnsi="宋体" w:eastAsia="宋体" w:cs="宋体"/>
          <w:color w:val="auto"/>
          <w:sz w:val="24"/>
          <w:szCs w:val="24"/>
          <w:vertAlign w:val="superscript"/>
        </w:rPr>
        <w:fldChar w:fldCharType="end"/>
      </w:r>
      <w:r>
        <w:rPr>
          <w:rFonts w:hint="eastAsia" w:ascii="宋体" w:hAnsi="宋体" w:eastAsia="宋体" w:cs="宋体"/>
          <w:color w:val="auto"/>
          <w:sz w:val="24"/>
          <w:szCs w:val="24"/>
        </w:rPr>
        <w:t>，属于</w:t>
      </w:r>
      <w:r>
        <w:rPr>
          <w:rFonts w:hint="eastAsia" w:ascii="宋体" w:hAnsi="宋体" w:eastAsia="宋体" w:cs="宋体"/>
          <w:color w:val="auto"/>
          <w:sz w:val="24"/>
          <w:szCs w:val="24"/>
          <w:u w:val="single"/>
        </w:rPr>
        <w:t>（中型企业、小型企业、微型企业）</w:t>
      </w:r>
      <w:r>
        <w:rPr>
          <w:rFonts w:hint="eastAsia" w:ascii="宋体" w:hAnsi="宋体" w:eastAsia="宋体" w:cs="宋体"/>
          <w:color w:val="auto"/>
          <w:sz w:val="24"/>
          <w:szCs w:val="24"/>
        </w:rPr>
        <w:t>；</w:t>
      </w:r>
    </w:p>
    <w:p>
      <w:pPr>
        <w:pStyle w:val="14"/>
        <w:keepNext w:val="0"/>
        <w:keepLines w:val="0"/>
        <w:pageBreakBefore w:val="0"/>
        <w:widowControl w:val="0"/>
        <w:kinsoku/>
        <w:wordWrap/>
        <w:overflowPunct/>
        <w:topLinePunct w:val="0"/>
        <w:bidi w:val="0"/>
        <w:adjustRightInd/>
        <w:snapToGrid/>
        <w:spacing w:after="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p>
    <w:p>
      <w:pPr>
        <w:pStyle w:val="14"/>
        <w:keepNext w:val="0"/>
        <w:keepLines w:val="0"/>
        <w:pageBreakBefore w:val="0"/>
        <w:widowControl w:val="0"/>
        <w:kinsoku/>
        <w:wordWrap/>
        <w:overflowPunct/>
        <w:topLinePunct w:val="0"/>
        <w:bidi w:val="0"/>
        <w:adjustRightInd/>
        <w:snapToGrid/>
        <w:spacing w:after="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以上企业，不属于大企业的分支机构，不存在控股股东为大企业的情形，也不存在与大企业的负责人为同一人的情形。</w:t>
      </w:r>
    </w:p>
    <w:p>
      <w:pPr>
        <w:pStyle w:val="14"/>
        <w:keepNext w:val="0"/>
        <w:keepLines w:val="0"/>
        <w:pageBreakBefore w:val="0"/>
        <w:widowControl w:val="0"/>
        <w:kinsoku/>
        <w:wordWrap/>
        <w:overflowPunct/>
        <w:topLinePunct w:val="0"/>
        <w:bidi w:val="0"/>
        <w:adjustRightInd/>
        <w:snapToGrid/>
        <w:spacing w:after="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本企业对上述声明内容的真实性负责。如有虚假，将依法承担相应责任。</w:t>
      </w:r>
    </w:p>
    <w:p>
      <w:pPr>
        <w:pStyle w:val="14"/>
        <w:keepNext w:val="0"/>
        <w:keepLines w:val="0"/>
        <w:pageBreakBefore w:val="0"/>
        <w:widowControl w:val="0"/>
        <w:kinsoku/>
        <w:wordWrap/>
        <w:overflowPunct/>
        <w:topLinePunct w:val="0"/>
        <w:bidi w:val="0"/>
        <w:adjustRightInd/>
        <w:snapToGrid/>
        <w:spacing w:after="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rPr>
        <w:t>备注：</w:t>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"_bookmark1" </w:instrText>
      </w:r>
      <w:r>
        <w:rPr>
          <w:rFonts w:hint="eastAsia" w:ascii="宋体" w:hAnsi="宋体" w:eastAsia="宋体" w:cs="宋体"/>
          <w:color w:val="auto"/>
          <w:sz w:val="24"/>
          <w:szCs w:val="24"/>
        </w:rPr>
        <w:fldChar w:fldCharType="separate"/>
      </w:r>
      <w:r>
        <w:rPr>
          <w:rStyle w:val="41"/>
          <w:rFonts w:hint="eastAsia" w:ascii="宋体" w:hAnsi="宋体" w:eastAsia="宋体" w:cs="宋体"/>
          <w:color w:val="auto"/>
          <w:sz w:val="24"/>
          <w:szCs w:val="24"/>
          <w:vertAlign w:val="superscript"/>
        </w:rPr>
        <w:t>1</w:t>
      </w:r>
      <w:r>
        <w:rPr>
          <w:rFonts w:hint="eastAsia" w:ascii="宋体" w:hAnsi="宋体" w:eastAsia="宋体" w:cs="宋体"/>
          <w:color w:val="auto"/>
          <w:sz w:val="24"/>
          <w:szCs w:val="24"/>
          <w:vertAlign w:val="superscript"/>
        </w:rPr>
        <w:fldChar w:fldCharType="end"/>
      </w:r>
      <w:r>
        <w:rPr>
          <w:rFonts w:hint="eastAsia" w:ascii="宋体" w:hAnsi="宋体" w:eastAsia="宋体" w:cs="宋体"/>
          <w:color w:val="auto"/>
          <w:sz w:val="24"/>
          <w:szCs w:val="24"/>
          <w:lang w:val="en-US"/>
        </w:rPr>
        <w:t>从业人员、营业收入、资产总额填报上一年度数据，无上一年度数据的新成立企业不可填报。</w:t>
      </w:r>
    </w:p>
    <w:p>
      <w:pPr>
        <w:keepNext w:val="0"/>
        <w:keepLines w:val="0"/>
        <w:pageBreakBefore w:val="0"/>
        <w:widowControl w:val="0"/>
        <w:kinsoku/>
        <w:wordWrap/>
        <w:overflowPunct/>
        <w:topLinePunct w:val="0"/>
        <w:bidi w:val="0"/>
        <w:adjustRightInd/>
        <w:snapToGrid/>
        <w:spacing w:line="360" w:lineRule="auto"/>
        <w:ind w:firstLine="482" w:firstLineChars="200"/>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说明：1）中型及以上企业不享受价格扣除；</w:t>
      </w:r>
      <w:r>
        <w:rPr>
          <w:rFonts w:hint="eastAsia" w:ascii="宋体" w:hAnsi="宋体" w:eastAsia="宋体" w:cs="宋体"/>
          <w:b/>
          <w:color w:val="auto"/>
          <w:sz w:val="24"/>
          <w:szCs w:val="24"/>
          <w:lang w:val="en-US" w:eastAsia="zh-CN"/>
        </w:rPr>
        <w:t>响应方</w:t>
      </w:r>
      <w:r>
        <w:rPr>
          <w:rFonts w:hint="eastAsia" w:ascii="宋体" w:hAnsi="宋体" w:eastAsia="宋体" w:cs="宋体"/>
          <w:b/>
          <w:color w:val="auto"/>
          <w:sz w:val="24"/>
          <w:szCs w:val="24"/>
        </w:rPr>
        <w:t>为中小企业（小型、微型）的，对其</w:t>
      </w:r>
      <w:r>
        <w:rPr>
          <w:rFonts w:hint="eastAsia" w:ascii="宋体" w:hAnsi="宋体" w:eastAsia="宋体" w:cs="宋体"/>
          <w:b/>
          <w:color w:val="auto"/>
          <w:sz w:val="24"/>
          <w:szCs w:val="24"/>
          <w:lang w:eastAsia="zh-CN"/>
        </w:rPr>
        <w:t>响应</w:t>
      </w:r>
      <w:r>
        <w:rPr>
          <w:rFonts w:hint="eastAsia" w:ascii="宋体" w:hAnsi="宋体" w:eastAsia="宋体" w:cs="宋体"/>
          <w:b/>
          <w:color w:val="auto"/>
          <w:sz w:val="24"/>
          <w:szCs w:val="24"/>
        </w:rPr>
        <w:t>报价给予</w:t>
      </w:r>
      <w:r>
        <w:rPr>
          <w:rFonts w:hint="eastAsia" w:ascii="宋体" w:hAnsi="宋体" w:eastAsia="宋体" w:cs="宋体"/>
          <w:b/>
          <w:color w:val="auto"/>
          <w:sz w:val="24"/>
          <w:szCs w:val="24"/>
          <w:lang w:val="en-US" w:eastAsia="zh-CN"/>
        </w:rPr>
        <w:t>6</w:t>
      </w:r>
      <w:r>
        <w:rPr>
          <w:rFonts w:hint="eastAsia" w:ascii="宋体" w:hAnsi="宋体" w:eastAsia="宋体" w:cs="宋体"/>
          <w:b/>
          <w:color w:val="auto"/>
          <w:sz w:val="24"/>
          <w:szCs w:val="24"/>
        </w:rPr>
        <w:t>%的扣除。2）未提供中小企业声明函的，</w:t>
      </w:r>
      <w:r>
        <w:rPr>
          <w:rFonts w:hint="eastAsia" w:ascii="宋体" w:hAnsi="宋体" w:eastAsia="宋体" w:cs="宋体"/>
          <w:b/>
          <w:color w:val="auto"/>
          <w:sz w:val="24"/>
          <w:szCs w:val="24"/>
          <w:lang w:val="en-US" w:eastAsia="zh-CN"/>
        </w:rPr>
        <w:t>响应</w:t>
      </w:r>
      <w:r>
        <w:rPr>
          <w:rFonts w:hint="eastAsia" w:ascii="宋体" w:hAnsi="宋体" w:eastAsia="宋体" w:cs="宋体"/>
          <w:b/>
          <w:color w:val="auto"/>
          <w:sz w:val="24"/>
          <w:szCs w:val="24"/>
        </w:rPr>
        <w:t>报价不予扣减。（提示：</w:t>
      </w:r>
      <w:r>
        <w:rPr>
          <w:rFonts w:hint="eastAsia" w:ascii="宋体" w:hAnsi="宋体" w:eastAsia="宋体" w:cs="宋体"/>
          <w:b/>
          <w:bCs/>
          <w:snapToGrid w:val="0"/>
          <w:color w:val="auto"/>
          <w:kern w:val="0"/>
          <w:sz w:val="24"/>
          <w:szCs w:val="24"/>
          <w:lang w:eastAsia="zh-CN"/>
        </w:rPr>
        <w:t>响应</w:t>
      </w:r>
      <w:r>
        <w:rPr>
          <w:rFonts w:hint="eastAsia" w:ascii="宋体" w:hAnsi="宋体" w:eastAsia="宋体" w:cs="宋体"/>
          <w:b/>
          <w:bCs/>
          <w:snapToGrid w:val="0"/>
          <w:color w:val="auto"/>
          <w:kern w:val="0"/>
          <w:sz w:val="24"/>
          <w:szCs w:val="24"/>
          <w:lang w:val="en-US" w:eastAsia="zh-CN"/>
        </w:rPr>
        <w:t>方</w:t>
      </w:r>
      <w:r>
        <w:rPr>
          <w:rFonts w:hint="eastAsia" w:ascii="宋体" w:hAnsi="宋体" w:eastAsia="宋体" w:cs="宋体"/>
          <w:b/>
          <w:bCs/>
          <w:snapToGrid w:val="0"/>
          <w:color w:val="auto"/>
          <w:kern w:val="0"/>
          <w:sz w:val="24"/>
          <w:szCs w:val="24"/>
        </w:rPr>
        <w:t>在填写声明函前，可通过国务院客户端和工业和信息化部网站上的自测小程序进行自查来判断本企业是否满足小微企业认定标准</w:t>
      </w:r>
      <w:r>
        <w:rPr>
          <w:rFonts w:hint="eastAsia" w:ascii="宋体" w:hAnsi="宋体" w:eastAsia="宋体" w:cs="宋体"/>
          <w:b/>
          <w:color w:val="auto"/>
          <w:sz w:val="24"/>
          <w:szCs w:val="24"/>
        </w:rPr>
        <w:t>）</w:t>
      </w:r>
    </w:p>
    <w:p>
      <w:pPr>
        <w:snapToGrid w:val="0"/>
        <w:spacing w:before="50" w:after="50" w:line="360" w:lineRule="exact"/>
        <w:ind w:firstLine="422" w:firstLineChars="200"/>
        <w:jc w:val="left"/>
        <w:rPr>
          <w:rFonts w:hint="eastAsia" w:ascii="宋体" w:hAnsi="宋体" w:eastAsia="宋体" w:cs="宋体"/>
          <w:b/>
          <w:color w:val="auto"/>
          <w:szCs w:val="21"/>
        </w:rPr>
      </w:pPr>
    </w:p>
    <w:p>
      <w:pPr>
        <w:snapToGrid w:val="0"/>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Cs w:val="21"/>
          <w:lang w:val="zh-CN"/>
        </w:rPr>
        <w:t xml:space="preserve">                                          </w:t>
      </w:r>
      <w:r>
        <w:rPr>
          <w:rFonts w:hint="eastAsia" w:ascii="宋体" w:hAnsi="宋体" w:eastAsia="宋体" w:cs="宋体"/>
          <w:color w:val="auto"/>
          <w:kern w:val="0"/>
          <w:sz w:val="24"/>
          <w:szCs w:val="24"/>
          <w:lang w:val="zh-CN"/>
        </w:rPr>
        <w:t xml:space="preserve">               响应方名称(公章)：</w:t>
      </w:r>
    </w:p>
    <w:p>
      <w:pPr>
        <w:snapToGrid w:val="0"/>
        <w:spacing w:line="360" w:lineRule="auto"/>
        <w:jc w:val="righ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日期：  年  月   日</w:t>
      </w:r>
    </w:p>
    <w:p>
      <w:pPr>
        <w:snapToGrid w:val="0"/>
        <w:spacing w:line="360" w:lineRule="auto"/>
        <w:jc w:val="center"/>
        <w:rPr>
          <w:rFonts w:hint="eastAsia" w:ascii="宋体" w:hAnsi="宋体" w:eastAsia="宋体" w:cs="宋体"/>
          <w:b/>
          <w:color w:val="auto"/>
          <w:sz w:val="32"/>
          <w:szCs w:val="32"/>
        </w:rPr>
      </w:pPr>
      <w:r>
        <w:rPr>
          <w:rFonts w:hint="eastAsia" w:ascii="宋体" w:hAnsi="宋体" w:eastAsia="宋体" w:cs="宋体"/>
          <w:b/>
          <w:color w:val="auto"/>
          <w:szCs w:val="21"/>
        </w:rPr>
        <w:br w:type="page"/>
      </w:r>
      <w:r>
        <w:rPr>
          <w:rFonts w:hint="eastAsia" w:ascii="宋体" w:hAnsi="宋体" w:eastAsia="宋体" w:cs="宋体"/>
          <w:b/>
          <w:color w:val="auto"/>
          <w:sz w:val="32"/>
          <w:szCs w:val="32"/>
        </w:rPr>
        <w:t>监狱企业声明函</w:t>
      </w:r>
    </w:p>
    <w:p>
      <w:pPr>
        <w:snapToGrid w:val="0"/>
        <w:spacing w:line="360" w:lineRule="auto"/>
        <w:jc w:val="center"/>
        <w:rPr>
          <w:rFonts w:hint="eastAsia" w:ascii="宋体" w:hAnsi="宋体" w:eastAsia="宋体" w:cs="宋体"/>
          <w:b/>
          <w:color w:val="auto"/>
          <w:sz w:val="32"/>
          <w:szCs w:val="32"/>
        </w:rPr>
      </w:pPr>
      <w:r>
        <w:rPr>
          <w:rFonts w:hint="eastAsia" w:ascii="宋体" w:hAnsi="宋体" w:eastAsia="宋体" w:cs="宋体"/>
          <w:color w:val="auto"/>
        </w:rPr>
        <w:t>（非监狱企业不用提供）</w:t>
      </w:r>
    </w:p>
    <w:p>
      <w:pPr>
        <w:snapToGrid w:val="0"/>
        <w:spacing w:line="360" w:lineRule="auto"/>
        <w:rPr>
          <w:rFonts w:hint="eastAsia" w:ascii="宋体" w:hAnsi="宋体" w:eastAsia="宋体" w:cs="宋体"/>
          <w:color w:val="auto"/>
          <w:sz w:val="24"/>
        </w:rPr>
      </w:pPr>
      <w:r>
        <w:rPr>
          <w:rFonts w:hint="eastAsia" w:ascii="宋体" w:hAnsi="宋体" w:eastAsia="宋体" w:cs="宋体"/>
          <w:color w:val="auto"/>
          <w:sz w:val="24"/>
          <w:szCs w:val="24"/>
        </w:rPr>
        <w:t>淳安县农业农村局</w:t>
      </w:r>
      <w:r>
        <w:rPr>
          <w:rFonts w:hint="eastAsia" w:ascii="宋体" w:hAnsi="宋体" w:eastAsia="宋体" w:cs="宋体"/>
          <w:color w:val="auto"/>
          <w:sz w:val="24"/>
        </w:rPr>
        <w:t>、淳安永盛联合会计师事务所(普通合伙)：</w:t>
      </w:r>
    </w:p>
    <w:p>
      <w:pPr>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本单位郑重声明，根据《关于政府采购支持监狱企业发展有关问题的通知》（财库〔2014〕68号）的规定，本单位为监狱企业。</w:t>
      </w:r>
    </w:p>
    <w:p>
      <w:pPr>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1.本单位为监狱企业的证明材料如下：</w:t>
      </w:r>
    </w:p>
    <w:p>
      <w:pPr>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附件：</w:t>
      </w:r>
      <w:r>
        <w:rPr>
          <w:rFonts w:hint="eastAsia" w:ascii="宋体" w:hAnsi="宋体" w:eastAsia="宋体" w:cs="宋体"/>
          <w:color w:val="auto"/>
          <w:sz w:val="24"/>
          <w:u w:val="single"/>
        </w:rPr>
        <w:t xml:space="preserve">                                      </w:t>
      </w:r>
      <w:r>
        <w:rPr>
          <w:rFonts w:hint="eastAsia" w:ascii="宋体" w:hAnsi="宋体" w:eastAsia="宋体" w:cs="宋体"/>
          <w:color w:val="auto"/>
          <w:sz w:val="24"/>
        </w:rPr>
        <w:t xml:space="preserve"> 。</w:t>
      </w:r>
    </w:p>
    <w:p>
      <w:pPr>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2.本单位参加</w:t>
      </w:r>
      <w:r>
        <w:rPr>
          <w:rFonts w:hint="eastAsia" w:ascii="宋体" w:hAnsi="宋体" w:eastAsia="宋体" w:cs="宋体"/>
          <w:color w:val="auto"/>
          <w:sz w:val="24"/>
          <w:u w:val="single"/>
        </w:rPr>
        <w:t>_（项目名称）（项目编号）</w:t>
      </w:r>
      <w:r>
        <w:rPr>
          <w:rFonts w:hint="eastAsia" w:ascii="宋体" w:hAnsi="宋体" w:eastAsia="宋体" w:cs="宋体"/>
          <w:color w:val="auto"/>
          <w:sz w:val="24"/>
        </w:rPr>
        <w:t>的采购活动。本单位对上述声明的真实性负责。如有虚假，将依法承担相应责任。</w:t>
      </w:r>
    </w:p>
    <w:p>
      <w:pPr>
        <w:snapToGrid w:val="0"/>
        <w:spacing w:line="360" w:lineRule="auto"/>
        <w:ind w:firstLine="482" w:firstLineChars="200"/>
        <w:rPr>
          <w:rFonts w:hint="eastAsia" w:ascii="宋体" w:hAnsi="宋体" w:eastAsia="宋体" w:cs="宋体"/>
          <w:color w:val="auto"/>
          <w:sz w:val="24"/>
        </w:rPr>
      </w:pPr>
      <w:r>
        <w:rPr>
          <w:rFonts w:hint="eastAsia" w:ascii="宋体" w:hAnsi="宋体" w:eastAsia="宋体" w:cs="宋体"/>
          <w:b/>
          <w:color w:val="auto"/>
          <w:kern w:val="0"/>
          <w:sz w:val="24"/>
          <w:lang w:val="zh-CN"/>
        </w:rPr>
        <w:t>注：1）本声明函为监狱企业填写。</w:t>
      </w:r>
    </w:p>
    <w:p>
      <w:pPr>
        <w:snapToGrid w:val="0"/>
        <w:spacing w:line="360" w:lineRule="auto"/>
        <w:ind w:firstLine="954" w:firstLineChars="396"/>
        <w:rPr>
          <w:rFonts w:hint="eastAsia" w:ascii="宋体" w:hAnsi="宋体" w:eastAsia="宋体" w:cs="宋体"/>
          <w:b/>
          <w:color w:val="auto"/>
          <w:kern w:val="0"/>
          <w:sz w:val="24"/>
          <w:lang w:val="zh-CN"/>
        </w:rPr>
      </w:pPr>
      <w:r>
        <w:rPr>
          <w:rFonts w:hint="eastAsia" w:ascii="宋体" w:hAnsi="宋体" w:eastAsia="宋体" w:cs="宋体"/>
          <w:b/>
          <w:color w:val="auto"/>
          <w:kern w:val="0"/>
          <w:sz w:val="24"/>
          <w:lang w:val="zh-CN"/>
        </w:rPr>
        <w:t>2）后附相关部门认定盖章认定证明文件</w:t>
      </w:r>
      <w:r>
        <w:rPr>
          <w:rFonts w:hint="eastAsia" w:ascii="宋体" w:hAnsi="宋体" w:eastAsia="宋体" w:cs="宋体"/>
          <w:b/>
          <w:color w:val="auto"/>
          <w:sz w:val="24"/>
        </w:rPr>
        <w:t>且有效期内</w:t>
      </w:r>
      <w:r>
        <w:rPr>
          <w:rFonts w:hint="eastAsia" w:ascii="宋体" w:hAnsi="宋体" w:eastAsia="宋体" w:cs="宋体"/>
          <w:b/>
          <w:color w:val="auto"/>
          <w:kern w:val="0"/>
          <w:sz w:val="24"/>
          <w:lang w:val="zh-CN"/>
        </w:rPr>
        <w:t>。</w:t>
      </w:r>
    </w:p>
    <w:p>
      <w:pPr>
        <w:pStyle w:val="2"/>
        <w:rPr>
          <w:rFonts w:hint="eastAsia" w:ascii="宋体" w:hAnsi="宋体" w:eastAsia="宋体" w:cs="宋体"/>
          <w:color w:val="auto"/>
          <w:sz w:val="24"/>
          <w:szCs w:val="24"/>
          <w:lang w:val="zh-CN"/>
        </w:rPr>
      </w:pPr>
    </w:p>
    <w:p>
      <w:pPr>
        <w:snapToGrid w:val="0"/>
        <w:spacing w:line="360" w:lineRule="auto"/>
        <w:jc w:val="center"/>
        <w:rPr>
          <w:rFonts w:hint="eastAsia" w:ascii="宋体" w:hAnsi="宋体" w:eastAsia="宋体" w:cs="宋体"/>
          <w:color w:val="auto"/>
          <w:kern w:val="0"/>
          <w:sz w:val="24"/>
          <w:szCs w:val="24"/>
        </w:rPr>
      </w:pPr>
      <w:bookmarkStart w:id="4" w:name="OLE_LINK13"/>
      <w:bookmarkStart w:id="5" w:name="OLE_LINK14"/>
      <w:r>
        <w:rPr>
          <w:rFonts w:hint="eastAsia" w:ascii="宋体" w:hAnsi="宋体" w:eastAsia="宋体" w:cs="宋体"/>
          <w:color w:val="auto"/>
          <w:kern w:val="0"/>
          <w:sz w:val="24"/>
          <w:szCs w:val="24"/>
          <w:lang w:val="zh-CN"/>
        </w:rPr>
        <w:t xml:space="preserve">                                                      响应方名称(公章)：</w:t>
      </w:r>
    </w:p>
    <w:p>
      <w:pPr>
        <w:snapToGrid w:val="0"/>
        <w:spacing w:line="360" w:lineRule="auto"/>
        <w:jc w:val="righ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日期：  年  月   日</w:t>
      </w:r>
    </w:p>
    <w:p>
      <w:pPr>
        <w:pStyle w:val="2"/>
        <w:rPr>
          <w:rFonts w:hint="eastAsia" w:ascii="宋体" w:hAnsi="宋体" w:eastAsia="宋体" w:cs="宋体"/>
          <w:color w:val="auto"/>
        </w:rPr>
      </w:pPr>
    </w:p>
    <w:p>
      <w:pPr>
        <w:snapToGrid w:val="0"/>
        <w:spacing w:line="360" w:lineRule="auto"/>
        <w:jc w:val="center"/>
        <w:rPr>
          <w:rFonts w:hint="eastAsia" w:ascii="宋体" w:hAnsi="宋体" w:eastAsia="宋体" w:cs="宋体"/>
          <w:b/>
          <w:color w:val="auto"/>
          <w:sz w:val="32"/>
          <w:szCs w:val="32"/>
        </w:rPr>
      </w:pPr>
      <w:r>
        <w:rPr>
          <w:rFonts w:hint="eastAsia" w:ascii="宋体" w:hAnsi="宋体" w:eastAsia="宋体" w:cs="宋体"/>
          <w:b/>
          <w:color w:val="auto"/>
          <w:sz w:val="32"/>
          <w:szCs w:val="32"/>
        </w:rPr>
        <w:t>残疾人福利性单位声明函</w:t>
      </w:r>
    </w:p>
    <w:bookmarkEnd w:id="4"/>
    <w:bookmarkEnd w:id="5"/>
    <w:p>
      <w:pPr>
        <w:snapToGrid w:val="0"/>
        <w:spacing w:line="360" w:lineRule="auto"/>
        <w:jc w:val="center"/>
        <w:rPr>
          <w:rFonts w:hint="eastAsia" w:ascii="宋体" w:hAnsi="宋体" w:eastAsia="宋体" w:cs="宋体"/>
          <w:b/>
          <w:color w:val="auto"/>
          <w:sz w:val="32"/>
          <w:szCs w:val="32"/>
        </w:rPr>
      </w:pPr>
      <w:r>
        <w:rPr>
          <w:rFonts w:hint="eastAsia" w:ascii="宋体" w:hAnsi="宋体" w:eastAsia="宋体" w:cs="宋体"/>
          <w:color w:val="auto"/>
        </w:rPr>
        <w:t>（非监狱企业不用提供）</w:t>
      </w:r>
    </w:p>
    <w:p>
      <w:pPr>
        <w:snapToGrid w:val="0"/>
        <w:spacing w:line="360" w:lineRule="auto"/>
        <w:rPr>
          <w:rFonts w:hint="eastAsia" w:ascii="宋体" w:hAnsi="宋体" w:eastAsia="宋体" w:cs="宋体"/>
          <w:color w:val="auto"/>
          <w:sz w:val="24"/>
        </w:rPr>
      </w:pPr>
      <w:r>
        <w:rPr>
          <w:rFonts w:hint="eastAsia" w:ascii="宋体" w:hAnsi="宋体" w:eastAsia="宋体" w:cs="宋体"/>
          <w:color w:val="auto"/>
          <w:sz w:val="24"/>
          <w:szCs w:val="24"/>
        </w:rPr>
        <w:t>淳安县农业农村局</w:t>
      </w:r>
      <w:r>
        <w:rPr>
          <w:rFonts w:hint="eastAsia" w:ascii="宋体" w:hAnsi="宋体" w:eastAsia="宋体" w:cs="宋体"/>
          <w:color w:val="auto"/>
          <w:sz w:val="24"/>
        </w:rPr>
        <w:t>、淳安永盛联合会计师事务所(普通合伙)：</w:t>
      </w:r>
    </w:p>
    <w:p>
      <w:pPr>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本单位郑重声明，根据《财政部 民政部 中国残疾人联合会关于促进残疾人就业政府采购政策的通知》（财库〔2017〕 141号）的规定，本单位为符合条件的残疾人福利性单位，且本单位参加____</w:t>
      </w:r>
      <w:r>
        <w:rPr>
          <w:rFonts w:hint="eastAsia" w:ascii="宋体" w:hAnsi="宋体" w:eastAsia="宋体" w:cs="宋体"/>
          <w:color w:val="auto"/>
          <w:sz w:val="24"/>
          <w:u w:val="single"/>
        </w:rPr>
        <w:t>（项目名称）（项目编号）</w:t>
      </w:r>
      <w:r>
        <w:rPr>
          <w:rFonts w:hint="eastAsia" w:ascii="宋体" w:hAnsi="宋体" w:eastAsia="宋体" w:cs="宋体"/>
          <w:color w:val="auto"/>
          <w:sz w:val="24"/>
        </w:rPr>
        <w:t>___采购活动提供本单位服务，或者提供其他残疾人福利性单位服务的。</w:t>
      </w:r>
    </w:p>
    <w:p>
      <w:pPr>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本单位对上述声明的真实性负责。如有虚假，将依法承担相应责任。</w:t>
      </w:r>
    </w:p>
    <w:p>
      <w:pPr>
        <w:spacing w:line="360" w:lineRule="auto"/>
        <w:rPr>
          <w:rFonts w:hint="eastAsia" w:ascii="宋体" w:hAnsi="宋体" w:eastAsia="宋体" w:cs="宋体"/>
          <w:color w:val="auto"/>
          <w:sz w:val="24"/>
        </w:rPr>
      </w:pPr>
    </w:p>
    <w:p>
      <w:pPr>
        <w:snapToGrid w:val="0"/>
        <w:spacing w:line="36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lang w:val="zh-CN"/>
        </w:rPr>
        <w:t xml:space="preserve">                                                     </w:t>
      </w:r>
      <w:r>
        <w:rPr>
          <w:rFonts w:hint="eastAsia" w:ascii="宋体" w:hAnsi="宋体" w:eastAsia="宋体" w:cs="宋体"/>
          <w:color w:val="auto"/>
          <w:kern w:val="0"/>
          <w:sz w:val="24"/>
          <w:szCs w:val="24"/>
          <w:lang w:val="zh-CN"/>
        </w:rPr>
        <w:t>响应方名称(公章)：</w:t>
      </w:r>
    </w:p>
    <w:p>
      <w:pPr>
        <w:snapToGrid w:val="0"/>
        <w:spacing w:line="360" w:lineRule="auto"/>
        <w:jc w:val="righ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日期：  年  月   日</w:t>
      </w:r>
    </w:p>
    <w:p>
      <w:pPr>
        <w:snapToGrid w:val="0"/>
        <w:spacing w:line="360" w:lineRule="auto"/>
        <w:jc w:val="center"/>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rPr>
          <w:rFonts w:hint="eastAsia" w:ascii="宋体" w:hAnsi="宋体" w:eastAsia="宋体" w:cs="宋体"/>
          <w:color w:val="auto"/>
        </w:rPr>
      </w:pPr>
    </w:p>
    <w:p>
      <w:pPr>
        <w:jc w:val="center"/>
        <w:rPr>
          <w:rFonts w:hint="eastAsia" w:ascii="宋体" w:hAnsi="宋体" w:eastAsia="宋体" w:cs="宋体"/>
          <w:b/>
          <w:color w:val="auto"/>
          <w:sz w:val="30"/>
          <w:szCs w:val="30"/>
        </w:rPr>
      </w:pPr>
      <w:r>
        <w:rPr>
          <w:rFonts w:hint="eastAsia" w:ascii="宋体" w:hAnsi="宋体" w:eastAsia="宋体" w:cs="宋体"/>
          <w:b/>
          <w:color w:val="auto"/>
          <w:sz w:val="30"/>
          <w:szCs w:val="30"/>
        </w:rPr>
        <w:t>中标服务费支付承诺书</w:t>
      </w:r>
    </w:p>
    <w:p>
      <w:pPr>
        <w:spacing w:line="600" w:lineRule="auto"/>
        <w:jc w:val="center"/>
        <w:rPr>
          <w:rFonts w:hint="eastAsia" w:ascii="宋体" w:hAnsi="宋体" w:eastAsia="宋体" w:cs="宋体"/>
          <w:b/>
          <w:color w:val="auto"/>
          <w:sz w:val="28"/>
          <w:szCs w:val="28"/>
        </w:rPr>
      </w:pPr>
    </w:p>
    <w:p>
      <w:pPr>
        <w:pStyle w:val="4"/>
        <w:tabs>
          <w:tab w:val="left" w:pos="432"/>
        </w:tabs>
        <w:spacing w:line="600" w:lineRule="auto"/>
        <w:rPr>
          <w:rFonts w:hint="eastAsia" w:ascii="宋体" w:hAnsi="宋体" w:eastAsia="宋体" w:cs="宋体"/>
          <w:bCs w:val="0"/>
          <w:color w:val="auto"/>
          <w:sz w:val="28"/>
          <w:szCs w:val="28"/>
        </w:rPr>
      </w:pPr>
    </w:p>
    <w:p>
      <w:pPr>
        <w:pStyle w:val="4"/>
        <w:tabs>
          <w:tab w:val="left" w:pos="432"/>
        </w:tabs>
        <w:spacing w:line="600" w:lineRule="auto"/>
        <w:rPr>
          <w:rFonts w:hint="eastAsia" w:ascii="宋体" w:hAnsi="宋体" w:eastAsia="宋体" w:cs="宋体"/>
          <w:b w:val="0"/>
          <w:color w:val="auto"/>
          <w:sz w:val="24"/>
          <w:szCs w:val="24"/>
          <w:u w:val="single"/>
        </w:rPr>
      </w:pPr>
      <w:r>
        <w:rPr>
          <w:rFonts w:hint="eastAsia" w:ascii="宋体" w:hAnsi="宋体" w:eastAsia="宋体" w:cs="宋体"/>
          <w:b w:val="0"/>
          <w:color w:val="auto"/>
          <w:sz w:val="24"/>
          <w:szCs w:val="24"/>
          <w:u w:val="single"/>
        </w:rPr>
        <w:t>淳安永盛联合会计师事务所(普通合伙)：</w:t>
      </w:r>
    </w:p>
    <w:p>
      <w:pPr>
        <w:pStyle w:val="4"/>
        <w:tabs>
          <w:tab w:val="left" w:pos="432"/>
        </w:tabs>
        <w:rPr>
          <w:rFonts w:hint="eastAsia" w:ascii="宋体" w:hAnsi="宋体" w:eastAsia="宋体" w:cs="宋体"/>
          <w:b w:val="0"/>
          <w:color w:val="auto"/>
          <w:sz w:val="24"/>
          <w:szCs w:val="24"/>
        </w:rPr>
      </w:pPr>
    </w:p>
    <w:p>
      <w:pPr>
        <w:pStyle w:val="4"/>
        <w:tabs>
          <w:tab w:val="left" w:pos="432"/>
        </w:tabs>
        <w:ind w:firstLine="480" w:firstLineChars="200"/>
        <w:rPr>
          <w:rFonts w:hint="eastAsia" w:ascii="宋体" w:hAnsi="宋体" w:eastAsia="宋体" w:cs="宋体"/>
          <w:b w:val="0"/>
          <w:color w:val="auto"/>
          <w:sz w:val="24"/>
          <w:szCs w:val="24"/>
        </w:rPr>
      </w:pPr>
      <w:r>
        <w:rPr>
          <w:rFonts w:hint="eastAsia" w:ascii="宋体" w:hAnsi="宋体" w:eastAsia="宋体" w:cs="宋体"/>
          <w:b w:val="0"/>
          <w:color w:val="auto"/>
          <w:sz w:val="24"/>
          <w:szCs w:val="24"/>
        </w:rPr>
        <w:t>本单位在此承诺：如在本项目成交，成交之日起5个工作日之内，向贵单位按采购文件约定支付招标代理服务费。</w:t>
      </w:r>
    </w:p>
    <w:p>
      <w:pPr>
        <w:rPr>
          <w:rFonts w:hint="eastAsia" w:ascii="宋体" w:hAnsi="宋体" w:eastAsia="宋体" w:cs="宋体"/>
          <w:snapToGrid w:val="0"/>
          <w:color w:val="auto"/>
          <w:kern w:val="0"/>
          <w:szCs w:val="21"/>
          <w:lang w:val="zh-CN"/>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snapToGrid w:val="0"/>
        <w:spacing w:line="440" w:lineRule="exact"/>
        <w:jc w:val="center"/>
        <w:rPr>
          <w:rFonts w:hint="eastAsia" w:ascii="宋体" w:hAnsi="宋体" w:eastAsia="宋体" w:cs="宋体"/>
          <w:color w:val="auto"/>
          <w:kern w:val="0"/>
          <w:sz w:val="24"/>
        </w:rPr>
      </w:pPr>
      <w:r>
        <w:rPr>
          <w:rFonts w:hint="eastAsia" w:ascii="宋体" w:hAnsi="宋体" w:eastAsia="宋体" w:cs="宋体"/>
          <w:color w:val="auto"/>
          <w:kern w:val="0"/>
          <w:sz w:val="24"/>
          <w:lang w:val="zh-CN"/>
        </w:rPr>
        <w:t xml:space="preserve">                                   响应方名称(公章)：</w:t>
      </w:r>
    </w:p>
    <w:p>
      <w:pPr>
        <w:snapToGrid w:val="0"/>
        <w:spacing w:line="440" w:lineRule="exact"/>
        <w:ind w:firstLine="5160" w:firstLineChars="2150"/>
        <w:rPr>
          <w:rFonts w:hint="eastAsia" w:ascii="宋体" w:hAnsi="宋体" w:eastAsia="宋体" w:cs="宋体"/>
          <w:snapToGrid w:val="0"/>
          <w:color w:val="auto"/>
          <w:kern w:val="0"/>
          <w:szCs w:val="21"/>
        </w:rPr>
      </w:pPr>
      <w:r>
        <w:rPr>
          <w:rFonts w:hint="eastAsia" w:ascii="宋体" w:hAnsi="宋体" w:eastAsia="宋体" w:cs="宋体"/>
          <w:color w:val="auto"/>
          <w:kern w:val="0"/>
          <w:sz w:val="24"/>
        </w:rPr>
        <w:t>日期：  年  月   日</w:t>
      </w:r>
    </w:p>
    <w:p>
      <w:pPr>
        <w:jc w:val="center"/>
        <w:rPr>
          <w:rFonts w:hint="eastAsia" w:ascii="宋体" w:hAnsi="宋体" w:eastAsia="宋体" w:cs="宋体"/>
          <w:b/>
          <w:color w:val="auto"/>
          <w:sz w:val="36"/>
          <w:szCs w:val="36"/>
        </w:rPr>
      </w:pPr>
    </w:p>
    <w:p>
      <w:pPr>
        <w:jc w:val="center"/>
        <w:rPr>
          <w:rFonts w:hint="eastAsia" w:ascii="宋体" w:hAnsi="宋体" w:eastAsia="宋体" w:cs="宋体"/>
          <w:b/>
          <w:color w:val="auto"/>
          <w:sz w:val="36"/>
          <w:szCs w:val="36"/>
        </w:rPr>
      </w:pPr>
    </w:p>
    <w:p>
      <w:pPr>
        <w:jc w:val="center"/>
        <w:rPr>
          <w:rFonts w:hint="eastAsia" w:ascii="宋体" w:hAnsi="宋体" w:eastAsia="宋体" w:cs="宋体"/>
          <w:b/>
          <w:color w:val="auto"/>
          <w:sz w:val="36"/>
          <w:szCs w:val="36"/>
        </w:rPr>
      </w:pPr>
    </w:p>
    <w:p>
      <w:pPr>
        <w:jc w:val="center"/>
        <w:rPr>
          <w:rFonts w:hint="eastAsia" w:ascii="宋体" w:hAnsi="宋体" w:eastAsia="宋体" w:cs="宋体"/>
          <w:b/>
          <w:color w:val="auto"/>
          <w:sz w:val="36"/>
          <w:szCs w:val="36"/>
        </w:rPr>
      </w:pPr>
    </w:p>
    <w:p>
      <w:pPr>
        <w:pStyle w:val="2"/>
        <w:ind w:firstLine="723"/>
        <w:rPr>
          <w:rFonts w:hint="eastAsia" w:ascii="宋体" w:hAnsi="宋体" w:eastAsia="宋体" w:cs="宋体"/>
          <w:b/>
          <w:color w:val="auto"/>
          <w:sz w:val="36"/>
          <w:szCs w:val="36"/>
        </w:rPr>
      </w:pPr>
    </w:p>
    <w:p>
      <w:pPr>
        <w:pStyle w:val="2"/>
        <w:ind w:firstLine="723"/>
        <w:rPr>
          <w:rFonts w:hint="eastAsia" w:ascii="宋体" w:hAnsi="宋体" w:eastAsia="宋体" w:cs="宋体"/>
          <w:b/>
          <w:color w:val="auto"/>
          <w:sz w:val="36"/>
          <w:szCs w:val="36"/>
        </w:rPr>
      </w:pPr>
    </w:p>
    <w:p>
      <w:pPr>
        <w:pStyle w:val="2"/>
        <w:ind w:firstLine="723"/>
        <w:rPr>
          <w:rFonts w:hint="eastAsia" w:ascii="宋体" w:hAnsi="宋体" w:eastAsia="宋体" w:cs="宋体"/>
          <w:b/>
          <w:color w:val="auto"/>
          <w:sz w:val="36"/>
          <w:szCs w:val="36"/>
        </w:rPr>
      </w:pPr>
    </w:p>
    <w:p>
      <w:pPr>
        <w:pStyle w:val="2"/>
        <w:ind w:firstLine="723"/>
        <w:rPr>
          <w:rFonts w:hint="eastAsia" w:ascii="宋体" w:hAnsi="宋体" w:eastAsia="宋体" w:cs="宋体"/>
          <w:b/>
          <w:color w:val="auto"/>
          <w:sz w:val="36"/>
          <w:szCs w:val="36"/>
        </w:rPr>
      </w:pPr>
    </w:p>
    <w:p>
      <w:pPr>
        <w:pStyle w:val="2"/>
        <w:ind w:firstLine="723"/>
        <w:rPr>
          <w:rFonts w:hint="eastAsia" w:ascii="宋体" w:hAnsi="宋体" w:eastAsia="宋体" w:cs="宋体"/>
          <w:b/>
          <w:color w:val="auto"/>
          <w:sz w:val="36"/>
          <w:szCs w:val="36"/>
        </w:rPr>
      </w:pPr>
    </w:p>
    <w:p>
      <w:pPr>
        <w:jc w:val="center"/>
        <w:rPr>
          <w:rFonts w:hint="eastAsia" w:ascii="宋体" w:hAnsi="宋体" w:eastAsia="宋体" w:cs="宋体"/>
          <w:b/>
          <w:color w:val="auto"/>
          <w:sz w:val="36"/>
          <w:szCs w:val="36"/>
        </w:rPr>
      </w:pPr>
    </w:p>
    <w:p>
      <w:pPr>
        <w:jc w:val="center"/>
        <w:rPr>
          <w:rFonts w:hint="eastAsia" w:ascii="宋体" w:hAnsi="宋体" w:eastAsia="宋体" w:cs="宋体"/>
          <w:b/>
          <w:color w:val="auto"/>
          <w:sz w:val="36"/>
          <w:szCs w:val="36"/>
        </w:rPr>
      </w:pPr>
    </w:p>
    <w:p>
      <w:pPr>
        <w:jc w:val="center"/>
        <w:rPr>
          <w:rFonts w:hint="eastAsia" w:ascii="宋体" w:hAnsi="宋体" w:eastAsia="宋体" w:cs="宋体"/>
          <w:b/>
          <w:color w:val="auto"/>
          <w:sz w:val="36"/>
          <w:szCs w:val="36"/>
        </w:rPr>
      </w:pPr>
    </w:p>
    <w:p>
      <w:pPr>
        <w:rPr>
          <w:rFonts w:hint="eastAsia" w:ascii="宋体" w:hAnsi="宋体" w:eastAsia="宋体" w:cs="宋体"/>
          <w:b/>
          <w:color w:val="auto"/>
          <w:sz w:val="36"/>
          <w:szCs w:val="36"/>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snapToGrid w:val="0"/>
          <w:color w:val="auto"/>
          <w:kern w:val="0"/>
          <w:szCs w:val="21"/>
        </w:rPr>
      </w:pPr>
    </w:p>
    <w:p>
      <w:pPr>
        <w:rPr>
          <w:rFonts w:hint="eastAsia" w:ascii="宋体" w:hAnsi="宋体" w:eastAsia="宋体" w:cs="宋体"/>
          <w:b/>
          <w:color w:val="auto"/>
          <w:spacing w:val="6"/>
          <w:sz w:val="24"/>
        </w:rPr>
      </w:pPr>
    </w:p>
    <w:p>
      <w:pPr>
        <w:pStyle w:val="2"/>
        <w:rPr>
          <w:rFonts w:hint="eastAsia" w:ascii="宋体" w:hAnsi="宋体" w:eastAsia="宋体" w:cs="宋体"/>
          <w:color w:val="auto"/>
        </w:rPr>
      </w:pPr>
    </w:p>
    <w:p>
      <w:pPr>
        <w:rPr>
          <w:rFonts w:hint="eastAsia" w:ascii="宋体" w:hAnsi="宋体" w:eastAsia="宋体" w:cs="宋体"/>
          <w:color w:val="auto"/>
          <w:sz w:val="24"/>
        </w:rPr>
      </w:pPr>
      <w:r>
        <w:rPr>
          <w:rFonts w:hint="eastAsia" w:ascii="宋体" w:hAnsi="宋体" w:eastAsia="宋体" w:cs="宋体"/>
          <w:b/>
          <w:color w:val="auto"/>
          <w:spacing w:val="6"/>
          <w:sz w:val="24"/>
        </w:rPr>
        <w:t>附件1：</w:t>
      </w:r>
      <w:r>
        <w:rPr>
          <w:rFonts w:hint="eastAsia" w:ascii="宋体" w:hAnsi="宋体" w:eastAsia="宋体" w:cs="宋体"/>
          <w:color w:val="auto"/>
          <w:sz w:val="24"/>
        </w:rPr>
        <w:t>发改价格[2011]534号文《关于降低部分建设项目收费标准规范收费行为等有关问题的通知》</w:t>
      </w:r>
      <w:bookmarkStart w:id="6" w:name="_Toc532896436"/>
      <w:r>
        <w:rPr>
          <w:rFonts w:hint="eastAsia" w:ascii="宋体" w:hAnsi="宋体" w:eastAsia="宋体" w:cs="宋体"/>
          <w:color w:val="auto"/>
          <w:sz w:val="24"/>
        </w:rPr>
        <w:t>收费标准</w:t>
      </w:r>
      <w:bookmarkEnd w:id="6"/>
      <w:r>
        <w:rPr>
          <w:rFonts w:hint="eastAsia" w:ascii="宋体" w:hAnsi="宋体" w:eastAsia="宋体" w:cs="宋体"/>
          <w:color w:val="auto"/>
          <w:sz w:val="24"/>
        </w:rPr>
        <w:t>。具体见下表：</w:t>
      </w: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1980"/>
        <w:gridCol w:w="198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2" w:hRule="atLeast"/>
          <w:jc w:val="center"/>
        </w:trPr>
        <w:tc>
          <w:tcPr>
            <w:tcW w:w="2448" w:type="dxa"/>
          </w:tcPr>
          <w:p>
            <w:pPr>
              <w:keepNext w:val="0"/>
              <w:keepLines w:val="0"/>
              <w:suppressLineNumbers w:val="0"/>
              <w:spacing w:before="0" w:beforeAutospacing="0" w:after="0" w:afterAutospacing="0"/>
              <w:ind w:left="0" w:right="0" w:firstLine="211"/>
              <w:rPr>
                <w:rFonts w:hint="eastAsia" w:ascii="宋体" w:hAnsi="宋体" w:eastAsia="宋体" w:cs="宋体"/>
                <w:color w:val="auto"/>
                <w:szCs w:val="22"/>
              </w:rPr>
            </w:pPr>
            <w:r>
              <w:rPr>
                <w:rFonts w:hint="eastAsia" w:ascii="宋体" w:hAnsi="宋体" w:eastAsia="宋体" w:cs="宋体"/>
                <w:color w:val="auto"/>
                <w:szCs w:val="22"/>
              </w:rPr>
              <w:pict>
                <v:line id="直线 2" o:spid="_x0000_s2053" o:spt="20" style="position:absolute;left:0pt;margin-left:-3.85pt;margin-top:1.35pt;height:135.75pt;width:119.25pt;z-index:1024;mso-width-relative:page;mso-height-relative:page;" stroked="t" coordsize="21600,21600" o:gfxdata="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o&#10;tVt22AAAAAgBAAAPAAAAAAAAAAEAIAAAACIAAABkcnMvZG93bnJldi54bWxQSwECFAAUAAAACACH&#10;TuJA0n5yV+sBAACXAwAADgAAAAAAAAABACAAAAAnAQAAZHJzL2Uyb0RvYy54bWxQSwUGAAAAAAYA&#10;BgBZAQAAhAUAAAAA&#10;">
                  <v:path arrowok="t"/>
                  <v:fill focussize="0,0"/>
                  <v:stroke color="#4A7EBB"/>
                  <v:imagedata o:title=""/>
                  <o:lock v:ext="edit"/>
                </v:line>
              </w:pict>
            </w:r>
          </w:p>
          <w:p>
            <w:pPr>
              <w:keepNext w:val="0"/>
              <w:keepLines w:val="0"/>
              <w:suppressLineNumbers w:val="0"/>
              <w:spacing w:before="0" w:beforeAutospacing="0" w:after="0" w:afterAutospacing="0"/>
              <w:ind w:left="0" w:right="0" w:firstLine="1004"/>
              <w:rPr>
                <w:rFonts w:hint="eastAsia" w:ascii="宋体" w:hAnsi="宋体" w:eastAsia="宋体" w:cs="宋体"/>
                <w:color w:val="auto"/>
                <w:szCs w:val="22"/>
              </w:rPr>
            </w:pPr>
            <w:r>
              <w:rPr>
                <w:rFonts w:hint="eastAsia" w:ascii="宋体" w:hAnsi="宋体" w:eastAsia="宋体" w:cs="宋体"/>
                <w:color w:val="auto"/>
                <w:szCs w:val="22"/>
              </w:rPr>
              <w:t>　　　</w:t>
            </w:r>
          </w:p>
          <w:p>
            <w:pPr>
              <w:keepNext w:val="0"/>
              <w:keepLines w:val="0"/>
              <w:suppressLineNumbers w:val="0"/>
              <w:spacing w:before="0" w:beforeAutospacing="0" w:after="0" w:afterAutospacing="0"/>
              <w:ind w:left="0" w:right="0" w:firstLine="840" w:firstLineChars="400"/>
              <w:rPr>
                <w:rFonts w:hint="eastAsia" w:ascii="宋体" w:hAnsi="宋体" w:eastAsia="宋体" w:cs="宋体"/>
                <w:color w:val="auto"/>
                <w:szCs w:val="22"/>
              </w:rPr>
            </w:pPr>
            <w:r>
              <w:rPr>
                <w:rFonts w:hint="eastAsia" w:ascii="宋体" w:hAnsi="宋体" w:eastAsia="宋体" w:cs="宋体"/>
                <w:color w:val="auto"/>
                <w:szCs w:val="22"/>
              </w:rPr>
              <w:t>服务类型</w:t>
            </w:r>
          </w:p>
          <w:p>
            <w:pPr>
              <w:keepNext w:val="0"/>
              <w:keepLines w:val="0"/>
              <w:suppressLineNumbers w:val="0"/>
              <w:spacing w:before="0" w:beforeAutospacing="0" w:after="0" w:afterAutospacing="0"/>
              <w:ind w:left="0" w:right="0" w:firstLine="1295" w:firstLineChars="617"/>
              <w:rPr>
                <w:rFonts w:hint="eastAsia" w:ascii="宋体" w:hAnsi="宋体" w:eastAsia="宋体" w:cs="宋体"/>
                <w:color w:val="auto"/>
                <w:szCs w:val="22"/>
              </w:rPr>
            </w:pPr>
          </w:p>
          <w:p>
            <w:pPr>
              <w:keepNext w:val="0"/>
              <w:keepLines w:val="0"/>
              <w:suppressLineNumbers w:val="0"/>
              <w:spacing w:before="0" w:beforeAutospacing="0" w:after="0" w:afterAutospacing="0"/>
              <w:ind w:left="0" w:right="0" w:firstLine="1295" w:firstLineChars="617"/>
              <w:rPr>
                <w:rFonts w:hint="eastAsia" w:ascii="宋体" w:hAnsi="宋体" w:eastAsia="宋体" w:cs="宋体"/>
                <w:color w:val="auto"/>
                <w:szCs w:val="22"/>
              </w:rPr>
            </w:pPr>
          </w:p>
          <w:p>
            <w:pPr>
              <w:keepNext w:val="0"/>
              <w:keepLines w:val="0"/>
              <w:suppressLineNumbers w:val="0"/>
              <w:spacing w:before="0" w:beforeAutospacing="0" w:after="0" w:afterAutospacing="0"/>
              <w:ind w:left="0" w:right="0" w:firstLine="630" w:firstLineChars="300"/>
              <w:rPr>
                <w:rFonts w:hint="eastAsia" w:ascii="宋体" w:hAnsi="宋体" w:eastAsia="宋体" w:cs="宋体"/>
                <w:color w:val="auto"/>
                <w:szCs w:val="22"/>
              </w:rPr>
            </w:pPr>
            <w:r>
              <w:rPr>
                <w:rFonts w:hint="eastAsia" w:ascii="宋体" w:hAnsi="宋体" w:eastAsia="宋体" w:cs="宋体"/>
                <w:color w:val="auto"/>
                <w:szCs w:val="22"/>
              </w:rPr>
              <w:pict>
                <v:line id="直线 3" o:spid="_x0000_s2052" o:spt="20" style="position:absolute;left:0pt;margin-left:-3.85pt;margin-top:10.8pt;height:48.3pt;width:118.5pt;z-index:1024;mso-width-relative:page;mso-height-relative:page;" stroked="t" coordsize="21600,21600" o:gfxdata="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FUSDL9kAAAAJAQAADwAAAAAAAAABACAAAAAiAAAAZHJzL2Rvd25yZXYueG1sUEsBAhQAFAAAAAgA&#10;h07iQBEZRk/rAQAAlgMAAA4AAAAAAAAAAQAgAAAAKAEAAGRycy9lMm9Eb2MueG1sUEsFBgAAAAAG&#10;AAYAWQEAAIUFAAAAAA==&#10;">
                  <v:path arrowok="t"/>
                  <v:fill focussize="0,0"/>
                  <v:stroke color="#4A7EBB"/>
                  <v:imagedata o:title=""/>
                  <o:lock v:ext="edit"/>
                </v:line>
              </w:pict>
            </w:r>
            <w:r>
              <w:rPr>
                <w:rFonts w:hint="eastAsia" w:ascii="宋体" w:hAnsi="宋体" w:eastAsia="宋体" w:cs="宋体"/>
                <w:color w:val="auto"/>
                <w:szCs w:val="22"/>
              </w:rPr>
              <w:t>费率</w:t>
            </w:r>
          </w:p>
          <w:p>
            <w:pPr>
              <w:keepNext w:val="0"/>
              <w:keepLines w:val="0"/>
              <w:suppressLineNumbers w:val="0"/>
              <w:spacing w:before="0" w:beforeAutospacing="0" w:after="0" w:afterAutospacing="0"/>
              <w:ind w:left="0" w:right="0" w:firstLine="1054"/>
              <w:rPr>
                <w:rFonts w:hint="eastAsia" w:ascii="宋体" w:hAnsi="宋体" w:eastAsia="宋体" w:cs="宋体"/>
                <w:color w:val="auto"/>
                <w:szCs w:val="22"/>
              </w:rPr>
            </w:pPr>
            <w:r>
              <w:rPr>
                <w:rFonts w:hint="eastAsia" w:ascii="宋体" w:hAnsi="宋体" w:eastAsia="宋体" w:cs="宋体"/>
                <w:color w:val="auto"/>
                <w:szCs w:val="22"/>
              </w:rPr>
              <w:t>　　　</w:t>
            </w:r>
          </w:p>
          <w:p>
            <w:pPr>
              <w:keepNext w:val="0"/>
              <w:keepLines w:val="0"/>
              <w:suppressLineNumbers w:val="0"/>
              <w:spacing w:before="0" w:beforeAutospacing="0" w:after="0" w:afterAutospacing="0"/>
              <w:ind w:left="0" w:right="0" w:firstLine="1054"/>
              <w:rPr>
                <w:rFonts w:hint="eastAsia" w:ascii="宋体" w:hAnsi="宋体" w:eastAsia="宋体" w:cs="宋体"/>
                <w:color w:val="auto"/>
                <w:szCs w:val="22"/>
              </w:rPr>
            </w:pPr>
            <w:r>
              <w:rPr>
                <w:rFonts w:hint="eastAsia" w:ascii="宋体" w:hAnsi="宋体" w:eastAsia="宋体" w:cs="宋体"/>
                <w:color w:val="auto"/>
                <w:szCs w:val="22"/>
              </w:rPr>
              <w:t>　　　　</w:t>
            </w:r>
          </w:p>
          <w:p>
            <w:pPr>
              <w:keepNext w:val="0"/>
              <w:keepLines w:val="0"/>
              <w:suppressLineNumbers w:val="0"/>
              <w:spacing w:before="0" w:beforeAutospacing="0" w:after="0" w:afterAutospacing="0"/>
              <w:ind w:left="0" w:right="0"/>
              <w:rPr>
                <w:rFonts w:hint="eastAsia" w:ascii="宋体" w:hAnsi="宋体" w:eastAsia="宋体" w:cs="宋体"/>
                <w:color w:val="auto"/>
                <w:szCs w:val="22"/>
              </w:rPr>
            </w:pPr>
            <w:r>
              <w:rPr>
                <w:rFonts w:hint="eastAsia" w:ascii="宋体" w:hAnsi="宋体" w:eastAsia="宋体" w:cs="宋体"/>
                <w:color w:val="auto"/>
                <w:szCs w:val="22"/>
              </w:rPr>
              <w:t xml:space="preserve">成交金额（万元） </w:t>
            </w:r>
          </w:p>
        </w:tc>
        <w:tc>
          <w:tcPr>
            <w:tcW w:w="1980"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2"/>
              </w:rPr>
            </w:pPr>
            <w:r>
              <w:rPr>
                <w:rFonts w:hint="eastAsia" w:ascii="宋体" w:hAnsi="宋体" w:eastAsia="宋体" w:cs="宋体"/>
                <w:color w:val="auto"/>
                <w:szCs w:val="22"/>
              </w:rPr>
              <w:t>货物</w:t>
            </w:r>
          </w:p>
        </w:tc>
        <w:tc>
          <w:tcPr>
            <w:tcW w:w="1980"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2"/>
              </w:rPr>
            </w:pPr>
            <w:r>
              <w:rPr>
                <w:rFonts w:hint="eastAsia" w:ascii="宋体" w:hAnsi="宋体" w:eastAsia="宋体" w:cs="宋体"/>
                <w:color w:val="auto"/>
                <w:szCs w:val="22"/>
              </w:rPr>
              <w:t>服务</w:t>
            </w:r>
          </w:p>
        </w:tc>
        <w:tc>
          <w:tcPr>
            <w:tcW w:w="1980"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2"/>
              </w:rPr>
            </w:pPr>
            <w:r>
              <w:rPr>
                <w:rFonts w:hint="eastAsia" w:ascii="宋体" w:hAnsi="宋体" w:eastAsia="宋体" w:cs="宋体"/>
                <w:color w:val="auto"/>
                <w:szCs w:val="22"/>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2"/>
              </w:rPr>
            </w:pPr>
            <w:r>
              <w:rPr>
                <w:rFonts w:hint="eastAsia" w:ascii="宋体" w:hAnsi="宋体" w:eastAsia="宋体" w:cs="宋体"/>
                <w:color w:val="auto"/>
                <w:szCs w:val="22"/>
              </w:rPr>
              <w:t>100以下</w:t>
            </w:r>
          </w:p>
        </w:tc>
        <w:tc>
          <w:tcPr>
            <w:tcW w:w="1980" w:type="dxa"/>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2"/>
              </w:rPr>
            </w:pPr>
            <w:r>
              <w:rPr>
                <w:rFonts w:hint="eastAsia" w:ascii="宋体" w:hAnsi="宋体" w:eastAsia="宋体" w:cs="宋体"/>
                <w:color w:val="auto"/>
                <w:szCs w:val="22"/>
              </w:rPr>
              <w:t>1.5%</w:t>
            </w:r>
          </w:p>
        </w:tc>
        <w:tc>
          <w:tcPr>
            <w:tcW w:w="1980" w:type="dxa"/>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2"/>
              </w:rPr>
            </w:pPr>
            <w:r>
              <w:rPr>
                <w:rFonts w:hint="eastAsia" w:ascii="宋体" w:hAnsi="宋体" w:eastAsia="宋体" w:cs="宋体"/>
                <w:color w:val="auto"/>
                <w:szCs w:val="22"/>
              </w:rPr>
              <w:t>1.5%</w:t>
            </w:r>
          </w:p>
        </w:tc>
        <w:tc>
          <w:tcPr>
            <w:tcW w:w="1980" w:type="dxa"/>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2"/>
              </w:rPr>
            </w:pPr>
            <w:r>
              <w:rPr>
                <w:rFonts w:hint="eastAsia" w:ascii="宋体" w:hAnsi="宋体" w:eastAsia="宋体" w:cs="宋体"/>
                <w:color w:val="auto"/>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2"/>
              </w:rPr>
            </w:pPr>
            <w:r>
              <w:rPr>
                <w:rFonts w:hint="eastAsia" w:ascii="宋体" w:hAnsi="宋体" w:eastAsia="宋体" w:cs="宋体"/>
                <w:color w:val="auto"/>
                <w:szCs w:val="22"/>
              </w:rPr>
              <w:t>100-500</w:t>
            </w:r>
          </w:p>
        </w:tc>
        <w:tc>
          <w:tcPr>
            <w:tcW w:w="1980" w:type="dxa"/>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2"/>
              </w:rPr>
            </w:pPr>
            <w:r>
              <w:rPr>
                <w:rFonts w:hint="eastAsia" w:ascii="宋体" w:hAnsi="宋体" w:eastAsia="宋体" w:cs="宋体"/>
                <w:color w:val="auto"/>
                <w:szCs w:val="22"/>
              </w:rPr>
              <w:t>1.1%</w:t>
            </w:r>
          </w:p>
        </w:tc>
        <w:tc>
          <w:tcPr>
            <w:tcW w:w="1980" w:type="dxa"/>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2"/>
              </w:rPr>
            </w:pPr>
            <w:r>
              <w:rPr>
                <w:rFonts w:hint="eastAsia" w:ascii="宋体" w:hAnsi="宋体" w:eastAsia="宋体" w:cs="宋体"/>
                <w:color w:val="auto"/>
                <w:szCs w:val="22"/>
              </w:rPr>
              <w:t>0.8%</w:t>
            </w:r>
          </w:p>
        </w:tc>
        <w:tc>
          <w:tcPr>
            <w:tcW w:w="1980" w:type="dxa"/>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2"/>
              </w:rPr>
            </w:pPr>
            <w:r>
              <w:rPr>
                <w:rFonts w:hint="eastAsia" w:ascii="宋体" w:hAnsi="宋体" w:eastAsia="宋体" w:cs="宋体"/>
                <w:color w:val="auto"/>
                <w:szCs w:val="22"/>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2"/>
              </w:rPr>
            </w:pPr>
            <w:r>
              <w:rPr>
                <w:rFonts w:hint="eastAsia" w:ascii="宋体" w:hAnsi="宋体" w:eastAsia="宋体" w:cs="宋体"/>
                <w:color w:val="auto"/>
                <w:szCs w:val="22"/>
              </w:rPr>
              <w:t>500-1000</w:t>
            </w:r>
          </w:p>
        </w:tc>
        <w:tc>
          <w:tcPr>
            <w:tcW w:w="1980" w:type="dxa"/>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2"/>
              </w:rPr>
            </w:pPr>
            <w:r>
              <w:rPr>
                <w:rFonts w:hint="eastAsia" w:ascii="宋体" w:hAnsi="宋体" w:eastAsia="宋体" w:cs="宋体"/>
                <w:color w:val="auto"/>
                <w:szCs w:val="22"/>
              </w:rPr>
              <w:t>0.8%</w:t>
            </w:r>
          </w:p>
        </w:tc>
        <w:tc>
          <w:tcPr>
            <w:tcW w:w="1980" w:type="dxa"/>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2"/>
              </w:rPr>
            </w:pPr>
            <w:r>
              <w:rPr>
                <w:rFonts w:hint="eastAsia" w:ascii="宋体" w:hAnsi="宋体" w:eastAsia="宋体" w:cs="宋体"/>
                <w:color w:val="auto"/>
                <w:szCs w:val="22"/>
              </w:rPr>
              <w:t>0.45%</w:t>
            </w:r>
          </w:p>
        </w:tc>
        <w:tc>
          <w:tcPr>
            <w:tcW w:w="1980" w:type="dxa"/>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2"/>
              </w:rPr>
            </w:pPr>
            <w:r>
              <w:rPr>
                <w:rFonts w:hint="eastAsia" w:ascii="宋体" w:hAnsi="宋体" w:eastAsia="宋体" w:cs="宋体"/>
                <w:color w:val="auto"/>
                <w:szCs w:val="22"/>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2"/>
              </w:rPr>
            </w:pPr>
            <w:r>
              <w:rPr>
                <w:rFonts w:hint="eastAsia" w:ascii="宋体" w:hAnsi="宋体" w:eastAsia="宋体" w:cs="宋体"/>
                <w:color w:val="auto"/>
                <w:szCs w:val="22"/>
              </w:rPr>
              <w:t>1000-5000</w:t>
            </w:r>
          </w:p>
        </w:tc>
        <w:tc>
          <w:tcPr>
            <w:tcW w:w="1980" w:type="dxa"/>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2"/>
              </w:rPr>
            </w:pPr>
            <w:r>
              <w:rPr>
                <w:rFonts w:hint="eastAsia" w:ascii="宋体" w:hAnsi="宋体" w:eastAsia="宋体" w:cs="宋体"/>
                <w:color w:val="auto"/>
                <w:szCs w:val="22"/>
              </w:rPr>
              <w:t>0.5%</w:t>
            </w:r>
          </w:p>
        </w:tc>
        <w:tc>
          <w:tcPr>
            <w:tcW w:w="1980" w:type="dxa"/>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2"/>
              </w:rPr>
            </w:pPr>
            <w:r>
              <w:rPr>
                <w:rFonts w:hint="eastAsia" w:ascii="宋体" w:hAnsi="宋体" w:eastAsia="宋体" w:cs="宋体"/>
                <w:color w:val="auto"/>
                <w:szCs w:val="22"/>
              </w:rPr>
              <w:t>0.25%</w:t>
            </w:r>
          </w:p>
        </w:tc>
        <w:tc>
          <w:tcPr>
            <w:tcW w:w="1980" w:type="dxa"/>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2"/>
              </w:rPr>
            </w:pPr>
            <w:r>
              <w:rPr>
                <w:rFonts w:hint="eastAsia" w:ascii="宋体" w:hAnsi="宋体" w:eastAsia="宋体" w:cs="宋体"/>
                <w:color w:val="auto"/>
                <w:szCs w:val="22"/>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2"/>
              </w:rPr>
            </w:pPr>
            <w:r>
              <w:rPr>
                <w:rFonts w:hint="eastAsia" w:ascii="宋体" w:hAnsi="宋体" w:eastAsia="宋体" w:cs="宋体"/>
                <w:color w:val="auto"/>
                <w:szCs w:val="22"/>
              </w:rPr>
              <w:t>5000-10000</w:t>
            </w:r>
          </w:p>
        </w:tc>
        <w:tc>
          <w:tcPr>
            <w:tcW w:w="1980" w:type="dxa"/>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2"/>
              </w:rPr>
            </w:pPr>
            <w:r>
              <w:rPr>
                <w:rFonts w:hint="eastAsia" w:ascii="宋体" w:hAnsi="宋体" w:eastAsia="宋体" w:cs="宋体"/>
                <w:color w:val="auto"/>
                <w:szCs w:val="22"/>
              </w:rPr>
              <w:t>0.25%</w:t>
            </w:r>
          </w:p>
        </w:tc>
        <w:tc>
          <w:tcPr>
            <w:tcW w:w="1980" w:type="dxa"/>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2"/>
              </w:rPr>
            </w:pPr>
            <w:r>
              <w:rPr>
                <w:rFonts w:hint="eastAsia" w:ascii="宋体" w:hAnsi="宋体" w:eastAsia="宋体" w:cs="宋体"/>
                <w:color w:val="auto"/>
                <w:szCs w:val="22"/>
              </w:rPr>
              <w:t>0.1%</w:t>
            </w:r>
          </w:p>
        </w:tc>
        <w:tc>
          <w:tcPr>
            <w:tcW w:w="1980" w:type="dxa"/>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2"/>
              </w:rPr>
            </w:pPr>
            <w:r>
              <w:rPr>
                <w:rFonts w:hint="eastAsia" w:ascii="宋体" w:hAnsi="宋体" w:eastAsia="宋体" w:cs="宋体"/>
                <w:color w:val="auto"/>
                <w:szCs w:val="22"/>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2"/>
              </w:rPr>
            </w:pPr>
            <w:r>
              <w:rPr>
                <w:rFonts w:hint="eastAsia" w:ascii="宋体" w:hAnsi="宋体" w:eastAsia="宋体" w:cs="宋体"/>
                <w:color w:val="auto"/>
                <w:szCs w:val="22"/>
              </w:rPr>
              <w:t>10000-50000</w:t>
            </w:r>
          </w:p>
        </w:tc>
        <w:tc>
          <w:tcPr>
            <w:tcW w:w="1980" w:type="dxa"/>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2"/>
              </w:rPr>
            </w:pPr>
            <w:r>
              <w:rPr>
                <w:rFonts w:hint="eastAsia" w:ascii="宋体" w:hAnsi="宋体" w:eastAsia="宋体" w:cs="宋体"/>
                <w:color w:val="auto"/>
                <w:szCs w:val="22"/>
              </w:rPr>
              <w:t>0.05%</w:t>
            </w:r>
          </w:p>
        </w:tc>
        <w:tc>
          <w:tcPr>
            <w:tcW w:w="1980" w:type="dxa"/>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2"/>
              </w:rPr>
            </w:pPr>
            <w:r>
              <w:rPr>
                <w:rFonts w:hint="eastAsia" w:ascii="宋体" w:hAnsi="宋体" w:eastAsia="宋体" w:cs="宋体"/>
                <w:color w:val="auto"/>
                <w:szCs w:val="22"/>
              </w:rPr>
              <w:t>0.05%</w:t>
            </w:r>
          </w:p>
        </w:tc>
        <w:tc>
          <w:tcPr>
            <w:tcW w:w="1980" w:type="dxa"/>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2"/>
              </w:rPr>
            </w:pPr>
            <w:r>
              <w:rPr>
                <w:rFonts w:hint="eastAsia" w:ascii="宋体" w:hAnsi="宋体" w:eastAsia="宋体" w:cs="宋体"/>
                <w:color w:val="auto"/>
                <w:szCs w:val="22"/>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2"/>
              </w:rPr>
            </w:pPr>
            <w:r>
              <w:rPr>
                <w:rFonts w:hint="eastAsia" w:ascii="宋体" w:hAnsi="宋体" w:eastAsia="宋体" w:cs="宋体"/>
                <w:color w:val="auto"/>
                <w:szCs w:val="22"/>
              </w:rPr>
              <w:t>50000-100000</w:t>
            </w:r>
          </w:p>
        </w:tc>
        <w:tc>
          <w:tcPr>
            <w:tcW w:w="1980" w:type="dxa"/>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2"/>
              </w:rPr>
            </w:pPr>
            <w:r>
              <w:rPr>
                <w:rFonts w:hint="eastAsia" w:ascii="宋体" w:hAnsi="宋体" w:eastAsia="宋体" w:cs="宋体"/>
                <w:color w:val="auto"/>
                <w:szCs w:val="22"/>
              </w:rPr>
              <w:t>0.035%</w:t>
            </w:r>
          </w:p>
        </w:tc>
        <w:tc>
          <w:tcPr>
            <w:tcW w:w="1980" w:type="dxa"/>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2"/>
              </w:rPr>
            </w:pPr>
            <w:r>
              <w:rPr>
                <w:rFonts w:hint="eastAsia" w:ascii="宋体" w:hAnsi="宋体" w:eastAsia="宋体" w:cs="宋体"/>
                <w:color w:val="auto"/>
                <w:szCs w:val="22"/>
              </w:rPr>
              <w:t>0.035%</w:t>
            </w:r>
          </w:p>
        </w:tc>
        <w:tc>
          <w:tcPr>
            <w:tcW w:w="1980" w:type="dxa"/>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2"/>
              </w:rPr>
            </w:pPr>
            <w:r>
              <w:rPr>
                <w:rFonts w:hint="eastAsia" w:ascii="宋体" w:hAnsi="宋体" w:eastAsia="宋体" w:cs="宋体"/>
                <w:color w:val="auto"/>
                <w:szCs w:val="22"/>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2"/>
              </w:rPr>
            </w:pPr>
            <w:r>
              <w:rPr>
                <w:rFonts w:hint="eastAsia" w:ascii="宋体" w:hAnsi="宋体" w:eastAsia="宋体" w:cs="宋体"/>
                <w:color w:val="auto"/>
                <w:szCs w:val="22"/>
              </w:rPr>
              <w:t>100000-500000</w:t>
            </w:r>
          </w:p>
        </w:tc>
        <w:tc>
          <w:tcPr>
            <w:tcW w:w="1980" w:type="dxa"/>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2"/>
              </w:rPr>
            </w:pPr>
            <w:r>
              <w:rPr>
                <w:rFonts w:hint="eastAsia" w:ascii="宋体" w:hAnsi="宋体" w:eastAsia="宋体" w:cs="宋体"/>
                <w:color w:val="auto"/>
                <w:szCs w:val="22"/>
              </w:rPr>
              <w:t>0.008%</w:t>
            </w:r>
          </w:p>
        </w:tc>
        <w:tc>
          <w:tcPr>
            <w:tcW w:w="1980" w:type="dxa"/>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2"/>
              </w:rPr>
            </w:pPr>
            <w:r>
              <w:rPr>
                <w:rFonts w:hint="eastAsia" w:ascii="宋体" w:hAnsi="宋体" w:eastAsia="宋体" w:cs="宋体"/>
                <w:color w:val="auto"/>
                <w:szCs w:val="22"/>
              </w:rPr>
              <w:t>0.008%</w:t>
            </w:r>
          </w:p>
        </w:tc>
        <w:tc>
          <w:tcPr>
            <w:tcW w:w="1980" w:type="dxa"/>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2"/>
              </w:rPr>
            </w:pPr>
            <w:r>
              <w:rPr>
                <w:rFonts w:hint="eastAsia" w:ascii="宋体" w:hAnsi="宋体" w:eastAsia="宋体" w:cs="宋体"/>
                <w:color w:val="auto"/>
                <w:szCs w:val="22"/>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2"/>
              </w:rPr>
            </w:pPr>
            <w:r>
              <w:rPr>
                <w:rFonts w:hint="eastAsia" w:ascii="宋体" w:hAnsi="宋体" w:eastAsia="宋体" w:cs="宋体"/>
                <w:color w:val="auto"/>
                <w:szCs w:val="22"/>
              </w:rPr>
              <w:t>500000-1000000</w:t>
            </w:r>
          </w:p>
        </w:tc>
        <w:tc>
          <w:tcPr>
            <w:tcW w:w="1980" w:type="dxa"/>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2"/>
              </w:rPr>
            </w:pPr>
            <w:r>
              <w:rPr>
                <w:rFonts w:hint="eastAsia" w:ascii="宋体" w:hAnsi="宋体" w:eastAsia="宋体" w:cs="宋体"/>
                <w:color w:val="auto"/>
                <w:szCs w:val="22"/>
              </w:rPr>
              <w:t>0.006%</w:t>
            </w:r>
          </w:p>
        </w:tc>
        <w:tc>
          <w:tcPr>
            <w:tcW w:w="1980" w:type="dxa"/>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2"/>
              </w:rPr>
            </w:pPr>
            <w:r>
              <w:rPr>
                <w:rFonts w:hint="eastAsia" w:ascii="宋体" w:hAnsi="宋体" w:eastAsia="宋体" w:cs="宋体"/>
                <w:color w:val="auto"/>
                <w:szCs w:val="22"/>
              </w:rPr>
              <w:t>0.006%</w:t>
            </w:r>
          </w:p>
        </w:tc>
        <w:tc>
          <w:tcPr>
            <w:tcW w:w="1980" w:type="dxa"/>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2"/>
              </w:rPr>
            </w:pPr>
            <w:r>
              <w:rPr>
                <w:rFonts w:hint="eastAsia" w:ascii="宋体" w:hAnsi="宋体" w:eastAsia="宋体" w:cs="宋体"/>
                <w:color w:val="auto"/>
                <w:szCs w:val="22"/>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2"/>
              </w:rPr>
            </w:pPr>
            <w:r>
              <w:rPr>
                <w:rFonts w:hint="eastAsia" w:ascii="宋体" w:hAnsi="宋体" w:eastAsia="宋体" w:cs="宋体"/>
                <w:color w:val="auto"/>
                <w:szCs w:val="22"/>
              </w:rPr>
              <w:t>1000000以上</w:t>
            </w:r>
          </w:p>
        </w:tc>
        <w:tc>
          <w:tcPr>
            <w:tcW w:w="1980" w:type="dxa"/>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2"/>
              </w:rPr>
            </w:pPr>
            <w:r>
              <w:rPr>
                <w:rFonts w:hint="eastAsia" w:ascii="宋体" w:hAnsi="宋体" w:eastAsia="宋体" w:cs="宋体"/>
                <w:color w:val="auto"/>
                <w:szCs w:val="22"/>
              </w:rPr>
              <w:t>0.004%</w:t>
            </w:r>
          </w:p>
        </w:tc>
        <w:tc>
          <w:tcPr>
            <w:tcW w:w="1980" w:type="dxa"/>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2"/>
              </w:rPr>
            </w:pPr>
            <w:r>
              <w:rPr>
                <w:rFonts w:hint="eastAsia" w:ascii="宋体" w:hAnsi="宋体" w:eastAsia="宋体" w:cs="宋体"/>
                <w:color w:val="auto"/>
                <w:szCs w:val="22"/>
              </w:rPr>
              <w:t>0.004%</w:t>
            </w:r>
          </w:p>
        </w:tc>
        <w:tc>
          <w:tcPr>
            <w:tcW w:w="1980" w:type="dxa"/>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2"/>
              </w:rPr>
            </w:pPr>
            <w:r>
              <w:rPr>
                <w:rFonts w:hint="eastAsia" w:ascii="宋体" w:hAnsi="宋体" w:eastAsia="宋体" w:cs="宋体"/>
                <w:color w:val="auto"/>
                <w:szCs w:val="22"/>
              </w:rPr>
              <w:t>0.004%</w:t>
            </w:r>
          </w:p>
        </w:tc>
      </w:tr>
    </w:tbl>
    <w:p>
      <w:pPr>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注：收费标准低于2000元的按2000元收取。</w:t>
      </w:r>
    </w:p>
    <w:p>
      <w:pPr>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例：一项服务采购项目，成交金额2000万元，收费如下：</w:t>
      </w:r>
    </w:p>
    <w:p>
      <w:pPr>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100万元×1.5％＝1.5万元</w:t>
      </w:r>
    </w:p>
    <w:p>
      <w:pPr>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（500-100）万元×0.8％＝3.2万元</w:t>
      </w:r>
    </w:p>
    <w:p>
      <w:pPr>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（1000-500）万元×0.45％=2.25万元</w:t>
      </w:r>
    </w:p>
    <w:p>
      <w:pPr>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（2000-1000）万元×0.25％=2.5万元</w:t>
      </w:r>
    </w:p>
    <w:p>
      <w:pPr>
        <w:spacing w:line="360" w:lineRule="auto"/>
        <w:ind w:firstLine="420" w:firstLineChars="200"/>
        <w:rPr>
          <w:rFonts w:hint="eastAsia" w:ascii="宋体" w:hAnsi="宋体" w:eastAsia="宋体" w:cs="宋体"/>
          <w:b/>
          <w:color w:val="auto"/>
          <w:sz w:val="24"/>
        </w:rPr>
      </w:pPr>
      <w:r>
        <w:rPr>
          <w:rFonts w:hint="eastAsia" w:ascii="宋体" w:hAnsi="宋体" w:eastAsia="宋体" w:cs="宋体"/>
          <w:color w:val="auto"/>
          <w:szCs w:val="21"/>
        </w:rPr>
        <w:t>合计收费＝1.5+3.2+2.25+2.5＝9.45万元</w:t>
      </w:r>
    </w:p>
    <w:p>
      <w:pPr>
        <w:pStyle w:val="17"/>
        <w:spacing w:before="120" w:after="120" w:line="460" w:lineRule="atLeast"/>
        <w:rPr>
          <w:rFonts w:hint="eastAsia" w:ascii="宋体" w:hAnsi="宋体" w:eastAsia="宋体" w:cs="宋体"/>
          <w:color w:val="auto"/>
        </w:rPr>
      </w:pPr>
    </w:p>
    <w:sectPr>
      <w:pgSz w:w="11906" w:h="16838"/>
      <w:pgMar w:top="1361" w:right="1531" w:bottom="1361" w:left="1531" w:header="1304" w:footer="1304"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华文行楷">
    <w:panose1 w:val="02010800040101010101"/>
    <w:charset w:val="86"/>
    <w:family w:val="auto"/>
    <w:pitch w:val="default"/>
    <w:sig w:usb0="00000001" w:usb1="080F0000" w:usb2="0000000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00006FF" w:usb1="4000205B" w:usb2="00000010" w:usb3="00000000" w:csb0="2000019F" w:csb1="00000000"/>
  </w:font>
  <w:font w:name="Arial Unicode MS">
    <w:panose1 w:val="020B0604020202020204"/>
    <w:charset w:val="86"/>
    <w:family w:val="roman"/>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fldChar w:fldCharType="begin"/>
    </w:r>
    <w:r>
      <w:instrText xml:space="preserve"> PAGE   \* MERGEFORMAT </w:instrText>
    </w:r>
    <w:r>
      <w:fldChar w:fldCharType="separate"/>
    </w:r>
    <w:r>
      <w:rPr>
        <w:lang w:val="zh-CN"/>
      </w:rPr>
      <w:t>38</w:t>
    </w:r>
    <w:r>
      <w:rPr>
        <w:lang w:val="zh-CN"/>
      </w:rPr>
      <w:fldChar w:fldCharType="end"/>
    </w:r>
  </w:p>
  <w:p>
    <w:pPr>
      <w:pStyle w:val="21"/>
      <w:tabs>
        <w:tab w:val="left" w:pos="4399"/>
        <w:tab w:val="clear" w:pos="4153"/>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fldChar w:fldCharType="begin"/>
    </w:r>
    <w:r>
      <w:instrText xml:space="preserve"> PAGE   \* MERGEFORMAT </w:instrText>
    </w:r>
    <w:r>
      <w:fldChar w:fldCharType="separate"/>
    </w:r>
    <w:r>
      <w:rPr>
        <w:lang w:val="zh-CN"/>
      </w:rPr>
      <w:t>47</w:t>
    </w:r>
    <w:r>
      <w:rPr>
        <w:lang w:val="zh-CN"/>
      </w:rPr>
      <w:fldChar w:fldCharType="end"/>
    </w:r>
  </w:p>
  <w:p>
    <w:pPr>
      <w:pStyle w:val="21"/>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outside" w:y="1"/>
      <w:rPr>
        <w:rStyle w:val="39"/>
      </w:rPr>
    </w:pPr>
    <w:r>
      <w:fldChar w:fldCharType="begin"/>
    </w:r>
    <w:r>
      <w:rPr>
        <w:rStyle w:val="39"/>
      </w:rPr>
      <w:instrText xml:space="preserve">PAGE  </w:instrText>
    </w:r>
    <w:r>
      <w:fldChar w:fldCharType="separate"/>
    </w:r>
    <w:r>
      <w:rPr>
        <w:rStyle w:val="39"/>
      </w:rPr>
      <w:t>48</w:t>
    </w:r>
    <w:r>
      <w:fldChar w:fldCharType="end"/>
    </w:r>
  </w:p>
  <w:p>
    <w:pPr>
      <w:pStyle w:val="21"/>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both"/>
    </w:pPr>
    <w:r>
      <w:rPr>
        <w:rFonts w:hint="eastAsia" w:hAnsi="宋体"/>
      </w:rPr>
      <w:t>淳安永盛采购文件</w:t>
    </w:r>
  </w:p>
  <w:p>
    <w:pPr>
      <w:pStyle w:val="22"/>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left="7200" w:hanging="7200" w:hangingChars="4000"/>
      <w:jc w:val="both"/>
    </w:pPr>
    <w:r>
      <w:rPr>
        <w:rFonts w:hint="eastAsia" w:hAnsi="宋体"/>
      </w:rPr>
      <w:t>淳安永盛采购文件</w:t>
    </w:r>
  </w:p>
  <w:p>
    <w:pPr>
      <w:pStyle w:val="2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39AE"/>
    <w:rsid w:val="00000234"/>
    <w:rsid w:val="00000AAF"/>
    <w:rsid w:val="00000BA3"/>
    <w:rsid w:val="000010E2"/>
    <w:rsid w:val="00001654"/>
    <w:rsid w:val="00002F25"/>
    <w:rsid w:val="00003455"/>
    <w:rsid w:val="0000399A"/>
    <w:rsid w:val="00004A79"/>
    <w:rsid w:val="00004E9B"/>
    <w:rsid w:val="00005526"/>
    <w:rsid w:val="00005F0D"/>
    <w:rsid w:val="000062E6"/>
    <w:rsid w:val="0000639D"/>
    <w:rsid w:val="00007D7B"/>
    <w:rsid w:val="000103DE"/>
    <w:rsid w:val="00010491"/>
    <w:rsid w:val="00011093"/>
    <w:rsid w:val="0001216F"/>
    <w:rsid w:val="00012309"/>
    <w:rsid w:val="00012799"/>
    <w:rsid w:val="00012D4A"/>
    <w:rsid w:val="0001316D"/>
    <w:rsid w:val="00013233"/>
    <w:rsid w:val="000138D7"/>
    <w:rsid w:val="0001427D"/>
    <w:rsid w:val="0001460C"/>
    <w:rsid w:val="00014710"/>
    <w:rsid w:val="00014BAF"/>
    <w:rsid w:val="000152D7"/>
    <w:rsid w:val="00015C9F"/>
    <w:rsid w:val="000162EE"/>
    <w:rsid w:val="0002107D"/>
    <w:rsid w:val="000217B6"/>
    <w:rsid w:val="0002329C"/>
    <w:rsid w:val="00023583"/>
    <w:rsid w:val="0002384D"/>
    <w:rsid w:val="00024B81"/>
    <w:rsid w:val="000252D0"/>
    <w:rsid w:val="000253ED"/>
    <w:rsid w:val="00026621"/>
    <w:rsid w:val="00027694"/>
    <w:rsid w:val="00027AD0"/>
    <w:rsid w:val="00027FB4"/>
    <w:rsid w:val="000305FE"/>
    <w:rsid w:val="0003128C"/>
    <w:rsid w:val="000312C9"/>
    <w:rsid w:val="000313D1"/>
    <w:rsid w:val="000318B5"/>
    <w:rsid w:val="00032268"/>
    <w:rsid w:val="00033554"/>
    <w:rsid w:val="0003379A"/>
    <w:rsid w:val="00033806"/>
    <w:rsid w:val="00033AAA"/>
    <w:rsid w:val="00034416"/>
    <w:rsid w:val="00034F65"/>
    <w:rsid w:val="0003505B"/>
    <w:rsid w:val="0003583F"/>
    <w:rsid w:val="000366C0"/>
    <w:rsid w:val="000368B9"/>
    <w:rsid w:val="00037810"/>
    <w:rsid w:val="00040437"/>
    <w:rsid w:val="00040782"/>
    <w:rsid w:val="000409D7"/>
    <w:rsid w:val="00040A0C"/>
    <w:rsid w:val="00042C2F"/>
    <w:rsid w:val="00044A47"/>
    <w:rsid w:val="00045144"/>
    <w:rsid w:val="0004535E"/>
    <w:rsid w:val="00045C3D"/>
    <w:rsid w:val="000471D8"/>
    <w:rsid w:val="000515D6"/>
    <w:rsid w:val="0005166C"/>
    <w:rsid w:val="00052438"/>
    <w:rsid w:val="00052B69"/>
    <w:rsid w:val="00054124"/>
    <w:rsid w:val="00055F4F"/>
    <w:rsid w:val="0005643A"/>
    <w:rsid w:val="00060388"/>
    <w:rsid w:val="00061BDD"/>
    <w:rsid w:val="00062E2D"/>
    <w:rsid w:val="00063465"/>
    <w:rsid w:val="00063A76"/>
    <w:rsid w:val="00064CE2"/>
    <w:rsid w:val="000651D4"/>
    <w:rsid w:val="0007041F"/>
    <w:rsid w:val="00072641"/>
    <w:rsid w:val="00072952"/>
    <w:rsid w:val="0007701B"/>
    <w:rsid w:val="0007707E"/>
    <w:rsid w:val="000775CE"/>
    <w:rsid w:val="00080402"/>
    <w:rsid w:val="0008197C"/>
    <w:rsid w:val="00081A71"/>
    <w:rsid w:val="00082DA5"/>
    <w:rsid w:val="0008438D"/>
    <w:rsid w:val="000845E2"/>
    <w:rsid w:val="00084DFB"/>
    <w:rsid w:val="0008703B"/>
    <w:rsid w:val="000901B4"/>
    <w:rsid w:val="0009026F"/>
    <w:rsid w:val="00091AF8"/>
    <w:rsid w:val="00092156"/>
    <w:rsid w:val="00092672"/>
    <w:rsid w:val="00095536"/>
    <w:rsid w:val="000961BB"/>
    <w:rsid w:val="000966A3"/>
    <w:rsid w:val="000971D4"/>
    <w:rsid w:val="00097296"/>
    <w:rsid w:val="00097DDF"/>
    <w:rsid w:val="000A0B59"/>
    <w:rsid w:val="000A14C9"/>
    <w:rsid w:val="000A14E4"/>
    <w:rsid w:val="000A2208"/>
    <w:rsid w:val="000A27ED"/>
    <w:rsid w:val="000A2949"/>
    <w:rsid w:val="000A33E0"/>
    <w:rsid w:val="000A550A"/>
    <w:rsid w:val="000A5CE3"/>
    <w:rsid w:val="000A5D40"/>
    <w:rsid w:val="000A608A"/>
    <w:rsid w:val="000A6249"/>
    <w:rsid w:val="000A66AC"/>
    <w:rsid w:val="000B0773"/>
    <w:rsid w:val="000B13BD"/>
    <w:rsid w:val="000B1770"/>
    <w:rsid w:val="000B28D9"/>
    <w:rsid w:val="000B3213"/>
    <w:rsid w:val="000B3816"/>
    <w:rsid w:val="000B3933"/>
    <w:rsid w:val="000B5FC4"/>
    <w:rsid w:val="000B6502"/>
    <w:rsid w:val="000B6727"/>
    <w:rsid w:val="000B674B"/>
    <w:rsid w:val="000B74EE"/>
    <w:rsid w:val="000B7B7E"/>
    <w:rsid w:val="000C04E6"/>
    <w:rsid w:val="000C2855"/>
    <w:rsid w:val="000C3B4C"/>
    <w:rsid w:val="000C4A96"/>
    <w:rsid w:val="000C4F32"/>
    <w:rsid w:val="000C793F"/>
    <w:rsid w:val="000D0311"/>
    <w:rsid w:val="000D0B96"/>
    <w:rsid w:val="000D18EC"/>
    <w:rsid w:val="000D1CEC"/>
    <w:rsid w:val="000D1E2E"/>
    <w:rsid w:val="000D3AD6"/>
    <w:rsid w:val="000D4879"/>
    <w:rsid w:val="000D4B73"/>
    <w:rsid w:val="000D563B"/>
    <w:rsid w:val="000D7628"/>
    <w:rsid w:val="000D77C8"/>
    <w:rsid w:val="000E0D73"/>
    <w:rsid w:val="000E11D6"/>
    <w:rsid w:val="000E15F7"/>
    <w:rsid w:val="000E19BF"/>
    <w:rsid w:val="000E1C10"/>
    <w:rsid w:val="000E1FCC"/>
    <w:rsid w:val="000E28C5"/>
    <w:rsid w:val="000E3287"/>
    <w:rsid w:val="000E47A3"/>
    <w:rsid w:val="000E4DF6"/>
    <w:rsid w:val="000E52CE"/>
    <w:rsid w:val="000F2432"/>
    <w:rsid w:val="000F3441"/>
    <w:rsid w:val="000F3D7A"/>
    <w:rsid w:val="000F3DE3"/>
    <w:rsid w:val="000F428B"/>
    <w:rsid w:val="000F448C"/>
    <w:rsid w:val="000F4BF2"/>
    <w:rsid w:val="000F4D7F"/>
    <w:rsid w:val="000F53D8"/>
    <w:rsid w:val="000F7CA9"/>
    <w:rsid w:val="00101203"/>
    <w:rsid w:val="0010139D"/>
    <w:rsid w:val="0010195F"/>
    <w:rsid w:val="00102156"/>
    <w:rsid w:val="00102196"/>
    <w:rsid w:val="00103145"/>
    <w:rsid w:val="001041C7"/>
    <w:rsid w:val="00106897"/>
    <w:rsid w:val="001070C6"/>
    <w:rsid w:val="0010798B"/>
    <w:rsid w:val="00111733"/>
    <w:rsid w:val="00111D0C"/>
    <w:rsid w:val="00112DE2"/>
    <w:rsid w:val="0011389B"/>
    <w:rsid w:val="001142A4"/>
    <w:rsid w:val="00114B04"/>
    <w:rsid w:val="00114DC0"/>
    <w:rsid w:val="00114FBA"/>
    <w:rsid w:val="001151B1"/>
    <w:rsid w:val="00116931"/>
    <w:rsid w:val="00117F52"/>
    <w:rsid w:val="00120BAF"/>
    <w:rsid w:val="0012146C"/>
    <w:rsid w:val="00122228"/>
    <w:rsid w:val="00122FAC"/>
    <w:rsid w:val="00124D14"/>
    <w:rsid w:val="00124D26"/>
    <w:rsid w:val="00125702"/>
    <w:rsid w:val="00126267"/>
    <w:rsid w:val="0012753D"/>
    <w:rsid w:val="00127892"/>
    <w:rsid w:val="001279EB"/>
    <w:rsid w:val="00130AFC"/>
    <w:rsid w:val="00131508"/>
    <w:rsid w:val="001315FB"/>
    <w:rsid w:val="00133EF8"/>
    <w:rsid w:val="00133FF1"/>
    <w:rsid w:val="00134206"/>
    <w:rsid w:val="0013584A"/>
    <w:rsid w:val="00135F05"/>
    <w:rsid w:val="0013641E"/>
    <w:rsid w:val="00136EFB"/>
    <w:rsid w:val="0013725C"/>
    <w:rsid w:val="001406C7"/>
    <w:rsid w:val="00142F8D"/>
    <w:rsid w:val="001435B7"/>
    <w:rsid w:val="001435DD"/>
    <w:rsid w:val="00144649"/>
    <w:rsid w:val="00144685"/>
    <w:rsid w:val="00144C2E"/>
    <w:rsid w:val="0014506A"/>
    <w:rsid w:val="001451B1"/>
    <w:rsid w:val="00145BEB"/>
    <w:rsid w:val="00147D7C"/>
    <w:rsid w:val="00151BB1"/>
    <w:rsid w:val="001522F3"/>
    <w:rsid w:val="00153D8C"/>
    <w:rsid w:val="00153F85"/>
    <w:rsid w:val="001548C3"/>
    <w:rsid w:val="00154DBA"/>
    <w:rsid w:val="00155941"/>
    <w:rsid w:val="0015668B"/>
    <w:rsid w:val="001575AE"/>
    <w:rsid w:val="001578C6"/>
    <w:rsid w:val="001608BD"/>
    <w:rsid w:val="001637DE"/>
    <w:rsid w:val="00163846"/>
    <w:rsid w:val="00164C03"/>
    <w:rsid w:val="001652A7"/>
    <w:rsid w:val="0016573E"/>
    <w:rsid w:val="00165799"/>
    <w:rsid w:val="001657DB"/>
    <w:rsid w:val="00165A8A"/>
    <w:rsid w:val="00166358"/>
    <w:rsid w:val="001663CB"/>
    <w:rsid w:val="00167967"/>
    <w:rsid w:val="00170AA1"/>
    <w:rsid w:val="00170D2C"/>
    <w:rsid w:val="00170ED8"/>
    <w:rsid w:val="00172628"/>
    <w:rsid w:val="00173479"/>
    <w:rsid w:val="0017495F"/>
    <w:rsid w:val="00174DBD"/>
    <w:rsid w:val="0017555B"/>
    <w:rsid w:val="00175FF3"/>
    <w:rsid w:val="00177A55"/>
    <w:rsid w:val="00177F14"/>
    <w:rsid w:val="0018003B"/>
    <w:rsid w:val="001802A4"/>
    <w:rsid w:val="001808D7"/>
    <w:rsid w:val="00180F6F"/>
    <w:rsid w:val="001813E7"/>
    <w:rsid w:val="001833F7"/>
    <w:rsid w:val="00183537"/>
    <w:rsid w:val="00183AF4"/>
    <w:rsid w:val="001844C3"/>
    <w:rsid w:val="00184ECE"/>
    <w:rsid w:val="00184F5C"/>
    <w:rsid w:val="00185BFD"/>
    <w:rsid w:val="0018683E"/>
    <w:rsid w:val="00187216"/>
    <w:rsid w:val="0019032D"/>
    <w:rsid w:val="00190791"/>
    <w:rsid w:val="001939EA"/>
    <w:rsid w:val="00195D70"/>
    <w:rsid w:val="00196073"/>
    <w:rsid w:val="00196C8E"/>
    <w:rsid w:val="001A01AA"/>
    <w:rsid w:val="001A09B8"/>
    <w:rsid w:val="001A4009"/>
    <w:rsid w:val="001A4BFE"/>
    <w:rsid w:val="001A4E43"/>
    <w:rsid w:val="001A5248"/>
    <w:rsid w:val="001A5256"/>
    <w:rsid w:val="001A5905"/>
    <w:rsid w:val="001A5D8C"/>
    <w:rsid w:val="001A5EC2"/>
    <w:rsid w:val="001A5F25"/>
    <w:rsid w:val="001A5F71"/>
    <w:rsid w:val="001A7015"/>
    <w:rsid w:val="001A7711"/>
    <w:rsid w:val="001A78DA"/>
    <w:rsid w:val="001B0906"/>
    <w:rsid w:val="001B1055"/>
    <w:rsid w:val="001B14FC"/>
    <w:rsid w:val="001B3789"/>
    <w:rsid w:val="001B3E11"/>
    <w:rsid w:val="001B43C5"/>
    <w:rsid w:val="001B4EAA"/>
    <w:rsid w:val="001B5A80"/>
    <w:rsid w:val="001B5BC9"/>
    <w:rsid w:val="001B6149"/>
    <w:rsid w:val="001B6EAE"/>
    <w:rsid w:val="001B7F84"/>
    <w:rsid w:val="001B7F8E"/>
    <w:rsid w:val="001C155C"/>
    <w:rsid w:val="001C1664"/>
    <w:rsid w:val="001C2075"/>
    <w:rsid w:val="001C3602"/>
    <w:rsid w:val="001C397F"/>
    <w:rsid w:val="001C516B"/>
    <w:rsid w:val="001C5D20"/>
    <w:rsid w:val="001C63A0"/>
    <w:rsid w:val="001C6B04"/>
    <w:rsid w:val="001C6E8F"/>
    <w:rsid w:val="001C782F"/>
    <w:rsid w:val="001C795A"/>
    <w:rsid w:val="001C7DAF"/>
    <w:rsid w:val="001D0352"/>
    <w:rsid w:val="001D1D6C"/>
    <w:rsid w:val="001D2383"/>
    <w:rsid w:val="001D276E"/>
    <w:rsid w:val="001D27A9"/>
    <w:rsid w:val="001D2A67"/>
    <w:rsid w:val="001D45A1"/>
    <w:rsid w:val="001D47AB"/>
    <w:rsid w:val="001D5235"/>
    <w:rsid w:val="001D53C3"/>
    <w:rsid w:val="001D564A"/>
    <w:rsid w:val="001D57F4"/>
    <w:rsid w:val="001D5B51"/>
    <w:rsid w:val="001D5D39"/>
    <w:rsid w:val="001D6154"/>
    <w:rsid w:val="001D7810"/>
    <w:rsid w:val="001D7FDE"/>
    <w:rsid w:val="001E00F6"/>
    <w:rsid w:val="001E0ED0"/>
    <w:rsid w:val="001E0F04"/>
    <w:rsid w:val="001E11E2"/>
    <w:rsid w:val="001E182A"/>
    <w:rsid w:val="001E22C7"/>
    <w:rsid w:val="001E335F"/>
    <w:rsid w:val="001E5000"/>
    <w:rsid w:val="001E5039"/>
    <w:rsid w:val="001E5B1C"/>
    <w:rsid w:val="001E6161"/>
    <w:rsid w:val="001E6727"/>
    <w:rsid w:val="001E6BA9"/>
    <w:rsid w:val="001E770C"/>
    <w:rsid w:val="001F124D"/>
    <w:rsid w:val="001F16D6"/>
    <w:rsid w:val="001F192F"/>
    <w:rsid w:val="001F33CC"/>
    <w:rsid w:val="001F3A32"/>
    <w:rsid w:val="001F4785"/>
    <w:rsid w:val="001F4A1F"/>
    <w:rsid w:val="001F4AAD"/>
    <w:rsid w:val="001F5308"/>
    <w:rsid w:val="001F56BB"/>
    <w:rsid w:val="001F58D1"/>
    <w:rsid w:val="001F7726"/>
    <w:rsid w:val="001F7BBB"/>
    <w:rsid w:val="00200D3C"/>
    <w:rsid w:val="00201055"/>
    <w:rsid w:val="002016F7"/>
    <w:rsid w:val="00201764"/>
    <w:rsid w:val="00202EC1"/>
    <w:rsid w:val="002034D8"/>
    <w:rsid w:val="002043B5"/>
    <w:rsid w:val="00204D69"/>
    <w:rsid w:val="002051DB"/>
    <w:rsid w:val="00205870"/>
    <w:rsid w:val="00205D3D"/>
    <w:rsid w:val="00206D45"/>
    <w:rsid w:val="00207B8A"/>
    <w:rsid w:val="00207B92"/>
    <w:rsid w:val="002106F4"/>
    <w:rsid w:val="00210ED8"/>
    <w:rsid w:val="002113D2"/>
    <w:rsid w:val="00211874"/>
    <w:rsid w:val="00211891"/>
    <w:rsid w:val="00211C56"/>
    <w:rsid w:val="00216515"/>
    <w:rsid w:val="00217B85"/>
    <w:rsid w:val="0022086B"/>
    <w:rsid w:val="002210A2"/>
    <w:rsid w:val="00222330"/>
    <w:rsid w:val="00222568"/>
    <w:rsid w:val="00222A15"/>
    <w:rsid w:val="00222E51"/>
    <w:rsid w:val="0022320B"/>
    <w:rsid w:val="0022522A"/>
    <w:rsid w:val="00225C77"/>
    <w:rsid w:val="00226570"/>
    <w:rsid w:val="00226B46"/>
    <w:rsid w:val="002272D0"/>
    <w:rsid w:val="00227305"/>
    <w:rsid w:val="002276E9"/>
    <w:rsid w:val="0023041A"/>
    <w:rsid w:val="00230573"/>
    <w:rsid w:val="0023124C"/>
    <w:rsid w:val="002320EB"/>
    <w:rsid w:val="00232AEE"/>
    <w:rsid w:val="00232C17"/>
    <w:rsid w:val="002366D0"/>
    <w:rsid w:val="00236FF3"/>
    <w:rsid w:val="00237A72"/>
    <w:rsid w:val="0024142E"/>
    <w:rsid w:val="002418EA"/>
    <w:rsid w:val="0024216C"/>
    <w:rsid w:val="0024274A"/>
    <w:rsid w:val="00242C43"/>
    <w:rsid w:val="002431EF"/>
    <w:rsid w:val="002441A2"/>
    <w:rsid w:val="00244676"/>
    <w:rsid w:val="00244BFD"/>
    <w:rsid w:val="00245524"/>
    <w:rsid w:val="00245611"/>
    <w:rsid w:val="00245FC1"/>
    <w:rsid w:val="00246441"/>
    <w:rsid w:val="0024664D"/>
    <w:rsid w:val="00246C34"/>
    <w:rsid w:val="002506A3"/>
    <w:rsid w:val="00250B68"/>
    <w:rsid w:val="00250DEE"/>
    <w:rsid w:val="00251782"/>
    <w:rsid w:val="00251F4B"/>
    <w:rsid w:val="002528BD"/>
    <w:rsid w:val="002528F2"/>
    <w:rsid w:val="002537B2"/>
    <w:rsid w:val="00256077"/>
    <w:rsid w:val="00256770"/>
    <w:rsid w:val="0026187C"/>
    <w:rsid w:val="00261F66"/>
    <w:rsid w:val="002635B2"/>
    <w:rsid w:val="00265F9C"/>
    <w:rsid w:val="002664F1"/>
    <w:rsid w:val="00266902"/>
    <w:rsid w:val="00267F7B"/>
    <w:rsid w:val="00270060"/>
    <w:rsid w:val="00270C9E"/>
    <w:rsid w:val="00272F70"/>
    <w:rsid w:val="002745B2"/>
    <w:rsid w:val="002746F6"/>
    <w:rsid w:val="002747AF"/>
    <w:rsid w:val="00274912"/>
    <w:rsid w:val="00275566"/>
    <w:rsid w:val="00275B20"/>
    <w:rsid w:val="002765E9"/>
    <w:rsid w:val="00276701"/>
    <w:rsid w:val="0027692A"/>
    <w:rsid w:val="002801C8"/>
    <w:rsid w:val="0028037C"/>
    <w:rsid w:val="00281561"/>
    <w:rsid w:val="00281985"/>
    <w:rsid w:val="00281AFA"/>
    <w:rsid w:val="00282449"/>
    <w:rsid w:val="002844B8"/>
    <w:rsid w:val="00285892"/>
    <w:rsid w:val="00286F7F"/>
    <w:rsid w:val="00287AF8"/>
    <w:rsid w:val="00287F43"/>
    <w:rsid w:val="00290853"/>
    <w:rsid w:val="002915EB"/>
    <w:rsid w:val="0029279D"/>
    <w:rsid w:val="00293450"/>
    <w:rsid w:val="00293CE7"/>
    <w:rsid w:val="002945E6"/>
    <w:rsid w:val="00294832"/>
    <w:rsid w:val="00294D09"/>
    <w:rsid w:val="00295404"/>
    <w:rsid w:val="00295949"/>
    <w:rsid w:val="00296BFA"/>
    <w:rsid w:val="002972DB"/>
    <w:rsid w:val="00297512"/>
    <w:rsid w:val="00297907"/>
    <w:rsid w:val="00297B72"/>
    <w:rsid w:val="002A0330"/>
    <w:rsid w:val="002A06FF"/>
    <w:rsid w:val="002A0B85"/>
    <w:rsid w:val="002A1308"/>
    <w:rsid w:val="002A1D87"/>
    <w:rsid w:val="002A20CC"/>
    <w:rsid w:val="002A31B5"/>
    <w:rsid w:val="002A3B38"/>
    <w:rsid w:val="002A536E"/>
    <w:rsid w:val="002A547A"/>
    <w:rsid w:val="002B0563"/>
    <w:rsid w:val="002B06C0"/>
    <w:rsid w:val="002B079F"/>
    <w:rsid w:val="002B0EB7"/>
    <w:rsid w:val="002B1B8F"/>
    <w:rsid w:val="002B1F5F"/>
    <w:rsid w:val="002B1F8E"/>
    <w:rsid w:val="002B28FE"/>
    <w:rsid w:val="002B29B1"/>
    <w:rsid w:val="002B32FF"/>
    <w:rsid w:val="002B3569"/>
    <w:rsid w:val="002B3FAE"/>
    <w:rsid w:val="002B5CA0"/>
    <w:rsid w:val="002B6ED2"/>
    <w:rsid w:val="002B766C"/>
    <w:rsid w:val="002C00E6"/>
    <w:rsid w:val="002C09CA"/>
    <w:rsid w:val="002C0A7D"/>
    <w:rsid w:val="002C0CB1"/>
    <w:rsid w:val="002C239C"/>
    <w:rsid w:val="002C2CC3"/>
    <w:rsid w:val="002C3250"/>
    <w:rsid w:val="002C4AC6"/>
    <w:rsid w:val="002C5664"/>
    <w:rsid w:val="002C6562"/>
    <w:rsid w:val="002C6721"/>
    <w:rsid w:val="002C684C"/>
    <w:rsid w:val="002C73AC"/>
    <w:rsid w:val="002D015A"/>
    <w:rsid w:val="002D0F18"/>
    <w:rsid w:val="002D116E"/>
    <w:rsid w:val="002D2DE9"/>
    <w:rsid w:val="002D426F"/>
    <w:rsid w:val="002D6971"/>
    <w:rsid w:val="002E0742"/>
    <w:rsid w:val="002E22A2"/>
    <w:rsid w:val="002E3A31"/>
    <w:rsid w:val="002E435E"/>
    <w:rsid w:val="002E6679"/>
    <w:rsid w:val="002E69DB"/>
    <w:rsid w:val="002F13B3"/>
    <w:rsid w:val="002F1DEF"/>
    <w:rsid w:val="002F2044"/>
    <w:rsid w:val="002F260C"/>
    <w:rsid w:val="002F2CB6"/>
    <w:rsid w:val="002F4174"/>
    <w:rsid w:val="002F5F4C"/>
    <w:rsid w:val="002F6FE1"/>
    <w:rsid w:val="002F7364"/>
    <w:rsid w:val="002F7E0E"/>
    <w:rsid w:val="002F7EA4"/>
    <w:rsid w:val="00300FC9"/>
    <w:rsid w:val="00301110"/>
    <w:rsid w:val="00301737"/>
    <w:rsid w:val="0030193C"/>
    <w:rsid w:val="0030223B"/>
    <w:rsid w:val="00302A03"/>
    <w:rsid w:val="00302EAF"/>
    <w:rsid w:val="00305E8A"/>
    <w:rsid w:val="00307187"/>
    <w:rsid w:val="0030736D"/>
    <w:rsid w:val="0031027B"/>
    <w:rsid w:val="00311FBC"/>
    <w:rsid w:val="00313105"/>
    <w:rsid w:val="00313CD3"/>
    <w:rsid w:val="00314737"/>
    <w:rsid w:val="00314AC6"/>
    <w:rsid w:val="00314CDF"/>
    <w:rsid w:val="003150FD"/>
    <w:rsid w:val="003151C8"/>
    <w:rsid w:val="0031547F"/>
    <w:rsid w:val="0031571D"/>
    <w:rsid w:val="003165D9"/>
    <w:rsid w:val="003170BA"/>
    <w:rsid w:val="00317F4E"/>
    <w:rsid w:val="003209B1"/>
    <w:rsid w:val="00321467"/>
    <w:rsid w:val="003214CC"/>
    <w:rsid w:val="0032217C"/>
    <w:rsid w:val="00323D39"/>
    <w:rsid w:val="003245AB"/>
    <w:rsid w:val="00326CEB"/>
    <w:rsid w:val="0033151D"/>
    <w:rsid w:val="0033162F"/>
    <w:rsid w:val="00331DA4"/>
    <w:rsid w:val="00331E07"/>
    <w:rsid w:val="00332108"/>
    <w:rsid w:val="003325BA"/>
    <w:rsid w:val="00332901"/>
    <w:rsid w:val="00332C4F"/>
    <w:rsid w:val="003332E1"/>
    <w:rsid w:val="00333FFF"/>
    <w:rsid w:val="003358B6"/>
    <w:rsid w:val="003359C7"/>
    <w:rsid w:val="00335D89"/>
    <w:rsid w:val="00335F44"/>
    <w:rsid w:val="003366CD"/>
    <w:rsid w:val="0034007A"/>
    <w:rsid w:val="003404AA"/>
    <w:rsid w:val="00340545"/>
    <w:rsid w:val="003415B9"/>
    <w:rsid w:val="00343090"/>
    <w:rsid w:val="0034436F"/>
    <w:rsid w:val="00344454"/>
    <w:rsid w:val="0034459F"/>
    <w:rsid w:val="00344667"/>
    <w:rsid w:val="00346B5B"/>
    <w:rsid w:val="00346EE1"/>
    <w:rsid w:val="003470F1"/>
    <w:rsid w:val="00350D83"/>
    <w:rsid w:val="003518B4"/>
    <w:rsid w:val="00352392"/>
    <w:rsid w:val="00352688"/>
    <w:rsid w:val="0035287B"/>
    <w:rsid w:val="00352D2A"/>
    <w:rsid w:val="00354105"/>
    <w:rsid w:val="003541FB"/>
    <w:rsid w:val="00354658"/>
    <w:rsid w:val="00354FF7"/>
    <w:rsid w:val="00355386"/>
    <w:rsid w:val="0036050C"/>
    <w:rsid w:val="003607EF"/>
    <w:rsid w:val="003620DD"/>
    <w:rsid w:val="003630AD"/>
    <w:rsid w:val="00364540"/>
    <w:rsid w:val="00364774"/>
    <w:rsid w:val="003660B5"/>
    <w:rsid w:val="003660F5"/>
    <w:rsid w:val="003671CD"/>
    <w:rsid w:val="00367C04"/>
    <w:rsid w:val="003712C2"/>
    <w:rsid w:val="00371A5B"/>
    <w:rsid w:val="003728CF"/>
    <w:rsid w:val="00372A83"/>
    <w:rsid w:val="00372DB9"/>
    <w:rsid w:val="00374B98"/>
    <w:rsid w:val="00375C44"/>
    <w:rsid w:val="00376CB6"/>
    <w:rsid w:val="0037709B"/>
    <w:rsid w:val="0037743F"/>
    <w:rsid w:val="00377A89"/>
    <w:rsid w:val="00377B8A"/>
    <w:rsid w:val="00377BCB"/>
    <w:rsid w:val="0038017C"/>
    <w:rsid w:val="00380969"/>
    <w:rsid w:val="00380FB1"/>
    <w:rsid w:val="00381C7C"/>
    <w:rsid w:val="00382B33"/>
    <w:rsid w:val="00384535"/>
    <w:rsid w:val="00384E92"/>
    <w:rsid w:val="0038614C"/>
    <w:rsid w:val="00386601"/>
    <w:rsid w:val="0039019B"/>
    <w:rsid w:val="003901BD"/>
    <w:rsid w:val="00390424"/>
    <w:rsid w:val="00390905"/>
    <w:rsid w:val="00392120"/>
    <w:rsid w:val="0039329C"/>
    <w:rsid w:val="00393CA4"/>
    <w:rsid w:val="00394649"/>
    <w:rsid w:val="00394980"/>
    <w:rsid w:val="00395838"/>
    <w:rsid w:val="00395A0D"/>
    <w:rsid w:val="00396292"/>
    <w:rsid w:val="003962D6"/>
    <w:rsid w:val="0039659F"/>
    <w:rsid w:val="0039755A"/>
    <w:rsid w:val="003A0391"/>
    <w:rsid w:val="003A0428"/>
    <w:rsid w:val="003A1739"/>
    <w:rsid w:val="003A1D5D"/>
    <w:rsid w:val="003A1FAD"/>
    <w:rsid w:val="003A2064"/>
    <w:rsid w:val="003A2792"/>
    <w:rsid w:val="003A27CF"/>
    <w:rsid w:val="003A5909"/>
    <w:rsid w:val="003A5A37"/>
    <w:rsid w:val="003A5BFC"/>
    <w:rsid w:val="003A74E0"/>
    <w:rsid w:val="003B081B"/>
    <w:rsid w:val="003B15D9"/>
    <w:rsid w:val="003B174B"/>
    <w:rsid w:val="003B1762"/>
    <w:rsid w:val="003B192A"/>
    <w:rsid w:val="003B1CC4"/>
    <w:rsid w:val="003B20F0"/>
    <w:rsid w:val="003B28CC"/>
    <w:rsid w:val="003B2E61"/>
    <w:rsid w:val="003B5644"/>
    <w:rsid w:val="003B58B9"/>
    <w:rsid w:val="003B5911"/>
    <w:rsid w:val="003B690E"/>
    <w:rsid w:val="003B71D7"/>
    <w:rsid w:val="003B7EB4"/>
    <w:rsid w:val="003C09B5"/>
    <w:rsid w:val="003C0B12"/>
    <w:rsid w:val="003C27E8"/>
    <w:rsid w:val="003C346F"/>
    <w:rsid w:val="003C3951"/>
    <w:rsid w:val="003C3981"/>
    <w:rsid w:val="003C399A"/>
    <w:rsid w:val="003C49EC"/>
    <w:rsid w:val="003C557A"/>
    <w:rsid w:val="003C64FE"/>
    <w:rsid w:val="003C6882"/>
    <w:rsid w:val="003C797F"/>
    <w:rsid w:val="003C7B8F"/>
    <w:rsid w:val="003D16D4"/>
    <w:rsid w:val="003D1A7A"/>
    <w:rsid w:val="003D2660"/>
    <w:rsid w:val="003D26A5"/>
    <w:rsid w:val="003D2D80"/>
    <w:rsid w:val="003D326B"/>
    <w:rsid w:val="003D3346"/>
    <w:rsid w:val="003D4061"/>
    <w:rsid w:val="003D5255"/>
    <w:rsid w:val="003D5455"/>
    <w:rsid w:val="003D59E3"/>
    <w:rsid w:val="003D6079"/>
    <w:rsid w:val="003D62E8"/>
    <w:rsid w:val="003E1480"/>
    <w:rsid w:val="003E1BA2"/>
    <w:rsid w:val="003E208F"/>
    <w:rsid w:val="003E2C58"/>
    <w:rsid w:val="003E39BF"/>
    <w:rsid w:val="003E3F6E"/>
    <w:rsid w:val="003E3FA3"/>
    <w:rsid w:val="003E4F75"/>
    <w:rsid w:val="003E58EE"/>
    <w:rsid w:val="003E64AA"/>
    <w:rsid w:val="003E6D2E"/>
    <w:rsid w:val="003E7FCE"/>
    <w:rsid w:val="003F0222"/>
    <w:rsid w:val="003F04E7"/>
    <w:rsid w:val="003F08F6"/>
    <w:rsid w:val="003F3F54"/>
    <w:rsid w:val="003F47DF"/>
    <w:rsid w:val="003F5228"/>
    <w:rsid w:val="003F665D"/>
    <w:rsid w:val="003F6717"/>
    <w:rsid w:val="003F718C"/>
    <w:rsid w:val="003F7E69"/>
    <w:rsid w:val="00400517"/>
    <w:rsid w:val="00400FF8"/>
    <w:rsid w:val="00401672"/>
    <w:rsid w:val="0040271A"/>
    <w:rsid w:val="004031C4"/>
    <w:rsid w:val="00404116"/>
    <w:rsid w:val="0040421F"/>
    <w:rsid w:val="004047B6"/>
    <w:rsid w:val="004057A7"/>
    <w:rsid w:val="00406590"/>
    <w:rsid w:val="00407A28"/>
    <w:rsid w:val="00410176"/>
    <w:rsid w:val="00410FA6"/>
    <w:rsid w:val="00411A38"/>
    <w:rsid w:val="00412075"/>
    <w:rsid w:val="00413934"/>
    <w:rsid w:val="00413BF3"/>
    <w:rsid w:val="00414105"/>
    <w:rsid w:val="00415BE9"/>
    <w:rsid w:val="00416A73"/>
    <w:rsid w:val="00417116"/>
    <w:rsid w:val="004222C7"/>
    <w:rsid w:val="004238A1"/>
    <w:rsid w:val="00426B09"/>
    <w:rsid w:val="00426BF6"/>
    <w:rsid w:val="00426F99"/>
    <w:rsid w:val="00427768"/>
    <w:rsid w:val="00430541"/>
    <w:rsid w:val="00430DEF"/>
    <w:rsid w:val="00430F9E"/>
    <w:rsid w:val="0043139C"/>
    <w:rsid w:val="0043263C"/>
    <w:rsid w:val="00432FC4"/>
    <w:rsid w:val="00433895"/>
    <w:rsid w:val="00434617"/>
    <w:rsid w:val="004374E0"/>
    <w:rsid w:val="0043767E"/>
    <w:rsid w:val="00437AD1"/>
    <w:rsid w:val="00437F47"/>
    <w:rsid w:val="00441155"/>
    <w:rsid w:val="004420A0"/>
    <w:rsid w:val="0044294E"/>
    <w:rsid w:val="00443F17"/>
    <w:rsid w:val="00444106"/>
    <w:rsid w:val="00444B4C"/>
    <w:rsid w:val="004454F5"/>
    <w:rsid w:val="004457CC"/>
    <w:rsid w:val="00445C2A"/>
    <w:rsid w:val="00446F36"/>
    <w:rsid w:val="00447CE6"/>
    <w:rsid w:val="0045142A"/>
    <w:rsid w:val="0045159E"/>
    <w:rsid w:val="00452366"/>
    <w:rsid w:val="00452FFE"/>
    <w:rsid w:val="00455D7F"/>
    <w:rsid w:val="00455EE1"/>
    <w:rsid w:val="00456756"/>
    <w:rsid w:val="00456F69"/>
    <w:rsid w:val="004616FE"/>
    <w:rsid w:val="0046378C"/>
    <w:rsid w:val="00463A10"/>
    <w:rsid w:val="00465387"/>
    <w:rsid w:val="00465622"/>
    <w:rsid w:val="00466660"/>
    <w:rsid w:val="0046677B"/>
    <w:rsid w:val="00466A5F"/>
    <w:rsid w:val="0046704B"/>
    <w:rsid w:val="00467093"/>
    <w:rsid w:val="00467616"/>
    <w:rsid w:val="00470AD5"/>
    <w:rsid w:val="00470F2B"/>
    <w:rsid w:val="004718DB"/>
    <w:rsid w:val="004721BD"/>
    <w:rsid w:val="00472F1F"/>
    <w:rsid w:val="004731EF"/>
    <w:rsid w:val="00473241"/>
    <w:rsid w:val="00480BF1"/>
    <w:rsid w:val="00481C37"/>
    <w:rsid w:val="00482500"/>
    <w:rsid w:val="004829BA"/>
    <w:rsid w:val="00485160"/>
    <w:rsid w:val="00485E68"/>
    <w:rsid w:val="004868EE"/>
    <w:rsid w:val="00486BE4"/>
    <w:rsid w:val="00487261"/>
    <w:rsid w:val="004906F7"/>
    <w:rsid w:val="00490F22"/>
    <w:rsid w:val="00491AE5"/>
    <w:rsid w:val="00491F0D"/>
    <w:rsid w:val="004927BA"/>
    <w:rsid w:val="00492BEE"/>
    <w:rsid w:val="00494B05"/>
    <w:rsid w:val="00494BC4"/>
    <w:rsid w:val="0049500A"/>
    <w:rsid w:val="0049536F"/>
    <w:rsid w:val="00495935"/>
    <w:rsid w:val="00497023"/>
    <w:rsid w:val="004A00B6"/>
    <w:rsid w:val="004A1782"/>
    <w:rsid w:val="004A21D2"/>
    <w:rsid w:val="004A21F0"/>
    <w:rsid w:val="004A233F"/>
    <w:rsid w:val="004A2347"/>
    <w:rsid w:val="004A3075"/>
    <w:rsid w:val="004A3221"/>
    <w:rsid w:val="004A35F8"/>
    <w:rsid w:val="004A398C"/>
    <w:rsid w:val="004A3F3C"/>
    <w:rsid w:val="004A491B"/>
    <w:rsid w:val="004A4A34"/>
    <w:rsid w:val="004A628C"/>
    <w:rsid w:val="004A6599"/>
    <w:rsid w:val="004A791F"/>
    <w:rsid w:val="004A795B"/>
    <w:rsid w:val="004B007A"/>
    <w:rsid w:val="004B07F9"/>
    <w:rsid w:val="004B0807"/>
    <w:rsid w:val="004B0B63"/>
    <w:rsid w:val="004B1F8A"/>
    <w:rsid w:val="004B21A1"/>
    <w:rsid w:val="004B22D8"/>
    <w:rsid w:val="004B25DA"/>
    <w:rsid w:val="004B3505"/>
    <w:rsid w:val="004B3D38"/>
    <w:rsid w:val="004B4C99"/>
    <w:rsid w:val="004B5391"/>
    <w:rsid w:val="004B728C"/>
    <w:rsid w:val="004C11D4"/>
    <w:rsid w:val="004C1537"/>
    <w:rsid w:val="004C16CE"/>
    <w:rsid w:val="004C1974"/>
    <w:rsid w:val="004C1B98"/>
    <w:rsid w:val="004C1ECD"/>
    <w:rsid w:val="004C1F98"/>
    <w:rsid w:val="004C2307"/>
    <w:rsid w:val="004C2524"/>
    <w:rsid w:val="004C2B80"/>
    <w:rsid w:val="004C31EE"/>
    <w:rsid w:val="004C43F2"/>
    <w:rsid w:val="004C53C7"/>
    <w:rsid w:val="004C581A"/>
    <w:rsid w:val="004C5AF4"/>
    <w:rsid w:val="004C6325"/>
    <w:rsid w:val="004C676A"/>
    <w:rsid w:val="004C6CEB"/>
    <w:rsid w:val="004C7D61"/>
    <w:rsid w:val="004C7E4F"/>
    <w:rsid w:val="004D0E3B"/>
    <w:rsid w:val="004D1784"/>
    <w:rsid w:val="004D32BD"/>
    <w:rsid w:val="004D356D"/>
    <w:rsid w:val="004D35B9"/>
    <w:rsid w:val="004D43DF"/>
    <w:rsid w:val="004D50A7"/>
    <w:rsid w:val="004D6473"/>
    <w:rsid w:val="004D6CCA"/>
    <w:rsid w:val="004D716F"/>
    <w:rsid w:val="004D7E34"/>
    <w:rsid w:val="004D7FBA"/>
    <w:rsid w:val="004E024A"/>
    <w:rsid w:val="004E1237"/>
    <w:rsid w:val="004E167B"/>
    <w:rsid w:val="004E17E4"/>
    <w:rsid w:val="004E1893"/>
    <w:rsid w:val="004E218B"/>
    <w:rsid w:val="004E23A4"/>
    <w:rsid w:val="004E2C8C"/>
    <w:rsid w:val="004E30BD"/>
    <w:rsid w:val="004E383F"/>
    <w:rsid w:val="004E4D02"/>
    <w:rsid w:val="004E539B"/>
    <w:rsid w:val="004E5618"/>
    <w:rsid w:val="004E6E9C"/>
    <w:rsid w:val="004E76C4"/>
    <w:rsid w:val="004E7BEE"/>
    <w:rsid w:val="004F00B8"/>
    <w:rsid w:val="004F0489"/>
    <w:rsid w:val="004F0A3E"/>
    <w:rsid w:val="004F1022"/>
    <w:rsid w:val="004F13D5"/>
    <w:rsid w:val="004F15BE"/>
    <w:rsid w:val="004F188B"/>
    <w:rsid w:val="004F2245"/>
    <w:rsid w:val="004F3BB5"/>
    <w:rsid w:val="004F3C5C"/>
    <w:rsid w:val="004F3E5A"/>
    <w:rsid w:val="004F46F6"/>
    <w:rsid w:val="004F4ABA"/>
    <w:rsid w:val="004F5195"/>
    <w:rsid w:val="004F5E3D"/>
    <w:rsid w:val="004F6045"/>
    <w:rsid w:val="004F6848"/>
    <w:rsid w:val="004F7DB4"/>
    <w:rsid w:val="00500201"/>
    <w:rsid w:val="00500538"/>
    <w:rsid w:val="005018DB"/>
    <w:rsid w:val="00502930"/>
    <w:rsid w:val="00502D5E"/>
    <w:rsid w:val="005049AF"/>
    <w:rsid w:val="005050E2"/>
    <w:rsid w:val="005053DF"/>
    <w:rsid w:val="00506EE4"/>
    <w:rsid w:val="00510482"/>
    <w:rsid w:val="0051183C"/>
    <w:rsid w:val="005118FE"/>
    <w:rsid w:val="00512D3F"/>
    <w:rsid w:val="00513CDC"/>
    <w:rsid w:val="00514799"/>
    <w:rsid w:val="0051499C"/>
    <w:rsid w:val="005167FB"/>
    <w:rsid w:val="00516A68"/>
    <w:rsid w:val="00516BCE"/>
    <w:rsid w:val="00520AD8"/>
    <w:rsid w:val="00520E6C"/>
    <w:rsid w:val="00521141"/>
    <w:rsid w:val="00523727"/>
    <w:rsid w:val="0052378C"/>
    <w:rsid w:val="00525220"/>
    <w:rsid w:val="00525475"/>
    <w:rsid w:val="0052600D"/>
    <w:rsid w:val="0052615B"/>
    <w:rsid w:val="005261E8"/>
    <w:rsid w:val="0052635A"/>
    <w:rsid w:val="00527030"/>
    <w:rsid w:val="00530567"/>
    <w:rsid w:val="005307D5"/>
    <w:rsid w:val="00532C94"/>
    <w:rsid w:val="00532FED"/>
    <w:rsid w:val="00533034"/>
    <w:rsid w:val="0053303F"/>
    <w:rsid w:val="005338C5"/>
    <w:rsid w:val="005358DE"/>
    <w:rsid w:val="00535D66"/>
    <w:rsid w:val="00536266"/>
    <w:rsid w:val="00536324"/>
    <w:rsid w:val="00536F64"/>
    <w:rsid w:val="00537767"/>
    <w:rsid w:val="00537C26"/>
    <w:rsid w:val="00540277"/>
    <w:rsid w:val="00540B25"/>
    <w:rsid w:val="00541A3C"/>
    <w:rsid w:val="00541A90"/>
    <w:rsid w:val="00541AF1"/>
    <w:rsid w:val="005423C2"/>
    <w:rsid w:val="00542D4D"/>
    <w:rsid w:val="00542F53"/>
    <w:rsid w:val="0054305B"/>
    <w:rsid w:val="00543090"/>
    <w:rsid w:val="00543C0D"/>
    <w:rsid w:val="00545141"/>
    <w:rsid w:val="005452D8"/>
    <w:rsid w:val="005458BD"/>
    <w:rsid w:val="00546AD6"/>
    <w:rsid w:val="005472AA"/>
    <w:rsid w:val="00547E3E"/>
    <w:rsid w:val="00551792"/>
    <w:rsid w:val="00553BCC"/>
    <w:rsid w:val="00553E57"/>
    <w:rsid w:val="00553E9D"/>
    <w:rsid w:val="00553FB1"/>
    <w:rsid w:val="00554107"/>
    <w:rsid w:val="005548B9"/>
    <w:rsid w:val="005559FF"/>
    <w:rsid w:val="00555E63"/>
    <w:rsid w:val="005561C1"/>
    <w:rsid w:val="00556F50"/>
    <w:rsid w:val="00562668"/>
    <w:rsid w:val="00562934"/>
    <w:rsid w:val="00562B8D"/>
    <w:rsid w:val="00562DB0"/>
    <w:rsid w:val="00564D85"/>
    <w:rsid w:val="00565827"/>
    <w:rsid w:val="00565F1E"/>
    <w:rsid w:val="005664A1"/>
    <w:rsid w:val="005664D6"/>
    <w:rsid w:val="00566C12"/>
    <w:rsid w:val="00567950"/>
    <w:rsid w:val="00570455"/>
    <w:rsid w:val="00570EFB"/>
    <w:rsid w:val="005713F9"/>
    <w:rsid w:val="005723DF"/>
    <w:rsid w:val="00572942"/>
    <w:rsid w:val="00572BC5"/>
    <w:rsid w:val="005733CC"/>
    <w:rsid w:val="00573AE9"/>
    <w:rsid w:val="00574364"/>
    <w:rsid w:val="005746D0"/>
    <w:rsid w:val="0057610D"/>
    <w:rsid w:val="0057642E"/>
    <w:rsid w:val="0057686E"/>
    <w:rsid w:val="00576A14"/>
    <w:rsid w:val="005810FE"/>
    <w:rsid w:val="0058208E"/>
    <w:rsid w:val="00582609"/>
    <w:rsid w:val="00582777"/>
    <w:rsid w:val="00584CD3"/>
    <w:rsid w:val="00585394"/>
    <w:rsid w:val="005854D2"/>
    <w:rsid w:val="00585F01"/>
    <w:rsid w:val="005866C9"/>
    <w:rsid w:val="00586E39"/>
    <w:rsid w:val="00586E51"/>
    <w:rsid w:val="00587E03"/>
    <w:rsid w:val="00590838"/>
    <w:rsid w:val="0059176A"/>
    <w:rsid w:val="00591DCB"/>
    <w:rsid w:val="00592109"/>
    <w:rsid w:val="005928C5"/>
    <w:rsid w:val="00593F7A"/>
    <w:rsid w:val="00594DC1"/>
    <w:rsid w:val="0059590F"/>
    <w:rsid w:val="00595E3A"/>
    <w:rsid w:val="00596D02"/>
    <w:rsid w:val="00596E2A"/>
    <w:rsid w:val="00597E6C"/>
    <w:rsid w:val="005A1241"/>
    <w:rsid w:val="005A17DE"/>
    <w:rsid w:val="005A1914"/>
    <w:rsid w:val="005A1F3C"/>
    <w:rsid w:val="005A2F59"/>
    <w:rsid w:val="005A3EC8"/>
    <w:rsid w:val="005A4104"/>
    <w:rsid w:val="005A413F"/>
    <w:rsid w:val="005A4145"/>
    <w:rsid w:val="005A423F"/>
    <w:rsid w:val="005A69F4"/>
    <w:rsid w:val="005A70B2"/>
    <w:rsid w:val="005A77F5"/>
    <w:rsid w:val="005B0B51"/>
    <w:rsid w:val="005B0E46"/>
    <w:rsid w:val="005B27EC"/>
    <w:rsid w:val="005B30CF"/>
    <w:rsid w:val="005B38F4"/>
    <w:rsid w:val="005B50F9"/>
    <w:rsid w:val="005B5678"/>
    <w:rsid w:val="005B5708"/>
    <w:rsid w:val="005B5B75"/>
    <w:rsid w:val="005B5D56"/>
    <w:rsid w:val="005B5E63"/>
    <w:rsid w:val="005B7655"/>
    <w:rsid w:val="005B7AC8"/>
    <w:rsid w:val="005C0A0A"/>
    <w:rsid w:val="005C1284"/>
    <w:rsid w:val="005C3CD8"/>
    <w:rsid w:val="005C488D"/>
    <w:rsid w:val="005C568B"/>
    <w:rsid w:val="005C6177"/>
    <w:rsid w:val="005D140B"/>
    <w:rsid w:val="005D16EB"/>
    <w:rsid w:val="005D1830"/>
    <w:rsid w:val="005D204B"/>
    <w:rsid w:val="005D328C"/>
    <w:rsid w:val="005D3942"/>
    <w:rsid w:val="005D3E26"/>
    <w:rsid w:val="005D589D"/>
    <w:rsid w:val="005D69D2"/>
    <w:rsid w:val="005D6A48"/>
    <w:rsid w:val="005D71D5"/>
    <w:rsid w:val="005D727C"/>
    <w:rsid w:val="005E24F2"/>
    <w:rsid w:val="005E251F"/>
    <w:rsid w:val="005E4CAD"/>
    <w:rsid w:val="005E5126"/>
    <w:rsid w:val="005E51ED"/>
    <w:rsid w:val="005E70A9"/>
    <w:rsid w:val="005E7485"/>
    <w:rsid w:val="005E7FDE"/>
    <w:rsid w:val="005F0F70"/>
    <w:rsid w:val="005F1B3E"/>
    <w:rsid w:val="005F22A7"/>
    <w:rsid w:val="005F24C9"/>
    <w:rsid w:val="005F3028"/>
    <w:rsid w:val="005F34B3"/>
    <w:rsid w:val="005F3509"/>
    <w:rsid w:val="005F350A"/>
    <w:rsid w:val="005F3C4D"/>
    <w:rsid w:val="005F49E2"/>
    <w:rsid w:val="005F5233"/>
    <w:rsid w:val="005F66F6"/>
    <w:rsid w:val="005F77E0"/>
    <w:rsid w:val="00600AC6"/>
    <w:rsid w:val="00601672"/>
    <w:rsid w:val="00601DCB"/>
    <w:rsid w:val="006023D5"/>
    <w:rsid w:val="00603467"/>
    <w:rsid w:val="00604F22"/>
    <w:rsid w:val="006073AB"/>
    <w:rsid w:val="00607A8B"/>
    <w:rsid w:val="0061155B"/>
    <w:rsid w:val="00612DFA"/>
    <w:rsid w:val="00612F5C"/>
    <w:rsid w:val="0061387E"/>
    <w:rsid w:val="00614F1C"/>
    <w:rsid w:val="00616353"/>
    <w:rsid w:val="00617B45"/>
    <w:rsid w:val="006211F1"/>
    <w:rsid w:val="00622286"/>
    <w:rsid w:val="00622345"/>
    <w:rsid w:val="00625AD4"/>
    <w:rsid w:val="00625B12"/>
    <w:rsid w:val="00626261"/>
    <w:rsid w:val="006278FD"/>
    <w:rsid w:val="00630DD5"/>
    <w:rsid w:val="00631444"/>
    <w:rsid w:val="00631D7F"/>
    <w:rsid w:val="00632542"/>
    <w:rsid w:val="0063323D"/>
    <w:rsid w:val="0063392C"/>
    <w:rsid w:val="00635301"/>
    <w:rsid w:val="006400F3"/>
    <w:rsid w:val="006411A8"/>
    <w:rsid w:val="006421E4"/>
    <w:rsid w:val="0064311B"/>
    <w:rsid w:val="006431A3"/>
    <w:rsid w:val="00644FC1"/>
    <w:rsid w:val="006452EA"/>
    <w:rsid w:val="006461FC"/>
    <w:rsid w:val="00646760"/>
    <w:rsid w:val="00646C43"/>
    <w:rsid w:val="006476E7"/>
    <w:rsid w:val="006479B6"/>
    <w:rsid w:val="00650392"/>
    <w:rsid w:val="00650AEC"/>
    <w:rsid w:val="00650C3E"/>
    <w:rsid w:val="00652881"/>
    <w:rsid w:val="006528CF"/>
    <w:rsid w:val="00652EF7"/>
    <w:rsid w:val="00653955"/>
    <w:rsid w:val="006544A0"/>
    <w:rsid w:val="00655024"/>
    <w:rsid w:val="006553C5"/>
    <w:rsid w:val="00656B52"/>
    <w:rsid w:val="006570A7"/>
    <w:rsid w:val="0065737A"/>
    <w:rsid w:val="00657470"/>
    <w:rsid w:val="00660A17"/>
    <w:rsid w:val="00666C41"/>
    <w:rsid w:val="00666D29"/>
    <w:rsid w:val="0066714E"/>
    <w:rsid w:val="0066717F"/>
    <w:rsid w:val="006705DC"/>
    <w:rsid w:val="00670BEC"/>
    <w:rsid w:val="006726AB"/>
    <w:rsid w:val="00672782"/>
    <w:rsid w:val="00672BF7"/>
    <w:rsid w:val="00674597"/>
    <w:rsid w:val="00674826"/>
    <w:rsid w:val="006779EB"/>
    <w:rsid w:val="00680097"/>
    <w:rsid w:val="00680297"/>
    <w:rsid w:val="00680D95"/>
    <w:rsid w:val="00683053"/>
    <w:rsid w:val="006845EA"/>
    <w:rsid w:val="0068460E"/>
    <w:rsid w:val="0068665E"/>
    <w:rsid w:val="0068763D"/>
    <w:rsid w:val="00687B4C"/>
    <w:rsid w:val="00687C63"/>
    <w:rsid w:val="00690E3D"/>
    <w:rsid w:val="00691EFD"/>
    <w:rsid w:val="006923AF"/>
    <w:rsid w:val="006935BE"/>
    <w:rsid w:val="00696701"/>
    <w:rsid w:val="00696C86"/>
    <w:rsid w:val="006971A4"/>
    <w:rsid w:val="006A02FF"/>
    <w:rsid w:val="006A0DA7"/>
    <w:rsid w:val="006A1B67"/>
    <w:rsid w:val="006A299B"/>
    <w:rsid w:val="006A2B12"/>
    <w:rsid w:val="006A4C69"/>
    <w:rsid w:val="006A5048"/>
    <w:rsid w:val="006A5952"/>
    <w:rsid w:val="006A7FDC"/>
    <w:rsid w:val="006B138C"/>
    <w:rsid w:val="006B1583"/>
    <w:rsid w:val="006B2543"/>
    <w:rsid w:val="006B25D7"/>
    <w:rsid w:val="006B265D"/>
    <w:rsid w:val="006B2DDF"/>
    <w:rsid w:val="006B2F19"/>
    <w:rsid w:val="006B3094"/>
    <w:rsid w:val="006B39D6"/>
    <w:rsid w:val="006B425D"/>
    <w:rsid w:val="006B44D4"/>
    <w:rsid w:val="006B4736"/>
    <w:rsid w:val="006B4749"/>
    <w:rsid w:val="006B56C5"/>
    <w:rsid w:val="006B6FE6"/>
    <w:rsid w:val="006C03E0"/>
    <w:rsid w:val="006C0684"/>
    <w:rsid w:val="006C096A"/>
    <w:rsid w:val="006C0EE2"/>
    <w:rsid w:val="006C1116"/>
    <w:rsid w:val="006C1627"/>
    <w:rsid w:val="006C1C5D"/>
    <w:rsid w:val="006C2972"/>
    <w:rsid w:val="006C45FE"/>
    <w:rsid w:val="006C4F18"/>
    <w:rsid w:val="006C754E"/>
    <w:rsid w:val="006C7D9C"/>
    <w:rsid w:val="006D00A1"/>
    <w:rsid w:val="006D0789"/>
    <w:rsid w:val="006D0DF4"/>
    <w:rsid w:val="006D0E8B"/>
    <w:rsid w:val="006D116E"/>
    <w:rsid w:val="006D17F9"/>
    <w:rsid w:val="006D21A2"/>
    <w:rsid w:val="006D2D81"/>
    <w:rsid w:val="006D3959"/>
    <w:rsid w:val="006D53D5"/>
    <w:rsid w:val="006D540C"/>
    <w:rsid w:val="006D5AEE"/>
    <w:rsid w:val="006D5AFC"/>
    <w:rsid w:val="006D5CA2"/>
    <w:rsid w:val="006D5EEF"/>
    <w:rsid w:val="006D6CDC"/>
    <w:rsid w:val="006D6F6A"/>
    <w:rsid w:val="006E09B3"/>
    <w:rsid w:val="006E14EC"/>
    <w:rsid w:val="006E1706"/>
    <w:rsid w:val="006E287B"/>
    <w:rsid w:val="006E2C8F"/>
    <w:rsid w:val="006E3C0F"/>
    <w:rsid w:val="006E3D0C"/>
    <w:rsid w:val="006E47F5"/>
    <w:rsid w:val="006E4DB7"/>
    <w:rsid w:val="006E52C7"/>
    <w:rsid w:val="006E6A78"/>
    <w:rsid w:val="006E6D2A"/>
    <w:rsid w:val="006E6D4D"/>
    <w:rsid w:val="006E70DA"/>
    <w:rsid w:val="006E71E3"/>
    <w:rsid w:val="006F047F"/>
    <w:rsid w:val="006F051C"/>
    <w:rsid w:val="006F17D0"/>
    <w:rsid w:val="006F2156"/>
    <w:rsid w:val="006F299A"/>
    <w:rsid w:val="006F437B"/>
    <w:rsid w:val="006F4A9A"/>
    <w:rsid w:val="006F6066"/>
    <w:rsid w:val="006F7317"/>
    <w:rsid w:val="00700D29"/>
    <w:rsid w:val="00701D13"/>
    <w:rsid w:val="00702231"/>
    <w:rsid w:val="007026A3"/>
    <w:rsid w:val="007029B3"/>
    <w:rsid w:val="00705A82"/>
    <w:rsid w:val="00705ADC"/>
    <w:rsid w:val="007061BD"/>
    <w:rsid w:val="0070762C"/>
    <w:rsid w:val="00710098"/>
    <w:rsid w:val="00710CD3"/>
    <w:rsid w:val="007113BF"/>
    <w:rsid w:val="0071178E"/>
    <w:rsid w:val="00711A2C"/>
    <w:rsid w:val="007132A5"/>
    <w:rsid w:val="00713D74"/>
    <w:rsid w:val="007145AC"/>
    <w:rsid w:val="00714BC5"/>
    <w:rsid w:val="007153C3"/>
    <w:rsid w:val="0071564D"/>
    <w:rsid w:val="00715970"/>
    <w:rsid w:val="00715FA9"/>
    <w:rsid w:val="00717537"/>
    <w:rsid w:val="00720244"/>
    <w:rsid w:val="007207F2"/>
    <w:rsid w:val="00720EA5"/>
    <w:rsid w:val="00722559"/>
    <w:rsid w:val="007227C2"/>
    <w:rsid w:val="007240A3"/>
    <w:rsid w:val="00724361"/>
    <w:rsid w:val="00725438"/>
    <w:rsid w:val="007265DE"/>
    <w:rsid w:val="00727E45"/>
    <w:rsid w:val="00727F57"/>
    <w:rsid w:val="0073044A"/>
    <w:rsid w:val="007308A8"/>
    <w:rsid w:val="0073097A"/>
    <w:rsid w:val="0073120D"/>
    <w:rsid w:val="00732298"/>
    <w:rsid w:val="00733C65"/>
    <w:rsid w:val="00734166"/>
    <w:rsid w:val="00734EC4"/>
    <w:rsid w:val="00735166"/>
    <w:rsid w:val="00735E6B"/>
    <w:rsid w:val="00736FD5"/>
    <w:rsid w:val="00737450"/>
    <w:rsid w:val="0073772F"/>
    <w:rsid w:val="0074044A"/>
    <w:rsid w:val="0074113F"/>
    <w:rsid w:val="0074181A"/>
    <w:rsid w:val="0074242B"/>
    <w:rsid w:val="00743282"/>
    <w:rsid w:val="00743ADF"/>
    <w:rsid w:val="007441B9"/>
    <w:rsid w:val="0074421D"/>
    <w:rsid w:val="00744A8E"/>
    <w:rsid w:val="00746347"/>
    <w:rsid w:val="00746888"/>
    <w:rsid w:val="00746AB3"/>
    <w:rsid w:val="00747027"/>
    <w:rsid w:val="007509CE"/>
    <w:rsid w:val="007512BC"/>
    <w:rsid w:val="00751E60"/>
    <w:rsid w:val="00753185"/>
    <w:rsid w:val="00753EE1"/>
    <w:rsid w:val="007540EC"/>
    <w:rsid w:val="0075443E"/>
    <w:rsid w:val="0075554F"/>
    <w:rsid w:val="00757E8E"/>
    <w:rsid w:val="00760B67"/>
    <w:rsid w:val="00761C39"/>
    <w:rsid w:val="00762CE8"/>
    <w:rsid w:val="0076438E"/>
    <w:rsid w:val="007646B5"/>
    <w:rsid w:val="007648C6"/>
    <w:rsid w:val="00764FA4"/>
    <w:rsid w:val="0076574D"/>
    <w:rsid w:val="007661F4"/>
    <w:rsid w:val="00766907"/>
    <w:rsid w:val="0076691C"/>
    <w:rsid w:val="007670DF"/>
    <w:rsid w:val="00767563"/>
    <w:rsid w:val="00767AAA"/>
    <w:rsid w:val="00770A8B"/>
    <w:rsid w:val="00771C6E"/>
    <w:rsid w:val="00772161"/>
    <w:rsid w:val="00772A68"/>
    <w:rsid w:val="00773523"/>
    <w:rsid w:val="00777824"/>
    <w:rsid w:val="00777DF9"/>
    <w:rsid w:val="007800EC"/>
    <w:rsid w:val="00782637"/>
    <w:rsid w:val="00784BB9"/>
    <w:rsid w:val="00785932"/>
    <w:rsid w:val="00786051"/>
    <w:rsid w:val="007867B8"/>
    <w:rsid w:val="00786DAF"/>
    <w:rsid w:val="007871DE"/>
    <w:rsid w:val="007877F3"/>
    <w:rsid w:val="00790A5C"/>
    <w:rsid w:val="007917B1"/>
    <w:rsid w:val="0079186A"/>
    <w:rsid w:val="007944AF"/>
    <w:rsid w:val="00794D59"/>
    <w:rsid w:val="00794F13"/>
    <w:rsid w:val="007953B0"/>
    <w:rsid w:val="00795AAD"/>
    <w:rsid w:val="00796735"/>
    <w:rsid w:val="007A00B9"/>
    <w:rsid w:val="007A14AD"/>
    <w:rsid w:val="007A17EB"/>
    <w:rsid w:val="007A27A2"/>
    <w:rsid w:val="007A2C85"/>
    <w:rsid w:val="007A39D2"/>
    <w:rsid w:val="007A437E"/>
    <w:rsid w:val="007A4485"/>
    <w:rsid w:val="007A4901"/>
    <w:rsid w:val="007A56A8"/>
    <w:rsid w:val="007A674D"/>
    <w:rsid w:val="007A6C3C"/>
    <w:rsid w:val="007A73F2"/>
    <w:rsid w:val="007A79D1"/>
    <w:rsid w:val="007B029B"/>
    <w:rsid w:val="007B039B"/>
    <w:rsid w:val="007B03B4"/>
    <w:rsid w:val="007B0F39"/>
    <w:rsid w:val="007B121E"/>
    <w:rsid w:val="007B22A3"/>
    <w:rsid w:val="007B22BC"/>
    <w:rsid w:val="007B2440"/>
    <w:rsid w:val="007B297B"/>
    <w:rsid w:val="007B3F38"/>
    <w:rsid w:val="007B6784"/>
    <w:rsid w:val="007B6A1B"/>
    <w:rsid w:val="007B6DE7"/>
    <w:rsid w:val="007B73C1"/>
    <w:rsid w:val="007B7946"/>
    <w:rsid w:val="007B7EB7"/>
    <w:rsid w:val="007C0512"/>
    <w:rsid w:val="007C15F3"/>
    <w:rsid w:val="007C21E6"/>
    <w:rsid w:val="007C2972"/>
    <w:rsid w:val="007C2E3E"/>
    <w:rsid w:val="007C31FC"/>
    <w:rsid w:val="007C3A41"/>
    <w:rsid w:val="007C3D2B"/>
    <w:rsid w:val="007C533F"/>
    <w:rsid w:val="007C7FD9"/>
    <w:rsid w:val="007D0491"/>
    <w:rsid w:val="007D2C84"/>
    <w:rsid w:val="007D3924"/>
    <w:rsid w:val="007D4CBE"/>
    <w:rsid w:val="007D6AFB"/>
    <w:rsid w:val="007D784C"/>
    <w:rsid w:val="007D7CC0"/>
    <w:rsid w:val="007E09C6"/>
    <w:rsid w:val="007E0E3B"/>
    <w:rsid w:val="007E14ED"/>
    <w:rsid w:val="007E202B"/>
    <w:rsid w:val="007E2D86"/>
    <w:rsid w:val="007E2DE2"/>
    <w:rsid w:val="007E426D"/>
    <w:rsid w:val="007E4DBC"/>
    <w:rsid w:val="007E5D7A"/>
    <w:rsid w:val="007E7563"/>
    <w:rsid w:val="007F0B8E"/>
    <w:rsid w:val="007F199E"/>
    <w:rsid w:val="007F1F7E"/>
    <w:rsid w:val="007F1F82"/>
    <w:rsid w:val="007F2A33"/>
    <w:rsid w:val="007F2B68"/>
    <w:rsid w:val="007F2FF4"/>
    <w:rsid w:val="007F375B"/>
    <w:rsid w:val="007F52D3"/>
    <w:rsid w:val="007F6F80"/>
    <w:rsid w:val="007F7154"/>
    <w:rsid w:val="007F733F"/>
    <w:rsid w:val="007F7775"/>
    <w:rsid w:val="007F79FA"/>
    <w:rsid w:val="00800008"/>
    <w:rsid w:val="00800E2F"/>
    <w:rsid w:val="00804763"/>
    <w:rsid w:val="00805313"/>
    <w:rsid w:val="008065B4"/>
    <w:rsid w:val="00807260"/>
    <w:rsid w:val="00807DEA"/>
    <w:rsid w:val="00807E39"/>
    <w:rsid w:val="00810D7C"/>
    <w:rsid w:val="00811CE7"/>
    <w:rsid w:val="00811CEB"/>
    <w:rsid w:val="00812B90"/>
    <w:rsid w:val="00812ED8"/>
    <w:rsid w:val="0081456C"/>
    <w:rsid w:val="0081514A"/>
    <w:rsid w:val="00815421"/>
    <w:rsid w:val="00815D8F"/>
    <w:rsid w:val="00816991"/>
    <w:rsid w:val="00816F1C"/>
    <w:rsid w:val="008173F9"/>
    <w:rsid w:val="008178D0"/>
    <w:rsid w:val="00817970"/>
    <w:rsid w:val="00824344"/>
    <w:rsid w:val="0082483A"/>
    <w:rsid w:val="00824A83"/>
    <w:rsid w:val="00824D37"/>
    <w:rsid w:val="008260E2"/>
    <w:rsid w:val="008263E6"/>
    <w:rsid w:val="00827443"/>
    <w:rsid w:val="00827C9F"/>
    <w:rsid w:val="00827DEC"/>
    <w:rsid w:val="00830AA4"/>
    <w:rsid w:val="00831072"/>
    <w:rsid w:val="00831185"/>
    <w:rsid w:val="00831442"/>
    <w:rsid w:val="008317C1"/>
    <w:rsid w:val="008317FF"/>
    <w:rsid w:val="00831851"/>
    <w:rsid w:val="00833213"/>
    <w:rsid w:val="00833392"/>
    <w:rsid w:val="00833881"/>
    <w:rsid w:val="00833910"/>
    <w:rsid w:val="00834F74"/>
    <w:rsid w:val="00836C69"/>
    <w:rsid w:val="0083739F"/>
    <w:rsid w:val="0083749A"/>
    <w:rsid w:val="008406B5"/>
    <w:rsid w:val="008415BE"/>
    <w:rsid w:val="00841DF7"/>
    <w:rsid w:val="0084300A"/>
    <w:rsid w:val="008430DC"/>
    <w:rsid w:val="00843386"/>
    <w:rsid w:val="00843EFE"/>
    <w:rsid w:val="0084447A"/>
    <w:rsid w:val="008457B9"/>
    <w:rsid w:val="00845EA6"/>
    <w:rsid w:val="008463A1"/>
    <w:rsid w:val="00847346"/>
    <w:rsid w:val="00851488"/>
    <w:rsid w:val="0085163A"/>
    <w:rsid w:val="00851BB2"/>
    <w:rsid w:val="0085224C"/>
    <w:rsid w:val="00852B1B"/>
    <w:rsid w:val="00852C6F"/>
    <w:rsid w:val="008536D8"/>
    <w:rsid w:val="0085385F"/>
    <w:rsid w:val="00854948"/>
    <w:rsid w:val="00854ED3"/>
    <w:rsid w:val="008604F7"/>
    <w:rsid w:val="008612EF"/>
    <w:rsid w:val="008627C1"/>
    <w:rsid w:val="00862C9A"/>
    <w:rsid w:val="00862F60"/>
    <w:rsid w:val="00863645"/>
    <w:rsid w:val="00863890"/>
    <w:rsid w:val="00863B1D"/>
    <w:rsid w:val="00864BEB"/>
    <w:rsid w:val="00864C86"/>
    <w:rsid w:val="00864D5C"/>
    <w:rsid w:val="0086765C"/>
    <w:rsid w:val="0087116B"/>
    <w:rsid w:val="0087139B"/>
    <w:rsid w:val="00871659"/>
    <w:rsid w:val="00871F0A"/>
    <w:rsid w:val="0087577F"/>
    <w:rsid w:val="008757BB"/>
    <w:rsid w:val="00880C6D"/>
    <w:rsid w:val="0088162F"/>
    <w:rsid w:val="00881E1B"/>
    <w:rsid w:val="00881EB4"/>
    <w:rsid w:val="00883AB9"/>
    <w:rsid w:val="00883B2E"/>
    <w:rsid w:val="00883FF3"/>
    <w:rsid w:val="00886B2C"/>
    <w:rsid w:val="00886BA1"/>
    <w:rsid w:val="008873DE"/>
    <w:rsid w:val="0088787F"/>
    <w:rsid w:val="00890138"/>
    <w:rsid w:val="00890AB7"/>
    <w:rsid w:val="008914AA"/>
    <w:rsid w:val="00892869"/>
    <w:rsid w:val="00893134"/>
    <w:rsid w:val="00893B43"/>
    <w:rsid w:val="00893B4C"/>
    <w:rsid w:val="00894079"/>
    <w:rsid w:val="008943BE"/>
    <w:rsid w:val="00895933"/>
    <w:rsid w:val="00896304"/>
    <w:rsid w:val="00896328"/>
    <w:rsid w:val="00896D38"/>
    <w:rsid w:val="008A1272"/>
    <w:rsid w:val="008A1458"/>
    <w:rsid w:val="008A1AA7"/>
    <w:rsid w:val="008A4AD2"/>
    <w:rsid w:val="008A5C69"/>
    <w:rsid w:val="008A6FBC"/>
    <w:rsid w:val="008A7289"/>
    <w:rsid w:val="008A7454"/>
    <w:rsid w:val="008B071D"/>
    <w:rsid w:val="008B31FD"/>
    <w:rsid w:val="008B4081"/>
    <w:rsid w:val="008B44AA"/>
    <w:rsid w:val="008B5148"/>
    <w:rsid w:val="008B537A"/>
    <w:rsid w:val="008B56F6"/>
    <w:rsid w:val="008B5C1E"/>
    <w:rsid w:val="008C0E35"/>
    <w:rsid w:val="008C1171"/>
    <w:rsid w:val="008C1257"/>
    <w:rsid w:val="008C190E"/>
    <w:rsid w:val="008C2426"/>
    <w:rsid w:val="008C24CB"/>
    <w:rsid w:val="008C267A"/>
    <w:rsid w:val="008C30AB"/>
    <w:rsid w:val="008C4CAA"/>
    <w:rsid w:val="008C5559"/>
    <w:rsid w:val="008C5D69"/>
    <w:rsid w:val="008C6148"/>
    <w:rsid w:val="008C6474"/>
    <w:rsid w:val="008C675C"/>
    <w:rsid w:val="008C7767"/>
    <w:rsid w:val="008D0AFF"/>
    <w:rsid w:val="008D2210"/>
    <w:rsid w:val="008D2918"/>
    <w:rsid w:val="008D44B7"/>
    <w:rsid w:val="008D487F"/>
    <w:rsid w:val="008D5BF5"/>
    <w:rsid w:val="008D68AA"/>
    <w:rsid w:val="008D69D8"/>
    <w:rsid w:val="008D6B1F"/>
    <w:rsid w:val="008D7851"/>
    <w:rsid w:val="008D7EB2"/>
    <w:rsid w:val="008E142A"/>
    <w:rsid w:val="008E1619"/>
    <w:rsid w:val="008E2827"/>
    <w:rsid w:val="008E3728"/>
    <w:rsid w:val="008E3C7F"/>
    <w:rsid w:val="008E3F82"/>
    <w:rsid w:val="008E560F"/>
    <w:rsid w:val="008E6296"/>
    <w:rsid w:val="008F0586"/>
    <w:rsid w:val="008F06EC"/>
    <w:rsid w:val="008F07F6"/>
    <w:rsid w:val="008F12FB"/>
    <w:rsid w:val="008F184B"/>
    <w:rsid w:val="008F1888"/>
    <w:rsid w:val="008F2151"/>
    <w:rsid w:val="008F24C5"/>
    <w:rsid w:val="008F279C"/>
    <w:rsid w:val="008F30EB"/>
    <w:rsid w:val="008F393F"/>
    <w:rsid w:val="008F4202"/>
    <w:rsid w:val="008F45BB"/>
    <w:rsid w:val="008F6050"/>
    <w:rsid w:val="009003A5"/>
    <w:rsid w:val="0090094E"/>
    <w:rsid w:val="0090116E"/>
    <w:rsid w:val="00903A9F"/>
    <w:rsid w:val="0090411A"/>
    <w:rsid w:val="00906087"/>
    <w:rsid w:val="00906230"/>
    <w:rsid w:val="00906D7C"/>
    <w:rsid w:val="00906E92"/>
    <w:rsid w:val="0090733F"/>
    <w:rsid w:val="009102D5"/>
    <w:rsid w:val="00911753"/>
    <w:rsid w:val="00911F52"/>
    <w:rsid w:val="009122E5"/>
    <w:rsid w:val="0091387D"/>
    <w:rsid w:val="00914D7F"/>
    <w:rsid w:val="009152FB"/>
    <w:rsid w:val="0091659D"/>
    <w:rsid w:val="00921042"/>
    <w:rsid w:val="00921F6F"/>
    <w:rsid w:val="0092288F"/>
    <w:rsid w:val="00922AAD"/>
    <w:rsid w:val="00922B47"/>
    <w:rsid w:val="00923196"/>
    <w:rsid w:val="0092332B"/>
    <w:rsid w:val="00923381"/>
    <w:rsid w:val="009253BB"/>
    <w:rsid w:val="00925C54"/>
    <w:rsid w:val="00932253"/>
    <w:rsid w:val="009338BD"/>
    <w:rsid w:val="00933AFB"/>
    <w:rsid w:val="00933BF2"/>
    <w:rsid w:val="00934301"/>
    <w:rsid w:val="009350DA"/>
    <w:rsid w:val="0093539A"/>
    <w:rsid w:val="00936A76"/>
    <w:rsid w:val="00936B8A"/>
    <w:rsid w:val="00936D86"/>
    <w:rsid w:val="009423E0"/>
    <w:rsid w:val="0094371C"/>
    <w:rsid w:val="00944890"/>
    <w:rsid w:val="00945020"/>
    <w:rsid w:val="00947A0E"/>
    <w:rsid w:val="00947E05"/>
    <w:rsid w:val="009501AF"/>
    <w:rsid w:val="00950AC0"/>
    <w:rsid w:val="00951221"/>
    <w:rsid w:val="009514A1"/>
    <w:rsid w:val="009516CA"/>
    <w:rsid w:val="00951A46"/>
    <w:rsid w:val="009520E3"/>
    <w:rsid w:val="00952627"/>
    <w:rsid w:val="0095267C"/>
    <w:rsid w:val="00952828"/>
    <w:rsid w:val="00953265"/>
    <w:rsid w:val="0095341F"/>
    <w:rsid w:val="00953F30"/>
    <w:rsid w:val="009544C4"/>
    <w:rsid w:val="009556DE"/>
    <w:rsid w:val="00956351"/>
    <w:rsid w:val="00956605"/>
    <w:rsid w:val="00956A2C"/>
    <w:rsid w:val="00957436"/>
    <w:rsid w:val="009574D2"/>
    <w:rsid w:val="009605FC"/>
    <w:rsid w:val="00960CCF"/>
    <w:rsid w:val="009610CD"/>
    <w:rsid w:val="0096115A"/>
    <w:rsid w:val="0096186D"/>
    <w:rsid w:val="0096237A"/>
    <w:rsid w:val="009626DC"/>
    <w:rsid w:val="00962700"/>
    <w:rsid w:val="00962CB9"/>
    <w:rsid w:val="009636ED"/>
    <w:rsid w:val="00964C92"/>
    <w:rsid w:val="0096545C"/>
    <w:rsid w:val="00965BE8"/>
    <w:rsid w:val="00966D91"/>
    <w:rsid w:val="00967729"/>
    <w:rsid w:val="00967AD5"/>
    <w:rsid w:val="00970046"/>
    <w:rsid w:val="0097139B"/>
    <w:rsid w:val="00971C65"/>
    <w:rsid w:val="00972BC0"/>
    <w:rsid w:val="00972F3F"/>
    <w:rsid w:val="009737C9"/>
    <w:rsid w:val="00974171"/>
    <w:rsid w:val="00974493"/>
    <w:rsid w:val="009746E3"/>
    <w:rsid w:val="0097557A"/>
    <w:rsid w:val="00975F93"/>
    <w:rsid w:val="009762F4"/>
    <w:rsid w:val="009772FE"/>
    <w:rsid w:val="009776D8"/>
    <w:rsid w:val="00980B3D"/>
    <w:rsid w:val="00982459"/>
    <w:rsid w:val="00984035"/>
    <w:rsid w:val="0098428D"/>
    <w:rsid w:val="00984521"/>
    <w:rsid w:val="00985D8E"/>
    <w:rsid w:val="0098669B"/>
    <w:rsid w:val="00986E6A"/>
    <w:rsid w:val="00986FF2"/>
    <w:rsid w:val="00987597"/>
    <w:rsid w:val="00991252"/>
    <w:rsid w:val="0099168D"/>
    <w:rsid w:val="00994570"/>
    <w:rsid w:val="00994C54"/>
    <w:rsid w:val="00994E23"/>
    <w:rsid w:val="00995263"/>
    <w:rsid w:val="00996C9E"/>
    <w:rsid w:val="00996CD9"/>
    <w:rsid w:val="00997CE3"/>
    <w:rsid w:val="009A04F7"/>
    <w:rsid w:val="009A08B8"/>
    <w:rsid w:val="009A1503"/>
    <w:rsid w:val="009A1812"/>
    <w:rsid w:val="009A1A2A"/>
    <w:rsid w:val="009A1B69"/>
    <w:rsid w:val="009A2DD1"/>
    <w:rsid w:val="009A3180"/>
    <w:rsid w:val="009A31FC"/>
    <w:rsid w:val="009A379A"/>
    <w:rsid w:val="009A446F"/>
    <w:rsid w:val="009A46D7"/>
    <w:rsid w:val="009A4888"/>
    <w:rsid w:val="009A53FB"/>
    <w:rsid w:val="009A5615"/>
    <w:rsid w:val="009A690E"/>
    <w:rsid w:val="009B03A1"/>
    <w:rsid w:val="009B1D3B"/>
    <w:rsid w:val="009B24A1"/>
    <w:rsid w:val="009B29F5"/>
    <w:rsid w:val="009B2E79"/>
    <w:rsid w:val="009B2F09"/>
    <w:rsid w:val="009B34A6"/>
    <w:rsid w:val="009B4197"/>
    <w:rsid w:val="009B4BB7"/>
    <w:rsid w:val="009B6E19"/>
    <w:rsid w:val="009B7734"/>
    <w:rsid w:val="009B7AA6"/>
    <w:rsid w:val="009C15F0"/>
    <w:rsid w:val="009C174C"/>
    <w:rsid w:val="009C2666"/>
    <w:rsid w:val="009C2D12"/>
    <w:rsid w:val="009C4937"/>
    <w:rsid w:val="009C4F7C"/>
    <w:rsid w:val="009C5D08"/>
    <w:rsid w:val="009C7184"/>
    <w:rsid w:val="009D074C"/>
    <w:rsid w:val="009D1252"/>
    <w:rsid w:val="009D20B8"/>
    <w:rsid w:val="009D3868"/>
    <w:rsid w:val="009D3898"/>
    <w:rsid w:val="009D3E2C"/>
    <w:rsid w:val="009D41FE"/>
    <w:rsid w:val="009D4912"/>
    <w:rsid w:val="009D49C0"/>
    <w:rsid w:val="009D4A5C"/>
    <w:rsid w:val="009D5192"/>
    <w:rsid w:val="009D5F94"/>
    <w:rsid w:val="009D630E"/>
    <w:rsid w:val="009D63AD"/>
    <w:rsid w:val="009D6E1E"/>
    <w:rsid w:val="009D74CB"/>
    <w:rsid w:val="009E0336"/>
    <w:rsid w:val="009E0357"/>
    <w:rsid w:val="009E089D"/>
    <w:rsid w:val="009E2549"/>
    <w:rsid w:val="009E39DE"/>
    <w:rsid w:val="009E4953"/>
    <w:rsid w:val="009E5390"/>
    <w:rsid w:val="009E7530"/>
    <w:rsid w:val="009F0F79"/>
    <w:rsid w:val="009F1E34"/>
    <w:rsid w:val="009F243B"/>
    <w:rsid w:val="009F3B4D"/>
    <w:rsid w:val="009F3D95"/>
    <w:rsid w:val="009F3E7E"/>
    <w:rsid w:val="009F5D54"/>
    <w:rsid w:val="009F5EAC"/>
    <w:rsid w:val="00A00C0B"/>
    <w:rsid w:val="00A0131A"/>
    <w:rsid w:val="00A01BE9"/>
    <w:rsid w:val="00A028ED"/>
    <w:rsid w:val="00A02C63"/>
    <w:rsid w:val="00A037AF"/>
    <w:rsid w:val="00A03DFF"/>
    <w:rsid w:val="00A043C5"/>
    <w:rsid w:val="00A04C07"/>
    <w:rsid w:val="00A057C9"/>
    <w:rsid w:val="00A05B33"/>
    <w:rsid w:val="00A061E1"/>
    <w:rsid w:val="00A066EE"/>
    <w:rsid w:val="00A10843"/>
    <w:rsid w:val="00A11197"/>
    <w:rsid w:val="00A12FB2"/>
    <w:rsid w:val="00A145A3"/>
    <w:rsid w:val="00A14E20"/>
    <w:rsid w:val="00A15B78"/>
    <w:rsid w:val="00A16197"/>
    <w:rsid w:val="00A1664C"/>
    <w:rsid w:val="00A170DD"/>
    <w:rsid w:val="00A17150"/>
    <w:rsid w:val="00A177DD"/>
    <w:rsid w:val="00A17D5F"/>
    <w:rsid w:val="00A2082A"/>
    <w:rsid w:val="00A21433"/>
    <w:rsid w:val="00A227FA"/>
    <w:rsid w:val="00A23609"/>
    <w:rsid w:val="00A239E6"/>
    <w:rsid w:val="00A23EE8"/>
    <w:rsid w:val="00A24669"/>
    <w:rsid w:val="00A24858"/>
    <w:rsid w:val="00A254D3"/>
    <w:rsid w:val="00A263A1"/>
    <w:rsid w:val="00A26B34"/>
    <w:rsid w:val="00A26C26"/>
    <w:rsid w:val="00A26E8D"/>
    <w:rsid w:val="00A271D7"/>
    <w:rsid w:val="00A27458"/>
    <w:rsid w:val="00A276FD"/>
    <w:rsid w:val="00A31567"/>
    <w:rsid w:val="00A3185E"/>
    <w:rsid w:val="00A32280"/>
    <w:rsid w:val="00A3326C"/>
    <w:rsid w:val="00A3400A"/>
    <w:rsid w:val="00A34E8B"/>
    <w:rsid w:val="00A34F22"/>
    <w:rsid w:val="00A352F7"/>
    <w:rsid w:val="00A35390"/>
    <w:rsid w:val="00A358E8"/>
    <w:rsid w:val="00A36888"/>
    <w:rsid w:val="00A40809"/>
    <w:rsid w:val="00A410C1"/>
    <w:rsid w:val="00A41BDA"/>
    <w:rsid w:val="00A42AB8"/>
    <w:rsid w:val="00A432E5"/>
    <w:rsid w:val="00A43A2C"/>
    <w:rsid w:val="00A43BE5"/>
    <w:rsid w:val="00A446F3"/>
    <w:rsid w:val="00A45E5A"/>
    <w:rsid w:val="00A466C7"/>
    <w:rsid w:val="00A4674C"/>
    <w:rsid w:val="00A467F8"/>
    <w:rsid w:val="00A476A1"/>
    <w:rsid w:val="00A47BFD"/>
    <w:rsid w:val="00A50115"/>
    <w:rsid w:val="00A50B95"/>
    <w:rsid w:val="00A51B5B"/>
    <w:rsid w:val="00A52E3D"/>
    <w:rsid w:val="00A53F7D"/>
    <w:rsid w:val="00A54120"/>
    <w:rsid w:val="00A572C7"/>
    <w:rsid w:val="00A612DF"/>
    <w:rsid w:val="00A61E9D"/>
    <w:rsid w:val="00A62538"/>
    <w:rsid w:val="00A62EF9"/>
    <w:rsid w:val="00A63D66"/>
    <w:rsid w:val="00A669BB"/>
    <w:rsid w:val="00A67532"/>
    <w:rsid w:val="00A67BAC"/>
    <w:rsid w:val="00A70D2F"/>
    <w:rsid w:val="00A712F2"/>
    <w:rsid w:val="00A71629"/>
    <w:rsid w:val="00A71BB7"/>
    <w:rsid w:val="00A72016"/>
    <w:rsid w:val="00A73125"/>
    <w:rsid w:val="00A73821"/>
    <w:rsid w:val="00A746B2"/>
    <w:rsid w:val="00A7586F"/>
    <w:rsid w:val="00A7785D"/>
    <w:rsid w:val="00A77F8A"/>
    <w:rsid w:val="00A85534"/>
    <w:rsid w:val="00A85A72"/>
    <w:rsid w:val="00A86C27"/>
    <w:rsid w:val="00A86D4E"/>
    <w:rsid w:val="00A8747E"/>
    <w:rsid w:val="00A8774D"/>
    <w:rsid w:val="00A87E6B"/>
    <w:rsid w:val="00A90674"/>
    <w:rsid w:val="00A91123"/>
    <w:rsid w:val="00A91432"/>
    <w:rsid w:val="00A921B6"/>
    <w:rsid w:val="00A93512"/>
    <w:rsid w:val="00A939E7"/>
    <w:rsid w:val="00A943CE"/>
    <w:rsid w:val="00A951B8"/>
    <w:rsid w:val="00A965AE"/>
    <w:rsid w:val="00A97179"/>
    <w:rsid w:val="00A974C4"/>
    <w:rsid w:val="00AA15FE"/>
    <w:rsid w:val="00AA1BE8"/>
    <w:rsid w:val="00AA282D"/>
    <w:rsid w:val="00AA4411"/>
    <w:rsid w:val="00AA4A5C"/>
    <w:rsid w:val="00AA51DE"/>
    <w:rsid w:val="00AA5444"/>
    <w:rsid w:val="00AA5E8C"/>
    <w:rsid w:val="00AA67D4"/>
    <w:rsid w:val="00AA68A5"/>
    <w:rsid w:val="00AB007C"/>
    <w:rsid w:val="00AB00CC"/>
    <w:rsid w:val="00AB14ED"/>
    <w:rsid w:val="00AB28E2"/>
    <w:rsid w:val="00AB46EB"/>
    <w:rsid w:val="00AB70A1"/>
    <w:rsid w:val="00AC1B95"/>
    <w:rsid w:val="00AC293E"/>
    <w:rsid w:val="00AC4088"/>
    <w:rsid w:val="00AC4F26"/>
    <w:rsid w:val="00AC5DB1"/>
    <w:rsid w:val="00AC752C"/>
    <w:rsid w:val="00AC7C0E"/>
    <w:rsid w:val="00AD040F"/>
    <w:rsid w:val="00AD0B13"/>
    <w:rsid w:val="00AD121C"/>
    <w:rsid w:val="00AD1815"/>
    <w:rsid w:val="00AD1E67"/>
    <w:rsid w:val="00AD28BD"/>
    <w:rsid w:val="00AD4234"/>
    <w:rsid w:val="00AD48FF"/>
    <w:rsid w:val="00AD4A1C"/>
    <w:rsid w:val="00AD54B6"/>
    <w:rsid w:val="00AD5A73"/>
    <w:rsid w:val="00AD73C2"/>
    <w:rsid w:val="00AD7CB4"/>
    <w:rsid w:val="00AE01AB"/>
    <w:rsid w:val="00AE1101"/>
    <w:rsid w:val="00AE3355"/>
    <w:rsid w:val="00AE4C82"/>
    <w:rsid w:val="00AE56E7"/>
    <w:rsid w:val="00AE58A4"/>
    <w:rsid w:val="00AE60EF"/>
    <w:rsid w:val="00AE6F09"/>
    <w:rsid w:val="00AE72C1"/>
    <w:rsid w:val="00AF226D"/>
    <w:rsid w:val="00AF2A1A"/>
    <w:rsid w:val="00AF2A65"/>
    <w:rsid w:val="00AF30A6"/>
    <w:rsid w:val="00AF3D17"/>
    <w:rsid w:val="00AF46B9"/>
    <w:rsid w:val="00AF57B2"/>
    <w:rsid w:val="00AF58F5"/>
    <w:rsid w:val="00AF5EE5"/>
    <w:rsid w:val="00AF6486"/>
    <w:rsid w:val="00AF65D5"/>
    <w:rsid w:val="00AF6B41"/>
    <w:rsid w:val="00AF7CCE"/>
    <w:rsid w:val="00B003C0"/>
    <w:rsid w:val="00B00E63"/>
    <w:rsid w:val="00B01714"/>
    <w:rsid w:val="00B033F9"/>
    <w:rsid w:val="00B03554"/>
    <w:rsid w:val="00B0460C"/>
    <w:rsid w:val="00B0465E"/>
    <w:rsid w:val="00B05203"/>
    <w:rsid w:val="00B053C1"/>
    <w:rsid w:val="00B05726"/>
    <w:rsid w:val="00B05811"/>
    <w:rsid w:val="00B06F8D"/>
    <w:rsid w:val="00B07002"/>
    <w:rsid w:val="00B07288"/>
    <w:rsid w:val="00B0734B"/>
    <w:rsid w:val="00B07917"/>
    <w:rsid w:val="00B10314"/>
    <w:rsid w:val="00B111F0"/>
    <w:rsid w:val="00B11CCB"/>
    <w:rsid w:val="00B13163"/>
    <w:rsid w:val="00B137CE"/>
    <w:rsid w:val="00B139F3"/>
    <w:rsid w:val="00B13F4B"/>
    <w:rsid w:val="00B14B29"/>
    <w:rsid w:val="00B14C5E"/>
    <w:rsid w:val="00B15EDE"/>
    <w:rsid w:val="00B17384"/>
    <w:rsid w:val="00B17467"/>
    <w:rsid w:val="00B1767A"/>
    <w:rsid w:val="00B17885"/>
    <w:rsid w:val="00B178F8"/>
    <w:rsid w:val="00B17977"/>
    <w:rsid w:val="00B17B7B"/>
    <w:rsid w:val="00B17F75"/>
    <w:rsid w:val="00B21C23"/>
    <w:rsid w:val="00B21E1C"/>
    <w:rsid w:val="00B22305"/>
    <w:rsid w:val="00B22981"/>
    <w:rsid w:val="00B25E0F"/>
    <w:rsid w:val="00B27C43"/>
    <w:rsid w:val="00B30A63"/>
    <w:rsid w:val="00B31297"/>
    <w:rsid w:val="00B31FBC"/>
    <w:rsid w:val="00B32976"/>
    <w:rsid w:val="00B352F8"/>
    <w:rsid w:val="00B403C6"/>
    <w:rsid w:val="00B40C1E"/>
    <w:rsid w:val="00B41671"/>
    <w:rsid w:val="00B4361E"/>
    <w:rsid w:val="00B43C76"/>
    <w:rsid w:val="00B4460D"/>
    <w:rsid w:val="00B4499E"/>
    <w:rsid w:val="00B44A07"/>
    <w:rsid w:val="00B45D79"/>
    <w:rsid w:val="00B45FD1"/>
    <w:rsid w:val="00B469F4"/>
    <w:rsid w:val="00B477F7"/>
    <w:rsid w:val="00B47C60"/>
    <w:rsid w:val="00B507FC"/>
    <w:rsid w:val="00B51E14"/>
    <w:rsid w:val="00B523CA"/>
    <w:rsid w:val="00B53674"/>
    <w:rsid w:val="00B5424C"/>
    <w:rsid w:val="00B54C6B"/>
    <w:rsid w:val="00B55068"/>
    <w:rsid w:val="00B55992"/>
    <w:rsid w:val="00B55D71"/>
    <w:rsid w:val="00B5667C"/>
    <w:rsid w:val="00B571B7"/>
    <w:rsid w:val="00B572E8"/>
    <w:rsid w:val="00B572F3"/>
    <w:rsid w:val="00B57302"/>
    <w:rsid w:val="00B60899"/>
    <w:rsid w:val="00B60A41"/>
    <w:rsid w:val="00B61B65"/>
    <w:rsid w:val="00B61B6E"/>
    <w:rsid w:val="00B62079"/>
    <w:rsid w:val="00B62204"/>
    <w:rsid w:val="00B62359"/>
    <w:rsid w:val="00B62490"/>
    <w:rsid w:val="00B64C71"/>
    <w:rsid w:val="00B650A4"/>
    <w:rsid w:val="00B6631B"/>
    <w:rsid w:val="00B66EAF"/>
    <w:rsid w:val="00B66ED3"/>
    <w:rsid w:val="00B67858"/>
    <w:rsid w:val="00B70838"/>
    <w:rsid w:val="00B709A7"/>
    <w:rsid w:val="00B71FCC"/>
    <w:rsid w:val="00B73707"/>
    <w:rsid w:val="00B73D13"/>
    <w:rsid w:val="00B741CD"/>
    <w:rsid w:val="00B74407"/>
    <w:rsid w:val="00B751E9"/>
    <w:rsid w:val="00B75630"/>
    <w:rsid w:val="00B77835"/>
    <w:rsid w:val="00B80C3B"/>
    <w:rsid w:val="00B81715"/>
    <w:rsid w:val="00B819CF"/>
    <w:rsid w:val="00B81FE4"/>
    <w:rsid w:val="00B83519"/>
    <w:rsid w:val="00B85725"/>
    <w:rsid w:val="00B8620D"/>
    <w:rsid w:val="00B927FD"/>
    <w:rsid w:val="00B9288B"/>
    <w:rsid w:val="00B92B3A"/>
    <w:rsid w:val="00B92D4D"/>
    <w:rsid w:val="00B9308E"/>
    <w:rsid w:val="00B93A70"/>
    <w:rsid w:val="00B94399"/>
    <w:rsid w:val="00B951B2"/>
    <w:rsid w:val="00B96267"/>
    <w:rsid w:val="00B97898"/>
    <w:rsid w:val="00BA1B53"/>
    <w:rsid w:val="00BA2210"/>
    <w:rsid w:val="00BA2CFB"/>
    <w:rsid w:val="00BA3003"/>
    <w:rsid w:val="00BA3C8F"/>
    <w:rsid w:val="00BA41B4"/>
    <w:rsid w:val="00BA41BF"/>
    <w:rsid w:val="00BA42E0"/>
    <w:rsid w:val="00BA4B4A"/>
    <w:rsid w:val="00BA5354"/>
    <w:rsid w:val="00BA65BC"/>
    <w:rsid w:val="00BA73C4"/>
    <w:rsid w:val="00BA7CAC"/>
    <w:rsid w:val="00BA7D47"/>
    <w:rsid w:val="00BB06DD"/>
    <w:rsid w:val="00BB1203"/>
    <w:rsid w:val="00BB1B3F"/>
    <w:rsid w:val="00BB31AA"/>
    <w:rsid w:val="00BB3801"/>
    <w:rsid w:val="00BB4838"/>
    <w:rsid w:val="00BB52A9"/>
    <w:rsid w:val="00BB57A3"/>
    <w:rsid w:val="00BB689A"/>
    <w:rsid w:val="00BB70EA"/>
    <w:rsid w:val="00BB73DA"/>
    <w:rsid w:val="00BB746B"/>
    <w:rsid w:val="00BC0115"/>
    <w:rsid w:val="00BC09A5"/>
    <w:rsid w:val="00BC0EE2"/>
    <w:rsid w:val="00BC12F3"/>
    <w:rsid w:val="00BC1AA9"/>
    <w:rsid w:val="00BC1E9D"/>
    <w:rsid w:val="00BC52B9"/>
    <w:rsid w:val="00BC568D"/>
    <w:rsid w:val="00BC56CA"/>
    <w:rsid w:val="00BC58F0"/>
    <w:rsid w:val="00BC73F3"/>
    <w:rsid w:val="00BC785A"/>
    <w:rsid w:val="00BC78D5"/>
    <w:rsid w:val="00BC7B50"/>
    <w:rsid w:val="00BD1786"/>
    <w:rsid w:val="00BD1FAF"/>
    <w:rsid w:val="00BD3A59"/>
    <w:rsid w:val="00BD3B8E"/>
    <w:rsid w:val="00BD3F11"/>
    <w:rsid w:val="00BD4015"/>
    <w:rsid w:val="00BD4B7A"/>
    <w:rsid w:val="00BD4D7E"/>
    <w:rsid w:val="00BD5087"/>
    <w:rsid w:val="00BD589B"/>
    <w:rsid w:val="00BD7D75"/>
    <w:rsid w:val="00BE0688"/>
    <w:rsid w:val="00BE2265"/>
    <w:rsid w:val="00BE3A6B"/>
    <w:rsid w:val="00BE3D28"/>
    <w:rsid w:val="00BE4B71"/>
    <w:rsid w:val="00BE4D66"/>
    <w:rsid w:val="00BE54A5"/>
    <w:rsid w:val="00BE59E3"/>
    <w:rsid w:val="00BE6C5E"/>
    <w:rsid w:val="00BE6F61"/>
    <w:rsid w:val="00BF0039"/>
    <w:rsid w:val="00BF005A"/>
    <w:rsid w:val="00BF023B"/>
    <w:rsid w:val="00BF0F7A"/>
    <w:rsid w:val="00BF11DB"/>
    <w:rsid w:val="00BF146E"/>
    <w:rsid w:val="00BF1838"/>
    <w:rsid w:val="00BF2B8A"/>
    <w:rsid w:val="00BF3522"/>
    <w:rsid w:val="00BF44F8"/>
    <w:rsid w:val="00BF7363"/>
    <w:rsid w:val="00C0158B"/>
    <w:rsid w:val="00C01D6E"/>
    <w:rsid w:val="00C01EC2"/>
    <w:rsid w:val="00C020F7"/>
    <w:rsid w:val="00C064F6"/>
    <w:rsid w:val="00C066B7"/>
    <w:rsid w:val="00C074BF"/>
    <w:rsid w:val="00C10DB9"/>
    <w:rsid w:val="00C115FA"/>
    <w:rsid w:val="00C11619"/>
    <w:rsid w:val="00C11ABA"/>
    <w:rsid w:val="00C11B38"/>
    <w:rsid w:val="00C12CF4"/>
    <w:rsid w:val="00C13962"/>
    <w:rsid w:val="00C153E3"/>
    <w:rsid w:val="00C16146"/>
    <w:rsid w:val="00C16D45"/>
    <w:rsid w:val="00C17114"/>
    <w:rsid w:val="00C205F2"/>
    <w:rsid w:val="00C208D7"/>
    <w:rsid w:val="00C22247"/>
    <w:rsid w:val="00C22A9B"/>
    <w:rsid w:val="00C239AE"/>
    <w:rsid w:val="00C23C67"/>
    <w:rsid w:val="00C24C3B"/>
    <w:rsid w:val="00C255E3"/>
    <w:rsid w:val="00C269EC"/>
    <w:rsid w:val="00C30278"/>
    <w:rsid w:val="00C31BCF"/>
    <w:rsid w:val="00C31F62"/>
    <w:rsid w:val="00C32916"/>
    <w:rsid w:val="00C33570"/>
    <w:rsid w:val="00C34F89"/>
    <w:rsid w:val="00C353F9"/>
    <w:rsid w:val="00C35B1A"/>
    <w:rsid w:val="00C37D63"/>
    <w:rsid w:val="00C41F39"/>
    <w:rsid w:val="00C42195"/>
    <w:rsid w:val="00C43387"/>
    <w:rsid w:val="00C46D12"/>
    <w:rsid w:val="00C46FF9"/>
    <w:rsid w:val="00C47722"/>
    <w:rsid w:val="00C47D81"/>
    <w:rsid w:val="00C50999"/>
    <w:rsid w:val="00C50B63"/>
    <w:rsid w:val="00C50CC0"/>
    <w:rsid w:val="00C50D4E"/>
    <w:rsid w:val="00C5213C"/>
    <w:rsid w:val="00C547A4"/>
    <w:rsid w:val="00C54903"/>
    <w:rsid w:val="00C55F88"/>
    <w:rsid w:val="00C561D5"/>
    <w:rsid w:val="00C567E1"/>
    <w:rsid w:val="00C61057"/>
    <w:rsid w:val="00C62E07"/>
    <w:rsid w:val="00C664B2"/>
    <w:rsid w:val="00C66CAB"/>
    <w:rsid w:val="00C66D98"/>
    <w:rsid w:val="00C702BF"/>
    <w:rsid w:val="00C70FE2"/>
    <w:rsid w:val="00C7304E"/>
    <w:rsid w:val="00C75A79"/>
    <w:rsid w:val="00C76F35"/>
    <w:rsid w:val="00C773E4"/>
    <w:rsid w:val="00C77CAE"/>
    <w:rsid w:val="00C80C6C"/>
    <w:rsid w:val="00C80D86"/>
    <w:rsid w:val="00C8267C"/>
    <w:rsid w:val="00C838D3"/>
    <w:rsid w:val="00C84412"/>
    <w:rsid w:val="00C851AB"/>
    <w:rsid w:val="00C85C8C"/>
    <w:rsid w:val="00C85D6C"/>
    <w:rsid w:val="00C87109"/>
    <w:rsid w:val="00C872E4"/>
    <w:rsid w:val="00C877A9"/>
    <w:rsid w:val="00C87A61"/>
    <w:rsid w:val="00C87C14"/>
    <w:rsid w:val="00C90576"/>
    <w:rsid w:val="00C90F7B"/>
    <w:rsid w:val="00C90FA9"/>
    <w:rsid w:val="00C911B2"/>
    <w:rsid w:val="00C92057"/>
    <w:rsid w:val="00C9240F"/>
    <w:rsid w:val="00C92C84"/>
    <w:rsid w:val="00C93C16"/>
    <w:rsid w:val="00C95426"/>
    <w:rsid w:val="00C96036"/>
    <w:rsid w:val="00C960AF"/>
    <w:rsid w:val="00C96AAA"/>
    <w:rsid w:val="00C96E92"/>
    <w:rsid w:val="00C977DD"/>
    <w:rsid w:val="00CA0909"/>
    <w:rsid w:val="00CA0C19"/>
    <w:rsid w:val="00CA21FA"/>
    <w:rsid w:val="00CA23BD"/>
    <w:rsid w:val="00CA300B"/>
    <w:rsid w:val="00CA3C16"/>
    <w:rsid w:val="00CA3F1F"/>
    <w:rsid w:val="00CA40D3"/>
    <w:rsid w:val="00CA507E"/>
    <w:rsid w:val="00CA53CB"/>
    <w:rsid w:val="00CA59D3"/>
    <w:rsid w:val="00CA6F97"/>
    <w:rsid w:val="00CA7380"/>
    <w:rsid w:val="00CB03EE"/>
    <w:rsid w:val="00CB07D8"/>
    <w:rsid w:val="00CB0F9F"/>
    <w:rsid w:val="00CB1FAB"/>
    <w:rsid w:val="00CB48B3"/>
    <w:rsid w:val="00CB4B2D"/>
    <w:rsid w:val="00CB4CD8"/>
    <w:rsid w:val="00CB5049"/>
    <w:rsid w:val="00CB5293"/>
    <w:rsid w:val="00CB6120"/>
    <w:rsid w:val="00CB648A"/>
    <w:rsid w:val="00CB6B2F"/>
    <w:rsid w:val="00CB6D21"/>
    <w:rsid w:val="00CB6DF9"/>
    <w:rsid w:val="00CB6E86"/>
    <w:rsid w:val="00CB793E"/>
    <w:rsid w:val="00CC0E6D"/>
    <w:rsid w:val="00CC1169"/>
    <w:rsid w:val="00CC2194"/>
    <w:rsid w:val="00CC2392"/>
    <w:rsid w:val="00CC26E4"/>
    <w:rsid w:val="00CC328D"/>
    <w:rsid w:val="00CC3DD5"/>
    <w:rsid w:val="00CC4171"/>
    <w:rsid w:val="00CC436D"/>
    <w:rsid w:val="00CC45CC"/>
    <w:rsid w:val="00CC545B"/>
    <w:rsid w:val="00CC5D25"/>
    <w:rsid w:val="00CC6982"/>
    <w:rsid w:val="00CC6D59"/>
    <w:rsid w:val="00CC701C"/>
    <w:rsid w:val="00CC7248"/>
    <w:rsid w:val="00CD0227"/>
    <w:rsid w:val="00CD0DF5"/>
    <w:rsid w:val="00CD2777"/>
    <w:rsid w:val="00CD388D"/>
    <w:rsid w:val="00CD43C6"/>
    <w:rsid w:val="00CD4B90"/>
    <w:rsid w:val="00CD4D07"/>
    <w:rsid w:val="00CD54AB"/>
    <w:rsid w:val="00CD5A6A"/>
    <w:rsid w:val="00CD6435"/>
    <w:rsid w:val="00CD6A73"/>
    <w:rsid w:val="00CD6E14"/>
    <w:rsid w:val="00CD71A7"/>
    <w:rsid w:val="00CD7C39"/>
    <w:rsid w:val="00CE08C9"/>
    <w:rsid w:val="00CE190F"/>
    <w:rsid w:val="00CE23ED"/>
    <w:rsid w:val="00CE39C0"/>
    <w:rsid w:val="00CE4923"/>
    <w:rsid w:val="00CE4C66"/>
    <w:rsid w:val="00CE50BB"/>
    <w:rsid w:val="00CE59BD"/>
    <w:rsid w:val="00CE5CE4"/>
    <w:rsid w:val="00CE6427"/>
    <w:rsid w:val="00CE7291"/>
    <w:rsid w:val="00CE7CFC"/>
    <w:rsid w:val="00CF09C5"/>
    <w:rsid w:val="00CF2964"/>
    <w:rsid w:val="00CF316C"/>
    <w:rsid w:val="00CF4EB2"/>
    <w:rsid w:val="00CF53A0"/>
    <w:rsid w:val="00CF5622"/>
    <w:rsid w:val="00CF5706"/>
    <w:rsid w:val="00CF6049"/>
    <w:rsid w:val="00CF787E"/>
    <w:rsid w:val="00CF7AF8"/>
    <w:rsid w:val="00D00371"/>
    <w:rsid w:val="00D01677"/>
    <w:rsid w:val="00D01753"/>
    <w:rsid w:val="00D023EE"/>
    <w:rsid w:val="00D030EC"/>
    <w:rsid w:val="00D0327E"/>
    <w:rsid w:val="00D04698"/>
    <w:rsid w:val="00D04C83"/>
    <w:rsid w:val="00D051A4"/>
    <w:rsid w:val="00D05413"/>
    <w:rsid w:val="00D05F44"/>
    <w:rsid w:val="00D0649E"/>
    <w:rsid w:val="00D0693E"/>
    <w:rsid w:val="00D07258"/>
    <w:rsid w:val="00D07407"/>
    <w:rsid w:val="00D11A96"/>
    <w:rsid w:val="00D1263C"/>
    <w:rsid w:val="00D12C3F"/>
    <w:rsid w:val="00D14B54"/>
    <w:rsid w:val="00D14BF0"/>
    <w:rsid w:val="00D1785A"/>
    <w:rsid w:val="00D21DB4"/>
    <w:rsid w:val="00D22A63"/>
    <w:rsid w:val="00D22E14"/>
    <w:rsid w:val="00D22EF4"/>
    <w:rsid w:val="00D23059"/>
    <w:rsid w:val="00D230F2"/>
    <w:rsid w:val="00D262C0"/>
    <w:rsid w:val="00D26A49"/>
    <w:rsid w:val="00D27478"/>
    <w:rsid w:val="00D277CA"/>
    <w:rsid w:val="00D278F8"/>
    <w:rsid w:val="00D27BFD"/>
    <w:rsid w:val="00D3044D"/>
    <w:rsid w:val="00D30617"/>
    <w:rsid w:val="00D31273"/>
    <w:rsid w:val="00D31A2B"/>
    <w:rsid w:val="00D31CBF"/>
    <w:rsid w:val="00D33365"/>
    <w:rsid w:val="00D3481B"/>
    <w:rsid w:val="00D349CB"/>
    <w:rsid w:val="00D35B22"/>
    <w:rsid w:val="00D3702F"/>
    <w:rsid w:val="00D37993"/>
    <w:rsid w:val="00D37ABD"/>
    <w:rsid w:val="00D37CCB"/>
    <w:rsid w:val="00D37E52"/>
    <w:rsid w:val="00D40011"/>
    <w:rsid w:val="00D402A0"/>
    <w:rsid w:val="00D402F9"/>
    <w:rsid w:val="00D41667"/>
    <w:rsid w:val="00D42A3A"/>
    <w:rsid w:val="00D4367C"/>
    <w:rsid w:val="00D44104"/>
    <w:rsid w:val="00D44211"/>
    <w:rsid w:val="00D45D3F"/>
    <w:rsid w:val="00D4668F"/>
    <w:rsid w:val="00D47E4C"/>
    <w:rsid w:val="00D525E7"/>
    <w:rsid w:val="00D531FF"/>
    <w:rsid w:val="00D53DB8"/>
    <w:rsid w:val="00D54A7D"/>
    <w:rsid w:val="00D54CBD"/>
    <w:rsid w:val="00D55DE6"/>
    <w:rsid w:val="00D5634E"/>
    <w:rsid w:val="00D56691"/>
    <w:rsid w:val="00D578BA"/>
    <w:rsid w:val="00D578E9"/>
    <w:rsid w:val="00D6085C"/>
    <w:rsid w:val="00D613AD"/>
    <w:rsid w:val="00D6152F"/>
    <w:rsid w:val="00D63445"/>
    <w:rsid w:val="00D636EC"/>
    <w:rsid w:val="00D63756"/>
    <w:rsid w:val="00D63B10"/>
    <w:rsid w:val="00D64081"/>
    <w:rsid w:val="00D6424A"/>
    <w:rsid w:val="00D65801"/>
    <w:rsid w:val="00D65B23"/>
    <w:rsid w:val="00D67829"/>
    <w:rsid w:val="00D6798D"/>
    <w:rsid w:val="00D71498"/>
    <w:rsid w:val="00D715A8"/>
    <w:rsid w:val="00D7246A"/>
    <w:rsid w:val="00D72630"/>
    <w:rsid w:val="00D72EC3"/>
    <w:rsid w:val="00D74B0E"/>
    <w:rsid w:val="00D754CD"/>
    <w:rsid w:val="00D75F10"/>
    <w:rsid w:val="00D7639F"/>
    <w:rsid w:val="00D76737"/>
    <w:rsid w:val="00D77B4F"/>
    <w:rsid w:val="00D8196C"/>
    <w:rsid w:val="00D8202D"/>
    <w:rsid w:val="00D82F6A"/>
    <w:rsid w:val="00D82FFF"/>
    <w:rsid w:val="00D84001"/>
    <w:rsid w:val="00D849B1"/>
    <w:rsid w:val="00D84C58"/>
    <w:rsid w:val="00D85C4D"/>
    <w:rsid w:val="00D86DA5"/>
    <w:rsid w:val="00D875A0"/>
    <w:rsid w:val="00D87A3F"/>
    <w:rsid w:val="00D90381"/>
    <w:rsid w:val="00D912DC"/>
    <w:rsid w:val="00D93E98"/>
    <w:rsid w:val="00D9458F"/>
    <w:rsid w:val="00D9587B"/>
    <w:rsid w:val="00D9635D"/>
    <w:rsid w:val="00D965DF"/>
    <w:rsid w:val="00D96A29"/>
    <w:rsid w:val="00D9714D"/>
    <w:rsid w:val="00D97CA3"/>
    <w:rsid w:val="00DA02D1"/>
    <w:rsid w:val="00DA1533"/>
    <w:rsid w:val="00DA1737"/>
    <w:rsid w:val="00DA17F1"/>
    <w:rsid w:val="00DA253D"/>
    <w:rsid w:val="00DA260E"/>
    <w:rsid w:val="00DA3B94"/>
    <w:rsid w:val="00DA3FBF"/>
    <w:rsid w:val="00DA42D6"/>
    <w:rsid w:val="00DA5E74"/>
    <w:rsid w:val="00DA6D52"/>
    <w:rsid w:val="00DA7AD7"/>
    <w:rsid w:val="00DB0584"/>
    <w:rsid w:val="00DB0B2D"/>
    <w:rsid w:val="00DB17EF"/>
    <w:rsid w:val="00DB2AA3"/>
    <w:rsid w:val="00DB2AB1"/>
    <w:rsid w:val="00DB31BB"/>
    <w:rsid w:val="00DB355C"/>
    <w:rsid w:val="00DB3E90"/>
    <w:rsid w:val="00DB48F7"/>
    <w:rsid w:val="00DB4EFA"/>
    <w:rsid w:val="00DB4F68"/>
    <w:rsid w:val="00DB50FB"/>
    <w:rsid w:val="00DB5796"/>
    <w:rsid w:val="00DB5B45"/>
    <w:rsid w:val="00DB6A55"/>
    <w:rsid w:val="00DB746E"/>
    <w:rsid w:val="00DB7F60"/>
    <w:rsid w:val="00DC0DFD"/>
    <w:rsid w:val="00DC1099"/>
    <w:rsid w:val="00DC201D"/>
    <w:rsid w:val="00DC28C0"/>
    <w:rsid w:val="00DC2FBB"/>
    <w:rsid w:val="00DC324C"/>
    <w:rsid w:val="00DC3830"/>
    <w:rsid w:val="00DC3AA8"/>
    <w:rsid w:val="00DC3FFA"/>
    <w:rsid w:val="00DC67E2"/>
    <w:rsid w:val="00DD0A69"/>
    <w:rsid w:val="00DD280A"/>
    <w:rsid w:val="00DD584D"/>
    <w:rsid w:val="00DD688D"/>
    <w:rsid w:val="00DD7FED"/>
    <w:rsid w:val="00DE0687"/>
    <w:rsid w:val="00DE0826"/>
    <w:rsid w:val="00DE0E5D"/>
    <w:rsid w:val="00DE1BD5"/>
    <w:rsid w:val="00DE24EA"/>
    <w:rsid w:val="00DE2652"/>
    <w:rsid w:val="00DE2D95"/>
    <w:rsid w:val="00DE4124"/>
    <w:rsid w:val="00DE460C"/>
    <w:rsid w:val="00DE5C94"/>
    <w:rsid w:val="00DE5D47"/>
    <w:rsid w:val="00DE6C64"/>
    <w:rsid w:val="00DE7654"/>
    <w:rsid w:val="00DE7767"/>
    <w:rsid w:val="00DF025D"/>
    <w:rsid w:val="00DF1A34"/>
    <w:rsid w:val="00DF23A6"/>
    <w:rsid w:val="00DF3068"/>
    <w:rsid w:val="00E00FE3"/>
    <w:rsid w:val="00E01CF1"/>
    <w:rsid w:val="00E0203B"/>
    <w:rsid w:val="00E02A70"/>
    <w:rsid w:val="00E033FB"/>
    <w:rsid w:val="00E05870"/>
    <w:rsid w:val="00E05B5A"/>
    <w:rsid w:val="00E05DC5"/>
    <w:rsid w:val="00E06147"/>
    <w:rsid w:val="00E063E5"/>
    <w:rsid w:val="00E107AE"/>
    <w:rsid w:val="00E10DF7"/>
    <w:rsid w:val="00E14E09"/>
    <w:rsid w:val="00E15148"/>
    <w:rsid w:val="00E15C71"/>
    <w:rsid w:val="00E15DEF"/>
    <w:rsid w:val="00E1642D"/>
    <w:rsid w:val="00E174E5"/>
    <w:rsid w:val="00E17945"/>
    <w:rsid w:val="00E17C0E"/>
    <w:rsid w:val="00E17F22"/>
    <w:rsid w:val="00E20D74"/>
    <w:rsid w:val="00E2246C"/>
    <w:rsid w:val="00E22A81"/>
    <w:rsid w:val="00E22E5C"/>
    <w:rsid w:val="00E236C1"/>
    <w:rsid w:val="00E23F17"/>
    <w:rsid w:val="00E24A2F"/>
    <w:rsid w:val="00E24CA7"/>
    <w:rsid w:val="00E25F27"/>
    <w:rsid w:val="00E25F54"/>
    <w:rsid w:val="00E25FCE"/>
    <w:rsid w:val="00E26077"/>
    <w:rsid w:val="00E26BA4"/>
    <w:rsid w:val="00E27972"/>
    <w:rsid w:val="00E30FB8"/>
    <w:rsid w:val="00E32118"/>
    <w:rsid w:val="00E32194"/>
    <w:rsid w:val="00E32C9E"/>
    <w:rsid w:val="00E343DC"/>
    <w:rsid w:val="00E35253"/>
    <w:rsid w:val="00E35D59"/>
    <w:rsid w:val="00E36335"/>
    <w:rsid w:val="00E378A3"/>
    <w:rsid w:val="00E37B6C"/>
    <w:rsid w:val="00E403C6"/>
    <w:rsid w:val="00E4053E"/>
    <w:rsid w:val="00E421E3"/>
    <w:rsid w:val="00E424F7"/>
    <w:rsid w:val="00E42768"/>
    <w:rsid w:val="00E4285B"/>
    <w:rsid w:val="00E43F80"/>
    <w:rsid w:val="00E441C0"/>
    <w:rsid w:val="00E442D4"/>
    <w:rsid w:val="00E445AE"/>
    <w:rsid w:val="00E47833"/>
    <w:rsid w:val="00E50D8B"/>
    <w:rsid w:val="00E51FD6"/>
    <w:rsid w:val="00E52491"/>
    <w:rsid w:val="00E52FE2"/>
    <w:rsid w:val="00E5333B"/>
    <w:rsid w:val="00E5346B"/>
    <w:rsid w:val="00E54D35"/>
    <w:rsid w:val="00E551F4"/>
    <w:rsid w:val="00E570A6"/>
    <w:rsid w:val="00E60281"/>
    <w:rsid w:val="00E61625"/>
    <w:rsid w:val="00E61701"/>
    <w:rsid w:val="00E61B2B"/>
    <w:rsid w:val="00E620F2"/>
    <w:rsid w:val="00E6261D"/>
    <w:rsid w:val="00E6305D"/>
    <w:rsid w:val="00E647EB"/>
    <w:rsid w:val="00E64832"/>
    <w:rsid w:val="00E64D0F"/>
    <w:rsid w:val="00E652DE"/>
    <w:rsid w:val="00E65DF9"/>
    <w:rsid w:val="00E65DFA"/>
    <w:rsid w:val="00E66D6E"/>
    <w:rsid w:val="00E6719D"/>
    <w:rsid w:val="00E703A1"/>
    <w:rsid w:val="00E70E2C"/>
    <w:rsid w:val="00E711A9"/>
    <w:rsid w:val="00E71770"/>
    <w:rsid w:val="00E729E3"/>
    <w:rsid w:val="00E72C92"/>
    <w:rsid w:val="00E7306C"/>
    <w:rsid w:val="00E7307E"/>
    <w:rsid w:val="00E73E52"/>
    <w:rsid w:val="00E7401A"/>
    <w:rsid w:val="00E74C01"/>
    <w:rsid w:val="00E75C46"/>
    <w:rsid w:val="00E76461"/>
    <w:rsid w:val="00E76E60"/>
    <w:rsid w:val="00E7752C"/>
    <w:rsid w:val="00E812F6"/>
    <w:rsid w:val="00E81C39"/>
    <w:rsid w:val="00E8263B"/>
    <w:rsid w:val="00E82BD8"/>
    <w:rsid w:val="00E83AF0"/>
    <w:rsid w:val="00E840E7"/>
    <w:rsid w:val="00E85B5C"/>
    <w:rsid w:val="00E85CDA"/>
    <w:rsid w:val="00E9039D"/>
    <w:rsid w:val="00E906CD"/>
    <w:rsid w:val="00E9271B"/>
    <w:rsid w:val="00E9359D"/>
    <w:rsid w:val="00E935AB"/>
    <w:rsid w:val="00E946B2"/>
    <w:rsid w:val="00E9470E"/>
    <w:rsid w:val="00E9525D"/>
    <w:rsid w:val="00E9623E"/>
    <w:rsid w:val="00E96559"/>
    <w:rsid w:val="00E966A4"/>
    <w:rsid w:val="00E97052"/>
    <w:rsid w:val="00E971F0"/>
    <w:rsid w:val="00E97D69"/>
    <w:rsid w:val="00EA4132"/>
    <w:rsid w:val="00EA47C9"/>
    <w:rsid w:val="00EA52A4"/>
    <w:rsid w:val="00EA537F"/>
    <w:rsid w:val="00EA6BC6"/>
    <w:rsid w:val="00EA70EE"/>
    <w:rsid w:val="00EA7CA6"/>
    <w:rsid w:val="00EB2B99"/>
    <w:rsid w:val="00EB3C31"/>
    <w:rsid w:val="00EB4282"/>
    <w:rsid w:val="00EB46AD"/>
    <w:rsid w:val="00EB4E32"/>
    <w:rsid w:val="00EB584A"/>
    <w:rsid w:val="00EB5A60"/>
    <w:rsid w:val="00EC0A45"/>
    <w:rsid w:val="00EC0F96"/>
    <w:rsid w:val="00EC42FF"/>
    <w:rsid w:val="00EC559B"/>
    <w:rsid w:val="00EC60FD"/>
    <w:rsid w:val="00EC6AFB"/>
    <w:rsid w:val="00EC6C3E"/>
    <w:rsid w:val="00EC6F7E"/>
    <w:rsid w:val="00EC712B"/>
    <w:rsid w:val="00ED022E"/>
    <w:rsid w:val="00ED3A8C"/>
    <w:rsid w:val="00ED3CC1"/>
    <w:rsid w:val="00ED3CE3"/>
    <w:rsid w:val="00ED3E25"/>
    <w:rsid w:val="00ED51EE"/>
    <w:rsid w:val="00ED6719"/>
    <w:rsid w:val="00ED72F3"/>
    <w:rsid w:val="00ED75A7"/>
    <w:rsid w:val="00ED7968"/>
    <w:rsid w:val="00ED7C58"/>
    <w:rsid w:val="00EE0617"/>
    <w:rsid w:val="00EE139F"/>
    <w:rsid w:val="00EE27E8"/>
    <w:rsid w:val="00EE2DD4"/>
    <w:rsid w:val="00EE3ED0"/>
    <w:rsid w:val="00EE459F"/>
    <w:rsid w:val="00EE495C"/>
    <w:rsid w:val="00EE49A2"/>
    <w:rsid w:val="00EE6009"/>
    <w:rsid w:val="00EE6E58"/>
    <w:rsid w:val="00EE70A0"/>
    <w:rsid w:val="00EE750C"/>
    <w:rsid w:val="00EF17D3"/>
    <w:rsid w:val="00EF1D5A"/>
    <w:rsid w:val="00EF2137"/>
    <w:rsid w:val="00EF7893"/>
    <w:rsid w:val="00EF7A15"/>
    <w:rsid w:val="00F003E7"/>
    <w:rsid w:val="00F00B42"/>
    <w:rsid w:val="00F00B5E"/>
    <w:rsid w:val="00F00D3D"/>
    <w:rsid w:val="00F012E7"/>
    <w:rsid w:val="00F03F24"/>
    <w:rsid w:val="00F04AAC"/>
    <w:rsid w:val="00F052B6"/>
    <w:rsid w:val="00F060BE"/>
    <w:rsid w:val="00F062D6"/>
    <w:rsid w:val="00F06575"/>
    <w:rsid w:val="00F06915"/>
    <w:rsid w:val="00F06C5F"/>
    <w:rsid w:val="00F0726A"/>
    <w:rsid w:val="00F07DB8"/>
    <w:rsid w:val="00F104EC"/>
    <w:rsid w:val="00F107D0"/>
    <w:rsid w:val="00F114D4"/>
    <w:rsid w:val="00F120B9"/>
    <w:rsid w:val="00F123BA"/>
    <w:rsid w:val="00F1323D"/>
    <w:rsid w:val="00F15398"/>
    <w:rsid w:val="00F1586A"/>
    <w:rsid w:val="00F15940"/>
    <w:rsid w:val="00F15A2C"/>
    <w:rsid w:val="00F16161"/>
    <w:rsid w:val="00F16CD4"/>
    <w:rsid w:val="00F17DD3"/>
    <w:rsid w:val="00F2011A"/>
    <w:rsid w:val="00F229F4"/>
    <w:rsid w:val="00F23CC6"/>
    <w:rsid w:val="00F23D93"/>
    <w:rsid w:val="00F24654"/>
    <w:rsid w:val="00F25F40"/>
    <w:rsid w:val="00F26BF5"/>
    <w:rsid w:val="00F275B4"/>
    <w:rsid w:val="00F27A22"/>
    <w:rsid w:val="00F27E0B"/>
    <w:rsid w:val="00F3181C"/>
    <w:rsid w:val="00F31C9B"/>
    <w:rsid w:val="00F3305F"/>
    <w:rsid w:val="00F335A4"/>
    <w:rsid w:val="00F33857"/>
    <w:rsid w:val="00F338B9"/>
    <w:rsid w:val="00F34B05"/>
    <w:rsid w:val="00F34B78"/>
    <w:rsid w:val="00F354FF"/>
    <w:rsid w:val="00F365C1"/>
    <w:rsid w:val="00F40482"/>
    <w:rsid w:val="00F40828"/>
    <w:rsid w:val="00F40AD1"/>
    <w:rsid w:val="00F4151E"/>
    <w:rsid w:val="00F41E8C"/>
    <w:rsid w:val="00F421A0"/>
    <w:rsid w:val="00F4222A"/>
    <w:rsid w:val="00F42BDC"/>
    <w:rsid w:val="00F42CC3"/>
    <w:rsid w:val="00F43CEF"/>
    <w:rsid w:val="00F446F6"/>
    <w:rsid w:val="00F455B3"/>
    <w:rsid w:val="00F464C2"/>
    <w:rsid w:val="00F46632"/>
    <w:rsid w:val="00F47386"/>
    <w:rsid w:val="00F4791F"/>
    <w:rsid w:val="00F51A3A"/>
    <w:rsid w:val="00F51EF7"/>
    <w:rsid w:val="00F5297E"/>
    <w:rsid w:val="00F5339C"/>
    <w:rsid w:val="00F557BD"/>
    <w:rsid w:val="00F57014"/>
    <w:rsid w:val="00F57254"/>
    <w:rsid w:val="00F5750D"/>
    <w:rsid w:val="00F57B62"/>
    <w:rsid w:val="00F57C72"/>
    <w:rsid w:val="00F57C8D"/>
    <w:rsid w:val="00F60267"/>
    <w:rsid w:val="00F60291"/>
    <w:rsid w:val="00F60847"/>
    <w:rsid w:val="00F61627"/>
    <w:rsid w:val="00F6229E"/>
    <w:rsid w:val="00F62DE7"/>
    <w:rsid w:val="00F63021"/>
    <w:rsid w:val="00F641D3"/>
    <w:rsid w:val="00F64E92"/>
    <w:rsid w:val="00F654B1"/>
    <w:rsid w:val="00F667AA"/>
    <w:rsid w:val="00F6710A"/>
    <w:rsid w:val="00F6718D"/>
    <w:rsid w:val="00F67571"/>
    <w:rsid w:val="00F6766F"/>
    <w:rsid w:val="00F70455"/>
    <w:rsid w:val="00F72753"/>
    <w:rsid w:val="00F72B0E"/>
    <w:rsid w:val="00F72E72"/>
    <w:rsid w:val="00F743C8"/>
    <w:rsid w:val="00F7492E"/>
    <w:rsid w:val="00F74E5A"/>
    <w:rsid w:val="00F75280"/>
    <w:rsid w:val="00F76AE7"/>
    <w:rsid w:val="00F77D93"/>
    <w:rsid w:val="00F801E3"/>
    <w:rsid w:val="00F80228"/>
    <w:rsid w:val="00F82B7E"/>
    <w:rsid w:val="00F83016"/>
    <w:rsid w:val="00F83C2C"/>
    <w:rsid w:val="00F84046"/>
    <w:rsid w:val="00F85F90"/>
    <w:rsid w:val="00F85F9D"/>
    <w:rsid w:val="00F87A08"/>
    <w:rsid w:val="00F9039B"/>
    <w:rsid w:val="00F90E19"/>
    <w:rsid w:val="00F92FCD"/>
    <w:rsid w:val="00F934D5"/>
    <w:rsid w:val="00F93D2E"/>
    <w:rsid w:val="00F9491A"/>
    <w:rsid w:val="00F9697E"/>
    <w:rsid w:val="00F97925"/>
    <w:rsid w:val="00FA030C"/>
    <w:rsid w:val="00FA0B72"/>
    <w:rsid w:val="00FA1DFE"/>
    <w:rsid w:val="00FA367D"/>
    <w:rsid w:val="00FA4B07"/>
    <w:rsid w:val="00FA4F3C"/>
    <w:rsid w:val="00FA5202"/>
    <w:rsid w:val="00FA646A"/>
    <w:rsid w:val="00FB0615"/>
    <w:rsid w:val="00FB0A22"/>
    <w:rsid w:val="00FB1319"/>
    <w:rsid w:val="00FB1686"/>
    <w:rsid w:val="00FB189E"/>
    <w:rsid w:val="00FB49C4"/>
    <w:rsid w:val="00FB4B0B"/>
    <w:rsid w:val="00FB50F6"/>
    <w:rsid w:val="00FB54A7"/>
    <w:rsid w:val="00FB5F3B"/>
    <w:rsid w:val="00FB646F"/>
    <w:rsid w:val="00FB6FCF"/>
    <w:rsid w:val="00FC002A"/>
    <w:rsid w:val="00FC0B12"/>
    <w:rsid w:val="00FC0D3B"/>
    <w:rsid w:val="00FC287E"/>
    <w:rsid w:val="00FC2BCF"/>
    <w:rsid w:val="00FC354D"/>
    <w:rsid w:val="00FC3665"/>
    <w:rsid w:val="00FC3823"/>
    <w:rsid w:val="00FC518C"/>
    <w:rsid w:val="00FC5E65"/>
    <w:rsid w:val="00FC67D6"/>
    <w:rsid w:val="00FC6C18"/>
    <w:rsid w:val="00FC6C2A"/>
    <w:rsid w:val="00FC7A1D"/>
    <w:rsid w:val="00FD043C"/>
    <w:rsid w:val="00FD0580"/>
    <w:rsid w:val="00FD09E2"/>
    <w:rsid w:val="00FD1E34"/>
    <w:rsid w:val="00FD302E"/>
    <w:rsid w:val="00FD3CAC"/>
    <w:rsid w:val="00FD411F"/>
    <w:rsid w:val="00FD43CE"/>
    <w:rsid w:val="00FD4E79"/>
    <w:rsid w:val="00FD5759"/>
    <w:rsid w:val="00FD7382"/>
    <w:rsid w:val="00FD76DA"/>
    <w:rsid w:val="00FD7D2D"/>
    <w:rsid w:val="00FE0355"/>
    <w:rsid w:val="00FE2D4C"/>
    <w:rsid w:val="00FE3DD3"/>
    <w:rsid w:val="00FE3E08"/>
    <w:rsid w:val="00FE4BEF"/>
    <w:rsid w:val="00FE65AF"/>
    <w:rsid w:val="00FF153F"/>
    <w:rsid w:val="00FF3F77"/>
    <w:rsid w:val="00FF4350"/>
    <w:rsid w:val="00FF4866"/>
    <w:rsid w:val="00FF4E13"/>
    <w:rsid w:val="00FF5E70"/>
    <w:rsid w:val="00FF6125"/>
    <w:rsid w:val="00FF6205"/>
    <w:rsid w:val="00FF62BF"/>
    <w:rsid w:val="00FF6406"/>
    <w:rsid w:val="00FF7772"/>
    <w:rsid w:val="00FF78B2"/>
    <w:rsid w:val="02C51C55"/>
    <w:rsid w:val="030C2911"/>
    <w:rsid w:val="0314787D"/>
    <w:rsid w:val="03380230"/>
    <w:rsid w:val="03687D44"/>
    <w:rsid w:val="03A32299"/>
    <w:rsid w:val="05F66FBA"/>
    <w:rsid w:val="0CCC3B0C"/>
    <w:rsid w:val="0DB879FF"/>
    <w:rsid w:val="12AC7F05"/>
    <w:rsid w:val="135E3107"/>
    <w:rsid w:val="157A61D6"/>
    <w:rsid w:val="1697367F"/>
    <w:rsid w:val="17D76BDC"/>
    <w:rsid w:val="183B45DC"/>
    <w:rsid w:val="1A3422F0"/>
    <w:rsid w:val="1E324453"/>
    <w:rsid w:val="1E8A56E5"/>
    <w:rsid w:val="237A0138"/>
    <w:rsid w:val="23AF49D8"/>
    <w:rsid w:val="25CC28C9"/>
    <w:rsid w:val="26E30095"/>
    <w:rsid w:val="279D333C"/>
    <w:rsid w:val="288444A8"/>
    <w:rsid w:val="288C7520"/>
    <w:rsid w:val="2A43333D"/>
    <w:rsid w:val="2C1059FD"/>
    <w:rsid w:val="2CDE520F"/>
    <w:rsid w:val="2DAD6CD9"/>
    <w:rsid w:val="2EB43286"/>
    <w:rsid w:val="2ED33143"/>
    <w:rsid w:val="307752E0"/>
    <w:rsid w:val="30EC65B3"/>
    <w:rsid w:val="310608CE"/>
    <w:rsid w:val="32D12709"/>
    <w:rsid w:val="351874DB"/>
    <w:rsid w:val="37B924CF"/>
    <w:rsid w:val="39040F91"/>
    <w:rsid w:val="39413BBE"/>
    <w:rsid w:val="39B44B94"/>
    <w:rsid w:val="3A3056AF"/>
    <w:rsid w:val="3A937FA5"/>
    <w:rsid w:val="3AD85D00"/>
    <w:rsid w:val="3B175EDC"/>
    <w:rsid w:val="3B8F2DBC"/>
    <w:rsid w:val="3D333567"/>
    <w:rsid w:val="3D9775A7"/>
    <w:rsid w:val="3F587D48"/>
    <w:rsid w:val="41A13E78"/>
    <w:rsid w:val="436E4A37"/>
    <w:rsid w:val="439E6D5A"/>
    <w:rsid w:val="451545FA"/>
    <w:rsid w:val="47746D3C"/>
    <w:rsid w:val="48616D4C"/>
    <w:rsid w:val="49005D68"/>
    <w:rsid w:val="494E2C92"/>
    <w:rsid w:val="49A733E8"/>
    <w:rsid w:val="49FF45C2"/>
    <w:rsid w:val="4A3B03D8"/>
    <w:rsid w:val="4AA206D9"/>
    <w:rsid w:val="4B2D755A"/>
    <w:rsid w:val="4CEE3AFD"/>
    <w:rsid w:val="4D3C4C1D"/>
    <w:rsid w:val="4EE81EFA"/>
    <w:rsid w:val="513045DA"/>
    <w:rsid w:val="55EE6EE8"/>
    <w:rsid w:val="578C3CA4"/>
    <w:rsid w:val="57E633B1"/>
    <w:rsid w:val="5A6E086B"/>
    <w:rsid w:val="5A836D09"/>
    <w:rsid w:val="5C6A7961"/>
    <w:rsid w:val="5D3711D9"/>
    <w:rsid w:val="5DFB7204"/>
    <w:rsid w:val="5E4F2C0F"/>
    <w:rsid w:val="5E9769E7"/>
    <w:rsid w:val="5F8243C8"/>
    <w:rsid w:val="5FF14DE4"/>
    <w:rsid w:val="611E4B79"/>
    <w:rsid w:val="61FA1970"/>
    <w:rsid w:val="628D409B"/>
    <w:rsid w:val="64723C32"/>
    <w:rsid w:val="64DE3C44"/>
    <w:rsid w:val="65851B75"/>
    <w:rsid w:val="67982928"/>
    <w:rsid w:val="67CC6B36"/>
    <w:rsid w:val="686B2B0A"/>
    <w:rsid w:val="695C61FB"/>
    <w:rsid w:val="6A6F4E8E"/>
    <w:rsid w:val="6A9C4FE4"/>
    <w:rsid w:val="6C940D97"/>
    <w:rsid w:val="6CBB20DD"/>
    <w:rsid w:val="6D3C4D64"/>
    <w:rsid w:val="6E605569"/>
    <w:rsid w:val="701E5512"/>
    <w:rsid w:val="70780682"/>
    <w:rsid w:val="736F3A7D"/>
    <w:rsid w:val="737D7D68"/>
    <w:rsid w:val="740D4609"/>
    <w:rsid w:val="741D3D68"/>
    <w:rsid w:val="74561F14"/>
    <w:rsid w:val="74E65B7F"/>
    <w:rsid w:val="77A0211F"/>
    <w:rsid w:val="7B4A7F70"/>
    <w:rsid w:val="7CA80EA0"/>
    <w:rsid w:val="7CC44128"/>
    <w:rsid w:val="7EC202D7"/>
    <w:rsid w:val="7F7F242A"/>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qFormat="1" w:uiPriority="39" w:semiHidden="0" w:name="toc 6"/>
    <w:lsdException w:uiPriority="39" w:name="toc 7"/>
    <w:lsdException w:uiPriority="39" w:name="toc 8"/>
    <w:lsdException w:uiPriority="39" w:name="toc 9"/>
    <w:lsdException w:qFormat="1" w:uiPriority="0" w:semiHidden="0" w:name="Normal Indent"/>
    <w:lsdException w:qFormat="1" w:unhideWhenUsed="0" w:uiPriority="99" w:semiHidden="0"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0" w:semiHidden="0" w:name="List"/>
    <w:lsdException w:uiPriority="99" w:name="List Bullet"/>
    <w:lsdException w:qFormat="1" w:uiPriority="0" w:semiHidden="0" w:name="List Number"/>
    <w:lsdException w:qFormat="1"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qFormat="1" w:uiPriority="99" w:semiHidden="0" w:name="Body Text First Indent 2"/>
    <w:lsdException w:uiPriority="99" w:name="Note Heading"/>
    <w:lsdException w:qFormat="1" w:unhideWhenUsed="0" w:uiPriority="0" w:semiHidden="0" w:name="Body Text 2"/>
    <w:lsdException w:qFormat="1" w:uiPriority="0" w:semiHidden="0" w:name="Body Text 3"/>
    <w:lsdException w:qFormat="1" w:uiPriority="0" w:semiHidden="0" w:name="Body Text Indent 2"/>
    <w:lsdException w:qFormat="1" w:uiPriority="0" w:semiHidden="0" w:name="Body Text Indent 3"/>
    <w:lsdException w:qFormat="1" w:unhideWhenUsed="0" w:uiPriority="0" w:semiHidden="0" w:name="Block Text"/>
    <w:lsdException w:qFormat="1"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67"/>
    <w:qFormat/>
    <w:uiPriority w:val="0"/>
    <w:pPr>
      <w:keepNext/>
      <w:keepLines/>
      <w:spacing w:before="340" w:after="330" w:line="576" w:lineRule="auto"/>
      <w:outlineLvl w:val="0"/>
    </w:pPr>
    <w:rPr>
      <w:b/>
      <w:kern w:val="44"/>
      <w:sz w:val="44"/>
    </w:rPr>
  </w:style>
  <w:style w:type="paragraph" w:styleId="4">
    <w:name w:val="heading 2"/>
    <w:basedOn w:val="1"/>
    <w:next w:val="1"/>
    <w:link w:val="72"/>
    <w:qFormat/>
    <w:uiPriority w:val="0"/>
    <w:pPr>
      <w:widowControl/>
      <w:spacing w:before="100" w:beforeAutospacing="1" w:after="100" w:afterAutospacing="1"/>
      <w:jc w:val="left"/>
      <w:outlineLvl w:val="1"/>
    </w:pPr>
    <w:rPr>
      <w:rFonts w:ascii="宋体" w:hAnsi="宋体"/>
      <w:b/>
      <w:bCs/>
      <w:kern w:val="0"/>
      <w:sz w:val="36"/>
      <w:szCs w:val="36"/>
    </w:rPr>
  </w:style>
  <w:style w:type="paragraph" w:styleId="5">
    <w:name w:val="heading 3"/>
    <w:basedOn w:val="1"/>
    <w:next w:val="1"/>
    <w:link w:val="86"/>
    <w:qFormat/>
    <w:uiPriority w:val="9"/>
    <w:pPr>
      <w:widowControl/>
      <w:spacing w:before="100" w:beforeAutospacing="1" w:after="100" w:afterAutospacing="1"/>
      <w:jc w:val="left"/>
      <w:outlineLvl w:val="2"/>
    </w:pPr>
    <w:rPr>
      <w:rFonts w:ascii="宋体" w:hAnsi="宋体"/>
      <w:b/>
      <w:bCs/>
      <w:kern w:val="0"/>
      <w:sz w:val="27"/>
      <w:szCs w:val="27"/>
    </w:rPr>
  </w:style>
  <w:style w:type="paragraph" w:styleId="6">
    <w:name w:val="heading 4"/>
    <w:basedOn w:val="1"/>
    <w:next w:val="1"/>
    <w:link w:val="59"/>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105"/>
    <w:qFormat/>
    <w:uiPriority w:val="0"/>
    <w:pPr>
      <w:keepNext/>
      <w:keepLines/>
      <w:spacing w:before="280" w:after="290" w:line="376" w:lineRule="auto"/>
      <w:outlineLvl w:val="4"/>
    </w:pPr>
    <w:rPr>
      <w:b/>
      <w:bCs/>
      <w:sz w:val="28"/>
      <w:szCs w:val="28"/>
    </w:rPr>
  </w:style>
  <w:style w:type="character" w:default="1" w:styleId="37">
    <w:name w:val="Default Paragraph Font"/>
    <w:semiHidden/>
    <w:unhideWhenUsed/>
    <w:qFormat/>
    <w:uiPriority w:val="1"/>
  </w:style>
  <w:style w:type="table" w:default="1" w:styleId="36">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cs="Times New Roman"/>
      <w:kern w:val="2"/>
      <w:sz w:val="21"/>
      <w:szCs w:val="22"/>
    </w:rPr>
    <w:tblPr>
      <w:tblCellMar>
        <w:top w:w="0" w:type="dxa"/>
        <w:left w:w="108" w:type="dxa"/>
        <w:bottom w:w="0" w:type="dxa"/>
        <w:right w:w="108" w:type="dxa"/>
      </w:tblCellMar>
    </w:tblPr>
  </w:style>
  <w:style w:type="paragraph" w:styleId="2">
    <w:name w:val="Body Text Indent"/>
    <w:basedOn w:val="1"/>
    <w:link w:val="66"/>
    <w:unhideWhenUsed/>
    <w:qFormat/>
    <w:uiPriority w:val="0"/>
    <w:pPr>
      <w:spacing w:line="200" w:lineRule="exact"/>
      <w:ind w:firstLine="301"/>
    </w:pPr>
    <w:rPr>
      <w:rFonts w:ascii="宋体" w:hAnsi="Courier New"/>
      <w:spacing w:val="-4"/>
      <w:sz w:val="18"/>
    </w:rPr>
  </w:style>
  <w:style w:type="paragraph" w:styleId="8">
    <w:name w:val="List Number"/>
    <w:basedOn w:val="1"/>
    <w:unhideWhenUsed/>
    <w:qFormat/>
    <w:uiPriority w:val="0"/>
    <w:pPr>
      <w:tabs>
        <w:tab w:val="left" w:pos="360"/>
      </w:tabs>
      <w:ind w:left="360" w:hanging="360"/>
    </w:pPr>
  </w:style>
  <w:style w:type="paragraph" w:styleId="9">
    <w:name w:val="Normal Indent"/>
    <w:basedOn w:val="1"/>
    <w:link w:val="102"/>
    <w:unhideWhenUsed/>
    <w:qFormat/>
    <w:uiPriority w:val="0"/>
    <w:pPr>
      <w:ind w:firstLine="420"/>
    </w:pPr>
    <w:rPr>
      <w:kern w:val="0"/>
      <w:sz w:val="20"/>
    </w:rPr>
  </w:style>
  <w:style w:type="paragraph" w:styleId="10">
    <w:name w:val="caption"/>
    <w:basedOn w:val="1"/>
    <w:next w:val="1"/>
    <w:link w:val="53"/>
    <w:qFormat/>
    <w:uiPriority w:val="0"/>
    <w:pPr>
      <w:spacing w:before="152" w:after="160"/>
    </w:pPr>
    <w:rPr>
      <w:rFonts w:ascii="Arial" w:hAnsi="Arial" w:eastAsia="黑体"/>
      <w:kern w:val="0"/>
      <w:sz w:val="20"/>
    </w:rPr>
  </w:style>
  <w:style w:type="paragraph" w:styleId="11">
    <w:name w:val="Document Map"/>
    <w:basedOn w:val="1"/>
    <w:link w:val="108"/>
    <w:qFormat/>
    <w:uiPriority w:val="0"/>
    <w:pPr>
      <w:shd w:val="clear" w:color="auto" w:fill="000080"/>
    </w:pPr>
    <w:rPr>
      <w:kern w:val="0"/>
      <w:sz w:val="20"/>
    </w:rPr>
  </w:style>
  <w:style w:type="paragraph" w:styleId="12">
    <w:name w:val="annotation text"/>
    <w:basedOn w:val="1"/>
    <w:link w:val="90"/>
    <w:qFormat/>
    <w:uiPriority w:val="0"/>
    <w:pPr>
      <w:jc w:val="left"/>
    </w:pPr>
    <w:rPr>
      <w:rFonts w:ascii="Calibri" w:hAnsi="Calibri"/>
      <w:szCs w:val="22"/>
    </w:rPr>
  </w:style>
  <w:style w:type="paragraph" w:styleId="13">
    <w:name w:val="Body Text 3"/>
    <w:basedOn w:val="1"/>
    <w:link w:val="56"/>
    <w:unhideWhenUsed/>
    <w:qFormat/>
    <w:uiPriority w:val="0"/>
    <w:pPr>
      <w:snapToGrid w:val="0"/>
      <w:spacing w:before="50" w:after="50"/>
    </w:pPr>
    <w:rPr>
      <w:rFonts w:hAnsi="宋体" w:eastAsia="仿宋_GB2312"/>
      <w:b/>
      <w:sz w:val="24"/>
    </w:rPr>
  </w:style>
  <w:style w:type="paragraph" w:styleId="14">
    <w:name w:val="Body Text"/>
    <w:basedOn w:val="1"/>
    <w:link w:val="101"/>
    <w:unhideWhenUsed/>
    <w:qFormat/>
    <w:uiPriority w:val="0"/>
    <w:pPr>
      <w:spacing w:after="120"/>
    </w:pPr>
    <w:rPr>
      <w:sz w:val="28"/>
    </w:rPr>
  </w:style>
  <w:style w:type="paragraph" w:styleId="15">
    <w:name w:val="List 2"/>
    <w:basedOn w:val="1"/>
    <w:unhideWhenUsed/>
    <w:qFormat/>
    <w:uiPriority w:val="0"/>
    <w:pPr>
      <w:ind w:left="100" w:leftChars="200" w:hanging="200" w:hangingChars="200"/>
    </w:pPr>
    <w:rPr>
      <w:sz w:val="28"/>
    </w:rPr>
  </w:style>
  <w:style w:type="paragraph" w:styleId="16">
    <w:name w:val="Block Text"/>
    <w:basedOn w:val="1"/>
    <w:qFormat/>
    <w:uiPriority w:val="0"/>
    <w:pPr>
      <w:spacing w:line="420" w:lineRule="atLeast"/>
      <w:ind w:left="-105" w:leftChars="-50" w:right="3" w:firstLine="419" w:firstLineChars="169"/>
    </w:pPr>
    <w:rPr>
      <w:rFonts w:ascii="宋体" w:hAnsi="宋体"/>
      <w:spacing w:val="4"/>
      <w:sz w:val="24"/>
    </w:rPr>
  </w:style>
  <w:style w:type="paragraph" w:styleId="17">
    <w:name w:val="Plain Text"/>
    <w:basedOn w:val="1"/>
    <w:link w:val="43"/>
    <w:unhideWhenUsed/>
    <w:qFormat/>
    <w:uiPriority w:val="0"/>
    <w:pPr>
      <w:spacing w:beforeLines="50" w:afterLines="50" w:line="400" w:lineRule="exact"/>
    </w:pPr>
    <w:rPr>
      <w:rFonts w:ascii="宋体" w:hAnsi="Courier New"/>
      <w:sz w:val="24"/>
    </w:rPr>
  </w:style>
  <w:style w:type="paragraph" w:styleId="18">
    <w:name w:val="Date"/>
    <w:basedOn w:val="1"/>
    <w:next w:val="1"/>
    <w:link w:val="96"/>
    <w:unhideWhenUsed/>
    <w:qFormat/>
    <w:uiPriority w:val="99"/>
    <w:pPr>
      <w:ind w:left="2500" w:leftChars="2500"/>
    </w:pPr>
    <w:rPr>
      <w:rFonts w:eastAsia="楷体_GB2312"/>
      <w:sz w:val="32"/>
    </w:rPr>
  </w:style>
  <w:style w:type="paragraph" w:styleId="19">
    <w:name w:val="Body Text Indent 2"/>
    <w:basedOn w:val="1"/>
    <w:link w:val="76"/>
    <w:unhideWhenUsed/>
    <w:qFormat/>
    <w:uiPriority w:val="0"/>
    <w:pPr>
      <w:snapToGrid w:val="0"/>
      <w:ind w:firstLine="542" w:firstLineChars="225"/>
    </w:pPr>
    <w:rPr>
      <w:rFonts w:ascii="仿宋_GB2312" w:hAnsi="宋体"/>
      <w:b/>
      <w:color w:val="000000"/>
      <w:sz w:val="24"/>
    </w:rPr>
  </w:style>
  <w:style w:type="paragraph" w:styleId="20">
    <w:name w:val="Balloon Text"/>
    <w:basedOn w:val="1"/>
    <w:link w:val="110"/>
    <w:qFormat/>
    <w:uiPriority w:val="0"/>
    <w:rPr>
      <w:kern w:val="0"/>
      <w:sz w:val="18"/>
    </w:rPr>
  </w:style>
  <w:style w:type="paragraph" w:styleId="21">
    <w:name w:val="footer"/>
    <w:basedOn w:val="1"/>
    <w:link w:val="75"/>
    <w:unhideWhenUsed/>
    <w:qFormat/>
    <w:uiPriority w:val="99"/>
    <w:pPr>
      <w:tabs>
        <w:tab w:val="center" w:pos="4153"/>
        <w:tab w:val="right" w:pos="8306"/>
      </w:tabs>
      <w:snapToGrid w:val="0"/>
      <w:jc w:val="left"/>
    </w:pPr>
    <w:rPr>
      <w:sz w:val="18"/>
      <w:szCs w:val="18"/>
    </w:rPr>
  </w:style>
  <w:style w:type="paragraph" w:styleId="22">
    <w:name w:val="header"/>
    <w:basedOn w:val="1"/>
    <w:link w:val="107"/>
    <w:unhideWhenUsed/>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uiPriority w:val="0"/>
  </w:style>
  <w:style w:type="paragraph" w:styleId="24">
    <w:name w:val="List"/>
    <w:basedOn w:val="1"/>
    <w:unhideWhenUsed/>
    <w:qFormat/>
    <w:uiPriority w:val="0"/>
    <w:pPr>
      <w:ind w:left="200" w:hanging="200" w:hangingChars="200"/>
    </w:pPr>
    <w:rPr>
      <w:sz w:val="28"/>
    </w:rPr>
  </w:style>
  <w:style w:type="paragraph" w:styleId="25">
    <w:name w:val="footnote text"/>
    <w:basedOn w:val="1"/>
    <w:link w:val="194"/>
    <w:qFormat/>
    <w:uiPriority w:val="99"/>
    <w:pPr>
      <w:autoSpaceDE w:val="0"/>
      <w:autoSpaceDN w:val="0"/>
      <w:adjustRightInd w:val="0"/>
      <w:jc w:val="left"/>
    </w:pPr>
    <w:rPr>
      <w:color w:val="000000"/>
      <w:kern w:val="1"/>
      <w:sz w:val="18"/>
      <w:szCs w:val="21"/>
    </w:rPr>
  </w:style>
  <w:style w:type="paragraph" w:styleId="26">
    <w:name w:val="toc 6"/>
    <w:basedOn w:val="1"/>
    <w:next w:val="1"/>
    <w:unhideWhenUsed/>
    <w:qFormat/>
    <w:uiPriority w:val="39"/>
    <w:pPr>
      <w:ind w:left="2100" w:leftChars="1000"/>
    </w:pPr>
  </w:style>
  <w:style w:type="paragraph" w:styleId="27">
    <w:name w:val="Body Text Indent 3"/>
    <w:basedOn w:val="1"/>
    <w:link w:val="97"/>
    <w:unhideWhenUsed/>
    <w:qFormat/>
    <w:uiPriority w:val="0"/>
    <w:pPr>
      <w:snapToGrid w:val="0"/>
      <w:ind w:firstLine="480" w:firstLineChars="200"/>
      <w:jc w:val="left"/>
    </w:pPr>
    <w:rPr>
      <w:rFonts w:ascii="仿宋_GB2312" w:hAnsi="宋体" w:eastAsia="仿宋_GB2312"/>
      <w:color w:val="000000"/>
      <w:sz w:val="24"/>
    </w:rPr>
  </w:style>
  <w:style w:type="paragraph" w:styleId="28">
    <w:name w:val="Body Text 2"/>
    <w:basedOn w:val="1"/>
    <w:link w:val="100"/>
    <w:qFormat/>
    <w:uiPriority w:val="0"/>
    <w:pPr>
      <w:jc w:val="center"/>
    </w:pPr>
    <w:rPr>
      <w:rFonts w:ascii="华文行楷" w:eastAsia="华文行楷"/>
      <w:b/>
      <w:kern w:val="0"/>
      <w:sz w:val="84"/>
    </w:rPr>
  </w:style>
  <w:style w:type="paragraph" w:styleId="29">
    <w:name w:val="HTML Preformatted"/>
    <w:basedOn w:val="1"/>
    <w:link w:val="11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rPr>
  </w:style>
  <w:style w:type="paragraph" w:styleId="30">
    <w:name w:val="Normal (Web)"/>
    <w:basedOn w:val="1"/>
    <w:link w:val="111"/>
    <w:unhideWhenUsed/>
    <w:qFormat/>
    <w:uiPriority w:val="0"/>
    <w:pPr>
      <w:widowControl/>
      <w:spacing w:before="100" w:beforeAutospacing="1" w:after="100" w:afterAutospacing="1"/>
      <w:jc w:val="left"/>
    </w:pPr>
    <w:rPr>
      <w:rFonts w:ascii="宋体" w:hAnsi="宋体" w:cs="宋体"/>
      <w:kern w:val="0"/>
      <w:sz w:val="24"/>
      <w:szCs w:val="24"/>
    </w:rPr>
  </w:style>
  <w:style w:type="paragraph" w:styleId="31">
    <w:name w:val="index 1"/>
    <w:basedOn w:val="1"/>
    <w:next w:val="1"/>
    <w:qFormat/>
    <w:uiPriority w:val="0"/>
    <w:pPr>
      <w:tabs>
        <w:tab w:val="left" w:pos="900"/>
      </w:tabs>
      <w:adjustRightInd w:val="0"/>
      <w:ind w:firstLine="480" w:firstLineChars="200"/>
    </w:pPr>
    <w:rPr>
      <w:rFonts w:ascii="仿宋_GB2312" w:hAnsi="Arial" w:eastAsia="仿宋_GB2312"/>
      <w:sz w:val="24"/>
    </w:rPr>
  </w:style>
  <w:style w:type="paragraph" w:styleId="32">
    <w:name w:val="Title"/>
    <w:basedOn w:val="1"/>
    <w:link w:val="83"/>
    <w:qFormat/>
    <w:uiPriority w:val="10"/>
    <w:pPr>
      <w:widowControl/>
      <w:spacing w:before="100" w:beforeAutospacing="1" w:after="100" w:afterAutospacing="1"/>
      <w:jc w:val="left"/>
    </w:pPr>
    <w:rPr>
      <w:rFonts w:ascii="宋体" w:hAnsi="宋体"/>
      <w:kern w:val="0"/>
      <w:sz w:val="24"/>
      <w:szCs w:val="24"/>
    </w:rPr>
  </w:style>
  <w:style w:type="paragraph" w:styleId="33">
    <w:name w:val="annotation subject"/>
    <w:basedOn w:val="12"/>
    <w:next w:val="12"/>
    <w:link w:val="89"/>
    <w:qFormat/>
    <w:uiPriority w:val="0"/>
    <w:rPr>
      <w:rFonts w:ascii="Times New Roman" w:hAnsi="Times New Roman"/>
      <w:b/>
      <w:kern w:val="0"/>
      <w:sz w:val="20"/>
      <w:szCs w:val="20"/>
    </w:rPr>
  </w:style>
  <w:style w:type="paragraph" w:styleId="34">
    <w:name w:val="Body Text First Indent"/>
    <w:basedOn w:val="14"/>
    <w:link w:val="57"/>
    <w:qFormat/>
    <w:uiPriority w:val="0"/>
    <w:pPr>
      <w:ind w:firstLine="420" w:firstLineChars="100"/>
    </w:pPr>
    <w:rPr>
      <w:sz w:val="21"/>
      <w:szCs w:val="24"/>
    </w:rPr>
  </w:style>
  <w:style w:type="paragraph" w:styleId="35">
    <w:name w:val="Body Text First Indent 2"/>
    <w:basedOn w:val="2"/>
    <w:link w:val="65"/>
    <w:unhideWhenUsed/>
    <w:qFormat/>
    <w:uiPriority w:val="99"/>
    <w:pPr>
      <w:spacing w:after="120" w:line="240" w:lineRule="auto"/>
      <w:ind w:left="420" w:leftChars="200" w:firstLine="420" w:firstLineChars="200"/>
    </w:pPr>
    <w:rPr>
      <w:rFonts w:ascii="Times New Roman" w:hAnsi="Times New Roman"/>
      <w:spacing w:val="0"/>
      <w:sz w:val="21"/>
    </w:rPr>
  </w:style>
  <w:style w:type="character" w:styleId="38">
    <w:name w:val="Strong"/>
    <w:qFormat/>
    <w:uiPriority w:val="22"/>
    <w:rPr>
      <w:rFonts w:cs="Times New Roman"/>
      <w:b/>
      <w:bCs/>
    </w:rPr>
  </w:style>
  <w:style w:type="character" w:styleId="39">
    <w:name w:val="page number"/>
    <w:basedOn w:val="37"/>
    <w:qFormat/>
    <w:uiPriority w:val="0"/>
  </w:style>
  <w:style w:type="character" w:styleId="40">
    <w:name w:val="FollowedHyperlink"/>
    <w:qFormat/>
    <w:uiPriority w:val="0"/>
    <w:rPr>
      <w:rFonts w:cs="Times New Roman"/>
      <w:color w:val="800080"/>
      <w:u w:val="single"/>
    </w:rPr>
  </w:style>
  <w:style w:type="character" w:styleId="41">
    <w:name w:val="Hyperlink"/>
    <w:basedOn w:val="37"/>
    <w:unhideWhenUsed/>
    <w:qFormat/>
    <w:uiPriority w:val="99"/>
    <w:rPr>
      <w:color w:val="0000FF"/>
      <w:u w:val="single"/>
    </w:rPr>
  </w:style>
  <w:style w:type="character" w:styleId="42">
    <w:name w:val="annotation reference"/>
    <w:basedOn w:val="37"/>
    <w:semiHidden/>
    <w:qFormat/>
    <w:uiPriority w:val="0"/>
    <w:rPr>
      <w:sz w:val="21"/>
      <w:szCs w:val="21"/>
    </w:rPr>
  </w:style>
  <w:style w:type="character" w:customStyle="1" w:styleId="43">
    <w:name w:val="纯文本 Char"/>
    <w:basedOn w:val="37"/>
    <w:link w:val="17"/>
    <w:qFormat/>
    <w:uiPriority w:val="0"/>
    <w:rPr>
      <w:rFonts w:ascii="宋体" w:hAnsi="Courier New" w:eastAsia="宋体" w:cs="Times New Roman"/>
      <w:sz w:val="24"/>
      <w:szCs w:val="20"/>
    </w:rPr>
  </w:style>
  <w:style w:type="character" w:customStyle="1" w:styleId="44">
    <w:name w:val="批注主题 Char"/>
    <w:qFormat/>
    <w:uiPriority w:val="0"/>
    <w:rPr>
      <w:b/>
    </w:rPr>
  </w:style>
  <w:style w:type="character" w:customStyle="1" w:styleId="45">
    <w:name w:val="paragraph1 Char"/>
    <w:link w:val="46"/>
    <w:qFormat/>
    <w:locked/>
    <w:uiPriority w:val="0"/>
    <w:rPr>
      <w:rFonts w:ascii="Arial" w:hAnsi="Arial" w:eastAsia="宋体"/>
      <w:kern w:val="2"/>
      <w:sz w:val="24"/>
      <w:szCs w:val="24"/>
      <w:lang w:val="en-US" w:eastAsia="zh-CN" w:bidi="ar-SA"/>
    </w:rPr>
  </w:style>
  <w:style w:type="paragraph" w:customStyle="1" w:styleId="46">
    <w:name w:val="paragraph1"/>
    <w:basedOn w:val="1"/>
    <w:link w:val="45"/>
    <w:qFormat/>
    <w:uiPriority w:val="0"/>
    <w:pPr>
      <w:spacing w:afterLines="30" w:line="360" w:lineRule="auto"/>
      <w:ind w:firstLine="480" w:firstLineChars="200"/>
    </w:pPr>
    <w:rPr>
      <w:rFonts w:ascii="Arial" w:hAnsi="Arial"/>
      <w:sz w:val="24"/>
      <w:szCs w:val="24"/>
    </w:rPr>
  </w:style>
  <w:style w:type="character" w:customStyle="1" w:styleId="47">
    <w:name w:val="default1"/>
    <w:qFormat/>
    <w:uiPriority w:val="0"/>
    <w:rPr>
      <w:rFonts w:ascii="Arial" w:hAnsi="Arial" w:cs="Times New Roman"/>
      <w:sz w:val="20"/>
    </w:rPr>
  </w:style>
  <w:style w:type="character" w:customStyle="1" w:styleId="48">
    <w:name w:val="Char Char"/>
    <w:qFormat/>
    <w:uiPriority w:val="0"/>
    <w:rPr>
      <w:rFonts w:eastAsia="宋体" w:cs="Times New Roman"/>
      <w:kern w:val="2"/>
      <w:sz w:val="28"/>
      <w:lang w:val="en-US" w:eastAsia="zh-CN"/>
    </w:rPr>
  </w:style>
  <w:style w:type="character" w:customStyle="1" w:styleId="49">
    <w:name w:val="日期 Char1"/>
    <w:basedOn w:val="37"/>
    <w:qFormat/>
    <w:uiPriority w:val="99"/>
    <w:rPr>
      <w:rFonts w:ascii="Calibri" w:hAnsi="Calibri" w:eastAsia="宋体" w:cs="Times New Roman"/>
      <w:sz w:val="28"/>
    </w:rPr>
  </w:style>
  <w:style w:type="character" w:customStyle="1" w:styleId="50">
    <w:name w:val="Title Char"/>
    <w:qFormat/>
    <w:locked/>
    <w:uiPriority w:val="0"/>
    <w:rPr>
      <w:rFonts w:ascii="Cambria" w:hAnsi="Cambria" w:eastAsia="宋体" w:cs="Cambria"/>
      <w:b/>
      <w:bCs/>
      <w:sz w:val="32"/>
      <w:szCs w:val="32"/>
    </w:rPr>
  </w:style>
  <w:style w:type="character" w:customStyle="1" w:styleId="51">
    <w:name w:val="①正文 Char"/>
    <w:link w:val="52"/>
    <w:qFormat/>
    <w:locked/>
    <w:uiPriority w:val="0"/>
    <w:rPr>
      <w:sz w:val="24"/>
      <w:szCs w:val="24"/>
      <w:lang w:bidi="ar-SA"/>
    </w:rPr>
  </w:style>
  <w:style w:type="paragraph" w:customStyle="1" w:styleId="52">
    <w:name w:val="①正文"/>
    <w:basedOn w:val="1"/>
    <w:link w:val="51"/>
    <w:qFormat/>
    <w:uiPriority w:val="0"/>
    <w:pPr>
      <w:spacing w:line="360" w:lineRule="auto"/>
      <w:ind w:firstLine="480" w:firstLineChars="200"/>
    </w:pPr>
    <w:rPr>
      <w:kern w:val="0"/>
      <w:sz w:val="24"/>
      <w:szCs w:val="24"/>
    </w:rPr>
  </w:style>
  <w:style w:type="character" w:customStyle="1" w:styleId="53">
    <w:name w:val="题注 Char"/>
    <w:link w:val="10"/>
    <w:qFormat/>
    <w:uiPriority w:val="0"/>
    <w:rPr>
      <w:rFonts w:ascii="Arial" w:hAnsi="Arial" w:eastAsia="黑体" w:cs="Times New Roman"/>
      <w:sz w:val="20"/>
      <w:szCs w:val="20"/>
    </w:rPr>
  </w:style>
  <w:style w:type="character" w:customStyle="1" w:styleId="54">
    <w:name w:val="带编号样式 Char"/>
    <w:qFormat/>
    <w:uiPriority w:val="0"/>
    <w:rPr>
      <w:rFonts w:ascii="仿宋_GB2312" w:eastAsia="仿宋_GB2312"/>
      <w:color w:val="000000"/>
      <w:sz w:val="24"/>
      <w:lang w:bidi="ar-SA"/>
    </w:rPr>
  </w:style>
  <w:style w:type="character" w:customStyle="1" w:styleId="55">
    <w:name w:val="apple-converted-space"/>
    <w:basedOn w:val="37"/>
    <w:qFormat/>
    <w:uiPriority w:val="0"/>
  </w:style>
  <w:style w:type="character" w:customStyle="1" w:styleId="56">
    <w:name w:val="正文文本 3 Char"/>
    <w:basedOn w:val="37"/>
    <w:link w:val="13"/>
    <w:qFormat/>
    <w:uiPriority w:val="0"/>
    <w:rPr>
      <w:rFonts w:ascii="Times New Roman" w:hAnsi="宋体" w:eastAsia="仿宋_GB2312" w:cs="Times New Roman"/>
      <w:b/>
      <w:sz w:val="24"/>
      <w:szCs w:val="20"/>
    </w:rPr>
  </w:style>
  <w:style w:type="character" w:customStyle="1" w:styleId="57">
    <w:name w:val="正文首行缩进 Char"/>
    <w:link w:val="34"/>
    <w:qFormat/>
    <w:uiPriority w:val="0"/>
    <w:rPr>
      <w:rFonts w:ascii="Times New Roman" w:hAnsi="Times New Roman"/>
      <w:kern w:val="2"/>
      <w:sz w:val="21"/>
      <w:szCs w:val="24"/>
    </w:rPr>
  </w:style>
  <w:style w:type="character" w:customStyle="1" w:styleId="58">
    <w:name w:val="正文文本 2 Char"/>
    <w:qFormat/>
    <w:uiPriority w:val="0"/>
    <w:rPr>
      <w:rFonts w:ascii="华文行楷" w:eastAsia="华文行楷"/>
      <w:b/>
      <w:sz w:val="84"/>
    </w:rPr>
  </w:style>
  <w:style w:type="character" w:customStyle="1" w:styleId="59">
    <w:name w:val="标题 4 Char"/>
    <w:basedOn w:val="37"/>
    <w:link w:val="6"/>
    <w:qFormat/>
    <w:uiPriority w:val="0"/>
    <w:rPr>
      <w:rFonts w:ascii="Arial" w:hAnsi="Arial" w:eastAsia="黑体"/>
      <w:b/>
      <w:bCs/>
      <w:kern w:val="2"/>
      <w:sz w:val="28"/>
      <w:szCs w:val="28"/>
      <w:lang w:val="en-US" w:eastAsia="zh-CN" w:bidi="ar-SA"/>
    </w:rPr>
  </w:style>
  <w:style w:type="character" w:customStyle="1" w:styleId="60">
    <w:name w:val="H5 Char"/>
    <w:basedOn w:val="37"/>
    <w:qFormat/>
    <w:uiPriority w:val="0"/>
    <w:rPr>
      <w:rFonts w:eastAsia="宋体"/>
      <w:b/>
      <w:bCs/>
      <w:kern w:val="2"/>
      <w:sz w:val="28"/>
      <w:szCs w:val="28"/>
      <w:lang w:val="en-US" w:eastAsia="zh-CN" w:bidi="ar-SA"/>
    </w:rPr>
  </w:style>
  <w:style w:type="character" w:customStyle="1" w:styleId="61">
    <w:name w:val="bulletintext1"/>
    <w:basedOn w:val="37"/>
    <w:qFormat/>
    <w:uiPriority w:val="0"/>
    <w:rPr>
      <w:color w:val="000000"/>
      <w:sz w:val="18"/>
      <w:szCs w:val="18"/>
    </w:rPr>
  </w:style>
  <w:style w:type="character" w:customStyle="1" w:styleId="62">
    <w:name w:val="列出段落 Char"/>
    <w:link w:val="63"/>
    <w:qFormat/>
    <w:locked/>
    <w:uiPriority w:val="0"/>
    <w:rPr>
      <w:rFonts w:eastAsia="宋体"/>
      <w:kern w:val="2"/>
      <w:sz w:val="21"/>
      <w:szCs w:val="24"/>
      <w:lang w:val="en-US" w:eastAsia="zh-CN" w:bidi="ar-SA"/>
    </w:rPr>
  </w:style>
  <w:style w:type="paragraph" w:customStyle="1" w:styleId="63">
    <w:name w:val="列出段落11"/>
    <w:basedOn w:val="1"/>
    <w:link w:val="62"/>
    <w:qFormat/>
    <w:uiPriority w:val="0"/>
    <w:pPr>
      <w:ind w:firstLine="420" w:firstLineChars="200"/>
    </w:pPr>
    <w:rPr>
      <w:szCs w:val="24"/>
    </w:rPr>
  </w:style>
  <w:style w:type="character" w:customStyle="1" w:styleId="64">
    <w:name w:val="样式 宋体"/>
    <w:qFormat/>
    <w:uiPriority w:val="0"/>
    <w:rPr>
      <w:rFonts w:ascii="宋体" w:hAnsi="宋体" w:eastAsia="宋体" w:cs="Times New Roman"/>
      <w:sz w:val="24"/>
      <w:szCs w:val="24"/>
    </w:rPr>
  </w:style>
  <w:style w:type="character" w:customStyle="1" w:styleId="65">
    <w:name w:val="正文首行缩进 2 Char"/>
    <w:basedOn w:val="66"/>
    <w:link w:val="35"/>
    <w:qFormat/>
    <w:uiPriority w:val="99"/>
    <w:rPr>
      <w:rFonts w:ascii="Times New Roman" w:hAnsi="Times New Roman"/>
      <w:kern w:val="2"/>
      <w:sz w:val="21"/>
    </w:rPr>
  </w:style>
  <w:style w:type="character" w:customStyle="1" w:styleId="66">
    <w:name w:val="正文文本缩进 Char"/>
    <w:basedOn w:val="37"/>
    <w:link w:val="2"/>
    <w:qFormat/>
    <w:uiPriority w:val="0"/>
    <w:rPr>
      <w:rFonts w:ascii="宋体" w:hAnsi="Courier New" w:eastAsia="宋体" w:cs="Times New Roman"/>
      <w:spacing w:val="-4"/>
      <w:sz w:val="18"/>
      <w:szCs w:val="20"/>
    </w:rPr>
  </w:style>
  <w:style w:type="character" w:customStyle="1" w:styleId="67">
    <w:name w:val="标题 1 Char"/>
    <w:basedOn w:val="37"/>
    <w:link w:val="3"/>
    <w:qFormat/>
    <w:uiPriority w:val="0"/>
    <w:rPr>
      <w:rFonts w:ascii="Times New Roman" w:hAnsi="Times New Roman" w:eastAsia="宋体" w:cs="Times New Roman"/>
      <w:b/>
      <w:kern w:val="44"/>
      <w:sz w:val="44"/>
      <w:szCs w:val="20"/>
    </w:rPr>
  </w:style>
  <w:style w:type="character" w:customStyle="1" w:styleId="68">
    <w:name w:val="15"/>
    <w:basedOn w:val="37"/>
    <w:qFormat/>
    <w:uiPriority w:val="0"/>
    <w:rPr>
      <w:rFonts w:hint="default" w:ascii="Times New Roman" w:hAnsi="Times New Roman" w:cs="Times New Roman"/>
      <w:b/>
      <w:bCs/>
    </w:rPr>
  </w:style>
  <w:style w:type="character" w:customStyle="1" w:styleId="69">
    <w:name w:val="文档结构图 Char"/>
    <w:qFormat/>
    <w:uiPriority w:val="0"/>
    <w:rPr>
      <w:shd w:val="clear" w:color="auto" w:fill="000080"/>
    </w:rPr>
  </w:style>
  <w:style w:type="character" w:customStyle="1" w:styleId="70">
    <w:name w:val="正文2 Char Char"/>
    <w:link w:val="71"/>
    <w:qFormat/>
    <w:uiPriority w:val="0"/>
    <w:rPr>
      <w:kern w:val="2"/>
      <w:sz w:val="24"/>
    </w:rPr>
  </w:style>
  <w:style w:type="paragraph" w:customStyle="1" w:styleId="71">
    <w:name w:val="正文2"/>
    <w:basedOn w:val="1"/>
    <w:link w:val="70"/>
    <w:qFormat/>
    <w:uiPriority w:val="0"/>
    <w:pPr>
      <w:spacing w:before="156" w:line="360" w:lineRule="auto"/>
      <w:ind w:firstLine="510" w:firstLineChars="200"/>
    </w:pPr>
    <w:rPr>
      <w:sz w:val="24"/>
    </w:rPr>
  </w:style>
  <w:style w:type="character" w:customStyle="1" w:styleId="72">
    <w:name w:val="标题 2 Char"/>
    <w:basedOn w:val="37"/>
    <w:link w:val="4"/>
    <w:qFormat/>
    <w:uiPriority w:val="99"/>
    <w:rPr>
      <w:rFonts w:ascii="宋体" w:hAnsi="宋体" w:eastAsia="宋体" w:cs="Times New Roman"/>
      <w:b/>
      <w:bCs/>
      <w:kern w:val="0"/>
      <w:sz w:val="36"/>
      <w:szCs w:val="36"/>
    </w:rPr>
  </w:style>
  <w:style w:type="character" w:customStyle="1" w:styleId="73">
    <w:name w:val="No Spacing Char"/>
    <w:link w:val="74"/>
    <w:qFormat/>
    <w:uiPriority w:val="0"/>
    <w:rPr>
      <w:rFonts w:eastAsia="Times New Roman"/>
      <w:sz w:val="22"/>
      <w:szCs w:val="22"/>
      <w:lang w:val="en-US" w:eastAsia="zh-CN" w:bidi="ar-SA"/>
    </w:rPr>
  </w:style>
  <w:style w:type="paragraph" w:customStyle="1" w:styleId="74">
    <w:name w:val="无间隔11"/>
    <w:link w:val="73"/>
    <w:qFormat/>
    <w:uiPriority w:val="0"/>
    <w:rPr>
      <w:rFonts w:ascii="Times New Roman" w:hAnsi="Times New Roman" w:eastAsia="Times New Roman" w:cs="Times New Roman"/>
      <w:sz w:val="22"/>
      <w:szCs w:val="22"/>
      <w:lang w:val="en-US" w:eastAsia="zh-CN" w:bidi="ar-SA"/>
    </w:rPr>
  </w:style>
  <w:style w:type="character" w:customStyle="1" w:styleId="75">
    <w:name w:val="页脚 Char"/>
    <w:basedOn w:val="37"/>
    <w:link w:val="21"/>
    <w:qFormat/>
    <w:uiPriority w:val="99"/>
    <w:rPr>
      <w:sz w:val="18"/>
      <w:szCs w:val="18"/>
    </w:rPr>
  </w:style>
  <w:style w:type="character" w:customStyle="1" w:styleId="76">
    <w:name w:val="正文文本缩进 2 Char"/>
    <w:basedOn w:val="37"/>
    <w:link w:val="19"/>
    <w:qFormat/>
    <w:uiPriority w:val="0"/>
    <w:rPr>
      <w:rFonts w:ascii="仿宋_GB2312" w:hAnsi="宋体" w:eastAsia="宋体" w:cs="Times New Roman"/>
      <w:b/>
      <w:color w:val="000000"/>
      <w:sz w:val="24"/>
      <w:szCs w:val="20"/>
    </w:rPr>
  </w:style>
  <w:style w:type="character" w:customStyle="1" w:styleId="77">
    <w:name w:val="段 Char"/>
    <w:basedOn w:val="37"/>
    <w:link w:val="78"/>
    <w:qFormat/>
    <w:uiPriority w:val="0"/>
    <w:rPr>
      <w:rFonts w:ascii="宋体" w:eastAsia="Times New Roman"/>
      <w:sz w:val="22"/>
      <w:szCs w:val="22"/>
      <w:lang w:val="en-US" w:eastAsia="zh-CN" w:bidi="ar-SA"/>
    </w:rPr>
  </w:style>
  <w:style w:type="paragraph" w:customStyle="1" w:styleId="78">
    <w:name w:val="段"/>
    <w:link w:val="77"/>
    <w:qFormat/>
    <w:uiPriority w:val="0"/>
    <w:pPr>
      <w:tabs>
        <w:tab w:val="center" w:pos="4201"/>
        <w:tab w:val="right" w:leader="dot" w:pos="9298"/>
      </w:tabs>
      <w:autoSpaceDE w:val="0"/>
      <w:autoSpaceDN w:val="0"/>
      <w:ind w:firstLine="420" w:firstLineChars="200"/>
      <w:jc w:val="both"/>
    </w:pPr>
    <w:rPr>
      <w:rFonts w:ascii="宋体" w:hAnsi="Times New Roman" w:eastAsia="Times New Roman" w:cs="Times New Roman"/>
      <w:sz w:val="22"/>
      <w:szCs w:val="22"/>
      <w:lang w:val="en-US" w:eastAsia="zh-CN" w:bidi="ar-SA"/>
    </w:rPr>
  </w:style>
  <w:style w:type="character" w:customStyle="1" w:styleId="79">
    <w:name w:val="纯文本 Char2"/>
    <w:qFormat/>
    <w:uiPriority w:val="0"/>
    <w:rPr>
      <w:rFonts w:ascii="宋体" w:hAnsi="Courier New" w:eastAsia="宋体" w:cs="Arial"/>
      <w:snapToGrid w:val="0"/>
      <w:kern w:val="2"/>
      <w:sz w:val="21"/>
      <w:szCs w:val="21"/>
      <w:lang w:val="en-US" w:eastAsia="zh-CN" w:bidi="ar-SA"/>
    </w:rPr>
  </w:style>
  <w:style w:type="character" w:customStyle="1" w:styleId="80">
    <w:name w:val="正文缩进 Char2"/>
    <w:qFormat/>
    <w:uiPriority w:val="0"/>
    <w:rPr>
      <w:rFonts w:ascii="宋体" w:eastAsia="宋体"/>
      <w:snapToGrid w:val="0"/>
      <w:color w:val="000000"/>
      <w:kern w:val="28"/>
      <w:sz w:val="28"/>
      <w:lang w:val="en-US" w:eastAsia="zh-CN" w:bidi="ar-SA"/>
    </w:rPr>
  </w:style>
  <w:style w:type="character" w:customStyle="1" w:styleId="81">
    <w:name w:val="HTML 预设格式 Char"/>
    <w:basedOn w:val="37"/>
    <w:qFormat/>
    <w:locked/>
    <w:uiPriority w:val="0"/>
    <w:rPr>
      <w:rFonts w:ascii="黑体" w:hAnsi="Courier New" w:eastAsia="黑体"/>
      <w:lang w:bidi="ar-SA"/>
    </w:rPr>
  </w:style>
  <w:style w:type="character" w:customStyle="1" w:styleId="82">
    <w:name w:val="普通文字 Char Char1"/>
    <w:qFormat/>
    <w:uiPriority w:val="0"/>
    <w:rPr>
      <w:rFonts w:ascii="宋体" w:hAnsi="Courier New" w:eastAsia="仿宋_GB2312"/>
      <w:kern w:val="2"/>
      <w:sz w:val="30"/>
      <w:lang w:val="en-US" w:eastAsia="zh-CN" w:bidi="ar-SA"/>
    </w:rPr>
  </w:style>
  <w:style w:type="character" w:customStyle="1" w:styleId="83">
    <w:name w:val="标题 Char"/>
    <w:basedOn w:val="37"/>
    <w:link w:val="32"/>
    <w:qFormat/>
    <w:uiPriority w:val="10"/>
    <w:rPr>
      <w:rFonts w:ascii="宋体" w:hAnsi="宋体" w:eastAsia="宋体" w:cs="Times New Roman"/>
      <w:kern w:val="0"/>
      <w:sz w:val="24"/>
      <w:szCs w:val="24"/>
    </w:rPr>
  </w:style>
  <w:style w:type="character" w:customStyle="1" w:styleId="84">
    <w:name w:val="批注文字 Char"/>
    <w:qFormat/>
    <w:uiPriority w:val="0"/>
  </w:style>
  <w:style w:type="character" w:customStyle="1" w:styleId="85">
    <w:name w:val="标题 3 Char Char"/>
    <w:qFormat/>
    <w:uiPriority w:val="0"/>
    <w:rPr>
      <w:rFonts w:eastAsia="黑体" w:cs="Times New Roman"/>
      <w:b/>
      <w:bCs/>
      <w:kern w:val="2"/>
      <w:sz w:val="32"/>
      <w:szCs w:val="32"/>
      <w:lang w:val="en-US" w:eastAsia="zh-CN" w:bidi="ar-SA"/>
    </w:rPr>
  </w:style>
  <w:style w:type="character" w:customStyle="1" w:styleId="86">
    <w:name w:val="标题 3 Char"/>
    <w:basedOn w:val="37"/>
    <w:link w:val="5"/>
    <w:qFormat/>
    <w:uiPriority w:val="9"/>
    <w:rPr>
      <w:rFonts w:ascii="宋体" w:hAnsi="宋体" w:eastAsia="宋体" w:cs="Times New Roman"/>
      <w:b/>
      <w:bCs/>
      <w:kern w:val="0"/>
      <w:sz w:val="27"/>
      <w:szCs w:val="27"/>
    </w:rPr>
  </w:style>
  <w:style w:type="character" w:customStyle="1" w:styleId="87">
    <w:name w:val="20line1"/>
    <w:qFormat/>
    <w:uiPriority w:val="0"/>
    <w:rPr>
      <w:rFonts w:cs="Times New Roman"/>
    </w:rPr>
  </w:style>
  <w:style w:type="character" w:customStyle="1" w:styleId="88">
    <w:name w:val="large1"/>
    <w:qFormat/>
    <w:uiPriority w:val="0"/>
    <w:rPr>
      <w:rFonts w:ascii="宋体" w:hAnsi="宋体" w:eastAsia="宋体" w:cs="Times New Roman"/>
      <w:sz w:val="22"/>
      <w:szCs w:val="22"/>
    </w:rPr>
  </w:style>
  <w:style w:type="character" w:customStyle="1" w:styleId="89">
    <w:name w:val="批注主题 Char1"/>
    <w:basedOn w:val="90"/>
    <w:link w:val="33"/>
    <w:semiHidden/>
    <w:qFormat/>
    <w:uiPriority w:val="99"/>
    <w:rPr>
      <w:b/>
      <w:bCs/>
    </w:rPr>
  </w:style>
  <w:style w:type="character" w:customStyle="1" w:styleId="90">
    <w:name w:val="批注文字 Char1"/>
    <w:basedOn w:val="37"/>
    <w:link w:val="12"/>
    <w:semiHidden/>
    <w:qFormat/>
    <w:uiPriority w:val="99"/>
    <w:rPr>
      <w:rFonts w:ascii="Times New Roman" w:hAnsi="Times New Roman" w:eastAsia="宋体" w:cs="Times New Roman"/>
      <w:szCs w:val="20"/>
    </w:rPr>
  </w:style>
  <w:style w:type="character" w:customStyle="1" w:styleId="91">
    <w:name w:val="哈哈正文 Char"/>
    <w:basedOn w:val="37"/>
    <w:link w:val="92"/>
    <w:qFormat/>
    <w:uiPriority w:val="0"/>
    <w:rPr>
      <w:rFonts w:ascii="宋体" w:hAnsi="宋体" w:eastAsia="宋体" w:cs="宋体"/>
      <w:kern w:val="2"/>
      <w:sz w:val="24"/>
      <w:lang w:val="en-US" w:eastAsia="zh-CN" w:bidi="ar-SA"/>
    </w:rPr>
  </w:style>
  <w:style w:type="paragraph" w:customStyle="1" w:styleId="92">
    <w:name w:val="哈哈正文"/>
    <w:basedOn w:val="1"/>
    <w:link w:val="91"/>
    <w:qFormat/>
    <w:uiPriority w:val="0"/>
    <w:pPr>
      <w:spacing w:line="360" w:lineRule="auto"/>
      <w:ind w:firstLine="200" w:firstLineChars="200"/>
    </w:pPr>
    <w:rPr>
      <w:rFonts w:ascii="宋体" w:hAnsi="宋体" w:cs="宋体"/>
      <w:sz w:val="24"/>
    </w:rPr>
  </w:style>
  <w:style w:type="character" w:customStyle="1" w:styleId="93">
    <w:name w:val="H3 Char"/>
    <w:basedOn w:val="37"/>
    <w:qFormat/>
    <w:uiPriority w:val="0"/>
    <w:rPr>
      <w:rFonts w:eastAsia="宋体"/>
      <w:b/>
      <w:bCs/>
      <w:kern w:val="2"/>
      <w:sz w:val="32"/>
      <w:szCs w:val="32"/>
      <w:lang w:val="en-US" w:eastAsia="zh-CN" w:bidi="ar-SA"/>
    </w:rPr>
  </w:style>
  <w:style w:type="character" w:customStyle="1" w:styleId="94">
    <w:name w:val="批注文字 字符"/>
    <w:qFormat/>
    <w:uiPriority w:val="0"/>
  </w:style>
  <w:style w:type="character" w:customStyle="1" w:styleId="95">
    <w:name w:val="批注框文本 Char"/>
    <w:qFormat/>
    <w:uiPriority w:val="0"/>
    <w:rPr>
      <w:sz w:val="18"/>
    </w:rPr>
  </w:style>
  <w:style w:type="character" w:customStyle="1" w:styleId="96">
    <w:name w:val="日期 Char"/>
    <w:basedOn w:val="37"/>
    <w:link w:val="18"/>
    <w:qFormat/>
    <w:uiPriority w:val="99"/>
    <w:rPr>
      <w:rFonts w:ascii="Times New Roman" w:hAnsi="Times New Roman" w:eastAsia="楷体_GB2312" w:cs="Times New Roman"/>
      <w:sz w:val="32"/>
      <w:szCs w:val="20"/>
    </w:rPr>
  </w:style>
  <w:style w:type="character" w:customStyle="1" w:styleId="97">
    <w:name w:val="正文文本缩进 3 Char"/>
    <w:basedOn w:val="37"/>
    <w:link w:val="27"/>
    <w:qFormat/>
    <w:uiPriority w:val="0"/>
    <w:rPr>
      <w:rFonts w:ascii="仿宋_GB2312" w:hAnsi="宋体" w:eastAsia="仿宋_GB2312" w:cs="Times New Roman"/>
      <w:color w:val="000000"/>
      <w:sz w:val="24"/>
      <w:szCs w:val="20"/>
    </w:rPr>
  </w:style>
  <w:style w:type="character" w:customStyle="1" w:styleId="98">
    <w:name w:val="Char Char1"/>
    <w:qFormat/>
    <w:uiPriority w:val="0"/>
    <w:rPr>
      <w:rFonts w:ascii="宋体" w:hAnsi="Courier New" w:eastAsia="仿宋_GB2312" w:cs="Times New Roman"/>
      <w:kern w:val="2"/>
      <w:sz w:val="30"/>
      <w:lang w:val="en-US" w:eastAsia="zh-CN"/>
    </w:rPr>
  </w:style>
  <w:style w:type="character" w:customStyle="1" w:styleId="99">
    <w:name w:val="H2 Char"/>
    <w:basedOn w:val="37"/>
    <w:qFormat/>
    <w:uiPriority w:val="0"/>
    <w:rPr>
      <w:rFonts w:eastAsia="宋体"/>
      <w:kern w:val="2"/>
      <w:sz w:val="28"/>
      <w:lang w:val="en-US" w:eastAsia="zh-CN" w:bidi="ar-SA"/>
    </w:rPr>
  </w:style>
  <w:style w:type="character" w:customStyle="1" w:styleId="100">
    <w:name w:val="正文文本 2 Char1"/>
    <w:basedOn w:val="37"/>
    <w:link w:val="28"/>
    <w:semiHidden/>
    <w:qFormat/>
    <w:uiPriority w:val="99"/>
    <w:rPr>
      <w:rFonts w:ascii="Times New Roman" w:hAnsi="Times New Roman" w:eastAsia="宋体" w:cs="Times New Roman"/>
      <w:szCs w:val="20"/>
    </w:rPr>
  </w:style>
  <w:style w:type="character" w:customStyle="1" w:styleId="101">
    <w:name w:val="正文文本 Char"/>
    <w:basedOn w:val="37"/>
    <w:link w:val="14"/>
    <w:qFormat/>
    <w:uiPriority w:val="0"/>
    <w:rPr>
      <w:rFonts w:ascii="Times New Roman" w:hAnsi="Times New Roman" w:eastAsia="宋体" w:cs="Times New Roman"/>
      <w:sz w:val="28"/>
      <w:szCs w:val="20"/>
    </w:rPr>
  </w:style>
  <w:style w:type="character" w:customStyle="1" w:styleId="102">
    <w:name w:val="正文缩进 Char"/>
    <w:link w:val="9"/>
    <w:qFormat/>
    <w:uiPriority w:val="0"/>
    <w:rPr>
      <w:rFonts w:ascii="Times New Roman" w:hAnsi="Times New Roman" w:eastAsia="宋体" w:cs="Times New Roman"/>
      <w:szCs w:val="20"/>
    </w:rPr>
  </w:style>
  <w:style w:type="character" w:customStyle="1" w:styleId="103">
    <w:name w:val="Heading 7 Char"/>
    <w:qFormat/>
    <w:locked/>
    <w:uiPriority w:val="0"/>
    <w:rPr>
      <w:rFonts w:ascii="宋体" w:hAnsi="宋体" w:eastAsia="宋体"/>
      <w:b/>
      <w:bCs/>
      <w:kern w:val="2"/>
      <w:sz w:val="24"/>
      <w:szCs w:val="24"/>
      <w:lang w:val="en-US" w:eastAsia="zh-CN" w:bidi="ar-SA"/>
    </w:rPr>
  </w:style>
  <w:style w:type="character" w:customStyle="1" w:styleId="104">
    <w:name w:val="正文文本缩进 Char1"/>
    <w:basedOn w:val="37"/>
    <w:semiHidden/>
    <w:qFormat/>
    <w:locked/>
    <w:uiPriority w:val="0"/>
    <w:rPr>
      <w:rFonts w:ascii="宋体" w:hAnsi="Courier New"/>
      <w:spacing w:val="-4"/>
      <w:kern w:val="2"/>
      <w:sz w:val="18"/>
    </w:rPr>
  </w:style>
  <w:style w:type="character" w:customStyle="1" w:styleId="105">
    <w:name w:val="标题 5 Char"/>
    <w:basedOn w:val="37"/>
    <w:link w:val="7"/>
    <w:qFormat/>
    <w:uiPriority w:val="0"/>
    <w:rPr>
      <w:rFonts w:ascii="Times New Roman" w:hAnsi="Times New Roman" w:eastAsia="宋体" w:cs="Times New Roman"/>
      <w:b/>
      <w:bCs/>
      <w:sz w:val="28"/>
      <w:szCs w:val="28"/>
    </w:rPr>
  </w:style>
  <w:style w:type="character" w:customStyle="1" w:styleId="106">
    <w:name w:val="HTML 预设格式 Char2"/>
    <w:qFormat/>
    <w:uiPriority w:val="0"/>
    <w:rPr>
      <w:rFonts w:ascii="黑体" w:hAnsi="Courier New" w:eastAsia="黑体"/>
    </w:rPr>
  </w:style>
  <w:style w:type="character" w:customStyle="1" w:styleId="107">
    <w:name w:val="页眉 Char"/>
    <w:basedOn w:val="37"/>
    <w:link w:val="22"/>
    <w:qFormat/>
    <w:uiPriority w:val="99"/>
    <w:rPr>
      <w:sz w:val="18"/>
      <w:szCs w:val="18"/>
    </w:rPr>
  </w:style>
  <w:style w:type="character" w:customStyle="1" w:styleId="108">
    <w:name w:val="文档结构图 Char1"/>
    <w:basedOn w:val="37"/>
    <w:link w:val="11"/>
    <w:semiHidden/>
    <w:qFormat/>
    <w:uiPriority w:val="99"/>
    <w:rPr>
      <w:rFonts w:ascii="宋体" w:hAnsi="Times New Roman" w:eastAsia="宋体" w:cs="Times New Roman"/>
      <w:sz w:val="18"/>
      <w:szCs w:val="18"/>
    </w:rPr>
  </w:style>
  <w:style w:type="character" w:customStyle="1" w:styleId="109">
    <w:name w:val="Heading 0 Char"/>
    <w:basedOn w:val="37"/>
    <w:qFormat/>
    <w:uiPriority w:val="0"/>
    <w:rPr>
      <w:rFonts w:eastAsia="宋体"/>
      <w:kern w:val="2"/>
      <w:sz w:val="28"/>
      <w:lang w:val="en-US" w:eastAsia="zh-CN" w:bidi="ar-SA"/>
    </w:rPr>
  </w:style>
  <w:style w:type="character" w:customStyle="1" w:styleId="110">
    <w:name w:val="批注框文本 Char1"/>
    <w:basedOn w:val="37"/>
    <w:link w:val="20"/>
    <w:semiHidden/>
    <w:qFormat/>
    <w:uiPriority w:val="99"/>
    <w:rPr>
      <w:rFonts w:ascii="Times New Roman" w:hAnsi="Times New Roman" w:eastAsia="宋体" w:cs="Times New Roman"/>
      <w:sz w:val="18"/>
      <w:szCs w:val="18"/>
    </w:rPr>
  </w:style>
  <w:style w:type="character" w:customStyle="1" w:styleId="111">
    <w:name w:val="普通(网站) Char"/>
    <w:basedOn w:val="37"/>
    <w:link w:val="30"/>
    <w:qFormat/>
    <w:locked/>
    <w:uiPriority w:val="0"/>
    <w:rPr>
      <w:rFonts w:ascii="宋体" w:hAnsi="宋体" w:cs="宋体"/>
      <w:sz w:val="24"/>
      <w:szCs w:val="24"/>
    </w:rPr>
  </w:style>
  <w:style w:type="character" w:customStyle="1" w:styleId="112">
    <w:name w:val="h Char Char"/>
    <w:basedOn w:val="37"/>
    <w:qFormat/>
    <w:uiPriority w:val="0"/>
    <w:rPr>
      <w:rFonts w:eastAsia="宋体"/>
      <w:kern w:val="2"/>
      <w:sz w:val="18"/>
      <w:lang w:val="en-US" w:eastAsia="zh-CN" w:bidi="ar-SA"/>
    </w:rPr>
  </w:style>
  <w:style w:type="character" w:customStyle="1" w:styleId="113">
    <w:name w:val="HTML 预设格式 Char1"/>
    <w:basedOn w:val="37"/>
    <w:link w:val="29"/>
    <w:semiHidden/>
    <w:qFormat/>
    <w:uiPriority w:val="99"/>
    <w:rPr>
      <w:rFonts w:ascii="Courier New" w:hAnsi="Courier New" w:eastAsia="宋体" w:cs="Courier New"/>
      <w:sz w:val="20"/>
      <w:szCs w:val="20"/>
    </w:rPr>
  </w:style>
  <w:style w:type="character" w:customStyle="1" w:styleId="114">
    <w:name w:val="wen41"/>
    <w:qFormat/>
    <w:uiPriority w:val="0"/>
    <w:rPr>
      <w:sz w:val="21"/>
      <w:szCs w:val="21"/>
    </w:rPr>
  </w:style>
  <w:style w:type="character" w:customStyle="1" w:styleId="115">
    <w:name w:val="纯文本 Char_0"/>
    <w:link w:val="116"/>
    <w:qFormat/>
    <w:uiPriority w:val="0"/>
    <w:rPr>
      <w:rFonts w:ascii="宋体" w:hAnsi="Courier New"/>
      <w:kern w:val="2"/>
      <w:sz w:val="21"/>
      <w:szCs w:val="21"/>
      <w:lang w:bidi="ar-SA"/>
    </w:rPr>
  </w:style>
  <w:style w:type="paragraph" w:customStyle="1" w:styleId="116">
    <w:name w:val="纯文本_0_0"/>
    <w:basedOn w:val="1"/>
    <w:link w:val="115"/>
    <w:qFormat/>
    <w:uiPriority w:val="0"/>
    <w:rPr>
      <w:rFonts w:ascii="宋体" w:hAnsi="Courier New"/>
      <w:szCs w:val="21"/>
    </w:rPr>
  </w:style>
  <w:style w:type="character" w:customStyle="1" w:styleId="117">
    <w:name w:val="number1 Char"/>
    <w:link w:val="118"/>
    <w:qFormat/>
    <w:locked/>
    <w:uiPriority w:val="0"/>
    <w:rPr>
      <w:rFonts w:eastAsia="宋体"/>
      <w:kern w:val="2"/>
      <w:sz w:val="24"/>
      <w:szCs w:val="24"/>
      <w:lang w:val="en-US" w:eastAsia="zh-CN" w:bidi="ar-SA"/>
    </w:rPr>
  </w:style>
  <w:style w:type="paragraph" w:customStyle="1" w:styleId="118">
    <w:name w:val="number1"/>
    <w:basedOn w:val="1"/>
    <w:link w:val="117"/>
    <w:qFormat/>
    <w:uiPriority w:val="0"/>
    <w:pPr>
      <w:spacing w:afterLines="30" w:line="360" w:lineRule="auto"/>
    </w:pPr>
    <w:rPr>
      <w:sz w:val="24"/>
      <w:szCs w:val="24"/>
    </w:rPr>
  </w:style>
  <w:style w:type="character" w:customStyle="1" w:styleId="119">
    <w:name w:val="表格标题 Char"/>
    <w:link w:val="120"/>
    <w:qFormat/>
    <w:locked/>
    <w:uiPriority w:val="0"/>
    <w:rPr>
      <w:rFonts w:ascii="宋体" w:hAnsi="宋体" w:eastAsia="宋体"/>
      <w:b/>
      <w:sz w:val="28"/>
      <w:szCs w:val="28"/>
      <w:lang w:val="en-US" w:eastAsia="zh-CN" w:bidi="ar-SA"/>
    </w:rPr>
  </w:style>
  <w:style w:type="paragraph" w:customStyle="1" w:styleId="120">
    <w:name w:val="表格标题"/>
    <w:basedOn w:val="1"/>
    <w:next w:val="1"/>
    <w:link w:val="119"/>
    <w:qFormat/>
    <w:uiPriority w:val="0"/>
    <w:pPr>
      <w:widowControl/>
      <w:tabs>
        <w:tab w:val="center" w:pos="4395"/>
      </w:tabs>
      <w:spacing w:line="360" w:lineRule="auto"/>
      <w:jc w:val="center"/>
    </w:pPr>
    <w:rPr>
      <w:rFonts w:ascii="宋体" w:hAnsi="宋体"/>
      <w:b/>
      <w:kern w:val="0"/>
      <w:sz w:val="28"/>
      <w:szCs w:val="28"/>
    </w:rPr>
  </w:style>
  <w:style w:type="paragraph" w:customStyle="1" w:styleId="121">
    <w:name w:val="GP标题1"/>
    <w:basedOn w:val="1"/>
    <w:next w:val="122"/>
    <w:qFormat/>
    <w:uiPriority w:val="0"/>
    <w:pPr>
      <w:spacing w:beforeLines="100" w:afterLines="100" w:line="360" w:lineRule="auto"/>
      <w:jc w:val="center"/>
      <w:outlineLvl w:val="0"/>
    </w:pPr>
    <w:rPr>
      <w:rFonts w:ascii="黑体" w:hAnsi="黑体" w:eastAsia="黑体"/>
      <w:b/>
      <w:sz w:val="36"/>
      <w:szCs w:val="21"/>
    </w:rPr>
  </w:style>
  <w:style w:type="paragraph" w:customStyle="1" w:styleId="122">
    <w:name w:val="GP正文(首行缩进)"/>
    <w:basedOn w:val="1"/>
    <w:qFormat/>
    <w:uiPriority w:val="0"/>
    <w:pPr>
      <w:spacing w:line="360" w:lineRule="auto"/>
      <w:ind w:firstLine="200" w:firstLineChars="200"/>
      <w:jc w:val="left"/>
    </w:pPr>
    <w:rPr>
      <w:sz w:val="24"/>
      <w:szCs w:val="21"/>
    </w:rPr>
  </w:style>
  <w:style w:type="paragraph" w:customStyle="1" w:styleId="123">
    <w:name w:val="题注5"/>
    <w:basedOn w:val="1"/>
    <w:next w:val="10"/>
    <w:qFormat/>
    <w:uiPriority w:val="0"/>
    <w:pPr>
      <w:ind w:left="540" w:hanging="540"/>
    </w:pPr>
    <w:rPr>
      <w:color w:val="000000"/>
      <w:sz w:val="24"/>
      <w:szCs w:val="24"/>
    </w:rPr>
  </w:style>
  <w:style w:type="paragraph" w:customStyle="1" w:styleId="124">
    <w:name w:val="列出段落1"/>
    <w:basedOn w:val="1"/>
    <w:qFormat/>
    <w:uiPriority w:val="0"/>
    <w:pPr>
      <w:widowControl/>
      <w:spacing w:line="360" w:lineRule="auto"/>
      <w:ind w:firstLine="420" w:firstLineChars="200"/>
    </w:pPr>
    <w:rPr>
      <w:kern w:val="0"/>
      <w:sz w:val="28"/>
      <w:szCs w:val="28"/>
    </w:rPr>
  </w:style>
  <w:style w:type="paragraph" w:styleId="125">
    <w:name w:val="List Paragraph"/>
    <w:basedOn w:val="1"/>
    <w:qFormat/>
    <w:uiPriority w:val="34"/>
    <w:pPr>
      <w:ind w:firstLine="420" w:firstLineChars="200"/>
    </w:pPr>
    <w:rPr>
      <w:rFonts w:ascii="Calibri" w:hAnsi="Calibri"/>
      <w:szCs w:val="22"/>
    </w:rPr>
  </w:style>
  <w:style w:type="paragraph" w:customStyle="1" w:styleId="126">
    <w:name w:val="样式 正文－大吉　仿宋_GB2312 四号 黑色 行距: 固定值 25 磅 首行缩进:  2 字符 + 首行缩进:  2 字符 ..."/>
    <w:basedOn w:val="1"/>
    <w:qFormat/>
    <w:uiPriority w:val="0"/>
    <w:pPr>
      <w:tabs>
        <w:tab w:val="left" w:pos="0"/>
      </w:tabs>
      <w:spacing w:line="400" w:lineRule="exact"/>
      <w:ind w:firstLine="480" w:firstLineChars="200"/>
    </w:pPr>
    <w:rPr>
      <w:rFonts w:ascii="仿宋_GB2312" w:eastAsia="仿宋_GB2312"/>
      <w:color w:val="000000"/>
      <w:sz w:val="24"/>
    </w:rPr>
  </w:style>
  <w:style w:type="paragraph" w:customStyle="1" w:styleId="127">
    <w:name w:val="书籍标题3"/>
    <w:basedOn w:val="1"/>
    <w:qFormat/>
    <w:uiPriority w:val="0"/>
    <w:pPr>
      <w:tabs>
        <w:tab w:val="left" w:pos="1260"/>
      </w:tabs>
      <w:spacing w:beforeLines="100" w:afterLines="100"/>
      <w:ind w:left="1260" w:hanging="420"/>
      <w:jc w:val="left"/>
      <w:outlineLvl w:val="2"/>
    </w:pPr>
    <w:rPr>
      <w:b/>
      <w:bCs/>
      <w:spacing w:val="20"/>
      <w:sz w:val="28"/>
      <w:szCs w:val="28"/>
    </w:rPr>
  </w:style>
  <w:style w:type="paragraph" w:customStyle="1" w:styleId="128">
    <w:name w:val="列出段落2"/>
    <w:basedOn w:val="1"/>
    <w:qFormat/>
    <w:uiPriority w:val="0"/>
    <w:pPr>
      <w:ind w:firstLine="420" w:firstLineChars="200"/>
    </w:pPr>
    <w:rPr>
      <w:szCs w:val="21"/>
    </w:rPr>
  </w:style>
  <w:style w:type="paragraph" w:customStyle="1" w:styleId="129">
    <w:name w:val="Char Char Char Char Char Char Char Char Char"/>
    <w:basedOn w:val="1"/>
    <w:qFormat/>
    <w:uiPriority w:val="0"/>
    <w:rPr>
      <w:rFonts w:ascii="Tahoma" w:hAnsi="Tahoma"/>
      <w:sz w:val="24"/>
    </w:rPr>
  </w:style>
  <w:style w:type="paragraph" w:customStyle="1" w:styleId="130">
    <w:name w:val="Item Step in Table"/>
    <w:qFormat/>
    <w:uiPriority w:val="0"/>
    <w:pPr>
      <w:tabs>
        <w:tab w:val="left" w:pos="397"/>
      </w:tabs>
      <w:spacing w:before="40" w:after="40"/>
      <w:ind w:left="397" w:hanging="397"/>
      <w:jc w:val="both"/>
    </w:pPr>
    <w:rPr>
      <w:rFonts w:ascii="Arial" w:hAnsi="Arial" w:eastAsia="宋体" w:cs="Arial"/>
      <w:sz w:val="18"/>
      <w:szCs w:val="18"/>
      <w:lang w:val="en-US" w:eastAsia="zh-CN" w:bidi="ar-SA"/>
    </w:rPr>
  </w:style>
  <w:style w:type="paragraph" w:customStyle="1" w:styleId="131">
    <w:name w:val="居中表格内容"/>
    <w:basedOn w:val="1"/>
    <w:next w:val="1"/>
    <w:qFormat/>
    <w:uiPriority w:val="0"/>
    <w:pPr>
      <w:jc w:val="left"/>
    </w:pPr>
  </w:style>
  <w:style w:type="paragraph" w:customStyle="1" w:styleId="132">
    <w:name w:val="Header"/>
    <w:basedOn w:val="1"/>
    <w:unhideWhenUsed/>
    <w:qFormat/>
    <w:uiPriority w:val="99"/>
    <w:pPr>
      <w:pBdr>
        <w:bottom w:val="single" w:color="00000A" w:sz="6" w:space="1"/>
      </w:pBdr>
      <w:tabs>
        <w:tab w:val="center" w:pos="4153"/>
        <w:tab w:val="right" w:pos="8306"/>
      </w:tabs>
      <w:snapToGrid w:val="0"/>
      <w:jc w:val="center"/>
    </w:pPr>
    <w:rPr>
      <w:kern w:val="0"/>
      <w:sz w:val="18"/>
      <w:szCs w:val="18"/>
    </w:rPr>
  </w:style>
  <w:style w:type="paragraph" w:customStyle="1" w:styleId="133">
    <w:name w:val="样式 书籍标题3 + Arial 段前: 1 行 段后: 1 行"/>
    <w:basedOn w:val="127"/>
    <w:qFormat/>
    <w:uiPriority w:val="0"/>
    <w:pPr>
      <w:spacing w:before="312" w:after="312"/>
    </w:pPr>
    <w:rPr>
      <w:rFonts w:ascii="Arial" w:hAnsi="Arial"/>
    </w:rPr>
  </w:style>
  <w:style w:type="paragraph" w:customStyle="1" w:styleId="134">
    <w:name w:val="GP标题5"/>
    <w:basedOn w:val="1"/>
    <w:next w:val="122"/>
    <w:qFormat/>
    <w:uiPriority w:val="0"/>
    <w:pPr>
      <w:spacing w:beforeLines="50" w:afterLines="50" w:line="360" w:lineRule="auto"/>
      <w:jc w:val="left"/>
      <w:outlineLvl w:val="4"/>
    </w:pPr>
    <w:rPr>
      <w:rFonts w:ascii="华文细黑" w:hAnsi="华文细黑" w:eastAsia="华文细黑"/>
      <w:b/>
      <w:sz w:val="24"/>
      <w:szCs w:val="21"/>
    </w:rPr>
  </w:style>
  <w:style w:type="paragraph" w:customStyle="1" w:styleId="135">
    <w:name w:val="GP标题3"/>
    <w:basedOn w:val="1"/>
    <w:next w:val="122"/>
    <w:qFormat/>
    <w:uiPriority w:val="0"/>
    <w:pPr>
      <w:spacing w:beforeLines="50" w:afterLines="50" w:line="360" w:lineRule="auto"/>
      <w:jc w:val="left"/>
      <w:outlineLvl w:val="2"/>
    </w:pPr>
    <w:rPr>
      <w:rFonts w:ascii="华文细黑" w:hAnsi="华文细黑" w:eastAsia="华文细黑"/>
      <w:b/>
      <w:sz w:val="30"/>
      <w:szCs w:val="21"/>
    </w:rPr>
  </w:style>
  <w:style w:type="paragraph" w:customStyle="1" w:styleId="136">
    <w:name w:val="GP公文标题2"/>
    <w:basedOn w:val="1"/>
    <w:next w:val="122"/>
    <w:qFormat/>
    <w:uiPriority w:val="0"/>
    <w:pPr>
      <w:spacing w:beforeLines="50" w:afterLines="50" w:line="360" w:lineRule="auto"/>
      <w:jc w:val="left"/>
      <w:outlineLvl w:val="1"/>
    </w:pPr>
    <w:rPr>
      <w:rFonts w:eastAsia="仿宋_GB2312"/>
      <w:b/>
      <w:sz w:val="32"/>
      <w:szCs w:val="21"/>
    </w:rPr>
  </w:style>
  <w:style w:type="paragraph" w:customStyle="1" w:styleId="137">
    <w:name w:val="GP标题4"/>
    <w:basedOn w:val="1"/>
    <w:next w:val="122"/>
    <w:qFormat/>
    <w:uiPriority w:val="0"/>
    <w:pPr>
      <w:spacing w:beforeLines="50" w:afterLines="50" w:line="360" w:lineRule="auto"/>
      <w:jc w:val="left"/>
      <w:outlineLvl w:val="3"/>
    </w:pPr>
    <w:rPr>
      <w:rFonts w:ascii="华文细黑" w:hAnsi="华文细黑" w:eastAsia="华文细黑"/>
      <w:b/>
      <w:sz w:val="28"/>
      <w:szCs w:val="21"/>
    </w:rPr>
  </w:style>
  <w:style w:type="paragraph" w:customStyle="1" w:styleId="138">
    <w:name w:val="图"/>
    <w:basedOn w:val="1"/>
    <w:qFormat/>
    <w:uiPriority w:val="0"/>
    <w:pPr>
      <w:keepNext/>
      <w:adjustRightInd w:val="0"/>
      <w:snapToGrid w:val="0"/>
      <w:spacing w:before="60" w:after="60" w:line="300" w:lineRule="auto"/>
      <w:jc w:val="center"/>
    </w:pPr>
    <w:rPr>
      <w:spacing w:val="20"/>
      <w:kern w:val="0"/>
      <w:sz w:val="24"/>
    </w:rPr>
  </w:style>
  <w:style w:type="paragraph" w:customStyle="1" w:styleId="139">
    <w:name w:val="书籍标题1"/>
    <w:basedOn w:val="1"/>
    <w:next w:val="1"/>
    <w:qFormat/>
    <w:uiPriority w:val="0"/>
    <w:pPr>
      <w:pageBreakBefore/>
      <w:widowControl/>
      <w:tabs>
        <w:tab w:val="left" w:pos="840"/>
      </w:tabs>
      <w:spacing w:beforeLines="200" w:afterLines="200"/>
      <w:ind w:left="1680" w:hanging="360"/>
      <w:jc w:val="center"/>
      <w:outlineLvl w:val="0"/>
    </w:pPr>
    <w:rPr>
      <w:rFonts w:eastAsia="黑体"/>
      <w:b/>
      <w:spacing w:val="20"/>
      <w:kern w:val="44"/>
      <w:sz w:val="44"/>
    </w:rPr>
  </w:style>
  <w:style w:type="paragraph" w:customStyle="1" w:styleId="140">
    <w:name w:val="表格内容"/>
    <w:basedOn w:val="1"/>
    <w:qFormat/>
    <w:uiPriority w:val="0"/>
    <w:pPr>
      <w:widowControl/>
      <w:jc w:val="center"/>
    </w:pPr>
    <w:rPr>
      <w:kern w:val="0"/>
      <w:sz w:val="24"/>
      <w:szCs w:val="28"/>
    </w:rPr>
  </w:style>
  <w:style w:type="paragraph" w:customStyle="1" w:styleId="141">
    <w:name w:val="无间隔1"/>
    <w:qFormat/>
    <w:uiPriority w:val="0"/>
    <w:rPr>
      <w:rFonts w:ascii="Times New Roman" w:hAnsi="Times New Roman" w:eastAsia="宋体" w:cs="Times New Roman"/>
      <w:sz w:val="22"/>
      <w:szCs w:val="22"/>
      <w:lang w:val="en-US" w:eastAsia="en-US" w:bidi="ar-SA"/>
    </w:rPr>
  </w:style>
  <w:style w:type="paragraph" w:customStyle="1" w:styleId="142">
    <w:name w:val="样式 标题 5 + 右侧:  -0.18 字符"/>
    <w:basedOn w:val="1"/>
    <w:qFormat/>
    <w:uiPriority w:val="0"/>
    <w:pPr>
      <w:tabs>
        <w:tab w:val="left" w:pos="1008"/>
      </w:tabs>
      <w:ind w:left="1008" w:hanging="1008"/>
    </w:pPr>
    <w:rPr>
      <w:szCs w:val="24"/>
    </w:rPr>
  </w:style>
  <w:style w:type="paragraph" w:customStyle="1" w:styleId="143">
    <w:name w:val="style2"/>
    <w:basedOn w:val="1"/>
    <w:qFormat/>
    <w:uiPriority w:val="0"/>
    <w:pPr>
      <w:widowControl/>
      <w:spacing w:before="100" w:beforeAutospacing="1" w:after="100" w:afterAutospacing="1"/>
      <w:jc w:val="left"/>
    </w:pPr>
    <w:rPr>
      <w:rFonts w:ascii="宋体" w:hAnsi="宋体"/>
      <w:b/>
      <w:kern w:val="0"/>
      <w:sz w:val="27"/>
    </w:rPr>
  </w:style>
  <w:style w:type="paragraph" w:customStyle="1" w:styleId="144">
    <w:name w:val="Char Char Char Char Char Char Char"/>
    <w:basedOn w:val="1"/>
    <w:qFormat/>
    <w:uiPriority w:val="0"/>
    <w:pPr>
      <w:tabs>
        <w:tab w:val="left" w:pos="432"/>
      </w:tabs>
      <w:ind w:left="432" w:hanging="432"/>
    </w:pPr>
    <w:rPr>
      <w:szCs w:val="24"/>
    </w:rPr>
  </w:style>
  <w:style w:type="paragraph" w:customStyle="1" w:styleId="145">
    <w:name w:val="正文 New New New New New"/>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146">
    <w:name w:val="GP公文标题5"/>
    <w:basedOn w:val="1"/>
    <w:next w:val="122"/>
    <w:qFormat/>
    <w:uiPriority w:val="0"/>
    <w:pPr>
      <w:spacing w:beforeLines="50" w:afterLines="50" w:line="360" w:lineRule="auto"/>
      <w:ind w:firstLine="454"/>
      <w:jc w:val="left"/>
      <w:outlineLvl w:val="4"/>
    </w:pPr>
    <w:rPr>
      <w:rFonts w:eastAsia="仿宋_GB2312"/>
      <w:b/>
      <w:sz w:val="24"/>
      <w:szCs w:val="21"/>
    </w:rPr>
  </w:style>
  <w:style w:type="paragraph" w:customStyle="1" w:styleId="147">
    <w:name w:val="文章正文"/>
    <w:basedOn w:val="1"/>
    <w:qFormat/>
    <w:uiPriority w:val="0"/>
    <w:pPr>
      <w:ind w:firstLine="560"/>
    </w:pPr>
    <w:rPr>
      <w:rFonts w:ascii="Calibri" w:hAnsi="Calibri" w:eastAsia="仿宋_GB2312"/>
      <w:kern w:val="0"/>
      <w:szCs w:val="24"/>
    </w:rPr>
  </w:style>
  <w:style w:type="paragraph" w:customStyle="1" w:styleId="148">
    <w:name w:val="正文段"/>
    <w:basedOn w:val="1"/>
    <w:qFormat/>
    <w:uiPriority w:val="0"/>
    <w:pPr>
      <w:autoSpaceDE w:val="0"/>
      <w:autoSpaceDN w:val="0"/>
      <w:adjustRightInd w:val="0"/>
      <w:spacing w:before="100" w:after="100" w:line="300" w:lineRule="auto"/>
      <w:ind w:firstLine="527"/>
      <w:jc w:val="left"/>
    </w:pPr>
    <w:rPr>
      <w:w w:val="105"/>
      <w:kern w:val="0"/>
      <w:sz w:val="24"/>
    </w:rPr>
  </w:style>
  <w:style w:type="paragraph" w:customStyle="1" w:styleId="149">
    <w:name w:val="正文 New New New New New New"/>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150">
    <w:name w:val="Char4"/>
    <w:basedOn w:val="1"/>
    <w:qFormat/>
    <w:uiPriority w:val="99"/>
    <w:pPr>
      <w:tabs>
        <w:tab w:val="left" w:pos="432"/>
      </w:tabs>
      <w:spacing w:beforeLines="50" w:afterLines="50"/>
      <w:ind w:left="432" w:hanging="432"/>
      <w:jc w:val="center"/>
    </w:pPr>
    <w:rPr>
      <w:sz w:val="24"/>
      <w:szCs w:val="24"/>
    </w:rPr>
  </w:style>
  <w:style w:type="paragraph" w:customStyle="1" w:styleId="151">
    <w:name w:val="样式 正文首行缩进 + 首行缩进:  1 字符"/>
    <w:basedOn w:val="1"/>
    <w:qFormat/>
    <w:uiPriority w:val="0"/>
    <w:pPr>
      <w:spacing w:after="120" w:line="480" w:lineRule="auto"/>
      <w:ind w:firstLine="200" w:firstLineChars="200"/>
    </w:pPr>
    <w:rPr>
      <w:rFonts w:eastAsia="华文中宋"/>
      <w:spacing w:val="20"/>
      <w:sz w:val="24"/>
      <w:szCs w:val="24"/>
    </w:rPr>
  </w:style>
  <w:style w:type="paragraph" w:customStyle="1" w:styleId="152">
    <w:name w:val="正文 A"/>
    <w:qFormat/>
    <w:uiPriority w:val="0"/>
    <w:pPr>
      <w:widowControl w:val="0"/>
      <w:jc w:val="both"/>
    </w:pPr>
    <w:rPr>
      <w:rFonts w:ascii="Times New Roman" w:hAnsi="Times New Roman" w:eastAsia="宋体" w:cs="Times New Roman"/>
      <w:color w:val="000000"/>
      <w:sz w:val="21"/>
      <w:szCs w:val="21"/>
      <w:u w:color="000000"/>
      <w:lang w:val="en-US" w:eastAsia="zh-CN" w:bidi="ar-SA"/>
    </w:rPr>
  </w:style>
  <w:style w:type="paragraph" w:customStyle="1" w:styleId="153">
    <w:name w:val="wdm30"/>
    <w:basedOn w:val="6"/>
    <w:qFormat/>
    <w:uiPriority w:val="0"/>
    <w:pPr>
      <w:keepNext w:val="0"/>
      <w:keepLines w:val="0"/>
      <w:spacing w:before="0" w:after="0" w:line="360" w:lineRule="auto"/>
      <w:outlineLvl w:val="9"/>
    </w:pPr>
    <w:rPr>
      <w:rFonts w:ascii="宋体" w:hAnsi="宋体" w:eastAsia="宋体"/>
      <w:sz w:val="24"/>
    </w:rPr>
  </w:style>
  <w:style w:type="paragraph" w:customStyle="1" w:styleId="154">
    <w:name w:val="正文缩进1"/>
    <w:basedOn w:val="1"/>
    <w:next w:val="2"/>
    <w:qFormat/>
    <w:uiPriority w:val="0"/>
    <w:pPr>
      <w:autoSpaceDE w:val="0"/>
      <w:autoSpaceDN w:val="0"/>
      <w:adjustRightInd w:val="0"/>
      <w:snapToGrid w:val="0"/>
      <w:spacing w:after="120" w:line="360" w:lineRule="auto"/>
      <w:ind w:left="420" w:leftChars="200" w:firstLine="480" w:firstLineChars="200"/>
    </w:pPr>
    <w:rPr>
      <w:sz w:val="24"/>
      <w:szCs w:val="21"/>
    </w:rPr>
  </w:style>
  <w:style w:type="paragraph" w:customStyle="1" w:styleId="155">
    <w:name w:val="正文 New New New New New New New New"/>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156">
    <w:name w:val="msolistparagraph"/>
    <w:basedOn w:val="1"/>
    <w:qFormat/>
    <w:uiPriority w:val="0"/>
    <w:pPr>
      <w:ind w:firstLine="420" w:firstLineChars="200"/>
    </w:pPr>
    <w:rPr>
      <w:rFonts w:ascii="Calibri" w:hAnsi="Calibri"/>
      <w:sz w:val="28"/>
      <w:szCs w:val="24"/>
    </w:rPr>
  </w:style>
  <w:style w:type="paragraph" w:customStyle="1" w:styleId="157">
    <w:name w:val="默认段落字体 Para Char Char Char Char Char Char Char Char Char1 Char Char Char Char"/>
    <w:basedOn w:val="1"/>
    <w:qFormat/>
    <w:uiPriority w:val="0"/>
    <w:rPr>
      <w:rFonts w:ascii="Tahoma" w:hAnsi="Tahoma"/>
      <w:sz w:val="24"/>
    </w:rPr>
  </w:style>
  <w:style w:type="paragraph" w:customStyle="1" w:styleId="158">
    <w:name w:val="表内文字"/>
    <w:basedOn w:val="1"/>
    <w:qFormat/>
    <w:uiPriority w:val="99"/>
    <w:pPr>
      <w:tabs>
        <w:tab w:val="left" w:pos="1418"/>
      </w:tabs>
      <w:spacing w:line="360" w:lineRule="auto"/>
      <w:jc w:val="center"/>
    </w:pPr>
    <w:rPr>
      <w:rFonts w:ascii="仿宋_GB2312" w:eastAsia="仿宋_GB2312"/>
      <w:spacing w:val="-20"/>
      <w:kern w:val="0"/>
      <w:sz w:val="24"/>
    </w:rPr>
  </w:style>
  <w:style w:type="paragraph" w:customStyle="1" w:styleId="159">
    <w:name w:val="Char Char Char Char Char Char"/>
    <w:basedOn w:val="1"/>
    <w:qFormat/>
    <w:uiPriority w:val="0"/>
    <w:pPr>
      <w:widowControl/>
      <w:ind w:firstLine="200" w:firstLineChars="200"/>
      <w:jc w:val="left"/>
    </w:pPr>
    <w:rPr>
      <w:rFonts w:ascii="Tahoma" w:hAnsi="Tahoma" w:cs="宋体"/>
      <w:kern w:val="0"/>
      <w:sz w:val="24"/>
    </w:rPr>
  </w:style>
  <w:style w:type="paragraph" w:customStyle="1" w:styleId="160">
    <w:name w:val="首行缩进2 Char Char Char"/>
    <w:basedOn w:val="1"/>
    <w:qFormat/>
    <w:uiPriority w:val="0"/>
    <w:pPr>
      <w:spacing w:line="360" w:lineRule="auto"/>
      <w:ind w:firstLine="480" w:firstLineChars="200"/>
    </w:pPr>
    <w:rPr>
      <w:sz w:val="24"/>
      <w:szCs w:val="24"/>
    </w:rPr>
  </w:style>
  <w:style w:type="paragraph" w:customStyle="1" w:styleId="161">
    <w:name w:val="Char1 Char Char Char Char Char Char"/>
    <w:basedOn w:val="1"/>
    <w:qFormat/>
    <w:uiPriority w:val="0"/>
    <w:rPr>
      <w:rFonts w:ascii="Tahoma" w:hAnsi="Tahoma"/>
      <w:sz w:val="24"/>
    </w:rPr>
  </w:style>
  <w:style w:type="paragraph" w:customStyle="1" w:styleId="162">
    <w:name w:val="Char1"/>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63">
    <w:name w:val="GP公文标题1"/>
    <w:basedOn w:val="1"/>
    <w:next w:val="122"/>
    <w:qFormat/>
    <w:uiPriority w:val="0"/>
    <w:pPr>
      <w:spacing w:beforeLines="100" w:afterLines="100" w:line="360" w:lineRule="auto"/>
      <w:jc w:val="left"/>
      <w:outlineLvl w:val="0"/>
    </w:pPr>
    <w:rPr>
      <w:rFonts w:eastAsia="仿宋_GB2312"/>
      <w:b/>
      <w:sz w:val="36"/>
      <w:szCs w:val="21"/>
    </w:rPr>
  </w:style>
  <w:style w:type="paragraph" w:customStyle="1" w:styleId="164">
    <w:name w:val="p15"/>
    <w:basedOn w:val="1"/>
    <w:qFormat/>
    <w:uiPriority w:val="0"/>
    <w:pPr>
      <w:widowControl/>
      <w:spacing w:line="200" w:lineRule="atLeast"/>
      <w:ind w:firstLine="301"/>
    </w:pPr>
    <w:rPr>
      <w:rFonts w:ascii="宋体" w:hAnsi="宋体" w:cs="宋体"/>
      <w:spacing w:val="-4"/>
      <w:kern w:val="0"/>
      <w:sz w:val="18"/>
      <w:szCs w:val="18"/>
    </w:rPr>
  </w:style>
  <w:style w:type="paragraph" w:customStyle="1" w:styleId="165">
    <w:name w:val="Char3"/>
    <w:basedOn w:val="1"/>
    <w:qFormat/>
    <w:uiPriority w:val="0"/>
    <w:rPr>
      <w:szCs w:val="24"/>
    </w:rPr>
  </w:style>
  <w:style w:type="paragraph" w:customStyle="1" w:styleId="166">
    <w:name w:val="itemlist"/>
    <w:basedOn w:val="1"/>
    <w:qFormat/>
    <w:uiPriority w:val="0"/>
    <w:pPr>
      <w:widowControl/>
      <w:spacing w:line="300" w:lineRule="atLeast"/>
      <w:jc w:val="left"/>
    </w:pPr>
    <w:rPr>
      <w:rFonts w:ascii="宋体" w:hAnsi="宋体" w:cs="宋体"/>
      <w:kern w:val="0"/>
      <w:sz w:val="18"/>
      <w:szCs w:val="18"/>
    </w:rPr>
  </w:style>
  <w:style w:type="paragraph" w:customStyle="1" w:styleId="167">
    <w:name w:val="GP标题2"/>
    <w:basedOn w:val="1"/>
    <w:next w:val="122"/>
    <w:qFormat/>
    <w:uiPriority w:val="0"/>
    <w:pPr>
      <w:spacing w:beforeLines="50" w:afterLines="50" w:line="360" w:lineRule="auto"/>
      <w:jc w:val="left"/>
      <w:outlineLvl w:val="1"/>
    </w:pPr>
    <w:rPr>
      <w:rFonts w:ascii="华文细黑" w:hAnsi="华文细黑" w:eastAsia="华文细黑"/>
      <w:b/>
      <w:sz w:val="32"/>
      <w:szCs w:val="21"/>
    </w:rPr>
  </w:style>
  <w:style w:type="paragraph" w:customStyle="1" w:styleId="168">
    <w:name w:val="Heading 2"/>
    <w:basedOn w:val="1"/>
    <w:qFormat/>
    <w:uiPriority w:val="99"/>
    <w:pPr>
      <w:keepNext/>
      <w:keepLines/>
      <w:spacing w:before="260" w:after="260" w:line="408" w:lineRule="auto"/>
      <w:outlineLvl w:val="1"/>
    </w:pPr>
    <w:rPr>
      <w:rFonts w:ascii="Arial" w:hAnsi="Arial" w:eastAsia="黑体"/>
      <w:b/>
      <w:kern w:val="0"/>
      <w:sz w:val="32"/>
      <w:szCs w:val="22"/>
    </w:rPr>
  </w:style>
  <w:style w:type="paragraph" w:customStyle="1" w:styleId="169">
    <w:name w:val="纯文本1"/>
    <w:basedOn w:val="170"/>
    <w:qFormat/>
    <w:uiPriority w:val="0"/>
    <w:pPr>
      <w:widowControl/>
      <w:jc w:val="left"/>
    </w:pPr>
    <w:rPr>
      <w:rFonts w:ascii="宋体" w:hAnsi="Courier New"/>
    </w:rPr>
  </w:style>
  <w:style w:type="paragraph" w:customStyle="1" w:styleId="170">
    <w:name w:val="正文1"/>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171">
    <w:name w:val="xl25"/>
    <w:basedOn w:val="1"/>
    <w:qFormat/>
    <w:uiPriority w:val="0"/>
    <w:pPr>
      <w:widowControl/>
      <w:spacing w:before="100" w:beforeAutospacing="1" w:after="100" w:afterAutospacing="1"/>
      <w:jc w:val="center"/>
      <w:textAlignment w:val="center"/>
    </w:pPr>
    <w:rPr>
      <w:rFonts w:ascii="楷体_GB2312" w:hAnsi="宋体" w:eastAsia="楷体_GB2312"/>
      <w:kern w:val="0"/>
      <w:sz w:val="24"/>
    </w:rPr>
  </w:style>
  <w:style w:type="paragraph" w:customStyle="1" w:styleId="172">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kern w:val="0"/>
      <w:sz w:val="24"/>
      <w:szCs w:val="24"/>
    </w:rPr>
  </w:style>
  <w:style w:type="paragraph" w:customStyle="1" w:styleId="173">
    <w:name w:val="GP公文标题3"/>
    <w:basedOn w:val="1"/>
    <w:next w:val="122"/>
    <w:qFormat/>
    <w:uiPriority w:val="0"/>
    <w:pPr>
      <w:spacing w:beforeLines="50" w:afterLines="50" w:line="360" w:lineRule="auto"/>
      <w:ind w:firstLine="284"/>
      <w:jc w:val="left"/>
      <w:outlineLvl w:val="2"/>
    </w:pPr>
    <w:rPr>
      <w:rFonts w:eastAsia="仿宋_GB2312"/>
      <w:b/>
      <w:sz w:val="30"/>
      <w:szCs w:val="21"/>
    </w:rPr>
  </w:style>
  <w:style w:type="paragraph" w:customStyle="1" w:styleId="174">
    <w:name w:val="正文 New New New New New New New"/>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175">
    <w:name w:val="p0"/>
    <w:basedOn w:val="1"/>
    <w:qFormat/>
    <w:uiPriority w:val="0"/>
    <w:pPr>
      <w:widowControl/>
      <w:spacing w:line="365" w:lineRule="atLeast"/>
      <w:ind w:left="1"/>
    </w:pPr>
    <w:rPr>
      <w:kern w:val="0"/>
      <w:sz w:val="20"/>
    </w:rPr>
  </w:style>
  <w:style w:type="paragraph" w:customStyle="1" w:styleId="176">
    <w:name w:val="GP公文标题4"/>
    <w:basedOn w:val="1"/>
    <w:next w:val="122"/>
    <w:qFormat/>
    <w:uiPriority w:val="0"/>
    <w:pPr>
      <w:spacing w:beforeLines="50" w:afterLines="50" w:line="360" w:lineRule="auto"/>
      <w:ind w:firstLine="284"/>
      <w:jc w:val="left"/>
      <w:outlineLvl w:val="3"/>
    </w:pPr>
    <w:rPr>
      <w:rFonts w:eastAsia="仿宋_GB2312"/>
      <w:b/>
      <w:sz w:val="28"/>
      <w:szCs w:val="21"/>
    </w:rPr>
  </w:style>
  <w:style w:type="paragraph" w:customStyle="1" w:styleId="177">
    <w:name w:val="xl30"/>
    <w:basedOn w:val="1"/>
    <w:qFormat/>
    <w:uiPriority w:val="99"/>
    <w:pPr>
      <w:widowControl/>
      <w:spacing w:before="100" w:beforeAutospacing="1" w:after="100" w:afterAutospacing="1"/>
      <w:jc w:val="center"/>
    </w:pPr>
    <w:rPr>
      <w:rFonts w:ascii="楷体_GB2312" w:hAnsi="宋体" w:eastAsia="楷体_GB2312"/>
      <w:b/>
      <w:kern w:val="0"/>
      <w:sz w:val="32"/>
    </w:rPr>
  </w:style>
  <w:style w:type="paragraph" w:customStyle="1" w:styleId="178">
    <w:name w:val="题注4"/>
    <w:basedOn w:val="1"/>
    <w:next w:val="10"/>
    <w:qFormat/>
    <w:uiPriority w:val="0"/>
    <w:pPr>
      <w:jc w:val="center"/>
    </w:pPr>
    <w:rPr>
      <w:color w:val="000000"/>
      <w:sz w:val="24"/>
      <w:szCs w:val="24"/>
      <w:lang w:val="en-GB"/>
    </w:rPr>
  </w:style>
  <w:style w:type="paragraph" w:customStyle="1" w:styleId="179">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180">
    <w:name w:val="CW-正文"/>
    <w:basedOn w:val="1"/>
    <w:qFormat/>
    <w:uiPriority w:val="0"/>
    <w:pPr>
      <w:jc w:val="center"/>
    </w:pPr>
    <w:rPr>
      <w:rFonts w:ascii="宋体" w:hAnsi="宋体" w:cs="宋体"/>
      <w:szCs w:val="28"/>
    </w:rPr>
  </w:style>
  <w:style w:type="paragraph" w:customStyle="1" w:styleId="181">
    <w:name w:val="Char2"/>
    <w:basedOn w:val="1"/>
    <w:qFormat/>
    <w:uiPriority w:val="0"/>
    <w:rPr>
      <w:szCs w:val="24"/>
    </w:rPr>
  </w:style>
  <w:style w:type="paragraph" w:customStyle="1" w:styleId="182">
    <w:name w:val="Char"/>
    <w:basedOn w:val="1"/>
    <w:qFormat/>
    <w:uiPriority w:val="0"/>
  </w:style>
  <w:style w:type="paragraph" w:customStyle="1" w:styleId="183">
    <w:name w:val="默认段落字体 Para Char"/>
    <w:basedOn w:val="1"/>
    <w:qFormat/>
    <w:uiPriority w:val="0"/>
    <w:pPr>
      <w:tabs>
        <w:tab w:val="left" w:pos="360"/>
      </w:tabs>
      <w:adjustRightInd w:val="0"/>
    </w:pPr>
    <w:rPr>
      <w:rFonts w:ascii="宋体"/>
      <w:kern w:val="0"/>
      <w:sz w:val="20"/>
    </w:rPr>
  </w:style>
  <w:style w:type="paragraph" w:customStyle="1" w:styleId="184">
    <w:name w:val="索引 11"/>
    <w:basedOn w:val="1"/>
    <w:next w:val="1"/>
    <w:qFormat/>
    <w:uiPriority w:val="0"/>
    <w:pPr>
      <w:spacing w:line="360" w:lineRule="auto"/>
    </w:pPr>
    <w:rPr>
      <w:rFonts w:ascii="仿宋_GB2312" w:eastAsia="仿宋_GB2312"/>
      <w:sz w:val="24"/>
    </w:rPr>
  </w:style>
  <w:style w:type="paragraph" w:customStyle="1" w:styleId="185">
    <w:name w:val="Footer"/>
    <w:basedOn w:val="1"/>
    <w:unhideWhenUsed/>
    <w:qFormat/>
    <w:uiPriority w:val="99"/>
    <w:pPr>
      <w:tabs>
        <w:tab w:val="center" w:pos="4153"/>
        <w:tab w:val="right" w:pos="8306"/>
      </w:tabs>
      <w:snapToGrid w:val="0"/>
      <w:jc w:val="left"/>
    </w:pPr>
    <w:rPr>
      <w:kern w:val="0"/>
      <w:sz w:val="18"/>
      <w:szCs w:val="18"/>
    </w:rPr>
  </w:style>
  <w:style w:type="paragraph" w:customStyle="1" w:styleId="186">
    <w:name w:val="样式21"/>
    <w:basedOn w:val="1"/>
    <w:qFormat/>
    <w:uiPriority w:val="0"/>
    <w:pPr>
      <w:tabs>
        <w:tab w:val="left" w:pos="360"/>
      </w:tabs>
      <w:adjustRightInd w:val="0"/>
      <w:snapToGrid w:val="0"/>
      <w:spacing w:line="360" w:lineRule="auto"/>
      <w:ind w:left="360" w:hanging="360"/>
    </w:pPr>
    <w:rPr>
      <w:rFonts w:ascii="华文中宋" w:hAnsi="华文中宋" w:eastAsia="华文中宋"/>
      <w:sz w:val="24"/>
      <w:szCs w:val="24"/>
    </w:rPr>
  </w:style>
  <w:style w:type="paragraph" w:customStyle="1" w:styleId="187">
    <w:name w:val="xl55"/>
    <w:basedOn w:val="1"/>
    <w:qFormat/>
    <w:uiPriority w:val="0"/>
    <w:pPr>
      <w:widowControl/>
      <w:spacing w:before="100" w:beforeAutospacing="1" w:after="100" w:afterAutospacing="1"/>
      <w:jc w:val="center"/>
      <w:textAlignment w:val="center"/>
    </w:pPr>
    <w:rPr>
      <w:rFonts w:ascii="Arial Unicode MS" w:hAnsi="Arial Unicode MS"/>
      <w:kern w:val="0"/>
      <w:sz w:val="24"/>
      <w:szCs w:val="24"/>
    </w:rPr>
  </w:style>
  <w:style w:type="paragraph" w:customStyle="1" w:styleId="188">
    <w:name w:val="xl26"/>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eastAsia="Arial Unicode MS"/>
      <w:kern w:val="0"/>
      <w:szCs w:val="21"/>
    </w:rPr>
  </w:style>
  <w:style w:type="paragraph" w:customStyle="1" w:styleId="189">
    <w:name w:val="Char Char Char Char"/>
    <w:basedOn w:val="1"/>
    <w:semiHidden/>
    <w:qFormat/>
    <w:uiPriority w:val="0"/>
    <w:pPr>
      <w:widowControl/>
      <w:spacing w:after="160" w:line="240" w:lineRule="exact"/>
      <w:jc w:val="left"/>
    </w:pPr>
    <w:rPr>
      <w:rFonts w:ascii="Verdana" w:hAnsi="Verdana"/>
      <w:kern w:val="0"/>
      <w:sz w:val="20"/>
      <w:lang w:eastAsia="en-US"/>
    </w:rPr>
  </w:style>
  <w:style w:type="paragraph" w:customStyle="1" w:styleId="190">
    <w:name w:val="正文文字"/>
    <w:basedOn w:val="1"/>
    <w:qFormat/>
    <w:uiPriority w:val="0"/>
    <w:pPr>
      <w:widowControl/>
      <w:spacing w:line="952" w:lineRule="atLeast"/>
      <w:ind w:firstLine="419"/>
      <w:textAlignment w:val="baseline"/>
    </w:pPr>
    <w:rPr>
      <w:b/>
      <w:color w:val="000000"/>
      <w:kern w:val="0"/>
      <w:sz w:val="44"/>
      <w:u w:color="000000"/>
    </w:rPr>
  </w:style>
  <w:style w:type="paragraph" w:customStyle="1" w:styleId="191">
    <w:name w:val="TOC Heading"/>
    <w:basedOn w:val="3"/>
    <w:next w:val="1"/>
    <w:qFormat/>
    <w:uiPriority w:val="0"/>
    <w:pPr>
      <w:widowControl/>
      <w:spacing w:before="480" w:after="0" w:line="276" w:lineRule="auto"/>
      <w:jc w:val="left"/>
      <w:outlineLvl w:val="9"/>
    </w:pPr>
    <w:rPr>
      <w:rFonts w:ascii="Cambria" w:hAnsi="Cambria" w:cs="Cambria"/>
      <w:bCs/>
      <w:color w:val="365F91"/>
      <w:kern w:val="0"/>
      <w:sz w:val="28"/>
      <w:szCs w:val="28"/>
    </w:rPr>
  </w:style>
  <w:style w:type="paragraph" w:customStyle="1" w:styleId="192">
    <w:name w:val="Char11"/>
    <w:basedOn w:val="1"/>
    <w:qFormat/>
    <w:uiPriority w:val="0"/>
  </w:style>
  <w:style w:type="paragraph" w:customStyle="1" w:styleId="193">
    <w:name w:val="书籍标题4"/>
    <w:basedOn w:val="127"/>
    <w:next w:val="1"/>
    <w:qFormat/>
    <w:uiPriority w:val="0"/>
    <w:pPr>
      <w:tabs>
        <w:tab w:val="left" w:pos="1680"/>
      </w:tabs>
      <w:spacing w:beforeLines="0" w:afterLines="0"/>
      <w:ind w:left="567" w:hanging="420"/>
      <w:outlineLvl w:val="3"/>
    </w:pPr>
    <w:rPr>
      <w:sz w:val="24"/>
      <w:szCs w:val="24"/>
      <w:lang w:val="zh-CN"/>
    </w:rPr>
  </w:style>
  <w:style w:type="character" w:customStyle="1" w:styleId="194">
    <w:name w:val="脚注文本 Char"/>
    <w:basedOn w:val="37"/>
    <w:link w:val="25"/>
    <w:qFormat/>
    <w:uiPriority w:val="99"/>
    <w:rPr>
      <w:color w:val="000000"/>
      <w:kern w:val="1"/>
      <w:sz w:val="18"/>
      <w:szCs w:val="21"/>
    </w:rPr>
  </w:style>
  <w:style w:type="paragraph" w:customStyle="1" w:styleId="195">
    <w:name w:val="正文表格"/>
    <w:basedOn w:val="1"/>
    <w:qFormat/>
    <w:uiPriority w:val="0"/>
    <w:pPr>
      <w:snapToGrid w:val="0"/>
    </w:pPr>
    <w:rPr>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3"/>
    <customShpInfo spid="_x0000_s2052"/>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03CE3A-68E7-4267-A612-A249A8A3258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48</Pages>
  <Words>4164</Words>
  <Characters>23740</Characters>
  <Lines>197</Lines>
  <Paragraphs>55</Paragraphs>
  <TotalTime>1</TotalTime>
  <ScaleCrop>false</ScaleCrop>
  <LinksUpToDate>false</LinksUpToDate>
  <CharactersWithSpaces>27849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2020-11-24T02:40:00Z</dcterms:created>
  <dc:creator>huang</dc:creator>
  <cp:lastModifiedBy>Administrator</cp:lastModifiedBy>
  <cp:lastPrinted>2021-02-19T06:51:00Z</cp:lastPrinted>
  <dcterms:modified xsi:type="dcterms:W3CDTF">2021-03-05T01:57:25Z</dcterms:modified>
  <dc:title>竞争性磋商文件</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