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 w:hAnsi="仿宋" w:eastAsia="仿宋" w:cs="仿宋"/>
          <w:b/>
          <w:sz w:val="24"/>
          <w:highlight w:val="none"/>
        </w:rPr>
      </w:pPr>
    </w:p>
    <w:p>
      <w:pPr>
        <w:adjustRightInd/>
        <w:spacing w:line="360" w:lineRule="auto"/>
        <w:jc w:val="center"/>
        <w:rPr>
          <w:rFonts w:ascii="仿宋" w:hAnsi="仿宋" w:eastAsia="仿宋" w:cs="仿宋"/>
          <w:b/>
          <w:bCs/>
          <w:sz w:val="44"/>
          <w:szCs w:val="44"/>
          <w:highlight w:val="none"/>
        </w:rPr>
      </w:pPr>
      <w:r>
        <w:rPr>
          <w:rFonts w:hint="eastAsia" w:ascii="仿宋" w:hAnsi="仿宋" w:eastAsia="仿宋" w:cs="仿宋"/>
          <w:b/>
          <w:bCs/>
          <w:sz w:val="44"/>
          <w:szCs w:val="44"/>
          <w:highlight w:val="none"/>
        </w:rPr>
        <w:t xml:space="preserve">2024-2026年度淳安县机关事务服务中心购买驾驶服务采购项目 </w:t>
      </w:r>
    </w:p>
    <w:p>
      <w:pPr>
        <w:adjustRightInd/>
        <w:spacing w:line="360" w:lineRule="auto"/>
        <w:jc w:val="center"/>
        <w:rPr>
          <w:rFonts w:ascii="仿宋" w:hAnsi="仿宋" w:eastAsia="仿宋" w:cs="仿宋"/>
          <w:b/>
          <w:bCs/>
          <w:sz w:val="44"/>
          <w:szCs w:val="44"/>
          <w:highlight w:val="none"/>
        </w:rPr>
      </w:pPr>
      <w:r>
        <w:rPr>
          <w:rFonts w:hint="eastAsia" w:ascii="仿宋" w:hAnsi="仿宋" w:eastAsia="仿宋" w:cs="仿宋"/>
          <w:b/>
          <w:bCs/>
          <w:sz w:val="44"/>
          <w:szCs w:val="44"/>
          <w:highlight w:val="none"/>
        </w:rPr>
        <w:t>（电子招投标）</w:t>
      </w:r>
    </w:p>
    <w:p>
      <w:pPr>
        <w:snapToGrid w:val="0"/>
        <w:spacing w:line="360" w:lineRule="auto"/>
        <w:jc w:val="center"/>
        <w:rPr>
          <w:rFonts w:ascii="仿宋" w:hAnsi="仿宋" w:eastAsia="仿宋" w:cs="仿宋"/>
          <w:sz w:val="30"/>
          <w:szCs w:val="30"/>
          <w:highlight w:val="none"/>
        </w:rPr>
      </w:pPr>
      <w:r>
        <w:rPr>
          <w:rFonts w:hint="eastAsia" w:ascii="仿宋" w:hAnsi="仿宋" w:eastAsia="仿宋" w:cs="仿宋"/>
          <w:sz w:val="30"/>
          <w:szCs w:val="30"/>
          <w:highlight w:val="none"/>
        </w:rPr>
        <w:t>编号:ZJCGZF[2024]009号</w:t>
      </w:r>
    </w:p>
    <w:p>
      <w:pPr>
        <w:spacing w:line="1240" w:lineRule="exact"/>
        <w:jc w:val="center"/>
        <w:rPr>
          <w:rFonts w:ascii="仿宋" w:hAnsi="仿宋" w:eastAsia="仿宋" w:cs="仿宋"/>
          <w:b/>
          <w:sz w:val="84"/>
          <w:szCs w:val="84"/>
          <w:highlight w:val="none"/>
        </w:rPr>
      </w:pPr>
      <w:r>
        <w:rPr>
          <w:rFonts w:hint="eastAsia" w:ascii="仿宋" w:hAnsi="仿宋" w:eastAsia="仿宋" w:cs="仿宋"/>
          <w:b/>
          <w:sz w:val="84"/>
          <w:szCs w:val="84"/>
          <w:highlight w:val="none"/>
        </w:rPr>
        <w:t>招</w:t>
      </w:r>
    </w:p>
    <w:p>
      <w:pPr>
        <w:spacing w:line="1240" w:lineRule="exact"/>
        <w:jc w:val="center"/>
        <w:rPr>
          <w:rFonts w:ascii="仿宋" w:hAnsi="仿宋" w:eastAsia="仿宋" w:cs="仿宋"/>
          <w:b/>
          <w:sz w:val="84"/>
          <w:szCs w:val="84"/>
          <w:highlight w:val="none"/>
        </w:rPr>
      </w:pPr>
      <w:r>
        <w:rPr>
          <w:rFonts w:hint="eastAsia" w:ascii="仿宋" w:hAnsi="仿宋" w:eastAsia="仿宋" w:cs="仿宋"/>
          <w:b/>
          <w:sz w:val="84"/>
          <w:szCs w:val="84"/>
          <w:highlight w:val="none"/>
        </w:rPr>
        <w:t>标</w:t>
      </w:r>
    </w:p>
    <w:p>
      <w:pPr>
        <w:spacing w:line="1240" w:lineRule="exact"/>
        <w:jc w:val="center"/>
        <w:rPr>
          <w:rFonts w:ascii="仿宋" w:hAnsi="仿宋" w:eastAsia="仿宋" w:cs="仿宋"/>
          <w:b/>
          <w:sz w:val="84"/>
          <w:szCs w:val="84"/>
          <w:highlight w:val="none"/>
        </w:rPr>
      </w:pPr>
      <w:r>
        <w:rPr>
          <w:rFonts w:hint="eastAsia" w:ascii="仿宋" w:hAnsi="仿宋" w:eastAsia="仿宋" w:cs="仿宋"/>
          <w:b/>
          <w:sz w:val="84"/>
          <w:szCs w:val="84"/>
          <w:highlight w:val="none"/>
        </w:rPr>
        <w:t>文</w:t>
      </w:r>
    </w:p>
    <w:p>
      <w:pPr>
        <w:spacing w:line="1240" w:lineRule="exact"/>
        <w:jc w:val="center"/>
        <w:rPr>
          <w:rFonts w:ascii="仿宋" w:hAnsi="仿宋" w:eastAsia="仿宋" w:cs="仿宋"/>
          <w:b/>
          <w:sz w:val="84"/>
          <w:szCs w:val="84"/>
          <w:highlight w:val="none"/>
        </w:rPr>
      </w:pPr>
      <w:r>
        <w:rPr>
          <w:rFonts w:hint="eastAsia" w:ascii="仿宋" w:hAnsi="仿宋" w:eastAsia="仿宋" w:cs="仿宋"/>
          <w:b/>
          <w:sz w:val="84"/>
          <w:szCs w:val="84"/>
          <w:highlight w:val="none"/>
        </w:rPr>
        <w:t>件</w:t>
      </w:r>
    </w:p>
    <w:p>
      <w:pPr>
        <w:tabs>
          <w:tab w:val="left" w:pos="1890"/>
        </w:tabs>
        <w:snapToGrid w:val="0"/>
        <w:spacing w:line="36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采购单位：淳安县机关事务服务中心</w:t>
      </w:r>
    </w:p>
    <w:p>
      <w:pPr>
        <w:tabs>
          <w:tab w:val="left" w:pos="1268"/>
        </w:tabs>
        <w:snapToGrid w:val="0"/>
        <w:spacing w:line="36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代理机构：浙江辰光项目管理有限公司</w:t>
      </w:r>
    </w:p>
    <w:tbl>
      <w:tblPr>
        <w:tblStyle w:val="65"/>
        <w:tblW w:w="8938" w:type="dxa"/>
        <w:tblInd w:w="-221" w:type="dxa"/>
        <w:tblLayout w:type="fixed"/>
        <w:tblCellMar>
          <w:top w:w="0" w:type="dxa"/>
          <w:left w:w="108" w:type="dxa"/>
          <w:bottom w:w="0" w:type="dxa"/>
          <w:right w:w="108" w:type="dxa"/>
        </w:tblCellMar>
      </w:tblPr>
      <w:tblGrid>
        <w:gridCol w:w="4469"/>
        <w:gridCol w:w="4469"/>
      </w:tblGrid>
      <w:tr>
        <w:tblPrEx>
          <w:tblCellMar>
            <w:top w:w="0" w:type="dxa"/>
            <w:left w:w="108" w:type="dxa"/>
            <w:bottom w:w="0" w:type="dxa"/>
            <w:right w:w="108" w:type="dxa"/>
          </w:tblCellMar>
        </w:tblPrEx>
        <w:trPr>
          <w:trHeight w:val="2929" w:hRule="atLeast"/>
        </w:trPr>
        <w:tc>
          <w:tcPr>
            <w:tcW w:w="446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采购单位确认（公章）：</w:t>
            </w:r>
          </w:p>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该采购文件已经我单位审核确认。</w:t>
            </w:r>
          </w:p>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经办人（签名）：</w:t>
            </w:r>
          </w:p>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分管领导（签名）：</w:t>
            </w:r>
          </w:p>
          <w:p>
            <w:pPr>
              <w:tabs>
                <w:tab w:val="left" w:pos="1890"/>
              </w:tabs>
              <w:snapToGrid w:val="0"/>
              <w:spacing w:line="360" w:lineRule="auto"/>
              <w:rPr>
                <w:rFonts w:ascii="仿宋" w:hAnsi="仿宋" w:eastAsia="仿宋" w:cs="仿宋"/>
                <w:highlight w:val="none"/>
              </w:rPr>
            </w:pPr>
            <w:r>
              <w:rPr>
                <w:rFonts w:hint="eastAsia" w:ascii="仿宋" w:hAnsi="仿宋" w:eastAsia="仿宋" w:cs="仿宋"/>
                <w:sz w:val="32"/>
                <w:szCs w:val="32"/>
                <w:highlight w:val="none"/>
              </w:rPr>
              <w:t>日期：2024年04月</w:t>
            </w:r>
          </w:p>
        </w:tc>
        <w:tc>
          <w:tcPr>
            <w:tcW w:w="446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代理机构审批（章）：</w:t>
            </w:r>
          </w:p>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同意发布。</w:t>
            </w:r>
          </w:p>
          <w:p>
            <w:pPr>
              <w:tabs>
                <w:tab w:val="left" w:pos="1890"/>
              </w:tabs>
              <w:snapToGrid w:val="0"/>
              <w:spacing w:line="360" w:lineRule="auto"/>
              <w:rPr>
                <w:rFonts w:ascii="仿宋" w:hAnsi="仿宋" w:eastAsia="仿宋" w:cs="仿宋"/>
                <w:sz w:val="32"/>
                <w:szCs w:val="32"/>
                <w:highlight w:val="none"/>
              </w:rPr>
            </w:pPr>
          </w:p>
          <w:p>
            <w:pPr>
              <w:tabs>
                <w:tab w:val="left" w:pos="1890"/>
              </w:tabs>
              <w:snapToGrid w:val="0"/>
              <w:spacing w:line="360" w:lineRule="auto"/>
              <w:rPr>
                <w:rFonts w:ascii="仿宋" w:hAnsi="仿宋" w:eastAsia="仿宋" w:cs="仿宋"/>
                <w:sz w:val="32"/>
                <w:szCs w:val="32"/>
                <w:highlight w:val="none"/>
              </w:rPr>
            </w:pPr>
          </w:p>
          <w:p>
            <w:pPr>
              <w:tabs>
                <w:tab w:val="left" w:pos="1890"/>
              </w:tabs>
              <w:snapToGrid w:val="0"/>
              <w:spacing w:line="360" w:lineRule="auto"/>
              <w:rPr>
                <w:rFonts w:ascii="仿宋" w:hAnsi="仿宋" w:eastAsia="仿宋" w:cs="仿宋"/>
                <w:sz w:val="32"/>
                <w:szCs w:val="32"/>
                <w:highlight w:val="none"/>
              </w:rPr>
            </w:pPr>
            <w:r>
              <w:rPr>
                <w:rFonts w:hint="eastAsia" w:ascii="仿宋" w:hAnsi="仿宋" w:eastAsia="仿宋" w:cs="仿宋"/>
                <w:sz w:val="32"/>
                <w:szCs w:val="32"/>
                <w:highlight w:val="none"/>
              </w:rPr>
              <w:t>经办人（签名）：</w:t>
            </w:r>
          </w:p>
          <w:p>
            <w:pPr>
              <w:tabs>
                <w:tab w:val="left" w:pos="1890"/>
              </w:tabs>
              <w:snapToGrid w:val="0"/>
              <w:spacing w:line="360" w:lineRule="auto"/>
              <w:rPr>
                <w:rFonts w:ascii="仿宋" w:hAnsi="仿宋" w:eastAsia="仿宋" w:cs="仿宋"/>
                <w:highlight w:val="none"/>
              </w:rPr>
            </w:pPr>
            <w:r>
              <w:rPr>
                <w:rFonts w:hint="eastAsia" w:ascii="仿宋" w:hAnsi="仿宋" w:eastAsia="仿宋" w:cs="仿宋"/>
                <w:sz w:val="32"/>
                <w:szCs w:val="32"/>
                <w:highlight w:val="none"/>
              </w:rPr>
              <w:t>日期：2024年04月</w:t>
            </w:r>
          </w:p>
        </w:tc>
      </w:tr>
    </w:tbl>
    <w:p>
      <w:pPr>
        <w:spacing w:line="360" w:lineRule="auto"/>
        <w:jc w:val="center"/>
        <w:rPr>
          <w:rFonts w:ascii="仿宋" w:hAnsi="仿宋" w:eastAsia="仿宋" w:cs="仿宋"/>
          <w:b/>
          <w:sz w:val="48"/>
          <w:szCs w:val="48"/>
          <w:highlight w:val="none"/>
        </w:rPr>
      </w:pPr>
    </w:p>
    <w:p>
      <w:pPr>
        <w:spacing w:line="360" w:lineRule="auto"/>
        <w:jc w:val="center"/>
        <w:rPr>
          <w:rFonts w:ascii="仿宋" w:hAnsi="仿宋" w:eastAsia="仿宋" w:cs="仿宋"/>
          <w:b/>
          <w:sz w:val="48"/>
          <w:szCs w:val="48"/>
          <w:highlight w:val="none"/>
        </w:rPr>
      </w:pPr>
      <w:r>
        <w:rPr>
          <w:rFonts w:hint="eastAsia" w:ascii="仿宋" w:hAnsi="仿宋" w:eastAsia="仿宋" w:cs="仿宋"/>
          <w:b/>
          <w:sz w:val="48"/>
          <w:szCs w:val="48"/>
          <w:highlight w:val="none"/>
        </w:rPr>
        <w:t>目  录</w:t>
      </w:r>
    </w:p>
    <w:p>
      <w:pPr>
        <w:spacing w:line="360" w:lineRule="auto"/>
        <w:outlineLvl w:val="0"/>
        <w:rPr>
          <w:rFonts w:ascii="仿宋" w:hAnsi="仿宋" w:eastAsia="仿宋" w:cs="仿宋"/>
          <w:sz w:val="32"/>
          <w:szCs w:val="32"/>
          <w:highlight w:val="none"/>
        </w:rPr>
      </w:pPr>
    </w:p>
    <w:p>
      <w:pPr>
        <w:spacing w:line="360" w:lineRule="auto"/>
        <w:rPr>
          <w:rFonts w:ascii="仿宋" w:hAnsi="仿宋" w:eastAsia="仿宋" w:cs="仿宋"/>
          <w:sz w:val="32"/>
          <w:szCs w:val="32"/>
          <w:highlight w:val="none"/>
        </w:rPr>
      </w:pP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第一部分招标公告</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第二部分投标人须知</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第三部分采购需求</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第四部分评标办法</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第五部分拟签订的合同文本</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第六部分应提交的有关格式范例</w:t>
      </w:r>
    </w:p>
    <w:p>
      <w:pPr>
        <w:spacing w:line="360" w:lineRule="auto"/>
        <w:ind w:firstLine="549" w:firstLineChars="229"/>
        <w:rPr>
          <w:rFonts w:ascii="仿宋" w:hAnsi="仿宋" w:eastAsia="仿宋" w:cs="仿宋"/>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spacing w:line="360" w:lineRule="auto"/>
        <w:ind w:firstLine="549" w:firstLineChars="229"/>
        <w:rPr>
          <w:rFonts w:ascii="仿宋" w:hAnsi="仿宋" w:eastAsia="仿宋" w:cs="仿宋"/>
          <w:sz w:val="24"/>
          <w:highlight w:val="none"/>
        </w:rPr>
      </w:pPr>
    </w:p>
    <w:p>
      <w:pPr>
        <w:adjustRightInd/>
        <w:spacing w:line="360" w:lineRule="auto"/>
        <w:jc w:val="center"/>
        <w:outlineLvl w:val="0"/>
        <w:rPr>
          <w:rFonts w:ascii="仿宋" w:hAnsi="仿宋" w:eastAsia="仿宋" w:cs="仿宋"/>
          <w:b/>
          <w:sz w:val="36"/>
          <w:szCs w:val="20"/>
          <w:highlight w:val="none"/>
        </w:rPr>
      </w:pPr>
      <w:bookmarkStart w:id="2" w:name="第一部分"/>
      <w:r>
        <w:rPr>
          <w:rFonts w:hint="eastAsia" w:ascii="仿宋" w:hAnsi="仿宋" w:eastAsia="仿宋" w:cs="仿宋"/>
          <w:b/>
          <w:sz w:val="36"/>
          <w:szCs w:val="36"/>
          <w:highlight w:val="none"/>
        </w:rPr>
        <w:br w:type="page"/>
      </w:r>
      <w:bookmarkEnd w:id="1"/>
      <w:bookmarkEnd w:id="2"/>
      <w:bookmarkStart w:id="3" w:name="_Hlt74729822"/>
      <w:bookmarkEnd w:id="3"/>
      <w:bookmarkStart w:id="4" w:name="_Hlt74649545"/>
      <w:bookmarkEnd w:id="4"/>
      <w:bookmarkStart w:id="5" w:name="_Hlt74707423"/>
      <w:bookmarkEnd w:id="5"/>
      <w:bookmarkStart w:id="6" w:name="_Hlt74728647"/>
      <w:bookmarkEnd w:id="6"/>
      <w:bookmarkStart w:id="7" w:name="第二部分"/>
      <w:bookmarkStart w:id="8" w:name="_Toc91899870"/>
      <w:bookmarkStart w:id="9" w:name="_Toc91899871"/>
      <w:r>
        <w:rPr>
          <w:rFonts w:hint="eastAsia" w:ascii="仿宋" w:hAnsi="仿宋" w:eastAsia="仿宋" w:cs="仿宋"/>
          <w:b/>
          <w:sz w:val="36"/>
          <w:szCs w:val="20"/>
          <w:highlight w:val="none"/>
        </w:rPr>
        <w:t>第一部分　招标公告</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项目概况</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hint="default" w:ascii="仿宋" w:hAnsi="仿宋" w:eastAsia="仿宋" w:cs="仿宋"/>
          <w:sz w:val="24"/>
          <w:highlight w:val="none"/>
          <w:u w:val="single"/>
          <w:lang w:val="en-US" w:eastAsia="zh-CN"/>
        </w:rPr>
      </w:pPr>
      <w:r>
        <w:rPr>
          <w:rFonts w:hint="eastAsia" w:ascii="仿宋" w:hAnsi="仿宋" w:eastAsia="仿宋" w:cs="仿宋"/>
          <w:sz w:val="24"/>
          <w:highlight w:val="none"/>
        </w:rPr>
        <w:t xml:space="preserve">2024-2026年度淳安县机关事务服务中心购买驾驶服务采购项目 </w:t>
      </w:r>
      <w:r>
        <w:rPr>
          <w:rStyle w:val="80"/>
          <w:rFonts w:hint="eastAsia" w:ascii="仿宋" w:hAnsi="仿宋" w:eastAsia="仿宋" w:cs="仿宋"/>
          <w:color w:val="auto"/>
          <w:kern w:val="2"/>
          <w:sz w:val="24"/>
          <w:szCs w:val="24"/>
          <w:highlight w:val="none"/>
        </w:rPr>
        <w:t>的潜在投</w:t>
      </w:r>
      <w:r>
        <w:rPr>
          <w:rFonts w:hint="eastAsia" w:ascii="仿宋" w:hAnsi="仿宋" w:eastAsia="仿宋" w:cs="仿宋"/>
          <w:sz w:val="24"/>
          <w:highlight w:val="none"/>
        </w:rPr>
        <w:t>标人应在政采云平台（</w:t>
      </w:r>
      <w:r>
        <w:rPr>
          <w:highlight w:val="none"/>
        </w:rPr>
        <w:fldChar w:fldCharType="begin"/>
      </w:r>
      <w:r>
        <w:rPr>
          <w:highlight w:val="none"/>
        </w:rPr>
        <w:instrText xml:space="preserve"> HYPERLINK "https://www.zcygov.cn/）获取（下载）招标文件，并于2023年03月06日14点00分00秒" </w:instrText>
      </w:r>
      <w:r>
        <w:rPr>
          <w:highlight w:val="none"/>
        </w:rPr>
        <w:fldChar w:fldCharType="separate"/>
      </w:r>
      <w:r>
        <w:rPr>
          <w:rStyle w:val="80"/>
          <w:rFonts w:hint="eastAsia" w:ascii="仿宋" w:hAnsi="仿宋" w:eastAsia="仿宋" w:cs="仿宋"/>
          <w:snapToGrid/>
          <w:kern w:val="2"/>
          <w:sz w:val="24"/>
          <w:szCs w:val="24"/>
          <w:highlight w:val="none"/>
        </w:rPr>
        <w:t>https://www.zcygov.cn/）获取（下载）招标文件，</w:t>
      </w:r>
      <w:r>
        <w:rPr>
          <w:rStyle w:val="80"/>
          <w:rFonts w:hint="eastAsia" w:ascii="仿宋" w:hAnsi="仿宋" w:eastAsia="仿宋" w:cs="仿宋"/>
          <w:snapToGrid/>
          <w:color w:val="auto"/>
          <w:kern w:val="2"/>
          <w:sz w:val="24"/>
          <w:szCs w:val="24"/>
          <w:highlight w:val="none"/>
        </w:rPr>
        <w:t>并于</w:t>
      </w:r>
      <w:r>
        <w:rPr>
          <w:rStyle w:val="80"/>
          <w:rFonts w:hint="eastAsia" w:ascii="仿宋" w:hAnsi="仿宋" w:eastAsia="仿宋" w:cs="仿宋"/>
          <w:snapToGrid/>
          <w:color w:val="auto"/>
          <w:kern w:val="2"/>
          <w:sz w:val="24"/>
          <w:szCs w:val="24"/>
          <w:highlight w:val="none"/>
          <w:lang w:eastAsia="zh-CN"/>
        </w:rPr>
        <w:t>2024年05月17日</w:t>
      </w:r>
      <w:r>
        <w:rPr>
          <w:rStyle w:val="80"/>
          <w:rFonts w:hint="eastAsia" w:ascii="仿宋" w:hAnsi="仿宋" w:eastAsia="仿宋" w:cs="仿宋"/>
          <w:snapToGrid/>
          <w:color w:val="auto"/>
          <w:kern w:val="2"/>
          <w:sz w:val="24"/>
          <w:szCs w:val="24"/>
          <w:highlight w:val="none"/>
        </w:rPr>
        <w:t>09点3</w:t>
      </w:r>
      <w:r>
        <w:rPr>
          <w:rStyle w:val="80"/>
          <w:rFonts w:ascii="仿宋" w:hAnsi="仿宋" w:eastAsia="仿宋" w:cs="仿宋"/>
          <w:snapToGrid/>
          <w:color w:val="auto"/>
          <w:kern w:val="2"/>
          <w:sz w:val="24"/>
          <w:szCs w:val="24"/>
          <w:highlight w:val="none"/>
        </w:rPr>
        <w:t>0</w:t>
      </w:r>
      <w:r>
        <w:rPr>
          <w:rStyle w:val="80"/>
          <w:rFonts w:hint="eastAsia" w:ascii="仿宋" w:hAnsi="仿宋" w:eastAsia="仿宋" w:cs="仿宋"/>
          <w:snapToGrid/>
          <w:color w:val="auto"/>
          <w:kern w:val="2"/>
          <w:sz w:val="24"/>
          <w:szCs w:val="24"/>
          <w:highlight w:val="none"/>
        </w:rPr>
        <w:t>分</w:t>
      </w:r>
      <w:r>
        <w:rPr>
          <w:rStyle w:val="80"/>
          <w:rFonts w:ascii="仿宋" w:hAnsi="仿宋" w:eastAsia="仿宋" w:cs="仿宋"/>
          <w:bCs/>
          <w:snapToGrid/>
          <w:color w:val="auto"/>
          <w:kern w:val="2"/>
          <w:sz w:val="24"/>
          <w:szCs w:val="24"/>
          <w:highlight w:val="none"/>
        </w:rPr>
        <w:t>00</w:t>
      </w:r>
      <w:r>
        <w:rPr>
          <w:rStyle w:val="80"/>
          <w:rFonts w:hint="eastAsia" w:ascii="仿宋" w:hAnsi="仿宋" w:eastAsia="仿宋" w:cs="仿宋"/>
          <w:bCs/>
          <w:snapToGrid/>
          <w:color w:val="auto"/>
          <w:kern w:val="2"/>
          <w:sz w:val="24"/>
          <w:szCs w:val="24"/>
          <w:highlight w:val="none"/>
        </w:rPr>
        <w:t>秒</w:t>
      </w:r>
      <w:r>
        <w:rPr>
          <w:rStyle w:val="80"/>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r>
        <w:rPr>
          <w:rFonts w:hint="eastAsia" w:ascii="仿宋" w:hAnsi="仿宋" w:eastAsia="仿宋" w:cs="仿宋"/>
          <w:sz w:val="24"/>
          <w:highlight w:val="none"/>
          <w:lang w:val="en-US" w:eastAsia="zh-CN"/>
        </w:rPr>
        <w:t xml:space="preserve">                                                                                                             </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一、项目基本情况</w:t>
      </w:r>
    </w:p>
    <w:p>
      <w:pPr>
        <w:spacing w:line="460" w:lineRule="exact"/>
        <w:rPr>
          <w:rFonts w:ascii="仿宋" w:hAnsi="仿宋" w:eastAsia="仿宋"/>
          <w:sz w:val="24"/>
          <w:highlight w:val="none"/>
        </w:rPr>
      </w:pPr>
      <w:r>
        <w:rPr>
          <w:rFonts w:hint="eastAsia" w:ascii="仿宋" w:hAnsi="仿宋" w:eastAsia="仿宋"/>
          <w:b/>
          <w:sz w:val="24"/>
          <w:highlight w:val="none"/>
        </w:rPr>
        <w:t>1</w:t>
      </w:r>
      <w:r>
        <w:rPr>
          <w:rFonts w:ascii="仿宋" w:hAnsi="仿宋" w:eastAsia="仿宋"/>
          <w:b/>
          <w:sz w:val="24"/>
          <w:highlight w:val="none"/>
        </w:rPr>
        <w:t>.</w:t>
      </w:r>
      <w:r>
        <w:rPr>
          <w:rFonts w:hint="eastAsia" w:ascii="仿宋" w:hAnsi="仿宋" w:eastAsia="仿宋"/>
          <w:b/>
          <w:sz w:val="24"/>
          <w:highlight w:val="none"/>
        </w:rPr>
        <w:t>项目编号</w:t>
      </w:r>
      <w:r>
        <w:rPr>
          <w:rFonts w:hint="eastAsia" w:ascii="仿宋" w:hAnsi="仿宋" w:eastAsia="仿宋"/>
          <w:sz w:val="24"/>
          <w:highlight w:val="none"/>
        </w:rPr>
        <w:t>：ZJCGZF[2024]009号</w:t>
      </w:r>
    </w:p>
    <w:p>
      <w:pPr>
        <w:spacing w:line="460" w:lineRule="exact"/>
        <w:rPr>
          <w:rFonts w:ascii="仿宋" w:hAnsi="仿宋" w:eastAsia="仿宋"/>
          <w:sz w:val="24"/>
          <w:highlight w:val="none"/>
        </w:rPr>
      </w:pPr>
      <w:r>
        <w:rPr>
          <w:rFonts w:ascii="仿宋" w:hAnsi="仿宋" w:eastAsia="仿宋"/>
          <w:b/>
          <w:sz w:val="24"/>
          <w:highlight w:val="none"/>
        </w:rPr>
        <w:t>2.</w:t>
      </w:r>
      <w:r>
        <w:rPr>
          <w:rFonts w:hint="eastAsia" w:ascii="仿宋" w:hAnsi="仿宋" w:eastAsia="仿宋"/>
          <w:b/>
          <w:sz w:val="24"/>
          <w:highlight w:val="none"/>
        </w:rPr>
        <w:t>项目名称：</w:t>
      </w:r>
      <w:r>
        <w:rPr>
          <w:rFonts w:hint="eastAsia" w:ascii="仿宋" w:hAnsi="仿宋" w:eastAsia="仿宋"/>
          <w:sz w:val="24"/>
          <w:highlight w:val="none"/>
        </w:rPr>
        <w:t xml:space="preserve">2024-2026年度淳安县机关事务服务中心购买驾驶服务采购项目 </w:t>
      </w:r>
    </w:p>
    <w:p>
      <w:pPr>
        <w:spacing w:line="460" w:lineRule="exact"/>
        <w:rPr>
          <w:rFonts w:hint="eastAsia" w:ascii="仿宋" w:hAnsi="仿宋" w:eastAsia="微软雅黑"/>
          <w:sz w:val="24"/>
          <w:highlight w:val="none"/>
          <w:lang w:val="en-US" w:eastAsia="zh-CN"/>
        </w:rPr>
      </w:pPr>
      <w:r>
        <w:rPr>
          <w:rFonts w:hint="eastAsia" w:ascii="仿宋" w:hAnsi="仿宋" w:eastAsia="仿宋"/>
          <w:b/>
          <w:sz w:val="24"/>
          <w:highlight w:val="none"/>
        </w:rPr>
        <w:t>3</w:t>
      </w:r>
      <w:r>
        <w:rPr>
          <w:rFonts w:ascii="仿宋" w:hAnsi="仿宋" w:eastAsia="仿宋"/>
          <w:b/>
          <w:sz w:val="24"/>
          <w:highlight w:val="none"/>
        </w:rPr>
        <w:t>.</w:t>
      </w:r>
      <w:r>
        <w:rPr>
          <w:rFonts w:hint="eastAsia" w:ascii="仿宋" w:hAnsi="仿宋" w:eastAsia="仿宋"/>
          <w:b/>
          <w:sz w:val="24"/>
          <w:highlight w:val="none"/>
        </w:rPr>
        <w:t>预算金额（</w:t>
      </w:r>
      <w:r>
        <w:rPr>
          <w:rFonts w:hint="eastAsia" w:ascii="仿宋" w:hAnsi="仿宋" w:eastAsia="仿宋"/>
          <w:b/>
          <w:sz w:val="24"/>
          <w:highlight w:val="none"/>
          <w:lang w:val="en-US" w:eastAsia="zh-CN"/>
        </w:rPr>
        <w:t>万</w:t>
      </w:r>
      <w:r>
        <w:rPr>
          <w:rFonts w:hint="eastAsia" w:ascii="仿宋" w:hAnsi="仿宋" w:eastAsia="仿宋"/>
          <w:b/>
          <w:sz w:val="24"/>
          <w:highlight w:val="none"/>
        </w:rPr>
        <w:t>元）</w:t>
      </w:r>
      <w:r>
        <w:rPr>
          <w:rFonts w:hint="eastAsia" w:ascii="仿宋" w:hAnsi="仿宋" w:eastAsia="仿宋" w:cs="宋体"/>
          <w:b/>
          <w:color w:val="000000" w:themeColor="text1"/>
          <w:sz w:val="24"/>
          <w:highlight w:val="none"/>
          <w14:textFill>
            <w14:solidFill>
              <w14:schemeClr w14:val="tx1"/>
            </w14:solidFill>
          </w14:textFill>
        </w:rPr>
        <w:t>：845.376</w:t>
      </w:r>
      <w:r>
        <w:rPr>
          <w:rFonts w:hint="eastAsia" w:ascii="仿宋" w:hAnsi="仿宋" w:eastAsia="仿宋" w:cs="宋体"/>
          <w:b/>
          <w:color w:val="000000" w:themeColor="text1"/>
          <w:sz w:val="24"/>
          <w:highlight w:val="none"/>
          <w:lang w:val="en-US" w:eastAsia="zh-CN"/>
          <w14:textFill>
            <w14:solidFill>
              <w14:schemeClr w14:val="tx1"/>
            </w14:solidFill>
          </w14:textFill>
        </w:rPr>
        <w:t>万元</w:t>
      </w:r>
    </w:p>
    <w:p>
      <w:pPr>
        <w:spacing w:line="460" w:lineRule="exact"/>
        <w:rPr>
          <w:rFonts w:hint="eastAsia" w:ascii="仿宋" w:hAnsi="仿宋" w:eastAsia="仿宋"/>
          <w:color w:val="FF0000"/>
          <w:sz w:val="24"/>
          <w:highlight w:val="none"/>
          <w:lang w:eastAsia="zh-CN"/>
        </w:rPr>
      </w:pPr>
      <w:r>
        <w:rPr>
          <w:rFonts w:hint="eastAsia" w:ascii="仿宋" w:hAnsi="仿宋" w:eastAsia="仿宋"/>
          <w:b/>
          <w:sz w:val="24"/>
          <w:highlight w:val="none"/>
        </w:rPr>
        <w:t>4</w:t>
      </w:r>
      <w:r>
        <w:rPr>
          <w:rFonts w:ascii="仿宋" w:hAnsi="仿宋" w:eastAsia="仿宋"/>
          <w:b/>
          <w:sz w:val="24"/>
          <w:highlight w:val="none"/>
        </w:rPr>
        <w:t>.</w:t>
      </w:r>
      <w:r>
        <w:rPr>
          <w:rFonts w:hint="eastAsia" w:ascii="仿宋" w:hAnsi="仿宋" w:eastAsia="仿宋"/>
          <w:b/>
          <w:sz w:val="24"/>
          <w:highlight w:val="none"/>
        </w:rPr>
        <w:t>最高限价（</w:t>
      </w:r>
      <w:r>
        <w:rPr>
          <w:rFonts w:hint="eastAsia" w:ascii="仿宋" w:hAnsi="仿宋" w:eastAsia="仿宋"/>
          <w:b/>
          <w:sz w:val="24"/>
          <w:highlight w:val="none"/>
          <w:lang w:val="en-US" w:eastAsia="zh-CN"/>
        </w:rPr>
        <w:t>万</w:t>
      </w:r>
      <w:r>
        <w:rPr>
          <w:rFonts w:hint="eastAsia" w:ascii="仿宋" w:hAnsi="仿宋" w:eastAsia="仿宋"/>
          <w:b/>
          <w:sz w:val="24"/>
          <w:highlight w:val="none"/>
        </w:rPr>
        <w:t>元）</w:t>
      </w:r>
      <w:r>
        <w:rPr>
          <w:rFonts w:hint="eastAsia" w:ascii="仿宋" w:hAnsi="仿宋" w:eastAsia="仿宋"/>
          <w:sz w:val="24"/>
          <w:highlight w:val="none"/>
        </w:rPr>
        <w:t>：</w:t>
      </w:r>
      <w:r>
        <w:rPr>
          <w:rFonts w:hint="eastAsia" w:ascii="仿宋" w:hAnsi="仿宋" w:eastAsia="仿宋" w:cs="宋体"/>
          <w:b/>
          <w:color w:val="000000" w:themeColor="text1"/>
          <w:sz w:val="24"/>
          <w:highlight w:val="none"/>
          <w14:textFill>
            <w14:solidFill>
              <w14:schemeClr w14:val="tx1"/>
            </w14:solidFill>
          </w14:textFill>
        </w:rPr>
        <w:t>845.376</w:t>
      </w:r>
      <w:r>
        <w:rPr>
          <w:rFonts w:hint="eastAsia" w:ascii="仿宋" w:hAnsi="仿宋" w:eastAsia="仿宋" w:cs="宋体"/>
          <w:b/>
          <w:color w:val="000000" w:themeColor="text1"/>
          <w:sz w:val="24"/>
          <w:highlight w:val="none"/>
          <w:lang w:val="en-US" w:eastAsia="zh-CN"/>
          <w14:textFill>
            <w14:solidFill>
              <w14:schemeClr w14:val="tx1"/>
            </w14:solidFill>
          </w14:textFill>
        </w:rPr>
        <w:t>万元。</w:t>
      </w:r>
    </w:p>
    <w:p>
      <w:pPr>
        <w:spacing w:line="440" w:lineRule="exact"/>
        <w:rPr>
          <w:rFonts w:ascii="仿宋" w:eastAsia="仿宋"/>
          <w:color w:val="000000"/>
          <w:sz w:val="24"/>
          <w:highlight w:val="none"/>
        </w:rPr>
      </w:pPr>
      <w:r>
        <w:rPr>
          <w:rFonts w:hint="eastAsia" w:ascii="仿宋" w:hAnsi="仿宋" w:eastAsia="仿宋"/>
          <w:b/>
          <w:sz w:val="24"/>
          <w:highlight w:val="none"/>
        </w:rPr>
        <w:t>5</w:t>
      </w:r>
      <w:r>
        <w:rPr>
          <w:rFonts w:ascii="仿宋" w:hAnsi="仿宋" w:eastAsia="仿宋"/>
          <w:b/>
          <w:sz w:val="24"/>
          <w:highlight w:val="none"/>
        </w:rPr>
        <w:t>.</w:t>
      </w:r>
      <w:r>
        <w:rPr>
          <w:rFonts w:hint="eastAsia" w:ascii="仿宋" w:hAnsi="仿宋" w:eastAsia="仿宋"/>
          <w:b/>
          <w:sz w:val="24"/>
          <w:highlight w:val="none"/>
        </w:rPr>
        <w:t>采购需求：</w:t>
      </w:r>
      <w:r>
        <w:rPr>
          <w:rFonts w:hint="eastAsia" w:ascii="仿宋" w:eastAsia="仿宋"/>
          <w:color w:val="000000"/>
          <w:sz w:val="24"/>
          <w:highlight w:val="none"/>
        </w:rPr>
        <w:t xml:space="preserve">2024-2026年度淳安县机关事务服务中心购买驾驶服务采购项目 </w:t>
      </w:r>
    </w:p>
    <w:p>
      <w:pPr>
        <w:spacing w:line="440" w:lineRule="exact"/>
        <w:ind w:firstLine="480" w:firstLineChars="200"/>
        <w:rPr>
          <w:rFonts w:ascii="仿宋" w:eastAsia="仿宋"/>
          <w:color w:val="000000"/>
          <w:sz w:val="24"/>
          <w:highlight w:val="none"/>
        </w:rPr>
      </w:pPr>
      <w:r>
        <w:rPr>
          <w:rFonts w:hint="eastAsia" w:ascii="仿宋" w:eastAsia="仿宋"/>
          <w:color w:val="000000"/>
          <w:sz w:val="24"/>
          <w:highlight w:val="none"/>
        </w:rPr>
        <w:t>主要内容：</w:t>
      </w:r>
      <w:r>
        <w:rPr>
          <w:rFonts w:ascii="仿宋" w:hAnsi="仿宋" w:eastAsia="仿宋"/>
          <w:color w:val="000000" w:themeColor="text1"/>
          <w:sz w:val="24"/>
          <w:highlight w:val="none"/>
          <w14:textFill>
            <w14:solidFill>
              <w14:schemeClr w14:val="tx1"/>
            </w14:solidFill>
          </w14:textFill>
        </w:rPr>
        <w:t>淳安县机关事务服务中心公车平台购买驾驶服务，主要保障县重要公务活动。</w:t>
      </w:r>
      <w:r>
        <w:rPr>
          <w:rFonts w:hint="eastAsia" w:ascii="仿宋" w:eastAsia="仿宋"/>
          <w:color w:val="000000"/>
          <w:sz w:val="24"/>
          <w:highlight w:val="none"/>
        </w:rPr>
        <w:t>详见招标文件第三部分</w:t>
      </w:r>
      <w:r>
        <w:rPr>
          <w:rFonts w:hint="eastAsia" w:ascii="仿宋" w:eastAsia="仿宋"/>
          <w:color w:val="000000"/>
          <w:sz w:val="24"/>
          <w:highlight w:val="none"/>
          <w:lang w:val="zh-CN"/>
        </w:rPr>
        <w:t>《</w:t>
      </w:r>
      <w:r>
        <w:rPr>
          <w:rFonts w:hint="eastAsia" w:ascii="仿宋" w:eastAsia="仿宋"/>
          <w:color w:val="000000"/>
          <w:sz w:val="24"/>
          <w:highlight w:val="none"/>
        </w:rPr>
        <w:t>采购</w:t>
      </w:r>
      <w:r>
        <w:rPr>
          <w:rFonts w:hint="eastAsia" w:ascii="仿宋" w:eastAsia="仿宋"/>
          <w:color w:val="000000"/>
          <w:sz w:val="24"/>
          <w:highlight w:val="none"/>
          <w:lang w:val="zh-CN"/>
        </w:rPr>
        <w:t>需求》。</w:t>
      </w:r>
      <w:r>
        <w:rPr>
          <w:rFonts w:hint="eastAsia" w:ascii="仿宋" w:eastAsia="仿宋"/>
          <w:color w:val="000000"/>
          <w:sz w:val="24"/>
          <w:highlight w:val="none"/>
        </w:rPr>
        <w:t>具体要求详见招标文件。</w:t>
      </w:r>
    </w:p>
    <w:p>
      <w:pPr>
        <w:spacing w:line="440" w:lineRule="exact"/>
        <w:ind w:firstLine="480" w:firstLineChars="200"/>
        <w:rPr>
          <w:rFonts w:ascii="仿宋" w:eastAsia="仿宋"/>
          <w:color w:val="000000"/>
          <w:sz w:val="24"/>
          <w:highlight w:val="none"/>
        </w:rPr>
      </w:pPr>
      <w:r>
        <w:rPr>
          <w:rFonts w:hint="eastAsia" w:ascii="仿宋" w:eastAsia="仿宋"/>
          <w:color w:val="000000"/>
          <w:sz w:val="24"/>
          <w:highlight w:val="none"/>
        </w:rPr>
        <w:t>合同履行期限：</w:t>
      </w:r>
      <w:r>
        <w:rPr>
          <w:rFonts w:hint="eastAsia" w:ascii="仿宋" w:hAnsi="仿宋" w:eastAsia="仿宋"/>
          <w:b/>
          <w:bCs/>
          <w:sz w:val="24"/>
          <w:highlight w:val="none"/>
        </w:rPr>
        <w:t>服务期二年</w:t>
      </w:r>
      <w:r>
        <w:rPr>
          <w:rFonts w:ascii="仿宋" w:hAnsi="仿宋" w:eastAsia="仿宋" w:cs="仿宋"/>
          <w:color w:val="000000"/>
          <w:sz w:val="24"/>
          <w:highlight w:val="none"/>
        </w:rPr>
        <w:t>。</w:t>
      </w:r>
      <w:r>
        <w:rPr>
          <w:rFonts w:hint="eastAsia" w:ascii="仿宋" w:eastAsia="仿宋"/>
          <w:color w:val="000000"/>
          <w:sz w:val="24"/>
          <w:highlight w:val="none"/>
        </w:rPr>
        <w:t>具体要求详见招标文件。</w:t>
      </w:r>
    </w:p>
    <w:p>
      <w:pPr>
        <w:spacing w:line="440" w:lineRule="exact"/>
        <w:ind w:firstLine="480" w:firstLineChars="200"/>
        <w:rPr>
          <w:rFonts w:ascii="仿宋" w:eastAsia="仿宋"/>
          <w:color w:val="000000"/>
          <w:sz w:val="24"/>
          <w:highlight w:val="none"/>
        </w:rPr>
      </w:pPr>
      <w:r>
        <w:rPr>
          <w:rFonts w:hint="eastAsia" w:ascii="仿宋" w:eastAsia="仿宋"/>
          <w:color w:val="000000"/>
          <w:sz w:val="24"/>
          <w:highlight w:val="none"/>
        </w:rPr>
        <w:t>本项目接受联合体投标：</w:t>
      </w:r>
      <w:sdt>
        <w:sdtPr>
          <w:rPr>
            <w:rFonts w:hint="eastAsia" w:ascii="仿宋" w:eastAsia="仿宋"/>
            <w:color w:val="000000"/>
            <w:sz w:val="24"/>
            <w:highlight w:val="none"/>
          </w:rPr>
          <w:id w:val="2035453831"/>
        </w:sdtPr>
        <w:sdtEndPr>
          <w:rPr>
            <w:rFonts w:hint="eastAsia" w:ascii="仿宋" w:eastAsia="仿宋"/>
            <w:color w:val="000000"/>
            <w:sz w:val="24"/>
            <w:highlight w:val="none"/>
          </w:rPr>
        </w:sdtEndPr>
        <w:sdtContent>
          <w:sdt>
            <w:sdtPr>
              <w:rPr>
                <w:rFonts w:hint="eastAsia" w:ascii="仿宋" w:eastAsia="仿宋"/>
                <w:color w:val="000000"/>
                <w:sz w:val="24"/>
                <w:highlight w:val="none"/>
              </w:rPr>
              <w:id w:val="297060018"/>
            </w:sdtPr>
            <w:sdtEndPr>
              <w:rPr>
                <w:rFonts w:hint="eastAsia" w:ascii="仿宋" w:eastAsia="仿宋"/>
                <w:color w:val="000000"/>
                <w:sz w:val="24"/>
                <w:highlight w:val="none"/>
              </w:rPr>
            </w:sdtEndPr>
            <w:sdtContent>
              <w:sdt>
                <w:sdtPr>
                  <w:rPr>
                    <w:rFonts w:hint="eastAsia" w:ascii="仿宋" w:eastAsia="仿宋"/>
                    <w:color w:val="000000"/>
                    <w:sz w:val="24"/>
                    <w:highlight w:val="none"/>
                  </w:rPr>
                  <w:id w:val="297060016"/>
                </w:sdtPr>
                <w:sdtEndPr>
                  <w:rPr>
                    <w:rFonts w:hint="eastAsia" w:ascii="仿宋" w:eastAsia="仿宋"/>
                    <w:color w:val="000000"/>
                    <w:sz w:val="24"/>
                    <w:highlight w:val="none"/>
                  </w:rPr>
                </w:sdtEndPr>
                <w:sdtContent>
                  <w:r>
                    <w:rPr>
                      <w:rFonts w:hint="eastAsia" w:ascii="仿宋" w:eastAsia="仿宋"/>
                      <w:color w:val="000000"/>
                      <w:sz w:val="24"/>
                      <w:highlight w:val="none"/>
                    </w:rPr>
                    <w:sym w:font="Wingdings" w:char="F0FE"/>
                  </w:r>
                </w:sdtContent>
              </w:sdt>
            </w:sdtContent>
          </w:sdt>
        </w:sdtContent>
      </w:sdt>
      <w:r>
        <w:rPr>
          <w:rFonts w:hint="eastAsia" w:ascii="仿宋" w:eastAsia="仿宋"/>
          <w:color w:val="000000"/>
          <w:sz w:val="24"/>
          <w:highlight w:val="none"/>
        </w:rPr>
        <w:t>是，</w:t>
      </w:r>
      <w:sdt>
        <w:sdtPr>
          <w:rPr>
            <w:rFonts w:hint="eastAsia" w:ascii="仿宋" w:eastAsia="仿宋"/>
            <w:color w:val="000000"/>
            <w:sz w:val="24"/>
            <w:highlight w:val="none"/>
          </w:rPr>
          <w:id w:val="-1765526721"/>
        </w:sdtPr>
        <w:sdtEndPr>
          <w:rPr>
            <w:rFonts w:hint="eastAsia" w:ascii="仿宋" w:eastAsia="仿宋"/>
            <w:color w:val="000000"/>
            <w:sz w:val="24"/>
            <w:highlight w:val="none"/>
          </w:rPr>
        </w:sdtEndPr>
        <w:sdtContent>
          <w:r>
            <w:rPr>
              <w:rFonts w:hint="eastAsia" w:ascii="仿宋" w:eastAsia="仿宋"/>
              <w:color w:val="000000"/>
              <w:sz w:val="24"/>
              <w:highlight w:val="none"/>
            </w:rPr>
            <w:t>☐</w:t>
          </w:r>
        </w:sdtContent>
      </w:sdt>
      <w:r>
        <w:rPr>
          <w:rFonts w:hint="eastAsia" w:ascii="仿宋" w:eastAsia="仿宋"/>
          <w:color w:val="000000"/>
          <w:sz w:val="24"/>
          <w:highlight w:val="none"/>
        </w:rPr>
        <w:t>否。</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二、申请人的资格要求：</w:t>
      </w:r>
    </w:p>
    <w:p>
      <w:pPr>
        <w:spacing w:line="440" w:lineRule="exact"/>
        <w:ind w:firstLine="480"/>
        <w:rPr>
          <w:rFonts w:ascii="仿宋" w:hAnsi="仿宋" w:eastAsia="仿宋" w:cs="仿宋_GB2312"/>
          <w:snapToGrid w:val="0"/>
          <w:kern w:val="28"/>
          <w:sz w:val="24"/>
          <w:szCs w:val="20"/>
          <w:highlight w:val="none"/>
        </w:rPr>
      </w:pPr>
      <w:r>
        <w:rPr>
          <w:rFonts w:hint="eastAsia" w:ascii="仿宋" w:eastAsia="仿宋"/>
          <w:color w:val="000000"/>
          <w:sz w:val="24"/>
          <w:highlight w:val="none"/>
        </w:rPr>
        <w:t>1.</w:t>
      </w:r>
      <w:r>
        <w:rPr>
          <w:rFonts w:hint="eastAsia" w:ascii="仿宋" w:hAnsi="仿宋" w:eastAsia="仿宋" w:cs="仿宋_GB2312"/>
          <w:snapToGrid w:val="0"/>
          <w:kern w:val="28"/>
          <w:sz w:val="24"/>
          <w:szCs w:val="20"/>
          <w:highlight w:val="none"/>
        </w:rPr>
        <w:t>满足《中华人民共和国政府采购法》第二十二条规定；未被“信用中国”（www.creditchina.gov.cn)、中国政府采购网（www.ccgp.gov.cn）列入失信</w:t>
      </w:r>
      <w:r>
        <w:rPr>
          <w:rFonts w:hint="eastAsia" w:ascii="仿宋" w:eastAsia="仿宋"/>
          <w:color w:val="000000"/>
          <w:sz w:val="24"/>
          <w:highlight w:val="none"/>
        </w:rPr>
        <w:t>被执行人、重大税收违法失信主体、政府采购严重违法失信行为记录名单；</w:t>
      </w:r>
    </w:p>
    <w:p>
      <w:pPr>
        <w:spacing w:line="440" w:lineRule="exact"/>
        <w:ind w:firstLine="480" w:firstLineChars="200"/>
        <w:rPr>
          <w:rFonts w:ascii="仿宋" w:eastAsia="仿宋"/>
          <w:color w:val="000000"/>
          <w:sz w:val="24"/>
          <w:highlight w:val="none"/>
        </w:rPr>
      </w:pPr>
      <w:r>
        <w:rPr>
          <w:rFonts w:hint="eastAsia" w:ascii="仿宋" w:eastAsia="仿宋"/>
          <w:color w:val="000000"/>
          <w:sz w:val="24"/>
          <w:highlight w:val="none"/>
        </w:rPr>
        <w:t>2.以联合体形式投标的，提供联合协议(本项目不接受联合体投标或者投标人不以联合体形式投标的，则不需要提供)</w:t>
      </w:r>
    </w:p>
    <w:p>
      <w:pPr>
        <w:spacing w:line="440" w:lineRule="exact"/>
        <w:ind w:firstLine="360" w:firstLineChars="150"/>
        <w:outlineLvl w:val="2"/>
        <w:rPr>
          <w:rFonts w:ascii="仿宋" w:eastAsia="仿宋"/>
          <w:color w:val="000000"/>
          <w:sz w:val="24"/>
          <w:highlight w:val="none"/>
        </w:rPr>
      </w:pPr>
      <w:r>
        <w:rPr>
          <w:rFonts w:hint="eastAsia" w:ascii="仿宋" w:eastAsia="仿宋"/>
          <w:color w:val="000000"/>
          <w:sz w:val="24"/>
          <w:highlight w:val="none"/>
        </w:rPr>
        <w:t xml:space="preserve">3.落实政府采购政策需满足的资格要求： </w:t>
      </w:r>
    </w:p>
    <w:p>
      <w:pPr>
        <w:spacing w:line="440" w:lineRule="exact"/>
        <w:rPr>
          <w:rFonts w:ascii="仿宋" w:eastAsia="仿宋"/>
          <w:color w:val="000000"/>
          <w:sz w:val="24"/>
          <w:highlight w:val="none"/>
        </w:rPr>
      </w:pPr>
      <w:r>
        <w:rPr>
          <w:rFonts w:ascii="仿宋_GB2312" w:hAnsi="仿宋" w:eastAsia="仿宋_GB2312" w:cs="Arial"/>
          <w:color w:val="000000"/>
          <w:kern w:val="0"/>
          <w:sz w:val="24"/>
          <w:highlight w:val="none"/>
        </w:rPr>
        <w:sym w:font="Wingdings" w:char="00A8"/>
      </w:r>
      <w:r>
        <w:rPr>
          <w:rFonts w:hint="eastAsia" w:ascii="仿宋" w:eastAsia="仿宋"/>
          <w:color w:val="000000"/>
          <w:sz w:val="24"/>
          <w:highlight w:val="none"/>
        </w:rPr>
        <w:t>无；（注：不得限制大中型企业与小微企业组成联合体参与投标）</w:t>
      </w:r>
    </w:p>
    <w:p>
      <w:pPr>
        <w:spacing w:line="440" w:lineRule="exact"/>
        <w:rPr>
          <w:rFonts w:ascii="仿宋" w:hAnsi="仿宋" w:eastAsia="仿宋" w:cs="仿宋_GB2312"/>
          <w:snapToGrid w:val="0"/>
          <w:kern w:val="28"/>
          <w:sz w:val="24"/>
          <w:szCs w:val="20"/>
          <w:highlight w:val="none"/>
        </w:rPr>
      </w:pPr>
      <w:r>
        <w:rPr>
          <w:rFonts w:ascii="仿宋_GB2312" w:hAnsi="仿宋" w:eastAsia="仿宋_GB2312" w:cs="Arial"/>
          <w:color w:val="000000"/>
          <w:kern w:val="0"/>
          <w:sz w:val="24"/>
          <w:highlight w:val="none"/>
        </w:rPr>
        <w:sym w:font="Wingdings" w:char="00FE"/>
      </w:r>
      <w:r>
        <w:rPr>
          <w:rFonts w:hint="eastAsia" w:ascii="仿宋" w:hAnsi="仿宋" w:eastAsia="仿宋" w:cs="仿宋_GB2312"/>
          <w:snapToGrid w:val="0"/>
          <w:kern w:val="28"/>
          <w:sz w:val="24"/>
          <w:szCs w:val="20"/>
          <w:highlight w:val="none"/>
        </w:rPr>
        <w:t>专门面向中小企业</w:t>
      </w:r>
    </w:p>
    <w:p>
      <w:pPr>
        <w:spacing w:line="440" w:lineRule="exact"/>
        <w:rPr>
          <w:rFonts w:ascii="仿宋" w:eastAsia="仿宋"/>
          <w:color w:val="000000"/>
          <w:sz w:val="24"/>
          <w:highlight w:val="none"/>
        </w:rPr>
      </w:pPr>
      <w:r>
        <w:rPr>
          <w:rFonts w:ascii="仿宋_GB2312" w:hAnsi="仿宋" w:eastAsia="仿宋_GB2312" w:cs="Arial"/>
          <w:color w:val="000000"/>
          <w:kern w:val="0"/>
          <w:sz w:val="24"/>
          <w:highlight w:val="none"/>
        </w:rPr>
        <w:sym w:font="Wingdings" w:char="00FE"/>
      </w:r>
      <w:r>
        <w:rPr>
          <w:rFonts w:hint="eastAsia" w:ascii="仿宋" w:eastAsia="仿宋"/>
          <w:color w:val="000000"/>
          <w:sz w:val="24"/>
          <w:highlight w:val="none"/>
          <w:u w:val="dotted"/>
        </w:rPr>
        <w:t>服务</w:t>
      </w:r>
      <w:r>
        <w:rPr>
          <w:rFonts w:hint="eastAsia" w:ascii="仿宋" w:eastAsia="仿宋"/>
          <w:color w:val="000000"/>
          <w:sz w:val="24"/>
          <w:highlight w:val="none"/>
        </w:rPr>
        <w:t>全部由符合政策要求的中小微企业承接，提供中小企业声明函；</w:t>
      </w:r>
    </w:p>
    <w:p>
      <w:pPr>
        <w:spacing w:line="440" w:lineRule="exact"/>
        <w:rPr>
          <w:rFonts w:ascii="仿宋" w:eastAsia="仿宋"/>
          <w:color w:val="000000"/>
          <w:sz w:val="24"/>
          <w:highlight w:val="none"/>
        </w:rPr>
      </w:pPr>
      <w:r>
        <w:rPr>
          <w:rFonts w:ascii="Segoe UI Symbol" w:hAnsi="Segoe UI Symbol" w:eastAsia="仿宋" w:cs="Segoe UI Symbol"/>
          <w:color w:val="000000"/>
          <w:sz w:val="24"/>
          <w:highlight w:val="none"/>
        </w:rPr>
        <w:t>☐</w:t>
      </w:r>
      <w:r>
        <w:rPr>
          <w:rFonts w:hint="eastAsia" w:ascii="仿宋" w:eastAsia="仿宋"/>
          <w:color w:val="000000"/>
          <w:sz w:val="24"/>
          <w:highlight w:val="none"/>
        </w:rPr>
        <w:t>要求以联合体形式参加，提供联合协议和中小企业声明函，联合协议中中小企业合同金额应当达到</w:t>
      </w:r>
      <w:r>
        <w:rPr>
          <w:rFonts w:ascii="仿宋" w:eastAsia="仿宋"/>
          <w:color w:val="000000"/>
          <w:sz w:val="24"/>
          <w:highlight w:val="none"/>
        </w:rPr>
        <w:t>%</w:t>
      </w:r>
      <w:r>
        <w:rPr>
          <w:rFonts w:hint="eastAsia" w:ascii="仿宋" w:eastAsia="仿宋"/>
          <w:color w:val="000000"/>
          <w:sz w:val="24"/>
          <w:highlight w:val="none"/>
        </w:rPr>
        <w:t>，小微企业合同金额应当达到</w:t>
      </w:r>
      <w:r>
        <w:rPr>
          <w:rFonts w:ascii="仿宋" w:eastAsia="仿宋"/>
          <w:color w:val="000000"/>
          <w:sz w:val="24"/>
          <w:highlight w:val="none"/>
        </w:rPr>
        <w:t>%;</w:t>
      </w:r>
      <w:r>
        <w:rPr>
          <w:rFonts w:hint="eastAsia" w:ascii="仿宋" w:eastAsia="仿宋"/>
          <w:color w:val="000000"/>
          <w:sz w:val="24"/>
          <w:highlight w:val="none"/>
        </w:rPr>
        <w:t>如果供应商本身提供所有标的均由中小企业制造、承建或承接，视同符合了资格条件，无需再与其他中小企业组成联合体参加政府采购活动，无需提供联合协议；</w:t>
      </w:r>
    </w:p>
    <w:p>
      <w:pPr>
        <w:spacing w:line="440" w:lineRule="exact"/>
        <w:rPr>
          <w:rFonts w:ascii="仿宋" w:eastAsia="仿宋"/>
          <w:color w:val="000000"/>
          <w:sz w:val="24"/>
          <w:highlight w:val="none"/>
        </w:rPr>
      </w:pPr>
      <w:r>
        <w:rPr>
          <w:rFonts w:ascii="Segoe UI Symbol" w:hAnsi="Segoe UI Symbol" w:eastAsia="仿宋" w:cs="Segoe UI Symbol"/>
          <w:color w:val="000000"/>
          <w:sz w:val="24"/>
          <w:highlight w:val="none"/>
        </w:rPr>
        <w:t>☐</w:t>
      </w:r>
      <w:r>
        <w:rPr>
          <w:rFonts w:hint="eastAsia" w:ascii="仿宋" w:eastAsia="仿宋"/>
          <w:color w:val="000000"/>
          <w:sz w:val="24"/>
          <w:highlight w:val="none"/>
        </w:rPr>
        <w:t>要求合同分包，提供分包意向协议和中小企业声明函，分包意向协议中中小企业合同金额应当达到达到</w:t>
      </w:r>
      <w:r>
        <w:rPr>
          <w:rFonts w:ascii="仿宋" w:eastAsia="仿宋"/>
          <w:color w:val="000000"/>
          <w:sz w:val="24"/>
          <w:highlight w:val="none"/>
        </w:rPr>
        <w:t xml:space="preserve">% </w:t>
      </w:r>
      <w:r>
        <w:rPr>
          <w:rFonts w:hint="eastAsia" w:ascii="仿宋" w:eastAsia="仿宋"/>
          <w:color w:val="000000"/>
          <w:sz w:val="24"/>
          <w:highlight w:val="none"/>
        </w:rPr>
        <w:t>，小微企业合同金额应当达到</w:t>
      </w:r>
      <w:r>
        <w:rPr>
          <w:rFonts w:ascii="仿宋" w:eastAsia="仿宋"/>
          <w:color w:val="000000"/>
          <w:sz w:val="24"/>
          <w:highlight w:val="none"/>
        </w:rPr>
        <w:t>% ;</w:t>
      </w:r>
      <w:r>
        <w:rPr>
          <w:rFonts w:hint="eastAsia" w:ascii="仿宋" w:eastAsia="仿宋"/>
          <w:color w:val="000000"/>
          <w:sz w:val="24"/>
          <w:highlight w:val="none"/>
        </w:rPr>
        <w:t>如果供应商本身提供所有标的均由中小企业制造、承建或承接，视同符合了资格条件，无需再向中小企业分包，无需提供分包意向协议；</w:t>
      </w:r>
    </w:p>
    <w:p>
      <w:pPr>
        <w:spacing w:line="460" w:lineRule="exact"/>
        <w:ind w:firstLine="480" w:firstLineChars="200"/>
        <w:rPr>
          <w:rFonts w:hint="eastAsia" w:ascii="仿宋" w:hAnsi="仿宋" w:eastAsia="仿宋" w:cs="仿宋_GB2312"/>
          <w:snapToGrid w:val="0"/>
          <w:kern w:val="28"/>
          <w:sz w:val="24"/>
          <w:szCs w:val="20"/>
        </w:rPr>
      </w:pPr>
      <w:r>
        <w:rPr>
          <w:rFonts w:hint="eastAsia" w:ascii="仿宋" w:hAnsi="仿宋" w:eastAsia="仿宋" w:cs="仿宋_GB2312"/>
          <w:snapToGrid w:val="0"/>
          <w:kern w:val="28"/>
          <w:sz w:val="24"/>
          <w:szCs w:val="20"/>
        </w:rPr>
        <w:t>4.本项目的特定资格要求：</w:t>
      </w:r>
      <w:r>
        <w:rPr>
          <w:rFonts w:hint="eastAsia" w:ascii="仿宋" w:hAnsi="仿宋" w:eastAsia="仿宋" w:cs="仿宋_GB2312"/>
          <w:snapToGrid w:val="0"/>
          <w:kern w:val="28"/>
          <w:sz w:val="24"/>
          <w:szCs w:val="20"/>
        </w:rPr>
        <w:sym w:font="Wingdings" w:char="F0FE"/>
      </w:r>
      <w:r>
        <w:rPr>
          <w:rFonts w:hint="eastAsia" w:ascii="仿宋" w:hAnsi="仿宋" w:eastAsia="仿宋" w:cs="仿宋_GB2312"/>
          <w:snapToGrid w:val="0"/>
          <w:kern w:val="28"/>
          <w:sz w:val="24"/>
          <w:szCs w:val="20"/>
        </w:rPr>
        <w:t>无。</w:t>
      </w:r>
    </w:p>
    <w:p>
      <w:pPr>
        <w:spacing w:line="460" w:lineRule="exact"/>
        <w:ind w:firstLine="480" w:firstLineChars="200"/>
        <w:rPr>
          <w:rFonts w:hint="eastAsia" w:ascii="仿宋" w:hAnsi="仿宋" w:eastAsia="仿宋" w:cs="仿宋_GB2312"/>
          <w:snapToGrid w:val="0"/>
          <w:kern w:val="28"/>
          <w:sz w:val="24"/>
          <w:szCs w:val="20"/>
        </w:rPr>
      </w:pPr>
      <w:r>
        <w:rPr>
          <w:rFonts w:hint="eastAsia" w:ascii="仿宋" w:hAnsi="仿宋" w:eastAsia="仿宋" w:cs="仿宋_GB2312"/>
          <w:snapToGrid w:val="0"/>
          <w:kern w:val="28"/>
          <w:sz w:val="24"/>
          <w:szCs w:val="20"/>
        </w:rPr>
        <w:t>☐有特定资格要求：</w:t>
      </w:r>
      <w:r>
        <w:rPr>
          <w:rFonts w:hint="eastAsia" w:ascii="仿宋" w:hAnsi="仿宋" w:eastAsia="仿宋" w:cs="仿宋_GB2312"/>
          <w:snapToGrid w:val="0"/>
          <w:kern w:val="28"/>
          <w:sz w:val="24"/>
          <w:szCs w:val="20"/>
          <w:u w:val="single"/>
        </w:rPr>
        <w:t xml:space="preserve">                      </w:t>
      </w:r>
      <w:r>
        <w:rPr>
          <w:rFonts w:hint="eastAsia" w:ascii="仿宋" w:hAnsi="仿宋" w:eastAsia="仿宋" w:cs="仿宋_GB2312"/>
          <w:snapToGrid w:val="0"/>
          <w:kern w:val="28"/>
          <w:sz w:val="24"/>
          <w:szCs w:val="20"/>
        </w:rPr>
        <w:t xml:space="preserve"> ，该特定条件的法律法规依据：</w:t>
      </w:r>
      <w:r>
        <w:rPr>
          <w:rFonts w:hint="eastAsia" w:ascii="仿宋" w:hAnsi="仿宋" w:eastAsia="仿宋" w:cs="仿宋_GB2312"/>
          <w:snapToGrid w:val="0"/>
          <w:kern w:val="28"/>
          <w:sz w:val="24"/>
          <w:szCs w:val="20"/>
          <w:u w:val="single"/>
        </w:rPr>
        <w:t xml:space="preserve">                                                              </w:t>
      </w:r>
      <w:r>
        <w:rPr>
          <w:rFonts w:hint="eastAsia" w:ascii="仿宋" w:hAnsi="仿宋" w:eastAsia="仿宋" w:cs="仿宋_GB2312"/>
          <w:snapToGrid w:val="0"/>
          <w:kern w:val="28"/>
          <w:sz w:val="24"/>
          <w:szCs w:val="20"/>
        </w:rPr>
        <w:t xml:space="preserve">。                                                                    </w:t>
      </w:r>
    </w:p>
    <w:p>
      <w:pPr>
        <w:spacing w:line="460" w:lineRule="exact"/>
        <w:ind w:firstLine="480"/>
        <w:rPr>
          <w:rFonts w:hint="eastAsia" w:ascii="仿宋" w:eastAsia="仿宋"/>
          <w:color w:val="000000"/>
          <w:sz w:val="24"/>
        </w:rPr>
      </w:pPr>
      <w:r>
        <w:rPr>
          <w:rFonts w:hint="eastAsia" w:ascii="仿宋" w:eastAsia="仿宋"/>
          <w:color w:val="000000"/>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40" w:lineRule="exact"/>
        <w:rPr>
          <w:rFonts w:ascii="仿宋" w:hAnsi="仿宋" w:eastAsia="仿宋" w:cs="仿宋"/>
          <w:b/>
          <w:sz w:val="24"/>
          <w:highlight w:val="none"/>
        </w:rPr>
      </w:pPr>
      <w:r>
        <w:rPr>
          <w:rFonts w:hint="eastAsia" w:ascii="仿宋" w:hAnsi="仿宋" w:eastAsia="仿宋" w:cs="仿宋"/>
          <w:b/>
          <w:sz w:val="24"/>
          <w:highlight w:val="none"/>
        </w:rPr>
        <w:t>三、获取招标文件</w:t>
      </w:r>
    </w:p>
    <w:p>
      <w:pPr>
        <w:adjustRightInd/>
        <w:spacing w:line="440" w:lineRule="exact"/>
        <w:ind w:firstLine="480" w:firstLineChars="200"/>
        <w:rPr>
          <w:rFonts w:ascii="仿宋" w:eastAsia="仿宋" w:cs="仿宋"/>
          <w:sz w:val="24"/>
          <w:highlight w:val="none"/>
        </w:rPr>
      </w:pPr>
      <w:r>
        <w:rPr>
          <w:rFonts w:hint="eastAsia" w:ascii="仿宋" w:eastAsia="仿宋" w:cs="仿宋"/>
          <w:sz w:val="24"/>
          <w:highlight w:val="none"/>
        </w:rPr>
        <w:t>1.</w:t>
      </w:r>
      <w:r>
        <w:rPr>
          <w:rFonts w:hint="eastAsia" w:ascii="仿宋" w:eastAsia="仿宋" w:cs="仿宋"/>
          <w:b/>
          <w:sz w:val="24"/>
          <w:highlight w:val="none"/>
        </w:rPr>
        <w:t>时间</w:t>
      </w:r>
      <w:r>
        <w:rPr>
          <w:rFonts w:hint="eastAsia" w:ascii="仿宋" w:eastAsia="仿宋" w:cs="仿宋"/>
          <w:sz w:val="24"/>
          <w:highlight w:val="none"/>
        </w:rPr>
        <w:t>：</w:t>
      </w:r>
      <w:r>
        <w:rPr>
          <w:rFonts w:hint="eastAsia" w:ascii="仿宋" w:eastAsia="仿宋"/>
          <w:sz w:val="24"/>
          <w:highlight w:val="none"/>
        </w:rPr>
        <w:t>/至</w:t>
      </w:r>
      <w:r>
        <w:rPr>
          <w:rFonts w:hint="eastAsia" w:ascii="仿宋" w:hAnsi="仿宋" w:eastAsia="仿宋" w:cs="仿宋"/>
          <w:color w:val="000000" w:themeColor="text1"/>
          <w:sz w:val="24"/>
          <w:highlight w:val="none"/>
          <w:lang w:eastAsia="zh-CN"/>
          <w14:textFill>
            <w14:solidFill>
              <w14:schemeClr w14:val="tx1"/>
            </w14:solidFill>
          </w14:textFill>
        </w:rPr>
        <w:t>2024年05月17日</w:t>
      </w:r>
      <w:r>
        <w:rPr>
          <w:rFonts w:hint="eastAsia" w:ascii="仿宋" w:eastAsia="仿宋"/>
          <w:sz w:val="24"/>
          <w:highlight w:val="none"/>
        </w:rPr>
        <w:t>，每天上午00:00至12:00 ，下午12:00至23:59（北京时间，线上获取法定节假日均可。）</w:t>
      </w:r>
    </w:p>
    <w:p>
      <w:pPr>
        <w:spacing w:line="440" w:lineRule="exact"/>
        <w:ind w:firstLine="480" w:firstLineChars="200"/>
        <w:rPr>
          <w:rFonts w:ascii="仿宋" w:hAnsi="仿宋" w:eastAsia="仿宋" w:cs="仿宋"/>
          <w:sz w:val="24"/>
          <w:highlight w:val="none"/>
        </w:rPr>
      </w:pPr>
      <w:r>
        <w:rPr>
          <w:rFonts w:hint="eastAsia" w:ascii="仿宋" w:hAnsi="仿宋" w:eastAsia="仿宋" w:cs="仿宋"/>
          <w:bCs/>
          <w:sz w:val="24"/>
          <w:highlight w:val="none"/>
        </w:rPr>
        <w:t>2</w:t>
      </w:r>
      <w:r>
        <w:rPr>
          <w:rFonts w:ascii="仿宋" w:hAnsi="仿宋" w:eastAsia="仿宋" w:cs="仿宋"/>
          <w:b/>
          <w:sz w:val="24"/>
          <w:highlight w:val="none"/>
        </w:rPr>
        <w:t>.</w:t>
      </w: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440" w:lineRule="exact"/>
        <w:ind w:firstLine="480" w:firstLineChars="200"/>
        <w:rPr>
          <w:rFonts w:ascii="仿宋" w:hAnsi="仿宋" w:eastAsia="仿宋" w:cs="仿宋"/>
          <w:sz w:val="24"/>
          <w:highlight w:val="none"/>
        </w:rPr>
      </w:pPr>
      <w:r>
        <w:rPr>
          <w:rFonts w:hint="eastAsia" w:ascii="仿宋" w:hAnsi="仿宋" w:eastAsia="仿宋" w:cs="仿宋"/>
          <w:bCs/>
          <w:sz w:val="24"/>
          <w:highlight w:val="none"/>
        </w:rPr>
        <w:t>3</w:t>
      </w:r>
      <w:r>
        <w:rPr>
          <w:rFonts w:ascii="仿宋" w:hAnsi="仿宋" w:eastAsia="仿宋" w:cs="仿宋"/>
          <w:b/>
          <w:sz w:val="24"/>
          <w:highlight w:val="none"/>
        </w:rPr>
        <w:t>.</w:t>
      </w:r>
      <w:r>
        <w:rPr>
          <w:rFonts w:hint="eastAsia" w:ascii="仿宋" w:hAnsi="仿宋" w:eastAsia="仿宋" w:cs="仿宋"/>
          <w:b/>
          <w:sz w:val="24"/>
          <w:highlight w:val="none"/>
        </w:rPr>
        <w:t>方式：</w:t>
      </w:r>
      <w:r>
        <w:rPr>
          <w:rFonts w:hint="eastAsia" w:ascii="仿宋" w:hAnsi="仿宋" w:eastAsia="仿宋" w:cs="仿宋"/>
          <w:sz w:val="24"/>
          <w:highlight w:val="none"/>
        </w:rPr>
        <w:t>供应商登录政采云平台https://www.zcygov.cn/在线申请获取采购文件（进入“项目采购”应用，在获取采购文件菜单中选择项目，申请获取采购文件）。</w:t>
      </w:r>
    </w:p>
    <w:p>
      <w:pPr>
        <w:spacing w:line="440" w:lineRule="exact"/>
        <w:ind w:firstLine="480" w:firstLineChars="200"/>
        <w:rPr>
          <w:rFonts w:ascii="仿宋" w:hAnsi="仿宋" w:eastAsia="仿宋" w:cs="仿宋"/>
          <w:sz w:val="24"/>
          <w:highlight w:val="none"/>
        </w:rPr>
      </w:pPr>
      <w:r>
        <w:rPr>
          <w:rFonts w:hint="eastAsia" w:ascii="仿宋" w:hAnsi="仿宋" w:eastAsia="仿宋" w:cs="仿宋"/>
          <w:bCs/>
          <w:sz w:val="24"/>
          <w:highlight w:val="none"/>
        </w:rPr>
        <w:t>4</w:t>
      </w:r>
      <w:r>
        <w:rPr>
          <w:rFonts w:ascii="仿宋" w:hAnsi="仿宋" w:eastAsia="仿宋" w:cs="仿宋"/>
          <w:b/>
          <w:sz w:val="24"/>
          <w:highlight w:val="none"/>
        </w:rPr>
        <w:t>.</w:t>
      </w: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440" w:lineRule="exact"/>
        <w:rPr>
          <w:rFonts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440" w:lineRule="exact"/>
        <w:ind w:firstLine="482" w:firstLineChars="200"/>
        <w:rPr>
          <w:rFonts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lang w:eastAsia="zh-CN"/>
        </w:rPr>
        <w:t>2024年05月17日</w:t>
      </w:r>
      <w:r>
        <w:rPr>
          <w:rFonts w:hint="eastAsia" w:ascii="仿宋" w:hAnsi="仿宋" w:eastAsia="仿宋" w:cs="仿宋"/>
          <w:sz w:val="24"/>
          <w:highlight w:val="none"/>
        </w:rPr>
        <w:t>09点30分（北京时间）</w:t>
      </w:r>
    </w:p>
    <w:p>
      <w:pPr>
        <w:spacing w:line="44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政采云平台（https://www.zcygov.cn/）</w:t>
      </w:r>
    </w:p>
    <w:p>
      <w:pPr>
        <w:spacing w:line="440" w:lineRule="exact"/>
        <w:ind w:firstLine="482" w:firstLineChars="200"/>
        <w:rPr>
          <w:rFonts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lang w:eastAsia="zh-CN"/>
        </w:rPr>
        <w:t>2024年05月17日</w:t>
      </w:r>
      <w:r>
        <w:rPr>
          <w:rFonts w:hint="eastAsia" w:ascii="仿宋" w:hAnsi="仿宋" w:eastAsia="仿宋" w:cs="仿宋"/>
          <w:sz w:val="24"/>
          <w:highlight w:val="none"/>
        </w:rPr>
        <w:t>09点30分</w:t>
      </w:r>
    </w:p>
    <w:p>
      <w:pPr>
        <w:pStyle w:val="18"/>
        <w:widowControl/>
        <w:snapToGrid w:val="0"/>
        <w:spacing w:after="120" w:line="360" w:lineRule="auto"/>
        <w:ind w:right="-512" w:firstLine="482"/>
        <w:rPr>
          <w:rFonts w:ascii="仿宋" w:hAnsi="仿宋" w:eastAsia="仿宋" w:cs="宋体"/>
          <w:highlight w:val="none"/>
        </w:rPr>
      </w:pPr>
      <w:r>
        <w:rPr>
          <w:rFonts w:hint="eastAsia" w:ascii="仿宋" w:hAnsi="仿宋" w:eastAsia="仿宋" w:cs="仿宋"/>
          <w:b/>
          <w:highlight w:val="none"/>
        </w:rPr>
        <w:t>开标地点（网址）：</w:t>
      </w:r>
      <w:r>
        <w:rPr>
          <w:rFonts w:hint="eastAsia" w:ascii="仿宋" w:hAnsi="仿宋" w:eastAsia="仿宋" w:cs="仿宋"/>
          <w:highlight w:val="none"/>
        </w:rPr>
        <w:t>开标时间与地点（网址）：</w:t>
      </w:r>
      <w:r>
        <w:rPr>
          <w:rFonts w:hint="eastAsia" w:ascii="仿宋" w:hAnsi="仿宋" w:eastAsia="仿宋" w:cs="仿宋"/>
          <w:bCs/>
          <w:highlight w:val="none"/>
          <w:lang w:eastAsia="zh-CN"/>
        </w:rPr>
        <w:t>2024年05月17日</w:t>
      </w:r>
      <w:r>
        <w:rPr>
          <w:rFonts w:hint="eastAsia" w:ascii="仿宋" w:hAnsi="仿宋" w:eastAsia="仿宋" w:cs="仿宋"/>
          <w:bCs/>
          <w:highlight w:val="none"/>
        </w:rPr>
        <w:t>09点30分，地点：淳安县千岛湖镇环湖北路375号商务大楼四楼淳安县公共资源交易中心415评标室，通过“政府采购云平台（</w:t>
      </w:r>
      <w:r>
        <w:rPr>
          <w:rFonts w:ascii="仿宋" w:hAnsi="仿宋" w:eastAsia="仿宋" w:cs="仿宋"/>
          <w:bCs/>
          <w:highlight w:val="none"/>
        </w:rPr>
        <w:t>https://www.zcygov.cn/</w:t>
      </w:r>
      <w:r>
        <w:rPr>
          <w:rFonts w:hint="eastAsia" w:ascii="仿宋" w:hAnsi="仿宋" w:eastAsia="仿宋" w:cs="仿宋"/>
          <w:bCs/>
          <w:highlight w:val="none"/>
        </w:rPr>
        <w:t>）”实行在线开标。</w:t>
      </w:r>
    </w:p>
    <w:p>
      <w:pPr>
        <w:spacing w:line="360" w:lineRule="auto"/>
        <w:rPr>
          <w:rFonts w:ascii="仿宋" w:hAnsi="仿宋" w:eastAsia="仿宋" w:cs="仿宋"/>
          <w:sz w:val="24"/>
          <w:highlight w:val="none"/>
        </w:rPr>
      </w:pPr>
      <w:r>
        <w:rPr>
          <w:rFonts w:hint="eastAsia" w:ascii="仿宋" w:hAnsi="仿宋" w:eastAsia="仿宋" w:cs="仿宋"/>
          <w:b/>
          <w:sz w:val="24"/>
          <w:highlight w:val="none"/>
        </w:rPr>
        <w:t>五、公告期限</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自本公告发布之日起5个工作日。</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六、其他补充事宜</w:t>
      </w:r>
    </w:p>
    <w:p>
      <w:pPr>
        <w:spacing w:line="360" w:lineRule="auto"/>
        <w:rPr>
          <w:rFonts w:ascii="仿宋" w:eastAsia="仿宋"/>
          <w:sz w:val="24"/>
          <w:highlight w:val="none"/>
        </w:rPr>
      </w:pPr>
      <w:r>
        <w:rPr>
          <w:rFonts w:hint="eastAsia" w:ascii="仿宋" w:eastAsia="仿宋"/>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 w:eastAsia="仿宋"/>
          <w:sz w:val="24"/>
          <w:highlight w:val="none"/>
        </w:rPr>
      </w:pPr>
      <w:r>
        <w:rPr>
          <w:rFonts w:hint="eastAsia" w:ascii="仿宋" w:eastAsia="仿宋"/>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 w:eastAsia="仿宋"/>
          <w:sz w:val="24"/>
          <w:highlight w:val="none"/>
        </w:rPr>
      </w:pPr>
      <w:r>
        <w:rPr>
          <w:rFonts w:hint="eastAsia" w:ascii="仿宋" w:eastAsia="仿宋"/>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 w:eastAsia="仿宋"/>
          <w:sz w:val="24"/>
          <w:highlight w:val="none"/>
        </w:rPr>
      </w:pPr>
      <w:r>
        <w:rPr>
          <w:rFonts w:hint="eastAsia" w:ascii="仿宋" w:eastAsia="仿宋"/>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在线获取招标文件，供应商不赴现场领用；④投标文件的制作：在“政采云电子交易客户端”中完成“填写基本信息”、“导入投标文件”、“标书关联”、“标书检查”、“电子签名”、“生成电子标书”等操作；⑤采购人、采购机构将依托政采云平台完成本项目的在线电子交易活动，无需到线下开标场所，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以介质存储的数据电文形式提交备份投标文件。备份投标文件的制作、存储、密封详见招标文件第二部分第15点—“备份投标文件”；⑨本项目不收取投标保证金；⑩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Cambria Math" w:hAnsi="Cambria Math" w:eastAsia="仿宋" w:cs="Cambria Math"/>
          <w:sz w:val="24"/>
          <w:highlight w:val="none"/>
        </w:rPr>
        <w:t>⑪</w:t>
      </w:r>
      <w:r>
        <w:rPr>
          <w:rFonts w:hint="eastAsia" w:ascii="仿宋" w:hAnsi="仿宋" w:eastAsia="仿宋" w:cs="仿宋"/>
          <w:sz w:val="24"/>
          <w:highlight w:val="none"/>
        </w:rPr>
        <w:t>具体操作指南：详见政采云平台“服务中心</w:t>
      </w:r>
      <w:r>
        <w:rPr>
          <w:rFonts w:ascii="仿宋" w:eastAsia="仿宋"/>
          <w:sz w:val="24"/>
          <w:highlight w:val="none"/>
        </w:rPr>
        <w:t>-</w:t>
      </w:r>
      <w:r>
        <w:rPr>
          <w:rFonts w:hint="eastAsia" w:ascii="仿宋" w:eastAsia="仿宋"/>
          <w:sz w:val="24"/>
          <w:highlight w:val="none"/>
        </w:rPr>
        <w:t>帮助文档</w:t>
      </w:r>
      <w:r>
        <w:rPr>
          <w:rFonts w:ascii="仿宋" w:eastAsia="仿宋"/>
          <w:sz w:val="24"/>
          <w:highlight w:val="none"/>
        </w:rPr>
        <w:t>-</w:t>
      </w:r>
      <w:r>
        <w:rPr>
          <w:rFonts w:hint="eastAsia" w:ascii="仿宋" w:eastAsia="仿宋"/>
          <w:sz w:val="24"/>
          <w:highlight w:val="none"/>
        </w:rPr>
        <w:t>项目采购</w:t>
      </w:r>
      <w:r>
        <w:rPr>
          <w:rFonts w:ascii="仿宋" w:eastAsia="仿宋"/>
          <w:sz w:val="24"/>
          <w:highlight w:val="none"/>
        </w:rPr>
        <w:t>-</w:t>
      </w:r>
      <w:r>
        <w:rPr>
          <w:rFonts w:hint="eastAsia" w:ascii="仿宋" w:eastAsia="仿宋"/>
          <w:sz w:val="24"/>
          <w:highlight w:val="none"/>
        </w:rPr>
        <w:t>操作流程</w:t>
      </w:r>
      <w:r>
        <w:rPr>
          <w:rFonts w:ascii="仿宋" w:eastAsia="仿宋"/>
          <w:sz w:val="24"/>
          <w:highlight w:val="none"/>
        </w:rPr>
        <w:t>-</w:t>
      </w:r>
      <w:r>
        <w:rPr>
          <w:rFonts w:hint="eastAsia" w:ascii="仿宋" w:eastAsia="仿宋"/>
          <w:sz w:val="24"/>
          <w:highlight w:val="none"/>
        </w:rPr>
        <w:t>电子招投标</w:t>
      </w:r>
      <w:r>
        <w:rPr>
          <w:rFonts w:ascii="仿宋" w:eastAsia="仿宋"/>
          <w:sz w:val="24"/>
          <w:highlight w:val="none"/>
        </w:rPr>
        <w:t>-</w:t>
      </w:r>
      <w:r>
        <w:rPr>
          <w:rFonts w:hint="eastAsia" w:ascii="仿宋" w:eastAsia="仿宋"/>
          <w:sz w:val="24"/>
          <w:highlight w:val="none"/>
        </w:rPr>
        <w:t>政府采购项目电子交易管理操作指南</w:t>
      </w:r>
      <w:r>
        <w:rPr>
          <w:rFonts w:ascii="仿宋" w:eastAsia="仿宋"/>
          <w:sz w:val="24"/>
          <w:highlight w:val="none"/>
        </w:rPr>
        <w:t>-</w:t>
      </w:r>
      <w:r>
        <w:rPr>
          <w:rFonts w:hint="eastAsia" w:ascii="仿宋" w:eastAsia="仿宋"/>
          <w:sz w:val="24"/>
          <w:highlight w:val="none"/>
        </w:rPr>
        <w:t>供应商”。（</w:t>
      </w:r>
      <w:r>
        <w:rPr>
          <w:rFonts w:ascii="仿宋" w:eastAsia="仿宋"/>
          <w:sz w:val="24"/>
          <w:highlight w:val="none"/>
        </w:rPr>
        <w:t>3</w:t>
      </w:r>
      <w:r>
        <w:rPr>
          <w:rFonts w:hint="eastAsia" w:ascii="仿宋" w:eastAsia="仿宋"/>
          <w:sz w:val="24"/>
          <w:highlight w:val="none"/>
        </w:rPr>
        <w:t>）招标文件公告期限与招标公告的公告期限一致。</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 xml:space="preserve">七、对本次采购提出询问、质疑、投诉，请按以下方式联系 </w:t>
      </w:r>
    </w:p>
    <w:p>
      <w:pPr>
        <w:pStyle w:val="17"/>
        <w:spacing w:line="360" w:lineRule="auto"/>
        <w:ind w:firstLine="470" w:firstLineChars="196"/>
        <w:rPr>
          <w:rFonts w:ascii="仿宋" w:hAnsi="仿宋" w:eastAsia="仿宋"/>
          <w:sz w:val="24"/>
          <w:szCs w:val="24"/>
          <w:highlight w:val="none"/>
        </w:rPr>
      </w:pPr>
      <w:r>
        <w:rPr>
          <w:rFonts w:hint="eastAsia" w:ascii="仿宋" w:hAnsi="仿宋" w:eastAsia="仿宋"/>
          <w:sz w:val="24"/>
          <w:szCs w:val="24"/>
          <w:highlight w:val="none"/>
        </w:rPr>
        <w:t>1、采购单位：淳安县机关事务服务中心；</w:t>
      </w:r>
    </w:p>
    <w:p>
      <w:pPr>
        <w:spacing w:line="440" w:lineRule="exact"/>
        <w:ind w:firstLine="960" w:firstLineChars="4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 xml:space="preserve">采购人：洪洁萍 </w:t>
      </w:r>
      <w:r>
        <w:rPr>
          <w:rFonts w:hint="eastAsia" w:ascii="仿宋" w:hAnsi="仿宋" w:eastAsia="仿宋" w:cs="宋体"/>
          <w:color w:val="000000" w:themeColor="text1"/>
          <w:sz w:val="24"/>
          <w:highlight w:val="none"/>
          <w:lang w:val="en-US" w:eastAsia="zh-CN"/>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联系电话：0571-65066789</w:t>
      </w:r>
    </w:p>
    <w:p>
      <w:pPr>
        <w:spacing w:line="440" w:lineRule="exact"/>
        <w:ind w:firstLine="960" w:firstLineChars="4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 xml:space="preserve">质疑接收人：徐望华 </w:t>
      </w:r>
      <w:r>
        <w:rPr>
          <w:rFonts w:hint="eastAsia" w:ascii="仿宋" w:hAnsi="仿宋" w:eastAsia="仿宋" w:cs="宋体"/>
          <w:color w:val="000000" w:themeColor="text1"/>
          <w:sz w:val="24"/>
          <w:highlight w:val="none"/>
          <w:lang w:val="en-US" w:eastAsia="zh-CN"/>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联系电话：0571-64813430</w:t>
      </w:r>
    </w:p>
    <w:p>
      <w:pPr>
        <w:spacing w:line="440" w:lineRule="exact"/>
        <w:ind w:firstLine="960" w:firstLineChars="4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 xml:space="preserve">地址：杭州市淳安县千岛湖镇；  </w:t>
      </w:r>
    </w:p>
    <w:p>
      <w:pPr>
        <w:pStyle w:val="17"/>
        <w:spacing w:line="360" w:lineRule="auto"/>
        <w:ind w:firstLine="470" w:firstLineChars="196"/>
        <w:rPr>
          <w:rFonts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rPr>
        <w:t>2.采购代理机构信息代理机构：浙江辰光项目管理有限公司</w:t>
      </w:r>
    </w:p>
    <w:p>
      <w:pPr>
        <w:pStyle w:val="17"/>
        <w:spacing w:line="360" w:lineRule="auto"/>
        <w:ind w:firstLine="470" w:firstLineChars="196"/>
        <w:rPr>
          <w:rFonts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rPr>
        <w:t xml:space="preserve">联系人:高文峰   </w:t>
      </w:r>
      <w:r>
        <w:rPr>
          <w:rFonts w:hint="eastAsia" w:ascii="仿宋" w:hAnsi="仿宋" w:eastAsia="仿宋" w:cs="仿宋"/>
          <w:snapToGrid/>
          <w:color w:val="auto"/>
          <w:kern w:val="2"/>
          <w:sz w:val="24"/>
          <w:szCs w:val="24"/>
          <w:highlight w:val="none"/>
          <w:lang w:val="en-US" w:eastAsia="zh-CN"/>
        </w:rPr>
        <w:t xml:space="preserve">       </w:t>
      </w:r>
      <w:r>
        <w:rPr>
          <w:rFonts w:hint="eastAsia" w:ascii="仿宋" w:hAnsi="仿宋" w:eastAsia="仿宋" w:cs="仿宋"/>
          <w:snapToGrid/>
          <w:color w:val="auto"/>
          <w:kern w:val="2"/>
          <w:sz w:val="24"/>
          <w:szCs w:val="24"/>
          <w:highlight w:val="none"/>
        </w:rPr>
        <w:t>联系电话：0571-</w:t>
      </w:r>
      <w:r>
        <w:rPr>
          <w:rFonts w:ascii="仿宋" w:hAnsi="仿宋" w:eastAsia="仿宋" w:cs="仿宋"/>
          <w:snapToGrid/>
          <w:color w:val="auto"/>
          <w:kern w:val="2"/>
          <w:sz w:val="24"/>
          <w:szCs w:val="24"/>
          <w:highlight w:val="none"/>
        </w:rPr>
        <w:t>64832556</w:t>
      </w:r>
    </w:p>
    <w:p>
      <w:pPr>
        <w:pStyle w:val="17"/>
        <w:spacing w:line="360" w:lineRule="auto"/>
        <w:ind w:firstLine="470" w:firstLineChars="196"/>
        <w:rPr>
          <w:rFonts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rPr>
        <w:t xml:space="preserve">质疑接收人：李梦    </w:t>
      </w:r>
      <w:r>
        <w:rPr>
          <w:rFonts w:hint="eastAsia" w:ascii="仿宋" w:hAnsi="仿宋" w:eastAsia="仿宋" w:cs="仿宋"/>
          <w:snapToGrid/>
          <w:color w:val="auto"/>
          <w:kern w:val="2"/>
          <w:sz w:val="24"/>
          <w:szCs w:val="24"/>
          <w:highlight w:val="none"/>
          <w:lang w:val="en-US" w:eastAsia="zh-CN"/>
        </w:rPr>
        <w:t xml:space="preserve">   </w:t>
      </w:r>
      <w:r>
        <w:rPr>
          <w:rFonts w:hint="eastAsia" w:ascii="仿宋" w:hAnsi="仿宋" w:eastAsia="仿宋" w:cs="仿宋"/>
          <w:snapToGrid/>
          <w:color w:val="auto"/>
          <w:kern w:val="2"/>
          <w:sz w:val="24"/>
          <w:szCs w:val="24"/>
          <w:highlight w:val="none"/>
        </w:rPr>
        <w:t xml:space="preserve">联系电话：0571-64814245 </w:t>
      </w:r>
    </w:p>
    <w:p>
      <w:pPr>
        <w:pStyle w:val="17"/>
        <w:spacing w:line="360" w:lineRule="auto"/>
        <w:ind w:firstLine="470" w:firstLineChars="196"/>
        <w:rPr>
          <w:rFonts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rPr>
        <w:t>地址：淳安县千岛湖镇新安大街104号</w:t>
      </w:r>
    </w:p>
    <w:p>
      <w:pPr>
        <w:pStyle w:val="17"/>
        <w:numPr>
          <w:ilvl w:val="0"/>
          <w:numId w:val="9"/>
        </w:numPr>
        <w:spacing w:line="360" w:lineRule="auto"/>
        <w:ind w:firstLine="470" w:firstLineChars="196"/>
        <w:rPr>
          <w:rFonts w:ascii="仿宋" w:hAnsi="仿宋" w:eastAsia="仿宋" w:cs="宋体"/>
          <w:sz w:val="24"/>
          <w:highlight w:val="none"/>
        </w:rPr>
      </w:pPr>
      <w:r>
        <w:rPr>
          <w:rFonts w:hint="eastAsia" w:ascii="仿宋" w:hAnsi="仿宋" w:eastAsia="仿宋" w:cs="仿宋"/>
          <w:snapToGrid/>
          <w:color w:val="auto"/>
          <w:kern w:val="2"/>
          <w:sz w:val="24"/>
          <w:szCs w:val="24"/>
          <w:highlight w:val="none"/>
        </w:rPr>
        <w:t>同级政府采购监督管理部门</w:t>
      </w:r>
    </w:p>
    <w:p>
      <w:pPr>
        <w:spacing w:line="440" w:lineRule="exact"/>
        <w:ind w:firstLine="480" w:firstLineChars="200"/>
        <w:rPr>
          <w:rFonts w:ascii="仿宋" w:hAnsi="仿宋" w:eastAsia="仿宋" w:cs="宋体"/>
          <w:sz w:val="24"/>
          <w:highlight w:val="none"/>
        </w:rPr>
      </w:pPr>
      <w:r>
        <w:rPr>
          <w:rFonts w:hint="eastAsia" w:ascii="仿宋" w:hAnsi="仿宋" w:eastAsia="仿宋" w:cs="宋体"/>
          <w:sz w:val="24"/>
          <w:highlight w:val="none"/>
        </w:rPr>
        <w:t>名    称：淳安县财政局、浙江省政府采购行政裁决服务中心（杭州）</w:t>
      </w:r>
    </w:p>
    <w:p>
      <w:pPr>
        <w:spacing w:line="440" w:lineRule="exact"/>
        <w:ind w:firstLine="480" w:firstLineChars="200"/>
        <w:rPr>
          <w:rFonts w:ascii="仿宋" w:hAnsi="仿宋" w:eastAsia="仿宋" w:cs="宋体"/>
          <w:sz w:val="24"/>
          <w:highlight w:val="none"/>
        </w:rPr>
      </w:pPr>
      <w:r>
        <w:rPr>
          <w:rFonts w:hint="eastAsia" w:ascii="仿宋" w:hAnsi="仿宋" w:eastAsia="仿宋" w:cs="宋体"/>
          <w:sz w:val="24"/>
          <w:highlight w:val="none"/>
        </w:rPr>
        <w:t>地    址：杭州市上城区四季青街道新业路市民之家G03办公室（快递仅限ems或顺丰）</w:t>
      </w:r>
    </w:p>
    <w:p>
      <w:pPr>
        <w:spacing w:line="440" w:lineRule="exact"/>
        <w:rPr>
          <w:rFonts w:ascii="仿宋" w:hAnsi="仿宋" w:eastAsia="仿宋" w:cs="宋体"/>
          <w:sz w:val="24"/>
          <w:highlight w:val="none"/>
        </w:rPr>
      </w:pPr>
      <w:r>
        <w:rPr>
          <w:rFonts w:hint="eastAsia" w:ascii="仿宋" w:hAnsi="仿宋" w:eastAsia="仿宋" w:cs="宋体"/>
          <w:sz w:val="24"/>
          <w:highlight w:val="none"/>
        </w:rPr>
        <w:t> 传    真：/</w:t>
      </w:r>
    </w:p>
    <w:p>
      <w:pPr>
        <w:spacing w:line="440" w:lineRule="exact"/>
        <w:ind w:firstLine="480" w:firstLineChars="200"/>
        <w:rPr>
          <w:rFonts w:ascii="仿宋" w:hAnsi="仿宋" w:eastAsia="仿宋" w:cs="宋体"/>
          <w:sz w:val="24"/>
          <w:highlight w:val="none"/>
        </w:rPr>
      </w:pPr>
      <w:r>
        <w:rPr>
          <w:rFonts w:hint="eastAsia" w:ascii="仿宋" w:hAnsi="仿宋" w:eastAsia="仿宋" w:cs="宋体"/>
          <w:sz w:val="24"/>
          <w:highlight w:val="none"/>
        </w:rPr>
        <w:t>联 系 人：朱女士、王女士</w:t>
      </w:r>
    </w:p>
    <w:p>
      <w:pPr>
        <w:spacing w:line="440" w:lineRule="exact"/>
        <w:rPr>
          <w:rFonts w:ascii="仿宋" w:hAnsi="仿宋" w:eastAsia="仿宋" w:cs="仿宋"/>
          <w:sz w:val="24"/>
          <w:highlight w:val="none"/>
        </w:rPr>
      </w:pPr>
      <w:r>
        <w:rPr>
          <w:rFonts w:hint="eastAsia" w:ascii="仿宋" w:hAnsi="仿宋" w:eastAsia="仿宋" w:cs="宋体"/>
          <w:sz w:val="24"/>
          <w:highlight w:val="none"/>
        </w:rPr>
        <w:t> 监督投诉电话：0571-85252453</w:t>
      </w:r>
    </w:p>
    <w:p>
      <w:pPr>
        <w:spacing w:line="360" w:lineRule="auto"/>
        <w:rPr>
          <w:rFonts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CA问题联系电话（人工）：汇信CA 400-888-4636；天谷CA 400-087-8198。</w:t>
      </w:r>
    </w:p>
    <w:p>
      <w:pPr>
        <w:widowControl/>
        <w:adjustRightInd/>
        <w:jc w:val="center"/>
        <w:rPr>
          <w:rFonts w:ascii="仿宋" w:hAnsi="仿宋" w:eastAsia="仿宋" w:cs="仿宋"/>
          <w:b/>
          <w:sz w:val="36"/>
          <w:szCs w:val="20"/>
          <w:highlight w:val="none"/>
        </w:rPr>
      </w:pPr>
    </w:p>
    <w:p>
      <w:pPr>
        <w:widowControl/>
        <w:adjustRightInd/>
        <w:jc w:val="center"/>
        <w:rPr>
          <w:rFonts w:ascii="仿宋" w:hAnsi="仿宋" w:eastAsia="仿宋" w:cs="仿宋"/>
          <w:b/>
          <w:sz w:val="36"/>
          <w:szCs w:val="20"/>
          <w:highlight w:val="none"/>
        </w:rPr>
      </w:pPr>
    </w:p>
    <w:p>
      <w:pPr>
        <w:widowControl/>
        <w:adjustRightInd/>
        <w:jc w:val="center"/>
        <w:rPr>
          <w:rFonts w:ascii="仿宋" w:hAnsi="仿宋" w:eastAsia="仿宋" w:cs="仿宋"/>
          <w:b/>
          <w:sz w:val="36"/>
          <w:szCs w:val="20"/>
          <w:highlight w:val="none"/>
        </w:rPr>
      </w:pPr>
    </w:p>
    <w:p>
      <w:pPr>
        <w:widowControl/>
        <w:adjustRightInd/>
        <w:jc w:val="center"/>
        <w:rPr>
          <w:rFonts w:ascii="仿宋" w:hAnsi="仿宋" w:eastAsia="仿宋" w:cs="仿宋"/>
          <w:b/>
          <w:sz w:val="36"/>
          <w:szCs w:val="20"/>
          <w:highlight w:val="none"/>
        </w:rPr>
      </w:pPr>
    </w:p>
    <w:p>
      <w:pPr>
        <w:widowControl/>
        <w:adjustRightInd/>
        <w:jc w:val="left"/>
        <w:rPr>
          <w:rFonts w:ascii="仿宋" w:hAnsi="仿宋" w:eastAsia="仿宋" w:cs="仿宋"/>
          <w:b/>
          <w:sz w:val="36"/>
          <w:szCs w:val="20"/>
          <w:highlight w:val="none"/>
        </w:rPr>
      </w:pPr>
    </w:p>
    <w:p>
      <w:pPr>
        <w:widowControl/>
        <w:adjustRightInd/>
        <w:jc w:val="center"/>
        <w:rPr>
          <w:rFonts w:ascii="仿宋" w:hAnsi="仿宋" w:eastAsia="仿宋" w:cs="仿宋"/>
          <w:b/>
          <w:sz w:val="36"/>
          <w:szCs w:val="20"/>
          <w:highlight w:val="none"/>
        </w:rPr>
      </w:pPr>
      <w:r>
        <w:rPr>
          <w:rFonts w:hint="eastAsia" w:ascii="仿宋" w:hAnsi="仿宋" w:eastAsia="仿宋" w:cs="仿宋"/>
          <w:b/>
          <w:sz w:val="36"/>
          <w:szCs w:val="20"/>
          <w:highlight w:val="none"/>
        </w:rPr>
        <w:t>第二部分</w:t>
      </w:r>
      <w:bookmarkEnd w:id="7"/>
      <w:r>
        <w:rPr>
          <w:rFonts w:hint="eastAsia" w:ascii="仿宋" w:hAnsi="仿宋" w:eastAsia="仿宋" w:cs="仿宋"/>
          <w:b/>
          <w:sz w:val="36"/>
          <w:szCs w:val="20"/>
          <w:highlight w:val="none"/>
        </w:rPr>
        <w:t xml:space="preserve"> 投标人须知</w:t>
      </w:r>
      <w:bookmarkEnd w:id="8"/>
    </w:p>
    <w:p>
      <w:pPr>
        <w:snapToGrid w:val="0"/>
        <w:spacing w:line="360" w:lineRule="auto"/>
        <w:jc w:val="center"/>
        <w:rPr>
          <w:rFonts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服务类，单一产品或</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核心产品为：</w:t>
            </w:r>
            <w:r>
              <w:rPr>
                <w:rFonts w:hint="eastAsia" w:ascii="仿宋" w:hAnsi="仿宋" w:eastAsia="仿宋" w:cs="宋体"/>
                <w:color w:val="0D0D0D" w:themeColor="text1" w:themeTint="F2"/>
                <w:sz w:val="24"/>
                <w:highlight w:val="none"/>
                <w:u w:val="single"/>
                <w14:textFill>
                  <w14:solidFill>
                    <w14:schemeClr w14:val="tx1">
                      <w14:lumMod w14:val="95000"/>
                      <w14:lumOff w14:val="5000"/>
                    </w14:schemeClr>
                  </w14:solidFill>
                </w14:textFill>
              </w:rPr>
              <w:t>/</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（1）标的：</w:t>
            </w:r>
            <w:r>
              <w:rPr>
                <w:rFonts w:hint="eastAsia" w:ascii="仿宋" w:hAnsi="仿宋" w:eastAsia="仿宋" w:cs="宋体"/>
                <w:color w:val="0D0D0D" w:themeColor="text1" w:themeTint="F2"/>
                <w:kern w:val="0"/>
                <w:sz w:val="24"/>
                <w:highlight w:val="none"/>
                <w:u w:val="single"/>
                <w14:textFill>
                  <w14:solidFill>
                    <w14:schemeClr w14:val="tx1">
                      <w14:lumMod w14:val="95000"/>
                      <w14:lumOff w14:val="5000"/>
                    </w14:schemeClr>
                  </w14:solidFill>
                </w14:textFill>
              </w:rPr>
              <w:t>详见附件7《中小企业声明函》</w:t>
            </w:r>
            <w:r>
              <w:rPr>
                <w:rFonts w:hint="eastAsia" w:ascii="仿宋" w:hAnsi="仿宋" w:eastAsia="仿宋" w:cs="仿宋"/>
                <w:color w:val="000000" w:themeColor="text1"/>
                <w:sz w:val="24"/>
                <w:highlight w:val="none"/>
                <w:u w:val="single"/>
                <w14:textFill>
                  <w14:solidFill>
                    <w14:schemeClr w14:val="tx1"/>
                  </w14:solidFill>
                </w14:textFill>
              </w:rPr>
              <w:t>，所属行业：未列明的其他行业。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3"/>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286092281"/>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11742407"/>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F0FE"/>
                        </w:r>
                      </w:sdtContent>
                    </w:sdt>
                  </w:sdtContent>
                </w:sdt>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本项目不允许采购进口产品。</w:t>
            </w:r>
          </w:p>
          <w:p>
            <w:pPr>
              <w:spacing w:line="360" w:lineRule="auto"/>
              <w:rPr>
                <w:rFonts w:ascii="仿宋" w:hAnsi="仿宋" w:eastAsia="仿宋" w:cs="宋体"/>
                <w:color w:val="0D0D0D" w:themeColor="text1" w:themeTint="F2"/>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4"/>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286092279"/>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sdtContent>
                </w:sdt>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5"/>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00A8"/>
                </w:r>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 xml:space="preserve"> A</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同意将售后服务的工作分包。</w:t>
            </w: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6"/>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72115564"/>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11742408"/>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00FE"/>
                        </w:r>
                      </w:sdtContent>
                    </w:sdt>
                  </w:sdtContent>
                </w:sdt>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 xml:space="preserve"> B</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不同意分包。</w:t>
            </w:r>
          </w:p>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7"/>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72115565"/>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F0FE"/>
                    </w:r>
                  </w:sdtContent>
                </w:sdt>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A</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不组织。</w:t>
            </w:r>
          </w:p>
          <w:p>
            <w:pPr>
              <w:spacing w:line="360" w:lineRule="auto"/>
              <w:rPr>
                <w:rFonts w:ascii="仿宋" w:hAnsi="仿宋" w:eastAsia="仿宋" w:cs="宋体"/>
                <w:color w:val="0D0D0D" w:themeColor="text1" w:themeTint="F2"/>
                <w:sz w:val="24"/>
                <w:szCs w:val="20"/>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8"/>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B组织，</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时间：,地点：，联系人：，联系方式：</w:t>
            </w:r>
            <w:r>
              <w:rPr>
                <w:rFonts w:hint="eastAsia" w:ascii="仿宋" w:hAnsi="仿宋" w:eastAsia="仿宋" w:cs="宋体"/>
                <w:color w:val="0D0D0D" w:themeColor="text1" w:themeTint="F2"/>
                <w:sz w:val="24"/>
                <w:szCs w:val="20"/>
                <w:highlight w:val="none"/>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9"/>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F0FE"/>
                </w:r>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A</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不要求提供。</w:t>
            </w:r>
          </w:p>
          <w:p>
            <w:pPr>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026831988"/>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MS Gothic" w:eastAsia="MS Gothic" w:cs="宋体"/>
                    <w:color w:val="0D0D0D" w:themeColor="text1" w:themeTint="F2"/>
                    <w:kern w:val="0"/>
                    <w:sz w:val="24"/>
                    <w:highlight w:val="none"/>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B要求提供，</w:t>
            </w:r>
          </w:p>
          <w:p>
            <w:pPr>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（1）</w:t>
            </w: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样品：</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（2）</w:t>
            </w: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样品制作的标准和要求：</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（3）样品的评审方法以及评审标准</w:t>
            </w: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：详见</w:t>
            </w:r>
            <w:r>
              <w:rPr>
                <w:rFonts w:hint="eastAsia" w:ascii="仿宋" w:hAnsi="仿宋" w:eastAsia="仿宋" w:cs="宋体"/>
                <w:color w:val="0D0D0D" w:themeColor="text1" w:themeTint="F2"/>
                <w:sz w:val="24"/>
                <w:highlight w:val="none"/>
                <w:u w:val="single"/>
                <w14:textFill>
                  <w14:solidFill>
                    <w14:schemeClr w14:val="tx1">
                      <w14:lumMod w14:val="95000"/>
                      <w14:lumOff w14:val="5000"/>
                    </w14:schemeClr>
                  </w14:solidFill>
                </w14:textFill>
              </w:rPr>
              <w:t>评标办法</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（4）是否需要随样品提交检测报告：</w:t>
            </w: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303421454"/>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MS Gothic" w:eastAsia="MS Gothic" w:cs="宋体"/>
                    <w:color w:val="0D0D0D" w:themeColor="text1" w:themeTint="F2"/>
                    <w:kern w:val="0"/>
                    <w:sz w:val="24"/>
                    <w:highlight w:val="none"/>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否；</w:t>
            </w: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621728433"/>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是，检测机构的要求</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；检测内容</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（5）提供样品的时间：</w:t>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；地点：；联系人</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28"/>
                <w:sz w:val="24"/>
                <w:highlight w:val="none"/>
                <w14:textFill>
                  <w14:solidFill>
                    <w14:schemeClr w14:val="tx1">
                      <w14:lumMod w14:val="95000"/>
                      <w14:lumOff w14:val="5000"/>
                    </w14:schemeClr>
                  </w14:solidFill>
                </w14:textFill>
              </w:rPr>
              <w:t>联系电话：</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Cs/>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00FE"/>
            </w: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A</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不组织。</w:t>
            </w:r>
          </w:p>
          <w:p>
            <w:pPr>
              <w:snapToGrid w:val="0"/>
              <w:spacing w:line="360" w:lineRule="auto"/>
              <w:rPr>
                <w:rFonts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23"/>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00000" w:themeColor="text1"/>
                      <w:kern w:val="0"/>
                      <w:sz w:val="24"/>
                      <w:highlight w:val="none"/>
                      <w14:textFill>
                        <w14:solidFill>
                          <w14:schemeClr w14:val="tx1"/>
                        </w14:solidFill>
                      </w14:textFill>
                    </w:rPr>
                    <w:id w:val="172115566"/>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sdtPr>
                        <w:rPr>
                          <w:rFonts w:hint="eastAsia" w:ascii="仿宋" w:hAnsi="仿宋" w:eastAsia="仿宋" w:cs="宋体"/>
                          <w:color w:val="000000" w:themeColor="text1"/>
                          <w:kern w:val="0"/>
                          <w:sz w:val="24"/>
                          <w:highlight w:val="none"/>
                          <w14:textFill>
                            <w14:solidFill>
                              <w14:schemeClr w14:val="tx1"/>
                            </w14:solidFill>
                          </w14:textFill>
                        </w:rPr>
                        <w:id w:val="89949626"/>
                      </w:sdtPr>
                      <w:sdtEndPr>
                        <w:rPr>
                          <w:rFonts w:hint="eastAsia" w:ascii="仿宋" w:hAnsi="仿宋" w:eastAsia="仿宋" w:cs="宋体"/>
                          <w:color w:val="000000" w:themeColor="text1"/>
                          <w:kern w:val="0"/>
                          <w:sz w:val="24"/>
                          <w:highlight w:val="none"/>
                          <w14:textFill>
                            <w14:solidFill>
                              <w14:schemeClr w14:val="tx1"/>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00A8"/>
                        </w:r>
                      </w:sdtContent>
                    </w:sdt>
                    <w:r>
                      <w:rPr>
                        <w:rFonts w:hint="eastAsia" w:ascii="仿宋" w:hAnsi="仿宋" w:eastAsia="仿宋" w:cs="宋体"/>
                        <w:color w:val="000000" w:themeColor="text1"/>
                        <w:kern w:val="0"/>
                        <w:sz w:val="24"/>
                        <w:highlight w:val="none"/>
                        <w14:textFill>
                          <w14:solidFill>
                            <w14:schemeClr w14:val="tx1"/>
                          </w14:solidFill>
                        </w14:textFill>
                      </w:rPr>
                      <w:t>B组织。 （1）在评标时安排每个投标人进行方案讲解演示。每个投标人演示时间不超过分钟，讲解次序以投标文件解密时间先后次序为准。</w:t>
                    </w:r>
                    <w:r>
                      <w:rPr>
                        <w:rFonts w:hint="eastAsia" w:ascii="仿宋" w:eastAsia="仿宋" w:cs="宋体"/>
                        <w:color w:val="000000" w:themeColor="text1"/>
                        <w:kern w:val="0"/>
                        <w:sz w:val="24"/>
                        <w:highlight w:val="none"/>
                        <w14:textFill>
                          <w14:solidFill>
                            <w14:schemeClr w14:val="tx1"/>
                          </w14:solidFill>
                        </w14:textFill>
                      </w:rPr>
                      <w:t>提供演示</w:t>
                    </w:r>
                    <w:r>
                      <w:rPr>
                        <w:rFonts w:ascii="仿宋" w:eastAsia="仿宋" w:cs="宋体"/>
                        <w:color w:val="000000" w:themeColor="text1"/>
                        <w:kern w:val="0"/>
                        <w:sz w:val="24"/>
                        <w:highlight w:val="none"/>
                        <w14:textFill>
                          <w14:solidFill>
                            <w14:schemeClr w14:val="tx1"/>
                          </w14:solidFill>
                        </w14:textFill>
                      </w:rPr>
                      <w:t>U</w:t>
                    </w:r>
                    <w:r>
                      <w:rPr>
                        <w:rFonts w:hint="eastAsia" w:ascii="仿宋" w:eastAsia="仿宋" w:cs="宋体"/>
                        <w:color w:val="000000" w:themeColor="text1"/>
                        <w:kern w:val="0"/>
                        <w:sz w:val="24"/>
                        <w:highlight w:val="none"/>
                        <w14:textFill>
                          <w14:solidFill>
                            <w14:schemeClr w14:val="tx1"/>
                          </w14:solidFill>
                        </w14:textFill>
                      </w:rPr>
                      <w:t xml:space="preserve">盘文件形式。 </w:t>
                    </w:r>
                    <w:r>
                      <w:rPr>
                        <w:rFonts w:hint="eastAsia" w:ascii="仿宋" w:hAnsi="仿宋" w:eastAsia="仿宋" w:cs="宋体"/>
                        <w:color w:val="000000" w:themeColor="text1"/>
                        <w:kern w:val="0"/>
                        <w:sz w:val="24"/>
                        <w:highlight w:val="none"/>
                        <w14:textFill>
                          <w14:solidFill>
                            <w14:schemeClr w14:val="tx1"/>
                          </w14:solidFill>
                        </w14:textFill>
                      </w:rPr>
                      <w:t xml:space="preserve">（2）方案讲解演示可选择以下其中一种方式： </w:t>
                    </w:r>
                    <w:sdt>
                      <w:sdtPr>
                        <w:rPr>
                          <w:rFonts w:hint="eastAsia" w:ascii="仿宋" w:eastAsia="仿宋" w:cs="宋体"/>
                          <w:color w:val="000000" w:themeColor="text1"/>
                          <w:kern w:val="0"/>
                          <w:sz w:val="24"/>
                          <w:highlight w:val="none"/>
                          <w14:textFill>
                            <w14:solidFill>
                              <w14:schemeClr w14:val="tx1"/>
                            </w14:solidFill>
                          </w14:textFill>
                        </w:rPr>
                        <w:id w:val="-1839302790"/>
                      </w:sdtPr>
                      <w:sdtEndPr>
                        <w:rPr>
                          <w:rFonts w:hint="eastAsia" w:ascii="仿宋" w:eastAsia="仿宋" w:cs="宋体"/>
                          <w:color w:val="000000" w:themeColor="text1"/>
                          <w:kern w:val="0"/>
                          <w:sz w:val="24"/>
                          <w:highlight w:val="none"/>
                          <w14:textFill>
                            <w14:solidFill>
                              <w14:schemeClr w14:val="tx1"/>
                            </w14:solidFill>
                          </w14:textFill>
                        </w:rPr>
                      </w:sdtEndPr>
                      <w:sdtContent>
                        <w:r>
                          <w:rPr>
                            <w:rFonts w:hint="eastAsia" w:ascii="仿宋" w:eastAsia="仿宋" w:cs="宋体"/>
                            <w:color w:val="000000" w:themeColor="text1"/>
                            <w:kern w:val="0"/>
                            <w:sz w:val="24"/>
                            <w:highlight w:val="none"/>
                            <w14:textFill>
                              <w14:solidFill>
                                <w14:schemeClr w14:val="tx1"/>
                              </w14:solidFill>
                            </w14:textFill>
                          </w:rPr>
                          <w:sym w:font="Wingdings" w:char="00A8"/>
                        </w:r>
                      </w:sdtContent>
                    </w:sdt>
                    <w:r>
                      <w:rPr>
                        <w:rFonts w:hint="eastAsia" w:ascii="仿宋" w:eastAsia="仿宋" w:cs="宋体"/>
                        <w:color w:val="000000" w:themeColor="text1"/>
                        <w:kern w:val="0"/>
                        <w:sz w:val="24"/>
                        <w:highlight w:val="none"/>
                        <w14:textFill>
                          <w14:solidFill>
                            <w14:schemeClr w14:val="tx1"/>
                          </w14:solidFill>
                        </w14:textFill>
                      </w:rPr>
                      <w:t>方式一：提供演示</w:t>
                    </w:r>
                    <w:r>
                      <w:rPr>
                        <w:rFonts w:ascii="仿宋" w:eastAsia="仿宋" w:cs="宋体"/>
                        <w:color w:val="000000" w:themeColor="text1"/>
                        <w:kern w:val="0"/>
                        <w:sz w:val="24"/>
                        <w:highlight w:val="none"/>
                        <w14:textFill>
                          <w14:solidFill>
                            <w14:schemeClr w14:val="tx1"/>
                          </w14:solidFill>
                        </w14:textFill>
                      </w:rPr>
                      <w:t>U</w:t>
                    </w:r>
                    <w:r>
                      <w:rPr>
                        <w:rFonts w:hint="eastAsia" w:ascii="仿宋" w:eastAsia="仿宋" w:cs="宋体"/>
                        <w:color w:val="000000" w:themeColor="text1"/>
                        <w:kern w:val="0"/>
                        <w:sz w:val="24"/>
                        <w:highlight w:val="none"/>
                        <w14:textFill>
                          <w14:solidFill>
                            <w14:schemeClr w14:val="tx1"/>
                          </w14:solidFill>
                        </w14:textFill>
                      </w:rPr>
                      <w:t>盘文件加密 密封包装邮寄至代理公司。快件务必在投标截止时间前送达到招标代理公司指定接收人员处（确保开标前收到，合理安排时间），演示开始前，代理公司人员将联系供应商进行解密。</w:t>
                    </w:r>
                    <w:r>
                      <w:rPr>
                        <w:rFonts w:hint="eastAsia" w:ascii="仿宋" w:hAnsi="仿宋" w:eastAsia="仿宋"/>
                        <w:color w:val="000000"/>
                        <w:sz w:val="24"/>
                        <w:highlight w:val="none"/>
                      </w:rPr>
                      <w:t>提供演示的时间：</w:t>
                    </w:r>
                    <w:r>
                      <w:rPr>
                        <w:rFonts w:hint="eastAsia" w:ascii="仿宋" w:hAnsi="仿宋" w:eastAsia="仿宋"/>
                        <w:color w:val="000000" w:themeColor="text1"/>
                        <w:sz w:val="24"/>
                        <w:highlight w:val="none"/>
                        <w14:textFill>
                          <w14:solidFill>
                            <w14:schemeClr w14:val="tx1"/>
                          </w14:solidFill>
                        </w14:textFill>
                      </w:rPr>
                      <w:t>2024年月日下</w:t>
                    </w:r>
                    <w:r>
                      <w:rPr>
                        <w:rFonts w:hint="eastAsia" w:ascii="仿宋" w:hAnsi="仿宋" w:eastAsia="仿宋"/>
                        <w:color w:val="000000"/>
                        <w:sz w:val="24"/>
                        <w:highlight w:val="none"/>
                      </w:rPr>
                      <w:t>午17点前； 地点：浙江省淳安县千岛湖镇新安大街104号浙江阳光联合会计师事务所（普通合伙）4楼采购招标部</w:t>
                    </w:r>
                    <w:r>
                      <w:rPr>
                        <w:rFonts w:hint="eastAsia" w:ascii="仿宋" w:hAnsi="仿宋" w:eastAsia="仿宋" w:cs="宋体"/>
                        <w:kern w:val="0"/>
                        <w:sz w:val="24"/>
                        <w:highlight w:val="none"/>
                      </w:rPr>
                      <w:t>； 联系人</w:t>
                    </w:r>
                    <w:r>
                      <w:rPr>
                        <w:rFonts w:hint="eastAsia" w:ascii="仿宋" w:hAnsi="仿宋" w:eastAsia="仿宋" w:cs="宋体"/>
                        <w:sz w:val="24"/>
                        <w:highlight w:val="none"/>
                      </w:rPr>
                      <w:t>：李梦，</w:t>
                    </w:r>
                    <w:r>
                      <w:rPr>
                        <w:rFonts w:hint="eastAsia" w:ascii="仿宋" w:hAnsi="仿宋" w:eastAsia="仿宋" w:cs="宋体"/>
                        <w:kern w:val="28"/>
                        <w:sz w:val="24"/>
                        <w:highlight w:val="none"/>
                      </w:rPr>
                      <w:t>联系电话：</w:t>
                    </w:r>
                    <w:r>
                      <w:rPr>
                        <w:rFonts w:ascii="仿宋" w:hAnsi="仿宋" w:eastAsia="仿宋" w:cs="宋体"/>
                        <w:sz w:val="24"/>
                        <w:highlight w:val="none"/>
                        <w:u w:val="single"/>
                      </w:rPr>
                      <w:t>0571-</w:t>
                    </w:r>
                    <w:r>
                      <w:rPr>
                        <w:rFonts w:hint="eastAsia" w:ascii="仿宋" w:hAnsi="仿宋" w:eastAsia="仿宋" w:cs="宋体"/>
                        <w:sz w:val="24"/>
                        <w:highlight w:val="none"/>
                        <w:u w:val="single"/>
                      </w:rPr>
                      <w:t>64832556</w:t>
                    </w:r>
                    <w:r>
                      <w:rPr>
                        <w:rFonts w:hint="eastAsia" w:ascii="仿宋" w:hAnsi="仿宋" w:eastAsia="仿宋" w:cs="宋体"/>
                        <w:sz w:val="24"/>
                        <w:highlight w:val="none"/>
                      </w:rPr>
                      <w:t>。</w:t>
                    </w:r>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72115563"/>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ym w:font="Wingdings" w:char="00A8"/>
                        </w:r>
                      </w:sdtContent>
                    </w:sdt>
                    <w:r>
                      <w:rPr>
                        <w:rFonts w:hint="eastAsia" w:ascii="仿宋" w:hAnsi="仿宋" w:eastAsia="仿宋" w:cs="宋体"/>
                        <w:color w:val="000000" w:themeColor="text1"/>
                        <w:kern w:val="0"/>
                        <w:sz w:val="24"/>
                        <w:highlight w:val="none"/>
                        <w14:textFill>
                          <w14:solidFill>
                            <w14:schemeClr w14:val="tx1"/>
                          </w14:solidFill>
                        </w14:textFill>
                      </w:rPr>
                      <w:t>方式二：交易中心现场讲解演示。现场讲解地点为，讲解演示所用电脑等设备由投标人自备。现场讲解演示人员进场时提供讲解人员名单（加盖公章或授权代表签名）及身份证明，否则不得讲解演示。 注：因投标人自身原因导致无法演示或者演示效果不理想的，责任自负。因平台原因导致本项目方案讲解演示环节无法顺利开展，按照《浙江省政府采购项目电子交易管理暂行办法》相关规定执行。</w:t>
                    </w:r>
                  </w:sdtContent>
                </w:sdt>
              </w:sdtContent>
            </w:sdt>
            <w:sdt>
              <w:sdt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id w:val="1174071719"/>
                <w:showingPlcHdr/>
              </w:sdtPr>
              <w:sdtEndP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sdtEndP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（1）资格证明文件：见招标文件第二部分11.1。</w:t>
            </w:r>
          </w:p>
          <w:p>
            <w:pPr>
              <w:spacing w:line="360" w:lineRule="auto"/>
              <w:rPr>
                <w:rFonts w:ascii="仿宋" w:hAnsi="仿宋" w:eastAsia="仿宋" w:cs="宋体"/>
                <w:snapToGrid w:val="0"/>
                <w:color w:val="0D0D0D" w:themeColor="text1" w:themeTint="F2"/>
                <w:kern w:val="0"/>
                <w:szCs w:val="21"/>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有关本项目实施所需的所有费用（含税费）均计入报价。</w:t>
            </w:r>
            <w:r>
              <w:rPr>
                <w:rFonts w:hint="eastAsia" w:ascii="仿宋" w:hAnsi="仿宋" w:eastAsia="仿宋" w:cs="宋体"/>
                <w:b/>
                <w:bCs/>
                <w:color w:val="0D0D0D" w:themeColor="text1" w:themeTint="F2"/>
                <w:kern w:val="0"/>
                <w:sz w:val="24"/>
                <w:highlight w:val="none"/>
                <w:lang w:val="zh-CN"/>
                <w14:textFill>
                  <w14:solidFill>
                    <w14:schemeClr w14:val="tx1">
                      <w14:lumMod w14:val="95000"/>
                      <w14:lumOff w14:val="5000"/>
                    </w14:schemeClr>
                  </w14:solidFill>
                </w14:textFill>
              </w:rPr>
              <w:t>投标文件</w:t>
            </w:r>
            <w:r>
              <w:rPr>
                <w:rFonts w:hint="eastAsia" w:ascii="仿宋" w:hAnsi="仿宋" w:eastAsia="仿宋" w:cs="宋体"/>
                <w:b/>
                <w:bCs/>
                <w:color w:val="0D0D0D" w:themeColor="text1" w:themeTint="F2"/>
                <w:sz w:val="24"/>
                <w:highlight w:val="none"/>
                <w14:textFill>
                  <w14:solidFill>
                    <w14:schemeClr w14:val="tx1">
                      <w14:lumMod w14:val="95000"/>
                      <w14:lumOff w14:val="5000"/>
                    </w14:schemeClr>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投标文件中价格全部采用人民币报价。招标文件未列明，而投标人认为必需的费用也需列入报价。</w:t>
            </w:r>
          </w:p>
          <w:p>
            <w:pPr>
              <w:snapToGrid w:val="0"/>
              <w:spacing w:line="360" w:lineRule="auto"/>
              <w:jc w:val="left"/>
              <w:rPr>
                <w:rFonts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投标报价出现下列情形的，投标无效：</w:t>
            </w:r>
          </w:p>
          <w:p>
            <w:pPr>
              <w:snapToGrid w:val="0"/>
              <w:spacing w:line="360" w:lineRule="auto"/>
              <w:ind w:firstLine="241" w:firstLineChars="100"/>
              <w:jc w:val="left"/>
              <w:rPr>
                <w:rFonts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投标文件出现不是唯一的、有选择性投标报价的；</w:t>
            </w:r>
          </w:p>
          <w:p>
            <w:pPr>
              <w:snapToGrid w:val="0"/>
              <w:spacing w:line="360" w:lineRule="auto"/>
              <w:ind w:firstLine="241" w:firstLineChars="100"/>
              <w:jc w:val="left"/>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投标报价超过招标文件中规定的预算金额或者最高限价的;</w:t>
            </w:r>
          </w:p>
          <w:p>
            <w:pPr>
              <w:spacing w:line="360" w:lineRule="auto"/>
              <w:ind w:firstLine="241" w:firstLineChars="100"/>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highlight w:val="none"/>
                <w14:textFill>
                  <w14:solidFill>
                    <w14:schemeClr w14:val="tx1">
                      <w14:lumMod w14:val="95000"/>
                      <w14:lumOff w14:val="5000"/>
                    </w14:schemeClr>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color w:val="0D0D0D" w:themeColor="text1" w:themeTint="F2"/>
                <w:sz w:val="24"/>
                <w:szCs w:val="21"/>
                <w:highlight w:val="none"/>
                <w14:textFill>
                  <w14:solidFill>
                    <w14:schemeClr w14:val="tx1">
                      <w14:lumMod w14:val="95000"/>
                      <w14:lumOff w14:val="5000"/>
                    </w14:schemeClr>
                  </w14:solidFill>
                </w14:textFill>
              </w:rPr>
              <w:t>;</w:t>
            </w:r>
          </w:p>
          <w:p>
            <w:pPr>
              <w:spacing w:line="360" w:lineRule="auto"/>
              <w:ind w:firstLine="241" w:firstLineChars="100"/>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highlight w:val="none"/>
                <w14:textFill>
                  <w14:solidFill>
                    <w14:schemeClr w14:val="tx1">
                      <w14:lumMod w14:val="95000"/>
                      <w14:lumOff w14:val="5000"/>
                    </w14:schemeClr>
                  </w14:solidFill>
                </w14:textFill>
              </w:rPr>
              <w:t>投标人对根据修正原则修正后的报价不确认的</w:t>
            </w: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7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宋体"/>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28"/>
                <w:sz w:val="24"/>
                <w:szCs w:val="24"/>
                <w:highlight w:val="none"/>
                <w14:textFill>
                  <w14:solidFill>
                    <w14:schemeClr w14:val="tx1">
                      <w14:lumMod w14:val="95000"/>
                      <w14:lumOff w14:val="5000"/>
                    </w14:schemeClr>
                  </w14:solidFill>
                </w14:textFill>
              </w:rPr>
              <w:t>备份投标文件送达地点：</w:t>
            </w:r>
            <w:r>
              <w:rPr>
                <w:rFonts w:hint="eastAsia" w:ascii="仿宋" w:eastAsia="仿宋" w:cs="宋体"/>
                <w:color w:val="000000" w:themeColor="text1"/>
                <w:kern w:val="0"/>
                <w:sz w:val="24"/>
                <w:szCs w:val="24"/>
                <w:highlight w:val="none"/>
                <w14:textFill>
                  <w14:solidFill>
                    <w14:schemeClr w14:val="tx1"/>
                  </w14:solidFill>
                </w14:textFill>
              </w:rPr>
              <w:t>淳安县千岛湖镇新安大街</w:t>
            </w:r>
            <w:r>
              <w:rPr>
                <w:rFonts w:ascii="仿宋" w:eastAsia="仿宋" w:cs="宋体"/>
                <w:color w:val="000000" w:themeColor="text1"/>
                <w:kern w:val="0"/>
                <w:sz w:val="24"/>
                <w:szCs w:val="24"/>
                <w:highlight w:val="none"/>
                <w14:textFill>
                  <w14:solidFill>
                    <w14:schemeClr w14:val="tx1"/>
                  </w14:solidFill>
                </w14:textFill>
              </w:rPr>
              <w:t>104</w:t>
            </w:r>
            <w:r>
              <w:rPr>
                <w:rFonts w:hint="eastAsia" w:ascii="仿宋" w:eastAsia="仿宋" w:cs="宋体"/>
                <w:color w:val="000000" w:themeColor="text1"/>
                <w:kern w:val="0"/>
                <w:sz w:val="24"/>
                <w:szCs w:val="24"/>
                <w:highlight w:val="none"/>
                <w14:textFill>
                  <w14:solidFill>
                    <w14:schemeClr w14:val="tx1"/>
                  </w14:solidFill>
                </w14:textFill>
              </w:rPr>
              <w:t>号</w:t>
            </w:r>
            <w:r>
              <w:rPr>
                <w:rFonts w:ascii="仿宋" w:eastAsia="仿宋" w:cs="宋体"/>
                <w:color w:val="000000" w:themeColor="text1"/>
                <w:kern w:val="0"/>
                <w:sz w:val="24"/>
                <w:szCs w:val="24"/>
                <w:highlight w:val="none"/>
                <w14:textFill>
                  <w14:solidFill>
                    <w14:schemeClr w14:val="tx1"/>
                  </w14:solidFill>
                </w14:textFill>
              </w:rPr>
              <w:t>4</w:t>
            </w:r>
            <w:r>
              <w:rPr>
                <w:rFonts w:hint="eastAsia" w:ascii="仿宋" w:eastAsia="仿宋" w:cs="宋体"/>
                <w:color w:val="000000" w:themeColor="text1"/>
                <w:kern w:val="0"/>
                <w:sz w:val="24"/>
                <w:szCs w:val="24"/>
                <w:highlight w:val="none"/>
                <w14:textFill>
                  <w14:solidFill>
                    <w14:schemeClr w14:val="tx1"/>
                  </w14:solidFill>
                </w14:textFill>
              </w:rPr>
              <w:t>楼采购代理部</w:t>
            </w:r>
            <w:r>
              <w:rPr>
                <w:rFonts w:hint="eastAsia" w:ascii="仿宋" w:hAnsi="仿宋" w:eastAsia="仿宋" w:cs="宋体"/>
                <w:color w:val="0D0D0D" w:themeColor="text1" w:themeTint="F2"/>
                <w:kern w:val="28"/>
                <w:sz w:val="24"/>
                <w:szCs w:val="24"/>
                <w:highlight w:val="none"/>
                <w14:textFill>
                  <w14:solidFill>
                    <w14:schemeClr w14:val="tx1">
                      <w14:lumMod w14:val="95000"/>
                      <w14:lumOff w14:val="5000"/>
                    </w14:schemeClr>
                  </w14:solidFill>
                </w14:textFill>
              </w:rPr>
              <w:t>；备份投标文件签收人员联系电话</w:t>
            </w:r>
            <w:r>
              <w:rPr>
                <w:rFonts w:hint="eastAsia" w:ascii="仿宋" w:eastAsia="仿宋" w:cs="宋体"/>
                <w:color w:val="000000" w:themeColor="text1"/>
                <w:kern w:val="0"/>
                <w:sz w:val="24"/>
                <w:szCs w:val="24"/>
                <w:highlight w:val="none"/>
                <w14:textFill>
                  <w14:solidFill>
                    <w14:schemeClr w14:val="tx1"/>
                  </w14:solidFill>
                </w14:textFill>
              </w:rPr>
              <w:t>李梦</w:t>
            </w:r>
            <w:r>
              <w:rPr>
                <w:rFonts w:ascii="仿宋" w:eastAsia="仿宋" w:cs="宋体"/>
                <w:color w:val="000000" w:themeColor="text1"/>
                <w:kern w:val="0"/>
                <w:sz w:val="24"/>
                <w:szCs w:val="24"/>
                <w:highlight w:val="none"/>
                <w14:textFill>
                  <w14:solidFill>
                    <w14:schemeClr w14:val="tx1"/>
                  </w14:solidFill>
                </w14:textFill>
              </w:rPr>
              <w:t>0571-64832556</w:t>
            </w:r>
            <w:r>
              <w:rPr>
                <w:rFonts w:hint="eastAsia" w:ascii="仿宋" w:hAnsi="仿宋" w:eastAsia="仿宋"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仿宋" w:hAnsi="仿宋" w:eastAsia="仿宋" w:cs="宋体"/>
                <w:b/>
                <w:color w:val="0D0D0D" w:themeColor="text1" w:themeTint="F2"/>
                <w:sz w:val="24"/>
                <w:szCs w:val="24"/>
                <w:highlight w:val="none"/>
                <w14:textFill>
                  <w14:solidFill>
                    <w14:schemeClr w14:val="tx1">
                      <w14:lumMod w14:val="95000"/>
                      <w14:lumOff w14:val="5000"/>
                    </w14:schemeClr>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_GB2312"/>
                <w:b/>
                <w:color w:val="0D0D0D" w:themeColor="text1" w:themeTint="F2"/>
                <w:sz w:val="24"/>
                <w:highlight w:val="none"/>
                <w14:textFill>
                  <w14:solidFill>
                    <w14:schemeClr w14:val="tx1">
                      <w14:lumMod w14:val="95000"/>
                      <w14:lumOff w14:val="5000"/>
                    </w14:schemeClr>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highlight w:val="none"/>
                <w14:textFill>
                  <w14:solidFill>
                    <w14:schemeClr w14:val="tx1">
                      <w14:lumMod w14:val="95000"/>
                      <w14:lumOff w14:val="5000"/>
                    </w14:schemeClr>
                  </w14:solidFill>
                </w14:textFill>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sdt>
              <w:sdtPr>
                <w:rPr>
                  <w:rFonts w:hint="eastAsia" w:ascii="仿宋" w:hAnsi="仿宋" w:eastAsia="仿宋" w:cs="Arial"/>
                  <w:color w:val="0D0D0D" w:themeColor="text1" w:themeTint="F2"/>
                  <w:kern w:val="0"/>
                  <w:sz w:val="24"/>
                  <w:highlight w:val="none"/>
                  <w14:textFill>
                    <w14:solidFill>
                      <w14:schemeClr w14:val="tx1">
                        <w14:lumMod w14:val="95000"/>
                        <w14:lumOff w14:val="5000"/>
                      </w14:schemeClr>
                    </w14:solidFill>
                  </w14:textFill>
                </w:rPr>
                <w:id w:val="25"/>
              </w:sdtPr>
              <w:sdtEndPr>
                <w:rPr>
                  <w:rFonts w:hint="eastAsia" w:ascii="仿宋" w:hAnsi="仿宋" w:eastAsia="仿宋" w:cs="Arial"/>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MS Mincho" w:eastAsia="MS Mincho" w:cs="MS Mincho"/>
                    <w:color w:val="0D0D0D" w:themeColor="text1" w:themeTint="F2"/>
                    <w:kern w:val="0"/>
                    <w:sz w:val="24"/>
                    <w:highlight w:val="none"/>
                    <w14:textFill>
                      <w14:solidFill>
                        <w14:schemeClr w14:val="tx1">
                          <w14:lumMod w14:val="95000"/>
                          <w14:lumOff w14:val="5000"/>
                        </w14:schemeClr>
                      </w14:solidFill>
                    </w14:textFill>
                  </w:rPr>
                  <w:t>☐</w:t>
                </w:r>
              </w:sdtContent>
            </w:sdt>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联合体投标的，联合体各方均需按招标文件第四部分评标标准要求提供资信证明文件，否则视为不符合相关要求。</w:t>
            </w:r>
          </w:p>
          <w:p>
            <w:pPr>
              <w:spacing w:line="360" w:lineRule="auto"/>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sdt>
              <w:sdtPr>
                <w:rPr>
                  <w:rFonts w:hint="eastAsia" w:ascii="仿宋" w:hAnsi="仿宋" w:eastAsia="仿宋" w:cs="Arial"/>
                  <w:color w:val="0D0D0D" w:themeColor="text1" w:themeTint="F2"/>
                  <w:kern w:val="0"/>
                  <w:sz w:val="24"/>
                  <w:highlight w:val="none"/>
                  <w14:textFill>
                    <w14:solidFill>
                      <w14:schemeClr w14:val="tx1">
                        <w14:lumMod w14:val="95000"/>
                        <w14:lumOff w14:val="5000"/>
                      </w14:schemeClr>
                    </w14:solidFill>
                  </w14:textFill>
                </w:rPr>
                <w:id w:val="1052570136"/>
              </w:sdtPr>
              <w:sdtEndPr>
                <w:rPr>
                  <w:rFonts w:hint="eastAsia" w:ascii="仿宋" w:hAnsi="仿宋" w:eastAsia="仿宋" w:cs="Arial"/>
                  <w:color w:val="0D0D0D" w:themeColor="text1" w:themeTint="F2"/>
                  <w:kern w:val="0"/>
                  <w:sz w:val="24"/>
                  <w:highlight w:val="none"/>
                  <w14:textFill>
                    <w14:solidFill>
                      <w14:schemeClr w14:val="tx1">
                        <w14:lumMod w14:val="95000"/>
                        <w14:lumOff w14:val="5000"/>
                      </w14:schemeClr>
                    </w14:solidFill>
                  </w14:textFill>
                </w:rPr>
              </w:sdtEndPr>
              <w:sdtContent>
                <w:r>
                  <w:rPr>
                    <w:rFonts w:hint="eastAsia" w:ascii="仿宋" w:hAnsi="仿宋" w:eastAsia="仿宋" w:cs="Arial"/>
                    <w:color w:val="0D0D0D" w:themeColor="text1" w:themeTint="F2"/>
                    <w:kern w:val="0"/>
                    <w:sz w:val="24"/>
                    <w:highlight w:val="none"/>
                    <w14:textFill>
                      <w14:solidFill>
                        <w14:schemeClr w14:val="tx1">
                          <w14:lumMod w14:val="95000"/>
                          <w14:lumOff w14:val="5000"/>
                        </w14:schemeClr>
                      </w14:solidFill>
                    </w14:textFill>
                  </w:rPr>
                  <w:sym w:font="Wingdings" w:char="F0FE"/>
                </w:r>
              </w:sdtContent>
            </w:sdt>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9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400" w:lineRule="exact"/>
              <w:jc w:val="center"/>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采购代理服务费</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采购服务费按照国家发展计划委员会计价格[2002]1980 号文《招标代理服务费管理暂行办法》及发改办价格[2003]857号文件的收费标准计取。采购服务费为：人民币</w:t>
            </w:r>
            <w:r>
              <w:rPr>
                <w:rFonts w:hint="eastAsia" w:ascii="仿宋" w:hAnsi="仿宋" w:eastAsia="仿宋" w:cs="宋体"/>
                <w:snapToGrid w:val="0"/>
                <w:color w:val="0D0D0D" w:themeColor="text1" w:themeTint="F2"/>
                <w:kern w:val="28"/>
                <w:sz w:val="24"/>
                <w:highlight w:val="none"/>
                <w:u w:val="single"/>
                <w:lang w:val="en-US" w:eastAsia="zh-CN"/>
                <w14:textFill>
                  <w14:solidFill>
                    <w14:schemeClr w14:val="tx1">
                      <w14:lumMod w14:val="95000"/>
                      <w14:lumOff w14:val="5000"/>
                    </w14:schemeClr>
                  </w14:solidFill>
                </w14:textFill>
              </w:rPr>
              <w:t>62500.00</w:t>
            </w: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元；由中标单位一次性支付给采购代理公司。</w:t>
            </w:r>
          </w:p>
          <w:p>
            <w:pPr>
              <w:snapToGrid w:val="0"/>
              <w:spacing w:line="380" w:lineRule="atLeast"/>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收款单位（户名）：浙江辰光项目管理有限公司</w:t>
            </w:r>
          </w:p>
          <w:p>
            <w:pPr>
              <w:snapToGrid w:val="0"/>
              <w:spacing w:line="380" w:lineRule="atLeast"/>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开户行：中国工商银行淳安县支行</w:t>
            </w:r>
          </w:p>
          <w:p>
            <w:pPr>
              <w:spacing w:line="360" w:lineRule="auto"/>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账号：</w:t>
            </w:r>
            <w:r>
              <w:rPr>
                <w:rFonts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120 202 910 990 025 7940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b/>
                <w:color w:val="0D0D0D" w:themeColor="text1" w:themeTint="F2"/>
                <w:sz w:val="24"/>
                <w:highlight w:val="none"/>
                <w14:textFill>
                  <w14:solidFill>
                    <w14:schemeClr w14:val="tx1">
                      <w14:lumMod w14:val="95000"/>
                      <w14:lumOff w14:val="5000"/>
                    </w14:schemeClr>
                  </w14:solidFill>
                </w14:textFill>
              </w:rPr>
              <w:t>备注</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D0D0D" w:themeColor="text1" w:themeTint="F2"/>
                <w:kern w:val="28"/>
                <w:sz w:val="24"/>
                <w:highlight w:val="none"/>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highlight w:val="none"/>
                <w14:textFill>
                  <w14:solidFill>
                    <w14:schemeClr w14:val="tx1">
                      <w14:lumMod w14:val="95000"/>
                      <w14:lumOff w14:val="5000"/>
                    </w14:schemeClr>
                  </w14:solidFill>
                </w14:textFill>
              </w:rPr>
              <w:t>中标后提供纸质投标文件正本1份，副本1份。</w:t>
            </w:r>
          </w:p>
        </w:tc>
      </w:tr>
    </w:tbl>
    <w:p>
      <w:pPr>
        <w:pStyle w:val="56"/>
        <w:ind w:left="0" w:leftChars="0"/>
        <w:rPr>
          <w:highlight w:val="none"/>
        </w:rPr>
      </w:pPr>
    </w:p>
    <w:bookmarkEnd w:id="9"/>
    <w:p>
      <w:pPr>
        <w:adjustRightInd/>
        <w:spacing w:line="360" w:lineRule="auto"/>
        <w:ind w:firstLine="3845" w:firstLineChars="1197"/>
        <w:outlineLvl w:val="0"/>
        <w:rPr>
          <w:rFonts w:ascii="仿宋" w:hAnsi="仿宋" w:eastAsia="仿宋" w:cs="仿宋"/>
          <w:b/>
          <w:sz w:val="32"/>
          <w:szCs w:val="20"/>
          <w:highlight w:val="none"/>
        </w:rPr>
      </w:pPr>
      <w:bookmarkStart w:id="10" w:name="第三部分"/>
      <w:bookmarkStart w:id="11" w:name="_Toc164416483"/>
      <w:r>
        <w:rPr>
          <w:rFonts w:hint="eastAsia" w:ascii="仿宋" w:hAnsi="仿宋" w:eastAsia="仿宋" w:cs="仿宋"/>
          <w:b/>
          <w:sz w:val="32"/>
          <w:szCs w:val="20"/>
          <w:highlight w:val="none"/>
        </w:rPr>
        <w:t>一、总则</w:t>
      </w:r>
    </w:p>
    <w:p>
      <w:pPr>
        <w:snapToGrid w:val="0"/>
        <w:spacing w:line="360" w:lineRule="auto"/>
        <w:ind w:firstLine="361" w:firstLineChars="150"/>
        <w:jc w:val="left"/>
        <w:outlineLvl w:val="1"/>
        <w:rPr>
          <w:rFonts w:ascii="仿宋" w:hAnsi="仿宋" w:eastAsia="仿宋" w:cs="仿宋"/>
          <w:b/>
          <w:sz w:val="24"/>
          <w:highlight w:val="none"/>
        </w:rPr>
      </w:pPr>
      <w:r>
        <w:rPr>
          <w:rFonts w:hint="eastAsia" w:ascii="仿宋" w:hAnsi="仿宋" w:eastAsia="仿宋" w:cs="仿宋"/>
          <w:b/>
          <w:sz w:val="24"/>
          <w:highlight w:val="none"/>
        </w:rPr>
        <w:t>1. 适用范围</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highlight w:val="none"/>
        </w:rPr>
      </w:pPr>
      <w:r>
        <w:rPr>
          <w:rFonts w:hint="eastAsia" w:ascii="仿宋" w:hAnsi="仿宋" w:eastAsia="仿宋" w:cs="仿宋"/>
          <w:b/>
          <w:sz w:val="24"/>
          <w:highlight w:val="none"/>
        </w:rPr>
        <w:t xml:space="preserve">   2.定义</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 “采购人”系指招标公告中载明的本项目的采购人。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 “采购机构”系指招标公告中载明的本项目的采购机构。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 “▲”系指实质性要求条款，“★”系产品采购项目中单一产品或核心产品，“</w:t>
      </w:r>
      <w:sdt>
        <w:sdtPr>
          <w:rPr>
            <w:rFonts w:hint="eastAsia" w:ascii="仿宋" w:hAnsi="仿宋" w:eastAsia="仿宋" w:cs="仿宋"/>
            <w:kern w:val="0"/>
            <w:sz w:val="24"/>
            <w:highlight w:val="none"/>
          </w:rPr>
          <w:id w:val="512970236"/>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”系指适用本项目的要求，“</w:t>
      </w:r>
      <w:sdt>
        <w:sdtPr>
          <w:rPr>
            <w:rFonts w:hint="eastAsia" w:ascii="仿宋" w:hAnsi="仿宋" w:eastAsia="仿宋" w:cs="仿宋"/>
            <w:kern w:val="0"/>
            <w:sz w:val="24"/>
            <w:highlight w:val="none"/>
          </w:rPr>
          <w:id w:val="404888855"/>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”系指不适用本项目的要求。</w:t>
      </w:r>
    </w:p>
    <w:p>
      <w:pPr>
        <w:spacing w:line="360" w:lineRule="auto"/>
        <w:ind w:firstLine="241" w:firstLineChars="100"/>
        <w:rPr>
          <w:rFonts w:ascii="仿宋" w:hAnsi="仿宋" w:eastAsia="仿宋" w:cs="仿宋"/>
          <w:b/>
          <w:sz w:val="24"/>
          <w:highlight w:val="none"/>
        </w:rPr>
      </w:pPr>
      <w:r>
        <w:rPr>
          <w:rFonts w:hint="eastAsia" w:ascii="仿宋" w:hAnsi="仿宋" w:eastAsia="仿宋" w:cs="仿宋"/>
          <w:b/>
          <w:sz w:val="24"/>
          <w:highlight w:val="none"/>
        </w:rPr>
        <w:t>3.采购项目需要落实的政府采购政策</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3.2 支持绿色发展</w:t>
      </w:r>
    </w:p>
    <w:p>
      <w:pPr>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3.3支持中小企业发展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bCs/>
          <w:sz w:val="24"/>
          <w:highlight w:val="none"/>
        </w:rPr>
        <w:t>3.3.2</w:t>
      </w:r>
      <w:r>
        <w:rPr>
          <w:rFonts w:hint="eastAsia" w:ascii="仿宋" w:hAnsi="仿宋" w:eastAsia="仿宋" w:cs="仿宋"/>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3.4</w:t>
      </w:r>
      <w:r>
        <w:rPr>
          <w:rFonts w:hint="eastAsia" w:ascii="仿宋" w:hAnsi="仿宋" w:eastAsia="仿宋" w:cs="仿宋"/>
          <w:bCs/>
          <w:sz w:val="24"/>
          <w:highlight w:val="none"/>
        </w:rPr>
        <w:t>支持创新发展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3.4.1采购人优先采购被认定为首台套产品和“制造精品”的自主创新产品。</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highlight w:val="none"/>
        </w:rPr>
      </w:pPr>
      <w:r>
        <w:rPr>
          <w:rFonts w:hint="eastAsia" w:ascii="仿宋" w:hAnsi="仿宋" w:eastAsia="仿宋" w:cs="仿宋"/>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highlight w:val="none"/>
        </w:rPr>
        <w:cr/>
      </w:r>
      <w:r>
        <w:rPr>
          <w:rFonts w:hint="eastAsia" w:ascii="仿宋" w:hAnsi="仿宋" w:eastAsia="仿宋" w:cs="仿宋"/>
          <w:b/>
          <w:sz w:val="24"/>
          <w:highlight w:val="none"/>
        </w:rPr>
        <w:t>4. 询问、质疑、投诉</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lang w:val="zh-CN"/>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lang w:val="zh-CN"/>
          <w14:textFill>
            <w14:solidFill>
              <w14:schemeClr w14:val="tx1">
                <w14:lumMod w14:val="95000"/>
                <w14:lumOff w14:val="5000"/>
              </w14:schemeClr>
            </w14:solidFill>
          </w14:textFill>
        </w:rPr>
        <w:t>4.1在线询问、质疑、投诉</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lang w:val="zh-CN"/>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lang w:val="zh-CN"/>
          <w14:textFill>
            <w14:solidFill>
              <w14:schemeClr w14:val="tx1">
                <w14:lumMod w14:val="95000"/>
                <w14:lumOff w14:val="5000"/>
              </w14:schemeClr>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4.2供应商询问</w:t>
      </w:r>
    </w:p>
    <w:p>
      <w:pPr>
        <w:autoSpaceDE w:val="0"/>
        <w:autoSpaceDN w:val="0"/>
        <w:spacing w:line="360" w:lineRule="auto"/>
        <w:ind w:firstLine="480" w:firstLineChars="200"/>
        <w:jc w:val="left"/>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4.3供应商质疑</w:t>
      </w:r>
    </w:p>
    <w:p>
      <w:pPr>
        <w:pStyle w:val="34"/>
        <w:spacing w:line="360" w:lineRule="auto"/>
        <w:ind w:firstLine="480" w:firstLineChars="200"/>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4.3</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4.3</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7"/>
        <w:spacing w:line="360" w:lineRule="auto"/>
        <w:ind w:firstLine="480" w:firstLineChars="200"/>
        <w:rPr>
          <w:rFonts w:ascii="仿宋" w:hAnsi="仿宋" w:eastAsia="仿宋" w:cs="宋体"/>
          <w:snapToGrid/>
          <w:color w:val="0D0D0D" w:themeColor="text1" w:themeTint="F2"/>
          <w:kern w:val="2"/>
          <w:sz w:val="24"/>
          <w:highlight w:val="none"/>
          <w14:textFill>
            <w14:solidFill>
              <w14:schemeClr w14:val="tx1">
                <w14:lumMod w14:val="95000"/>
                <w14:lumOff w14:val="5000"/>
              </w14:schemeClr>
            </w14:solidFill>
          </w14:textFill>
        </w:rPr>
      </w:pPr>
      <w:r>
        <w:rPr>
          <w:rFonts w:hint="eastAsia" w:ascii="仿宋" w:hAnsi="仿宋" w:eastAsia="仿宋" w:cs="宋体"/>
          <w:snapToGrid/>
          <w:color w:val="0D0D0D" w:themeColor="text1" w:themeTint="F2"/>
          <w:kern w:val="2"/>
          <w:sz w:val="24"/>
          <w:highlight w:val="none"/>
          <w14:textFill>
            <w14:solidFill>
              <w14:schemeClr w14:val="tx1">
                <w14:lumMod w14:val="95000"/>
                <w14:lumOff w14:val="5000"/>
              </w14:schemeClr>
            </w14:solidFill>
          </w14:textFill>
        </w:rPr>
        <w:t>4.3.2.1对招标文件提出质疑的，质疑期限为供应商获得招标文件之日或者招标文件公告期限届满之日起计算。</w:t>
      </w:r>
    </w:p>
    <w:p>
      <w:pPr>
        <w:pStyle w:val="34"/>
        <w:spacing w:line="360" w:lineRule="auto"/>
        <w:ind w:left="479" w:leftChars="228"/>
        <w:rPr>
          <w:rFonts w:ascii="仿宋" w:hAnsi="仿宋" w:eastAsia="仿宋" w:cs="宋体"/>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4.3.3</w:t>
      </w: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供应商提出质疑应当提交质疑函和必要的证明材料。质疑函应当包括下列内容：</w:t>
      </w:r>
    </w:p>
    <w:p>
      <w:pPr>
        <w:pStyle w:val="34"/>
        <w:spacing w:line="360" w:lineRule="auto"/>
        <w:ind w:firstLine="480"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　　4.3.3.1供应商的姓名或者名称、地址、邮编、联系人及联系电话；</w:t>
      </w:r>
    </w:p>
    <w:p>
      <w:pPr>
        <w:pStyle w:val="34"/>
        <w:spacing w:line="360" w:lineRule="auto"/>
        <w:ind w:firstLine="480"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　　4.3.3.2质疑项目的名称、编号；</w:t>
      </w:r>
    </w:p>
    <w:p>
      <w:pPr>
        <w:pStyle w:val="34"/>
        <w:spacing w:line="360" w:lineRule="auto"/>
        <w:ind w:firstLine="480"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　　4.3.3.3具体、明确的质疑事项和与质疑事项相关的请求；</w:t>
      </w:r>
    </w:p>
    <w:p>
      <w:pPr>
        <w:pStyle w:val="34"/>
        <w:spacing w:line="360" w:lineRule="auto"/>
        <w:ind w:firstLine="480"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　　4.3.3.4事实依据；</w:t>
      </w:r>
    </w:p>
    <w:p>
      <w:pPr>
        <w:pStyle w:val="34"/>
        <w:spacing w:line="360" w:lineRule="auto"/>
        <w:ind w:firstLine="480"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　　4.3.3.5必要的法律依据；</w:t>
      </w:r>
    </w:p>
    <w:p>
      <w:pPr>
        <w:pStyle w:val="34"/>
        <w:spacing w:line="360" w:lineRule="auto"/>
        <w:ind w:firstLine="960" w:firstLineChars="4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4.3.3.6提出质疑的日期。</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质疑函范本及制作说明详见附件2。</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lang w:val="zh-CN"/>
          <w14:textFill>
            <w14:solidFill>
              <w14:schemeClr w14:val="tx1">
                <w14:lumMod w14:val="95000"/>
                <w14:lumOff w14:val="5000"/>
              </w14:schemeClr>
            </w14:solidFill>
          </w14:textFill>
        </w:rPr>
        <w:t>4.3</w:t>
      </w:r>
      <w:r>
        <w:rPr>
          <w:rFonts w:hint="eastAsia" w:ascii="仿宋" w:hAnsi="仿宋" w:eastAsia="仿宋"/>
          <w:color w:val="0D0D0D" w:themeColor="text1" w:themeTint="F2"/>
          <w:highlight w:val="none"/>
          <w14:textFill>
            <w14:solidFill>
              <w14:schemeClr w14:val="tx1">
                <w14:lumMod w14:val="95000"/>
                <w14:lumOff w14:val="5000"/>
              </w14:schemeClr>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lang w:val="zh-CN"/>
          <w14:textFill>
            <w14:solidFill>
              <w14:schemeClr w14:val="tx1">
                <w14:lumMod w14:val="95000"/>
                <w14:lumOff w14:val="5000"/>
              </w14:schemeClr>
            </w14:solidFill>
          </w14:textFill>
        </w:rPr>
        <w:t>4.3</w:t>
      </w:r>
      <w:r>
        <w:rPr>
          <w:rFonts w:hint="eastAsia" w:ascii="仿宋" w:hAnsi="仿宋" w:eastAsia="仿宋"/>
          <w:color w:val="0D0D0D" w:themeColor="text1" w:themeTint="F2"/>
          <w:highlight w:val="none"/>
          <w14:textFill>
            <w14:solidFill>
              <w14:schemeClr w14:val="tx1">
                <w14:lumMod w14:val="95000"/>
                <w14:lumOff w14:val="5000"/>
              </w14:schemeClr>
            </w14:solidFill>
          </w14:textFill>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rFonts w:ascii="仿宋" w:hAnsi="仿宋" w:eastAsia="仿宋"/>
          <w:color w:val="0D0D0D" w:themeColor="text1" w:themeTint="F2"/>
          <w:highlight w:val="none"/>
          <w:lang w:val="zh-CN"/>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lang w:val="zh-CN"/>
          <w14:textFill>
            <w14:solidFill>
              <w14:schemeClr w14:val="tx1">
                <w14:lumMod w14:val="95000"/>
                <w14:lumOff w14:val="5000"/>
              </w14:schemeClr>
            </w14:solidFill>
          </w14:textFill>
        </w:rPr>
        <w:t>4.4供应商投诉</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4.4.</w:t>
      </w:r>
      <w:r>
        <w:rPr>
          <w:rFonts w:hint="eastAsia" w:ascii="仿宋" w:hAnsi="仿宋" w:eastAsia="仿宋"/>
          <w:color w:val="0D0D0D" w:themeColor="text1" w:themeTint="F2"/>
          <w:highlight w:val="none"/>
          <w:lang w:val="zh-CN"/>
          <w14:textFill>
            <w14:solidFill>
              <w14:schemeClr w14:val="tx1">
                <w14:lumMod w14:val="95000"/>
                <w14:lumOff w14:val="5000"/>
              </w14:schemeClr>
            </w14:solidFill>
          </w14:textFill>
        </w:rPr>
        <w:t>2</w:t>
      </w:r>
      <w:r>
        <w:rPr>
          <w:rFonts w:hint="eastAsia" w:ascii="仿宋" w:hAnsi="仿宋" w:eastAsia="仿宋"/>
          <w:color w:val="0D0D0D" w:themeColor="text1" w:themeTint="F2"/>
          <w:highlight w:val="none"/>
          <w14:textFill>
            <w14:solidFill>
              <w14:schemeClr w14:val="tx1">
                <w14:lumMod w14:val="95000"/>
                <w14:lumOff w14:val="5000"/>
              </w14:schemeClr>
            </w14:solidFill>
          </w14:textFill>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4.4.3供应商投诉应当有明确的请求和必要的证明材料。</w:t>
      </w:r>
    </w:p>
    <w:p>
      <w:pPr>
        <w:pStyle w:val="892"/>
        <w:shd w:val="clear" w:color="auto" w:fill="FFFFFF"/>
        <w:snapToGrid w:val="0"/>
        <w:spacing w:after="240" w:afterAutospacing="0" w:line="360" w:lineRule="auto"/>
        <w:ind w:firstLine="4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4.4.4 以联合体形式参加政府采购活动的，其投诉应当由组成联合体的所有供应商共同提出。</w:t>
      </w:r>
    </w:p>
    <w:p>
      <w:pPr>
        <w:pStyle w:val="892"/>
        <w:shd w:val="clear" w:color="auto" w:fill="FFFFFF"/>
        <w:snapToGrid w:val="0"/>
        <w:spacing w:after="240" w:afterAutospacing="0" w:line="360" w:lineRule="auto"/>
        <w:ind w:firstLine="480" w:firstLineChars="200"/>
        <w:contextualSpacing/>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2"/>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olor w:val="0D0D0D" w:themeColor="text1" w:themeTint="F2"/>
          <w:highlight w:val="none"/>
          <w14:textFill>
            <w14:solidFill>
              <w14:schemeClr w14:val="tx1">
                <w14:lumMod w14:val="95000"/>
                <w14:lumOff w14:val="5000"/>
              </w14:schemeClr>
            </w14:solidFill>
          </w14:textFill>
        </w:rPr>
        <w:t>投诉书范本及制作说明详见附件3。</w:t>
      </w:r>
    </w:p>
    <w:p>
      <w:pPr>
        <w:pStyle w:val="892"/>
        <w:shd w:val="clear" w:color="auto" w:fill="FFFFFF"/>
        <w:snapToGrid w:val="0"/>
        <w:spacing w:after="240" w:afterAutospacing="0" w:line="360" w:lineRule="auto"/>
        <w:ind w:firstLine="400"/>
        <w:contextualSpacing/>
        <w:rPr>
          <w:rFonts w:ascii="仿宋" w:hAnsi="仿宋" w:eastAsia="仿宋" w:cs="仿宋"/>
          <w:b/>
          <w:sz w:val="32"/>
          <w:szCs w:val="20"/>
          <w:highlight w:val="none"/>
        </w:rPr>
      </w:pPr>
      <w:r>
        <w:rPr>
          <w:rFonts w:hint="eastAsia" w:ascii="仿宋" w:hAnsi="仿宋" w:eastAsia="仿宋" w:cs="仿宋"/>
          <w:b/>
          <w:sz w:val="32"/>
          <w:szCs w:val="20"/>
          <w:highlight w:val="none"/>
        </w:rPr>
        <w:t xml:space="preserve"> 二、招标文件的构成、澄清、修改</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5．招标文件的构成</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5.1 招标文件包括下列文件及附件：</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5.1.1招标公告；</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5.1.2投标人须知；</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5.1.3采购需求；</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5.1.4评标办法；</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szCs w:val="24"/>
          <w:highlight w:val="none"/>
        </w:rPr>
        <w:t>5.1.5拟签订的合同文本；</w:t>
      </w:r>
    </w:p>
    <w:p>
      <w:pPr>
        <w:pStyle w:val="34"/>
        <w:tabs>
          <w:tab w:val="left" w:pos="840"/>
        </w:tabs>
        <w:spacing w:line="360" w:lineRule="auto"/>
        <w:ind w:firstLine="960" w:firstLineChars="400"/>
        <w:rPr>
          <w:rFonts w:ascii="仿宋" w:hAnsi="仿宋" w:eastAsia="仿宋" w:cs="仿宋"/>
          <w:sz w:val="24"/>
          <w:szCs w:val="24"/>
          <w:highlight w:val="none"/>
        </w:rPr>
      </w:pPr>
      <w:r>
        <w:rPr>
          <w:rFonts w:hint="eastAsia" w:ascii="仿宋" w:hAnsi="仿宋" w:eastAsia="仿宋" w:cs="仿宋"/>
          <w:sz w:val="24"/>
          <w:highlight w:val="none"/>
        </w:rPr>
        <w:t>5.1.6</w:t>
      </w:r>
      <w:r>
        <w:rPr>
          <w:rFonts w:hint="eastAsia" w:ascii="仿宋" w:hAnsi="仿宋" w:eastAsia="仿宋" w:cs="仿宋"/>
          <w:sz w:val="24"/>
          <w:szCs w:val="24"/>
          <w:highlight w:val="none"/>
        </w:rPr>
        <w:t>应提交的有关格式范例。</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5.2与本项目有关的</w:t>
      </w:r>
      <w:r>
        <w:rPr>
          <w:rFonts w:hint="eastAsia" w:ascii="仿宋" w:hAnsi="仿宋" w:eastAsia="仿宋" w:cs="仿宋"/>
          <w:bCs/>
          <w:sz w:val="24"/>
          <w:highlight w:val="none"/>
        </w:rPr>
        <w:t>澄清或者修改的内容为招标文件的组成部分</w:t>
      </w:r>
      <w:r>
        <w:rPr>
          <w:rFonts w:hint="eastAsia" w:ascii="仿宋" w:hAnsi="仿宋" w:eastAsia="仿宋" w:cs="仿宋"/>
          <w:sz w:val="24"/>
          <w:highlight w:val="none"/>
        </w:rPr>
        <w:t>。</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6. 招标文件的澄清、修改</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6.1已获取招标文件的潜在投标人，若有问题需要澄清，应于投标截止时间前，以书面形式向采购机构提出。</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仿宋" w:hAnsi="仿宋" w:eastAsia="仿宋" w:cs="仿宋"/>
          <w:b/>
          <w:sz w:val="30"/>
          <w:szCs w:val="20"/>
          <w:highlight w:val="none"/>
        </w:rPr>
      </w:pPr>
      <w:r>
        <w:rPr>
          <w:rFonts w:hint="eastAsia" w:ascii="仿宋" w:hAnsi="仿宋" w:eastAsia="仿宋" w:cs="仿宋"/>
          <w:b/>
          <w:sz w:val="30"/>
          <w:szCs w:val="20"/>
          <w:highlight w:val="none"/>
        </w:rPr>
        <w:t>三、投标</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7. 招标文件的获取</w:t>
      </w:r>
    </w:p>
    <w:p>
      <w:pPr>
        <w:spacing w:line="360" w:lineRule="auto"/>
        <w:ind w:firstLine="480" w:firstLineChars="200"/>
        <w:rPr>
          <w:rFonts w:ascii="仿宋" w:hAnsi="仿宋" w:eastAsia="仿宋" w:cs="仿宋"/>
          <w:snapToGrid w:val="0"/>
          <w:kern w:val="28"/>
          <w:sz w:val="24"/>
          <w:highlight w:val="none"/>
        </w:rPr>
      </w:pPr>
      <w:r>
        <w:rPr>
          <w:rFonts w:hint="eastAsia" w:ascii="仿宋" w:hAnsi="仿宋" w:eastAsia="仿宋" w:cs="仿宋"/>
          <w:snapToGrid w:val="0"/>
          <w:kern w:val="28"/>
          <w:sz w:val="24"/>
          <w:highlight w:val="none"/>
        </w:rPr>
        <w:t>详见招标公告中获取招标文件的时间期限、地点、方式及招标文件售价。</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8.开标前答疑会或现场考察</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szCs w:val="24"/>
          <w:highlight w:val="none"/>
        </w:rPr>
      </w:pPr>
      <w:r>
        <w:rPr>
          <w:rFonts w:hint="eastAsia" w:ascii="仿宋" w:hAnsi="仿宋" w:eastAsia="仿宋" w:cs="仿宋"/>
          <w:b/>
          <w:kern w:val="28"/>
          <w:sz w:val="24"/>
          <w:szCs w:val="24"/>
          <w:highlight w:val="none"/>
        </w:rPr>
        <w:t>9.投标保证金</w:t>
      </w:r>
    </w:p>
    <w:p>
      <w:pPr>
        <w:pStyle w:val="17"/>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10. 投标文件的语言</w:t>
      </w:r>
    </w:p>
    <w:p>
      <w:pPr>
        <w:autoSpaceDE w:val="0"/>
        <w:autoSpaceDN w:val="0"/>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rPr>
        <w:t>投标文件及投标人与采购有关的来往通知、函件和文件均应使用中文。</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11. 投标文件的组成</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11.1</w:t>
      </w:r>
      <w:r>
        <w:rPr>
          <w:rFonts w:hint="eastAsia" w:ascii="仿宋" w:hAnsi="仿宋" w:eastAsia="仿宋" w:cs="仿宋"/>
          <w:b/>
          <w:sz w:val="24"/>
          <w:highlight w:val="none"/>
        </w:rPr>
        <w:t>资格文件</w:t>
      </w:r>
      <w:r>
        <w:rPr>
          <w:rFonts w:hint="eastAsia" w:ascii="仿宋" w:hAnsi="仿宋" w:eastAsia="仿宋" w:cs="仿宋"/>
          <w:sz w:val="24"/>
          <w:highlight w:val="none"/>
        </w:rPr>
        <w:t>：</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11.1.2落实政府采购政策需满足的资格要求；</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11.1.3本项目的特定资格要求。</w:t>
      </w:r>
    </w:p>
    <w:p>
      <w:pPr>
        <w:snapToGrid w:val="0"/>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2商务技术</w:t>
      </w:r>
      <w:r>
        <w:rPr>
          <w:rFonts w:hint="eastAsia" w:ascii="仿宋" w:hAnsi="仿宋" w:eastAsia="仿宋" w:cs="仿宋"/>
          <w:sz w:val="24"/>
          <w:highlight w:val="none"/>
          <w:lang w:val="zh-CN"/>
        </w:rPr>
        <w:t>文件：</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11.2.1投标函；</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11.2.3联合协议；</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11.2.4分包意向协议；</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11.2.6评标标准相应的商务技术资料；</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11.2.7商务技术偏离表；</w:t>
      </w:r>
    </w:p>
    <w:p>
      <w:pPr>
        <w:snapToGrid w:val="0"/>
        <w:spacing w:line="360" w:lineRule="auto"/>
        <w:ind w:firstLine="960" w:firstLineChars="400"/>
        <w:rPr>
          <w:rFonts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snapToGrid w:val="0"/>
        <w:spacing w:line="360" w:lineRule="auto"/>
        <w:ind w:firstLine="480" w:firstLineChars="200"/>
        <w:rPr>
          <w:rFonts w:ascii="仿宋" w:hAnsi="仿宋" w:eastAsia="仿宋" w:cs="仿宋"/>
          <w:sz w:val="24"/>
          <w:highlight w:val="none"/>
          <w:u w:val="single"/>
          <w:lang w:val="zh-CN"/>
        </w:rPr>
      </w:pPr>
      <w:r>
        <w:rPr>
          <w:rFonts w:hint="eastAsia" w:ascii="仿宋" w:hAnsi="仿宋" w:eastAsia="仿宋" w:cs="仿宋"/>
          <w:kern w:val="0"/>
          <w:sz w:val="24"/>
          <w:highlight w:val="none"/>
          <w:lang w:val="zh-CN"/>
        </w:rPr>
        <w:t>11.</w:t>
      </w:r>
      <w:r>
        <w:rPr>
          <w:rFonts w:hint="eastAsia" w:ascii="仿宋" w:hAnsi="仿宋" w:eastAsia="仿宋" w:cs="仿宋"/>
          <w:kern w:val="0"/>
          <w:sz w:val="24"/>
          <w:highlight w:val="none"/>
        </w:rPr>
        <w:t>3</w:t>
      </w:r>
      <w:r>
        <w:rPr>
          <w:rFonts w:hint="eastAsia" w:ascii="仿宋" w:hAnsi="仿宋" w:eastAsia="仿宋" w:cs="仿宋"/>
          <w:b/>
          <w:sz w:val="24"/>
          <w:highlight w:val="none"/>
        </w:rPr>
        <w:t>报价文件：</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11.3.1开标一览表（报价表）；</w:t>
      </w:r>
    </w:p>
    <w:p>
      <w:pPr>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11.3.2 报价明细表</w:t>
      </w:r>
    </w:p>
    <w:p>
      <w:pPr>
        <w:pStyle w:val="3"/>
        <w:rPr>
          <w:rFonts w:ascii="仿宋" w:hAnsi="仿宋" w:eastAsia="仿宋" w:cs="仿宋"/>
          <w:snapToGrid/>
          <w:szCs w:val="24"/>
          <w:highlight w:val="none"/>
          <w:lang w:val="en-US"/>
        </w:rPr>
      </w:pPr>
      <w:r>
        <w:rPr>
          <w:rFonts w:hint="eastAsia" w:ascii="仿宋" w:hAnsi="仿宋" w:eastAsia="仿宋" w:cs="仿宋"/>
          <w:snapToGrid/>
          <w:szCs w:val="24"/>
          <w:highlight w:val="none"/>
          <w:lang w:val="en-US"/>
        </w:rPr>
        <w:t xml:space="preserve">        11.3.3中小企业声明函.</w:t>
      </w:r>
    </w:p>
    <w:p>
      <w:pPr>
        <w:spacing w:line="360" w:lineRule="auto"/>
        <w:ind w:firstLine="723" w:firstLineChars="300"/>
        <w:rPr>
          <w:rFonts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spacing w:line="360" w:lineRule="auto"/>
        <w:ind w:firstLine="723" w:firstLineChars="300"/>
        <w:rPr>
          <w:rFonts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136"/>
        <w:snapToGrid w:val="0"/>
        <w:spacing w:before="0"/>
        <w:ind w:firstLine="0" w:firstLineChars="0"/>
        <w:outlineLvl w:val="0"/>
        <w:rPr>
          <w:rFonts w:ascii="仿宋" w:hAnsi="仿宋" w:eastAsia="仿宋" w:cs="仿宋"/>
          <w:b/>
          <w:szCs w:val="24"/>
          <w:highlight w:val="none"/>
        </w:rPr>
      </w:pPr>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p>
    <w:p>
      <w:pPr>
        <w:spacing w:line="360" w:lineRule="auto"/>
        <w:ind w:firstLine="480" w:firstLineChars="200"/>
        <w:rPr>
          <w:rFonts w:ascii="仿宋" w:hAnsi="仿宋" w:eastAsia="仿宋" w:cs="仿宋"/>
          <w:b/>
          <w:sz w:val="24"/>
          <w:highlight w:val="none"/>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13.投标文件的签署、盖章</w:t>
      </w:r>
    </w:p>
    <w:p>
      <w:pPr>
        <w:pStyle w:val="136"/>
        <w:snapToGrid w:val="0"/>
        <w:spacing w:before="0"/>
        <w:ind w:firstLine="480"/>
        <w:rPr>
          <w:rFonts w:ascii="仿宋" w:hAnsi="仿宋" w:eastAsia="仿宋" w:cs="仿宋"/>
          <w:b/>
          <w:highlight w:val="none"/>
        </w:rPr>
      </w:pPr>
      <w:r>
        <w:rPr>
          <w:rFonts w:hint="eastAsia" w:ascii="仿宋" w:hAnsi="仿宋" w:eastAsia="仿宋" w:cs="仿宋"/>
          <w:szCs w:val="24"/>
          <w:highlight w:val="none"/>
        </w:rPr>
        <w:t>13.1投标文件按照招标文件第六部分格式要</w:t>
      </w:r>
      <w:r>
        <w:rPr>
          <w:rFonts w:hint="eastAsia" w:ascii="仿宋" w:hAnsi="仿宋" w:eastAsia="仿宋" w:cs="仿宋"/>
          <w:highlight w:val="none"/>
        </w:rPr>
        <w:t>求进行签署、盖章。</w:t>
      </w:r>
      <w:r>
        <w:rPr>
          <w:rFonts w:hint="eastAsia" w:ascii="仿宋" w:hAnsi="仿宋" w:eastAsia="仿宋" w:cs="仿宋"/>
          <w:b/>
          <w:highlight w:val="none"/>
        </w:rPr>
        <w:t>▲投标人的投标文件未按照招标文件要求签署、盖章的，其投标无效</w:t>
      </w:r>
      <w:r>
        <w:rPr>
          <w:rFonts w:hint="eastAsia" w:ascii="仿宋" w:hAnsi="仿宋" w:eastAsia="仿宋" w:cs="仿宋"/>
          <w:szCs w:val="24"/>
          <w:highlight w:val="none"/>
        </w:rPr>
        <w:t>。</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13.2为确保网上操作合法、有效和安全，投标人应当在投标截止时间前完成在“政府采购云平台”的身份认证，确保在电子投标过程中能够对相关数据电文进行加密和使用电子签名。</w:t>
      </w:r>
    </w:p>
    <w:p>
      <w:pPr>
        <w:pStyle w:val="136"/>
        <w:snapToGrid w:val="0"/>
        <w:spacing w:before="0"/>
        <w:ind w:firstLine="480"/>
        <w:rPr>
          <w:rFonts w:ascii="仿宋" w:hAnsi="仿宋" w:eastAsia="仿宋" w:cs="仿宋"/>
          <w:szCs w:val="24"/>
          <w:highlight w:val="none"/>
        </w:rPr>
      </w:pPr>
      <w:r>
        <w:rPr>
          <w:rFonts w:hint="eastAsia" w:ascii="仿宋" w:hAnsi="仿宋" w:eastAsia="仿宋" w:cs="仿宋"/>
          <w:highlight w:val="none"/>
        </w:rPr>
        <w:t>13.3招标文件对投标文件签署、盖章的要求适用于电子签名。</w:t>
      </w:r>
    </w:p>
    <w:p>
      <w:pPr>
        <w:pStyle w:val="136"/>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14. 投标文件的提交、补充、修改、撤回</w:t>
      </w:r>
    </w:p>
    <w:p>
      <w:pPr>
        <w:pStyle w:val="136"/>
        <w:ind w:firstLine="480"/>
        <w:rPr>
          <w:rFonts w:ascii="仿宋" w:hAnsi="仿宋" w:eastAsia="仿宋" w:cs="仿宋"/>
          <w:szCs w:val="24"/>
          <w:highlight w:val="none"/>
        </w:rPr>
      </w:pPr>
      <w:r>
        <w:rPr>
          <w:rFonts w:hint="eastAsia" w:ascii="仿宋" w:hAnsi="仿宋" w:eastAsia="仿宋" w:cs="仿宋"/>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6"/>
        <w:spacing w:before="0"/>
        <w:ind w:firstLine="480"/>
        <w:rPr>
          <w:rFonts w:ascii="仿宋" w:hAnsi="仿宋" w:eastAsia="仿宋" w:cs="仿宋"/>
          <w:szCs w:val="24"/>
          <w:highlight w:val="none"/>
        </w:rPr>
      </w:pPr>
      <w:r>
        <w:rPr>
          <w:rFonts w:hint="eastAsia" w:ascii="仿宋" w:hAnsi="仿宋" w:eastAsia="仿宋" w:cs="仿宋"/>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6"/>
        <w:spacing w:before="0"/>
        <w:ind w:firstLine="480"/>
        <w:rPr>
          <w:rFonts w:ascii="仿宋" w:hAnsi="仿宋" w:eastAsia="仿宋" w:cs="仿宋"/>
          <w:szCs w:val="24"/>
          <w:highlight w:val="none"/>
        </w:rPr>
      </w:pPr>
      <w:r>
        <w:rPr>
          <w:rFonts w:hint="eastAsia" w:ascii="仿宋" w:hAnsi="仿宋" w:eastAsia="仿宋" w:cs="仿宋"/>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15.备份投标文件</w:t>
      </w:r>
    </w:p>
    <w:p>
      <w:pPr>
        <w:pStyle w:val="34"/>
        <w:spacing w:line="360" w:lineRule="auto"/>
        <w:ind w:firstLine="360" w:firstLineChars="150"/>
        <w:rPr>
          <w:rFonts w:ascii="仿宋" w:hAnsi="仿宋" w:eastAsia="仿宋" w:cs="仿宋"/>
          <w:b/>
          <w:sz w:val="24"/>
          <w:szCs w:val="24"/>
          <w:highlight w:val="none"/>
        </w:rPr>
      </w:pPr>
      <w:r>
        <w:rPr>
          <w:rFonts w:hint="eastAsia" w:ascii="仿宋" w:hAnsi="仿宋" w:eastAsia="仿宋" w:cs="仿宋"/>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highlight w:val="none"/>
        </w:rPr>
        <w:t>但采购人、采购机构不强制或变相强制投标人提交备份投标文件。</w:t>
      </w:r>
    </w:p>
    <w:p>
      <w:pPr>
        <w:pStyle w:val="34"/>
        <w:spacing w:line="360" w:lineRule="auto"/>
        <w:ind w:firstLine="480" w:firstLineChars="200"/>
        <w:rPr>
          <w:rFonts w:ascii="仿宋" w:hAnsi="仿宋" w:eastAsia="仿宋" w:cs="仿宋"/>
          <w:b/>
          <w:sz w:val="24"/>
          <w:szCs w:val="24"/>
          <w:highlight w:val="none"/>
        </w:rPr>
      </w:pPr>
      <w:r>
        <w:rPr>
          <w:rFonts w:hint="eastAsia" w:ascii="仿宋" w:hAnsi="仿宋" w:eastAsia="仿宋" w:cs="仿宋"/>
          <w:sz w:val="24"/>
          <w:szCs w:val="24"/>
          <w:highlight w:val="none"/>
        </w:rPr>
        <w:t>15.2备份投标文件须在“政采云投标客户端”制作生成，并储存在</w:t>
      </w:r>
      <w:r>
        <w:rPr>
          <w:rFonts w:hint="eastAsia" w:ascii="仿宋" w:hAnsi="仿宋" w:eastAsia="仿宋" w:cs="仿宋"/>
          <w:sz w:val="24"/>
          <w:highlight w:val="none"/>
        </w:rPr>
        <w:t>DVD光盘</w:t>
      </w:r>
      <w:r>
        <w:rPr>
          <w:rFonts w:hint="eastAsia" w:ascii="仿宋" w:hAnsi="仿宋" w:eastAsia="仿宋" w:cs="仿宋"/>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highlight w:val="none"/>
        </w:rPr>
        <w:t>不符合上述制作、</w:t>
      </w:r>
      <w:r>
        <w:rPr>
          <w:rFonts w:hint="eastAsia" w:ascii="仿宋" w:hAnsi="仿宋" w:eastAsia="仿宋" w:cs="仿宋"/>
          <w:b/>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highlight w:val="none"/>
        </w:rPr>
        <w:t>招标文件第二部分投标人须知前附表规定的备份投标文件送达地点；</w:t>
      </w:r>
      <w:r>
        <w:rPr>
          <w:rFonts w:hint="eastAsia" w:ascii="仿宋" w:hAnsi="仿宋" w:eastAsia="仿宋" w:cs="仿宋"/>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sz w:val="24"/>
          <w:szCs w:val="24"/>
          <w:highlight w:val="none"/>
        </w:rPr>
      </w:pPr>
      <w:r>
        <w:rPr>
          <w:rFonts w:hint="eastAsia" w:ascii="仿宋" w:hAnsi="仿宋" w:eastAsia="仿宋" w:cs="仿宋"/>
          <w:b/>
          <w:sz w:val="24"/>
          <w:szCs w:val="24"/>
          <w:highlight w:val="none"/>
        </w:rPr>
        <w:t>15.5投标人仅提交备份投标文件，没有在电子交易平台传输递交投标文件的，投标无效。</w:t>
      </w:r>
    </w:p>
    <w:p>
      <w:pPr>
        <w:pStyle w:val="136"/>
        <w:spacing w:before="0"/>
        <w:ind w:firstLine="0" w:firstLineChars="0"/>
        <w:rPr>
          <w:rFonts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18"/>
        <w:spacing w:line="360" w:lineRule="auto"/>
        <w:ind w:firstLine="360" w:firstLineChars="150"/>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w:t>
      </w:r>
      <w:r>
        <w:rPr>
          <w:rFonts w:hint="eastAsia" w:ascii="仿宋" w:hAnsi="仿宋" w:eastAsia="仿宋" w:cs="仿宋"/>
          <w:color w:val="000000" w:themeColor="text1"/>
          <w:highlight w:val="none"/>
          <w14:textFill>
            <w14:solidFill>
              <w14:schemeClr w14:val="tx1"/>
            </w14:solidFill>
          </w14:textFill>
        </w:rPr>
        <w:t>第</w:t>
      </w:r>
      <w:r>
        <w:rPr>
          <w:rFonts w:ascii="仿宋" w:hAnsi="仿宋" w:eastAsia="仿宋" w:cs="仿宋"/>
          <w:color w:val="000000" w:themeColor="text1"/>
          <w:highlight w:val="none"/>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项规定</w:t>
      </w:r>
      <w:r>
        <w:rPr>
          <w:rFonts w:hint="eastAsia" w:ascii="仿宋" w:hAnsi="仿宋" w:eastAsia="仿宋" w:cs="仿宋"/>
          <w:color w:val="000000" w:themeColor="text1"/>
          <w:szCs w:val="21"/>
          <w:highlight w:val="none"/>
          <w14:textFill>
            <w14:solidFill>
              <w14:schemeClr w14:val="tx1"/>
            </w14:solidFill>
          </w14:textFill>
        </w:rPr>
        <w:t>的情形之一的，投标无效：</w:t>
      </w:r>
    </w:p>
    <w:p>
      <w:pPr>
        <w:pStyle w:val="136"/>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17.投标有效期</w:t>
      </w:r>
    </w:p>
    <w:p>
      <w:pPr>
        <w:spacing w:line="360" w:lineRule="auto"/>
        <w:ind w:firstLine="480" w:firstLineChars="200"/>
        <w:rPr>
          <w:rFonts w:ascii="仿宋" w:hAnsi="仿宋" w:eastAsia="仿宋" w:cs="仿宋"/>
          <w:b/>
          <w:sz w:val="24"/>
          <w:szCs w:val="21"/>
          <w:highlight w:val="none"/>
        </w:rPr>
      </w:pPr>
      <w:r>
        <w:rPr>
          <w:rFonts w:hint="eastAsia" w:ascii="仿宋" w:hAnsi="仿宋" w:eastAsia="仿宋" w:cs="仿宋"/>
          <w:sz w:val="24"/>
          <w:szCs w:val="20"/>
          <w:highlight w:val="none"/>
        </w:rPr>
        <w:t>17.1投标有效期为从提交投标文件的截止之日起90天。▲</w:t>
      </w:r>
      <w:r>
        <w:rPr>
          <w:rFonts w:hint="eastAsia" w:ascii="仿宋" w:hAnsi="仿宋" w:eastAsia="仿宋" w:cs="仿宋"/>
          <w:b/>
          <w:sz w:val="24"/>
          <w:szCs w:val="20"/>
          <w:highlight w:val="none"/>
        </w:rPr>
        <w:t>投标人的投标文件中承</w:t>
      </w:r>
      <w:r>
        <w:rPr>
          <w:rFonts w:hint="eastAsia" w:ascii="仿宋" w:hAnsi="仿宋" w:eastAsia="仿宋" w:cs="仿宋"/>
          <w:b/>
          <w:sz w:val="24"/>
          <w:szCs w:val="21"/>
          <w:highlight w:val="none"/>
        </w:rPr>
        <w:t>诺的投标有效期少于招标文件中载明的投标有效期的，投标无效。</w:t>
      </w:r>
    </w:p>
    <w:p>
      <w:pPr>
        <w:pStyle w:val="136"/>
        <w:spacing w:before="0"/>
        <w:ind w:firstLine="480"/>
        <w:rPr>
          <w:rFonts w:ascii="仿宋" w:hAnsi="仿宋" w:eastAsia="仿宋" w:cs="仿宋"/>
          <w:highlight w:val="none"/>
        </w:rPr>
      </w:pPr>
      <w:r>
        <w:rPr>
          <w:rFonts w:hint="eastAsia" w:ascii="仿宋" w:hAnsi="仿宋" w:eastAsia="仿宋" w:cs="仿宋"/>
          <w:highlight w:val="none"/>
        </w:rPr>
        <w:t>17.2投标文件合格投递后，自投标截止日期起，在投标有效期内有效。</w:t>
      </w:r>
    </w:p>
    <w:p>
      <w:pPr>
        <w:pStyle w:val="136"/>
        <w:spacing w:before="0"/>
        <w:ind w:firstLine="480"/>
        <w:rPr>
          <w:rFonts w:ascii="仿宋" w:hAnsi="仿宋" w:eastAsia="仿宋" w:cs="仿宋"/>
          <w:b/>
          <w:sz w:val="32"/>
          <w:highlight w:val="none"/>
        </w:rPr>
      </w:pPr>
      <w:r>
        <w:rPr>
          <w:rFonts w:hint="eastAsia" w:ascii="仿宋" w:hAnsi="仿宋" w:eastAsia="仿宋" w:cs="仿宋"/>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6"/>
        <w:spacing w:before="0"/>
        <w:ind w:firstLine="1928" w:firstLineChars="600"/>
        <w:rPr>
          <w:rFonts w:ascii="仿宋" w:hAnsi="仿宋" w:eastAsia="仿宋" w:cs="仿宋"/>
          <w:b/>
          <w:sz w:val="32"/>
          <w:highlight w:val="none"/>
        </w:rPr>
      </w:pPr>
      <w:r>
        <w:rPr>
          <w:rFonts w:hint="eastAsia" w:ascii="仿宋" w:hAnsi="仿宋" w:eastAsia="仿宋" w:cs="仿宋"/>
          <w:b/>
          <w:sz w:val="32"/>
          <w:highlight w:val="none"/>
        </w:rPr>
        <w:t>四、开标、资格审查与信用信息查询</w:t>
      </w:r>
    </w:p>
    <w:p>
      <w:pPr>
        <w:pStyle w:val="560"/>
        <w:spacing w:before="0" w:line="360" w:lineRule="auto"/>
        <w:ind w:left="0" w:firstLine="241" w:firstLineChars="100"/>
        <w:contextualSpacing/>
        <w:rPr>
          <w:rFonts w:ascii="仿宋" w:hAnsi="仿宋" w:eastAsia="仿宋" w:cs="仿宋"/>
          <w:sz w:val="24"/>
          <w:highlight w:val="none"/>
        </w:rPr>
      </w:pPr>
      <w:r>
        <w:rPr>
          <w:rFonts w:hint="eastAsia" w:ascii="仿宋" w:hAnsi="仿宋" w:eastAsia="仿宋" w:cs="仿宋"/>
          <w:b/>
          <w:sz w:val="24"/>
          <w:szCs w:val="24"/>
          <w:highlight w:val="none"/>
        </w:rPr>
        <w:t>18.开标</w:t>
      </w:r>
    </w:p>
    <w:p>
      <w:pPr>
        <w:pStyle w:val="560"/>
        <w:spacing w:before="0" w:line="360" w:lineRule="auto"/>
        <w:ind w:left="0" w:firstLine="480" w:firstLineChars="200"/>
        <w:contextualSpacing/>
        <w:rPr>
          <w:rFonts w:ascii="仿宋" w:hAnsi="仿宋" w:eastAsia="仿宋" w:cs="仿宋"/>
          <w:sz w:val="24"/>
          <w:highlight w:val="none"/>
        </w:rPr>
      </w:pPr>
      <w:r>
        <w:rPr>
          <w:rFonts w:hint="eastAsia" w:ascii="仿宋" w:hAnsi="仿宋" w:eastAsia="仿宋" w:cs="仿宋"/>
          <w:sz w:val="24"/>
          <w:highlight w:val="none"/>
        </w:rPr>
        <w:t>18.1采购机构按照招标文件规定的时间通过电子交易平台组织开标，所有投标人均应当准时在线参加。投标人不足3家的，不得开标。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 w:hAnsi="仿宋" w:eastAsia="仿宋" w:cs="仿宋"/>
          <w:sz w:val="24"/>
          <w:highlight w:val="none"/>
        </w:rPr>
      </w:pPr>
      <w:r>
        <w:rPr>
          <w:rFonts w:hint="eastAsia" w:ascii="仿宋" w:hAnsi="仿宋" w:eastAsia="仿宋" w:cs="仿宋"/>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仿宋" w:hAnsi="仿宋" w:eastAsia="仿宋" w:cs="仿宋"/>
          <w:b/>
          <w:sz w:val="24"/>
          <w:highlight w:val="none"/>
        </w:rPr>
      </w:pPr>
      <w:r>
        <w:rPr>
          <w:rFonts w:hint="eastAsia" w:ascii="仿宋" w:hAnsi="仿宋" w:eastAsia="仿宋" w:cs="仿宋"/>
          <w:sz w:val="24"/>
          <w:highlight w:val="none"/>
        </w:rPr>
        <w:t>　18.3</w:t>
      </w:r>
      <w:r>
        <w:rPr>
          <w:rFonts w:hint="eastAsia" w:ascii="仿宋" w:hAnsi="仿宋" w:eastAsia="仿宋" w:cs="仿宋"/>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highlight w:val="none"/>
        </w:rPr>
      </w:pPr>
      <w:r>
        <w:rPr>
          <w:rFonts w:hint="eastAsia" w:ascii="仿宋" w:hAnsi="仿宋" w:eastAsia="仿宋" w:cs="仿宋"/>
          <w:b/>
          <w:sz w:val="24"/>
          <w:szCs w:val="20"/>
          <w:highlight w:val="none"/>
        </w:rPr>
        <w:t>　19、资格审查</w:t>
      </w:r>
    </w:p>
    <w:p>
      <w:pPr>
        <w:pStyle w:val="136"/>
        <w:spacing w:before="0"/>
        <w:ind w:firstLine="480"/>
        <w:rPr>
          <w:rFonts w:ascii="仿宋" w:hAnsi="仿宋" w:eastAsia="仿宋" w:cs="仿宋"/>
          <w:kern w:val="0"/>
          <w:szCs w:val="24"/>
          <w:highlight w:val="none"/>
        </w:rPr>
      </w:pPr>
      <w:r>
        <w:rPr>
          <w:rFonts w:hint="eastAsia" w:ascii="仿宋" w:hAnsi="仿宋" w:eastAsia="仿宋" w:cs="仿宋"/>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t>19.2</w:t>
      </w:r>
      <w:r>
        <w:rPr>
          <w:rFonts w:hint="eastAsia" w:ascii="仿宋" w:hAnsi="仿宋" w:eastAsia="仿宋" w:cs="仿宋"/>
          <w:sz w:val="24"/>
          <w:highlight w:val="none"/>
        </w:rPr>
        <w:t>采购人或采购机构依据法律法规和招标文件的规定，对投标人的基本资格条件、特定资格条件进行审查。</w:t>
      </w:r>
    </w:p>
    <w:p>
      <w:pPr>
        <w:pStyle w:val="136"/>
        <w:spacing w:before="0"/>
        <w:ind w:firstLine="480"/>
        <w:rPr>
          <w:rFonts w:ascii="仿宋" w:hAnsi="仿宋" w:eastAsia="仿宋" w:cs="仿宋"/>
          <w:highlight w:val="none"/>
        </w:rPr>
      </w:pPr>
      <w:r>
        <w:rPr>
          <w:rFonts w:hint="eastAsia" w:ascii="仿宋" w:hAnsi="仿宋" w:eastAsia="仿宋" w:cs="仿宋"/>
          <w:kern w:val="0"/>
          <w:szCs w:val="24"/>
          <w:highlight w:val="none"/>
        </w:rPr>
        <w:t>19.3投标人未按照招标文件要求提供与</w:t>
      </w:r>
      <w:r>
        <w:rPr>
          <w:rFonts w:hint="eastAsia" w:ascii="仿宋" w:hAnsi="仿宋" w:eastAsia="仿宋" w:cs="仿宋"/>
          <w:highlight w:val="none"/>
        </w:rPr>
        <w:t>基本资格条件、特定资格条件相应的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136"/>
        <w:spacing w:before="0"/>
        <w:ind w:firstLine="480"/>
        <w:rPr>
          <w:rFonts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4对未通过资格审查的投标人，采购人或采购机构告知其未通过的原因。</w:t>
      </w:r>
    </w:p>
    <w:p>
      <w:pPr>
        <w:pStyle w:val="136"/>
        <w:spacing w:before="0"/>
        <w:ind w:firstLine="480"/>
        <w:rPr>
          <w:rFonts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5合格投标人不足3家的，不再评标。</w:t>
      </w:r>
    </w:p>
    <w:p>
      <w:pPr>
        <w:pStyle w:val="136"/>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20、信用信息查询</w:t>
      </w:r>
    </w:p>
    <w:p>
      <w:pPr>
        <w:pStyle w:val="136"/>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20.1信用信息查询渠道及截止时间：采购机构将通过“信用中国”网站(www.creditchina.gov.cn)、中国政府采购网(www.ccgp.gov.cn)渠道查询投标人投标截止时间当天的信用记录。</w:t>
      </w:r>
    </w:p>
    <w:p>
      <w:pPr>
        <w:pStyle w:val="136"/>
        <w:spacing w:before="0"/>
        <w:ind w:firstLine="495" w:firstLineChars="0"/>
        <w:rPr>
          <w:rFonts w:ascii="仿宋" w:hAnsi="仿宋" w:eastAsia="仿宋" w:cs="仿宋"/>
          <w:kern w:val="0"/>
          <w:szCs w:val="24"/>
          <w:highlight w:val="none"/>
        </w:rPr>
      </w:pPr>
      <w:r>
        <w:rPr>
          <w:rFonts w:hint="eastAsia" w:ascii="仿宋" w:hAnsi="仿宋" w:eastAsia="仿宋" w:cs="仿宋"/>
          <w:kern w:val="0"/>
          <w:szCs w:val="24"/>
          <w:highlight w:val="none"/>
        </w:rPr>
        <w:t>20.2信用信息查询记录和证据留存的具体方式：现场查询的投标人的信用记录、查询结果经确认后将与采购文件一起存档。</w:t>
      </w:r>
    </w:p>
    <w:p>
      <w:pPr>
        <w:pStyle w:val="136"/>
        <w:spacing w:before="0" w:line="450" w:lineRule="exact"/>
        <w:ind w:firstLine="480"/>
        <w:rPr>
          <w:rFonts w:ascii="仿宋" w:eastAsia="仿宋" w:cs="仿宋"/>
          <w:kern w:val="0"/>
          <w:szCs w:val="24"/>
          <w:highlight w:val="none"/>
        </w:rPr>
      </w:pPr>
      <w:r>
        <w:rPr>
          <w:rFonts w:hint="eastAsia" w:ascii="仿宋" w:hAnsi="仿宋" w:eastAsia="仿宋" w:cs="仿宋"/>
          <w:kern w:val="0"/>
          <w:szCs w:val="24"/>
          <w:highlight w:val="none"/>
        </w:rPr>
        <w:t>20.3</w:t>
      </w:r>
      <w:r>
        <w:rPr>
          <w:rFonts w:hint="eastAsia" w:ascii="仿宋" w:eastAsia="仿宋" w:cs="仿宋"/>
          <w:kern w:val="0"/>
          <w:szCs w:val="24"/>
          <w:highlight w:val="none"/>
        </w:rPr>
        <w:t>信用信息的使用规则：经查询列入失信被执行人名单、</w:t>
      </w:r>
      <w:r>
        <w:rPr>
          <w:rFonts w:hint="eastAsia" w:ascii="仿宋" w:hAnsi="仿宋" w:eastAsia="仿宋" w:cs="仿宋_GB2312"/>
          <w:snapToGrid w:val="0"/>
          <w:kern w:val="28"/>
          <w:highlight w:val="none"/>
        </w:rPr>
        <w:t>重大税收违法失信主体</w:t>
      </w:r>
      <w:r>
        <w:rPr>
          <w:rFonts w:hint="eastAsia" w:ascii="仿宋" w:eastAsia="仿宋" w:cs="仿宋"/>
          <w:kern w:val="0"/>
          <w:szCs w:val="24"/>
          <w:highlight w:val="none"/>
        </w:rPr>
        <w:t>、政府采购严重违法失信行为记录名单的投标人将被拒绝参与政府采购活动。</w:t>
      </w:r>
    </w:p>
    <w:p>
      <w:pPr>
        <w:pStyle w:val="136"/>
        <w:spacing w:before="0"/>
        <w:ind w:firstLine="480"/>
        <w:rPr>
          <w:rFonts w:ascii="仿宋" w:hAnsi="仿宋" w:eastAsia="仿宋" w:cs="仿宋"/>
          <w:highlight w:val="none"/>
        </w:rPr>
      </w:pPr>
      <w:r>
        <w:rPr>
          <w:rFonts w:hint="eastAsia" w:ascii="仿宋" w:hAnsi="仿宋" w:eastAsia="仿宋" w:cs="仿宋"/>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highlight w:val="none"/>
        </w:rPr>
        <w:t>。</w:t>
      </w:r>
    </w:p>
    <w:p>
      <w:pPr>
        <w:snapToGrid w:val="0"/>
        <w:spacing w:line="360" w:lineRule="auto"/>
        <w:jc w:val="center"/>
        <w:outlineLvl w:val="0"/>
        <w:rPr>
          <w:rFonts w:ascii="仿宋" w:hAnsi="仿宋" w:eastAsia="仿宋" w:cs="仿宋"/>
          <w:b/>
          <w:sz w:val="36"/>
          <w:szCs w:val="36"/>
          <w:highlight w:val="none"/>
        </w:rPr>
      </w:pPr>
      <w:r>
        <w:rPr>
          <w:rFonts w:hint="eastAsia" w:ascii="仿宋" w:hAnsi="仿宋" w:eastAsia="仿宋" w:cs="仿宋"/>
          <w:b/>
          <w:sz w:val="36"/>
          <w:szCs w:val="36"/>
          <w:highlight w:val="none"/>
        </w:rPr>
        <w:t>五、评标</w:t>
      </w:r>
    </w:p>
    <w:p>
      <w:pPr>
        <w:spacing w:line="360" w:lineRule="auto"/>
        <w:rPr>
          <w:rFonts w:ascii="仿宋" w:hAnsi="仿宋" w:eastAsia="仿宋" w:cs="仿宋"/>
          <w:b/>
          <w:sz w:val="24"/>
          <w:highlight w:val="none"/>
        </w:rPr>
      </w:pPr>
      <w:bookmarkStart w:id="12" w:name="_Toc91899903"/>
      <w:r>
        <w:rPr>
          <w:rFonts w:hint="eastAsia" w:ascii="仿宋" w:hAnsi="仿宋" w:eastAsia="仿宋" w:cs="仿宋"/>
          <w:b/>
          <w:sz w:val="24"/>
          <w:highlight w:val="none"/>
        </w:rPr>
        <w:t>21.</w:t>
      </w:r>
      <w:r>
        <w:rPr>
          <w:rFonts w:hint="eastAsia" w:ascii="仿宋" w:hAnsi="仿宋" w:eastAsia="仿宋" w:cs="仿宋"/>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rPr>
        <w:t>详见招标文件第四部分评标办法。</w:t>
      </w:r>
    </w:p>
    <w:p>
      <w:pPr>
        <w:snapToGrid w:val="0"/>
        <w:spacing w:line="360" w:lineRule="auto"/>
        <w:jc w:val="center"/>
        <w:outlineLvl w:val="0"/>
        <w:rPr>
          <w:rFonts w:ascii="仿宋" w:hAnsi="仿宋" w:eastAsia="仿宋" w:cs="仿宋"/>
          <w:b/>
          <w:sz w:val="36"/>
          <w:szCs w:val="36"/>
          <w:highlight w:val="none"/>
        </w:rPr>
      </w:pPr>
      <w:r>
        <w:rPr>
          <w:rFonts w:hint="eastAsia" w:ascii="仿宋" w:hAnsi="仿宋" w:eastAsia="仿宋" w:cs="仿宋"/>
          <w:b/>
          <w:sz w:val="36"/>
          <w:szCs w:val="36"/>
          <w:highlight w:val="none"/>
        </w:rPr>
        <w:t>六、定标</w:t>
      </w:r>
    </w:p>
    <w:p>
      <w:pPr>
        <w:pStyle w:val="18"/>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22. 确定中标供应商</w:t>
      </w:r>
    </w:p>
    <w:p>
      <w:pPr>
        <w:pStyle w:val="136"/>
        <w:snapToGrid w:val="0"/>
        <w:spacing w:before="0"/>
        <w:ind w:firstLine="480"/>
        <w:rPr>
          <w:rFonts w:ascii="仿宋" w:hAnsi="仿宋" w:eastAsia="仿宋" w:cs="宋体"/>
          <w:b/>
          <w:color w:val="0D0D0D" w:themeColor="text1" w:themeTint="F2"/>
          <w:szCs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szCs w:val="24"/>
          <w:highlight w:val="none"/>
          <w14:textFill>
            <w14:solidFill>
              <w14:schemeClr w14:val="tx1">
                <w14:lumMod w14:val="95000"/>
                <w14:lumOff w14:val="5000"/>
              </w14:schemeClr>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6"/>
        <w:snapToGrid w:val="0"/>
        <w:spacing w:before="0"/>
        <w:ind w:firstLine="0" w:firstLineChars="0"/>
        <w:rPr>
          <w:rFonts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jc w:val="center"/>
        <w:rPr>
          <w:rFonts w:ascii="仿宋" w:hAnsi="仿宋" w:eastAsia="仿宋" w:cs="仿宋"/>
          <w:b/>
          <w:sz w:val="32"/>
          <w:highlight w:val="none"/>
        </w:rPr>
      </w:pPr>
      <w:r>
        <w:rPr>
          <w:rFonts w:hint="eastAsia" w:ascii="仿宋" w:hAnsi="仿宋" w:eastAsia="仿宋" w:cs="仿宋"/>
          <w:b/>
          <w:sz w:val="32"/>
          <w:highlight w:val="none"/>
        </w:rPr>
        <w:t>七、合同授予</w:t>
      </w:r>
    </w:p>
    <w:p>
      <w:pPr>
        <w:pStyle w:val="18"/>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 xml:space="preserve">24. </w:t>
      </w:r>
      <w:r>
        <w:rPr>
          <w:rFonts w:hint="eastAsia" w:ascii="仿宋" w:hAnsi="仿宋" w:eastAsia="仿宋" w:cs="仿宋"/>
          <w:highlight w:val="none"/>
        </w:rPr>
        <w:t>合同主要条款详见第五部分拟签订的合同文本。</w:t>
      </w:r>
    </w:p>
    <w:p>
      <w:pPr>
        <w:pStyle w:val="18"/>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25. 合同的签订</w:t>
      </w:r>
    </w:p>
    <w:p>
      <w:pPr>
        <w:widowControl/>
        <w:shd w:val="clear" w:color="auto" w:fill="FFFFFF"/>
        <w:spacing w:line="360" w:lineRule="auto"/>
        <w:ind w:firstLine="480"/>
        <w:jc w:val="left"/>
        <w:rPr>
          <w:rFonts w:ascii="仿宋" w:hAnsi="仿宋" w:eastAsia="仿宋" w:cs="仿宋"/>
          <w:kern w:val="0"/>
          <w:sz w:val="24"/>
          <w:szCs w:val="20"/>
          <w:highlight w:val="none"/>
          <w:lang w:val="zh-CN"/>
        </w:rPr>
      </w:pPr>
      <w:r>
        <w:rPr>
          <w:rFonts w:hint="eastAsia" w:ascii="仿宋" w:hAnsi="仿宋" w:eastAsia="仿宋" w:cs="仿宋"/>
          <w:sz w:val="24"/>
          <w:highlight w:val="none"/>
        </w:rPr>
        <w:t>25.1</w:t>
      </w:r>
      <w:r>
        <w:rPr>
          <w:rFonts w:hint="eastAsia" w:ascii="仿宋" w:hAnsi="仿宋" w:eastAsia="仿宋" w:cs="仿宋"/>
          <w:kern w:val="0"/>
          <w:sz w:val="24"/>
          <w:szCs w:val="20"/>
          <w:highlight w:val="none"/>
          <w:lang w:val="zh-CN"/>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6"/>
        <w:snapToGrid w:val="0"/>
        <w:spacing w:before="0"/>
        <w:ind w:firstLine="480"/>
        <w:rPr>
          <w:rFonts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136"/>
        <w:snapToGrid w:val="0"/>
        <w:spacing w:before="0" w:after="120"/>
        <w:ind w:firstLine="480"/>
        <w:rPr>
          <w:rFonts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18"/>
        <w:spacing w:line="360" w:lineRule="auto"/>
        <w:ind w:left="479" w:hanging="479" w:hangingChars="199"/>
        <w:rPr>
          <w:rFonts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ascii="仿宋" w:hAnsi="仿宋" w:eastAsia="仿宋" w:cs="仿宋"/>
          <w:sz w:val="24"/>
          <w:szCs w:val="20"/>
          <w:highlight w:val="none"/>
        </w:rPr>
      </w:pPr>
      <w:r>
        <w:rPr>
          <w:rFonts w:hint="eastAsia" w:ascii="仿宋" w:hAnsi="仿宋" w:eastAsia="仿宋" w:cs="仿宋"/>
          <w:sz w:val="24"/>
          <w:szCs w:val="20"/>
          <w:highlight w:val="none"/>
        </w:rPr>
        <w:t>26.1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w:t>
      </w:r>
    </w:p>
    <w:p>
      <w:pPr>
        <w:tabs>
          <w:tab w:val="left" w:pos="0"/>
        </w:tabs>
        <w:spacing w:line="360" w:lineRule="auto"/>
        <w:ind w:firstLine="482"/>
        <w:rPr>
          <w:rFonts w:ascii="仿宋" w:hAnsi="仿宋" w:eastAsia="仿宋" w:cs="仿宋"/>
          <w:sz w:val="24"/>
          <w:szCs w:val="20"/>
          <w:highlight w:val="none"/>
        </w:rPr>
      </w:pPr>
      <w:r>
        <w:rPr>
          <w:rFonts w:hint="eastAsia" w:ascii="仿宋" w:hAnsi="仿宋" w:eastAsia="仿宋" w:cs="仿宋"/>
          <w:sz w:val="24"/>
          <w:szCs w:val="20"/>
          <w:highlight w:val="none"/>
        </w:rPr>
        <w:t>26.2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ascii="仿宋" w:eastAsia="仿宋"/>
          <w:color w:val="0D0D0D" w:themeColor="text1" w:themeTint="F2"/>
          <w:highlight w:val="none"/>
          <w14:textFill>
            <w14:solidFill>
              <w14:schemeClr w14:val="tx1">
                <w14:lumMod w14:val="95000"/>
                <w14:lumOff w14:val="5000"/>
              </w14:schemeClr>
            </w14:solidFill>
          </w14:textFill>
        </w:rPr>
      </w:pPr>
      <w:r>
        <w:rPr>
          <w:rFonts w:ascii="仿宋" w:eastAsia="仿宋"/>
          <w:color w:val="0D0D0D" w:themeColor="text1" w:themeTint="F2"/>
          <w:sz w:val="24"/>
          <w:highlight w:val="none"/>
          <w:lang w:val="en-US"/>
          <w14:textFill>
            <w14:solidFill>
              <w14:schemeClr w14:val="tx1">
                <w14:lumMod w14:val="95000"/>
                <w14:lumOff w14:val="5000"/>
              </w14:schemeClr>
            </w14:solidFill>
          </w14:textFill>
        </w:rPr>
        <w:t>27.预付款</w:t>
      </w:r>
    </w:p>
    <w:p>
      <w:pPr>
        <w:adjustRightInd/>
        <w:spacing w:line="360" w:lineRule="auto"/>
        <w:ind w:firstLine="480" w:firstLineChars="200"/>
        <w:rPr>
          <w:rFonts w:ascii="仿宋" w:hAnsi="仿宋" w:eastAsia="仿宋"/>
          <w:color w:val="0D0D0D" w:themeColor="text1" w:themeTint="F2"/>
          <w:highlight w:val="none"/>
          <w14:textFill>
            <w14:solidFill>
              <w14:schemeClr w14:val="tx1">
                <w14:lumMod w14:val="95000"/>
                <w14:lumOff w14:val="5000"/>
              </w14:schemeClr>
            </w14:solidFill>
          </w14:textFill>
        </w:rPr>
      </w:pP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采购单位应当在政府采购合同中约定预付款，对中小企业合同预付款比例原则上不低于合同金额的</w:t>
      </w:r>
      <w:r>
        <w:rPr>
          <w:rFonts w:ascii="仿宋" w:hAnsi="仿宋" w:eastAsia="仿宋"/>
          <w:color w:val="0D0D0D" w:themeColor="text1" w:themeTint="F2"/>
          <w:sz w:val="24"/>
          <w:highlight w:val="none"/>
          <w14:textFill>
            <w14:solidFill>
              <w14:schemeClr w14:val="tx1">
                <w14:lumMod w14:val="95000"/>
                <w14:lumOff w14:val="5000"/>
              </w14:schemeClr>
            </w14:solidFill>
          </w14:textFill>
        </w:rPr>
        <w:t>40％</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，不高于合同金额的</w:t>
      </w:r>
      <w:r>
        <w:rPr>
          <w:rFonts w:ascii="仿宋" w:hAnsi="仿宋" w:eastAsia="仿宋"/>
          <w:color w:val="0D0D0D" w:themeColor="text1" w:themeTint="F2"/>
          <w:sz w:val="24"/>
          <w:highlight w:val="none"/>
          <w14:textFill>
            <w14:solidFill>
              <w14:schemeClr w14:val="tx1">
                <w14:lumMod w14:val="95000"/>
                <w14:lumOff w14:val="5000"/>
              </w14:schemeClr>
            </w14:solidFill>
          </w14:textFill>
        </w:rPr>
        <w:t>70%；项目分年安排预算的，每年预付款比例</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不低于</w:t>
      </w:r>
      <w:r>
        <w:rPr>
          <w:rFonts w:ascii="仿宋" w:hAnsi="仿宋" w:eastAsia="仿宋"/>
          <w:color w:val="0D0D0D" w:themeColor="text1" w:themeTint="F2"/>
          <w:sz w:val="24"/>
          <w:highlight w:val="none"/>
          <w14:textFill>
            <w14:solidFill>
              <w14:schemeClr w14:val="tx1">
                <w14:lumMod w14:val="95000"/>
                <w14:lumOff w14:val="5000"/>
              </w14:schemeClr>
            </w14:solidFill>
          </w14:textFill>
        </w:rPr>
        <w:t>项目年度计划支付资金额的40％</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，不高于合同金额的</w:t>
      </w:r>
      <w:r>
        <w:rPr>
          <w:rFonts w:ascii="仿宋" w:hAnsi="仿宋" w:eastAsia="仿宋"/>
          <w:color w:val="0D0D0D" w:themeColor="text1" w:themeTint="F2"/>
          <w:sz w:val="24"/>
          <w:highlight w:val="none"/>
          <w14:textFill>
            <w14:solidFill>
              <w14:schemeClr w14:val="tx1">
                <w14:lumMod w14:val="95000"/>
                <w14:lumOff w14:val="5000"/>
              </w14:schemeClr>
            </w14:solidFill>
          </w14:textFill>
        </w:rPr>
        <w:t>70%；采购项目实施以人工投入为主的，</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可适当降低预付款比例，但不得低于</w:t>
      </w:r>
      <w:r>
        <w:rPr>
          <w:rFonts w:ascii="仿宋" w:hAnsi="仿宋" w:eastAsia="仿宋"/>
          <w:color w:val="0D0D0D" w:themeColor="text1" w:themeTint="F2"/>
          <w:sz w:val="24"/>
          <w:highlight w:val="none"/>
          <w14:textFill>
            <w14:solidFill>
              <w14:schemeClr w14:val="tx1">
                <w14:lumMod w14:val="95000"/>
                <w14:lumOff w14:val="5000"/>
              </w14:schemeClr>
            </w14:solidFill>
          </w14:textFill>
        </w:rPr>
        <w:t>20%。对供应商为大型企业的项目或者以人工投入为主且实行按月定期结算支付款项的项目，预付款可低于上述比例或者不约定预付款。在签订合同时，</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供应商</w:t>
      </w:r>
      <w:r>
        <w:rPr>
          <w:rFonts w:ascii="仿宋" w:hAnsi="仿宋" w:eastAsia="仿宋"/>
          <w:color w:val="0D0D0D" w:themeColor="text1" w:themeTint="F2"/>
          <w:sz w:val="24"/>
          <w:highlight w:val="none"/>
          <w14:textFill>
            <w14:solidFill>
              <w14:schemeClr w14:val="tx1">
                <w14:lumMod w14:val="95000"/>
                <w14:lumOff w14:val="5000"/>
              </w14:schemeClr>
            </w14:solidFill>
          </w14:textFill>
        </w:rPr>
        <w:t>明确表示无需预付款或者主动要求降低预付款比例的，</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采购单位</w:t>
      </w:r>
      <w:r>
        <w:rPr>
          <w:rFonts w:ascii="仿宋" w:hAnsi="仿宋" w:eastAsia="仿宋"/>
          <w:color w:val="0D0D0D" w:themeColor="text1" w:themeTint="F2"/>
          <w:sz w:val="24"/>
          <w:highlight w:val="none"/>
          <w14:textFill>
            <w14:solidFill>
              <w14:schemeClr w14:val="tx1">
                <w14:lumMod w14:val="95000"/>
                <w14:lumOff w14:val="5000"/>
              </w14:schemeClr>
            </w14:solidFill>
          </w14:textFill>
        </w:rPr>
        <w:t>可不适用前述规定。</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采购单位</w:t>
      </w:r>
      <w:r>
        <w:rPr>
          <w:rFonts w:ascii="仿宋" w:hAnsi="仿宋" w:eastAsia="仿宋"/>
          <w:color w:val="0D0D0D" w:themeColor="text1" w:themeTint="F2"/>
          <w:sz w:val="24"/>
          <w:highlight w:val="none"/>
          <w14:textFill>
            <w14:solidFill>
              <w14:schemeClr w14:val="tx1">
                <w14:lumMod w14:val="95000"/>
                <w14:lumOff w14:val="5000"/>
              </w14:schemeClr>
            </w14:solidFill>
          </w14:textFill>
        </w:rPr>
        <w:t>根据项目特点、供应商诚信等因素，可以要求</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供应商</w:t>
      </w:r>
      <w:r>
        <w:rPr>
          <w:rFonts w:ascii="仿宋" w:hAnsi="仿宋" w:eastAsia="仿宋"/>
          <w:color w:val="0D0D0D" w:themeColor="text1" w:themeTint="F2"/>
          <w:sz w:val="24"/>
          <w:highlight w:val="none"/>
          <w14:textFill>
            <w14:solidFill>
              <w14:schemeClr w14:val="tx1">
                <w14:lumMod w14:val="95000"/>
                <w14:lumOff w14:val="5000"/>
              </w14:schemeClr>
            </w14:solidFill>
          </w14:textFill>
        </w:rPr>
        <w:t>提交银行、保险公司等金融机构出具的预付款保函或其他担保措施。政府采购预付款应在合同生效以及具备实施条件后5个工作日内支付。</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政府采购工程以及与工程建设有关的货物、服务，采用招标方式采购的，预付款从其相关规定。供应商可登录政采云前台大厅选择金融服务</w:t>
      </w:r>
      <w:r>
        <w:rPr>
          <w:rFonts w:ascii="仿宋" w:hAnsi="仿宋" w:eastAsia="仿宋"/>
          <w:color w:val="0D0D0D" w:themeColor="text1" w:themeTint="F2"/>
          <w:sz w:val="24"/>
          <w:highlight w:val="none"/>
          <w14:textFill>
            <w14:solidFill>
              <w14:schemeClr w14:val="tx1">
                <w14:lumMod w14:val="95000"/>
                <w14:lumOff w14:val="5000"/>
              </w14:schemeClr>
            </w14:solidFill>
          </w14:textFill>
        </w:rPr>
        <w:t xml:space="preserve"> - </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【保函保险服务】出具预付款保函，具体步骤：选择产品—填写供应商信息—选择中标项目—确认信息—等待保险</w:t>
      </w:r>
      <w:r>
        <w:rPr>
          <w:rFonts w:ascii="仿宋" w:hAnsi="仿宋" w:eastAsia="仿宋"/>
          <w:color w:val="0D0D0D" w:themeColor="text1" w:themeTint="F2"/>
          <w:sz w:val="24"/>
          <w:highlight w:val="none"/>
          <w14:textFill>
            <w14:solidFill>
              <w14:schemeClr w14:val="tx1">
                <w14:lumMod w14:val="95000"/>
                <w14:lumOff w14:val="5000"/>
              </w14:schemeClr>
            </w14:solidFill>
          </w14:textFill>
        </w:rPr>
        <w:t>/保函受理—确认保单—支付保费—成功出单。政</w:t>
      </w:r>
      <w:r>
        <w:rPr>
          <w:rFonts w:hint="eastAsia" w:ascii="仿宋" w:hAnsi="仿宋" w:eastAsia="仿宋"/>
          <w:color w:val="0D0D0D" w:themeColor="text1" w:themeTint="F2"/>
          <w:sz w:val="24"/>
          <w:highlight w:val="none"/>
          <w14:textFill>
            <w14:solidFill>
              <w14:schemeClr w14:val="tx1">
                <w14:lumMod w14:val="95000"/>
                <w14:lumOff w14:val="5000"/>
              </w14:schemeClr>
            </w14:solidFill>
          </w14:textFill>
        </w:rPr>
        <w:t>采云金融专线</w:t>
      </w:r>
      <w:r>
        <w:rPr>
          <w:rFonts w:ascii="仿宋" w:hAnsi="仿宋" w:eastAsia="仿宋"/>
          <w:color w:val="0D0D0D" w:themeColor="text1" w:themeTint="F2"/>
          <w:sz w:val="24"/>
          <w:highlight w:val="none"/>
          <w14:textFill>
            <w14:solidFill>
              <w14:schemeClr w14:val="tx1">
                <w14:lumMod w14:val="95000"/>
                <w14:lumOff w14:val="5000"/>
              </w14:schemeClr>
            </w14:solidFill>
          </w14:textFill>
        </w:rPr>
        <w:t>400-903-9583。</w:t>
      </w:r>
    </w:p>
    <w:p>
      <w:pPr>
        <w:snapToGrid w:val="0"/>
        <w:spacing w:line="360" w:lineRule="auto"/>
        <w:jc w:val="center"/>
        <w:rPr>
          <w:rFonts w:ascii="仿宋" w:hAnsi="仿宋" w:eastAsia="仿宋" w:cs="仿宋"/>
          <w:b/>
          <w:sz w:val="24"/>
          <w:highlight w:val="none"/>
        </w:rPr>
      </w:pPr>
      <w:r>
        <w:rPr>
          <w:rFonts w:hint="eastAsia" w:ascii="仿宋" w:hAnsi="仿宋" w:eastAsia="仿宋" w:cs="仿宋"/>
          <w:b/>
          <w:sz w:val="32"/>
          <w:highlight w:val="none"/>
        </w:rPr>
        <w:t>八、电子交易活动的中止</w:t>
      </w:r>
    </w:p>
    <w:p>
      <w:pPr>
        <w:pStyle w:val="136"/>
        <w:snapToGrid w:val="0"/>
        <w:spacing w:before="0"/>
        <w:ind w:firstLine="0" w:firstLineChars="0"/>
        <w:rPr>
          <w:rFonts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８.电子交易活动的中止。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 xml:space="preserve">2８.1电子交易平台发生故障而无法登录访问的； </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2８.2电子交易平台应用或数据库出现错误，不能进行正常操作的；</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2８.3电子交易平台发现严重安全漏洞，有潜在泄密危险的；</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 xml:space="preserve">2８.4病毒发作导致不能进行正常操作的； </w:t>
      </w:r>
    </w:p>
    <w:p>
      <w:pPr>
        <w:pStyle w:val="136"/>
        <w:snapToGrid w:val="0"/>
        <w:spacing w:before="0"/>
        <w:ind w:firstLine="480"/>
        <w:rPr>
          <w:rFonts w:ascii="仿宋" w:hAnsi="仿宋" w:eastAsia="仿宋" w:cs="仿宋"/>
          <w:highlight w:val="none"/>
        </w:rPr>
      </w:pPr>
      <w:r>
        <w:rPr>
          <w:rFonts w:hint="eastAsia" w:ascii="仿宋" w:hAnsi="仿宋" w:eastAsia="仿宋" w:cs="仿宋"/>
          <w:highlight w:val="none"/>
        </w:rPr>
        <w:t>2８.5其他无法保证电子交易的公平、公正和安全的情况。</w:t>
      </w:r>
    </w:p>
    <w:p>
      <w:pPr>
        <w:pStyle w:val="136"/>
        <w:snapToGrid w:val="0"/>
        <w:spacing w:before="0"/>
        <w:ind w:firstLine="0" w:firstLineChars="0"/>
        <w:rPr>
          <w:rFonts w:ascii="仿宋" w:hAnsi="仿宋" w:eastAsia="仿宋" w:cs="仿宋"/>
          <w:highlight w:val="none"/>
        </w:rPr>
      </w:pPr>
      <w:r>
        <w:rPr>
          <w:rFonts w:hint="eastAsia" w:ascii="仿宋" w:hAnsi="仿宋" w:eastAsia="仿宋" w:cs="仿宋"/>
          <w:highlight w:val="none"/>
        </w:rPr>
        <w:t xml:space="preserve"> 2９.出现以上情形，不影响采购公平、公正性的，采购组织机构可以待上述情形消除后继续组织电子交易活动，也可以决定某些环节以纸质形式进行；影响或可能影响采购公平、公正性的，应当重新采购。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sz w:val="32"/>
          <w:highlight w:val="none"/>
        </w:rPr>
      </w:pPr>
      <w:r>
        <w:rPr>
          <w:rFonts w:hint="eastAsia" w:ascii="仿宋" w:hAnsi="仿宋" w:eastAsia="仿宋" w:cs="仿宋"/>
          <w:b/>
          <w:sz w:val="32"/>
          <w:highlight w:val="none"/>
        </w:rPr>
        <w:t>九、验收</w:t>
      </w:r>
    </w:p>
    <w:p>
      <w:pPr>
        <w:pStyle w:val="18"/>
        <w:spacing w:line="360" w:lineRule="auto"/>
        <w:ind w:firstLine="0" w:firstLineChars="0"/>
        <w:rPr>
          <w:rFonts w:ascii="仿宋" w:hAnsi="仿宋" w:eastAsia="仿宋" w:cs="仿宋"/>
          <w:b/>
          <w:highlight w:val="none"/>
        </w:rPr>
      </w:pPr>
      <w:r>
        <w:rPr>
          <w:rFonts w:hint="eastAsia" w:ascii="仿宋" w:hAnsi="仿宋" w:eastAsia="仿宋" w:cs="仿宋"/>
          <w:b/>
          <w:highlight w:val="none"/>
        </w:rPr>
        <w:t>３０.验收</w:t>
      </w:r>
    </w:p>
    <w:bookmarkEnd w:id="12"/>
    <w:p>
      <w:pPr>
        <w:tabs>
          <w:tab w:val="left" w:pos="0"/>
        </w:tabs>
        <w:spacing w:line="360" w:lineRule="auto"/>
        <w:ind w:firstLine="480"/>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bookmarkStart w:id="13" w:name="_Hlt75236290"/>
      <w:bookmarkEnd w:id="13"/>
      <w:bookmarkStart w:id="14" w:name="_Hlt75236101"/>
      <w:bookmarkEnd w:id="14"/>
      <w:bookmarkStart w:id="15" w:name="_Hlt68072998"/>
      <w:bookmarkEnd w:id="15"/>
      <w:bookmarkStart w:id="16" w:name="_Hlt74729768"/>
      <w:bookmarkEnd w:id="16"/>
      <w:bookmarkStart w:id="17" w:name="_Hlt75236011"/>
      <w:bookmarkEnd w:id="17"/>
      <w:bookmarkStart w:id="18" w:name="_Hlt74707468"/>
      <w:bookmarkEnd w:id="18"/>
      <w:bookmarkStart w:id="19" w:name="_Hlt68073093"/>
      <w:bookmarkEnd w:id="19"/>
      <w:bookmarkStart w:id="20" w:name="_Hlt68403820"/>
      <w:bookmarkEnd w:id="20"/>
      <w:bookmarkStart w:id="21" w:name="_Hlt68057669"/>
      <w:bookmarkEnd w:id="21"/>
      <w:bookmarkStart w:id="22" w:name="_Hlt74714665"/>
      <w:bookmarkEnd w:id="22"/>
      <w:bookmarkStart w:id="23" w:name="_Hlt68072990"/>
      <w:bookmarkEnd w:id="23"/>
      <w:bookmarkStart w:id="24" w:name="_Hlt74730295"/>
      <w:bookmarkEnd w:id="24"/>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360" w:lineRule="auto"/>
        <w:jc w:val="left"/>
        <w:outlineLvl w:val="0"/>
        <w:rPr>
          <w:rFonts w:ascii="仿宋" w:hAnsi="仿宋" w:eastAsia="仿宋" w:cs="仿宋"/>
          <w:b/>
          <w:sz w:val="36"/>
          <w:szCs w:val="36"/>
          <w:highlight w:val="none"/>
        </w:rPr>
      </w:pPr>
      <w:r>
        <w:rPr>
          <w:rFonts w:hint="eastAsia" w:ascii="仿宋" w:hAnsi="仿宋" w:eastAsia="仿宋" w:cs="宋体"/>
          <w:color w:val="0D0D0D" w:themeColor="text1" w:themeTint="F2"/>
          <w:kern w:val="0"/>
          <w:sz w:val="24"/>
          <w:highlight w:val="none"/>
          <w14:textFill>
            <w14:solidFill>
              <w14:schemeClr w14:val="tx1">
                <w14:lumMod w14:val="95000"/>
                <w14:lumOff w14:val="5000"/>
              </w14:schemeClr>
            </w14:solidFill>
          </w14:textFill>
        </w:rPr>
        <w:t>　　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rPr>
          <w:highlight w:val="none"/>
          <w:lang w:val="en-US"/>
        </w:rPr>
      </w:pPr>
    </w:p>
    <w:p>
      <w:pPr>
        <w:pStyle w:val="63"/>
        <w:rPr>
          <w:highlight w:val="none"/>
          <w:lang w:val="en-US"/>
        </w:rPr>
      </w:pPr>
    </w:p>
    <w:p>
      <w:pPr>
        <w:pStyle w:val="63"/>
        <w:rPr>
          <w:highlight w:val="none"/>
          <w:lang w:val="en-US"/>
        </w:rPr>
      </w:pPr>
    </w:p>
    <w:p>
      <w:pPr>
        <w:rPr>
          <w:rFonts w:ascii="仿宋" w:hAnsi="仿宋" w:eastAsia="仿宋" w:cs="仿宋"/>
          <w:b/>
          <w:sz w:val="36"/>
          <w:szCs w:val="36"/>
          <w:highlight w:val="none"/>
        </w:rPr>
      </w:pPr>
      <w:r>
        <w:rPr>
          <w:rFonts w:hint="eastAsia" w:ascii="仿宋" w:hAnsi="仿宋" w:eastAsia="仿宋" w:cs="仿宋"/>
          <w:b/>
          <w:sz w:val="36"/>
          <w:szCs w:val="36"/>
          <w:highlight w:val="none"/>
        </w:rPr>
        <w:br w:type="page"/>
      </w:r>
    </w:p>
    <w:p>
      <w:pPr>
        <w:widowControl/>
        <w:numPr>
          <w:ilvl w:val="0"/>
          <w:numId w:val="10"/>
        </w:numPr>
        <w:adjustRightInd/>
        <w:jc w:val="center"/>
        <w:rPr>
          <w:rFonts w:ascii="仿宋" w:hAnsi="仿宋" w:eastAsia="仿宋" w:cs="仿宋"/>
          <w:b/>
          <w:sz w:val="36"/>
          <w:szCs w:val="36"/>
          <w:highlight w:val="none"/>
        </w:rPr>
      </w:pPr>
      <w:r>
        <w:rPr>
          <w:rFonts w:hint="eastAsia" w:ascii="仿宋" w:hAnsi="仿宋" w:eastAsia="仿宋" w:cs="仿宋"/>
          <w:b/>
          <w:sz w:val="36"/>
          <w:szCs w:val="36"/>
          <w:highlight w:val="none"/>
        </w:rPr>
        <w:t>采购需求</w:t>
      </w:r>
      <w:bookmarkEnd w:id="10"/>
      <w:bookmarkEnd w:id="11"/>
      <w:bookmarkStart w:id="25" w:name="第五部分"/>
      <w:bookmarkStart w:id="26" w:name="_Toc86217003"/>
    </w:p>
    <w:p>
      <w:pPr>
        <w:widowControl/>
        <w:adjustRightInd/>
        <w:rPr>
          <w:rFonts w:ascii="仿宋" w:hAnsi="仿宋" w:eastAsia="仿宋" w:cs="仿宋"/>
          <w:b/>
          <w:sz w:val="36"/>
          <w:szCs w:val="36"/>
          <w:highlight w:val="none"/>
        </w:rPr>
      </w:pPr>
    </w:p>
    <w:p>
      <w:pPr>
        <w:tabs>
          <w:tab w:val="left" w:pos="851"/>
        </w:tabs>
        <w:spacing w:line="420" w:lineRule="exact"/>
        <w:ind w:firstLine="482" w:firstLineChars="200"/>
        <w:outlineLvl w:val="1"/>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一、项目背景：</w:t>
      </w:r>
    </w:p>
    <w:p>
      <w:pPr>
        <w:tabs>
          <w:tab w:val="left" w:pos="540"/>
        </w:tabs>
        <w:snapToGrid w:val="0"/>
        <w:spacing w:line="420" w:lineRule="exact"/>
        <w:ind w:left="540" w:leftChars="257" w:firstLine="480"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行政化保障平台现有驾驶服务岗位37个。根据政府办简复[2020]9号文件精神，要求按政府购买服务方式购买“其他后勤保障服务”。</w:t>
      </w:r>
    </w:p>
    <w:p>
      <w:pPr>
        <w:tabs>
          <w:tab w:val="left" w:pos="540"/>
        </w:tabs>
        <w:snapToGrid w:val="0"/>
        <w:spacing w:line="4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二、承包服务期：</w:t>
      </w:r>
      <w:r>
        <w:rPr>
          <w:rFonts w:hint="eastAsia" w:ascii="仿宋" w:hAnsi="仿宋" w:eastAsia="仿宋" w:cs="仿宋"/>
          <w:b/>
          <w:color w:val="000000" w:themeColor="text1"/>
          <w:sz w:val="24"/>
          <w:highlight w:val="none"/>
          <w14:textFill>
            <w14:solidFill>
              <w14:schemeClr w14:val="tx1"/>
            </w14:solidFill>
          </w14:textFill>
        </w:rPr>
        <w:t>合同签订生效之日起二年</w:t>
      </w:r>
      <w:r>
        <w:rPr>
          <w:rFonts w:hint="eastAsia" w:ascii="仿宋" w:hAnsi="仿宋" w:eastAsia="仿宋" w:cs="仿宋"/>
          <w:color w:val="000000" w:themeColor="text1"/>
          <w:sz w:val="24"/>
          <w:highlight w:val="none"/>
          <w14:textFill>
            <w14:solidFill>
              <w14:schemeClr w14:val="tx1"/>
            </w14:solidFill>
          </w14:textFill>
        </w:rPr>
        <w:t>（24个月）</w:t>
      </w:r>
      <w:r>
        <w:rPr>
          <w:rFonts w:hint="eastAsia" w:ascii="仿宋" w:hAnsi="仿宋" w:eastAsia="仿宋" w:cs="仿宋"/>
          <w:b/>
          <w:bCs/>
          <w:color w:val="000000" w:themeColor="text1"/>
          <w:sz w:val="24"/>
          <w:highlight w:val="none"/>
          <w14:textFill>
            <w14:solidFill>
              <w14:schemeClr w14:val="tx1"/>
            </w14:solidFill>
          </w14:textFill>
        </w:rPr>
        <w:t>。</w:t>
      </w:r>
    </w:p>
    <w:p>
      <w:pPr>
        <w:tabs>
          <w:tab w:val="left" w:pos="851"/>
        </w:tabs>
        <w:spacing w:line="420" w:lineRule="exact"/>
        <w:ind w:firstLine="482" w:firstLineChars="200"/>
        <w:outlineLvl w:val="1"/>
        <w:rPr>
          <w:rFonts w:ascii="仿宋" w:hAnsi="仿宋" w:eastAsia="仿宋" w:cs="仿宋"/>
          <w:b/>
          <w:bCs/>
          <w:color w:val="000000" w:themeColor="text1"/>
          <w:sz w:val="24"/>
          <w:highlight w:val="none"/>
          <w14:textFill>
            <w14:solidFill>
              <w14:schemeClr w14:val="tx1"/>
            </w14:solidFill>
          </w14:textFill>
        </w:rPr>
      </w:pPr>
      <w:bookmarkStart w:id="27" w:name="_Toc505692371"/>
      <w:bookmarkStart w:id="28" w:name="_Toc447271487"/>
      <w:r>
        <w:rPr>
          <w:rFonts w:hint="eastAsia" w:ascii="仿宋" w:hAnsi="仿宋" w:eastAsia="仿宋" w:cs="仿宋"/>
          <w:b/>
          <w:bCs/>
          <w:color w:val="000000" w:themeColor="text1"/>
          <w:sz w:val="24"/>
          <w:highlight w:val="none"/>
          <w14:textFill>
            <w14:solidFill>
              <w14:schemeClr w14:val="tx1"/>
            </w14:solidFill>
          </w14:textFill>
        </w:rPr>
        <w:t>三、派遣人员要求</w:t>
      </w:r>
      <w:bookmarkEnd w:id="27"/>
      <w:bookmarkEnd w:id="28"/>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1、中标供应商向招标人派遣的人员均由招标人确定，共计37人（37人为暂定人数，具体人数及人员名单根据招标人实际要求更改）。</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2、在合同期内，招标人可随时确定人员并由中标供应商派遣。</w:t>
      </w:r>
    </w:p>
    <w:p>
      <w:pPr>
        <w:spacing w:line="420" w:lineRule="exact"/>
        <w:ind w:firstLine="354" w:firstLineChars="147"/>
        <w:outlineLvl w:val="1"/>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四、驾驶员招聘条件</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1、年龄在45周岁以下，A1驾照放宽至48周岁以下;</w:t>
      </w:r>
      <w:r>
        <w:rPr>
          <w:rFonts w:ascii="仿宋" w:hAnsi="仿宋" w:eastAsia="仿宋" w:cs="仿宋"/>
          <w:color w:val="000000" w:themeColor="text1"/>
          <w:sz w:val="24"/>
          <w:highlight w:val="none"/>
          <w14:textFill>
            <w14:solidFill>
              <w14:schemeClr w14:val="tx1"/>
            </w14:solidFill>
          </w14:textFill>
        </w:rPr>
        <w:t>具备高中及以</w:t>
      </w:r>
      <w:r>
        <w:rPr>
          <w:rFonts w:hint="eastAsia" w:ascii="仿宋" w:hAnsi="仿宋" w:eastAsia="仿宋" w:cs="仿宋"/>
          <w:color w:val="000000" w:themeColor="text1"/>
          <w:sz w:val="24"/>
          <w:highlight w:val="none"/>
          <w14:textFill>
            <w14:solidFill>
              <w14:schemeClr w14:val="tx1"/>
            </w14:solidFill>
          </w14:textFill>
        </w:rPr>
        <w:t>上</w:t>
      </w:r>
      <w:r>
        <w:rPr>
          <w:rFonts w:ascii="仿宋" w:hAnsi="仿宋" w:eastAsia="仿宋" w:cs="仿宋"/>
          <w:color w:val="000000" w:themeColor="text1"/>
          <w:sz w:val="24"/>
          <w:highlight w:val="none"/>
          <w14:textFill>
            <w14:solidFill>
              <w14:schemeClr w14:val="tx1"/>
            </w14:solidFill>
          </w14:textFill>
        </w:rPr>
        <w:t>学历</w:t>
      </w:r>
      <w:r>
        <w:rPr>
          <w:rFonts w:hint="eastAsia" w:ascii="仿宋" w:hAnsi="仿宋" w:eastAsia="仿宋" w:cs="仿宋"/>
          <w:color w:val="000000" w:themeColor="text1"/>
          <w:sz w:val="24"/>
          <w:highlight w:val="none"/>
          <w14:textFill>
            <w14:solidFill>
              <w14:schemeClr w14:val="tx1"/>
            </w14:solidFill>
          </w14:textFill>
        </w:rPr>
        <w:t>。</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2、必须持有准驾类型C1以上的中华人民共和国机动车驾驶证、身份证等相关法律法规规定的有效证件，专职从事驾驶服务，且投入具有A证及以上人员占比不少于30%，并具有8年以上驾龄。</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3、无重大交通事故记录，无交通违法记满分记录，无违法犯罪等不良记录。</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4、五官端正，语言表达能力较好，反应敏捷。</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5、政治品质高，思想道德素质好，爱岗敬业。</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6、身体健康，无重大病史和传染疾病，身体状况符合就业要求。</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7、在采购单位驾驶工作经验者可适当放宽招聘条件，优先考虑录用。</w:t>
      </w:r>
    </w:p>
    <w:p>
      <w:pPr>
        <w:tabs>
          <w:tab w:val="left" w:pos="851"/>
        </w:tabs>
        <w:spacing w:line="420" w:lineRule="exact"/>
        <w:ind w:firstLine="236" w:firstLineChars="98"/>
        <w:outlineLvl w:val="1"/>
        <w:rPr>
          <w:rFonts w:ascii="仿宋" w:hAnsi="仿宋" w:eastAsia="仿宋" w:cs="仿宋"/>
          <w:b/>
          <w:bCs/>
          <w:color w:val="000000" w:themeColor="text1"/>
          <w:sz w:val="24"/>
          <w:highlight w:val="none"/>
          <w14:textFill>
            <w14:solidFill>
              <w14:schemeClr w14:val="tx1"/>
            </w14:solidFill>
          </w14:textFill>
        </w:rPr>
      </w:pPr>
      <w:bookmarkStart w:id="29" w:name="_Toc505692372"/>
      <w:bookmarkStart w:id="30" w:name="_Toc447271488"/>
      <w:r>
        <w:rPr>
          <w:rFonts w:hint="eastAsia" w:ascii="仿宋" w:hAnsi="仿宋" w:eastAsia="仿宋" w:cs="仿宋"/>
          <w:b/>
          <w:bCs/>
          <w:color w:val="000000" w:themeColor="text1"/>
          <w:sz w:val="24"/>
          <w:highlight w:val="none"/>
          <w14:textFill>
            <w14:solidFill>
              <w14:schemeClr w14:val="tx1"/>
            </w14:solidFill>
          </w14:textFill>
        </w:rPr>
        <w:t>五、管理要求</w:t>
      </w:r>
      <w:bookmarkEnd w:id="29"/>
      <w:bookmarkEnd w:id="30"/>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1、由中标供应商负责与派遣的员工签订劳动合同，确定劳动关系。</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2、由中标供应商负责派遣员工的薪酬发放，社保办理及个税代扣代缴，劳动关系维护，代办员工有关证件，有关法律法规咨询等。</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3、由中标供应商负责处理派遣员工提出的劳动仲裁、诉讼等事宜。</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4、由中标供应商负责派遣员工的档案管理、党员组织关系管理以及专业技术人员的职称申报、评定等。</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5、由招标人制定考核标准，并以此为依据对派遣人员进行每月考核。</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6、每月派遣人员工资发放表由招标人制定，中标供应商需严格按照此表发放人员薪酬。</w:t>
      </w:r>
    </w:p>
    <w:p>
      <w:pPr>
        <w:tabs>
          <w:tab w:val="left" w:pos="851"/>
        </w:tabs>
        <w:spacing w:line="420" w:lineRule="exact"/>
        <w:ind w:firstLine="354" w:firstLineChars="147"/>
        <w:outlineLvl w:val="1"/>
        <w:rPr>
          <w:rFonts w:ascii="仿宋" w:hAnsi="仿宋" w:eastAsia="仿宋" w:cs="仿宋"/>
          <w:b/>
          <w:bCs/>
          <w:color w:val="000000" w:themeColor="text1"/>
          <w:sz w:val="24"/>
          <w:highlight w:val="none"/>
          <w14:textFill>
            <w14:solidFill>
              <w14:schemeClr w14:val="tx1"/>
            </w14:solidFill>
          </w14:textFill>
        </w:rPr>
      </w:pPr>
      <w:bookmarkStart w:id="31" w:name="_Toc447271489"/>
      <w:bookmarkStart w:id="32" w:name="_Toc505692373"/>
      <w:r>
        <w:rPr>
          <w:rFonts w:hint="eastAsia" w:ascii="仿宋" w:hAnsi="仿宋" w:eastAsia="仿宋" w:cs="仿宋"/>
          <w:b/>
          <w:bCs/>
          <w:color w:val="000000" w:themeColor="text1"/>
          <w:sz w:val="24"/>
          <w:highlight w:val="none"/>
          <w14:textFill>
            <w14:solidFill>
              <w14:schemeClr w14:val="tx1"/>
            </w14:solidFill>
          </w14:textFill>
        </w:rPr>
        <w:t>六、服务质量要求</w:t>
      </w:r>
      <w:bookmarkEnd w:id="31"/>
      <w:bookmarkEnd w:id="32"/>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1、招标人确定员工的名单后，中标供应商确保5个工作日内办理完毕劳动签订手续、派遣手续，及时向招标人派遣。中标后，需无偿接受原有单位的工作人员，工资待遇不变。</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2、中标供应商应确保及时、准确、妥善的处理派遣员工的薪酬管理、社保办理、及个税代扣代缴工作，避免发生劳动仲裁、诉讼事件。</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3、中标供应商应确保及时、准确、妥善的处理派遣员工的档案管理、党员组织关系管理以及专业技术人员的职称申报、评定等工作，避免发生人事仲裁事件。</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4、中标供应商应确保和谐、稳妥的处理派遣员工的劳动仲裁、劳动诉讼及人事仲裁事件，避免妨碍招标人的正常工作或给招标人带来不利社会影响。</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5、中标供应商与派遣员工确定聘用关系后（提供相应的证明材料），须将该材料原件提供至招标人备案后方可成立。</w:t>
      </w:r>
    </w:p>
    <w:p>
      <w:pPr>
        <w:tabs>
          <w:tab w:val="left" w:pos="851"/>
        </w:tabs>
        <w:spacing w:line="420" w:lineRule="exact"/>
        <w:ind w:firstLine="354" w:firstLineChars="147"/>
        <w:outlineLvl w:val="1"/>
        <w:rPr>
          <w:rFonts w:ascii="仿宋" w:hAnsi="仿宋" w:eastAsia="仿宋" w:cs="仿宋"/>
          <w:b/>
          <w:bCs/>
          <w:color w:val="000000" w:themeColor="text1"/>
          <w:sz w:val="24"/>
          <w:highlight w:val="none"/>
          <w14:textFill>
            <w14:solidFill>
              <w14:schemeClr w14:val="tx1"/>
            </w14:solidFill>
          </w14:textFill>
        </w:rPr>
      </w:pPr>
      <w:bookmarkStart w:id="33" w:name="_Toc505692374"/>
      <w:bookmarkStart w:id="34" w:name="_Toc447271490"/>
      <w:r>
        <w:rPr>
          <w:rFonts w:hint="eastAsia" w:ascii="仿宋" w:hAnsi="仿宋" w:eastAsia="仿宋" w:cs="仿宋"/>
          <w:b/>
          <w:bCs/>
          <w:color w:val="000000" w:themeColor="text1"/>
          <w:sz w:val="24"/>
          <w:highlight w:val="none"/>
          <w14:textFill>
            <w14:solidFill>
              <w14:schemeClr w14:val="tx1"/>
            </w14:solidFill>
          </w14:textFill>
        </w:rPr>
        <w:t>七、投标报价</w:t>
      </w:r>
      <w:bookmarkEnd w:id="33"/>
      <w:bookmarkEnd w:id="34"/>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1、本项目的服务费由两部分组成：</w:t>
      </w:r>
      <w:r>
        <w:rPr>
          <w:rFonts w:ascii="仿宋" w:hAnsi="仿宋" w:eastAsia="仿宋" w:cs="仿宋"/>
          <w:color w:val="000000" w:themeColor="text1"/>
          <w:sz w:val="24"/>
          <w:highlight w:val="none"/>
          <w14:textFill>
            <w14:solidFill>
              <w14:schemeClr w14:val="tx1"/>
            </w14:solidFill>
          </w14:textFill>
        </w:rPr>
        <w:t xml:space="preserve"> </w:t>
      </w:r>
    </w:p>
    <w:p>
      <w:pPr>
        <w:tabs>
          <w:tab w:val="left" w:pos="540"/>
        </w:tabs>
        <w:snapToGrid w:val="0"/>
        <w:spacing w:line="420" w:lineRule="exact"/>
        <w:ind w:left="540" w:leftChars="257"/>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highlight w:val="none"/>
        </w:rPr>
        <w:t>▲</w:t>
      </w:r>
      <w:r>
        <w:rPr>
          <w:rFonts w:hint="eastAsia" w:ascii="仿宋" w:hAnsi="仿宋" w:eastAsia="仿宋" w:cs="仿宋"/>
          <w:color w:val="000000" w:themeColor="text1"/>
          <w:sz w:val="24"/>
          <w:highlight w:val="none"/>
          <w14:textFill>
            <w14:solidFill>
              <w14:schemeClr w14:val="tx1"/>
            </w14:solidFill>
          </w14:textFill>
        </w:rPr>
        <w:t>(1) 驾驶员人员工资及福利：为了稳定驾驶员队伍，各驾驶员的平均工资及各种福利</w:t>
      </w:r>
      <w:r>
        <w:rPr>
          <w:rFonts w:ascii="仿宋" w:hAnsi="仿宋" w:eastAsia="仿宋" w:cs="仿宋"/>
          <w:color w:val="000000" w:themeColor="text1"/>
          <w:sz w:val="24"/>
          <w:highlight w:val="none"/>
          <w14:textFill>
            <w14:solidFill>
              <w14:schemeClr w14:val="tx1"/>
            </w14:solidFill>
          </w14:textFill>
        </w:rPr>
        <w:t>不</w:t>
      </w:r>
      <w:r>
        <w:rPr>
          <w:rFonts w:hint="eastAsia" w:ascii="仿宋" w:hAnsi="仿宋" w:eastAsia="仿宋" w:cs="仿宋"/>
          <w:color w:val="000000" w:themeColor="text1"/>
          <w:sz w:val="24"/>
          <w:highlight w:val="none"/>
          <w14:textFill>
            <w14:solidFill>
              <w14:schemeClr w14:val="tx1"/>
            </w14:solidFill>
          </w14:textFill>
        </w:rPr>
        <w:t>低于10.2万元/年(包括一切人员工资、奖金、伙食、各种社会保险等各项全部费用)。</w:t>
      </w:r>
    </w:p>
    <w:p>
      <w:pPr>
        <w:tabs>
          <w:tab w:val="left" w:pos="540"/>
        </w:tabs>
        <w:snapToGrid w:val="0"/>
        <w:spacing w:line="420" w:lineRule="exact"/>
        <w:ind w:firstLine="600" w:firstLineChars="25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（2）管理费：中标供应商的管理费（服务费中除各员工的工资及各种福利外的所有相关费用）。</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3、本项目的服务费采用费用包干方式服务，投标供应商应根据项目要求和现场情况，详细列明项目所需的人力、物力、财力等, 以及所有人工、管理、财务、税金等所有费用，如一旦中标，在服务过程中出现任何遗漏，均由中标供应商免费提供，招标人不再支付任何费用，具体合同金额则以实际服务人员及中标综合单价结算。</w:t>
      </w:r>
    </w:p>
    <w:p>
      <w:pPr>
        <w:tabs>
          <w:tab w:val="left" w:pos="540"/>
        </w:tabs>
        <w:snapToGrid w:val="0"/>
        <w:spacing w:line="420" w:lineRule="exact"/>
        <w:ind w:left="54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本项目投标报价实行固定综合单价，投标供应商报价应为承包完成上述所规定服务内容的全部工作所发生的管理费（即服务费中除各员工的工资及各种福利外的所有相关费用），并承担一切风险责任。投标供应商应从特点，市场行情及自身的能力，技术、管理水平，确定最终报价。</w:t>
      </w:r>
    </w:p>
    <w:p>
      <w:pPr>
        <w:pStyle w:val="1103"/>
        <w:numPr>
          <w:ilvl w:val="0"/>
          <w:numId w:val="11"/>
        </w:numPr>
        <w:tabs>
          <w:tab w:val="left" w:pos="851"/>
        </w:tabs>
        <w:spacing w:line="420" w:lineRule="exact"/>
        <w:ind w:firstLineChars="0"/>
        <w:outlineLvl w:val="1"/>
        <w:rPr>
          <w:rFonts w:ascii="仿宋" w:hAnsi="仿宋" w:eastAsia="仿宋" w:cs="仿宋"/>
          <w:b/>
          <w:bCs/>
          <w:color w:val="000000" w:themeColor="text1"/>
          <w:highlight w:val="none"/>
          <w14:textFill>
            <w14:solidFill>
              <w14:schemeClr w14:val="tx1"/>
            </w14:solidFill>
          </w14:textFill>
        </w:rPr>
      </w:pPr>
      <w:bookmarkStart w:id="35" w:name="_Toc447271491"/>
      <w:bookmarkStart w:id="36" w:name="_Toc505692375"/>
      <w:r>
        <w:rPr>
          <w:rFonts w:hint="eastAsia" w:ascii="仿宋" w:hAnsi="仿宋" w:eastAsia="仿宋" w:cs="仿宋"/>
          <w:b/>
          <w:bCs/>
          <w:color w:val="000000" w:themeColor="text1"/>
          <w:highlight w:val="none"/>
          <w14:textFill>
            <w14:solidFill>
              <w14:schemeClr w14:val="tx1"/>
            </w14:solidFill>
          </w14:textFill>
        </w:rPr>
        <w:t>付款方式</w:t>
      </w:r>
      <w:bookmarkEnd w:id="35"/>
      <w:bookmarkEnd w:id="36"/>
    </w:p>
    <w:p>
      <w:pPr>
        <w:tabs>
          <w:tab w:val="left" w:pos="540"/>
        </w:tabs>
        <w:snapToGrid w:val="0"/>
        <w:spacing w:line="420" w:lineRule="exact"/>
        <w:ind w:left="540" w:firstLine="480" w:firstLineChars="200"/>
        <w:rPr>
          <w:rFonts w:ascii="仿宋" w:hAnsi="仿宋" w:eastAsia="仿宋" w:cs="仿宋"/>
          <w:color w:val="000000" w:themeColor="text1"/>
          <w:sz w:val="24"/>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318" w:left="1418" w:header="0" w:footer="851" w:gutter="0"/>
          <w:pgNumType w:start="1"/>
          <w:cols w:space="720" w:num="1"/>
          <w:formProt w:val="0"/>
          <w:docGrid w:linePitch="312" w:charSpace="0"/>
        </w:sectPr>
      </w:pPr>
      <w:r>
        <w:rPr>
          <w:rFonts w:hint="eastAsia" w:ascii="仿宋" w:hAnsi="仿宋" w:eastAsia="仿宋" w:cs="仿宋"/>
          <w:color w:val="000000" w:themeColor="text1"/>
          <w:sz w:val="24"/>
          <w:highlight w:val="none"/>
          <w14:textFill>
            <w14:solidFill>
              <w14:schemeClr w14:val="tx1"/>
            </w14:solidFill>
          </w14:textFill>
        </w:rPr>
        <w:t>合同生效后具备支付条件，7个工作日内采购人向中标人支付合同价款的50%作为预付款；（合同签订时，中标人主动提出降低预付款比例或无需预付款的，可以不适应该条件），余款按每月支付；每次支付前中标人应提供有效等额发票，否则采购人可顺延付款，且无需承担延期付款责任。</w:t>
      </w:r>
      <w:bookmarkStart w:id="536" w:name="_GoBack"/>
      <w:bookmarkEnd w:id="536"/>
    </w:p>
    <w:p>
      <w:pPr>
        <w:rPr>
          <w:rFonts w:ascii="仿宋" w:hAnsi="仿宋" w:eastAsia="仿宋" w:cs="仿宋"/>
          <w:b/>
          <w:sz w:val="36"/>
          <w:szCs w:val="36"/>
          <w:highlight w:val="none"/>
        </w:rPr>
      </w:pPr>
    </w:p>
    <w:p>
      <w:pPr>
        <w:jc w:val="center"/>
        <w:rPr>
          <w:rFonts w:ascii="仿宋" w:hAnsi="仿宋" w:eastAsia="仿宋" w:cs="仿宋"/>
          <w:b/>
          <w:sz w:val="36"/>
          <w:szCs w:val="36"/>
          <w:highlight w:val="none"/>
        </w:rPr>
      </w:pPr>
      <w:r>
        <w:rPr>
          <w:rFonts w:hint="eastAsia" w:ascii="仿宋" w:hAnsi="仿宋" w:eastAsia="仿宋" w:cs="仿宋"/>
          <w:b/>
          <w:sz w:val="36"/>
          <w:szCs w:val="36"/>
          <w:highlight w:val="none"/>
        </w:rPr>
        <w:t>第四部分</w:t>
      </w:r>
      <w:bookmarkStart w:id="37" w:name="_Toc184313290"/>
      <w:bookmarkEnd w:id="37"/>
      <w:bookmarkStart w:id="38" w:name="_Toc184314439"/>
      <w:bookmarkEnd w:id="38"/>
      <w:bookmarkStart w:id="39" w:name="_Toc184314470"/>
      <w:bookmarkEnd w:id="39"/>
      <w:bookmarkStart w:id="40" w:name="_Toc184312129"/>
      <w:bookmarkEnd w:id="40"/>
      <w:bookmarkStart w:id="41" w:name="_Toc184314482"/>
      <w:bookmarkEnd w:id="41"/>
      <w:bookmarkStart w:id="42" w:name="_Toc184313308"/>
      <w:bookmarkEnd w:id="42"/>
      <w:bookmarkStart w:id="43" w:name="_Toc184312126"/>
      <w:bookmarkEnd w:id="43"/>
      <w:bookmarkStart w:id="44" w:name="_Toc184312120"/>
      <w:bookmarkEnd w:id="44"/>
      <w:bookmarkStart w:id="45" w:name="_Toc184310286"/>
      <w:bookmarkEnd w:id="45"/>
      <w:bookmarkStart w:id="46" w:name="_Toc184313299"/>
      <w:bookmarkEnd w:id="46"/>
      <w:bookmarkStart w:id="47" w:name="_Toc184308087"/>
      <w:bookmarkEnd w:id="47"/>
      <w:bookmarkStart w:id="48" w:name="_Toc184314447"/>
      <w:bookmarkEnd w:id="48"/>
      <w:bookmarkStart w:id="49" w:name="_Toc184308056"/>
      <w:bookmarkEnd w:id="49"/>
      <w:bookmarkStart w:id="50" w:name="_Toc184314481"/>
      <w:bookmarkEnd w:id="50"/>
      <w:bookmarkStart w:id="51" w:name="_Toc184312113"/>
      <w:bookmarkEnd w:id="51"/>
      <w:bookmarkStart w:id="52" w:name="_Toc184308077"/>
      <w:bookmarkEnd w:id="52"/>
      <w:bookmarkStart w:id="53" w:name="_Toc184312121"/>
      <w:bookmarkEnd w:id="53"/>
      <w:bookmarkStart w:id="54" w:name="_Toc184310340"/>
      <w:bookmarkEnd w:id="54"/>
      <w:bookmarkStart w:id="55" w:name="_Toc184314471"/>
      <w:bookmarkEnd w:id="55"/>
      <w:bookmarkStart w:id="56" w:name="_Toc184308050"/>
      <w:bookmarkEnd w:id="56"/>
      <w:bookmarkStart w:id="57" w:name="_Toc184310323"/>
      <w:bookmarkEnd w:id="57"/>
      <w:bookmarkStart w:id="58" w:name="_Toc184313284"/>
      <w:bookmarkEnd w:id="58"/>
      <w:bookmarkStart w:id="59" w:name="_Toc184312133"/>
      <w:bookmarkEnd w:id="59"/>
      <w:bookmarkStart w:id="60" w:name="_Toc184312099"/>
      <w:bookmarkEnd w:id="60"/>
      <w:bookmarkStart w:id="61" w:name="_Toc184310328"/>
      <w:bookmarkEnd w:id="61"/>
      <w:bookmarkStart w:id="62" w:name="_Toc184313306"/>
      <w:bookmarkEnd w:id="62"/>
      <w:bookmarkStart w:id="63" w:name="_Toc184314459"/>
      <w:bookmarkEnd w:id="63"/>
      <w:bookmarkStart w:id="64" w:name="_Toc184308053"/>
      <w:bookmarkEnd w:id="64"/>
      <w:bookmarkStart w:id="65" w:name="_Toc184310325"/>
      <w:bookmarkEnd w:id="65"/>
      <w:bookmarkStart w:id="66" w:name="_Toc184313250"/>
      <w:bookmarkEnd w:id="66"/>
      <w:bookmarkStart w:id="67" w:name="_Toc184310329"/>
      <w:bookmarkEnd w:id="67"/>
      <w:bookmarkStart w:id="68" w:name="_Toc184313239"/>
      <w:bookmarkEnd w:id="68"/>
      <w:bookmarkStart w:id="69" w:name="_Toc184308062"/>
      <w:bookmarkEnd w:id="69"/>
      <w:bookmarkStart w:id="70" w:name="_Toc184314412"/>
      <w:bookmarkEnd w:id="70"/>
      <w:bookmarkStart w:id="71" w:name="_Toc184314428"/>
      <w:bookmarkEnd w:id="71"/>
      <w:bookmarkStart w:id="72" w:name="_Toc184313266"/>
      <w:bookmarkEnd w:id="72"/>
      <w:bookmarkStart w:id="73" w:name="_Toc184310318"/>
      <w:bookmarkEnd w:id="73"/>
      <w:bookmarkStart w:id="74" w:name="_Toc184314458"/>
      <w:bookmarkEnd w:id="74"/>
      <w:bookmarkStart w:id="75" w:name="_Toc184308073"/>
      <w:bookmarkEnd w:id="75"/>
      <w:bookmarkStart w:id="76" w:name="_Toc184314462"/>
      <w:bookmarkEnd w:id="76"/>
      <w:bookmarkStart w:id="77" w:name="_Toc184308094"/>
      <w:bookmarkEnd w:id="77"/>
      <w:bookmarkStart w:id="78" w:name="_Toc184313285"/>
      <w:bookmarkEnd w:id="78"/>
      <w:bookmarkStart w:id="79" w:name="_Toc184313309"/>
      <w:bookmarkEnd w:id="79"/>
      <w:bookmarkStart w:id="80" w:name="_Toc184310337"/>
      <w:bookmarkEnd w:id="80"/>
      <w:bookmarkStart w:id="81" w:name="_Toc184312132"/>
      <w:bookmarkEnd w:id="81"/>
      <w:bookmarkStart w:id="82" w:name="_Toc184310342"/>
      <w:bookmarkEnd w:id="82"/>
      <w:bookmarkStart w:id="83" w:name="_Toc184312070"/>
      <w:bookmarkEnd w:id="83"/>
      <w:bookmarkStart w:id="84" w:name="_Toc184313291"/>
      <w:bookmarkEnd w:id="84"/>
      <w:bookmarkStart w:id="85" w:name="_Toc184314411"/>
      <w:bookmarkEnd w:id="85"/>
      <w:bookmarkStart w:id="86" w:name="_Toc184312078"/>
      <w:bookmarkEnd w:id="86"/>
      <w:bookmarkStart w:id="87" w:name="_Toc184312084"/>
      <w:bookmarkEnd w:id="87"/>
      <w:bookmarkStart w:id="88" w:name="_Toc184314460"/>
      <w:bookmarkEnd w:id="88"/>
      <w:bookmarkStart w:id="89" w:name="_Toc184314463"/>
      <w:bookmarkEnd w:id="89"/>
      <w:bookmarkStart w:id="90" w:name="_Toc184310302"/>
      <w:bookmarkEnd w:id="90"/>
      <w:bookmarkStart w:id="91" w:name="_Toc184308090"/>
      <w:bookmarkEnd w:id="91"/>
      <w:bookmarkStart w:id="92" w:name="_Toc184313288"/>
      <w:bookmarkEnd w:id="92"/>
      <w:bookmarkStart w:id="93" w:name="_Toc184310301"/>
      <w:bookmarkEnd w:id="93"/>
      <w:bookmarkStart w:id="94" w:name="_Toc184313270"/>
      <w:bookmarkEnd w:id="94"/>
      <w:bookmarkStart w:id="95" w:name="_Toc184314431"/>
      <w:bookmarkEnd w:id="95"/>
      <w:bookmarkStart w:id="96" w:name="_Toc184310295"/>
      <w:bookmarkEnd w:id="96"/>
      <w:bookmarkStart w:id="97" w:name="_Toc184310326"/>
      <w:bookmarkEnd w:id="97"/>
      <w:bookmarkStart w:id="98" w:name="_Toc184308043"/>
      <w:bookmarkEnd w:id="98"/>
      <w:bookmarkStart w:id="99" w:name="_Toc184310296"/>
      <w:bookmarkEnd w:id="99"/>
      <w:bookmarkStart w:id="100" w:name="_Toc184312079"/>
      <w:bookmarkEnd w:id="100"/>
      <w:bookmarkStart w:id="101" w:name="_Toc184314446"/>
      <w:bookmarkEnd w:id="101"/>
      <w:bookmarkStart w:id="102" w:name="_Toc184313252"/>
      <w:bookmarkEnd w:id="102"/>
      <w:bookmarkStart w:id="103" w:name="_Toc184310324"/>
      <w:bookmarkEnd w:id="103"/>
      <w:bookmarkStart w:id="104" w:name="_Toc184312077"/>
      <w:bookmarkEnd w:id="104"/>
      <w:bookmarkStart w:id="105" w:name="_Toc184313240"/>
      <w:bookmarkEnd w:id="105"/>
      <w:bookmarkStart w:id="106" w:name="_Toc184310331"/>
      <w:bookmarkEnd w:id="106"/>
      <w:bookmarkStart w:id="107" w:name="_Toc184310292"/>
      <w:bookmarkEnd w:id="107"/>
      <w:bookmarkStart w:id="108" w:name="_Toc184308051"/>
      <w:bookmarkEnd w:id="108"/>
      <w:bookmarkStart w:id="109" w:name="_Toc184310306"/>
      <w:bookmarkEnd w:id="109"/>
      <w:bookmarkStart w:id="110" w:name="_Toc184310288"/>
      <w:bookmarkEnd w:id="110"/>
      <w:bookmarkStart w:id="111" w:name="_Toc184310320"/>
      <w:bookmarkEnd w:id="111"/>
      <w:bookmarkStart w:id="112" w:name="_Toc184308107"/>
      <w:bookmarkEnd w:id="112"/>
      <w:bookmarkStart w:id="113" w:name="_Toc184312138"/>
      <w:bookmarkEnd w:id="113"/>
      <w:bookmarkStart w:id="114" w:name="_Toc184312134"/>
      <w:bookmarkEnd w:id="114"/>
      <w:bookmarkStart w:id="115" w:name="_Toc184308078"/>
      <w:bookmarkEnd w:id="115"/>
      <w:bookmarkStart w:id="116" w:name="_Toc184308049"/>
      <w:bookmarkEnd w:id="116"/>
      <w:bookmarkStart w:id="117" w:name="_Toc184308042"/>
      <w:bookmarkEnd w:id="117"/>
      <w:bookmarkStart w:id="118" w:name="_Toc184314480"/>
      <w:bookmarkEnd w:id="118"/>
      <w:bookmarkStart w:id="119" w:name="_Toc184312110"/>
      <w:bookmarkEnd w:id="119"/>
      <w:bookmarkStart w:id="120" w:name="_Toc184310338"/>
      <w:bookmarkEnd w:id="120"/>
      <w:bookmarkStart w:id="121" w:name="_Toc184312131"/>
      <w:bookmarkEnd w:id="121"/>
      <w:bookmarkStart w:id="122" w:name="_Toc184312093"/>
      <w:bookmarkEnd w:id="122"/>
      <w:bookmarkStart w:id="123" w:name="_Toc184308060"/>
      <w:bookmarkEnd w:id="123"/>
      <w:bookmarkStart w:id="124" w:name="_Toc184312101"/>
      <w:bookmarkEnd w:id="124"/>
      <w:bookmarkStart w:id="125" w:name="_Toc184314448"/>
      <w:bookmarkEnd w:id="125"/>
      <w:bookmarkStart w:id="126" w:name="_Toc184312086"/>
      <w:bookmarkEnd w:id="126"/>
      <w:bookmarkStart w:id="127" w:name="_Toc184314438"/>
      <w:bookmarkEnd w:id="127"/>
      <w:bookmarkStart w:id="128" w:name="_Toc184314449"/>
      <w:bookmarkEnd w:id="128"/>
      <w:bookmarkStart w:id="129" w:name="_Toc184312094"/>
      <w:bookmarkEnd w:id="129"/>
      <w:bookmarkStart w:id="130" w:name="_Toc184314453"/>
      <w:bookmarkEnd w:id="130"/>
      <w:bookmarkStart w:id="131" w:name="_Toc184312068"/>
      <w:bookmarkEnd w:id="131"/>
      <w:bookmarkStart w:id="132" w:name="_Toc184314443"/>
      <w:bookmarkEnd w:id="132"/>
      <w:bookmarkStart w:id="133" w:name="_Toc184312090"/>
      <w:bookmarkEnd w:id="133"/>
      <w:bookmarkStart w:id="134" w:name="_Toc184308065"/>
      <w:bookmarkEnd w:id="134"/>
      <w:bookmarkStart w:id="135" w:name="_Toc184312135"/>
      <w:bookmarkEnd w:id="135"/>
      <w:bookmarkStart w:id="136" w:name="_Toc184313289"/>
      <w:bookmarkEnd w:id="136"/>
      <w:bookmarkStart w:id="137" w:name="_Toc184314441"/>
      <w:bookmarkEnd w:id="137"/>
      <w:bookmarkStart w:id="138" w:name="_Toc184308069"/>
      <w:bookmarkEnd w:id="138"/>
      <w:bookmarkStart w:id="139" w:name="_Toc184314426"/>
      <w:bookmarkEnd w:id="139"/>
      <w:bookmarkStart w:id="140" w:name="_Toc184312081"/>
      <w:bookmarkEnd w:id="140"/>
      <w:bookmarkStart w:id="141" w:name="_Toc184308081"/>
      <w:bookmarkEnd w:id="141"/>
      <w:bookmarkStart w:id="142" w:name="_Toc184312082"/>
      <w:bookmarkEnd w:id="142"/>
      <w:bookmarkStart w:id="143" w:name="_Toc184314476"/>
      <w:bookmarkEnd w:id="143"/>
      <w:bookmarkStart w:id="144" w:name="_Toc184313295"/>
      <w:bookmarkEnd w:id="144"/>
      <w:bookmarkStart w:id="145" w:name="_Toc184313268"/>
      <w:bookmarkEnd w:id="145"/>
      <w:bookmarkStart w:id="146" w:name="_Toc184310312"/>
      <w:bookmarkEnd w:id="146"/>
      <w:bookmarkStart w:id="147" w:name="_Toc184313265"/>
      <w:bookmarkEnd w:id="147"/>
      <w:bookmarkStart w:id="148" w:name="_Toc184313260"/>
      <w:bookmarkEnd w:id="148"/>
      <w:bookmarkStart w:id="149" w:name="_Toc184314464"/>
      <w:bookmarkEnd w:id="149"/>
      <w:bookmarkStart w:id="150" w:name="_Toc184312089"/>
      <w:bookmarkEnd w:id="150"/>
      <w:bookmarkStart w:id="151" w:name="_Toc184314432"/>
      <w:bookmarkEnd w:id="151"/>
      <w:bookmarkStart w:id="152" w:name="_Toc184314416"/>
      <w:bookmarkEnd w:id="152"/>
      <w:bookmarkStart w:id="153" w:name="_Toc184313243"/>
      <w:bookmarkEnd w:id="153"/>
      <w:bookmarkStart w:id="154" w:name="_Toc184308104"/>
      <w:bookmarkEnd w:id="154"/>
      <w:bookmarkStart w:id="155" w:name="_Toc184314425"/>
      <w:bookmarkEnd w:id="155"/>
      <w:bookmarkStart w:id="156" w:name="_Toc184313244"/>
      <w:bookmarkEnd w:id="156"/>
      <w:bookmarkStart w:id="157" w:name="_Toc184308057"/>
      <w:bookmarkEnd w:id="157"/>
      <w:bookmarkStart w:id="158" w:name="_Toc184313279"/>
      <w:bookmarkEnd w:id="158"/>
      <w:bookmarkStart w:id="159" w:name="_Toc184314465"/>
      <w:bookmarkEnd w:id="159"/>
      <w:bookmarkStart w:id="160" w:name="_Toc184314478"/>
      <w:bookmarkEnd w:id="160"/>
      <w:bookmarkStart w:id="161" w:name="_Toc184310332"/>
      <w:bookmarkEnd w:id="161"/>
      <w:bookmarkStart w:id="162" w:name="_Toc184313269"/>
      <w:bookmarkEnd w:id="162"/>
      <w:bookmarkStart w:id="163" w:name="_Toc184312106"/>
      <w:bookmarkEnd w:id="163"/>
      <w:bookmarkStart w:id="164" w:name="_Toc184308061"/>
      <w:bookmarkEnd w:id="164"/>
      <w:bookmarkStart w:id="165" w:name="_Toc184310289"/>
      <w:bookmarkEnd w:id="165"/>
      <w:bookmarkStart w:id="166" w:name="_Toc184308097"/>
      <w:bookmarkEnd w:id="166"/>
      <w:bookmarkStart w:id="167" w:name="_Toc184314410"/>
      <w:bookmarkEnd w:id="167"/>
      <w:bookmarkStart w:id="168" w:name="_Toc184308048"/>
      <w:bookmarkEnd w:id="168"/>
      <w:bookmarkStart w:id="169" w:name="_Toc184308098"/>
      <w:bookmarkEnd w:id="169"/>
      <w:bookmarkStart w:id="170" w:name="_Toc184312114"/>
      <w:bookmarkEnd w:id="170"/>
      <w:bookmarkStart w:id="171" w:name="_Toc184310310"/>
      <w:bookmarkEnd w:id="171"/>
      <w:bookmarkStart w:id="172" w:name="_Toc184314444"/>
      <w:bookmarkEnd w:id="172"/>
      <w:bookmarkStart w:id="173" w:name="_Toc184310321"/>
      <w:bookmarkEnd w:id="173"/>
      <w:bookmarkStart w:id="174" w:name="_Toc184314417"/>
      <w:bookmarkEnd w:id="174"/>
      <w:bookmarkStart w:id="175" w:name="_Toc184313294"/>
      <w:bookmarkEnd w:id="175"/>
      <w:bookmarkStart w:id="176" w:name="_Toc184314440"/>
      <w:bookmarkEnd w:id="176"/>
      <w:bookmarkStart w:id="177" w:name="_Toc184308071"/>
      <w:bookmarkEnd w:id="177"/>
      <w:bookmarkStart w:id="178" w:name="_Toc184312119"/>
      <w:bookmarkEnd w:id="178"/>
      <w:bookmarkStart w:id="179" w:name="_Toc184313251"/>
      <w:bookmarkEnd w:id="179"/>
      <w:bookmarkStart w:id="180" w:name="_Toc184313298"/>
      <w:bookmarkEnd w:id="180"/>
      <w:bookmarkStart w:id="181" w:name="_Toc184314450"/>
      <w:bookmarkEnd w:id="181"/>
      <w:bookmarkStart w:id="182" w:name="_Toc184312137"/>
      <w:bookmarkEnd w:id="182"/>
      <w:bookmarkStart w:id="183" w:name="_Toc184308046"/>
      <w:bookmarkEnd w:id="183"/>
      <w:bookmarkStart w:id="184" w:name="_Toc184313304"/>
      <w:bookmarkEnd w:id="184"/>
      <w:bookmarkStart w:id="185" w:name="_Toc184312100"/>
      <w:bookmarkEnd w:id="185"/>
      <w:bookmarkStart w:id="186" w:name="_Toc184312103"/>
      <w:bookmarkEnd w:id="186"/>
      <w:bookmarkStart w:id="187" w:name="_Toc184313271"/>
      <w:bookmarkEnd w:id="187"/>
      <w:bookmarkStart w:id="188" w:name="_Toc184312118"/>
      <w:bookmarkEnd w:id="188"/>
      <w:bookmarkStart w:id="189" w:name="_Toc184310309"/>
      <w:bookmarkEnd w:id="189"/>
      <w:bookmarkStart w:id="190" w:name="_Toc184310298"/>
      <w:bookmarkEnd w:id="190"/>
      <w:bookmarkStart w:id="191" w:name="_Toc184313241"/>
      <w:bookmarkEnd w:id="191"/>
      <w:bookmarkStart w:id="192" w:name="_Toc184314455"/>
      <w:bookmarkEnd w:id="192"/>
      <w:bookmarkStart w:id="193" w:name="_Toc184312109"/>
      <w:bookmarkEnd w:id="193"/>
      <w:bookmarkStart w:id="194" w:name="_Toc184310294"/>
      <w:bookmarkEnd w:id="194"/>
      <w:bookmarkStart w:id="195" w:name="_Toc184312127"/>
      <w:bookmarkEnd w:id="195"/>
      <w:bookmarkStart w:id="196" w:name="_Toc184310344"/>
      <w:bookmarkEnd w:id="196"/>
      <w:bookmarkStart w:id="197" w:name="_Toc184312087"/>
      <w:bookmarkEnd w:id="197"/>
      <w:bookmarkStart w:id="198" w:name="_Toc184308100"/>
      <w:bookmarkEnd w:id="198"/>
      <w:bookmarkStart w:id="199" w:name="_Toc184314430"/>
      <w:bookmarkEnd w:id="199"/>
      <w:bookmarkStart w:id="200" w:name="_Toc184312107"/>
      <w:bookmarkEnd w:id="200"/>
      <w:bookmarkStart w:id="201" w:name="_Toc184314468"/>
      <w:bookmarkEnd w:id="201"/>
      <w:bookmarkStart w:id="202" w:name="_Toc184313281"/>
      <w:bookmarkEnd w:id="202"/>
      <w:bookmarkStart w:id="203" w:name="_Toc184308070"/>
      <w:bookmarkEnd w:id="203"/>
      <w:bookmarkStart w:id="204" w:name="_Toc184308095"/>
      <w:bookmarkEnd w:id="204"/>
      <w:bookmarkStart w:id="205" w:name="_Toc184308103"/>
      <w:bookmarkEnd w:id="205"/>
      <w:bookmarkStart w:id="206" w:name="_Toc184312104"/>
      <w:bookmarkEnd w:id="206"/>
      <w:bookmarkStart w:id="207" w:name="_Toc184313245"/>
      <w:bookmarkEnd w:id="207"/>
      <w:bookmarkStart w:id="208" w:name="_Toc184314414"/>
      <w:bookmarkEnd w:id="208"/>
      <w:bookmarkStart w:id="209" w:name="_Toc184313264"/>
      <w:bookmarkEnd w:id="209"/>
      <w:bookmarkStart w:id="210" w:name="_Toc184314454"/>
      <w:bookmarkEnd w:id="210"/>
      <w:bookmarkStart w:id="211" w:name="_Toc184313257"/>
      <w:bookmarkEnd w:id="211"/>
      <w:bookmarkStart w:id="212" w:name="_Toc184308041"/>
      <w:bookmarkEnd w:id="212"/>
      <w:bookmarkStart w:id="213" w:name="_Toc184312088"/>
      <w:bookmarkEnd w:id="213"/>
      <w:bookmarkStart w:id="214" w:name="_Toc184308088"/>
      <w:bookmarkEnd w:id="214"/>
      <w:bookmarkStart w:id="215" w:name="_Toc184310333"/>
      <w:bookmarkEnd w:id="215"/>
      <w:bookmarkStart w:id="216" w:name="_Toc184308084"/>
      <w:bookmarkEnd w:id="216"/>
      <w:bookmarkStart w:id="217" w:name="_Toc184312075"/>
      <w:bookmarkEnd w:id="217"/>
      <w:bookmarkStart w:id="218" w:name="_Toc184312067"/>
      <w:bookmarkEnd w:id="218"/>
      <w:bookmarkStart w:id="219" w:name="_Toc184308044"/>
      <w:bookmarkEnd w:id="219"/>
      <w:bookmarkStart w:id="220" w:name="_Toc184310276"/>
      <w:bookmarkEnd w:id="220"/>
      <w:bookmarkStart w:id="221" w:name="_Toc184314456"/>
      <w:bookmarkEnd w:id="221"/>
      <w:bookmarkStart w:id="222" w:name="_Toc184313310"/>
      <w:bookmarkEnd w:id="222"/>
      <w:bookmarkStart w:id="223" w:name="_Toc184310311"/>
      <w:bookmarkEnd w:id="223"/>
      <w:bookmarkStart w:id="224" w:name="_Toc184313307"/>
      <w:bookmarkEnd w:id="224"/>
      <w:bookmarkStart w:id="225" w:name="_Toc184310307"/>
      <w:bookmarkEnd w:id="225"/>
      <w:bookmarkStart w:id="226" w:name="_Toc184308066"/>
      <w:bookmarkEnd w:id="226"/>
      <w:bookmarkStart w:id="227" w:name="_Toc184313273"/>
      <w:bookmarkEnd w:id="227"/>
      <w:bookmarkStart w:id="228" w:name="_Toc184314461"/>
      <w:bookmarkEnd w:id="228"/>
      <w:bookmarkStart w:id="229" w:name="_Toc184313249"/>
      <w:bookmarkEnd w:id="229"/>
      <w:bookmarkStart w:id="230" w:name="_Toc184308064"/>
      <w:bookmarkEnd w:id="230"/>
      <w:bookmarkStart w:id="231" w:name="_Toc184314420"/>
      <w:bookmarkEnd w:id="231"/>
      <w:bookmarkStart w:id="232" w:name="_Toc184313293"/>
      <w:bookmarkEnd w:id="232"/>
      <w:bookmarkStart w:id="233" w:name="_Toc184312091"/>
      <w:bookmarkEnd w:id="233"/>
      <w:bookmarkStart w:id="234" w:name="_Toc184313254"/>
      <w:bookmarkEnd w:id="234"/>
      <w:bookmarkStart w:id="235" w:name="_Toc184313248"/>
      <w:bookmarkEnd w:id="235"/>
      <w:bookmarkStart w:id="236" w:name="_Toc184313259"/>
      <w:bookmarkEnd w:id="236"/>
      <w:bookmarkStart w:id="237" w:name="_Toc184313253"/>
      <w:bookmarkEnd w:id="237"/>
      <w:bookmarkStart w:id="238" w:name="_Toc184314437"/>
      <w:bookmarkEnd w:id="238"/>
      <w:bookmarkStart w:id="239" w:name="_Toc184310273"/>
      <w:bookmarkEnd w:id="239"/>
      <w:bookmarkStart w:id="240" w:name="_Toc184312071"/>
      <w:bookmarkEnd w:id="240"/>
      <w:bookmarkStart w:id="241" w:name="_Toc184312128"/>
      <w:bookmarkEnd w:id="241"/>
      <w:bookmarkStart w:id="242" w:name="_Toc184310300"/>
      <w:bookmarkEnd w:id="242"/>
      <w:bookmarkStart w:id="243" w:name="_Toc184310277"/>
      <w:bookmarkEnd w:id="243"/>
      <w:bookmarkStart w:id="244" w:name="_Toc184308086"/>
      <w:bookmarkEnd w:id="244"/>
      <w:bookmarkStart w:id="245" w:name="_Toc184308054"/>
      <w:bookmarkEnd w:id="245"/>
      <w:bookmarkStart w:id="246" w:name="_Toc184313301"/>
      <w:bookmarkEnd w:id="246"/>
      <w:bookmarkStart w:id="247" w:name="_Toc184312069"/>
      <w:bookmarkEnd w:id="247"/>
      <w:bookmarkStart w:id="248" w:name="_Toc184314415"/>
      <w:bookmarkEnd w:id="248"/>
      <w:bookmarkStart w:id="249" w:name="_Toc184313267"/>
      <w:bookmarkEnd w:id="249"/>
      <w:bookmarkStart w:id="250" w:name="_Toc184308099"/>
      <w:bookmarkEnd w:id="250"/>
      <w:bookmarkStart w:id="251" w:name="_Toc184314442"/>
      <w:bookmarkEnd w:id="251"/>
      <w:bookmarkStart w:id="252" w:name="_Toc184308091"/>
      <w:bookmarkEnd w:id="252"/>
      <w:bookmarkStart w:id="253" w:name="_Toc184314472"/>
      <w:bookmarkEnd w:id="253"/>
      <w:bookmarkStart w:id="254" w:name="_Toc184308101"/>
      <w:bookmarkEnd w:id="254"/>
      <w:bookmarkStart w:id="255" w:name="_Toc184314429"/>
      <w:bookmarkEnd w:id="255"/>
      <w:bookmarkStart w:id="256" w:name="_Toc184310283"/>
      <w:bookmarkEnd w:id="256"/>
      <w:bookmarkStart w:id="257" w:name="_Toc184312117"/>
      <w:bookmarkEnd w:id="257"/>
      <w:bookmarkStart w:id="258" w:name="_Toc184310319"/>
      <w:bookmarkEnd w:id="258"/>
      <w:bookmarkStart w:id="259" w:name="_Toc184314427"/>
      <w:bookmarkEnd w:id="259"/>
      <w:bookmarkStart w:id="260" w:name="_Toc184310339"/>
      <w:bookmarkEnd w:id="260"/>
      <w:bookmarkStart w:id="261" w:name="_Toc184313242"/>
      <w:bookmarkEnd w:id="261"/>
      <w:bookmarkStart w:id="262" w:name="_Toc184314477"/>
      <w:bookmarkEnd w:id="262"/>
      <w:bookmarkStart w:id="263" w:name="_Toc184310278"/>
      <w:bookmarkEnd w:id="263"/>
      <w:bookmarkStart w:id="264" w:name="_Toc184308082"/>
      <w:bookmarkEnd w:id="264"/>
      <w:bookmarkStart w:id="265" w:name="_Toc184308039"/>
      <w:bookmarkEnd w:id="265"/>
      <w:bookmarkStart w:id="266" w:name="_Toc184312080"/>
      <w:bookmarkEnd w:id="266"/>
      <w:bookmarkStart w:id="267" w:name="_Toc184308068"/>
      <w:bookmarkEnd w:id="267"/>
      <w:bookmarkStart w:id="268" w:name="_Toc184308059"/>
      <w:bookmarkEnd w:id="268"/>
      <w:bookmarkStart w:id="269" w:name="_Toc184310272"/>
      <w:bookmarkEnd w:id="269"/>
      <w:bookmarkStart w:id="270" w:name="_Toc184308093"/>
      <w:bookmarkEnd w:id="270"/>
      <w:bookmarkStart w:id="271" w:name="_Toc184312111"/>
      <w:bookmarkEnd w:id="271"/>
      <w:bookmarkStart w:id="272" w:name="_Toc184313238"/>
      <w:bookmarkEnd w:id="272"/>
      <w:bookmarkStart w:id="273" w:name="_Toc184310334"/>
      <w:bookmarkEnd w:id="273"/>
      <w:bookmarkStart w:id="274" w:name="_Toc184308055"/>
      <w:bookmarkEnd w:id="274"/>
      <w:bookmarkStart w:id="275" w:name="_Toc184312125"/>
      <w:bookmarkEnd w:id="275"/>
      <w:bookmarkStart w:id="276" w:name="_Toc184312096"/>
      <w:bookmarkEnd w:id="276"/>
      <w:bookmarkStart w:id="277" w:name="_Toc184314434"/>
      <w:bookmarkEnd w:id="277"/>
      <w:bookmarkStart w:id="278" w:name="_Toc184310330"/>
      <w:bookmarkEnd w:id="278"/>
      <w:bookmarkStart w:id="279" w:name="_Toc184310275"/>
      <w:bookmarkEnd w:id="279"/>
      <w:bookmarkStart w:id="280" w:name="_Toc184310303"/>
      <w:bookmarkEnd w:id="280"/>
      <w:bookmarkStart w:id="281" w:name="_Toc184310293"/>
      <w:bookmarkEnd w:id="281"/>
      <w:bookmarkStart w:id="282" w:name="_Toc184313255"/>
      <w:bookmarkEnd w:id="282"/>
      <w:bookmarkStart w:id="283" w:name="_Toc184310308"/>
      <w:bookmarkEnd w:id="283"/>
      <w:bookmarkStart w:id="284" w:name="_Toc184313256"/>
      <w:bookmarkEnd w:id="284"/>
      <w:bookmarkStart w:id="285" w:name="_Toc184312073"/>
      <w:bookmarkEnd w:id="285"/>
      <w:bookmarkStart w:id="286" w:name="_Toc184310279"/>
      <w:bookmarkEnd w:id="286"/>
      <w:bookmarkStart w:id="287" w:name="_Toc184310304"/>
      <w:bookmarkEnd w:id="287"/>
      <w:bookmarkStart w:id="288" w:name="_Toc184314469"/>
      <w:bookmarkEnd w:id="288"/>
      <w:bookmarkStart w:id="289" w:name="_Toc184312097"/>
      <w:bookmarkEnd w:id="289"/>
      <w:bookmarkStart w:id="290" w:name="_Toc184313283"/>
      <w:bookmarkEnd w:id="290"/>
      <w:bookmarkStart w:id="291" w:name="_Toc184312076"/>
      <w:bookmarkEnd w:id="291"/>
      <w:bookmarkStart w:id="292" w:name="_Toc184310313"/>
      <w:bookmarkEnd w:id="292"/>
      <w:bookmarkStart w:id="293" w:name="_Toc184312074"/>
      <w:bookmarkEnd w:id="293"/>
      <w:bookmarkStart w:id="294" w:name="_Toc184310274"/>
      <w:bookmarkEnd w:id="294"/>
      <w:bookmarkStart w:id="295" w:name="_Toc184310335"/>
      <w:bookmarkEnd w:id="295"/>
      <w:bookmarkStart w:id="296" w:name="_Toc184313302"/>
      <w:bookmarkEnd w:id="296"/>
      <w:bookmarkStart w:id="297" w:name="_Toc184308052"/>
      <w:bookmarkEnd w:id="297"/>
      <w:bookmarkStart w:id="298" w:name="_Toc184312116"/>
      <w:bookmarkEnd w:id="298"/>
      <w:bookmarkStart w:id="299" w:name="_Toc184313274"/>
      <w:bookmarkEnd w:id="299"/>
      <w:bookmarkStart w:id="300" w:name="_Toc184312092"/>
      <w:bookmarkEnd w:id="300"/>
      <w:bookmarkStart w:id="301" w:name="_Toc184310327"/>
      <w:bookmarkEnd w:id="301"/>
      <w:bookmarkStart w:id="302" w:name="_Toc184308074"/>
      <w:bookmarkEnd w:id="302"/>
      <w:bookmarkStart w:id="303" w:name="_Toc184310315"/>
      <w:bookmarkEnd w:id="303"/>
      <w:bookmarkStart w:id="304" w:name="_Toc184313297"/>
      <w:bookmarkEnd w:id="304"/>
      <w:bookmarkStart w:id="305" w:name="_Toc184313258"/>
      <w:bookmarkEnd w:id="305"/>
      <w:bookmarkStart w:id="306" w:name="_Toc184312085"/>
      <w:bookmarkEnd w:id="306"/>
      <w:bookmarkStart w:id="307" w:name="_Toc184310291"/>
      <w:bookmarkEnd w:id="307"/>
      <w:bookmarkStart w:id="308" w:name="_Toc184312139"/>
      <w:bookmarkEnd w:id="308"/>
      <w:bookmarkStart w:id="309" w:name="_Toc184308108"/>
      <w:bookmarkEnd w:id="309"/>
      <w:bookmarkStart w:id="310" w:name="_Toc184314413"/>
      <w:bookmarkEnd w:id="310"/>
      <w:bookmarkStart w:id="311" w:name="_Toc184313247"/>
      <w:bookmarkEnd w:id="311"/>
      <w:bookmarkStart w:id="312" w:name="_Toc184312083"/>
      <w:bookmarkEnd w:id="312"/>
      <w:bookmarkStart w:id="313" w:name="_Toc184314433"/>
      <w:bookmarkEnd w:id="313"/>
      <w:bookmarkStart w:id="314" w:name="_Toc184313287"/>
      <w:bookmarkEnd w:id="314"/>
      <w:bookmarkStart w:id="315" w:name="_Toc184312095"/>
      <w:bookmarkEnd w:id="315"/>
      <w:bookmarkStart w:id="316" w:name="_Toc184313261"/>
      <w:bookmarkEnd w:id="316"/>
      <w:bookmarkStart w:id="317" w:name="_Toc184314436"/>
      <w:bookmarkEnd w:id="317"/>
      <w:bookmarkStart w:id="318" w:name="_Toc184312136"/>
      <w:bookmarkEnd w:id="318"/>
      <w:bookmarkStart w:id="319" w:name="_Toc184310285"/>
      <w:bookmarkEnd w:id="319"/>
      <w:bookmarkStart w:id="320" w:name="_Toc184308037"/>
      <w:bookmarkEnd w:id="320"/>
      <w:bookmarkStart w:id="321" w:name="_Toc184312102"/>
      <w:bookmarkEnd w:id="321"/>
      <w:bookmarkStart w:id="322" w:name="_Toc184314457"/>
      <w:bookmarkEnd w:id="322"/>
      <w:bookmarkStart w:id="323" w:name="_Toc184308036"/>
      <w:bookmarkEnd w:id="323"/>
      <w:bookmarkStart w:id="324" w:name="_Toc184313272"/>
      <w:bookmarkEnd w:id="324"/>
      <w:bookmarkStart w:id="325" w:name="_Toc184308102"/>
      <w:bookmarkEnd w:id="325"/>
      <w:bookmarkStart w:id="326" w:name="_Toc184310284"/>
      <w:bookmarkEnd w:id="326"/>
      <w:bookmarkStart w:id="327" w:name="_Toc184314473"/>
      <w:bookmarkEnd w:id="327"/>
      <w:bookmarkStart w:id="328" w:name="_Toc184310316"/>
      <w:bookmarkEnd w:id="328"/>
      <w:bookmarkStart w:id="329" w:name="_Toc184313282"/>
      <w:bookmarkEnd w:id="329"/>
      <w:bookmarkStart w:id="330" w:name="_Toc184313277"/>
      <w:bookmarkEnd w:id="330"/>
      <w:bookmarkStart w:id="331" w:name="_Toc184308085"/>
      <w:bookmarkEnd w:id="331"/>
      <w:bookmarkStart w:id="332" w:name="_Toc184308067"/>
      <w:bookmarkEnd w:id="332"/>
      <w:bookmarkStart w:id="333" w:name="_Toc184308047"/>
      <w:bookmarkEnd w:id="333"/>
      <w:bookmarkStart w:id="334" w:name="_Toc184310314"/>
      <w:bookmarkEnd w:id="334"/>
      <w:bookmarkStart w:id="335" w:name="_Toc184312112"/>
      <w:bookmarkEnd w:id="335"/>
      <w:bookmarkStart w:id="336" w:name="_Toc184308038"/>
      <w:bookmarkEnd w:id="336"/>
      <w:bookmarkStart w:id="337" w:name="_Toc184313262"/>
      <w:bookmarkEnd w:id="337"/>
      <w:bookmarkStart w:id="338" w:name="_Toc184312115"/>
      <w:bookmarkEnd w:id="338"/>
      <w:bookmarkStart w:id="339" w:name="_Toc184308063"/>
      <w:bookmarkEnd w:id="339"/>
      <w:bookmarkStart w:id="340" w:name="_Toc184312072"/>
      <w:bookmarkEnd w:id="340"/>
      <w:bookmarkStart w:id="341" w:name="_Toc184308096"/>
      <w:bookmarkEnd w:id="341"/>
      <w:bookmarkStart w:id="342" w:name="_Toc184314475"/>
      <w:bookmarkEnd w:id="342"/>
      <w:bookmarkStart w:id="343" w:name="_Toc184312124"/>
      <w:bookmarkEnd w:id="343"/>
      <w:bookmarkStart w:id="344" w:name="_Toc184310305"/>
      <w:bookmarkEnd w:id="344"/>
      <w:bookmarkStart w:id="345" w:name="_Toc184310336"/>
      <w:bookmarkEnd w:id="345"/>
      <w:bookmarkStart w:id="346" w:name="_Toc184314479"/>
      <w:bookmarkEnd w:id="346"/>
      <w:bookmarkStart w:id="347" w:name="_Toc184310290"/>
      <w:bookmarkEnd w:id="347"/>
      <w:bookmarkStart w:id="348" w:name="_Toc184312098"/>
      <w:bookmarkEnd w:id="348"/>
      <w:bookmarkStart w:id="349" w:name="_Toc184308106"/>
      <w:bookmarkEnd w:id="349"/>
      <w:bookmarkStart w:id="350" w:name="_Toc184314421"/>
      <w:bookmarkEnd w:id="350"/>
      <w:bookmarkStart w:id="351" w:name="_Toc184313280"/>
      <w:bookmarkEnd w:id="351"/>
      <w:bookmarkStart w:id="352" w:name="_Toc184313292"/>
      <w:bookmarkEnd w:id="352"/>
      <w:bookmarkStart w:id="353" w:name="_Toc184313276"/>
      <w:bookmarkEnd w:id="353"/>
      <w:bookmarkStart w:id="354" w:name="_Toc184308075"/>
      <w:bookmarkEnd w:id="354"/>
      <w:bookmarkStart w:id="355" w:name="_Toc184310343"/>
      <w:bookmarkEnd w:id="355"/>
      <w:bookmarkStart w:id="356" w:name="_Toc184314419"/>
      <w:bookmarkEnd w:id="356"/>
      <w:bookmarkStart w:id="357" w:name="_Toc184310282"/>
      <w:bookmarkEnd w:id="357"/>
      <w:bookmarkStart w:id="358" w:name="_Toc184314423"/>
      <w:bookmarkEnd w:id="358"/>
      <w:bookmarkStart w:id="359" w:name="_Toc184314422"/>
      <w:bookmarkEnd w:id="359"/>
      <w:bookmarkStart w:id="360" w:name="_Toc184313275"/>
      <w:bookmarkEnd w:id="360"/>
      <w:bookmarkStart w:id="361" w:name="_Toc184312108"/>
      <w:bookmarkEnd w:id="361"/>
      <w:bookmarkStart w:id="362" w:name="_Toc184314466"/>
      <w:bookmarkEnd w:id="362"/>
      <w:bookmarkStart w:id="363" w:name="_Toc184312123"/>
      <w:bookmarkEnd w:id="363"/>
      <w:bookmarkStart w:id="364" w:name="_Toc184312122"/>
      <w:bookmarkEnd w:id="364"/>
      <w:bookmarkStart w:id="365" w:name="_Toc184314435"/>
      <w:bookmarkEnd w:id="365"/>
      <w:bookmarkStart w:id="366" w:name="_Toc184313263"/>
      <w:bookmarkEnd w:id="366"/>
      <w:bookmarkStart w:id="367" w:name="_Toc184308079"/>
      <w:bookmarkEnd w:id="367"/>
      <w:bookmarkStart w:id="368" w:name="_Toc184310317"/>
      <w:bookmarkEnd w:id="368"/>
      <w:bookmarkStart w:id="369" w:name="_Toc184314418"/>
      <w:bookmarkEnd w:id="369"/>
      <w:bookmarkStart w:id="370" w:name="_Toc184313296"/>
      <w:bookmarkEnd w:id="370"/>
      <w:bookmarkStart w:id="371" w:name="_Toc184314424"/>
      <w:bookmarkEnd w:id="371"/>
      <w:bookmarkStart w:id="372" w:name="_Toc184312105"/>
      <w:bookmarkEnd w:id="372"/>
      <w:bookmarkStart w:id="373" w:name="_Toc184313246"/>
      <w:bookmarkEnd w:id="373"/>
      <w:bookmarkStart w:id="374" w:name="_Toc184308105"/>
      <w:bookmarkEnd w:id="374"/>
      <w:bookmarkStart w:id="375" w:name="_Toc184310287"/>
      <w:bookmarkEnd w:id="375"/>
      <w:bookmarkStart w:id="376" w:name="_Toc184313300"/>
      <w:bookmarkEnd w:id="376"/>
      <w:bookmarkStart w:id="377" w:name="_Toc184313286"/>
      <w:bookmarkEnd w:id="377"/>
      <w:bookmarkStart w:id="378" w:name="_Toc184314474"/>
      <w:bookmarkEnd w:id="378"/>
      <w:bookmarkStart w:id="379" w:name="_Toc184310299"/>
      <w:bookmarkEnd w:id="379"/>
      <w:bookmarkStart w:id="380" w:name="_Toc184314445"/>
      <w:bookmarkEnd w:id="380"/>
      <w:bookmarkStart w:id="381" w:name="_Toc184312130"/>
      <w:bookmarkEnd w:id="381"/>
      <w:bookmarkStart w:id="382" w:name="_Toc184314467"/>
      <w:bookmarkEnd w:id="382"/>
      <w:bookmarkStart w:id="383" w:name="_Toc184310322"/>
      <w:bookmarkEnd w:id="383"/>
      <w:bookmarkStart w:id="384" w:name="_Toc184310280"/>
      <w:bookmarkEnd w:id="384"/>
      <w:bookmarkStart w:id="385" w:name="_Toc184308092"/>
      <w:bookmarkEnd w:id="385"/>
      <w:bookmarkStart w:id="386" w:name="_Toc184308072"/>
      <w:bookmarkEnd w:id="386"/>
      <w:bookmarkStart w:id="387" w:name="_Toc184308040"/>
      <w:bookmarkEnd w:id="387"/>
      <w:bookmarkStart w:id="388" w:name="_Toc184310297"/>
      <w:bookmarkEnd w:id="388"/>
      <w:bookmarkStart w:id="389" w:name="_Toc184313278"/>
      <w:bookmarkEnd w:id="389"/>
      <w:bookmarkStart w:id="390" w:name="_Toc184308089"/>
      <w:bookmarkEnd w:id="390"/>
      <w:bookmarkStart w:id="391" w:name="_Toc184308076"/>
      <w:bookmarkEnd w:id="391"/>
      <w:bookmarkStart w:id="392" w:name="_Toc184314451"/>
      <w:bookmarkEnd w:id="392"/>
      <w:bookmarkStart w:id="393" w:name="_Toc184308083"/>
      <w:bookmarkEnd w:id="393"/>
      <w:bookmarkStart w:id="394" w:name="_Toc184308045"/>
      <w:bookmarkEnd w:id="394"/>
      <w:bookmarkStart w:id="395" w:name="_Toc184314452"/>
      <w:bookmarkEnd w:id="395"/>
      <w:bookmarkStart w:id="396" w:name="_Toc184308080"/>
      <w:bookmarkEnd w:id="396"/>
      <w:bookmarkStart w:id="397" w:name="_Toc184313303"/>
      <w:bookmarkEnd w:id="397"/>
      <w:bookmarkStart w:id="398" w:name="_Toc184310281"/>
      <w:bookmarkEnd w:id="398"/>
      <w:bookmarkStart w:id="399" w:name="_Toc184310341"/>
      <w:bookmarkEnd w:id="399"/>
      <w:bookmarkStart w:id="400" w:name="_Toc184308058"/>
      <w:bookmarkEnd w:id="400"/>
      <w:bookmarkStart w:id="401" w:name="_Toc184313305"/>
      <w:bookmarkEnd w:id="401"/>
      <w:r>
        <w:rPr>
          <w:rFonts w:hint="eastAsia" w:ascii="仿宋" w:hAnsi="仿宋" w:eastAsia="仿宋" w:cs="仿宋"/>
          <w:b/>
          <w:sz w:val="36"/>
          <w:szCs w:val="36"/>
          <w:highlight w:val="none"/>
        </w:rPr>
        <w:t xml:space="preserve"> 评标办法</w:t>
      </w:r>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606"/>
        <w:gridCol w:w="709"/>
        <w:gridCol w:w="85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序号</w:t>
            </w:r>
          </w:p>
        </w:tc>
        <w:tc>
          <w:tcPr>
            <w:tcW w:w="4606"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评标标准</w:t>
            </w:r>
          </w:p>
        </w:tc>
        <w:tc>
          <w:tcPr>
            <w:tcW w:w="709" w:type="dxa"/>
            <w:vAlign w:val="center"/>
          </w:tcPr>
          <w:p>
            <w:pP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权重</w:t>
            </w:r>
          </w:p>
        </w:tc>
        <w:tc>
          <w:tcPr>
            <w:tcW w:w="850" w:type="dxa"/>
            <w:vAlign w:val="center"/>
          </w:tcPr>
          <w:p>
            <w:pP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主观分/客观分属性</w:t>
            </w:r>
          </w:p>
        </w:tc>
        <w:tc>
          <w:tcPr>
            <w:tcW w:w="1441" w:type="dxa"/>
          </w:tcPr>
          <w:p>
            <w:pP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根据投标人对本项目的理解和熟悉程度；对本项目管理整体构想的创新性、充分性和符合性；服务管理目标明确，设置合理</w:t>
            </w:r>
            <w:r>
              <w:rPr>
                <w:rFonts w:hint="eastAsia" w:ascii="仿宋" w:hAnsi="仿宋" w:eastAsia="仿宋" w:cs="宋体"/>
                <w:color w:val="000000" w:themeColor="text1"/>
                <w:sz w:val="24"/>
                <w:highlight w:val="none"/>
                <w14:textFill>
                  <w14:solidFill>
                    <w14:schemeClr w14:val="tx1"/>
                  </w14:solidFill>
                </w14:textFill>
              </w:rPr>
              <w:t>等进行打分。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完全满足得4分；较满足得2分；一般满足得1分；未提供或完全不合理得0分。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根据投标人对本项目的服务管理方案是否适应本项目的需求，是否有创新；</w:t>
            </w:r>
            <w:r>
              <w:rPr>
                <w:rFonts w:hint="eastAsia" w:ascii="仿宋" w:hAnsi="仿宋" w:eastAsia="仿宋"/>
                <w:color w:val="000000" w:themeColor="text1"/>
                <w:sz w:val="24"/>
                <w:highlight w:val="none"/>
                <w14:textFill>
                  <w14:solidFill>
                    <w14:schemeClr w14:val="tx1"/>
                  </w14:solidFill>
                </w14:textFill>
              </w:rPr>
              <w:t>有明确的管理架构和各部门职责，管理制度、工作流程完整、科学</w:t>
            </w:r>
            <w:r>
              <w:rPr>
                <w:rFonts w:hint="eastAsia" w:ascii="仿宋" w:hAnsi="仿宋" w:eastAsia="仿宋" w:cs="宋体"/>
                <w:color w:val="000000" w:themeColor="text1"/>
                <w:sz w:val="24"/>
                <w:highlight w:val="none"/>
                <w14:textFill>
                  <w14:solidFill>
                    <w14:schemeClr w14:val="tx1"/>
                  </w14:solidFill>
                </w14:textFill>
              </w:rPr>
              <w:t>等。根据优劣情况进行评分。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完全满足得4分；较满足得2分；一般满足得1分；未提供或完全不合理得0分。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 w:type="dxa"/>
            <w:vAlign w:val="center"/>
          </w:tcPr>
          <w:p>
            <w:pPr>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3</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投标的整体方案与采购需求的吻合程度，应答是否详尽、明晰，是否满足招标文件要求(0-4分）；内容是否完整齐全、表述准确、条理清晰，内容无前后矛盾</w:t>
            </w:r>
            <w:r>
              <w:rPr>
                <w:rFonts w:hint="eastAsia" w:ascii="仿宋" w:hAnsi="仿宋" w:eastAsia="仿宋"/>
                <w:bCs/>
                <w:color w:val="000000" w:themeColor="text1"/>
                <w:sz w:val="24"/>
                <w:highlight w:val="none"/>
                <w:lang w:eastAsia="zh-CN"/>
                <w14:textFill>
                  <w14:solidFill>
                    <w14:schemeClr w14:val="tx1"/>
                  </w14:solidFill>
                </w14:textFill>
              </w:rPr>
              <w:t>。</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完全满足得4分；较满足得2分；一般满足得1分；未提供或完全不合理得0分。</w:t>
            </w:r>
          </w:p>
        </w:tc>
        <w:tc>
          <w:tcPr>
            <w:tcW w:w="709" w:type="dxa"/>
            <w:vAlign w:val="center"/>
          </w:tcPr>
          <w:p>
            <w:pPr>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4</w:t>
            </w:r>
          </w:p>
        </w:tc>
        <w:tc>
          <w:tcPr>
            <w:tcW w:w="850" w:type="dxa"/>
            <w:vAlign w:val="center"/>
          </w:tcPr>
          <w:p>
            <w:pPr>
              <w:jc w:val="center"/>
              <w:rPr>
                <w:rFonts w:ascii="仿宋" w:hAnsi="仿宋" w:eastAsia="仿宋"/>
                <w:bCs/>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p>
        </w:tc>
        <w:tc>
          <w:tcPr>
            <w:tcW w:w="4606" w:type="dxa"/>
            <w:vAlign w:val="center"/>
          </w:tcPr>
          <w:p>
            <w:pPr>
              <w:widowControl/>
              <w:spacing w:line="3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职工待遇方案及保障措施：根据投标人针对本项目的实际情况制定的人员工资待遇福利方案及保障措施的合理性、适用性及可执行性等</w:t>
            </w:r>
            <w:r>
              <w:rPr>
                <w:rFonts w:hint="eastAsia" w:ascii="仿宋" w:hAnsi="仿宋" w:eastAsia="仿宋" w:cs="宋体"/>
                <w:color w:val="000000" w:themeColor="text1"/>
                <w:sz w:val="24"/>
                <w:highlight w:val="none"/>
                <w14:textFill>
                  <w14:solidFill>
                    <w14:schemeClr w14:val="tx1"/>
                  </w14:solidFill>
                </w14:textFill>
              </w:rPr>
              <w:t>情况进行评分。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完全满足得5分；较满足得3分；一般满足得2分；未提供或完全不合理得0分。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人员培训有计划、有内容、有目标；人员录用与考核有标准、有措施、有奖罚淘汰制</w:t>
            </w:r>
            <w:r>
              <w:rPr>
                <w:rFonts w:hint="eastAsia" w:ascii="仿宋" w:hAnsi="仿宋" w:eastAsia="仿宋" w:cs="宋体"/>
                <w:color w:val="000000" w:themeColor="text1"/>
                <w:sz w:val="24"/>
                <w:highlight w:val="none"/>
                <w14:textFill>
                  <w14:solidFill>
                    <w14:schemeClr w14:val="tx1"/>
                  </w14:solidFill>
                </w14:textFill>
              </w:rPr>
              <w:t>等情况进行评分。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完全满足得4分；较满足得2分；一般满足得1分；未提供或完全不合理得0分。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管理团队（8分）：</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具有5年及以上的行政事业单位服务管理经验的得5分（需提供：业主单位加盖公章的证明复印件）；</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③项目负责人必须为公司的高管人员，且承诺必须到岗的得3分；</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注：必须为牵头单位的职工，提供</w:t>
            </w:r>
            <w:r>
              <w:rPr>
                <w:rFonts w:hint="eastAsia" w:ascii="仿宋" w:hAnsi="仿宋" w:eastAsia="仿宋" w:cs="宋体"/>
                <w:color w:val="000000" w:themeColor="text1"/>
                <w:sz w:val="24"/>
                <w:highlight w:val="none"/>
                <w14:textFill>
                  <w14:solidFill>
                    <w14:schemeClr w14:val="tx1"/>
                  </w14:solidFill>
                </w14:textFill>
              </w:rPr>
              <w:t>开标前6个月</w:t>
            </w:r>
            <w:r>
              <w:rPr>
                <w:rFonts w:hint="eastAsia" w:ascii="仿宋" w:hAnsi="仿宋" w:eastAsia="仿宋"/>
                <w:bCs/>
                <w:color w:val="000000" w:themeColor="text1"/>
                <w:sz w:val="24"/>
                <w:highlight w:val="none"/>
                <w14:textFill>
                  <w14:solidFill>
                    <w14:schemeClr w14:val="tx1"/>
                  </w14:solidFill>
                </w14:textFill>
              </w:rPr>
              <w:t>的社保缴费证明材料复印件，以社保部门出具并盖章的或当地政务服务网打印的社会保险参保证明为准；未提供社保缴纳证明的，本项不得分。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客观分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w:t>
            </w:r>
          </w:p>
        </w:tc>
        <w:tc>
          <w:tcPr>
            <w:tcW w:w="4606" w:type="dxa"/>
            <w:vAlign w:val="center"/>
          </w:tcPr>
          <w:p>
            <w:pP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驾驶员（30分）：</w:t>
            </w:r>
          </w:p>
          <w:p>
            <w:pP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1、本项目投标人公司（要求牵头公司）的驾驶员具有驾驶证且有8年以上驾龄，不少60名，每少一名扣2分，最多扣20分，每增加1人，加1分。（需提供：驾驶证复印件加盖公章）；</w:t>
            </w:r>
          </w:p>
          <w:p>
            <w:pP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2、本项目拟配备驾驶员具有大专及以上学历的不少于20人，每增加1名，加1分，最高10分。（需提供：驾学历证书复印件并加盖公章）</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 xml:space="preserve">  注：必须为牵头单位的在职职工，提供开标前6个月的社保缴费证明材料复印件，以社保部门出具并盖章的或当地政务服务网打印的社会保险参保证明为准；未提供社保缴纳证明的，本项不得分。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0</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客观分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应急预案（5分）</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根据投标人对本项目的应急预案内容是否描述详尽、考虑周全、针对性强等</w:t>
            </w:r>
            <w:r>
              <w:rPr>
                <w:rFonts w:hint="eastAsia" w:ascii="仿宋" w:hAnsi="仿宋" w:eastAsia="仿宋" w:cs="宋体"/>
                <w:color w:val="000000" w:themeColor="text1"/>
                <w:sz w:val="24"/>
                <w:highlight w:val="none"/>
                <w14:textFill>
                  <w14:solidFill>
                    <w14:schemeClr w14:val="tx1"/>
                  </w14:solidFill>
                </w14:textFill>
              </w:rPr>
              <w:t>情况</w:t>
            </w:r>
            <w:r>
              <w:rPr>
                <w:rFonts w:hint="eastAsia" w:ascii="仿宋" w:hAnsi="仿宋" w:eastAsia="仿宋"/>
                <w:bCs/>
                <w:color w:val="000000" w:themeColor="text1"/>
                <w:sz w:val="24"/>
                <w:highlight w:val="none"/>
                <w14:textFill>
                  <w14:solidFill>
                    <w14:schemeClr w14:val="tx1"/>
                  </w14:solidFill>
                </w14:textFill>
              </w:rPr>
              <w:t>综合评议</w:t>
            </w:r>
            <w:r>
              <w:rPr>
                <w:rFonts w:hint="eastAsia" w:ascii="仿宋" w:hAnsi="仿宋" w:eastAsia="仿宋" w:cs="宋体"/>
                <w:color w:val="000000" w:themeColor="text1"/>
                <w:sz w:val="24"/>
                <w:highlight w:val="none"/>
                <w14:textFill>
                  <w14:solidFill>
                    <w14:schemeClr w14:val="tx1"/>
                  </w14:solidFill>
                </w14:textFill>
              </w:rPr>
              <w:t>进行评分。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完全满足得5分；较满足得3分；一般得2分。无方案或完全不合理得0分。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应急保障能力（5分）</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根据投标人对本项目的应急保障方案内容是否描述详尽、考虑周全、针对性强等情况综合评议</w:t>
            </w:r>
            <w:r>
              <w:rPr>
                <w:rFonts w:hint="eastAsia" w:ascii="仿宋" w:hAnsi="仿宋" w:eastAsia="仿宋" w:cs="宋体"/>
                <w:color w:val="000000" w:themeColor="text1"/>
                <w:sz w:val="24"/>
                <w:highlight w:val="none"/>
                <w14:textFill>
                  <w14:solidFill>
                    <w14:schemeClr w14:val="tx1"/>
                  </w14:solidFill>
                </w14:textFill>
              </w:rPr>
              <w:t>进行评分。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完全满足得5分；较满足得3分；一般得2分。无方案或完全不合理得0分。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Merge w:val="restart"/>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应急保障能力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根据投标人应急人员配备情况及在短时间内所能抽调的应急人员数量承诺综合评议</w:t>
            </w:r>
            <w:r>
              <w:rPr>
                <w:rFonts w:hint="eastAsia" w:ascii="仿宋" w:hAnsi="仿宋" w:eastAsia="仿宋" w:cs="宋体"/>
                <w:color w:val="000000" w:themeColor="text1"/>
                <w:sz w:val="24"/>
                <w:highlight w:val="none"/>
                <w14:textFill>
                  <w14:solidFill>
                    <w14:schemeClr w14:val="tx1"/>
                  </w14:solidFill>
                </w14:textFill>
              </w:rPr>
              <w:t>进行评分。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完全满足得5分；较满足得3分；一般得2分。无方案或完全不合理得0分。</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（提供开标前6个月的社保缴费证明材料复印件，以社保部门出具并盖章的或当地政务服务网打印的社会保险参保证明为准；未提供社保缴纳证明的，本项不得分）</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Merge w:val="continue"/>
            <w:vAlign w:val="center"/>
          </w:tcPr>
          <w:p>
            <w:pPr>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11</w:t>
            </w:r>
          </w:p>
        </w:tc>
        <w:tc>
          <w:tcPr>
            <w:tcW w:w="4606" w:type="dxa"/>
            <w:vAlign w:val="center"/>
          </w:tcPr>
          <w:p>
            <w:pP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1、投标人具有自己的党组织加3分，党员占比高于30%的加2分，如有自己工会组织的再加2分；不符合不得分。</w:t>
            </w:r>
          </w:p>
          <w:p>
            <w:pP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2、投标人具有劳务派遣经营许可证，得3分。</w:t>
            </w:r>
          </w:p>
          <w:p>
            <w:pPr>
              <w:rPr>
                <w:highlight w:val="none"/>
              </w:rPr>
            </w:pPr>
            <w:r>
              <w:rPr>
                <w:rFonts w:hint="eastAsia" w:ascii="仿宋" w:hAnsi="仿宋" w:eastAsia="仿宋"/>
                <w:bCs/>
                <w:color w:val="000000" w:themeColor="text1"/>
                <w:sz w:val="24"/>
                <w:highlight w:val="none"/>
                <w14:textFill>
                  <w14:solidFill>
                    <w14:schemeClr w14:val="tx1"/>
                  </w14:solidFill>
                </w14:textFill>
              </w:rPr>
              <w:t>（必须为牵头单位的且投标文件中提供证明材料加盖公章复印件）</w:t>
            </w:r>
            <w:r>
              <w:rPr>
                <w:highlight w:val="none"/>
              </w:rPr>
              <w:t>。</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客观分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2021年1月1日至今管理过的行政事业单位业绩，提供相关业绩证明：每个得0.5分，最高1分。（需提供合同复印件及验收证明材料并加盖公章）。</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客观分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13</w:t>
            </w:r>
          </w:p>
        </w:tc>
        <w:tc>
          <w:tcPr>
            <w:tcW w:w="4606" w:type="dxa"/>
            <w:vAlign w:val="center"/>
          </w:tcPr>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根据投标单位在本地化服务人员力量、服务布点机构（主要考察和项目实施地距离）、服务经验等方面进行综合评议打分。（5分）</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完全满足得5分；较满足得3分；一般得2分。无方案或完全不合理得0分。</w:t>
            </w:r>
          </w:p>
          <w:p>
            <w:pPr>
              <w:widowControl/>
              <w:spacing w:line="360" w:lineRule="exac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 xml:space="preserve">   注：必须为牵头单位的且服务布点机构以营业执照注册地和房屋租赁登记证或产权证的地址相同为准,提供相关材料复印件并加盖公章。</w:t>
            </w:r>
          </w:p>
        </w:tc>
        <w:tc>
          <w:tcPr>
            <w:tcW w:w="70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850"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主观分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本地服务能力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w:t>
            </w:r>
          </w:p>
        </w:tc>
        <w:tc>
          <w:tcPr>
            <w:tcW w:w="4606" w:type="dxa"/>
            <w:vAlign w:val="center"/>
          </w:tcPr>
          <w:p>
            <w:pPr>
              <w:widowControl/>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kern w:val="0"/>
                <w:sz w:val="24"/>
                <w:highlight w:val="none"/>
              </w:rPr>
              <w:t>有效投标报价的最低价作为评标基准价，其最低报价为满分；按［投标报价得分=（评标基准价/投标报价）*10］的计算公式计算。评标过程中，不得去掉报价中的最高报价和最低报价。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09" w:type="dxa"/>
            <w:vAlign w:val="center"/>
          </w:tcPr>
          <w:p>
            <w:pPr>
              <w:widowControl/>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kern w:val="0"/>
                <w:sz w:val="24"/>
                <w:highlight w:val="none"/>
              </w:rPr>
              <w:t>10分</w:t>
            </w:r>
          </w:p>
        </w:tc>
        <w:tc>
          <w:tcPr>
            <w:tcW w:w="850" w:type="dxa"/>
            <w:vAlign w:val="center"/>
          </w:tcPr>
          <w:p>
            <w:pPr>
              <w:widowControl/>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kern w:val="0"/>
                <w:sz w:val="24"/>
                <w:highlight w:val="none"/>
              </w:rPr>
              <w:t>客观分</w:t>
            </w:r>
          </w:p>
        </w:tc>
        <w:tc>
          <w:tcPr>
            <w:tcW w:w="144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w:t>
            </w:r>
          </w:p>
        </w:tc>
      </w:tr>
    </w:tbl>
    <w:p>
      <w:pPr>
        <w:jc w:val="center"/>
        <w:rPr>
          <w:rFonts w:ascii="仿宋" w:hAnsi="仿宋" w:eastAsia="仿宋" w:cs="仿宋"/>
          <w:b/>
          <w:sz w:val="32"/>
          <w:szCs w:val="20"/>
          <w:highlight w:val="none"/>
        </w:rPr>
      </w:pPr>
    </w:p>
    <w:p>
      <w:pPr>
        <w:jc w:val="center"/>
        <w:rPr>
          <w:rFonts w:ascii="仿宋" w:hAnsi="仿宋" w:eastAsia="仿宋" w:cs="仿宋"/>
          <w:b/>
          <w:sz w:val="32"/>
          <w:szCs w:val="20"/>
          <w:highlight w:val="none"/>
        </w:rPr>
      </w:pPr>
      <w:r>
        <w:rPr>
          <w:rFonts w:hint="eastAsia" w:ascii="仿宋" w:hAnsi="仿宋" w:eastAsia="仿宋" w:cs="仿宋"/>
          <w:b/>
          <w:sz w:val="32"/>
          <w:szCs w:val="20"/>
          <w:highlight w:val="none"/>
        </w:rPr>
        <w:t>评标办法前附表</w:t>
      </w:r>
    </w:p>
    <w:p>
      <w:pPr>
        <w:rPr>
          <w:highlight w:val="none"/>
        </w:rPr>
      </w:pP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备注：投标人编制投标文件（商务技术文件部分）时，建议按此目录（序号和内容）提供评标标准相应的商务技术资料。</w:t>
      </w:r>
    </w:p>
    <w:p>
      <w:pPr>
        <w:snapToGrid w:val="0"/>
        <w:spacing w:line="360" w:lineRule="auto"/>
        <w:rPr>
          <w:rFonts w:ascii="仿宋" w:hAnsi="仿宋" w:eastAsia="仿宋" w:cs="仿宋"/>
          <w:b/>
          <w:sz w:val="28"/>
          <w:szCs w:val="28"/>
          <w:highlight w:val="none"/>
        </w:rPr>
      </w:pPr>
      <w:r>
        <w:rPr>
          <w:rFonts w:hint="eastAsia" w:ascii="仿宋" w:hAnsi="仿宋" w:eastAsia="仿宋" w:cs="仿宋"/>
          <w:b/>
          <w:sz w:val="32"/>
          <w:highlight w:val="none"/>
        </w:rPr>
        <w:t>一、评标方法</w:t>
      </w:r>
    </w:p>
    <w:p>
      <w:pPr>
        <w:adjustRightInd/>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1.本项目采用综合评分法。</w:t>
      </w:r>
      <w:r>
        <w:rPr>
          <w:rFonts w:hint="eastAsia" w:ascii="仿宋" w:hAnsi="仿宋" w:eastAsia="仿宋" w:cs="仿宋"/>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highlight w:val="none"/>
        </w:rPr>
      </w:pPr>
      <w:r>
        <w:rPr>
          <w:rFonts w:hint="eastAsia" w:ascii="仿宋" w:hAnsi="仿宋" w:eastAsia="仿宋" w:cs="仿宋"/>
          <w:b/>
          <w:sz w:val="32"/>
          <w:highlight w:val="none"/>
        </w:rPr>
        <w:t>二、评标标准</w:t>
      </w:r>
    </w:p>
    <w:p>
      <w:pPr>
        <w:spacing w:line="360" w:lineRule="auto"/>
        <w:ind w:firstLine="472" w:firstLineChars="196"/>
        <w:rPr>
          <w:rFonts w:ascii="仿宋" w:hAnsi="仿宋" w:eastAsia="仿宋" w:cs="仿宋"/>
          <w:b/>
          <w:sz w:val="24"/>
          <w:highlight w:val="none"/>
        </w:rPr>
      </w:pPr>
      <w:r>
        <w:rPr>
          <w:rFonts w:hint="eastAsia" w:ascii="仿宋" w:hAnsi="仿宋" w:eastAsia="仿宋" w:cs="仿宋"/>
          <w:b/>
          <w:sz w:val="24"/>
          <w:highlight w:val="none"/>
        </w:rPr>
        <w:t>2.评标标准：</w:t>
      </w:r>
      <w:r>
        <w:rPr>
          <w:rFonts w:hint="eastAsia" w:ascii="仿宋" w:hAnsi="仿宋" w:eastAsia="仿宋" w:cs="仿宋"/>
          <w:kern w:val="0"/>
          <w:sz w:val="24"/>
          <w:highlight w:val="none"/>
        </w:rPr>
        <w:t>见评标办法前附表。</w:t>
      </w:r>
    </w:p>
    <w:p>
      <w:pPr>
        <w:spacing w:line="360" w:lineRule="auto"/>
        <w:outlineLvl w:val="0"/>
        <w:rPr>
          <w:rFonts w:ascii="仿宋" w:hAnsi="仿宋" w:eastAsia="仿宋" w:cs="仿宋"/>
          <w:b/>
          <w:sz w:val="36"/>
          <w:szCs w:val="36"/>
          <w:highlight w:val="none"/>
        </w:rPr>
      </w:pPr>
      <w:r>
        <w:rPr>
          <w:rFonts w:hint="eastAsia" w:ascii="仿宋" w:hAnsi="仿宋" w:eastAsia="仿宋" w:cs="仿宋"/>
          <w:b/>
          <w:sz w:val="36"/>
          <w:szCs w:val="36"/>
          <w:highlight w:val="none"/>
        </w:rPr>
        <w:t>三、评标程序</w:t>
      </w:r>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3.1符合性审查。</w:t>
      </w:r>
      <w:r>
        <w:rPr>
          <w:rFonts w:hint="eastAsia" w:ascii="仿宋" w:hAnsi="仿宋" w:eastAsia="仿宋" w:cs="仿宋"/>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3.2 比较与评价。</w:t>
      </w:r>
      <w:r>
        <w:rPr>
          <w:rFonts w:hint="eastAsia" w:ascii="仿宋" w:hAnsi="仿宋" w:eastAsia="仿宋" w:cs="仿宋"/>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3.3汇总商务技术得分。</w:t>
      </w:r>
      <w:r>
        <w:rPr>
          <w:rFonts w:hint="eastAsia" w:ascii="仿宋" w:hAnsi="仿宋" w:eastAsia="仿宋" w:cs="仿宋"/>
          <w:kern w:val="0"/>
          <w:sz w:val="24"/>
          <w:highlight w:val="none"/>
        </w:rPr>
        <w:t>评标委员会各成员应当独立对每个投标人的商务和技术文件进行评价，并汇总商务技术得分情况。</w:t>
      </w:r>
    </w:p>
    <w:p>
      <w:pPr>
        <w:spacing w:line="440" w:lineRule="exact"/>
        <w:ind w:firstLine="472" w:firstLineChars="196"/>
        <w:rPr>
          <w:rFonts w:ascii="仿宋" w:hAnsi="仿宋" w:eastAsia="仿宋" w:cs="仿宋"/>
          <w:b/>
          <w:kern w:val="0"/>
          <w:sz w:val="24"/>
          <w:highlight w:val="none"/>
        </w:rPr>
      </w:pPr>
      <w:r>
        <w:rPr>
          <w:rFonts w:hint="eastAsia" w:ascii="仿宋" w:hAnsi="仿宋" w:eastAsia="仿宋" w:cs="仿宋"/>
          <w:b/>
          <w:kern w:val="0"/>
          <w:sz w:val="24"/>
          <w:highlight w:val="none"/>
        </w:rPr>
        <w:t>3.4报价评审。</w:t>
      </w:r>
    </w:p>
    <w:p>
      <w:pPr>
        <w:pStyle w:val="136"/>
        <w:spacing w:before="0" w:line="440" w:lineRule="exact"/>
        <w:ind w:firstLine="508" w:firstLineChars="212"/>
        <w:rPr>
          <w:rFonts w:ascii="仿宋" w:hAnsi="仿宋" w:eastAsia="仿宋" w:cs="仿宋"/>
          <w:kern w:val="0"/>
          <w:highlight w:val="none"/>
        </w:rPr>
      </w:pPr>
      <w:r>
        <w:rPr>
          <w:rFonts w:hint="eastAsia" w:ascii="仿宋" w:hAnsi="仿宋" w:eastAsia="仿宋" w:cs="仿宋"/>
          <w:kern w:val="0"/>
          <w:highlight w:val="none"/>
        </w:rPr>
        <w:t>3.4.1投标文件报价出现前后不一致的，按照下列规定修正：</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3.4.1.1投标文件中开标一览表(报价表)内容与投标文件中相应内容不一致的，以开标一览表(报价表)为准;</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3.4.1.2大写金额和小写金额不一致的，以大写金额为准;</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3.4.1.3单价金额小数点或者百分比有明显错位的，以开标一览表的总价为准，并修改单价;</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3.4.1.4总价金额与按单价汇总金额不一致的，以单价金额计算结果为准。</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3.4.2投标文件出现不是唯一的、有选择性投标报价的，投标无效。</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3.4.3投标报价超过招标文件中规定的预算金额或者最高限价的，投标无效。</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 w:val="24"/>
          <w:highlight w:val="none"/>
        </w:rPr>
        <w:t>2</w:t>
      </w:r>
      <w:r>
        <w:rPr>
          <w:rFonts w:hint="eastAsia" w:ascii="仿宋" w:hAnsi="仿宋" w:eastAsia="仿宋" w:cs="仿宋"/>
          <w:kern w:val="0"/>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s="仿宋"/>
          <w:kern w:val="0"/>
          <w:sz w:val="24"/>
          <w:highlight w:val="none"/>
        </w:rPr>
        <w:t>6</w:t>
      </w:r>
      <w:r>
        <w:rPr>
          <w:rFonts w:hint="eastAsia" w:ascii="仿宋" w:hAnsi="仿宋" w:eastAsia="仿宋" w:cs="仿宋"/>
          <w:kern w:val="0"/>
          <w:sz w:val="24"/>
          <w:highlight w:val="none"/>
        </w:rPr>
        <w:t>%的扣除，用扣除后的价格参加评审。组成联合体或者接受分包的小微企业与联合体内其他企业、分包企业之间存在直接控股、管理关系的，不享受价格扣除优惠政策。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cs="仿宋"/>
          <w:kern w:val="0"/>
          <w:sz w:val="24"/>
          <w:highlight w:val="none"/>
        </w:rPr>
      </w:pPr>
      <w:r>
        <w:rPr>
          <w:rFonts w:hint="eastAsia" w:ascii="仿宋" w:hAnsi="仿宋" w:eastAsia="仿宋" w:cs="仿宋"/>
          <w:b/>
          <w:kern w:val="0"/>
          <w:sz w:val="24"/>
          <w:highlight w:val="none"/>
        </w:rPr>
        <w:t>3.5排序与推荐。</w:t>
      </w:r>
      <w:r>
        <w:rPr>
          <w:rFonts w:hint="eastAsia" w:ascii="仿宋" w:hAnsi="仿宋" w:eastAsia="仿宋" w:cs="仿宋"/>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rPr>
          <w:rFonts w:ascii="仿宋" w:hAnsi="仿宋" w:eastAsia="仿宋" w:cs="仿宋"/>
          <w:kern w:val="0"/>
          <w:sz w:val="24"/>
          <w:highlight w:val="none"/>
        </w:rPr>
      </w:pPr>
      <w:r>
        <w:rPr>
          <w:rFonts w:hint="eastAsia" w:ascii="仿宋" w:hAnsi="仿宋" w:eastAsia="仿宋" w:cs="仿宋"/>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40" w:lineRule="exact"/>
        <w:ind w:firstLine="472" w:firstLineChars="196"/>
        <w:rPr>
          <w:rFonts w:ascii="仿宋" w:hAnsi="仿宋" w:eastAsia="仿宋" w:cs="仿宋"/>
          <w:kern w:val="0"/>
          <w:sz w:val="24"/>
          <w:highlight w:val="none"/>
        </w:rPr>
      </w:pPr>
      <w:r>
        <w:rPr>
          <w:rFonts w:hint="eastAsia" w:ascii="仿宋" w:hAnsi="仿宋" w:eastAsia="仿宋" w:cs="仿宋"/>
          <w:b/>
          <w:kern w:val="0"/>
          <w:sz w:val="24"/>
          <w:highlight w:val="none"/>
        </w:rPr>
        <w:t>3.6编写评标报告。</w:t>
      </w:r>
      <w:r>
        <w:rPr>
          <w:rFonts w:hint="eastAsia" w:ascii="仿宋" w:hAnsi="仿宋" w:eastAsia="仿宋" w:cs="仿宋"/>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40" w:lineRule="exact"/>
        <w:jc w:val="left"/>
        <w:rPr>
          <w:rFonts w:ascii="仿宋" w:hAnsi="仿宋" w:eastAsia="仿宋" w:cs="仿宋"/>
          <w:b/>
          <w:sz w:val="32"/>
          <w:highlight w:val="none"/>
        </w:rPr>
      </w:pPr>
      <w:r>
        <w:rPr>
          <w:rFonts w:hint="eastAsia" w:ascii="仿宋" w:hAnsi="仿宋" w:eastAsia="仿宋" w:cs="仿宋"/>
          <w:b/>
          <w:sz w:val="32"/>
          <w:highlight w:val="none"/>
        </w:rPr>
        <w:t>四、评标中的其他事项</w:t>
      </w:r>
    </w:p>
    <w:p>
      <w:pPr>
        <w:pStyle w:val="136"/>
        <w:spacing w:before="0" w:line="440" w:lineRule="exact"/>
        <w:ind w:firstLine="472" w:firstLineChars="196"/>
        <w:rPr>
          <w:rFonts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8"/>
        <w:spacing w:line="440" w:lineRule="exact"/>
        <w:ind w:left="954" w:leftChars="226" w:hanging="479" w:firstLineChars="0"/>
        <w:rPr>
          <w:rFonts w:ascii="仿宋" w:hAnsi="仿宋" w:eastAsia="仿宋" w:cs="仿宋"/>
          <w:szCs w:val="21"/>
          <w:highlight w:val="none"/>
        </w:rPr>
      </w:pPr>
      <w:r>
        <w:rPr>
          <w:rFonts w:hint="eastAsia" w:ascii="仿宋" w:hAnsi="仿宋" w:eastAsia="仿宋" w:cs="仿宋"/>
          <w:b/>
          <w:kern w:val="0"/>
          <w:highlight w:val="none"/>
        </w:rPr>
        <w:t>4.2投标无效。</w:t>
      </w:r>
      <w:r>
        <w:rPr>
          <w:rFonts w:hint="eastAsia" w:ascii="仿宋" w:hAnsi="仿宋" w:eastAsia="仿宋" w:cs="仿宋"/>
          <w:szCs w:val="21"/>
          <w:highlight w:val="none"/>
        </w:rPr>
        <w:t>有下列情况之一的，投标无效：</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4.2.3投标文件含有采购人不能接受的附加条件的；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4.2.4投标文件中承诺的投标有效期少于招标文件中载明的投标有效期的；</w:t>
      </w:r>
    </w:p>
    <w:p>
      <w:pPr>
        <w:snapToGrid w:val="0"/>
        <w:spacing w:line="440" w:lineRule="exact"/>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4.2.5投标文件出现不是唯一的、有选择性投标报价的;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4.2.6投标报价超过招标文件中规定的预算金额或者最高限价的;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4.2.7报价明显低于其他通过符合性审查投标人的报价，有可能影响产品质量或者不能诚信履约的，未能按要求提供书面说明或者提交相关证明材料，不能证明其报价合理性的;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4.2.8投标人对根据修正原则修正后的报价不确认的；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4.2.9投标人提供虚假材料投标的；</w:t>
      </w:r>
    </w:p>
    <w:p>
      <w:pPr>
        <w:spacing w:line="440" w:lineRule="exact"/>
        <w:ind w:firstLine="240" w:firstLineChars="100"/>
        <w:rPr>
          <w:rFonts w:ascii="仿宋" w:hAnsi="仿宋" w:eastAsia="仿宋" w:cs="仿宋"/>
          <w:kern w:val="0"/>
          <w:sz w:val="24"/>
          <w:highlight w:val="none"/>
        </w:rPr>
      </w:pPr>
      <w:r>
        <w:rPr>
          <w:rFonts w:hint="eastAsia" w:ascii="仿宋" w:hAnsi="仿宋" w:eastAsia="仿宋" w:cs="仿宋"/>
          <w:kern w:val="0"/>
          <w:sz w:val="24"/>
          <w:highlight w:val="none"/>
        </w:rPr>
        <w:t xml:space="preserve">  4.2.10投标人有恶意串通、妨碍其他投标人的竞争行为、损害采购人或者其他投标人的合法权益情形的；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4.2.11投标人仅提交备份投标文件，没有在电子交易平台传输递交投标文件的，投标无效；</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4.2.12投标文件不满足招标文件的其它实质性要求的；</w:t>
      </w:r>
    </w:p>
    <w:p>
      <w:pPr>
        <w:spacing w:line="44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4.2.13法律、法规、规章（适用本市的）及省级以上规范性文件（适用本市的）规定的其他无效情形。</w:t>
      </w:r>
    </w:p>
    <w:p>
      <w:pPr>
        <w:pStyle w:val="18"/>
        <w:snapToGrid w:val="0"/>
        <w:spacing w:line="440" w:lineRule="exact"/>
        <w:ind w:firstLine="472" w:firstLineChars="196"/>
        <w:rPr>
          <w:rFonts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5.2出现影响采购公正的违法、违规行为的；</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5.4因重大变故，采购任务取消的。</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废标后，采购机构应当将废标理由通知所有投标人。</w:t>
      </w:r>
    </w:p>
    <w:p>
      <w:pPr>
        <w:pStyle w:val="18"/>
        <w:snapToGrid w:val="0"/>
        <w:spacing w:line="440" w:lineRule="exact"/>
        <w:ind w:firstLine="590" w:firstLineChars="245"/>
        <w:rPr>
          <w:rFonts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8"/>
        <w:snapToGrid w:val="0"/>
        <w:spacing w:line="440" w:lineRule="exact"/>
        <w:ind w:firstLine="590" w:firstLineChars="245"/>
        <w:rPr>
          <w:rFonts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18"/>
        <w:snapToGrid w:val="0"/>
        <w:spacing w:line="440" w:lineRule="exact"/>
        <w:ind w:firstLine="600" w:firstLineChars="250"/>
        <w:rPr>
          <w:rFonts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18"/>
        <w:snapToGrid w:val="0"/>
        <w:spacing w:line="440" w:lineRule="exact"/>
        <w:ind w:firstLine="600" w:firstLineChars="250"/>
        <w:rPr>
          <w:rFonts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8"/>
        <w:snapToGrid w:val="0"/>
        <w:spacing w:line="440" w:lineRule="exact"/>
        <w:ind w:firstLine="600" w:firstLineChars="250"/>
        <w:rPr>
          <w:rFonts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18"/>
        <w:snapToGrid w:val="0"/>
        <w:spacing w:line="440" w:lineRule="exact"/>
        <w:rPr>
          <w:rFonts w:ascii="仿宋" w:hAnsi="仿宋" w:eastAsia="仿宋" w:cs="仿宋"/>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p>
    <w:p>
      <w:pPr>
        <w:pStyle w:val="18"/>
        <w:snapToGrid w:val="0"/>
        <w:spacing w:line="360" w:lineRule="auto"/>
        <w:ind w:firstLine="0" w:firstLineChars="0"/>
        <w:rPr>
          <w:rFonts w:ascii="仿宋" w:hAnsi="仿宋" w:eastAsia="仿宋" w:cs="仿宋"/>
          <w:highlight w:val="none"/>
        </w:rPr>
      </w:pPr>
    </w:p>
    <w:p>
      <w:pPr>
        <w:widowControl/>
        <w:adjustRightInd/>
        <w:jc w:val="center"/>
        <w:rPr>
          <w:rFonts w:ascii="仿宋" w:hAnsi="仿宋" w:eastAsia="仿宋" w:cs="仿宋"/>
          <w:b/>
          <w:sz w:val="36"/>
          <w:szCs w:val="36"/>
          <w:highlight w:val="none"/>
        </w:rPr>
      </w:pPr>
      <w:r>
        <w:rPr>
          <w:rFonts w:hint="eastAsia" w:ascii="仿宋" w:hAnsi="仿宋" w:eastAsia="仿宋" w:cs="仿宋"/>
          <w:b/>
          <w:sz w:val="36"/>
          <w:szCs w:val="36"/>
          <w:highlight w:val="none"/>
        </w:rPr>
        <w:br w:type="page"/>
      </w:r>
      <w:bookmarkStart w:id="402" w:name="_Toc331685784"/>
      <w:r>
        <w:rPr>
          <w:rFonts w:hint="eastAsia" w:ascii="仿宋" w:hAnsi="仿宋" w:eastAsia="仿宋" w:cs="仿宋"/>
          <w:b/>
          <w:sz w:val="36"/>
          <w:szCs w:val="36"/>
          <w:highlight w:val="none"/>
        </w:rPr>
        <w:t>第五部分拟签订的合同文本</w:t>
      </w:r>
    </w:p>
    <w:p>
      <w:pPr>
        <w:spacing w:line="480" w:lineRule="auto"/>
        <w:jc w:val="center"/>
        <w:rPr>
          <w:rFonts w:ascii="仿宋" w:hAnsi="仿宋" w:eastAsia="仿宋" w:cs="仿宋"/>
          <w:b/>
          <w:sz w:val="28"/>
          <w:szCs w:val="28"/>
          <w:highlight w:val="none"/>
        </w:rPr>
      </w:pPr>
    </w:p>
    <w:p>
      <w:pPr>
        <w:spacing w:line="360" w:lineRule="auto"/>
        <w:jc w:val="center"/>
        <w:rPr>
          <w:rFonts w:ascii="仿宋_GB2312" w:eastAsia="仿宋_GB2312"/>
          <w:sz w:val="30"/>
          <w:szCs w:val="30"/>
          <w:highlight w:val="none"/>
          <w:u w:val="single"/>
        </w:rPr>
      </w:pPr>
      <w:r>
        <w:rPr>
          <w:rFonts w:hint="eastAsia" w:ascii="仿宋_GB2312" w:eastAsia="仿宋_GB2312"/>
          <w:b/>
          <w:bCs/>
          <w:sz w:val="30"/>
          <w:szCs w:val="30"/>
          <w:highlight w:val="none"/>
        </w:rPr>
        <w:t>政府采购合同参考范本</w:t>
      </w:r>
    </w:p>
    <w:p>
      <w:pPr>
        <w:pStyle w:val="705"/>
        <w:ind w:firstLine="602"/>
        <w:jc w:val="center"/>
        <w:rPr>
          <w:rFonts w:ascii="仿宋_GB2312" w:eastAsia="仿宋_GB2312"/>
          <w:b/>
          <w:sz w:val="30"/>
          <w:szCs w:val="30"/>
          <w:highlight w:val="none"/>
        </w:rPr>
      </w:pPr>
    </w:p>
    <w:p>
      <w:pPr>
        <w:pStyle w:val="18"/>
        <w:spacing w:after="120"/>
        <w:ind w:left="5250"/>
        <w:rPr>
          <w:highlight w:val="none"/>
        </w:rPr>
      </w:pPr>
    </w:p>
    <w:p>
      <w:pPr>
        <w:pStyle w:val="705"/>
        <w:ind w:firstLine="602"/>
        <w:jc w:val="center"/>
        <w:rPr>
          <w:rFonts w:ascii="仿宋_GB2312" w:eastAsia="仿宋_GB2312"/>
          <w:b/>
          <w:sz w:val="30"/>
          <w:szCs w:val="30"/>
          <w:highlight w:val="none"/>
        </w:rPr>
      </w:pPr>
      <w:r>
        <w:rPr>
          <w:rFonts w:hint="eastAsia" w:ascii="仿宋_GB2312" w:eastAsia="仿宋_GB2312"/>
          <w:b/>
          <w:sz w:val="30"/>
          <w:szCs w:val="30"/>
          <w:highlight w:val="none"/>
        </w:rPr>
        <w:t>第一部分 合同书</w:t>
      </w:r>
    </w:p>
    <w:p>
      <w:pPr>
        <w:spacing w:before="120" w:line="360" w:lineRule="auto"/>
        <w:rPr>
          <w:rFonts w:ascii="仿宋_GB2312" w:eastAsia="仿宋_GB2312"/>
          <w:color w:val="000000"/>
          <w:sz w:val="24"/>
          <w:highlight w:val="none"/>
        </w:rPr>
      </w:pPr>
    </w:p>
    <w:p>
      <w:pPr>
        <w:spacing w:before="120" w:line="360" w:lineRule="auto"/>
        <w:rPr>
          <w:rFonts w:ascii="仿宋" w:hAnsi="仿宋" w:eastAsia="仿宋" w:cs="仿宋"/>
          <w:sz w:val="24"/>
          <w:highlight w:val="none"/>
          <w:u w:val="single"/>
        </w:rPr>
      </w:pPr>
      <w:r>
        <w:rPr>
          <w:rFonts w:hint="eastAsia" w:ascii="仿宋" w:hAnsi="仿宋" w:eastAsia="仿宋" w:cs="仿宋"/>
          <w:color w:val="000000"/>
          <w:sz w:val="24"/>
          <w:highlight w:val="none"/>
        </w:rPr>
        <w:t>项目名称：</w:t>
      </w:r>
      <w:r>
        <w:rPr>
          <w:rFonts w:hint="eastAsia" w:ascii="仿宋" w:hAnsi="仿宋" w:eastAsia="仿宋" w:cs="仿宋"/>
          <w:color w:val="000000"/>
          <w:sz w:val="24"/>
          <w:highlight w:val="none"/>
          <w:u w:val="single"/>
        </w:rPr>
        <w:t xml:space="preserve">2024-2026年度淳安县机关事务服务中心购买驾驶服务采购项目 </w:t>
      </w:r>
    </w:p>
    <w:p>
      <w:pPr>
        <w:spacing w:line="360" w:lineRule="auto"/>
        <w:rPr>
          <w:rFonts w:ascii="仿宋" w:hAnsi="仿宋" w:eastAsia="仿宋" w:cs="仿宋"/>
          <w:color w:val="000000"/>
          <w:sz w:val="24"/>
          <w:highlight w:val="none"/>
        </w:rPr>
      </w:pPr>
    </w:p>
    <w:p>
      <w:pPr>
        <w:pStyle w:val="17"/>
        <w:spacing w:after="120"/>
        <w:rPr>
          <w:rFonts w:ascii="仿宋" w:hAnsi="仿宋" w:eastAsia="仿宋" w:cs="仿宋"/>
          <w:highlight w:val="none"/>
        </w:rPr>
      </w:pPr>
    </w:p>
    <w:p>
      <w:pPr>
        <w:spacing w:before="120" w:line="360" w:lineRule="auto"/>
        <w:ind w:left="960"/>
        <w:rPr>
          <w:rFonts w:ascii="仿宋" w:hAnsi="仿宋" w:eastAsia="仿宋" w:cs="仿宋"/>
          <w:color w:val="000000"/>
          <w:sz w:val="24"/>
          <w:highlight w:val="none"/>
          <w:u w:val="single"/>
        </w:rPr>
      </w:pPr>
      <w:r>
        <w:rPr>
          <w:rFonts w:hint="eastAsia" w:ascii="仿宋" w:hAnsi="仿宋" w:eastAsia="仿宋" w:cs="仿宋"/>
          <w:color w:val="000000"/>
          <w:sz w:val="24"/>
          <w:highlight w:val="none"/>
        </w:rPr>
        <w:t>甲方：</w:t>
      </w:r>
      <w:r>
        <w:rPr>
          <w:rFonts w:hint="eastAsia" w:ascii="仿宋" w:hAnsi="仿宋" w:eastAsia="仿宋" w:cs="仿宋"/>
          <w:color w:val="000000"/>
          <w:sz w:val="24"/>
          <w:highlight w:val="none"/>
          <w:u w:val="single"/>
        </w:rPr>
        <w:t>淳安县机关事务服务中心</w:t>
      </w:r>
    </w:p>
    <w:p>
      <w:pPr>
        <w:spacing w:before="120" w:line="360" w:lineRule="auto"/>
        <w:rPr>
          <w:rFonts w:ascii="仿宋" w:hAnsi="仿宋" w:eastAsia="仿宋" w:cs="仿宋"/>
          <w:color w:val="000000"/>
          <w:sz w:val="24"/>
          <w:highlight w:val="none"/>
        </w:rPr>
      </w:pPr>
    </w:p>
    <w:p>
      <w:pPr>
        <w:spacing w:before="120" w:line="22" w:lineRule="atLeast"/>
        <w:ind w:left="960"/>
        <w:rPr>
          <w:rFonts w:ascii="仿宋" w:hAnsi="仿宋" w:eastAsia="仿宋" w:cs="仿宋"/>
          <w:sz w:val="24"/>
          <w:highlight w:val="none"/>
          <w:u w:val="single"/>
        </w:rPr>
      </w:pPr>
      <w:r>
        <w:rPr>
          <w:rFonts w:hint="eastAsia" w:ascii="仿宋" w:hAnsi="仿宋" w:eastAsia="仿宋" w:cs="仿宋"/>
          <w:sz w:val="24"/>
          <w:highlight w:val="none"/>
        </w:rPr>
        <w:t>乙方：</w:t>
      </w:r>
    </w:p>
    <w:p>
      <w:pPr>
        <w:spacing w:before="120" w:line="360" w:lineRule="auto"/>
        <w:rPr>
          <w:rFonts w:ascii="仿宋" w:hAnsi="仿宋" w:eastAsia="仿宋" w:cs="仿宋"/>
          <w:color w:val="000000"/>
          <w:sz w:val="24"/>
          <w:highlight w:val="none"/>
        </w:rPr>
      </w:pPr>
    </w:p>
    <w:p>
      <w:pPr>
        <w:spacing w:before="120" w:line="360" w:lineRule="auto"/>
        <w:ind w:firstLine="960" w:firstLineChars="400"/>
        <w:rPr>
          <w:rFonts w:ascii="仿宋" w:hAnsi="仿宋" w:eastAsia="仿宋" w:cs="仿宋"/>
          <w:color w:val="000000"/>
          <w:sz w:val="24"/>
          <w:highlight w:val="none"/>
        </w:rPr>
        <w:sectPr>
          <w:headerReference r:id="rId9" w:type="default"/>
          <w:footerReference r:id="rId10" w:type="default"/>
          <w:pgSz w:w="11907" w:h="16840"/>
          <w:pgMar w:top="1474" w:right="1814" w:bottom="1474" w:left="1814" w:header="851" w:footer="851" w:gutter="0"/>
          <w:cols w:space="720" w:num="1"/>
          <w:docGrid w:linePitch="462" w:charSpace="0"/>
        </w:sectPr>
      </w:pPr>
      <w:r>
        <w:rPr>
          <w:rFonts w:hint="eastAsia" w:ascii="仿宋" w:hAnsi="仿宋" w:eastAsia="仿宋" w:cs="仿宋"/>
          <w:color w:val="000000"/>
          <w:sz w:val="24"/>
          <w:highlight w:val="none"/>
        </w:rPr>
        <w:t>签订日期：2024年 月 日</w:t>
      </w:r>
    </w:p>
    <w:p>
      <w:pPr>
        <w:spacing w:line="520" w:lineRule="exact"/>
        <w:ind w:firstLine="720" w:firstLineChars="300"/>
        <w:rPr>
          <w:rFonts w:ascii="仿宋" w:hAnsi="仿宋" w:eastAsia="仿宋" w:cs="仿宋"/>
          <w:sz w:val="24"/>
          <w:highlight w:val="none"/>
        </w:rPr>
      </w:pPr>
      <w:r>
        <w:rPr>
          <w:rFonts w:hint="eastAsia" w:ascii="仿宋" w:hAnsi="仿宋" w:eastAsia="仿宋" w:cs="仿宋"/>
          <w:sz w:val="24"/>
          <w:highlight w:val="none"/>
          <w:lang w:val="zh-CN"/>
        </w:rPr>
        <w:t>年月日</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（淳安县机关事务服务中心）   </w:t>
      </w:r>
      <w:r>
        <w:rPr>
          <w:rFonts w:hint="eastAsia" w:ascii="仿宋" w:hAnsi="仿宋" w:eastAsia="仿宋" w:cs="仿宋"/>
          <w:sz w:val="24"/>
          <w:highlight w:val="none"/>
        </w:rPr>
        <w:t>以</w:t>
      </w:r>
      <w:r>
        <w:rPr>
          <w:rFonts w:hint="eastAsia" w:ascii="仿宋" w:hAnsi="仿宋" w:eastAsia="仿宋" w:cs="仿宋"/>
          <w:sz w:val="24"/>
          <w:highlight w:val="none"/>
          <w:u w:val="single"/>
        </w:rPr>
        <w:t xml:space="preserve">   （政府采购方式）  </w:t>
      </w:r>
      <w:r>
        <w:rPr>
          <w:rFonts w:hint="eastAsia" w:ascii="仿宋" w:hAnsi="仿宋" w:eastAsia="仿宋" w:cs="仿宋"/>
          <w:sz w:val="24"/>
          <w:highlight w:val="none"/>
        </w:rPr>
        <w:t>对</w:t>
      </w:r>
      <w:r>
        <w:rPr>
          <w:rFonts w:hint="eastAsia" w:ascii="仿宋" w:hAnsi="仿宋" w:eastAsia="仿宋" w:cs="仿宋"/>
          <w:sz w:val="24"/>
          <w:highlight w:val="none"/>
          <w:u w:val="single"/>
        </w:rPr>
        <w:t xml:space="preserve">   （同前页项目名称）   </w:t>
      </w:r>
      <w:r>
        <w:rPr>
          <w:rFonts w:hint="eastAsia" w:ascii="仿宋" w:hAnsi="仿宋" w:eastAsia="仿宋" w:cs="仿宋"/>
          <w:sz w:val="24"/>
          <w:highlight w:val="none"/>
        </w:rPr>
        <w:t>项目进行了采购。经评定，</w:t>
      </w:r>
      <w:r>
        <w:rPr>
          <w:rFonts w:hint="eastAsia" w:ascii="仿宋" w:hAnsi="仿宋" w:eastAsia="仿宋" w:cs="仿宋"/>
          <w:sz w:val="24"/>
          <w:highlight w:val="none"/>
          <w:u w:val="single"/>
        </w:rPr>
        <w:t xml:space="preserve">   （中标供应商名称）</w:t>
      </w:r>
      <w:r>
        <w:rPr>
          <w:rFonts w:hint="eastAsia" w:ascii="仿宋" w:hAnsi="仿宋" w:eastAsia="仿宋" w:cs="仿宋"/>
          <w:sz w:val="24"/>
          <w:highlight w:val="none"/>
        </w:rPr>
        <w:t>为该项目中标供应商。现于中标通知书发出之日起</w:t>
      </w:r>
      <w:r>
        <w:rPr>
          <w:rFonts w:hint="eastAsia" w:ascii="仿宋" w:hAnsi="仿宋" w:eastAsia="仿宋" w:cs="仿宋"/>
          <w:color w:val="000000"/>
          <w:sz w:val="24"/>
          <w:highlight w:val="none"/>
        </w:rPr>
        <w:t>10个工作日内</w:t>
      </w:r>
      <w:r>
        <w:rPr>
          <w:rFonts w:hint="eastAsia" w:ascii="仿宋" w:hAnsi="仿宋" w:eastAsia="仿宋" w:cs="仿宋"/>
          <w:sz w:val="24"/>
          <w:highlight w:val="none"/>
        </w:rPr>
        <w:t>，按照采购文件确定的事项签订本合同。</w:t>
      </w:r>
    </w:p>
    <w:p>
      <w:pPr>
        <w:spacing w:line="520" w:lineRule="exact"/>
        <w:ind w:firstLine="480" w:firstLineChars="200"/>
        <w:rPr>
          <w:rFonts w:ascii="仿宋" w:hAnsi="仿宋" w:eastAsia="仿宋" w:cs="仿宋"/>
          <w:sz w:val="24"/>
          <w:highlight w:val="none"/>
        </w:rPr>
      </w:pPr>
      <w:bookmarkStart w:id="403" w:name="_Toc2232"/>
      <w:bookmarkStart w:id="404" w:name="_Toc24059"/>
      <w:bookmarkStart w:id="405" w:name="_Toc3029"/>
      <w:r>
        <w:rPr>
          <w:rFonts w:hint="eastAsia" w:ascii="仿宋" w:hAnsi="仿宋" w:eastAsia="仿宋" w:cs="仿宋"/>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sz w:val="24"/>
          <w:highlight w:val="none"/>
          <w:u w:val="single"/>
        </w:rPr>
        <w:t xml:space="preserve">   （采购人名称）   </w:t>
      </w:r>
      <w:r>
        <w:rPr>
          <w:rFonts w:hint="eastAsia" w:ascii="仿宋" w:hAnsi="仿宋" w:eastAsia="仿宋" w:cs="仿宋"/>
          <w:sz w:val="24"/>
          <w:highlight w:val="none"/>
          <w:lang w:val="zh-CN"/>
        </w:rPr>
        <w:t>(以下简称：甲方)和</w:t>
      </w:r>
      <w:r>
        <w:rPr>
          <w:rFonts w:hint="eastAsia" w:ascii="仿宋" w:hAnsi="仿宋" w:eastAsia="仿宋" w:cs="仿宋"/>
          <w:sz w:val="24"/>
          <w:highlight w:val="none"/>
          <w:u w:val="single"/>
        </w:rPr>
        <w:t xml:space="preserve">   （中标供应商名称）   </w:t>
      </w:r>
      <w:r>
        <w:rPr>
          <w:rFonts w:hint="eastAsia" w:ascii="仿宋" w:hAnsi="仿宋" w:eastAsia="仿宋" w:cs="仿宋"/>
          <w:sz w:val="24"/>
          <w:highlight w:val="none"/>
          <w:lang w:val="zh-CN"/>
        </w:rPr>
        <w:t>(以下简称：乙方)、</w:t>
      </w:r>
      <w:r>
        <w:rPr>
          <w:rFonts w:hint="eastAsia" w:ascii="仿宋" w:hAnsi="仿宋" w:eastAsia="仿宋" w:cs="仿宋"/>
          <w:sz w:val="24"/>
          <w:highlight w:val="none"/>
          <w:u w:val="single"/>
        </w:rPr>
        <w:t xml:space="preserve">   （使用方名称）   </w:t>
      </w:r>
      <w:r>
        <w:rPr>
          <w:rFonts w:hint="eastAsia" w:ascii="仿宋" w:hAnsi="仿宋" w:eastAsia="仿宋" w:cs="仿宋"/>
          <w:sz w:val="24"/>
          <w:highlight w:val="none"/>
          <w:lang w:val="zh-CN"/>
        </w:rPr>
        <w:t>协商一致，约定以下合同</w:t>
      </w:r>
      <w:r>
        <w:rPr>
          <w:rFonts w:hint="eastAsia" w:ascii="仿宋" w:hAnsi="仿宋" w:eastAsia="仿宋" w:cs="仿宋"/>
          <w:sz w:val="24"/>
          <w:highlight w:val="none"/>
        </w:rPr>
        <w:t>条款，以兹共同遵守、全面履行。</w:t>
      </w:r>
    </w:p>
    <w:p>
      <w:pPr>
        <w:spacing w:line="520" w:lineRule="exact"/>
        <w:ind w:firstLine="482" w:firstLineChars="200"/>
        <w:outlineLvl w:val="0"/>
        <w:rPr>
          <w:rFonts w:ascii="仿宋" w:hAnsi="仿宋" w:eastAsia="仿宋" w:cs="仿宋"/>
          <w:b/>
          <w:sz w:val="24"/>
          <w:highlight w:val="none"/>
        </w:rPr>
      </w:pPr>
      <w:r>
        <w:rPr>
          <w:rFonts w:hint="eastAsia" w:ascii="仿宋" w:hAnsi="仿宋" w:eastAsia="仿宋" w:cs="仿宋"/>
          <w:b/>
          <w:sz w:val="24"/>
          <w:highlight w:val="none"/>
        </w:rPr>
        <w:t>1.1 合同组成部分</w:t>
      </w:r>
      <w:bookmarkEnd w:id="403"/>
      <w:bookmarkEnd w:id="404"/>
      <w:bookmarkEnd w:id="405"/>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下列文件为本合同的组成部分，并构成一个整体，需综合解释、相互补充。如果下列文件内容出现不一致的情形，那么在保证按照采购文件确定的事项的前提下，组成本合同的多个文件如下：</w:t>
      </w:r>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1.1.1 本合同及其补充合同、变更协议；</w:t>
      </w:r>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1.1.2 中标通知书；</w:t>
      </w:r>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1.1.3 投标文件（含澄清或者说明文件）；</w:t>
      </w:r>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1.1.4 招标文件（含澄清或者修改文件）；</w:t>
      </w:r>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1.1.5 其他相关采购文件。</w:t>
      </w:r>
    </w:p>
    <w:p>
      <w:pPr>
        <w:spacing w:line="520" w:lineRule="exact"/>
        <w:ind w:firstLine="482" w:firstLineChars="200"/>
        <w:outlineLvl w:val="0"/>
        <w:rPr>
          <w:rFonts w:ascii="仿宋" w:hAnsi="仿宋" w:eastAsia="仿宋" w:cs="仿宋"/>
          <w:b/>
          <w:sz w:val="24"/>
          <w:highlight w:val="none"/>
        </w:rPr>
      </w:pPr>
      <w:bookmarkStart w:id="406" w:name="_Toc27126"/>
      <w:bookmarkStart w:id="407" w:name="_Toc21295"/>
      <w:bookmarkStart w:id="408" w:name="_Toc24300"/>
      <w:r>
        <w:rPr>
          <w:rFonts w:hint="eastAsia" w:ascii="仿宋" w:hAnsi="仿宋" w:eastAsia="仿宋" w:cs="仿宋"/>
          <w:b/>
          <w:sz w:val="24"/>
          <w:highlight w:val="none"/>
        </w:rPr>
        <w:t xml:space="preserve">1.2 </w:t>
      </w:r>
      <w:bookmarkEnd w:id="406"/>
      <w:bookmarkEnd w:id="407"/>
      <w:bookmarkEnd w:id="408"/>
      <w:r>
        <w:rPr>
          <w:rFonts w:hint="eastAsia" w:ascii="仿宋" w:hAnsi="仿宋" w:eastAsia="仿宋" w:cs="仿宋"/>
          <w:b/>
          <w:sz w:val="24"/>
          <w:highlight w:val="none"/>
        </w:rPr>
        <w:t>服务</w:t>
      </w:r>
    </w:p>
    <w:p>
      <w:pPr>
        <w:spacing w:line="52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1.2.1 服务名称：；</w:t>
      </w:r>
    </w:p>
    <w:p>
      <w:pPr>
        <w:spacing w:line="520" w:lineRule="exact"/>
        <w:ind w:left="480"/>
        <w:rPr>
          <w:rFonts w:ascii="仿宋" w:hAnsi="仿宋" w:eastAsia="仿宋" w:cs="仿宋"/>
          <w:sz w:val="24"/>
          <w:highlight w:val="none"/>
          <w:u w:val="single"/>
        </w:rPr>
      </w:pPr>
      <w:r>
        <w:rPr>
          <w:rFonts w:hint="eastAsia" w:ascii="仿宋" w:hAnsi="仿宋" w:eastAsia="仿宋" w:cs="仿宋"/>
          <w:sz w:val="24"/>
          <w:highlight w:val="none"/>
        </w:rPr>
        <w:t>1.2.2 服务数量：；</w:t>
      </w:r>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1.2.3 服务质量：。</w:t>
      </w:r>
    </w:p>
    <w:p>
      <w:pPr>
        <w:spacing w:line="520" w:lineRule="exact"/>
        <w:ind w:firstLine="482" w:firstLineChars="200"/>
        <w:outlineLvl w:val="0"/>
        <w:rPr>
          <w:rFonts w:ascii="仿宋" w:hAnsi="仿宋" w:eastAsia="仿宋" w:cs="仿宋"/>
          <w:b/>
          <w:sz w:val="24"/>
          <w:highlight w:val="none"/>
        </w:rPr>
      </w:pPr>
      <w:bookmarkStart w:id="409" w:name="_Toc23292"/>
      <w:bookmarkStart w:id="410" w:name="_Toc21631"/>
      <w:bookmarkStart w:id="411" w:name="_Toc21551"/>
      <w:r>
        <w:rPr>
          <w:rFonts w:hint="eastAsia" w:ascii="仿宋" w:hAnsi="仿宋" w:eastAsia="仿宋" w:cs="仿宋"/>
          <w:b/>
          <w:sz w:val="24"/>
          <w:highlight w:val="none"/>
        </w:rPr>
        <w:t>1.3 价款</w:t>
      </w:r>
      <w:bookmarkEnd w:id="409"/>
      <w:bookmarkEnd w:id="410"/>
      <w:bookmarkEnd w:id="411"/>
    </w:p>
    <w:p>
      <w:pPr>
        <w:spacing w:line="52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本合同总价为：￥元（大写：元人民币）。</w:t>
      </w:r>
    </w:p>
    <w:p>
      <w:pPr>
        <w:spacing w:line="52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2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序号</w:t>
            </w:r>
          </w:p>
        </w:tc>
        <w:tc>
          <w:tcPr>
            <w:tcW w:w="3402" w:type="dxa"/>
            <w:vAlign w:val="center"/>
          </w:tcPr>
          <w:p>
            <w:pPr>
              <w:pStyle w:val="323"/>
              <w:spacing w:line="520" w:lineRule="exact"/>
              <w:ind w:firstLine="200"/>
              <w:jc w:val="center"/>
              <w:rPr>
                <w:rFonts w:ascii="仿宋" w:hAnsi="仿宋" w:eastAsia="仿宋" w:cs="仿宋"/>
                <w:sz w:val="24"/>
                <w:szCs w:val="24"/>
                <w:highlight w:val="none"/>
              </w:rPr>
            </w:pPr>
            <w:r>
              <w:rPr>
                <w:rFonts w:hint="eastAsia" w:ascii="仿宋" w:hAnsi="仿宋" w:eastAsia="仿宋" w:cs="仿宋"/>
                <w:sz w:val="24"/>
                <w:szCs w:val="24"/>
                <w:highlight w:val="none"/>
              </w:rPr>
              <w:t>分项名称</w:t>
            </w:r>
          </w:p>
        </w:tc>
        <w:tc>
          <w:tcPr>
            <w:tcW w:w="2552" w:type="dxa"/>
            <w:vAlign w:val="center"/>
          </w:tcPr>
          <w:p>
            <w:pPr>
              <w:pStyle w:val="323"/>
              <w:spacing w:line="52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20" w:lineRule="exact"/>
              <w:ind w:firstLine="200"/>
              <w:jc w:val="center"/>
              <w:rPr>
                <w:rFonts w:ascii="仿宋" w:hAnsi="仿宋" w:eastAsia="仿宋" w:cs="仿宋"/>
                <w:sz w:val="24"/>
                <w:szCs w:val="24"/>
                <w:highlight w:val="none"/>
              </w:rPr>
            </w:pPr>
          </w:p>
        </w:tc>
        <w:tc>
          <w:tcPr>
            <w:tcW w:w="3402" w:type="dxa"/>
            <w:vAlign w:val="center"/>
          </w:tcPr>
          <w:p>
            <w:pPr>
              <w:pStyle w:val="323"/>
              <w:spacing w:line="520" w:lineRule="exact"/>
              <w:ind w:firstLine="200"/>
              <w:jc w:val="center"/>
              <w:rPr>
                <w:rFonts w:ascii="仿宋" w:hAnsi="仿宋" w:eastAsia="仿宋" w:cs="仿宋"/>
                <w:sz w:val="24"/>
                <w:szCs w:val="24"/>
                <w:highlight w:val="none"/>
              </w:rPr>
            </w:pPr>
          </w:p>
        </w:tc>
        <w:tc>
          <w:tcPr>
            <w:tcW w:w="2552" w:type="dxa"/>
            <w:vAlign w:val="center"/>
          </w:tcPr>
          <w:p>
            <w:pPr>
              <w:pStyle w:val="323"/>
              <w:spacing w:line="52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20" w:lineRule="exact"/>
              <w:ind w:firstLine="200"/>
              <w:jc w:val="center"/>
              <w:rPr>
                <w:rFonts w:ascii="仿宋" w:hAnsi="仿宋" w:eastAsia="仿宋" w:cs="仿宋"/>
                <w:sz w:val="24"/>
                <w:szCs w:val="24"/>
                <w:highlight w:val="none"/>
              </w:rPr>
            </w:pPr>
          </w:p>
        </w:tc>
        <w:tc>
          <w:tcPr>
            <w:tcW w:w="3402" w:type="dxa"/>
            <w:vAlign w:val="center"/>
          </w:tcPr>
          <w:p>
            <w:pPr>
              <w:pStyle w:val="323"/>
              <w:spacing w:line="520" w:lineRule="exact"/>
              <w:ind w:firstLine="200"/>
              <w:jc w:val="center"/>
              <w:rPr>
                <w:rFonts w:ascii="仿宋" w:hAnsi="仿宋" w:eastAsia="仿宋" w:cs="仿宋"/>
                <w:sz w:val="24"/>
                <w:szCs w:val="24"/>
                <w:highlight w:val="none"/>
              </w:rPr>
            </w:pPr>
          </w:p>
        </w:tc>
        <w:tc>
          <w:tcPr>
            <w:tcW w:w="2552" w:type="dxa"/>
            <w:vAlign w:val="center"/>
          </w:tcPr>
          <w:p>
            <w:pPr>
              <w:pStyle w:val="323"/>
              <w:spacing w:line="52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20" w:lineRule="exact"/>
              <w:ind w:firstLine="200"/>
              <w:jc w:val="center"/>
              <w:rPr>
                <w:rFonts w:ascii="仿宋" w:hAnsi="仿宋" w:eastAsia="仿宋" w:cs="仿宋"/>
                <w:sz w:val="24"/>
                <w:szCs w:val="24"/>
                <w:highlight w:val="none"/>
              </w:rPr>
            </w:pPr>
          </w:p>
        </w:tc>
        <w:tc>
          <w:tcPr>
            <w:tcW w:w="3402" w:type="dxa"/>
            <w:vAlign w:val="center"/>
          </w:tcPr>
          <w:p>
            <w:pPr>
              <w:pStyle w:val="323"/>
              <w:spacing w:line="520" w:lineRule="exact"/>
              <w:ind w:firstLine="200"/>
              <w:jc w:val="center"/>
              <w:rPr>
                <w:rFonts w:ascii="仿宋" w:hAnsi="仿宋" w:eastAsia="仿宋" w:cs="仿宋"/>
                <w:sz w:val="24"/>
                <w:szCs w:val="24"/>
                <w:highlight w:val="none"/>
              </w:rPr>
            </w:pPr>
          </w:p>
        </w:tc>
        <w:tc>
          <w:tcPr>
            <w:tcW w:w="2552" w:type="dxa"/>
            <w:vAlign w:val="center"/>
          </w:tcPr>
          <w:p>
            <w:pPr>
              <w:pStyle w:val="323"/>
              <w:spacing w:line="52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520" w:lineRule="exact"/>
              <w:ind w:firstLine="200"/>
              <w:jc w:val="center"/>
              <w:rPr>
                <w:rFonts w:ascii="仿宋" w:hAnsi="仿宋" w:eastAsia="仿宋" w:cs="仿宋"/>
                <w:sz w:val="24"/>
                <w:szCs w:val="24"/>
                <w:highlight w:val="none"/>
              </w:rPr>
            </w:pPr>
          </w:p>
        </w:tc>
        <w:tc>
          <w:tcPr>
            <w:tcW w:w="3402" w:type="dxa"/>
            <w:vAlign w:val="center"/>
          </w:tcPr>
          <w:p>
            <w:pPr>
              <w:pStyle w:val="323"/>
              <w:spacing w:line="520" w:lineRule="exact"/>
              <w:ind w:firstLine="200"/>
              <w:jc w:val="center"/>
              <w:rPr>
                <w:rFonts w:ascii="仿宋" w:hAnsi="仿宋" w:eastAsia="仿宋" w:cs="仿宋"/>
                <w:sz w:val="24"/>
                <w:szCs w:val="24"/>
                <w:highlight w:val="none"/>
              </w:rPr>
            </w:pPr>
          </w:p>
        </w:tc>
        <w:tc>
          <w:tcPr>
            <w:tcW w:w="2552" w:type="dxa"/>
            <w:vAlign w:val="center"/>
          </w:tcPr>
          <w:p>
            <w:pPr>
              <w:pStyle w:val="323"/>
              <w:spacing w:line="520" w:lineRule="exact"/>
              <w:ind w:firstLine="200"/>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3"/>
              <w:spacing w:line="520" w:lineRule="exact"/>
              <w:ind w:firstLine="200"/>
              <w:jc w:val="center"/>
              <w:rPr>
                <w:rFonts w:ascii="仿宋" w:hAnsi="仿宋" w:eastAsia="仿宋" w:cs="仿宋"/>
                <w:sz w:val="24"/>
                <w:szCs w:val="24"/>
                <w:highlight w:val="none"/>
              </w:rPr>
            </w:pPr>
            <w:r>
              <w:rPr>
                <w:rFonts w:hint="eastAsia" w:ascii="仿宋" w:hAnsi="仿宋" w:eastAsia="仿宋" w:cs="仿宋"/>
                <w:sz w:val="24"/>
                <w:szCs w:val="24"/>
                <w:highlight w:val="none"/>
              </w:rPr>
              <w:t>总价</w:t>
            </w:r>
          </w:p>
        </w:tc>
        <w:tc>
          <w:tcPr>
            <w:tcW w:w="2552" w:type="dxa"/>
            <w:vAlign w:val="center"/>
          </w:tcPr>
          <w:p>
            <w:pPr>
              <w:pStyle w:val="323"/>
              <w:spacing w:line="520" w:lineRule="exact"/>
              <w:ind w:firstLine="200"/>
              <w:jc w:val="center"/>
              <w:rPr>
                <w:rFonts w:ascii="仿宋" w:hAnsi="仿宋" w:eastAsia="仿宋" w:cs="仿宋"/>
                <w:sz w:val="24"/>
                <w:szCs w:val="24"/>
                <w:highlight w:val="none"/>
              </w:rPr>
            </w:pPr>
          </w:p>
        </w:tc>
      </w:tr>
    </w:tbl>
    <w:p>
      <w:pPr>
        <w:spacing w:line="520" w:lineRule="exact"/>
        <w:ind w:firstLine="482" w:firstLineChars="200"/>
        <w:outlineLvl w:val="0"/>
        <w:rPr>
          <w:rFonts w:ascii="仿宋" w:hAnsi="仿宋" w:eastAsia="仿宋" w:cs="仿宋"/>
          <w:b/>
          <w:sz w:val="24"/>
          <w:highlight w:val="none"/>
        </w:rPr>
      </w:pPr>
      <w:bookmarkStart w:id="412" w:name="_Toc22618"/>
      <w:bookmarkStart w:id="413" w:name="_Toc1814"/>
      <w:bookmarkStart w:id="414" w:name="_Toc10340"/>
      <w:r>
        <w:rPr>
          <w:rFonts w:hint="eastAsia" w:ascii="仿宋" w:hAnsi="仿宋" w:eastAsia="仿宋" w:cs="仿宋"/>
          <w:b/>
          <w:sz w:val="24"/>
          <w:highlight w:val="none"/>
        </w:rPr>
        <w:t>1.4 付款方式</w:t>
      </w:r>
      <w:bookmarkEnd w:id="412"/>
      <w:bookmarkEnd w:id="413"/>
      <w:bookmarkEnd w:id="414"/>
      <w:r>
        <w:rPr>
          <w:rFonts w:hint="eastAsia" w:ascii="仿宋" w:hAnsi="仿宋" w:eastAsia="仿宋" w:cs="仿宋"/>
          <w:b/>
          <w:sz w:val="24"/>
          <w:highlight w:val="none"/>
        </w:rPr>
        <w:t>、时间和条件</w:t>
      </w:r>
    </w:p>
    <w:p>
      <w:pPr>
        <w:pStyle w:val="963"/>
        <w:spacing w:before="0" w:beforeAutospacing="0" w:after="0" w:afterAutospacing="0" w:line="360" w:lineRule="auto"/>
        <w:ind w:firstLine="480"/>
        <w:rPr>
          <w:rFonts w:ascii="仿宋" w:hAnsi="仿宋" w:eastAsia="仿宋" w:cs="仿宋"/>
          <w:highlight w:val="none"/>
        </w:rPr>
      </w:pPr>
      <w:r>
        <w:rPr>
          <w:rFonts w:hint="eastAsia" w:ascii="仿宋" w:hAnsi="仿宋" w:eastAsia="仿宋" w:cs="仿宋"/>
          <w:highlight w:val="none"/>
        </w:rPr>
        <w:t>1.4.1甲方应严格履行合同，及时组织验收，验收合格后</w:t>
      </w:r>
      <w:r>
        <w:rPr>
          <w:rFonts w:hint="eastAsia" w:ascii="仿宋" w:hAnsi="仿宋" w:eastAsia="仿宋" w:cs="仿宋"/>
          <w:highlight w:val="none"/>
          <w:u w:val="single"/>
        </w:rPr>
        <w:t>或按照招标公告要求</w:t>
      </w:r>
      <w:r>
        <w:rPr>
          <w:rFonts w:hint="eastAsia" w:ascii="仿宋" w:hAnsi="仿宋" w:eastAsia="仿宋" w:cs="仿宋"/>
          <w:highlight w:val="none"/>
        </w:rPr>
        <w:t>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1.4.2</w:t>
      </w:r>
      <w:r>
        <w:rPr>
          <w:rFonts w:hint="eastAsia" w:ascii="仿宋" w:hAnsi="仿宋" w:eastAsia="仿宋" w:cs="仿宋"/>
          <w:color w:val="000000"/>
          <w:kern w:val="0"/>
          <w:sz w:val="24"/>
          <w:highlight w:val="none"/>
        </w:rPr>
        <w:t>合同预付款比例为合同金额的50％；项目分年安排预算的，每年预付款比例为项目年度计划支付资金额的50％；采购项目实施以人工投入为主的，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 </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1.4.4资金支付的方式、时间和条件详见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20" w:lineRule="exact"/>
        <w:ind w:firstLine="482" w:firstLineChars="200"/>
        <w:outlineLvl w:val="0"/>
        <w:rPr>
          <w:rFonts w:ascii="仿宋" w:hAnsi="仿宋" w:eastAsia="仿宋" w:cs="仿宋"/>
          <w:b/>
          <w:sz w:val="24"/>
          <w:highlight w:val="none"/>
        </w:rPr>
      </w:pPr>
      <w:bookmarkStart w:id="415" w:name="_Toc32071"/>
      <w:bookmarkStart w:id="416" w:name="_Toc19304"/>
      <w:bookmarkStart w:id="417" w:name="_Toc2846"/>
      <w:r>
        <w:rPr>
          <w:rFonts w:hint="eastAsia" w:ascii="仿宋" w:hAnsi="仿宋" w:eastAsia="仿宋" w:cs="仿宋"/>
          <w:b/>
          <w:sz w:val="24"/>
          <w:highlight w:val="none"/>
        </w:rPr>
        <w:t>1.5 履行服务期限、地点和方式</w:t>
      </w:r>
      <w:bookmarkEnd w:id="415"/>
      <w:bookmarkEnd w:id="416"/>
      <w:bookmarkEnd w:id="417"/>
    </w:p>
    <w:p>
      <w:pPr>
        <w:spacing w:line="56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1.5.1 履行期限：详见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1.5.2 履行地点：</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20" w:lineRule="exact"/>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1.5.3 履行方式：</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560" w:lineRule="exact"/>
        <w:ind w:firstLine="482" w:firstLineChars="200"/>
        <w:outlineLvl w:val="0"/>
        <w:rPr>
          <w:rFonts w:ascii="仿宋" w:hAnsi="仿宋" w:eastAsia="仿宋" w:cs="仿宋"/>
          <w:b/>
          <w:sz w:val="24"/>
          <w:highlight w:val="none"/>
        </w:rPr>
      </w:pPr>
      <w:bookmarkStart w:id="418" w:name="_Toc21423"/>
      <w:bookmarkStart w:id="419" w:name="_Toc27250"/>
      <w:bookmarkStart w:id="420" w:name="_Toc19554"/>
      <w:r>
        <w:rPr>
          <w:rFonts w:hint="eastAsia" w:ascii="仿宋" w:hAnsi="仿宋" w:eastAsia="仿宋" w:cs="仿宋"/>
          <w:b/>
          <w:sz w:val="24"/>
          <w:highlight w:val="none"/>
        </w:rPr>
        <w:t>1.6 违约责任</w:t>
      </w:r>
      <w:bookmarkEnd w:id="418"/>
      <w:bookmarkEnd w:id="419"/>
      <w:bookmarkEnd w:id="420"/>
    </w:p>
    <w:p>
      <w:pPr>
        <w:adjustRightInd/>
        <w:spacing w:line="566"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highlight w:val="none"/>
          <w:u w:val="single"/>
        </w:rPr>
        <w:t>0.05</w:t>
      </w:r>
      <w:r>
        <w:rPr>
          <w:rFonts w:hint="eastAsia" w:ascii="仿宋" w:hAnsi="仿宋" w:eastAsia="仿宋" w:cs="仿宋"/>
          <w:sz w:val="24"/>
          <w:highlight w:val="none"/>
        </w:rPr>
        <w:t>%计算，最高限额为本合同总价的</w:t>
      </w:r>
      <w:r>
        <w:rPr>
          <w:rFonts w:hint="eastAsia" w:ascii="仿宋" w:hAnsi="仿宋" w:eastAsia="仿宋" w:cs="仿宋"/>
          <w:sz w:val="24"/>
          <w:highlight w:val="none"/>
          <w:u w:val="single"/>
        </w:rPr>
        <w:t>20</w:t>
      </w:r>
      <w:r>
        <w:rPr>
          <w:rFonts w:hint="eastAsia" w:ascii="仿宋" w:hAnsi="仿宋" w:eastAsia="仿宋" w:cs="仿宋"/>
          <w:sz w:val="24"/>
          <w:highlight w:val="none"/>
        </w:rPr>
        <w:t>%；迟延交付货物的违约金计算数额达到前述最高限额之日起，甲方有权在要求乙方支付违约金的同时，书面通知乙方解除本合同；</w:t>
      </w:r>
    </w:p>
    <w:p>
      <w:pPr>
        <w:adjustRightInd/>
        <w:spacing w:line="566"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1.6.2 </w:t>
      </w:r>
      <w:r>
        <w:rPr>
          <w:rFonts w:hint="eastAsia" w:ascii="仿宋" w:hAnsi="仿宋" w:eastAsia="仿宋" w:cs="仿宋"/>
          <w:color w:val="000000" w:themeColor="text1"/>
          <w:sz w:val="24"/>
          <w:highlight w:val="none"/>
          <w:u w:val="single"/>
          <w14:textFill>
            <w14:solidFill>
              <w14:schemeClr w14:val="tx1"/>
            </w14:solidFill>
          </w14:textFill>
        </w:rPr>
        <w:t>除不可抗力或因乙方原因及非甲方原因外</w:t>
      </w:r>
      <w:r>
        <w:rPr>
          <w:rFonts w:hint="eastAsia" w:ascii="仿宋" w:hAnsi="仿宋" w:eastAsia="仿宋" w:cs="仿宋"/>
          <w:color w:val="000000" w:themeColor="text1"/>
          <w:sz w:val="24"/>
          <w:highlight w:val="none"/>
          <w14:textFill>
            <w14:solidFill>
              <w14:schemeClr w14:val="tx1"/>
            </w14:solidFill>
          </w14:textFill>
        </w:rPr>
        <w:t>，如果甲方没有</w:t>
      </w:r>
      <w:r>
        <w:rPr>
          <w:rFonts w:hint="eastAsia" w:ascii="仿宋" w:hAnsi="仿宋" w:eastAsia="仿宋" w:cs="仿宋"/>
          <w:sz w:val="24"/>
          <w:highlight w:val="none"/>
        </w:rPr>
        <w:t>按照本合同约定的付款方式付款，那么乙方可要求甲方支付违约金，违约金按每迟延付款一日的应付而未付款的</w:t>
      </w:r>
      <w:r>
        <w:rPr>
          <w:rFonts w:hint="eastAsia" w:ascii="仿宋" w:hAnsi="仿宋" w:eastAsia="仿宋" w:cs="仿宋"/>
          <w:sz w:val="24"/>
          <w:highlight w:val="none"/>
          <w:u w:val="single"/>
        </w:rPr>
        <w:t>0.05</w:t>
      </w:r>
      <w:r>
        <w:rPr>
          <w:rFonts w:hint="eastAsia" w:ascii="仿宋" w:hAnsi="仿宋" w:eastAsia="仿宋" w:cs="仿宋"/>
          <w:sz w:val="24"/>
          <w:highlight w:val="none"/>
        </w:rPr>
        <w:t>%计算，最高限额为本合同总价的</w:t>
      </w:r>
      <w:r>
        <w:rPr>
          <w:rFonts w:hint="eastAsia" w:ascii="仿宋" w:hAnsi="仿宋" w:eastAsia="仿宋" w:cs="仿宋"/>
          <w:sz w:val="24"/>
          <w:highlight w:val="none"/>
          <w:u w:val="single"/>
        </w:rPr>
        <w:t>20</w:t>
      </w:r>
      <w:r>
        <w:rPr>
          <w:rFonts w:hint="eastAsia" w:ascii="仿宋" w:hAnsi="仿宋" w:eastAsia="仿宋" w:cs="仿宋"/>
          <w:sz w:val="24"/>
          <w:highlight w:val="none"/>
        </w:rPr>
        <w:t>%；迟延付款的违约金计算数额达到前述最高限额之日起，乙方有权在要求甲方支付违约金的同时，书面通知甲方解除本合同；</w:t>
      </w:r>
    </w:p>
    <w:p>
      <w:pPr>
        <w:adjustRightInd/>
        <w:spacing w:line="566"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w:t>
      </w:r>
      <w:r>
        <w:rPr>
          <w:rFonts w:hint="eastAsia" w:ascii="仿宋" w:hAnsi="仿宋" w:eastAsia="仿宋" w:cs="仿宋"/>
          <w:color w:val="000000" w:themeColor="text1"/>
          <w:sz w:val="24"/>
          <w:highlight w:val="none"/>
          <w14:textFill>
            <w14:solidFill>
              <w14:schemeClr w14:val="tx1"/>
            </w14:solidFill>
          </w14:textFill>
        </w:rPr>
        <w:t>违约方</w:t>
      </w:r>
      <w:r>
        <w:rPr>
          <w:rFonts w:hint="eastAsia" w:ascii="仿宋" w:hAnsi="仿宋" w:eastAsia="仿宋" w:cs="仿宋"/>
          <w:color w:val="000000" w:themeColor="text1"/>
          <w:sz w:val="24"/>
          <w:highlight w:val="none"/>
          <w:u w:val="single"/>
          <w14:textFill>
            <w14:solidFill>
              <w14:schemeClr w14:val="tx1"/>
            </w14:solidFill>
          </w14:textFill>
        </w:rPr>
        <w:t>单方解除本合同</w:t>
      </w:r>
      <w:r>
        <w:rPr>
          <w:rFonts w:hint="eastAsia" w:ascii="仿宋" w:hAnsi="仿宋" w:eastAsia="仿宋" w:cs="仿宋"/>
          <w:color w:val="000000" w:themeColor="text1"/>
          <w:sz w:val="24"/>
          <w:highlight w:val="none"/>
          <w14:textFill>
            <w14:solidFill>
              <w14:schemeClr w14:val="tx1"/>
            </w14:solidFill>
          </w14:textFill>
        </w:rPr>
        <w:t>；</w:t>
      </w:r>
    </w:p>
    <w:p>
      <w:pPr>
        <w:adjustRightInd/>
        <w:spacing w:line="566"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adjustRightInd/>
        <w:spacing w:line="566"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spacing w:line="566"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1.6.6 如果出现政府采购监督管理部门在处理投诉事项期间，书面通知甲方暂停采购活动的情形，或者询问或质疑事项可能影响中标结果的，导</w:t>
      </w:r>
      <w:r>
        <w:rPr>
          <w:rFonts w:hint="eastAsia" w:ascii="仿宋" w:hAnsi="仿宋" w:eastAsia="仿宋" w:cs="仿宋"/>
          <w:color w:val="000000" w:themeColor="text1"/>
          <w:sz w:val="24"/>
          <w:highlight w:val="none"/>
          <w14:textFill>
            <w14:solidFill>
              <w14:schemeClr w14:val="tx1"/>
            </w14:solidFill>
          </w14:textFill>
        </w:rPr>
        <w:t>致甲方</w:t>
      </w:r>
      <w:r>
        <w:rPr>
          <w:rFonts w:hint="eastAsia" w:ascii="仿宋" w:hAnsi="仿宋" w:eastAsia="仿宋" w:cs="仿宋"/>
          <w:color w:val="000000" w:themeColor="text1"/>
          <w:sz w:val="24"/>
          <w:highlight w:val="none"/>
          <w:u w:val="single"/>
          <w14:textFill>
            <w14:solidFill>
              <w14:schemeClr w14:val="tx1"/>
            </w14:solidFill>
          </w14:textFill>
        </w:rPr>
        <w:t>中止或终止</w:t>
      </w:r>
      <w:r>
        <w:rPr>
          <w:rFonts w:hint="eastAsia" w:ascii="仿宋" w:hAnsi="仿宋" w:eastAsia="仿宋" w:cs="仿宋"/>
          <w:color w:val="000000" w:themeColor="text1"/>
          <w:sz w:val="24"/>
          <w:highlight w:val="none"/>
          <w14:textFill>
            <w14:solidFill>
              <w14:schemeClr w14:val="tx1"/>
            </w14:solidFill>
          </w14:textFill>
        </w:rPr>
        <w:t>履行合</w:t>
      </w:r>
      <w:r>
        <w:rPr>
          <w:rFonts w:hint="eastAsia" w:ascii="仿宋" w:hAnsi="仿宋" w:eastAsia="仿宋" w:cs="仿宋"/>
          <w:sz w:val="24"/>
          <w:highlight w:val="none"/>
        </w:rPr>
        <w:t>同的情形，均不视为甲方违约。</w:t>
      </w:r>
    </w:p>
    <w:p>
      <w:pPr>
        <w:adjustRightInd/>
        <w:spacing w:line="566" w:lineRule="exact"/>
        <w:ind w:left="-420" w:leftChars="-200" w:right="-420" w:rightChars="-200" w:firstLine="960" w:firstLineChars="400"/>
        <w:rPr>
          <w:rFonts w:ascii="仿宋" w:hAnsi="仿宋" w:eastAsia="仿宋" w:cs="仿宋"/>
          <w:highlight w:val="none"/>
        </w:rPr>
      </w:pPr>
      <w:r>
        <w:rPr>
          <w:rFonts w:hint="eastAsia" w:ascii="仿宋" w:hAnsi="仿宋" w:eastAsia="仿宋" w:cs="仿宋"/>
          <w:sz w:val="24"/>
          <w:highlight w:val="none"/>
        </w:rPr>
        <w:t>1.6.7违约责任</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另有约定的，从其约定。</w:t>
      </w:r>
    </w:p>
    <w:p>
      <w:pPr>
        <w:adjustRightInd/>
        <w:spacing w:line="566" w:lineRule="exact"/>
        <w:ind w:firstLine="482" w:firstLineChars="200"/>
        <w:outlineLvl w:val="0"/>
        <w:rPr>
          <w:rFonts w:ascii="仿宋" w:hAnsi="仿宋" w:eastAsia="仿宋" w:cs="仿宋"/>
          <w:b/>
          <w:sz w:val="24"/>
          <w:highlight w:val="none"/>
        </w:rPr>
      </w:pPr>
      <w:bookmarkStart w:id="421" w:name="_Toc16021"/>
      <w:bookmarkStart w:id="422" w:name="_Toc28375"/>
      <w:bookmarkStart w:id="423" w:name="_Toc15583"/>
      <w:r>
        <w:rPr>
          <w:rFonts w:hint="eastAsia" w:ascii="仿宋" w:hAnsi="仿宋" w:eastAsia="仿宋" w:cs="仿宋"/>
          <w:b/>
          <w:sz w:val="24"/>
          <w:highlight w:val="none"/>
        </w:rPr>
        <w:t>1.7 合同争议的解决</w:t>
      </w:r>
      <w:bookmarkEnd w:id="421"/>
      <w:bookmarkEnd w:id="422"/>
      <w:bookmarkEnd w:id="423"/>
    </w:p>
    <w:p>
      <w:pPr>
        <w:spacing w:line="560" w:lineRule="exact"/>
        <w:ind w:left="-61" w:leftChars="-29" w:right="-420" w:rightChars="-200" w:firstLine="240" w:firstLineChars="100"/>
        <w:rPr>
          <w:rFonts w:ascii="仿宋" w:hAnsi="仿宋" w:eastAsia="仿宋" w:cs="仿宋"/>
          <w:sz w:val="24"/>
          <w:highlight w:val="none"/>
        </w:rPr>
      </w:pPr>
      <w:r>
        <w:rPr>
          <w:rFonts w:hint="eastAsia" w:ascii="仿宋" w:hAnsi="仿宋" w:eastAsia="仿宋" w:cs="仿宋"/>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highlight w:val="none"/>
          <w:u w:val="single"/>
        </w:rPr>
        <w:t xml:space="preserve"> 合同专用条款  </w:t>
      </w:r>
      <w:r>
        <w:rPr>
          <w:rFonts w:hint="eastAsia" w:ascii="仿宋" w:hAnsi="仿宋" w:eastAsia="仿宋" w:cs="仿宋"/>
          <w:sz w:val="24"/>
          <w:highlight w:val="none"/>
        </w:rPr>
        <w:t>条款规定的方式解决：</w:t>
      </w:r>
    </w:p>
    <w:p>
      <w:pPr>
        <w:spacing w:line="560" w:lineRule="exact"/>
        <w:ind w:left="-420" w:leftChars="-200" w:right="-420" w:rightChars="-200" w:firstLine="600" w:firstLineChars="250"/>
        <w:rPr>
          <w:rFonts w:ascii="仿宋" w:hAnsi="仿宋" w:eastAsia="仿宋" w:cs="仿宋"/>
          <w:sz w:val="24"/>
          <w:highlight w:val="none"/>
        </w:rPr>
      </w:pPr>
      <w:r>
        <w:rPr>
          <w:rFonts w:hint="eastAsia" w:ascii="仿宋" w:hAnsi="仿宋" w:eastAsia="仿宋" w:cs="仿宋"/>
          <w:sz w:val="24"/>
          <w:highlight w:val="none"/>
        </w:rPr>
        <w:t>1.7.1 将争议提交</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highlight w:val="none"/>
        </w:rPr>
      </w:pPr>
      <w:r>
        <w:rPr>
          <w:rFonts w:hint="eastAsia" w:ascii="仿宋" w:hAnsi="仿宋" w:eastAsia="仿宋" w:cs="仿宋"/>
          <w:sz w:val="24"/>
          <w:highlight w:val="none"/>
        </w:rPr>
        <w:t>1.7.2 向</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人民法院起诉。</w:t>
      </w:r>
    </w:p>
    <w:p>
      <w:pPr>
        <w:spacing w:line="560" w:lineRule="exact"/>
        <w:ind w:firstLine="482" w:firstLineChars="200"/>
        <w:outlineLvl w:val="0"/>
        <w:rPr>
          <w:rFonts w:ascii="仿宋" w:hAnsi="仿宋" w:eastAsia="仿宋" w:cs="仿宋"/>
          <w:b/>
          <w:sz w:val="24"/>
          <w:highlight w:val="none"/>
        </w:rPr>
      </w:pPr>
      <w:bookmarkStart w:id="424" w:name="_Toc7245"/>
      <w:bookmarkStart w:id="425" w:name="_Toc11173"/>
      <w:bookmarkStart w:id="426" w:name="_Toc15322"/>
      <w:r>
        <w:rPr>
          <w:rFonts w:hint="eastAsia" w:ascii="仿宋" w:hAnsi="仿宋" w:eastAsia="仿宋" w:cs="仿宋"/>
          <w:b/>
          <w:sz w:val="24"/>
          <w:highlight w:val="none"/>
        </w:rPr>
        <w:t>1.8 合同生效</w:t>
      </w:r>
      <w:bookmarkEnd w:id="424"/>
      <w:bookmarkEnd w:id="425"/>
      <w:bookmarkEnd w:id="426"/>
    </w:p>
    <w:p>
      <w:pPr>
        <w:spacing w:line="560" w:lineRule="exact"/>
        <w:ind w:firstLine="480"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本合同自三方当事人盖章或者签字时生效。</w:t>
      </w:r>
    </w:p>
    <w:p>
      <w:pPr>
        <w:autoSpaceDE w:val="0"/>
        <w:autoSpaceDN w:val="0"/>
        <w:spacing w:line="520" w:lineRule="exact"/>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（注：本合同不强制现场签订，</w:t>
      </w:r>
      <w:r>
        <w:rPr>
          <w:rFonts w:hint="eastAsia" w:ascii="仿宋" w:hAnsi="仿宋" w:eastAsia="仿宋" w:cs="仿宋"/>
          <w:b/>
          <w:bCs/>
          <w:color w:val="000000" w:themeColor="text1"/>
          <w:sz w:val="24"/>
          <w:highlight w:val="none"/>
          <w:lang w:val="zh-CN"/>
          <w14:textFill>
            <w14:solidFill>
              <w14:schemeClr w14:val="tx1"/>
            </w14:solidFill>
          </w14:textFill>
        </w:rPr>
        <w:t>可</w:t>
      </w:r>
      <w:r>
        <w:rPr>
          <w:rFonts w:hint="eastAsia" w:ascii="仿宋" w:hAnsi="仿宋" w:eastAsia="仿宋" w:cs="仿宋"/>
          <w:b/>
          <w:bCs/>
          <w:color w:val="000000" w:themeColor="text1"/>
          <w:sz w:val="24"/>
          <w:highlight w:val="none"/>
          <w14:textFill>
            <w14:solidFill>
              <w14:schemeClr w14:val="tx1"/>
            </w14:solidFill>
          </w14:textFill>
        </w:rPr>
        <w:t>盖章后</w:t>
      </w:r>
      <w:r>
        <w:rPr>
          <w:rFonts w:hint="eastAsia" w:ascii="仿宋" w:hAnsi="仿宋" w:eastAsia="仿宋" w:cs="仿宋"/>
          <w:b/>
          <w:bCs/>
          <w:color w:val="000000" w:themeColor="text1"/>
          <w:sz w:val="24"/>
          <w:highlight w:val="none"/>
          <w:lang w:val="zh-CN"/>
          <w14:textFill>
            <w14:solidFill>
              <w14:schemeClr w14:val="tx1"/>
            </w14:solidFill>
          </w14:textFill>
        </w:rPr>
        <w:t>邮寄送达</w:t>
      </w:r>
      <w:r>
        <w:rPr>
          <w:rFonts w:hint="eastAsia" w:ascii="仿宋" w:hAnsi="仿宋" w:eastAsia="仿宋" w:cs="仿宋"/>
          <w:b/>
          <w:bCs/>
          <w:color w:val="000000" w:themeColor="text1"/>
          <w:sz w:val="24"/>
          <w:highlight w:val="none"/>
          <w14:textFill>
            <w14:solidFill>
              <w14:schemeClr w14:val="tx1"/>
            </w14:solidFill>
          </w14:textFill>
        </w:rPr>
        <w:t>。）</w:t>
      </w:r>
    </w:p>
    <w:p>
      <w:pPr>
        <w:autoSpaceDE w:val="0"/>
        <w:autoSpaceDN w:val="0"/>
        <w:spacing w:line="520" w:lineRule="exact"/>
        <w:rPr>
          <w:rFonts w:ascii="仿宋" w:hAnsi="仿宋" w:eastAsia="仿宋" w:cs="仿宋"/>
          <w:sz w:val="24"/>
          <w:highlight w:val="none"/>
          <w:lang w:val="zh-CN"/>
        </w:rPr>
      </w:pP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b/>
          <w:sz w:val="24"/>
          <w:highlight w:val="none"/>
          <w:lang w:val="zh-CN"/>
        </w:rPr>
        <w:t>甲方</w:t>
      </w:r>
      <w:r>
        <w:rPr>
          <w:rFonts w:hint="eastAsia" w:ascii="仿宋" w:hAnsi="仿宋" w:eastAsia="仿宋" w:cs="仿宋"/>
          <w:sz w:val="24"/>
          <w:highlight w:val="none"/>
          <w:lang w:val="zh-CN"/>
        </w:rPr>
        <w:t xml:space="preserve">：                             </w:t>
      </w:r>
      <w:r>
        <w:rPr>
          <w:rFonts w:hint="eastAsia" w:ascii="仿宋" w:hAnsi="仿宋" w:eastAsia="仿宋" w:cs="仿宋"/>
          <w:b/>
          <w:sz w:val="24"/>
          <w:highlight w:val="none"/>
          <w:lang w:val="zh-CN"/>
        </w:rPr>
        <w:t xml:space="preserve">      乙方</w:t>
      </w:r>
      <w:r>
        <w:rPr>
          <w:rFonts w:hint="eastAsia" w:ascii="仿宋" w:hAnsi="仿宋" w:eastAsia="仿宋" w:cs="仿宋"/>
          <w:sz w:val="24"/>
          <w:highlight w:val="none"/>
          <w:lang w:val="zh-CN"/>
        </w:rPr>
        <w:t>：</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统一社会信用代码：                        统一社会信用代码或身份证号码：</w:t>
      </w:r>
    </w:p>
    <w:p>
      <w:pPr>
        <w:autoSpaceDE w:val="0"/>
        <w:autoSpaceDN w:val="0"/>
        <w:spacing w:line="520" w:lineRule="exact"/>
        <w:rPr>
          <w:rFonts w:ascii="仿宋" w:hAnsi="仿宋" w:eastAsia="仿宋" w:cs="仿宋"/>
          <w:sz w:val="24"/>
          <w:highlight w:val="none"/>
          <w:lang w:val="zh-CN"/>
        </w:rPr>
      </w:pP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住所：                                   住所：</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法定代表人或                             法定代表人</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授权代表（签字）：                       或授权代表（签字）: </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联系人：                                 联系人：</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约定送达地址：                           约定送达地址：</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邮政编码：                               邮政编码：</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电话:                                    电话: </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传真:                                    传真:</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lang w:val="zh-CN"/>
        </w:rPr>
        <w:t>电子邮箱：                               电子邮箱：</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rPr>
        <w:t xml:space="preserve">开户银行：                               开户银行： </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rPr>
        <w:t xml:space="preserve">开户名称：                               开户名称： </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rPr>
        <w:t>开户账号：开户账号：</w:t>
      </w:r>
    </w:p>
    <w:p>
      <w:pPr>
        <w:pStyle w:val="705"/>
        <w:spacing w:line="520" w:lineRule="exact"/>
        <w:ind w:left="0" w:leftChars="0" w:firstLine="0" w:firstLineChars="0"/>
        <w:rPr>
          <w:rFonts w:ascii="仿宋" w:hAnsi="仿宋" w:eastAsia="仿宋" w:cs="仿宋"/>
          <w:color w:val="000000"/>
          <w:highlight w:val="none"/>
        </w:rPr>
      </w:pPr>
      <w:bookmarkStart w:id="427" w:name="_Toc331685783"/>
    </w:p>
    <w:p>
      <w:pPr>
        <w:pStyle w:val="705"/>
        <w:spacing w:line="520" w:lineRule="exact"/>
        <w:ind w:left="0" w:leftChars="0" w:firstLine="0" w:firstLineChars="0"/>
        <w:rPr>
          <w:rFonts w:ascii="仿宋" w:hAnsi="仿宋" w:eastAsia="仿宋" w:cs="仿宋"/>
          <w:b/>
          <w:sz w:val="28"/>
          <w:szCs w:val="28"/>
          <w:highlight w:val="none"/>
        </w:rPr>
      </w:pPr>
      <w:r>
        <w:rPr>
          <w:rFonts w:hint="eastAsia" w:ascii="仿宋" w:hAnsi="仿宋" w:eastAsia="仿宋" w:cs="仿宋"/>
          <w:highlight w:val="none"/>
          <w:lang w:val="zh-CN"/>
        </w:rPr>
        <w:t>统一社会信用代码或身份证号码</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住所：</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法定代表人</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授权代表（签字）：</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联系人：</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约定送达地址：                         </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邮政编码：                                                              </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电话: </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 xml:space="preserve">传真:   </w:t>
      </w:r>
    </w:p>
    <w:p>
      <w:pPr>
        <w:autoSpaceDE w:val="0"/>
        <w:autoSpaceDN w:val="0"/>
        <w:spacing w:line="520" w:lineRule="exact"/>
        <w:rPr>
          <w:rFonts w:ascii="仿宋" w:hAnsi="仿宋" w:eastAsia="仿宋" w:cs="仿宋"/>
          <w:sz w:val="24"/>
          <w:highlight w:val="none"/>
          <w:lang w:val="zh-CN"/>
        </w:rPr>
      </w:pPr>
      <w:r>
        <w:rPr>
          <w:rFonts w:hint="eastAsia" w:ascii="仿宋" w:hAnsi="仿宋" w:eastAsia="仿宋" w:cs="仿宋"/>
          <w:sz w:val="24"/>
          <w:highlight w:val="none"/>
          <w:lang w:val="zh-CN"/>
        </w:rPr>
        <w:t>电子邮箱：</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rPr>
        <w:t xml:space="preserve">开户银行：   </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rPr>
        <w:t xml:space="preserve">开户名称：                              </w:t>
      </w:r>
    </w:p>
    <w:p>
      <w:pPr>
        <w:autoSpaceDE w:val="0"/>
        <w:autoSpaceDN w:val="0"/>
        <w:spacing w:line="520" w:lineRule="exact"/>
        <w:rPr>
          <w:rFonts w:ascii="仿宋" w:hAnsi="仿宋" w:eastAsia="仿宋" w:cs="仿宋"/>
          <w:sz w:val="24"/>
          <w:highlight w:val="none"/>
        </w:rPr>
      </w:pPr>
      <w:r>
        <w:rPr>
          <w:rFonts w:hint="eastAsia" w:ascii="仿宋" w:hAnsi="仿宋" w:eastAsia="仿宋" w:cs="仿宋"/>
          <w:sz w:val="24"/>
          <w:highlight w:val="none"/>
        </w:rPr>
        <w:t>开户账号：</w:t>
      </w:r>
    </w:p>
    <w:p>
      <w:pPr>
        <w:pStyle w:val="705"/>
        <w:spacing w:line="520" w:lineRule="exact"/>
        <w:ind w:firstLine="562"/>
        <w:jc w:val="center"/>
        <w:rPr>
          <w:rFonts w:ascii="仿宋" w:hAnsi="仿宋" w:eastAsia="仿宋" w:cs="仿宋"/>
          <w:b/>
          <w:sz w:val="28"/>
          <w:szCs w:val="28"/>
          <w:highlight w:val="none"/>
        </w:rPr>
      </w:pPr>
    </w:p>
    <w:p>
      <w:pPr>
        <w:pStyle w:val="18"/>
        <w:rPr>
          <w:highlight w:val="none"/>
        </w:rPr>
      </w:pPr>
    </w:p>
    <w:p>
      <w:pPr>
        <w:pStyle w:val="705"/>
        <w:spacing w:line="520" w:lineRule="exact"/>
        <w:ind w:firstLine="562"/>
        <w:jc w:val="center"/>
        <w:rPr>
          <w:rFonts w:ascii="仿宋" w:hAnsi="仿宋" w:eastAsia="仿宋" w:cs="仿宋"/>
          <w:b/>
          <w:sz w:val="28"/>
          <w:szCs w:val="28"/>
          <w:highlight w:val="none"/>
        </w:rPr>
      </w:pPr>
      <w:r>
        <w:rPr>
          <w:rFonts w:hint="eastAsia" w:ascii="仿宋" w:hAnsi="仿宋" w:eastAsia="仿宋" w:cs="仿宋"/>
          <w:b/>
          <w:sz w:val="28"/>
          <w:szCs w:val="28"/>
          <w:highlight w:val="none"/>
        </w:rPr>
        <w:t>第二部分 合同一般条款</w:t>
      </w:r>
      <w:bookmarkEnd w:id="427"/>
    </w:p>
    <w:p>
      <w:pPr>
        <w:spacing w:line="360" w:lineRule="auto"/>
        <w:ind w:firstLine="482" w:firstLineChars="200"/>
        <w:outlineLvl w:val="0"/>
        <w:rPr>
          <w:rFonts w:ascii="仿宋" w:hAnsi="仿宋" w:eastAsia="仿宋" w:cs="仿宋"/>
          <w:b/>
          <w:sz w:val="24"/>
          <w:highlight w:val="none"/>
        </w:rPr>
      </w:pPr>
      <w:bookmarkStart w:id="428" w:name="_Toc487900349"/>
      <w:bookmarkStart w:id="429" w:name="_Ref467379094"/>
      <w:bookmarkStart w:id="430" w:name="_Toc19614"/>
      <w:bookmarkStart w:id="431" w:name="_Toc28763"/>
      <w:bookmarkStart w:id="432" w:name="_Toc279701240"/>
      <w:bookmarkStart w:id="433" w:name="_Ref467379109"/>
      <w:bookmarkStart w:id="434" w:name="_Ref467379205"/>
      <w:bookmarkStart w:id="435" w:name="_Ref467378499"/>
      <w:bookmarkStart w:id="436" w:name="_Toc16917"/>
      <w:bookmarkStart w:id="437" w:name="_Ref467378463"/>
      <w:bookmarkStart w:id="438" w:name="_Ref467379101"/>
      <w:bookmarkStart w:id="439" w:name="_Ref467379225"/>
      <w:bookmarkStart w:id="440" w:name="_Ref467379195"/>
      <w:bookmarkStart w:id="441" w:name="_Ref467378404"/>
      <w:bookmarkStart w:id="442" w:name="_Toc259093669"/>
      <w:bookmarkStart w:id="443" w:name="_Ref467379214"/>
      <w:r>
        <w:rPr>
          <w:rFonts w:hint="eastAsia" w:ascii="仿宋" w:hAnsi="仿宋" w:eastAsia="仿宋" w:cs="仿宋"/>
          <w:b/>
          <w:sz w:val="24"/>
          <w:highlight w:val="none"/>
        </w:rPr>
        <w:t>2.1 定义</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本合同中的下列词语应按以下内容进行解释：</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2.1.2 “合同价”系指根据合同约定，中标供应商在完全履行合同义务后，采购人应支付给中标供应商的价格。</w:t>
      </w:r>
    </w:p>
    <w:p>
      <w:pPr>
        <w:spacing w:line="360" w:lineRule="auto"/>
        <w:ind w:firstLine="480" w:firstLineChars="200"/>
        <w:rPr>
          <w:rFonts w:ascii="仿宋" w:hAnsi="仿宋" w:eastAsia="仿宋" w:cs="仿宋"/>
          <w:color w:val="000000"/>
          <w:sz w:val="24"/>
          <w:highlight w:val="none"/>
        </w:rPr>
      </w:pPr>
      <w:r>
        <w:rPr>
          <w:rFonts w:hint="eastAsia" w:ascii="仿宋" w:hAnsi="仿宋" w:eastAsia="仿宋" w:cs="仿宋"/>
          <w:sz w:val="24"/>
          <w:highlight w:val="none"/>
        </w:rPr>
        <w:t>2.1.3</w:t>
      </w:r>
      <w:bookmarkStart w:id="444" w:name="_Ref467378840"/>
      <w:r>
        <w:rPr>
          <w:rFonts w:hint="eastAsia" w:ascii="仿宋" w:hAnsi="仿宋" w:eastAsia="仿宋" w:cs="仿宋"/>
          <w:color w:val="000000" w:themeColor="text1"/>
          <w:sz w:val="24"/>
          <w:highlight w:val="none"/>
          <w14:textFill>
            <w14:solidFill>
              <w14:schemeClr w14:val="tx1"/>
            </w14:solidFill>
          </w14:textFill>
        </w:rPr>
        <w:t>“货物”系指中标供</w:t>
      </w:r>
      <w:r>
        <w:rPr>
          <w:rFonts w:hint="eastAsia" w:ascii="仿宋" w:hAnsi="仿宋" w:eastAsia="仿宋" w:cs="仿宋"/>
          <w:color w:val="000000"/>
          <w:sz w:val="24"/>
          <w:highlight w:val="none"/>
        </w:rPr>
        <w:t>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2.1.4 “甲方”系指与中标供应商签署合同的采购人</w:t>
      </w:r>
      <w:bookmarkEnd w:id="444"/>
      <w:r>
        <w:rPr>
          <w:rFonts w:hint="eastAsia" w:ascii="仿宋" w:hAnsi="仿宋" w:eastAsia="仿宋" w:cs="仿宋"/>
          <w:sz w:val="24"/>
          <w:highlight w:val="none"/>
        </w:rPr>
        <w:t>；采购人委托采购机构代表其与乙方签订合同的，采购人的授权委托书作为合同附件。</w:t>
      </w:r>
    </w:p>
    <w:p>
      <w:pPr>
        <w:spacing w:line="360" w:lineRule="auto"/>
        <w:ind w:firstLine="480" w:firstLineChars="200"/>
        <w:rPr>
          <w:rFonts w:ascii="仿宋" w:hAnsi="仿宋" w:eastAsia="仿宋" w:cs="仿宋"/>
          <w:sz w:val="24"/>
          <w:highlight w:val="none"/>
        </w:rPr>
      </w:pPr>
      <w:bookmarkStart w:id="445" w:name="_Ref467379400"/>
      <w:r>
        <w:rPr>
          <w:rFonts w:hint="eastAsia" w:ascii="仿宋" w:hAnsi="仿宋" w:eastAsia="仿宋" w:cs="仿宋"/>
          <w:sz w:val="24"/>
          <w:highlight w:val="none"/>
        </w:rPr>
        <w:t>2.1.5 “乙方”系指根据合同约定交付服务的中标供应商</w:t>
      </w:r>
      <w:bookmarkEnd w:id="445"/>
      <w:r>
        <w:rPr>
          <w:rFonts w:hint="eastAsia" w:ascii="仿宋" w:hAnsi="仿宋" w:eastAsia="仿宋" w:cs="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2.1.6“现场”系指合同约定服务将要运至或者安装的地点。</w:t>
      </w:r>
    </w:p>
    <w:p>
      <w:pPr>
        <w:spacing w:line="360" w:lineRule="auto"/>
        <w:ind w:firstLine="482" w:firstLineChars="200"/>
        <w:outlineLvl w:val="0"/>
        <w:rPr>
          <w:rFonts w:ascii="仿宋" w:hAnsi="仿宋" w:eastAsia="仿宋" w:cs="仿宋"/>
          <w:b/>
          <w:sz w:val="24"/>
          <w:highlight w:val="none"/>
        </w:rPr>
      </w:pPr>
      <w:bookmarkStart w:id="446" w:name="_Toc27635"/>
      <w:bookmarkStart w:id="447" w:name="_Toc32504"/>
      <w:bookmarkStart w:id="448" w:name="_Toc259093670"/>
      <w:bookmarkStart w:id="449" w:name="_Toc487900350"/>
      <w:bookmarkStart w:id="450" w:name="_Toc279701241"/>
      <w:bookmarkStart w:id="451" w:name="_Toc13336"/>
      <w:r>
        <w:rPr>
          <w:rFonts w:hint="eastAsia" w:ascii="仿宋" w:hAnsi="仿宋" w:eastAsia="仿宋" w:cs="仿宋"/>
          <w:b/>
          <w:sz w:val="24"/>
          <w:highlight w:val="none"/>
        </w:rPr>
        <w:t>2.2 技术规范</w:t>
      </w:r>
      <w:bookmarkEnd w:id="446"/>
      <w:bookmarkEnd w:id="447"/>
      <w:bookmarkEnd w:id="448"/>
      <w:bookmarkEnd w:id="449"/>
      <w:bookmarkEnd w:id="450"/>
      <w:bookmarkEnd w:id="451"/>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仿宋" w:hAnsi="仿宋" w:eastAsia="仿宋" w:cs="仿宋"/>
          <w:b/>
          <w:sz w:val="24"/>
          <w:highlight w:val="none"/>
        </w:rPr>
      </w:pPr>
      <w:bookmarkStart w:id="452" w:name="_Toc279701242"/>
      <w:bookmarkStart w:id="453" w:name="_Toc9829"/>
      <w:bookmarkStart w:id="454" w:name="_Toc487900351"/>
      <w:bookmarkStart w:id="455" w:name="_Toc31634"/>
      <w:bookmarkStart w:id="456" w:name="_Toc259093671"/>
      <w:bookmarkStart w:id="457" w:name="_Toc27853"/>
      <w:r>
        <w:rPr>
          <w:rFonts w:hint="eastAsia" w:ascii="仿宋" w:hAnsi="仿宋" w:eastAsia="仿宋" w:cs="仿宋"/>
          <w:b/>
          <w:sz w:val="24"/>
          <w:highlight w:val="none"/>
        </w:rPr>
        <w:t>2.3 知识产权</w:t>
      </w:r>
      <w:bookmarkEnd w:id="452"/>
      <w:bookmarkEnd w:id="453"/>
      <w:bookmarkEnd w:id="454"/>
      <w:bookmarkEnd w:id="455"/>
      <w:bookmarkEnd w:id="456"/>
      <w:bookmarkEnd w:id="457"/>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2.3.2合同涉及技术成果的归属和收益的分成办法的，详见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360" w:lineRule="auto"/>
        <w:ind w:firstLine="482" w:firstLineChars="200"/>
        <w:outlineLvl w:val="0"/>
        <w:rPr>
          <w:rFonts w:ascii="仿宋" w:hAnsi="仿宋" w:eastAsia="仿宋" w:cs="仿宋"/>
          <w:b/>
          <w:sz w:val="24"/>
          <w:highlight w:val="none"/>
        </w:rPr>
      </w:pPr>
      <w:bookmarkStart w:id="458" w:name="_Toc4194"/>
      <w:bookmarkStart w:id="459" w:name="_Toc11932"/>
      <w:bookmarkStart w:id="460" w:name="_Toc29149"/>
      <w:r>
        <w:rPr>
          <w:rFonts w:hint="eastAsia" w:ascii="仿宋" w:hAnsi="仿宋" w:eastAsia="仿宋" w:cs="仿宋"/>
          <w:b/>
          <w:sz w:val="24"/>
          <w:highlight w:val="none"/>
        </w:rPr>
        <w:t xml:space="preserve">2.4 </w:t>
      </w:r>
      <w:bookmarkEnd w:id="458"/>
      <w:bookmarkEnd w:id="459"/>
      <w:bookmarkEnd w:id="460"/>
      <w:bookmarkStart w:id="461" w:name="_Toc19074"/>
      <w:bookmarkStart w:id="462" w:name="_Toc26182"/>
      <w:bookmarkStart w:id="463" w:name="_Toc30272"/>
      <w:r>
        <w:rPr>
          <w:rFonts w:hint="eastAsia" w:ascii="仿宋" w:hAnsi="仿宋" w:eastAsia="仿宋" w:cs="仿宋"/>
          <w:b/>
          <w:sz w:val="24"/>
          <w:highlight w:val="none"/>
        </w:rPr>
        <w:t xml:space="preserve"> 履约检查和问题反馈</w:t>
      </w:r>
      <w:bookmarkEnd w:id="461"/>
      <w:bookmarkEnd w:id="462"/>
      <w:bookmarkEnd w:id="463"/>
    </w:p>
    <w:p>
      <w:pPr>
        <w:spacing w:line="360" w:lineRule="auto"/>
        <w:ind w:firstLine="480" w:firstLineChars="200"/>
        <w:rPr>
          <w:rFonts w:ascii="仿宋" w:hAnsi="仿宋" w:eastAsia="仿宋" w:cs="仿宋"/>
          <w:sz w:val="24"/>
          <w:highlight w:val="none"/>
        </w:rPr>
      </w:pPr>
      <w:bookmarkStart w:id="464" w:name="_Ref467379657"/>
      <w:r>
        <w:rPr>
          <w:rFonts w:hint="eastAsia" w:ascii="仿宋" w:hAnsi="仿宋" w:eastAsia="仿宋" w:cs="仿宋"/>
          <w:sz w:val="24"/>
          <w:highlight w:val="none"/>
        </w:rPr>
        <w:t>2.4.1</w:t>
      </w:r>
      <w:bookmarkEnd w:id="464"/>
      <w:bookmarkStart w:id="465" w:name="_Toc186431854"/>
      <w:bookmarkStart w:id="466" w:name="_Toc279701247"/>
      <w:bookmarkStart w:id="467" w:name="_Ref467379807"/>
      <w:bookmarkStart w:id="468" w:name="_Ref467379793"/>
      <w:bookmarkStart w:id="469" w:name="_Toc259093676"/>
      <w:bookmarkStart w:id="470" w:name="_Toc487900357"/>
      <w:r>
        <w:rPr>
          <w:rFonts w:hint="eastAsia" w:ascii="仿宋" w:hAnsi="仿宋" w:eastAsia="仿宋" w:cs="仿宋"/>
          <w:sz w:val="24"/>
          <w:highlight w:val="none"/>
        </w:rPr>
        <w:t>甲方有权在其认为必要时，对乙方是否能够按照合同约定交付服务进行履约检查，以确保乙方所交付的服务能够依约满足甲方之项目需求，但不得因履约检查妨碍乙方的正常工作，乙方应予积极配合；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2.4.2 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s="仿宋"/>
          <w:sz w:val="24"/>
          <w:highlight w:val="none"/>
        </w:rPr>
        <w:t>。</w:t>
      </w:r>
    </w:p>
    <w:bookmarkEnd w:id="466"/>
    <w:bookmarkEnd w:id="467"/>
    <w:bookmarkEnd w:id="468"/>
    <w:bookmarkEnd w:id="469"/>
    <w:bookmarkEnd w:id="470"/>
    <w:bookmarkEnd w:id="471"/>
    <w:p>
      <w:pPr>
        <w:spacing w:line="360" w:lineRule="auto"/>
        <w:ind w:firstLine="482" w:firstLineChars="200"/>
        <w:outlineLvl w:val="0"/>
        <w:rPr>
          <w:rFonts w:ascii="仿宋" w:hAnsi="仿宋" w:eastAsia="仿宋" w:cs="仿宋"/>
          <w:b/>
          <w:sz w:val="24"/>
          <w:highlight w:val="none"/>
        </w:rPr>
      </w:pPr>
      <w:bookmarkStart w:id="472" w:name="_Toc15447"/>
      <w:bookmarkStart w:id="473" w:name="_Toc22011"/>
      <w:bookmarkStart w:id="474" w:name="_Toc32670"/>
      <w:bookmarkStart w:id="475" w:name="_Toc26555"/>
      <w:bookmarkStart w:id="476" w:name="_Toc31233"/>
      <w:r>
        <w:rPr>
          <w:rFonts w:hint="eastAsia" w:ascii="仿宋" w:hAnsi="仿宋" w:eastAsia="仿宋" w:cs="仿宋"/>
          <w:b/>
          <w:sz w:val="24"/>
          <w:highlight w:val="none"/>
        </w:rPr>
        <w:t>2.5 结算方式和付款条件</w:t>
      </w:r>
      <w:bookmarkEnd w:id="472"/>
      <w:bookmarkEnd w:id="473"/>
      <w:bookmarkEnd w:id="474"/>
      <w:bookmarkEnd w:id="475"/>
      <w:bookmarkEnd w:id="476"/>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360" w:lineRule="auto"/>
        <w:ind w:firstLine="482" w:firstLineChars="200"/>
        <w:rPr>
          <w:rFonts w:ascii="仿宋" w:hAnsi="仿宋" w:eastAsia="仿宋" w:cs="仿宋"/>
          <w:b/>
          <w:bCs/>
          <w:sz w:val="24"/>
          <w:highlight w:val="none"/>
        </w:rPr>
      </w:pPr>
      <w:bookmarkStart w:id="477" w:name="_Toc13467"/>
      <w:bookmarkStart w:id="478" w:name="_Toc30507"/>
      <w:bookmarkStart w:id="479" w:name="_Toc18990"/>
      <w:bookmarkStart w:id="480" w:name="_Toc13154"/>
      <w:bookmarkStart w:id="481" w:name="_Toc16163"/>
      <w:r>
        <w:rPr>
          <w:rFonts w:hint="eastAsia" w:ascii="仿宋" w:hAnsi="仿宋" w:eastAsia="仿宋" w:cs="仿宋"/>
          <w:b/>
          <w:bCs/>
          <w:sz w:val="24"/>
          <w:highlight w:val="none"/>
        </w:rPr>
        <w:t>2.6 技术资料和保密义务</w:t>
      </w:r>
      <w:bookmarkEnd w:id="477"/>
      <w:bookmarkEnd w:id="478"/>
      <w:bookmarkEnd w:id="479"/>
      <w:bookmarkEnd w:id="480"/>
      <w:bookmarkEnd w:id="481"/>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2.6.1 乙方有权依据合同约定和项目需要，向甲方了解有关情况，调阅有关资料等，甲方应予积极配合；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2.6.2 乙方有义务妥善保管和保护由甲方提供的前款信息和资料等；</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仿宋" w:hAnsi="仿宋" w:eastAsia="仿宋" w:cs="仿宋"/>
          <w:b/>
          <w:bCs/>
          <w:sz w:val="24"/>
          <w:highlight w:val="none"/>
        </w:rPr>
      </w:pPr>
      <w:bookmarkStart w:id="482" w:name="_Toc19069"/>
      <w:r>
        <w:rPr>
          <w:rFonts w:hint="eastAsia" w:ascii="仿宋" w:hAnsi="仿宋" w:eastAsia="仿宋" w:cs="仿宋"/>
          <w:b/>
          <w:bCs/>
          <w:sz w:val="24"/>
          <w:highlight w:val="none"/>
        </w:rPr>
        <w:t>2.7 质量保证</w:t>
      </w:r>
      <w:bookmarkEnd w:id="482"/>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2.7.1 乙方应建立和完善履行合同的内部质量保证体系，并提供相关内部规章制度给甲方，以便甲方进行监督检查；</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ascii="仿宋" w:hAnsi="仿宋" w:eastAsia="仿宋" w:cs="仿宋"/>
          <w:b/>
          <w:bCs/>
          <w:sz w:val="24"/>
          <w:highlight w:val="none"/>
        </w:rPr>
      </w:pPr>
      <w:bookmarkStart w:id="483" w:name="_Toc22267"/>
      <w:r>
        <w:rPr>
          <w:rFonts w:hint="eastAsia" w:ascii="仿宋" w:hAnsi="仿宋" w:eastAsia="仿宋" w:cs="仿宋"/>
          <w:b/>
          <w:bCs/>
          <w:sz w:val="24"/>
          <w:highlight w:val="none"/>
        </w:rPr>
        <w:t>2.8 延迟履行</w:t>
      </w:r>
      <w:bookmarkEnd w:id="483"/>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仿宋" w:hAnsi="仿宋" w:eastAsia="仿宋" w:cs="仿宋"/>
          <w:sz w:val="24"/>
          <w:highlight w:val="none"/>
        </w:rPr>
      </w:pPr>
      <w:bookmarkStart w:id="484" w:name="_Toc10611"/>
      <w:r>
        <w:rPr>
          <w:rFonts w:hint="eastAsia" w:ascii="仿宋" w:hAnsi="仿宋" w:eastAsia="仿宋" w:cs="仿宋"/>
          <w:b/>
          <w:bCs/>
          <w:sz w:val="24"/>
          <w:highlight w:val="none"/>
        </w:rPr>
        <w:t>2.9 合同变更</w:t>
      </w:r>
      <w:bookmarkEnd w:id="484"/>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ascii="仿宋" w:hAnsi="仿宋" w:eastAsia="仿宋" w:cs="仿宋"/>
          <w:b/>
          <w:bCs/>
          <w:sz w:val="24"/>
          <w:highlight w:val="none"/>
        </w:rPr>
      </w:pPr>
      <w:bookmarkStart w:id="485" w:name="_Toc42"/>
      <w:bookmarkStart w:id="486" w:name="_Toc23368"/>
      <w:bookmarkStart w:id="487" w:name="_Toc26689"/>
      <w:bookmarkStart w:id="488" w:name="_Toc10663"/>
      <w:bookmarkStart w:id="489" w:name="_Toc21830"/>
      <w:r>
        <w:rPr>
          <w:rFonts w:hint="eastAsia" w:ascii="仿宋" w:hAnsi="仿宋" w:eastAsia="仿宋" w:cs="仿宋"/>
          <w:b/>
          <w:bCs/>
          <w:sz w:val="24"/>
          <w:highlight w:val="none"/>
        </w:rPr>
        <w:t>2.10 合同转让和分包</w:t>
      </w:r>
      <w:bookmarkEnd w:id="485"/>
      <w:bookmarkEnd w:id="486"/>
      <w:bookmarkEnd w:id="487"/>
      <w:bookmarkEnd w:id="488"/>
      <w:bookmarkEnd w:id="489"/>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ascii="仿宋" w:hAnsi="仿宋" w:eastAsia="仿宋" w:cs="仿宋"/>
          <w:b/>
          <w:bCs/>
          <w:sz w:val="24"/>
          <w:highlight w:val="none"/>
        </w:rPr>
      </w:pPr>
      <w:bookmarkStart w:id="490" w:name="_Toc32494"/>
      <w:bookmarkStart w:id="491" w:name="_Toc26633"/>
      <w:bookmarkStart w:id="492" w:name="_Toc4720"/>
      <w:bookmarkStart w:id="493" w:name="_Toc14371"/>
      <w:bookmarkStart w:id="494" w:name="_Toc25571"/>
      <w:r>
        <w:rPr>
          <w:rFonts w:hint="eastAsia" w:ascii="仿宋" w:hAnsi="仿宋" w:eastAsia="仿宋" w:cs="仿宋"/>
          <w:b/>
          <w:bCs/>
          <w:sz w:val="24"/>
          <w:highlight w:val="none"/>
        </w:rPr>
        <w:t>2.11 不可抗力</w:t>
      </w:r>
      <w:bookmarkEnd w:id="490"/>
      <w:bookmarkEnd w:id="491"/>
      <w:bookmarkEnd w:id="492"/>
      <w:bookmarkEnd w:id="493"/>
      <w:bookmarkEnd w:id="494"/>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2.11.2 因不可抗力致使不能实现合同目的的，当事人可以解除合同；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2.11.3 因不可抗力致使合同有变更必要的，双方当事人应在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约定时间内以书面形式变更合同；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2.11.4受不可抗力影响的一方在不可抗力发生后，应在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约定时间内以书面形式通知对方当事人，并在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约定时间内，将有关部门出具的证明文件送达对方当事人。</w:t>
      </w:r>
    </w:p>
    <w:p>
      <w:pPr>
        <w:spacing w:line="360" w:lineRule="auto"/>
        <w:ind w:firstLine="482" w:firstLineChars="200"/>
        <w:rPr>
          <w:rFonts w:ascii="仿宋" w:hAnsi="仿宋" w:eastAsia="仿宋" w:cs="仿宋"/>
          <w:b/>
          <w:bCs/>
          <w:sz w:val="24"/>
          <w:highlight w:val="none"/>
        </w:rPr>
      </w:pPr>
      <w:bookmarkStart w:id="495" w:name="_Toc25783"/>
      <w:bookmarkStart w:id="496" w:name="_Toc14115"/>
      <w:bookmarkStart w:id="497" w:name="_Toc3638"/>
      <w:bookmarkStart w:id="498" w:name="_Toc23854"/>
      <w:bookmarkStart w:id="499" w:name="_Toc24465"/>
      <w:r>
        <w:rPr>
          <w:rFonts w:hint="eastAsia" w:ascii="仿宋" w:hAnsi="仿宋" w:eastAsia="仿宋" w:cs="仿宋"/>
          <w:b/>
          <w:bCs/>
          <w:sz w:val="24"/>
          <w:highlight w:val="none"/>
        </w:rPr>
        <w:t>2.12 税费</w:t>
      </w:r>
      <w:bookmarkEnd w:id="495"/>
      <w:bookmarkEnd w:id="496"/>
      <w:bookmarkEnd w:id="497"/>
      <w:bookmarkEnd w:id="498"/>
      <w:bookmarkEnd w:id="499"/>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与合同有关的一切税费，均按照中华人民共和国法律的相关规定缴纳。</w:t>
      </w:r>
    </w:p>
    <w:p>
      <w:pPr>
        <w:spacing w:line="360" w:lineRule="auto"/>
        <w:ind w:firstLine="482" w:firstLineChars="200"/>
        <w:rPr>
          <w:rFonts w:ascii="仿宋" w:hAnsi="仿宋" w:eastAsia="仿宋" w:cs="仿宋"/>
          <w:sz w:val="24"/>
          <w:highlight w:val="none"/>
        </w:rPr>
      </w:pPr>
      <w:bookmarkStart w:id="500" w:name="_Toc14814"/>
      <w:bookmarkStart w:id="501" w:name="_Toc26883"/>
      <w:bookmarkStart w:id="502" w:name="_Toc25525"/>
      <w:bookmarkStart w:id="503" w:name="_Toc30105"/>
      <w:bookmarkStart w:id="504" w:name="_Toc7315"/>
      <w:r>
        <w:rPr>
          <w:rFonts w:hint="eastAsia" w:ascii="仿宋" w:hAnsi="仿宋" w:eastAsia="仿宋" w:cs="仿宋"/>
          <w:b/>
          <w:bCs/>
          <w:sz w:val="24"/>
          <w:highlight w:val="none"/>
        </w:rPr>
        <w:t>2.13 乙方破产</w:t>
      </w:r>
      <w:bookmarkEnd w:id="500"/>
      <w:bookmarkEnd w:id="501"/>
      <w:bookmarkEnd w:id="502"/>
      <w:bookmarkEnd w:id="503"/>
      <w:bookmarkEnd w:id="504"/>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仿宋" w:hAnsi="仿宋" w:eastAsia="仿宋" w:cs="仿宋"/>
          <w:b/>
          <w:bCs/>
          <w:sz w:val="24"/>
          <w:highlight w:val="none"/>
        </w:rPr>
      </w:pPr>
      <w:bookmarkStart w:id="505" w:name="_Toc23323"/>
      <w:bookmarkStart w:id="506" w:name="_Toc2016"/>
      <w:bookmarkStart w:id="507" w:name="_Toc1123"/>
      <w:r>
        <w:rPr>
          <w:rFonts w:hint="eastAsia" w:ascii="仿宋" w:hAnsi="仿宋" w:eastAsia="仿宋" w:cs="仿宋"/>
          <w:b/>
          <w:bCs/>
          <w:sz w:val="24"/>
          <w:highlight w:val="none"/>
        </w:rPr>
        <w:t>2.14 合同中止、终止</w:t>
      </w:r>
      <w:bookmarkEnd w:id="505"/>
      <w:bookmarkEnd w:id="506"/>
      <w:bookmarkEnd w:id="507"/>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2.14.1 双方当事人不得擅自中止或者终止合同；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仿宋" w:hAnsi="仿宋" w:eastAsia="仿宋" w:cs="仿宋"/>
          <w:b/>
          <w:bCs/>
          <w:sz w:val="24"/>
          <w:highlight w:val="none"/>
        </w:rPr>
      </w:pPr>
      <w:bookmarkStart w:id="508" w:name="_Toc1969"/>
      <w:bookmarkStart w:id="509" w:name="_Toc14525"/>
      <w:bookmarkStart w:id="510" w:name="_Toc17363"/>
      <w:r>
        <w:rPr>
          <w:rFonts w:hint="eastAsia" w:ascii="仿宋" w:hAnsi="仿宋" w:eastAsia="仿宋" w:cs="仿宋"/>
          <w:b/>
          <w:bCs/>
          <w:sz w:val="24"/>
          <w:highlight w:val="none"/>
        </w:rPr>
        <w:t>2.15 检验和验收</w:t>
      </w:r>
      <w:bookmarkEnd w:id="508"/>
      <w:bookmarkEnd w:id="509"/>
      <w:bookmarkEnd w:id="510"/>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2.15.1 乙方按照合同专用条款的约定，定期提交服务报告，甲方按照合同专用条款的约定进行定期验收；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2.15.3 检验和验收标准、程序等具体内容以及前述验收书的效力详见合同专用条款。</w:t>
      </w:r>
    </w:p>
    <w:p>
      <w:pPr>
        <w:spacing w:line="360" w:lineRule="auto"/>
        <w:ind w:firstLine="482" w:firstLineChars="200"/>
        <w:rPr>
          <w:rFonts w:ascii="仿宋" w:hAnsi="仿宋" w:eastAsia="仿宋" w:cs="仿宋"/>
          <w:b/>
          <w:bCs/>
          <w:sz w:val="24"/>
          <w:highlight w:val="none"/>
        </w:rPr>
      </w:pPr>
      <w:bookmarkStart w:id="511" w:name="_Toc25198"/>
      <w:bookmarkStart w:id="512" w:name="_Toc2308"/>
      <w:bookmarkStart w:id="513" w:name="_Toc12666"/>
      <w:bookmarkStart w:id="514" w:name="_Toc31892"/>
      <w:bookmarkStart w:id="515" w:name="_Toc9808"/>
      <w:r>
        <w:rPr>
          <w:rFonts w:hint="eastAsia" w:ascii="仿宋" w:hAnsi="仿宋" w:eastAsia="仿宋" w:cs="仿宋"/>
          <w:b/>
          <w:bCs/>
          <w:sz w:val="24"/>
          <w:highlight w:val="none"/>
        </w:rPr>
        <w:t>2.16 通知和送达</w:t>
      </w:r>
      <w:bookmarkEnd w:id="511"/>
      <w:bookmarkEnd w:id="512"/>
      <w:bookmarkEnd w:id="513"/>
      <w:bookmarkEnd w:id="514"/>
      <w:bookmarkEnd w:id="515"/>
    </w:p>
    <w:p>
      <w:pPr>
        <w:spacing w:line="360" w:lineRule="auto"/>
        <w:ind w:firstLine="480" w:firstLineChars="200"/>
        <w:rPr>
          <w:rFonts w:ascii="仿宋" w:hAnsi="仿宋" w:eastAsia="仿宋" w:cs="仿宋"/>
          <w:sz w:val="24"/>
          <w:highlight w:val="none"/>
        </w:rPr>
      </w:pPr>
      <w:bookmarkStart w:id="516" w:name="_Toc27674"/>
      <w:bookmarkStart w:id="517" w:name="_Toc18401"/>
      <w:r>
        <w:rPr>
          <w:rFonts w:hint="eastAsia" w:ascii="仿宋" w:hAnsi="仿宋" w:eastAsia="仿宋" w:cs="仿宋"/>
          <w:sz w:val="24"/>
          <w:highlight w:val="none"/>
        </w:rPr>
        <w:t>2.16.1任何一方因履行合同而以合同第一部分尾部所列明的传真或电子邮件        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16"/>
      <w:bookmarkEnd w:id="517"/>
    </w:p>
    <w:p>
      <w:pPr>
        <w:spacing w:line="360" w:lineRule="auto"/>
        <w:ind w:firstLine="482" w:firstLineChars="200"/>
        <w:rPr>
          <w:rFonts w:ascii="仿宋" w:hAnsi="仿宋" w:eastAsia="仿宋" w:cs="仿宋"/>
          <w:b/>
          <w:bCs/>
          <w:sz w:val="24"/>
          <w:highlight w:val="none"/>
        </w:rPr>
      </w:pPr>
      <w:bookmarkStart w:id="518" w:name="_Toc27644"/>
      <w:bookmarkStart w:id="519" w:name="_Toc20808"/>
      <w:bookmarkStart w:id="520" w:name="_Toc5063"/>
      <w:bookmarkStart w:id="521" w:name="_Toc28906"/>
      <w:bookmarkStart w:id="522" w:name="_Toc12254"/>
      <w:r>
        <w:rPr>
          <w:rFonts w:hint="eastAsia" w:ascii="仿宋" w:hAnsi="仿宋" w:eastAsia="仿宋" w:cs="仿宋"/>
          <w:b/>
          <w:bCs/>
          <w:sz w:val="24"/>
          <w:highlight w:val="none"/>
        </w:rPr>
        <w:t>2.17 合同使用的文字和适用的法律</w:t>
      </w:r>
      <w:bookmarkEnd w:id="518"/>
      <w:bookmarkEnd w:id="519"/>
      <w:bookmarkEnd w:id="520"/>
      <w:bookmarkEnd w:id="521"/>
      <w:bookmarkEnd w:id="522"/>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2.17.1 合同使用汉语书就、变更和解释；</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2.17.2 合同适用中华人民共和国法律。</w:t>
      </w:r>
    </w:p>
    <w:p>
      <w:pPr>
        <w:spacing w:line="360" w:lineRule="auto"/>
        <w:ind w:firstLine="482" w:firstLineChars="200"/>
        <w:rPr>
          <w:rFonts w:ascii="仿宋" w:hAnsi="仿宋" w:eastAsia="仿宋" w:cs="仿宋"/>
          <w:b/>
          <w:bCs/>
          <w:sz w:val="24"/>
          <w:highlight w:val="none"/>
        </w:rPr>
      </w:pPr>
      <w:bookmarkStart w:id="523" w:name="_Toc30096"/>
      <w:bookmarkStart w:id="524" w:name="_Toc22266"/>
      <w:bookmarkStart w:id="525" w:name="_Toc27403"/>
      <w:bookmarkStart w:id="526" w:name="_Toc1492"/>
      <w:bookmarkStart w:id="527" w:name="_Toc27127"/>
      <w:r>
        <w:rPr>
          <w:rFonts w:hint="eastAsia" w:ascii="仿宋" w:hAnsi="仿宋" w:eastAsia="仿宋" w:cs="仿宋"/>
          <w:b/>
          <w:bCs/>
          <w:sz w:val="24"/>
          <w:highlight w:val="none"/>
        </w:rPr>
        <w:t>2.18 履约保证金</w:t>
      </w:r>
      <w:bookmarkEnd w:id="523"/>
      <w:bookmarkEnd w:id="524"/>
      <w:bookmarkEnd w:id="525"/>
      <w:bookmarkEnd w:id="526"/>
      <w:bookmarkEnd w:id="527"/>
    </w:p>
    <w:p>
      <w:pPr>
        <w:spacing w:line="360" w:lineRule="auto"/>
        <w:ind w:firstLine="480"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2.18.1 采购文件要求乙方提交履约保证金的，乙方应按</w:t>
      </w:r>
      <w:r>
        <w:rPr>
          <w:rFonts w:hint="eastAsia" w:ascii="仿宋" w:hAnsi="仿宋" w:eastAsia="仿宋" w:cs="仿宋"/>
          <w:b/>
          <w:i/>
          <w:color w:val="0D0D0D" w:themeColor="text1" w:themeTint="F2"/>
          <w:sz w:val="24"/>
          <w:highlight w:val="none"/>
          <w:u w:val="single"/>
          <w14:textFill>
            <w14:solidFill>
              <w14:schemeClr w14:val="tx1">
                <w14:lumMod w14:val="95000"/>
                <w14:lumOff w14:val="5000"/>
              </w14:schemeClr>
            </w14:solidFill>
          </w14:textFill>
        </w:rPr>
        <w:t>合同专用条款</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360" w:lineRule="auto"/>
        <w:ind w:firstLine="480"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2.18.2  甲方在项目验收结束后及时退还履约保证金。甲方在项目通过验收之日起 5 个工作日内，按</w:t>
      </w:r>
      <w:r>
        <w:rPr>
          <w:rFonts w:hint="eastAsia" w:ascii="仿宋" w:hAnsi="仿宋" w:eastAsia="仿宋" w:cs="仿宋"/>
          <w:b/>
          <w:i/>
          <w:color w:val="0D0D0D" w:themeColor="text1" w:themeTint="F2"/>
          <w:sz w:val="24"/>
          <w:highlight w:val="none"/>
          <w:u w:val="single"/>
          <w14:textFill>
            <w14:solidFill>
              <w14:schemeClr w14:val="tx1">
                <w14:lumMod w14:val="95000"/>
                <w14:lumOff w14:val="5000"/>
              </w14:schemeClr>
            </w14:solidFill>
          </w14:textFill>
        </w:rPr>
        <w:t>合同专用条款</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约定的方式将履约保证金退还乙方，逾期退还的，乙方可要求甲方支付违约金，违约金按每迟延退还一日的应退还而未退还金额的</w:t>
      </w:r>
      <w:r>
        <w:rPr>
          <w:rFonts w:hint="eastAsia" w:ascii="仿宋" w:hAnsi="仿宋" w:eastAsia="仿宋" w:cs="仿宋"/>
          <w:color w:val="0D0D0D" w:themeColor="text1" w:themeTint="F2"/>
          <w:sz w:val="24"/>
          <w:highlight w:val="none"/>
          <w:u w:val="single"/>
          <w14:textFill>
            <w14:solidFill>
              <w14:schemeClr w14:val="tx1">
                <w14:lumMod w14:val="95000"/>
                <w14:lumOff w14:val="5000"/>
              </w14:schemeClr>
            </w14:solidFill>
          </w14:textFill>
        </w:rPr>
        <w:t xml:space="preserve">  0.05 </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 xml:space="preserve"> %计算，最高限额为本合同履约保证金的</w:t>
      </w:r>
      <w:r>
        <w:rPr>
          <w:rFonts w:hint="eastAsia" w:ascii="仿宋" w:hAnsi="仿宋" w:eastAsia="仿宋" w:cs="仿宋"/>
          <w:color w:val="0D0D0D" w:themeColor="text1" w:themeTint="F2"/>
          <w:sz w:val="24"/>
          <w:highlight w:val="none"/>
          <w:u w:val="single"/>
          <w14:textFill>
            <w14:solidFill>
              <w14:schemeClr w14:val="tx1">
                <w14:lumMod w14:val="95000"/>
                <w14:lumOff w14:val="5000"/>
              </w14:schemeClr>
            </w14:solidFill>
          </w14:textFill>
        </w:rPr>
        <w:t xml:space="preserve">  20   </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 xml:space="preserve">%； </w:t>
      </w:r>
    </w:p>
    <w:p>
      <w:pPr>
        <w:spacing w:line="360" w:lineRule="auto"/>
        <w:ind w:firstLine="480"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2.18.4 甲方根据杭州市政府采购网公布的供应商履约评价情况减免履约保证金。乙方履约验收评价总分为100分的，甲方免收履约保证金。</w:t>
      </w:r>
    </w:p>
    <w:p>
      <w:pPr>
        <w:spacing w:line="360" w:lineRule="auto"/>
        <w:ind w:firstLine="480"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2.18.5甲方在乙方履行完合同约定义务事项后及时退还，延迟退还的，应当按照合同约定和法律规定承担相应的赔偿责任。</w:t>
      </w:r>
    </w:p>
    <w:p>
      <w:pPr>
        <w:spacing w:line="360" w:lineRule="auto"/>
        <w:ind w:firstLine="482"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4"/>
          <w:highlight w:val="none"/>
          <w14:textFill>
            <w14:solidFill>
              <w14:schemeClr w14:val="tx1">
                <w14:lumMod w14:val="95000"/>
                <w14:lumOff w14:val="5000"/>
              </w14:schemeClr>
            </w14:solidFill>
          </w14:textFill>
        </w:rPr>
        <w:t>2.19</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对于因</w:t>
      </w:r>
      <w:r>
        <w:rPr>
          <w:rFonts w:hint="eastAsia" w:ascii="仿宋" w:hAnsi="仿宋" w:eastAsia="仿宋" w:cs="仿宋"/>
          <w:sz w:val="24"/>
          <w:highlight w:val="none"/>
        </w:rPr>
        <w:t>甲方</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原因导致变更、中止或者终止政府采购合同的，甲方应当依照合同约定对供应商受到的损失予以赔偿或者补偿。</w:t>
      </w:r>
    </w:p>
    <w:p>
      <w:pPr>
        <w:spacing w:line="360" w:lineRule="auto"/>
        <w:ind w:firstLine="482" w:firstLineChars="200"/>
        <w:rPr>
          <w:rFonts w:ascii="仿宋" w:hAnsi="仿宋" w:eastAsia="仿宋" w:cs="仿宋"/>
          <w:color w:val="0D0D0D" w:themeColor="text1" w:themeTint="F2"/>
          <w:sz w:val="24"/>
          <w:highlight w:val="none"/>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4"/>
          <w:highlight w:val="none"/>
          <w14:textFill>
            <w14:solidFill>
              <w14:schemeClr w14:val="tx1">
                <w14:lumMod w14:val="95000"/>
                <w14:lumOff w14:val="5000"/>
              </w14:schemeClr>
            </w14:solidFill>
          </w14:textFill>
        </w:rPr>
        <w:t>2.20</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合同份数</w:t>
      </w:r>
    </w:p>
    <w:p>
      <w:pPr>
        <w:spacing w:line="360" w:lineRule="auto"/>
        <w:ind w:firstLine="480" w:firstLineChars="200"/>
        <w:rPr>
          <w:rFonts w:ascii="仿宋" w:hAnsi="仿宋" w:eastAsia="仿宋" w:cs="仿宋"/>
          <w:sz w:val="24"/>
          <w:highlight w:val="none"/>
        </w:rPr>
      </w:pP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合同份数按</w:t>
      </w:r>
      <w:r>
        <w:rPr>
          <w:rFonts w:hint="eastAsia" w:ascii="仿宋" w:hAnsi="仿宋" w:eastAsia="仿宋" w:cs="仿宋"/>
          <w:b/>
          <w:i/>
          <w:color w:val="0D0D0D" w:themeColor="text1" w:themeTint="F2"/>
          <w:sz w:val="24"/>
          <w:highlight w:val="none"/>
          <w:u w:val="single"/>
          <w14:textFill>
            <w14:solidFill>
              <w14:schemeClr w14:val="tx1">
                <w14:lumMod w14:val="95000"/>
                <w14:lumOff w14:val="5000"/>
              </w14:schemeClr>
            </w14:solidFill>
          </w14:textFill>
        </w:rPr>
        <w:t>合同专用条款</w:t>
      </w:r>
      <w:r>
        <w:rPr>
          <w:rFonts w:hint="eastAsia" w:ascii="仿宋" w:hAnsi="仿宋" w:eastAsia="仿宋" w:cs="仿宋"/>
          <w:color w:val="0D0D0D" w:themeColor="text1" w:themeTint="F2"/>
          <w:sz w:val="24"/>
          <w:highlight w:val="none"/>
          <w14:textFill>
            <w14:solidFill>
              <w14:schemeClr w14:val="tx1">
                <w14:lumMod w14:val="95000"/>
                <w14:lumOff w14:val="5000"/>
              </w14:schemeClr>
            </w14:solidFill>
          </w14:textFill>
        </w:rPr>
        <w:t>规定，每份均具有同等法律效力。</w:t>
      </w:r>
    </w:p>
    <w:p>
      <w:pPr>
        <w:spacing w:line="360" w:lineRule="auto"/>
        <w:ind w:left="720" w:leftChars="343" w:firstLine="2415" w:firstLineChars="1150"/>
        <w:outlineLvl w:val="0"/>
        <w:rPr>
          <w:rFonts w:ascii="仿宋" w:hAnsi="仿宋" w:eastAsia="仿宋" w:cs="仿宋"/>
          <w:b/>
          <w:sz w:val="28"/>
          <w:szCs w:val="28"/>
          <w:highlight w:val="none"/>
        </w:rPr>
      </w:pPr>
      <w:r>
        <w:rPr>
          <w:rFonts w:hint="eastAsia" w:ascii="仿宋" w:hAnsi="仿宋" w:eastAsia="仿宋" w:cs="仿宋"/>
          <w:highlight w:val="none"/>
        </w:rPr>
        <w:br w:type="page"/>
      </w:r>
      <w:bookmarkEnd w:id="402"/>
      <w:r>
        <w:rPr>
          <w:rFonts w:hint="eastAsia" w:ascii="仿宋" w:hAnsi="仿宋" w:eastAsia="仿宋" w:cs="仿宋"/>
          <w:b/>
          <w:sz w:val="28"/>
          <w:szCs w:val="28"/>
          <w:highlight w:val="none"/>
        </w:rPr>
        <w:t>第三部分  合同专用条款</w:t>
      </w:r>
    </w:p>
    <w:p>
      <w:pPr>
        <w:spacing w:line="360" w:lineRule="auto"/>
        <w:ind w:firstLine="480" w:firstLineChars="200"/>
        <w:rPr>
          <w:rFonts w:ascii="仿宋" w:eastAsia="仿宋"/>
          <w:highlight w:val="none"/>
        </w:rPr>
      </w:pPr>
      <w:r>
        <w:rPr>
          <w:rFonts w:hint="eastAsia" w:ascii="仿宋" w:hAnsi="仿宋" w:eastAsia="仿宋" w:cs="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pPr w:leftFromText="180" w:rightFromText="180" w:vertAnchor="text" w:horzAnchor="page" w:tblpX="1162" w:tblpY="375"/>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95"/>
        <w:gridCol w:w="87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95" w:type="dxa"/>
            <w:tcBorders>
              <w:left w:val="single" w:color="auto" w:sz="4" w:space="0"/>
            </w:tcBorders>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条款号</w:t>
            </w:r>
          </w:p>
        </w:tc>
        <w:tc>
          <w:tcPr>
            <w:tcW w:w="8744" w:type="dxa"/>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约定内容</w:t>
            </w:r>
          </w:p>
        </w:tc>
      </w:tr>
    </w:tbl>
    <w:tbl>
      <w:tblPr>
        <w:tblStyle w:val="65"/>
        <w:tblW w:w="9613" w:type="dxa"/>
        <w:tblInd w:w="-2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00"/>
        <w:gridCol w:w="87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1"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280" w:lineRule="exact"/>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1.4.4</w:t>
            </w:r>
          </w:p>
        </w:tc>
        <w:tc>
          <w:tcPr>
            <w:tcW w:w="8713" w:type="dxa"/>
            <w:tcBorders>
              <w:top w:val="single" w:color="auto" w:sz="6" w:space="0"/>
              <w:left w:val="single" w:color="auto" w:sz="6" w:space="0"/>
              <w:bottom w:val="single" w:color="auto" w:sz="6" w:space="0"/>
              <w:right w:val="single" w:color="auto" w:sz="6" w:space="0"/>
            </w:tcBorders>
            <w:vAlign w:val="center"/>
          </w:tcPr>
          <w:p>
            <w:pPr>
              <w:spacing w:line="2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合同生效后具备支付条件，7个工作日内采购人向中标人支付合同价款的50%作为预付款；（合同签订时，中标人主动提出降低预付款比例或无需预付款的，可以不适应该条件），余款按每月支付；每次支付前中标人应提供有效等额发票，否则采购人可顺延付款，且无需承担延期付款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280" w:lineRule="exact"/>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1.5.1</w:t>
            </w:r>
          </w:p>
        </w:tc>
        <w:tc>
          <w:tcPr>
            <w:tcW w:w="8713" w:type="dxa"/>
            <w:tcBorders>
              <w:top w:val="single" w:color="auto" w:sz="6" w:space="0"/>
              <w:left w:val="single" w:color="auto" w:sz="6" w:space="0"/>
              <w:bottom w:val="single" w:color="auto" w:sz="6" w:space="0"/>
              <w:right w:val="single" w:color="auto" w:sz="6" w:space="0"/>
            </w:tcBorders>
            <w:vAlign w:val="center"/>
          </w:tcPr>
          <w:p>
            <w:pPr>
              <w:spacing w:line="280" w:lineRule="exact"/>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D0D0D" w:themeColor="text1" w:themeTint="F2"/>
                <w:sz w:val="24"/>
                <w:highlight w:val="none"/>
                <w14:textFill>
                  <w14:solidFill>
                    <w14:schemeClr w14:val="tx1">
                      <w14:lumMod w14:val="95000"/>
                      <w14:lumOff w14:val="5000"/>
                    </w14:schemeClr>
                  </w14:solidFill>
                </w14:textFill>
              </w:rPr>
              <w:t>服务期：</w:t>
            </w:r>
            <w:r>
              <w:rPr>
                <w:rFonts w:hint="eastAsia" w:ascii="仿宋" w:hAnsi="仿宋" w:eastAsia="仿宋"/>
                <w:sz w:val="24"/>
                <w:highlight w:val="none"/>
              </w:rPr>
              <w:t>二年，合同一年一签</w:t>
            </w:r>
            <w:r>
              <w:rPr>
                <w:rFonts w:ascii="仿宋" w:hAnsi="仿宋" w:eastAsia="仿宋" w:cs="仿宋"/>
                <w:color w:val="00000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1.5.2</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_GB2312"/>
                <w:sz w:val="24"/>
                <w:highlight w:val="none"/>
              </w:rPr>
              <w:t>服务地点：淳安县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1.5.3</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按服务类项目服务要求提供服务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1.6.7</w:t>
            </w:r>
          </w:p>
        </w:tc>
        <w:tc>
          <w:tcPr>
            <w:tcW w:w="8713" w:type="dxa"/>
            <w:tcBorders>
              <w:top w:val="single" w:color="auto" w:sz="6" w:space="0"/>
              <w:left w:val="single" w:color="auto" w:sz="6" w:space="0"/>
              <w:bottom w:val="single" w:color="auto" w:sz="6" w:space="0"/>
              <w:right w:val="single" w:color="auto" w:sz="6" w:space="0"/>
            </w:tcBorders>
            <w:vAlign w:val="center"/>
          </w:tcPr>
          <w:p>
            <w:pPr>
              <w:spacing w:line="280" w:lineRule="exact"/>
              <w:rPr>
                <w:rFonts w:ascii="仿宋" w:hAnsi="仿宋" w:eastAsia="仿宋" w:cs="宋体"/>
                <w:sz w:val="24"/>
                <w:highlight w:val="none"/>
              </w:rPr>
            </w:pPr>
            <w:r>
              <w:rPr>
                <w:rFonts w:hint="eastAsia" w:ascii="仿宋" w:hAnsi="仿宋" w:eastAsia="仿宋" w:cs="宋体"/>
                <w:sz w:val="24"/>
                <w:highlight w:val="none"/>
              </w:rPr>
              <w:t>　　违约责任：由于乙方原因(除不可抗力外)不能按期履行合同标的，对超出履行期的，每逾一天，乙方应按合同总价款的万分之五承担违约金，在合同支付时一次性扣除。若超出履行期十天(含十天)以</w:t>
            </w:r>
            <w:r>
              <w:rPr>
                <w:rFonts w:hint="eastAsia" w:ascii="仿宋" w:hAnsi="仿宋" w:eastAsia="仿宋" w:cs="宋体"/>
                <w:color w:val="000000" w:themeColor="text1"/>
                <w:sz w:val="24"/>
                <w:highlight w:val="none"/>
                <w14:textFill>
                  <w14:solidFill>
                    <w14:schemeClr w14:val="tx1"/>
                  </w14:solidFill>
                </w14:textFill>
              </w:rPr>
              <w:t>上的，甲方有权终止合同。</w:t>
            </w:r>
          </w:p>
          <w:p>
            <w:pPr>
              <w:spacing w:line="280" w:lineRule="exact"/>
              <w:rPr>
                <w:rFonts w:ascii="仿宋" w:hAnsi="仿宋" w:eastAsia="仿宋" w:cs="仿宋"/>
                <w:sz w:val="24"/>
                <w:highlight w:val="none"/>
              </w:rPr>
            </w:pPr>
            <w:r>
              <w:rPr>
                <w:rFonts w:hint="eastAsia" w:ascii="仿宋" w:hAnsi="仿宋" w:eastAsia="仿宋" w:cs="宋体"/>
                <w:sz w:val="24"/>
                <w:highlight w:val="none"/>
              </w:rPr>
              <w:t>　　乙方按合同要求提供服务后，经验收合格后，甲方超出付款期支付服务款的，每逾一天，甲方应向乙方支付合同金额的万分之五的滞纳金。如遇特殊情况甲方要求推迟提供服务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1.7</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宋体"/>
                <w:sz w:val="24"/>
                <w:highlight w:val="none"/>
              </w:rPr>
            </w:pPr>
            <w:r>
              <w:rPr>
                <w:rFonts w:hint="eastAsia" w:ascii="仿宋" w:hAnsi="仿宋" w:eastAsia="仿宋" w:cs="宋体"/>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1.7.1</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1.7.2</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淳安县人民法院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2.3.2</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2.11.3</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kern w:val="0"/>
                <w:sz w:val="24"/>
                <w:highlight w:val="none"/>
              </w:rPr>
              <w:t>因不可抗力致使合同有变更必要的，双方当事人应在</w:t>
            </w:r>
            <w:r>
              <w:rPr>
                <w:rFonts w:hint="eastAsia" w:ascii="仿宋" w:hAnsi="仿宋" w:eastAsia="仿宋" w:cs="仿宋"/>
                <w:kern w:val="0"/>
                <w:sz w:val="24"/>
                <w:highlight w:val="none"/>
                <w:u w:val="single"/>
              </w:rPr>
              <w:t>30日</w:t>
            </w:r>
            <w:r>
              <w:rPr>
                <w:rFonts w:hint="eastAsia" w:ascii="仿宋" w:hAnsi="仿宋" w:eastAsia="仿宋" w:cs="仿宋"/>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2.11.4</w:t>
            </w:r>
          </w:p>
        </w:tc>
        <w:tc>
          <w:tcPr>
            <w:tcW w:w="8713" w:type="dxa"/>
            <w:tcBorders>
              <w:top w:val="single" w:color="auto" w:sz="6" w:space="0"/>
              <w:left w:val="single" w:color="auto" w:sz="6"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kern w:val="0"/>
                <w:sz w:val="24"/>
                <w:highlight w:val="none"/>
              </w:rPr>
              <w:t>受不可抗力影响的一方在不可抗力发生后，应在</w:t>
            </w:r>
            <w:r>
              <w:rPr>
                <w:rFonts w:hint="eastAsia" w:ascii="仿宋" w:hAnsi="仿宋" w:eastAsia="仿宋" w:cs="仿宋"/>
                <w:kern w:val="0"/>
                <w:sz w:val="24"/>
                <w:highlight w:val="none"/>
                <w:u w:val="single"/>
              </w:rPr>
              <w:t>15日</w:t>
            </w:r>
            <w:r>
              <w:rPr>
                <w:rFonts w:hint="eastAsia" w:ascii="仿宋" w:hAnsi="仿宋" w:eastAsia="仿宋" w:cs="仿宋"/>
                <w:kern w:val="0"/>
                <w:sz w:val="24"/>
                <w:highlight w:val="none"/>
              </w:rPr>
              <w:t>内以书面形式通知对方当事人，并在</w:t>
            </w:r>
            <w:r>
              <w:rPr>
                <w:rFonts w:hint="eastAsia" w:ascii="仿宋" w:hAnsi="仿宋" w:eastAsia="仿宋" w:cs="仿宋"/>
                <w:kern w:val="0"/>
                <w:sz w:val="24"/>
                <w:highlight w:val="none"/>
                <w:u w:val="single"/>
              </w:rPr>
              <w:t>15日</w:t>
            </w:r>
            <w:r>
              <w:rPr>
                <w:rFonts w:hint="eastAsia" w:ascii="仿宋" w:hAnsi="仿宋" w:eastAsia="仿宋" w:cs="仿宋"/>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9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2.20</w:t>
            </w:r>
          </w:p>
        </w:tc>
        <w:tc>
          <w:tcPr>
            <w:tcW w:w="8713" w:type="dxa"/>
            <w:tcBorders>
              <w:top w:val="single" w:color="auto" w:sz="6" w:space="0"/>
              <w:left w:val="nil"/>
              <w:bottom w:val="single" w:color="auto" w:sz="6" w:space="0"/>
              <w:right w:val="single" w:color="auto" w:sz="6" w:space="0"/>
            </w:tcBorders>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一式陆份，甲、乙、丙双方各执两份</w:t>
            </w:r>
          </w:p>
        </w:tc>
      </w:tr>
    </w:tbl>
    <w:p>
      <w:pPr>
        <w:pStyle w:val="8"/>
        <w:ind w:left="0" w:firstLine="0"/>
        <w:rPr>
          <w:rFonts w:ascii="仿宋" w:hAnsi="仿宋" w:eastAsia="仿宋" w:cs="仿宋"/>
          <w:highlight w:val="none"/>
        </w:rPr>
      </w:pPr>
    </w:p>
    <w:p>
      <w:pPr>
        <w:rPr>
          <w:rFonts w:ascii="仿宋" w:hAnsi="仿宋" w:eastAsia="仿宋" w:cs="仿宋"/>
          <w:highlight w:val="none"/>
        </w:rPr>
      </w:pPr>
    </w:p>
    <w:p>
      <w:pPr>
        <w:pStyle w:val="8"/>
        <w:rPr>
          <w:rFonts w:ascii="仿宋" w:hAnsi="仿宋" w:eastAsia="仿宋" w:cs="仿宋"/>
          <w:highlight w:val="none"/>
        </w:rPr>
      </w:pPr>
    </w:p>
    <w:p>
      <w:pPr>
        <w:widowControl/>
        <w:adjustRightInd/>
        <w:jc w:val="center"/>
        <w:rPr>
          <w:rFonts w:ascii="仿宋" w:hAnsi="仿宋" w:eastAsia="仿宋" w:cs="仿宋"/>
          <w:color w:val="000000"/>
          <w:kern w:val="0"/>
          <w:sz w:val="24"/>
          <w:highlight w:val="none"/>
        </w:rPr>
      </w:pPr>
    </w:p>
    <w:p>
      <w:pPr>
        <w:jc w:val="center"/>
        <w:rPr>
          <w:rFonts w:ascii="仿宋" w:hAnsi="仿宋" w:eastAsia="仿宋" w:cs="仿宋"/>
          <w:b/>
          <w:kern w:val="0"/>
          <w:sz w:val="30"/>
          <w:szCs w:val="30"/>
          <w:highlight w:val="none"/>
        </w:rPr>
      </w:pPr>
    </w:p>
    <w:p>
      <w:pPr>
        <w:rPr>
          <w:rFonts w:ascii="仿宋" w:hAnsi="仿宋" w:eastAsia="仿宋" w:cs="仿宋"/>
          <w:highlight w:val="none"/>
        </w:rPr>
      </w:pPr>
    </w:p>
    <w:p>
      <w:pPr>
        <w:widowControl/>
        <w:adjustRightInd/>
        <w:jc w:val="center"/>
        <w:rPr>
          <w:rFonts w:ascii="仿宋" w:hAnsi="仿宋" w:eastAsia="仿宋" w:cs="仿宋"/>
          <w:b/>
          <w:sz w:val="36"/>
          <w:szCs w:val="20"/>
          <w:highlight w:val="none"/>
        </w:rPr>
      </w:pPr>
      <w:r>
        <w:rPr>
          <w:rFonts w:hint="eastAsia" w:ascii="仿宋" w:hAnsi="仿宋" w:eastAsia="仿宋" w:cs="仿宋"/>
          <w:b/>
          <w:sz w:val="36"/>
          <w:szCs w:val="20"/>
          <w:highlight w:val="none"/>
        </w:rPr>
        <w:t>第六部分</w:t>
      </w:r>
      <w:bookmarkEnd w:id="25"/>
      <w:bookmarkEnd w:id="26"/>
      <w:r>
        <w:rPr>
          <w:rFonts w:hint="eastAsia" w:ascii="仿宋" w:hAnsi="仿宋" w:eastAsia="仿宋" w:cs="仿宋"/>
          <w:b/>
          <w:sz w:val="36"/>
          <w:szCs w:val="20"/>
          <w:highlight w:val="none"/>
        </w:rPr>
        <w:t>应提交的有关格式范例</w:t>
      </w:r>
    </w:p>
    <w:p>
      <w:pPr>
        <w:spacing w:line="360" w:lineRule="auto"/>
        <w:jc w:val="center"/>
        <w:outlineLvl w:val="0"/>
        <w:rPr>
          <w:rFonts w:ascii="仿宋" w:hAnsi="仿宋" w:eastAsia="仿宋" w:cs="仿宋"/>
          <w:b/>
          <w:kern w:val="0"/>
          <w:sz w:val="36"/>
          <w:szCs w:val="36"/>
          <w:highlight w:val="none"/>
        </w:rPr>
      </w:pPr>
    </w:p>
    <w:p>
      <w:pPr>
        <w:spacing w:line="360" w:lineRule="auto"/>
        <w:jc w:val="center"/>
        <w:outlineLvl w:val="0"/>
        <w:rPr>
          <w:rFonts w:ascii="仿宋" w:hAnsi="仿宋" w:eastAsia="仿宋" w:cs="仿宋"/>
          <w:sz w:val="24"/>
          <w:highlight w:val="none"/>
          <w:lang w:val="zh-CN"/>
        </w:rPr>
      </w:pPr>
    </w:p>
    <w:p>
      <w:pPr>
        <w:spacing w:line="360" w:lineRule="auto"/>
        <w:jc w:val="center"/>
        <w:outlineLvl w:val="0"/>
        <w:rPr>
          <w:rFonts w:ascii="仿宋" w:hAnsi="仿宋" w:eastAsia="仿宋" w:cs="仿宋"/>
          <w:b/>
          <w:kern w:val="0"/>
          <w:sz w:val="30"/>
          <w:szCs w:val="30"/>
          <w:highlight w:val="none"/>
        </w:rPr>
      </w:pPr>
      <w:r>
        <w:rPr>
          <w:rFonts w:hint="eastAsia" w:ascii="仿宋" w:hAnsi="仿宋" w:eastAsia="仿宋" w:cs="仿宋"/>
          <w:b/>
          <w:kern w:val="0"/>
          <w:sz w:val="30"/>
          <w:szCs w:val="30"/>
          <w:highlight w:val="none"/>
        </w:rPr>
        <w:t>资格文件部分</w:t>
      </w:r>
    </w:p>
    <w:p>
      <w:pPr>
        <w:spacing w:line="360" w:lineRule="auto"/>
        <w:jc w:val="center"/>
        <w:outlineLvl w:val="0"/>
        <w:rPr>
          <w:rFonts w:ascii="仿宋" w:hAnsi="仿宋" w:eastAsia="仿宋" w:cs="仿宋"/>
          <w:b/>
          <w:kern w:val="0"/>
          <w:sz w:val="30"/>
          <w:szCs w:val="30"/>
          <w:highlight w:val="none"/>
        </w:rPr>
      </w:pPr>
      <w:r>
        <w:rPr>
          <w:rFonts w:hint="eastAsia" w:ascii="仿宋" w:hAnsi="仿宋" w:eastAsia="仿宋" w:cs="仿宋"/>
          <w:b/>
          <w:kern w:val="0"/>
          <w:sz w:val="30"/>
          <w:szCs w:val="30"/>
          <w:highlight w:val="none"/>
        </w:rPr>
        <w:t>目录</w:t>
      </w:r>
    </w:p>
    <w:p>
      <w:pPr>
        <w:spacing w:line="360" w:lineRule="auto"/>
        <w:jc w:val="center"/>
        <w:outlineLvl w:val="0"/>
        <w:rPr>
          <w:rFonts w:ascii="仿宋" w:hAnsi="仿宋" w:eastAsia="仿宋" w:cs="仿宋"/>
          <w:b/>
          <w:color w:val="auto"/>
          <w:kern w:val="0"/>
          <w:sz w:val="24"/>
          <w:highlight w:val="none"/>
        </w:rPr>
      </w:pPr>
    </w:p>
    <w:p>
      <w:pPr>
        <w:numPr>
          <w:ilvl w:val="0"/>
          <w:numId w:val="0"/>
        </w:numPr>
        <w:adjustRightInd/>
        <w:snapToGrid w:val="0"/>
        <w:spacing w:line="360" w:lineRule="auto"/>
        <w:ind w:leftChars="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符合参加政府采购活动应当具备的一般条件的承诺函……………（页码）</w:t>
      </w:r>
    </w:p>
    <w:p>
      <w:pPr>
        <w:snapToGrid w:val="0"/>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（2）联合协议………………………………………………………………（页码）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adjustRightInd/>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）中小企业声明函………………………………………………………（页码）</w:t>
      </w:r>
    </w:p>
    <w:p>
      <w:pPr>
        <w:pStyle w:val="4"/>
        <w:rPr>
          <w:highlight w:val="none"/>
        </w:rPr>
      </w:pPr>
    </w:p>
    <w:p>
      <w:pPr>
        <w:spacing w:line="360" w:lineRule="auto"/>
        <w:ind w:firstLine="480" w:firstLineChars="200"/>
        <w:rPr>
          <w:rFonts w:ascii="仿宋" w:hAnsi="仿宋" w:eastAsia="仿宋" w:cs="仿宋"/>
          <w:sz w:val="24"/>
          <w:highlight w:val="none"/>
        </w:rPr>
      </w:pPr>
    </w:p>
    <w:p>
      <w:pPr>
        <w:snapToGrid w:val="0"/>
        <w:spacing w:line="360" w:lineRule="auto"/>
        <w:ind w:right="480"/>
        <w:jc w:val="center"/>
        <w:rPr>
          <w:rFonts w:ascii="仿宋" w:hAnsi="仿宋" w:eastAsia="仿宋" w:cs="仿宋"/>
          <w:b/>
          <w:kern w:val="0"/>
          <w:sz w:val="32"/>
          <w:szCs w:val="32"/>
          <w:highlight w:val="none"/>
        </w:rPr>
      </w:pPr>
      <w:r>
        <w:rPr>
          <w:rFonts w:hint="eastAsia" w:ascii="仿宋" w:hAnsi="仿宋" w:eastAsia="仿宋" w:cs="仿宋"/>
          <w:kern w:val="0"/>
          <w:sz w:val="24"/>
          <w:highlight w:val="none"/>
        </w:rPr>
        <w:br w:type="page"/>
      </w:r>
      <w:r>
        <w:rPr>
          <w:rFonts w:hint="eastAsia" w:ascii="仿宋" w:hAnsi="仿宋" w:eastAsia="仿宋" w:cs="仿宋"/>
          <w:b/>
          <w:kern w:val="0"/>
          <w:sz w:val="32"/>
          <w:szCs w:val="32"/>
          <w:highlight w:val="none"/>
        </w:rPr>
        <w:t>一、 符合参加政府采购活动应当具备的一般条件的承诺函</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淳安县机关事务服务中心、浙江辰光项目管理有限公司：</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我方参与</w:t>
      </w:r>
      <w:r>
        <w:rPr>
          <w:rFonts w:hint="eastAsia" w:ascii="仿宋" w:hAnsi="仿宋" w:eastAsia="仿宋" w:cs="仿宋"/>
          <w:sz w:val="24"/>
          <w:highlight w:val="none"/>
          <w:u w:val="single"/>
        </w:rPr>
        <w:t>2024-2026年度淳安县机关事务服务中心购买驾驶服务采购项目 【招标编号：ZJCGZF[2024]009号】</w:t>
      </w:r>
      <w:r>
        <w:rPr>
          <w:rFonts w:hint="eastAsia" w:ascii="仿宋" w:hAnsi="仿宋" w:eastAsia="仿宋" w:cs="仿宋"/>
          <w:sz w:val="24"/>
          <w:highlight w:val="none"/>
        </w:rPr>
        <w:t>政府采购活动，郑重承诺：</w:t>
      </w:r>
    </w:p>
    <w:p>
      <w:pPr>
        <w:snapToGrid w:val="0"/>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ascii="仿宋" w:hAnsi="仿宋" w:eastAsia="仿宋" w:cs="仿宋"/>
          <w:sz w:val="24"/>
          <w:highlight w:val="none"/>
        </w:rPr>
      </w:pPr>
      <w:bookmarkStart w:id="528" w:name="_Hlk118448793"/>
      <w:r>
        <w:rPr>
          <w:rFonts w:hint="eastAsia" w:ascii="仿宋" w:hAnsi="仿宋" w:eastAsia="仿宋" w:cs="仿宋"/>
          <w:sz w:val="24"/>
          <w:highlight w:val="none"/>
        </w:rPr>
        <w:t>（二）未被信用中国（www.creditchina.gov.cn)、中国政府采购网（www.ccgp.gov.cn）列入失信被执行人、</w:t>
      </w:r>
      <w:r>
        <w:rPr>
          <w:rFonts w:hint="eastAsia" w:ascii="仿宋" w:hAnsi="仿宋" w:eastAsia="仿宋" w:cs="仿宋"/>
          <w:snapToGrid w:val="0"/>
          <w:kern w:val="28"/>
          <w:sz w:val="24"/>
          <w:szCs w:val="20"/>
          <w:highlight w:val="none"/>
        </w:rPr>
        <w:t>重大税收违法失信主体</w:t>
      </w:r>
      <w:r>
        <w:rPr>
          <w:rFonts w:hint="eastAsia" w:ascii="仿宋" w:hAnsi="仿宋" w:eastAsia="仿宋" w:cs="仿宋"/>
          <w:sz w:val="24"/>
          <w:highlight w:val="none"/>
        </w:rPr>
        <w:t>、政府采购严重违法失信行为记录名单。</w:t>
      </w:r>
    </w:p>
    <w:bookmarkEnd w:id="528"/>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pStyle w:val="17"/>
        <w:spacing w:after="120"/>
        <w:rPr>
          <w:rFonts w:ascii="仿宋" w:hAnsi="仿宋" w:eastAsia="仿宋" w:cs="仿宋"/>
          <w:sz w:val="21"/>
          <w:highlight w:val="none"/>
        </w:rPr>
      </w:pPr>
    </w:p>
    <w:p>
      <w:pPr>
        <w:snapToGrid w:val="0"/>
        <w:spacing w:line="360" w:lineRule="auto"/>
        <w:ind w:firstLine="5520" w:firstLineChars="2300"/>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月日</w:t>
      </w: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autoSpaceDE w:val="0"/>
        <w:autoSpaceDN w:val="0"/>
        <w:spacing w:line="360" w:lineRule="auto"/>
        <w:ind w:firstLine="482" w:firstLineChars="200"/>
        <w:jc w:val="lef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注：按本格式和要求提供。</w:t>
      </w:r>
    </w:p>
    <w:p>
      <w:pPr>
        <w:snapToGrid w:val="0"/>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br w:type="page"/>
      </w:r>
    </w:p>
    <w:p>
      <w:pPr>
        <w:numPr>
          <w:ilvl w:val="0"/>
          <w:numId w:val="12"/>
        </w:numPr>
        <w:adjustRightInd/>
        <w:snapToGrid w:val="0"/>
        <w:spacing w:line="360" w:lineRule="auto"/>
        <w:ind w:right="48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联合协议（如果有）</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[以联合体形式投标的，提供联合协议（附件5）；本项目不接受联合体投标或者投标人不以联合体形式投标的，则不需要提供）]</w:t>
      </w:r>
    </w:p>
    <w:p>
      <w:pPr>
        <w:autoSpaceDE w:val="0"/>
        <w:autoSpaceDN w:val="0"/>
        <w:spacing w:line="360" w:lineRule="auto"/>
        <w:ind w:firstLine="482" w:firstLineChars="200"/>
        <w:jc w:val="left"/>
        <w:rPr>
          <w:rFonts w:hint="eastAsia" w:ascii="仿宋_GB2312" w:hAnsi="仿宋_GB2312" w:eastAsia="仿宋_GB2312" w:cs="仿宋_GB2312"/>
          <w:b/>
          <w:bCs/>
          <w:sz w:val="24"/>
          <w:highlight w:val="none"/>
        </w:rPr>
      </w:pPr>
    </w:p>
    <w:p>
      <w:pPr>
        <w:autoSpaceDE w:val="0"/>
        <w:autoSpaceDN w:val="0"/>
        <w:spacing w:line="360" w:lineRule="auto"/>
        <w:ind w:firstLine="482" w:firstLineChars="200"/>
        <w:jc w:val="left"/>
        <w:rPr>
          <w:rFonts w:hint="eastAsia" w:ascii="仿宋_GB2312" w:hAnsi="仿宋_GB2312" w:eastAsia="仿宋_GB2312" w:cs="仿宋_GB2312"/>
          <w:b/>
          <w:bCs/>
          <w:sz w:val="24"/>
          <w:highlight w:val="none"/>
        </w:rPr>
      </w:pPr>
    </w:p>
    <w:p>
      <w:pPr>
        <w:autoSpaceDE w:val="0"/>
        <w:autoSpaceDN w:val="0"/>
        <w:spacing w:line="360" w:lineRule="auto"/>
        <w:ind w:firstLine="482" w:firstLineChars="200"/>
        <w:jc w:val="lef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注：按本格式和要求提供。</w:t>
      </w:r>
    </w:p>
    <w:p>
      <w:pPr>
        <w:pStyle w:val="4"/>
        <w:jc w:val="center"/>
        <w:rPr>
          <w:rFonts w:ascii="仿宋" w:eastAsia="仿宋" w:cs="仿宋"/>
          <w:kern w:val="0"/>
          <w:highlight w:val="none"/>
        </w:rPr>
      </w:pPr>
      <w:r>
        <w:rPr>
          <w:rFonts w:hint="eastAsia" w:ascii="仿宋" w:eastAsia="仿宋" w:cs="仿宋"/>
          <w:b w:val="0"/>
          <w:bCs w:val="0"/>
          <w:highlight w:val="none"/>
        </w:rPr>
        <w:br w:type="page"/>
      </w:r>
      <w:r>
        <w:rPr>
          <w:rFonts w:hint="eastAsia" w:ascii="仿宋" w:eastAsia="仿宋" w:cs="仿宋"/>
          <w:kern w:val="0"/>
          <w:highlight w:val="none"/>
        </w:rPr>
        <w:t>三、落实政府采购政策需满足的资格要求</w:t>
      </w:r>
    </w:p>
    <w:p>
      <w:pPr>
        <w:spacing w:line="360" w:lineRule="auto"/>
        <w:rPr>
          <w:rFonts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numPr>
          <w:ilvl w:val="0"/>
          <w:numId w:val="13"/>
        </w:numPr>
        <w:adjustRightInd/>
        <w:snapToGrid w:val="0"/>
        <w:spacing w:before="50" w:after="50" w:line="360" w:lineRule="auto"/>
        <w:ind w:firstLine="470" w:firstLineChars="196"/>
        <w:jc w:val="left"/>
        <w:rPr>
          <w:rFonts w:ascii="仿宋" w:hAnsi="仿宋" w:eastAsia="仿宋" w:cs="仿宋"/>
          <w:highlight w:val="none"/>
        </w:rPr>
      </w:pPr>
      <w:r>
        <w:rPr>
          <w:rFonts w:hint="eastAsia" w:ascii="仿宋" w:hAnsi="仿宋" w:eastAsia="仿宋" w:cs="仿宋"/>
          <w:sz w:val="24"/>
          <w:highlight w:val="none"/>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jc w:val="left"/>
        <w:rPr>
          <w:rFonts w:ascii="仿宋" w:hAnsi="仿宋" w:eastAsia="仿宋" w:cs="仿宋"/>
          <w:sz w:val="24"/>
          <w:highlight w:val="none"/>
        </w:rPr>
      </w:pPr>
    </w:p>
    <w:p>
      <w:pPr>
        <w:widowControl/>
        <w:numPr>
          <w:ilvl w:val="0"/>
          <w:numId w:val="14"/>
        </w:numPr>
        <w:adjustRightInd/>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jc w:val="left"/>
        <w:rPr>
          <w:rFonts w:ascii="仿宋" w:hAnsi="仿宋" w:eastAsia="仿宋" w:cs="仿宋"/>
          <w:sz w:val="24"/>
          <w:highlight w:val="none"/>
        </w:rPr>
      </w:pPr>
    </w:p>
    <w:p>
      <w:pPr>
        <w:widowControl/>
        <w:numPr>
          <w:ilvl w:val="0"/>
          <w:numId w:val="14"/>
        </w:numPr>
        <w:adjustRightInd/>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要求合同分包的，提供分包意向协议（附件6）和中小企业声明函（附件7），分包意向协议中中小企业合同金额应当达到招标公告载明的比例；如果供应商本身提供所有标的均由中小企业承接的，视同符合了资格条件，无需再向中小企业分包，无需提供分包意向协议。</w:t>
      </w:r>
    </w:p>
    <w:p>
      <w:pPr>
        <w:spacing w:line="360" w:lineRule="auto"/>
        <w:jc w:val="center"/>
        <w:rPr>
          <w:rFonts w:ascii="仿宋" w:hAnsi="仿宋" w:eastAsia="仿宋" w:cs="仿宋"/>
          <w:b/>
          <w:sz w:val="28"/>
          <w:szCs w:val="28"/>
          <w:highlight w:val="none"/>
        </w:rPr>
      </w:pPr>
    </w:p>
    <w:p>
      <w:pPr>
        <w:widowControl/>
        <w:spacing w:line="360" w:lineRule="auto"/>
        <w:ind w:left="15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四、本项目的特定资格要求</w:t>
      </w:r>
    </w:p>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（根据招标公告本项目的特定资格要求提供相应的材料；未要求的，无需提供）</w:t>
      </w:r>
    </w:p>
    <w:p>
      <w:pPr>
        <w:snapToGrid w:val="0"/>
        <w:spacing w:line="360" w:lineRule="auto"/>
        <w:ind w:right="480"/>
        <w:jc w:val="center"/>
        <w:rPr>
          <w:rFonts w:ascii="仿宋" w:hAnsi="仿宋" w:eastAsia="仿宋" w:cs="仿宋"/>
          <w:b/>
          <w:kern w:val="0"/>
          <w:sz w:val="32"/>
          <w:szCs w:val="32"/>
          <w:highlight w:val="none"/>
        </w:rPr>
      </w:pPr>
    </w:p>
    <w:p>
      <w:pPr>
        <w:autoSpaceDE w:val="0"/>
        <w:autoSpaceDN w:val="0"/>
        <w:spacing w:line="360" w:lineRule="auto"/>
        <w:ind w:firstLine="482" w:firstLineChars="200"/>
        <w:jc w:val="lef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注：按本格式和要求提供。</w:t>
      </w:r>
    </w:p>
    <w:p>
      <w:pPr>
        <w:pStyle w:val="3"/>
        <w:rPr>
          <w:rFonts w:ascii="仿宋" w:hAnsi="仿宋" w:eastAsia="仿宋" w:cs="仿宋"/>
          <w:highlight w:val="none"/>
          <w:lang w:val="en-US"/>
        </w:rPr>
      </w:pPr>
    </w:p>
    <w:p>
      <w:pPr>
        <w:pStyle w:val="63"/>
        <w:rPr>
          <w:rFonts w:ascii="仿宋" w:hAnsi="仿宋" w:eastAsia="仿宋" w:cs="仿宋"/>
          <w:highlight w:val="none"/>
          <w:lang w:val="en-US"/>
        </w:rPr>
      </w:pPr>
    </w:p>
    <w:p>
      <w:pPr>
        <w:pStyle w:val="52"/>
        <w:rPr>
          <w:rFonts w:ascii="仿宋" w:hAnsi="仿宋" w:eastAsia="仿宋" w:cs="仿宋"/>
          <w:highlight w:val="none"/>
          <w:lang w:val="en-US"/>
        </w:rPr>
      </w:pPr>
    </w:p>
    <w:p>
      <w:pPr>
        <w:rPr>
          <w:rFonts w:ascii="仿宋" w:hAnsi="仿宋" w:eastAsia="仿宋" w:cs="仿宋"/>
          <w:highlight w:val="none"/>
          <w:lang w:val="en-US"/>
        </w:rPr>
      </w:pPr>
    </w:p>
    <w:p>
      <w:pPr>
        <w:rPr>
          <w:rFonts w:ascii="仿宋" w:hAnsi="仿宋" w:eastAsia="仿宋" w:cs="仿宋"/>
          <w:highlight w:val="none"/>
          <w:lang w:val="en-US"/>
        </w:rPr>
      </w:pPr>
    </w:p>
    <w:p>
      <w:pPr>
        <w:rPr>
          <w:rFonts w:ascii="仿宋" w:hAnsi="仿宋" w:eastAsia="仿宋" w:cs="仿宋"/>
          <w:highlight w:val="none"/>
          <w:lang w:val="en-US"/>
        </w:rPr>
      </w:pPr>
    </w:p>
    <w:p>
      <w:pPr>
        <w:rPr>
          <w:rFonts w:ascii="仿宋" w:hAnsi="仿宋" w:eastAsia="仿宋" w:cs="仿宋"/>
          <w:highlight w:val="none"/>
          <w:lang w:val="en-US"/>
        </w:rPr>
      </w:pPr>
    </w:p>
    <w:p>
      <w:pPr>
        <w:rPr>
          <w:rFonts w:ascii="仿宋" w:hAnsi="仿宋" w:eastAsia="仿宋" w:cs="仿宋"/>
          <w:highlight w:val="none"/>
          <w:lang w:val="en-US"/>
        </w:rPr>
      </w:pPr>
    </w:p>
    <w:p>
      <w:pPr>
        <w:rPr>
          <w:rFonts w:ascii="仿宋" w:hAnsi="仿宋" w:eastAsia="仿宋" w:cs="仿宋"/>
          <w:highlight w:val="none"/>
          <w:lang w:val="en-US"/>
        </w:rPr>
      </w:pPr>
    </w:p>
    <w:p>
      <w:pPr>
        <w:rPr>
          <w:rFonts w:ascii="仿宋" w:hAnsi="仿宋" w:eastAsia="仿宋" w:cs="仿宋"/>
          <w:highlight w:val="none"/>
          <w:lang w:val="en-US"/>
        </w:rPr>
      </w:pPr>
    </w:p>
    <w:p>
      <w:pPr>
        <w:pStyle w:val="696"/>
        <w:keepNext w:val="0"/>
        <w:pageBreakBefore w:val="0"/>
        <w:tabs>
          <w:tab w:val="left" w:pos="420"/>
        </w:tabs>
        <w:snapToGrid w:val="0"/>
        <w:spacing w:before="120" w:after="120"/>
        <w:outlineLvl w:val="9"/>
        <w:rPr>
          <w:rFonts w:ascii="仿宋" w:hAnsi="仿宋" w:eastAsia="仿宋" w:cs="仿宋"/>
          <w:kern w:val="2"/>
          <w:sz w:val="28"/>
          <w:szCs w:val="28"/>
          <w:highlight w:val="none"/>
        </w:rPr>
      </w:pPr>
      <w:r>
        <w:rPr>
          <w:rFonts w:hint="eastAsia" w:ascii="仿宋" w:hAnsi="仿宋" w:eastAsia="仿宋" w:cs="仿宋"/>
          <w:kern w:val="2"/>
          <w:sz w:val="28"/>
          <w:szCs w:val="28"/>
          <w:highlight w:val="none"/>
        </w:rPr>
        <w:t>三、中小企业声明函（如果有）</w:t>
      </w:r>
    </w:p>
    <w:p>
      <w:pPr>
        <w:spacing w:line="360" w:lineRule="auto"/>
        <w:ind w:left="-2" w:leftChars="-1" w:firstLine="480" w:firstLineChars="2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仿宋" w:hAnsi="仿宋" w:eastAsia="仿宋" w:cs="仿宋"/>
          <w:kern w:val="0"/>
          <w:sz w:val="24"/>
          <w:highlight w:val="none"/>
        </w:rPr>
        <w:t>7</w:t>
      </w:r>
      <w:r>
        <w:rPr>
          <w:rFonts w:hint="eastAsia" w:ascii="仿宋" w:hAnsi="仿宋" w:eastAsia="仿宋" w:cs="仿宋"/>
          <w:kern w:val="0"/>
          <w:sz w:val="24"/>
          <w:highlight w:val="none"/>
          <w:lang w:val="zh-CN"/>
        </w:rPr>
        <w:t>）。]</w:t>
      </w:r>
    </w:p>
    <w:p>
      <w:pPr>
        <w:rPr>
          <w:rFonts w:ascii="仿宋" w:hAnsi="仿宋" w:eastAsia="仿宋" w:cs="仿宋"/>
          <w:highlight w:val="none"/>
          <w:lang w:val="en-US"/>
        </w:rPr>
      </w:pPr>
    </w:p>
    <w:p>
      <w:pPr>
        <w:spacing w:line="360" w:lineRule="auto"/>
        <w:ind w:firstLine="643" w:firstLineChars="200"/>
        <w:jc w:val="center"/>
        <w:rPr>
          <w:rFonts w:ascii="仿宋" w:hAnsi="仿宋" w:eastAsia="仿宋" w:cs="仿宋"/>
          <w:b/>
          <w:bCs/>
          <w:sz w:val="32"/>
          <w:szCs w:val="32"/>
          <w:highlight w:val="none"/>
        </w:rPr>
      </w:pPr>
      <w:r>
        <w:rPr>
          <w:rFonts w:hint="eastAsia" w:ascii="仿宋" w:hAnsi="仿宋" w:eastAsia="仿宋" w:cs="仿宋"/>
          <w:b/>
          <w:sz w:val="32"/>
          <w:szCs w:val="32"/>
          <w:highlight w:val="none"/>
          <w:lang w:val="zh-CN"/>
        </w:rPr>
        <w:t>附件</w:t>
      </w:r>
      <w:r>
        <w:rPr>
          <w:rFonts w:hint="eastAsia" w:ascii="仿宋" w:hAnsi="仿宋" w:eastAsia="仿宋" w:cs="仿宋"/>
          <w:b/>
          <w:sz w:val="32"/>
          <w:szCs w:val="32"/>
          <w:highlight w:val="none"/>
        </w:rPr>
        <w:t>7：中小企业声明函</w:t>
      </w:r>
    </w:p>
    <w:p>
      <w:pPr>
        <w:spacing w:line="360" w:lineRule="auto"/>
        <w:jc w:val="center"/>
        <w:rPr>
          <w:rFonts w:ascii="仿宋" w:hAnsi="仿宋" w:eastAsia="仿宋" w:cs="仿宋"/>
          <w:sz w:val="24"/>
          <w:highlight w:val="none"/>
          <w:u w:val="single"/>
        </w:rPr>
      </w:pPr>
    </w:p>
    <w:p>
      <w:pPr>
        <w:snapToGrid w:val="0"/>
        <w:spacing w:beforeLines="20" w:afterLines="20" w:line="400" w:lineRule="atLeast"/>
        <w:jc w:val="center"/>
        <w:rPr>
          <w:rFonts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中小企业声明函(服务)</w:t>
      </w:r>
    </w:p>
    <w:p>
      <w:pPr>
        <w:snapToGrid w:val="0"/>
        <w:spacing w:beforeLines="20" w:afterLines="20" w:line="400" w:lineRule="atLeast"/>
        <w:ind w:firstLine="480"/>
        <w:jc w:val="left"/>
        <w:rPr>
          <w:rFonts w:ascii="仿宋" w:hAnsi="仿宋" w:eastAsia="仿宋" w:cs="仿宋"/>
          <w:color w:val="000000"/>
          <w:sz w:val="24"/>
          <w:highlight w:val="none"/>
        </w:rPr>
      </w:pPr>
      <w:r>
        <w:rPr>
          <w:rFonts w:hint="eastAsia" w:ascii="仿宋" w:hAnsi="仿宋" w:eastAsia="仿宋" w:cs="仿宋"/>
          <w:color w:val="000000"/>
          <w:sz w:val="24"/>
          <w:highlight w:val="none"/>
        </w:rPr>
        <w:t>本公司（联合体）郑重声明，根据《政府采购促进中小企业发展管理办法》（财库﹝2020﹞46 号）的规定，本公司（联合体）参加</w:t>
      </w:r>
      <w:r>
        <w:rPr>
          <w:rFonts w:hint="eastAsia" w:ascii="仿宋" w:hAnsi="仿宋" w:eastAsia="仿宋" w:cs="仿宋"/>
          <w:color w:val="000000"/>
          <w:sz w:val="24"/>
          <w:highlight w:val="none"/>
          <w:u w:val="single"/>
        </w:rPr>
        <w:t>（采购单位名称）</w:t>
      </w:r>
      <w:r>
        <w:rPr>
          <w:rFonts w:hint="eastAsia" w:ascii="仿宋" w:hAnsi="仿宋" w:eastAsia="仿宋" w:cs="仿宋"/>
          <w:color w:val="000000"/>
          <w:sz w:val="24"/>
          <w:highlight w:val="none"/>
        </w:rPr>
        <w:t>的</w:t>
      </w:r>
      <w:r>
        <w:rPr>
          <w:rFonts w:hint="eastAsia" w:ascii="仿宋" w:hAnsi="仿宋" w:eastAsia="仿宋" w:cs="仿宋"/>
          <w:color w:val="000000"/>
          <w:sz w:val="24"/>
          <w:highlight w:val="none"/>
          <w:u w:val="single"/>
        </w:rPr>
        <w:t>（项目名称）</w:t>
      </w:r>
      <w:r>
        <w:rPr>
          <w:rFonts w:hint="eastAsia" w:ascii="仿宋" w:hAnsi="仿宋" w:eastAsia="仿宋" w:cs="仿宋"/>
          <w:color w:val="000000"/>
          <w:sz w:val="24"/>
          <w:highlight w:val="none"/>
        </w:rPr>
        <w:t>采购活动，服务全部由符合政策要求的中小企业承接。相关企业（含联合体中的中小企业、签订分包意向协议的中小企业）的具体情况如下：</w:t>
      </w:r>
    </w:p>
    <w:p>
      <w:pPr>
        <w:snapToGrid w:val="0"/>
        <w:spacing w:beforeLines="20" w:afterLines="20" w:line="400" w:lineRule="atLeast"/>
        <w:ind w:firstLine="480"/>
        <w:jc w:val="left"/>
        <w:rPr>
          <w:rFonts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u w:val="single"/>
        </w:rPr>
        <w:t>（购买驾驶服务采购项目）</w:t>
      </w:r>
      <w:r>
        <w:rPr>
          <w:rFonts w:hint="eastAsia" w:ascii="仿宋" w:hAnsi="仿宋" w:eastAsia="仿宋" w:cs="仿宋"/>
          <w:color w:val="000000"/>
          <w:sz w:val="24"/>
          <w:highlight w:val="none"/>
        </w:rPr>
        <w:t>，属于</w:t>
      </w:r>
      <w:r>
        <w:rPr>
          <w:rFonts w:hint="eastAsia" w:ascii="仿宋" w:hAnsi="仿宋" w:eastAsia="仿宋" w:cs="仿宋"/>
          <w:color w:val="000000"/>
          <w:sz w:val="24"/>
          <w:highlight w:val="none"/>
          <w:u w:val="single"/>
        </w:rPr>
        <w:t>（未列明的其他行业）</w:t>
      </w:r>
      <w:r>
        <w:rPr>
          <w:rFonts w:hint="eastAsia" w:ascii="仿宋" w:hAnsi="仿宋" w:eastAsia="仿宋" w:cs="仿宋"/>
          <w:color w:val="000000"/>
          <w:sz w:val="24"/>
          <w:highlight w:val="none"/>
        </w:rPr>
        <w:t>；承建（承接）企业为</w:t>
      </w:r>
      <w:r>
        <w:rPr>
          <w:rFonts w:hint="eastAsia" w:ascii="仿宋" w:hAnsi="仿宋" w:eastAsia="仿宋" w:cs="仿宋"/>
          <w:color w:val="000000"/>
          <w:sz w:val="24"/>
          <w:highlight w:val="none"/>
          <w:u w:val="single"/>
        </w:rPr>
        <w:t>（企业名称）</w:t>
      </w:r>
      <w:r>
        <w:rPr>
          <w:rFonts w:hint="eastAsia" w:ascii="仿宋" w:hAnsi="仿宋" w:eastAsia="仿宋" w:cs="仿宋"/>
          <w:color w:val="000000"/>
          <w:sz w:val="24"/>
          <w:highlight w:val="none"/>
        </w:rPr>
        <w:t>，从业人员</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人，营业收入为</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万元，资产总额为</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万元</w:t>
      </w:r>
      <w:r>
        <w:rPr>
          <w:highlight w:val="none"/>
        </w:rPr>
        <w:fldChar w:fldCharType="begin"/>
      </w:r>
      <w:r>
        <w:rPr>
          <w:highlight w:val="none"/>
        </w:rPr>
        <w:instrText xml:space="preserve"> HYPERLINK \l "_bookmark0" \h </w:instrText>
      </w:r>
      <w:r>
        <w:rPr>
          <w:highlight w:val="none"/>
        </w:rPr>
        <w:fldChar w:fldCharType="separate"/>
      </w:r>
      <w:r>
        <w:rPr>
          <w:rStyle w:val="975"/>
          <w:rFonts w:hint="eastAsia" w:ascii="仿宋" w:hAnsi="仿宋" w:eastAsia="仿宋" w:cs="仿宋"/>
          <w:szCs w:val="18"/>
          <w:highlight w:val="none"/>
          <w:vertAlign w:val="superscript"/>
        </w:rPr>
        <w:t>1</w:t>
      </w:r>
      <w:r>
        <w:rPr>
          <w:rStyle w:val="975"/>
          <w:rFonts w:hint="eastAsia" w:ascii="仿宋" w:hAnsi="仿宋" w:eastAsia="仿宋" w:cs="仿宋"/>
          <w:szCs w:val="18"/>
          <w:highlight w:val="none"/>
          <w:vertAlign w:val="superscript"/>
        </w:rPr>
        <w:fldChar w:fldCharType="end"/>
      </w:r>
      <w:r>
        <w:rPr>
          <w:rFonts w:hint="eastAsia" w:ascii="仿宋" w:hAnsi="仿宋" w:eastAsia="仿宋" w:cs="仿宋"/>
          <w:color w:val="000000"/>
          <w:sz w:val="24"/>
          <w:highlight w:val="none"/>
        </w:rPr>
        <w:t>，属于</w:t>
      </w:r>
      <w:r>
        <w:rPr>
          <w:rFonts w:hint="eastAsia" w:ascii="仿宋" w:hAnsi="仿宋" w:eastAsia="仿宋" w:cs="仿宋"/>
          <w:color w:val="000000"/>
          <w:sz w:val="24"/>
          <w:highlight w:val="none"/>
          <w:u w:val="single"/>
        </w:rPr>
        <w:t>（</w:t>
      </w:r>
      <w:r>
        <w:rPr>
          <w:rFonts w:hint="eastAsia" w:ascii="仿宋" w:hAnsi="仿宋" w:eastAsia="仿宋" w:cs="仿宋"/>
          <w:color w:val="000000"/>
          <w:kern w:val="0"/>
          <w:sz w:val="24"/>
          <w:highlight w:val="none"/>
        </w:rPr>
        <w:sym w:font="Wingdings" w:char="00A8"/>
      </w:r>
      <w:r>
        <w:rPr>
          <w:rFonts w:hint="eastAsia" w:ascii="仿宋" w:hAnsi="仿宋" w:eastAsia="仿宋" w:cs="仿宋"/>
          <w:color w:val="000000"/>
          <w:sz w:val="24"/>
          <w:highlight w:val="none"/>
          <w:u w:val="single"/>
        </w:rPr>
        <w:t>中型企业、</w:t>
      </w:r>
      <w:r>
        <w:rPr>
          <w:rFonts w:hint="eastAsia" w:ascii="仿宋" w:hAnsi="仿宋" w:eastAsia="仿宋" w:cs="仿宋"/>
          <w:color w:val="000000"/>
          <w:kern w:val="0"/>
          <w:sz w:val="24"/>
          <w:highlight w:val="none"/>
        </w:rPr>
        <w:sym w:font="Wingdings" w:char="00A8"/>
      </w:r>
      <w:r>
        <w:rPr>
          <w:rFonts w:hint="eastAsia" w:ascii="仿宋" w:hAnsi="仿宋" w:eastAsia="仿宋" w:cs="仿宋"/>
          <w:color w:val="000000"/>
          <w:sz w:val="24"/>
          <w:highlight w:val="none"/>
          <w:u w:val="single"/>
        </w:rPr>
        <w:t>小型企业、</w:t>
      </w:r>
      <w:r>
        <w:rPr>
          <w:rFonts w:hint="eastAsia" w:ascii="仿宋" w:hAnsi="仿宋" w:eastAsia="仿宋" w:cs="仿宋"/>
          <w:color w:val="000000"/>
          <w:kern w:val="0"/>
          <w:sz w:val="24"/>
          <w:highlight w:val="none"/>
        </w:rPr>
        <w:sym w:font="Wingdings" w:char="00A8"/>
      </w:r>
      <w:r>
        <w:rPr>
          <w:rFonts w:hint="eastAsia" w:ascii="仿宋" w:hAnsi="仿宋" w:eastAsia="仿宋" w:cs="仿宋"/>
          <w:color w:val="000000"/>
          <w:sz w:val="24"/>
          <w:highlight w:val="none"/>
          <w:u w:val="single"/>
        </w:rPr>
        <w:t>微型企业）</w:t>
      </w:r>
      <w:r>
        <w:rPr>
          <w:rFonts w:hint="eastAsia" w:ascii="仿宋" w:hAnsi="仿宋" w:eastAsia="仿宋" w:cs="仿宋"/>
          <w:color w:val="000000"/>
          <w:sz w:val="24"/>
          <w:highlight w:val="none"/>
        </w:rPr>
        <w:t>；</w:t>
      </w:r>
    </w:p>
    <w:p>
      <w:pPr>
        <w:snapToGrid w:val="0"/>
        <w:spacing w:beforeLines="20" w:afterLines="20" w:line="400" w:lineRule="atLeast"/>
        <w:ind w:firstLine="480"/>
        <w:jc w:val="left"/>
        <w:rPr>
          <w:rFonts w:ascii="仿宋" w:hAnsi="仿宋" w:eastAsia="仿宋" w:cs="仿宋"/>
          <w:color w:val="000000"/>
          <w:sz w:val="24"/>
          <w:highlight w:val="none"/>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rPr>
        <w:t>，属于</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rPr>
        <w:t>；承建（承接）企业为</w:t>
      </w:r>
      <w:r>
        <w:rPr>
          <w:rFonts w:hint="eastAsia" w:ascii="仿宋" w:hAnsi="仿宋" w:eastAsia="仿宋" w:cs="仿宋"/>
          <w:color w:val="000000"/>
          <w:sz w:val="24"/>
          <w:highlight w:val="none"/>
          <w:u w:val="single"/>
        </w:rPr>
        <w:t>（企业名称）</w:t>
      </w:r>
      <w:r>
        <w:rPr>
          <w:rFonts w:hint="eastAsia" w:ascii="仿宋" w:hAnsi="仿宋" w:eastAsia="仿宋" w:cs="仿宋"/>
          <w:color w:val="000000"/>
          <w:sz w:val="24"/>
          <w:highlight w:val="none"/>
        </w:rPr>
        <w:t>，从业人员</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人，营业收入为</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万元，资产总额为</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万元</w:t>
      </w:r>
      <w:r>
        <w:rPr>
          <w:highlight w:val="none"/>
        </w:rPr>
        <w:fldChar w:fldCharType="begin"/>
      </w:r>
      <w:r>
        <w:rPr>
          <w:highlight w:val="none"/>
        </w:rPr>
        <w:instrText xml:space="preserve"> HYPERLINK \l "_bookmark0" \h </w:instrText>
      </w:r>
      <w:r>
        <w:rPr>
          <w:highlight w:val="none"/>
        </w:rPr>
        <w:fldChar w:fldCharType="separate"/>
      </w:r>
      <w:r>
        <w:rPr>
          <w:rStyle w:val="975"/>
          <w:rFonts w:hint="eastAsia" w:ascii="仿宋" w:hAnsi="仿宋" w:eastAsia="仿宋" w:cs="仿宋"/>
          <w:szCs w:val="18"/>
          <w:highlight w:val="none"/>
          <w:vertAlign w:val="superscript"/>
        </w:rPr>
        <w:t>1</w:t>
      </w:r>
      <w:r>
        <w:rPr>
          <w:rStyle w:val="975"/>
          <w:rFonts w:hint="eastAsia" w:ascii="仿宋" w:hAnsi="仿宋" w:eastAsia="仿宋" w:cs="仿宋"/>
          <w:szCs w:val="18"/>
          <w:highlight w:val="none"/>
          <w:vertAlign w:val="superscript"/>
        </w:rPr>
        <w:fldChar w:fldCharType="end"/>
      </w:r>
      <w:r>
        <w:rPr>
          <w:rFonts w:hint="eastAsia" w:ascii="仿宋" w:hAnsi="仿宋" w:eastAsia="仿宋" w:cs="仿宋"/>
          <w:color w:val="000000"/>
          <w:sz w:val="24"/>
          <w:highlight w:val="none"/>
        </w:rPr>
        <w:t>，属于</w:t>
      </w:r>
      <w:r>
        <w:rPr>
          <w:rFonts w:hint="eastAsia" w:ascii="仿宋" w:hAnsi="仿宋" w:eastAsia="仿宋" w:cs="仿宋"/>
          <w:color w:val="000000"/>
          <w:sz w:val="24"/>
          <w:highlight w:val="none"/>
          <w:u w:val="single"/>
        </w:rPr>
        <w:t>（</w:t>
      </w:r>
      <w:r>
        <w:rPr>
          <w:rFonts w:hint="eastAsia" w:ascii="仿宋" w:hAnsi="仿宋" w:eastAsia="仿宋" w:cs="仿宋"/>
          <w:color w:val="000000"/>
          <w:kern w:val="0"/>
          <w:sz w:val="24"/>
          <w:highlight w:val="none"/>
        </w:rPr>
        <w:sym w:font="Wingdings" w:char="00A8"/>
      </w:r>
      <w:r>
        <w:rPr>
          <w:rFonts w:hint="eastAsia" w:ascii="仿宋" w:hAnsi="仿宋" w:eastAsia="仿宋" w:cs="仿宋"/>
          <w:color w:val="000000"/>
          <w:sz w:val="24"/>
          <w:highlight w:val="none"/>
          <w:u w:val="single"/>
        </w:rPr>
        <w:t>中型企业、</w:t>
      </w:r>
      <w:r>
        <w:rPr>
          <w:rFonts w:hint="eastAsia" w:ascii="仿宋" w:hAnsi="仿宋" w:eastAsia="仿宋" w:cs="仿宋"/>
          <w:color w:val="000000"/>
          <w:kern w:val="0"/>
          <w:sz w:val="24"/>
          <w:highlight w:val="none"/>
        </w:rPr>
        <w:sym w:font="Wingdings" w:char="00A8"/>
      </w:r>
      <w:r>
        <w:rPr>
          <w:rFonts w:hint="eastAsia" w:ascii="仿宋" w:hAnsi="仿宋" w:eastAsia="仿宋" w:cs="仿宋"/>
          <w:color w:val="000000"/>
          <w:sz w:val="24"/>
          <w:highlight w:val="none"/>
          <w:u w:val="single"/>
        </w:rPr>
        <w:t>小型企业、</w:t>
      </w:r>
      <w:r>
        <w:rPr>
          <w:rFonts w:hint="eastAsia" w:ascii="仿宋" w:hAnsi="仿宋" w:eastAsia="仿宋" w:cs="仿宋"/>
          <w:color w:val="000000"/>
          <w:kern w:val="0"/>
          <w:sz w:val="24"/>
          <w:highlight w:val="none"/>
        </w:rPr>
        <w:sym w:font="Wingdings" w:char="00A8"/>
      </w:r>
      <w:r>
        <w:rPr>
          <w:rFonts w:hint="eastAsia" w:ascii="仿宋" w:hAnsi="仿宋" w:eastAsia="仿宋" w:cs="仿宋"/>
          <w:color w:val="000000"/>
          <w:sz w:val="24"/>
          <w:highlight w:val="none"/>
          <w:u w:val="single"/>
        </w:rPr>
        <w:t>微型企业）</w:t>
      </w:r>
      <w:r>
        <w:rPr>
          <w:rFonts w:hint="eastAsia" w:ascii="仿宋" w:hAnsi="仿宋" w:eastAsia="仿宋" w:cs="仿宋"/>
          <w:color w:val="000000"/>
          <w:sz w:val="24"/>
          <w:highlight w:val="none"/>
        </w:rPr>
        <w:t>；</w:t>
      </w:r>
    </w:p>
    <w:p>
      <w:pPr>
        <w:snapToGrid w:val="0"/>
        <w:spacing w:beforeLines="20" w:afterLines="20" w:line="400" w:lineRule="atLeast"/>
        <w:ind w:firstLine="480"/>
        <w:jc w:val="left"/>
        <w:rPr>
          <w:rFonts w:ascii="仿宋" w:hAnsi="仿宋" w:eastAsia="仿宋" w:cs="仿宋"/>
          <w:color w:val="000000"/>
          <w:sz w:val="24"/>
          <w:highlight w:val="none"/>
        </w:rPr>
      </w:pPr>
      <w:r>
        <w:rPr>
          <w:rFonts w:hint="eastAsia" w:ascii="仿宋" w:hAnsi="仿宋" w:eastAsia="仿宋" w:cs="仿宋"/>
          <w:color w:val="000000"/>
          <w:sz w:val="24"/>
          <w:highlight w:val="none"/>
        </w:rPr>
        <w:t>……</w:t>
      </w:r>
    </w:p>
    <w:p>
      <w:pPr>
        <w:snapToGrid w:val="0"/>
        <w:spacing w:beforeLines="20" w:afterLines="20" w:line="400" w:lineRule="atLeast"/>
        <w:ind w:firstLine="480"/>
        <w:jc w:val="left"/>
        <w:rPr>
          <w:rFonts w:ascii="仿宋" w:hAnsi="仿宋" w:eastAsia="仿宋" w:cs="仿宋"/>
          <w:color w:val="000000"/>
          <w:sz w:val="24"/>
          <w:highlight w:val="none"/>
        </w:rPr>
      </w:pPr>
      <w:r>
        <w:rPr>
          <w:rFonts w:hint="eastAsia" w:ascii="仿宋" w:hAnsi="仿宋" w:eastAsia="仿宋" w:cs="仿宋"/>
          <w:color w:val="000000"/>
          <w:sz w:val="24"/>
          <w:highlight w:val="none"/>
        </w:rPr>
        <w:t>以上企业，不属于大企业的分支机构，不存在控股股东为大企业的情形，也不存在与大企业的负责人为同一人的情形。</w:t>
      </w:r>
    </w:p>
    <w:p>
      <w:pPr>
        <w:snapToGrid w:val="0"/>
        <w:spacing w:beforeLines="20" w:afterLines="20" w:line="400" w:lineRule="atLeast"/>
        <w:ind w:firstLine="480"/>
        <w:jc w:val="left"/>
        <w:rPr>
          <w:rFonts w:ascii="仿宋" w:hAnsi="仿宋" w:eastAsia="仿宋" w:cs="仿宋"/>
          <w:color w:val="000000"/>
          <w:sz w:val="24"/>
          <w:highlight w:val="none"/>
        </w:rPr>
      </w:pPr>
      <w:r>
        <w:rPr>
          <w:rFonts w:hint="eastAsia" w:ascii="仿宋" w:hAnsi="仿宋" w:eastAsia="仿宋" w:cs="仿宋"/>
          <w:color w:val="000000"/>
          <w:sz w:val="24"/>
          <w:highlight w:val="none"/>
        </w:rPr>
        <w:t>本企业对上述声明内容的真实性负责。如有虚假，将依法承担相应责任。</w:t>
      </w:r>
    </w:p>
    <w:p>
      <w:pPr>
        <w:snapToGrid w:val="0"/>
        <w:spacing w:beforeLines="20" w:afterLines="20" w:line="400" w:lineRule="atLeast"/>
        <w:ind w:firstLine="4200"/>
        <w:jc w:val="left"/>
        <w:rPr>
          <w:rFonts w:ascii="仿宋" w:hAnsi="仿宋" w:eastAsia="仿宋" w:cs="仿宋"/>
          <w:color w:val="000000"/>
          <w:sz w:val="24"/>
          <w:highlight w:val="none"/>
        </w:rPr>
      </w:pPr>
      <w:r>
        <w:rPr>
          <w:rFonts w:hint="eastAsia" w:ascii="仿宋" w:hAnsi="仿宋" w:eastAsia="仿宋" w:cs="仿宋"/>
          <w:color w:val="000000"/>
          <w:sz w:val="24"/>
          <w:highlight w:val="none"/>
        </w:rPr>
        <w:t>企业名称（盖章）：</w:t>
      </w:r>
    </w:p>
    <w:p>
      <w:pPr>
        <w:snapToGrid w:val="0"/>
        <w:spacing w:beforeLines="20" w:afterLines="20" w:line="400" w:lineRule="atLeast"/>
        <w:ind w:firstLine="4080"/>
        <w:jc w:val="left"/>
        <w:rPr>
          <w:rFonts w:ascii="仿宋" w:hAnsi="仿宋" w:eastAsia="仿宋" w:cs="仿宋"/>
          <w:color w:val="000000"/>
          <w:sz w:val="24"/>
          <w:highlight w:val="none"/>
        </w:rPr>
      </w:pPr>
      <w:r>
        <w:rPr>
          <w:rFonts w:hint="eastAsia" w:ascii="仿宋" w:hAnsi="仿宋" w:eastAsia="仿宋" w:cs="仿宋"/>
          <w:color w:val="000000"/>
          <w:sz w:val="24"/>
          <w:highlight w:val="none"/>
        </w:rPr>
        <w:t>日期： 2024年</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w:t>
      </w:r>
    </w:p>
    <w:p>
      <w:pPr>
        <w:snapToGrid w:val="0"/>
        <w:spacing w:beforeLines="50" w:afterLines="50" w:line="400" w:lineRule="atLeast"/>
        <w:ind w:firstLine="643"/>
        <w:jc w:val="center"/>
        <w:rPr>
          <w:rFonts w:ascii="仿宋" w:hAnsi="仿宋" w:eastAsia="仿宋" w:cs="仿宋"/>
          <w:color w:val="000000"/>
          <w:sz w:val="24"/>
          <w:highlight w:val="none"/>
        </w:rPr>
      </w:pPr>
      <w:r>
        <w:rPr>
          <w:rFonts w:hint="eastAsia" w:ascii="仿宋" w:hAnsi="仿宋" w:eastAsia="仿宋" w:cs="仿宋"/>
          <w:color w:val="000000"/>
          <w:sz w:val="24"/>
          <w:highlight w:val="none"/>
        </w:rPr>
        <w:t>从业人员、营业收入、资产总额填报上一年度数据，无上一年度数据的新成立企业可不填报。</w:t>
      </w:r>
    </w:p>
    <w:p>
      <w:pPr>
        <w:pStyle w:val="18"/>
        <w:snapToGrid w:val="0"/>
        <w:spacing w:after="120" w:line="400" w:lineRule="atLeast"/>
        <w:rPr>
          <w:rFonts w:ascii="仿宋" w:hAnsi="仿宋" w:eastAsia="仿宋" w:cs="仿宋"/>
          <w:b/>
          <w:kern w:val="0"/>
          <w:sz w:val="32"/>
          <w:szCs w:val="32"/>
          <w:highlight w:val="none"/>
        </w:rPr>
      </w:pPr>
      <w:r>
        <w:rPr>
          <w:rFonts w:hint="eastAsia" w:ascii="仿宋" w:hAnsi="仿宋" w:eastAsia="仿宋" w:cs="仿宋"/>
          <w:color w:val="000000"/>
          <w:highlight w:val="none"/>
        </w:rPr>
        <w:t>注：投标人提供的中小企业声明函与实际情况不符的，投标价格不可享受价格扣除。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center"/>
        <w:rPr>
          <w:rFonts w:ascii="仿宋" w:hAnsi="仿宋" w:eastAsia="仿宋" w:cs="仿宋"/>
          <w:b/>
          <w:kern w:val="0"/>
          <w:sz w:val="36"/>
          <w:szCs w:val="36"/>
          <w:highlight w:val="none"/>
        </w:rPr>
      </w:pPr>
    </w:p>
    <w:p>
      <w:pPr>
        <w:widowControl/>
        <w:adjustRightInd/>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w:t>
      </w:r>
    </w:p>
    <w:p>
      <w:pPr>
        <w:spacing w:line="360" w:lineRule="auto"/>
        <w:jc w:val="center"/>
        <w:outlineLvl w:val="0"/>
        <w:rPr>
          <w:rFonts w:ascii="仿宋" w:hAnsi="仿宋" w:eastAsia="仿宋" w:cs="仿宋"/>
          <w:b/>
          <w:kern w:val="0"/>
          <w:sz w:val="24"/>
          <w:highlight w:val="none"/>
        </w:rPr>
      </w:pPr>
    </w:p>
    <w:p>
      <w:pPr>
        <w:spacing w:line="360" w:lineRule="auto"/>
        <w:jc w:val="center"/>
        <w:outlineLvl w:val="0"/>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（3）联合协议</w:t>
      </w:r>
      <w:r>
        <w:rPr>
          <w:rFonts w:hint="eastAsia" w:ascii="仿宋" w:hAnsi="仿宋" w:eastAsia="仿宋" w:cs="仿宋"/>
          <w:highlight w:val="none"/>
        </w:rPr>
        <w:t>………………………………………………………………………………（页码）</w:t>
      </w:r>
    </w:p>
    <w:p>
      <w:pPr>
        <w:snapToGrid w:val="0"/>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（4）分包意向协议</w:t>
      </w:r>
      <w:r>
        <w:rPr>
          <w:rFonts w:hint="eastAsia" w:ascii="仿宋" w:hAnsi="仿宋" w:eastAsia="仿宋" w:cs="仿宋"/>
          <w:highlight w:val="none"/>
        </w:rPr>
        <w:t>…………………………………………………………………………（页码）</w:t>
      </w:r>
    </w:p>
    <w:p>
      <w:pPr>
        <w:snapToGrid w:val="0"/>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（5）符合性审查资料</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（6）评标标准相应的商务技术资料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（7）商务技术偏离表</w:t>
      </w:r>
      <w:r>
        <w:rPr>
          <w:rFonts w:hint="eastAsia" w:ascii="仿宋" w:hAnsi="仿宋" w:eastAsia="仿宋" w:cs="仿宋"/>
          <w:highlight w:val="none"/>
        </w:rPr>
        <w:t>………………………………………………………………………（页码）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snapToGrid w:val="0"/>
        <w:spacing w:line="360" w:lineRule="auto"/>
        <w:jc w:val="center"/>
        <w:rPr>
          <w:rFonts w:ascii="仿宋" w:hAnsi="仿宋" w:eastAsia="仿宋" w:cs="仿宋"/>
          <w:b/>
          <w:kern w:val="0"/>
          <w:sz w:val="32"/>
          <w:szCs w:val="32"/>
          <w:highlight w:val="none"/>
          <w:lang w:val="zh-CN"/>
        </w:rPr>
      </w:pPr>
    </w:p>
    <w:p>
      <w:pPr>
        <w:widowControl/>
        <w:adjustRightInd/>
        <w:jc w:val="left"/>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snapToGrid w:val="0"/>
        <w:spacing w:line="336" w:lineRule="auto"/>
        <w:jc w:val="center"/>
        <w:outlineLvl w:val="0"/>
        <w:rPr>
          <w:rFonts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snapToGrid w:val="0"/>
        <w:spacing w:line="312" w:lineRule="auto"/>
        <w:rPr>
          <w:rFonts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我方参加你方组织的（项目名称）【招标编号：（采购编号）】招标的有关活动，并对此项目进行投标。为此：</w:t>
      </w:r>
    </w:p>
    <w:p>
      <w:pPr>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天（不少于</w:t>
      </w:r>
      <w:r>
        <w:rPr>
          <w:rFonts w:hint="eastAsia" w:ascii="仿宋" w:hAnsi="仿宋" w:eastAsia="仿宋" w:cs="仿宋"/>
          <w:sz w:val="24"/>
          <w:highlight w:val="none"/>
          <w:u w:val="single"/>
        </w:rPr>
        <w:t>90</w:t>
      </w:r>
      <w:r>
        <w:rPr>
          <w:rFonts w:hint="eastAsia" w:ascii="仿宋" w:hAnsi="仿宋" w:eastAsia="仿宋" w:cs="仿宋"/>
          <w:sz w:val="24"/>
          <w:highlight w:val="none"/>
        </w:rPr>
        <w:t>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2、我方的投标文件包括以下内容：</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2.1资格文件：</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2.1.1承诺函；</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2.1.2落实政府采购政策需满足的资格要求（如果有）；</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2.1.3本项目的特定资格要求（如果有）。</w:t>
      </w:r>
    </w:p>
    <w:p>
      <w:pPr>
        <w:snapToGrid w:val="0"/>
        <w:spacing w:line="312" w:lineRule="auto"/>
        <w:ind w:left="210" w:leftChars="1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2商务技术</w:t>
      </w:r>
      <w:r>
        <w:rPr>
          <w:rFonts w:hint="eastAsia" w:ascii="仿宋" w:hAnsi="仿宋" w:eastAsia="仿宋" w:cs="仿宋"/>
          <w:sz w:val="24"/>
          <w:highlight w:val="none"/>
          <w:lang w:val="zh-CN"/>
        </w:rPr>
        <w:t>文件：</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2.2.1投标函；</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2.2.3联合协议（如果有）；</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2.2.4分包意向协议（如果有）；</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2.2.5符合性审查资料；</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2.2.6评标标准相应的商务技术资料；</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2.2.7商务技术偏离表；</w:t>
      </w:r>
    </w:p>
    <w:p>
      <w:pPr>
        <w:snapToGrid w:val="0"/>
        <w:spacing w:line="312" w:lineRule="auto"/>
        <w:ind w:left="420" w:leftChars="2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12"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2.3.2中小企业声明函（如果有）。</w:t>
      </w:r>
    </w:p>
    <w:p>
      <w:pPr>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snapToGrid w:val="0"/>
        <w:spacing w:line="312"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4、如我方中标，我方承诺：</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4.3按照招标文件要求提交履约保证金；</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snapToGrid w:val="0"/>
        <w:spacing w:line="312"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5、其他补充说明:。</w:t>
      </w:r>
    </w:p>
    <w:p>
      <w:pPr>
        <w:spacing w:line="312" w:lineRule="auto"/>
        <w:ind w:firstLine="3600" w:firstLineChars="1500"/>
        <w:rPr>
          <w:rFonts w:ascii="仿宋" w:hAnsi="仿宋" w:eastAsia="仿宋" w:cs="仿宋"/>
          <w:sz w:val="24"/>
          <w:highlight w:val="none"/>
        </w:rPr>
      </w:pPr>
      <w:r>
        <w:rPr>
          <w:rFonts w:hint="eastAsia" w:ascii="仿宋" w:hAnsi="仿宋" w:eastAsia="仿宋" w:cs="仿宋"/>
          <w:sz w:val="24"/>
          <w:highlight w:val="none"/>
        </w:rPr>
        <w:t>投标人名称（电子签名）：</w:t>
      </w:r>
    </w:p>
    <w:p>
      <w:pPr>
        <w:spacing w:line="312" w:lineRule="auto"/>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autoSpaceDE w:val="0"/>
        <w:autoSpaceDN w:val="0"/>
        <w:spacing w:line="360" w:lineRule="auto"/>
        <w:ind w:firstLine="482" w:firstLineChars="200"/>
        <w:jc w:val="left"/>
        <w:rPr>
          <w:rFonts w:ascii="仿宋" w:hAnsi="仿宋" w:eastAsia="仿宋" w:cs="仿宋"/>
          <w:b/>
          <w:kern w:val="0"/>
          <w:sz w:val="32"/>
          <w:szCs w:val="32"/>
          <w:highlight w:val="none"/>
          <w:lang w:val="zh-CN"/>
        </w:rPr>
      </w:pPr>
      <w:r>
        <w:rPr>
          <w:rFonts w:hint="eastAsia" w:ascii="仿宋_GB2312" w:hAnsi="仿宋_GB2312" w:eastAsia="仿宋_GB2312" w:cs="仿宋_GB2312"/>
          <w:b/>
          <w:bCs/>
          <w:sz w:val="24"/>
          <w:highlight w:val="none"/>
        </w:rPr>
        <w:t>注：按本格式和要求提供。</w:t>
      </w:r>
    </w:p>
    <w:p>
      <w:pPr>
        <w:jc w:val="center"/>
        <w:rPr>
          <w:rFonts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sz w:val="24"/>
          <w:highlight w:val="none"/>
        </w:rPr>
      </w:pPr>
    </w:p>
    <w:p>
      <w:pPr>
        <w:snapToGrid w:val="0"/>
        <w:spacing w:line="360" w:lineRule="auto"/>
        <w:ind w:firstLine="2872" w:firstLineChars="894"/>
        <w:rPr>
          <w:rFonts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委托（姓名）为我方代理人（身份证号码：，手机：），以我方名义处理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日</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lang w:val="zh-CN"/>
        </w:rPr>
        <w:t>止。</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特此告知。</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p>
    <w:p>
      <w:pPr>
        <w:widowControl/>
        <w:adjustRightInd/>
        <w:jc w:val="left"/>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br w:type="page"/>
      </w: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授权委托书（适用于联合体投标）</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委托（姓名）为我方代理人（身份证号码：，手机：），以我方名义处理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自年月日起至年月日止。</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特此告知。</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rPr>
          <w:rFonts w:ascii="仿宋" w:hAnsi="仿宋" w:eastAsia="仿宋" w:cs="仿宋"/>
          <w:highlight w:val="none"/>
        </w:rPr>
      </w:pP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widowControl/>
        <w:adjustRightInd/>
        <w:jc w:val="left"/>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br w:type="page"/>
      </w:r>
    </w:p>
    <w:p>
      <w:pPr>
        <w:autoSpaceDE w:val="0"/>
        <w:autoSpaceDN w:val="0"/>
        <w:spacing w:line="360" w:lineRule="auto"/>
        <w:jc w:val="center"/>
        <w:rPr>
          <w:rFonts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154"/>
        <w:spacing w:line="360" w:lineRule="auto"/>
        <w:rPr>
          <w:rFonts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109" w:type="dxa"/>
          </w:tcPr>
          <w:p>
            <w:pPr>
              <w:pStyle w:val="154"/>
              <w:adjustRightInd w:val="0"/>
              <w:spacing w:line="360" w:lineRule="auto"/>
              <w:rPr>
                <w:rFonts w:ascii="仿宋" w:hAnsi="仿宋" w:eastAsia="仿宋" w:cs="仿宋"/>
                <w:bCs/>
                <w:sz w:val="24"/>
                <w:highlight w:val="none"/>
              </w:rPr>
            </w:pPr>
            <w:r>
              <w:rPr>
                <w:rFonts w:hint="eastAsia" w:ascii="仿宋" w:hAnsi="仿宋" w:eastAsia="仿宋" w:cs="仿宋"/>
                <w:bCs/>
                <w:sz w:val="24"/>
                <w:highlight w:val="none"/>
              </w:rPr>
              <w:t>正面：反面：</w:t>
            </w:r>
          </w:p>
          <w:p>
            <w:pPr>
              <w:pStyle w:val="154"/>
              <w:adjustRightInd w:val="0"/>
              <w:spacing w:line="360" w:lineRule="auto"/>
              <w:rPr>
                <w:rFonts w:ascii="仿宋" w:hAnsi="仿宋" w:eastAsia="仿宋" w:cs="仿宋"/>
                <w:bCs/>
                <w:sz w:val="24"/>
                <w:highlight w:val="none"/>
              </w:rPr>
            </w:pPr>
          </w:p>
        </w:tc>
      </w:tr>
    </w:tbl>
    <w:p>
      <w:pPr>
        <w:snapToGrid w:val="0"/>
        <w:spacing w:line="360" w:lineRule="auto"/>
        <w:ind w:firstLine="576"/>
        <w:jc w:val="center"/>
        <w:rPr>
          <w:rFonts w:ascii="仿宋" w:hAnsi="仿宋" w:eastAsia="仿宋" w:cs="仿宋"/>
          <w:kern w:val="0"/>
          <w:sz w:val="24"/>
          <w:highlight w:val="none"/>
          <w:lang w:val="zh-CN"/>
        </w:rPr>
      </w:pPr>
    </w:p>
    <w:p>
      <w:pPr>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jc w:val="center"/>
        <w:rPr>
          <w:rFonts w:ascii="仿宋" w:hAnsi="仿宋" w:eastAsia="仿宋" w:cs="仿宋"/>
          <w:b/>
          <w:kern w:val="0"/>
          <w:sz w:val="32"/>
          <w:szCs w:val="32"/>
          <w:highlight w:val="none"/>
        </w:rPr>
      </w:pPr>
    </w:p>
    <w:p>
      <w:pPr>
        <w:widowControl/>
        <w:adjustRightInd/>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br w:type="page"/>
      </w: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联合协议</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投标。</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rPr>
        <w:t>提供的全部货物由小微企业制造，其合同份额占到合同总金额%以上；</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30%以上，对联合体报价给予6%的扣除）</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napToGrid w:val="0"/>
        <w:spacing w:line="360" w:lineRule="auto"/>
        <w:ind w:right="480"/>
        <w:rPr>
          <w:rFonts w:ascii="仿宋" w:hAnsi="仿宋" w:eastAsia="仿宋" w:cs="仿宋"/>
          <w:b/>
          <w:kern w:val="0"/>
          <w:sz w:val="32"/>
          <w:szCs w:val="32"/>
          <w:highlight w:val="none"/>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四、分包意向协议</w:t>
      </w:r>
    </w:p>
    <w:p>
      <w:pPr>
        <w:widowControl/>
        <w:spacing w:line="360" w:lineRule="auto"/>
        <w:ind w:firstLine="120" w:firstLineChars="50"/>
        <w:jc w:val="left"/>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kern w:val="0"/>
          <w:sz w:val="24"/>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4"/>
        <w:ind w:left="664" w:leftChars="316" w:firstLine="229" w:firstLineChars="95"/>
        <w:rPr>
          <w:rFonts w:ascii="仿宋" w:eastAsia="仿宋" w:cs="仿宋"/>
          <w:highlight w:val="none"/>
        </w:rPr>
      </w:pPr>
      <w:r>
        <w:rPr>
          <w:rFonts w:hint="eastAsia" w:ascii="仿宋" w:eastAsia="仿宋" w:cs="仿宋"/>
          <w:kern w:val="0"/>
          <w:sz w:val="24"/>
          <w:szCs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ascii="仿宋" w:hAnsi="仿宋" w:eastAsia="仿宋" w:cs="仿宋"/>
          <w:highlight w:val="none"/>
          <w:u w:val="single"/>
        </w:rPr>
      </w:pP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ascii="仿宋" w:hAnsi="仿宋" w:eastAsia="仿宋" w:cs="仿宋"/>
          <w:kern w:val="0"/>
          <w:sz w:val="24"/>
          <w:highlight w:val="none"/>
          <w:lang w:val="zh-CN"/>
        </w:rPr>
      </w:pP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ascii="仿宋" w:hAnsi="仿宋" w:eastAsia="仿宋" w:cs="仿宋"/>
          <w:kern w:val="0"/>
          <w:sz w:val="24"/>
          <w:highlight w:val="none"/>
          <w:lang w:val="zh-CN"/>
        </w:rPr>
      </w:pPr>
    </w:p>
    <w:p>
      <w:pPr>
        <w:snapToGrid w:val="0"/>
        <w:spacing w:line="360" w:lineRule="auto"/>
        <w:ind w:left="573" w:leftChars="273"/>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ascii="仿宋" w:hAnsi="仿宋" w:eastAsia="仿宋" w:cs="仿宋"/>
          <w:kern w:val="0"/>
          <w:sz w:val="24"/>
          <w:highlight w:val="none"/>
          <w:lang w:val="zh-CN"/>
        </w:rPr>
      </w:pP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ascii="仿宋" w:hAnsi="仿宋" w:eastAsia="仿宋" w:cs="仿宋"/>
          <w:kern w:val="0"/>
          <w:sz w:val="24"/>
          <w:highlight w:val="none"/>
          <w:lang w:val="zh-CN"/>
        </w:rPr>
      </w:pP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u w:val="single"/>
        </w:rPr>
        <w:t>（分包供应商名称）提供的货物全部由小微企业制造，</w:t>
      </w:r>
      <w:r>
        <w:rPr>
          <w:rFonts w:hint="eastAsia" w:ascii="仿宋" w:hAnsi="仿宋" w:eastAsia="仿宋" w:cs="仿宋"/>
          <w:kern w:val="0"/>
          <w:sz w:val="24"/>
          <w:highlight w:val="none"/>
        </w:rPr>
        <w:t>其合同份额占到合同总金额%以上</w:t>
      </w:r>
      <w:r>
        <w:rPr>
          <w:rFonts w:hint="eastAsia" w:ascii="仿宋" w:hAnsi="仿宋" w:eastAsia="仿宋" w:cs="仿宋"/>
          <w:highlight w:val="none"/>
        </w:rPr>
        <w:t>。</w:t>
      </w:r>
      <w:r>
        <w:rPr>
          <w:rFonts w:hint="eastAsia" w:ascii="仿宋" w:hAnsi="仿宋" w:eastAsia="仿宋" w:cs="仿宋"/>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30%以上的，对大中型企业的报价给予</w:t>
      </w:r>
      <w:r>
        <w:rPr>
          <w:rFonts w:hint="eastAsia" w:ascii="仿宋" w:hAnsi="仿宋" w:eastAsia="仿宋" w:cs="仿宋"/>
          <w:b/>
          <w:kern w:val="0"/>
          <w:sz w:val="24"/>
          <w:highlight w:val="none"/>
        </w:rPr>
        <w:t>6</w:t>
      </w:r>
      <w:r>
        <w:rPr>
          <w:rFonts w:hint="eastAsia" w:ascii="仿宋" w:hAnsi="仿宋" w:eastAsia="仿宋" w:cs="仿宋"/>
          <w:b/>
          <w:kern w:val="0"/>
          <w:sz w:val="24"/>
          <w:highlight w:val="none"/>
          <w:lang w:val="zh-CN"/>
        </w:rPr>
        <w:t>%的扣除）</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widowControl/>
        <w:adjustRightInd/>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五、符合性审查资料</w:t>
      </w:r>
    </w:p>
    <w:p>
      <w:pPr>
        <w:jc w:val="center"/>
        <w:rPr>
          <w:rFonts w:ascii="仿宋" w:hAnsi="仿宋" w:eastAsia="仿宋" w:cs="仿宋"/>
          <w:b/>
          <w:kern w:val="0"/>
          <w:sz w:val="32"/>
          <w:szCs w:val="32"/>
          <w:highlight w:val="none"/>
        </w:rPr>
      </w:pPr>
    </w:p>
    <w:tbl>
      <w:tblPr>
        <w:tblStyle w:val="65"/>
        <w:tblW w:w="90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3965"/>
        <w:gridCol w:w="258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55"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3965"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实质性要求</w:t>
            </w:r>
          </w:p>
        </w:tc>
        <w:tc>
          <w:tcPr>
            <w:tcW w:w="2580"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752"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5"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1</w:t>
            </w:r>
          </w:p>
        </w:tc>
        <w:tc>
          <w:tcPr>
            <w:tcW w:w="3965"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80" w:type="dxa"/>
            <w:vAlign w:val="center"/>
          </w:tcPr>
          <w:p>
            <w:pPr>
              <w:rPr>
                <w:rFonts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75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见投标文件</w:t>
            </w:r>
          </w:p>
          <w:p>
            <w:pPr>
              <w:jc w:val="cente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755"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3965"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采购人拟采购的产品属于政府强制采购的节能产品品目清单范围的，投标人按招标文件要求提供国家确定的认证机构出具的、处于有效期之内的节能产品认证证书。</w:t>
            </w:r>
          </w:p>
        </w:tc>
        <w:tc>
          <w:tcPr>
            <w:tcW w:w="2580" w:type="dxa"/>
            <w:vAlign w:val="center"/>
          </w:tcPr>
          <w:p>
            <w:pPr>
              <w:rPr>
                <w:rFonts w:ascii="仿宋" w:hAnsi="仿宋" w:eastAsia="仿宋" w:cs="仿宋"/>
                <w:sz w:val="24"/>
                <w:highlight w:val="none"/>
              </w:rPr>
            </w:pPr>
            <w:r>
              <w:rPr>
                <w:rFonts w:hint="eastAsia" w:ascii="仿宋" w:hAnsi="仿宋" w:eastAsia="仿宋" w:cs="仿宋"/>
                <w:sz w:val="24"/>
                <w:highlight w:val="none"/>
              </w:rPr>
              <w:t>节能产品认证证书（本项目拟采购的产品不属于政府强制采购的节能产品品目清单范围的，无需提供）</w:t>
            </w:r>
          </w:p>
        </w:tc>
        <w:tc>
          <w:tcPr>
            <w:tcW w:w="175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见投标文件</w:t>
            </w:r>
          </w:p>
          <w:p>
            <w:pPr>
              <w:pStyle w:val="4"/>
              <w:jc w:val="center"/>
              <w:rPr>
                <w:rFonts w:ascii="仿宋" w:eastAsia="仿宋" w:cs="仿宋"/>
                <w:highlight w:val="none"/>
                <w:lang w:val="en-US"/>
              </w:rPr>
            </w:pPr>
            <w:r>
              <w:rPr>
                <w:rFonts w:hint="eastAsia" w:ascii="仿宋" w:eastAsia="仿宋" w:cs="仿宋"/>
                <w:b w:val="0"/>
                <w:bCs w:val="0"/>
                <w:sz w:val="24"/>
                <w:szCs w:val="24"/>
                <w:highlight w:val="none"/>
                <w:lang w:val="en-US"/>
              </w:rPr>
              <w:t>第</w:t>
            </w:r>
            <w:r>
              <w:rPr>
                <w:rFonts w:hint="eastAsia" w:ascii="仿宋" w:eastAsia="仿宋" w:cs="仿宋"/>
                <w:sz w:val="24"/>
                <w:highlight w:val="none"/>
                <w:u w:val="single"/>
              </w:rPr>
              <w:t>　　</w:t>
            </w:r>
            <w:r>
              <w:rPr>
                <w:rFonts w:hint="eastAsia" w:asci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3</w:t>
            </w:r>
          </w:p>
        </w:tc>
        <w:tc>
          <w:tcPr>
            <w:tcW w:w="3965"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2580" w:type="dxa"/>
            <w:vAlign w:val="center"/>
          </w:tcPr>
          <w:p>
            <w:pPr>
              <w:rPr>
                <w:rFonts w:ascii="仿宋" w:hAnsi="仿宋" w:eastAsia="仿宋" w:cs="仿宋"/>
                <w:sz w:val="24"/>
                <w:highlight w:val="none"/>
              </w:rPr>
            </w:pPr>
            <w:r>
              <w:rPr>
                <w:rFonts w:hint="eastAsia" w:ascii="仿宋" w:hAnsi="仿宋" w:eastAsia="仿宋" w:cs="仿宋"/>
                <w:sz w:val="24"/>
                <w:highlight w:val="none"/>
              </w:rPr>
              <w:t>投标函</w:t>
            </w:r>
          </w:p>
        </w:tc>
        <w:tc>
          <w:tcPr>
            <w:tcW w:w="175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见投标文件</w:t>
            </w:r>
          </w:p>
          <w:p>
            <w:pPr>
              <w:jc w:val="cente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4</w:t>
            </w:r>
          </w:p>
        </w:tc>
        <w:tc>
          <w:tcPr>
            <w:tcW w:w="3965"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2580" w:type="dxa"/>
            <w:vAlign w:val="center"/>
          </w:tcPr>
          <w:p>
            <w:pPr>
              <w:rPr>
                <w:rFonts w:ascii="仿宋" w:hAnsi="仿宋" w:eastAsia="仿宋" w:cs="仿宋"/>
                <w:sz w:val="24"/>
                <w:highlight w:val="none"/>
              </w:rPr>
            </w:pPr>
            <w:r>
              <w:rPr>
                <w:rFonts w:hint="eastAsia" w:ascii="仿宋" w:hAnsi="仿宋" w:eastAsia="仿宋" w:cs="仿宋"/>
                <w:kern w:val="0"/>
                <w:sz w:val="24"/>
                <w:highlight w:val="none"/>
              </w:rPr>
              <w:t>招标文件其它实质性要求相应的材料（“▲”系指实质性要求条款，招标文件无其它实质性要求的，无需提供）</w:t>
            </w:r>
          </w:p>
        </w:tc>
        <w:tc>
          <w:tcPr>
            <w:tcW w:w="175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见投标文件</w:t>
            </w:r>
          </w:p>
          <w:p>
            <w:pPr>
              <w:jc w:val="cente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w:t>
            </w:r>
            <w:r>
              <w:rPr>
                <w:rFonts w:hint="eastAsia" w:ascii="仿宋" w:hAnsi="仿宋" w:eastAsia="仿宋" w:cs="仿宋"/>
                <w:sz w:val="24"/>
                <w:highlight w:val="none"/>
              </w:rPr>
              <w:t>页</w:t>
            </w:r>
          </w:p>
        </w:tc>
      </w:tr>
    </w:tbl>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pStyle w:val="4"/>
        <w:rPr>
          <w:rFonts w:ascii="仿宋" w:eastAsia="仿宋" w:cs="仿宋"/>
          <w:kern w:val="0"/>
          <w:highlight w:val="none"/>
        </w:rPr>
      </w:pPr>
    </w:p>
    <w:p>
      <w:pPr>
        <w:rPr>
          <w:rFonts w:ascii="仿宋" w:hAnsi="仿宋" w:eastAsia="仿宋" w:cs="仿宋"/>
          <w:b/>
          <w:kern w:val="0"/>
          <w:sz w:val="32"/>
          <w:szCs w:val="32"/>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pStyle w:val="3"/>
        <w:rPr>
          <w:rFonts w:ascii="仿宋" w:hAnsi="仿宋" w:eastAsia="仿宋" w:cs="仿宋"/>
          <w:highlight w:val="none"/>
        </w:rPr>
      </w:pPr>
    </w:p>
    <w:p>
      <w:pPr>
        <w:pStyle w:val="56"/>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jc w:val="center"/>
        <w:rPr>
          <w:rFonts w:ascii="仿宋" w:hAnsi="仿宋" w:eastAsia="仿宋" w:cs="仿宋"/>
          <w:highlight w:val="none"/>
        </w:rPr>
      </w:pPr>
      <w:r>
        <w:rPr>
          <w:rFonts w:hint="eastAsia" w:ascii="仿宋" w:hAnsi="仿宋" w:eastAsia="仿宋" w:cs="仿宋"/>
          <w:b/>
          <w:kern w:val="0"/>
          <w:sz w:val="32"/>
          <w:szCs w:val="32"/>
          <w:highlight w:val="none"/>
        </w:rPr>
        <w:t>六、评标标准相应的商务技术资料</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jc w:val="center"/>
        <w:rPr>
          <w:rFonts w:ascii="仿宋" w:hAnsi="仿宋" w:eastAsia="仿宋" w:cs="仿宋"/>
          <w:b/>
          <w:kern w:val="0"/>
          <w:sz w:val="32"/>
          <w:szCs w:val="32"/>
          <w:highlight w:val="none"/>
        </w:rPr>
      </w:pPr>
    </w:p>
    <w:p>
      <w:pPr>
        <w:pStyle w:val="3"/>
        <w:rPr>
          <w:rFonts w:ascii="仿宋" w:hAnsi="仿宋" w:eastAsia="仿宋" w:cs="仿宋"/>
          <w:b/>
          <w:kern w:val="0"/>
          <w:sz w:val="32"/>
          <w:szCs w:val="32"/>
          <w:highlight w:val="none"/>
        </w:rPr>
      </w:pPr>
    </w:p>
    <w:p>
      <w:pPr>
        <w:pStyle w:val="56"/>
        <w:rPr>
          <w:rFonts w:ascii="仿宋" w:hAnsi="仿宋" w:eastAsia="仿宋" w:cs="仿宋"/>
          <w:b/>
          <w:kern w:val="0"/>
          <w:sz w:val="32"/>
          <w:szCs w:val="32"/>
          <w:highlight w:val="none"/>
        </w:rPr>
      </w:pPr>
    </w:p>
    <w:p>
      <w:pPr>
        <w:pStyle w:val="3"/>
        <w:rPr>
          <w:rFonts w:ascii="仿宋" w:hAnsi="仿宋" w:eastAsia="仿宋" w:cs="仿宋"/>
          <w:highlight w:val="none"/>
        </w:rPr>
      </w:pPr>
    </w:p>
    <w:p>
      <w:pPr>
        <w:pStyle w:val="56"/>
        <w:rPr>
          <w:rFonts w:ascii="仿宋" w:hAnsi="仿宋" w:eastAsia="仿宋" w:cs="仿宋"/>
          <w:highlight w:val="none"/>
          <w:lang w:val="zh-CN"/>
        </w:rPr>
      </w:pPr>
    </w:p>
    <w:p>
      <w:pPr>
        <w:rPr>
          <w:rFonts w:ascii="仿宋" w:hAnsi="仿宋" w:eastAsia="仿宋" w:cs="仿宋"/>
          <w:highlight w:val="none"/>
          <w:lang w:val="zh-CN"/>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bl>
    <w:p>
      <w:pPr>
        <w:jc w:val="left"/>
        <w:rPr>
          <w:rFonts w:ascii="仿宋" w:hAnsi="仿宋" w:eastAsia="仿宋" w:cs="仿宋"/>
          <w:kern w:val="0"/>
          <w:sz w:val="24"/>
          <w:highlight w:val="none"/>
        </w:rPr>
      </w:pPr>
      <w:r>
        <w:rPr>
          <w:rFonts w:hint="eastAsia" w:ascii="仿宋" w:hAnsi="仿宋" w:eastAsia="仿宋" w:cs="仿宋"/>
          <w:kern w:val="0"/>
          <w:sz w:val="24"/>
          <w:highlight w:val="none"/>
        </w:rPr>
        <w:t>投标人保证：除商务技术偏离表列出的偏离外，投标人响应招标文件的全部要求</w:t>
      </w:r>
    </w:p>
    <w:p>
      <w:pPr>
        <w:ind w:firstLine="2891" w:firstLineChars="900"/>
        <w:rPr>
          <w:rFonts w:ascii="仿宋" w:hAnsi="仿宋" w:eastAsia="仿宋" w:cs="仿宋"/>
          <w:b/>
          <w:bCs/>
          <w:sz w:val="32"/>
          <w:szCs w:val="32"/>
          <w:highlight w:val="none"/>
        </w:rPr>
      </w:pPr>
    </w:p>
    <w:p>
      <w:pPr>
        <w:ind w:firstLine="1911" w:firstLineChars="595"/>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八、</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w:t>
      </w:r>
    </w:p>
    <w:p>
      <w:pPr>
        <w:spacing w:line="360" w:lineRule="auto"/>
        <w:ind w:left="4620" w:leftChars="2200"/>
        <w:rPr>
          <w:rFonts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autoSpaceDE w:val="0"/>
        <w:autoSpaceDN w:val="0"/>
        <w:spacing w:line="360" w:lineRule="auto"/>
        <w:ind w:firstLine="482" w:firstLineChars="200"/>
        <w:jc w:val="lef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注：按本格式和要求提供。</w:t>
      </w:r>
    </w:p>
    <w:p>
      <w:pPr>
        <w:spacing w:line="360" w:lineRule="auto"/>
        <w:jc w:val="center"/>
        <w:rPr>
          <w:rFonts w:ascii="仿宋" w:hAnsi="仿宋" w:eastAsia="仿宋" w:cs="仿宋"/>
          <w:b/>
          <w:bCs/>
          <w:sz w:val="24"/>
          <w:highlight w:val="none"/>
        </w:rPr>
      </w:pPr>
    </w:p>
    <w:p>
      <w:pPr>
        <w:spacing w:line="360" w:lineRule="auto"/>
        <w:jc w:val="center"/>
        <w:rPr>
          <w:rFonts w:ascii="仿宋" w:hAnsi="仿宋" w:eastAsia="仿宋" w:cs="仿宋"/>
          <w:b/>
          <w:bCs/>
          <w:sz w:val="24"/>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spacing w:line="360"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ascii="仿宋" w:hAnsi="仿宋" w:eastAsia="仿宋" w:cs="仿宋"/>
          <w:b/>
          <w:kern w:val="0"/>
          <w:sz w:val="36"/>
          <w:szCs w:val="36"/>
          <w:highlight w:val="none"/>
        </w:rPr>
      </w:pP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（2）报价明细清单…………………………………………………………………（页码）</w:t>
      </w:r>
    </w:p>
    <w:p>
      <w:pPr>
        <w:pStyle w:val="3"/>
        <w:rPr>
          <w:rFonts w:ascii="仿宋" w:hAnsi="仿宋" w:eastAsia="仿宋" w:cs="仿宋"/>
          <w:highlight w:val="none"/>
          <w:lang w:val="en-US"/>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p>
    <w:p>
      <w:pPr>
        <w:pStyle w:val="696"/>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482"/>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highlight w:val="none"/>
        </w:rPr>
        <w:t xml:space="preserve">采购项目名称：2024-2026年度淳安县机关事务服务中心购买驾驶服务采购项目 </w:t>
      </w:r>
      <w:r>
        <w:rPr>
          <w:rFonts w:hint="eastAsia" w:ascii="仿宋" w:hAnsi="仿宋" w:eastAsia="仿宋" w:cs="仿宋"/>
          <w:kern w:val="0"/>
          <w:sz w:val="24"/>
          <w:highlight w:val="none"/>
          <w:lang w:val="zh-CN"/>
        </w:rPr>
        <w:t>【招标编号：</w:t>
      </w:r>
      <w:r>
        <w:rPr>
          <w:rFonts w:hint="eastAsia" w:ascii="仿宋" w:hAnsi="仿宋" w:eastAsia="仿宋" w:cs="仿宋"/>
          <w:sz w:val="24"/>
          <w:highlight w:val="none"/>
        </w:rPr>
        <w:t>ZJCGZF[2024]009号】的实施</w:t>
      </w:r>
      <w:r>
        <w:rPr>
          <w:rFonts w:hint="eastAsia" w:ascii="仿宋" w:hAnsi="仿宋" w:eastAsia="仿宋" w:cs="仿宋"/>
          <w:kern w:val="0"/>
          <w:sz w:val="24"/>
          <w:highlight w:val="none"/>
          <w:lang w:val="zh-CN"/>
        </w:rPr>
        <w:t>。</w:t>
      </w:r>
    </w:p>
    <w:tbl>
      <w:tblPr>
        <w:tblStyle w:val="65"/>
        <w:tblpPr w:leftFromText="180" w:rightFromText="180" w:vertAnchor="text" w:horzAnchor="page" w:tblpXSpec="center" w:tblpY="481"/>
        <w:tblOverlap w:val="never"/>
        <w:tblW w:w="15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310"/>
        <w:gridCol w:w="1710"/>
        <w:gridCol w:w="2685"/>
        <w:gridCol w:w="2535"/>
        <w:gridCol w:w="1785"/>
        <w:gridCol w:w="160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38" w:type="dxa"/>
            <w:vAlign w:val="center"/>
          </w:tcPr>
          <w:p>
            <w:pPr>
              <w:spacing w:line="360" w:lineRule="auto"/>
              <w:jc w:val="center"/>
              <w:rPr>
                <w:rFonts w:ascii="仿宋" w:hAnsi="仿宋" w:eastAsia="仿宋" w:cs="宋体"/>
                <w:b/>
                <w:color w:val="000000" w:themeColor="text1"/>
                <w:sz w:val="24"/>
                <w:highlight w:val="none"/>
                <w:lang w:val="zh-CN"/>
                <w14:textFill>
                  <w14:solidFill>
                    <w14:schemeClr w14:val="tx1"/>
                  </w14:solidFill>
                </w14:textFill>
              </w:rPr>
            </w:pPr>
            <w:r>
              <w:rPr>
                <w:rFonts w:hint="eastAsia" w:ascii="仿宋" w:hAnsi="仿宋" w:eastAsia="仿宋" w:cs="宋体"/>
                <w:b/>
                <w:color w:val="000000" w:themeColor="text1"/>
                <w:sz w:val="24"/>
                <w:highlight w:val="none"/>
                <w:lang w:val="zh-CN"/>
                <w14:textFill>
                  <w14:solidFill>
                    <w14:schemeClr w14:val="tx1"/>
                  </w14:solidFill>
                </w14:textFill>
              </w:rPr>
              <w:t>序号</w:t>
            </w:r>
          </w:p>
        </w:tc>
        <w:tc>
          <w:tcPr>
            <w:tcW w:w="2310" w:type="dxa"/>
            <w:vAlign w:val="center"/>
          </w:tcPr>
          <w:p>
            <w:pPr>
              <w:spacing w:line="360" w:lineRule="auto"/>
              <w:jc w:val="center"/>
              <w:rPr>
                <w:rFonts w:ascii="仿宋" w:hAnsi="仿宋" w:eastAsia="仿宋" w:cs="宋体"/>
                <w:b/>
                <w:color w:val="000000" w:themeColor="text1"/>
                <w:sz w:val="24"/>
                <w:highlight w:val="none"/>
                <w:lang w:val="zh-CN"/>
                <w14:textFill>
                  <w14:solidFill>
                    <w14:schemeClr w14:val="tx1"/>
                  </w14:solidFill>
                </w14:textFill>
              </w:rPr>
            </w:pPr>
            <w:r>
              <w:rPr>
                <w:rFonts w:hint="eastAsia" w:ascii="仿宋" w:hAnsi="仿宋" w:eastAsia="仿宋" w:cs="宋体"/>
                <w:b/>
                <w:color w:val="000000" w:themeColor="text1"/>
                <w:sz w:val="24"/>
                <w:highlight w:val="none"/>
                <w:lang w:val="zh-CN"/>
                <w14:textFill>
                  <w14:solidFill>
                    <w14:schemeClr w14:val="tx1"/>
                  </w14:solidFill>
                </w14:textFill>
              </w:rPr>
              <w:t>项目名称</w:t>
            </w:r>
          </w:p>
        </w:tc>
        <w:tc>
          <w:tcPr>
            <w:tcW w:w="1710" w:type="dxa"/>
          </w:tcPr>
          <w:p>
            <w:pPr>
              <w:spacing w:line="360" w:lineRule="auto"/>
              <w:jc w:val="center"/>
              <w:rPr>
                <w:rFonts w:ascii="仿宋" w:hAnsi="仿宋" w:eastAsia="仿宋" w:cs="宋体"/>
                <w:b/>
                <w:color w:val="000000" w:themeColor="text1"/>
                <w:sz w:val="24"/>
                <w:highlight w:val="none"/>
                <w14:textFill>
                  <w14:solidFill>
                    <w14:schemeClr w14:val="tx1"/>
                  </w14:solidFill>
                </w14:textFill>
              </w:rPr>
            </w:pPr>
          </w:p>
          <w:p>
            <w:pPr>
              <w:spacing w:line="360" w:lineRule="auto"/>
              <w:jc w:val="center"/>
              <w:rPr>
                <w:rFonts w:ascii="仿宋" w:hAnsi="仿宋" w:eastAsia="仿宋" w:cs="宋体"/>
                <w:b/>
                <w:color w:val="000000" w:themeColor="text1"/>
                <w:sz w:val="24"/>
                <w:highlight w:val="none"/>
                <w:lang w:val="zh-CN"/>
                <w14:textFill>
                  <w14:solidFill>
                    <w14:schemeClr w14:val="tx1"/>
                  </w14:solidFill>
                </w14:textFill>
              </w:rPr>
            </w:pPr>
            <w:r>
              <w:rPr>
                <w:rFonts w:hint="eastAsia" w:ascii="仿宋" w:hAnsi="仿宋" w:eastAsia="仿宋" w:cs="宋体"/>
                <w:b/>
                <w:color w:val="000000" w:themeColor="text1"/>
                <w:sz w:val="24"/>
                <w:highlight w:val="none"/>
                <w14:textFill>
                  <w14:solidFill>
                    <w14:schemeClr w14:val="tx1"/>
                  </w14:solidFill>
                </w14:textFill>
              </w:rPr>
              <w:t>服务范围</w:t>
            </w:r>
          </w:p>
        </w:tc>
        <w:tc>
          <w:tcPr>
            <w:tcW w:w="2685" w:type="dxa"/>
            <w:vAlign w:val="center"/>
          </w:tcPr>
          <w:p>
            <w:pPr>
              <w:spacing w:line="360" w:lineRule="auto"/>
              <w:jc w:val="center"/>
              <w:rPr>
                <w:rFonts w:ascii="仿宋" w:hAnsi="仿宋" w:eastAsia="仿宋" w:cs="宋体"/>
                <w:b/>
                <w:color w:val="000000" w:themeColor="text1"/>
                <w:sz w:val="24"/>
                <w:highlight w:val="none"/>
                <w:lang w:val="zh-CN"/>
                <w14:textFill>
                  <w14:solidFill>
                    <w14:schemeClr w14:val="tx1"/>
                  </w14:solidFill>
                </w14:textFill>
              </w:rPr>
            </w:pPr>
            <w:r>
              <w:rPr>
                <w:rFonts w:hint="eastAsia" w:ascii="仿宋" w:hAnsi="仿宋" w:eastAsia="仿宋" w:cs="宋体"/>
                <w:b/>
                <w:color w:val="000000" w:themeColor="text1"/>
                <w:sz w:val="24"/>
                <w:highlight w:val="none"/>
                <w14:textFill>
                  <w14:solidFill>
                    <w14:schemeClr w14:val="tx1"/>
                  </w14:solidFill>
                </w14:textFill>
              </w:rPr>
              <w:t>服务要求</w:t>
            </w:r>
          </w:p>
        </w:tc>
        <w:tc>
          <w:tcPr>
            <w:tcW w:w="2535" w:type="dxa"/>
            <w:vAlign w:val="center"/>
          </w:tcPr>
          <w:p>
            <w:pPr>
              <w:spacing w:line="360" w:lineRule="auto"/>
              <w:jc w:val="center"/>
              <w:rPr>
                <w:rFonts w:hint="eastAsia" w:ascii="仿宋" w:hAnsi="仿宋" w:eastAsia="仿宋" w:cs="宋体"/>
                <w:b/>
                <w:color w:val="000000" w:themeColor="text1"/>
                <w:sz w:val="24"/>
                <w:highlight w:val="none"/>
                <w:lang w:val="zh-CN" w:eastAsia="zh-CN"/>
                <w14:textFill>
                  <w14:solidFill>
                    <w14:schemeClr w14:val="tx1"/>
                  </w14:solidFill>
                </w14:textFill>
              </w:rPr>
            </w:pPr>
            <w:r>
              <w:rPr>
                <w:rFonts w:hint="eastAsia" w:ascii="仿宋" w:hAnsi="仿宋" w:eastAsia="仿宋" w:cs="宋体"/>
                <w:b/>
                <w:color w:val="000000" w:themeColor="text1"/>
                <w:sz w:val="24"/>
                <w:highlight w:val="none"/>
                <w14:textFill>
                  <w14:solidFill>
                    <w14:schemeClr w14:val="tx1"/>
                  </w14:solidFill>
                </w14:textFill>
              </w:rPr>
              <w:t>服务</w:t>
            </w:r>
            <w:r>
              <w:rPr>
                <w:rFonts w:hint="eastAsia" w:ascii="仿宋" w:hAnsi="仿宋" w:eastAsia="仿宋" w:cs="宋体"/>
                <w:b/>
                <w:color w:val="000000" w:themeColor="text1"/>
                <w:sz w:val="24"/>
                <w:highlight w:val="none"/>
                <w:lang w:val="en-US" w:eastAsia="zh-CN"/>
                <w14:textFill>
                  <w14:solidFill>
                    <w14:schemeClr w14:val="tx1"/>
                  </w14:solidFill>
                </w14:textFill>
              </w:rPr>
              <w:t>期（年）</w:t>
            </w:r>
          </w:p>
        </w:tc>
        <w:tc>
          <w:tcPr>
            <w:tcW w:w="1785" w:type="dxa"/>
            <w:vAlign w:val="center"/>
          </w:tcPr>
          <w:p>
            <w:pPr>
              <w:spacing w:line="360" w:lineRule="auto"/>
              <w:jc w:val="center"/>
              <w:rPr>
                <w:rFonts w:hint="default" w:ascii="仿宋" w:hAnsi="仿宋" w:eastAsia="仿宋" w:cs="宋体"/>
                <w:b/>
                <w:color w:val="000000" w:themeColor="text1"/>
                <w:sz w:val="24"/>
                <w:highlight w:val="none"/>
                <w:lang w:val="en-US" w:eastAsia="zh-CN"/>
                <w14:textFill>
                  <w14:solidFill>
                    <w14:schemeClr w14:val="tx1"/>
                  </w14:solidFill>
                </w14:textFill>
              </w:rPr>
            </w:pPr>
            <w:r>
              <w:rPr>
                <w:rFonts w:hint="eastAsia" w:ascii="仿宋" w:hAnsi="仿宋" w:eastAsia="仿宋" w:cs="宋体"/>
                <w:b/>
                <w:color w:val="000000" w:themeColor="text1"/>
                <w:sz w:val="24"/>
                <w:highlight w:val="none"/>
                <w:lang w:val="en-US" w:eastAsia="zh-CN"/>
                <w14:textFill>
                  <w14:solidFill>
                    <w14:schemeClr w14:val="tx1"/>
                  </w14:solidFill>
                </w14:textFill>
              </w:rPr>
              <w:t>服务单价   （元/年）</w:t>
            </w:r>
          </w:p>
        </w:tc>
        <w:tc>
          <w:tcPr>
            <w:tcW w:w="1605" w:type="dxa"/>
            <w:vAlign w:val="center"/>
          </w:tcPr>
          <w:p>
            <w:pPr>
              <w:spacing w:line="360" w:lineRule="auto"/>
              <w:jc w:val="center"/>
              <w:rPr>
                <w:rFonts w:ascii="仿宋" w:hAnsi="仿宋" w:eastAsia="仿宋" w:cs="宋体"/>
                <w:b/>
                <w:color w:val="000000" w:themeColor="text1"/>
                <w:sz w:val="24"/>
                <w:highlight w:val="none"/>
                <w14:textFill>
                  <w14:solidFill>
                    <w14:schemeClr w14:val="tx1"/>
                  </w14:solidFill>
                </w14:textFill>
              </w:rPr>
            </w:pPr>
            <w:r>
              <w:rPr>
                <w:rFonts w:hint="eastAsia" w:ascii="仿宋" w:hAnsi="仿宋" w:eastAsia="仿宋" w:cs="宋体"/>
                <w:b/>
                <w:color w:val="000000" w:themeColor="text1"/>
                <w:sz w:val="24"/>
                <w:highlight w:val="none"/>
                <w14:textFill>
                  <w14:solidFill>
                    <w14:schemeClr w14:val="tx1"/>
                  </w14:solidFill>
                </w14:textFill>
              </w:rPr>
              <w:t>金额（元）</w:t>
            </w:r>
          </w:p>
        </w:tc>
        <w:tc>
          <w:tcPr>
            <w:tcW w:w="1542" w:type="dxa"/>
            <w:vAlign w:val="center"/>
          </w:tcPr>
          <w:p>
            <w:pPr>
              <w:snapToGrid w:val="0"/>
              <w:spacing w:line="360" w:lineRule="auto"/>
              <w:jc w:val="center"/>
              <w:rPr>
                <w:rFonts w:ascii="仿宋" w:hAnsi="仿宋" w:eastAsia="仿宋" w:cs="宋体"/>
                <w:b/>
                <w:color w:val="0000FF"/>
                <w:sz w:val="24"/>
                <w:highlight w:val="none"/>
              </w:rPr>
            </w:pPr>
            <w:r>
              <w:rPr>
                <w:rFonts w:hint="eastAsia" w:ascii="仿宋" w:hAnsi="仿宋" w:eastAsia="仿宋" w:cs="宋体"/>
                <w:b/>
                <w:color w:val="0000FF"/>
                <w:sz w:val="24"/>
                <w:highlight w:val="none"/>
              </w:rPr>
              <w:t>备注</w:t>
            </w:r>
          </w:p>
          <w:p>
            <w:pPr>
              <w:snapToGrid w:val="0"/>
              <w:spacing w:line="360" w:lineRule="auto"/>
              <w:jc w:val="center"/>
              <w:rPr>
                <w:rFonts w:ascii="仿宋" w:hAnsi="仿宋" w:eastAsia="仿宋" w:cs="仿宋"/>
                <w:kern w:val="0"/>
                <w:sz w:val="24"/>
                <w:highlight w:val="none"/>
                <w:lang w:val="zh-CN"/>
              </w:rPr>
            </w:pPr>
            <w:r>
              <w:rPr>
                <w:rFonts w:hint="eastAsia" w:ascii="仿宋" w:hAnsi="仿宋" w:eastAsia="仿宋" w:cs="宋体"/>
                <w:b/>
                <w:color w:val="0000FF"/>
                <w:sz w:val="24"/>
                <w:highlight w:val="none"/>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38"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2310" w:type="dxa"/>
            <w:vAlign w:val="center"/>
          </w:tcPr>
          <w:p>
            <w:pPr>
              <w:snapToGrid w:val="0"/>
              <w:spacing w:line="360" w:lineRule="auto"/>
              <w:jc w:val="center"/>
              <w:rPr>
                <w:rFonts w:ascii="仿宋_GB2312" w:hAnsi="仿宋" w:eastAsia="仿宋_GB2312" w:cs="仿宋_GB2312"/>
                <w:sz w:val="24"/>
                <w:highlight w:val="none"/>
              </w:rPr>
            </w:pPr>
          </w:p>
        </w:tc>
        <w:tc>
          <w:tcPr>
            <w:tcW w:w="1710" w:type="dxa"/>
            <w:vAlign w:val="center"/>
          </w:tcPr>
          <w:p>
            <w:pPr>
              <w:snapToGrid w:val="0"/>
              <w:spacing w:line="360" w:lineRule="auto"/>
              <w:jc w:val="center"/>
              <w:rPr>
                <w:rFonts w:ascii="仿宋_GB2312" w:hAnsi="仿宋" w:eastAsia="仿宋_GB2312" w:cs="仿宋_GB2312"/>
                <w:sz w:val="24"/>
                <w:highlight w:val="none"/>
              </w:rPr>
            </w:pPr>
          </w:p>
        </w:tc>
        <w:tc>
          <w:tcPr>
            <w:tcW w:w="2685" w:type="dxa"/>
            <w:vAlign w:val="center"/>
          </w:tcPr>
          <w:p>
            <w:pPr>
              <w:snapToGrid w:val="0"/>
              <w:spacing w:line="360" w:lineRule="auto"/>
              <w:jc w:val="center"/>
              <w:rPr>
                <w:rFonts w:ascii="仿宋_GB2312" w:hAnsi="仿宋" w:eastAsia="仿宋_GB2312" w:cs="仿宋_GB2312"/>
                <w:sz w:val="24"/>
                <w:highlight w:val="none"/>
              </w:rPr>
            </w:pPr>
          </w:p>
        </w:tc>
        <w:tc>
          <w:tcPr>
            <w:tcW w:w="2535" w:type="dxa"/>
            <w:vAlign w:val="center"/>
          </w:tcPr>
          <w:p>
            <w:pPr>
              <w:snapToGrid w:val="0"/>
              <w:spacing w:line="360" w:lineRule="auto"/>
              <w:jc w:val="center"/>
              <w:rPr>
                <w:rFonts w:ascii="仿宋_GB2312" w:hAnsi="仿宋" w:eastAsia="仿宋_GB2312" w:cs="仿宋_GB2312"/>
                <w:sz w:val="24"/>
                <w:highlight w:val="none"/>
              </w:rPr>
            </w:pPr>
          </w:p>
        </w:tc>
        <w:tc>
          <w:tcPr>
            <w:tcW w:w="1785" w:type="dxa"/>
            <w:vAlign w:val="center"/>
          </w:tcPr>
          <w:p>
            <w:pPr>
              <w:spacing w:line="360" w:lineRule="auto"/>
              <w:jc w:val="center"/>
              <w:rPr>
                <w:rFonts w:ascii="仿宋_GB2312" w:hAnsi="仿宋" w:eastAsia="仿宋_GB2312" w:cs="仿宋_GB2312"/>
                <w:sz w:val="24"/>
                <w:highlight w:val="none"/>
              </w:rPr>
            </w:pPr>
          </w:p>
        </w:tc>
        <w:tc>
          <w:tcPr>
            <w:tcW w:w="1605" w:type="dxa"/>
            <w:vAlign w:val="center"/>
          </w:tcPr>
          <w:p>
            <w:pPr>
              <w:spacing w:line="360" w:lineRule="auto"/>
              <w:jc w:val="center"/>
              <w:rPr>
                <w:rFonts w:ascii="仿宋_GB2312" w:hAnsi="仿宋" w:eastAsia="仿宋_GB2312" w:cs="仿宋_GB2312"/>
                <w:sz w:val="24"/>
                <w:highlight w:val="none"/>
              </w:rPr>
            </w:pPr>
          </w:p>
        </w:tc>
        <w:tc>
          <w:tcPr>
            <w:tcW w:w="1542" w:type="dxa"/>
            <w:vAlign w:val="center"/>
          </w:tcPr>
          <w:p>
            <w:pPr>
              <w:spacing w:line="360" w:lineRule="auto"/>
              <w:jc w:val="center"/>
              <w:rPr>
                <w:rFonts w:ascii="仿宋_GB2312" w:hAnsi="仿宋" w:eastAsia="仿宋_GB2312" w:cs="仿宋_GB2312"/>
                <w:sz w:val="24"/>
                <w:highlight w:val="none"/>
              </w:rPr>
            </w:pPr>
            <w:r>
              <w:rPr>
                <w:rFonts w:hint="eastAsia" w:ascii="仿宋" w:hAnsi="仿宋" w:eastAsia="仿宋"/>
                <w:b/>
                <w:bCs/>
                <w:sz w:val="24"/>
                <w:highlight w:val="none"/>
              </w:rPr>
              <w:t>服务期二年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38"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2310" w:type="dxa"/>
            <w:vAlign w:val="center"/>
          </w:tcPr>
          <w:p>
            <w:pPr>
              <w:snapToGrid w:val="0"/>
              <w:spacing w:line="360" w:lineRule="auto"/>
              <w:jc w:val="center"/>
              <w:rPr>
                <w:rFonts w:ascii="仿宋_GB2312" w:hAnsi="仿宋" w:eastAsia="仿宋_GB2312" w:cs="仿宋_GB2312"/>
                <w:sz w:val="24"/>
                <w:highlight w:val="none"/>
              </w:rPr>
            </w:pPr>
          </w:p>
        </w:tc>
        <w:tc>
          <w:tcPr>
            <w:tcW w:w="1710" w:type="dxa"/>
            <w:vAlign w:val="center"/>
          </w:tcPr>
          <w:p>
            <w:pPr>
              <w:snapToGrid w:val="0"/>
              <w:spacing w:line="360" w:lineRule="auto"/>
              <w:jc w:val="center"/>
              <w:rPr>
                <w:rFonts w:ascii="仿宋_GB2312" w:hAnsi="仿宋" w:eastAsia="仿宋_GB2312" w:cs="仿宋_GB2312"/>
                <w:sz w:val="24"/>
                <w:highlight w:val="none"/>
              </w:rPr>
            </w:pPr>
          </w:p>
        </w:tc>
        <w:tc>
          <w:tcPr>
            <w:tcW w:w="2685" w:type="dxa"/>
            <w:vAlign w:val="center"/>
          </w:tcPr>
          <w:p>
            <w:pPr>
              <w:snapToGrid w:val="0"/>
              <w:spacing w:line="360" w:lineRule="auto"/>
              <w:jc w:val="center"/>
              <w:rPr>
                <w:rFonts w:ascii="仿宋_GB2312" w:hAnsi="仿宋" w:eastAsia="仿宋_GB2312" w:cs="仿宋_GB2312"/>
                <w:sz w:val="24"/>
                <w:highlight w:val="none"/>
              </w:rPr>
            </w:pPr>
          </w:p>
        </w:tc>
        <w:tc>
          <w:tcPr>
            <w:tcW w:w="2535" w:type="dxa"/>
            <w:vAlign w:val="center"/>
          </w:tcPr>
          <w:p>
            <w:pPr>
              <w:snapToGrid w:val="0"/>
              <w:spacing w:line="360" w:lineRule="auto"/>
              <w:jc w:val="center"/>
              <w:rPr>
                <w:rFonts w:ascii="仿宋_GB2312" w:hAnsi="仿宋" w:eastAsia="仿宋_GB2312" w:cs="仿宋_GB2312"/>
                <w:sz w:val="24"/>
                <w:highlight w:val="none"/>
              </w:rPr>
            </w:pPr>
          </w:p>
        </w:tc>
        <w:tc>
          <w:tcPr>
            <w:tcW w:w="1785" w:type="dxa"/>
            <w:vAlign w:val="center"/>
          </w:tcPr>
          <w:p>
            <w:pPr>
              <w:spacing w:line="360" w:lineRule="auto"/>
              <w:jc w:val="center"/>
              <w:rPr>
                <w:rFonts w:ascii="仿宋_GB2312" w:hAnsi="仿宋" w:eastAsia="仿宋_GB2312" w:cs="仿宋_GB2312"/>
                <w:sz w:val="24"/>
                <w:highlight w:val="none"/>
              </w:rPr>
            </w:pPr>
          </w:p>
        </w:tc>
        <w:tc>
          <w:tcPr>
            <w:tcW w:w="1605" w:type="dxa"/>
            <w:vAlign w:val="center"/>
          </w:tcPr>
          <w:p>
            <w:pPr>
              <w:spacing w:line="360" w:lineRule="auto"/>
              <w:jc w:val="center"/>
              <w:rPr>
                <w:rFonts w:ascii="仿宋_GB2312" w:hAnsi="仿宋" w:eastAsia="仿宋_GB2312" w:cs="仿宋_GB2312"/>
                <w:sz w:val="24"/>
                <w:highlight w:val="none"/>
              </w:rPr>
            </w:pPr>
          </w:p>
        </w:tc>
        <w:tc>
          <w:tcPr>
            <w:tcW w:w="1542"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38"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w:t>
            </w:r>
          </w:p>
        </w:tc>
        <w:tc>
          <w:tcPr>
            <w:tcW w:w="2310" w:type="dxa"/>
            <w:vAlign w:val="center"/>
          </w:tcPr>
          <w:p>
            <w:pPr>
              <w:snapToGrid w:val="0"/>
              <w:spacing w:line="360" w:lineRule="auto"/>
              <w:jc w:val="center"/>
              <w:rPr>
                <w:rFonts w:ascii="仿宋_GB2312" w:hAnsi="仿宋" w:eastAsia="仿宋_GB2312" w:cs="仿宋_GB2312"/>
                <w:sz w:val="24"/>
                <w:highlight w:val="none"/>
              </w:rPr>
            </w:pPr>
          </w:p>
        </w:tc>
        <w:tc>
          <w:tcPr>
            <w:tcW w:w="1710" w:type="dxa"/>
            <w:vAlign w:val="center"/>
          </w:tcPr>
          <w:p>
            <w:pPr>
              <w:snapToGrid w:val="0"/>
              <w:spacing w:line="360" w:lineRule="auto"/>
              <w:jc w:val="center"/>
              <w:rPr>
                <w:rFonts w:ascii="仿宋_GB2312" w:hAnsi="仿宋" w:eastAsia="仿宋_GB2312" w:cs="仿宋_GB2312"/>
                <w:sz w:val="24"/>
                <w:highlight w:val="none"/>
              </w:rPr>
            </w:pPr>
          </w:p>
        </w:tc>
        <w:tc>
          <w:tcPr>
            <w:tcW w:w="2685" w:type="dxa"/>
            <w:vAlign w:val="center"/>
          </w:tcPr>
          <w:p>
            <w:pPr>
              <w:snapToGrid w:val="0"/>
              <w:spacing w:line="360" w:lineRule="auto"/>
              <w:jc w:val="center"/>
              <w:rPr>
                <w:rFonts w:ascii="仿宋_GB2312" w:hAnsi="仿宋" w:eastAsia="仿宋_GB2312" w:cs="仿宋_GB2312"/>
                <w:sz w:val="24"/>
                <w:highlight w:val="none"/>
              </w:rPr>
            </w:pPr>
          </w:p>
        </w:tc>
        <w:tc>
          <w:tcPr>
            <w:tcW w:w="2535" w:type="dxa"/>
            <w:vAlign w:val="center"/>
          </w:tcPr>
          <w:p>
            <w:pPr>
              <w:snapToGrid w:val="0"/>
              <w:spacing w:line="360" w:lineRule="auto"/>
              <w:jc w:val="center"/>
              <w:rPr>
                <w:rFonts w:ascii="仿宋_GB2312" w:hAnsi="仿宋" w:eastAsia="仿宋_GB2312" w:cs="仿宋_GB2312"/>
                <w:sz w:val="24"/>
                <w:highlight w:val="none"/>
              </w:rPr>
            </w:pPr>
          </w:p>
        </w:tc>
        <w:tc>
          <w:tcPr>
            <w:tcW w:w="1785" w:type="dxa"/>
            <w:vAlign w:val="center"/>
          </w:tcPr>
          <w:p>
            <w:pPr>
              <w:spacing w:line="360" w:lineRule="auto"/>
              <w:jc w:val="center"/>
              <w:rPr>
                <w:rFonts w:ascii="仿宋_GB2312" w:hAnsi="仿宋" w:eastAsia="仿宋_GB2312" w:cs="仿宋_GB2312"/>
                <w:sz w:val="24"/>
                <w:highlight w:val="none"/>
              </w:rPr>
            </w:pPr>
          </w:p>
        </w:tc>
        <w:tc>
          <w:tcPr>
            <w:tcW w:w="1605" w:type="dxa"/>
            <w:vAlign w:val="center"/>
          </w:tcPr>
          <w:p>
            <w:pPr>
              <w:spacing w:line="360" w:lineRule="auto"/>
              <w:jc w:val="center"/>
              <w:rPr>
                <w:rFonts w:ascii="仿宋_GB2312" w:hAnsi="仿宋" w:eastAsia="仿宋_GB2312" w:cs="仿宋_GB2312"/>
                <w:sz w:val="24"/>
                <w:highlight w:val="none"/>
              </w:rPr>
            </w:pPr>
          </w:p>
        </w:tc>
        <w:tc>
          <w:tcPr>
            <w:tcW w:w="1542"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543" w:type="dxa"/>
            <w:gridSpan w:val="4"/>
            <w:vAlign w:val="center"/>
          </w:tcPr>
          <w:p>
            <w:pPr>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2535" w:type="dxa"/>
            <w:vAlign w:val="center"/>
          </w:tcPr>
          <w:p>
            <w:pPr>
              <w:spacing w:line="360" w:lineRule="auto"/>
              <w:jc w:val="center"/>
              <w:rPr>
                <w:rFonts w:ascii="仿宋_GB2312" w:hAnsi="仿宋" w:eastAsia="仿宋_GB2312" w:cs="仿宋_GB2312"/>
                <w:sz w:val="24"/>
                <w:highlight w:val="none"/>
              </w:rPr>
            </w:pPr>
          </w:p>
        </w:tc>
        <w:tc>
          <w:tcPr>
            <w:tcW w:w="1785" w:type="dxa"/>
            <w:vAlign w:val="center"/>
          </w:tcPr>
          <w:p>
            <w:pPr>
              <w:spacing w:line="360" w:lineRule="auto"/>
              <w:jc w:val="center"/>
              <w:rPr>
                <w:rFonts w:ascii="仿宋_GB2312" w:hAnsi="仿宋" w:eastAsia="仿宋_GB2312" w:cs="仿宋_GB2312"/>
                <w:sz w:val="24"/>
                <w:highlight w:val="none"/>
              </w:rPr>
            </w:pPr>
          </w:p>
        </w:tc>
        <w:tc>
          <w:tcPr>
            <w:tcW w:w="1605" w:type="dxa"/>
            <w:vAlign w:val="center"/>
          </w:tcPr>
          <w:p>
            <w:pPr>
              <w:spacing w:line="360" w:lineRule="auto"/>
              <w:jc w:val="center"/>
              <w:rPr>
                <w:rFonts w:ascii="仿宋_GB2312" w:hAnsi="仿宋" w:eastAsia="仿宋_GB2312" w:cs="仿宋_GB2312"/>
                <w:sz w:val="24"/>
                <w:highlight w:val="none"/>
              </w:rPr>
            </w:pPr>
          </w:p>
        </w:tc>
        <w:tc>
          <w:tcPr>
            <w:tcW w:w="1542"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543" w:type="dxa"/>
            <w:gridSpan w:val="4"/>
            <w:vAlign w:val="center"/>
          </w:tcPr>
          <w:p>
            <w:pPr>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2535" w:type="dxa"/>
            <w:vAlign w:val="center"/>
          </w:tcPr>
          <w:p>
            <w:pPr>
              <w:spacing w:line="360" w:lineRule="auto"/>
              <w:jc w:val="center"/>
              <w:rPr>
                <w:rFonts w:ascii="仿宋_GB2312" w:hAnsi="仿宋" w:eastAsia="仿宋_GB2312" w:cs="仿宋_GB2312"/>
                <w:sz w:val="24"/>
                <w:highlight w:val="none"/>
              </w:rPr>
            </w:pPr>
          </w:p>
        </w:tc>
        <w:tc>
          <w:tcPr>
            <w:tcW w:w="1785" w:type="dxa"/>
            <w:vAlign w:val="center"/>
          </w:tcPr>
          <w:p>
            <w:pPr>
              <w:spacing w:line="360" w:lineRule="auto"/>
              <w:jc w:val="center"/>
              <w:rPr>
                <w:rFonts w:ascii="仿宋_GB2312" w:hAnsi="仿宋" w:eastAsia="仿宋_GB2312" w:cs="仿宋_GB2312"/>
                <w:sz w:val="24"/>
                <w:highlight w:val="none"/>
              </w:rPr>
            </w:pPr>
          </w:p>
        </w:tc>
        <w:tc>
          <w:tcPr>
            <w:tcW w:w="1605" w:type="dxa"/>
            <w:vAlign w:val="center"/>
          </w:tcPr>
          <w:p>
            <w:pPr>
              <w:spacing w:line="360" w:lineRule="auto"/>
              <w:jc w:val="center"/>
              <w:rPr>
                <w:rFonts w:ascii="仿宋_GB2312" w:hAnsi="仿宋" w:eastAsia="仿宋_GB2312" w:cs="仿宋_GB2312"/>
                <w:sz w:val="24"/>
                <w:highlight w:val="none"/>
              </w:rPr>
            </w:pPr>
          </w:p>
        </w:tc>
        <w:tc>
          <w:tcPr>
            <w:tcW w:w="1542" w:type="dxa"/>
            <w:vAlign w:val="center"/>
          </w:tcPr>
          <w:p>
            <w:pPr>
              <w:spacing w:line="360" w:lineRule="auto"/>
              <w:jc w:val="center"/>
              <w:rPr>
                <w:rFonts w:ascii="仿宋_GB2312" w:hAnsi="仿宋" w:eastAsia="仿宋_GB2312" w:cs="仿宋_GB2312"/>
                <w:sz w:val="24"/>
                <w:highlight w:val="none"/>
              </w:rPr>
            </w:pPr>
          </w:p>
        </w:tc>
      </w:tr>
    </w:tbl>
    <w:p>
      <w:pPr>
        <w:spacing w:line="360" w:lineRule="auto"/>
        <w:rPr>
          <w:rFonts w:ascii="仿宋" w:hAnsi="仿宋" w:eastAsia="仿宋" w:cs="仿宋"/>
          <w:b/>
          <w:kern w:val="0"/>
          <w:sz w:val="24"/>
          <w:highlight w:val="none"/>
          <w:lang w:val="zh-CN"/>
        </w:rPr>
      </w:pPr>
    </w:p>
    <w:p>
      <w:pPr>
        <w:spacing w:line="360" w:lineRule="auto"/>
        <w:rPr>
          <w:rFonts w:ascii="仿宋" w:hAnsi="仿宋" w:eastAsia="仿宋" w:cs="仿宋"/>
          <w:b/>
          <w:kern w:val="0"/>
          <w:sz w:val="24"/>
          <w:highlight w:val="none"/>
          <w:lang w:val="zh-CN"/>
        </w:rPr>
      </w:pPr>
    </w:p>
    <w:p>
      <w:pPr>
        <w:spacing w:line="360" w:lineRule="auto"/>
        <w:ind w:left="-2" w:leftChars="-1" w:firstLine="482" w:firstLineChars="200"/>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hint="eastAsia" w:ascii="仿宋" w:hAnsi="仿宋" w:eastAsia="仿宋" w:cs="仿宋"/>
          <w:b/>
          <w:kern w:val="0"/>
          <w:sz w:val="24"/>
          <w:highlight w:val="none"/>
          <w:lang w:val="zh-CN"/>
        </w:rPr>
        <w:t>注：</w:t>
      </w: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1、投标人需按本表格式填写</w:t>
      </w: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w:t>
      </w:r>
      <w:r>
        <w:rPr>
          <w:rFonts w:hint="eastAsia" w:ascii="仿宋" w:hAnsi="仿宋" w:eastAsia="仿宋" w:cs="宋体"/>
          <w:b/>
          <w:color w:val="0D0D0D" w:themeColor="text1" w:themeTint="F2"/>
          <w:kern w:val="0"/>
          <w:sz w:val="24"/>
          <w:highlight w:val="none"/>
          <w14:textFill>
            <w14:solidFill>
              <w14:schemeClr w14:val="tx1">
                <w14:lumMod w14:val="95000"/>
                <w14:lumOff w14:val="5000"/>
              </w14:schemeClr>
            </w14:solidFill>
          </w14:textFill>
        </w:rPr>
        <w:t>否则视为</w:t>
      </w: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投标文件含有采购人不能接受的附加条件，投标无效</w:t>
      </w: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w:t>
      </w:r>
    </w:p>
    <w:p>
      <w:pPr>
        <w:spacing w:line="360" w:lineRule="auto"/>
        <w:ind w:firstLine="480" w:firstLineChars="200"/>
        <w:rPr>
          <w:rFonts w:ascii="仿宋" w:hAnsi="仿宋" w:eastAsia="仿宋" w:cs="宋体"/>
          <w:color w:val="0D0D0D" w:themeColor="text1" w:themeTint="F2"/>
          <w:kern w:val="0"/>
          <w:sz w:val="24"/>
          <w:highlight w:val="none"/>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2、有关本项目实施所涉及的一切费用均计入报价。</w:t>
      </w: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采购人将以合同形式有偿取得货物或服务，不接受投标人给予的赠品、回扣或者与采购无关的其他商品、服务</w:t>
      </w: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w:t>
      </w: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不得出现“0元”“免费赠送”等形式的无偿报价，</w:t>
      </w:r>
      <w:r>
        <w:rPr>
          <w:rFonts w:hint="eastAsia" w:ascii="仿宋" w:hAnsi="仿宋" w:eastAsia="仿宋" w:cs="宋体"/>
          <w:b/>
          <w:color w:val="0D0D0D" w:themeColor="text1" w:themeTint="F2"/>
          <w:kern w:val="0"/>
          <w:sz w:val="24"/>
          <w:highlight w:val="none"/>
          <w14:textFill>
            <w14:solidFill>
              <w14:schemeClr w14:val="tx1">
                <w14:lumMod w14:val="95000"/>
                <w14:lumOff w14:val="5000"/>
              </w14:schemeClr>
            </w14:solidFill>
          </w14:textFill>
        </w:rPr>
        <w:t>否则视为</w:t>
      </w: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投标文件含有采购人不能接受的附加条件，投标无效</w:t>
      </w:r>
      <w:r>
        <w:rPr>
          <w:rFonts w:hint="eastAsia" w:ascii="仿宋" w:hAnsi="仿宋" w:eastAsia="仿宋" w:cs="宋体"/>
          <w:b/>
          <w:color w:val="0D0D0D" w:themeColor="text1" w:themeTint="F2"/>
          <w:kern w:val="0"/>
          <w:sz w:val="24"/>
          <w:highlight w:val="none"/>
          <w:lang w:val="zh-CN"/>
          <w14:textFill>
            <w14:solidFill>
              <w14:schemeClr w14:val="tx1">
                <w14:lumMod w14:val="95000"/>
                <w14:lumOff w14:val="5000"/>
              </w14:schemeClr>
            </w14:solidFill>
          </w14:textFill>
        </w:rPr>
        <w:t>；采购内容未包含在《开标一览表（报价表）》名称栏中，投标人不能作出合理解释的，</w:t>
      </w:r>
      <w:r>
        <w:rPr>
          <w:rFonts w:hint="eastAsia" w:ascii="仿宋" w:hAnsi="仿宋" w:eastAsia="仿宋" w:cs="宋体"/>
          <w:b/>
          <w:color w:val="0D0D0D" w:themeColor="text1" w:themeTint="F2"/>
          <w:kern w:val="0"/>
          <w:sz w:val="24"/>
          <w:highlight w:val="none"/>
          <w14:textFill>
            <w14:solidFill>
              <w14:schemeClr w14:val="tx1">
                <w14:lumMod w14:val="95000"/>
                <w14:lumOff w14:val="5000"/>
              </w14:schemeClr>
            </w14:solidFill>
          </w14:textFill>
        </w:rPr>
        <w:t>视为</w:t>
      </w:r>
      <w:r>
        <w:rPr>
          <w:rFonts w:hint="eastAsia" w:ascii="仿宋" w:hAnsi="仿宋" w:eastAsia="仿宋" w:cs="宋体"/>
          <w:b/>
          <w:color w:val="0D0D0D" w:themeColor="text1" w:themeTint="F2"/>
          <w:sz w:val="24"/>
          <w:highlight w:val="none"/>
          <w14:textFill>
            <w14:solidFill>
              <w14:schemeClr w14:val="tx1">
                <w14:lumMod w14:val="95000"/>
                <w14:lumOff w14:val="5000"/>
              </w14:schemeClr>
            </w14:solidFill>
          </w14:textFill>
        </w:rPr>
        <w:t>投标文件含有采购人不能接受的附加条件的，投标无效。</w:t>
      </w:r>
    </w:p>
    <w:p>
      <w:pPr>
        <w:snapToGrid w:val="0"/>
        <w:spacing w:line="360" w:lineRule="auto"/>
        <w:ind w:firstLine="480" w:firstLineChars="200"/>
        <w:jc w:val="left"/>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3、特别提示：采购代理机构将对项目名称和项目编号，中标供应商名称、地址和中标金额，</w:t>
      </w:r>
      <w:r>
        <w:rPr>
          <w:rFonts w:hint="eastAsia" w:ascii="仿宋" w:hAnsi="仿宋" w:eastAsia="仿宋" w:cs="宋体"/>
          <w:color w:val="000000" w:themeColor="text1"/>
          <w:kern w:val="0"/>
          <w:sz w:val="24"/>
          <w:highlight w:val="none"/>
          <w:lang w:val="zh-CN"/>
          <w14:textFill>
            <w14:solidFill>
              <w14:schemeClr w14:val="tx1"/>
            </w14:solidFill>
          </w14:textFill>
        </w:rPr>
        <w:t>主要中标标的名称、服务范围、服务要求、服务时间、服务标准等予以公示。</w:t>
      </w:r>
    </w:p>
    <w:p>
      <w:pPr>
        <w:snapToGrid w:val="0"/>
        <w:spacing w:line="360" w:lineRule="auto"/>
        <w:ind w:firstLine="480" w:firstLineChars="200"/>
        <w:jc w:val="left"/>
        <w:rPr>
          <w:rFonts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pPr>
      <w:r>
        <w:rPr>
          <w:rFonts w:ascii="仿宋" w:hAnsi="仿宋" w:eastAsia="仿宋" w:cs="宋体"/>
          <w:color w:val="0D0D0D" w:themeColor="text1" w:themeTint="F2"/>
          <w:kern w:val="0"/>
          <w:sz w:val="24"/>
          <w:szCs w:val="22"/>
          <w:highlight w:val="none"/>
          <w:lang w:val="zh-CN"/>
          <w14:textFill>
            <w14:solidFill>
              <w14:schemeClr w14:val="tx1">
                <w14:lumMod w14:val="95000"/>
                <w14:lumOff w14:val="5000"/>
              </w14:schemeClr>
            </w14:solidFill>
          </w14:textFill>
        </w:rPr>
        <w:t>4</w:t>
      </w:r>
      <w:r>
        <w:rPr>
          <w:rFonts w:hint="eastAsia" w:ascii="仿宋" w:hAnsi="仿宋" w:eastAsia="仿宋" w:cs="宋体"/>
          <w:color w:val="0D0D0D" w:themeColor="text1" w:themeTint="F2"/>
          <w:kern w:val="0"/>
          <w:sz w:val="24"/>
          <w:szCs w:val="22"/>
          <w:highlight w:val="none"/>
          <w:lang w:val="zh-CN"/>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0"/>
          <w:sz w:val="24"/>
          <w:highlight w:val="none"/>
          <w:lang w:val="zh-CN"/>
          <w14:textFill>
            <w14:solidFill>
              <w14:schemeClr w14:val="tx1">
                <w14:lumMod w14:val="95000"/>
                <w14:lumOff w14:val="5000"/>
              </w14:schemeClr>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宋体"/>
          <w:b/>
          <w:color w:val="000000" w:themeColor="text1"/>
          <w:kern w:val="0"/>
          <w:sz w:val="24"/>
          <w:highlight w:val="none"/>
          <w14:textFill>
            <w14:solidFill>
              <w14:schemeClr w14:val="tx1"/>
            </w14:solidFill>
          </w14:textFill>
        </w:rPr>
      </w:pPr>
      <w:r>
        <w:rPr>
          <w:rFonts w:hint="eastAsia" w:ascii="仿宋" w:hAnsi="仿宋" w:eastAsia="仿宋" w:cs="宋体"/>
          <w:b/>
          <w:color w:val="000000" w:themeColor="text1"/>
          <w:kern w:val="0"/>
          <w:sz w:val="24"/>
          <w:highlight w:val="none"/>
          <w14:textFill>
            <w14:solidFill>
              <w14:schemeClr w14:val="tx1"/>
            </w14:solidFill>
          </w14:textFill>
        </w:rPr>
        <w:t>5、</w:t>
      </w:r>
      <w:r>
        <w:rPr>
          <w:rFonts w:hint="eastAsia" w:ascii="仿宋" w:hAnsi="仿宋" w:eastAsia="仿宋" w:cs="仿宋"/>
          <w:b/>
          <w:bCs/>
          <w:color w:val="000000" w:themeColor="text1"/>
          <w:sz w:val="24"/>
          <w:highlight w:val="none"/>
          <w14:textFill>
            <w14:solidFill>
              <w14:schemeClr w14:val="tx1"/>
            </w14:solidFill>
          </w14:textFill>
        </w:rPr>
        <w:t>特别说明：▲供应商报价低于项目预算50%的，应当在报价文件中详细阐述不影响产品质量或者诚信履约的具体原因。</w:t>
      </w:r>
    </w:p>
    <w:p>
      <w:pPr>
        <w:spacing w:line="360" w:lineRule="auto"/>
        <w:ind w:firstLine="482" w:firstLineChars="200"/>
        <w:rPr>
          <w:rFonts w:ascii="仿宋" w:hAnsi="仿宋" w:eastAsia="仿宋" w:cs="仿宋"/>
          <w:b/>
          <w:color w:val="0D0D0D" w:themeColor="text1" w:themeTint="F2"/>
          <w:kern w:val="0"/>
          <w:sz w:val="24"/>
          <w:highlight w:val="none"/>
          <w14:textFill>
            <w14:solidFill>
              <w14:schemeClr w14:val="tx1">
                <w14:lumMod w14:val="95000"/>
                <w14:lumOff w14:val="5000"/>
              </w14:schemeClr>
            </w14:solidFill>
          </w14:textFill>
        </w:rPr>
      </w:pPr>
    </w:p>
    <w:p>
      <w:pPr>
        <w:autoSpaceDE w:val="0"/>
        <w:autoSpaceDN w:val="0"/>
        <w:ind w:left="2" w:leftChars="1" w:right="1120" w:firstLine="4560" w:firstLineChars="1900"/>
        <w:jc w:val="left"/>
        <w:rPr>
          <w:rFonts w:ascii="仿宋" w:hAnsi="仿宋" w:eastAsia="仿宋" w:cs="仿宋"/>
          <w:kern w:val="0"/>
          <w:sz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     </w:t>
      </w:r>
    </w:p>
    <w:p>
      <w:pPr>
        <w:snapToGrid w:val="0"/>
        <w:spacing w:line="46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二、报价明细清单</w:t>
      </w:r>
    </w:p>
    <w:p>
      <w:pPr>
        <w:spacing w:line="300" w:lineRule="auto"/>
        <w:jc w:val="left"/>
        <w:rPr>
          <w:rFonts w:ascii="仿宋" w:hAnsi="仿宋" w:eastAsia="仿宋" w:cs="仿宋"/>
          <w:b/>
          <w:sz w:val="24"/>
          <w:szCs w:val="22"/>
          <w:highlight w:val="none"/>
        </w:rPr>
      </w:pPr>
      <w:r>
        <w:rPr>
          <w:rFonts w:hint="eastAsia" w:ascii="仿宋" w:hAnsi="仿宋" w:eastAsia="仿宋" w:cs="仿宋"/>
          <w:b/>
          <w:sz w:val="24"/>
          <w:szCs w:val="22"/>
          <w:highlight w:val="none"/>
        </w:rPr>
        <w:t>项目编号：                         项目名称：</w:t>
      </w:r>
    </w:p>
    <w:tbl>
      <w:tblPr>
        <w:tblStyle w:val="65"/>
        <w:tblW w:w="1002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588"/>
        <w:gridCol w:w="1499"/>
        <w:gridCol w:w="1264"/>
        <w:gridCol w:w="1664"/>
        <w:gridCol w:w="127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173" w:firstLineChars="82"/>
              <w:jc w:val="center"/>
              <w:rPr>
                <w:rFonts w:ascii="仿宋" w:hAnsi="仿宋" w:eastAsia="仿宋" w:cs="仿宋"/>
                <w:b/>
                <w:szCs w:val="21"/>
                <w:highlight w:val="none"/>
              </w:rPr>
            </w:pPr>
            <w:r>
              <w:rPr>
                <w:rFonts w:hint="eastAsia" w:ascii="仿宋" w:hAnsi="仿宋" w:eastAsia="仿宋" w:cs="仿宋"/>
                <w:b/>
                <w:szCs w:val="21"/>
                <w:highlight w:val="none"/>
              </w:rPr>
              <w:t>序号</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Cs w:val="21"/>
                <w:highlight w:val="none"/>
              </w:rPr>
            </w:pPr>
            <w:r>
              <w:rPr>
                <w:rFonts w:hint="eastAsia" w:ascii="仿宋" w:hAnsi="仿宋" w:eastAsia="仿宋" w:cs="宋体"/>
                <w:b/>
                <w:color w:val="000000" w:themeColor="text1"/>
                <w:sz w:val="24"/>
                <w:highlight w:val="none"/>
                <w14:textFill>
                  <w14:solidFill>
                    <w14:schemeClr w14:val="tx1"/>
                  </w14:solidFill>
                </w14:textFill>
              </w:rPr>
              <w:t>服务范围</w:t>
            </w:r>
          </w:p>
        </w:tc>
        <w:tc>
          <w:tcPr>
            <w:tcW w:w="1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Cs w:val="21"/>
                <w:highlight w:val="none"/>
              </w:rPr>
            </w:pPr>
            <w:r>
              <w:rPr>
                <w:rFonts w:hint="eastAsia" w:ascii="仿宋" w:hAnsi="仿宋" w:eastAsia="仿宋" w:cs="宋体"/>
                <w:b/>
                <w:color w:val="000000" w:themeColor="text1"/>
                <w:sz w:val="24"/>
                <w:highlight w:val="none"/>
                <w14:textFill>
                  <w14:solidFill>
                    <w14:schemeClr w14:val="tx1"/>
                  </w14:solidFill>
                </w14:textFill>
              </w:rPr>
              <w:t>服务要求</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Cs w:val="21"/>
                <w:highlight w:val="none"/>
                <w:lang w:eastAsia="zh-CN"/>
              </w:rPr>
            </w:pPr>
            <w:r>
              <w:rPr>
                <w:rFonts w:hint="eastAsia" w:ascii="仿宋" w:hAnsi="仿宋" w:eastAsia="仿宋" w:cs="宋体"/>
                <w:b/>
                <w:color w:val="000000" w:themeColor="text1"/>
                <w:sz w:val="24"/>
                <w:highlight w:val="none"/>
                <w14:textFill>
                  <w14:solidFill>
                    <w14:schemeClr w14:val="tx1"/>
                  </w14:solidFill>
                </w14:textFill>
              </w:rPr>
              <w:t>服务时间</w:t>
            </w:r>
            <w:r>
              <w:rPr>
                <w:rFonts w:hint="eastAsia" w:ascii="仿宋" w:hAnsi="仿宋" w:eastAsia="仿宋" w:cs="宋体"/>
                <w:b/>
                <w:color w:val="000000" w:themeColor="text1"/>
                <w:sz w:val="24"/>
                <w:highlight w:val="none"/>
                <w:lang w:eastAsia="zh-CN"/>
                <w14:textFill>
                  <w14:solidFill>
                    <w14:schemeClr w14:val="tx1"/>
                  </w14:solidFill>
                </w14:textFill>
              </w:rPr>
              <w:t>（</w:t>
            </w:r>
            <w:r>
              <w:rPr>
                <w:rFonts w:hint="eastAsia" w:ascii="仿宋" w:hAnsi="仿宋" w:eastAsia="仿宋" w:cs="宋体"/>
                <w:b/>
                <w:color w:val="000000" w:themeColor="text1"/>
                <w:sz w:val="24"/>
                <w:highlight w:val="none"/>
                <w:lang w:val="en-US" w:eastAsia="zh-CN"/>
                <w14:textFill>
                  <w14:solidFill>
                    <w14:schemeClr w14:val="tx1"/>
                  </w14:solidFill>
                </w14:textFill>
              </w:rPr>
              <w:t>年</w:t>
            </w:r>
            <w:r>
              <w:rPr>
                <w:rFonts w:hint="eastAsia" w:ascii="仿宋" w:hAnsi="仿宋" w:eastAsia="仿宋" w:cs="宋体"/>
                <w:b/>
                <w:color w:val="000000" w:themeColor="text1"/>
                <w:sz w:val="24"/>
                <w:highlight w:val="none"/>
                <w:lang w:eastAsia="zh-CN"/>
                <w14:textFill>
                  <w14:solidFill>
                    <w14:schemeClr w14:val="tx1"/>
                  </w14:solidFill>
                </w14:textFill>
              </w:rPr>
              <w:t>）</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Cs w:val="21"/>
                <w:highlight w:val="none"/>
              </w:rPr>
            </w:pPr>
            <w:r>
              <w:rPr>
                <w:rFonts w:hint="eastAsia" w:ascii="仿宋" w:hAnsi="仿宋" w:eastAsia="仿宋" w:cs="宋体"/>
                <w:b/>
                <w:color w:val="000000" w:themeColor="text1"/>
                <w:sz w:val="24"/>
                <w:highlight w:val="none"/>
                <w14:textFill>
                  <w14:solidFill>
                    <w14:schemeClr w14:val="tx1"/>
                  </w14:solidFill>
                </w14:textFill>
              </w:rPr>
              <w:t>服务标准</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Cs w:val="21"/>
                <w:highlight w:val="none"/>
              </w:rPr>
            </w:pPr>
            <w:r>
              <w:rPr>
                <w:rFonts w:hint="eastAsia" w:ascii="仿宋" w:hAnsi="仿宋" w:eastAsia="仿宋" w:cs="仿宋"/>
                <w:b/>
                <w:szCs w:val="21"/>
                <w:highlight w:val="none"/>
              </w:rPr>
              <w:t>单价</w:t>
            </w:r>
            <w:r>
              <w:rPr>
                <w:rFonts w:hint="eastAsia" w:ascii="仿宋" w:hAnsi="仿宋" w:eastAsia="仿宋" w:cs="仿宋"/>
                <w:b/>
                <w:szCs w:val="21"/>
                <w:highlight w:val="none"/>
                <w:lang w:val="en-US" w:eastAsia="zh-CN"/>
              </w:rPr>
              <w:t xml:space="preserve">    </w:t>
            </w:r>
            <w:r>
              <w:rPr>
                <w:rFonts w:hint="eastAsia" w:ascii="仿宋" w:hAnsi="仿宋" w:eastAsia="仿宋" w:cs="仿宋"/>
                <w:b/>
                <w:szCs w:val="21"/>
                <w:highlight w:val="none"/>
              </w:rPr>
              <w:t>(</w:t>
            </w:r>
            <w:r>
              <w:rPr>
                <w:rFonts w:hint="eastAsia" w:ascii="仿宋" w:hAnsi="仿宋" w:eastAsia="仿宋" w:cs="仿宋"/>
                <w:b/>
                <w:szCs w:val="21"/>
                <w:highlight w:val="none"/>
                <w:lang w:val="en-US" w:eastAsia="zh-CN"/>
              </w:rPr>
              <w:t>元/年</w:t>
            </w:r>
            <w:r>
              <w:rPr>
                <w:rFonts w:hint="eastAsia" w:ascii="仿宋" w:hAnsi="仿宋" w:eastAsia="仿宋" w:cs="仿宋"/>
                <w:b/>
                <w:szCs w:val="21"/>
                <w:highlight w:val="none"/>
              </w:rPr>
              <w:t>)</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b/>
                <w:sz w:val="24"/>
                <w:highlight w:val="none"/>
              </w:rPr>
            </w:pPr>
            <w:r>
              <w:rPr>
                <w:rFonts w:hint="eastAsia" w:ascii="仿宋" w:hAnsi="仿宋" w:eastAsia="仿宋" w:cs="仿宋"/>
                <w:b/>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r>
              <w:rPr>
                <w:rFonts w:hint="eastAsia" w:ascii="仿宋" w:hAnsi="仿宋" w:eastAsia="仿宋" w:cs="仿宋"/>
                <w:szCs w:val="21"/>
                <w:highlight w:val="none"/>
              </w:rPr>
              <w:t>1</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2年</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07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r>
              <w:rPr>
                <w:rFonts w:hint="eastAsia" w:ascii="仿宋" w:hAnsi="仿宋" w:eastAsia="仿宋" w:cs="仿宋"/>
                <w:szCs w:val="21"/>
                <w:highlight w:val="none"/>
              </w:rPr>
              <w:t>投标报价（小写）</w:t>
            </w:r>
          </w:p>
        </w:tc>
        <w:tc>
          <w:tcPr>
            <w:tcW w:w="594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07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r>
              <w:rPr>
                <w:rFonts w:hint="eastAsia" w:ascii="仿宋" w:hAnsi="仿宋" w:eastAsia="仿宋" w:cs="仿宋"/>
                <w:szCs w:val="21"/>
                <w:highlight w:val="none"/>
              </w:rPr>
              <w:t>投标报价（大写）</w:t>
            </w:r>
          </w:p>
        </w:tc>
        <w:tc>
          <w:tcPr>
            <w:tcW w:w="594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highlight w:val="none"/>
              </w:rPr>
            </w:pPr>
          </w:p>
        </w:tc>
      </w:tr>
    </w:tbl>
    <w:p>
      <w:pPr>
        <w:pStyle w:val="8"/>
        <w:rPr>
          <w:rFonts w:ascii="仿宋" w:hAnsi="仿宋" w:eastAsia="仿宋" w:cs="仿宋"/>
          <w:highlight w:val="none"/>
        </w:rPr>
      </w:pPr>
    </w:p>
    <w:p>
      <w:pPr>
        <w:snapToGrid w:val="0"/>
        <w:spacing w:line="30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注： 1、以上表格要求按系统细分项目及报价，包括</w:t>
      </w:r>
      <w:r>
        <w:rPr>
          <w:rFonts w:hint="eastAsia" w:ascii="仿宋" w:hAnsi="仿宋" w:eastAsia="仿宋" w:cs="仿宋"/>
          <w:sz w:val="24"/>
          <w:highlight w:val="none"/>
        </w:rPr>
        <w:t>有关本项目实施所需的一切费用均计入报价</w:t>
      </w:r>
      <w:r>
        <w:rPr>
          <w:rFonts w:hint="eastAsia" w:ascii="仿宋" w:hAnsi="仿宋" w:eastAsia="仿宋" w:cs="仿宋"/>
          <w:kern w:val="0"/>
          <w:sz w:val="24"/>
          <w:highlight w:val="none"/>
          <w:lang w:val="zh-CN"/>
        </w:rPr>
        <w:t>。</w:t>
      </w:r>
    </w:p>
    <w:p>
      <w:pPr>
        <w:snapToGrid w:val="0"/>
        <w:spacing w:line="30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2、此表仅提供了表格形式，投标供应商应根据需要来填写完整的报价明细清单。</w:t>
      </w:r>
      <w:r>
        <w:rPr>
          <w:rFonts w:hint="eastAsia" w:ascii="仿宋" w:hAnsi="仿宋" w:eastAsia="仿宋" w:cs="仿宋"/>
          <w:sz w:val="24"/>
          <w:highlight w:val="none"/>
        </w:rPr>
        <w:t>明细清单合计总价应与投标（开标）一览表报价保持一致。</w:t>
      </w:r>
    </w:p>
    <w:p>
      <w:pPr>
        <w:snapToGrid w:val="0"/>
        <w:spacing w:line="300" w:lineRule="auto"/>
        <w:ind w:firstLine="480" w:firstLineChars="200"/>
        <w:jc w:val="left"/>
        <w:rPr>
          <w:rFonts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righ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firstLine="5040" w:firstLineChars="2100"/>
        <w:rPr>
          <w:rFonts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autoSpaceDE w:val="0"/>
        <w:autoSpaceDN w:val="0"/>
        <w:jc w:val="center"/>
        <w:rPr>
          <w:rFonts w:ascii="仿宋" w:hAnsi="仿宋" w:eastAsia="仿宋" w:cs="仿宋"/>
          <w:b/>
          <w:sz w:val="32"/>
          <w:szCs w:val="32"/>
          <w:highlight w:val="none"/>
        </w:rPr>
      </w:pPr>
    </w:p>
    <w:p>
      <w:pPr>
        <w:spacing w:line="360" w:lineRule="auto"/>
        <w:ind w:left="5060" w:hanging="5060" w:hangingChars="2100"/>
        <w:rPr>
          <w:rFonts w:ascii="仿宋" w:hAnsi="仿宋" w:eastAsia="仿宋" w:cs="仿宋"/>
          <w:b/>
          <w:bCs/>
          <w:kern w:val="0"/>
          <w:sz w:val="24"/>
          <w:highlight w:val="none"/>
        </w:rPr>
      </w:pPr>
    </w:p>
    <w:p>
      <w:pPr>
        <w:autoSpaceDE w:val="0"/>
        <w:autoSpaceDN w:val="0"/>
        <w:spacing w:line="360" w:lineRule="auto"/>
        <w:ind w:right="1120"/>
        <w:jc w:val="left"/>
        <w:rPr>
          <w:rFonts w:ascii="仿宋" w:hAnsi="仿宋" w:eastAsia="仿宋" w:cs="仿宋"/>
          <w:sz w:val="24"/>
          <w:highlight w:val="none"/>
        </w:rPr>
        <w:sectPr>
          <w:pgSz w:w="11906" w:h="16838"/>
          <w:pgMar w:top="1247" w:right="1418" w:bottom="1276" w:left="1418" w:header="851" w:footer="992" w:gutter="0"/>
          <w:cols w:space="720" w:num="1"/>
          <w:titlePg/>
          <w:docGrid w:linePitch="312" w:charSpace="0"/>
        </w:sectPr>
      </w:pPr>
    </w:p>
    <w:p>
      <w:pPr>
        <w:pStyle w:val="2"/>
        <w:keepNext w:val="0"/>
        <w:keepLines w:val="0"/>
        <w:pageBreakBefore/>
        <w:widowControl/>
        <w:tabs>
          <w:tab w:val="left" w:pos="360"/>
        </w:tabs>
        <w:spacing w:before="100" w:beforeAutospacing="1" w:after="100" w:afterAutospacing="1" w:line="360" w:lineRule="auto"/>
        <w:ind w:left="0" w:leftChars="0" w:firstLine="0" w:firstLineChars="0"/>
        <w:jc w:val="center"/>
        <w:rPr>
          <w:rFonts w:ascii="仿宋" w:hAnsi="仿宋" w:eastAsia="仿宋" w:cs="仿宋"/>
          <w:sz w:val="32"/>
          <w:szCs w:val="32"/>
          <w:highlight w:val="none"/>
        </w:rPr>
      </w:pPr>
      <w:r>
        <w:rPr>
          <w:rFonts w:hint="eastAsia" w:ascii="仿宋" w:hAnsi="仿宋" w:eastAsia="仿宋" w:cs="仿宋"/>
          <w:sz w:val="32"/>
          <w:szCs w:val="32"/>
          <w:highlight w:val="none"/>
        </w:rPr>
        <w:t>附  件</w:t>
      </w:r>
    </w:p>
    <w:p>
      <w:pPr>
        <w:spacing w:line="360" w:lineRule="auto"/>
        <w:rPr>
          <w:rFonts w:ascii="仿宋" w:hAnsi="仿宋" w:eastAsia="仿宋" w:cs="仿宋"/>
          <w:b/>
          <w:spacing w:val="6"/>
          <w:sz w:val="24"/>
          <w:highlight w:val="none"/>
        </w:rPr>
      </w:pPr>
      <w:r>
        <w:rPr>
          <w:rFonts w:hint="eastAsia" w:ascii="仿宋" w:hAnsi="仿宋" w:eastAsia="仿宋" w:cs="仿宋"/>
          <w:b/>
          <w:spacing w:val="6"/>
          <w:sz w:val="24"/>
          <w:highlight w:val="none"/>
        </w:rPr>
        <w:t>附件1：</w:t>
      </w:r>
    </w:p>
    <w:p>
      <w:pPr>
        <w:spacing w:line="360" w:lineRule="auto"/>
        <w:jc w:val="center"/>
        <w:rPr>
          <w:rFonts w:ascii="仿宋" w:hAnsi="仿宋" w:eastAsia="仿宋" w:cs="仿宋"/>
          <w:b/>
          <w:spacing w:val="6"/>
          <w:sz w:val="28"/>
          <w:szCs w:val="28"/>
          <w:highlight w:val="none"/>
        </w:rPr>
      </w:pPr>
      <w:r>
        <w:rPr>
          <w:rFonts w:hint="eastAsia" w:ascii="仿宋" w:hAnsi="仿宋" w:eastAsia="仿宋" w:cs="仿宋"/>
          <w:b/>
          <w:spacing w:val="6"/>
          <w:sz w:val="28"/>
          <w:szCs w:val="28"/>
          <w:highlight w:val="none"/>
        </w:rPr>
        <w:t>残疾人福利性单位声明函</w:t>
      </w:r>
    </w:p>
    <w:p>
      <w:pPr>
        <w:spacing w:line="360" w:lineRule="auto"/>
        <w:rPr>
          <w:rFonts w:ascii="仿宋" w:hAnsi="仿宋" w:eastAsia="仿宋" w:cs="仿宋"/>
          <w:b/>
          <w:spacing w:val="6"/>
          <w:sz w:val="24"/>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tabs>
          <w:tab w:val="left" w:pos="4860"/>
        </w:tabs>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单位名称（</w:t>
      </w:r>
      <w:r>
        <w:rPr>
          <w:rFonts w:hint="eastAsia" w:ascii="仿宋" w:hAnsi="仿宋" w:eastAsia="仿宋" w:cs="仿宋"/>
          <w:kern w:val="0"/>
          <w:sz w:val="24"/>
          <w:highlight w:val="none"/>
          <w:lang w:val="zh-CN"/>
        </w:rPr>
        <w:t>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日  期：</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br w:type="page"/>
      </w:r>
    </w:p>
    <w:p>
      <w:pPr>
        <w:spacing w:line="360" w:lineRule="auto"/>
        <w:jc w:val="left"/>
        <w:rPr>
          <w:rFonts w:ascii="仿宋" w:hAnsi="仿宋" w:eastAsia="仿宋" w:cs="仿宋"/>
          <w:b/>
          <w:spacing w:val="6"/>
          <w:sz w:val="24"/>
          <w:highlight w:val="none"/>
        </w:rPr>
      </w:pPr>
      <w:r>
        <w:rPr>
          <w:rFonts w:hint="eastAsia" w:ascii="仿宋" w:hAnsi="仿宋" w:eastAsia="仿宋" w:cs="仿宋"/>
          <w:b/>
          <w:spacing w:val="6"/>
          <w:sz w:val="24"/>
          <w:highlight w:val="none"/>
        </w:rPr>
        <w:t>附件2：质疑函范本及制作说明</w:t>
      </w:r>
    </w:p>
    <w:p>
      <w:pPr>
        <w:spacing w:line="360" w:lineRule="auto"/>
        <w:jc w:val="center"/>
        <w:rPr>
          <w:rFonts w:ascii="仿宋" w:hAnsi="仿宋" w:eastAsia="仿宋" w:cs="仿宋"/>
          <w:b/>
          <w:spacing w:val="6"/>
          <w:sz w:val="28"/>
          <w:szCs w:val="28"/>
          <w:highlight w:val="none"/>
        </w:rPr>
      </w:pPr>
      <w:r>
        <w:rPr>
          <w:rFonts w:hint="eastAsia" w:ascii="仿宋" w:hAnsi="仿宋" w:eastAsia="仿宋" w:cs="仿宋"/>
          <w:b/>
          <w:spacing w:val="6"/>
          <w:sz w:val="28"/>
          <w:szCs w:val="28"/>
          <w:highlight w:val="none"/>
        </w:rPr>
        <w:t>质疑函范本</w:t>
      </w:r>
    </w:p>
    <w:p>
      <w:pPr>
        <w:snapToGrid w:val="0"/>
        <w:spacing w:beforeLines="100" w:line="360" w:lineRule="auto"/>
        <w:rPr>
          <w:rFonts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质疑供应商：</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地址：邮编：</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联系人：联系电话：</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联系电话：</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地址： 邮编：</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质疑项目的名称：</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质疑项目的编号：包号：</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采购人名称：</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采购文件获取日期：</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质疑事项1：</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事实依据：</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法律依据：</w:t>
      </w:r>
    </w:p>
    <w:p>
      <w:pPr>
        <w:snapToGrid w:val="0"/>
        <w:spacing w:line="360" w:lineRule="auto"/>
        <w:rPr>
          <w:rFonts w:ascii="仿宋" w:hAnsi="仿宋" w:eastAsia="仿宋" w:cs="仿宋"/>
          <w:sz w:val="24"/>
          <w:highlight w:val="none"/>
          <w:u w:val="dotted"/>
        </w:rPr>
      </w:pP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请求：</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ascii="仿宋" w:hAnsi="仿宋" w:eastAsia="仿宋" w:cs="仿宋"/>
          <w:b/>
          <w:bCs/>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仿宋" w:hAnsi="仿宋" w:eastAsia="仿宋" w:cs="仿宋"/>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pStyle w:val="518"/>
        <w:ind w:firstLine="506"/>
        <w:rPr>
          <w:rFonts w:ascii="仿宋" w:hAnsi="仿宋" w:eastAsia="仿宋" w:cs="仿宋"/>
          <w:b/>
          <w:spacing w:val="6"/>
          <w:highlight w:val="none"/>
        </w:rPr>
      </w:pPr>
    </w:p>
    <w:p>
      <w:pPr>
        <w:pStyle w:val="3"/>
        <w:rPr>
          <w:rFonts w:ascii="仿宋" w:hAnsi="仿宋" w:eastAsia="仿宋" w:cs="仿宋"/>
          <w:b/>
          <w:spacing w:val="6"/>
          <w:highlight w:val="none"/>
        </w:rPr>
      </w:pPr>
    </w:p>
    <w:p>
      <w:pPr>
        <w:pStyle w:val="3"/>
        <w:rPr>
          <w:rFonts w:ascii="仿宋" w:hAnsi="仿宋" w:eastAsia="仿宋" w:cs="仿宋"/>
          <w:b/>
          <w:spacing w:val="6"/>
          <w:highlight w:val="none"/>
        </w:rPr>
      </w:pPr>
    </w:p>
    <w:p>
      <w:pPr>
        <w:pStyle w:val="3"/>
        <w:rPr>
          <w:rFonts w:ascii="仿宋" w:hAnsi="仿宋" w:eastAsia="仿宋" w:cs="仿宋"/>
          <w:b/>
          <w:spacing w:val="6"/>
          <w:highlight w:val="none"/>
        </w:rPr>
      </w:pPr>
    </w:p>
    <w:p>
      <w:pPr>
        <w:pStyle w:val="3"/>
        <w:rPr>
          <w:rFonts w:ascii="仿宋" w:hAnsi="仿宋" w:eastAsia="仿宋" w:cs="仿宋"/>
          <w:b/>
          <w:spacing w:val="6"/>
          <w:highlight w:val="none"/>
        </w:rPr>
      </w:pPr>
    </w:p>
    <w:p>
      <w:pPr>
        <w:spacing w:line="360" w:lineRule="auto"/>
        <w:jc w:val="center"/>
        <w:rPr>
          <w:rFonts w:ascii="仿宋" w:hAnsi="仿宋" w:eastAsia="仿宋" w:cs="仿宋"/>
          <w:b/>
          <w:spacing w:val="6"/>
          <w:sz w:val="24"/>
          <w:highlight w:val="none"/>
        </w:rPr>
      </w:pPr>
    </w:p>
    <w:p>
      <w:pPr>
        <w:spacing w:line="360" w:lineRule="auto"/>
        <w:jc w:val="center"/>
        <w:rPr>
          <w:rFonts w:ascii="仿宋" w:hAnsi="仿宋" w:eastAsia="仿宋" w:cs="仿宋"/>
          <w:b/>
          <w:spacing w:val="6"/>
          <w:sz w:val="24"/>
          <w:highlight w:val="none"/>
        </w:rPr>
      </w:pPr>
    </w:p>
    <w:p>
      <w:pPr>
        <w:spacing w:line="360" w:lineRule="auto"/>
        <w:jc w:val="left"/>
        <w:rPr>
          <w:rFonts w:ascii="仿宋" w:hAnsi="仿宋" w:eastAsia="仿宋" w:cs="仿宋"/>
          <w:b/>
          <w:spacing w:val="6"/>
          <w:sz w:val="24"/>
          <w:highlight w:val="none"/>
        </w:rPr>
      </w:pPr>
    </w:p>
    <w:p>
      <w:pPr>
        <w:pStyle w:val="4"/>
        <w:rPr>
          <w:rFonts w:ascii="仿宋" w:eastAsia="仿宋" w:cs="仿宋"/>
          <w:highlight w:val="none"/>
        </w:rPr>
      </w:pPr>
    </w:p>
    <w:p>
      <w:pPr>
        <w:spacing w:line="360" w:lineRule="auto"/>
        <w:jc w:val="left"/>
        <w:rPr>
          <w:rFonts w:ascii="仿宋" w:hAnsi="仿宋" w:eastAsia="仿宋" w:cs="仿宋"/>
          <w:b/>
          <w:sz w:val="24"/>
          <w:highlight w:val="none"/>
        </w:rPr>
      </w:pPr>
      <w:r>
        <w:rPr>
          <w:rFonts w:hint="eastAsia" w:ascii="仿宋" w:hAnsi="仿宋" w:eastAsia="仿宋" w:cs="仿宋"/>
          <w:b/>
          <w:spacing w:val="6"/>
          <w:sz w:val="24"/>
          <w:highlight w:val="none"/>
        </w:rPr>
        <w:t>附件3：投诉书范本及制作说明</w:t>
      </w:r>
    </w:p>
    <w:p>
      <w:pPr>
        <w:spacing w:line="360" w:lineRule="auto"/>
        <w:jc w:val="center"/>
        <w:rPr>
          <w:rFonts w:ascii="仿宋" w:hAnsi="仿宋" w:eastAsia="仿宋" w:cs="仿宋"/>
          <w:b/>
          <w:spacing w:val="6"/>
          <w:sz w:val="28"/>
          <w:szCs w:val="28"/>
          <w:highlight w:val="none"/>
        </w:rPr>
      </w:pPr>
      <w:r>
        <w:rPr>
          <w:rFonts w:hint="eastAsia" w:ascii="仿宋" w:hAnsi="仿宋" w:eastAsia="仿宋" w:cs="仿宋"/>
          <w:b/>
          <w:spacing w:val="6"/>
          <w:sz w:val="28"/>
          <w:szCs w:val="28"/>
          <w:highlight w:val="none"/>
        </w:rPr>
        <w:t>投诉书范本</w:t>
      </w:r>
    </w:p>
    <w:p>
      <w:pPr>
        <w:spacing w:line="360" w:lineRule="auto"/>
        <w:rPr>
          <w:rFonts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投诉人：</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址：邮编：</w:t>
      </w:r>
    </w:p>
    <w:p>
      <w:pPr>
        <w:tabs>
          <w:tab w:val="left" w:pos="6510"/>
        </w:tabs>
        <w:spacing w:line="360" w:lineRule="auto"/>
        <w:jc w:val="left"/>
        <w:rPr>
          <w:rFonts w:ascii="仿宋" w:hAnsi="仿宋" w:eastAsia="仿宋" w:cs="仿宋"/>
          <w:sz w:val="24"/>
          <w:highlight w:val="none"/>
        </w:rPr>
      </w:pPr>
      <w:r>
        <w:rPr>
          <w:rFonts w:hint="eastAsia" w:ascii="仿宋" w:hAnsi="仿宋" w:eastAsia="仿宋" w:cs="仿宋"/>
          <w:sz w:val="24"/>
          <w:highlight w:val="none"/>
        </w:rPr>
        <w:t>法定代表人/主要负责人：</w:t>
      </w:r>
    </w:p>
    <w:p>
      <w:pPr>
        <w:tabs>
          <w:tab w:val="left" w:pos="6510"/>
        </w:tabs>
        <w:spacing w:line="360" w:lineRule="auto"/>
        <w:rPr>
          <w:rFonts w:ascii="仿宋" w:hAnsi="仿宋" w:eastAsia="仿宋" w:cs="仿宋"/>
          <w:sz w:val="24"/>
          <w:highlight w:val="none"/>
          <w:u w:val="dotted"/>
        </w:rPr>
      </w:pPr>
      <w:r>
        <w:rPr>
          <w:rFonts w:hint="eastAsia" w:ascii="仿宋" w:hAnsi="仿宋" w:eastAsia="仿宋" w:cs="仿宋"/>
          <w:sz w:val="24"/>
          <w:highlight w:val="none"/>
        </w:rPr>
        <w:t>联系电话：</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地     址：邮编：</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被投诉人1：</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址：邮编：</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联系人：联系电话：</w:t>
      </w:r>
    </w:p>
    <w:p>
      <w:pPr>
        <w:spacing w:line="360" w:lineRule="auto"/>
        <w:rPr>
          <w:rFonts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相关供应商：</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址：邮编：</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联系人：联系电话：</w:t>
      </w:r>
    </w:p>
    <w:p>
      <w:pPr>
        <w:spacing w:line="360" w:lineRule="auto"/>
        <w:rPr>
          <w:rFonts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采购项目名称：</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采购项目编号：包号：</w:t>
      </w:r>
    </w:p>
    <w:p>
      <w:pPr>
        <w:spacing w:line="360" w:lineRule="auto"/>
        <w:rPr>
          <w:rFonts w:ascii="仿宋" w:hAnsi="仿宋" w:eastAsia="仿宋" w:cs="仿宋"/>
          <w:sz w:val="24"/>
          <w:highlight w:val="none"/>
        </w:rPr>
      </w:pPr>
      <w:r>
        <w:rPr>
          <w:rFonts w:hint="eastAsia" w:ascii="仿宋" w:hAnsi="仿宋" w:eastAsia="仿宋" w:cs="仿宋"/>
          <w:sz w:val="24"/>
          <w:highlight w:val="none"/>
        </w:rPr>
        <w:t>采购人名称：</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代理机构名称：</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p>
    <w:p>
      <w:pPr>
        <w:spacing w:line="360" w:lineRule="auto"/>
        <w:rPr>
          <w:rFonts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ascii="仿宋" w:hAnsi="仿宋" w:eastAsia="仿宋" w:cs="仿宋"/>
          <w:sz w:val="24"/>
          <w:highlight w:val="none"/>
          <w:u w:val="dotted"/>
        </w:rPr>
      </w:pPr>
      <w:r>
        <w:rPr>
          <w:rFonts w:hint="eastAsia" w:ascii="仿宋" w:hAnsi="仿宋" w:eastAsia="仿宋" w:cs="仿宋"/>
          <w:sz w:val="24"/>
          <w:highlight w:val="none"/>
        </w:rPr>
        <w:t>投诉人于年月日,向提出质疑，质疑事项为：</w:t>
      </w:r>
    </w:p>
    <w:p>
      <w:pPr>
        <w:spacing w:line="360" w:lineRule="auto"/>
        <w:rPr>
          <w:rFonts w:ascii="仿宋" w:hAnsi="仿宋" w:eastAsia="仿宋" w:cs="仿宋"/>
          <w:sz w:val="24"/>
          <w:highlight w:val="none"/>
          <w:u w:val="dotted"/>
        </w:rPr>
      </w:pPr>
    </w:p>
    <w:p>
      <w:pPr>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于年月日,就质疑事项作出了答复/没有在法定期限内作出答复。</w:t>
      </w:r>
    </w:p>
    <w:p>
      <w:pPr>
        <w:spacing w:line="360" w:lineRule="auto"/>
        <w:rPr>
          <w:rFonts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投诉事项 1：</w:t>
      </w:r>
    </w:p>
    <w:p>
      <w:pPr>
        <w:spacing w:line="360" w:lineRule="auto"/>
        <w:rPr>
          <w:rFonts w:ascii="仿宋" w:hAnsi="仿宋" w:eastAsia="仿宋" w:cs="仿宋"/>
          <w:sz w:val="24"/>
          <w:highlight w:val="none"/>
        </w:rPr>
      </w:pPr>
      <w:r>
        <w:rPr>
          <w:rFonts w:hint="eastAsia" w:ascii="仿宋" w:hAnsi="仿宋" w:eastAsia="仿宋" w:cs="仿宋"/>
          <w:sz w:val="24"/>
          <w:highlight w:val="none"/>
        </w:rPr>
        <w:t>事实依据：</w:t>
      </w:r>
    </w:p>
    <w:p>
      <w:pPr>
        <w:spacing w:line="360" w:lineRule="auto"/>
        <w:rPr>
          <w:rFonts w:ascii="仿宋" w:hAnsi="仿宋" w:eastAsia="仿宋" w:cs="仿宋"/>
          <w:sz w:val="24"/>
          <w:highlight w:val="none"/>
          <w:u w:val="dotted"/>
        </w:rPr>
      </w:pP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法律依据：</w:t>
      </w:r>
    </w:p>
    <w:p>
      <w:pPr>
        <w:spacing w:line="360" w:lineRule="auto"/>
        <w:rPr>
          <w:rFonts w:ascii="仿宋" w:hAnsi="仿宋" w:eastAsia="仿宋" w:cs="仿宋"/>
          <w:sz w:val="24"/>
          <w:highlight w:val="none"/>
          <w:u w:val="dotted"/>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ascii="仿宋" w:hAnsi="仿宋" w:eastAsia="仿宋" w:cs="仿宋"/>
          <w:sz w:val="24"/>
          <w:highlight w:val="none"/>
        </w:rPr>
      </w:pPr>
      <w:r>
        <w:rPr>
          <w:rFonts w:hint="eastAsia" w:ascii="仿宋" w:hAnsi="仿宋" w:eastAsia="仿宋" w:cs="仿宋"/>
          <w:sz w:val="24"/>
          <w:highlight w:val="none"/>
        </w:rPr>
        <w:t>请求：</w:t>
      </w:r>
    </w:p>
    <w:p>
      <w:pPr>
        <w:spacing w:line="360" w:lineRule="auto"/>
        <w:rPr>
          <w:rFonts w:ascii="仿宋" w:hAnsi="仿宋" w:eastAsia="仿宋" w:cs="仿宋"/>
          <w:sz w:val="24"/>
          <w:highlight w:val="none"/>
          <w:u w:val="singl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cs="仿宋"/>
          <w:b/>
          <w:bCs/>
          <w:sz w:val="32"/>
          <w:szCs w:val="32"/>
          <w:highlight w:val="none"/>
        </w:rPr>
      </w:pPr>
      <w:r>
        <w:rPr>
          <w:rFonts w:hint="eastAsia" w:ascii="仿宋" w:hAnsi="仿宋" w:eastAsia="仿宋" w:cs="仿宋"/>
          <w:sz w:val="24"/>
          <w:highlight w:val="none"/>
        </w:rPr>
        <w:br w:type="page"/>
      </w:r>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p>
    <w:p>
      <w:pPr>
        <w:spacing w:line="360" w:lineRule="auto"/>
        <w:ind w:firstLine="480" w:firstLineChars="200"/>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淳安县机关事务服务中心、浙江辰光项目管理有限公司：</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right="480" w:firstLine="4080" w:firstLineChars="1700"/>
        <w:rPr>
          <w:rFonts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ascii="仿宋" w:hAnsi="仿宋" w:eastAsia="仿宋" w:cs="仿宋"/>
          <w:bCs/>
          <w:sz w:val="24"/>
          <w:highlight w:val="none"/>
        </w:rPr>
      </w:pPr>
      <w:r>
        <w:rPr>
          <w:rFonts w:ascii="仿宋" w:hAnsi="仿宋" w:eastAsia="仿宋" w:cs="仿宋"/>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gC8LOzkCAAB+BAAADgAAAAAAAAABACAAAAAnAQAAZHJz&#10;L2Uyb0RvYy54bWxQSwUGAAAAAAYABgBZAQAA0gUAAAAA&#10;">
                <v:fill on="t" focussize="0,0"/>
                <v:stroke color="#000000" miterlimit="2" joinstyle="miter"/>
                <v:imagedata o:title=""/>
                <o:lock v:ext="edit" aspectratio="f"/>
              </v:rect>
            </w:pict>
          </mc:Fallback>
        </mc:AlternateContent>
      </w:r>
      <w:r>
        <w:rPr>
          <w:rFonts w:ascii="仿宋" w:hAnsi="仿宋" w:eastAsia="仿宋" w:cs="仿宋"/>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矩形 7"/>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mMR6bYAAAACgEAAA8AAAAAAAAAAQAgAAAAIgAAAGRycy9kb3du&#10;cmV2LnhtbFBLAQIUABQAAAAIAIdO4kAbrXtTOAIAAH4EAAAOAAAAAAAAAAEAIAAAACcBAABkcnMv&#10;ZTJvRG9jLnhtbFBLBQYAAAAABgAGAFkBAADRBQAAAAA=&#10;">
                <v:fill on="t" focussize="0,0"/>
                <v:stroke color="#000000" miterlimit="2" joinstyle="miter"/>
                <v:imagedata o:title=""/>
                <o:lock v:ext="edit" aspectratio="f"/>
              </v:rect>
            </w:pict>
          </mc:Fallback>
        </mc:AlternateContent>
      </w:r>
      <w:r>
        <w:rPr>
          <w:rFonts w:hint="eastAsia" w:ascii="仿宋" w:hAnsi="仿宋" w:eastAsia="仿宋" w:cs="仿宋"/>
          <w:sz w:val="24"/>
          <w:highlight w:val="none"/>
        </w:rPr>
        <w:t>投标单位法定名称章（印模）                投标单位“XX专用章”（印模）</w:t>
      </w: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bCs/>
          <w:sz w:val="32"/>
          <w:szCs w:val="32"/>
          <w:highlight w:val="none"/>
          <w:lang w:val="zh-CN"/>
        </w:rPr>
      </w:pPr>
      <w:r>
        <w:rPr>
          <w:rFonts w:hint="eastAsia" w:ascii="仿宋" w:hAnsi="仿宋" w:eastAsia="仿宋" w:cs="仿宋"/>
          <w:b/>
          <w:spacing w:val="6"/>
          <w:sz w:val="32"/>
          <w:szCs w:val="32"/>
          <w:highlight w:val="none"/>
        </w:rPr>
        <w:t>附件5：</w:t>
      </w:r>
      <w:r>
        <w:rPr>
          <w:rFonts w:hint="eastAsia" w:ascii="仿宋" w:hAnsi="仿宋" w:eastAsia="仿宋" w:cs="仿宋"/>
          <w:b/>
          <w:bCs/>
          <w:sz w:val="32"/>
          <w:szCs w:val="32"/>
          <w:highlight w:val="none"/>
          <w:lang w:val="zh-CN"/>
        </w:rPr>
        <w:t>联合协议</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（以联合体形式投标的，提供联合协议；本项目不接受联合体投标或者投标人不以联合体形式投标的，则不需要提供）</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u w:val="single"/>
        </w:rPr>
        <w:t>（联合体所有成员名称）</w:t>
      </w:r>
      <w:r>
        <w:rPr>
          <w:rFonts w:hint="eastAsia" w:ascii="仿宋" w:hAnsi="仿宋" w:eastAsia="仿宋" w:cs="仿宋"/>
          <w:sz w:val="24"/>
          <w:highlight w:val="none"/>
        </w:rPr>
        <w:t>自愿</w:t>
      </w:r>
      <w:r>
        <w:rPr>
          <w:rFonts w:hint="eastAsia" w:ascii="仿宋" w:hAnsi="仿宋" w:eastAsia="仿宋" w:cs="仿宋"/>
          <w:sz w:val="24"/>
          <w:highlight w:val="none"/>
          <w:lang w:val="zh-CN"/>
        </w:rPr>
        <w:t>组成一个联合体，以一个投标人的身份</w:t>
      </w:r>
      <w:r>
        <w:rPr>
          <w:rFonts w:hint="eastAsia" w:ascii="仿宋" w:hAnsi="仿宋" w:eastAsia="仿宋" w:cs="仿宋"/>
          <w:sz w:val="24"/>
          <w:highlight w:val="none"/>
        </w:rPr>
        <w:t>参加（项目名称）【招标编号：（采购编号）】</w:t>
      </w:r>
      <w:r>
        <w:rPr>
          <w:rFonts w:hint="eastAsia" w:ascii="仿宋" w:hAnsi="仿宋" w:eastAsia="仿宋" w:cs="仿宋"/>
          <w:sz w:val="24"/>
          <w:highlight w:val="none"/>
          <w:lang w:val="zh-CN"/>
        </w:rPr>
        <w:t>投标。</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一、各方一致决定，</w:t>
      </w:r>
      <w:r>
        <w:rPr>
          <w:rFonts w:hint="eastAsia" w:ascii="仿宋" w:hAnsi="仿宋" w:eastAsia="仿宋" w:cs="仿宋"/>
          <w:sz w:val="24"/>
          <w:highlight w:val="none"/>
        </w:rPr>
        <w:t>（某联合体成员名称）为联合体</w:t>
      </w:r>
      <w:r>
        <w:rPr>
          <w:rFonts w:hint="eastAsia" w:ascii="仿宋" w:hAnsi="仿宋" w:eastAsia="仿宋" w:cs="仿宋"/>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sz w:val="24"/>
          <w:highlight w:val="none"/>
          <w:lang w:val="zh-CN"/>
        </w:rPr>
        <w:t>。</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sz w:val="24"/>
          <w:highlight w:val="none"/>
          <w:lang w:val="zh-CN"/>
        </w:rPr>
        <w:t>授权代表根据招标文件规定及投标内容而对采购人、采购机构所作的任何合法承诺，包括书面澄清及相应等均对联合投标各方产生约束力。</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三、本次联合投标中，分工如下：</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rPr>
        <w:t>（联合体成员1）</w:t>
      </w:r>
      <w:r>
        <w:rPr>
          <w:rFonts w:hint="eastAsia" w:ascii="仿宋" w:hAnsi="仿宋" w:eastAsia="仿宋" w:cs="仿宋"/>
          <w:sz w:val="24"/>
          <w:highlight w:val="none"/>
          <w:lang w:val="zh-CN"/>
        </w:rPr>
        <w:t>承担的工作和义务为：；</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rPr>
        <w:t>（联合体成员2）</w:t>
      </w:r>
      <w:r>
        <w:rPr>
          <w:rFonts w:hint="eastAsia" w:ascii="仿宋" w:hAnsi="仿宋" w:eastAsia="仿宋" w:cs="仿宋"/>
          <w:sz w:val="24"/>
          <w:highlight w:val="none"/>
          <w:lang w:val="zh-CN"/>
        </w:rPr>
        <w:t>承担的工作和义务为：；</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四、联合体成员中小企业合同份额。</w:t>
      </w:r>
    </w:p>
    <w:p>
      <w:pPr>
        <w:spacing w:line="360" w:lineRule="auto"/>
        <w:rPr>
          <w:rFonts w:ascii="仿宋" w:hAnsi="仿宋" w:eastAsia="仿宋" w:cs="仿宋"/>
          <w:b/>
          <w:bCs/>
          <w:sz w:val="24"/>
          <w:highlight w:val="none"/>
          <w:lang w:val="zh-CN"/>
        </w:rPr>
      </w:pPr>
      <w:r>
        <w:rPr>
          <w:rFonts w:hint="eastAsia" w:ascii="仿宋" w:hAnsi="仿宋" w:eastAsia="仿宋" w:cs="仿宋"/>
          <w:sz w:val="24"/>
          <w:highlight w:val="none"/>
          <w:lang w:val="zh-CN"/>
        </w:rPr>
        <w:t>1、</w:t>
      </w:r>
      <w:r>
        <w:rPr>
          <w:rFonts w:hint="eastAsia" w:ascii="仿宋" w:hAnsi="仿宋" w:eastAsia="仿宋" w:cs="仿宋"/>
          <w:sz w:val="24"/>
          <w:highlight w:val="none"/>
          <w:u w:val="single"/>
        </w:rPr>
        <w:t>（</w:t>
      </w:r>
      <w:bookmarkStart w:id="529" w:name="_Hlk101131882"/>
      <w:r>
        <w:rPr>
          <w:rFonts w:hint="eastAsia" w:ascii="仿宋" w:hAnsi="仿宋" w:eastAsia="仿宋" w:cs="仿宋"/>
          <w:sz w:val="24"/>
          <w:highlight w:val="none"/>
          <w:u w:val="single"/>
        </w:rPr>
        <w:t>联合体成员X,……</w:t>
      </w:r>
      <w:bookmarkEnd w:id="529"/>
      <w:r>
        <w:rPr>
          <w:rFonts w:hint="eastAsia" w:ascii="仿宋" w:hAnsi="仿宋" w:eastAsia="仿宋" w:cs="仿宋"/>
          <w:sz w:val="24"/>
          <w:highlight w:val="none"/>
          <w:u w:val="single"/>
        </w:rPr>
        <w:t>）</w:t>
      </w:r>
      <w:r>
        <w:rPr>
          <w:rFonts w:hint="eastAsia" w:ascii="仿宋" w:hAnsi="仿宋" w:eastAsia="仿宋" w:cs="仿宋"/>
          <w:sz w:val="24"/>
          <w:highlight w:val="none"/>
        </w:rPr>
        <w:t>提供的服务由小微企业承接，其合同份额占到合同总金额%以上</w:t>
      </w:r>
      <w:r>
        <w:rPr>
          <w:rFonts w:hint="eastAsia" w:ascii="仿宋" w:hAnsi="仿宋" w:eastAsia="仿宋" w:cs="仿宋"/>
          <w:sz w:val="24"/>
          <w:highlight w:val="none"/>
          <w:lang w:val="zh-CN"/>
        </w:rPr>
        <w:t>。</w:t>
      </w:r>
      <w:r>
        <w:rPr>
          <w:rFonts w:hint="eastAsia" w:ascii="仿宋" w:hAnsi="仿宋" w:eastAsia="仿宋" w:cs="仿宋"/>
          <w:b/>
          <w:bCs/>
          <w:sz w:val="24"/>
          <w:highlight w:val="none"/>
          <w:lang w:val="zh-CN"/>
        </w:rPr>
        <w:t>（</w:t>
      </w:r>
      <w:bookmarkStart w:id="530" w:name="_Hlk101133598"/>
      <w:r>
        <w:rPr>
          <w:rFonts w:hint="eastAsia" w:ascii="仿宋" w:hAnsi="仿宋" w:eastAsia="仿宋" w:cs="仿宋"/>
          <w:b/>
          <w:bCs/>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bCs/>
          <w:color w:val="000000"/>
          <w:sz w:val="24"/>
          <w:highlight w:val="none"/>
          <w:lang w:val="zh-CN"/>
        </w:rPr>
        <w:t>6%</w:t>
      </w:r>
      <w:r>
        <w:rPr>
          <w:rFonts w:hint="eastAsia" w:ascii="仿宋" w:hAnsi="仿宋" w:eastAsia="仿宋" w:cs="仿宋"/>
          <w:b/>
          <w:bCs/>
          <w:sz w:val="24"/>
          <w:highlight w:val="none"/>
          <w:lang w:val="zh-CN"/>
        </w:rPr>
        <w:t>的扣除。供应商</w:t>
      </w:r>
      <w:r>
        <w:rPr>
          <w:rFonts w:hint="eastAsia" w:ascii="仿宋" w:hAnsi="仿宋" w:eastAsia="仿宋" w:cs="仿宋"/>
          <w:b/>
          <w:bCs/>
          <w:sz w:val="24"/>
          <w:highlight w:val="none"/>
        </w:rPr>
        <w:t>拟享受以上价格扣除政策的，填写有关内容。</w:t>
      </w:r>
      <w:bookmarkEnd w:id="530"/>
      <w:r>
        <w:rPr>
          <w:rFonts w:hint="eastAsia" w:ascii="仿宋" w:hAnsi="仿宋" w:eastAsia="仿宋" w:cs="仿宋"/>
          <w:b/>
          <w:bCs/>
          <w:sz w:val="24"/>
          <w:highlight w:val="none"/>
          <w:lang w:val="zh-CN"/>
        </w:rPr>
        <w:t>）</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rPr>
        <w:t>2、</w:t>
      </w:r>
      <w:bookmarkStart w:id="531" w:name="_Hlk101133173"/>
      <w:r>
        <w:rPr>
          <w:rFonts w:hint="eastAsia" w:ascii="仿宋" w:hAnsi="仿宋" w:eastAsia="仿宋" w:cs="仿宋"/>
          <w:sz w:val="24"/>
          <w:highlight w:val="none"/>
        </w:rPr>
        <w:t>中小企业合同金额达到 %，小微企业合同金额达到 %</w:t>
      </w:r>
      <w:r>
        <w:rPr>
          <w:rFonts w:hint="eastAsia" w:ascii="仿宋" w:hAnsi="仿宋" w:eastAsia="仿宋" w:cs="仿宋"/>
          <w:sz w:val="24"/>
          <w:highlight w:val="none"/>
          <w:lang w:val="zh-CN"/>
        </w:rPr>
        <w:t>。</w:t>
      </w:r>
      <w:r>
        <w:rPr>
          <w:rFonts w:hint="eastAsia" w:ascii="仿宋" w:hAnsi="仿宋" w:eastAsia="仿宋" w:cs="仿宋"/>
          <w:b/>
          <w:bCs/>
          <w:sz w:val="24"/>
          <w:highlight w:val="none"/>
          <w:lang w:val="zh-CN"/>
        </w:rPr>
        <w:t>（</w:t>
      </w:r>
      <w:r>
        <w:rPr>
          <w:rFonts w:hint="eastAsia" w:ascii="仿宋" w:hAnsi="仿宋" w:eastAsia="仿宋" w:cs="仿宋"/>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sz w:val="24"/>
          <w:highlight w:val="none"/>
          <w:lang w:val="zh-CN"/>
        </w:rPr>
        <w:t>）</w:t>
      </w:r>
      <w:bookmarkEnd w:id="531"/>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六、有关本次联合投标的其他事宜：</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1、联合体各方不再单独参加或者与其他供应商另外组成联合体参加同一合同项下的政府采购活动。</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2、联合体中有同类资质的各方按照联合体分工承担相同工作的，按照资质等级较低的供应商确定资质等级。</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3、本协议提交采购人、采购机构后，联合体各方不得以任何形式对上述内容进行修改或撤销。</w:t>
      </w:r>
    </w:p>
    <w:p>
      <w:pPr>
        <w:pStyle w:val="4"/>
        <w:rPr>
          <w:rFonts w:ascii="仿宋" w:eastAsia="仿宋" w:cs="仿宋"/>
          <w:highlight w:val="none"/>
        </w:rPr>
      </w:pPr>
    </w:p>
    <w:p>
      <w:pPr>
        <w:spacing w:line="360" w:lineRule="auto"/>
        <w:ind w:firstLine="4800" w:firstLineChars="2000"/>
        <w:rPr>
          <w:rFonts w:ascii="仿宋" w:hAnsi="仿宋" w:eastAsia="仿宋" w:cs="仿宋"/>
          <w:sz w:val="24"/>
          <w:highlight w:val="none"/>
          <w:lang w:val="zh-CN"/>
        </w:rPr>
      </w:pPr>
      <w:r>
        <w:rPr>
          <w:rFonts w:hint="eastAsia" w:ascii="仿宋" w:hAnsi="仿宋" w:eastAsia="仿宋" w:cs="仿宋"/>
          <w:sz w:val="24"/>
          <w:highlight w:val="none"/>
          <w:lang w:val="zh-CN"/>
        </w:rPr>
        <w:t>联合体成员名称(电子签名/公章)：</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日期：年月日</w:t>
      </w:r>
    </w:p>
    <w:p>
      <w:pPr>
        <w:spacing w:line="360" w:lineRule="auto"/>
        <w:rPr>
          <w:rFonts w:ascii="仿宋" w:hAnsi="仿宋" w:eastAsia="仿宋" w:cs="仿宋"/>
          <w:sz w:val="24"/>
          <w:highlight w:val="none"/>
        </w:rPr>
      </w:pPr>
      <w:r>
        <w:rPr>
          <w:rFonts w:hint="eastAsia" w:ascii="仿宋" w:hAnsi="仿宋" w:eastAsia="仿宋" w:cs="仿宋"/>
          <w:sz w:val="24"/>
          <w:highlight w:val="none"/>
        </w:rPr>
        <w:t>注：按本格式和要求提供。</w:t>
      </w: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snapToGrid w:val="0"/>
        <w:spacing w:line="360" w:lineRule="auto"/>
        <w:ind w:firstLine="3666" w:firstLineChars="1100"/>
        <w:rPr>
          <w:rFonts w:ascii="仿宋" w:hAnsi="仿宋" w:eastAsia="仿宋" w:cs="仿宋"/>
          <w:b/>
          <w:bCs/>
          <w:sz w:val="32"/>
          <w:szCs w:val="32"/>
          <w:highlight w:val="none"/>
          <w:lang w:val="zh-CN"/>
        </w:rPr>
      </w:pPr>
      <w:r>
        <w:rPr>
          <w:rFonts w:hint="eastAsia" w:ascii="仿宋" w:hAnsi="仿宋" w:eastAsia="仿宋" w:cs="仿宋"/>
          <w:b/>
          <w:spacing w:val="6"/>
          <w:sz w:val="32"/>
          <w:szCs w:val="32"/>
          <w:highlight w:val="none"/>
        </w:rPr>
        <w:br w:type="page"/>
      </w:r>
      <w:r>
        <w:rPr>
          <w:rFonts w:hint="eastAsia" w:ascii="仿宋" w:hAnsi="仿宋" w:eastAsia="仿宋" w:cs="仿宋"/>
          <w:b/>
          <w:bCs/>
          <w:sz w:val="32"/>
          <w:szCs w:val="32"/>
          <w:highlight w:val="none"/>
          <w:lang w:val="zh-CN"/>
        </w:rPr>
        <w:t>附件6：分包意向协议</w:t>
      </w:r>
    </w:p>
    <w:p>
      <w:pPr>
        <w:spacing w:line="360" w:lineRule="auto"/>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val="zh-CN"/>
        </w:rPr>
        <w:t>（中标后以分包方式履行合同的，提供分包意向协议；采购人不同意分包或者投标人中标后不以分包方式履行合同的，则不需要提供。）</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u w:val="single"/>
          <w:lang w:val="zh-CN"/>
        </w:rPr>
        <w:t>（投标人名称）</w:t>
      </w:r>
      <w:r>
        <w:rPr>
          <w:rFonts w:hint="eastAsia" w:ascii="仿宋" w:hAnsi="仿宋" w:eastAsia="仿宋" w:cs="仿宋"/>
          <w:sz w:val="24"/>
          <w:highlight w:val="none"/>
          <w:lang w:val="zh-CN"/>
        </w:rPr>
        <w:t>若成为（项目名称）【招标编号：（采购编号）】的中标供应商，将依法采取分包方式履行合同。</w:t>
      </w:r>
      <w:r>
        <w:rPr>
          <w:rFonts w:hint="eastAsia" w:ascii="仿宋" w:hAnsi="仿宋" w:eastAsia="仿宋" w:cs="仿宋"/>
          <w:sz w:val="24"/>
          <w:highlight w:val="none"/>
          <w:u w:val="single"/>
          <w:lang w:val="zh-CN"/>
        </w:rPr>
        <w:t>（投标人名称）</w:t>
      </w:r>
      <w:r>
        <w:rPr>
          <w:rFonts w:hint="eastAsia" w:ascii="仿宋" w:hAnsi="仿宋" w:eastAsia="仿宋" w:cs="仿宋"/>
          <w:sz w:val="24"/>
          <w:highlight w:val="none"/>
          <w:lang w:val="zh-CN"/>
        </w:rPr>
        <w:t>与</w:t>
      </w:r>
      <w:r>
        <w:rPr>
          <w:rFonts w:hint="eastAsia" w:ascii="仿宋" w:hAnsi="仿宋" w:eastAsia="仿宋" w:cs="仿宋"/>
          <w:sz w:val="24"/>
          <w:highlight w:val="none"/>
          <w:u w:val="single"/>
          <w:lang w:val="zh-CN"/>
        </w:rPr>
        <w:t>（所有分包供应商名称）</w:t>
      </w:r>
      <w:r>
        <w:rPr>
          <w:rFonts w:hint="eastAsia" w:ascii="仿宋" w:hAnsi="仿宋" w:eastAsia="仿宋" w:cs="仿宋"/>
          <w:sz w:val="24"/>
          <w:highlight w:val="none"/>
          <w:lang w:val="zh-CN"/>
        </w:rPr>
        <w:t>达成分包意向协议。</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一、分包标的及数量</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u w:val="single"/>
          <w:lang w:val="zh-CN"/>
        </w:rPr>
        <w:t>（投标人名称）</w:t>
      </w:r>
      <w:r>
        <w:rPr>
          <w:rFonts w:hint="eastAsia" w:ascii="仿宋" w:hAnsi="仿宋" w:eastAsia="仿宋" w:cs="仿宋"/>
          <w:sz w:val="24"/>
          <w:highlight w:val="none"/>
          <w:lang w:val="zh-CN"/>
        </w:rPr>
        <w:t>将</w:t>
      </w:r>
      <w:r>
        <w:rPr>
          <w:rFonts w:hint="eastAsia" w:ascii="仿宋" w:hAnsi="仿宋" w:eastAsia="仿宋" w:cs="仿宋"/>
          <w:sz w:val="24"/>
          <w:highlight w:val="none"/>
          <w:u w:val="single"/>
          <w:lang w:val="zh-CN"/>
        </w:rPr>
        <w:t xml:space="preserve">   XX工作内容</w:t>
      </w:r>
      <w:r>
        <w:rPr>
          <w:rFonts w:hint="eastAsia" w:ascii="仿宋" w:hAnsi="仿宋" w:eastAsia="仿宋" w:cs="仿宋"/>
          <w:sz w:val="24"/>
          <w:highlight w:val="none"/>
          <w:lang w:val="zh-CN"/>
        </w:rPr>
        <w:t>分包给</w:t>
      </w:r>
      <w:r>
        <w:rPr>
          <w:rFonts w:hint="eastAsia" w:ascii="仿宋" w:hAnsi="仿宋" w:eastAsia="仿宋" w:cs="仿宋"/>
          <w:sz w:val="24"/>
          <w:highlight w:val="none"/>
          <w:u w:val="single"/>
          <w:lang w:val="zh-CN"/>
        </w:rPr>
        <w:t>（分包供应商1名称）</w:t>
      </w:r>
      <w:r>
        <w:rPr>
          <w:rFonts w:hint="eastAsia" w:ascii="仿宋" w:hAnsi="仿宋" w:eastAsia="仿宋" w:cs="仿宋"/>
          <w:sz w:val="24"/>
          <w:highlight w:val="none"/>
          <w:lang w:val="zh-CN"/>
        </w:rPr>
        <w:t>，</w:t>
      </w:r>
      <w:r>
        <w:rPr>
          <w:rFonts w:hint="eastAsia" w:ascii="仿宋" w:hAnsi="仿宋" w:eastAsia="仿宋" w:cs="仿宋"/>
          <w:sz w:val="24"/>
          <w:highlight w:val="none"/>
          <w:u w:val="single"/>
          <w:lang w:val="zh-CN"/>
        </w:rPr>
        <w:t>（分包供应商2名称）</w:t>
      </w:r>
      <w:r>
        <w:rPr>
          <w:rFonts w:hint="eastAsia" w:ascii="仿宋" w:hAnsi="仿宋" w:eastAsia="仿宋" w:cs="仿宋"/>
          <w:sz w:val="24"/>
          <w:highlight w:val="none"/>
          <w:lang w:val="zh-CN"/>
        </w:rPr>
        <w:t>，具备承担</w:t>
      </w:r>
      <w:r>
        <w:rPr>
          <w:rFonts w:hint="eastAsia" w:ascii="仿宋" w:hAnsi="仿宋" w:eastAsia="仿宋" w:cs="仿宋"/>
          <w:sz w:val="24"/>
          <w:highlight w:val="none"/>
          <w:u w:val="single"/>
          <w:lang w:val="zh-CN"/>
        </w:rPr>
        <w:t>XX工作内容</w:t>
      </w:r>
      <w:r>
        <w:rPr>
          <w:rFonts w:hint="eastAsia" w:ascii="仿宋" w:hAnsi="仿宋" w:eastAsia="仿宋" w:cs="仿宋"/>
          <w:sz w:val="24"/>
          <w:highlight w:val="none"/>
          <w:lang w:val="zh-CN"/>
        </w:rPr>
        <w:t>相应资质条件且不得再次分包；</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w:t>
      </w:r>
    </w:p>
    <w:p>
      <w:pPr>
        <w:spacing w:line="360" w:lineRule="auto"/>
        <w:ind w:firstLine="480" w:firstLineChars="200"/>
        <w:rPr>
          <w:rFonts w:ascii="仿宋" w:hAnsi="仿宋" w:eastAsia="仿宋" w:cs="仿宋"/>
          <w:sz w:val="24"/>
          <w:highlight w:val="none"/>
          <w:lang w:val="zh-CN"/>
        </w:rPr>
      </w:pP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二、分包供应商中小企业合同份额</w:t>
      </w:r>
    </w:p>
    <w:p>
      <w:pPr>
        <w:spacing w:line="360" w:lineRule="auto"/>
        <w:ind w:firstLine="480" w:firstLineChars="200"/>
        <w:rPr>
          <w:rFonts w:ascii="仿宋" w:hAnsi="仿宋" w:eastAsia="仿宋" w:cs="仿宋"/>
          <w:b/>
          <w:bCs/>
          <w:sz w:val="24"/>
          <w:highlight w:val="none"/>
          <w:lang w:val="zh-CN"/>
        </w:rPr>
      </w:pPr>
      <w:r>
        <w:rPr>
          <w:rFonts w:hint="eastAsia" w:ascii="仿宋" w:hAnsi="仿宋" w:eastAsia="仿宋" w:cs="仿宋"/>
          <w:sz w:val="24"/>
          <w:highlight w:val="none"/>
          <w:lang w:val="zh-CN"/>
        </w:rPr>
        <w:t>1、</w:t>
      </w:r>
      <w:r>
        <w:rPr>
          <w:rFonts w:hint="eastAsia" w:ascii="仿宋" w:hAnsi="仿宋" w:eastAsia="仿宋" w:cs="仿宋"/>
          <w:sz w:val="24"/>
          <w:highlight w:val="none"/>
          <w:u w:val="single"/>
          <w:lang w:val="zh-CN"/>
        </w:rPr>
        <w:t>（分包供应商X,……）</w:t>
      </w:r>
      <w:r>
        <w:rPr>
          <w:rFonts w:hint="eastAsia" w:ascii="仿宋" w:hAnsi="仿宋" w:eastAsia="仿宋" w:cs="仿宋"/>
          <w:sz w:val="24"/>
          <w:highlight w:val="none"/>
          <w:lang w:val="zh-CN"/>
        </w:rPr>
        <w:t>提供的服务全部由小微企业承接，其合同份额占到合同总金额%以上。</w:t>
      </w:r>
      <w:r>
        <w:rPr>
          <w:rFonts w:hint="eastAsia" w:ascii="仿宋" w:hAnsi="仿宋" w:eastAsia="仿宋" w:cs="仿宋"/>
          <w:b/>
          <w:bCs/>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拟享受以上价格扣除政策的，填写有关内容。）</w:t>
      </w:r>
    </w:p>
    <w:p>
      <w:pPr>
        <w:spacing w:line="360" w:lineRule="auto"/>
        <w:ind w:firstLine="480" w:firstLineChars="200"/>
        <w:rPr>
          <w:rFonts w:ascii="仿宋" w:hAnsi="仿宋" w:eastAsia="仿宋" w:cs="仿宋"/>
          <w:b/>
          <w:bCs/>
          <w:sz w:val="24"/>
          <w:highlight w:val="none"/>
          <w:lang w:val="zh-CN"/>
        </w:rPr>
      </w:pPr>
      <w:r>
        <w:rPr>
          <w:rFonts w:hint="eastAsia" w:ascii="仿宋" w:hAnsi="仿宋" w:eastAsia="仿宋" w:cs="仿宋"/>
          <w:sz w:val="24"/>
          <w:highlight w:val="none"/>
          <w:lang w:val="zh-CN"/>
        </w:rPr>
        <w:t>2、中小企业合同金额达到%，小微企业合同金额达到 %。</w:t>
      </w:r>
      <w:r>
        <w:rPr>
          <w:rFonts w:hint="eastAsia" w:ascii="仿宋" w:hAnsi="仿宋" w:eastAsia="仿宋" w:cs="仿宋"/>
          <w:b/>
          <w:bCs/>
          <w:sz w:val="24"/>
          <w:highlight w:val="none"/>
          <w:lang w:val="zh-CN"/>
        </w:rPr>
        <w:t>（要求合同分包形式参加的项目或采购包，供应商按招标文件第一部分招标公告申请人的资格要求中规定的分包意向协议中中小企业、小微企业合同金额应当达到的比例要求填写。）</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三、分包工作履行期限、地点、方式</w:t>
      </w:r>
    </w:p>
    <w:p>
      <w:pPr>
        <w:spacing w:line="360" w:lineRule="auto"/>
        <w:ind w:firstLine="480" w:firstLineChars="200"/>
        <w:rPr>
          <w:rFonts w:ascii="仿宋" w:hAnsi="仿宋" w:eastAsia="仿宋" w:cs="仿宋"/>
          <w:sz w:val="24"/>
          <w:highlight w:val="none"/>
          <w:lang w:val="zh-CN"/>
        </w:rPr>
      </w:pP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四、质量</w:t>
      </w:r>
    </w:p>
    <w:p>
      <w:pPr>
        <w:spacing w:line="360" w:lineRule="auto"/>
        <w:ind w:firstLine="480" w:firstLineChars="200"/>
        <w:rPr>
          <w:rFonts w:ascii="仿宋" w:hAnsi="仿宋" w:eastAsia="仿宋" w:cs="仿宋"/>
          <w:sz w:val="24"/>
          <w:highlight w:val="none"/>
          <w:lang w:val="zh-CN"/>
        </w:rPr>
      </w:pP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五、价款或者报酬</w:t>
      </w:r>
    </w:p>
    <w:p>
      <w:pPr>
        <w:spacing w:line="360" w:lineRule="auto"/>
        <w:ind w:firstLine="480" w:firstLineChars="200"/>
        <w:rPr>
          <w:rFonts w:ascii="仿宋" w:hAnsi="仿宋" w:eastAsia="仿宋" w:cs="仿宋"/>
          <w:sz w:val="24"/>
          <w:highlight w:val="none"/>
          <w:lang w:val="zh-CN"/>
        </w:rPr>
      </w:pP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六、违约责任</w:t>
      </w:r>
    </w:p>
    <w:p>
      <w:pPr>
        <w:spacing w:line="360" w:lineRule="auto"/>
        <w:ind w:firstLine="480" w:firstLineChars="200"/>
        <w:rPr>
          <w:rFonts w:ascii="仿宋" w:hAnsi="仿宋" w:eastAsia="仿宋" w:cs="仿宋"/>
          <w:sz w:val="24"/>
          <w:highlight w:val="none"/>
          <w:lang w:val="zh-CN"/>
        </w:rPr>
      </w:pP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七、争议解决的办法</w:t>
      </w:r>
    </w:p>
    <w:p>
      <w:pPr>
        <w:spacing w:line="360" w:lineRule="auto"/>
        <w:ind w:firstLine="480" w:firstLineChars="200"/>
        <w:rPr>
          <w:rFonts w:ascii="仿宋" w:hAnsi="仿宋" w:eastAsia="仿宋" w:cs="仿宋"/>
          <w:sz w:val="24"/>
          <w:highlight w:val="none"/>
          <w:lang w:val="zh-CN"/>
        </w:rPr>
      </w:pP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八、其他</w:t>
      </w:r>
    </w:p>
    <w:p>
      <w:pPr>
        <w:spacing w:line="360" w:lineRule="auto"/>
        <w:ind w:left="5279" w:leftChars="228" w:hanging="4800" w:hangingChars="2000"/>
        <w:rPr>
          <w:rFonts w:ascii="仿宋" w:hAnsi="仿宋" w:eastAsia="仿宋" w:cs="仿宋"/>
          <w:sz w:val="24"/>
          <w:highlight w:val="none"/>
          <w:lang w:val="zh-CN"/>
        </w:rPr>
      </w:pPr>
      <w:r>
        <w:rPr>
          <w:rFonts w:hint="eastAsia" w:ascii="仿宋" w:hAnsi="仿宋" w:eastAsia="仿宋" w:cs="仿宋"/>
          <w:sz w:val="24"/>
          <w:highlight w:val="none"/>
          <w:lang w:val="zh-CN"/>
        </w:rPr>
        <w:t>中小企业合同金额达到%，小微企业合同金额达到%。</w:t>
      </w:r>
    </w:p>
    <w:p>
      <w:pPr>
        <w:spacing w:line="360" w:lineRule="auto"/>
        <w:ind w:left="5279" w:leftChars="228" w:hanging="4800" w:hangingChars="2000"/>
        <w:rPr>
          <w:rFonts w:ascii="仿宋" w:hAnsi="仿宋" w:eastAsia="仿宋" w:cs="仿宋"/>
          <w:sz w:val="24"/>
          <w:highlight w:val="none"/>
          <w:lang w:val="zh-CN"/>
        </w:rPr>
      </w:pPr>
    </w:p>
    <w:p>
      <w:pPr>
        <w:spacing w:line="360" w:lineRule="auto"/>
        <w:ind w:left="5267" w:leftChars="2508"/>
        <w:rPr>
          <w:rFonts w:ascii="仿宋" w:hAnsi="仿宋" w:eastAsia="仿宋" w:cs="仿宋"/>
          <w:sz w:val="24"/>
          <w:highlight w:val="none"/>
          <w:lang w:val="zh-CN"/>
        </w:rPr>
      </w:pPr>
      <w:r>
        <w:rPr>
          <w:rFonts w:hint="eastAsia" w:ascii="仿宋" w:hAnsi="仿宋" w:eastAsia="仿宋" w:cs="仿宋"/>
          <w:sz w:val="24"/>
          <w:highlight w:val="none"/>
          <w:lang w:val="zh-CN"/>
        </w:rPr>
        <w:t>投标人名称(电子签名)：</w:t>
      </w:r>
    </w:p>
    <w:p>
      <w:pPr>
        <w:spacing w:line="360" w:lineRule="auto"/>
        <w:ind w:firstLine="5280" w:firstLineChars="2200"/>
        <w:rPr>
          <w:rFonts w:ascii="仿宋" w:hAnsi="仿宋" w:eastAsia="仿宋" w:cs="仿宋"/>
          <w:sz w:val="24"/>
          <w:highlight w:val="none"/>
          <w:lang w:val="zh-CN"/>
        </w:rPr>
      </w:pPr>
      <w:r>
        <w:rPr>
          <w:rFonts w:hint="eastAsia" w:ascii="仿宋" w:hAnsi="仿宋" w:eastAsia="仿宋" w:cs="仿宋"/>
          <w:sz w:val="24"/>
          <w:highlight w:val="none"/>
          <w:lang w:val="zh-CN"/>
        </w:rPr>
        <w:t>分包供应商名称：</w:t>
      </w:r>
    </w:p>
    <w:p>
      <w:pPr>
        <w:spacing w:line="360" w:lineRule="auto"/>
        <w:ind w:firstLine="5520" w:firstLineChars="2300"/>
        <w:rPr>
          <w:rFonts w:ascii="仿宋" w:hAnsi="仿宋" w:eastAsia="仿宋" w:cs="仿宋"/>
          <w:sz w:val="24"/>
          <w:highlight w:val="none"/>
          <w:lang w:val="zh-CN"/>
        </w:rPr>
      </w:pPr>
      <w:r>
        <w:rPr>
          <w:rFonts w:hint="eastAsia" w:ascii="仿宋" w:hAnsi="仿宋" w:eastAsia="仿宋" w:cs="仿宋"/>
          <w:sz w:val="24"/>
          <w:highlight w:val="none"/>
          <w:lang w:val="zh-CN"/>
        </w:rPr>
        <w:t>……</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日期：年月日</w:t>
      </w:r>
    </w:p>
    <w:p>
      <w:pPr>
        <w:spacing w:line="360" w:lineRule="auto"/>
        <w:ind w:firstLine="480" w:firstLineChars="200"/>
        <w:rPr>
          <w:rFonts w:ascii="仿宋" w:hAnsi="仿宋" w:eastAsia="仿宋" w:cs="仿宋"/>
          <w:sz w:val="24"/>
          <w:highlight w:val="none"/>
          <w:lang w:val="zh-CN"/>
        </w:rPr>
      </w:pPr>
    </w:p>
    <w:p>
      <w:pPr>
        <w:widowControl/>
        <w:adjustRightInd/>
        <w:jc w:val="left"/>
        <w:rPr>
          <w:rFonts w:ascii="仿宋" w:hAnsi="仿宋" w:eastAsia="仿宋" w:cs="仿宋"/>
          <w:b/>
          <w:spacing w:val="6"/>
          <w:sz w:val="32"/>
          <w:szCs w:val="32"/>
          <w:highlight w:val="none"/>
        </w:rPr>
      </w:pPr>
    </w:p>
    <w:sectPr>
      <w:headerReference r:id="rId24" w:type="first"/>
      <w:footerReference r:id="rId27" w:type="first"/>
      <w:headerReference r:id="rId23" w:type="default"/>
      <w:footerReference r:id="rId25" w:type="default"/>
      <w:footerReference r:id="rId26"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decorative"/>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黑体;SimHei">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仿宋_GB2312;仿宋">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2068865"/>
    </w:sdtPr>
    <w:sdtContent>
      <w:p>
        <w:pPr>
          <w:pStyle w:val="41"/>
          <w:spacing w:before="156"/>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41"/>
      <w:jc w:val="right"/>
      <w:rPr>
        <w:rStyle w:val="76"/>
        <w:rFonts w:ascii="仿宋_GB2312;仿宋" w:hAnsi="仿宋_GB2312;仿宋" w:eastAsia="仿宋_GB2312;仿宋"/>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6"/>
      </w:rPr>
    </w:pPr>
    <w:r>
      <w:fldChar w:fldCharType="begin"/>
    </w:r>
    <w:r>
      <w:rPr>
        <w:rStyle w:val="76"/>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bookmarkStart w:id="532" w:name="_Toc36110187"/>
    <w:bookmarkStart w:id="533" w:name="_Toc164085800"/>
    <w:bookmarkStart w:id="534" w:name="_Toc91899912"/>
    <w:bookmarkStart w:id="535" w:name="_Toc131845147"/>
    <w:r>
      <w:rPr>
        <w:rFonts w:hint="eastAsia" w:ascii="仿宋_GB2312" w:eastAsia="仿宋_GB2312"/>
        <w:kern w:val="0"/>
        <w:szCs w:val="21"/>
      </w:rPr>
      <w:t xml:space="preserve"> 页</w:t>
    </w:r>
    <w:bookmarkEnd w:id="532"/>
    <w:bookmarkEnd w:id="533"/>
    <w:bookmarkEnd w:id="534"/>
    <w:bookmarkEnd w:id="53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1550" cy="147955"/>
              <wp:effectExtent l="0" t="0" r="0" b="0"/>
              <wp:wrapNone/>
              <wp:docPr id="3" name="文本框 5"/>
              <wp:cNvGraphicFramePr/>
              <a:graphic xmlns:a="http://schemas.openxmlformats.org/drawingml/2006/main">
                <a:graphicData uri="http://schemas.microsoft.com/office/word/2010/wordprocessingShape">
                  <wps:wsp>
                    <wps:cNvSpPr txBox="1"/>
                    <wps:spPr>
                      <a:xfrm>
                        <a:off x="0" y="0"/>
                        <a:ext cx="971550" cy="147955"/>
                      </a:xfrm>
                      <a:prstGeom prst="rect">
                        <a:avLst/>
                      </a:prstGeom>
                      <a:noFill/>
                      <a:ln>
                        <a:noFill/>
                      </a:ln>
                      <a:effectLst/>
                    </wps:spPr>
                    <wps:txbx>
                      <w:txbxContent>
                        <w:p>
                          <w:pPr>
                            <w:pStyle w:val="41"/>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27</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75</w:t>
                          </w:r>
                          <w:r>
                            <w:rPr>
                              <w:rFonts w:hint="eastAsia" w:ascii="仿宋_GB2312" w:eastAsia="仿宋_GB2312"/>
                            </w:rPr>
                            <w:fldChar w:fldCharType="end"/>
                          </w:r>
                          <w:r>
                            <w:rPr>
                              <w:rFonts w:hint="eastAsia" w:ascii="仿宋_GB2312" w:eastAsia="仿宋_GB2312"/>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76.5pt;mso-position-horizontal:center;mso-position-horizontal-relative:margin;mso-wrap-style:none;z-index:251659264;mso-width-relative:page;mso-height-relative:page;" filled="f" stroked="f" coordsize="21600,21600" o:gfxdata="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hii+0QAAAAQBAAAPAAAAAAAAAAEAIAAAACIAAABk&#10;cnMvZG93bnJldi54bWxQSwECFAAUAAAACACHTuJAMEyrbtQBAAClAwAADgAAAAAAAAABACAAAAAg&#10;AQAAZHJzL2Uyb0RvYy54bWxQSwUGAAAAAAYABgBZAQAAZgUAAAAA&#10;">
              <v:fill on="f" focussize="0,0"/>
              <v:stroke on="f"/>
              <v:imagedata o:title=""/>
              <o:lock v:ext="edit" aspectratio="f"/>
              <v:textbox inset="0mm,0mm,0mm,0mm" style="mso-fit-shape-to-text:t;">
                <w:txbxContent>
                  <w:p>
                    <w:pPr>
                      <w:pStyle w:val="41"/>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27</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75</w:t>
                    </w:r>
                    <w:r>
                      <w:rPr>
                        <w:rFonts w:hint="eastAsia" w:ascii="仿宋_GB2312" w:eastAsia="仿宋_GB2312"/>
                      </w:rPr>
                      <w:fldChar w:fldCharType="end"/>
                    </w:r>
                    <w:r>
                      <w:rPr>
                        <w:rFonts w:hint="eastAsia" w:ascii="仿宋_GB2312" w:eastAsia="仿宋_GB2312"/>
                      </w:rPr>
                      <w:t xml:space="preserve"> 页</w:t>
                    </w:r>
                  </w:p>
                </w:txbxContent>
              </v:textbox>
            </v:shape>
          </w:pict>
        </mc:Fallback>
      </mc:AlternateContent>
    </w:r>
  </w:p>
  <w:p>
    <w:pPr>
      <w:pStyle w:val="4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right" w:pos="8279"/>
        <w:tab w:val="clear" w:pos="8306"/>
      </w:tabs>
      <w:jc w:val="right"/>
    </w:pPr>
    <w:r>
      <w:rPr>
        <w:lang w:val="zh-CN"/>
      </w:rPr>
      <w:t></w:t>
    </w:r>
    <w:r>
      <w:tab/>
    </w:r>
    <w:r>
      <w:rPr>
        <w:lang w:val="zh-CN"/>
      </w:rPr>
      <w: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272F3"/>
    <w:multiLevelType w:val="singleLevel"/>
    <w:tmpl w:val="C45272F3"/>
    <w:lvl w:ilvl="0" w:tentative="0">
      <w:start w:val="3"/>
      <w:numFmt w:val="decimal"/>
      <w:lvlText w:val="%1."/>
      <w:lvlJc w:val="left"/>
      <w:pPr>
        <w:tabs>
          <w:tab w:val="left" w:pos="312"/>
        </w:tabs>
      </w:pPr>
    </w:lvl>
  </w:abstractNum>
  <w:abstractNum w:abstractNumId="1">
    <w:nsid w:val="E37E5504"/>
    <w:multiLevelType w:val="singleLevel"/>
    <w:tmpl w:val="E37E5504"/>
    <w:lvl w:ilvl="0" w:tentative="0">
      <w:start w:val="3"/>
      <w:numFmt w:val="chineseCounting"/>
      <w:suff w:val="nothing"/>
      <w:lvlText w:val="第%1部分　"/>
      <w:lvlJc w:val="left"/>
      <w:rPr>
        <w:rFonts w:hint="eastAsia"/>
      </w:rPr>
    </w:lvl>
  </w:abstractNum>
  <w:abstractNum w:abstractNumId="2">
    <w:nsid w:val="FFFFFF89"/>
    <w:multiLevelType w:val="singleLevel"/>
    <w:tmpl w:val="FFFFFF89"/>
    <w:lvl w:ilvl="0" w:tentative="0">
      <w:start w:val="1"/>
      <w:numFmt w:val="bullet"/>
      <w:pStyle w:val="1001"/>
      <w:lvlText w:val=""/>
      <w:lvlJc w:val="left"/>
      <w:pPr>
        <w:tabs>
          <w:tab w:val="left" w:pos="360"/>
        </w:tabs>
        <w:ind w:left="360" w:hanging="360"/>
      </w:pPr>
      <w:rPr>
        <w:rFonts w:hint="default" w:ascii="Wingdings" w:hAnsi="Wingdings"/>
      </w:rPr>
    </w:lvl>
  </w:abstractNum>
  <w:abstractNum w:abstractNumId="3">
    <w:nsid w:val="10246D1F"/>
    <w:multiLevelType w:val="multilevel"/>
    <w:tmpl w:val="10246D1F"/>
    <w:lvl w:ilvl="0" w:tentative="0">
      <w:start w:val="8"/>
      <w:numFmt w:val="japaneseCounting"/>
      <w:lvlText w:val="%1、"/>
      <w:lvlJc w:val="left"/>
      <w:pPr>
        <w:ind w:left="982" w:hanging="510"/>
      </w:pPr>
      <w:rPr>
        <w:rFonts w:hint="default"/>
      </w:rPr>
    </w:lvl>
    <w:lvl w:ilvl="1" w:tentative="0">
      <w:start w:val="1"/>
      <w:numFmt w:val="decimal"/>
      <w:lvlText w:val="%2、"/>
      <w:lvlJc w:val="left"/>
      <w:pPr>
        <w:ind w:left="1353" w:hanging="360"/>
      </w:pPr>
      <w:rPr>
        <w:rFonts w:ascii="仿宋" w:hAnsi="仿宋" w:eastAsia="仿宋" w:cs="仿宋"/>
      </w:r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4">
    <w:nsid w:val="15ED9970"/>
    <w:multiLevelType w:val="singleLevel"/>
    <w:tmpl w:val="15ED9970"/>
    <w:lvl w:ilvl="0" w:tentative="0">
      <w:start w:val="1"/>
      <w:numFmt w:val="upperLetter"/>
      <w:lvlText w:val="%1."/>
      <w:lvlJc w:val="left"/>
      <w:pPr>
        <w:tabs>
          <w:tab w:val="left" w:pos="312"/>
        </w:tabs>
        <w:ind w:left="0" w:firstLine="0"/>
      </w:pPr>
    </w:lvl>
  </w:abstractNum>
  <w:abstractNum w:abstractNumId="5">
    <w:nsid w:val="18A777E8"/>
    <w:multiLevelType w:val="multilevel"/>
    <w:tmpl w:val="18A777E8"/>
    <w:lvl w:ilvl="0" w:tentative="0">
      <w:start w:val="1"/>
      <w:numFmt w:val="decimal"/>
      <w:pStyle w:val="1040"/>
      <w:suff w:val="nothing"/>
      <w:lvlText w:val="%1."/>
      <w:lvlJc w:val="left"/>
      <w:pPr>
        <w:ind w:left="0" w:firstLine="0"/>
      </w:pPr>
      <w:rPr>
        <w:rFonts w:hint="eastAsia"/>
        <w:b/>
        <w:i w:val="0"/>
        <w:sz w:val="32"/>
        <w:szCs w:val="32"/>
      </w:rPr>
    </w:lvl>
    <w:lvl w:ilvl="1" w:tentative="0">
      <w:start w:val="0"/>
      <w:numFmt w:val="decimal"/>
      <w:pStyle w:val="1000"/>
      <w:suff w:val="nothing"/>
      <w:lvlText w:val="%1.%2."/>
      <w:lvlJc w:val="left"/>
      <w:pPr>
        <w:ind w:left="380" w:hanging="380"/>
      </w:pPr>
      <w:rPr>
        <w:rFonts w:hint="eastAsia"/>
        <w:b/>
        <w:i w:val="0"/>
        <w:sz w:val="28"/>
        <w:szCs w:val="28"/>
      </w:rPr>
    </w:lvl>
    <w:lvl w:ilvl="2" w:tentative="0">
      <w:start w:val="1"/>
      <w:numFmt w:val="decimal"/>
      <w:pStyle w:val="1050"/>
      <w:suff w:val="nothing"/>
      <w:lvlText w:val="%1.%2.%3."/>
      <w:lvlJc w:val="left"/>
      <w:pPr>
        <w:ind w:left="0" w:firstLine="0"/>
      </w:pPr>
      <w:rPr>
        <w:rFonts w:hint="eastAsia"/>
        <w:b/>
        <w:i w:val="0"/>
        <w:sz w:val="24"/>
        <w:szCs w:val="24"/>
      </w:rPr>
    </w:lvl>
    <w:lvl w:ilvl="3" w:tentative="0">
      <w:start w:val="1"/>
      <w:numFmt w:val="decimal"/>
      <w:pStyle w:val="102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6">
    <w:nsid w:val="407922E3"/>
    <w:multiLevelType w:val="multilevel"/>
    <w:tmpl w:val="407922E3"/>
    <w:lvl w:ilvl="0" w:tentative="0">
      <w:start w:val="1"/>
      <w:numFmt w:val="bullet"/>
      <w:pStyle w:val="1080"/>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7">
    <w:nsid w:val="408A39E0"/>
    <w:multiLevelType w:val="multilevel"/>
    <w:tmpl w:val="408A39E0"/>
    <w:lvl w:ilvl="0" w:tentative="0">
      <w:start w:val="1"/>
      <w:numFmt w:val="chineseCountingThousand"/>
      <w:pStyle w:val="1006"/>
      <w:suff w:val="space"/>
      <w:lvlText w:val="%1."/>
      <w:lvlJc w:val="left"/>
      <w:pPr>
        <w:ind w:left="425" w:hanging="425"/>
      </w:pPr>
      <w:rPr>
        <w:rFonts w:hint="default" w:ascii="Times New Roman" w:hAnsi="Times New Roman" w:eastAsia="黑体"/>
      </w:rPr>
    </w:lvl>
    <w:lvl w:ilvl="1" w:tentative="0">
      <w:start w:val="1"/>
      <w:numFmt w:val="chineseCountingThousand"/>
      <w:pStyle w:val="1094"/>
      <w:suff w:val="space"/>
      <w:lvlText w:val="（%2）"/>
      <w:lvlJc w:val="left"/>
      <w:pPr>
        <w:ind w:left="567" w:hanging="567"/>
      </w:pPr>
      <w:rPr>
        <w:rFonts w:hint="default" w:ascii="Times New Roman" w:hAnsi="Times New Roman" w:eastAsia="黑体"/>
      </w:rPr>
    </w:lvl>
    <w:lvl w:ilvl="2" w:tentative="0">
      <w:start w:val="1"/>
      <w:numFmt w:val="decimal"/>
      <w:pStyle w:val="1062"/>
      <w:suff w:val="space"/>
      <w:lvlText w:val="%3."/>
      <w:lvlJc w:val="left"/>
      <w:pPr>
        <w:ind w:left="709" w:hanging="369"/>
      </w:pPr>
      <w:rPr>
        <w:rFonts w:hint="default" w:ascii="Times New Roman" w:hAnsi="Times New Roman" w:eastAsia="黑体"/>
      </w:rPr>
    </w:lvl>
    <w:lvl w:ilvl="3" w:tentative="0">
      <w:start w:val="1"/>
      <w:numFmt w:val="decimal"/>
      <w:pStyle w:val="1077"/>
      <w:suff w:val="space"/>
      <w:lvlText w:val="（%4）"/>
      <w:lvlJc w:val="left"/>
      <w:pPr>
        <w:ind w:left="747" w:hanging="567"/>
      </w:pPr>
      <w:rPr>
        <w:rFonts w:hint="default" w:ascii="Times New Roman" w:hAnsi="Times New Roman" w:eastAsia="黑体"/>
      </w:rPr>
    </w:lvl>
    <w:lvl w:ilvl="4" w:tentative="0">
      <w:start w:val="1"/>
      <w:numFmt w:val="lowerLetter"/>
      <w:pStyle w:val="1081"/>
      <w:suff w:val="space"/>
      <w:lvlText w:val="%5."/>
      <w:lvlJc w:val="left"/>
      <w:pPr>
        <w:ind w:left="992" w:hanging="425"/>
      </w:pPr>
      <w:rPr>
        <w:rFonts w:hint="default" w:ascii="Times New Roman" w:hAnsi="Times New Roman" w:eastAsia="黑体"/>
      </w:rPr>
    </w:lvl>
    <w:lvl w:ilvl="5" w:tentative="0">
      <w:start w:val="1"/>
      <w:numFmt w:val="lowerLetter"/>
      <w:pStyle w:val="1071"/>
      <w:suff w:val="space"/>
      <w:lvlText w:val="（%6）"/>
      <w:lvlJc w:val="left"/>
      <w:pPr>
        <w:ind w:left="1134" w:hanging="680"/>
      </w:pPr>
      <w:rPr>
        <w:rFonts w:hint="default" w:ascii="Times New Roman" w:hAnsi="Times New Roman" w:eastAsia="黑体"/>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4CA75A52"/>
    <w:multiLevelType w:val="multilevel"/>
    <w:tmpl w:val="4CA75A52"/>
    <w:lvl w:ilvl="0" w:tentative="0">
      <w:start w:val="1"/>
      <w:numFmt w:val="decimal"/>
      <w:pStyle w:val="973"/>
      <w:suff w:val="nothing"/>
      <w:lvlText w:val="（%1）"/>
      <w:lvlJc w:val="left"/>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suff w:val="nothing"/>
      <w:lvlText w:val="%2）"/>
      <w:lvlJc w:val="left"/>
      <w:pPr>
        <w:ind w:left="840" w:firstLine="0"/>
      </w:pPr>
      <w:rPr>
        <w:rFonts w:hint="eastAsia"/>
      </w:rPr>
    </w:lvl>
    <w:lvl w:ilvl="2" w:tentative="0">
      <w:start w:val="1"/>
      <w:numFmt w:val="lowerRoman"/>
      <w:lvlText w:val="%3."/>
      <w:lvlJc w:val="right"/>
      <w:pPr>
        <w:ind w:left="1260" w:firstLine="0"/>
      </w:pPr>
      <w:rPr>
        <w:rFonts w:hint="eastAsia"/>
      </w:rPr>
    </w:lvl>
    <w:lvl w:ilvl="3" w:tentative="0">
      <w:start w:val="1"/>
      <w:numFmt w:val="decimal"/>
      <w:lvlText w:val="%4）"/>
      <w:lvlJc w:val="left"/>
      <w:pPr>
        <w:ind w:left="1680" w:firstLine="0"/>
      </w:pPr>
      <w:rPr>
        <w:rFonts w:hint="eastAsia"/>
      </w:rPr>
    </w:lvl>
    <w:lvl w:ilvl="4" w:tentative="0">
      <w:start w:val="1"/>
      <w:numFmt w:val="lowerLetter"/>
      <w:lvlText w:val="%5)"/>
      <w:lvlJc w:val="left"/>
      <w:pPr>
        <w:ind w:left="2100" w:firstLine="0"/>
      </w:pPr>
      <w:rPr>
        <w:rFonts w:hint="eastAsia"/>
      </w:rPr>
    </w:lvl>
    <w:lvl w:ilvl="5" w:tentative="0">
      <w:start w:val="1"/>
      <w:numFmt w:val="lowerRoman"/>
      <w:lvlText w:val="%6."/>
      <w:lvlJc w:val="right"/>
      <w:pPr>
        <w:ind w:left="2520" w:firstLine="0"/>
      </w:pPr>
      <w:rPr>
        <w:rFonts w:hint="eastAsia"/>
      </w:rPr>
    </w:lvl>
    <w:lvl w:ilvl="6" w:tentative="0">
      <w:start w:val="1"/>
      <w:numFmt w:val="decimal"/>
      <w:lvlText w:val="%7."/>
      <w:lvlJc w:val="left"/>
      <w:pPr>
        <w:ind w:left="2940" w:firstLine="0"/>
      </w:pPr>
      <w:rPr>
        <w:rFonts w:hint="eastAsia"/>
      </w:rPr>
    </w:lvl>
    <w:lvl w:ilvl="7" w:tentative="0">
      <w:start w:val="1"/>
      <w:numFmt w:val="lowerLetter"/>
      <w:lvlText w:val="%8)"/>
      <w:lvlJc w:val="left"/>
      <w:pPr>
        <w:ind w:left="3360" w:firstLine="0"/>
      </w:pPr>
      <w:rPr>
        <w:rFonts w:hint="eastAsia"/>
      </w:rPr>
    </w:lvl>
    <w:lvl w:ilvl="8" w:tentative="0">
      <w:start w:val="1"/>
      <w:numFmt w:val="lowerRoman"/>
      <w:lvlText w:val="%9."/>
      <w:lvlJc w:val="right"/>
      <w:pPr>
        <w:ind w:left="3780" w:firstLine="0"/>
      </w:pPr>
      <w:rPr>
        <w:rFonts w:hint="eastAsia"/>
      </w:rPr>
    </w:lvl>
  </w:abstractNum>
  <w:abstractNum w:abstractNumId="9">
    <w:nsid w:val="4E332BE0"/>
    <w:multiLevelType w:val="singleLevel"/>
    <w:tmpl w:val="4E332BE0"/>
    <w:lvl w:ilvl="0" w:tentative="0">
      <w:start w:val="2"/>
      <w:numFmt w:val="upperLetter"/>
      <w:lvlText w:val="%1."/>
      <w:lvlJc w:val="left"/>
      <w:pPr>
        <w:tabs>
          <w:tab w:val="left" w:pos="312"/>
        </w:tabs>
        <w:ind w:left="0" w:firstLine="0"/>
      </w:pPr>
    </w:lvl>
  </w:abstractNum>
  <w:abstractNum w:abstractNumId="10">
    <w:nsid w:val="52485FC0"/>
    <w:multiLevelType w:val="multilevel"/>
    <w:tmpl w:val="52485FC0"/>
    <w:lvl w:ilvl="0" w:tentative="0">
      <w:start w:val="1"/>
      <w:numFmt w:val="bullet"/>
      <w:pStyle w:val="106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5EB74DF4"/>
    <w:multiLevelType w:val="multilevel"/>
    <w:tmpl w:val="5EB74DF4"/>
    <w:lvl w:ilvl="0" w:tentative="0">
      <w:start w:val="1"/>
      <w:numFmt w:val="bullet"/>
      <w:pStyle w:val="1095"/>
      <w:lvlText w:val=""/>
      <w:lvlJc w:val="left"/>
      <w:pPr>
        <w:tabs>
          <w:tab w:val="left" w:pos="902"/>
        </w:tabs>
        <w:ind w:left="902" w:hanging="420"/>
      </w:pPr>
      <w:rPr>
        <w:rFonts w:hint="default" w:ascii="Wingdings 2" w:hAnsi="Wingdings 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64F06A90"/>
    <w:multiLevelType w:val="singleLevel"/>
    <w:tmpl w:val="64F06A90"/>
    <w:lvl w:ilvl="0" w:tentative="0">
      <w:start w:val="2"/>
      <w:numFmt w:val="chineseCounting"/>
      <w:suff w:val="nothing"/>
      <w:lvlText w:val="%1、"/>
      <w:lvlJc w:val="left"/>
      <w:pPr>
        <w:ind w:left="0" w:firstLine="0"/>
      </w:pPr>
    </w:lvl>
  </w:abstractNum>
  <w:abstractNum w:abstractNumId="13">
    <w:nsid w:val="67403E98"/>
    <w:multiLevelType w:val="singleLevel"/>
    <w:tmpl w:val="67403E98"/>
    <w:lvl w:ilvl="0" w:tentative="0">
      <w:start w:val="1"/>
      <w:numFmt w:val="bullet"/>
      <w:pStyle w:val="1057"/>
      <w:lvlText w:val=""/>
      <w:lvlJc w:val="left"/>
      <w:pPr>
        <w:tabs>
          <w:tab w:val="left" w:pos="360"/>
        </w:tabs>
        <w:ind w:left="360" w:hanging="360"/>
      </w:pPr>
      <w:rPr>
        <w:rFonts w:hint="default" w:ascii="Symbol" w:hAnsi="Symbol"/>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3"/>
  </w:num>
  <w:num w:numId="6">
    <w:abstractNumId w:val="10"/>
  </w:num>
  <w:num w:numId="7">
    <w:abstractNumId w:val="6"/>
  </w:num>
  <w:num w:numId="8">
    <w:abstractNumId w:val="11"/>
  </w:num>
  <w:num w:numId="9">
    <w:abstractNumId w:val="0"/>
  </w:num>
  <w:num w:numId="10">
    <w:abstractNumId w:val="1"/>
  </w:num>
  <w:num w:numId="11">
    <w:abstractNumId w:val="3"/>
  </w:num>
  <w:num w:numId="12">
    <w:abstractNumId w:val="12"/>
    <w:lvlOverride w:ilvl="0">
      <w:startOverride w:val="2"/>
    </w:lvlOverride>
  </w:num>
  <w:num w:numId="13">
    <w:abstractNumId w:val="4"/>
    <w:lvlOverride w:ilvl="0">
      <w:startOverride w:val="1"/>
    </w:lvlOverride>
  </w:num>
  <w:num w:numId="14">
    <w:abstractNumId w:val="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FkZGZlYzIzNzA3NDQ0ZTVjMDg1Y2YyODA0YTcifQ=="/>
  </w:docVars>
  <w:rsids>
    <w:rsidRoot w:val="00172A27"/>
    <w:rsid w:val="00000451"/>
    <w:rsid w:val="00000FC5"/>
    <w:rsid w:val="0000108B"/>
    <w:rsid w:val="0000133D"/>
    <w:rsid w:val="00001509"/>
    <w:rsid w:val="000015F6"/>
    <w:rsid w:val="000032B2"/>
    <w:rsid w:val="0000363B"/>
    <w:rsid w:val="00004777"/>
    <w:rsid w:val="000058BD"/>
    <w:rsid w:val="00005917"/>
    <w:rsid w:val="00006109"/>
    <w:rsid w:val="00006150"/>
    <w:rsid w:val="000063E8"/>
    <w:rsid w:val="00006725"/>
    <w:rsid w:val="0000675E"/>
    <w:rsid w:val="000075C1"/>
    <w:rsid w:val="00007CAA"/>
    <w:rsid w:val="00010FE9"/>
    <w:rsid w:val="0001122F"/>
    <w:rsid w:val="00011A4B"/>
    <w:rsid w:val="00011CEA"/>
    <w:rsid w:val="00012251"/>
    <w:rsid w:val="00012976"/>
    <w:rsid w:val="0001337C"/>
    <w:rsid w:val="000138C4"/>
    <w:rsid w:val="00013C1F"/>
    <w:rsid w:val="00013F31"/>
    <w:rsid w:val="000140D8"/>
    <w:rsid w:val="00014530"/>
    <w:rsid w:val="00014BBC"/>
    <w:rsid w:val="000150EE"/>
    <w:rsid w:val="000168D8"/>
    <w:rsid w:val="000170C8"/>
    <w:rsid w:val="000173F4"/>
    <w:rsid w:val="00017FDE"/>
    <w:rsid w:val="000201E8"/>
    <w:rsid w:val="00020287"/>
    <w:rsid w:val="000202FE"/>
    <w:rsid w:val="00020B5F"/>
    <w:rsid w:val="000211BC"/>
    <w:rsid w:val="0002207B"/>
    <w:rsid w:val="000224F7"/>
    <w:rsid w:val="000232FD"/>
    <w:rsid w:val="00023323"/>
    <w:rsid w:val="000233E4"/>
    <w:rsid w:val="00023495"/>
    <w:rsid w:val="00023777"/>
    <w:rsid w:val="00024130"/>
    <w:rsid w:val="00024584"/>
    <w:rsid w:val="00024962"/>
    <w:rsid w:val="000249AA"/>
    <w:rsid w:val="00024FA1"/>
    <w:rsid w:val="00025350"/>
    <w:rsid w:val="000253E5"/>
    <w:rsid w:val="00025776"/>
    <w:rsid w:val="00026EAC"/>
    <w:rsid w:val="000270F2"/>
    <w:rsid w:val="00027540"/>
    <w:rsid w:val="00030572"/>
    <w:rsid w:val="000306F3"/>
    <w:rsid w:val="00030A97"/>
    <w:rsid w:val="00030CB3"/>
    <w:rsid w:val="000312C2"/>
    <w:rsid w:val="0003206A"/>
    <w:rsid w:val="00032184"/>
    <w:rsid w:val="0003261E"/>
    <w:rsid w:val="000326A7"/>
    <w:rsid w:val="00032EA0"/>
    <w:rsid w:val="000331B0"/>
    <w:rsid w:val="000336D4"/>
    <w:rsid w:val="00034059"/>
    <w:rsid w:val="0003473F"/>
    <w:rsid w:val="00034DCD"/>
    <w:rsid w:val="00034FA7"/>
    <w:rsid w:val="0003533D"/>
    <w:rsid w:val="000357E4"/>
    <w:rsid w:val="00035ACA"/>
    <w:rsid w:val="00036127"/>
    <w:rsid w:val="00036617"/>
    <w:rsid w:val="00040447"/>
    <w:rsid w:val="00040494"/>
    <w:rsid w:val="00040678"/>
    <w:rsid w:val="00040B38"/>
    <w:rsid w:val="00040B70"/>
    <w:rsid w:val="00042441"/>
    <w:rsid w:val="00042533"/>
    <w:rsid w:val="000425D3"/>
    <w:rsid w:val="00042675"/>
    <w:rsid w:val="00042DBB"/>
    <w:rsid w:val="00042E65"/>
    <w:rsid w:val="0004347C"/>
    <w:rsid w:val="00043907"/>
    <w:rsid w:val="000440E2"/>
    <w:rsid w:val="00044F48"/>
    <w:rsid w:val="00047354"/>
    <w:rsid w:val="00050656"/>
    <w:rsid w:val="00050A19"/>
    <w:rsid w:val="000511B6"/>
    <w:rsid w:val="00051B00"/>
    <w:rsid w:val="00051C72"/>
    <w:rsid w:val="00052192"/>
    <w:rsid w:val="0005238F"/>
    <w:rsid w:val="00052787"/>
    <w:rsid w:val="00052BB8"/>
    <w:rsid w:val="000532C3"/>
    <w:rsid w:val="0005353E"/>
    <w:rsid w:val="00054006"/>
    <w:rsid w:val="0005417A"/>
    <w:rsid w:val="00054D39"/>
    <w:rsid w:val="0005501B"/>
    <w:rsid w:val="000550F5"/>
    <w:rsid w:val="00055297"/>
    <w:rsid w:val="00055337"/>
    <w:rsid w:val="000554C7"/>
    <w:rsid w:val="00056145"/>
    <w:rsid w:val="00056402"/>
    <w:rsid w:val="00056791"/>
    <w:rsid w:val="00056868"/>
    <w:rsid w:val="00056876"/>
    <w:rsid w:val="000568DF"/>
    <w:rsid w:val="00056AB3"/>
    <w:rsid w:val="0005730F"/>
    <w:rsid w:val="000578A3"/>
    <w:rsid w:val="00057D4C"/>
    <w:rsid w:val="00060C48"/>
    <w:rsid w:val="00061A3C"/>
    <w:rsid w:val="00061C48"/>
    <w:rsid w:val="00064278"/>
    <w:rsid w:val="000646CA"/>
    <w:rsid w:val="000653A7"/>
    <w:rsid w:val="000665C4"/>
    <w:rsid w:val="00067821"/>
    <w:rsid w:val="0006785E"/>
    <w:rsid w:val="00067F32"/>
    <w:rsid w:val="00067F92"/>
    <w:rsid w:val="00067FA7"/>
    <w:rsid w:val="0007038E"/>
    <w:rsid w:val="0007077C"/>
    <w:rsid w:val="00070825"/>
    <w:rsid w:val="00070A5F"/>
    <w:rsid w:val="00070F60"/>
    <w:rsid w:val="000710E8"/>
    <w:rsid w:val="00071CD8"/>
    <w:rsid w:val="00071DB2"/>
    <w:rsid w:val="00072AED"/>
    <w:rsid w:val="00072B56"/>
    <w:rsid w:val="00072D2B"/>
    <w:rsid w:val="00072D51"/>
    <w:rsid w:val="000730B1"/>
    <w:rsid w:val="00073789"/>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FDB"/>
    <w:rsid w:val="000808C1"/>
    <w:rsid w:val="00080970"/>
    <w:rsid w:val="00081671"/>
    <w:rsid w:val="00082AD4"/>
    <w:rsid w:val="00082E2C"/>
    <w:rsid w:val="00083AD7"/>
    <w:rsid w:val="00083E07"/>
    <w:rsid w:val="00084D27"/>
    <w:rsid w:val="00084ED6"/>
    <w:rsid w:val="00084F4D"/>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1D"/>
    <w:rsid w:val="00092F68"/>
    <w:rsid w:val="00092FE9"/>
    <w:rsid w:val="000936BF"/>
    <w:rsid w:val="000937C1"/>
    <w:rsid w:val="0009382F"/>
    <w:rsid w:val="00093A30"/>
    <w:rsid w:val="00094342"/>
    <w:rsid w:val="000945BA"/>
    <w:rsid w:val="00095954"/>
    <w:rsid w:val="000960BA"/>
    <w:rsid w:val="000961D6"/>
    <w:rsid w:val="0009662A"/>
    <w:rsid w:val="0009690D"/>
    <w:rsid w:val="00096DFF"/>
    <w:rsid w:val="00097C93"/>
    <w:rsid w:val="000A0729"/>
    <w:rsid w:val="000A0E69"/>
    <w:rsid w:val="000A1A52"/>
    <w:rsid w:val="000A1F98"/>
    <w:rsid w:val="000A373E"/>
    <w:rsid w:val="000A3D58"/>
    <w:rsid w:val="000A3FE3"/>
    <w:rsid w:val="000A4352"/>
    <w:rsid w:val="000A47B0"/>
    <w:rsid w:val="000A4851"/>
    <w:rsid w:val="000A49BB"/>
    <w:rsid w:val="000A4F22"/>
    <w:rsid w:val="000A5674"/>
    <w:rsid w:val="000A5A46"/>
    <w:rsid w:val="000A6E7A"/>
    <w:rsid w:val="000A7299"/>
    <w:rsid w:val="000A752E"/>
    <w:rsid w:val="000B0E04"/>
    <w:rsid w:val="000B268D"/>
    <w:rsid w:val="000B28B5"/>
    <w:rsid w:val="000B291B"/>
    <w:rsid w:val="000B40E9"/>
    <w:rsid w:val="000B450F"/>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66F"/>
    <w:rsid w:val="000C3970"/>
    <w:rsid w:val="000C3A7A"/>
    <w:rsid w:val="000C3B1A"/>
    <w:rsid w:val="000C4727"/>
    <w:rsid w:val="000C47AE"/>
    <w:rsid w:val="000C51AD"/>
    <w:rsid w:val="000C5374"/>
    <w:rsid w:val="000C5EC0"/>
    <w:rsid w:val="000C6162"/>
    <w:rsid w:val="000C64CC"/>
    <w:rsid w:val="000C6688"/>
    <w:rsid w:val="000C692E"/>
    <w:rsid w:val="000C6B28"/>
    <w:rsid w:val="000C6BCA"/>
    <w:rsid w:val="000C7BEB"/>
    <w:rsid w:val="000D0124"/>
    <w:rsid w:val="000D11E5"/>
    <w:rsid w:val="000D19E8"/>
    <w:rsid w:val="000D1FA1"/>
    <w:rsid w:val="000D2834"/>
    <w:rsid w:val="000D2BB8"/>
    <w:rsid w:val="000D2CAC"/>
    <w:rsid w:val="000D34C8"/>
    <w:rsid w:val="000D34FD"/>
    <w:rsid w:val="000D3BE5"/>
    <w:rsid w:val="000D3C37"/>
    <w:rsid w:val="000D448B"/>
    <w:rsid w:val="000D453A"/>
    <w:rsid w:val="000D4AFA"/>
    <w:rsid w:val="000D5EA6"/>
    <w:rsid w:val="000D5F00"/>
    <w:rsid w:val="000D6C9F"/>
    <w:rsid w:val="000D6E3B"/>
    <w:rsid w:val="000D6F30"/>
    <w:rsid w:val="000D74E4"/>
    <w:rsid w:val="000D7C9D"/>
    <w:rsid w:val="000D7CE0"/>
    <w:rsid w:val="000E0A67"/>
    <w:rsid w:val="000E2785"/>
    <w:rsid w:val="000E27BB"/>
    <w:rsid w:val="000E3153"/>
    <w:rsid w:val="000E3484"/>
    <w:rsid w:val="000E386F"/>
    <w:rsid w:val="000E389A"/>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2AC"/>
    <w:rsid w:val="000F7D4B"/>
    <w:rsid w:val="001007BE"/>
    <w:rsid w:val="0010118C"/>
    <w:rsid w:val="0010125E"/>
    <w:rsid w:val="001015F8"/>
    <w:rsid w:val="00101967"/>
    <w:rsid w:val="00101B89"/>
    <w:rsid w:val="001030CF"/>
    <w:rsid w:val="00103251"/>
    <w:rsid w:val="00103338"/>
    <w:rsid w:val="00103509"/>
    <w:rsid w:val="0010393D"/>
    <w:rsid w:val="00103EBD"/>
    <w:rsid w:val="00104699"/>
    <w:rsid w:val="00104703"/>
    <w:rsid w:val="00104E5B"/>
    <w:rsid w:val="00104EEC"/>
    <w:rsid w:val="00104F29"/>
    <w:rsid w:val="001050DC"/>
    <w:rsid w:val="00105482"/>
    <w:rsid w:val="001056A5"/>
    <w:rsid w:val="00105BA9"/>
    <w:rsid w:val="00105FE1"/>
    <w:rsid w:val="001066E7"/>
    <w:rsid w:val="00106AAA"/>
    <w:rsid w:val="00106E0E"/>
    <w:rsid w:val="001078A5"/>
    <w:rsid w:val="00107BBD"/>
    <w:rsid w:val="00107BC7"/>
    <w:rsid w:val="00110033"/>
    <w:rsid w:val="001102B5"/>
    <w:rsid w:val="0011062D"/>
    <w:rsid w:val="001113AF"/>
    <w:rsid w:val="00111C7D"/>
    <w:rsid w:val="00112038"/>
    <w:rsid w:val="0011213F"/>
    <w:rsid w:val="001127D7"/>
    <w:rsid w:val="001127FF"/>
    <w:rsid w:val="00112B0B"/>
    <w:rsid w:val="00112EB5"/>
    <w:rsid w:val="001132CB"/>
    <w:rsid w:val="0011383E"/>
    <w:rsid w:val="00113A7E"/>
    <w:rsid w:val="00113E50"/>
    <w:rsid w:val="00113EE3"/>
    <w:rsid w:val="00114732"/>
    <w:rsid w:val="00114847"/>
    <w:rsid w:val="0011585B"/>
    <w:rsid w:val="00115B1A"/>
    <w:rsid w:val="00115F4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B32"/>
    <w:rsid w:val="001315D9"/>
    <w:rsid w:val="00131C2D"/>
    <w:rsid w:val="00131EDD"/>
    <w:rsid w:val="00131FAD"/>
    <w:rsid w:val="0013202C"/>
    <w:rsid w:val="00132704"/>
    <w:rsid w:val="00132CBF"/>
    <w:rsid w:val="00132F90"/>
    <w:rsid w:val="00133707"/>
    <w:rsid w:val="00133742"/>
    <w:rsid w:val="00133B70"/>
    <w:rsid w:val="00133E97"/>
    <w:rsid w:val="00134B02"/>
    <w:rsid w:val="001350F7"/>
    <w:rsid w:val="00135530"/>
    <w:rsid w:val="00135769"/>
    <w:rsid w:val="00135998"/>
    <w:rsid w:val="00135BE9"/>
    <w:rsid w:val="00135E5C"/>
    <w:rsid w:val="00136762"/>
    <w:rsid w:val="00136E33"/>
    <w:rsid w:val="001371D3"/>
    <w:rsid w:val="0013773D"/>
    <w:rsid w:val="0014042F"/>
    <w:rsid w:val="00140693"/>
    <w:rsid w:val="00140D7A"/>
    <w:rsid w:val="00141D28"/>
    <w:rsid w:val="00141DFE"/>
    <w:rsid w:val="00142185"/>
    <w:rsid w:val="001422E2"/>
    <w:rsid w:val="00142CEC"/>
    <w:rsid w:val="001433BC"/>
    <w:rsid w:val="00143872"/>
    <w:rsid w:val="00143A85"/>
    <w:rsid w:val="00144649"/>
    <w:rsid w:val="00145022"/>
    <w:rsid w:val="00145662"/>
    <w:rsid w:val="00145C6D"/>
    <w:rsid w:val="001460FC"/>
    <w:rsid w:val="00146151"/>
    <w:rsid w:val="00146326"/>
    <w:rsid w:val="00146F5E"/>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2EE4"/>
    <w:rsid w:val="001635FF"/>
    <w:rsid w:val="00163C40"/>
    <w:rsid w:val="0016488B"/>
    <w:rsid w:val="00164931"/>
    <w:rsid w:val="00165758"/>
    <w:rsid w:val="00165A65"/>
    <w:rsid w:val="00166317"/>
    <w:rsid w:val="00167478"/>
    <w:rsid w:val="00167594"/>
    <w:rsid w:val="001702BE"/>
    <w:rsid w:val="001704B3"/>
    <w:rsid w:val="0017059C"/>
    <w:rsid w:val="0017105C"/>
    <w:rsid w:val="00171622"/>
    <w:rsid w:val="00171785"/>
    <w:rsid w:val="00171AB5"/>
    <w:rsid w:val="00171C13"/>
    <w:rsid w:val="0017204F"/>
    <w:rsid w:val="001721CF"/>
    <w:rsid w:val="001723BC"/>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7D6"/>
    <w:rsid w:val="001757DA"/>
    <w:rsid w:val="001763D6"/>
    <w:rsid w:val="00176AA6"/>
    <w:rsid w:val="00177063"/>
    <w:rsid w:val="00180A47"/>
    <w:rsid w:val="00181405"/>
    <w:rsid w:val="001827B7"/>
    <w:rsid w:val="001827EF"/>
    <w:rsid w:val="00182982"/>
    <w:rsid w:val="001829BC"/>
    <w:rsid w:val="00182D68"/>
    <w:rsid w:val="00183031"/>
    <w:rsid w:val="00183468"/>
    <w:rsid w:val="0018397E"/>
    <w:rsid w:val="00184466"/>
    <w:rsid w:val="00184718"/>
    <w:rsid w:val="00184DBF"/>
    <w:rsid w:val="001852A8"/>
    <w:rsid w:val="0018601E"/>
    <w:rsid w:val="0018620A"/>
    <w:rsid w:val="00186EB0"/>
    <w:rsid w:val="00187121"/>
    <w:rsid w:val="00187243"/>
    <w:rsid w:val="00187C29"/>
    <w:rsid w:val="001905F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2EF"/>
    <w:rsid w:val="0019431D"/>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A74"/>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198"/>
    <w:rsid w:val="001B6D58"/>
    <w:rsid w:val="001B6FA7"/>
    <w:rsid w:val="001B7A15"/>
    <w:rsid w:val="001B7B69"/>
    <w:rsid w:val="001B7DC1"/>
    <w:rsid w:val="001C08DB"/>
    <w:rsid w:val="001C10BD"/>
    <w:rsid w:val="001C1F01"/>
    <w:rsid w:val="001C2092"/>
    <w:rsid w:val="001C232F"/>
    <w:rsid w:val="001C2544"/>
    <w:rsid w:val="001C2A17"/>
    <w:rsid w:val="001C31F5"/>
    <w:rsid w:val="001C3DE1"/>
    <w:rsid w:val="001C6047"/>
    <w:rsid w:val="001C655E"/>
    <w:rsid w:val="001C6698"/>
    <w:rsid w:val="001C6B40"/>
    <w:rsid w:val="001C6C5B"/>
    <w:rsid w:val="001C7399"/>
    <w:rsid w:val="001C7CE0"/>
    <w:rsid w:val="001D005B"/>
    <w:rsid w:val="001D0947"/>
    <w:rsid w:val="001D136A"/>
    <w:rsid w:val="001D16F5"/>
    <w:rsid w:val="001D1970"/>
    <w:rsid w:val="001D1D55"/>
    <w:rsid w:val="001D21EF"/>
    <w:rsid w:val="001D29A4"/>
    <w:rsid w:val="001D2B73"/>
    <w:rsid w:val="001D3136"/>
    <w:rsid w:val="001D31BC"/>
    <w:rsid w:val="001D330D"/>
    <w:rsid w:val="001D39BF"/>
    <w:rsid w:val="001D4AB6"/>
    <w:rsid w:val="001D4AD3"/>
    <w:rsid w:val="001D4E98"/>
    <w:rsid w:val="001D5281"/>
    <w:rsid w:val="001D6CF5"/>
    <w:rsid w:val="001D6DF3"/>
    <w:rsid w:val="001E17E3"/>
    <w:rsid w:val="001E2052"/>
    <w:rsid w:val="001E2492"/>
    <w:rsid w:val="001E257C"/>
    <w:rsid w:val="001E286C"/>
    <w:rsid w:val="001E2F34"/>
    <w:rsid w:val="001E35EE"/>
    <w:rsid w:val="001E4B2C"/>
    <w:rsid w:val="001E4E0B"/>
    <w:rsid w:val="001E507F"/>
    <w:rsid w:val="001E56C2"/>
    <w:rsid w:val="001E5875"/>
    <w:rsid w:val="001E59FB"/>
    <w:rsid w:val="001E7F81"/>
    <w:rsid w:val="001F0FD1"/>
    <w:rsid w:val="001F1526"/>
    <w:rsid w:val="001F19D1"/>
    <w:rsid w:val="001F1CB9"/>
    <w:rsid w:val="001F1F18"/>
    <w:rsid w:val="001F2155"/>
    <w:rsid w:val="001F2F92"/>
    <w:rsid w:val="001F3AE9"/>
    <w:rsid w:val="001F5DA1"/>
    <w:rsid w:val="001F612E"/>
    <w:rsid w:val="001F6264"/>
    <w:rsid w:val="001F6A92"/>
    <w:rsid w:val="001F77E8"/>
    <w:rsid w:val="0020040A"/>
    <w:rsid w:val="00201424"/>
    <w:rsid w:val="00201839"/>
    <w:rsid w:val="00201A0C"/>
    <w:rsid w:val="00201B0F"/>
    <w:rsid w:val="00201BE2"/>
    <w:rsid w:val="0020255A"/>
    <w:rsid w:val="00202800"/>
    <w:rsid w:val="00202D33"/>
    <w:rsid w:val="00202E58"/>
    <w:rsid w:val="00202F99"/>
    <w:rsid w:val="00203C85"/>
    <w:rsid w:val="0020449A"/>
    <w:rsid w:val="00204E9B"/>
    <w:rsid w:val="00205298"/>
    <w:rsid w:val="002055C0"/>
    <w:rsid w:val="0020569E"/>
    <w:rsid w:val="00206287"/>
    <w:rsid w:val="00206698"/>
    <w:rsid w:val="00206736"/>
    <w:rsid w:val="00206BF3"/>
    <w:rsid w:val="00206C88"/>
    <w:rsid w:val="002078F5"/>
    <w:rsid w:val="0021013D"/>
    <w:rsid w:val="00210681"/>
    <w:rsid w:val="00210B9C"/>
    <w:rsid w:val="00210C0D"/>
    <w:rsid w:val="00211185"/>
    <w:rsid w:val="00211A94"/>
    <w:rsid w:val="002126AD"/>
    <w:rsid w:val="002126F2"/>
    <w:rsid w:val="00213478"/>
    <w:rsid w:val="00214028"/>
    <w:rsid w:val="002141C3"/>
    <w:rsid w:val="002141DC"/>
    <w:rsid w:val="002142D5"/>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E39"/>
    <w:rsid w:val="00222494"/>
    <w:rsid w:val="00222775"/>
    <w:rsid w:val="00222A31"/>
    <w:rsid w:val="00222CF6"/>
    <w:rsid w:val="0022312E"/>
    <w:rsid w:val="00224037"/>
    <w:rsid w:val="002244E4"/>
    <w:rsid w:val="00224D2A"/>
    <w:rsid w:val="00224D8D"/>
    <w:rsid w:val="0022555A"/>
    <w:rsid w:val="002267A2"/>
    <w:rsid w:val="00227214"/>
    <w:rsid w:val="00227DDC"/>
    <w:rsid w:val="0023079F"/>
    <w:rsid w:val="00231135"/>
    <w:rsid w:val="00231B0B"/>
    <w:rsid w:val="00232555"/>
    <w:rsid w:val="002331D4"/>
    <w:rsid w:val="00233538"/>
    <w:rsid w:val="00234248"/>
    <w:rsid w:val="0023449F"/>
    <w:rsid w:val="002344F5"/>
    <w:rsid w:val="0023454D"/>
    <w:rsid w:val="00234679"/>
    <w:rsid w:val="002359FC"/>
    <w:rsid w:val="002361C8"/>
    <w:rsid w:val="00236690"/>
    <w:rsid w:val="0023669D"/>
    <w:rsid w:val="00237EAE"/>
    <w:rsid w:val="00237FA2"/>
    <w:rsid w:val="002403D5"/>
    <w:rsid w:val="0024079E"/>
    <w:rsid w:val="00240C1F"/>
    <w:rsid w:val="00240F55"/>
    <w:rsid w:val="00240F67"/>
    <w:rsid w:val="00241144"/>
    <w:rsid w:val="00242510"/>
    <w:rsid w:val="00242F79"/>
    <w:rsid w:val="0024322F"/>
    <w:rsid w:val="0024415B"/>
    <w:rsid w:val="00244994"/>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6C"/>
    <w:rsid w:val="00261AFE"/>
    <w:rsid w:val="0026212A"/>
    <w:rsid w:val="002621D7"/>
    <w:rsid w:val="00262544"/>
    <w:rsid w:val="00262996"/>
    <w:rsid w:val="00263044"/>
    <w:rsid w:val="00263759"/>
    <w:rsid w:val="002638BD"/>
    <w:rsid w:val="00263A5C"/>
    <w:rsid w:val="0026470B"/>
    <w:rsid w:val="0026486D"/>
    <w:rsid w:val="00264B55"/>
    <w:rsid w:val="00264C4B"/>
    <w:rsid w:val="00264D89"/>
    <w:rsid w:val="00264ED0"/>
    <w:rsid w:val="00265346"/>
    <w:rsid w:val="00266045"/>
    <w:rsid w:val="002660C3"/>
    <w:rsid w:val="00266614"/>
    <w:rsid w:val="00266C21"/>
    <w:rsid w:val="00266DE1"/>
    <w:rsid w:val="00267099"/>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C6B"/>
    <w:rsid w:val="00277196"/>
    <w:rsid w:val="002775ED"/>
    <w:rsid w:val="002778AB"/>
    <w:rsid w:val="002802A5"/>
    <w:rsid w:val="00280CFB"/>
    <w:rsid w:val="00280D24"/>
    <w:rsid w:val="002811CF"/>
    <w:rsid w:val="002815C4"/>
    <w:rsid w:val="00281BCB"/>
    <w:rsid w:val="00281C76"/>
    <w:rsid w:val="00282665"/>
    <w:rsid w:val="0028316D"/>
    <w:rsid w:val="00283296"/>
    <w:rsid w:val="0028583E"/>
    <w:rsid w:val="00285853"/>
    <w:rsid w:val="002859DC"/>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272"/>
    <w:rsid w:val="00296C32"/>
    <w:rsid w:val="002977CE"/>
    <w:rsid w:val="00297938"/>
    <w:rsid w:val="00297AF5"/>
    <w:rsid w:val="002A0267"/>
    <w:rsid w:val="002A02D6"/>
    <w:rsid w:val="002A07C4"/>
    <w:rsid w:val="002A0921"/>
    <w:rsid w:val="002A0CB3"/>
    <w:rsid w:val="002A0E6A"/>
    <w:rsid w:val="002A1887"/>
    <w:rsid w:val="002A2001"/>
    <w:rsid w:val="002A2328"/>
    <w:rsid w:val="002A4060"/>
    <w:rsid w:val="002A4868"/>
    <w:rsid w:val="002A4A05"/>
    <w:rsid w:val="002A4EB3"/>
    <w:rsid w:val="002A51D9"/>
    <w:rsid w:val="002A525A"/>
    <w:rsid w:val="002A543E"/>
    <w:rsid w:val="002A5968"/>
    <w:rsid w:val="002A5CAB"/>
    <w:rsid w:val="002A5D40"/>
    <w:rsid w:val="002A622E"/>
    <w:rsid w:val="002A6424"/>
    <w:rsid w:val="002A64E7"/>
    <w:rsid w:val="002A7748"/>
    <w:rsid w:val="002A7ED3"/>
    <w:rsid w:val="002A7FB1"/>
    <w:rsid w:val="002A7FC9"/>
    <w:rsid w:val="002B0071"/>
    <w:rsid w:val="002B1202"/>
    <w:rsid w:val="002B139C"/>
    <w:rsid w:val="002B16DF"/>
    <w:rsid w:val="002B1881"/>
    <w:rsid w:val="002B1F61"/>
    <w:rsid w:val="002B2070"/>
    <w:rsid w:val="002B242E"/>
    <w:rsid w:val="002B2906"/>
    <w:rsid w:val="002B2C66"/>
    <w:rsid w:val="002B34E3"/>
    <w:rsid w:val="002B4F9D"/>
    <w:rsid w:val="002B51B6"/>
    <w:rsid w:val="002B5331"/>
    <w:rsid w:val="002B5AEE"/>
    <w:rsid w:val="002B5B5F"/>
    <w:rsid w:val="002B6177"/>
    <w:rsid w:val="002B650C"/>
    <w:rsid w:val="002B68E6"/>
    <w:rsid w:val="002B6985"/>
    <w:rsid w:val="002B6D7A"/>
    <w:rsid w:val="002C02BA"/>
    <w:rsid w:val="002C0301"/>
    <w:rsid w:val="002C0326"/>
    <w:rsid w:val="002C0398"/>
    <w:rsid w:val="002C0A9F"/>
    <w:rsid w:val="002C1816"/>
    <w:rsid w:val="002C1AB3"/>
    <w:rsid w:val="002C1BB7"/>
    <w:rsid w:val="002C1FB3"/>
    <w:rsid w:val="002C2665"/>
    <w:rsid w:val="002C28E1"/>
    <w:rsid w:val="002C2F58"/>
    <w:rsid w:val="002C327D"/>
    <w:rsid w:val="002C34B8"/>
    <w:rsid w:val="002C3890"/>
    <w:rsid w:val="002C3AD9"/>
    <w:rsid w:val="002C4286"/>
    <w:rsid w:val="002C43FC"/>
    <w:rsid w:val="002C45C3"/>
    <w:rsid w:val="002C483B"/>
    <w:rsid w:val="002C4DFE"/>
    <w:rsid w:val="002C519E"/>
    <w:rsid w:val="002C5CA5"/>
    <w:rsid w:val="002C5D5E"/>
    <w:rsid w:val="002C6116"/>
    <w:rsid w:val="002C643D"/>
    <w:rsid w:val="002C66B8"/>
    <w:rsid w:val="002C70E7"/>
    <w:rsid w:val="002C7758"/>
    <w:rsid w:val="002D0C27"/>
    <w:rsid w:val="002D0E88"/>
    <w:rsid w:val="002D0EA7"/>
    <w:rsid w:val="002D0F31"/>
    <w:rsid w:val="002D1593"/>
    <w:rsid w:val="002D1A1E"/>
    <w:rsid w:val="002D22A6"/>
    <w:rsid w:val="002D2819"/>
    <w:rsid w:val="002D294E"/>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3ED"/>
    <w:rsid w:val="002D74A4"/>
    <w:rsid w:val="002D7B8D"/>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C4A"/>
    <w:rsid w:val="002E7EC1"/>
    <w:rsid w:val="002E7EE5"/>
    <w:rsid w:val="002F0323"/>
    <w:rsid w:val="002F0DFB"/>
    <w:rsid w:val="002F134F"/>
    <w:rsid w:val="002F1D0B"/>
    <w:rsid w:val="002F1E1D"/>
    <w:rsid w:val="002F1F02"/>
    <w:rsid w:val="002F270A"/>
    <w:rsid w:val="002F27E5"/>
    <w:rsid w:val="002F2D81"/>
    <w:rsid w:val="002F2F66"/>
    <w:rsid w:val="002F396B"/>
    <w:rsid w:val="002F39D4"/>
    <w:rsid w:val="002F4BA9"/>
    <w:rsid w:val="002F4ECD"/>
    <w:rsid w:val="002F541B"/>
    <w:rsid w:val="002F5BFE"/>
    <w:rsid w:val="002F5DA5"/>
    <w:rsid w:val="002F5E17"/>
    <w:rsid w:val="002F647C"/>
    <w:rsid w:val="002F6C6B"/>
    <w:rsid w:val="002F6CB0"/>
    <w:rsid w:val="002F6EFF"/>
    <w:rsid w:val="002F7DF0"/>
    <w:rsid w:val="002F7FAF"/>
    <w:rsid w:val="003001A4"/>
    <w:rsid w:val="00300573"/>
    <w:rsid w:val="00300F10"/>
    <w:rsid w:val="003025FE"/>
    <w:rsid w:val="00302730"/>
    <w:rsid w:val="00302A27"/>
    <w:rsid w:val="00303AB6"/>
    <w:rsid w:val="00304640"/>
    <w:rsid w:val="00304AC1"/>
    <w:rsid w:val="00305090"/>
    <w:rsid w:val="00305454"/>
    <w:rsid w:val="00305B9F"/>
    <w:rsid w:val="00305E21"/>
    <w:rsid w:val="00306557"/>
    <w:rsid w:val="003066C6"/>
    <w:rsid w:val="003066FA"/>
    <w:rsid w:val="00306AD6"/>
    <w:rsid w:val="00307422"/>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ABB"/>
    <w:rsid w:val="00315D77"/>
    <w:rsid w:val="00315D8E"/>
    <w:rsid w:val="00316002"/>
    <w:rsid w:val="00316CDE"/>
    <w:rsid w:val="0031752D"/>
    <w:rsid w:val="00317709"/>
    <w:rsid w:val="00320688"/>
    <w:rsid w:val="00320B75"/>
    <w:rsid w:val="003214C8"/>
    <w:rsid w:val="00321DB7"/>
    <w:rsid w:val="00321E7A"/>
    <w:rsid w:val="0032226D"/>
    <w:rsid w:val="003233AD"/>
    <w:rsid w:val="003234B2"/>
    <w:rsid w:val="003235E6"/>
    <w:rsid w:val="00324038"/>
    <w:rsid w:val="00324951"/>
    <w:rsid w:val="003249F6"/>
    <w:rsid w:val="00324B2F"/>
    <w:rsid w:val="00324C2C"/>
    <w:rsid w:val="0032534F"/>
    <w:rsid w:val="00325FCC"/>
    <w:rsid w:val="00326029"/>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B24"/>
    <w:rsid w:val="00332D52"/>
    <w:rsid w:val="00333337"/>
    <w:rsid w:val="00333A28"/>
    <w:rsid w:val="00333B6C"/>
    <w:rsid w:val="00334927"/>
    <w:rsid w:val="003360AD"/>
    <w:rsid w:val="0033631D"/>
    <w:rsid w:val="003369C7"/>
    <w:rsid w:val="003373A6"/>
    <w:rsid w:val="00337409"/>
    <w:rsid w:val="00337E18"/>
    <w:rsid w:val="00337E9D"/>
    <w:rsid w:val="003405AF"/>
    <w:rsid w:val="0034088F"/>
    <w:rsid w:val="00340B3E"/>
    <w:rsid w:val="003413D2"/>
    <w:rsid w:val="00341525"/>
    <w:rsid w:val="0034223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FBA"/>
    <w:rsid w:val="00351391"/>
    <w:rsid w:val="003519CD"/>
    <w:rsid w:val="00351A3A"/>
    <w:rsid w:val="0035455F"/>
    <w:rsid w:val="00354D46"/>
    <w:rsid w:val="00355B6C"/>
    <w:rsid w:val="00355D75"/>
    <w:rsid w:val="00355D8F"/>
    <w:rsid w:val="00356A73"/>
    <w:rsid w:val="00356FF0"/>
    <w:rsid w:val="003577EF"/>
    <w:rsid w:val="00357A60"/>
    <w:rsid w:val="00360304"/>
    <w:rsid w:val="00360A78"/>
    <w:rsid w:val="00361750"/>
    <w:rsid w:val="00363894"/>
    <w:rsid w:val="00363B2A"/>
    <w:rsid w:val="00363BF1"/>
    <w:rsid w:val="00363D57"/>
    <w:rsid w:val="00365A8E"/>
    <w:rsid w:val="003664BF"/>
    <w:rsid w:val="00366779"/>
    <w:rsid w:val="003668E5"/>
    <w:rsid w:val="003669C8"/>
    <w:rsid w:val="00366CEB"/>
    <w:rsid w:val="003670C3"/>
    <w:rsid w:val="003670F1"/>
    <w:rsid w:val="003672B3"/>
    <w:rsid w:val="003676DF"/>
    <w:rsid w:val="00367783"/>
    <w:rsid w:val="00367898"/>
    <w:rsid w:val="003679D3"/>
    <w:rsid w:val="00367A87"/>
    <w:rsid w:val="00367EE7"/>
    <w:rsid w:val="003701A3"/>
    <w:rsid w:val="003703BB"/>
    <w:rsid w:val="003705EA"/>
    <w:rsid w:val="00370A56"/>
    <w:rsid w:val="00371213"/>
    <w:rsid w:val="003713D0"/>
    <w:rsid w:val="003713F4"/>
    <w:rsid w:val="00372842"/>
    <w:rsid w:val="003729A5"/>
    <w:rsid w:val="00372C89"/>
    <w:rsid w:val="00372E9A"/>
    <w:rsid w:val="003735B9"/>
    <w:rsid w:val="00373634"/>
    <w:rsid w:val="00374677"/>
    <w:rsid w:val="0037510C"/>
    <w:rsid w:val="00375850"/>
    <w:rsid w:val="00375C2A"/>
    <w:rsid w:val="00376112"/>
    <w:rsid w:val="0037632F"/>
    <w:rsid w:val="00377970"/>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EBD"/>
    <w:rsid w:val="00386F58"/>
    <w:rsid w:val="0038700D"/>
    <w:rsid w:val="003879CE"/>
    <w:rsid w:val="00387B88"/>
    <w:rsid w:val="00390B8F"/>
    <w:rsid w:val="00390C0D"/>
    <w:rsid w:val="00391447"/>
    <w:rsid w:val="003919D9"/>
    <w:rsid w:val="00391B97"/>
    <w:rsid w:val="00391BDD"/>
    <w:rsid w:val="003922DE"/>
    <w:rsid w:val="0039275E"/>
    <w:rsid w:val="00392E35"/>
    <w:rsid w:val="00393247"/>
    <w:rsid w:val="00393551"/>
    <w:rsid w:val="00393816"/>
    <w:rsid w:val="00393E82"/>
    <w:rsid w:val="00393FCD"/>
    <w:rsid w:val="003944EA"/>
    <w:rsid w:val="00394639"/>
    <w:rsid w:val="00394DF6"/>
    <w:rsid w:val="00394EC6"/>
    <w:rsid w:val="00395A02"/>
    <w:rsid w:val="00395CD9"/>
    <w:rsid w:val="003962E6"/>
    <w:rsid w:val="00396831"/>
    <w:rsid w:val="003971A1"/>
    <w:rsid w:val="00397A78"/>
    <w:rsid w:val="003A090C"/>
    <w:rsid w:val="003A0F6B"/>
    <w:rsid w:val="003A12B6"/>
    <w:rsid w:val="003A1C44"/>
    <w:rsid w:val="003A20D5"/>
    <w:rsid w:val="003A24CC"/>
    <w:rsid w:val="003A2512"/>
    <w:rsid w:val="003A28DD"/>
    <w:rsid w:val="003A2A0A"/>
    <w:rsid w:val="003A2A53"/>
    <w:rsid w:val="003A2EE8"/>
    <w:rsid w:val="003A373C"/>
    <w:rsid w:val="003A5378"/>
    <w:rsid w:val="003A553C"/>
    <w:rsid w:val="003A56DF"/>
    <w:rsid w:val="003A6008"/>
    <w:rsid w:val="003A703F"/>
    <w:rsid w:val="003A7D91"/>
    <w:rsid w:val="003A7E2B"/>
    <w:rsid w:val="003A7E40"/>
    <w:rsid w:val="003B007B"/>
    <w:rsid w:val="003B0336"/>
    <w:rsid w:val="003B06A6"/>
    <w:rsid w:val="003B0A3A"/>
    <w:rsid w:val="003B0D79"/>
    <w:rsid w:val="003B2930"/>
    <w:rsid w:val="003B31A7"/>
    <w:rsid w:val="003B4587"/>
    <w:rsid w:val="003B4B51"/>
    <w:rsid w:val="003B4FE1"/>
    <w:rsid w:val="003B514E"/>
    <w:rsid w:val="003B5531"/>
    <w:rsid w:val="003B636A"/>
    <w:rsid w:val="003B699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2C8"/>
    <w:rsid w:val="003C5ADE"/>
    <w:rsid w:val="003C62EC"/>
    <w:rsid w:val="003C685A"/>
    <w:rsid w:val="003C6E9C"/>
    <w:rsid w:val="003C746F"/>
    <w:rsid w:val="003C7570"/>
    <w:rsid w:val="003C76E6"/>
    <w:rsid w:val="003C7D5C"/>
    <w:rsid w:val="003C7E59"/>
    <w:rsid w:val="003C7F12"/>
    <w:rsid w:val="003D03D6"/>
    <w:rsid w:val="003D075D"/>
    <w:rsid w:val="003D0EE2"/>
    <w:rsid w:val="003D11FB"/>
    <w:rsid w:val="003D1283"/>
    <w:rsid w:val="003D14C8"/>
    <w:rsid w:val="003D1517"/>
    <w:rsid w:val="003D16C5"/>
    <w:rsid w:val="003D1CA9"/>
    <w:rsid w:val="003D2DA0"/>
    <w:rsid w:val="003D34C3"/>
    <w:rsid w:val="003D3971"/>
    <w:rsid w:val="003D3D83"/>
    <w:rsid w:val="003D4685"/>
    <w:rsid w:val="003D4A41"/>
    <w:rsid w:val="003D4CDF"/>
    <w:rsid w:val="003D502A"/>
    <w:rsid w:val="003D514A"/>
    <w:rsid w:val="003D5ADB"/>
    <w:rsid w:val="003D6448"/>
    <w:rsid w:val="003D646C"/>
    <w:rsid w:val="003D663E"/>
    <w:rsid w:val="003D664B"/>
    <w:rsid w:val="003D6793"/>
    <w:rsid w:val="003D6B03"/>
    <w:rsid w:val="003D75D8"/>
    <w:rsid w:val="003E006E"/>
    <w:rsid w:val="003E0947"/>
    <w:rsid w:val="003E0E96"/>
    <w:rsid w:val="003E1C2F"/>
    <w:rsid w:val="003E20F7"/>
    <w:rsid w:val="003E336A"/>
    <w:rsid w:val="003E3A1A"/>
    <w:rsid w:val="003E3E2F"/>
    <w:rsid w:val="003E4048"/>
    <w:rsid w:val="003E4CE5"/>
    <w:rsid w:val="003E604C"/>
    <w:rsid w:val="003E60DA"/>
    <w:rsid w:val="003E6E00"/>
    <w:rsid w:val="003E7111"/>
    <w:rsid w:val="003E7940"/>
    <w:rsid w:val="003F01BD"/>
    <w:rsid w:val="003F0486"/>
    <w:rsid w:val="003F048E"/>
    <w:rsid w:val="003F09FA"/>
    <w:rsid w:val="003F0AFF"/>
    <w:rsid w:val="003F0D3E"/>
    <w:rsid w:val="003F13C6"/>
    <w:rsid w:val="003F144F"/>
    <w:rsid w:val="003F170A"/>
    <w:rsid w:val="003F1AA2"/>
    <w:rsid w:val="003F26DC"/>
    <w:rsid w:val="003F2851"/>
    <w:rsid w:val="003F42FF"/>
    <w:rsid w:val="003F4B48"/>
    <w:rsid w:val="003F4DDC"/>
    <w:rsid w:val="003F56B8"/>
    <w:rsid w:val="003F5F1A"/>
    <w:rsid w:val="003F6327"/>
    <w:rsid w:val="003F7425"/>
    <w:rsid w:val="003F765B"/>
    <w:rsid w:val="003F7A82"/>
    <w:rsid w:val="003F7CB8"/>
    <w:rsid w:val="00400CB4"/>
    <w:rsid w:val="00401064"/>
    <w:rsid w:val="00401386"/>
    <w:rsid w:val="004013E6"/>
    <w:rsid w:val="00401E31"/>
    <w:rsid w:val="00402BBA"/>
    <w:rsid w:val="00402CF2"/>
    <w:rsid w:val="004035D0"/>
    <w:rsid w:val="0040361D"/>
    <w:rsid w:val="00403795"/>
    <w:rsid w:val="004041FB"/>
    <w:rsid w:val="0040443E"/>
    <w:rsid w:val="004056B6"/>
    <w:rsid w:val="00405764"/>
    <w:rsid w:val="00406745"/>
    <w:rsid w:val="0040674B"/>
    <w:rsid w:val="00406B32"/>
    <w:rsid w:val="00406C97"/>
    <w:rsid w:val="004074FA"/>
    <w:rsid w:val="00407A56"/>
    <w:rsid w:val="00407FCC"/>
    <w:rsid w:val="0041021B"/>
    <w:rsid w:val="0041035A"/>
    <w:rsid w:val="00410E76"/>
    <w:rsid w:val="004112D1"/>
    <w:rsid w:val="004113C9"/>
    <w:rsid w:val="00411B25"/>
    <w:rsid w:val="00411D1E"/>
    <w:rsid w:val="00411DF2"/>
    <w:rsid w:val="004120DF"/>
    <w:rsid w:val="004126B5"/>
    <w:rsid w:val="00413779"/>
    <w:rsid w:val="00414909"/>
    <w:rsid w:val="00415034"/>
    <w:rsid w:val="00415B1A"/>
    <w:rsid w:val="00415DFD"/>
    <w:rsid w:val="00416208"/>
    <w:rsid w:val="004167DD"/>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5D99"/>
    <w:rsid w:val="00426B2C"/>
    <w:rsid w:val="004273BB"/>
    <w:rsid w:val="00427C09"/>
    <w:rsid w:val="00427FA8"/>
    <w:rsid w:val="0043009D"/>
    <w:rsid w:val="00430111"/>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2B"/>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FBE"/>
    <w:rsid w:val="0045057B"/>
    <w:rsid w:val="0045069B"/>
    <w:rsid w:val="00450B22"/>
    <w:rsid w:val="00451709"/>
    <w:rsid w:val="004518FA"/>
    <w:rsid w:val="00451A02"/>
    <w:rsid w:val="0045277C"/>
    <w:rsid w:val="0045293E"/>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12"/>
    <w:rsid w:val="00461F80"/>
    <w:rsid w:val="00462314"/>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D13"/>
    <w:rsid w:val="00467EF7"/>
    <w:rsid w:val="004705FA"/>
    <w:rsid w:val="004708AC"/>
    <w:rsid w:val="00470B67"/>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76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AC3"/>
    <w:rsid w:val="0049418F"/>
    <w:rsid w:val="0049570D"/>
    <w:rsid w:val="00495C48"/>
    <w:rsid w:val="00495DC6"/>
    <w:rsid w:val="00496BA0"/>
    <w:rsid w:val="00496CCE"/>
    <w:rsid w:val="004978C1"/>
    <w:rsid w:val="00497AAD"/>
    <w:rsid w:val="00497BD7"/>
    <w:rsid w:val="00497D1A"/>
    <w:rsid w:val="004A00C9"/>
    <w:rsid w:val="004A03D0"/>
    <w:rsid w:val="004A1049"/>
    <w:rsid w:val="004A1AFA"/>
    <w:rsid w:val="004A1EA7"/>
    <w:rsid w:val="004A238D"/>
    <w:rsid w:val="004A2562"/>
    <w:rsid w:val="004A26F5"/>
    <w:rsid w:val="004A2EF8"/>
    <w:rsid w:val="004A345E"/>
    <w:rsid w:val="004A3A21"/>
    <w:rsid w:val="004A3AAF"/>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33A"/>
    <w:rsid w:val="004B34C4"/>
    <w:rsid w:val="004B34E8"/>
    <w:rsid w:val="004B3981"/>
    <w:rsid w:val="004B3A03"/>
    <w:rsid w:val="004B419F"/>
    <w:rsid w:val="004B4EA9"/>
    <w:rsid w:val="004B5323"/>
    <w:rsid w:val="004B5C32"/>
    <w:rsid w:val="004B5C96"/>
    <w:rsid w:val="004B6124"/>
    <w:rsid w:val="004B628E"/>
    <w:rsid w:val="004B6E50"/>
    <w:rsid w:val="004B728F"/>
    <w:rsid w:val="004B7317"/>
    <w:rsid w:val="004B75B2"/>
    <w:rsid w:val="004B75C6"/>
    <w:rsid w:val="004C02C5"/>
    <w:rsid w:val="004C0BF0"/>
    <w:rsid w:val="004C0D40"/>
    <w:rsid w:val="004C114F"/>
    <w:rsid w:val="004C11A9"/>
    <w:rsid w:val="004C2115"/>
    <w:rsid w:val="004C22C3"/>
    <w:rsid w:val="004C27CF"/>
    <w:rsid w:val="004C280E"/>
    <w:rsid w:val="004C2CA7"/>
    <w:rsid w:val="004C3592"/>
    <w:rsid w:val="004C3CC9"/>
    <w:rsid w:val="004C3DAA"/>
    <w:rsid w:val="004C45C8"/>
    <w:rsid w:val="004C4F8F"/>
    <w:rsid w:val="004C54D0"/>
    <w:rsid w:val="004C5F4B"/>
    <w:rsid w:val="004C612E"/>
    <w:rsid w:val="004C61B8"/>
    <w:rsid w:val="004C69FE"/>
    <w:rsid w:val="004C6C0A"/>
    <w:rsid w:val="004C6C6D"/>
    <w:rsid w:val="004C77FF"/>
    <w:rsid w:val="004C7DB0"/>
    <w:rsid w:val="004C7FFC"/>
    <w:rsid w:val="004D0223"/>
    <w:rsid w:val="004D0293"/>
    <w:rsid w:val="004D0C4C"/>
    <w:rsid w:val="004D16A3"/>
    <w:rsid w:val="004D1934"/>
    <w:rsid w:val="004D1E41"/>
    <w:rsid w:val="004D2326"/>
    <w:rsid w:val="004D25C6"/>
    <w:rsid w:val="004D2E11"/>
    <w:rsid w:val="004D2EA9"/>
    <w:rsid w:val="004D2FB6"/>
    <w:rsid w:val="004D3108"/>
    <w:rsid w:val="004D329C"/>
    <w:rsid w:val="004D34D1"/>
    <w:rsid w:val="004D4523"/>
    <w:rsid w:val="004D4990"/>
    <w:rsid w:val="004D5124"/>
    <w:rsid w:val="004D51D6"/>
    <w:rsid w:val="004D52DF"/>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11E"/>
    <w:rsid w:val="004E2393"/>
    <w:rsid w:val="004E3117"/>
    <w:rsid w:val="004E315B"/>
    <w:rsid w:val="004E3A2A"/>
    <w:rsid w:val="004E3AB1"/>
    <w:rsid w:val="004E4003"/>
    <w:rsid w:val="004E4626"/>
    <w:rsid w:val="004E4984"/>
    <w:rsid w:val="004E5101"/>
    <w:rsid w:val="004E5380"/>
    <w:rsid w:val="004E6746"/>
    <w:rsid w:val="004E6CAC"/>
    <w:rsid w:val="004E6F69"/>
    <w:rsid w:val="004E73FF"/>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31E"/>
    <w:rsid w:val="004F367F"/>
    <w:rsid w:val="004F3EEF"/>
    <w:rsid w:val="004F43A7"/>
    <w:rsid w:val="004F447B"/>
    <w:rsid w:val="004F497C"/>
    <w:rsid w:val="004F4FAC"/>
    <w:rsid w:val="004F4FBC"/>
    <w:rsid w:val="004F4FE8"/>
    <w:rsid w:val="004F52BE"/>
    <w:rsid w:val="004F531B"/>
    <w:rsid w:val="004F560C"/>
    <w:rsid w:val="004F5DBB"/>
    <w:rsid w:val="004F60B4"/>
    <w:rsid w:val="004F61A3"/>
    <w:rsid w:val="004F6874"/>
    <w:rsid w:val="004F7922"/>
    <w:rsid w:val="004F7A1F"/>
    <w:rsid w:val="004F7B47"/>
    <w:rsid w:val="0050079C"/>
    <w:rsid w:val="00500C40"/>
    <w:rsid w:val="0050106A"/>
    <w:rsid w:val="005010BC"/>
    <w:rsid w:val="00501848"/>
    <w:rsid w:val="00502B31"/>
    <w:rsid w:val="0050434C"/>
    <w:rsid w:val="00504AB1"/>
    <w:rsid w:val="0050537D"/>
    <w:rsid w:val="0050591C"/>
    <w:rsid w:val="005059BD"/>
    <w:rsid w:val="005060AE"/>
    <w:rsid w:val="0050638A"/>
    <w:rsid w:val="0050790B"/>
    <w:rsid w:val="00507FDF"/>
    <w:rsid w:val="0051037C"/>
    <w:rsid w:val="0051050F"/>
    <w:rsid w:val="0051058B"/>
    <w:rsid w:val="00510DDC"/>
    <w:rsid w:val="00511166"/>
    <w:rsid w:val="00511E29"/>
    <w:rsid w:val="00512217"/>
    <w:rsid w:val="00512459"/>
    <w:rsid w:val="005131A2"/>
    <w:rsid w:val="005137E4"/>
    <w:rsid w:val="00513BB9"/>
    <w:rsid w:val="0051440E"/>
    <w:rsid w:val="00514480"/>
    <w:rsid w:val="005148CD"/>
    <w:rsid w:val="00515180"/>
    <w:rsid w:val="00515973"/>
    <w:rsid w:val="00516069"/>
    <w:rsid w:val="00516B74"/>
    <w:rsid w:val="00517AC8"/>
    <w:rsid w:val="00517C3E"/>
    <w:rsid w:val="005207D8"/>
    <w:rsid w:val="0052091D"/>
    <w:rsid w:val="005212F4"/>
    <w:rsid w:val="00521908"/>
    <w:rsid w:val="005224BC"/>
    <w:rsid w:val="00522928"/>
    <w:rsid w:val="00522FF1"/>
    <w:rsid w:val="00523946"/>
    <w:rsid w:val="0052397A"/>
    <w:rsid w:val="0052411D"/>
    <w:rsid w:val="00524571"/>
    <w:rsid w:val="005256D6"/>
    <w:rsid w:val="00525AD8"/>
    <w:rsid w:val="00526429"/>
    <w:rsid w:val="005266C1"/>
    <w:rsid w:val="005267F4"/>
    <w:rsid w:val="005269D3"/>
    <w:rsid w:val="00526AD2"/>
    <w:rsid w:val="00527317"/>
    <w:rsid w:val="00527ED6"/>
    <w:rsid w:val="0053024F"/>
    <w:rsid w:val="00530BDB"/>
    <w:rsid w:val="00531064"/>
    <w:rsid w:val="005312CB"/>
    <w:rsid w:val="005313B2"/>
    <w:rsid w:val="0053161B"/>
    <w:rsid w:val="00531911"/>
    <w:rsid w:val="00531E92"/>
    <w:rsid w:val="005324D7"/>
    <w:rsid w:val="005326F0"/>
    <w:rsid w:val="00532764"/>
    <w:rsid w:val="00532822"/>
    <w:rsid w:val="00532AA5"/>
    <w:rsid w:val="00532C5F"/>
    <w:rsid w:val="00533233"/>
    <w:rsid w:val="005335A2"/>
    <w:rsid w:val="00533D13"/>
    <w:rsid w:val="00533DEC"/>
    <w:rsid w:val="00534026"/>
    <w:rsid w:val="00534D55"/>
    <w:rsid w:val="005357B2"/>
    <w:rsid w:val="00535B53"/>
    <w:rsid w:val="00536050"/>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9E9"/>
    <w:rsid w:val="00544BF9"/>
    <w:rsid w:val="00544F05"/>
    <w:rsid w:val="00544FCC"/>
    <w:rsid w:val="005454B8"/>
    <w:rsid w:val="00545ACB"/>
    <w:rsid w:val="00545DB9"/>
    <w:rsid w:val="005462ED"/>
    <w:rsid w:val="00546585"/>
    <w:rsid w:val="0054680A"/>
    <w:rsid w:val="00546BF8"/>
    <w:rsid w:val="005474DE"/>
    <w:rsid w:val="00547BA2"/>
    <w:rsid w:val="005501FE"/>
    <w:rsid w:val="00550AC5"/>
    <w:rsid w:val="00550B7E"/>
    <w:rsid w:val="00551052"/>
    <w:rsid w:val="005524ED"/>
    <w:rsid w:val="00552641"/>
    <w:rsid w:val="00552914"/>
    <w:rsid w:val="00553F91"/>
    <w:rsid w:val="00554007"/>
    <w:rsid w:val="00554C03"/>
    <w:rsid w:val="00554C58"/>
    <w:rsid w:val="00554D5D"/>
    <w:rsid w:val="005550F9"/>
    <w:rsid w:val="00556338"/>
    <w:rsid w:val="00556441"/>
    <w:rsid w:val="00557031"/>
    <w:rsid w:val="00557F87"/>
    <w:rsid w:val="005603C6"/>
    <w:rsid w:val="005604C3"/>
    <w:rsid w:val="00560FCB"/>
    <w:rsid w:val="00561001"/>
    <w:rsid w:val="0056111C"/>
    <w:rsid w:val="00561140"/>
    <w:rsid w:val="00561412"/>
    <w:rsid w:val="00561903"/>
    <w:rsid w:val="00561A9B"/>
    <w:rsid w:val="00561E54"/>
    <w:rsid w:val="00561F73"/>
    <w:rsid w:val="005621F7"/>
    <w:rsid w:val="0056278F"/>
    <w:rsid w:val="00562FB1"/>
    <w:rsid w:val="00563068"/>
    <w:rsid w:val="00563564"/>
    <w:rsid w:val="0056376A"/>
    <w:rsid w:val="00563B3C"/>
    <w:rsid w:val="00563D0D"/>
    <w:rsid w:val="0056419C"/>
    <w:rsid w:val="00564DA7"/>
    <w:rsid w:val="0056510F"/>
    <w:rsid w:val="00565204"/>
    <w:rsid w:val="00565473"/>
    <w:rsid w:val="00565DAC"/>
    <w:rsid w:val="00565F0D"/>
    <w:rsid w:val="005662DC"/>
    <w:rsid w:val="00566329"/>
    <w:rsid w:val="005668B9"/>
    <w:rsid w:val="00566E39"/>
    <w:rsid w:val="0056704E"/>
    <w:rsid w:val="00567623"/>
    <w:rsid w:val="00567E9A"/>
    <w:rsid w:val="005701C2"/>
    <w:rsid w:val="00570763"/>
    <w:rsid w:val="0057200B"/>
    <w:rsid w:val="0057218E"/>
    <w:rsid w:val="00572297"/>
    <w:rsid w:val="0057345D"/>
    <w:rsid w:val="0057347D"/>
    <w:rsid w:val="00573560"/>
    <w:rsid w:val="0057403B"/>
    <w:rsid w:val="005740B9"/>
    <w:rsid w:val="00574AA4"/>
    <w:rsid w:val="00574E7B"/>
    <w:rsid w:val="00574F36"/>
    <w:rsid w:val="00576B5C"/>
    <w:rsid w:val="005770CC"/>
    <w:rsid w:val="00577EFE"/>
    <w:rsid w:val="005802F9"/>
    <w:rsid w:val="005806D5"/>
    <w:rsid w:val="00580DCD"/>
    <w:rsid w:val="00580DFC"/>
    <w:rsid w:val="0058134C"/>
    <w:rsid w:val="005815CD"/>
    <w:rsid w:val="005827A7"/>
    <w:rsid w:val="00583D43"/>
    <w:rsid w:val="005846C3"/>
    <w:rsid w:val="00584F04"/>
    <w:rsid w:val="0058544C"/>
    <w:rsid w:val="00585623"/>
    <w:rsid w:val="0058577E"/>
    <w:rsid w:val="005857F7"/>
    <w:rsid w:val="00585BC2"/>
    <w:rsid w:val="00585EFF"/>
    <w:rsid w:val="005865E9"/>
    <w:rsid w:val="005868FD"/>
    <w:rsid w:val="00587D7B"/>
    <w:rsid w:val="00590408"/>
    <w:rsid w:val="005904DB"/>
    <w:rsid w:val="005905ED"/>
    <w:rsid w:val="00590D11"/>
    <w:rsid w:val="00591BA6"/>
    <w:rsid w:val="00592825"/>
    <w:rsid w:val="00594437"/>
    <w:rsid w:val="0059481E"/>
    <w:rsid w:val="00594B70"/>
    <w:rsid w:val="005953CE"/>
    <w:rsid w:val="00596CFA"/>
    <w:rsid w:val="00596EC6"/>
    <w:rsid w:val="005975CE"/>
    <w:rsid w:val="0059798F"/>
    <w:rsid w:val="005A0088"/>
    <w:rsid w:val="005A04F6"/>
    <w:rsid w:val="005A05A3"/>
    <w:rsid w:val="005A14F0"/>
    <w:rsid w:val="005A1861"/>
    <w:rsid w:val="005A1A31"/>
    <w:rsid w:val="005A361D"/>
    <w:rsid w:val="005A36C2"/>
    <w:rsid w:val="005A3719"/>
    <w:rsid w:val="005A3A29"/>
    <w:rsid w:val="005A3DD7"/>
    <w:rsid w:val="005A40FA"/>
    <w:rsid w:val="005A4C20"/>
    <w:rsid w:val="005A4F48"/>
    <w:rsid w:val="005A54F1"/>
    <w:rsid w:val="005A57B8"/>
    <w:rsid w:val="005A5BC4"/>
    <w:rsid w:val="005A5D4D"/>
    <w:rsid w:val="005A5DDE"/>
    <w:rsid w:val="005A64A8"/>
    <w:rsid w:val="005A65C5"/>
    <w:rsid w:val="005A6875"/>
    <w:rsid w:val="005A7016"/>
    <w:rsid w:val="005A7A32"/>
    <w:rsid w:val="005A7F85"/>
    <w:rsid w:val="005B0086"/>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07"/>
    <w:rsid w:val="005C0B8F"/>
    <w:rsid w:val="005C194E"/>
    <w:rsid w:val="005C1C83"/>
    <w:rsid w:val="005C1DB1"/>
    <w:rsid w:val="005C226F"/>
    <w:rsid w:val="005C2294"/>
    <w:rsid w:val="005C2984"/>
    <w:rsid w:val="005C2E48"/>
    <w:rsid w:val="005C3344"/>
    <w:rsid w:val="005C4E4D"/>
    <w:rsid w:val="005C4E99"/>
    <w:rsid w:val="005C53A8"/>
    <w:rsid w:val="005C58F2"/>
    <w:rsid w:val="005C5A97"/>
    <w:rsid w:val="005C5F77"/>
    <w:rsid w:val="005C6AAB"/>
    <w:rsid w:val="005C6D5D"/>
    <w:rsid w:val="005C6F2E"/>
    <w:rsid w:val="005C6FD0"/>
    <w:rsid w:val="005C70C5"/>
    <w:rsid w:val="005D01C3"/>
    <w:rsid w:val="005D05FF"/>
    <w:rsid w:val="005D0FB4"/>
    <w:rsid w:val="005D1176"/>
    <w:rsid w:val="005D1747"/>
    <w:rsid w:val="005D266D"/>
    <w:rsid w:val="005D2E18"/>
    <w:rsid w:val="005D306D"/>
    <w:rsid w:val="005D3327"/>
    <w:rsid w:val="005D4854"/>
    <w:rsid w:val="005D5BCF"/>
    <w:rsid w:val="005D5CAD"/>
    <w:rsid w:val="005D63B3"/>
    <w:rsid w:val="005D65BF"/>
    <w:rsid w:val="005D6AD5"/>
    <w:rsid w:val="005D6D84"/>
    <w:rsid w:val="005D70A1"/>
    <w:rsid w:val="005D79F2"/>
    <w:rsid w:val="005D7CB1"/>
    <w:rsid w:val="005D7F57"/>
    <w:rsid w:val="005E0067"/>
    <w:rsid w:val="005E0141"/>
    <w:rsid w:val="005E014D"/>
    <w:rsid w:val="005E0151"/>
    <w:rsid w:val="005E09CA"/>
    <w:rsid w:val="005E1AB4"/>
    <w:rsid w:val="005E255B"/>
    <w:rsid w:val="005E2CF7"/>
    <w:rsid w:val="005E4543"/>
    <w:rsid w:val="005E4A1C"/>
    <w:rsid w:val="005E56C9"/>
    <w:rsid w:val="005E5CF7"/>
    <w:rsid w:val="005E5FF0"/>
    <w:rsid w:val="005E642A"/>
    <w:rsid w:val="005E65A7"/>
    <w:rsid w:val="005E721E"/>
    <w:rsid w:val="005E7946"/>
    <w:rsid w:val="005F002B"/>
    <w:rsid w:val="005F0857"/>
    <w:rsid w:val="005F1470"/>
    <w:rsid w:val="005F15A9"/>
    <w:rsid w:val="005F2807"/>
    <w:rsid w:val="005F2CD5"/>
    <w:rsid w:val="005F3382"/>
    <w:rsid w:val="005F3720"/>
    <w:rsid w:val="005F418D"/>
    <w:rsid w:val="005F5506"/>
    <w:rsid w:val="005F5A0D"/>
    <w:rsid w:val="005F60DF"/>
    <w:rsid w:val="005F615B"/>
    <w:rsid w:val="005F61DF"/>
    <w:rsid w:val="005F680A"/>
    <w:rsid w:val="005F6880"/>
    <w:rsid w:val="005F6B3E"/>
    <w:rsid w:val="005F6ED2"/>
    <w:rsid w:val="005F745B"/>
    <w:rsid w:val="005F761E"/>
    <w:rsid w:val="005F77F8"/>
    <w:rsid w:val="005F7CA8"/>
    <w:rsid w:val="006004A0"/>
    <w:rsid w:val="00600C76"/>
    <w:rsid w:val="00600DE1"/>
    <w:rsid w:val="00601506"/>
    <w:rsid w:val="00601596"/>
    <w:rsid w:val="00601C92"/>
    <w:rsid w:val="00601F66"/>
    <w:rsid w:val="00602764"/>
    <w:rsid w:val="00602B29"/>
    <w:rsid w:val="00602DAD"/>
    <w:rsid w:val="00603373"/>
    <w:rsid w:val="006036D0"/>
    <w:rsid w:val="00603B1C"/>
    <w:rsid w:val="006042CD"/>
    <w:rsid w:val="0060464F"/>
    <w:rsid w:val="00604A51"/>
    <w:rsid w:val="00605217"/>
    <w:rsid w:val="006054A5"/>
    <w:rsid w:val="006059E4"/>
    <w:rsid w:val="00605D60"/>
    <w:rsid w:val="006062A0"/>
    <w:rsid w:val="00606A4E"/>
    <w:rsid w:val="00606D91"/>
    <w:rsid w:val="00607015"/>
    <w:rsid w:val="0061098D"/>
    <w:rsid w:val="00610B78"/>
    <w:rsid w:val="00610C69"/>
    <w:rsid w:val="00611B59"/>
    <w:rsid w:val="00611B8E"/>
    <w:rsid w:val="00611FBA"/>
    <w:rsid w:val="00612098"/>
    <w:rsid w:val="0061272A"/>
    <w:rsid w:val="006130D0"/>
    <w:rsid w:val="0061355D"/>
    <w:rsid w:val="006139F7"/>
    <w:rsid w:val="00613AA2"/>
    <w:rsid w:val="00614906"/>
    <w:rsid w:val="00614C69"/>
    <w:rsid w:val="00615080"/>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970"/>
    <w:rsid w:val="00623A5E"/>
    <w:rsid w:val="00624E2A"/>
    <w:rsid w:val="00625008"/>
    <w:rsid w:val="0062548B"/>
    <w:rsid w:val="00625502"/>
    <w:rsid w:val="006259E9"/>
    <w:rsid w:val="00625B70"/>
    <w:rsid w:val="00626710"/>
    <w:rsid w:val="00626930"/>
    <w:rsid w:val="00626AD3"/>
    <w:rsid w:val="00626BAC"/>
    <w:rsid w:val="006271C3"/>
    <w:rsid w:val="00627B14"/>
    <w:rsid w:val="0063001E"/>
    <w:rsid w:val="00630023"/>
    <w:rsid w:val="006308EE"/>
    <w:rsid w:val="00630C70"/>
    <w:rsid w:val="00630D67"/>
    <w:rsid w:val="00631005"/>
    <w:rsid w:val="00631C79"/>
    <w:rsid w:val="00632443"/>
    <w:rsid w:val="00632727"/>
    <w:rsid w:val="0063283D"/>
    <w:rsid w:val="006332BB"/>
    <w:rsid w:val="00633769"/>
    <w:rsid w:val="00633FE3"/>
    <w:rsid w:val="00634276"/>
    <w:rsid w:val="00634570"/>
    <w:rsid w:val="0063487C"/>
    <w:rsid w:val="00634EB3"/>
    <w:rsid w:val="00635B73"/>
    <w:rsid w:val="00635BB7"/>
    <w:rsid w:val="0063681C"/>
    <w:rsid w:val="00636CC7"/>
    <w:rsid w:val="00637F27"/>
    <w:rsid w:val="006405EC"/>
    <w:rsid w:val="00640A4D"/>
    <w:rsid w:val="006418F2"/>
    <w:rsid w:val="00641A84"/>
    <w:rsid w:val="00641B05"/>
    <w:rsid w:val="00641DA1"/>
    <w:rsid w:val="00641E5B"/>
    <w:rsid w:val="00642C69"/>
    <w:rsid w:val="0064330A"/>
    <w:rsid w:val="00643B32"/>
    <w:rsid w:val="00643F89"/>
    <w:rsid w:val="00644334"/>
    <w:rsid w:val="0064487C"/>
    <w:rsid w:val="00644BED"/>
    <w:rsid w:val="00644E2E"/>
    <w:rsid w:val="00645A3A"/>
    <w:rsid w:val="00645B87"/>
    <w:rsid w:val="00645CB4"/>
    <w:rsid w:val="00646084"/>
    <w:rsid w:val="006468ED"/>
    <w:rsid w:val="00647664"/>
    <w:rsid w:val="00650D19"/>
    <w:rsid w:val="0065136D"/>
    <w:rsid w:val="006515C5"/>
    <w:rsid w:val="00651C56"/>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0F93"/>
    <w:rsid w:val="00661691"/>
    <w:rsid w:val="00662D3D"/>
    <w:rsid w:val="00662F1F"/>
    <w:rsid w:val="00663D15"/>
    <w:rsid w:val="00665030"/>
    <w:rsid w:val="00665283"/>
    <w:rsid w:val="00665670"/>
    <w:rsid w:val="006659EA"/>
    <w:rsid w:val="00666114"/>
    <w:rsid w:val="006661E8"/>
    <w:rsid w:val="00666424"/>
    <w:rsid w:val="0066676C"/>
    <w:rsid w:val="00666C1A"/>
    <w:rsid w:val="006673B9"/>
    <w:rsid w:val="0066790C"/>
    <w:rsid w:val="00667FF0"/>
    <w:rsid w:val="00670C7C"/>
    <w:rsid w:val="00671418"/>
    <w:rsid w:val="00671480"/>
    <w:rsid w:val="006717E7"/>
    <w:rsid w:val="00671FD5"/>
    <w:rsid w:val="006720BC"/>
    <w:rsid w:val="00672260"/>
    <w:rsid w:val="00672906"/>
    <w:rsid w:val="00672C73"/>
    <w:rsid w:val="00673B64"/>
    <w:rsid w:val="006753AC"/>
    <w:rsid w:val="00675430"/>
    <w:rsid w:val="006755F0"/>
    <w:rsid w:val="00675749"/>
    <w:rsid w:val="006759FE"/>
    <w:rsid w:val="0067654B"/>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87BC3"/>
    <w:rsid w:val="006901AC"/>
    <w:rsid w:val="00690C8D"/>
    <w:rsid w:val="00691890"/>
    <w:rsid w:val="00691AAD"/>
    <w:rsid w:val="00692416"/>
    <w:rsid w:val="00692AFF"/>
    <w:rsid w:val="00692D2D"/>
    <w:rsid w:val="00693502"/>
    <w:rsid w:val="006935D8"/>
    <w:rsid w:val="00693B73"/>
    <w:rsid w:val="00693D54"/>
    <w:rsid w:val="006945A1"/>
    <w:rsid w:val="0069461C"/>
    <w:rsid w:val="00694A53"/>
    <w:rsid w:val="00694E59"/>
    <w:rsid w:val="006952DE"/>
    <w:rsid w:val="00695985"/>
    <w:rsid w:val="00695C78"/>
    <w:rsid w:val="00695E6C"/>
    <w:rsid w:val="00695EAC"/>
    <w:rsid w:val="00695FC6"/>
    <w:rsid w:val="00696C79"/>
    <w:rsid w:val="00697068"/>
    <w:rsid w:val="006977DE"/>
    <w:rsid w:val="00697D5F"/>
    <w:rsid w:val="006A035B"/>
    <w:rsid w:val="006A0582"/>
    <w:rsid w:val="006A060C"/>
    <w:rsid w:val="006A06F7"/>
    <w:rsid w:val="006A06F8"/>
    <w:rsid w:val="006A071C"/>
    <w:rsid w:val="006A0DC7"/>
    <w:rsid w:val="006A0F46"/>
    <w:rsid w:val="006A150D"/>
    <w:rsid w:val="006A1B00"/>
    <w:rsid w:val="006A2766"/>
    <w:rsid w:val="006A27C4"/>
    <w:rsid w:val="006A2EE8"/>
    <w:rsid w:val="006A39D0"/>
    <w:rsid w:val="006A3E91"/>
    <w:rsid w:val="006A4321"/>
    <w:rsid w:val="006A4E20"/>
    <w:rsid w:val="006A4F11"/>
    <w:rsid w:val="006A563C"/>
    <w:rsid w:val="006A5A6F"/>
    <w:rsid w:val="006A5F7E"/>
    <w:rsid w:val="006A66D4"/>
    <w:rsid w:val="006A6786"/>
    <w:rsid w:val="006A7C29"/>
    <w:rsid w:val="006B0580"/>
    <w:rsid w:val="006B0DA2"/>
    <w:rsid w:val="006B0F70"/>
    <w:rsid w:val="006B1486"/>
    <w:rsid w:val="006B169F"/>
    <w:rsid w:val="006B183A"/>
    <w:rsid w:val="006B194C"/>
    <w:rsid w:val="006B1BEB"/>
    <w:rsid w:val="006B1D06"/>
    <w:rsid w:val="006B23E1"/>
    <w:rsid w:val="006B2823"/>
    <w:rsid w:val="006B29DC"/>
    <w:rsid w:val="006B2F60"/>
    <w:rsid w:val="006B33DB"/>
    <w:rsid w:val="006B3669"/>
    <w:rsid w:val="006B36E5"/>
    <w:rsid w:val="006B3D00"/>
    <w:rsid w:val="006B427F"/>
    <w:rsid w:val="006B4799"/>
    <w:rsid w:val="006B4CF8"/>
    <w:rsid w:val="006B506B"/>
    <w:rsid w:val="006B54E8"/>
    <w:rsid w:val="006B5FBC"/>
    <w:rsid w:val="006B6387"/>
    <w:rsid w:val="006B6ED2"/>
    <w:rsid w:val="006B7F74"/>
    <w:rsid w:val="006C0230"/>
    <w:rsid w:val="006C05C7"/>
    <w:rsid w:val="006C25AB"/>
    <w:rsid w:val="006C2DA6"/>
    <w:rsid w:val="006C3581"/>
    <w:rsid w:val="006C39A0"/>
    <w:rsid w:val="006C3A94"/>
    <w:rsid w:val="006C3EFE"/>
    <w:rsid w:val="006C46C7"/>
    <w:rsid w:val="006C4767"/>
    <w:rsid w:val="006C4A1A"/>
    <w:rsid w:val="006C4D02"/>
    <w:rsid w:val="006C53A4"/>
    <w:rsid w:val="006C54DF"/>
    <w:rsid w:val="006C5D5D"/>
    <w:rsid w:val="006C627E"/>
    <w:rsid w:val="006C6303"/>
    <w:rsid w:val="006C6A51"/>
    <w:rsid w:val="006C6EBD"/>
    <w:rsid w:val="006C6FBA"/>
    <w:rsid w:val="006C7E04"/>
    <w:rsid w:val="006C7F79"/>
    <w:rsid w:val="006D0004"/>
    <w:rsid w:val="006D015F"/>
    <w:rsid w:val="006D060E"/>
    <w:rsid w:val="006D0681"/>
    <w:rsid w:val="006D0A80"/>
    <w:rsid w:val="006D0AE8"/>
    <w:rsid w:val="006D135C"/>
    <w:rsid w:val="006D1882"/>
    <w:rsid w:val="006D2F72"/>
    <w:rsid w:val="006D3A57"/>
    <w:rsid w:val="006D3A73"/>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37F"/>
    <w:rsid w:val="006E727B"/>
    <w:rsid w:val="006E76C8"/>
    <w:rsid w:val="006E7A92"/>
    <w:rsid w:val="006F01FF"/>
    <w:rsid w:val="006F0CB2"/>
    <w:rsid w:val="006F1DE9"/>
    <w:rsid w:val="006F2046"/>
    <w:rsid w:val="006F211C"/>
    <w:rsid w:val="006F2F59"/>
    <w:rsid w:val="006F311E"/>
    <w:rsid w:val="006F3379"/>
    <w:rsid w:val="006F3442"/>
    <w:rsid w:val="006F36A5"/>
    <w:rsid w:val="006F41F4"/>
    <w:rsid w:val="006F4576"/>
    <w:rsid w:val="006F5813"/>
    <w:rsid w:val="006F59A8"/>
    <w:rsid w:val="006F59CF"/>
    <w:rsid w:val="006F5A1D"/>
    <w:rsid w:val="006F71A6"/>
    <w:rsid w:val="006F7974"/>
    <w:rsid w:val="006F7C2C"/>
    <w:rsid w:val="006F7FD5"/>
    <w:rsid w:val="00700405"/>
    <w:rsid w:val="00700D18"/>
    <w:rsid w:val="00700E05"/>
    <w:rsid w:val="0070168D"/>
    <w:rsid w:val="00701C36"/>
    <w:rsid w:val="00701C8E"/>
    <w:rsid w:val="0070284A"/>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3F77"/>
    <w:rsid w:val="00714417"/>
    <w:rsid w:val="0071499C"/>
    <w:rsid w:val="00714C06"/>
    <w:rsid w:val="00714F9D"/>
    <w:rsid w:val="007154D8"/>
    <w:rsid w:val="00715577"/>
    <w:rsid w:val="0071604D"/>
    <w:rsid w:val="00716145"/>
    <w:rsid w:val="00716C67"/>
    <w:rsid w:val="007170AB"/>
    <w:rsid w:val="0071779C"/>
    <w:rsid w:val="00717808"/>
    <w:rsid w:val="007208A7"/>
    <w:rsid w:val="0072096C"/>
    <w:rsid w:val="00720B6A"/>
    <w:rsid w:val="007210F6"/>
    <w:rsid w:val="0072129A"/>
    <w:rsid w:val="0072139F"/>
    <w:rsid w:val="0072198A"/>
    <w:rsid w:val="00721AD9"/>
    <w:rsid w:val="00721FC3"/>
    <w:rsid w:val="00722A86"/>
    <w:rsid w:val="00722B8C"/>
    <w:rsid w:val="00722BC6"/>
    <w:rsid w:val="00722C69"/>
    <w:rsid w:val="0072311F"/>
    <w:rsid w:val="0072388C"/>
    <w:rsid w:val="0072454E"/>
    <w:rsid w:val="007248CF"/>
    <w:rsid w:val="007249D1"/>
    <w:rsid w:val="00724FE4"/>
    <w:rsid w:val="00725829"/>
    <w:rsid w:val="00725B61"/>
    <w:rsid w:val="00725D6A"/>
    <w:rsid w:val="007263A2"/>
    <w:rsid w:val="007266B9"/>
    <w:rsid w:val="00727351"/>
    <w:rsid w:val="00727AC5"/>
    <w:rsid w:val="00727C65"/>
    <w:rsid w:val="007300F0"/>
    <w:rsid w:val="00730904"/>
    <w:rsid w:val="00731443"/>
    <w:rsid w:val="00731EDE"/>
    <w:rsid w:val="0073245C"/>
    <w:rsid w:val="00732493"/>
    <w:rsid w:val="00732FE9"/>
    <w:rsid w:val="00733230"/>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FE9"/>
    <w:rsid w:val="007444E6"/>
    <w:rsid w:val="0074592C"/>
    <w:rsid w:val="007459F7"/>
    <w:rsid w:val="00745C91"/>
    <w:rsid w:val="00746098"/>
    <w:rsid w:val="007463D0"/>
    <w:rsid w:val="00746D58"/>
    <w:rsid w:val="00747578"/>
    <w:rsid w:val="00750A6E"/>
    <w:rsid w:val="00750D12"/>
    <w:rsid w:val="00751073"/>
    <w:rsid w:val="00751AF2"/>
    <w:rsid w:val="00751B1A"/>
    <w:rsid w:val="00751BD2"/>
    <w:rsid w:val="00751CE5"/>
    <w:rsid w:val="00752188"/>
    <w:rsid w:val="00752CC6"/>
    <w:rsid w:val="00753938"/>
    <w:rsid w:val="00753A57"/>
    <w:rsid w:val="007543CE"/>
    <w:rsid w:val="00754897"/>
    <w:rsid w:val="0075497E"/>
    <w:rsid w:val="00754A29"/>
    <w:rsid w:val="007550C2"/>
    <w:rsid w:val="00755B6F"/>
    <w:rsid w:val="00755BCF"/>
    <w:rsid w:val="00756C5F"/>
    <w:rsid w:val="00756D69"/>
    <w:rsid w:val="00757029"/>
    <w:rsid w:val="007571FD"/>
    <w:rsid w:val="0075723D"/>
    <w:rsid w:val="007602D4"/>
    <w:rsid w:val="0076081D"/>
    <w:rsid w:val="00760D96"/>
    <w:rsid w:val="0076124A"/>
    <w:rsid w:val="0076161B"/>
    <w:rsid w:val="0076182A"/>
    <w:rsid w:val="00761950"/>
    <w:rsid w:val="00761CB5"/>
    <w:rsid w:val="0076216B"/>
    <w:rsid w:val="00762948"/>
    <w:rsid w:val="00762A81"/>
    <w:rsid w:val="00763137"/>
    <w:rsid w:val="00763990"/>
    <w:rsid w:val="00763AED"/>
    <w:rsid w:val="00763F8B"/>
    <w:rsid w:val="007640F3"/>
    <w:rsid w:val="0076417E"/>
    <w:rsid w:val="00764341"/>
    <w:rsid w:val="0076497F"/>
    <w:rsid w:val="007660EC"/>
    <w:rsid w:val="007662C7"/>
    <w:rsid w:val="00766862"/>
    <w:rsid w:val="007675DD"/>
    <w:rsid w:val="007702BF"/>
    <w:rsid w:val="007705F0"/>
    <w:rsid w:val="00771532"/>
    <w:rsid w:val="00771CAC"/>
    <w:rsid w:val="00772036"/>
    <w:rsid w:val="00773098"/>
    <w:rsid w:val="0077345F"/>
    <w:rsid w:val="007739A3"/>
    <w:rsid w:val="00773BD9"/>
    <w:rsid w:val="00773CB0"/>
    <w:rsid w:val="00773D71"/>
    <w:rsid w:val="00775526"/>
    <w:rsid w:val="00775651"/>
    <w:rsid w:val="00775F3F"/>
    <w:rsid w:val="0077710B"/>
    <w:rsid w:val="0077765A"/>
    <w:rsid w:val="00777ABF"/>
    <w:rsid w:val="00780032"/>
    <w:rsid w:val="00780636"/>
    <w:rsid w:val="00780C1A"/>
    <w:rsid w:val="00780E86"/>
    <w:rsid w:val="0078108C"/>
    <w:rsid w:val="00781727"/>
    <w:rsid w:val="0078192E"/>
    <w:rsid w:val="007823E8"/>
    <w:rsid w:val="00782CF3"/>
    <w:rsid w:val="00782FF5"/>
    <w:rsid w:val="00783959"/>
    <w:rsid w:val="00783BA5"/>
    <w:rsid w:val="007844A9"/>
    <w:rsid w:val="00785091"/>
    <w:rsid w:val="00785229"/>
    <w:rsid w:val="0078638C"/>
    <w:rsid w:val="007869F9"/>
    <w:rsid w:val="00786CBB"/>
    <w:rsid w:val="00786E21"/>
    <w:rsid w:val="00790203"/>
    <w:rsid w:val="0079038E"/>
    <w:rsid w:val="00790D88"/>
    <w:rsid w:val="00790EBB"/>
    <w:rsid w:val="00791C6E"/>
    <w:rsid w:val="00791DC4"/>
    <w:rsid w:val="007921F7"/>
    <w:rsid w:val="00792909"/>
    <w:rsid w:val="00792BC6"/>
    <w:rsid w:val="00792C3F"/>
    <w:rsid w:val="00792EE2"/>
    <w:rsid w:val="00792EFD"/>
    <w:rsid w:val="00793105"/>
    <w:rsid w:val="007931E8"/>
    <w:rsid w:val="00793333"/>
    <w:rsid w:val="00794158"/>
    <w:rsid w:val="00794509"/>
    <w:rsid w:val="00794AB7"/>
    <w:rsid w:val="00794E46"/>
    <w:rsid w:val="00794F11"/>
    <w:rsid w:val="007952DE"/>
    <w:rsid w:val="00795479"/>
    <w:rsid w:val="007956DA"/>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05B"/>
    <w:rsid w:val="007A3520"/>
    <w:rsid w:val="007A3604"/>
    <w:rsid w:val="007A3878"/>
    <w:rsid w:val="007A3D85"/>
    <w:rsid w:val="007A3E0D"/>
    <w:rsid w:val="007A436D"/>
    <w:rsid w:val="007A4744"/>
    <w:rsid w:val="007A54F6"/>
    <w:rsid w:val="007A55FE"/>
    <w:rsid w:val="007A582C"/>
    <w:rsid w:val="007A5950"/>
    <w:rsid w:val="007A6543"/>
    <w:rsid w:val="007A6D91"/>
    <w:rsid w:val="007A7618"/>
    <w:rsid w:val="007A780F"/>
    <w:rsid w:val="007A7B50"/>
    <w:rsid w:val="007B00C9"/>
    <w:rsid w:val="007B02C7"/>
    <w:rsid w:val="007B02DC"/>
    <w:rsid w:val="007B0306"/>
    <w:rsid w:val="007B08E4"/>
    <w:rsid w:val="007B0D86"/>
    <w:rsid w:val="007B102D"/>
    <w:rsid w:val="007B28C3"/>
    <w:rsid w:val="007B30C2"/>
    <w:rsid w:val="007B3A8E"/>
    <w:rsid w:val="007B3C9B"/>
    <w:rsid w:val="007B4271"/>
    <w:rsid w:val="007B497D"/>
    <w:rsid w:val="007B4EE9"/>
    <w:rsid w:val="007B5234"/>
    <w:rsid w:val="007B54C7"/>
    <w:rsid w:val="007B5637"/>
    <w:rsid w:val="007B5DC5"/>
    <w:rsid w:val="007B5F32"/>
    <w:rsid w:val="007B6388"/>
    <w:rsid w:val="007B63FC"/>
    <w:rsid w:val="007B6616"/>
    <w:rsid w:val="007B6708"/>
    <w:rsid w:val="007B6777"/>
    <w:rsid w:val="007B6C20"/>
    <w:rsid w:val="007B6E8D"/>
    <w:rsid w:val="007C029E"/>
    <w:rsid w:val="007C0636"/>
    <w:rsid w:val="007C0B0B"/>
    <w:rsid w:val="007C0C3A"/>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B2D"/>
    <w:rsid w:val="007C6FE9"/>
    <w:rsid w:val="007C7688"/>
    <w:rsid w:val="007C76E3"/>
    <w:rsid w:val="007C76F3"/>
    <w:rsid w:val="007C7DD9"/>
    <w:rsid w:val="007D03BC"/>
    <w:rsid w:val="007D08D2"/>
    <w:rsid w:val="007D0DC9"/>
    <w:rsid w:val="007D0ECD"/>
    <w:rsid w:val="007D19DB"/>
    <w:rsid w:val="007D2882"/>
    <w:rsid w:val="007D296C"/>
    <w:rsid w:val="007D2C31"/>
    <w:rsid w:val="007D2E50"/>
    <w:rsid w:val="007D3D74"/>
    <w:rsid w:val="007D445F"/>
    <w:rsid w:val="007D4DED"/>
    <w:rsid w:val="007D5BA2"/>
    <w:rsid w:val="007D5ED3"/>
    <w:rsid w:val="007D682F"/>
    <w:rsid w:val="007D6FB9"/>
    <w:rsid w:val="007D7211"/>
    <w:rsid w:val="007D74F1"/>
    <w:rsid w:val="007E0595"/>
    <w:rsid w:val="007E0A63"/>
    <w:rsid w:val="007E0C63"/>
    <w:rsid w:val="007E0D19"/>
    <w:rsid w:val="007E0E05"/>
    <w:rsid w:val="007E0F5D"/>
    <w:rsid w:val="007E23A1"/>
    <w:rsid w:val="007E259F"/>
    <w:rsid w:val="007E3162"/>
    <w:rsid w:val="007E347E"/>
    <w:rsid w:val="007E41A4"/>
    <w:rsid w:val="007E43E3"/>
    <w:rsid w:val="007E4FE1"/>
    <w:rsid w:val="007E54B8"/>
    <w:rsid w:val="007E5A7D"/>
    <w:rsid w:val="007E5D12"/>
    <w:rsid w:val="007E6420"/>
    <w:rsid w:val="007E677F"/>
    <w:rsid w:val="007E6950"/>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5D66"/>
    <w:rsid w:val="007F6260"/>
    <w:rsid w:val="007F66EE"/>
    <w:rsid w:val="007F682B"/>
    <w:rsid w:val="007F78E8"/>
    <w:rsid w:val="007F7F8F"/>
    <w:rsid w:val="0080028C"/>
    <w:rsid w:val="00800509"/>
    <w:rsid w:val="0080078E"/>
    <w:rsid w:val="00800B7F"/>
    <w:rsid w:val="008011A1"/>
    <w:rsid w:val="008012B1"/>
    <w:rsid w:val="008013AE"/>
    <w:rsid w:val="00801D63"/>
    <w:rsid w:val="0080348B"/>
    <w:rsid w:val="00803D82"/>
    <w:rsid w:val="00803D98"/>
    <w:rsid w:val="008052CE"/>
    <w:rsid w:val="008054B0"/>
    <w:rsid w:val="008058D0"/>
    <w:rsid w:val="00806A4C"/>
    <w:rsid w:val="0080705B"/>
    <w:rsid w:val="0080723C"/>
    <w:rsid w:val="00807F71"/>
    <w:rsid w:val="0081000F"/>
    <w:rsid w:val="00810147"/>
    <w:rsid w:val="00812657"/>
    <w:rsid w:val="00812A1A"/>
    <w:rsid w:val="00812DFF"/>
    <w:rsid w:val="0081362F"/>
    <w:rsid w:val="0081383A"/>
    <w:rsid w:val="0081497F"/>
    <w:rsid w:val="00814B90"/>
    <w:rsid w:val="00814FC7"/>
    <w:rsid w:val="0081660C"/>
    <w:rsid w:val="00816CCF"/>
    <w:rsid w:val="00816F25"/>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0FF"/>
    <w:rsid w:val="00825441"/>
    <w:rsid w:val="00826855"/>
    <w:rsid w:val="00830052"/>
    <w:rsid w:val="008300D0"/>
    <w:rsid w:val="00830873"/>
    <w:rsid w:val="008308D8"/>
    <w:rsid w:val="008320D2"/>
    <w:rsid w:val="008321CE"/>
    <w:rsid w:val="008322BB"/>
    <w:rsid w:val="0083257C"/>
    <w:rsid w:val="0083261B"/>
    <w:rsid w:val="00832B44"/>
    <w:rsid w:val="00832EC9"/>
    <w:rsid w:val="00833307"/>
    <w:rsid w:val="00833583"/>
    <w:rsid w:val="00833B5B"/>
    <w:rsid w:val="00833E9A"/>
    <w:rsid w:val="00834A93"/>
    <w:rsid w:val="00834FEF"/>
    <w:rsid w:val="00836323"/>
    <w:rsid w:val="0083704C"/>
    <w:rsid w:val="008375C9"/>
    <w:rsid w:val="00837D3D"/>
    <w:rsid w:val="00837E9B"/>
    <w:rsid w:val="008404AA"/>
    <w:rsid w:val="008406D7"/>
    <w:rsid w:val="0084074F"/>
    <w:rsid w:val="008407BA"/>
    <w:rsid w:val="00840A1D"/>
    <w:rsid w:val="00840AA3"/>
    <w:rsid w:val="00840AAC"/>
    <w:rsid w:val="0084101C"/>
    <w:rsid w:val="0084181B"/>
    <w:rsid w:val="00841D4F"/>
    <w:rsid w:val="00841F29"/>
    <w:rsid w:val="008425CC"/>
    <w:rsid w:val="00842DC2"/>
    <w:rsid w:val="0084357B"/>
    <w:rsid w:val="008465B4"/>
    <w:rsid w:val="0084666F"/>
    <w:rsid w:val="00846D25"/>
    <w:rsid w:val="00850013"/>
    <w:rsid w:val="008500DD"/>
    <w:rsid w:val="00850A0A"/>
    <w:rsid w:val="00850A94"/>
    <w:rsid w:val="00851E96"/>
    <w:rsid w:val="00851F1C"/>
    <w:rsid w:val="00852FA5"/>
    <w:rsid w:val="00853F7D"/>
    <w:rsid w:val="008548DC"/>
    <w:rsid w:val="0085517F"/>
    <w:rsid w:val="0085562D"/>
    <w:rsid w:val="008556C2"/>
    <w:rsid w:val="00855A78"/>
    <w:rsid w:val="00855C0C"/>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84F"/>
    <w:rsid w:val="0086598A"/>
    <w:rsid w:val="00865C3D"/>
    <w:rsid w:val="00865F4C"/>
    <w:rsid w:val="00866453"/>
    <w:rsid w:val="0086707F"/>
    <w:rsid w:val="008672EA"/>
    <w:rsid w:val="008673F2"/>
    <w:rsid w:val="00867501"/>
    <w:rsid w:val="00867D8E"/>
    <w:rsid w:val="008700C0"/>
    <w:rsid w:val="0087058B"/>
    <w:rsid w:val="0087099A"/>
    <w:rsid w:val="00870D79"/>
    <w:rsid w:val="00871047"/>
    <w:rsid w:val="00871333"/>
    <w:rsid w:val="00871869"/>
    <w:rsid w:val="00871952"/>
    <w:rsid w:val="00872006"/>
    <w:rsid w:val="00872386"/>
    <w:rsid w:val="008726D7"/>
    <w:rsid w:val="00873128"/>
    <w:rsid w:val="008735BC"/>
    <w:rsid w:val="00873AAC"/>
    <w:rsid w:val="00873C61"/>
    <w:rsid w:val="00873DFD"/>
    <w:rsid w:val="008749BF"/>
    <w:rsid w:val="00875542"/>
    <w:rsid w:val="00875E14"/>
    <w:rsid w:val="0087677E"/>
    <w:rsid w:val="00876B90"/>
    <w:rsid w:val="0087712C"/>
    <w:rsid w:val="008776E7"/>
    <w:rsid w:val="00877746"/>
    <w:rsid w:val="00877C5D"/>
    <w:rsid w:val="00877D81"/>
    <w:rsid w:val="00880354"/>
    <w:rsid w:val="00880746"/>
    <w:rsid w:val="0088093C"/>
    <w:rsid w:val="00880BC0"/>
    <w:rsid w:val="0088127A"/>
    <w:rsid w:val="00881D59"/>
    <w:rsid w:val="00882991"/>
    <w:rsid w:val="00882EC1"/>
    <w:rsid w:val="0088324E"/>
    <w:rsid w:val="0088434F"/>
    <w:rsid w:val="00884371"/>
    <w:rsid w:val="008848E2"/>
    <w:rsid w:val="00884B7A"/>
    <w:rsid w:val="00884B9A"/>
    <w:rsid w:val="00884D47"/>
    <w:rsid w:val="008856C5"/>
    <w:rsid w:val="00886112"/>
    <w:rsid w:val="00886F29"/>
    <w:rsid w:val="008872B3"/>
    <w:rsid w:val="00887392"/>
    <w:rsid w:val="008907FB"/>
    <w:rsid w:val="00890A64"/>
    <w:rsid w:val="00890C40"/>
    <w:rsid w:val="0089122E"/>
    <w:rsid w:val="008912A7"/>
    <w:rsid w:val="0089183A"/>
    <w:rsid w:val="00891965"/>
    <w:rsid w:val="008920B4"/>
    <w:rsid w:val="008925EB"/>
    <w:rsid w:val="0089275E"/>
    <w:rsid w:val="00892B43"/>
    <w:rsid w:val="00893432"/>
    <w:rsid w:val="00893936"/>
    <w:rsid w:val="00893CE2"/>
    <w:rsid w:val="00893F41"/>
    <w:rsid w:val="00895144"/>
    <w:rsid w:val="008955BE"/>
    <w:rsid w:val="00895963"/>
    <w:rsid w:val="008972B6"/>
    <w:rsid w:val="00897339"/>
    <w:rsid w:val="00897697"/>
    <w:rsid w:val="008977E1"/>
    <w:rsid w:val="008979E5"/>
    <w:rsid w:val="00897BFA"/>
    <w:rsid w:val="00897D19"/>
    <w:rsid w:val="008A0044"/>
    <w:rsid w:val="008A00ED"/>
    <w:rsid w:val="008A0BFE"/>
    <w:rsid w:val="008A141F"/>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21A"/>
    <w:rsid w:val="008B09F3"/>
    <w:rsid w:val="008B111A"/>
    <w:rsid w:val="008B16E6"/>
    <w:rsid w:val="008B1AB2"/>
    <w:rsid w:val="008B1D9B"/>
    <w:rsid w:val="008B2042"/>
    <w:rsid w:val="008B225F"/>
    <w:rsid w:val="008B25F1"/>
    <w:rsid w:val="008B3567"/>
    <w:rsid w:val="008B36D0"/>
    <w:rsid w:val="008B38AF"/>
    <w:rsid w:val="008B3D7F"/>
    <w:rsid w:val="008B3E1B"/>
    <w:rsid w:val="008B3F4B"/>
    <w:rsid w:val="008B48EC"/>
    <w:rsid w:val="008B4AF0"/>
    <w:rsid w:val="008B518E"/>
    <w:rsid w:val="008B527B"/>
    <w:rsid w:val="008B5348"/>
    <w:rsid w:val="008B5AB9"/>
    <w:rsid w:val="008B67E6"/>
    <w:rsid w:val="008B69B8"/>
    <w:rsid w:val="008B6A39"/>
    <w:rsid w:val="008B7042"/>
    <w:rsid w:val="008B770C"/>
    <w:rsid w:val="008C0325"/>
    <w:rsid w:val="008C0453"/>
    <w:rsid w:val="008C094A"/>
    <w:rsid w:val="008C1570"/>
    <w:rsid w:val="008C1628"/>
    <w:rsid w:val="008C1792"/>
    <w:rsid w:val="008C17B2"/>
    <w:rsid w:val="008C1E3E"/>
    <w:rsid w:val="008C2059"/>
    <w:rsid w:val="008C21D0"/>
    <w:rsid w:val="008C299E"/>
    <w:rsid w:val="008C2DBC"/>
    <w:rsid w:val="008C3A4E"/>
    <w:rsid w:val="008C4765"/>
    <w:rsid w:val="008C5371"/>
    <w:rsid w:val="008C5427"/>
    <w:rsid w:val="008C623D"/>
    <w:rsid w:val="008C65F4"/>
    <w:rsid w:val="008C6683"/>
    <w:rsid w:val="008C6E0C"/>
    <w:rsid w:val="008C70AA"/>
    <w:rsid w:val="008C7273"/>
    <w:rsid w:val="008C78F8"/>
    <w:rsid w:val="008D05DF"/>
    <w:rsid w:val="008D09E8"/>
    <w:rsid w:val="008D0E65"/>
    <w:rsid w:val="008D110A"/>
    <w:rsid w:val="008D1612"/>
    <w:rsid w:val="008D1A9F"/>
    <w:rsid w:val="008D2259"/>
    <w:rsid w:val="008D22F1"/>
    <w:rsid w:val="008D2531"/>
    <w:rsid w:val="008D2833"/>
    <w:rsid w:val="008D2A5B"/>
    <w:rsid w:val="008D3088"/>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1E72"/>
    <w:rsid w:val="008E2626"/>
    <w:rsid w:val="008E2742"/>
    <w:rsid w:val="008E27A9"/>
    <w:rsid w:val="008E323C"/>
    <w:rsid w:val="008E32E0"/>
    <w:rsid w:val="008E35A6"/>
    <w:rsid w:val="008E36D9"/>
    <w:rsid w:val="008E3A5C"/>
    <w:rsid w:val="008E3A9A"/>
    <w:rsid w:val="008E429E"/>
    <w:rsid w:val="008E58A3"/>
    <w:rsid w:val="008E5938"/>
    <w:rsid w:val="008E6109"/>
    <w:rsid w:val="008E618D"/>
    <w:rsid w:val="008E6A39"/>
    <w:rsid w:val="008E76BB"/>
    <w:rsid w:val="008E7834"/>
    <w:rsid w:val="008F0EDB"/>
    <w:rsid w:val="008F1764"/>
    <w:rsid w:val="008F1E3D"/>
    <w:rsid w:val="008F235C"/>
    <w:rsid w:val="008F290B"/>
    <w:rsid w:val="008F2D17"/>
    <w:rsid w:val="008F2F11"/>
    <w:rsid w:val="008F3369"/>
    <w:rsid w:val="008F33A6"/>
    <w:rsid w:val="008F35EC"/>
    <w:rsid w:val="008F4FE8"/>
    <w:rsid w:val="008F4FED"/>
    <w:rsid w:val="008F5D5A"/>
    <w:rsid w:val="008F6200"/>
    <w:rsid w:val="008F62F8"/>
    <w:rsid w:val="008F6893"/>
    <w:rsid w:val="008F69AD"/>
    <w:rsid w:val="008F7292"/>
    <w:rsid w:val="008F730A"/>
    <w:rsid w:val="008F76C0"/>
    <w:rsid w:val="009000F2"/>
    <w:rsid w:val="0090035D"/>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B24"/>
    <w:rsid w:val="00906078"/>
    <w:rsid w:val="009060FF"/>
    <w:rsid w:val="0090629C"/>
    <w:rsid w:val="00906EA2"/>
    <w:rsid w:val="00907278"/>
    <w:rsid w:val="00910041"/>
    <w:rsid w:val="0091112B"/>
    <w:rsid w:val="00911D61"/>
    <w:rsid w:val="00912850"/>
    <w:rsid w:val="009128B3"/>
    <w:rsid w:val="009128B8"/>
    <w:rsid w:val="009133B4"/>
    <w:rsid w:val="00913F6E"/>
    <w:rsid w:val="0091472C"/>
    <w:rsid w:val="00914DC9"/>
    <w:rsid w:val="00915351"/>
    <w:rsid w:val="00915679"/>
    <w:rsid w:val="009159C2"/>
    <w:rsid w:val="00915D7B"/>
    <w:rsid w:val="0091627F"/>
    <w:rsid w:val="00916E45"/>
    <w:rsid w:val="00917CEB"/>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82E"/>
    <w:rsid w:val="009307CA"/>
    <w:rsid w:val="009312F9"/>
    <w:rsid w:val="00931445"/>
    <w:rsid w:val="00931AB8"/>
    <w:rsid w:val="00931C19"/>
    <w:rsid w:val="00931C63"/>
    <w:rsid w:val="00931C8D"/>
    <w:rsid w:val="00931D10"/>
    <w:rsid w:val="0093218A"/>
    <w:rsid w:val="00932F20"/>
    <w:rsid w:val="0093386D"/>
    <w:rsid w:val="00934C8E"/>
    <w:rsid w:val="00935194"/>
    <w:rsid w:val="00935394"/>
    <w:rsid w:val="00936EA5"/>
    <w:rsid w:val="00937114"/>
    <w:rsid w:val="0094015D"/>
    <w:rsid w:val="00940916"/>
    <w:rsid w:val="00940922"/>
    <w:rsid w:val="009412B7"/>
    <w:rsid w:val="00941B13"/>
    <w:rsid w:val="0094215C"/>
    <w:rsid w:val="00942F8E"/>
    <w:rsid w:val="00943543"/>
    <w:rsid w:val="009441DB"/>
    <w:rsid w:val="00944834"/>
    <w:rsid w:val="00946128"/>
    <w:rsid w:val="0094633F"/>
    <w:rsid w:val="00947975"/>
    <w:rsid w:val="00947BA5"/>
    <w:rsid w:val="00950805"/>
    <w:rsid w:val="009517E4"/>
    <w:rsid w:val="009518D4"/>
    <w:rsid w:val="009520BC"/>
    <w:rsid w:val="009521D2"/>
    <w:rsid w:val="00952403"/>
    <w:rsid w:val="00952589"/>
    <w:rsid w:val="00952BD8"/>
    <w:rsid w:val="00953573"/>
    <w:rsid w:val="009537C0"/>
    <w:rsid w:val="009557A9"/>
    <w:rsid w:val="00956647"/>
    <w:rsid w:val="00956F18"/>
    <w:rsid w:val="00957380"/>
    <w:rsid w:val="00957409"/>
    <w:rsid w:val="00957499"/>
    <w:rsid w:val="00957ED2"/>
    <w:rsid w:val="009604AE"/>
    <w:rsid w:val="009609AF"/>
    <w:rsid w:val="00960DE4"/>
    <w:rsid w:val="009610C7"/>
    <w:rsid w:val="00961164"/>
    <w:rsid w:val="00961867"/>
    <w:rsid w:val="00961A4F"/>
    <w:rsid w:val="009625B7"/>
    <w:rsid w:val="00962FB8"/>
    <w:rsid w:val="00963166"/>
    <w:rsid w:val="00963183"/>
    <w:rsid w:val="0096373F"/>
    <w:rsid w:val="00964007"/>
    <w:rsid w:val="00964283"/>
    <w:rsid w:val="009642A4"/>
    <w:rsid w:val="009643F4"/>
    <w:rsid w:val="009645A6"/>
    <w:rsid w:val="00964F5A"/>
    <w:rsid w:val="0096527F"/>
    <w:rsid w:val="009653ED"/>
    <w:rsid w:val="00966A21"/>
    <w:rsid w:val="00966AD2"/>
    <w:rsid w:val="009678F0"/>
    <w:rsid w:val="00967D7A"/>
    <w:rsid w:val="00971415"/>
    <w:rsid w:val="009716D8"/>
    <w:rsid w:val="00971F54"/>
    <w:rsid w:val="00972057"/>
    <w:rsid w:val="00972081"/>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518"/>
    <w:rsid w:val="00976BBE"/>
    <w:rsid w:val="00976DAC"/>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1D4"/>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1D2"/>
    <w:rsid w:val="00993AC7"/>
    <w:rsid w:val="00993BAD"/>
    <w:rsid w:val="00993E49"/>
    <w:rsid w:val="00994120"/>
    <w:rsid w:val="009942F5"/>
    <w:rsid w:val="00994568"/>
    <w:rsid w:val="00994602"/>
    <w:rsid w:val="00995B01"/>
    <w:rsid w:val="00996055"/>
    <w:rsid w:val="00996EF4"/>
    <w:rsid w:val="00997044"/>
    <w:rsid w:val="00997BC9"/>
    <w:rsid w:val="009A0BDF"/>
    <w:rsid w:val="009A0D6B"/>
    <w:rsid w:val="009A113D"/>
    <w:rsid w:val="009A1ECA"/>
    <w:rsid w:val="009A2BE9"/>
    <w:rsid w:val="009A2BF3"/>
    <w:rsid w:val="009A3688"/>
    <w:rsid w:val="009A3713"/>
    <w:rsid w:val="009A3C3E"/>
    <w:rsid w:val="009A4153"/>
    <w:rsid w:val="009A4245"/>
    <w:rsid w:val="009A4C2C"/>
    <w:rsid w:val="009A4FED"/>
    <w:rsid w:val="009A59B3"/>
    <w:rsid w:val="009A5FAE"/>
    <w:rsid w:val="009A6B3A"/>
    <w:rsid w:val="009A70A3"/>
    <w:rsid w:val="009A7234"/>
    <w:rsid w:val="009A7527"/>
    <w:rsid w:val="009A7E7C"/>
    <w:rsid w:val="009B05D2"/>
    <w:rsid w:val="009B152B"/>
    <w:rsid w:val="009B2731"/>
    <w:rsid w:val="009B2DCF"/>
    <w:rsid w:val="009B39D8"/>
    <w:rsid w:val="009B3D38"/>
    <w:rsid w:val="009B40BE"/>
    <w:rsid w:val="009B4368"/>
    <w:rsid w:val="009B4503"/>
    <w:rsid w:val="009B480C"/>
    <w:rsid w:val="009B4D4C"/>
    <w:rsid w:val="009B66F5"/>
    <w:rsid w:val="009B7505"/>
    <w:rsid w:val="009C0020"/>
    <w:rsid w:val="009C03F7"/>
    <w:rsid w:val="009C10DA"/>
    <w:rsid w:val="009C19FC"/>
    <w:rsid w:val="009C27F7"/>
    <w:rsid w:val="009C2865"/>
    <w:rsid w:val="009C3BC4"/>
    <w:rsid w:val="009C3C93"/>
    <w:rsid w:val="009C3E97"/>
    <w:rsid w:val="009C4017"/>
    <w:rsid w:val="009C424E"/>
    <w:rsid w:val="009C4708"/>
    <w:rsid w:val="009C4870"/>
    <w:rsid w:val="009C4C4E"/>
    <w:rsid w:val="009C4CD8"/>
    <w:rsid w:val="009C4D37"/>
    <w:rsid w:val="009C574C"/>
    <w:rsid w:val="009C5753"/>
    <w:rsid w:val="009C5E42"/>
    <w:rsid w:val="009C620F"/>
    <w:rsid w:val="009C657D"/>
    <w:rsid w:val="009C724B"/>
    <w:rsid w:val="009C7266"/>
    <w:rsid w:val="009C748A"/>
    <w:rsid w:val="009D03B7"/>
    <w:rsid w:val="009D07AD"/>
    <w:rsid w:val="009D0824"/>
    <w:rsid w:val="009D0906"/>
    <w:rsid w:val="009D0DB6"/>
    <w:rsid w:val="009D1172"/>
    <w:rsid w:val="009D13CC"/>
    <w:rsid w:val="009D1654"/>
    <w:rsid w:val="009D1AAC"/>
    <w:rsid w:val="009D1BDB"/>
    <w:rsid w:val="009D2921"/>
    <w:rsid w:val="009D298F"/>
    <w:rsid w:val="009D2C27"/>
    <w:rsid w:val="009D2F9C"/>
    <w:rsid w:val="009D4207"/>
    <w:rsid w:val="009D4E4A"/>
    <w:rsid w:val="009D4E94"/>
    <w:rsid w:val="009D5130"/>
    <w:rsid w:val="009D53D1"/>
    <w:rsid w:val="009D53FB"/>
    <w:rsid w:val="009D56A4"/>
    <w:rsid w:val="009D6081"/>
    <w:rsid w:val="009D678C"/>
    <w:rsid w:val="009D6B9A"/>
    <w:rsid w:val="009D6D30"/>
    <w:rsid w:val="009D7523"/>
    <w:rsid w:val="009D76B5"/>
    <w:rsid w:val="009D7AF1"/>
    <w:rsid w:val="009D7B5E"/>
    <w:rsid w:val="009D7BC7"/>
    <w:rsid w:val="009D7FAC"/>
    <w:rsid w:val="009E0109"/>
    <w:rsid w:val="009E0342"/>
    <w:rsid w:val="009E098B"/>
    <w:rsid w:val="009E09AB"/>
    <w:rsid w:val="009E0D7D"/>
    <w:rsid w:val="009E0DAF"/>
    <w:rsid w:val="009E19BB"/>
    <w:rsid w:val="009E1C47"/>
    <w:rsid w:val="009E22B0"/>
    <w:rsid w:val="009E38D1"/>
    <w:rsid w:val="009E3DF1"/>
    <w:rsid w:val="009E514A"/>
    <w:rsid w:val="009E5177"/>
    <w:rsid w:val="009E5701"/>
    <w:rsid w:val="009E5711"/>
    <w:rsid w:val="009E59CE"/>
    <w:rsid w:val="009E5EF6"/>
    <w:rsid w:val="009E606C"/>
    <w:rsid w:val="009E758E"/>
    <w:rsid w:val="009E7840"/>
    <w:rsid w:val="009E7BFB"/>
    <w:rsid w:val="009E7D6B"/>
    <w:rsid w:val="009E7E81"/>
    <w:rsid w:val="009F020A"/>
    <w:rsid w:val="009F05AD"/>
    <w:rsid w:val="009F0659"/>
    <w:rsid w:val="009F1109"/>
    <w:rsid w:val="009F143E"/>
    <w:rsid w:val="009F1DE8"/>
    <w:rsid w:val="009F2186"/>
    <w:rsid w:val="009F227C"/>
    <w:rsid w:val="009F28DC"/>
    <w:rsid w:val="009F2EDB"/>
    <w:rsid w:val="009F3160"/>
    <w:rsid w:val="009F33DC"/>
    <w:rsid w:val="009F4550"/>
    <w:rsid w:val="009F4E0F"/>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4C19"/>
    <w:rsid w:val="00A0700C"/>
    <w:rsid w:val="00A102F8"/>
    <w:rsid w:val="00A10A20"/>
    <w:rsid w:val="00A117D5"/>
    <w:rsid w:val="00A11C11"/>
    <w:rsid w:val="00A12720"/>
    <w:rsid w:val="00A12ED1"/>
    <w:rsid w:val="00A13121"/>
    <w:rsid w:val="00A131F5"/>
    <w:rsid w:val="00A133C1"/>
    <w:rsid w:val="00A13414"/>
    <w:rsid w:val="00A13671"/>
    <w:rsid w:val="00A13675"/>
    <w:rsid w:val="00A138B7"/>
    <w:rsid w:val="00A13AA8"/>
    <w:rsid w:val="00A13F2D"/>
    <w:rsid w:val="00A1454A"/>
    <w:rsid w:val="00A148A0"/>
    <w:rsid w:val="00A14AA8"/>
    <w:rsid w:val="00A14EBB"/>
    <w:rsid w:val="00A14F81"/>
    <w:rsid w:val="00A1535F"/>
    <w:rsid w:val="00A15CB1"/>
    <w:rsid w:val="00A15DCC"/>
    <w:rsid w:val="00A15E7D"/>
    <w:rsid w:val="00A15E84"/>
    <w:rsid w:val="00A16021"/>
    <w:rsid w:val="00A16961"/>
    <w:rsid w:val="00A17358"/>
    <w:rsid w:val="00A176DD"/>
    <w:rsid w:val="00A2068E"/>
    <w:rsid w:val="00A21838"/>
    <w:rsid w:val="00A22C3E"/>
    <w:rsid w:val="00A22C4D"/>
    <w:rsid w:val="00A2334E"/>
    <w:rsid w:val="00A23442"/>
    <w:rsid w:val="00A249D2"/>
    <w:rsid w:val="00A254AB"/>
    <w:rsid w:val="00A259F2"/>
    <w:rsid w:val="00A266CC"/>
    <w:rsid w:val="00A26DB4"/>
    <w:rsid w:val="00A26F02"/>
    <w:rsid w:val="00A27425"/>
    <w:rsid w:val="00A3023E"/>
    <w:rsid w:val="00A305C5"/>
    <w:rsid w:val="00A30919"/>
    <w:rsid w:val="00A31F05"/>
    <w:rsid w:val="00A31FD2"/>
    <w:rsid w:val="00A33BF3"/>
    <w:rsid w:val="00A3404D"/>
    <w:rsid w:val="00A341AB"/>
    <w:rsid w:val="00A34290"/>
    <w:rsid w:val="00A34D47"/>
    <w:rsid w:val="00A34D72"/>
    <w:rsid w:val="00A355F9"/>
    <w:rsid w:val="00A357D3"/>
    <w:rsid w:val="00A35AA9"/>
    <w:rsid w:val="00A35F3C"/>
    <w:rsid w:val="00A36CF6"/>
    <w:rsid w:val="00A37309"/>
    <w:rsid w:val="00A37329"/>
    <w:rsid w:val="00A37558"/>
    <w:rsid w:val="00A3786A"/>
    <w:rsid w:val="00A4008C"/>
    <w:rsid w:val="00A402A8"/>
    <w:rsid w:val="00A40685"/>
    <w:rsid w:val="00A40989"/>
    <w:rsid w:val="00A40B0A"/>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7EC"/>
    <w:rsid w:val="00A508AA"/>
    <w:rsid w:val="00A50EE7"/>
    <w:rsid w:val="00A526CE"/>
    <w:rsid w:val="00A54909"/>
    <w:rsid w:val="00A54DC0"/>
    <w:rsid w:val="00A550C9"/>
    <w:rsid w:val="00A55228"/>
    <w:rsid w:val="00A55410"/>
    <w:rsid w:val="00A55A04"/>
    <w:rsid w:val="00A564DE"/>
    <w:rsid w:val="00A6054E"/>
    <w:rsid w:val="00A60799"/>
    <w:rsid w:val="00A6170B"/>
    <w:rsid w:val="00A6173F"/>
    <w:rsid w:val="00A61991"/>
    <w:rsid w:val="00A61B7F"/>
    <w:rsid w:val="00A61B91"/>
    <w:rsid w:val="00A61C3A"/>
    <w:rsid w:val="00A61CA4"/>
    <w:rsid w:val="00A620E8"/>
    <w:rsid w:val="00A63335"/>
    <w:rsid w:val="00A634EB"/>
    <w:rsid w:val="00A63685"/>
    <w:rsid w:val="00A63EA5"/>
    <w:rsid w:val="00A64545"/>
    <w:rsid w:val="00A645AC"/>
    <w:rsid w:val="00A64C79"/>
    <w:rsid w:val="00A64CA7"/>
    <w:rsid w:val="00A65EFB"/>
    <w:rsid w:val="00A66559"/>
    <w:rsid w:val="00A66E28"/>
    <w:rsid w:val="00A67429"/>
    <w:rsid w:val="00A677E7"/>
    <w:rsid w:val="00A67CE9"/>
    <w:rsid w:val="00A70590"/>
    <w:rsid w:val="00A7059E"/>
    <w:rsid w:val="00A7062E"/>
    <w:rsid w:val="00A70834"/>
    <w:rsid w:val="00A71542"/>
    <w:rsid w:val="00A7171F"/>
    <w:rsid w:val="00A71FA0"/>
    <w:rsid w:val="00A71FBD"/>
    <w:rsid w:val="00A72727"/>
    <w:rsid w:val="00A727D8"/>
    <w:rsid w:val="00A72C1A"/>
    <w:rsid w:val="00A732B4"/>
    <w:rsid w:val="00A732FB"/>
    <w:rsid w:val="00A7463E"/>
    <w:rsid w:val="00A758E2"/>
    <w:rsid w:val="00A75C11"/>
    <w:rsid w:val="00A765B1"/>
    <w:rsid w:val="00A7667A"/>
    <w:rsid w:val="00A772F2"/>
    <w:rsid w:val="00A77828"/>
    <w:rsid w:val="00A77BAA"/>
    <w:rsid w:val="00A77D1C"/>
    <w:rsid w:val="00A800F9"/>
    <w:rsid w:val="00A8023E"/>
    <w:rsid w:val="00A803A6"/>
    <w:rsid w:val="00A8073D"/>
    <w:rsid w:val="00A807A3"/>
    <w:rsid w:val="00A80D02"/>
    <w:rsid w:val="00A815FB"/>
    <w:rsid w:val="00A81AEB"/>
    <w:rsid w:val="00A82D32"/>
    <w:rsid w:val="00A82EAE"/>
    <w:rsid w:val="00A82FC7"/>
    <w:rsid w:val="00A83488"/>
    <w:rsid w:val="00A847F9"/>
    <w:rsid w:val="00A84F27"/>
    <w:rsid w:val="00A8519C"/>
    <w:rsid w:val="00A855EE"/>
    <w:rsid w:val="00A8597A"/>
    <w:rsid w:val="00A85B87"/>
    <w:rsid w:val="00A85F83"/>
    <w:rsid w:val="00A86019"/>
    <w:rsid w:val="00A86EED"/>
    <w:rsid w:val="00A8733A"/>
    <w:rsid w:val="00A91357"/>
    <w:rsid w:val="00A9151F"/>
    <w:rsid w:val="00A915F4"/>
    <w:rsid w:val="00A9196B"/>
    <w:rsid w:val="00A91BB5"/>
    <w:rsid w:val="00A91BEE"/>
    <w:rsid w:val="00A91C32"/>
    <w:rsid w:val="00A91D4B"/>
    <w:rsid w:val="00A920B2"/>
    <w:rsid w:val="00A92A96"/>
    <w:rsid w:val="00A92AF0"/>
    <w:rsid w:val="00A933FE"/>
    <w:rsid w:val="00A937D5"/>
    <w:rsid w:val="00A939F7"/>
    <w:rsid w:val="00A93B50"/>
    <w:rsid w:val="00A93C70"/>
    <w:rsid w:val="00A943A0"/>
    <w:rsid w:val="00A94A32"/>
    <w:rsid w:val="00A94AFC"/>
    <w:rsid w:val="00A94BF5"/>
    <w:rsid w:val="00A94F03"/>
    <w:rsid w:val="00A9686A"/>
    <w:rsid w:val="00A96B4A"/>
    <w:rsid w:val="00A96B53"/>
    <w:rsid w:val="00A97BDA"/>
    <w:rsid w:val="00A97E54"/>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FC9"/>
    <w:rsid w:val="00AB110C"/>
    <w:rsid w:val="00AB227A"/>
    <w:rsid w:val="00AB22BF"/>
    <w:rsid w:val="00AB256E"/>
    <w:rsid w:val="00AB3466"/>
    <w:rsid w:val="00AB38B2"/>
    <w:rsid w:val="00AB3BBB"/>
    <w:rsid w:val="00AB4018"/>
    <w:rsid w:val="00AB408C"/>
    <w:rsid w:val="00AB43AF"/>
    <w:rsid w:val="00AB4E41"/>
    <w:rsid w:val="00AB5EB1"/>
    <w:rsid w:val="00AB5EBE"/>
    <w:rsid w:val="00AB6003"/>
    <w:rsid w:val="00AB6B25"/>
    <w:rsid w:val="00AB759A"/>
    <w:rsid w:val="00AB7B06"/>
    <w:rsid w:val="00AB7EAA"/>
    <w:rsid w:val="00AC0432"/>
    <w:rsid w:val="00AC0770"/>
    <w:rsid w:val="00AC1683"/>
    <w:rsid w:val="00AC1D82"/>
    <w:rsid w:val="00AC2D5F"/>
    <w:rsid w:val="00AC3115"/>
    <w:rsid w:val="00AC4094"/>
    <w:rsid w:val="00AC42B6"/>
    <w:rsid w:val="00AC4833"/>
    <w:rsid w:val="00AC4AB7"/>
    <w:rsid w:val="00AC51E0"/>
    <w:rsid w:val="00AC5C90"/>
    <w:rsid w:val="00AC6B5D"/>
    <w:rsid w:val="00AC6D24"/>
    <w:rsid w:val="00AC6E18"/>
    <w:rsid w:val="00AC7F64"/>
    <w:rsid w:val="00AD05F6"/>
    <w:rsid w:val="00AD1065"/>
    <w:rsid w:val="00AD159E"/>
    <w:rsid w:val="00AD2395"/>
    <w:rsid w:val="00AD2999"/>
    <w:rsid w:val="00AD2AB1"/>
    <w:rsid w:val="00AD3132"/>
    <w:rsid w:val="00AD3DA6"/>
    <w:rsid w:val="00AD3F3C"/>
    <w:rsid w:val="00AD447E"/>
    <w:rsid w:val="00AD4B2F"/>
    <w:rsid w:val="00AD4F5B"/>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6F4"/>
    <w:rsid w:val="00AE501F"/>
    <w:rsid w:val="00AE6575"/>
    <w:rsid w:val="00AE71EE"/>
    <w:rsid w:val="00AF03CF"/>
    <w:rsid w:val="00AF0A0A"/>
    <w:rsid w:val="00AF0C85"/>
    <w:rsid w:val="00AF0DB7"/>
    <w:rsid w:val="00AF11F4"/>
    <w:rsid w:val="00AF14FC"/>
    <w:rsid w:val="00AF1ED2"/>
    <w:rsid w:val="00AF1F4E"/>
    <w:rsid w:val="00AF2302"/>
    <w:rsid w:val="00AF262A"/>
    <w:rsid w:val="00AF3557"/>
    <w:rsid w:val="00AF36C6"/>
    <w:rsid w:val="00AF3D86"/>
    <w:rsid w:val="00AF3F86"/>
    <w:rsid w:val="00AF4CEE"/>
    <w:rsid w:val="00AF4F4A"/>
    <w:rsid w:val="00AF584C"/>
    <w:rsid w:val="00AF5D84"/>
    <w:rsid w:val="00AF61C5"/>
    <w:rsid w:val="00AF63AA"/>
    <w:rsid w:val="00AF6476"/>
    <w:rsid w:val="00AF669D"/>
    <w:rsid w:val="00AF672C"/>
    <w:rsid w:val="00AF673E"/>
    <w:rsid w:val="00AF6ABE"/>
    <w:rsid w:val="00AF7389"/>
    <w:rsid w:val="00AF79DF"/>
    <w:rsid w:val="00AF7C37"/>
    <w:rsid w:val="00B00378"/>
    <w:rsid w:val="00B00D91"/>
    <w:rsid w:val="00B00E84"/>
    <w:rsid w:val="00B01A1B"/>
    <w:rsid w:val="00B01DD9"/>
    <w:rsid w:val="00B01F0E"/>
    <w:rsid w:val="00B02FC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3F79"/>
    <w:rsid w:val="00B140AA"/>
    <w:rsid w:val="00B141A5"/>
    <w:rsid w:val="00B14E17"/>
    <w:rsid w:val="00B14F47"/>
    <w:rsid w:val="00B15282"/>
    <w:rsid w:val="00B15286"/>
    <w:rsid w:val="00B1539F"/>
    <w:rsid w:val="00B1550D"/>
    <w:rsid w:val="00B15F6C"/>
    <w:rsid w:val="00B163E8"/>
    <w:rsid w:val="00B1767E"/>
    <w:rsid w:val="00B2002C"/>
    <w:rsid w:val="00B20760"/>
    <w:rsid w:val="00B2125C"/>
    <w:rsid w:val="00B21676"/>
    <w:rsid w:val="00B219E1"/>
    <w:rsid w:val="00B21ECF"/>
    <w:rsid w:val="00B22150"/>
    <w:rsid w:val="00B226DE"/>
    <w:rsid w:val="00B22F97"/>
    <w:rsid w:val="00B22FB5"/>
    <w:rsid w:val="00B23024"/>
    <w:rsid w:val="00B23431"/>
    <w:rsid w:val="00B241D5"/>
    <w:rsid w:val="00B24BE9"/>
    <w:rsid w:val="00B2551D"/>
    <w:rsid w:val="00B25F8C"/>
    <w:rsid w:val="00B260BE"/>
    <w:rsid w:val="00B26677"/>
    <w:rsid w:val="00B26A96"/>
    <w:rsid w:val="00B26CC1"/>
    <w:rsid w:val="00B274E3"/>
    <w:rsid w:val="00B2765C"/>
    <w:rsid w:val="00B27C4B"/>
    <w:rsid w:val="00B30563"/>
    <w:rsid w:val="00B3069E"/>
    <w:rsid w:val="00B30A76"/>
    <w:rsid w:val="00B31246"/>
    <w:rsid w:val="00B32295"/>
    <w:rsid w:val="00B326FE"/>
    <w:rsid w:val="00B33AB5"/>
    <w:rsid w:val="00B3412E"/>
    <w:rsid w:val="00B343E0"/>
    <w:rsid w:val="00B35B6D"/>
    <w:rsid w:val="00B35D53"/>
    <w:rsid w:val="00B367C4"/>
    <w:rsid w:val="00B36A19"/>
    <w:rsid w:val="00B36D3E"/>
    <w:rsid w:val="00B37B8E"/>
    <w:rsid w:val="00B400EB"/>
    <w:rsid w:val="00B40222"/>
    <w:rsid w:val="00B404C3"/>
    <w:rsid w:val="00B41609"/>
    <w:rsid w:val="00B41A04"/>
    <w:rsid w:val="00B42743"/>
    <w:rsid w:val="00B4285E"/>
    <w:rsid w:val="00B430E9"/>
    <w:rsid w:val="00B4311F"/>
    <w:rsid w:val="00B431AE"/>
    <w:rsid w:val="00B43476"/>
    <w:rsid w:val="00B44288"/>
    <w:rsid w:val="00B448BF"/>
    <w:rsid w:val="00B45A59"/>
    <w:rsid w:val="00B45F9F"/>
    <w:rsid w:val="00B4627C"/>
    <w:rsid w:val="00B4641F"/>
    <w:rsid w:val="00B46793"/>
    <w:rsid w:val="00B46953"/>
    <w:rsid w:val="00B47455"/>
    <w:rsid w:val="00B47979"/>
    <w:rsid w:val="00B47A59"/>
    <w:rsid w:val="00B47ECD"/>
    <w:rsid w:val="00B47FF3"/>
    <w:rsid w:val="00B50234"/>
    <w:rsid w:val="00B503D6"/>
    <w:rsid w:val="00B51520"/>
    <w:rsid w:val="00B515C3"/>
    <w:rsid w:val="00B517C2"/>
    <w:rsid w:val="00B518CE"/>
    <w:rsid w:val="00B51F56"/>
    <w:rsid w:val="00B52234"/>
    <w:rsid w:val="00B5293E"/>
    <w:rsid w:val="00B53623"/>
    <w:rsid w:val="00B53D1D"/>
    <w:rsid w:val="00B53E98"/>
    <w:rsid w:val="00B53F9B"/>
    <w:rsid w:val="00B54B19"/>
    <w:rsid w:val="00B55EA5"/>
    <w:rsid w:val="00B55F64"/>
    <w:rsid w:val="00B56ECA"/>
    <w:rsid w:val="00B57093"/>
    <w:rsid w:val="00B574CF"/>
    <w:rsid w:val="00B57B5D"/>
    <w:rsid w:val="00B60613"/>
    <w:rsid w:val="00B60CDF"/>
    <w:rsid w:val="00B61AEC"/>
    <w:rsid w:val="00B6244C"/>
    <w:rsid w:val="00B62A2F"/>
    <w:rsid w:val="00B62B7B"/>
    <w:rsid w:val="00B62F0A"/>
    <w:rsid w:val="00B63484"/>
    <w:rsid w:val="00B634B7"/>
    <w:rsid w:val="00B634F1"/>
    <w:rsid w:val="00B637EF"/>
    <w:rsid w:val="00B63EF6"/>
    <w:rsid w:val="00B6440A"/>
    <w:rsid w:val="00B64AEB"/>
    <w:rsid w:val="00B65788"/>
    <w:rsid w:val="00B65844"/>
    <w:rsid w:val="00B66054"/>
    <w:rsid w:val="00B6616A"/>
    <w:rsid w:val="00B6677F"/>
    <w:rsid w:val="00B66C7A"/>
    <w:rsid w:val="00B672EA"/>
    <w:rsid w:val="00B6747B"/>
    <w:rsid w:val="00B70200"/>
    <w:rsid w:val="00B702D7"/>
    <w:rsid w:val="00B70389"/>
    <w:rsid w:val="00B70798"/>
    <w:rsid w:val="00B70E01"/>
    <w:rsid w:val="00B729EC"/>
    <w:rsid w:val="00B72CF0"/>
    <w:rsid w:val="00B7372D"/>
    <w:rsid w:val="00B7380E"/>
    <w:rsid w:val="00B740F6"/>
    <w:rsid w:val="00B74615"/>
    <w:rsid w:val="00B74789"/>
    <w:rsid w:val="00B75120"/>
    <w:rsid w:val="00B755B6"/>
    <w:rsid w:val="00B75977"/>
    <w:rsid w:val="00B75A48"/>
    <w:rsid w:val="00B75CC0"/>
    <w:rsid w:val="00B76021"/>
    <w:rsid w:val="00B76FCD"/>
    <w:rsid w:val="00B7764D"/>
    <w:rsid w:val="00B804F8"/>
    <w:rsid w:val="00B8095A"/>
    <w:rsid w:val="00B80D58"/>
    <w:rsid w:val="00B81274"/>
    <w:rsid w:val="00B815D3"/>
    <w:rsid w:val="00B81742"/>
    <w:rsid w:val="00B817B5"/>
    <w:rsid w:val="00B823A6"/>
    <w:rsid w:val="00B83E76"/>
    <w:rsid w:val="00B83FA0"/>
    <w:rsid w:val="00B84156"/>
    <w:rsid w:val="00B846E6"/>
    <w:rsid w:val="00B8537B"/>
    <w:rsid w:val="00B85586"/>
    <w:rsid w:val="00B858BC"/>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92"/>
    <w:rsid w:val="00B94896"/>
    <w:rsid w:val="00B94CDD"/>
    <w:rsid w:val="00B94DA7"/>
    <w:rsid w:val="00B95163"/>
    <w:rsid w:val="00B954D0"/>
    <w:rsid w:val="00B96DD9"/>
    <w:rsid w:val="00B96EA6"/>
    <w:rsid w:val="00B9789D"/>
    <w:rsid w:val="00B978A2"/>
    <w:rsid w:val="00B97A4C"/>
    <w:rsid w:val="00B97CDA"/>
    <w:rsid w:val="00BA050E"/>
    <w:rsid w:val="00BA1289"/>
    <w:rsid w:val="00BA14B2"/>
    <w:rsid w:val="00BA15DC"/>
    <w:rsid w:val="00BA1C8E"/>
    <w:rsid w:val="00BA1E2F"/>
    <w:rsid w:val="00BA1EB8"/>
    <w:rsid w:val="00BA2216"/>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777"/>
    <w:rsid w:val="00BA77AB"/>
    <w:rsid w:val="00BA784D"/>
    <w:rsid w:val="00BA7CD7"/>
    <w:rsid w:val="00BB00E5"/>
    <w:rsid w:val="00BB1688"/>
    <w:rsid w:val="00BB1EFB"/>
    <w:rsid w:val="00BB269F"/>
    <w:rsid w:val="00BB27CC"/>
    <w:rsid w:val="00BB2ACE"/>
    <w:rsid w:val="00BB2E4E"/>
    <w:rsid w:val="00BB2E62"/>
    <w:rsid w:val="00BB36C9"/>
    <w:rsid w:val="00BB3A66"/>
    <w:rsid w:val="00BB40D1"/>
    <w:rsid w:val="00BB4C50"/>
    <w:rsid w:val="00BB5005"/>
    <w:rsid w:val="00BB7210"/>
    <w:rsid w:val="00BB777D"/>
    <w:rsid w:val="00BB7A41"/>
    <w:rsid w:val="00BB7EC0"/>
    <w:rsid w:val="00BB7F88"/>
    <w:rsid w:val="00BC0207"/>
    <w:rsid w:val="00BC089F"/>
    <w:rsid w:val="00BC098D"/>
    <w:rsid w:val="00BC0A0C"/>
    <w:rsid w:val="00BC0A5A"/>
    <w:rsid w:val="00BC0E64"/>
    <w:rsid w:val="00BC217E"/>
    <w:rsid w:val="00BC25D1"/>
    <w:rsid w:val="00BC2C4B"/>
    <w:rsid w:val="00BC2DBD"/>
    <w:rsid w:val="00BC3887"/>
    <w:rsid w:val="00BC38E3"/>
    <w:rsid w:val="00BC3BCB"/>
    <w:rsid w:val="00BC3CF1"/>
    <w:rsid w:val="00BC428A"/>
    <w:rsid w:val="00BC4C40"/>
    <w:rsid w:val="00BC5A29"/>
    <w:rsid w:val="00BC5AE3"/>
    <w:rsid w:val="00BC5BAD"/>
    <w:rsid w:val="00BC6689"/>
    <w:rsid w:val="00BC692A"/>
    <w:rsid w:val="00BC6E8B"/>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510"/>
    <w:rsid w:val="00BD4717"/>
    <w:rsid w:val="00BD48EA"/>
    <w:rsid w:val="00BD4BA8"/>
    <w:rsid w:val="00BD5624"/>
    <w:rsid w:val="00BD62E6"/>
    <w:rsid w:val="00BD6B0E"/>
    <w:rsid w:val="00BD734D"/>
    <w:rsid w:val="00BD78B7"/>
    <w:rsid w:val="00BD7941"/>
    <w:rsid w:val="00BD7C16"/>
    <w:rsid w:val="00BE032F"/>
    <w:rsid w:val="00BE0591"/>
    <w:rsid w:val="00BE0C55"/>
    <w:rsid w:val="00BE0F03"/>
    <w:rsid w:val="00BE10F1"/>
    <w:rsid w:val="00BE10F3"/>
    <w:rsid w:val="00BE11A2"/>
    <w:rsid w:val="00BE1EF0"/>
    <w:rsid w:val="00BE246C"/>
    <w:rsid w:val="00BE2657"/>
    <w:rsid w:val="00BE2FD2"/>
    <w:rsid w:val="00BE34FF"/>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5F0"/>
    <w:rsid w:val="00BF7EF5"/>
    <w:rsid w:val="00C00BF6"/>
    <w:rsid w:val="00C0200D"/>
    <w:rsid w:val="00C0234A"/>
    <w:rsid w:val="00C0247B"/>
    <w:rsid w:val="00C0378E"/>
    <w:rsid w:val="00C04314"/>
    <w:rsid w:val="00C04BD0"/>
    <w:rsid w:val="00C04E2D"/>
    <w:rsid w:val="00C05730"/>
    <w:rsid w:val="00C05AF4"/>
    <w:rsid w:val="00C05AFD"/>
    <w:rsid w:val="00C061AE"/>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3EF"/>
    <w:rsid w:val="00C155A8"/>
    <w:rsid w:val="00C159FD"/>
    <w:rsid w:val="00C15B31"/>
    <w:rsid w:val="00C15F66"/>
    <w:rsid w:val="00C1604F"/>
    <w:rsid w:val="00C166D4"/>
    <w:rsid w:val="00C168E5"/>
    <w:rsid w:val="00C1696D"/>
    <w:rsid w:val="00C16C90"/>
    <w:rsid w:val="00C17AB1"/>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E20"/>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7CA"/>
    <w:rsid w:val="00C35EED"/>
    <w:rsid w:val="00C36B2C"/>
    <w:rsid w:val="00C3701A"/>
    <w:rsid w:val="00C379EF"/>
    <w:rsid w:val="00C405C8"/>
    <w:rsid w:val="00C40C2F"/>
    <w:rsid w:val="00C415AC"/>
    <w:rsid w:val="00C42492"/>
    <w:rsid w:val="00C4297A"/>
    <w:rsid w:val="00C4360C"/>
    <w:rsid w:val="00C439B8"/>
    <w:rsid w:val="00C43A0B"/>
    <w:rsid w:val="00C43EDA"/>
    <w:rsid w:val="00C43FEC"/>
    <w:rsid w:val="00C4414C"/>
    <w:rsid w:val="00C4525A"/>
    <w:rsid w:val="00C45512"/>
    <w:rsid w:val="00C4602B"/>
    <w:rsid w:val="00C46564"/>
    <w:rsid w:val="00C46BFA"/>
    <w:rsid w:val="00C46DDF"/>
    <w:rsid w:val="00C500A1"/>
    <w:rsid w:val="00C507AC"/>
    <w:rsid w:val="00C50A02"/>
    <w:rsid w:val="00C50DCA"/>
    <w:rsid w:val="00C51149"/>
    <w:rsid w:val="00C5117E"/>
    <w:rsid w:val="00C512D1"/>
    <w:rsid w:val="00C51856"/>
    <w:rsid w:val="00C51B04"/>
    <w:rsid w:val="00C51DB5"/>
    <w:rsid w:val="00C53CE9"/>
    <w:rsid w:val="00C5418C"/>
    <w:rsid w:val="00C550C4"/>
    <w:rsid w:val="00C5531B"/>
    <w:rsid w:val="00C55375"/>
    <w:rsid w:val="00C5570F"/>
    <w:rsid w:val="00C56B8C"/>
    <w:rsid w:val="00C56C98"/>
    <w:rsid w:val="00C56DE1"/>
    <w:rsid w:val="00C56DEE"/>
    <w:rsid w:val="00C57120"/>
    <w:rsid w:val="00C571D5"/>
    <w:rsid w:val="00C575D4"/>
    <w:rsid w:val="00C578BE"/>
    <w:rsid w:val="00C61223"/>
    <w:rsid w:val="00C61246"/>
    <w:rsid w:val="00C618A8"/>
    <w:rsid w:val="00C61A78"/>
    <w:rsid w:val="00C629F3"/>
    <w:rsid w:val="00C62B88"/>
    <w:rsid w:val="00C62CD3"/>
    <w:rsid w:val="00C634BE"/>
    <w:rsid w:val="00C634F9"/>
    <w:rsid w:val="00C63CDE"/>
    <w:rsid w:val="00C63CF0"/>
    <w:rsid w:val="00C643ED"/>
    <w:rsid w:val="00C64534"/>
    <w:rsid w:val="00C64D93"/>
    <w:rsid w:val="00C64F49"/>
    <w:rsid w:val="00C64F71"/>
    <w:rsid w:val="00C650E3"/>
    <w:rsid w:val="00C65200"/>
    <w:rsid w:val="00C65BD3"/>
    <w:rsid w:val="00C664FB"/>
    <w:rsid w:val="00C665DE"/>
    <w:rsid w:val="00C66658"/>
    <w:rsid w:val="00C667C3"/>
    <w:rsid w:val="00C6728B"/>
    <w:rsid w:val="00C67C41"/>
    <w:rsid w:val="00C70718"/>
    <w:rsid w:val="00C70B25"/>
    <w:rsid w:val="00C70B84"/>
    <w:rsid w:val="00C71528"/>
    <w:rsid w:val="00C717E4"/>
    <w:rsid w:val="00C7191B"/>
    <w:rsid w:val="00C71F09"/>
    <w:rsid w:val="00C72588"/>
    <w:rsid w:val="00C727B9"/>
    <w:rsid w:val="00C72E42"/>
    <w:rsid w:val="00C72F44"/>
    <w:rsid w:val="00C73670"/>
    <w:rsid w:val="00C737D1"/>
    <w:rsid w:val="00C738A0"/>
    <w:rsid w:val="00C73DE0"/>
    <w:rsid w:val="00C74609"/>
    <w:rsid w:val="00C749AB"/>
    <w:rsid w:val="00C75653"/>
    <w:rsid w:val="00C75A8F"/>
    <w:rsid w:val="00C76129"/>
    <w:rsid w:val="00C768B5"/>
    <w:rsid w:val="00C76C0C"/>
    <w:rsid w:val="00C76FFC"/>
    <w:rsid w:val="00C774E0"/>
    <w:rsid w:val="00C776BA"/>
    <w:rsid w:val="00C7791E"/>
    <w:rsid w:val="00C81716"/>
    <w:rsid w:val="00C81FA9"/>
    <w:rsid w:val="00C82FA8"/>
    <w:rsid w:val="00C832CB"/>
    <w:rsid w:val="00C84085"/>
    <w:rsid w:val="00C84CE3"/>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1A1F"/>
    <w:rsid w:val="00C92E41"/>
    <w:rsid w:val="00C92F62"/>
    <w:rsid w:val="00C93097"/>
    <w:rsid w:val="00C93362"/>
    <w:rsid w:val="00C93B40"/>
    <w:rsid w:val="00C93DB5"/>
    <w:rsid w:val="00C9407D"/>
    <w:rsid w:val="00C94CB9"/>
    <w:rsid w:val="00C95853"/>
    <w:rsid w:val="00C95C2F"/>
    <w:rsid w:val="00C95F87"/>
    <w:rsid w:val="00C96035"/>
    <w:rsid w:val="00C9625E"/>
    <w:rsid w:val="00C96325"/>
    <w:rsid w:val="00C968EF"/>
    <w:rsid w:val="00C972CE"/>
    <w:rsid w:val="00C97397"/>
    <w:rsid w:val="00CA0492"/>
    <w:rsid w:val="00CA05B0"/>
    <w:rsid w:val="00CA0632"/>
    <w:rsid w:val="00CA0A04"/>
    <w:rsid w:val="00CA1809"/>
    <w:rsid w:val="00CA2528"/>
    <w:rsid w:val="00CA3758"/>
    <w:rsid w:val="00CA39A9"/>
    <w:rsid w:val="00CA3CAB"/>
    <w:rsid w:val="00CA3FC0"/>
    <w:rsid w:val="00CA517F"/>
    <w:rsid w:val="00CA5685"/>
    <w:rsid w:val="00CA6A2E"/>
    <w:rsid w:val="00CA6B56"/>
    <w:rsid w:val="00CA76FA"/>
    <w:rsid w:val="00CA78C6"/>
    <w:rsid w:val="00CA7D3E"/>
    <w:rsid w:val="00CB0317"/>
    <w:rsid w:val="00CB0662"/>
    <w:rsid w:val="00CB0A82"/>
    <w:rsid w:val="00CB0F2F"/>
    <w:rsid w:val="00CB1556"/>
    <w:rsid w:val="00CB18E5"/>
    <w:rsid w:val="00CB2913"/>
    <w:rsid w:val="00CB3970"/>
    <w:rsid w:val="00CB42B9"/>
    <w:rsid w:val="00CB4550"/>
    <w:rsid w:val="00CB4C1D"/>
    <w:rsid w:val="00CB4F39"/>
    <w:rsid w:val="00CB4F80"/>
    <w:rsid w:val="00CB52A4"/>
    <w:rsid w:val="00CB537C"/>
    <w:rsid w:val="00CB53F7"/>
    <w:rsid w:val="00CB541E"/>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030"/>
    <w:rsid w:val="00CC4701"/>
    <w:rsid w:val="00CC4E2D"/>
    <w:rsid w:val="00CC56B4"/>
    <w:rsid w:val="00CC5F95"/>
    <w:rsid w:val="00CC642A"/>
    <w:rsid w:val="00CC6AC7"/>
    <w:rsid w:val="00CC6E3C"/>
    <w:rsid w:val="00CC733D"/>
    <w:rsid w:val="00CC7617"/>
    <w:rsid w:val="00CC7D94"/>
    <w:rsid w:val="00CC7E0D"/>
    <w:rsid w:val="00CC7E97"/>
    <w:rsid w:val="00CD00EB"/>
    <w:rsid w:val="00CD010B"/>
    <w:rsid w:val="00CD09F9"/>
    <w:rsid w:val="00CD0A42"/>
    <w:rsid w:val="00CD1255"/>
    <w:rsid w:val="00CD1484"/>
    <w:rsid w:val="00CD1892"/>
    <w:rsid w:val="00CD1C01"/>
    <w:rsid w:val="00CD1D00"/>
    <w:rsid w:val="00CD2009"/>
    <w:rsid w:val="00CD27AC"/>
    <w:rsid w:val="00CD2A82"/>
    <w:rsid w:val="00CD3CAB"/>
    <w:rsid w:val="00CD44FF"/>
    <w:rsid w:val="00CD46A7"/>
    <w:rsid w:val="00CD47BC"/>
    <w:rsid w:val="00CD4E50"/>
    <w:rsid w:val="00CD4EDA"/>
    <w:rsid w:val="00CD57CB"/>
    <w:rsid w:val="00CD64E1"/>
    <w:rsid w:val="00CD66BA"/>
    <w:rsid w:val="00CD699D"/>
    <w:rsid w:val="00CD6BA3"/>
    <w:rsid w:val="00CD70DB"/>
    <w:rsid w:val="00CD72F0"/>
    <w:rsid w:val="00CD7544"/>
    <w:rsid w:val="00CD78D4"/>
    <w:rsid w:val="00CE0697"/>
    <w:rsid w:val="00CE14CB"/>
    <w:rsid w:val="00CE1BAC"/>
    <w:rsid w:val="00CE2975"/>
    <w:rsid w:val="00CE2E2E"/>
    <w:rsid w:val="00CE3A51"/>
    <w:rsid w:val="00CE41F9"/>
    <w:rsid w:val="00CE4977"/>
    <w:rsid w:val="00CE59F6"/>
    <w:rsid w:val="00CE66CD"/>
    <w:rsid w:val="00CE6BA9"/>
    <w:rsid w:val="00CE6D42"/>
    <w:rsid w:val="00CE702E"/>
    <w:rsid w:val="00CE71C3"/>
    <w:rsid w:val="00CE727A"/>
    <w:rsid w:val="00CF029C"/>
    <w:rsid w:val="00CF0AF0"/>
    <w:rsid w:val="00CF157E"/>
    <w:rsid w:val="00CF1631"/>
    <w:rsid w:val="00CF1834"/>
    <w:rsid w:val="00CF1AAA"/>
    <w:rsid w:val="00CF1CBF"/>
    <w:rsid w:val="00CF1EC2"/>
    <w:rsid w:val="00CF2ACF"/>
    <w:rsid w:val="00CF345B"/>
    <w:rsid w:val="00CF475F"/>
    <w:rsid w:val="00CF5008"/>
    <w:rsid w:val="00CF5069"/>
    <w:rsid w:val="00CF563B"/>
    <w:rsid w:val="00CF5E34"/>
    <w:rsid w:val="00CF6707"/>
    <w:rsid w:val="00CF6A6A"/>
    <w:rsid w:val="00CF7101"/>
    <w:rsid w:val="00CF7327"/>
    <w:rsid w:val="00CF7385"/>
    <w:rsid w:val="00CF7539"/>
    <w:rsid w:val="00CF75C6"/>
    <w:rsid w:val="00CF7B77"/>
    <w:rsid w:val="00CF7DF5"/>
    <w:rsid w:val="00D001D2"/>
    <w:rsid w:val="00D02369"/>
    <w:rsid w:val="00D02709"/>
    <w:rsid w:val="00D02A80"/>
    <w:rsid w:val="00D03116"/>
    <w:rsid w:val="00D0352D"/>
    <w:rsid w:val="00D04F01"/>
    <w:rsid w:val="00D04F8B"/>
    <w:rsid w:val="00D054EF"/>
    <w:rsid w:val="00D05637"/>
    <w:rsid w:val="00D05BA9"/>
    <w:rsid w:val="00D05EB1"/>
    <w:rsid w:val="00D0641E"/>
    <w:rsid w:val="00D0650B"/>
    <w:rsid w:val="00D068AA"/>
    <w:rsid w:val="00D06C5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4E2"/>
    <w:rsid w:val="00D13D50"/>
    <w:rsid w:val="00D14101"/>
    <w:rsid w:val="00D144D8"/>
    <w:rsid w:val="00D14919"/>
    <w:rsid w:val="00D14E25"/>
    <w:rsid w:val="00D15470"/>
    <w:rsid w:val="00D1598D"/>
    <w:rsid w:val="00D15AE3"/>
    <w:rsid w:val="00D160C4"/>
    <w:rsid w:val="00D165D8"/>
    <w:rsid w:val="00D16A5F"/>
    <w:rsid w:val="00D1724E"/>
    <w:rsid w:val="00D175C2"/>
    <w:rsid w:val="00D17C26"/>
    <w:rsid w:val="00D17E08"/>
    <w:rsid w:val="00D206F6"/>
    <w:rsid w:val="00D208B5"/>
    <w:rsid w:val="00D20FD1"/>
    <w:rsid w:val="00D214D4"/>
    <w:rsid w:val="00D21AAA"/>
    <w:rsid w:val="00D21E6F"/>
    <w:rsid w:val="00D2218A"/>
    <w:rsid w:val="00D22B13"/>
    <w:rsid w:val="00D23651"/>
    <w:rsid w:val="00D2371E"/>
    <w:rsid w:val="00D237E0"/>
    <w:rsid w:val="00D23A17"/>
    <w:rsid w:val="00D25676"/>
    <w:rsid w:val="00D2579F"/>
    <w:rsid w:val="00D2580E"/>
    <w:rsid w:val="00D25B07"/>
    <w:rsid w:val="00D265A7"/>
    <w:rsid w:val="00D2690C"/>
    <w:rsid w:val="00D27129"/>
    <w:rsid w:val="00D279E7"/>
    <w:rsid w:val="00D27F75"/>
    <w:rsid w:val="00D3046D"/>
    <w:rsid w:val="00D30497"/>
    <w:rsid w:val="00D30C4D"/>
    <w:rsid w:val="00D30F5F"/>
    <w:rsid w:val="00D31243"/>
    <w:rsid w:val="00D316D9"/>
    <w:rsid w:val="00D31950"/>
    <w:rsid w:val="00D31B07"/>
    <w:rsid w:val="00D31B9D"/>
    <w:rsid w:val="00D324AE"/>
    <w:rsid w:val="00D3272E"/>
    <w:rsid w:val="00D32FA0"/>
    <w:rsid w:val="00D33112"/>
    <w:rsid w:val="00D331CB"/>
    <w:rsid w:val="00D3497A"/>
    <w:rsid w:val="00D35F2F"/>
    <w:rsid w:val="00D35FC6"/>
    <w:rsid w:val="00D36BB8"/>
    <w:rsid w:val="00D377D4"/>
    <w:rsid w:val="00D401A1"/>
    <w:rsid w:val="00D40217"/>
    <w:rsid w:val="00D402D3"/>
    <w:rsid w:val="00D40385"/>
    <w:rsid w:val="00D404CE"/>
    <w:rsid w:val="00D40E8F"/>
    <w:rsid w:val="00D412BF"/>
    <w:rsid w:val="00D415B6"/>
    <w:rsid w:val="00D417C6"/>
    <w:rsid w:val="00D417D0"/>
    <w:rsid w:val="00D418BB"/>
    <w:rsid w:val="00D42B0C"/>
    <w:rsid w:val="00D42D6E"/>
    <w:rsid w:val="00D43DEF"/>
    <w:rsid w:val="00D44259"/>
    <w:rsid w:val="00D449C1"/>
    <w:rsid w:val="00D44B14"/>
    <w:rsid w:val="00D45C61"/>
    <w:rsid w:val="00D45DDC"/>
    <w:rsid w:val="00D4778C"/>
    <w:rsid w:val="00D5064C"/>
    <w:rsid w:val="00D50C94"/>
    <w:rsid w:val="00D511DB"/>
    <w:rsid w:val="00D511E7"/>
    <w:rsid w:val="00D5157E"/>
    <w:rsid w:val="00D517ED"/>
    <w:rsid w:val="00D5251C"/>
    <w:rsid w:val="00D52F56"/>
    <w:rsid w:val="00D53579"/>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7A3"/>
    <w:rsid w:val="00D629A4"/>
    <w:rsid w:val="00D62BDF"/>
    <w:rsid w:val="00D62EEE"/>
    <w:rsid w:val="00D6354A"/>
    <w:rsid w:val="00D64057"/>
    <w:rsid w:val="00D644CB"/>
    <w:rsid w:val="00D64F1C"/>
    <w:rsid w:val="00D6535E"/>
    <w:rsid w:val="00D6570C"/>
    <w:rsid w:val="00D659EA"/>
    <w:rsid w:val="00D65A89"/>
    <w:rsid w:val="00D65E85"/>
    <w:rsid w:val="00D6611C"/>
    <w:rsid w:val="00D671C7"/>
    <w:rsid w:val="00D675B0"/>
    <w:rsid w:val="00D675DE"/>
    <w:rsid w:val="00D678BB"/>
    <w:rsid w:val="00D67D81"/>
    <w:rsid w:val="00D70170"/>
    <w:rsid w:val="00D702E8"/>
    <w:rsid w:val="00D70552"/>
    <w:rsid w:val="00D70731"/>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B91"/>
    <w:rsid w:val="00D83C0D"/>
    <w:rsid w:val="00D83C80"/>
    <w:rsid w:val="00D83F5B"/>
    <w:rsid w:val="00D85FDE"/>
    <w:rsid w:val="00D8665E"/>
    <w:rsid w:val="00D869C1"/>
    <w:rsid w:val="00D86EC6"/>
    <w:rsid w:val="00D87418"/>
    <w:rsid w:val="00D8785D"/>
    <w:rsid w:val="00D87A39"/>
    <w:rsid w:val="00D87E6E"/>
    <w:rsid w:val="00D87FE6"/>
    <w:rsid w:val="00D90BC3"/>
    <w:rsid w:val="00D90C93"/>
    <w:rsid w:val="00D90DB9"/>
    <w:rsid w:val="00D91001"/>
    <w:rsid w:val="00D910FF"/>
    <w:rsid w:val="00D91337"/>
    <w:rsid w:val="00D915C9"/>
    <w:rsid w:val="00D918DA"/>
    <w:rsid w:val="00D9198F"/>
    <w:rsid w:val="00D92078"/>
    <w:rsid w:val="00D926F0"/>
    <w:rsid w:val="00D92A87"/>
    <w:rsid w:val="00D92B0F"/>
    <w:rsid w:val="00D9384E"/>
    <w:rsid w:val="00D93AEE"/>
    <w:rsid w:val="00D9413E"/>
    <w:rsid w:val="00D94C8D"/>
    <w:rsid w:val="00D95F88"/>
    <w:rsid w:val="00D96698"/>
    <w:rsid w:val="00D96876"/>
    <w:rsid w:val="00D968D4"/>
    <w:rsid w:val="00D96940"/>
    <w:rsid w:val="00D96B12"/>
    <w:rsid w:val="00D96F59"/>
    <w:rsid w:val="00D97B2C"/>
    <w:rsid w:val="00DA0175"/>
    <w:rsid w:val="00DA099C"/>
    <w:rsid w:val="00DA0F18"/>
    <w:rsid w:val="00DA2125"/>
    <w:rsid w:val="00DA21EC"/>
    <w:rsid w:val="00DA24DE"/>
    <w:rsid w:val="00DA2540"/>
    <w:rsid w:val="00DA270C"/>
    <w:rsid w:val="00DA281F"/>
    <w:rsid w:val="00DA28D2"/>
    <w:rsid w:val="00DA3415"/>
    <w:rsid w:val="00DA3C5B"/>
    <w:rsid w:val="00DA3D23"/>
    <w:rsid w:val="00DA4A61"/>
    <w:rsid w:val="00DA5AFE"/>
    <w:rsid w:val="00DA61AB"/>
    <w:rsid w:val="00DA61CD"/>
    <w:rsid w:val="00DA6EE2"/>
    <w:rsid w:val="00DA718A"/>
    <w:rsid w:val="00DA78CF"/>
    <w:rsid w:val="00DA78D5"/>
    <w:rsid w:val="00DA7A89"/>
    <w:rsid w:val="00DA7BF4"/>
    <w:rsid w:val="00DB052F"/>
    <w:rsid w:val="00DB0CAB"/>
    <w:rsid w:val="00DB14D3"/>
    <w:rsid w:val="00DB154B"/>
    <w:rsid w:val="00DB1A46"/>
    <w:rsid w:val="00DB1BDC"/>
    <w:rsid w:val="00DB3490"/>
    <w:rsid w:val="00DB3593"/>
    <w:rsid w:val="00DB440B"/>
    <w:rsid w:val="00DB4426"/>
    <w:rsid w:val="00DB4522"/>
    <w:rsid w:val="00DB4B40"/>
    <w:rsid w:val="00DB4F12"/>
    <w:rsid w:val="00DB4F21"/>
    <w:rsid w:val="00DB4F42"/>
    <w:rsid w:val="00DB5191"/>
    <w:rsid w:val="00DB540C"/>
    <w:rsid w:val="00DB6F96"/>
    <w:rsid w:val="00DB71B9"/>
    <w:rsid w:val="00DB7662"/>
    <w:rsid w:val="00DB7CAF"/>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9C5"/>
    <w:rsid w:val="00DC7B3B"/>
    <w:rsid w:val="00DC7CFC"/>
    <w:rsid w:val="00DD09F2"/>
    <w:rsid w:val="00DD0DEE"/>
    <w:rsid w:val="00DD1205"/>
    <w:rsid w:val="00DD1590"/>
    <w:rsid w:val="00DD1633"/>
    <w:rsid w:val="00DD17A0"/>
    <w:rsid w:val="00DD1B97"/>
    <w:rsid w:val="00DD2198"/>
    <w:rsid w:val="00DD262E"/>
    <w:rsid w:val="00DD2831"/>
    <w:rsid w:val="00DD2A6D"/>
    <w:rsid w:val="00DD2E17"/>
    <w:rsid w:val="00DD42DE"/>
    <w:rsid w:val="00DD4309"/>
    <w:rsid w:val="00DD4344"/>
    <w:rsid w:val="00DD4357"/>
    <w:rsid w:val="00DD4DDD"/>
    <w:rsid w:val="00DD55CA"/>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3D9"/>
    <w:rsid w:val="00DE466B"/>
    <w:rsid w:val="00DE48F4"/>
    <w:rsid w:val="00DE5563"/>
    <w:rsid w:val="00DE5C19"/>
    <w:rsid w:val="00DE5D48"/>
    <w:rsid w:val="00DE6479"/>
    <w:rsid w:val="00DE6E4D"/>
    <w:rsid w:val="00DE7498"/>
    <w:rsid w:val="00DE75EF"/>
    <w:rsid w:val="00DE7611"/>
    <w:rsid w:val="00DE7D19"/>
    <w:rsid w:val="00DF047D"/>
    <w:rsid w:val="00DF05A0"/>
    <w:rsid w:val="00DF1162"/>
    <w:rsid w:val="00DF13FE"/>
    <w:rsid w:val="00DF1BA8"/>
    <w:rsid w:val="00DF1F63"/>
    <w:rsid w:val="00DF28F2"/>
    <w:rsid w:val="00DF2BFF"/>
    <w:rsid w:val="00DF3798"/>
    <w:rsid w:val="00DF44AA"/>
    <w:rsid w:val="00DF4FF1"/>
    <w:rsid w:val="00DF56A3"/>
    <w:rsid w:val="00DF5B33"/>
    <w:rsid w:val="00DF6B1E"/>
    <w:rsid w:val="00DF6FD2"/>
    <w:rsid w:val="00DF72EF"/>
    <w:rsid w:val="00DF743D"/>
    <w:rsid w:val="00DF7724"/>
    <w:rsid w:val="00DF7EE8"/>
    <w:rsid w:val="00E000D8"/>
    <w:rsid w:val="00E009BD"/>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DCA"/>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206"/>
    <w:rsid w:val="00E1720B"/>
    <w:rsid w:val="00E175C0"/>
    <w:rsid w:val="00E203DE"/>
    <w:rsid w:val="00E20AFB"/>
    <w:rsid w:val="00E20CE7"/>
    <w:rsid w:val="00E217B1"/>
    <w:rsid w:val="00E222FA"/>
    <w:rsid w:val="00E229CE"/>
    <w:rsid w:val="00E22B4A"/>
    <w:rsid w:val="00E238A8"/>
    <w:rsid w:val="00E2449B"/>
    <w:rsid w:val="00E24A62"/>
    <w:rsid w:val="00E24F52"/>
    <w:rsid w:val="00E255CC"/>
    <w:rsid w:val="00E25636"/>
    <w:rsid w:val="00E25755"/>
    <w:rsid w:val="00E25F90"/>
    <w:rsid w:val="00E266DD"/>
    <w:rsid w:val="00E26D2E"/>
    <w:rsid w:val="00E26E0F"/>
    <w:rsid w:val="00E279B2"/>
    <w:rsid w:val="00E303C0"/>
    <w:rsid w:val="00E3055B"/>
    <w:rsid w:val="00E31687"/>
    <w:rsid w:val="00E31699"/>
    <w:rsid w:val="00E3170E"/>
    <w:rsid w:val="00E31761"/>
    <w:rsid w:val="00E31812"/>
    <w:rsid w:val="00E31889"/>
    <w:rsid w:val="00E31CE7"/>
    <w:rsid w:val="00E3304F"/>
    <w:rsid w:val="00E333D5"/>
    <w:rsid w:val="00E3394F"/>
    <w:rsid w:val="00E33A0B"/>
    <w:rsid w:val="00E34A2F"/>
    <w:rsid w:val="00E35A45"/>
    <w:rsid w:val="00E35F7F"/>
    <w:rsid w:val="00E36392"/>
    <w:rsid w:val="00E36B32"/>
    <w:rsid w:val="00E3726E"/>
    <w:rsid w:val="00E37A6F"/>
    <w:rsid w:val="00E37A9C"/>
    <w:rsid w:val="00E40222"/>
    <w:rsid w:val="00E40406"/>
    <w:rsid w:val="00E407BB"/>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6D1E"/>
    <w:rsid w:val="00E47863"/>
    <w:rsid w:val="00E47DB1"/>
    <w:rsid w:val="00E50BDD"/>
    <w:rsid w:val="00E510CF"/>
    <w:rsid w:val="00E513D7"/>
    <w:rsid w:val="00E519FE"/>
    <w:rsid w:val="00E5206C"/>
    <w:rsid w:val="00E52AAB"/>
    <w:rsid w:val="00E53B7D"/>
    <w:rsid w:val="00E5448E"/>
    <w:rsid w:val="00E547B9"/>
    <w:rsid w:val="00E54E0D"/>
    <w:rsid w:val="00E55247"/>
    <w:rsid w:val="00E558E5"/>
    <w:rsid w:val="00E55B3C"/>
    <w:rsid w:val="00E55CD9"/>
    <w:rsid w:val="00E56795"/>
    <w:rsid w:val="00E567BD"/>
    <w:rsid w:val="00E57932"/>
    <w:rsid w:val="00E57A0F"/>
    <w:rsid w:val="00E606C4"/>
    <w:rsid w:val="00E60811"/>
    <w:rsid w:val="00E60AB8"/>
    <w:rsid w:val="00E6103E"/>
    <w:rsid w:val="00E6185F"/>
    <w:rsid w:val="00E61D32"/>
    <w:rsid w:val="00E62012"/>
    <w:rsid w:val="00E63C60"/>
    <w:rsid w:val="00E64050"/>
    <w:rsid w:val="00E64244"/>
    <w:rsid w:val="00E64B7B"/>
    <w:rsid w:val="00E6514D"/>
    <w:rsid w:val="00E65161"/>
    <w:rsid w:val="00E652C9"/>
    <w:rsid w:val="00E6593B"/>
    <w:rsid w:val="00E65D74"/>
    <w:rsid w:val="00E66E11"/>
    <w:rsid w:val="00E672C6"/>
    <w:rsid w:val="00E676AB"/>
    <w:rsid w:val="00E6792B"/>
    <w:rsid w:val="00E70192"/>
    <w:rsid w:val="00E70C55"/>
    <w:rsid w:val="00E70E34"/>
    <w:rsid w:val="00E716E7"/>
    <w:rsid w:val="00E71809"/>
    <w:rsid w:val="00E71D1E"/>
    <w:rsid w:val="00E726F2"/>
    <w:rsid w:val="00E728AB"/>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81D"/>
    <w:rsid w:val="00E82592"/>
    <w:rsid w:val="00E825ED"/>
    <w:rsid w:val="00E827BB"/>
    <w:rsid w:val="00E82D24"/>
    <w:rsid w:val="00E8357D"/>
    <w:rsid w:val="00E83C4F"/>
    <w:rsid w:val="00E83F88"/>
    <w:rsid w:val="00E84044"/>
    <w:rsid w:val="00E84212"/>
    <w:rsid w:val="00E84C04"/>
    <w:rsid w:val="00E84F72"/>
    <w:rsid w:val="00E856A2"/>
    <w:rsid w:val="00E8572B"/>
    <w:rsid w:val="00E8575B"/>
    <w:rsid w:val="00E85929"/>
    <w:rsid w:val="00E85AD2"/>
    <w:rsid w:val="00E87A37"/>
    <w:rsid w:val="00E87CF7"/>
    <w:rsid w:val="00E9036E"/>
    <w:rsid w:val="00E9078A"/>
    <w:rsid w:val="00E912FD"/>
    <w:rsid w:val="00E9164E"/>
    <w:rsid w:val="00E91B26"/>
    <w:rsid w:val="00E92137"/>
    <w:rsid w:val="00E92823"/>
    <w:rsid w:val="00E92C6E"/>
    <w:rsid w:val="00E92D0B"/>
    <w:rsid w:val="00E92FFF"/>
    <w:rsid w:val="00E93195"/>
    <w:rsid w:val="00E9391C"/>
    <w:rsid w:val="00E93D05"/>
    <w:rsid w:val="00E94C80"/>
    <w:rsid w:val="00E951D8"/>
    <w:rsid w:val="00E95C2A"/>
    <w:rsid w:val="00E961CB"/>
    <w:rsid w:val="00E963BC"/>
    <w:rsid w:val="00E966A6"/>
    <w:rsid w:val="00E96E91"/>
    <w:rsid w:val="00E9751D"/>
    <w:rsid w:val="00E97DC6"/>
    <w:rsid w:val="00E97F7A"/>
    <w:rsid w:val="00EA0010"/>
    <w:rsid w:val="00EA0143"/>
    <w:rsid w:val="00EA089B"/>
    <w:rsid w:val="00EA0BB2"/>
    <w:rsid w:val="00EA1ACC"/>
    <w:rsid w:val="00EA2B10"/>
    <w:rsid w:val="00EA2E21"/>
    <w:rsid w:val="00EA2EAA"/>
    <w:rsid w:val="00EA3432"/>
    <w:rsid w:val="00EA380C"/>
    <w:rsid w:val="00EA426B"/>
    <w:rsid w:val="00EA4BEC"/>
    <w:rsid w:val="00EA613D"/>
    <w:rsid w:val="00EA6744"/>
    <w:rsid w:val="00EA7308"/>
    <w:rsid w:val="00EA7474"/>
    <w:rsid w:val="00EA76A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A0B"/>
    <w:rsid w:val="00EB3CE6"/>
    <w:rsid w:val="00EB3D98"/>
    <w:rsid w:val="00EB3E92"/>
    <w:rsid w:val="00EB54AB"/>
    <w:rsid w:val="00EB6257"/>
    <w:rsid w:val="00EB68E6"/>
    <w:rsid w:val="00EB6AE9"/>
    <w:rsid w:val="00EB6B2D"/>
    <w:rsid w:val="00EB71C9"/>
    <w:rsid w:val="00EB762B"/>
    <w:rsid w:val="00EB763E"/>
    <w:rsid w:val="00EB7B67"/>
    <w:rsid w:val="00EC0746"/>
    <w:rsid w:val="00EC07F1"/>
    <w:rsid w:val="00EC1E8A"/>
    <w:rsid w:val="00EC21C9"/>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1D5"/>
    <w:rsid w:val="00ED2970"/>
    <w:rsid w:val="00ED3692"/>
    <w:rsid w:val="00ED4A77"/>
    <w:rsid w:val="00ED4B6E"/>
    <w:rsid w:val="00ED5981"/>
    <w:rsid w:val="00ED613A"/>
    <w:rsid w:val="00ED6514"/>
    <w:rsid w:val="00ED66B2"/>
    <w:rsid w:val="00ED71BA"/>
    <w:rsid w:val="00ED728F"/>
    <w:rsid w:val="00ED73A1"/>
    <w:rsid w:val="00ED7B66"/>
    <w:rsid w:val="00ED7CA2"/>
    <w:rsid w:val="00EE04F9"/>
    <w:rsid w:val="00EE05E0"/>
    <w:rsid w:val="00EE13DA"/>
    <w:rsid w:val="00EE144B"/>
    <w:rsid w:val="00EE1595"/>
    <w:rsid w:val="00EE15BF"/>
    <w:rsid w:val="00EE1E71"/>
    <w:rsid w:val="00EE2087"/>
    <w:rsid w:val="00EE20C2"/>
    <w:rsid w:val="00EE2A9D"/>
    <w:rsid w:val="00EE3384"/>
    <w:rsid w:val="00EE4822"/>
    <w:rsid w:val="00EE499F"/>
    <w:rsid w:val="00EE4DD8"/>
    <w:rsid w:val="00EE56E2"/>
    <w:rsid w:val="00EE5FCD"/>
    <w:rsid w:val="00EE63BF"/>
    <w:rsid w:val="00EE6D45"/>
    <w:rsid w:val="00EE6E89"/>
    <w:rsid w:val="00EF081D"/>
    <w:rsid w:val="00EF0D4B"/>
    <w:rsid w:val="00EF0FE6"/>
    <w:rsid w:val="00EF1130"/>
    <w:rsid w:val="00EF1432"/>
    <w:rsid w:val="00EF1511"/>
    <w:rsid w:val="00EF1D12"/>
    <w:rsid w:val="00EF1F01"/>
    <w:rsid w:val="00EF2C39"/>
    <w:rsid w:val="00EF2C5F"/>
    <w:rsid w:val="00EF36F9"/>
    <w:rsid w:val="00EF3811"/>
    <w:rsid w:val="00EF3AC4"/>
    <w:rsid w:val="00EF3FF9"/>
    <w:rsid w:val="00EF41AF"/>
    <w:rsid w:val="00EF4DB4"/>
    <w:rsid w:val="00EF5234"/>
    <w:rsid w:val="00EF524E"/>
    <w:rsid w:val="00EF5300"/>
    <w:rsid w:val="00EF55E9"/>
    <w:rsid w:val="00EF5B41"/>
    <w:rsid w:val="00EF611C"/>
    <w:rsid w:val="00EF625F"/>
    <w:rsid w:val="00EF62C0"/>
    <w:rsid w:val="00EF6D5A"/>
    <w:rsid w:val="00EF71E6"/>
    <w:rsid w:val="00EF7D8E"/>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0C2E"/>
    <w:rsid w:val="00F11214"/>
    <w:rsid w:val="00F113C9"/>
    <w:rsid w:val="00F11C01"/>
    <w:rsid w:val="00F11D80"/>
    <w:rsid w:val="00F12879"/>
    <w:rsid w:val="00F148E6"/>
    <w:rsid w:val="00F14B08"/>
    <w:rsid w:val="00F14B4B"/>
    <w:rsid w:val="00F14CD1"/>
    <w:rsid w:val="00F14CFC"/>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215"/>
    <w:rsid w:val="00F25302"/>
    <w:rsid w:val="00F254C4"/>
    <w:rsid w:val="00F25641"/>
    <w:rsid w:val="00F256D8"/>
    <w:rsid w:val="00F25824"/>
    <w:rsid w:val="00F25E8C"/>
    <w:rsid w:val="00F26065"/>
    <w:rsid w:val="00F266E3"/>
    <w:rsid w:val="00F2689C"/>
    <w:rsid w:val="00F27E44"/>
    <w:rsid w:val="00F30313"/>
    <w:rsid w:val="00F303BC"/>
    <w:rsid w:val="00F30472"/>
    <w:rsid w:val="00F31052"/>
    <w:rsid w:val="00F317B6"/>
    <w:rsid w:val="00F318A1"/>
    <w:rsid w:val="00F31CF5"/>
    <w:rsid w:val="00F3265C"/>
    <w:rsid w:val="00F32A95"/>
    <w:rsid w:val="00F32C4A"/>
    <w:rsid w:val="00F33262"/>
    <w:rsid w:val="00F34242"/>
    <w:rsid w:val="00F343EE"/>
    <w:rsid w:val="00F353F4"/>
    <w:rsid w:val="00F35494"/>
    <w:rsid w:val="00F35607"/>
    <w:rsid w:val="00F359AB"/>
    <w:rsid w:val="00F35DBA"/>
    <w:rsid w:val="00F3619D"/>
    <w:rsid w:val="00F36DDE"/>
    <w:rsid w:val="00F3701D"/>
    <w:rsid w:val="00F3722A"/>
    <w:rsid w:val="00F37366"/>
    <w:rsid w:val="00F377B6"/>
    <w:rsid w:val="00F37C99"/>
    <w:rsid w:val="00F37FCC"/>
    <w:rsid w:val="00F4089C"/>
    <w:rsid w:val="00F419B8"/>
    <w:rsid w:val="00F41C0F"/>
    <w:rsid w:val="00F42856"/>
    <w:rsid w:val="00F42ED7"/>
    <w:rsid w:val="00F43777"/>
    <w:rsid w:val="00F4482B"/>
    <w:rsid w:val="00F44F02"/>
    <w:rsid w:val="00F45039"/>
    <w:rsid w:val="00F4526B"/>
    <w:rsid w:val="00F45298"/>
    <w:rsid w:val="00F45F64"/>
    <w:rsid w:val="00F462DF"/>
    <w:rsid w:val="00F464D7"/>
    <w:rsid w:val="00F46534"/>
    <w:rsid w:val="00F4662D"/>
    <w:rsid w:val="00F467BA"/>
    <w:rsid w:val="00F4689E"/>
    <w:rsid w:val="00F468AC"/>
    <w:rsid w:val="00F4696F"/>
    <w:rsid w:val="00F46A5F"/>
    <w:rsid w:val="00F47316"/>
    <w:rsid w:val="00F47507"/>
    <w:rsid w:val="00F47A01"/>
    <w:rsid w:val="00F47CEE"/>
    <w:rsid w:val="00F5052D"/>
    <w:rsid w:val="00F51093"/>
    <w:rsid w:val="00F5128A"/>
    <w:rsid w:val="00F51A82"/>
    <w:rsid w:val="00F51B78"/>
    <w:rsid w:val="00F51BDD"/>
    <w:rsid w:val="00F51DDA"/>
    <w:rsid w:val="00F52065"/>
    <w:rsid w:val="00F521CE"/>
    <w:rsid w:val="00F5253E"/>
    <w:rsid w:val="00F5254B"/>
    <w:rsid w:val="00F52BBE"/>
    <w:rsid w:val="00F52CB7"/>
    <w:rsid w:val="00F53A44"/>
    <w:rsid w:val="00F54AF7"/>
    <w:rsid w:val="00F54E5E"/>
    <w:rsid w:val="00F551DB"/>
    <w:rsid w:val="00F55810"/>
    <w:rsid w:val="00F559BE"/>
    <w:rsid w:val="00F56F7E"/>
    <w:rsid w:val="00F56FEF"/>
    <w:rsid w:val="00F57521"/>
    <w:rsid w:val="00F60938"/>
    <w:rsid w:val="00F60C7E"/>
    <w:rsid w:val="00F60E0A"/>
    <w:rsid w:val="00F60F3A"/>
    <w:rsid w:val="00F61606"/>
    <w:rsid w:val="00F616B4"/>
    <w:rsid w:val="00F61918"/>
    <w:rsid w:val="00F62151"/>
    <w:rsid w:val="00F62990"/>
    <w:rsid w:val="00F62CA8"/>
    <w:rsid w:val="00F62F92"/>
    <w:rsid w:val="00F630B4"/>
    <w:rsid w:val="00F635EF"/>
    <w:rsid w:val="00F63BF4"/>
    <w:rsid w:val="00F63C55"/>
    <w:rsid w:val="00F63C60"/>
    <w:rsid w:val="00F6462A"/>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CEC"/>
    <w:rsid w:val="00F75FD5"/>
    <w:rsid w:val="00F75FDA"/>
    <w:rsid w:val="00F7604C"/>
    <w:rsid w:val="00F761F1"/>
    <w:rsid w:val="00F770AA"/>
    <w:rsid w:val="00F773A9"/>
    <w:rsid w:val="00F774D5"/>
    <w:rsid w:val="00F80264"/>
    <w:rsid w:val="00F8056E"/>
    <w:rsid w:val="00F805B7"/>
    <w:rsid w:val="00F80700"/>
    <w:rsid w:val="00F810C1"/>
    <w:rsid w:val="00F81623"/>
    <w:rsid w:val="00F81BA0"/>
    <w:rsid w:val="00F81D25"/>
    <w:rsid w:val="00F8245C"/>
    <w:rsid w:val="00F82928"/>
    <w:rsid w:val="00F829B9"/>
    <w:rsid w:val="00F83045"/>
    <w:rsid w:val="00F832CC"/>
    <w:rsid w:val="00F83615"/>
    <w:rsid w:val="00F83EC7"/>
    <w:rsid w:val="00F8421D"/>
    <w:rsid w:val="00F85329"/>
    <w:rsid w:val="00F85683"/>
    <w:rsid w:val="00F85803"/>
    <w:rsid w:val="00F85841"/>
    <w:rsid w:val="00F86079"/>
    <w:rsid w:val="00F8610A"/>
    <w:rsid w:val="00F87076"/>
    <w:rsid w:val="00F87282"/>
    <w:rsid w:val="00F878CD"/>
    <w:rsid w:val="00F87905"/>
    <w:rsid w:val="00F87A66"/>
    <w:rsid w:val="00F90C1F"/>
    <w:rsid w:val="00F912D9"/>
    <w:rsid w:val="00F91A44"/>
    <w:rsid w:val="00F91BFA"/>
    <w:rsid w:val="00F91F8F"/>
    <w:rsid w:val="00F9217B"/>
    <w:rsid w:val="00F92E5B"/>
    <w:rsid w:val="00F9612A"/>
    <w:rsid w:val="00F97000"/>
    <w:rsid w:val="00F97A34"/>
    <w:rsid w:val="00F97E4A"/>
    <w:rsid w:val="00F97EA1"/>
    <w:rsid w:val="00FA003A"/>
    <w:rsid w:val="00FA05C8"/>
    <w:rsid w:val="00FA0678"/>
    <w:rsid w:val="00FA0DB6"/>
    <w:rsid w:val="00FA23F7"/>
    <w:rsid w:val="00FA27EB"/>
    <w:rsid w:val="00FA2D98"/>
    <w:rsid w:val="00FA35B6"/>
    <w:rsid w:val="00FA3B31"/>
    <w:rsid w:val="00FA3BB7"/>
    <w:rsid w:val="00FA3EBC"/>
    <w:rsid w:val="00FA423C"/>
    <w:rsid w:val="00FA44D0"/>
    <w:rsid w:val="00FA4590"/>
    <w:rsid w:val="00FA55A2"/>
    <w:rsid w:val="00FA6159"/>
    <w:rsid w:val="00FA672F"/>
    <w:rsid w:val="00FA7266"/>
    <w:rsid w:val="00FA775E"/>
    <w:rsid w:val="00FA7792"/>
    <w:rsid w:val="00FA7AA8"/>
    <w:rsid w:val="00FA7F1D"/>
    <w:rsid w:val="00FB011C"/>
    <w:rsid w:val="00FB0D60"/>
    <w:rsid w:val="00FB14AD"/>
    <w:rsid w:val="00FB18FD"/>
    <w:rsid w:val="00FB2BF5"/>
    <w:rsid w:val="00FB2F8E"/>
    <w:rsid w:val="00FB30C3"/>
    <w:rsid w:val="00FB39B0"/>
    <w:rsid w:val="00FB5138"/>
    <w:rsid w:val="00FB547F"/>
    <w:rsid w:val="00FB5A71"/>
    <w:rsid w:val="00FB63F6"/>
    <w:rsid w:val="00FB7004"/>
    <w:rsid w:val="00FB7823"/>
    <w:rsid w:val="00FC04A5"/>
    <w:rsid w:val="00FC05B2"/>
    <w:rsid w:val="00FC08B3"/>
    <w:rsid w:val="00FC09D7"/>
    <w:rsid w:val="00FC0ABE"/>
    <w:rsid w:val="00FC1269"/>
    <w:rsid w:val="00FC183B"/>
    <w:rsid w:val="00FC22D0"/>
    <w:rsid w:val="00FC38D4"/>
    <w:rsid w:val="00FC391E"/>
    <w:rsid w:val="00FC39B3"/>
    <w:rsid w:val="00FC3BB7"/>
    <w:rsid w:val="00FC4345"/>
    <w:rsid w:val="00FC444A"/>
    <w:rsid w:val="00FC453D"/>
    <w:rsid w:val="00FC4852"/>
    <w:rsid w:val="00FC4A89"/>
    <w:rsid w:val="00FC619B"/>
    <w:rsid w:val="00FC665F"/>
    <w:rsid w:val="00FC6C35"/>
    <w:rsid w:val="00FC6D59"/>
    <w:rsid w:val="00FC7561"/>
    <w:rsid w:val="00FC78F5"/>
    <w:rsid w:val="00FC7ACA"/>
    <w:rsid w:val="00FC7AD2"/>
    <w:rsid w:val="00FD0310"/>
    <w:rsid w:val="00FD10B3"/>
    <w:rsid w:val="00FD11C3"/>
    <w:rsid w:val="00FD154E"/>
    <w:rsid w:val="00FD24D7"/>
    <w:rsid w:val="00FD29CE"/>
    <w:rsid w:val="00FD3279"/>
    <w:rsid w:val="00FD3AE2"/>
    <w:rsid w:val="00FD3E41"/>
    <w:rsid w:val="00FD3EFA"/>
    <w:rsid w:val="00FD4E7A"/>
    <w:rsid w:val="00FD54A8"/>
    <w:rsid w:val="00FD5AE4"/>
    <w:rsid w:val="00FD5B9D"/>
    <w:rsid w:val="00FD5F25"/>
    <w:rsid w:val="00FD60BE"/>
    <w:rsid w:val="00FD614F"/>
    <w:rsid w:val="00FD6894"/>
    <w:rsid w:val="00FD6AF0"/>
    <w:rsid w:val="00FD704D"/>
    <w:rsid w:val="00FD74EF"/>
    <w:rsid w:val="00FD79B8"/>
    <w:rsid w:val="00FD79F6"/>
    <w:rsid w:val="00FD7D54"/>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36D"/>
    <w:rsid w:val="00FE570E"/>
    <w:rsid w:val="00FE6870"/>
    <w:rsid w:val="00FE7111"/>
    <w:rsid w:val="00FE713E"/>
    <w:rsid w:val="00FE7877"/>
    <w:rsid w:val="00FE7DD1"/>
    <w:rsid w:val="00FF0B4F"/>
    <w:rsid w:val="00FF0F58"/>
    <w:rsid w:val="00FF183C"/>
    <w:rsid w:val="00FF1A06"/>
    <w:rsid w:val="00FF1AD3"/>
    <w:rsid w:val="00FF1B46"/>
    <w:rsid w:val="00FF1E0D"/>
    <w:rsid w:val="00FF219D"/>
    <w:rsid w:val="00FF2A7B"/>
    <w:rsid w:val="00FF3D2B"/>
    <w:rsid w:val="00FF44F0"/>
    <w:rsid w:val="00FF49B4"/>
    <w:rsid w:val="00FF49F4"/>
    <w:rsid w:val="00FF5C6A"/>
    <w:rsid w:val="00FF651D"/>
    <w:rsid w:val="00FF6843"/>
    <w:rsid w:val="00FF6920"/>
    <w:rsid w:val="00FF6AA1"/>
    <w:rsid w:val="00FF6C25"/>
    <w:rsid w:val="010651D9"/>
    <w:rsid w:val="011F6449"/>
    <w:rsid w:val="01236AFB"/>
    <w:rsid w:val="0132783D"/>
    <w:rsid w:val="013E2686"/>
    <w:rsid w:val="013E4434"/>
    <w:rsid w:val="014D4677"/>
    <w:rsid w:val="01505F15"/>
    <w:rsid w:val="01553334"/>
    <w:rsid w:val="01695955"/>
    <w:rsid w:val="019F7441"/>
    <w:rsid w:val="01B37585"/>
    <w:rsid w:val="01C761D7"/>
    <w:rsid w:val="01D55165"/>
    <w:rsid w:val="01DF6BF8"/>
    <w:rsid w:val="01EC2C57"/>
    <w:rsid w:val="026B2E25"/>
    <w:rsid w:val="02777BFD"/>
    <w:rsid w:val="02824C55"/>
    <w:rsid w:val="02824D4D"/>
    <w:rsid w:val="02954528"/>
    <w:rsid w:val="02DC4B10"/>
    <w:rsid w:val="02DD76CE"/>
    <w:rsid w:val="02F36323"/>
    <w:rsid w:val="02F5619C"/>
    <w:rsid w:val="031A67DB"/>
    <w:rsid w:val="0326446A"/>
    <w:rsid w:val="032D34BA"/>
    <w:rsid w:val="032D5555"/>
    <w:rsid w:val="036634D2"/>
    <w:rsid w:val="036964FC"/>
    <w:rsid w:val="037405E1"/>
    <w:rsid w:val="03795BF7"/>
    <w:rsid w:val="03800D34"/>
    <w:rsid w:val="039842CF"/>
    <w:rsid w:val="039D18E6"/>
    <w:rsid w:val="03A52548"/>
    <w:rsid w:val="03DB1E2E"/>
    <w:rsid w:val="03DC6EBA"/>
    <w:rsid w:val="03DD35E4"/>
    <w:rsid w:val="04076900"/>
    <w:rsid w:val="04106CF5"/>
    <w:rsid w:val="041A5A3B"/>
    <w:rsid w:val="042311BA"/>
    <w:rsid w:val="042711AF"/>
    <w:rsid w:val="042B157A"/>
    <w:rsid w:val="042C4A18"/>
    <w:rsid w:val="048E122E"/>
    <w:rsid w:val="048F763B"/>
    <w:rsid w:val="049F330E"/>
    <w:rsid w:val="04AA775C"/>
    <w:rsid w:val="04AF1889"/>
    <w:rsid w:val="04B213C1"/>
    <w:rsid w:val="04C35575"/>
    <w:rsid w:val="04F66F48"/>
    <w:rsid w:val="0521388E"/>
    <w:rsid w:val="05251E14"/>
    <w:rsid w:val="052D6C99"/>
    <w:rsid w:val="054214E7"/>
    <w:rsid w:val="05453FE3"/>
    <w:rsid w:val="054933A7"/>
    <w:rsid w:val="059E1945"/>
    <w:rsid w:val="05A16594"/>
    <w:rsid w:val="05A7762D"/>
    <w:rsid w:val="05B42F17"/>
    <w:rsid w:val="05DE7298"/>
    <w:rsid w:val="05EE467B"/>
    <w:rsid w:val="060E5941"/>
    <w:rsid w:val="06110FAF"/>
    <w:rsid w:val="06135E8F"/>
    <w:rsid w:val="0619721E"/>
    <w:rsid w:val="063858F6"/>
    <w:rsid w:val="063876A4"/>
    <w:rsid w:val="06493CA7"/>
    <w:rsid w:val="064F4EB3"/>
    <w:rsid w:val="065A6178"/>
    <w:rsid w:val="065B7836"/>
    <w:rsid w:val="066F1CF3"/>
    <w:rsid w:val="06930BB8"/>
    <w:rsid w:val="06E4782C"/>
    <w:rsid w:val="06F757B1"/>
    <w:rsid w:val="071F5941"/>
    <w:rsid w:val="07230354"/>
    <w:rsid w:val="0724462F"/>
    <w:rsid w:val="07245D42"/>
    <w:rsid w:val="07264C62"/>
    <w:rsid w:val="075C5614"/>
    <w:rsid w:val="075E313A"/>
    <w:rsid w:val="077704E7"/>
    <w:rsid w:val="0779354C"/>
    <w:rsid w:val="07D77390"/>
    <w:rsid w:val="07EA2C20"/>
    <w:rsid w:val="07FE4C51"/>
    <w:rsid w:val="08061376"/>
    <w:rsid w:val="082D7A30"/>
    <w:rsid w:val="083245C7"/>
    <w:rsid w:val="0834015A"/>
    <w:rsid w:val="08452D77"/>
    <w:rsid w:val="084A1910"/>
    <w:rsid w:val="086401F8"/>
    <w:rsid w:val="0865499C"/>
    <w:rsid w:val="08751CAA"/>
    <w:rsid w:val="087E4C40"/>
    <w:rsid w:val="087F5A5E"/>
    <w:rsid w:val="08940DDD"/>
    <w:rsid w:val="08941AA5"/>
    <w:rsid w:val="08AE00F1"/>
    <w:rsid w:val="08D66AD6"/>
    <w:rsid w:val="08DA33A3"/>
    <w:rsid w:val="08E80F13"/>
    <w:rsid w:val="08EC59DD"/>
    <w:rsid w:val="09016E94"/>
    <w:rsid w:val="090E0B90"/>
    <w:rsid w:val="091066B6"/>
    <w:rsid w:val="091B5CF8"/>
    <w:rsid w:val="09335624"/>
    <w:rsid w:val="0944690F"/>
    <w:rsid w:val="09464DFA"/>
    <w:rsid w:val="094E08F3"/>
    <w:rsid w:val="09535675"/>
    <w:rsid w:val="095F057D"/>
    <w:rsid w:val="09642282"/>
    <w:rsid w:val="09733572"/>
    <w:rsid w:val="09772C16"/>
    <w:rsid w:val="098353B5"/>
    <w:rsid w:val="09A92330"/>
    <w:rsid w:val="09B06B87"/>
    <w:rsid w:val="09C13146"/>
    <w:rsid w:val="09DE67B4"/>
    <w:rsid w:val="09E04166"/>
    <w:rsid w:val="09EB2C7F"/>
    <w:rsid w:val="09F00295"/>
    <w:rsid w:val="0A1026E6"/>
    <w:rsid w:val="0A1C0718"/>
    <w:rsid w:val="0A3E7710"/>
    <w:rsid w:val="0A5B7E63"/>
    <w:rsid w:val="0A6C2CA6"/>
    <w:rsid w:val="0A7315F2"/>
    <w:rsid w:val="0A753B5A"/>
    <w:rsid w:val="0A825391"/>
    <w:rsid w:val="0A83280D"/>
    <w:rsid w:val="0A982E07"/>
    <w:rsid w:val="0AA374A5"/>
    <w:rsid w:val="0AA675AE"/>
    <w:rsid w:val="0AAB7649"/>
    <w:rsid w:val="0ABC5606"/>
    <w:rsid w:val="0AC84F38"/>
    <w:rsid w:val="0B1A7CC0"/>
    <w:rsid w:val="0B30404E"/>
    <w:rsid w:val="0B4C6C14"/>
    <w:rsid w:val="0B631A88"/>
    <w:rsid w:val="0B683D45"/>
    <w:rsid w:val="0B7F3F11"/>
    <w:rsid w:val="0B884417"/>
    <w:rsid w:val="0BA7593B"/>
    <w:rsid w:val="0BD75BB1"/>
    <w:rsid w:val="0BF6188C"/>
    <w:rsid w:val="0BF73C91"/>
    <w:rsid w:val="0C0A3890"/>
    <w:rsid w:val="0C170175"/>
    <w:rsid w:val="0C1F4E62"/>
    <w:rsid w:val="0C3356E7"/>
    <w:rsid w:val="0C3F3B0B"/>
    <w:rsid w:val="0C433FAA"/>
    <w:rsid w:val="0C571A41"/>
    <w:rsid w:val="0C5C1171"/>
    <w:rsid w:val="0C5E1CBC"/>
    <w:rsid w:val="0C615B50"/>
    <w:rsid w:val="0C7E602C"/>
    <w:rsid w:val="0C8445DA"/>
    <w:rsid w:val="0C87121B"/>
    <w:rsid w:val="0CC007F7"/>
    <w:rsid w:val="0CC1672A"/>
    <w:rsid w:val="0CC71781"/>
    <w:rsid w:val="0CCE2B10"/>
    <w:rsid w:val="0CDA7707"/>
    <w:rsid w:val="0CE9794A"/>
    <w:rsid w:val="0CF83E33"/>
    <w:rsid w:val="0CFE707A"/>
    <w:rsid w:val="0D063BDA"/>
    <w:rsid w:val="0D08375F"/>
    <w:rsid w:val="0D184CFB"/>
    <w:rsid w:val="0D4A7419"/>
    <w:rsid w:val="0D5079C9"/>
    <w:rsid w:val="0D827401"/>
    <w:rsid w:val="0D84094E"/>
    <w:rsid w:val="0D8A00E9"/>
    <w:rsid w:val="0D8D589E"/>
    <w:rsid w:val="0DA01C73"/>
    <w:rsid w:val="0DD63300"/>
    <w:rsid w:val="0DE76D11"/>
    <w:rsid w:val="0DF50604"/>
    <w:rsid w:val="0DF702FE"/>
    <w:rsid w:val="0DF91E0E"/>
    <w:rsid w:val="0E060E51"/>
    <w:rsid w:val="0E0B7911"/>
    <w:rsid w:val="0E2D7D0A"/>
    <w:rsid w:val="0E41110E"/>
    <w:rsid w:val="0E5434E9"/>
    <w:rsid w:val="0E5604B2"/>
    <w:rsid w:val="0E6D5D79"/>
    <w:rsid w:val="0E9D0089"/>
    <w:rsid w:val="0EB803EE"/>
    <w:rsid w:val="0EC3241C"/>
    <w:rsid w:val="0ECD1040"/>
    <w:rsid w:val="0EF94D4B"/>
    <w:rsid w:val="0F1B0FCF"/>
    <w:rsid w:val="0F4958DC"/>
    <w:rsid w:val="0F515DF7"/>
    <w:rsid w:val="0F596BA8"/>
    <w:rsid w:val="0F6248D2"/>
    <w:rsid w:val="0F693536"/>
    <w:rsid w:val="0F7B0511"/>
    <w:rsid w:val="0F7B76D9"/>
    <w:rsid w:val="0F816ACD"/>
    <w:rsid w:val="0F954689"/>
    <w:rsid w:val="0F9832DB"/>
    <w:rsid w:val="0F9F2542"/>
    <w:rsid w:val="0FAC2EB1"/>
    <w:rsid w:val="0FBD6E6C"/>
    <w:rsid w:val="0FBF3FD2"/>
    <w:rsid w:val="0FBF7FF3"/>
    <w:rsid w:val="0FE70717"/>
    <w:rsid w:val="0FEE08D1"/>
    <w:rsid w:val="10565BE7"/>
    <w:rsid w:val="10646583"/>
    <w:rsid w:val="107D4B15"/>
    <w:rsid w:val="108A3C80"/>
    <w:rsid w:val="10AF3DB8"/>
    <w:rsid w:val="10C26171"/>
    <w:rsid w:val="10D17073"/>
    <w:rsid w:val="10DE00CD"/>
    <w:rsid w:val="10EC7ECE"/>
    <w:rsid w:val="10F33360"/>
    <w:rsid w:val="10FC16EA"/>
    <w:rsid w:val="110E66BB"/>
    <w:rsid w:val="110F1D40"/>
    <w:rsid w:val="1123275F"/>
    <w:rsid w:val="11266F33"/>
    <w:rsid w:val="11335637"/>
    <w:rsid w:val="11382C4E"/>
    <w:rsid w:val="11705594"/>
    <w:rsid w:val="118963A1"/>
    <w:rsid w:val="11BB562D"/>
    <w:rsid w:val="11C24BBF"/>
    <w:rsid w:val="11C6522A"/>
    <w:rsid w:val="11E104CC"/>
    <w:rsid w:val="11E20309"/>
    <w:rsid w:val="120668A8"/>
    <w:rsid w:val="12255233"/>
    <w:rsid w:val="122F155B"/>
    <w:rsid w:val="12386C7D"/>
    <w:rsid w:val="123A0C48"/>
    <w:rsid w:val="12530213"/>
    <w:rsid w:val="127723A9"/>
    <w:rsid w:val="12862074"/>
    <w:rsid w:val="12883966"/>
    <w:rsid w:val="12896AEC"/>
    <w:rsid w:val="129E45B4"/>
    <w:rsid w:val="12A33B0D"/>
    <w:rsid w:val="12A4737F"/>
    <w:rsid w:val="12A74F72"/>
    <w:rsid w:val="12B17FB9"/>
    <w:rsid w:val="12D81596"/>
    <w:rsid w:val="12E82452"/>
    <w:rsid w:val="12F62CD2"/>
    <w:rsid w:val="13072A44"/>
    <w:rsid w:val="130D010A"/>
    <w:rsid w:val="1323348A"/>
    <w:rsid w:val="135F4BE2"/>
    <w:rsid w:val="13612EE0"/>
    <w:rsid w:val="137D2B9A"/>
    <w:rsid w:val="1380268A"/>
    <w:rsid w:val="138F28CD"/>
    <w:rsid w:val="139B1A0A"/>
    <w:rsid w:val="139D25C7"/>
    <w:rsid w:val="13AE17A5"/>
    <w:rsid w:val="13BF3CE4"/>
    <w:rsid w:val="13D03611"/>
    <w:rsid w:val="13D92723"/>
    <w:rsid w:val="13FF5CA5"/>
    <w:rsid w:val="141008D8"/>
    <w:rsid w:val="14125FE6"/>
    <w:rsid w:val="14172FEE"/>
    <w:rsid w:val="14313549"/>
    <w:rsid w:val="1444190A"/>
    <w:rsid w:val="146D271E"/>
    <w:rsid w:val="146E6986"/>
    <w:rsid w:val="146F2E2A"/>
    <w:rsid w:val="148B2441"/>
    <w:rsid w:val="14982588"/>
    <w:rsid w:val="149A5AD9"/>
    <w:rsid w:val="14A7619D"/>
    <w:rsid w:val="14F66BCA"/>
    <w:rsid w:val="14FC21E4"/>
    <w:rsid w:val="150536C3"/>
    <w:rsid w:val="150C1963"/>
    <w:rsid w:val="151447A0"/>
    <w:rsid w:val="151C4634"/>
    <w:rsid w:val="154A6454"/>
    <w:rsid w:val="156A35F2"/>
    <w:rsid w:val="15762120"/>
    <w:rsid w:val="15B80845"/>
    <w:rsid w:val="15E52C78"/>
    <w:rsid w:val="16163B8D"/>
    <w:rsid w:val="1630359F"/>
    <w:rsid w:val="16513DF6"/>
    <w:rsid w:val="16A8729C"/>
    <w:rsid w:val="16B33777"/>
    <w:rsid w:val="16B54D41"/>
    <w:rsid w:val="16BC70A7"/>
    <w:rsid w:val="16C6339E"/>
    <w:rsid w:val="16F2564D"/>
    <w:rsid w:val="172F2D79"/>
    <w:rsid w:val="173E0892"/>
    <w:rsid w:val="174D31CB"/>
    <w:rsid w:val="175400B6"/>
    <w:rsid w:val="17557BEF"/>
    <w:rsid w:val="17A01BA4"/>
    <w:rsid w:val="17AF79E2"/>
    <w:rsid w:val="17B2302E"/>
    <w:rsid w:val="17D349C1"/>
    <w:rsid w:val="18023FB5"/>
    <w:rsid w:val="181F6915"/>
    <w:rsid w:val="1830729E"/>
    <w:rsid w:val="18404C72"/>
    <w:rsid w:val="1870062C"/>
    <w:rsid w:val="18817102"/>
    <w:rsid w:val="18822A00"/>
    <w:rsid w:val="18830A15"/>
    <w:rsid w:val="18852B28"/>
    <w:rsid w:val="188B5321"/>
    <w:rsid w:val="188D1DDB"/>
    <w:rsid w:val="18B90630"/>
    <w:rsid w:val="190478B9"/>
    <w:rsid w:val="19215EC6"/>
    <w:rsid w:val="192D6E10"/>
    <w:rsid w:val="19902620"/>
    <w:rsid w:val="19932372"/>
    <w:rsid w:val="19A20DD5"/>
    <w:rsid w:val="19AA0461"/>
    <w:rsid w:val="19AE03F1"/>
    <w:rsid w:val="19B04509"/>
    <w:rsid w:val="19DE650B"/>
    <w:rsid w:val="19E020D4"/>
    <w:rsid w:val="1A071A03"/>
    <w:rsid w:val="1A1A55E6"/>
    <w:rsid w:val="1A1F16AE"/>
    <w:rsid w:val="1A292BC4"/>
    <w:rsid w:val="1A3B5C77"/>
    <w:rsid w:val="1A8C5DB8"/>
    <w:rsid w:val="1A984BAD"/>
    <w:rsid w:val="1AB8220E"/>
    <w:rsid w:val="1AE4166C"/>
    <w:rsid w:val="1AF06CFB"/>
    <w:rsid w:val="1AF11B8D"/>
    <w:rsid w:val="1B0911B7"/>
    <w:rsid w:val="1B11359C"/>
    <w:rsid w:val="1B2A271F"/>
    <w:rsid w:val="1B446693"/>
    <w:rsid w:val="1B530544"/>
    <w:rsid w:val="1B5A7C65"/>
    <w:rsid w:val="1B713184"/>
    <w:rsid w:val="1B943177"/>
    <w:rsid w:val="1B974A15"/>
    <w:rsid w:val="1BA209CF"/>
    <w:rsid w:val="1BB4777D"/>
    <w:rsid w:val="1BBD7D7A"/>
    <w:rsid w:val="1BCD0437"/>
    <w:rsid w:val="1BD6235B"/>
    <w:rsid w:val="1BD75AB8"/>
    <w:rsid w:val="1BE10978"/>
    <w:rsid w:val="1BE33060"/>
    <w:rsid w:val="1BEF4851"/>
    <w:rsid w:val="1C0459C2"/>
    <w:rsid w:val="1C1B3B4A"/>
    <w:rsid w:val="1C200EAE"/>
    <w:rsid w:val="1C402125"/>
    <w:rsid w:val="1C5823F6"/>
    <w:rsid w:val="1C5E5C40"/>
    <w:rsid w:val="1C6A7557"/>
    <w:rsid w:val="1C766D20"/>
    <w:rsid w:val="1C88086E"/>
    <w:rsid w:val="1CAA5D0B"/>
    <w:rsid w:val="1CF13BAC"/>
    <w:rsid w:val="1D266CE1"/>
    <w:rsid w:val="1D322C47"/>
    <w:rsid w:val="1D326B6C"/>
    <w:rsid w:val="1D3963AF"/>
    <w:rsid w:val="1D4D0C4F"/>
    <w:rsid w:val="1D6A673C"/>
    <w:rsid w:val="1D712888"/>
    <w:rsid w:val="1D81597C"/>
    <w:rsid w:val="1D8C4C0B"/>
    <w:rsid w:val="1D903E12"/>
    <w:rsid w:val="1D9247AE"/>
    <w:rsid w:val="1DB567EC"/>
    <w:rsid w:val="1DBC69B5"/>
    <w:rsid w:val="1DCA2399"/>
    <w:rsid w:val="1DD65CC8"/>
    <w:rsid w:val="1DF51A98"/>
    <w:rsid w:val="1E031CD3"/>
    <w:rsid w:val="1E052EFE"/>
    <w:rsid w:val="1E262080"/>
    <w:rsid w:val="1E3D060F"/>
    <w:rsid w:val="1E3F7D2E"/>
    <w:rsid w:val="1E4134E4"/>
    <w:rsid w:val="1E5062B3"/>
    <w:rsid w:val="1E523514"/>
    <w:rsid w:val="1E650DFA"/>
    <w:rsid w:val="1E714A66"/>
    <w:rsid w:val="1E802593"/>
    <w:rsid w:val="1E9E60BA"/>
    <w:rsid w:val="1EA703CC"/>
    <w:rsid w:val="1EB7330C"/>
    <w:rsid w:val="1EC71AB5"/>
    <w:rsid w:val="1F0A0FF3"/>
    <w:rsid w:val="1F3A34CF"/>
    <w:rsid w:val="1F5771FF"/>
    <w:rsid w:val="1F90221B"/>
    <w:rsid w:val="1FA616CA"/>
    <w:rsid w:val="1FB042F7"/>
    <w:rsid w:val="1FE868A9"/>
    <w:rsid w:val="1FFC12EA"/>
    <w:rsid w:val="2001065C"/>
    <w:rsid w:val="20034907"/>
    <w:rsid w:val="20173E4B"/>
    <w:rsid w:val="201C198C"/>
    <w:rsid w:val="202820DF"/>
    <w:rsid w:val="204E48BC"/>
    <w:rsid w:val="20692E24"/>
    <w:rsid w:val="207F1A00"/>
    <w:rsid w:val="208921B3"/>
    <w:rsid w:val="209650B2"/>
    <w:rsid w:val="20973DEB"/>
    <w:rsid w:val="20B26522"/>
    <w:rsid w:val="20B44310"/>
    <w:rsid w:val="20CF46BB"/>
    <w:rsid w:val="20E3772A"/>
    <w:rsid w:val="20F4271B"/>
    <w:rsid w:val="211116EB"/>
    <w:rsid w:val="21117017"/>
    <w:rsid w:val="21154E60"/>
    <w:rsid w:val="21254871"/>
    <w:rsid w:val="21364C7D"/>
    <w:rsid w:val="21505D92"/>
    <w:rsid w:val="215B0293"/>
    <w:rsid w:val="216133FC"/>
    <w:rsid w:val="21C978F2"/>
    <w:rsid w:val="21D56769"/>
    <w:rsid w:val="21DE453A"/>
    <w:rsid w:val="21E52EF3"/>
    <w:rsid w:val="21ED35E0"/>
    <w:rsid w:val="21F4671D"/>
    <w:rsid w:val="21FB5D7B"/>
    <w:rsid w:val="220B1C3D"/>
    <w:rsid w:val="220E5826"/>
    <w:rsid w:val="221D1D20"/>
    <w:rsid w:val="22317971"/>
    <w:rsid w:val="22334A87"/>
    <w:rsid w:val="224A458F"/>
    <w:rsid w:val="22571F8F"/>
    <w:rsid w:val="22794E74"/>
    <w:rsid w:val="228B08AF"/>
    <w:rsid w:val="22B47035"/>
    <w:rsid w:val="22BE6801"/>
    <w:rsid w:val="22E03145"/>
    <w:rsid w:val="23030CDE"/>
    <w:rsid w:val="23177B5C"/>
    <w:rsid w:val="23201794"/>
    <w:rsid w:val="232748D0"/>
    <w:rsid w:val="233500BF"/>
    <w:rsid w:val="23377FF7"/>
    <w:rsid w:val="23580F2E"/>
    <w:rsid w:val="236B425F"/>
    <w:rsid w:val="23836192"/>
    <w:rsid w:val="23901F29"/>
    <w:rsid w:val="239C0061"/>
    <w:rsid w:val="23B908A4"/>
    <w:rsid w:val="23D72F9E"/>
    <w:rsid w:val="23E95BEF"/>
    <w:rsid w:val="23F83815"/>
    <w:rsid w:val="23FD0064"/>
    <w:rsid w:val="24132A7F"/>
    <w:rsid w:val="241D002B"/>
    <w:rsid w:val="242157C3"/>
    <w:rsid w:val="245375B0"/>
    <w:rsid w:val="24642C0A"/>
    <w:rsid w:val="247E49C4"/>
    <w:rsid w:val="24874433"/>
    <w:rsid w:val="248D10AB"/>
    <w:rsid w:val="24B22173"/>
    <w:rsid w:val="24B30B11"/>
    <w:rsid w:val="24B95AD9"/>
    <w:rsid w:val="24BE24DA"/>
    <w:rsid w:val="24CF5825"/>
    <w:rsid w:val="24D663E6"/>
    <w:rsid w:val="24D77F2B"/>
    <w:rsid w:val="25113A8A"/>
    <w:rsid w:val="25190D2F"/>
    <w:rsid w:val="25535E50"/>
    <w:rsid w:val="2560231B"/>
    <w:rsid w:val="25641E0C"/>
    <w:rsid w:val="258B00E2"/>
    <w:rsid w:val="25A917A6"/>
    <w:rsid w:val="25B57709"/>
    <w:rsid w:val="25BE27CC"/>
    <w:rsid w:val="25C405EA"/>
    <w:rsid w:val="25D7082F"/>
    <w:rsid w:val="25F74A5C"/>
    <w:rsid w:val="2628662C"/>
    <w:rsid w:val="262D45DE"/>
    <w:rsid w:val="2632283B"/>
    <w:rsid w:val="263F63D5"/>
    <w:rsid w:val="2650413E"/>
    <w:rsid w:val="26A53EF9"/>
    <w:rsid w:val="26A81CA9"/>
    <w:rsid w:val="26A94201"/>
    <w:rsid w:val="26AC274F"/>
    <w:rsid w:val="26B807B0"/>
    <w:rsid w:val="26C1503C"/>
    <w:rsid w:val="26C97003"/>
    <w:rsid w:val="27044A29"/>
    <w:rsid w:val="2705317A"/>
    <w:rsid w:val="271D34C8"/>
    <w:rsid w:val="275F6D2E"/>
    <w:rsid w:val="276142BF"/>
    <w:rsid w:val="27783712"/>
    <w:rsid w:val="278422F1"/>
    <w:rsid w:val="27907362"/>
    <w:rsid w:val="27913E4E"/>
    <w:rsid w:val="27A058A9"/>
    <w:rsid w:val="27DA787E"/>
    <w:rsid w:val="28011B94"/>
    <w:rsid w:val="280671AA"/>
    <w:rsid w:val="28173165"/>
    <w:rsid w:val="2826784C"/>
    <w:rsid w:val="282A4DA0"/>
    <w:rsid w:val="28333E1D"/>
    <w:rsid w:val="28454BD6"/>
    <w:rsid w:val="28455253"/>
    <w:rsid w:val="28551971"/>
    <w:rsid w:val="285B1C53"/>
    <w:rsid w:val="28893937"/>
    <w:rsid w:val="289B3D96"/>
    <w:rsid w:val="289F7086"/>
    <w:rsid w:val="28C32028"/>
    <w:rsid w:val="28CC490F"/>
    <w:rsid w:val="28D41056"/>
    <w:rsid w:val="28DE40AA"/>
    <w:rsid w:val="28F65471"/>
    <w:rsid w:val="29050B45"/>
    <w:rsid w:val="29097BDD"/>
    <w:rsid w:val="29345E77"/>
    <w:rsid w:val="29451F54"/>
    <w:rsid w:val="294C65AD"/>
    <w:rsid w:val="295977AD"/>
    <w:rsid w:val="29606D8E"/>
    <w:rsid w:val="2964062C"/>
    <w:rsid w:val="29657F00"/>
    <w:rsid w:val="29806583"/>
    <w:rsid w:val="298A5BB9"/>
    <w:rsid w:val="298B3C4C"/>
    <w:rsid w:val="29F26D24"/>
    <w:rsid w:val="29FD3F79"/>
    <w:rsid w:val="2A15033F"/>
    <w:rsid w:val="2A1662C1"/>
    <w:rsid w:val="2A1C7367"/>
    <w:rsid w:val="2A2815FA"/>
    <w:rsid w:val="2A353D77"/>
    <w:rsid w:val="2A6D6092"/>
    <w:rsid w:val="2A7D76B4"/>
    <w:rsid w:val="2A832D34"/>
    <w:rsid w:val="2A905451"/>
    <w:rsid w:val="2A922F77"/>
    <w:rsid w:val="2AF7727E"/>
    <w:rsid w:val="2B05199B"/>
    <w:rsid w:val="2B0E4E0A"/>
    <w:rsid w:val="2B154E7E"/>
    <w:rsid w:val="2B2C33CC"/>
    <w:rsid w:val="2B437463"/>
    <w:rsid w:val="2B54647E"/>
    <w:rsid w:val="2B732DA8"/>
    <w:rsid w:val="2B746B21"/>
    <w:rsid w:val="2B7807EE"/>
    <w:rsid w:val="2B9D1BD3"/>
    <w:rsid w:val="2BAE3DE1"/>
    <w:rsid w:val="2BAF7B59"/>
    <w:rsid w:val="2BBF00EC"/>
    <w:rsid w:val="2BC37CFD"/>
    <w:rsid w:val="2BD355F5"/>
    <w:rsid w:val="2BD42700"/>
    <w:rsid w:val="2BD5237F"/>
    <w:rsid w:val="2BDE20BE"/>
    <w:rsid w:val="2BE536CE"/>
    <w:rsid w:val="2BE758D9"/>
    <w:rsid w:val="2C057779"/>
    <w:rsid w:val="2C09049E"/>
    <w:rsid w:val="2C0A653C"/>
    <w:rsid w:val="2C153E60"/>
    <w:rsid w:val="2C191F85"/>
    <w:rsid w:val="2C377159"/>
    <w:rsid w:val="2CA00170"/>
    <w:rsid w:val="2CB4468F"/>
    <w:rsid w:val="2CD21D51"/>
    <w:rsid w:val="2CE82D6F"/>
    <w:rsid w:val="2D19172E"/>
    <w:rsid w:val="2D2500D2"/>
    <w:rsid w:val="2D2C0080"/>
    <w:rsid w:val="2D343236"/>
    <w:rsid w:val="2D346567"/>
    <w:rsid w:val="2D3B78F6"/>
    <w:rsid w:val="2D523D8D"/>
    <w:rsid w:val="2D947603"/>
    <w:rsid w:val="2DCA2A28"/>
    <w:rsid w:val="2DD15014"/>
    <w:rsid w:val="2DD83397"/>
    <w:rsid w:val="2DEE76CE"/>
    <w:rsid w:val="2DF72DE4"/>
    <w:rsid w:val="2E0220AF"/>
    <w:rsid w:val="2E4B082A"/>
    <w:rsid w:val="2E4E3659"/>
    <w:rsid w:val="2E5D4E86"/>
    <w:rsid w:val="2E5D790B"/>
    <w:rsid w:val="2E9A3C18"/>
    <w:rsid w:val="2EB77450"/>
    <w:rsid w:val="2EBB0FEE"/>
    <w:rsid w:val="2EC63002"/>
    <w:rsid w:val="2EE10459"/>
    <w:rsid w:val="2F0A6B38"/>
    <w:rsid w:val="2F3E6A9F"/>
    <w:rsid w:val="2F813E65"/>
    <w:rsid w:val="2F927575"/>
    <w:rsid w:val="2F9317E4"/>
    <w:rsid w:val="2F946CCB"/>
    <w:rsid w:val="2F961EA5"/>
    <w:rsid w:val="2FA5425B"/>
    <w:rsid w:val="2FB3142C"/>
    <w:rsid w:val="2FC268C9"/>
    <w:rsid w:val="2FD25781"/>
    <w:rsid w:val="2FF56CFE"/>
    <w:rsid w:val="2FFD7934"/>
    <w:rsid w:val="30161F54"/>
    <w:rsid w:val="30246A80"/>
    <w:rsid w:val="30536D05"/>
    <w:rsid w:val="30733ACD"/>
    <w:rsid w:val="307A0735"/>
    <w:rsid w:val="308C2216"/>
    <w:rsid w:val="308C3862"/>
    <w:rsid w:val="308D6D40"/>
    <w:rsid w:val="309379D8"/>
    <w:rsid w:val="30A270F7"/>
    <w:rsid w:val="30AF64B9"/>
    <w:rsid w:val="30B11C7D"/>
    <w:rsid w:val="30B64205"/>
    <w:rsid w:val="30DF1478"/>
    <w:rsid w:val="30E81B43"/>
    <w:rsid w:val="30EC586F"/>
    <w:rsid w:val="31085D41"/>
    <w:rsid w:val="313703D4"/>
    <w:rsid w:val="317A392D"/>
    <w:rsid w:val="318850D4"/>
    <w:rsid w:val="318D2823"/>
    <w:rsid w:val="319C6071"/>
    <w:rsid w:val="319D5FF9"/>
    <w:rsid w:val="31AC537E"/>
    <w:rsid w:val="31AD68E8"/>
    <w:rsid w:val="31DB75CF"/>
    <w:rsid w:val="31E3679B"/>
    <w:rsid w:val="31E732FD"/>
    <w:rsid w:val="31F167D5"/>
    <w:rsid w:val="32036508"/>
    <w:rsid w:val="3227328F"/>
    <w:rsid w:val="323963CE"/>
    <w:rsid w:val="32517576"/>
    <w:rsid w:val="32A93554"/>
    <w:rsid w:val="32BE5C2C"/>
    <w:rsid w:val="32BF0681"/>
    <w:rsid w:val="32D14858"/>
    <w:rsid w:val="32F95B01"/>
    <w:rsid w:val="32FB6478"/>
    <w:rsid w:val="330D3AE3"/>
    <w:rsid w:val="33263B3F"/>
    <w:rsid w:val="332E3A59"/>
    <w:rsid w:val="332E741A"/>
    <w:rsid w:val="3355548A"/>
    <w:rsid w:val="336254B1"/>
    <w:rsid w:val="336963EB"/>
    <w:rsid w:val="33816EEB"/>
    <w:rsid w:val="33EB55CD"/>
    <w:rsid w:val="33EB5FF3"/>
    <w:rsid w:val="33EC4C02"/>
    <w:rsid w:val="340071A3"/>
    <w:rsid w:val="340D2360"/>
    <w:rsid w:val="3410665D"/>
    <w:rsid w:val="34211214"/>
    <w:rsid w:val="342C1DFE"/>
    <w:rsid w:val="342E63AB"/>
    <w:rsid w:val="343B01DB"/>
    <w:rsid w:val="34806536"/>
    <w:rsid w:val="34950E68"/>
    <w:rsid w:val="34986E94"/>
    <w:rsid w:val="34A75871"/>
    <w:rsid w:val="34A96D83"/>
    <w:rsid w:val="34AF62C9"/>
    <w:rsid w:val="34CB4388"/>
    <w:rsid w:val="34F62354"/>
    <w:rsid w:val="34FA6E12"/>
    <w:rsid w:val="3509652C"/>
    <w:rsid w:val="352769B2"/>
    <w:rsid w:val="35577297"/>
    <w:rsid w:val="357E0CC8"/>
    <w:rsid w:val="35885EFD"/>
    <w:rsid w:val="358D5588"/>
    <w:rsid w:val="359978AF"/>
    <w:rsid w:val="35FC1BEC"/>
    <w:rsid w:val="35FD055A"/>
    <w:rsid w:val="363A3B40"/>
    <w:rsid w:val="36453593"/>
    <w:rsid w:val="365302AE"/>
    <w:rsid w:val="36607A0A"/>
    <w:rsid w:val="366E227C"/>
    <w:rsid w:val="366F2E0D"/>
    <w:rsid w:val="367B6A5C"/>
    <w:rsid w:val="36851EA9"/>
    <w:rsid w:val="36904BD7"/>
    <w:rsid w:val="36A1780F"/>
    <w:rsid w:val="36A74ADA"/>
    <w:rsid w:val="36AD60D5"/>
    <w:rsid w:val="36B224F9"/>
    <w:rsid w:val="36EC0CC9"/>
    <w:rsid w:val="36F34D9D"/>
    <w:rsid w:val="3710594F"/>
    <w:rsid w:val="373D7404"/>
    <w:rsid w:val="373F410B"/>
    <w:rsid w:val="37490E61"/>
    <w:rsid w:val="375810A4"/>
    <w:rsid w:val="37895702"/>
    <w:rsid w:val="37A4253C"/>
    <w:rsid w:val="37CB366D"/>
    <w:rsid w:val="37D20E57"/>
    <w:rsid w:val="37D526F5"/>
    <w:rsid w:val="37DF3574"/>
    <w:rsid w:val="37EE7094"/>
    <w:rsid w:val="380D6333"/>
    <w:rsid w:val="38144126"/>
    <w:rsid w:val="381F1BC2"/>
    <w:rsid w:val="38296C89"/>
    <w:rsid w:val="383002EB"/>
    <w:rsid w:val="38586797"/>
    <w:rsid w:val="38BC0149"/>
    <w:rsid w:val="38CF35E8"/>
    <w:rsid w:val="38D87D1C"/>
    <w:rsid w:val="38DD7AB3"/>
    <w:rsid w:val="39041E66"/>
    <w:rsid w:val="39072D82"/>
    <w:rsid w:val="39636459"/>
    <w:rsid w:val="396B7F6C"/>
    <w:rsid w:val="39B417A9"/>
    <w:rsid w:val="39BD07F0"/>
    <w:rsid w:val="39CB0253"/>
    <w:rsid w:val="39F2758E"/>
    <w:rsid w:val="39F94DC1"/>
    <w:rsid w:val="39F96B6F"/>
    <w:rsid w:val="39FC5695"/>
    <w:rsid w:val="3A006D8E"/>
    <w:rsid w:val="3A2B0CF2"/>
    <w:rsid w:val="3A3651E5"/>
    <w:rsid w:val="3A6B7341"/>
    <w:rsid w:val="3A742699"/>
    <w:rsid w:val="3A744481"/>
    <w:rsid w:val="3A804B9A"/>
    <w:rsid w:val="3A8C7BEF"/>
    <w:rsid w:val="3A906246"/>
    <w:rsid w:val="3A9814D2"/>
    <w:rsid w:val="3A9B19D4"/>
    <w:rsid w:val="3AC058DE"/>
    <w:rsid w:val="3B2349B7"/>
    <w:rsid w:val="3B345984"/>
    <w:rsid w:val="3B616CFF"/>
    <w:rsid w:val="3B6259F6"/>
    <w:rsid w:val="3B8E7E80"/>
    <w:rsid w:val="3B976654"/>
    <w:rsid w:val="3BC01EFC"/>
    <w:rsid w:val="3BC739C8"/>
    <w:rsid w:val="3BCA786A"/>
    <w:rsid w:val="3BD31E2F"/>
    <w:rsid w:val="3BE0137A"/>
    <w:rsid w:val="3BF15831"/>
    <w:rsid w:val="3BFA6BCE"/>
    <w:rsid w:val="3C105946"/>
    <w:rsid w:val="3C471448"/>
    <w:rsid w:val="3C5F759A"/>
    <w:rsid w:val="3C6C525A"/>
    <w:rsid w:val="3C985F5B"/>
    <w:rsid w:val="3CCE23CB"/>
    <w:rsid w:val="3CD17D17"/>
    <w:rsid w:val="3D251AA9"/>
    <w:rsid w:val="3D2E4D81"/>
    <w:rsid w:val="3D3C7F39"/>
    <w:rsid w:val="3D440F09"/>
    <w:rsid w:val="3D4504A0"/>
    <w:rsid w:val="3D81055D"/>
    <w:rsid w:val="3D8734BB"/>
    <w:rsid w:val="3D8E75CE"/>
    <w:rsid w:val="3D9A11D4"/>
    <w:rsid w:val="3DA16D89"/>
    <w:rsid w:val="3DA364BE"/>
    <w:rsid w:val="3DC47494"/>
    <w:rsid w:val="3DE041CB"/>
    <w:rsid w:val="3DEC0798"/>
    <w:rsid w:val="3DFC754E"/>
    <w:rsid w:val="3E0D48F6"/>
    <w:rsid w:val="3E1868B4"/>
    <w:rsid w:val="3E29060D"/>
    <w:rsid w:val="3E377251"/>
    <w:rsid w:val="3E410AE4"/>
    <w:rsid w:val="3E42664B"/>
    <w:rsid w:val="3E5A7334"/>
    <w:rsid w:val="3E66679D"/>
    <w:rsid w:val="3E7B5D6B"/>
    <w:rsid w:val="3E843E66"/>
    <w:rsid w:val="3E894239"/>
    <w:rsid w:val="3E8F1850"/>
    <w:rsid w:val="3E8F51FE"/>
    <w:rsid w:val="3E926F87"/>
    <w:rsid w:val="3E94330A"/>
    <w:rsid w:val="3E9A59DE"/>
    <w:rsid w:val="3EA66B99"/>
    <w:rsid w:val="3EA909A9"/>
    <w:rsid w:val="3EAF4836"/>
    <w:rsid w:val="3EC33DFA"/>
    <w:rsid w:val="3EC62D97"/>
    <w:rsid w:val="3F0062A9"/>
    <w:rsid w:val="3F060E16"/>
    <w:rsid w:val="3F1D1096"/>
    <w:rsid w:val="3F2F0234"/>
    <w:rsid w:val="3F347E77"/>
    <w:rsid w:val="3F444B93"/>
    <w:rsid w:val="3F5E7474"/>
    <w:rsid w:val="3F6363FE"/>
    <w:rsid w:val="3F756B8F"/>
    <w:rsid w:val="3F8F2C54"/>
    <w:rsid w:val="3F95482B"/>
    <w:rsid w:val="3FE931E1"/>
    <w:rsid w:val="400A3AF6"/>
    <w:rsid w:val="4019356B"/>
    <w:rsid w:val="403F1053"/>
    <w:rsid w:val="4051101B"/>
    <w:rsid w:val="40534AFF"/>
    <w:rsid w:val="40592157"/>
    <w:rsid w:val="40694322"/>
    <w:rsid w:val="406E1CAE"/>
    <w:rsid w:val="4070745F"/>
    <w:rsid w:val="407231D7"/>
    <w:rsid w:val="407F3B46"/>
    <w:rsid w:val="40866C82"/>
    <w:rsid w:val="40A0133A"/>
    <w:rsid w:val="40AF10F4"/>
    <w:rsid w:val="40AF62EF"/>
    <w:rsid w:val="40C31A53"/>
    <w:rsid w:val="40CA3013"/>
    <w:rsid w:val="40CD48B1"/>
    <w:rsid w:val="40FB3D96"/>
    <w:rsid w:val="40FF545D"/>
    <w:rsid w:val="410067C8"/>
    <w:rsid w:val="41006A35"/>
    <w:rsid w:val="41044D0F"/>
    <w:rsid w:val="4106709A"/>
    <w:rsid w:val="413673FA"/>
    <w:rsid w:val="41540B2E"/>
    <w:rsid w:val="41586936"/>
    <w:rsid w:val="41614FF9"/>
    <w:rsid w:val="416A2100"/>
    <w:rsid w:val="418331C2"/>
    <w:rsid w:val="418F0D2A"/>
    <w:rsid w:val="41943621"/>
    <w:rsid w:val="41A53138"/>
    <w:rsid w:val="41C247B5"/>
    <w:rsid w:val="41D01505"/>
    <w:rsid w:val="41DF2AEE"/>
    <w:rsid w:val="423D5A66"/>
    <w:rsid w:val="424010B3"/>
    <w:rsid w:val="42474939"/>
    <w:rsid w:val="424C3C57"/>
    <w:rsid w:val="42613FF3"/>
    <w:rsid w:val="42660D96"/>
    <w:rsid w:val="426E79CE"/>
    <w:rsid w:val="428611BC"/>
    <w:rsid w:val="428667D2"/>
    <w:rsid w:val="42894808"/>
    <w:rsid w:val="42CD1CE0"/>
    <w:rsid w:val="42E1381E"/>
    <w:rsid w:val="42ED6459"/>
    <w:rsid w:val="42FE58DD"/>
    <w:rsid w:val="43174B3D"/>
    <w:rsid w:val="43214E62"/>
    <w:rsid w:val="43484A0F"/>
    <w:rsid w:val="434B790E"/>
    <w:rsid w:val="4360274F"/>
    <w:rsid w:val="43650DD1"/>
    <w:rsid w:val="43977AB6"/>
    <w:rsid w:val="439E1B7A"/>
    <w:rsid w:val="43A3342B"/>
    <w:rsid w:val="43BC1BC2"/>
    <w:rsid w:val="43C77C27"/>
    <w:rsid w:val="43D917BF"/>
    <w:rsid w:val="43D933AA"/>
    <w:rsid w:val="43DE09EE"/>
    <w:rsid w:val="43F6411F"/>
    <w:rsid w:val="43F959BD"/>
    <w:rsid w:val="44002FAD"/>
    <w:rsid w:val="441427F7"/>
    <w:rsid w:val="441D78FE"/>
    <w:rsid w:val="447119F7"/>
    <w:rsid w:val="448B4867"/>
    <w:rsid w:val="448C05DF"/>
    <w:rsid w:val="448E6105"/>
    <w:rsid w:val="449101DD"/>
    <w:rsid w:val="44937BC0"/>
    <w:rsid w:val="44A43B7B"/>
    <w:rsid w:val="44B87626"/>
    <w:rsid w:val="44DE1391"/>
    <w:rsid w:val="45192744"/>
    <w:rsid w:val="451B225C"/>
    <w:rsid w:val="452410C9"/>
    <w:rsid w:val="45264590"/>
    <w:rsid w:val="45317DFB"/>
    <w:rsid w:val="454D5FC1"/>
    <w:rsid w:val="455C6204"/>
    <w:rsid w:val="456D3CE4"/>
    <w:rsid w:val="45717F01"/>
    <w:rsid w:val="4579042C"/>
    <w:rsid w:val="457F0571"/>
    <w:rsid w:val="45846AC9"/>
    <w:rsid w:val="45851176"/>
    <w:rsid w:val="458B017B"/>
    <w:rsid w:val="45A35BE1"/>
    <w:rsid w:val="45C63B94"/>
    <w:rsid w:val="45E32481"/>
    <w:rsid w:val="45FB5A1D"/>
    <w:rsid w:val="45FD7774"/>
    <w:rsid w:val="460E7DA5"/>
    <w:rsid w:val="46160AA8"/>
    <w:rsid w:val="461C3AB7"/>
    <w:rsid w:val="462C7EE8"/>
    <w:rsid w:val="46422483"/>
    <w:rsid w:val="46456C98"/>
    <w:rsid w:val="4659254A"/>
    <w:rsid w:val="465A0995"/>
    <w:rsid w:val="465B0637"/>
    <w:rsid w:val="465E3F0D"/>
    <w:rsid w:val="46623ABF"/>
    <w:rsid w:val="466A16E6"/>
    <w:rsid w:val="46893F2B"/>
    <w:rsid w:val="46B00BD2"/>
    <w:rsid w:val="46C4686E"/>
    <w:rsid w:val="47645503"/>
    <w:rsid w:val="47653A95"/>
    <w:rsid w:val="47655843"/>
    <w:rsid w:val="477B778F"/>
    <w:rsid w:val="478203EC"/>
    <w:rsid w:val="47AA594C"/>
    <w:rsid w:val="47B025FA"/>
    <w:rsid w:val="47B61773"/>
    <w:rsid w:val="47E86474"/>
    <w:rsid w:val="48013092"/>
    <w:rsid w:val="480908C5"/>
    <w:rsid w:val="4809698F"/>
    <w:rsid w:val="480D29B1"/>
    <w:rsid w:val="4811697D"/>
    <w:rsid w:val="481D1B55"/>
    <w:rsid w:val="482A2264"/>
    <w:rsid w:val="482C6361"/>
    <w:rsid w:val="482E7434"/>
    <w:rsid w:val="48480CC1"/>
    <w:rsid w:val="486C2C02"/>
    <w:rsid w:val="486F26F2"/>
    <w:rsid w:val="487A3E25"/>
    <w:rsid w:val="488B5503"/>
    <w:rsid w:val="48937E21"/>
    <w:rsid w:val="489A0361"/>
    <w:rsid w:val="489E7893"/>
    <w:rsid w:val="48A979B2"/>
    <w:rsid w:val="48B94FF3"/>
    <w:rsid w:val="48E34F9B"/>
    <w:rsid w:val="48E37AAB"/>
    <w:rsid w:val="48FD4B4C"/>
    <w:rsid w:val="490A68E0"/>
    <w:rsid w:val="491055FE"/>
    <w:rsid w:val="49380D36"/>
    <w:rsid w:val="49466223"/>
    <w:rsid w:val="495F5B3E"/>
    <w:rsid w:val="49697141"/>
    <w:rsid w:val="496B4C67"/>
    <w:rsid w:val="496F77D7"/>
    <w:rsid w:val="497654FD"/>
    <w:rsid w:val="49B64211"/>
    <w:rsid w:val="49EF3AEA"/>
    <w:rsid w:val="49F6167F"/>
    <w:rsid w:val="4A064FA0"/>
    <w:rsid w:val="4A16615C"/>
    <w:rsid w:val="4A365275"/>
    <w:rsid w:val="4A4424D7"/>
    <w:rsid w:val="4A8634EA"/>
    <w:rsid w:val="4A875976"/>
    <w:rsid w:val="4AB50890"/>
    <w:rsid w:val="4AB670D1"/>
    <w:rsid w:val="4AB82D0F"/>
    <w:rsid w:val="4ACA1E61"/>
    <w:rsid w:val="4AEB7664"/>
    <w:rsid w:val="4AFD7C19"/>
    <w:rsid w:val="4B0567D1"/>
    <w:rsid w:val="4B236AAE"/>
    <w:rsid w:val="4B317662"/>
    <w:rsid w:val="4B707271"/>
    <w:rsid w:val="4B7A3887"/>
    <w:rsid w:val="4B8F7333"/>
    <w:rsid w:val="4B9739F7"/>
    <w:rsid w:val="4BCF5981"/>
    <w:rsid w:val="4BDB2578"/>
    <w:rsid w:val="4BE34F89"/>
    <w:rsid w:val="4BEE2503"/>
    <w:rsid w:val="4C115F9A"/>
    <w:rsid w:val="4C245A30"/>
    <w:rsid w:val="4C453E95"/>
    <w:rsid w:val="4C6065D9"/>
    <w:rsid w:val="4C750BA4"/>
    <w:rsid w:val="4C793B3F"/>
    <w:rsid w:val="4CB5610F"/>
    <w:rsid w:val="4CB6685F"/>
    <w:rsid w:val="4CC367FE"/>
    <w:rsid w:val="4CE91C3E"/>
    <w:rsid w:val="4D077F3C"/>
    <w:rsid w:val="4D123355"/>
    <w:rsid w:val="4D2A3B31"/>
    <w:rsid w:val="4D312C52"/>
    <w:rsid w:val="4D3C7046"/>
    <w:rsid w:val="4D720CBA"/>
    <w:rsid w:val="4D905305"/>
    <w:rsid w:val="4D964A72"/>
    <w:rsid w:val="4D9C1254"/>
    <w:rsid w:val="4DB7491F"/>
    <w:rsid w:val="4DDA23BB"/>
    <w:rsid w:val="4DDF5C24"/>
    <w:rsid w:val="4DE82D2A"/>
    <w:rsid w:val="4E1E4FDD"/>
    <w:rsid w:val="4E334919"/>
    <w:rsid w:val="4E467A51"/>
    <w:rsid w:val="4E724CEA"/>
    <w:rsid w:val="4E793892"/>
    <w:rsid w:val="4E796078"/>
    <w:rsid w:val="4E7C16C5"/>
    <w:rsid w:val="4E800872"/>
    <w:rsid w:val="4E994025"/>
    <w:rsid w:val="4EB70E3E"/>
    <w:rsid w:val="4EC569ED"/>
    <w:rsid w:val="4ECF14FD"/>
    <w:rsid w:val="4ECF3EEA"/>
    <w:rsid w:val="4ED50EA1"/>
    <w:rsid w:val="4EEC050C"/>
    <w:rsid w:val="4EF66D37"/>
    <w:rsid w:val="4F104EC3"/>
    <w:rsid w:val="4F47354A"/>
    <w:rsid w:val="4F65182F"/>
    <w:rsid w:val="4F7D39B8"/>
    <w:rsid w:val="4F7E1BFB"/>
    <w:rsid w:val="4F8B6063"/>
    <w:rsid w:val="4F911C54"/>
    <w:rsid w:val="4FDC241B"/>
    <w:rsid w:val="4FDC68BF"/>
    <w:rsid w:val="4FE625E0"/>
    <w:rsid w:val="4FFF25AD"/>
    <w:rsid w:val="5021480F"/>
    <w:rsid w:val="502D2C76"/>
    <w:rsid w:val="505863ED"/>
    <w:rsid w:val="50715259"/>
    <w:rsid w:val="50962ECB"/>
    <w:rsid w:val="50A42E38"/>
    <w:rsid w:val="50A4577F"/>
    <w:rsid w:val="50B73D1F"/>
    <w:rsid w:val="50BD5BC9"/>
    <w:rsid w:val="50C11EEE"/>
    <w:rsid w:val="50D41344"/>
    <w:rsid w:val="50E84DEF"/>
    <w:rsid w:val="50E97CFC"/>
    <w:rsid w:val="50FA4028"/>
    <w:rsid w:val="510D65B7"/>
    <w:rsid w:val="510E6777"/>
    <w:rsid w:val="511157AB"/>
    <w:rsid w:val="51136310"/>
    <w:rsid w:val="51387B25"/>
    <w:rsid w:val="5142540C"/>
    <w:rsid w:val="516C7D38"/>
    <w:rsid w:val="518832C8"/>
    <w:rsid w:val="51A0432A"/>
    <w:rsid w:val="51A86090"/>
    <w:rsid w:val="51B7396D"/>
    <w:rsid w:val="51C03390"/>
    <w:rsid w:val="51DF61F2"/>
    <w:rsid w:val="51F43EC5"/>
    <w:rsid w:val="52262073"/>
    <w:rsid w:val="522E4CC3"/>
    <w:rsid w:val="5244713B"/>
    <w:rsid w:val="52615633"/>
    <w:rsid w:val="52831274"/>
    <w:rsid w:val="528A2602"/>
    <w:rsid w:val="52927AF9"/>
    <w:rsid w:val="52977FD4"/>
    <w:rsid w:val="52A25790"/>
    <w:rsid w:val="52A96B6F"/>
    <w:rsid w:val="52B23907"/>
    <w:rsid w:val="52B45975"/>
    <w:rsid w:val="52C27FEE"/>
    <w:rsid w:val="52CA50F4"/>
    <w:rsid w:val="52D94AA4"/>
    <w:rsid w:val="52EA3A62"/>
    <w:rsid w:val="52F50BB8"/>
    <w:rsid w:val="52F757BE"/>
    <w:rsid w:val="53097272"/>
    <w:rsid w:val="530E3233"/>
    <w:rsid w:val="53544462"/>
    <w:rsid w:val="536203AC"/>
    <w:rsid w:val="5372721D"/>
    <w:rsid w:val="53740BBC"/>
    <w:rsid w:val="538928BA"/>
    <w:rsid w:val="539179C0"/>
    <w:rsid w:val="5394125E"/>
    <w:rsid w:val="5397158E"/>
    <w:rsid w:val="53C02053"/>
    <w:rsid w:val="53E93358"/>
    <w:rsid w:val="54013861"/>
    <w:rsid w:val="5415239F"/>
    <w:rsid w:val="541D1254"/>
    <w:rsid w:val="543501E4"/>
    <w:rsid w:val="54487265"/>
    <w:rsid w:val="544D38E7"/>
    <w:rsid w:val="544D6070"/>
    <w:rsid w:val="54577AF2"/>
    <w:rsid w:val="545E3D46"/>
    <w:rsid w:val="54605E1E"/>
    <w:rsid w:val="546D21DB"/>
    <w:rsid w:val="548B5B9A"/>
    <w:rsid w:val="54A84FC1"/>
    <w:rsid w:val="54B3506A"/>
    <w:rsid w:val="54B971CF"/>
    <w:rsid w:val="54CA0D16"/>
    <w:rsid w:val="54DD4057"/>
    <w:rsid w:val="54E37740"/>
    <w:rsid w:val="54E7490F"/>
    <w:rsid w:val="550764A4"/>
    <w:rsid w:val="550B2BF6"/>
    <w:rsid w:val="55214EB5"/>
    <w:rsid w:val="55364EFD"/>
    <w:rsid w:val="55452810"/>
    <w:rsid w:val="555B0286"/>
    <w:rsid w:val="555D4828"/>
    <w:rsid w:val="557A4C8B"/>
    <w:rsid w:val="558931E1"/>
    <w:rsid w:val="558C7A4D"/>
    <w:rsid w:val="55923347"/>
    <w:rsid w:val="55925180"/>
    <w:rsid w:val="55943798"/>
    <w:rsid w:val="55983B1B"/>
    <w:rsid w:val="55A0213D"/>
    <w:rsid w:val="55A8376B"/>
    <w:rsid w:val="55B31E70"/>
    <w:rsid w:val="55CA0F67"/>
    <w:rsid w:val="55D243E6"/>
    <w:rsid w:val="55D50038"/>
    <w:rsid w:val="55DC29B6"/>
    <w:rsid w:val="55DD4241"/>
    <w:rsid w:val="55E55DA1"/>
    <w:rsid w:val="560B3A5A"/>
    <w:rsid w:val="56242D6E"/>
    <w:rsid w:val="566B6D1E"/>
    <w:rsid w:val="56701449"/>
    <w:rsid w:val="56795BFB"/>
    <w:rsid w:val="568E6439"/>
    <w:rsid w:val="56BF65F2"/>
    <w:rsid w:val="56F664B8"/>
    <w:rsid w:val="56F71F0D"/>
    <w:rsid w:val="57032A2C"/>
    <w:rsid w:val="570F5219"/>
    <w:rsid w:val="575933C1"/>
    <w:rsid w:val="575D12B5"/>
    <w:rsid w:val="57610A87"/>
    <w:rsid w:val="57664CC0"/>
    <w:rsid w:val="577B1140"/>
    <w:rsid w:val="577B7F21"/>
    <w:rsid w:val="577F181B"/>
    <w:rsid w:val="57921984"/>
    <w:rsid w:val="579737F0"/>
    <w:rsid w:val="57AB7B30"/>
    <w:rsid w:val="57AF5251"/>
    <w:rsid w:val="57B26373"/>
    <w:rsid w:val="57B63F04"/>
    <w:rsid w:val="57CD20C2"/>
    <w:rsid w:val="57D675AB"/>
    <w:rsid w:val="57D95FDD"/>
    <w:rsid w:val="57E427B4"/>
    <w:rsid w:val="57E8209D"/>
    <w:rsid w:val="57EA769F"/>
    <w:rsid w:val="580C3AB9"/>
    <w:rsid w:val="58156ED5"/>
    <w:rsid w:val="581B1F4E"/>
    <w:rsid w:val="581F2EA7"/>
    <w:rsid w:val="583A0626"/>
    <w:rsid w:val="5867286A"/>
    <w:rsid w:val="58704048"/>
    <w:rsid w:val="588945B8"/>
    <w:rsid w:val="58907DCA"/>
    <w:rsid w:val="58917D2F"/>
    <w:rsid w:val="5894085C"/>
    <w:rsid w:val="58AE4F0C"/>
    <w:rsid w:val="58B85899"/>
    <w:rsid w:val="58D81BED"/>
    <w:rsid w:val="58E363A9"/>
    <w:rsid w:val="59330CE7"/>
    <w:rsid w:val="59486D73"/>
    <w:rsid w:val="595E1678"/>
    <w:rsid w:val="596D5BD4"/>
    <w:rsid w:val="5976568E"/>
    <w:rsid w:val="597E3DD8"/>
    <w:rsid w:val="598D0C2A"/>
    <w:rsid w:val="59943D66"/>
    <w:rsid w:val="59991BBB"/>
    <w:rsid w:val="59AC7302"/>
    <w:rsid w:val="59E22D24"/>
    <w:rsid w:val="59F80043"/>
    <w:rsid w:val="5A09252F"/>
    <w:rsid w:val="5A0B2778"/>
    <w:rsid w:val="5A2A7C7B"/>
    <w:rsid w:val="5A313402"/>
    <w:rsid w:val="5A3E2560"/>
    <w:rsid w:val="5A3F0176"/>
    <w:rsid w:val="5A5D3B6E"/>
    <w:rsid w:val="5A637A76"/>
    <w:rsid w:val="5A6D33BA"/>
    <w:rsid w:val="5A792B1F"/>
    <w:rsid w:val="5A874767"/>
    <w:rsid w:val="5A902780"/>
    <w:rsid w:val="5A971D60"/>
    <w:rsid w:val="5AAD6F28"/>
    <w:rsid w:val="5AC71F19"/>
    <w:rsid w:val="5AD63A24"/>
    <w:rsid w:val="5AF01470"/>
    <w:rsid w:val="5AF251E8"/>
    <w:rsid w:val="5B1769FD"/>
    <w:rsid w:val="5B2E1A1D"/>
    <w:rsid w:val="5B3550D5"/>
    <w:rsid w:val="5B48305A"/>
    <w:rsid w:val="5B4A6DD2"/>
    <w:rsid w:val="5B4F43E9"/>
    <w:rsid w:val="5B61411C"/>
    <w:rsid w:val="5B6E6570"/>
    <w:rsid w:val="5B721E85"/>
    <w:rsid w:val="5B7B0AE7"/>
    <w:rsid w:val="5B843A1C"/>
    <w:rsid w:val="5B873E3F"/>
    <w:rsid w:val="5BC546AB"/>
    <w:rsid w:val="5BD90156"/>
    <w:rsid w:val="5BF44F90"/>
    <w:rsid w:val="5C02690E"/>
    <w:rsid w:val="5C0A6E75"/>
    <w:rsid w:val="5C196DA7"/>
    <w:rsid w:val="5C273CA7"/>
    <w:rsid w:val="5C2A048C"/>
    <w:rsid w:val="5C6B34A4"/>
    <w:rsid w:val="5C7D4F86"/>
    <w:rsid w:val="5C7F0CFE"/>
    <w:rsid w:val="5C80234E"/>
    <w:rsid w:val="5C871428"/>
    <w:rsid w:val="5C8A680C"/>
    <w:rsid w:val="5CA00C74"/>
    <w:rsid w:val="5CB87D6C"/>
    <w:rsid w:val="5CCC1228"/>
    <w:rsid w:val="5CE45005"/>
    <w:rsid w:val="5CF77F7E"/>
    <w:rsid w:val="5CF8460C"/>
    <w:rsid w:val="5D0C4701"/>
    <w:rsid w:val="5D0F0395"/>
    <w:rsid w:val="5D137698"/>
    <w:rsid w:val="5D221076"/>
    <w:rsid w:val="5D397964"/>
    <w:rsid w:val="5D5A391C"/>
    <w:rsid w:val="5D5F10C0"/>
    <w:rsid w:val="5D6D6DA8"/>
    <w:rsid w:val="5D891B7B"/>
    <w:rsid w:val="5D8F31C2"/>
    <w:rsid w:val="5DAD38EE"/>
    <w:rsid w:val="5E006862"/>
    <w:rsid w:val="5E006E0E"/>
    <w:rsid w:val="5E0207B9"/>
    <w:rsid w:val="5E1216FE"/>
    <w:rsid w:val="5E1834A1"/>
    <w:rsid w:val="5E261785"/>
    <w:rsid w:val="5E424B5B"/>
    <w:rsid w:val="5E4A7017"/>
    <w:rsid w:val="5E552BBA"/>
    <w:rsid w:val="5E581DEA"/>
    <w:rsid w:val="5E611C10"/>
    <w:rsid w:val="5E7F4FE5"/>
    <w:rsid w:val="5E800CCF"/>
    <w:rsid w:val="5E8E6FD6"/>
    <w:rsid w:val="5E902510"/>
    <w:rsid w:val="5EAF519E"/>
    <w:rsid w:val="5ED92F11"/>
    <w:rsid w:val="5EFC7377"/>
    <w:rsid w:val="5F06174D"/>
    <w:rsid w:val="5F1D035A"/>
    <w:rsid w:val="5F313E05"/>
    <w:rsid w:val="5F3A3602"/>
    <w:rsid w:val="5F3B5B4A"/>
    <w:rsid w:val="5F563A58"/>
    <w:rsid w:val="5F6277C6"/>
    <w:rsid w:val="5F6D0B1D"/>
    <w:rsid w:val="5F85487D"/>
    <w:rsid w:val="5F8D0B82"/>
    <w:rsid w:val="5FA15D26"/>
    <w:rsid w:val="5FAD5B82"/>
    <w:rsid w:val="5FCC5339"/>
    <w:rsid w:val="5FD749AD"/>
    <w:rsid w:val="5FE34A5B"/>
    <w:rsid w:val="5FFB68ED"/>
    <w:rsid w:val="5FFE1E36"/>
    <w:rsid w:val="60200102"/>
    <w:rsid w:val="60232584"/>
    <w:rsid w:val="604343AB"/>
    <w:rsid w:val="606A75CF"/>
    <w:rsid w:val="607330CE"/>
    <w:rsid w:val="60744F93"/>
    <w:rsid w:val="60825176"/>
    <w:rsid w:val="60892B5D"/>
    <w:rsid w:val="609F2AC4"/>
    <w:rsid w:val="60AD71BC"/>
    <w:rsid w:val="60D158A0"/>
    <w:rsid w:val="60FA2EE8"/>
    <w:rsid w:val="61054A27"/>
    <w:rsid w:val="61073070"/>
    <w:rsid w:val="610A52BC"/>
    <w:rsid w:val="611A455B"/>
    <w:rsid w:val="611D07E7"/>
    <w:rsid w:val="611D2366"/>
    <w:rsid w:val="61271964"/>
    <w:rsid w:val="61421856"/>
    <w:rsid w:val="61497B2C"/>
    <w:rsid w:val="615227C4"/>
    <w:rsid w:val="61654E3F"/>
    <w:rsid w:val="6171498D"/>
    <w:rsid w:val="6182292A"/>
    <w:rsid w:val="619F7F92"/>
    <w:rsid w:val="61A134C4"/>
    <w:rsid w:val="61C57B80"/>
    <w:rsid w:val="61F47A98"/>
    <w:rsid w:val="61F94C26"/>
    <w:rsid w:val="62000E56"/>
    <w:rsid w:val="620D6DAC"/>
    <w:rsid w:val="62265778"/>
    <w:rsid w:val="62287742"/>
    <w:rsid w:val="623E3FDC"/>
    <w:rsid w:val="62432AF0"/>
    <w:rsid w:val="624F3E49"/>
    <w:rsid w:val="62632286"/>
    <w:rsid w:val="62885958"/>
    <w:rsid w:val="628D57F7"/>
    <w:rsid w:val="62AC2121"/>
    <w:rsid w:val="62C824CA"/>
    <w:rsid w:val="62E96ED1"/>
    <w:rsid w:val="62F40B65"/>
    <w:rsid w:val="62FB09B2"/>
    <w:rsid w:val="62FC2CFE"/>
    <w:rsid w:val="63024505"/>
    <w:rsid w:val="635B1DB5"/>
    <w:rsid w:val="6361115D"/>
    <w:rsid w:val="636429FB"/>
    <w:rsid w:val="63711FED"/>
    <w:rsid w:val="63880DDC"/>
    <w:rsid w:val="638D750D"/>
    <w:rsid w:val="63A01E57"/>
    <w:rsid w:val="63AC6CC0"/>
    <w:rsid w:val="63B23BD2"/>
    <w:rsid w:val="63BF5E84"/>
    <w:rsid w:val="64055776"/>
    <w:rsid w:val="64240056"/>
    <w:rsid w:val="642E7A8E"/>
    <w:rsid w:val="643E143A"/>
    <w:rsid w:val="646F1658"/>
    <w:rsid w:val="648B6EEF"/>
    <w:rsid w:val="64A07A63"/>
    <w:rsid w:val="64C158BF"/>
    <w:rsid w:val="64C179D9"/>
    <w:rsid w:val="64C23E7D"/>
    <w:rsid w:val="64C64FF0"/>
    <w:rsid w:val="64CE2EAA"/>
    <w:rsid w:val="64F733FB"/>
    <w:rsid w:val="65006754"/>
    <w:rsid w:val="653C3090"/>
    <w:rsid w:val="653D1756"/>
    <w:rsid w:val="656561F9"/>
    <w:rsid w:val="65660CAD"/>
    <w:rsid w:val="65854376"/>
    <w:rsid w:val="658767BE"/>
    <w:rsid w:val="65892531"/>
    <w:rsid w:val="65A6554D"/>
    <w:rsid w:val="65A92947"/>
    <w:rsid w:val="65BD73D8"/>
    <w:rsid w:val="65CE23AE"/>
    <w:rsid w:val="65D4213A"/>
    <w:rsid w:val="65F20792"/>
    <w:rsid w:val="66195831"/>
    <w:rsid w:val="661A1A97"/>
    <w:rsid w:val="662E75B1"/>
    <w:rsid w:val="66342C2E"/>
    <w:rsid w:val="663E784C"/>
    <w:rsid w:val="668B64F1"/>
    <w:rsid w:val="668B6A45"/>
    <w:rsid w:val="66BC48FC"/>
    <w:rsid w:val="66C13CC1"/>
    <w:rsid w:val="66C33EDD"/>
    <w:rsid w:val="66E0141C"/>
    <w:rsid w:val="672F3F24"/>
    <w:rsid w:val="673E055F"/>
    <w:rsid w:val="67551CE3"/>
    <w:rsid w:val="675608AD"/>
    <w:rsid w:val="675F4E6C"/>
    <w:rsid w:val="67672ABA"/>
    <w:rsid w:val="676807E8"/>
    <w:rsid w:val="676B07FC"/>
    <w:rsid w:val="676F47A4"/>
    <w:rsid w:val="6791723B"/>
    <w:rsid w:val="67A22552"/>
    <w:rsid w:val="67A304A5"/>
    <w:rsid w:val="67AB0BF9"/>
    <w:rsid w:val="67B22DCC"/>
    <w:rsid w:val="67BE71AA"/>
    <w:rsid w:val="67BF6452"/>
    <w:rsid w:val="67CB4E45"/>
    <w:rsid w:val="67D068B1"/>
    <w:rsid w:val="67D90273"/>
    <w:rsid w:val="67DE5875"/>
    <w:rsid w:val="67E55852"/>
    <w:rsid w:val="67EB1AB4"/>
    <w:rsid w:val="67FA1285"/>
    <w:rsid w:val="68152516"/>
    <w:rsid w:val="68182006"/>
    <w:rsid w:val="681C5653"/>
    <w:rsid w:val="682E5386"/>
    <w:rsid w:val="68356714"/>
    <w:rsid w:val="68551F4F"/>
    <w:rsid w:val="68556DB7"/>
    <w:rsid w:val="685A5901"/>
    <w:rsid w:val="685E3EBD"/>
    <w:rsid w:val="687C10C9"/>
    <w:rsid w:val="68840C16"/>
    <w:rsid w:val="68876EFB"/>
    <w:rsid w:val="68884654"/>
    <w:rsid w:val="689F444F"/>
    <w:rsid w:val="68A51AEC"/>
    <w:rsid w:val="68B41D2F"/>
    <w:rsid w:val="68B96DBB"/>
    <w:rsid w:val="68CA2805"/>
    <w:rsid w:val="68D140BF"/>
    <w:rsid w:val="68E937A3"/>
    <w:rsid w:val="693E15D3"/>
    <w:rsid w:val="6945187D"/>
    <w:rsid w:val="694C1F68"/>
    <w:rsid w:val="694D22CE"/>
    <w:rsid w:val="695D23C7"/>
    <w:rsid w:val="69627681"/>
    <w:rsid w:val="696E0130"/>
    <w:rsid w:val="6977531D"/>
    <w:rsid w:val="69863F2F"/>
    <w:rsid w:val="69990F25"/>
    <w:rsid w:val="69B646BF"/>
    <w:rsid w:val="69CC2BFF"/>
    <w:rsid w:val="69DD52B6"/>
    <w:rsid w:val="69DF102E"/>
    <w:rsid w:val="69FD55B8"/>
    <w:rsid w:val="6A0B1C62"/>
    <w:rsid w:val="6A130CD7"/>
    <w:rsid w:val="6A2406C8"/>
    <w:rsid w:val="6A667059"/>
    <w:rsid w:val="6AA20BE9"/>
    <w:rsid w:val="6AC326FD"/>
    <w:rsid w:val="6AC55192"/>
    <w:rsid w:val="6ADE0BD1"/>
    <w:rsid w:val="6AE96859"/>
    <w:rsid w:val="6AFB22C1"/>
    <w:rsid w:val="6B0F76F1"/>
    <w:rsid w:val="6B147746"/>
    <w:rsid w:val="6B24787C"/>
    <w:rsid w:val="6B250CC2"/>
    <w:rsid w:val="6B3E3B32"/>
    <w:rsid w:val="6B4C44A1"/>
    <w:rsid w:val="6B573233"/>
    <w:rsid w:val="6B5B6274"/>
    <w:rsid w:val="6B935D53"/>
    <w:rsid w:val="6C196F71"/>
    <w:rsid w:val="6C226FCB"/>
    <w:rsid w:val="6C31226F"/>
    <w:rsid w:val="6C552F0B"/>
    <w:rsid w:val="6C8C67B7"/>
    <w:rsid w:val="6C9D744C"/>
    <w:rsid w:val="6CD622B9"/>
    <w:rsid w:val="6D12171A"/>
    <w:rsid w:val="6D167928"/>
    <w:rsid w:val="6D26299B"/>
    <w:rsid w:val="6D2E2E1A"/>
    <w:rsid w:val="6D4772EC"/>
    <w:rsid w:val="6D526FBD"/>
    <w:rsid w:val="6D9078AF"/>
    <w:rsid w:val="6D935788"/>
    <w:rsid w:val="6DAA3FEF"/>
    <w:rsid w:val="6DC0172B"/>
    <w:rsid w:val="6DCB690C"/>
    <w:rsid w:val="6DD41A5B"/>
    <w:rsid w:val="6DEE7A91"/>
    <w:rsid w:val="6DF43C2E"/>
    <w:rsid w:val="6DF51CA3"/>
    <w:rsid w:val="6E0F7A08"/>
    <w:rsid w:val="6E1057EE"/>
    <w:rsid w:val="6E290AC9"/>
    <w:rsid w:val="6E3F209B"/>
    <w:rsid w:val="6E4C2A0A"/>
    <w:rsid w:val="6E8335BD"/>
    <w:rsid w:val="6E8B4EF3"/>
    <w:rsid w:val="6E8E12EF"/>
    <w:rsid w:val="6E972936"/>
    <w:rsid w:val="6ED446C5"/>
    <w:rsid w:val="6EEC5539"/>
    <w:rsid w:val="6F280D81"/>
    <w:rsid w:val="6F2A7D94"/>
    <w:rsid w:val="6F2C68A4"/>
    <w:rsid w:val="6F52471B"/>
    <w:rsid w:val="6F6466DE"/>
    <w:rsid w:val="6F8331F1"/>
    <w:rsid w:val="6FAC3760"/>
    <w:rsid w:val="6FAE1A09"/>
    <w:rsid w:val="6FC84312"/>
    <w:rsid w:val="6FD75BF8"/>
    <w:rsid w:val="70185626"/>
    <w:rsid w:val="70274D12"/>
    <w:rsid w:val="706D5BB7"/>
    <w:rsid w:val="707723D0"/>
    <w:rsid w:val="70B033C9"/>
    <w:rsid w:val="70B86135"/>
    <w:rsid w:val="70E2620E"/>
    <w:rsid w:val="70E707C8"/>
    <w:rsid w:val="70F5661B"/>
    <w:rsid w:val="71184E25"/>
    <w:rsid w:val="71205E4A"/>
    <w:rsid w:val="712D08D1"/>
    <w:rsid w:val="71360107"/>
    <w:rsid w:val="713B688E"/>
    <w:rsid w:val="719721EE"/>
    <w:rsid w:val="71C254BD"/>
    <w:rsid w:val="71CD30DB"/>
    <w:rsid w:val="71D43752"/>
    <w:rsid w:val="71DC40A5"/>
    <w:rsid w:val="71F1796A"/>
    <w:rsid w:val="7208370E"/>
    <w:rsid w:val="72154626"/>
    <w:rsid w:val="72262B5D"/>
    <w:rsid w:val="72283FF7"/>
    <w:rsid w:val="722E7212"/>
    <w:rsid w:val="723A0474"/>
    <w:rsid w:val="725923E4"/>
    <w:rsid w:val="725F0F5E"/>
    <w:rsid w:val="72864BF7"/>
    <w:rsid w:val="728A58AF"/>
    <w:rsid w:val="729023FC"/>
    <w:rsid w:val="7298621E"/>
    <w:rsid w:val="72AA7CFF"/>
    <w:rsid w:val="72D354A8"/>
    <w:rsid w:val="72D419B6"/>
    <w:rsid w:val="72DA05E4"/>
    <w:rsid w:val="72FC68E3"/>
    <w:rsid w:val="73090EC9"/>
    <w:rsid w:val="7309711B"/>
    <w:rsid w:val="73131D48"/>
    <w:rsid w:val="731735E6"/>
    <w:rsid w:val="73243F55"/>
    <w:rsid w:val="73274AD0"/>
    <w:rsid w:val="732D154D"/>
    <w:rsid w:val="733221CE"/>
    <w:rsid w:val="734B3F46"/>
    <w:rsid w:val="73522870"/>
    <w:rsid w:val="735A50C1"/>
    <w:rsid w:val="735F0AE9"/>
    <w:rsid w:val="73816CB2"/>
    <w:rsid w:val="73C0646E"/>
    <w:rsid w:val="73C33969"/>
    <w:rsid w:val="74085625"/>
    <w:rsid w:val="742222F5"/>
    <w:rsid w:val="742D6E39"/>
    <w:rsid w:val="743E346C"/>
    <w:rsid w:val="74452DC8"/>
    <w:rsid w:val="74476126"/>
    <w:rsid w:val="745443C6"/>
    <w:rsid w:val="74706664"/>
    <w:rsid w:val="747F3682"/>
    <w:rsid w:val="749B1FF5"/>
    <w:rsid w:val="749C4185"/>
    <w:rsid w:val="74B66E2F"/>
    <w:rsid w:val="74D86DA5"/>
    <w:rsid w:val="750508DA"/>
    <w:rsid w:val="75067759"/>
    <w:rsid w:val="750E6C6B"/>
    <w:rsid w:val="75181898"/>
    <w:rsid w:val="752E6DCD"/>
    <w:rsid w:val="7551380D"/>
    <w:rsid w:val="75600BE5"/>
    <w:rsid w:val="7564475C"/>
    <w:rsid w:val="7583797F"/>
    <w:rsid w:val="75AB0E67"/>
    <w:rsid w:val="75CD2682"/>
    <w:rsid w:val="75D20F1D"/>
    <w:rsid w:val="75DA2C18"/>
    <w:rsid w:val="75F54412"/>
    <w:rsid w:val="760360A4"/>
    <w:rsid w:val="760D0CD1"/>
    <w:rsid w:val="7614205F"/>
    <w:rsid w:val="76160C02"/>
    <w:rsid w:val="761C0F14"/>
    <w:rsid w:val="761D08E0"/>
    <w:rsid w:val="765D347C"/>
    <w:rsid w:val="766A1C7F"/>
    <w:rsid w:val="766C1E9B"/>
    <w:rsid w:val="76764AC8"/>
    <w:rsid w:val="767B40A9"/>
    <w:rsid w:val="76826699"/>
    <w:rsid w:val="768F5B89"/>
    <w:rsid w:val="769136B0"/>
    <w:rsid w:val="76A40680"/>
    <w:rsid w:val="76B63116"/>
    <w:rsid w:val="76C87133"/>
    <w:rsid w:val="76CD08D5"/>
    <w:rsid w:val="76CE3641"/>
    <w:rsid w:val="76CE66B2"/>
    <w:rsid w:val="76D4359C"/>
    <w:rsid w:val="76DB4B92"/>
    <w:rsid w:val="76E23F0B"/>
    <w:rsid w:val="76FA1255"/>
    <w:rsid w:val="77052AA4"/>
    <w:rsid w:val="77136511"/>
    <w:rsid w:val="77340A39"/>
    <w:rsid w:val="77351FD0"/>
    <w:rsid w:val="773C2724"/>
    <w:rsid w:val="77400C32"/>
    <w:rsid w:val="77470212"/>
    <w:rsid w:val="77472422"/>
    <w:rsid w:val="776B3F01"/>
    <w:rsid w:val="777032C5"/>
    <w:rsid w:val="77707769"/>
    <w:rsid w:val="777410FB"/>
    <w:rsid w:val="777F31F2"/>
    <w:rsid w:val="77A47413"/>
    <w:rsid w:val="77D1636C"/>
    <w:rsid w:val="77D1700D"/>
    <w:rsid w:val="77E12415"/>
    <w:rsid w:val="77EC04CC"/>
    <w:rsid w:val="77F55179"/>
    <w:rsid w:val="78484242"/>
    <w:rsid w:val="786601BE"/>
    <w:rsid w:val="7866291A"/>
    <w:rsid w:val="78775729"/>
    <w:rsid w:val="78915BE9"/>
    <w:rsid w:val="789366E3"/>
    <w:rsid w:val="78A42DB0"/>
    <w:rsid w:val="78A656AB"/>
    <w:rsid w:val="78B2245C"/>
    <w:rsid w:val="78B41167"/>
    <w:rsid w:val="78B97DC3"/>
    <w:rsid w:val="78CF226D"/>
    <w:rsid w:val="78DD0341"/>
    <w:rsid w:val="78E172CC"/>
    <w:rsid w:val="78E71CAD"/>
    <w:rsid w:val="78EA1D1F"/>
    <w:rsid w:val="78F24F26"/>
    <w:rsid w:val="7904172F"/>
    <w:rsid w:val="790F7E27"/>
    <w:rsid w:val="792A231A"/>
    <w:rsid w:val="792E7C93"/>
    <w:rsid w:val="79316829"/>
    <w:rsid w:val="797E66A9"/>
    <w:rsid w:val="79815C5D"/>
    <w:rsid w:val="79A97383"/>
    <w:rsid w:val="79B34BDA"/>
    <w:rsid w:val="79E27E8B"/>
    <w:rsid w:val="79E50861"/>
    <w:rsid w:val="79F850CE"/>
    <w:rsid w:val="79FD443C"/>
    <w:rsid w:val="7A1940E8"/>
    <w:rsid w:val="7A1D1975"/>
    <w:rsid w:val="7A1D53F5"/>
    <w:rsid w:val="7A253794"/>
    <w:rsid w:val="7A3E5150"/>
    <w:rsid w:val="7A4670D6"/>
    <w:rsid w:val="7A534B63"/>
    <w:rsid w:val="7A543372"/>
    <w:rsid w:val="7A615382"/>
    <w:rsid w:val="7A67303B"/>
    <w:rsid w:val="7AAB1D04"/>
    <w:rsid w:val="7ABA4368"/>
    <w:rsid w:val="7AD05746"/>
    <w:rsid w:val="7AD95625"/>
    <w:rsid w:val="7B0A1C83"/>
    <w:rsid w:val="7B257FFD"/>
    <w:rsid w:val="7B343476"/>
    <w:rsid w:val="7B58479C"/>
    <w:rsid w:val="7B5A2978"/>
    <w:rsid w:val="7B5A7E4C"/>
    <w:rsid w:val="7B5D1DB2"/>
    <w:rsid w:val="7B667AF9"/>
    <w:rsid w:val="7B7468F8"/>
    <w:rsid w:val="7B975F45"/>
    <w:rsid w:val="7BC816D3"/>
    <w:rsid w:val="7BC9569A"/>
    <w:rsid w:val="7BDF310F"/>
    <w:rsid w:val="7BEE0103"/>
    <w:rsid w:val="7C0A0FE4"/>
    <w:rsid w:val="7C127041"/>
    <w:rsid w:val="7C254906"/>
    <w:rsid w:val="7C431A41"/>
    <w:rsid w:val="7C4D1E27"/>
    <w:rsid w:val="7C50507A"/>
    <w:rsid w:val="7C517547"/>
    <w:rsid w:val="7C5807CC"/>
    <w:rsid w:val="7C590818"/>
    <w:rsid w:val="7C7C10F6"/>
    <w:rsid w:val="7C853BEA"/>
    <w:rsid w:val="7C881368"/>
    <w:rsid w:val="7CB24380"/>
    <w:rsid w:val="7CC3633E"/>
    <w:rsid w:val="7CE27788"/>
    <w:rsid w:val="7CE85FF3"/>
    <w:rsid w:val="7CF308E3"/>
    <w:rsid w:val="7D044000"/>
    <w:rsid w:val="7D0C32F1"/>
    <w:rsid w:val="7D0F408D"/>
    <w:rsid w:val="7D433490"/>
    <w:rsid w:val="7D491C6C"/>
    <w:rsid w:val="7D5429C0"/>
    <w:rsid w:val="7D6E6D43"/>
    <w:rsid w:val="7D983576"/>
    <w:rsid w:val="7DAC53B7"/>
    <w:rsid w:val="7DB57A34"/>
    <w:rsid w:val="7DD70756"/>
    <w:rsid w:val="7DE60973"/>
    <w:rsid w:val="7DEF0916"/>
    <w:rsid w:val="7E057148"/>
    <w:rsid w:val="7E1E5218"/>
    <w:rsid w:val="7E4E00D8"/>
    <w:rsid w:val="7E5C5BD3"/>
    <w:rsid w:val="7E9A4E1F"/>
    <w:rsid w:val="7EA36676"/>
    <w:rsid w:val="7EA7723A"/>
    <w:rsid w:val="7EF56FBB"/>
    <w:rsid w:val="7F0768EB"/>
    <w:rsid w:val="7F143BEC"/>
    <w:rsid w:val="7F2F7F0A"/>
    <w:rsid w:val="7F5804E0"/>
    <w:rsid w:val="7F715AF2"/>
    <w:rsid w:val="7F886E69"/>
    <w:rsid w:val="7FE24F7C"/>
    <w:rsid w:val="7FFD6A8C"/>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286"/>
    <w:autoRedefine/>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967"/>
    <w:autoRedefine/>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0"/>
    <w:autoRedefine/>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6"/>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2"/>
    <w:autoRedefine/>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table of authorities"/>
    <w:basedOn w:val="1"/>
    <w:next w:val="1"/>
    <w:autoRedefine/>
    <w:qFormat/>
    <w:uiPriority w:val="0"/>
    <w:pPr>
      <w:adjustRightInd/>
      <w:spacing w:line="360" w:lineRule="auto"/>
      <w:ind w:left="420" w:leftChars="200"/>
    </w:pPr>
    <w:rPr>
      <w:rFonts w:ascii="等线" w:hAnsi="等线" w:eastAsia="楷体_GB2312"/>
      <w:sz w:val="24"/>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8"/>
    <w:link w:val="197"/>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Body Text Indent"/>
    <w:basedOn w:val="1"/>
    <w:link w:val="268"/>
    <w:autoRedefine/>
    <w:qFormat/>
    <w:uiPriority w:val="99"/>
    <w:pPr>
      <w:spacing w:line="480" w:lineRule="exact"/>
      <w:ind w:firstLine="480" w:firstLineChars="200"/>
    </w:pPr>
    <w:rPr>
      <w:rFonts w:ascii="宋体" w:hAnsi="宋体"/>
      <w:sz w:val="24"/>
    </w:rPr>
  </w:style>
  <w:style w:type="paragraph" w:styleId="19">
    <w:name w:val="caption"/>
    <w:basedOn w:val="1"/>
    <w:next w:val="1"/>
    <w:link w:val="233"/>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List Bullet"/>
    <w:basedOn w:val="1"/>
    <w:autoRedefine/>
    <w:qFormat/>
    <w:uiPriority w:val="0"/>
    <w:pPr>
      <w:widowControl/>
      <w:tabs>
        <w:tab w:val="left" w:pos="900"/>
      </w:tabs>
      <w:adjustRightInd/>
      <w:spacing w:before="100" w:beforeAutospacing="1" w:afterLines="50" w:afterAutospacing="1"/>
      <w:ind w:left="900" w:hanging="420"/>
      <w:jc w:val="left"/>
    </w:pPr>
    <w:rPr>
      <w:kern w:val="0"/>
      <w:szCs w:val="20"/>
    </w:rPr>
  </w:style>
  <w:style w:type="paragraph" w:styleId="22">
    <w:name w:val="Document Map"/>
    <w:basedOn w:val="1"/>
    <w:link w:val="206"/>
    <w:autoRedefine/>
    <w:qFormat/>
    <w:uiPriority w:val="0"/>
    <w:pPr>
      <w:shd w:val="clear" w:color="auto" w:fill="000080"/>
    </w:pPr>
  </w:style>
  <w:style w:type="paragraph" w:styleId="23">
    <w:name w:val="annotation text"/>
    <w:basedOn w:val="1"/>
    <w:link w:val="347"/>
    <w:autoRedefine/>
    <w:qFormat/>
    <w:uiPriority w:val="0"/>
    <w:pPr>
      <w:jc w:val="left"/>
    </w:pPr>
  </w:style>
  <w:style w:type="paragraph" w:styleId="24">
    <w:name w:val="Salutation"/>
    <w:basedOn w:val="1"/>
    <w:next w:val="1"/>
    <w:link w:val="301"/>
    <w:autoRedefine/>
    <w:qFormat/>
    <w:uiPriority w:val="0"/>
    <w:rPr>
      <w:rFonts w:ascii="仿宋_GB2312" w:eastAsia="仿宋_GB2312"/>
      <w:sz w:val="28"/>
      <w:szCs w:val="20"/>
    </w:rPr>
  </w:style>
  <w:style w:type="paragraph" w:styleId="25">
    <w:name w:val="Body Text 3"/>
    <w:basedOn w:val="1"/>
    <w:link w:val="333"/>
    <w:autoRedefine/>
    <w:qFormat/>
    <w:uiPriority w:val="0"/>
    <w:pPr>
      <w:jc w:val="center"/>
    </w:pPr>
    <w:rPr>
      <w:szCs w:val="20"/>
    </w:rPr>
  </w:style>
  <w:style w:type="paragraph" w:styleId="26">
    <w:name w:val="List Bullet 3"/>
    <w:basedOn w:val="1"/>
    <w:autoRedefine/>
    <w:unhideWhenUsed/>
    <w:qFormat/>
    <w:uiPriority w:val="0"/>
    <w:pPr>
      <w:snapToGrid w:val="0"/>
      <w:spacing w:line="360" w:lineRule="auto"/>
      <w:ind w:left="360" w:right="238" w:hanging="360"/>
      <w:contextualSpacing/>
    </w:pPr>
    <w:rPr>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3"/>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0"/>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5"/>
    <w:autoRedefine/>
    <w:qFormat/>
    <w:uiPriority w:val="0"/>
    <w:pPr>
      <w:ind w:left="100" w:leftChars="2500"/>
    </w:pPr>
    <w:rPr>
      <w:rFonts w:ascii="宋体"/>
      <w:sz w:val="24"/>
      <w:szCs w:val="21"/>
      <w:lang w:val="zh-CN"/>
    </w:rPr>
  </w:style>
  <w:style w:type="paragraph" w:styleId="38">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5"/>
    <w:autoRedefine/>
    <w:qFormat/>
    <w:uiPriority w:val="99"/>
    <w:rPr>
      <w:lang w:val="zh-CN"/>
    </w:rPr>
  </w:style>
  <w:style w:type="paragraph" w:styleId="40">
    <w:name w:val="Balloon Text"/>
    <w:basedOn w:val="1"/>
    <w:link w:val="192"/>
    <w:autoRedefine/>
    <w:qFormat/>
    <w:uiPriority w:val="99"/>
    <w:rPr>
      <w:sz w:val="18"/>
      <w:szCs w:val="18"/>
    </w:rPr>
  </w:style>
  <w:style w:type="paragraph" w:styleId="41">
    <w:name w:val="footer"/>
    <w:basedOn w:val="1"/>
    <w:link w:val="386"/>
    <w:autoRedefine/>
    <w:qFormat/>
    <w:uiPriority w:val="99"/>
    <w:pPr>
      <w:tabs>
        <w:tab w:val="center" w:pos="4153"/>
        <w:tab w:val="right" w:pos="8306"/>
      </w:tabs>
      <w:snapToGrid w:val="0"/>
      <w:jc w:val="left"/>
    </w:pPr>
    <w:rPr>
      <w:sz w:val="18"/>
      <w:szCs w:val="18"/>
    </w:rPr>
  </w:style>
  <w:style w:type="paragraph" w:styleId="42">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link w:val="988"/>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8"/>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7"/>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39"/>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8"/>
    <w:autoRedefine/>
    <w:qFormat/>
    <w:uiPriority w:val="0"/>
    <w:pPr>
      <w:spacing w:line="360" w:lineRule="auto"/>
      <w:ind w:firstLine="420"/>
    </w:pPr>
    <w:rPr>
      <w:sz w:val="24"/>
      <w:szCs w:val="20"/>
    </w:rPr>
  </w:style>
  <w:style w:type="paragraph" w:styleId="55">
    <w:name w:val="table of figures"/>
    <w:basedOn w:val="1"/>
    <w:next w:val="1"/>
    <w:autoRedefine/>
    <w:semiHidden/>
    <w:qFormat/>
    <w:uiPriority w:val="0"/>
    <w:pPr>
      <w:tabs>
        <w:tab w:val="left" w:pos="1270"/>
      </w:tabs>
      <w:adjustRightInd/>
      <w:spacing w:line="360" w:lineRule="auto"/>
      <w:ind w:left="1270" w:hanging="420"/>
      <w:jc w:val="left"/>
    </w:pPr>
    <w:rPr>
      <w:smallCaps/>
      <w:sz w:val="20"/>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5"/>
    <w:autoRedefine/>
    <w:qFormat/>
    <w:uiPriority w:val="0"/>
    <w:pPr>
      <w:spacing w:after="120" w:line="480" w:lineRule="auto"/>
    </w:pPr>
  </w:style>
  <w:style w:type="paragraph" w:styleId="59">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9"/>
    <w:autoRedefine/>
    <w:qFormat/>
    <w:uiPriority w:val="0"/>
    <w:pPr>
      <w:widowControl/>
      <w:overflowPunct w:val="0"/>
      <w:autoSpaceDE w:val="0"/>
      <w:autoSpaceDN w:val="0"/>
      <w:jc w:val="center"/>
      <w:textAlignment w:val="baseline"/>
    </w:pPr>
    <w:rPr>
      <w:b/>
      <w:kern w:val="0"/>
      <w:sz w:val="24"/>
      <w:szCs w:val="20"/>
      <w:lang w:val="en-GB"/>
    </w:rPr>
  </w:style>
  <w:style w:type="paragraph" w:styleId="62">
    <w:name w:val="annotation subject"/>
    <w:basedOn w:val="23"/>
    <w:next w:val="23"/>
    <w:link w:val="101"/>
    <w:autoRedefine/>
    <w:qFormat/>
    <w:uiPriority w:val="0"/>
    <w:rPr>
      <w:b/>
      <w:bCs/>
    </w:rPr>
  </w:style>
  <w:style w:type="paragraph" w:styleId="63">
    <w:name w:val="Body Text First Indent"/>
    <w:basedOn w:val="3"/>
    <w:next w:val="52"/>
    <w:link w:val="324"/>
    <w:autoRedefine/>
    <w:qFormat/>
    <w:uiPriority w:val="99"/>
    <w:pPr>
      <w:ind w:firstLine="420"/>
    </w:pPr>
    <w:rPr>
      <w:rFonts w:hAnsi="Calibri" w:cs="Times New Roman"/>
      <w:snapToGrid/>
      <w:szCs w:val="20"/>
    </w:rPr>
  </w:style>
  <w:style w:type="paragraph" w:styleId="64">
    <w:name w:val="Body Text First Indent 2"/>
    <w:basedOn w:val="18"/>
    <w:link w:val="126"/>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1"/>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0"/>
    <w:rPr>
      <w:b/>
      <w:bCs/>
    </w:rPr>
  </w:style>
  <w:style w:type="character" w:styleId="75">
    <w:name w:val="endnote reference"/>
    <w:autoRedefine/>
    <w:qFormat/>
    <w:uiPriority w:val="0"/>
    <w:rPr>
      <w:vertAlign w:val="superscript"/>
    </w:rPr>
  </w:style>
  <w:style w:type="character" w:styleId="76">
    <w:name w:val="page number"/>
    <w:basedOn w:val="73"/>
    <w:autoRedefine/>
    <w:qFormat/>
    <w:uiPriority w:val="0"/>
    <w:rPr>
      <w:rFonts w:ascii="Arial" w:hAnsi="Arial" w:eastAsia="黑体" w:cs="Arial"/>
      <w:snapToGrid w:val="0"/>
      <w:kern w:val="0"/>
      <w:szCs w:val="21"/>
    </w:rPr>
  </w:style>
  <w:style w:type="character" w:styleId="77">
    <w:name w:val="FollowedHyperlink"/>
    <w:autoRedefine/>
    <w:qFormat/>
    <w:uiPriority w:val="99"/>
    <w:rPr>
      <w:rFonts w:ascii="Arial" w:hAnsi="Arial" w:eastAsia="黑体" w:cs="Arial"/>
      <w:snapToGrid w:val="0"/>
      <w:color w:val="000000"/>
      <w:kern w:val="0"/>
      <w:sz w:val="18"/>
      <w:szCs w:val="18"/>
      <w:u w:val="none"/>
    </w:rPr>
  </w:style>
  <w:style w:type="character" w:styleId="78">
    <w:name w:val="Emphasis"/>
    <w:autoRedefine/>
    <w:qFormat/>
    <w:uiPriority w:val="0"/>
    <w:rPr>
      <w:color w:val="CC0033"/>
    </w:rPr>
  </w:style>
  <w:style w:type="character" w:styleId="79">
    <w:name w:val="line number"/>
    <w:basedOn w:val="73"/>
    <w:autoRedefine/>
    <w:qFormat/>
    <w:uiPriority w:val="0"/>
    <w:rPr>
      <w:rFonts w:ascii="Arial" w:hAnsi="Arial" w:eastAsia="黑体" w:cs="Arial"/>
      <w:snapToGrid w:val="0"/>
      <w:kern w:val="0"/>
      <w:szCs w:val="21"/>
    </w:rPr>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0"/>
    <w:rPr>
      <w:sz w:val="21"/>
      <w:szCs w:val="21"/>
    </w:rPr>
  </w:style>
  <w:style w:type="paragraph" w:customStyle="1" w:styleId="83">
    <w:name w:val="Default"/>
    <w:next w:val="84"/>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5">
    <w:name w:val="标题 2 字符"/>
    <w:autoRedefine/>
    <w:qFormat/>
    <w:uiPriority w:val="0"/>
    <w:rPr>
      <w:rFonts w:ascii="仿宋_GB2312" w:hAnsi="Times New Roman" w:eastAsia="仿宋_GB2312" w:cs="Times New Roman"/>
      <w:b/>
      <w:kern w:val="2"/>
      <w:sz w:val="24"/>
      <w:lang w:val="zh-CN"/>
    </w:rPr>
  </w:style>
  <w:style w:type="paragraph" w:customStyle="1" w:styleId="86">
    <w:name w:val="[Normal]"/>
    <w:autoRedefine/>
    <w:qFormat/>
    <w:uiPriority w:val="0"/>
    <w:rPr>
      <w:rFonts w:ascii="宋体" w:hAnsi="宋体" w:eastAsia="宋体" w:cs="Times New Roman"/>
      <w:sz w:val="24"/>
      <w:szCs w:val="22"/>
      <w:lang w:val="zh-CN" w:eastAsia="zh-CN" w:bidi="ar-SA"/>
    </w:rPr>
  </w:style>
  <w:style w:type="character" w:customStyle="1" w:styleId="87">
    <w:name w:val="表格非标题文字 Char"/>
    <w:link w:val="88"/>
    <w:autoRedefine/>
    <w:qFormat/>
    <w:uiPriority w:val="0"/>
    <w:rPr>
      <w:rFonts w:ascii="Futura Bk" w:hAnsi="Futura Bk"/>
      <w:kern w:val="2"/>
      <w:sz w:val="18"/>
      <w:szCs w:val="21"/>
      <w:lang w:val="en-US" w:eastAsia="zh-CN" w:bidi="ar-SA"/>
    </w:rPr>
  </w:style>
  <w:style w:type="paragraph" w:customStyle="1" w:styleId="88">
    <w:name w:val="表格非标题文字"/>
    <w:link w:val="87"/>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autoRedefine/>
    <w:qFormat/>
    <w:locked/>
    <w:uiPriority w:val="0"/>
    <w:rPr>
      <w:rFonts w:ascii="宋体" w:hAnsi="宋体"/>
      <w:sz w:val="24"/>
    </w:rPr>
  </w:style>
  <w:style w:type="paragraph" w:customStyle="1" w:styleId="90">
    <w:name w:val="*正文"/>
    <w:basedOn w:val="1"/>
    <w:link w:val="89"/>
    <w:autoRedefine/>
    <w:qFormat/>
    <w:uiPriority w:val="0"/>
    <w:pPr>
      <w:snapToGrid w:val="0"/>
      <w:spacing w:line="360" w:lineRule="auto"/>
      <w:ind w:firstLine="482"/>
      <w:jc w:val="left"/>
    </w:pPr>
    <w:rPr>
      <w:rFonts w:ascii="宋体" w:hAnsi="宋体"/>
      <w:kern w:val="0"/>
      <w:sz w:val="24"/>
      <w:szCs w:val="20"/>
    </w:rPr>
  </w:style>
  <w:style w:type="character" w:customStyle="1" w:styleId="91">
    <w:name w:val="Char Char71"/>
    <w:autoRedefine/>
    <w:semiHidden/>
    <w:qFormat/>
    <w:uiPriority w:val="0"/>
    <w:rPr>
      <w:rFonts w:eastAsia="宋体"/>
      <w:kern w:val="2"/>
      <w:sz w:val="21"/>
      <w:szCs w:val="24"/>
      <w:lang w:val="en-US" w:eastAsia="zh-CN" w:bidi="ar-SA"/>
    </w:rPr>
  </w:style>
  <w:style w:type="character" w:customStyle="1" w:styleId="92">
    <w:name w:val="Char Char6"/>
    <w:autoRedefine/>
    <w:qFormat/>
    <w:uiPriority w:val="0"/>
    <w:rPr>
      <w:rFonts w:eastAsia="宋体"/>
      <w:kern w:val="2"/>
      <w:sz w:val="21"/>
      <w:szCs w:val="24"/>
      <w:lang w:val="en-US" w:eastAsia="zh-CN" w:bidi="ar-SA"/>
    </w:rPr>
  </w:style>
  <w:style w:type="character" w:customStyle="1" w:styleId="93">
    <w:name w:val="正文缩进 Char"/>
    <w:autoRedefine/>
    <w:qFormat/>
    <w:uiPriority w:val="99"/>
    <w:rPr>
      <w:rFonts w:eastAsia="宋体"/>
      <w:kern w:val="2"/>
      <w:sz w:val="21"/>
      <w:lang w:val="en-US" w:eastAsia="zh-CN"/>
    </w:rPr>
  </w:style>
  <w:style w:type="character" w:customStyle="1" w:styleId="9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5">
    <w:name w:val="Char Char28"/>
    <w:autoRedefine/>
    <w:qFormat/>
    <w:uiPriority w:val="6"/>
    <w:rPr>
      <w:rFonts w:ascii="仿宋_GB2312" w:hAnsi="仿宋_GB2312" w:eastAsia="仿宋_GB2312"/>
      <w:kern w:val="1"/>
      <w:sz w:val="28"/>
    </w:rPr>
  </w:style>
  <w:style w:type="character" w:customStyle="1" w:styleId="9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autoRedefine/>
    <w:qFormat/>
    <w:uiPriority w:val="6"/>
    <w:rPr>
      <w:rFonts w:ascii="Times New Roman" w:hAnsi="Times New Roman" w:eastAsia="黑体" w:cs="Times New Roman"/>
      <w:b/>
      <w:kern w:val="0"/>
      <w:sz w:val="24"/>
      <w:szCs w:val="24"/>
    </w:rPr>
  </w:style>
  <w:style w:type="character" w:customStyle="1" w:styleId="98">
    <w:name w:val="U_正文 Char"/>
    <w:link w:val="99"/>
    <w:autoRedefine/>
    <w:qFormat/>
    <w:uiPriority w:val="0"/>
    <w:rPr>
      <w:sz w:val="24"/>
      <w:szCs w:val="24"/>
    </w:rPr>
  </w:style>
  <w:style w:type="paragraph" w:customStyle="1" w:styleId="99">
    <w:name w:val="U_正文"/>
    <w:basedOn w:val="1"/>
    <w:link w:val="98"/>
    <w:autoRedefine/>
    <w:qFormat/>
    <w:uiPriority w:val="0"/>
    <w:pPr>
      <w:adjustRightInd/>
      <w:spacing w:beforeLines="20" w:afterLines="20" w:line="300" w:lineRule="auto"/>
      <w:ind w:firstLine="200" w:firstLineChars="200"/>
    </w:pPr>
    <w:rPr>
      <w:kern w:val="0"/>
      <w:sz w:val="24"/>
    </w:rPr>
  </w:style>
  <w:style w:type="character" w:customStyle="1" w:styleId="100">
    <w:name w:val="HTML 地址 Char1"/>
    <w:autoRedefine/>
    <w:qFormat/>
    <w:uiPriority w:val="0"/>
    <w:rPr>
      <w:rFonts w:ascii="Times New Roman" w:hAnsi="Times New Roman" w:eastAsia="宋体" w:cs="Times New Roman"/>
      <w:i/>
      <w:iCs/>
      <w:szCs w:val="24"/>
    </w:rPr>
  </w:style>
  <w:style w:type="character" w:customStyle="1" w:styleId="101">
    <w:name w:val="批注主题 Char1"/>
    <w:link w:val="62"/>
    <w:autoRedefine/>
    <w:qFormat/>
    <w:uiPriority w:val="0"/>
    <w:rPr>
      <w:b/>
      <w:bCs/>
      <w:kern w:val="2"/>
      <w:sz w:val="21"/>
      <w:szCs w:val="24"/>
    </w:rPr>
  </w:style>
  <w:style w:type="character" w:customStyle="1" w:styleId="102">
    <w:name w:val="Char Char51"/>
    <w:autoRedefine/>
    <w:qFormat/>
    <w:uiPriority w:val="0"/>
    <w:rPr>
      <w:rFonts w:ascii="宋体" w:hAnsi="Courier New" w:eastAsia="宋体"/>
      <w:kern w:val="2"/>
      <w:sz w:val="21"/>
      <w:lang w:val="en-US" w:eastAsia="zh-CN"/>
    </w:rPr>
  </w:style>
  <w:style w:type="character" w:customStyle="1" w:styleId="103">
    <w:name w:val="表正文 Char"/>
    <w:autoRedefine/>
    <w:qFormat/>
    <w:uiPriority w:val="0"/>
    <w:rPr>
      <w:rFonts w:ascii="宋体" w:eastAsia="宋体"/>
      <w:snapToGrid w:val="0"/>
      <w:color w:val="000000"/>
      <w:kern w:val="28"/>
      <w:sz w:val="28"/>
      <w:lang w:val="en-US" w:eastAsia="zh-CN" w:bidi="ar-SA"/>
    </w:rPr>
  </w:style>
  <w:style w:type="character" w:customStyle="1" w:styleId="104">
    <w:name w:val="Char Char34"/>
    <w:autoRedefine/>
    <w:qFormat/>
    <w:uiPriority w:val="6"/>
    <w:rPr>
      <w:b/>
      <w:kern w:val="1"/>
      <w:sz w:val="28"/>
      <w:szCs w:val="28"/>
    </w:rPr>
  </w:style>
  <w:style w:type="character" w:customStyle="1" w:styleId="10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autoRedefine/>
    <w:qFormat/>
    <w:uiPriority w:val="0"/>
    <w:rPr>
      <w:rFonts w:ascii="宋体" w:hAnsi="宋体" w:eastAsia="宋体"/>
      <w:kern w:val="2"/>
      <w:sz w:val="24"/>
      <w:lang w:bidi="ar-SA"/>
    </w:rPr>
  </w:style>
  <w:style w:type="paragraph" w:customStyle="1" w:styleId="107">
    <w:name w:val="哈哈正文"/>
    <w:basedOn w:val="1"/>
    <w:link w:val="106"/>
    <w:autoRedefine/>
    <w:qFormat/>
    <w:uiPriority w:val="0"/>
    <w:pPr>
      <w:adjustRightInd/>
      <w:spacing w:line="360" w:lineRule="auto"/>
      <w:ind w:firstLine="200" w:firstLineChars="200"/>
    </w:pPr>
    <w:rPr>
      <w:rFonts w:ascii="宋体" w:hAnsi="宋体"/>
      <w:sz w:val="24"/>
      <w:szCs w:val="20"/>
    </w:rPr>
  </w:style>
  <w:style w:type="character" w:customStyle="1" w:styleId="108">
    <w:name w:val="未处理的提及1"/>
    <w:autoRedefine/>
    <w:qFormat/>
    <w:uiPriority w:val="0"/>
    <w:rPr>
      <w:color w:val="808080"/>
      <w:shd w:val="clear" w:color="auto" w:fill="E6E6E6"/>
    </w:rPr>
  </w:style>
  <w:style w:type="character" w:customStyle="1" w:styleId="109">
    <w:name w:val="txt"/>
    <w:autoRedefine/>
    <w:qFormat/>
    <w:uiPriority w:val="0"/>
    <w:rPr>
      <w:rFonts w:ascii="仿宋_GB2312" w:eastAsia="微软雅黑"/>
      <w:b/>
      <w:kern w:val="2"/>
      <w:sz w:val="32"/>
      <w:szCs w:val="32"/>
      <w:lang w:val="en-US" w:eastAsia="zh-CN" w:bidi="ar-SA"/>
    </w:rPr>
  </w:style>
  <w:style w:type="character" w:customStyle="1" w:styleId="11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1">
    <w:name w:val="Char Char32"/>
    <w:autoRedefine/>
    <w:qFormat/>
    <w:uiPriority w:val="6"/>
    <w:rPr>
      <w:b/>
      <w:kern w:val="1"/>
      <w:sz w:val="24"/>
      <w:szCs w:val="24"/>
    </w:rPr>
  </w:style>
  <w:style w:type="character" w:customStyle="1" w:styleId="112">
    <w:name w:val="PI Char1"/>
    <w:autoRedefine/>
    <w:qFormat/>
    <w:uiPriority w:val="0"/>
    <w:rPr>
      <w:rFonts w:ascii="宋体" w:hAnsi="宋体"/>
      <w:kern w:val="2"/>
      <w:sz w:val="24"/>
      <w:szCs w:val="24"/>
    </w:rPr>
  </w:style>
  <w:style w:type="character" w:customStyle="1" w:styleId="113">
    <w:name w:val="tw4winTerm"/>
    <w:autoRedefine/>
    <w:qFormat/>
    <w:uiPriority w:val="0"/>
    <w:rPr>
      <w:color w:val="0000FF"/>
    </w:rPr>
  </w:style>
  <w:style w:type="character" w:customStyle="1" w:styleId="114">
    <w:name w:val="Footer Char"/>
    <w:autoRedefine/>
    <w:qFormat/>
    <w:locked/>
    <w:uiPriority w:val="0"/>
    <w:rPr>
      <w:rFonts w:eastAsia="宋体"/>
      <w:kern w:val="2"/>
      <w:sz w:val="18"/>
      <w:lang w:val="en-US" w:eastAsia="zh-CN" w:bidi="ar-SA"/>
    </w:rPr>
  </w:style>
  <w:style w:type="character" w:customStyle="1" w:styleId="115">
    <w:name w:val="普通文字 Char Char1"/>
    <w:autoRedefine/>
    <w:qFormat/>
    <w:uiPriority w:val="0"/>
    <w:rPr>
      <w:rFonts w:ascii="宋体" w:hAnsi="Courier New"/>
      <w:kern w:val="2"/>
      <w:sz w:val="21"/>
    </w:rPr>
  </w:style>
  <w:style w:type="character" w:customStyle="1" w:styleId="116">
    <w:name w:val="Char Char101"/>
    <w:autoRedefine/>
    <w:qFormat/>
    <w:uiPriority w:val="6"/>
    <w:rPr>
      <w:rFonts w:ascii="宋体" w:hAnsi="宋体"/>
      <w:kern w:val="2"/>
      <w:sz w:val="21"/>
      <w:szCs w:val="24"/>
      <w:lang w:val="en-US" w:eastAsia="zh-CN"/>
    </w:rPr>
  </w:style>
  <w:style w:type="character" w:customStyle="1" w:styleId="117">
    <w:name w:val="标题 4 Char"/>
    <w:autoRedefine/>
    <w:qFormat/>
    <w:uiPriority w:val="9"/>
    <w:rPr>
      <w:rFonts w:ascii="Arial" w:hAnsi="Arial" w:eastAsia="黑体"/>
      <w:b/>
      <w:kern w:val="2"/>
      <w:sz w:val="28"/>
    </w:rPr>
  </w:style>
  <w:style w:type="character" w:customStyle="1" w:styleId="118">
    <w:name w:val="链接"/>
    <w:autoRedefine/>
    <w:qFormat/>
    <w:uiPriority w:val="0"/>
    <w:rPr>
      <w:color w:val="0000FF"/>
      <w:sz w:val="21"/>
      <w:szCs w:val="21"/>
      <w:u w:val="single"/>
    </w:rPr>
  </w:style>
  <w:style w:type="character" w:customStyle="1" w:styleId="119">
    <w:name w:val="h4 Char"/>
    <w:autoRedefine/>
    <w:qFormat/>
    <w:uiPriority w:val="0"/>
    <w:rPr>
      <w:rFonts w:ascii="Arial" w:hAnsi="Arial" w:eastAsia="黑体"/>
      <w:b/>
      <w:bCs/>
      <w:kern w:val="2"/>
      <w:sz w:val="28"/>
      <w:szCs w:val="28"/>
      <w:lang w:val="zh-CN" w:eastAsia="zh-CN" w:bidi="ar-SA"/>
    </w:rPr>
  </w:style>
  <w:style w:type="character" w:customStyle="1" w:styleId="120">
    <w:name w:val="5正文 Char"/>
    <w:link w:val="121"/>
    <w:autoRedefine/>
    <w:qFormat/>
    <w:uiPriority w:val="0"/>
    <w:rPr>
      <w:rFonts w:ascii="仿宋_GB2312" w:hAnsi="微软雅黑" w:eastAsia="仿宋_GB2312"/>
      <w:sz w:val="28"/>
      <w:szCs w:val="21"/>
    </w:rPr>
  </w:style>
  <w:style w:type="paragraph" w:customStyle="1" w:styleId="121">
    <w:name w:val="5正文"/>
    <w:basedOn w:val="1"/>
    <w:link w:val="120"/>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autoRedefine/>
    <w:qFormat/>
    <w:uiPriority w:val="0"/>
    <w:rPr>
      <w:b/>
      <w:bCs/>
      <w:kern w:val="2"/>
      <w:sz w:val="32"/>
      <w:szCs w:val="32"/>
    </w:rPr>
  </w:style>
  <w:style w:type="character" w:customStyle="1" w:styleId="123">
    <w:name w:val="样式6 Char"/>
    <w:autoRedefine/>
    <w:qFormat/>
    <w:uiPriority w:val="0"/>
    <w:rPr>
      <w:rFonts w:ascii="仿宋_GB2312" w:hAnsi="宋体" w:eastAsia="仿宋_GB2312"/>
      <w:b/>
      <w:bCs/>
      <w:kern w:val="2"/>
      <w:sz w:val="24"/>
      <w:szCs w:val="24"/>
      <w:lang w:val="en-US" w:eastAsia="zh-CN" w:bidi="ar-SA"/>
    </w:rPr>
  </w:style>
  <w:style w:type="character" w:customStyle="1" w:styleId="124">
    <w:name w:val="Char Char14"/>
    <w:autoRedefine/>
    <w:qFormat/>
    <w:uiPriority w:val="6"/>
    <w:rPr>
      <w:rFonts w:ascii="黑体" w:hAnsi="黑体" w:eastAsia="黑体"/>
    </w:rPr>
  </w:style>
  <w:style w:type="character" w:customStyle="1" w:styleId="125">
    <w:name w:val="Heading 2 Hidden Char"/>
    <w:autoRedefine/>
    <w:qFormat/>
    <w:uiPriority w:val="0"/>
    <w:rPr>
      <w:rFonts w:ascii="仿宋_GB2312" w:eastAsia="仿宋_GB2312"/>
      <w:b/>
      <w:bCs/>
      <w:kern w:val="2"/>
      <w:sz w:val="24"/>
      <w:szCs w:val="24"/>
      <w:lang w:val="zh-CN" w:eastAsia="zh-CN" w:bidi="ar-SA"/>
    </w:rPr>
  </w:style>
  <w:style w:type="character" w:customStyle="1" w:styleId="126">
    <w:name w:val="正文首行缩进 2 Char"/>
    <w:link w:val="64"/>
    <w:autoRedefine/>
    <w:qFormat/>
    <w:uiPriority w:val="0"/>
    <w:rPr>
      <w:rFonts w:ascii="宋体" w:hAnsi="宋体"/>
      <w:kern w:val="2"/>
      <w:sz w:val="21"/>
      <w:szCs w:val="24"/>
    </w:rPr>
  </w:style>
  <w:style w:type="character" w:customStyle="1" w:styleId="127">
    <w:name w:val="font11"/>
    <w:basedOn w:val="73"/>
    <w:autoRedefine/>
    <w:qFormat/>
    <w:uiPriority w:val="0"/>
    <w:rPr>
      <w:rFonts w:hint="default" w:ascii="Times New Roman" w:hAnsi="Times New Roman" w:cs="Times New Roman"/>
      <w:color w:val="000000"/>
      <w:sz w:val="22"/>
      <w:szCs w:val="22"/>
      <w:u w:val="none"/>
    </w:rPr>
  </w:style>
  <w:style w:type="character" w:customStyle="1" w:styleId="128">
    <w:name w:val="表正文 Char1"/>
    <w:autoRedefine/>
    <w:qFormat/>
    <w:uiPriority w:val="0"/>
    <w:rPr>
      <w:rFonts w:ascii="宋体" w:eastAsia="宋体"/>
      <w:snapToGrid w:val="0"/>
      <w:color w:val="000000"/>
      <w:kern w:val="28"/>
      <w:sz w:val="28"/>
    </w:rPr>
  </w:style>
  <w:style w:type="character" w:customStyle="1" w:styleId="129">
    <w:name w:val="blue1"/>
    <w:basedOn w:val="73"/>
    <w:autoRedefine/>
    <w:qFormat/>
    <w:uiPriority w:val="0"/>
    <w:rPr>
      <w:rFonts w:ascii="Arial" w:hAnsi="Arial" w:eastAsia="黑体" w:cs="Arial"/>
      <w:snapToGrid w:val="0"/>
      <w:kern w:val="0"/>
      <w:szCs w:val="21"/>
    </w:rPr>
  </w:style>
  <w:style w:type="character" w:customStyle="1" w:styleId="130">
    <w:name w:val="纯文本 Char"/>
    <w:link w:val="34"/>
    <w:autoRedefine/>
    <w:qFormat/>
    <w:uiPriority w:val="99"/>
    <w:rPr>
      <w:rFonts w:ascii="宋体" w:hAnsi="Courier New" w:eastAsia="宋体" w:cs="Arial"/>
      <w:snapToGrid w:val="0"/>
      <w:kern w:val="2"/>
      <w:sz w:val="21"/>
      <w:szCs w:val="21"/>
      <w:lang w:val="en-US" w:eastAsia="zh-CN" w:bidi="ar-SA"/>
    </w:rPr>
  </w:style>
  <w:style w:type="character" w:customStyle="1" w:styleId="131">
    <w:name w:val="标书1 Char"/>
    <w:autoRedefine/>
    <w:qFormat/>
    <w:uiPriority w:val="0"/>
    <w:rPr>
      <w:rFonts w:eastAsia="宋体"/>
      <w:b/>
      <w:bCs/>
      <w:kern w:val="44"/>
      <w:sz w:val="44"/>
      <w:szCs w:val="44"/>
      <w:lang w:val="en-US" w:eastAsia="zh-CN" w:bidi="ar-SA"/>
    </w:rPr>
  </w:style>
  <w:style w:type="character" w:customStyle="1" w:styleId="132">
    <w:name w:val="样式5 Char"/>
    <w:autoRedefine/>
    <w:qFormat/>
    <w:uiPriority w:val="0"/>
    <w:rPr>
      <w:rFonts w:ascii="仿宋_GB2312" w:hAnsi="仿宋" w:eastAsia="仿宋_GB2312"/>
      <w:kern w:val="2"/>
      <w:sz w:val="24"/>
      <w:szCs w:val="24"/>
    </w:rPr>
  </w:style>
  <w:style w:type="character" w:customStyle="1" w:styleId="133">
    <w:name w:val="样式4 Char"/>
    <w:autoRedefine/>
    <w:qFormat/>
    <w:uiPriority w:val="0"/>
    <w:rPr>
      <w:rFonts w:ascii="仿宋_GB2312" w:hAnsi="仿宋" w:eastAsia="仿宋_GB2312"/>
      <w:b/>
      <w:kern w:val="2"/>
      <w:sz w:val="32"/>
      <w:szCs w:val="32"/>
      <w:lang w:bidi="ar-SA"/>
    </w:rPr>
  </w:style>
  <w:style w:type="character" w:customStyle="1" w:styleId="134">
    <w:name w:val="插图说明 Char"/>
    <w:autoRedefine/>
    <w:qFormat/>
    <w:uiPriority w:val="0"/>
    <w:rPr>
      <w:rFonts w:eastAsia="黑体"/>
      <w:sz w:val="24"/>
      <w:lang w:val="en-US" w:eastAsia="zh-CN"/>
    </w:rPr>
  </w:style>
  <w:style w:type="character" w:customStyle="1" w:styleId="135">
    <w:name w:val="正文2 Char Char"/>
    <w:link w:val="136"/>
    <w:autoRedefine/>
    <w:qFormat/>
    <w:uiPriority w:val="99"/>
    <w:rPr>
      <w:rFonts w:eastAsia="宋体"/>
      <w:kern w:val="2"/>
      <w:sz w:val="24"/>
      <w:lang w:val="en-US" w:eastAsia="zh-CN" w:bidi="ar-SA"/>
    </w:rPr>
  </w:style>
  <w:style w:type="paragraph" w:customStyle="1" w:styleId="136">
    <w:name w:val="正文2"/>
    <w:basedOn w:val="1"/>
    <w:link w:val="135"/>
    <w:autoRedefine/>
    <w:qFormat/>
    <w:uiPriority w:val="0"/>
    <w:pPr>
      <w:spacing w:before="156" w:line="360" w:lineRule="auto"/>
      <w:ind w:firstLine="510" w:firstLineChars="200"/>
    </w:pPr>
    <w:rPr>
      <w:sz w:val="24"/>
      <w:szCs w:val="20"/>
    </w:rPr>
  </w:style>
  <w:style w:type="character" w:customStyle="1" w:styleId="137">
    <w:name w:val="Char Char24"/>
    <w:autoRedefine/>
    <w:qFormat/>
    <w:uiPriority w:val="6"/>
    <w:rPr>
      <w:kern w:val="1"/>
      <w:sz w:val="21"/>
    </w:rPr>
  </w:style>
  <w:style w:type="character" w:customStyle="1" w:styleId="138">
    <w:name w:val="副标题 Char"/>
    <w:link w:val="48"/>
    <w:autoRedefine/>
    <w:qFormat/>
    <w:uiPriority w:val="0"/>
    <w:rPr>
      <w:rFonts w:ascii="Arial" w:hAnsi="Arial" w:eastAsia="隶书"/>
      <w:b/>
      <w:bCs/>
      <w:kern w:val="28"/>
      <w:sz w:val="44"/>
      <w:szCs w:val="32"/>
      <w:lang w:val="en-US" w:eastAsia="zh-CN" w:bidi="ar-SA"/>
    </w:rPr>
  </w:style>
  <w:style w:type="character" w:customStyle="1" w:styleId="139">
    <w:name w:val="普通文字 Char1 Char"/>
    <w:autoRedefine/>
    <w:qFormat/>
    <w:uiPriority w:val="0"/>
    <w:rPr>
      <w:rFonts w:ascii="宋体" w:hAnsi="Courier New" w:eastAsia="宋体"/>
      <w:kern w:val="2"/>
      <w:sz w:val="21"/>
      <w:szCs w:val="24"/>
      <w:lang w:val="en-US" w:eastAsia="zh-CN" w:bidi="ar-SA"/>
    </w:rPr>
  </w:style>
  <w:style w:type="character" w:customStyle="1" w:styleId="140">
    <w:name w:val="h3 Char1"/>
    <w:autoRedefine/>
    <w:qFormat/>
    <w:uiPriority w:val="0"/>
    <w:rPr>
      <w:rFonts w:eastAsia="宋体"/>
      <w:b/>
      <w:bCs/>
      <w:kern w:val="2"/>
      <w:sz w:val="32"/>
      <w:szCs w:val="32"/>
      <w:lang w:bidi="ar-SA"/>
    </w:rPr>
  </w:style>
  <w:style w:type="character" w:customStyle="1" w:styleId="141">
    <w:name w:val="标题 Char1"/>
    <w:autoRedefine/>
    <w:qFormat/>
    <w:uiPriority w:val="0"/>
    <w:rPr>
      <w:rFonts w:ascii="Cambria" w:hAnsi="Cambria" w:eastAsia="宋体" w:cs="Times New Roman"/>
      <w:b/>
      <w:bCs/>
      <w:sz w:val="32"/>
      <w:szCs w:val="32"/>
      <w:lang w:bidi="ar-SA"/>
    </w:rPr>
  </w:style>
  <w:style w:type="character" w:customStyle="1" w:styleId="142">
    <w:name w:val="gf正文1 Char"/>
    <w:autoRedefine/>
    <w:qFormat/>
    <w:uiPriority w:val="0"/>
    <w:rPr>
      <w:rFonts w:ascii="宋体" w:hAnsi="宋体" w:eastAsia="宋体" w:cs="宋体"/>
      <w:kern w:val="2"/>
      <w:sz w:val="24"/>
      <w:szCs w:val="24"/>
      <w:lang w:val="en-US" w:eastAsia="zh-CN" w:bidi="ar-SA"/>
    </w:rPr>
  </w:style>
  <w:style w:type="character" w:customStyle="1" w:styleId="143">
    <w:name w:val="正文文本缩进 Char1"/>
    <w:autoRedefine/>
    <w:qFormat/>
    <w:uiPriority w:val="99"/>
    <w:rPr>
      <w:rFonts w:ascii="Calibri" w:hAnsi="Calibri"/>
      <w:sz w:val="28"/>
    </w:rPr>
  </w:style>
  <w:style w:type="character" w:customStyle="1" w:styleId="144">
    <w:name w:val="No Spacing Char"/>
    <w:link w:val="145"/>
    <w:autoRedefine/>
    <w:qFormat/>
    <w:uiPriority w:val="1"/>
    <w:rPr>
      <w:sz w:val="22"/>
      <w:szCs w:val="22"/>
      <w:lang w:val="en-US" w:eastAsia="zh-CN" w:bidi="ar-SA"/>
    </w:rPr>
  </w:style>
  <w:style w:type="paragraph" w:customStyle="1" w:styleId="145">
    <w:name w:val="无间隔1"/>
    <w:link w:val="144"/>
    <w:autoRedefine/>
    <w:qFormat/>
    <w:uiPriority w:val="1"/>
    <w:rPr>
      <w:rFonts w:ascii="Times New Roman" w:hAnsi="Times New Roman" w:eastAsia="宋体" w:cs="Times New Roman"/>
      <w:sz w:val="22"/>
      <w:szCs w:val="22"/>
      <w:lang w:val="en-US" w:eastAsia="zh-CN" w:bidi="ar-SA"/>
    </w:rPr>
  </w:style>
  <w:style w:type="character" w:customStyle="1" w:styleId="146">
    <w:name w:val="样式7 Char"/>
    <w:autoRedefine/>
    <w:qFormat/>
    <w:uiPriority w:val="0"/>
    <w:rPr>
      <w:rFonts w:ascii="仿宋_GB2312" w:hAnsi="仿宋" w:eastAsia="仿宋_GB2312"/>
      <w:b/>
      <w:kern w:val="2"/>
      <w:sz w:val="24"/>
      <w:szCs w:val="24"/>
    </w:rPr>
  </w:style>
  <w:style w:type="character" w:customStyle="1" w:styleId="147">
    <w:name w:val="font12gray1"/>
    <w:autoRedefine/>
    <w:qFormat/>
    <w:uiPriority w:val="0"/>
    <w:rPr>
      <w:rFonts w:ascii="仿宋_GB2312" w:eastAsia="微软雅黑"/>
      <w:b/>
      <w:spacing w:val="300"/>
      <w:kern w:val="2"/>
      <w:sz w:val="18"/>
      <w:szCs w:val="18"/>
      <w:lang w:val="en-US" w:eastAsia="zh-CN" w:bidi="ar-SA"/>
    </w:rPr>
  </w:style>
  <w:style w:type="character" w:customStyle="1" w:styleId="148">
    <w:name w:val="Char Char7"/>
    <w:autoRedefine/>
    <w:semiHidden/>
    <w:qFormat/>
    <w:uiPriority w:val="0"/>
    <w:rPr>
      <w:rFonts w:eastAsia="宋体"/>
      <w:kern w:val="2"/>
      <w:sz w:val="21"/>
      <w:szCs w:val="24"/>
      <w:lang w:val="en-US" w:eastAsia="zh-CN" w:bidi="ar-SA"/>
    </w:rPr>
  </w:style>
  <w:style w:type="character" w:customStyle="1" w:styleId="149">
    <w:name w:val="表名 Char"/>
    <w:autoRedefine/>
    <w:qFormat/>
    <w:uiPriority w:val="0"/>
    <w:rPr>
      <w:rFonts w:eastAsia="宋体"/>
      <w:b/>
      <w:bCs/>
      <w:kern w:val="2"/>
      <w:sz w:val="24"/>
      <w:szCs w:val="24"/>
      <w:lang w:val="en-US" w:eastAsia="zh-CN" w:bidi="ar-SA"/>
    </w:rPr>
  </w:style>
  <w:style w:type="character" w:customStyle="1" w:styleId="150">
    <w:name w:val="Document Map Char"/>
    <w:autoRedefine/>
    <w:qFormat/>
    <w:locked/>
    <w:uiPriority w:val="0"/>
    <w:rPr>
      <w:rFonts w:eastAsia="宋体"/>
      <w:kern w:val="2"/>
      <w:sz w:val="21"/>
      <w:szCs w:val="24"/>
      <w:lang w:val="en-US" w:eastAsia="zh-CN" w:bidi="ar-SA"/>
    </w:rPr>
  </w:style>
  <w:style w:type="character" w:customStyle="1" w:styleId="151">
    <w:name w:val="font41"/>
    <w:autoRedefine/>
    <w:qFormat/>
    <w:uiPriority w:val="0"/>
    <w:rPr>
      <w:rFonts w:hint="eastAsia" w:ascii="仿宋_GB2312" w:eastAsia="仿宋_GB2312" w:cs="仿宋_GB2312"/>
      <w:color w:val="000000"/>
      <w:sz w:val="22"/>
      <w:szCs w:val="22"/>
      <w:u w:val="none"/>
    </w:rPr>
  </w:style>
  <w:style w:type="character" w:customStyle="1" w:styleId="152">
    <w:name w:val="标题 6 Char"/>
    <w:link w:val="8"/>
    <w:autoRedefine/>
    <w:qFormat/>
    <w:uiPriority w:val="9"/>
    <w:rPr>
      <w:rFonts w:ascii="Arial" w:hAnsi="Arial" w:eastAsia="黑体"/>
      <w:b/>
      <w:bCs/>
      <w:kern w:val="2"/>
      <w:sz w:val="24"/>
      <w:szCs w:val="24"/>
    </w:rPr>
  </w:style>
  <w:style w:type="character" w:customStyle="1" w:styleId="153">
    <w:name w:val="纯文本 Char_0"/>
    <w:link w:val="154"/>
    <w:autoRedefine/>
    <w:qFormat/>
    <w:uiPriority w:val="0"/>
    <w:rPr>
      <w:rFonts w:ascii="宋体" w:hAnsi="Courier New"/>
      <w:kern w:val="2"/>
      <w:sz w:val="21"/>
      <w:szCs w:val="21"/>
      <w:lang w:val="en-US" w:eastAsia="zh-CN"/>
    </w:rPr>
  </w:style>
  <w:style w:type="paragraph" w:customStyle="1" w:styleId="154">
    <w:name w:val="纯文本_0_0"/>
    <w:basedOn w:val="155"/>
    <w:link w:val="153"/>
    <w:autoRedefine/>
    <w:qFormat/>
    <w:uiPriority w:val="0"/>
    <w:rPr>
      <w:rFonts w:ascii="宋体" w:hAnsi="Courier New"/>
      <w:szCs w:val="21"/>
    </w:rPr>
  </w:style>
  <w:style w:type="paragraph" w:customStyle="1" w:styleId="15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autoRedefine/>
    <w:qFormat/>
    <w:locked/>
    <w:uiPriority w:val="0"/>
    <w:rPr>
      <w:rFonts w:eastAsia="宋体"/>
      <w:kern w:val="2"/>
      <w:sz w:val="18"/>
      <w:szCs w:val="18"/>
      <w:lang w:val="en-US" w:eastAsia="zh-CN" w:bidi="ar-SA"/>
    </w:rPr>
  </w:style>
  <w:style w:type="character" w:customStyle="1" w:styleId="157">
    <w:name w:val="正文 项目2 Char"/>
    <w:basedOn w:val="158"/>
    <w:autoRedefine/>
    <w:qFormat/>
    <w:uiPriority w:val="0"/>
    <w:rPr>
      <w:rFonts w:ascii="仿宋_GB2312" w:hAnsi="仿宋_GB2312" w:eastAsia="仿宋_GB2312"/>
      <w:kern w:val="2"/>
      <w:sz w:val="24"/>
      <w:lang w:bidi="ar-SA"/>
    </w:rPr>
  </w:style>
  <w:style w:type="character" w:customStyle="1" w:styleId="158">
    <w:name w:val="正文 项目 Char"/>
    <w:autoRedefine/>
    <w:qFormat/>
    <w:uiPriority w:val="0"/>
    <w:rPr>
      <w:rFonts w:ascii="仿宋_GB2312" w:hAnsi="仿宋_GB2312" w:eastAsia="仿宋_GB2312"/>
      <w:kern w:val="2"/>
      <w:sz w:val="24"/>
      <w:lang w:bidi="ar-SA"/>
    </w:rPr>
  </w:style>
  <w:style w:type="character" w:customStyle="1" w:styleId="159">
    <w:name w:val="h Char Char1"/>
    <w:autoRedefine/>
    <w:qFormat/>
    <w:uiPriority w:val="0"/>
    <w:rPr>
      <w:rFonts w:eastAsia="宋体"/>
      <w:kern w:val="2"/>
      <w:sz w:val="18"/>
      <w:szCs w:val="18"/>
      <w:lang w:val="en-US" w:eastAsia="zh-CN" w:bidi="ar-SA"/>
    </w:rPr>
  </w:style>
  <w:style w:type="character" w:customStyle="1" w:styleId="160">
    <w:name w:val="Char Char27"/>
    <w:autoRedefine/>
    <w:qFormat/>
    <w:uiPriority w:val="6"/>
    <w:rPr>
      <w:rFonts w:ascii="宋体" w:hAnsi="宋体" w:eastAsia="宋体"/>
      <w:color w:val="000000"/>
      <w:kern w:val="1"/>
      <w:sz w:val="28"/>
      <w:lang w:val="en-US" w:eastAsia="zh-CN" w:bidi="ar-SA"/>
    </w:rPr>
  </w:style>
  <w:style w:type="character" w:customStyle="1" w:styleId="161">
    <w:name w:val="px14"/>
    <w:autoRedefine/>
    <w:qFormat/>
    <w:uiPriority w:val="0"/>
    <w:rPr>
      <w:rFonts w:ascii="仿宋_GB2312" w:eastAsia="微软雅黑" w:cs="Times New Roman"/>
      <w:b/>
      <w:kern w:val="2"/>
      <w:sz w:val="32"/>
      <w:szCs w:val="32"/>
      <w:lang w:val="en-US" w:eastAsia="zh-CN" w:bidi="ar-SA"/>
    </w:rPr>
  </w:style>
  <w:style w:type="character" w:customStyle="1" w:styleId="162">
    <w:name w:val="HTML 预设格式 Char1"/>
    <w:autoRedefine/>
    <w:qFormat/>
    <w:uiPriority w:val="0"/>
    <w:rPr>
      <w:rFonts w:ascii="Courier New" w:hAnsi="Courier New" w:eastAsia="宋体" w:cs="Courier New"/>
      <w:sz w:val="20"/>
      <w:szCs w:val="20"/>
    </w:rPr>
  </w:style>
  <w:style w:type="character" w:customStyle="1" w:styleId="163">
    <w:name w:val="普通文字 Char1"/>
    <w:autoRedefine/>
    <w:qFormat/>
    <w:uiPriority w:val="0"/>
    <w:rPr>
      <w:rFonts w:ascii="宋体" w:hAnsi="Courier New" w:eastAsia="宋体"/>
      <w:kern w:val="2"/>
      <w:sz w:val="21"/>
      <w:lang w:val="en-US" w:eastAsia="zh-CN"/>
    </w:rPr>
  </w:style>
  <w:style w:type="character" w:customStyle="1" w:styleId="164">
    <w:name w:val="hei16b1"/>
    <w:autoRedefine/>
    <w:qFormat/>
    <w:uiPriority w:val="0"/>
    <w:rPr>
      <w:rFonts w:hint="default" w:ascii="Arial" w:hAnsi="Arial" w:cs="Arial"/>
      <w:b/>
      <w:bCs/>
      <w:color w:val="000000"/>
      <w:sz w:val="24"/>
      <w:szCs w:val="24"/>
    </w:rPr>
  </w:style>
  <w:style w:type="character" w:customStyle="1" w:styleId="165">
    <w:name w:val="正文（绿盟科技） Char"/>
    <w:link w:val="166"/>
    <w:autoRedefine/>
    <w:qFormat/>
    <w:uiPriority w:val="0"/>
    <w:rPr>
      <w:rFonts w:ascii="Arial" w:hAnsi="Arial"/>
      <w:sz w:val="21"/>
      <w:szCs w:val="21"/>
    </w:rPr>
  </w:style>
  <w:style w:type="paragraph" w:customStyle="1" w:styleId="166">
    <w:name w:val="正文（绿盟科技）"/>
    <w:link w:val="165"/>
    <w:autoRedefine/>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autoRedefine/>
    <w:qFormat/>
    <w:uiPriority w:val="6"/>
    <w:rPr>
      <w:rFonts w:ascii="宋体" w:hAnsi="宋体"/>
      <w:i/>
      <w:sz w:val="24"/>
      <w:szCs w:val="24"/>
    </w:rPr>
  </w:style>
  <w:style w:type="character" w:customStyle="1" w:styleId="168">
    <w:name w:val="页脚 Char"/>
    <w:autoRedefine/>
    <w:qFormat/>
    <w:uiPriority w:val="99"/>
    <w:rPr>
      <w:rFonts w:eastAsia="仿宋_GB2312"/>
      <w:kern w:val="2"/>
      <w:sz w:val="18"/>
      <w:lang w:val="en-US" w:eastAsia="zh-CN"/>
    </w:rPr>
  </w:style>
  <w:style w:type="character" w:customStyle="1" w:styleId="169">
    <w:name w:val="批注主题 Char"/>
    <w:autoRedefine/>
    <w:qFormat/>
    <w:uiPriority w:val="0"/>
    <w:rPr>
      <w:rFonts w:eastAsia="宋体"/>
      <w:b/>
      <w:bCs/>
      <w:kern w:val="2"/>
      <w:sz w:val="21"/>
      <w:szCs w:val="24"/>
      <w:lang w:val="en-US" w:eastAsia="zh-CN" w:bidi="ar-SA"/>
    </w:rPr>
  </w:style>
  <w:style w:type="character" w:customStyle="1" w:styleId="170">
    <w:name w:val="Comment Text Char"/>
    <w:autoRedefine/>
    <w:qFormat/>
    <w:locked/>
    <w:uiPriority w:val="0"/>
    <w:rPr>
      <w:rFonts w:ascii="宋体" w:hAnsi="宋体" w:eastAsia="宋体"/>
      <w:kern w:val="2"/>
      <w:sz w:val="24"/>
      <w:lang w:val="en-US" w:eastAsia="zh-CN" w:bidi="ar-SA"/>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4"/>
    <w:link w:val="17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Char"/>
    <w:link w:val="37"/>
    <w:autoRedefine/>
    <w:qFormat/>
    <w:uiPriority w:val="0"/>
    <w:rPr>
      <w:rFonts w:ascii="宋体"/>
      <w:kern w:val="2"/>
      <w:sz w:val="24"/>
      <w:szCs w:val="21"/>
      <w:lang w:val="zh-CN"/>
    </w:rPr>
  </w:style>
  <w:style w:type="character" w:customStyle="1" w:styleId="186">
    <w:name w:val="标题 9 Char"/>
    <w:link w:val="11"/>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Char"/>
    <w:link w:val="40"/>
    <w:autoRedefine/>
    <w:qFormat/>
    <w:uiPriority w:val="99"/>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17"/>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99"/>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Char1"/>
    <w:link w:val="22"/>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9"/>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73"/>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Char"/>
    <w:link w:val="31"/>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6"/>
    <w:link w:val="22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Char"/>
    <w:link w:val="19"/>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83"/>
    <w:autoRedefine/>
    <w:qFormat/>
    <w:uiPriority w:val="0"/>
    <w:rPr>
      <w:rFonts w:ascii="仿宋_GB2312" w:eastAsia="仿宋_GB2312" w:cs="仿宋_GB2312"/>
      <w:color w:val="000000"/>
      <w:sz w:val="24"/>
      <w:szCs w:val="24"/>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仿宋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仿宋_GB2312" w:eastAsia="仿宋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spacing w:line="360" w:lineRule="auto"/>
      <w:ind w:firstLine="480" w:firstLineChars="200"/>
    </w:pPr>
    <w:rPr>
      <w:kern w:val="0"/>
      <w:sz w:val="24"/>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仿宋_GB2312" w:hAnsi="仿宋_GB2312" w:eastAsia="仿宋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261"/>
    <w:link w:val="259"/>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1">
    <w:name w:val="列表段落1"/>
    <w:basedOn w:val="1"/>
    <w:link w:val="983"/>
    <w:autoRedefine/>
    <w:qFormat/>
    <w:uiPriority w:val="0"/>
    <w:pPr>
      <w:spacing w:line="360" w:lineRule="auto"/>
      <w:ind w:firstLine="200" w:firstLineChars="200"/>
    </w:pPr>
    <w:rPr>
      <w:rFonts w:eastAsia="楷体_GB2312" w:cs="Lucida Sans"/>
      <w:sz w:val="24"/>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18"/>
    <w:autoRedefine/>
    <w:qFormat/>
    <w:uiPriority w:val="99"/>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99"/>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2"/>
    <w:autoRedefine/>
    <w:qFormat/>
    <w:uiPriority w:val="0"/>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1"/>
    <w:autoRedefine/>
    <w:qFormat/>
    <w:uiPriority w:val="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99"/>
    <w:rPr>
      <w:rFonts w:ascii="Calibri" w:hAnsi="Calibri" w:eastAsia="黑体" w:cs="Arial"/>
      <w:snapToGrid w:val="0"/>
      <w:kern w:val="2"/>
      <w:sz w:val="28"/>
      <w:szCs w:val="21"/>
    </w:rPr>
  </w:style>
  <w:style w:type="character" w:customStyle="1" w:styleId="296">
    <w:name w:val="标题 5 Char"/>
    <w:link w:val="7"/>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4"/>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59"/>
    <w:autoRedefine/>
    <w:qFormat/>
    <w:uiPriority w:val="0"/>
    <w:rPr>
      <w:rFonts w:ascii="黑体" w:hAnsi="Courier New" w:eastAsia="黑体"/>
    </w:rPr>
  </w:style>
  <w:style w:type="character" w:customStyle="1" w:styleId="305">
    <w:name w:val="正文文本 2 Char1"/>
    <w:link w:val="58"/>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6"/>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9"/>
    <w:autoRedefine/>
    <w:qFormat/>
    <w:uiPriority w:val="0"/>
    <w:rPr>
      <w:b/>
      <w:bCs/>
      <w:kern w:val="2"/>
      <w:sz w:val="24"/>
      <w:szCs w:val="24"/>
    </w:rPr>
  </w:style>
  <w:style w:type="character" w:customStyle="1" w:styleId="311">
    <w:name w:val="正文文本缩进 2 Char"/>
    <w:link w:val="38"/>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1"/>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99"/>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63"/>
    <w:autoRedefine/>
    <w:qFormat/>
    <w:uiPriority w:val="99"/>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6"/>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5"/>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3"/>
    <w:autoRedefine/>
    <w:qFormat/>
    <w:uiPriority w:val="99"/>
    <w:rPr>
      <w:kern w:val="2"/>
      <w:sz w:val="21"/>
      <w:szCs w:val="24"/>
    </w:rPr>
  </w:style>
  <w:style w:type="character" w:customStyle="1" w:styleId="348">
    <w:name w:val="签名 Char"/>
    <w:link w:val="43"/>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0"/>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0"/>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basedOn w:val="73"/>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4"/>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0"/>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1"/>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2"/>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0"/>
    <w:rPr>
      <w:rFonts w:ascii="Arial" w:hAnsi="Arial" w:eastAsia="黑体" w:cs="Arial"/>
      <w:b/>
      <w:bCs/>
      <w:snapToGrid w:val="0"/>
      <w:kern w:val="44"/>
      <w:sz w:val="44"/>
      <w:szCs w:val="44"/>
    </w:rPr>
  </w:style>
  <w:style w:type="character" w:customStyle="1" w:styleId="424">
    <w:name w:val="style36"/>
    <w:basedOn w:val="73"/>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0"/>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17"/>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3"/>
    <w:autoRedefine/>
    <w:qFormat/>
    <w:uiPriority w:val="0"/>
    <w:rPr>
      <w:rFonts w:ascii="Arial" w:hAnsi="Arial" w:eastAsia="黑体" w:cs="Arial"/>
      <w:snapToGrid w:val="0"/>
      <w:kern w:val="0"/>
      <w:szCs w:val="21"/>
    </w:rPr>
  </w:style>
  <w:style w:type="character" w:customStyle="1" w:styleId="435">
    <w:name w:val="hui"/>
    <w:basedOn w:val="73"/>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1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outlineLvl w:val="5"/>
    </w:pPr>
  </w:style>
  <w:style w:type="paragraph" w:customStyle="1" w:styleId="477">
    <w:name w:val="5级标题"/>
    <w:basedOn w:val="478"/>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6">
    <w:name w:val="无间隔2"/>
    <w:basedOn w:val="1"/>
    <w:link w:val="936"/>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5"/>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7"/>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6"/>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5"/>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6"/>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3"/>
    <w:next w:val="83"/>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3"/>
    <w:next w:val="83"/>
    <w:autoRedefine/>
    <w:qFormat/>
    <w:uiPriority w:val="0"/>
    <w:rPr>
      <w:rFonts w:ascii="宋体" w:eastAsia="宋体" w:cs="Times New Roman"/>
      <w:color w:val="auto"/>
    </w:rPr>
  </w:style>
  <w:style w:type="paragraph" w:customStyle="1" w:styleId="55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qFormat/>
    <w:uiPriority w:val="0"/>
    <w:rPr>
      <w:szCs w:val="20"/>
    </w:rPr>
  </w:style>
  <w:style w:type="paragraph" w:customStyle="1" w:styleId="56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18"/>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qFormat/>
    <w:uiPriority w:val="0"/>
    <w:rPr>
      <w:szCs w:val="20"/>
    </w:rPr>
  </w:style>
  <w:style w:type="paragraph" w:customStyle="1" w:styleId="58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 w:val="24"/>
      <w:szCs w:val="20"/>
    </w:rPr>
  </w:style>
  <w:style w:type="paragraph" w:customStyle="1" w:styleId="587">
    <w:name w:val="标题五"/>
    <w:basedOn w:val="1"/>
    <w:autoRedefine/>
    <w:qFormat/>
    <w:uiPriority w:val="0"/>
    <w:pPr>
      <w:adjustRightInd/>
      <w:spacing w:beforeLines="50" w:line="360" w:lineRule="auto"/>
    </w:pPr>
    <w:rPr>
      <w:b/>
      <w:sz w:val="24"/>
    </w:rPr>
  </w:style>
  <w:style w:type="paragraph" w:customStyle="1" w:styleId="588">
    <w:name w:val="Char Char1101"/>
    <w:basedOn w:val="1"/>
    <w:autoRedefine/>
    <w:qFormat/>
    <w:uiPriority w:val="0"/>
    <w:pPr>
      <w:spacing w:line="360" w:lineRule="auto"/>
    </w:pPr>
    <w:rPr>
      <w:rFonts w:ascii="Tahoma" w:hAnsi="Tahoma"/>
      <w:sz w:val="24"/>
      <w:szCs w:val="20"/>
    </w:rPr>
  </w:style>
  <w:style w:type="paragraph" w:customStyle="1" w:styleId="589">
    <w:name w:val="Char Char Char Char Char Char Char Char1"/>
    <w:basedOn w:val="1"/>
    <w:autoRedefine/>
    <w:qFormat/>
    <w:uiPriority w:val="0"/>
    <w:pPr>
      <w:tabs>
        <w:tab w:val="left" w:pos="360"/>
      </w:tabs>
    </w:pPr>
    <w:rPr>
      <w:sz w:val="24"/>
      <w:szCs w:val="20"/>
    </w:rPr>
  </w:style>
  <w:style w:type="paragraph" w:customStyle="1" w:styleId="590">
    <w:name w:val="Char Char Char 字元 字元"/>
    <w:basedOn w:val="1"/>
    <w:autoRedefine/>
    <w:qFormat/>
    <w:uiPriority w:val="0"/>
    <w:pPr>
      <w:adjustRightInd/>
      <w:spacing w:line="360" w:lineRule="auto"/>
      <w:ind w:firstLine="200" w:firstLineChars="200"/>
    </w:pPr>
    <w:rPr>
      <w:szCs w:val="20"/>
    </w:rPr>
  </w:style>
  <w:style w:type="paragraph" w:customStyle="1" w:styleId="59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仿宋_GB2312" w:eastAsia="仿宋_GB2312"/>
      <w:b/>
      <w:sz w:val="32"/>
      <w:szCs w:val="32"/>
    </w:rPr>
  </w:style>
  <w:style w:type="paragraph" w:customStyle="1" w:styleId="59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autoRedefine/>
    <w:qFormat/>
    <w:uiPriority w:val="0"/>
    <w:pPr>
      <w:adjustRightInd/>
    </w:pPr>
    <w:rPr>
      <w:sz w:val="18"/>
      <w:szCs w:val="20"/>
    </w:rPr>
  </w:style>
  <w:style w:type="paragraph" w:customStyle="1" w:styleId="59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1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autoRedefine/>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8"/>
    <w:autoRedefine/>
    <w:qFormat/>
    <w:uiPriority w:val="0"/>
    <w:pPr>
      <w:snapToGrid w:val="0"/>
      <w:spacing w:line="360" w:lineRule="auto"/>
    </w:pPr>
    <w:rPr>
      <w:rFonts w:ascii="宋体"/>
      <w:b/>
      <w:sz w:val="24"/>
      <w:szCs w:val="20"/>
    </w:rPr>
  </w:style>
  <w:style w:type="paragraph" w:customStyle="1" w:styleId="608">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autoRedefine/>
    <w:qFormat/>
    <w:uiPriority w:val="0"/>
    <w:pPr>
      <w:adjustRightInd/>
    </w:pPr>
    <w:rPr>
      <w:rFonts w:ascii="宋体" w:hAnsi="Courier New"/>
    </w:rPr>
  </w:style>
  <w:style w:type="paragraph" w:customStyle="1" w:styleId="611">
    <w:name w:val="Char3"/>
    <w:basedOn w:val="1"/>
    <w:autoRedefine/>
    <w:qFormat/>
    <w:uiPriority w:val="0"/>
    <w:pPr>
      <w:adjustRightInd/>
    </w:pPr>
    <w:rPr>
      <w:rFonts w:ascii="仿宋_GB2312" w:eastAsia="仿宋_GB2312"/>
      <w:b/>
      <w:sz w:val="32"/>
      <w:szCs w:val="32"/>
    </w:rPr>
  </w:style>
  <w:style w:type="paragraph" w:customStyle="1" w:styleId="61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qFormat/>
    <w:uiPriority w:val="0"/>
    <w:rPr>
      <w:b/>
    </w:rPr>
  </w:style>
  <w:style w:type="paragraph" w:customStyle="1" w:styleId="621">
    <w:name w:val="表格内文"/>
    <w:basedOn w:val="1"/>
    <w:autoRedefine/>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autoRedefine/>
    <w:qFormat/>
    <w:uiPriority w:val="0"/>
    <w:rPr>
      <w:rFonts w:ascii="仿宋_GB2312" w:eastAsia="仿宋_GB2312"/>
      <w:b/>
      <w:sz w:val="32"/>
      <w:szCs w:val="32"/>
    </w:rPr>
  </w:style>
  <w:style w:type="paragraph" w:customStyle="1" w:styleId="62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autoRedefine/>
    <w:qFormat/>
    <w:uiPriority w:val="0"/>
    <w:pPr>
      <w:spacing w:line="360" w:lineRule="auto"/>
    </w:pPr>
    <w:rPr>
      <w:szCs w:val="20"/>
    </w:rPr>
  </w:style>
  <w:style w:type="paragraph" w:customStyle="1" w:styleId="62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8">
    <w:name w:val="MM Topic 1"/>
    <w:basedOn w:val="2"/>
    <w:autoRedefine/>
    <w:qFormat/>
    <w:uiPriority w:val="0"/>
    <w:pPr>
      <w:tabs>
        <w:tab w:val="left" w:pos="840"/>
      </w:tabs>
      <w:adjustRightInd/>
      <w:ind w:left="840" w:hanging="420"/>
    </w:pPr>
  </w:style>
  <w:style w:type="paragraph" w:customStyle="1" w:styleId="629">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autoRedefine/>
    <w:qFormat/>
    <w:uiPriority w:val="0"/>
    <w:pPr>
      <w:spacing w:line="360" w:lineRule="auto"/>
      <w:ind w:firstLine="200" w:firstLineChars="200"/>
    </w:pPr>
    <w:rPr>
      <w:kern w:val="0"/>
      <w:sz w:val="24"/>
      <w:szCs w:val="20"/>
    </w:rPr>
  </w:style>
  <w:style w:type="paragraph" w:customStyle="1" w:styleId="631">
    <w:name w:val="表格"/>
    <w:basedOn w:val="1"/>
    <w:autoRedefine/>
    <w:qFormat/>
    <w:uiPriority w:val="0"/>
    <w:pPr>
      <w:snapToGrid w:val="0"/>
      <w:ind w:firstLine="42" w:firstLineChars="21"/>
    </w:pPr>
    <w:rPr>
      <w:rFonts w:ascii="宋体" w:hAnsi="宋体"/>
      <w:kern w:val="0"/>
      <w:sz w:val="20"/>
      <w:szCs w:val="20"/>
    </w:rPr>
  </w:style>
  <w:style w:type="paragraph" w:customStyle="1" w:styleId="632">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autoRedefine/>
    <w:qFormat/>
    <w:uiPriority w:val="0"/>
    <w:pPr>
      <w:adjustRightInd/>
      <w:spacing w:line="300" w:lineRule="auto"/>
      <w:jc w:val="center"/>
    </w:pPr>
  </w:style>
  <w:style w:type="paragraph" w:customStyle="1" w:styleId="637">
    <w:name w:val="_Style 6"/>
    <w:basedOn w:val="1"/>
    <w:autoRedefine/>
    <w:qFormat/>
    <w:uiPriority w:val="34"/>
    <w:pPr>
      <w:adjustRightInd/>
      <w:ind w:firstLine="420" w:firstLineChars="200"/>
    </w:pPr>
    <w:rPr>
      <w:rFonts w:eastAsia="仿宋_GB2312"/>
      <w:sz w:val="28"/>
    </w:rPr>
  </w:style>
  <w:style w:type="paragraph" w:customStyle="1" w:styleId="63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5">
    <w:name w:val="trademark"/>
    <w:autoRedefine/>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autoRedefine/>
    <w:qFormat/>
    <w:uiPriority w:val="0"/>
    <w:rPr>
      <w:rFonts w:ascii="仿宋_GB2312" w:eastAsia="仿宋_GB2312"/>
      <w:b/>
      <w:sz w:val="32"/>
      <w:szCs w:val="20"/>
    </w:rPr>
  </w:style>
  <w:style w:type="paragraph" w:customStyle="1" w:styleId="648">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autoRedefine/>
    <w:qFormat/>
    <w:uiPriority w:val="0"/>
    <w:pPr>
      <w:adjustRightInd/>
      <w:ind w:firstLine="200" w:firstLineChars="200"/>
    </w:pPr>
    <w:rPr>
      <w:rFonts w:ascii="Tahoma" w:hAnsi="Tahoma"/>
      <w:sz w:val="24"/>
      <w:szCs w:val="20"/>
    </w:rPr>
  </w:style>
  <w:style w:type="paragraph" w:customStyle="1" w:styleId="650">
    <w:name w:val="a1"/>
    <w:basedOn w:val="1"/>
    <w:autoRedefine/>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autoRedefine/>
    <w:qFormat/>
    <w:uiPriority w:val="0"/>
    <w:pPr>
      <w:spacing w:afterLines="50"/>
      <w:jc w:val="left"/>
      <w:outlineLvl w:val="3"/>
    </w:pPr>
    <w:rPr>
      <w:sz w:val="24"/>
      <w:szCs w:val="24"/>
    </w:rPr>
  </w:style>
  <w:style w:type="paragraph" w:customStyle="1" w:styleId="65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autoRedefine/>
    <w:qFormat/>
    <w:uiPriority w:val="0"/>
    <w:pPr>
      <w:adjustRightInd/>
    </w:pPr>
    <w:rPr>
      <w:rFonts w:ascii="Tahoma" w:hAnsi="Tahoma"/>
      <w:sz w:val="24"/>
      <w:szCs w:val="20"/>
    </w:rPr>
  </w:style>
  <w:style w:type="paragraph" w:customStyle="1" w:styleId="657">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autoRedefine/>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autoRedefine/>
    <w:qFormat/>
    <w:uiPriority w:val="0"/>
    <w:pPr>
      <w:tabs>
        <w:tab w:val="left" w:pos="1260"/>
        <w:tab w:val="left" w:pos="1680"/>
        <w:tab w:val="left" w:pos="2100"/>
      </w:tabs>
      <w:ind w:left="0"/>
      <w:outlineLvl w:val="3"/>
    </w:pPr>
  </w:style>
  <w:style w:type="paragraph" w:customStyle="1" w:styleId="660">
    <w:name w:val="一级条标题"/>
    <w:basedOn w:val="661"/>
    <w:next w:val="643"/>
    <w:autoRedefine/>
    <w:qFormat/>
    <w:uiPriority w:val="0"/>
    <w:pPr>
      <w:tabs>
        <w:tab w:val="left" w:pos="1260"/>
        <w:tab w:val="left" w:pos="1680"/>
      </w:tabs>
      <w:spacing w:beforeLines="0" w:afterLines="0"/>
      <w:ind w:left="1680"/>
      <w:outlineLvl w:val="2"/>
    </w:pPr>
  </w:style>
  <w:style w:type="paragraph" w:customStyle="1" w:styleId="661">
    <w:name w:val="章标题"/>
    <w:next w:val="643"/>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autoRedefine/>
    <w:qFormat/>
    <w:uiPriority w:val="0"/>
    <w:pPr>
      <w:tabs>
        <w:tab w:val="left" w:pos="840"/>
      </w:tabs>
      <w:spacing w:after="0"/>
      <w:ind w:left="900"/>
    </w:pPr>
  </w:style>
  <w:style w:type="paragraph" w:customStyle="1" w:styleId="66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autoRedefine/>
    <w:qFormat/>
    <w:uiPriority w:val="6"/>
    <w:pPr>
      <w:widowControl/>
      <w:adjustRightInd/>
      <w:ind w:left="720" w:hanging="720"/>
    </w:pPr>
    <w:rPr>
      <w:color w:val="000000"/>
      <w:kern w:val="0"/>
      <w:sz w:val="24"/>
      <w:szCs w:val="20"/>
      <w:lang w:val="en-GB"/>
    </w:rPr>
  </w:style>
  <w:style w:type="paragraph" w:customStyle="1" w:styleId="671">
    <w:name w:val="表1"/>
    <w:basedOn w:val="1"/>
    <w:autoRedefine/>
    <w:qFormat/>
    <w:uiPriority w:val="0"/>
    <w:pPr>
      <w:tabs>
        <w:tab w:val="left" w:pos="703"/>
      </w:tabs>
      <w:adjustRightInd/>
      <w:spacing w:line="360" w:lineRule="auto"/>
      <w:ind w:left="703"/>
      <w:jc w:val="center"/>
    </w:pPr>
  </w:style>
  <w:style w:type="paragraph" w:customStyle="1" w:styleId="672">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autoRedefine/>
    <w:qFormat/>
    <w:uiPriority w:val="0"/>
    <w:pPr>
      <w:jc w:val="left"/>
      <w:outlineLvl w:val="1"/>
    </w:pPr>
    <w:rPr>
      <w:rFonts w:ascii="Times New Roman" w:hAnsi="Times New Roman" w:eastAsia="仿宋"/>
      <w:sz w:val="30"/>
    </w:rPr>
  </w:style>
  <w:style w:type="paragraph" w:customStyle="1" w:styleId="676">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autoRedefine/>
    <w:qFormat/>
    <w:uiPriority w:val="0"/>
    <w:pPr>
      <w:tabs>
        <w:tab w:val="left" w:pos="840"/>
      </w:tabs>
      <w:adjustRightInd/>
      <w:ind w:left="840" w:hanging="420"/>
    </w:pPr>
  </w:style>
  <w:style w:type="paragraph" w:customStyle="1" w:styleId="68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6"/>
    <w:autoRedefine/>
    <w:qFormat/>
    <w:uiPriority w:val="0"/>
    <w:pPr>
      <w:tabs>
        <w:tab w:val="left" w:pos="2100"/>
      </w:tabs>
      <w:adjustRightInd/>
      <w:ind w:left="2100" w:hanging="420"/>
    </w:pPr>
    <w:rPr>
      <w:lang w:val="en-US"/>
    </w:rPr>
  </w:style>
  <w:style w:type="paragraph" w:customStyle="1" w:styleId="690">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autoRedefine/>
    <w:qFormat/>
    <w:uiPriority w:val="6"/>
    <w:pPr>
      <w:spacing w:line="360" w:lineRule="auto"/>
    </w:pPr>
    <w:rPr>
      <w:szCs w:val="20"/>
    </w:rPr>
  </w:style>
  <w:style w:type="paragraph" w:customStyle="1" w:styleId="693">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9">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autoRedefine/>
    <w:qFormat/>
    <w:uiPriority w:val="0"/>
    <w:pPr>
      <w:adjustRightInd/>
      <w:spacing w:line="360" w:lineRule="auto"/>
      <w:jc w:val="center"/>
    </w:pPr>
    <w:rPr>
      <w:sz w:val="24"/>
    </w:rPr>
  </w:style>
  <w:style w:type="paragraph" w:customStyle="1" w:styleId="703">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autoRedefine/>
    <w:qFormat/>
    <w:uiPriority w:val="6"/>
    <w:rPr>
      <w:rFonts w:ascii="仿宋_GB2312" w:eastAsia="仿宋_GB2312"/>
      <w:b/>
      <w:sz w:val="32"/>
      <w:szCs w:val="32"/>
    </w:rPr>
  </w:style>
  <w:style w:type="paragraph" w:customStyle="1" w:styleId="705">
    <w:name w:val="正文缩进1"/>
    <w:basedOn w:val="1"/>
    <w:next w:val="1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autoRedefine/>
    <w:qFormat/>
    <w:uiPriority w:val="0"/>
    <w:pPr>
      <w:widowControl/>
      <w:adjustRightInd/>
      <w:spacing w:after="160" w:line="240" w:lineRule="exact"/>
      <w:jc w:val="left"/>
    </w:pPr>
    <w:rPr>
      <w:szCs w:val="20"/>
    </w:rPr>
  </w:style>
  <w:style w:type="paragraph" w:customStyle="1" w:styleId="708">
    <w:name w:val="Char Char1121"/>
    <w:basedOn w:val="1"/>
    <w:autoRedefine/>
    <w:qFormat/>
    <w:uiPriority w:val="0"/>
    <w:pPr>
      <w:spacing w:line="360" w:lineRule="auto"/>
    </w:pPr>
    <w:rPr>
      <w:szCs w:val="20"/>
    </w:rPr>
  </w:style>
  <w:style w:type="paragraph" w:customStyle="1" w:styleId="70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autoRedefine/>
    <w:qFormat/>
    <w:uiPriority w:val="0"/>
    <w:rPr>
      <w:rFonts w:ascii="Times New Roman" w:hAnsi="Times New Roman" w:eastAsia="宋体" w:cs="Times New Roman"/>
      <w:lang w:val="en-US" w:eastAsia="en-US" w:bidi="ar-SA"/>
    </w:rPr>
  </w:style>
  <w:style w:type="paragraph" w:customStyle="1" w:styleId="712">
    <w:name w:val="带编号样式"/>
    <w:basedOn w:val="630"/>
    <w:autoRedefine/>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6">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autoRedefine/>
    <w:qFormat/>
    <w:uiPriority w:val="0"/>
    <w:pPr>
      <w:spacing w:line="240" w:lineRule="atLeast"/>
      <w:ind w:left="420" w:firstLine="420"/>
    </w:pPr>
    <w:rPr>
      <w:sz w:val="24"/>
    </w:rPr>
  </w:style>
  <w:style w:type="paragraph" w:customStyle="1" w:styleId="719">
    <w:name w:val="WW-正文文字缩进 2"/>
    <w:basedOn w:val="1"/>
    <w:autoRedefine/>
    <w:qFormat/>
    <w:uiPriority w:val="0"/>
    <w:pPr>
      <w:suppressAutoHyphens/>
      <w:adjustRightInd/>
      <w:ind w:firstLine="420"/>
    </w:pPr>
    <w:rPr>
      <w:kern w:val="1"/>
      <w:szCs w:val="20"/>
    </w:rPr>
  </w:style>
  <w:style w:type="paragraph" w:customStyle="1" w:styleId="720">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autoRedefine/>
    <w:qFormat/>
    <w:uiPriority w:val="0"/>
    <w:pPr>
      <w:adjustRightInd/>
      <w:spacing w:line="400" w:lineRule="exact"/>
      <w:ind w:firstLine="200" w:firstLineChars="200"/>
    </w:pPr>
    <w:rPr>
      <w:rFonts w:ascii="Arial" w:hAnsi="Arial"/>
    </w:rPr>
  </w:style>
  <w:style w:type="paragraph" w:customStyle="1" w:styleId="723">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8"/>
    <w:autoRedefine/>
    <w:qFormat/>
    <w:uiPriority w:val="0"/>
    <w:pPr>
      <w:spacing w:after="120" w:line="480" w:lineRule="auto"/>
      <w:ind w:left="420" w:leftChars="200"/>
    </w:pPr>
    <w:rPr>
      <w:sz w:val="24"/>
      <w:szCs w:val="20"/>
    </w:rPr>
  </w:style>
  <w:style w:type="paragraph" w:customStyle="1" w:styleId="726">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0">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autoRedefine/>
    <w:qFormat/>
    <w:uiPriority w:val="0"/>
    <w:rPr>
      <w:rFonts w:ascii="仿宋_GB2312" w:eastAsia="仿宋_GB2312"/>
      <w:b/>
      <w:sz w:val="32"/>
      <w:szCs w:val="20"/>
    </w:rPr>
  </w:style>
  <w:style w:type="paragraph" w:customStyle="1" w:styleId="735">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autoRedefine/>
    <w:qFormat/>
    <w:uiPriority w:val="0"/>
    <w:rPr>
      <w:rFonts w:ascii="仿宋_GB2312" w:eastAsia="仿宋_GB2312"/>
      <w:b/>
      <w:sz w:val="32"/>
      <w:szCs w:val="32"/>
    </w:rPr>
  </w:style>
  <w:style w:type="paragraph" w:customStyle="1" w:styleId="739">
    <w:name w:val="Char3 Char Char Char1"/>
    <w:basedOn w:val="1"/>
    <w:autoRedefine/>
    <w:qFormat/>
    <w:uiPriority w:val="6"/>
    <w:pPr>
      <w:widowControl/>
      <w:adjustRightInd/>
      <w:spacing w:after="160" w:line="240" w:lineRule="exact"/>
      <w:jc w:val="left"/>
    </w:pPr>
    <w:rPr>
      <w:szCs w:val="20"/>
    </w:rPr>
  </w:style>
  <w:style w:type="paragraph" w:customStyle="1" w:styleId="740">
    <w:name w:val="Char1 Char Char Char21"/>
    <w:basedOn w:val="1"/>
    <w:autoRedefine/>
    <w:qFormat/>
    <w:uiPriority w:val="0"/>
    <w:rPr>
      <w:rFonts w:ascii="Tahoma" w:hAnsi="Tahoma"/>
      <w:sz w:val="24"/>
      <w:szCs w:val="20"/>
    </w:rPr>
  </w:style>
  <w:style w:type="paragraph" w:customStyle="1" w:styleId="74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autoRedefine/>
    <w:qFormat/>
    <w:uiPriority w:val="0"/>
    <w:pPr>
      <w:spacing w:line="360" w:lineRule="auto"/>
      <w:ind w:firstLine="200" w:firstLineChars="200"/>
    </w:pPr>
    <w:rPr>
      <w:sz w:val="24"/>
    </w:rPr>
  </w:style>
  <w:style w:type="paragraph" w:customStyle="1" w:styleId="743">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autoRedefine/>
    <w:qFormat/>
    <w:uiPriority w:val="0"/>
    <w:pPr>
      <w:adjustRightInd/>
      <w:ind w:firstLine="200" w:firstLineChars="200"/>
    </w:pPr>
    <w:rPr>
      <w:rFonts w:ascii="Tahoma" w:hAnsi="Tahoma"/>
      <w:sz w:val="24"/>
      <w:szCs w:val="20"/>
    </w:rPr>
  </w:style>
  <w:style w:type="paragraph" w:customStyle="1" w:styleId="749">
    <w:name w:val="_标题2"/>
    <w:basedOn w:val="716"/>
    <w:next w:val="716"/>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0">
    <w:name w:val="样式1 + (中宋体"/>
    <w:basedOn w:val="727"/>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autoRedefine/>
    <w:qFormat/>
    <w:uiPriority w:val="0"/>
    <w:pPr>
      <w:adjustRightInd/>
      <w:spacing w:line="360" w:lineRule="auto"/>
    </w:pPr>
    <w:rPr>
      <w:rFonts w:ascii="宋体" w:hAnsi="宋体"/>
      <w:szCs w:val="20"/>
    </w:rPr>
  </w:style>
  <w:style w:type="paragraph" w:customStyle="1" w:styleId="75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autoRedefine/>
    <w:qFormat/>
    <w:uiPriority w:val="0"/>
    <w:pPr>
      <w:adjustRightInd/>
    </w:pPr>
    <w:rPr>
      <w:rFonts w:ascii="Tahoma" w:hAnsi="Tahoma"/>
      <w:sz w:val="24"/>
    </w:rPr>
  </w:style>
  <w:style w:type="paragraph" w:customStyle="1" w:styleId="757">
    <w:name w:val="Char Char Char Char11"/>
    <w:basedOn w:val="1"/>
    <w:autoRedefine/>
    <w:qFormat/>
    <w:uiPriority w:val="0"/>
    <w:rPr>
      <w:rFonts w:ascii="Tahoma" w:hAnsi="Tahoma"/>
      <w:sz w:val="24"/>
      <w:szCs w:val="20"/>
    </w:rPr>
  </w:style>
  <w:style w:type="paragraph" w:customStyle="1" w:styleId="75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autoRedefine/>
    <w:qFormat/>
    <w:uiPriority w:val="0"/>
    <w:rPr>
      <w:rFonts w:ascii="Tahoma" w:hAnsi="Tahoma"/>
      <w:sz w:val="24"/>
      <w:szCs w:val="20"/>
    </w:rPr>
  </w:style>
  <w:style w:type="paragraph" w:customStyle="1" w:styleId="760">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autoRedefine/>
    <w:qFormat/>
    <w:uiPriority w:val="0"/>
    <w:pPr>
      <w:adjustRightInd/>
    </w:pPr>
    <w:rPr>
      <w:szCs w:val="20"/>
    </w:rPr>
  </w:style>
  <w:style w:type="paragraph" w:customStyle="1" w:styleId="76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4">
    <w:name w:val="_Style 5"/>
    <w:basedOn w:val="1"/>
    <w:autoRedefine/>
    <w:qFormat/>
    <w:uiPriority w:val="34"/>
    <w:pPr>
      <w:adjustRightInd/>
      <w:ind w:firstLine="420" w:firstLineChars="200"/>
    </w:pPr>
    <w:rPr>
      <w:rFonts w:eastAsia="仿宋_GB2312"/>
      <w:sz w:val="28"/>
    </w:rPr>
  </w:style>
  <w:style w:type="paragraph" w:customStyle="1" w:styleId="765">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autoRedefine/>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autoRedefine/>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3"/>
    <w:autoRedefine/>
    <w:qFormat/>
    <w:uiPriority w:val="0"/>
    <w:pPr>
      <w:autoSpaceDE/>
      <w:autoSpaceDN/>
      <w:snapToGrid w:val="0"/>
      <w:ind w:firstLine="480" w:firstLineChars="200"/>
    </w:pPr>
    <w:rPr>
      <w:rFonts w:ascii="Times New Roman"/>
      <w:szCs w:val="24"/>
      <w:lang w:val="en-US"/>
    </w:rPr>
  </w:style>
  <w:style w:type="paragraph" w:customStyle="1" w:styleId="773">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autoRedefine/>
    <w:qFormat/>
    <w:uiPriority w:val="0"/>
    <w:rPr>
      <w:rFonts w:ascii="宋体" w:hAnsi="Times New Roman" w:eastAsia="宋体" w:cs="Times New Roman"/>
      <w:kern w:val="2"/>
      <w:lang w:val="en-US" w:eastAsia="zh-CN" w:bidi="ar-SA"/>
    </w:rPr>
  </w:style>
  <w:style w:type="paragraph" w:customStyle="1" w:styleId="775">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autoRedefine/>
    <w:qFormat/>
    <w:uiPriority w:val="0"/>
    <w:pPr>
      <w:tabs>
        <w:tab w:val="left" w:pos="360"/>
      </w:tabs>
    </w:pPr>
    <w:rPr>
      <w:sz w:val="24"/>
      <w:szCs w:val="20"/>
    </w:rPr>
  </w:style>
  <w:style w:type="paragraph" w:customStyle="1" w:styleId="779">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18"/>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7"/>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7">
    <w:name w:val="p0"/>
    <w:basedOn w:val="1"/>
    <w:autoRedefine/>
    <w:qFormat/>
    <w:uiPriority w:val="0"/>
    <w:pPr>
      <w:widowControl/>
      <w:adjustRightInd/>
    </w:pPr>
    <w:rPr>
      <w:kern w:val="0"/>
      <w:szCs w:val="21"/>
    </w:rPr>
  </w:style>
  <w:style w:type="paragraph" w:customStyle="1" w:styleId="788">
    <w:name w:val="Char6"/>
    <w:basedOn w:val="1"/>
    <w:autoRedefine/>
    <w:qFormat/>
    <w:uiPriority w:val="0"/>
    <w:rPr>
      <w:rFonts w:ascii="仿宋_GB2312" w:eastAsia="仿宋_GB2312"/>
      <w:b/>
      <w:sz w:val="32"/>
      <w:szCs w:val="32"/>
    </w:rPr>
  </w:style>
  <w:style w:type="paragraph" w:customStyle="1" w:styleId="789">
    <w:name w:val="Char111"/>
    <w:basedOn w:val="1"/>
    <w:autoRedefine/>
    <w:qFormat/>
    <w:uiPriority w:val="0"/>
    <w:rPr>
      <w:rFonts w:ascii="仿宋_GB2312" w:eastAsia="仿宋_GB2312"/>
      <w:b/>
      <w:sz w:val="32"/>
      <w:szCs w:val="32"/>
    </w:rPr>
  </w:style>
  <w:style w:type="paragraph" w:customStyle="1" w:styleId="790">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9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autoRedefine/>
    <w:qFormat/>
    <w:uiPriority w:val="0"/>
    <w:pPr>
      <w:adjustRightInd/>
      <w:ind w:firstLine="200" w:firstLineChars="200"/>
    </w:pPr>
    <w:rPr>
      <w:rFonts w:ascii="Tahoma" w:hAnsi="Tahoma"/>
      <w:sz w:val="24"/>
      <w:szCs w:val="20"/>
    </w:rPr>
  </w:style>
  <w:style w:type="paragraph" w:customStyle="1" w:styleId="79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autoRedefine/>
    <w:qFormat/>
    <w:uiPriority w:val="0"/>
    <w:rPr>
      <w:rFonts w:ascii="仿宋_GB2312" w:eastAsia="仿宋_GB2312"/>
      <w:b/>
      <w:sz w:val="32"/>
      <w:szCs w:val="32"/>
    </w:rPr>
  </w:style>
  <w:style w:type="paragraph" w:customStyle="1" w:styleId="797">
    <w:name w:val="五级条标题"/>
    <w:basedOn w:val="798"/>
    <w:next w:val="643"/>
    <w:autoRedefine/>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autoRedefine/>
    <w:qFormat/>
    <w:uiPriority w:val="0"/>
    <w:pPr>
      <w:tabs>
        <w:tab w:val="left" w:pos="2940"/>
        <w:tab w:val="clear" w:pos="2520"/>
      </w:tabs>
      <w:ind w:left="2940"/>
      <w:outlineLvl w:val="5"/>
    </w:pPr>
  </w:style>
  <w:style w:type="paragraph" w:customStyle="1" w:styleId="799">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autoRedefine/>
    <w:qFormat/>
    <w:uiPriority w:val="0"/>
    <w:rPr>
      <w:rFonts w:ascii="仿宋_GB2312" w:eastAsia="仿宋_GB2312"/>
      <w:b/>
      <w:sz w:val="32"/>
      <w:szCs w:val="32"/>
    </w:rPr>
  </w:style>
  <w:style w:type="paragraph" w:customStyle="1" w:styleId="80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autoRedefine/>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5">
    <w:name w:val="单元格左对齐"/>
    <w:basedOn w:val="1"/>
    <w:autoRedefine/>
    <w:qFormat/>
    <w:uiPriority w:val="0"/>
    <w:pPr>
      <w:adjustRightInd/>
      <w:spacing w:line="360" w:lineRule="auto"/>
    </w:pPr>
    <w:rPr>
      <w:sz w:val="24"/>
    </w:rPr>
  </w:style>
  <w:style w:type="paragraph" w:customStyle="1" w:styleId="806">
    <w:name w:val="正文主体"/>
    <w:basedOn w:val="627"/>
    <w:autoRedefine/>
    <w:qFormat/>
    <w:uiPriority w:val="0"/>
  </w:style>
  <w:style w:type="paragraph" w:customStyle="1" w:styleId="80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autoRedefine/>
    <w:qFormat/>
    <w:uiPriority w:val="0"/>
    <w:pPr>
      <w:adjustRightInd/>
      <w:spacing w:line="360" w:lineRule="auto"/>
      <w:ind w:firstLine="480" w:firstLineChars="200"/>
    </w:pPr>
    <w:rPr>
      <w:sz w:val="24"/>
      <w:szCs w:val="20"/>
    </w:rPr>
  </w:style>
  <w:style w:type="paragraph" w:customStyle="1" w:styleId="811">
    <w:name w:val="P1"/>
    <w:basedOn w:val="1"/>
    <w:autoRedefine/>
    <w:qFormat/>
    <w:uiPriority w:val="0"/>
    <w:pPr>
      <w:adjustRightInd/>
      <w:spacing w:line="288" w:lineRule="auto"/>
      <w:ind w:firstLine="425" w:firstLineChars="200"/>
    </w:pPr>
  </w:style>
  <w:style w:type="paragraph" w:customStyle="1" w:styleId="812">
    <w:name w:val="列表内容"/>
    <w:basedOn w:val="1"/>
    <w:next w:val="1"/>
    <w:autoRedefine/>
    <w:qFormat/>
    <w:uiPriority w:val="0"/>
    <w:pPr>
      <w:widowControl/>
      <w:tabs>
        <w:tab w:val="left" w:pos="840"/>
      </w:tabs>
      <w:ind w:left="840" w:hanging="420"/>
      <w:jc w:val="left"/>
    </w:pPr>
    <w:rPr>
      <w:kern w:val="0"/>
      <w:sz w:val="18"/>
    </w:rPr>
  </w:style>
  <w:style w:type="paragraph" w:customStyle="1" w:styleId="813">
    <w:name w:val="Char Char11 Char Char Char1"/>
    <w:basedOn w:val="1"/>
    <w:autoRedefine/>
    <w:qFormat/>
    <w:uiPriority w:val="6"/>
    <w:pPr>
      <w:spacing w:line="360" w:lineRule="auto"/>
    </w:pPr>
    <w:rPr>
      <w:szCs w:val="20"/>
    </w:rPr>
  </w:style>
  <w:style w:type="paragraph" w:customStyle="1" w:styleId="8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5">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autoRedefine/>
    <w:qFormat/>
    <w:uiPriority w:val="0"/>
    <w:pPr>
      <w:spacing w:line="360" w:lineRule="auto"/>
    </w:pPr>
    <w:rPr>
      <w:szCs w:val="20"/>
    </w:rPr>
  </w:style>
  <w:style w:type="paragraph" w:customStyle="1" w:styleId="82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autoRedefine/>
    <w:qFormat/>
    <w:uiPriority w:val="0"/>
    <w:rPr>
      <w:rFonts w:ascii="仿宋_GB2312" w:eastAsia="仿宋_GB2312"/>
      <w:b/>
      <w:sz w:val="32"/>
      <w:szCs w:val="32"/>
    </w:rPr>
  </w:style>
  <w:style w:type="paragraph" w:customStyle="1" w:styleId="823">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6">
    <w:name w:val="Char Char4 Char Char"/>
    <w:basedOn w:val="1"/>
    <w:autoRedefine/>
    <w:qFormat/>
    <w:uiPriority w:val="0"/>
    <w:pPr>
      <w:widowControl/>
      <w:adjustRightInd/>
      <w:spacing w:after="160" w:line="240" w:lineRule="exact"/>
      <w:jc w:val="left"/>
    </w:pPr>
  </w:style>
  <w:style w:type="paragraph" w:customStyle="1" w:styleId="82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autoRedefine/>
    <w:qFormat/>
    <w:uiPriority w:val="0"/>
    <w:pPr>
      <w:spacing w:line="360" w:lineRule="auto"/>
    </w:pPr>
    <w:rPr>
      <w:szCs w:val="20"/>
    </w:rPr>
  </w:style>
  <w:style w:type="paragraph" w:customStyle="1" w:styleId="829">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autoRedefine/>
    <w:qFormat/>
    <w:uiPriority w:val="0"/>
    <w:pPr>
      <w:adjustRightInd/>
      <w:ind w:firstLine="200" w:firstLineChars="200"/>
    </w:pPr>
    <w:rPr>
      <w:rFonts w:ascii="Tahoma" w:hAnsi="Tahoma"/>
      <w:sz w:val="24"/>
      <w:szCs w:val="20"/>
    </w:rPr>
  </w:style>
  <w:style w:type="paragraph" w:customStyle="1" w:styleId="836">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autoRedefine/>
    <w:qFormat/>
    <w:uiPriority w:val="0"/>
    <w:pPr>
      <w:tabs>
        <w:tab w:val="left" w:pos="0"/>
      </w:tabs>
      <w:ind w:left="900" w:firstLine="0" w:firstLineChars="0"/>
    </w:pPr>
  </w:style>
  <w:style w:type="paragraph" w:customStyle="1" w:styleId="839">
    <w:name w:val="Bulleted List"/>
    <w:basedOn w:val="1"/>
    <w:autoRedefine/>
    <w:qFormat/>
    <w:uiPriority w:val="0"/>
    <w:pPr>
      <w:tabs>
        <w:tab w:val="left" w:pos="1260"/>
      </w:tabs>
      <w:adjustRightInd/>
      <w:ind w:left="1260" w:hanging="420"/>
    </w:pPr>
  </w:style>
  <w:style w:type="paragraph" w:customStyle="1" w:styleId="840">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autoRedefine/>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autoRedefine/>
    <w:qFormat/>
    <w:uiPriority w:val="0"/>
    <w:rPr>
      <w:rFonts w:ascii="Tahoma" w:hAnsi="Tahoma" w:cs="仿宋_GB2312"/>
      <w:sz w:val="24"/>
      <w:szCs w:val="20"/>
    </w:rPr>
  </w:style>
  <w:style w:type="paragraph" w:customStyle="1" w:styleId="843">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18"/>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autoRedefine/>
    <w:qFormat/>
    <w:uiPriority w:val="0"/>
    <w:rPr>
      <w:rFonts w:ascii="仿宋_GB2312" w:eastAsia="仿宋_GB2312"/>
      <w:b/>
      <w:sz w:val="32"/>
      <w:szCs w:val="20"/>
    </w:rPr>
  </w:style>
  <w:style w:type="paragraph" w:customStyle="1" w:styleId="84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autoRedefine/>
    <w:qFormat/>
    <w:uiPriority w:val="0"/>
    <w:rPr>
      <w:rFonts w:ascii="仿宋_GB2312" w:eastAsia="仿宋_GB2312"/>
      <w:b/>
      <w:sz w:val="32"/>
      <w:szCs w:val="20"/>
    </w:rPr>
  </w:style>
  <w:style w:type="paragraph" w:customStyle="1" w:styleId="85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autoRedefine/>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6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autoRedefine/>
    <w:qFormat/>
    <w:uiPriority w:val="0"/>
    <w:pPr>
      <w:widowControl/>
      <w:spacing w:after="160" w:line="240" w:lineRule="exact"/>
      <w:jc w:val="left"/>
    </w:pPr>
    <w:rPr>
      <w:rFonts w:eastAsia="仿宋_GB2312"/>
      <w:sz w:val="28"/>
    </w:rPr>
  </w:style>
  <w:style w:type="paragraph" w:customStyle="1" w:styleId="864">
    <w:name w:val="Char21"/>
    <w:basedOn w:val="1"/>
    <w:autoRedefine/>
    <w:qFormat/>
    <w:uiPriority w:val="0"/>
    <w:pPr>
      <w:adjustRightInd/>
      <w:ind w:firstLine="200" w:firstLineChars="200"/>
    </w:pPr>
    <w:rPr>
      <w:rFonts w:ascii="仿宋_GB2312" w:eastAsia="仿宋_GB2312"/>
      <w:b/>
      <w:sz w:val="32"/>
      <w:szCs w:val="32"/>
    </w:rPr>
  </w:style>
  <w:style w:type="paragraph" w:customStyle="1" w:styleId="865">
    <w:name w:val="列表段落11"/>
    <w:basedOn w:val="1"/>
    <w:autoRedefine/>
    <w:qFormat/>
    <w:uiPriority w:val="34"/>
    <w:pPr>
      <w:adjustRightInd/>
      <w:ind w:right="238" w:firstLine="420"/>
    </w:pPr>
    <w:rPr>
      <w:rFonts w:ascii="Calibri" w:hAnsi="Calibri"/>
      <w:sz w:val="24"/>
    </w:rPr>
  </w:style>
  <w:style w:type="paragraph" w:customStyle="1" w:styleId="866">
    <w:name w:val="Char Char110"/>
    <w:basedOn w:val="1"/>
    <w:autoRedefine/>
    <w:qFormat/>
    <w:uiPriority w:val="6"/>
    <w:pPr>
      <w:spacing w:line="360" w:lineRule="auto"/>
    </w:pPr>
    <w:rPr>
      <w:rFonts w:ascii="Tahoma" w:hAnsi="Tahoma"/>
      <w:sz w:val="24"/>
      <w:szCs w:val="20"/>
    </w:rPr>
  </w:style>
  <w:style w:type="paragraph" w:customStyle="1" w:styleId="86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autoRedefine/>
    <w:qFormat/>
    <w:uiPriority w:val="0"/>
    <w:rPr>
      <w:rFonts w:ascii="Tahoma" w:hAnsi="Tahoma" w:cs="仿宋_GB2312"/>
      <w:sz w:val="24"/>
      <w:szCs w:val="20"/>
    </w:rPr>
  </w:style>
  <w:style w:type="paragraph" w:customStyle="1" w:styleId="87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6">
    <w:name w:val="_Style 12"/>
    <w:basedOn w:val="22"/>
    <w:autoRedefine/>
    <w:qFormat/>
    <w:uiPriority w:val="0"/>
    <w:pPr>
      <w:snapToGrid w:val="0"/>
      <w:spacing w:line="360" w:lineRule="auto"/>
    </w:pPr>
  </w:style>
  <w:style w:type="paragraph" w:customStyle="1" w:styleId="87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61"/>
    <w:autoRedefine/>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autoRedefine/>
    <w:qFormat/>
    <w:uiPriority w:val="0"/>
    <w:pPr>
      <w:outlineLvl w:val="2"/>
    </w:pPr>
  </w:style>
  <w:style w:type="paragraph" w:customStyle="1" w:styleId="88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autoRedefine/>
    <w:qFormat/>
    <w:uiPriority w:val="0"/>
    <w:pPr>
      <w:adjustRightInd/>
      <w:ind w:firstLine="200" w:firstLineChars="200"/>
    </w:pPr>
    <w:rPr>
      <w:rFonts w:ascii="Tahoma" w:hAnsi="Tahoma"/>
      <w:sz w:val="24"/>
      <w:szCs w:val="20"/>
    </w:rPr>
  </w:style>
  <w:style w:type="paragraph" w:customStyle="1" w:styleId="88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7">
    <w:name w:val="MM Empty"/>
    <w:basedOn w:val="1"/>
    <w:autoRedefine/>
    <w:qFormat/>
    <w:uiPriority w:val="0"/>
    <w:pPr>
      <w:adjustRightInd/>
    </w:pPr>
  </w:style>
  <w:style w:type="paragraph" w:customStyle="1" w:styleId="888">
    <w:name w:val="Char24"/>
    <w:basedOn w:val="1"/>
    <w:autoRedefine/>
    <w:qFormat/>
    <w:uiPriority w:val="0"/>
    <w:rPr>
      <w:rFonts w:ascii="仿宋_GB2312" w:eastAsia="仿宋_GB2312"/>
      <w:b/>
      <w:sz w:val="32"/>
      <w:szCs w:val="32"/>
    </w:rPr>
  </w:style>
  <w:style w:type="paragraph" w:customStyle="1" w:styleId="889">
    <w:name w:val="正文箭头"/>
    <w:basedOn w:val="541"/>
    <w:autoRedefine/>
    <w:qFormat/>
    <w:uiPriority w:val="0"/>
  </w:style>
  <w:style w:type="paragraph" w:customStyle="1" w:styleId="890">
    <w:name w:val="U_编号2"/>
    <w:basedOn w:val="1"/>
    <w:autoRedefine/>
    <w:qFormat/>
    <w:uiPriority w:val="0"/>
    <w:pPr>
      <w:tabs>
        <w:tab w:val="left" w:pos="785"/>
      </w:tabs>
      <w:adjustRightInd/>
      <w:spacing w:beforeLines="10" w:afterLines="10" w:line="300" w:lineRule="auto"/>
    </w:pPr>
    <w:rPr>
      <w:sz w:val="24"/>
    </w:rPr>
  </w:style>
  <w:style w:type="paragraph" w:customStyle="1" w:styleId="89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autoRedefine/>
    <w:qFormat/>
    <w:uiPriority w:val="34"/>
    <w:pPr>
      <w:adjustRightInd/>
      <w:ind w:firstLine="420" w:firstLineChars="200"/>
    </w:pPr>
    <w:rPr>
      <w:rFonts w:eastAsia="仿宋_GB2312"/>
      <w:sz w:val="28"/>
    </w:rPr>
  </w:style>
  <w:style w:type="paragraph" w:customStyle="1" w:styleId="896">
    <w:name w:val="表格 内容"/>
    <w:basedOn w:val="732"/>
    <w:autoRedefine/>
    <w:qFormat/>
    <w:uiPriority w:val="0"/>
    <w:rPr>
      <w:b w:val="0"/>
      <w:sz w:val="20"/>
    </w:rPr>
  </w:style>
  <w:style w:type="paragraph" w:customStyle="1" w:styleId="897">
    <w:name w:val="正文首行缩进1"/>
    <w:basedOn w:val="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autoRedefine/>
    <w:qFormat/>
    <w:uiPriority w:val="0"/>
    <w:pPr>
      <w:tabs>
        <w:tab w:val="left" w:pos="1080"/>
      </w:tabs>
      <w:ind w:left="1080" w:hanging="1080"/>
    </w:pPr>
  </w:style>
  <w:style w:type="paragraph" w:customStyle="1" w:styleId="900">
    <w:name w:val="数字标题1"/>
    <w:basedOn w:val="2"/>
    <w:next w:val="1"/>
    <w:autoRedefine/>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autoRedefine/>
    <w:qFormat/>
    <w:uiPriority w:val="0"/>
    <w:pPr>
      <w:widowControl/>
    </w:pPr>
    <w:rPr>
      <w:kern w:val="0"/>
      <w:sz w:val="24"/>
      <w:szCs w:val="20"/>
    </w:rPr>
  </w:style>
  <w:style w:type="paragraph" w:customStyle="1" w:styleId="908">
    <w:name w:val="Char Char113"/>
    <w:basedOn w:val="1"/>
    <w:autoRedefine/>
    <w:qFormat/>
    <w:uiPriority w:val="0"/>
    <w:pPr>
      <w:widowControl/>
      <w:spacing w:after="160" w:line="240" w:lineRule="exact"/>
      <w:jc w:val="left"/>
    </w:pPr>
    <w:rPr>
      <w:rFonts w:eastAsia="仿宋_GB2312"/>
      <w:sz w:val="28"/>
    </w:rPr>
  </w:style>
  <w:style w:type="paragraph" w:customStyle="1" w:styleId="90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autoRedefine/>
    <w:qFormat/>
    <w:uiPriority w:val="34"/>
    <w:pPr>
      <w:adjustRightInd/>
      <w:ind w:firstLine="420" w:firstLineChars="200"/>
    </w:pPr>
    <w:rPr>
      <w:rFonts w:eastAsia="仿宋_GB2312"/>
      <w:sz w:val="28"/>
    </w:rPr>
  </w:style>
  <w:style w:type="paragraph" w:customStyle="1" w:styleId="91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autoRedefine/>
    <w:qFormat/>
    <w:uiPriority w:val="6"/>
    <w:pPr>
      <w:widowControl/>
      <w:spacing w:after="160" w:line="240" w:lineRule="exact"/>
      <w:jc w:val="left"/>
    </w:pPr>
    <w:rPr>
      <w:rFonts w:eastAsia="仿宋_GB2312"/>
      <w:sz w:val="28"/>
    </w:rPr>
  </w:style>
  <w:style w:type="paragraph" w:customStyle="1" w:styleId="917">
    <w:name w:val="正文 图"/>
    <w:basedOn w:val="446"/>
    <w:autoRedefine/>
    <w:qFormat/>
    <w:uiPriority w:val="0"/>
    <w:pPr>
      <w:adjustRightInd/>
      <w:spacing w:before="0"/>
      <w:ind w:firstLine="0"/>
      <w:jc w:val="center"/>
    </w:pPr>
    <w:rPr>
      <w:rFonts w:ascii="微软雅黑" w:hAnsi="微软雅黑"/>
    </w:rPr>
  </w:style>
  <w:style w:type="paragraph" w:customStyle="1" w:styleId="91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autoRedefine/>
    <w:qFormat/>
    <w:uiPriority w:val="0"/>
    <w:pPr>
      <w:ind w:left="0"/>
    </w:pPr>
  </w:style>
  <w:style w:type="paragraph" w:customStyle="1" w:styleId="92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autoRedefine/>
    <w:qFormat/>
    <w:uiPriority w:val="0"/>
    <w:pPr>
      <w:adjustRightInd/>
      <w:spacing w:line="360" w:lineRule="auto"/>
      <w:ind w:firstLine="480"/>
    </w:pPr>
    <w:rPr>
      <w:sz w:val="24"/>
    </w:rPr>
  </w:style>
  <w:style w:type="table" w:customStyle="1" w:styleId="924">
    <w:name w:val="网格型2"/>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autoRedefine/>
    <w:qFormat/>
    <w:uiPriority w:val="34"/>
    <w:pPr>
      <w:ind w:firstLine="420" w:firstLineChars="200"/>
    </w:pPr>
  </w:style>
  <w:style w:type="character" w:customStyle="1" w:styleId="931">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autoRedefine/>
    <w:qFormat/>
    <w:uiPriority w:val="0"/>
    <w:rPr>
      <w:rFonts w:ascii="宋体" w:eastAsia="宋体"/>
      <w:snapToGrid w:val="0"/>
      <w:color w:val="000000"/>
      <w:kern w:val="28"/>
      <w:sz w:val="28"/>
      <w:lang w:val="en-US" w:eastAsia="zh-CN" w:bidi="ar-SA"/>
    </w:rPr>
  </w:style>
  <w:style w:type="character" w:customStyle="1" w:styleId="933">
    <w:name w:val="页脚 字符1"/>
    <w:autoRedefine/>
    <w:qFormat/>
    <w:locked/>
    <w:uiPriority w:val="99"/>
    <w:rPr>
      <w:kern w:val="2"/>
      <w:sz w:val="18"/>
      <w:szCs w:val="18"/>
    </w:rPr>
  </w:style>
  <w:style w:type="character" w:customStyle="1" w:styleId="934">
    <w:name w:val="页眉 字符1"/>
    <w:autoRedefine/>
    <w:qFormat/>
    <w:uiPriority w:val="99"/>
    <w:rPr>
      <w:kern w:val="2"/>
      <w:sz w:val="18"/>
      <w:szCs w:val="18"/>
    </w:rPr>
  </w:style>
  <w:style w:type="character" w:customStyle="1" w:styleId="935">
    <w:name w:val="尾注文本 Char"/>
    <w:link w:val="39"/>
    <w:autoRedefine/>
    <w:qFormat/>
    <w:uiPriority w:val="99"/>
    <w:rPr>
      <w:kern w:val="2"/>
      <w:sz w:val="21"/>
      <w:szCs w:val="24"/>
      <w:lang w:val="zh-CN"/>
    </w:rPr>
  </w:style>
  <w:style w:type="character" w:customStyle="1" w:styleId="936">
    <w:name w:val="无间隔 Char"/>
    <w:link w:val="486"/>
    <w:autoRedefine/>
    <w:qFormat/>
    <w:uiPriority w:val="99"/>
    <w:rPr>
      <w:kern w:val="2"/>
      <w:sz w:val="21"/>
      <w:szCs w:val="22"/>
    </w:rPr>
  </w:style>
  <w:style w:type="character" w:customStyle="1" w:styleId="937">
    <w:name w:val="标准文本 Char Char"/>
    <w:link w:val="938"/>
    <w:autoRedefine/>
    <w:qFormat/>
    <w:uiPriority w:val="0"/>
    <w:rPr>
      <w:rFonts w:cs="宋体"/>
      <w:kern w:val="2"/>
      <w:sz w:val="24"/>
    </w:rPr>
  </w:style>
  <w:style w:type="paragraph" w:customStyle="1" w:styleId="938">
    <w:name w:val="标准文本"/>
    <w:basedOn w:val="1"/>
    <w:link w:val="937"/>
    <w:autoRedefine/>
    <w:qFormat/>
    <w:uiPriority w:val="0"/>
    <w:pPr>
      <w:adjustRightInd/>
      <w:spacing w:line="360" w:lineRule="auto"/>
      <w:ind w:firstLine="480" w:firstLineChars="200"/>
    </w:pPr>
    <w:rPr>
      <w:rFonts w:cs="宋体"/>
      <w:sz w:val="24"/>
      <w:szCs w:val="20"/>
    </w:rPr>
  </w:style>
  <w:style w:type="character" w:customStyle="1" w:styleId="939">
    <w:name w:val="Char Char213"/>
    <w:autoRedefine/>
    <w:qFormat/>
    <w:uiPriority w:val="0"/>
    <w:rPr>
      <w:rFonts w:eastAsia="Century Gothic"/>
      <w:b/>
      <w:bCs/>
      <w:kern w:val="44"/>
      <w:sz w:val="32"/>
      <w:szCs w:val="44"/>
      <w:lang w:val="en-US" w:eastAsia="zh-CN" w:bidi="ar-SA"/>
    </w:rPr>
  </w:style>
  <w:style w:type="character" w:customStyle="1" w:styleId="940">
    <w:name w:val="apple-style-span"/>
    <w:autoRedefine/>
    <w:qFormat/>
    <w:uiPriority w:val="0"/>
    <w:rPr>
      <w:rFonts w:ascii="Arial" w:hAnsi="Arial" w:eastAsia="黑体" w:cs="Arial"/>
      <w:snapToGrid w:val="0"/>
      <w:kern w:val="0"/>
      <w:szCs w:val="21"/>
    </w:rPr>
  </w:style>
  <w:style w:type="character" w:customStyle="1" w:styleId="941">
    <w:name w:val="15"/>
    <w:autoRedefine/>
    <w:qFormat/>
    <w:uiPriority w:val="0"/>
    <w:rPr>
      <w:rFonts w:hint="default" w:ascii="Calibri" w:hAnsi="Calibri"/>
      <w:color w:val="0000FF"/>
      <w:u w:val="single"/>
    </w:rPr>
  </w:style>
  <w:style w:type="character" w:customStyle="1" w:styleId="942">
    <w:name w:val="16"/>
    <w:autoRedefine/>
    <w:qFormat/>
    <w:uiPriority w:val="0"/>
    <w:rPr>
      <w:rFonts w:hint="eastAsia" w:ascii="宋体" w:hAnsi="宋体" w:eastAsia="宋体"/>
      <w:color w:val="000000"/>
      <w:sz w:val="20"/>
      <w:szCs w:val="20"/>
    </w:rPr>
  </w:style>
  <w:style w:type="character" w:customStyle="1" w:styleId="943">
    <w:name w:val="edui-unclickable"/>
    <w:autoRedefine/>
    <w:qFormat/>
    <w:uiPriority w:val="0"/>
    <w:rPr>
      <w:color w:val="808080"/>
    </w:rPr>
  </w:style>
  <w:style w:type="character" w:customStyle="1" w:styleId="944">
    <w:name w:val="tpc_content1"/>
    <w:autoRedefine/>
    <w:qFormat/>
    <w:uiPriority w:val="0"/>
    <w:rPr>
      <w:sz w:val="20"/>
      <w:szCs w:val="20"/>
    </w:rPr>
  </w:style>
  <w:style w:type="character" w:customStyle="1" w:styleId="945">
    <w:name w:val="正文文本缩进 字符"/>
    <w:autoRedefine/>
    <w:qFormat/>
    <w:uiPriority w:val="99"/>
    <w:rPr>
      <w:rFonts w:ascii="Century Gothic" w:hAnsi="Century Gothic" w:eastAsia="Century Gothic"/>
      <w:kern w:val="2"/>
      <w:sz w:val="24"/>
      <w:lang w:val="en-US" w:eastAsia="zh-CN" w:bidi="ar-SA"/>
    </w:rPr>
  </w:style>
  <w:style w:type="character" w:customStyle="1" w:styleId="946">
    <w:name w:val="正文文本 2 字符"/>
    <w:autoRedefine/>
    <w:qFormat/>
    <w:uiPriority w:val="0"/>
    <w:rPr>
      <w:rFonts w:ascii="Arial" w:hAnsi="Arial" w:eastAsia="宋体"/>
      <w:kern w:val="2"/>
      <w:sz w:val="24"/>
      <w:szCs w:val="24"/>
      <w:lang w:val="en-US" w:eastAsia="zh-CN" w:bidi="ar-SA"/>
    </w:rPr>
  </w:style>
  <w:style w:type="character" w:customStyle="1" w:styleId="947">
    <w:name w:val="edui-clickable2"/>
    <w:autoRedefine/>
    <w:qFormat/>
    <w:uiPriority w:val="0"/>
    <w:rPr>
      <w:color w:val="0000FF"/>
      <w:u w:val="single"/>
    </w:rPr>
  </w:style>
  <w:style w:type="character" w:customStyle="1" w:styleId="948">
    <w:name w:val="style1"/>
    <w:autoRedefine/>
    <w:qFormat/>
    <w:uiPriority w:val="0"/>
    <w:rPr>
      <w:rFonts w:ascii="Arial" w:hAnsi="Arial" w:eastAsia="黑体" w:cs="Arial"/>
      <w:snapToGrid w:val="0"/>
      <w:kern w:val="0"/>
      <w:szCs w:val="21"/>
    </w:rPr>
  </w:style>
  <w:style w:type="character" w:customStyle="1" w:styleId="949">
    <w:name w:val="zbggtop11 style5"/>
    <w:autoRedefine/>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1">
    <w:name w:val="bulletintext1"/>
    <w:autoRedefine/>
    <w:qFormat/>
    <w:uiPriority w:val="0"/>
    <w:rPr>
      <w:color w:val="000000"/>
      <w:sz w:val="18"/>
    </w:rPr>
  </w:style>
  <w:style w:type="paragraph" w:customStyle="1" w:styleId="952">
    <w:name w:val="_Style 947"/>
    <w:basedOn w:val="1"/>
    <w:next w:val="261"/>
    <w:autoRedefine/>
    <w:qFormat/>
    <w:uiPriority w:val="34"/>
    <w:pPr>
      <w:adjustRightInd/>
      <w:ind w:firstLine="420" w:firstLineChars="200"/>
    </w:pPr>
  </w:style>
  <w:style w:type="paragraph" w:customStyle="1" w:styleId="95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autoRedefine/>
    <w:qFormat/>
    <w:uiPriority w:val="0"/>
    <w:pPr>
      <w:adjustRightInd/>
      <w:jc w:val="left"/>
    </w:pPr>
    <w:rPr>
      <w:rFonts w:ascii="Calibri" w:hAnsi="Calibri"/>
      <w:kern w:val="0"/>
      <w:sz w:val="22"/>
      <w:szCs w:val="22"/>
      <w:lang w:eastAsia="en-US"/>
    </w:rPr>
  </w:style>
  <w:style w:type="paragraph" w:customStyle="1" w:styleId="96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3"/>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character" w:customStyle="1" w:styleId="967">
    <w:name w:val="标题 3 Char"/>
    <w:basedOn w:val="73"/>
    <w:link w:val="5"/>
    <w:autoRedefine/>
    <w:qFormat/>
    <w:uiPriority w:val="9"/>
    <w:rPr>
      <w:b/>
      <w:bCs/>
      <w:kern w:val="2"/>
      <w:sz w:val="32"/>
      <w:szCs w:val="32"/>
    </w:rPr>
  </w:style>
  <w:style w:type="paragraph" w:customStyle="1" w:styleId="968">
    <w:name w:val="1册标题1"/>
    <w:basedOn w:val="1"/>
    <w:next w:val="1"/>
    <w:autoRedefine/>
    <w:qFormat/>
    <w:uiPriority w:val="99"/>
    <w:pPr>
      <w:adjustRightInd/>
      <w:spacing w:beforeLines="50" w:afterLines="50" w:line="300" w:lineRule="auto"/>
      <w:jc w:val="center"/>
      <w:outlineLvl w:val="0"/>
    </w:pPr>
    <w:rPr>
      <w:rFonts w:ascii="Arial" w:hAnsi="Arial" w:eastAsia="黑体"/>
      <w:b/>
      <w:bCs/>
      <w:sz w:val="48"/>
      <w:szCs w:val="20"/>
    </w:rPr>
  </w:style>
  <w:style w:type="paragraph" w:customStyle="1" w:styleId="969">
    <w:name w:val="标题样式"/>
    <w:basedOn w:val="1"/>
    <w:next w:val="1"/>
    <w:autoRedefine/>
    <w:qFormat/>
    <w:uiPriority w:val="99"/>
    <w:pPr>
      <w:overflowPunct w:val="0"/>
      <w:autoSpaceDE w:val="0"/>
      <w:adjustRightInd/>
      <w:jc w:val="center"/>
      <w:textAlignment w:val="baseline"/>
    </w:pPr>
    <w:rPr>
      <w:rFonts w:ascii="Calibri" w:hAnsi="Calibri" w:eastAsia="宋体;SimSun"/>
      <w:b/>
      <w:sz w:val="24"/>
      <w:lang w:val="en-GB"/>
    </w:rPr>
  </w:style>
  <w:style w:type="character" w:customStyle="1" w:styleId="970">
    <w:name w:val="NormalCharacter"/>
    <w:autoRedefine/>
    <w:qFormat/>
    <w:uiPriority w:val="0"/>
    <w:rPr>
      <w:kern w:val="2"/>
      <w:sz w:val="21"/>
      <w:szCs w:val="24"/>
      <w:lang w:val="en-US" w:eastAsia="zh-CN" w:bidi="ar-SA"/>
    </w:rPr>
  </w:style>
  <w:style w:type="paragraph" w:customStyle="1" w:styleId="971">
    <w:name w:val="列表段落2"/>
    <w:basedOn w:val="1"/>
    <w:autoRedefine/>
    <w:qFormat/>
    <w:uiPriority w:val="34"/>
    <w:pPr>
      <w:adjustRightInd/>
      <w:ind w:firstLine="420" w:firstLineChars="200"/>
    </w:pPr>
    <w:rPr>
      <w:rFonts w:ascii="等线" w:hAnsi="等线" w:eastAsia="等线"/>
    </w:rPr>
  </w:style>
  <w:style w:type="character" w:customStyle="1" w:styleId="972">
    <w:name w:val="fontstyle01"/>
    <w:basedOn w:val="73"/>
    <w:autoRedefine/>
    <w:qFormat/>
    <w:uiPriority w:val="0"/>
    <w:rPr>
      <w:rFonts w:ascii="仿宋_GB2312" w:hAnsi="仿宋_GB2312" w:eastAsia="仿宋_GB2312" w:cs="仿宋_GB2312"/>
      <w:color w:val="000000"/>
      <w:sz w:val="32"/>
      <w:szCs w:val="32"/>
    </w:rPr>
  </w:style>
  <w:style w:type="paragraph" w:customStyle="1" w:styleId="973">
    <w:name w:val="正文（1）"/>
    <w:basedOn w:val="1"/>
    <w:autoRedefine/>
    <w:qFormat/>
    <w:uiPriority w:val="0"/>
    <w:pPr>
      <w:numPr>
        <w:ilvl w:val="0"/>
        <w:numId w:val="1"/>
      </w:numPr>
    </w:pPr>
  </w:style>
  <w:style w:type="character" w:customStyle="1" w:styleId="974">
    <w:name w:val="未处理的提及2"/>
    <w:basedOn w:val="73"/>
    <w:autoRedefine/>
    <w:semiHidden/>
    <w:unhideWhenUsed/>
    <w:qFormat/>
    <w:uiPriority w:val="99"/>
    <w:rPr>
      <w:color w:val="605E5C"/>
      <w:shd w:val="clear" w:color="auto" w:fill="E1DFDD"/>
    </w:rPr>
  </w:style>
  <w:style w:type="character" w:customStyle="1" w:styleId="975">
    <w:name w:val="Internet 链接"/>
    <w:autoRedefine/>
    <w:qFormat/>
    <w:uiPriority w:val="99"/>
    <w:rPr>
      <w:rFonts w:ascii="Arial" w:hAnsi="Arial" w:eastAsia="黑体;SimHei"/>
      <w:color w:val="000000"/>
      <w:kern w:val="0"/>
      <w:sz w:val="18"/>
      <w:u w:val="none"/>
    </w:rPr>
  </w:style>
  <w:style w:type="character" w:customStyle="1" w:styleId="976">
    <w:name w:val="样式 小四"/>
    <w:autoRedefine/>
    <w:qFormat/>
    <w:uiPriority w:val="0"/>
    <w:rPr>
      <w:sz w:val="21"/>
    </w:rPr>
  </w:style>
  <w:style w:type="character" w:customStyle="1" w:styleId="977">
    <w:name w:val="Head 2"/>
    <w:autoRedefine/>
    <w:qFormat/>
    <w:uiPriority w:val="0"/>
    <w:rPr>
      <w:rFonts w:ascii="仿宋_GB2312"/>
      <w:bCs/>
      <w:iCs/>
      <w:sz w:val="24"/>
    </w:rPr>
  </w:style>
  <w:style w:type="character" w:customStyle="1" w:styleId="978">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979">
    <w:name w:val="目录 1 + 行距: 多倍行距 2.5 字行 Char"/>
    <w:link w:val="980"/>
    <w:autoRedefine/>
    <w:qFormat/>
    <w:uiPriority w:val="0"/>
    <w:rPr>
      <w:rFonts w:ascii="仿宋_GB2312" w:eastAsia="仿宋_GB2312"/>
      <w:b/>
      <w:bCs/>
      <w:caps/>
      <w:sz w:val="36"/>
      <w:szCs w:val="36"/>
    </w:rPr>
  </w:style>
  <w:style w:type="paragraph" w:customStyle="1" w:styleId="980">
    <w:name w:val="目录 1 + 行距: 多倍行距 2.5 字行"/>
    <w:basedOn w:val="44"/>
    <w:link w:val="979"/>
    <w:autoRedefine/>
    <w:qFormat/>
    <w:uiPriority w:val="0"/>
    <w:pPr>
      <w:tabs>
        <w:tab w:val="right" w:leader="dot" w:pos="9060"/>
      </w:tabs>
      <w:adjustRightInd/>
      <w:spacing w:before="120" w:after="120" w:line="600" w:lineRule="auto"/>
      <w:ind w:firstLine="349" w:firstLineChars="97"/>
      <w:jc w:val="left"/>
    </w:pPr>
    <w:rPr>
      <w:rFonts w:ascii="仿宋_GB2312" w:eastAsia="仿宋_GB2312"/>
      <w:b/>
      <w:bCs/>
      <w:caps/>
      <w:kern w:val="0"/>
      <w:sz w:val="36"/>
      <w:szCs w:val="36"/>
    </w:rPr>
  </w:style>
  <w:style w:type="character" w:customStyle="1" w:styleId="981">
    <w:name w:val="bt Char1"/>
    <w:autoRedefine/>
    <w:qFormat/>
    <w:uiPriority w:val="0"/>
    <w:rPr>
      <w:rFonts w:eastAsia="宋体"/>
      <w:kern w:val="2"/>
      <w:sz w:val="21"/>
      <w:szCs w:val="24"/>
      <w:lang w:val="en-US" w:eastAsia="zh-CN" w:bidi="ar-SA"/>
    </w:rPr>
  </w:style>
  <w:style w:type="character" w:customStyle="1" w:styleId="982">
    <w:name w:val="normal_text"/>
    <w:basedOn w:val="73"/>
    <w:autoRedefine/>
    <w:qFormat/>
    <w:uiPriority w:val="0"/>
  </w:style>
  <w:style w:type="character" w:customStyle="1" w:styleId="983">
    <w:name w:val="List Paragraph Char"/>
    <w:link w:val="261"/>
    <w:autoRedefine/>
    <w:qFormat/>
    <w:locked/>
    <w:uiPriority w:val="0"/>
    <w:rPr>
      <w:rFonts w:eastAsia="楷体_GB2312" w:cs="Lucida Sans"/>
      <w:kern w:val="2"/>
      <w:sz w:val="24"/>
      <w:szCs w:val="24"/>
    </w:rPr>
  </w:style>
  <w:style w:type="character" w:customStyle="1" w:styleId="984">
    <w:name w:val="line1"/>
    <w:autoRedefine/>
    <w:qFormat/>
    <w:uiPriority w:val="0"/>
    <w:rPr>
      <w:u w:val="none"/>
    </w:rPr>
  </w:style>
  <w:style w:type="character" w:customStyle="1" w:styleId="985">
    <w:name w:val="style181"/>
    <w:autoRedefine/>
    <w:qFormat/>
    <w:uiPriority w:val="0"/>
    <w:rPr>
      <w:rFonts w:hint="default" w:ascii="Arial" w:hAnsi="Arial" w:cs="Arial"/>
      <w:color w:val="000000"/>
      <w:sz w:val="18"/>
      <w:szCs w:val="18"/>
    </w:rPr>
  </w:style>
  <w:style w:type="character" w:customStyle="1" w:styleId="986">
    <w:name w:val="hei14b1"/>
    <w:autoRedefine/>
    <w:qFormat/>
    <w:uiPriority w:val="0"/>
    <w:rPr>
      <w:b/>
      <w:bCs/>
      <w:color w:val="333333"/>
      <w:sz w:val="21"/>
      <w:szCs w:val="21"/>
    </w:rPr>
  </w:style>
  <w:style w:type="character" w:customStyle="1" w:styleId="987">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988">
    <w:name w:val="目录 1 Char"/>
    <w:link w:val="44"/>
    <w:autoRedefine/>
    <w:qFormat/>
    <w:uiPriority w:val="0"/>
    <w:rPr>
      <w:kern w:val="2"/>
      <w:sz w:val="21"/>
      <w:szCs w:val="24"/>
    </w:rPr>
  </w:style>
  <w:style w:type="character" w:customStyle="1" w:styleId="989">
    <w:name w:val="huide001"/>
    <w:autoRedefine/>
    <w:qFormat/>
    <w:uiPriority w:val="0"/>
    <w:rPr>
      <w:rFonts w:hint="default" w:ascii="Arial" w:hAnsi="Arial" w:cs="Arial"/>
      <w:color w:val="666666"/>
      <w:sz w:val="18"/>
      <w:szCs w:val="18"/>
    </w:rPr>
  </w:style>
  <w:style w:type="character" w:customStyle="1" w:styleId="990">
    <w:name w:val="para"/>
    <w:basedOn w:val="73"/>
    <w:autoRedefine/>
    <w:qFormat/>
    <w:uiPriority w:val="0"/>
  </w:style>
  <w:style w:type="character" w:customStyle="1" w:styleId="991">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992">
    <w:name w:val="A C"/>
    <w:autoRedefine/>
    <w:qFormat/>
    <w:uiPriority w:val="0"/>
    <w:rPr>
      <w:rFonts w:ascii="仿宋_GB2312"/>
      <w:bCs/>
      <w:iCs/>
      <w:sz w:val="24"/>
    </w:rPr>
  </w:style>
  <w:style w:type="character" w:customStyle="1" w:styleId="993">
    <w:name w:val="point_normal1"/>
    <w:autoRedefine/>
    <w:qFormat/>
    <w:uiPriority w:val="0"/>
    <w:rPr>
      <w:rFonts w:hint="default" w:ascii="Arial" w:hAnsi="Arial" w:cs="Arial"/>
      <w:sz w:val="18"/>
      <w:szCs w:val="18"/>
    </w:rPr>
  </w:style>
  <w:style w:type="paragraph" w:customStyle="1" w:styleId="994">
    <w:name w:val="样式 标题 3"/>
    <w:basedOn w:val="5"/>
    <w:next w:val="995"/>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995">
    <w:name w:val="最新标题4"/>
    <w:basedOn w:val="996"/>
    <w:next w:val="1"/>
    <w:autoRedefine/>
    <w:qFormat/>
    <w:uiPriority w:val="0"/>
    <w:pPr>
      <w:tabs>
        <w:tab w:val="left" w:pos="2100"/>
      </w:tabs>
      <w:spacing w:after="120"/>
      <w:ind w:left="0" w:firstLine="0"/>
    </w:pPr>
  </w:style>
  <w:style w:type="paragraph" w:customStyle="1" w:styleId="996">
    <w:name w:val="样式 标题 4"/>
    <w:basedOn w:val="997"/>
    <w:next w:val="999"/>
    <w:autoRedefine/>
    <w:qFormat/>
    <w:uiPriority w:val="0"/>
    <w:pPr>
      <w:tabs>
        <w:tab w:val="left" w:pos="2100"/>
      </w:tabs>
      <w:spacing w:after="50"/>
      <w:ind w:left="2100" w:hanging="420"/>
    </w:pPr>
  </w:style>
  <w:style w:type="paragraph" w:customStyle="1" w:styleId="997">
    <w:name w:val="样式 标题 4Chapter X.X.X.X. + 段后: 0.5 行1"/>
    <w:basedOn w:val="998"/>
    <w:autoRedefine/>
    <w:qFormat/>
    <w:uiPriority w:val="0"/>
    <w:pPr>
      <w:spacing w:after="120"/>
    </w:pPr>
  </w:style>
  <w:style w:type="paragraph" w:customStyle="1" w:styleId="998">
    <w:name w:val="样式 标题 4 + 段后: 0.5 行"/>
    <w:basedOn w:val="6"/>
    <w:autoRedefine/>
    <w:qFormat/>
    <w:uiPriority w:val="0"/>
    <w:pPr>
      <w:keepLines w:val="0"/>
      <w:tabs>
        <w:tab w:val="clear" w:pos="864"/>
      </w:tabs>
      <w:adjustRightInd/>
      <w:spacing w:before="120" w:afterLines="50" w:line="240" w:lineRule="auto"/>
      <w:ind w:left="0" w:firstLine="0"/>
      <w:jc w:val="left"/>
    </w:pPr>
    <w:rPr>
      <w:rFonts w:ascii="宋体" w:hAnsi="Times New Roman" w:eastAsia="宋体" w:cs="宋体"/>
      <w:snapToGrid w:val="0"/>
      <w:kern w:val="0"/>
      <w:sz w:val="21"/>
      <w:szCs w:val="20"/>
      <w:lang w:val="en-US"/>
    </w:rPr>
  </w:style>
  <w:style w:type="paragraph" w:customStyle="1" w:styleId="999">
    <w:name w:val="样式 正文"/>
    <w:basedOn w:val="1"/>
    <w:next w:val="1"/>
    <w:autoRedefine/>
    <w:qFormat/>
    <w:uiPriority w:val="0"/>
    <w:pPr>
      <w:adjustRightInd/>
      <w:spacing w:afterLines="50"/>
      <w:jc w:val="left"/>
    </w:pPr>
    <w:rPr>
      <w:rFonts w:ascii="宋体" w:cs="宋体"/>
      <w:snapToGrid w:val="0"/>
      <w:kern w:val="0"/>
      <w:szCs w:val="20"/>
    </w:rPr>
  </w:style>
  <w:style w:type="paragraph" w:customStyle="1" w:styleId="1000">
    <w:name w:val="样式 模板描述"/>
    <w:basedOn w:val="1"/>
    <w:next w:val="999"/>
    <w:autoRedefine/>
    <w:qFormat/>
    <w:uiPriority w:val="0"/>
    <w:pPr>
      <w:numPr>
        <w:ilvl w:val="1"/>
        <w:numId w:val="2"/>
      </w:numPr>
      <w:adjustRightInd/>
      <w:spacing w:afterLines="50"/>
      <w:ind w:left="0" w:firstLine="0"/>
      <w:jc w:val="left"/>
    </w:pPr>
    <w:rPr>
      <w:rFonts w:ascii="宋体" w:cs="宋体"/>
      <w:i/>
      <w:iCs/>
      <w:snapToGrid w:val="0"/>
      <w:color w:val="0000FF"/>
      <w:kern w:val="0"/>
      <w:szCs w:val="21"/>
    </w:rPr>
  </w:style>
  <w:style w:type="paragraph" w:customStyle="1" w:styleId="1001">
    <w:name w:val="样式 标题 2Chapter X.X. Statementh22Header 2l2Level 2 Headhea...1"/>
    <w:basedOn w:val="5"/>
    <w:autoRedefine/>
    <w:qFormat/>
    <w:uiPriority w:val="0"/>
    <w:pPr>
      <w:keepLines w:val="0"/>
      <w:numPr>
        <w:ilvl w:val="0"/>
        <w:numId w:val="3"/>
      </w:numPr>
      <w:tabs>
        <w:tab w:val="left" w:pos="709"/>
        <w:tab w:val="clear" w:pos="360"/>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02">
    <w:name w:val="圆点"/>
    <w:basedOn w:val="1"/>
    <w:autoRedefine/>
    <w:qFormat/>
    <w:uiPriority w:val="0"/>
    <w:pPr>
      <w:adjustRightInd/>
      <w:spacing w:beforeLines="50" w:afterLines="50" w:line="360" w:lineRule="auto"/>
      <w:ind w:firstLine="480" w:firstLineChars="200"/>
    </w:pPr>
    <w:rPr>
      <w:rFonts w:ascii="仿宋_GB2312" w:eastAsia="仿宋_GB2312"/>
      <w:sz w:val="24"/>
    </w:rPr>
  </w:style>
  <w:style w:type="paragraph" w:customStyle="1" w:styleId="1003">
    <w:name w:val="标题 3Chapter X.X.X. + 段后: 0.5 行 + 段后: 0.5 行 + 段后: 0.5 行1"/>
    <w:basedOn w:val="1004"/>
    <w:autoRedefine/>
    <w:qFormat/>
    <w:uiPriority w:val="0"/>
    <w:pPr>
      <w:tabs>
        <w:tab w:val="left" w:pos="709"/>
      </w:tabs>
    </w:pPr>
  </w:style>
  <w:style w:type="paragraph" w:customStyle="1" w:styleId="1004">
    <w:name w:val="样式 样式 标题 3Chapter X.X.X. + 段后: 0.5 行 + 段后: 0.5 行"/>
    <w:basedOn w:val="1005"/>
    <w:autoRedefine/>
    <w:qFormat/>
    <w:uiPriority w:val="0"/>
    <w:pPr>
      <w:tabs>
        <w:tab w:val="left" w:pos="709"/>
      </w:tabs>
    </w:pPr>
  </w:style>
  <w:style w:type="paragraph" w:customStyle="1" w:styleId="1005">
    <w:name w:val="样式 标题 3Chapter X.X.X. + 段后: 0.5 行"/>
    <w:basedOn w:val="5"/>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06">
    <w:name w:val="公文标题1"/>
    <w:basedOn w:val="2"/>
    <w:next w:val="1"/>
    <w:autoRedefine/>
    <w:qFormat/>
    <w:uiPriority w:val="0"/>
    <w:pPr>
      <w:numPr>
        <w:ilvl w:val="0"/>
        <w:numId w:val="4"/>
      </w:numPr>
      <w:tabs>
        <w:tab w:val="left" w:pos="360"/>
        <w:tab w:val="clear" w:pos="432"/>
      </w:tabs>
      <w:adjustRightInd/>
      <w:spacing w:before="100" w:after="100"/>
    </w:pPr>
    <w:rPr>
      <w:rFonts w:eastAsia="黑体"/>
      <w:sz w:val="30"/>
    </w:rPr>
  </w:style>
  <w:style w:type="character" w:customStyle="1" w:styleId="1007">
    <w:name w:val="正文文本首行缩进 字符1"/>
    <w:basedOn w:val="295"/>
    <w:autoRedefine/>
    <w:semiHidden/>
    <w:qFormat/>
    <w:uiPriority w:val="99"/>
    <w:rPr>
      <w:rFonts w:ascii="Times New Roman" w:hAnsi="Times New Roman" w:eastAsia="宋体" w:cs="Times New Roman"/>
      <w:snapToGrid/>
      <w:kern w:val="2"/>
      <w:sz w:val="28"/>
      <w:szCs w:val="20"/>
    </w:rPr>
  </w:style>
  <w:style w:type="paragraph" w:customStyle="1" w:styleId="1008">
    <w:name w:val="Paragraph2"/>
    <w:basedOn w:val="1"/>
    <w:autoRedefine/>
    <w:qFormat/>
    <w:uiPriority w:val="0"/>
    <w:pPr>
      <w:adjustRightInd/>
      <w:spacing w:before="80" w:afterLines="50"/>
      <w:ind w:left="720"/>
    </w:pPr>
    <w:rPr>
      <w:rFonts w:ascii="宋体"/>
      <w:snapToGrid w:val="0"/>
      <w:color w:val="000000"/>
      <w:kern w:val="0"/>
      <w:szCs w:val="20"/>
      <w:lang w:val="en-AU"/>
    </w:rPr>
  </w:style>
  <w:style w:type="paragraph" w:customStyle="1" w:styleId="1009">
    <w:name w:val="沈标题四"/>
    <w:basedOn w:val="6"/>
    <w:next w:val="1"/>
    <w:autoRedefine/>
    <w:qFormat/>
    <w:uiPriority w:val="0"/>
    <w:pPr>
      <w:keepNext w:val="0"/>
      <w:keepLines w:val="0"/>
      <w:tabs>
        <w:tab w:val="clear" w:pos="864"/>
      </w:tabs>
      <w:adjustRightInd/>
      <w:spacing w:line="377" w:lineRule="auto"/>
      <w:ind w:left="0" w:firstLine="0"/>
    </w:pPr>
    <w:rPr>
      <w:rFonts w:ascii="Arial Narrow" w:hAnsi="Arial Narrow" w:eastAsia="方正姚体"/>
      <w:b w:val="0"/>
      <w:sz w:val="24"/>
      <w:szCs w:val="24"/>
      <w:lang w:val="en-US"/>
    </w:rPr>
  </w:style>
  <w:style w:type="paragraph" w:customStyle="1" w:styleId="1010">
    <w:name w:val="样式 正文文本缩进 + 仿宋_GB2312 小四 首行缩进:  0 厘米 行距: 1.5 倍行距"/>
    <w:basedOn w:val="18"/>
    <w:autoRedefine/>
    <w:qFormat/>
    <w:uiPriority w:val="0"/>
    <w:pPr>
      <w:adjustRightInd/>
      <w:spacing w:line="360" w:lineRule="auto"/>
      <w:ind w:firstLine="0" w:firstLineChars="0"/>
    </w:pPr>
    <w:rPr>
      <w:rFonts w:ascii="仿宋_GB2312" w:hAnsi="Times New Roman" w:eastAsia="新宋体"/>
      <w:szCs w:val="20"/>
    </w:rPr>
  </w:style>
  <w:style w:type="paragraph" w:customStyle="1" w:styleId="1011">
    <w:name w:val="P2"/>
    <w:basedOn w:val="1"/>
    <w:autoRedefine/>
    <w:qFormat/>
    <w:uiPriority w:val="0"/>
    <w:pPr>
      <w:widowControl/>
      <w:adjustRightInd/>
      <w:spacing w:before="240" w:line="240" w:lineRule="atLeast"/>
      <w:ind w:left="578"/>
      <w:jc w:val="left"/>
    </w:pPr>
    <w:rPr>
      <w:b/>
      <w:kern w:val="0"/>
      <w:szCs w:val="21"/>
      <w:lang w:val="en-AU" w:eastAsia="en-US"/>
    </w:rPr>
  </w:style>
  <w:style w:type="paragraph" w:customStyle="1" w:styleId="1012">
    <w:name w:val="样式 样式 样式 标题 3Chapter X.X.X. + 段后: 0.5 行 + 段后: 0.5 行 + 段后: 0.5 行"/>
    <w:basedOn w:val="1004"/>
    <w:autoRedefine/>
    <w:qFormat/>
    <w:uiPriority w:val="0"/>
    <w:pPr>
      <w:spacing w:after="120"/>
    </w:pPr>
  </w:style>
  <w:style w:type="paragraph" w:customStyle="1" w:styleId="1013">
    <w:name w:val="页面边线"/>
    <w:basedOn w:val="1"/>
    <w:autoRedefine/>
    <w:qFormat/>
    <w:uiPriority w:val="0"/>
    <w:pPr>
      <w:spacing w:line="360" w:lineRule="atLeast"/>
      <w:textAlignment w:val="baseline"/>
    </w:pPr>
    <w:rPr>
      <w:rFonts w:ascii="Century" w:hAnsi="Century"/>
      <w:kern w:val="0"/>
      <w:szCs w:val="20"/>
      <w:lang w:eastAsia="ja-JP"/>
    </w:rPr>
  </w:style>
  <w:style w:type="paragraph" w:customStyle="1" w:styleId="1014">
    <w:name w:val="S4-I-L15-U"/>
    <w:basedOn w:val="1"/>
    <w:autoRedefine/>
    <w:qFormat/>
    <w:uiPriority w:val="0"/>
    <w:pPr>
      <w:adjustRightInd/>
      <w:spacing w:line="360" w:lineRule="auto"/>
    </w:pPr>
    <w:rPr>
      <w:b/>
      <w:i/>
      <w:sz w:val="24"/>
      <w:u w:val="single"/>
    </w:rPr>
  </w:style>
  <w:style w:type="paragraph" w:customStyle="1" w:styleId="1015">
    <w:name w:val="标题1"/>
    <w:basedOn w:val="34"/>
    <w:autoRedefine/>
    <w:qFormat/>
    <w:uiPriority w:val="0"/>
    <w:pPr>
      <w:adjustRightInd/>
      <w:spacing w:line="360" w:lineRule="auto"/>
    </w:pPr>
    <w:rPr>
      <w:rFonts w:cstheme="minorBidi"/>
      <w:b/>
      <w:snapToGrid/>
      <w:sz w:val="30"/>
      <w:szCs w:val="22"/>
    </w:rPr>
  </w:style>
  <w:style w:type="paragraph" w:customStyle="1" w:styleId="1016">
    <w:name w:val="标书_标题2"/>
    <w:basedOn w:val="4"/>
    <w:autoRedefine/>
    <w:qFormat/>
    <w:uiPriority w:val="0"/>
    <w:pPr>
      <w:tabs>
        <w:tab w:val="left" w:pos="720"/>
        <w:tab w:val="clear" w:pos="432"/>
      </w:tabs>
      <w:spacing w:before="100" w:line="415" w:lineRule="auto"/>
      <w:ind w:left="0" w:firstLine="0"/>
    </w:pPr>
    <w:rPr>
      <w:rFonts w:ascii="Arial" w:hAnsi="Arial" w:eastAsia="黑体"/>
      <w:sz w:val="28"/>
      <w:szCs w:val="20"/>
      <w:lang w:val="en-US"/>
    </w:rPr>
  </w:style>
  <w:style w:type="paragraph" w:customStyle="1" w:styleId="1017">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018">
    <w:name w:val="标准标题3"/>
    <w:basedOn w:val="5"/>
    <w:autoRedefine/>
    <w:qFormat/>
    <w:uiPriority w:val="0"/>
    <w:pPr>
      <w:tabs>
        <w:tab w:val="left" w:pos="709"/>
        <w:tab w:val="left" w:pos="1050"/>
        <w:tab w:val="clear" w:pos="900"/>
      </w:tabs>
      <w:adjustRightInd/>
      <w:spacing w:line="240" w:lineRule="auto"/>
      <w:ind w:left="-258" w:leftChars="-258" w:firstLine="0"/>
      <w:jc w:val="left"/>
    </w:pPr>
    <w:rPr>
      <w:rFonts w:eastAsia="仿宋_GB2312"/>
      <w:sz w:val="28"/>
    </w:rPr>
  </w:style>
  <w:style w:type="paragraph" w:customStyle="1" w:styleId="1019">
    <w:name w:val="样式 标题 2Chapter X.X. Statementh22Header 2l2Level 2 Headhea..."/>
    <w:basedOn w:val="4"/>
    <w:autoRedefine/>
    <w:qFormat/>
    <w:uiPriority w:val="0"/>
    <w:pPr>
      <w:keepLines w:val="0"/>
      <w:tabs>
        <w:tab w:val="left" w:pos="720"/>
        <w:tab w:val="clear" w:pos="432"/>
      </w:tabs>
      <w:spacing w:before="120" w:afterLines="50" w:line="240" w:lineRule="auto"/>
      <w:ind w:left="0" w:firstLine="0"/>
    </w:pPr>
    <w:rPr>
      <w:rFonts w:ascii="宋体" w:hAnsi="Times New Roman" w:eastAsia="宋体" w:cs="宋体"/>
      <w:snapToGrid w:val="0"/>
      <w:kern w:val="0"/>
      <w:sz w:val="24"/>
      <w:szCs w:val="24"/>
      <w:lang w:val="en-US"/>
    </w:rPr>
  </w:style>
  <w:style w:type="paragraph" w:customStyle="1" w:styleId="1020">
    <w:name w:val="表格内容"/>
    <w:basedOn w:val="3"/>
    <w:autoRedefine/>
    <w:qFormat/>
    <w:uiPriority w:val="0"/>
    <w:pPr>
      <w:suppressLineNumbers/>
      <w:suppressAutoHyphens/>
      <w:autoSpaceDE/>
      <w:autoSpaceDN/>
      <w:adjustRightInd/>
      <w:spacing w:after="120" w:line="240" w:lineRule="auto"/>
    </w:pPr>
    <w:rPr>
      <w:rFonts w:ascii="Times New Roman" w:hAnsi="Times New Roman" w:cs="Times New Roman"/>
      <w:snapToGrid/>
      <w:kern w:val="1"/>
      <w:sz w:val="21"/>
      <w:szCs w:val="24"/>
      <w:lang w:val="en-US" w:eastAsia="ar-SA"/>
    </w:rPr>
  </w:style>
  <w:style w:type="paragraph" w:customStyle="1" w:styleId="1021">
    <w:name w:val="项目符号B"/>
    <w:basedOn w:val="1"/>
    <w:autoRedefine/>
    <w:qFormat/>
    <w:uiPriority w:val="0"/>
    <w:pPr>
      <w:tabs>
        <w:tab w:val="left" w:pos="420"/>
      </w:tabs>
      <w:adjustRightInd/>
      <w:spacing w:line="360" w:lineRule="auto"/>
    </w:pPr>
    <w:rPr>
      <w:rFonts w:ascii="Arial" w:hAnsi="Arial"/>
      <w:sz w:val="24"/>
      <w:szCs w:val="20"/>
    </w:rPr>
  </w:style>
  <w:style w:type="paragraph" w:customStyle="1" w:styleId="1022">
    <w:name w:val="huide00"/>
    <w:basedOn w:val="1"/>
    <w:autoRedefine/>
    <w:qFormat/>
    <w:uiPriority w:val="0"/>
    <w:pPr>
      <w:widowControl/>
      <w:adjustRightInd/>
      <w:spacing w:before="100" w:beforeAutospacing="1" w:after="100" w:afterAutospacing="1"/>
      <w:jc w:val="left"/>
    </w:pPr>
    <w:rPr>
      <w:rFonts w:ascii="Arial" w:hAnsi="Arial" w:eastAsia="Arial Unicode MS" w:cs="Arial"/>
      <w:color w:val="666666"/>
      <w:kern w:val="0"/>
      <w:sz w:val="18"/>
      <w:szCs w:val="18"/>
    </w:rPr>
  </w:style>
  <w:style w:type="paragraph" w:customStyle="1" w:styleId="1023">
    <w:name w:val="_Style 10"/>
    <w:basedOn w:val="1"/>
    <w:autoRedefine/>
    <w:qFormat/>
    <w:uiPriority w:val="0"/>
    <w:pPr>
      <w:adjustRightInd/>
    </w:pPr>
    <w:rPr>
      <w:rFonts w:ascii="仿宋_GB2312" w:eastAsia="仿宋_GB2312"/>
      <w:b/>
      <w:sz w:val="32"/>
      <w:szCs w:val="32"/>
    </w:rPr>
  </w:style>
  <w:style w:type="paragraph" w:customStyle="1" w:styleId="1024">
    <w:name w:val="样式 标题 2"/>
    <w:basedOn w:val="4"/>
    <w:next w:val="1025"/>
    <w:autoRedefine/>
    <w:qFormat/>
    <w:uiPriority w:val="0"/>
    <w:pPr>
      <w:keepLines w:val="0"/>
      <w:numPr>
        <w:ilvl w:val="3"/>
        <w:numId w:val="2"/>
      </w:numPr>
      <w:tabs>
        <w:tab w:val="left" w:pos="720"/>
        <w:tab w:val="left" w:pos="851"/>
        <w:tab w:val="clear" w:pos="432"/>
      </w:tabs>
      <w:spacing w:before="120" w:afterLines="50" w:line="240" w:lineRule="auto"/>
      <w:ind w:left="380" w:hanging="380"/>
    </w:pPr>
    <w:rPr>
      <w:rFonts w:ascii="宋体" w:hAnsi="Times New Roman" w:eastAsia="宋体" w:cs="宋体"/>
      <w:snapToGrid w:val="0"/>
      <w:kern w:val="0"/>
      <w:sz w:val="28"/>
      <w:szCs w:val="20"/>
      <w:lang w:val="en-US"/>
    </w:rPr>
  </w:style>
  <w:style w:type="paragraph" w:customStyle="1" w:styleId="1025">
    <w:name w:val="最新标题3"/>
    <w:basedOn w:val="994"/>
    <w:next w:val="995"/>
    <w:autoRedefine/>
    <w:qFormat/>
    <w:uiPriority w:val="0"/>
    <w:pPr>
      <w:spacing w:after="120"/>
    </w:pPr>
  </w:style>
  <w:style w:type="paragraph" w:customStyle="1" w:styleId="1026">
    <w:name w:val="样式 标题 5H5ITT t5PA Pico Section5H5-Heading 5h5l5heading5...1"/>
    <w:basedOn w:val="7"/>
    <w:autoRedefine/>
    <w:qFormat/>
    <w:uiPriority w:val="0"/>
    <w:pPr>
      <w:widowControl/>
      <w:tabs>
        <w:tab w:val="left" w:pos="1800"/>
        <w:tab w:val="clear" w:pos="1008"/>
      </w:tabs>
      <w:adjustRightInd/>
      <w:spacing w:before="0" w:after="0" w:line="360" w:lineRule="auto"/>
      <w:ind w:left="346" w:firstLine="0"/>
      <w:jc w:val="left"/>
    </w:pPr>
    <w:rPr>
      <w:rFonts w:ascii="宋体" w:hAnsi="宋体"/>
      <w:bCs w:val="0"/>
      <w:spacing w:val="-2"/>
      <w:kern w:val="28"/>
      <w:sz w:val="30"/>
      <w:szCs w:val="30"/>
    </w:rPr>
  </w:style>
  <w:style w:type="paragraph" w:customStyle="1" w:styleId="1027">
    <w:name w:val="InfoBlue"/>
    <w:basedOn w:val="1"/>
    <w:next w:val="3"/>
    <w:autoRedefine/>
    <w:qFormat/>
    <w:uiPriority w:val="0"/>
    <w:pPr>
      <w:adjustRightInd/>
      <w:spacing w:afterLines="50"/>
      <w:ind w:left="720"/>
      <w:jc w:val="left"/>
    </w:pPr>
    <w:rPr>
      <w:rFonts w:ascii="宋体"/>
      <w:i/>
      <w:snapToGrid w:val="0"/>
      <w:color w:val="0000FF"/>
      <w:kern w:val="0"/>
      <w:szCs w:val="20"/>
    </w:rPr>
  </w:style>
  <w:style w:type="paragraph" w:customStyle="1" w:styleId="1028">
    <w:name w:val="样式 标题 2 + 五号"/>
    <w:basedOn w:val="4"/>
    <w:autoRedefine/>
    <w:qFormat/>
    <w:uiPriority w:val="0"/>
    <w:pPr>
      <w:tabs>
        <w:tab w:val="left" w:pos="720"/>
        <w:tab w:val="clear" w:pos="432"/>
      </w:tabs>
      <w:spacing w:line="240" w:lineRule="auto"/>
      <w:ind w:left="0" w:firstLine="0"/>
    </w:pPr>
    <w:rPr>
      <w:rFonts w:ascii="宋体" w:hAnsi="宋体" w:eastAsia="宋体"/>
      <w:sz w:val="21"/>
      <w:lang w:val="en-US"/>
    </w:rPr>
  </w:style>
  <w:style w:type="paragraph" w:customStyle="1" w:styleId="1029">
    <w:name w:val="Style-正文"/>
    <w:basedOn w:val="1"/>
    <w:autoRedefine/>
    <w:qFormat/>
    <w:uiPriority w:val="0"/>
    <w:pPr>
      <w:adjustRightInd/>
      <w:spacing w:line="360" w:lineRule="auto"/>
      <w:ind w:firstLine="420"/>
    </w:pPr>
    <w:rPr>
      <w:rFonts w:ascii="宋体" w:hAnsi="宋体"/>
      <w:sz w:val="24"/>
    </w:rPr>
  </w:style>
  <w:style w:type="paragraph" w:customStyle="1" w:styleId="1030">
    <w:name w:val="正文（标准）"/>
    <w:basedOn w:val="1"/>
    <w:next w:val="1"/>
    <w:autoRedefine/>
    <w:qFormat/>
    <w:uiPriority w:val="0"/>
    <w:pPr>
      <w:adjustRightInd/>
      <w:spacing w:line="360" w:lineRule="auto"/>
      <w:ind w:firstLine="480" w:firstLineChars="200"/>
      <w:jc w:val="left"/>
    </w:pPr>
    <w:rPr>
      <w:rFonts w:ascii="宋体" w:hAnsi="宋体"/>
      <w:color w:val="000000"/>
      <w:sz w:val="24"/>
      <w:szCs w:val="20"/>
    </w:rPr>
  </w:style>
  <w:style w:type="paragraph" w:customStyle="1" w:styleId="1031">
    <w:name w:val="样式 标题 1 + 段后: 0.5 行"/>
    <w:basedOn w:val="2"/>
    <w:autoRedefine/>
    <w:qFormat/>
    <w:uiPriority w:val="0"/>
    <w:pPr>
      <w:keepLines w:val="0"/>
      <w:tabs>
        <w:tab w:val="left" w:pos="360"/>
        <w:tab w:val="clear" w:pos="432"/>
      </w:tabs>
      <w:adjustRightInd/>
      <w:spacing w:before="120" w:afterLines="50" w:line="240" w:lineRule="auto"/>
      <w:ind w:left="0" w:firstLine="0"/>
      <w:jc w:val="left"/>
    </w:pPr>
    <w:rPr>
      <w:rFonts w:ascii="宋体" w:cs="宋体"/>
      <w:snapToGrid w:val="0"/>
      <w:kern w:val="0"/>
      <w:sz w:val="28"/>
      <w:szCs w:val="20"/>
    </w:rPr>
  </w:style>
  <w:style w:type="paragraph" w:customStyle="1" w:styleId="1032">
    <w:name w:val="Table - Text"/>
    <w:basedOn w:val="1"/>
    <w:autoRedefine/>
    <w:qFormat/>
    <w:uiPriority w:val="0"/>
    <w:pPr>
      <w:widowControl/>
      <w:adjustRightInd/>
      <w:spacing w:before="60" w:afterLines="50"/>
      <w:jc w:val="left"/>
    </w:pPr>
    <w:rPr>
      <w:kern w:val="0"/>
      <w:szCs w:val="20"/>
      <w:lang w:eastAsia="en-US"/>
    </w:rPr>
  </w:style>
  <w:style w:type="paragraph" w:customStyle="1" w:styleId="1033">
    <w:name w:val="text"/>
    <w:basedOn w:val="1"/>
    <w:autoRedefine/>
    <w:qFormat/>
    <w:uiPriority w:val="0"/>
    <w:pPr>
      <w:spacing w:before="120" w:line="360" w:lineRule="auto"/>
      <w:ind w:firstLine="425"/>
      <w:jc w:val="left"/>
      <w:textAlignment w:val="baseline"/>
    </w:pPr>
    <w:rPr>
      <w:rFonts w:ascii="宋体" w:hAnsi="Arial" w:cs="Arial"/>
      <w:bCs/>
      <w:kern w:val="0"/>
      <w:sz w:val="26"/>
      <w:szCs w:val="32"/>
    </w:rPr>
  </w:style>
  <w:style w:type="character" w:customStyle="1" w:styleId="1034">
    <w:name w:val="标题 字符1"/>
    <w:basedOn w:val="73"/>
    <w:autoRedefine/>
    <w:qFormat/>
    <w:uiPriority w:val="10"/>
    <w:rPr>
      <w:rFonts w:asciiTheme="majorHAnsi" w:hAnsiTheme="majorHAnsi" w:eastAsiaTheme="majorEastAsia" w:cstheme="majorBidi"/>
      <w:b/>
      <w:bCs/>
      <w:sz w:val="32"/>
      <w:szCs w:val="32"/>
    </w:rPr>
  </w:style>
  <w:style w:type="paragraph" w:customStyle="1" w:styleId="1035">
    <w:name w:val="样式 样式 正文文本缩进 + 仿宋_GB2312 小四 首行缩进:  0 厘米 行距: 1.5 倍行距 + (中文) 仿宋_GB..."/>
    <w:basedOn w:val="1010"/>
    <w:autoRedefine/>
    <w:qFormat/>
    <w:uiPriority w:val="0"/>
    <w:pPr>
      <w:ind w:firstLine="480" w:firstLineChars="200"/>
    </w:pPr>
  </w:style>
  <w:style w:type="paragraph" w:customStyle="1" w:styleId="1036">
    <w:name w:val="样式 标题 1 + 五号"/>
    <w:basedOn w:val="2"/>
    <w:autoRedefine/>
    <w:qFormat/>
    <w:uiPriority w:val="0"/>
    <w:pPr>
      <w:tabs>
        <w:tab w:val="left" w:pos="360"/>
        <w:tab w:val="clear" w:pos="432"/>
      </w:tabs>
      <w:adjustRightInd/>
      <w:spacing w:before="0" w:after="0" w:line="240" w:lineRule="auto"/>
      <w:ind w:left="0" w:firstLine="0"/>
      <w:jc w:val="center"/>
    </w:pPr>
    <w:rPr>
      <w:sz w:val="32"/>
      <w:szCs w:val="32"/>
    </w:rPr>
  </w:style>
  <w:style w:type="paragraph" w:customStyle="1" w:styleId="1037">
    <w:name w:val="样式 标题 4Chapter X.X.X. + 段后: 0.5 行1"/>
    <w:basedOn w:val="6"/>
    <w:next w:val="6"/>
    <w:autoRedefine/>
    <w:qFormat/>
    <w:uiPriority w:val="0"/>
    <w:pPr>
      <w:keepLines w:val="0"/>
      <w:tabs>
        <w:tab w:val="clear" w:pos="864"/>
      </w:tabs>
      <w:adjustRightInd/>
      <w:spacing w:before="120" w:afterLines="50" w:line="240" w:lineRule="auto"/>
      <w:ind w:left="425" w:hanging="425"/>
      <w:jc w:val="left"/>
    </w:pPr>
    <w:rPr>
      <w:rFonts w:ascii="宋体" w:hAnsi="Times New Roman" w:eastAsia="宋体" w:cs="宋体"/>
      <w:snapToGrid w:val="0"/>
      <w:kern w:val="0"/>
      <w:sz w:val="21"/>
      <w:szCs w:val="20"/>
      <w:lang w:val="en-US"/>
    </w:rPr>
  </w:style>
  <w:style w:type="paragraph" w:customStyle="1" w:styleId="1038">
    <w:name w:val="样式 标题 3Chapter X.X.X. + 五号 段后: 0.5 行"/>
    <w:basedOn w:val="5"/>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1"/>
      <w:szCs w:val="20"/>
    </w:rPr>
  </w:style>
  <w:style w:type="paragraph" w:customStyle="1" w:styleId="1039">
    <w:name w:val="样式 标题 3(A-3)sect1.2.3h3H3level_3PIM 3Level 3 HeadHeading..."/>
    <w:basedOn w:val="5"/>
    <w:autoRedefine/>
    <w:qFormat/>
    <w:uiPriority w:val="0"/>
    <w:pPr>
      <w:tabs>
        <w:tab w:val="left" w:pos="709"/>
        <w:tab w:val="clear" w:pos="900"/>
      </w:tabs>
      <w:adjustRightInd/>
      <w:jc w:val="left"/>
    </w:pPr>
    <w:rPr>
      <w:rFonts w:ascii="Arial" w:hAnsi="Arial"/>
      <w:sz w:val="30"/>
    </w:rPr>
  </w:style>
  <w:style w:type="paragraph" w:customStyle="1" w:styleId="1040">
    <w:name w:val="最新标题1"/>
    <w:basedOn w:val="1041"/>
    <w:next w:val="1042"/>
    <w:autoRedefine/>
    <w:qFormat/>
    <w:uiPriority w:val="0"/>
    <w:pPr>
      <w:numPr>
        <w:ilvl w:val="0"/>
        <w:numId w:val="2"/>
      </w:numPr>
      <w:tabs>
        <w:tab w:val="left" w:pos="360"/>
        <w:tab w:val="left" w:pos="1140"/>
      </w:tabs>
      <w:spacing w:after="120"/>
      <w:ind w:left="1140" w:hanging="720"/>
    </w:pPr>
    <w:rPr>
      <w:bCs/>
    </w:rPr>
  </w:style>
  <w:style w:type="paragraph" w:customStyle="1" w:styleId="1041">
    <w:name w:val="样式 标题1"/>
    <w:basedOn w:val="1031"/>
    <w:next w:val="1042"/>
    <w:autoRedefine/>
    <w:qFormat/>
    <w:uiPriority w:val="0"/>
    <w:pPr>
      <w:tabs>
        <w:tab w:val="left" w:pos="1140"/>
      </w:tabs>
      <w:spacing w:after="50"/>
      <w:ind w:left="1140" w:hanging="720"/>
    </w:pPr>
    <w:rPr>
      <w:bCs w:val="0"/>
      <w:sz w:val="32"/>
    </w:rPr>
  </w:style>
  <w:style w:type="paragraph" w:customStyle="1" w:styleId="1042">
    <w:name w:val="最新标题2"/>
    <w:basedOn w:val="1024"/>
    <w:next w:val="1025"/>
    <w:autoRedefine/>
    <w:qFormat/>
    <w:uiPriority w:val="0"/>
    <w:pPr>
      <w:spacing w:after="120"/>
    </w:pPr>
  </w:style>
  <w:style w:type="paragraph" w:customStyle="1" w:styleId="1043">
    <w:name w:val="样式 左侧:  1 厘米 段后: 0.5 行"/>
    <w:basedOn w:val="1"/>
    <w:autoRedefine/>
    <w:qFormat/>
    <w:uiPriority w:val="0"/>
    <w:pPr>
      <w:adjustRightInd/>
      <w:spacing w:afterLines="50"/>
      <w:ind w:firstLine="425"/>
      <w:jc w:val="left"/>
    </w:pPr>
    <w:rPr>
      <w:rFonts w:ascii="宋体" w:cs="宋体"/>
      <w:snapToGrid w:val="0"/>
      <w:kern w:val="0"/>
      <w:szCs w:val="20"/>
    </w:rPr>
  </w:style>
  <w:style w:type="paragraph" w:customStyle="1" w:styleId="1044">
    <w:name w:val="样式 标题 3h33rd levelHeading 3 - oldH3Fab-3level_3PIM 3Leve..."/>
    <w:basedOn w:val="5"/>
    <w:autoRedefine/>
    <w:qFormat/>
    <w:uiPriority w:val="0"/>
    <w:pPr>
      <w:widowControl/>
      <w:tabs>
        <w:tab w:val="left" w:pos="709"/>
        <w:tab w:val="clear" w:pos="900"/>
      </w:tabs>
      <w:adjustRightInd/>
      <w:spacing w:before="0" w:after="0" w:line="360" w:lineRule="auto"/>
      <w:ind w:left="0" w:firstLine="0"/>
      <w:jc w:val="left"/>
    </w:pPr>
    <w:rPr>
      <w:rFonts w:ascii="宋体" w:hAnsi="宋体" w:cs="宋体"/>
      <w:bCs w:val="0"/>
      <w:color w:val="000000"/>
      <w:spacing w:val="-5"/>
      <w:kern w:val="28"/>
      <w:sz w:val="30"/>
      <w:szCs w:val="30"/>
    </w:rPr>
  </w:style>
  <w:style w:type="paragraph" w:customStyle="1" w:styleId="1045">
    <w:name w:val="Char Char3 Char Char Char Char"/>
    <w:basedOn w:val="1"/>
    <w:autoRedefine/>
    <w:qFormat/>
    <w:uiPriority w:val="0"/>
    <w:pPr>
      <w:widowControl/>
      <w:adjustRightInd/>
      <w:spacing w:after="160" w:line="360" w:lineRule="auto"/>
      <w:jc w:val="left"/>
    </w:pPr>
    <w:rPr>
      <w:rFonts w:ascii="Verdana" w:hAnsi="Verdana"/>
      <w:kern w:val="0"/>
      <w:sz w:val="24"/>
      <w:szCs w:val="20"/>
      <w:lang w:eastAsia="en-US"/>
    </w:rPr>
  </w:style>
  <w:style w:type="paragraph" w:customStyle="1" w:styleId="1046">
    <w:name w:val="标书_正文"/>
    <w:basedOn w:val="1"/>
    <w:autoRedefine/>
    <w:qFormat/>
    <w:uiPriority w:val="0"/>
    <w:pPr>
      <w:adjustRightInd/>
      <w:spacing w:line="360" w:lineRule="auto"/>
      <w:ind w:firstLine="480" w:firstLineChars="200"/>
    </w:pPr>
    <w:rPr>
      <w:rFonts w:ascii="宋体"/>
      <w:kern w:val="0"/>
      <w:sz w:val="24"/>
      <w:szCs w:val="20"/>
    </w:rPr>
  </w:style>
  <w:style w:type="paragraph" w:customStyle="1" w:styleId="1047">
    <w:name w:val="P3"/>
    <w:basedOn w:val="1"/>
    <w:autoRedefine/>
    <w:qFormat/>
    <w:uiPriority w:val="0"/>
    <w:pPr>
      <w:widowControl/>
      <w:adjustRightInd/>
      <w:spacing w:before="240" w:line="240" w:lineRule="atLeast"/>
      <w:ind w:left="1152"/>
      <w:jc w:val="left"/>
    </w:pPr>
    <w:rPr>
      <w:b/>
      <w:kern w:val="0"/>
      <w:szCs w:val="21"/>
      <w:lang w:val="en-AU" w:eastAsia="en-US"/>
    </w:rPr>
  </w:style>
  <w:style w:type="paragraph" w:customStyle="1" w:styleId="1048">
    <w:name w:val="S4-B-L15"/>
    <w:basedOn w:val="1"/>
    <w:autoRedefine/>
    <w:qFormat/>
    <w:uiPriority w:val="0"/>
    <w:pPr>
      <w:adjustRightInd/>
      <w:spacing w:line="360" w:lineRule="auto"/>
    </w:pPr>
    <w:rPr>
      <w:b/>
      <w:bCs/>
      <w:sz w:val="24"/>
    </w:rPr>
  </w:style>
  <w:style w:type="paragraph" w:customStyle="1" w:styleId="1049">
    <w:name w:val="Bullet1"/>
    <w:basedOn w:val="1"/>
    <w:autoRedefine/>
    <w:qFormat/>
    <w:uiPriority w:val="0"/>
    <w:pPr>
      <w:adjustRightInd/>
      <w:spacing w:afterLines="50"/>
      <w:ind w:left="720" w:hanging="432"/>
      <w:jc w:val="left"/>
    </w:pPr>
    <w:rPr>
      <w:rFonts w:ascii="宋体"/>
      <w:snapToGrid w:val="0"/>
      <w:kern w:val="0"/>
      <w:szCs w:val="20"/>
    </w:rPr>
  </w:style>
  <w:style w:type="paragraph" w:customStyle="1" w:styleId="1050">
    <w:name w:val="样式　标题4"/>
    <w:basedOn w:val="1037"/>
    <w:next w:val="1"/>
    <w:autoRedefine/>
    <w:qFormat/>
    <w:uiPriority w:val="0"/>
    <w:pPr>
      <w:numPr>
        <w:ilvl w:val="2"/>
        <w:numId w:val="2"/>
      </w:numPr>
      <w:ind w:left="425" w:hanging="425"/>
    </w:pPr>
  </w:style>
  <w:style w:type="paragraph" w:customStyle="1" w:styleId="1051">
    <w:name w:val="文本框内文字"/>
    <w:basedOn w:val="1"/>
    <w:autoRedefine/>
    <w:qFormat/>
    <w:uiPriority w:val="0"/>
    <w:pPr>
      <w:adjustRightInd/>
      <w:spacing w:line="0" w:lineRule="atLeast"/>
    </w:pPr>
    <w:rPr>
      <w:rFonts w:eastAsia="仿宋_GB2312"/>
      <w:sz w:val="22"/>
    </w:rPr>
  </w:style>
  <w:style w:type="paragraph" w:customStyle="1" w:styleId="1052">
    <w:name w:val="样式 标题 1 + 五号1 Char Char Char Char Char Char Char Char Char Char Char Char Char Char Char Char Char"/>
    <w:basedOn w:val="2"/>
    <w:autoRedefine/>
    <w:qFormat/>
    <w:uiPriority w:val="0"/>
    <w:pPr>
      <w:tabs>
        <w:tab w:val="left" w:pos="360"/>
        <w:tab w:val="clear" w:pos="432"/>
      </w:tabs>
      <w:adjustRightInd/>
      <w:spacing w:before="0" w:after="0" w:line="480" w:lineRule="auto"/>
      <w:ind w:left="0" w:firstLine="0"/>
    </w:pPr>
    <w:rPr>
      <w:sz w:val="21"/>
    </w:rPr>
  </w:style>
  <w:style w:type="paragraph" w:customStyle="1" w:styleId="1053">
    <w:name w:val="五号正文项目（标准）"/>
    <w:basedOn w:val="1"/>
    <w:autoRedefine/>
    <w:qFormat/>
    <w:uiPriority w:val="0"/>
    <w:pPr>
      <w:tabs>
        <w:tab w:val="left" w:pos="840"/>
        <w:tab w:val="left" w:pos="900"/>
      </w:tabs>
      <w:adjustRightInd/>
      <w:spacing w:line="400" w:lineRule="exact"/>
      <w:ind w:left="900" w:hanging="540"/>
      <w:jc w:val="left"/>
    </w:pPr>
    <w:rPr>
      <w:rFonts w:ascii="宋体" w:hAnsi="宋体"/>
      <w:color w:val="000000"/>
      <w:szCs w:val="20"/>
    </w:rPr>
  </w:style>
  <w:style w:type="paragraph" w:customStyle="1" w:styleId="1054">
    <w:name w:val="IBM 正文"/>
    <w:basedOn w:val="1"/>
    <w:autoRedefine/>
    <w:qFormat/>
    <w:uiPriority w:val="0"/>
    <w:pPr>
      <w:adjustRightInd/>
      <w:spacing w:line="360" w:lineRule="atLeast"/>
    </w:pPr>
    <w:rPr>
      <w:sz w:val="24"/>
      <w:szCs w:val="20"/>
    </w:rPr>
  </w:style>
  <w:style w:type="paragraph" w:customStyle="1" w:styleId="1055">
    <w:name w:val="Char Char Char Char Char Char Char Char Char1 Char Char Char Char"/>
    <w:basedOn w:val="1"/>
    <w:autoRedefine/>
    <w:qFormat/>
    <w:uiPriority w:val="0"/>
    <w:pPr>
      <w:spacing w:line="360" w:lineRule="auto"/>
    </w:pPr>
    <w:rPr>
      <w:szCs w:val="20"/>
    </w:rPr>
  </w:style>
  <w:style w:type="paragraph" w:customStyle="1" w:styleId="1056">
    <w:name w:val="标准标题2"/>
    <w:basedOn w:val="4"/>
    <w:autoRedefine/>
    <w:qFormat/>
    <w:uiPriority w:val="0"/>
    <w:pPr>
      <w:tabs>
        <w:tab w:val="left" w:pos="720"/>
        <w:tab w:val="clear" w:pos="432"/>
      </w:tabs>
      <w:spacing w:before="100" w:after="100"/>
      <w:ind w:left="0" w:firstLine="0"/>
    </w:pPr>
    <w:rPr>
      <w:rFonts w:ascii="Arial" w:hAnsi="Arial"/>
      <w:bCs w:val="0"/>
      <w:sz w:val="28"/>
      <w:lang w:val="en-US"/>
    </w:rPr>
  </w:style>
  <w:style w:type="paragraph" w:customStyle="1" w:styleId="1057">
    <w:name w:val="表格标题"/>
    <w:basedOn w:val="1020"/>
    <w:autoRedefine/>
    <w:qFormat/>
    <w:uiPriority w:val="0"/>
    <w:pPr>
      <w:numPr>
        <w:ilvl w:val="0"/>
        <w:numId w:val="5"/>
      </w:numPr>
      <w:tabs>
        <w:tab w:val="clear" w:pos="360"/>
      </w:tabs>
      <w:ind w:left="0" w:firstLine="0"/>
      <w:jc w:val="center"/>
    </w:pPr>
    <w:rPr>
      <w:b/>
      <w:bCs/>
      <w:i/>
      <w:iCs/>
    </w:rPr>
  </w:style>
  <w:style w:type="paragraph" w:customStyle="1" w:styleId="1058">
    <w:name w:val="Paragraph4"/>
    <w:basedOn w:val="1"/>
    <w:autoRedefine/>
    <w:qFormat/>
    <w:uiPriority w:val="0"/>
    <w:pPr>
      <w:adjustRightInd/>
      <w:spacing w:before="80" w:afterLines="50"/>
      <w:ind w:left="2250"/>
    </w:pPr>
    <w:rPr>
      <w:rFonts w:ascii="宋体"/>
      <w:snapToGrid w:val="0"/>
      <w:kern w:val="0"/>
      <w:szCs w:val="20"/>
    </w:rPr>
  </w:style>
  <w:style w:type="character" w:customStyle="1" w:styleId="1059">
    <w:name w:val="批注主题 字符1"/>
    <w:basedOn w:val="347"/>
    <w:autoRedefine/>
    <w:semiHidden/>
    <w:qFormat/>
    <w:uiPriority w:val="99"/>
    <w:rPr>
      <w:rFonts w:ascii="Times New Roman" w:hAnsi="Times New Roman" w:eastAsia="宋体" w:cs="Times New Roman"/>
      <w:b/>
      <w:bCs/>
      <w:kern w:val="2"/>
      <w:sz w:val="21"/>
      <w:szCs w:val="20"/>
    </w:rPr>
  </w:style>
  <w:style w:type="paragraph" w:customStyle="1" w:styleId="1060">
    <w:name w:val="Paragraph1"/>
    <w:basedOn w:val="1"/>
    <w:autoRedefine/>
    <w:qFormat/>
    <w:uiPriority w:val="0"/>
    <w:pPr>
      <w:adjustRightInd/>
      <w:spacing w:before="80" w:afterLines="50"/>
    </w:pPr>
    <w:rPr>
      <w:rFonts w:ascii="宋体"/>
      <w:snapToGrid w:val="0"/>
      <w:kern w:val="0"/>
      <w:szCs w:val="20"/>
    </w:rPr>
  </w:style>
  <w:style w:type="paragraph" w:customStyle="1" w:styleId="1061">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62">
    <w:name w:val="公文标题3"/>
    <w:basedOn w:val="5"/>
    <w:next w:val="1"/>
    <w:autoRedefine/>
    <w:qFormat/>
    <w:uiPriority w:val="0"/>
    <w:pPr>
      <w:numPr>
        <w:ilvl w:val="2"/>
        <w:numId w:val="4"/>
      </w:numPr>
      <w:tabs>
        <w:tab w:val="left" w:pos="709"/>
        <w:tab w:val="clear" w:pos="900"/>
      </w:tabs>
      <w:adjustRightInd/>
      <w:jc w:val="left"/>
    </w:pPr>
    <w:rPr>
      <w:rFonts w:eastAsia="黑体"/>
      <w:sz w:val="30"/>
    </w:rPr>
  </w:style>
  <w:style w:type="paragraph" w:customStyle="1" w:styleId="1063">
    <w:name w:val="标题6"/>
    <w:basedOn w:val="1"/>
    <w:next w:val="2"/>
    <w:autoRedefine/>
    <w:qFormat/>
    <w:uiPriority w:val="0"/>
    <w:pPr>
      <w:widowControl/>
      <w:adjustRightInd/>
      <w:snapToGrid w:val="0"/>
      <w:spacing w:beforeLines="50" w:afterLines="50" w:line="520" w:lineRule="atLeast"/>
      <w:ind w:firstLine="200" w:firstLineChars="200"/>
    </w:pPr>
    <w:rPr>
      <w:rFonts w:cs="Arial"/>
      <w:b/>
      <w:sz w:val="24"/>
    </w:rPr>
  </w:style>
  <w:style w:type="paragraph" w:customStyle="1" w:styleId="1064">
    <w:name w:val="样式 标题 4Chapter X.X.X. + 段后: 0.5 行1 + 段后: 0.5 行"/>
    <w:basedOn w:val="1037"/>
    <w:autoRedefine/>
    <w:qFormat/>
    <w:uiPriority w:val="0"/>
    <w:pPr/>
    <w:rPr>
      <w:szCs w:val="21"/>
    </w:rPr>
  </w:style>
  <w:style w:type="paragraph" w:customStyle="1" w:styleId="1065">
    <w:name w:val="pt105"/>
    <w:basedOn w:val="1"/>
    <w:autoRedefine/>
    <w:qFormat/>
    <w:uiPriority w:val="0"/>
    <w:pPr>
      <w:widowControl/>
      <w:numPr>
        <w:ilvl w:val="0"/>
        <w:numId w:val="6"/>
      </w:numPr>
      <w:tabs>
        <w:tab w:val="clear" w:pos="420"/>
      </w:tabs>
      <w:adjustRightInd/>
      <w:spacing w:before="100" w:beforeAutospacing="1" w:after="100" w:afterAutospacing="1" w:line="320" w:lineRule="atLeast"/>
      <w:ind w:left="0" w:firstLine="0"/>
      <w:jc w:val="left"/>
    </w:pPr>
    <w:rPr>
      <w:rFonts w:ascii="Arial Unicode MS" w:hAnsi="Arial Unicode MS" w:eastAsia="Arial Unicode MS" w:cs="Arial Unicode MS"/>
      <w:kern w:val="0"/>
      <w:szCs w:val="21"/>
    </w:rPr>
  </w:style>
  <w:style w:type="paragraph" w:customStyle="1" w:styleId="1066">
    <w:name w:val="正文内容"/>
    <w:basedOn w:val="1"/>
    <w:autoRedefine/>
    <w:qFormat/>
    <w:uiPriority w:val="0"/>
    <w:pPr>
      <w:adjustRightInd/>
      <w:spacing w:line="360" w:lineRule="auto"/>
      <w:ind w:firstLine="480" w:firstLineChars="200"/>
    </w:pPr>
    <w:rPr>
      <w:rFonts w:eastAsia="楷体_GB2312"/>
      <w:sz w:val="24"/>
    </w:rPr>
  </w:style>
  <w:style w:type="paragraph" w:customStyle="1" w:styleId="1067">
    <w:name w:val="S4-I-U-L15-No-dot"/>
    <w:basedOn w:val="1"/>
    <w:autoRedefine/>
    <w:qFormat/>
    <w:uiPriority w:val="0"/>
    <w:pPr>
      <w:tabs>
        <w:tab w:val="left" w:pos="1112"/>
      </w:tabs>
      <w:adjustRightInd/>
      <w:spacing w:after="120" w:line="360" w:lineRule="auto"/>
      <w:ind w:left="1112" w:hanging="420"/>
    </w:pPr>
    <w:rPr>
      <w:i/>
      <w:sz w:val="24"/>
      <w:u w:val="single"/>
    </w:rPr>
  </w:style>
  <w:style w:type="paragraph" w:customStyle="1" w:styleId="1068">
    <w:name w:val="Main Title"/>
    <w:basedOn w:val="1"/>
    <w:autoRedefine/>
    <w:qFormat/>
    <w:uiPriority w:val="0"/>
    <w:pPr>
      <w:adjustRightInd/>
      <w:spacing w:before="480" w:afterLines="50"/>
      <w:jc w:val="center"/>
    </w:pPr>
    <w:rPr>
      <w:rFonts w:ascii="宋体"/>
      <w:b/>
      <w:snapToGrid w:val="0"/>
      <w:kern w:val="28"/>
      <w:sz w:val="32"/>
      <w:szCs w:val="20"/>
    </w:rPr>
  </w:style>
  <w:style w:type="paragraph" w:customStyle="1" w:styleId="1069">
    <w:name w:val="样式 样式3 + 宋体 五号 Char Char Char"/>
    <w:basedOn w:val="1"/>
    <w:autoRedefine/>
    <w:qFormat/>
    <w:uiPriority w:val="0"/>
    <w:pPr>
      <w:keepNext/>
      <w:keepLines/>
      <w:tabs>
        <w:tab w:val="left" w:pos="1050"/>
      </w:tabs>
      <w:adjustRightInd/>
      <w:ind w:left="1050" w:hanging="450"/>
      <w:jc w:val="left"/>
      <w:outlineLvl w:val="7"/>
    </w:pPr>
    <w:rPr>
      <w:rFonts w:ascii="宋体" w:hAnsi="宋体"/>
      <w:b/>
      <w:bCs/>
    </w:rPr>
  </w:style>
  <w:style w:type="paragraph" w:customStyle="1" w:styleId="1070">
    <w:name w:val="S4-L15-C"/>
    <w:basedOn w:val="1"/>
    <w:autoRedefine/>
    <w:qFormat/>
    <w:uiPriority w:val="0"/>
    <w:pPr>
      <w:adjustRightInd/>
      <w:spacing w:after="120" w:line="360" w:lineRule="auto"/>
      <w:jc w:val="center"/>
    </w:pPr>
    <w:rPr>
      <w:szCs w:val="21"/>
    </w:rPr>
  </w:style>
  <w:style w:type="paragraph" w:customStyle="1" w:styleId="1071">
    <w:name w:val="公文标题6"/>
    <w:basedOn w:val="8"/>
    <w:next w:val="1"/>
    <w:autoRedefine/>
    <w:qFormat/>
    <w:uiPriority w:val="0"/>
    <w:pPr>
      <w:numPr>
        <w:ilvl w:val="5"/>
        <w:numId w:val="4"/>
      </w:numPr>
      <w:tabs>
        <w:tab w:val="clear" w:pos="1152"/>
      </w:tabs>
      <w:adjustRightInd/>
    </w:pPr>
    <w:rPr>
      <w:rFonts w:ascii="Times New Roman" w:hAnsi="Times New Roman"/>
    </w:rPr>
  </w:style>
  <w:style w:type="paragraph" w:customStyle="1" w:styleId="1072">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73">
    <w:name w:val="样式 样式 标题 4 + 段后: 0.5 行1"/>
    <w:basedOn w:val="998"/>
    <w:next w:val="39"/>
    <w:autoRedefine/>
    <w:qFormat/>
    <w:uiPriority w:val="0"/>
    <w:pPr>
      <w:spacing w:after="120"/>
    </w:pPr>
  </w:style>
  <w:style w:type="paragraph" w:customStyle="1" w:styleId="1074">
    <w:name w:val="Char Char Char Char1 Char Char"/>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075">
    <w:name w:val="表格正文"/>
    <w:basedOn w:val="58"/>
    <w:autoRedefine/>
    <w:qFormat/>
    <w:uiPriority w:val="0"/>
    <w:pPr>
      <w:adjustRightInd/>
      <w:spacing w:after="0" w:line="240" w:lineRule="auto"/>
    </w:pPr>
    <w:rPr>
      <w:sz w:val="24"/>
    </w:rPr>
  </w:style>
  <w:style w:type="paragraph" w:customStyle="1" w:styleId="1076">
    <w:name w:val="标准标题1"/>
    <w:basedOn w:val="2"/>
    <w:autoRedefine/>
    <w:qFormat/>
    <w:uiPriority w:val="0"/>
    <w:pPr>
      <w:pageBreakBefore/>
      <w:tabs>
        <w:tab w:val="left" w:pos="360"/>
        <w:tab w:val="left" w:pos="1080"/>
        <w:tab w:val="clear" w:pos="432"/>
      </w:tabs>
      <w:adjustRightInd/>
      <w:spacing w:before="100" w:after="100"/>
      <w:ind w:left="425" w:hanging="425"/>
    </w:pPr>
    <w:rPr>
      <w:rFonts w:eastAsia="仿宋_GB2312"/>
      <w:sz w:val="32"/>
    </w:rPr>
  </w:style>
  <w:style w:type="paragraph" w:customStyle="1" w:styleId="1077">
    <w:name w:val="公文标题4"/>
    <w:basedOn w:val="6"/>
    <w:next w:val="1"/>
    <w:autoRedefine/>
    <w:qFormat/>
    <w:uiPriority w:val="0"/>
    <w:pPr>
      <w:numPr>
        <w:ilvl w:val="3"/>
        <w:numId w:val="4"/>
      </w:numPr>
      <w:tabs>
        <w:tab w:val="clear" w:pos="864"/>
      </w:tabs>
      <w:adjustRightInd/>
    </w:pPr>
    <w:rPr>
      <w:rFonts w:ascii="Times New Roman" w:hAnsi="Times New Roman"/>
      <w:lang w:val="en-US"/>
    </w:rPr>
  </w:style>
  <w:style w:type="paragraph" w:customStyle="1" w:styleId="1078">
    <w:name w:val="S4-L15-No"/>
    <w:basedOn w:val="1079"/>
    <w:autoRedefine/>
    <w:qFormat/>
    <w:uiPriority w:val="0"/>
    <w:pPr>
      <w:tabs>
        <w:tab w:val="left" w:pos="720"/>
      </w:tabs>
      <w:ind w:hanging="720"/>
    </w:pPr>
  </w:style>
  <w:style w:type="paragraph" w:customStyle="1" w:styleId="1079">
    <w:name w:val="S4-L15"/>
    <w:basedOn w:val="1"/>
    <w:autoRedefine/>
    <w:qFormat/>
    <w:uiPriority w:val="0"/>
    <w:pPr>
      <w:adjustRightInd/>
      <w:spacing w:after="120" w:line="360" w:lineRule="auto"/>
      <w:ind w:left="720" w:firstLine="392"/>
    </w:pPr>
    <w:rPr>
      <w:szCs w:val="21"/>
      <w:lang w:val="fr-FR"/>
    </w:rPr>
  </w:style>
  <w:style w:type="paragraph" w:customStyle="1" w:styleId="1080">
    <w:name w:val="金保文档标准正文 Char"/>
    <w:basedOn w:val="1"/>
    <w:autoRedefine/>
    <w:qFormat/>
    <w:uiPriority w:val="0"/>
    <w:pPr>
      <w:numPr>
        <w:ilvl w:val="0"/>
        <w:numId w:val="7"/>
      </w:numPr>
      <w:adjustRightInd/>
      <w:spacing w:line="360" w:lineRule="auto"/>
      <w:jc w:val="left"/>
    </w:pPr>
    <w:rPr>
      <w:color w:val="000000"/>
      <w:sz w:val="24"/>
    </w:rPr>
  </w:style>
  <w:style w:type="paragraph" w:customStyle="1" w:styleId="1081">
    <w:name w:val="公文标题5"/>
    <w:basedOn w:val="7"/>
    <w:next w:val="1"/>
    <w:autoRedefine/>
    <w:qFormat/>
    <w:uiPriority w:val="0"/>
    <w:pPr>
      <w:numPr>
        <w:ilvl w:val="4"/>
        <w:numId w:val="4"/>
      </w:numPr>
      <w:tabs>
        <w:tab w:val="clear" w:pos="1008"/>
      </w:tabs>
      <w:adjustRightInd/>
    </w:pPr>
    <w:rPr>
      <w:rFonts w:eastAsia="黑体"/>
      <w:sz w:val="24"/>
    </w:rPr>
  </w:style>
  <w:style w:type="paragraph" w:customStyle="1" w:styleId="1082">
    <w:name w:val="样式 标题 3Chapter X.X.X"/>
    <w:basedOn w:val="1003"/>
    <w:autoRedefine/>
    <w:qFormat/>
    <w:uiPriority w:val="0"/>
    <w:pPr>
      <w:spacing w:after="120"/>
    </w:pPr>
  </w:style>
  <w:style w:type="paragraph" w:customStyle="1" w:styleId="1083">
    <w:name w:val="Char Char Char Char1 Char Char1"/>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084">
    <w:name w:val="Figure Description"/>
    <w:next w:val="1"/>
    <w:autoRedefine/>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1085">
    <w:name w:val="Paragraph3"/>
    <w:basedOn w:val="1"/>
    <w:autoRedefine/>
    <w:qFormat/>
    <w:uiPriority w:val="0"/>
    <w:pPr>
      <w:adjustRightInd/>
      <w:spacing w:before="80" w:afterLines="50"/>
      <w:ind w:left="1530"/>
    </w:pPr>
    <w:rPr>
      <w:rFonts w:ascii="宋体"/>
      <w:snapToGrid w:val="0"/>
      <w:kern w:val="0"/>
      <w:szCs w:val="20"/>
    </w:rPr>
  </w:style>
  <w:style w:type="paragraph" w:customStyle="1" w:styleId="1086">
    <w:name w:val="Proposals body"/>
    <w:basedOn w:val="1"/>
    <w:next w:val="1"/>
    <w:autoRedefine/>
    <w:qFormat/>
    <w:uiPriority w:val="0"/>
    <w:pPr>
      <w:widowControl/>
      <w:adjustRightInd/>
      <w:spacing w:line="360" w:lineRule="auto"/>
      <w:jc w:val="left"/>
    </w:pPr>
    <w:rPr>
      <w:rFonts w:ascii="宋体"/>
      <w:snapToGrid w:val="0"/>
      <w:color w:val="000000"/>
      <w:kern w:val="0"/>
      <w:sz w:val="24"/>
      <w:szCs w:val="20"/>
    </w:rPr>
  </w:style>
  <w:style w:type="paragraph" w:customStyle="1" w:styleId="1087">
    <w:name w:val="样式 标题 3Chapter X.X.X. + 段后: 0.5 行1"/>
    <w:basedOn w:val="5"/>
    <w:next w:val="1"/>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88">
    <w:name w:val="二级项目符号"/>
    <w:basedOn w:val="1"/>
    <w:autoRedefine/>
    <w:qFormat/>
    <w:uiPriority w:val="0"/>
    <w:pPr>
      <w:widowControl/>
      <w:tabs>
        <w:tab w:val="left" w:pos="964"/>
      </w:tabs>
      <w:adjustRightInd/>
      <w:spacing w:line="360" w:lineRule="auto"/>
      <w:ind w:left="964" w:hanging="482"/>
    </w:pPr>
    <w:rPr>
      <w:kern w:val="0"/>
      <w:sz w:val="24"/>
      <w:szCs w:val="20"/>
    </w:rPr>
  </w:style>
  <w:style w:type="paragraph" w:customStyle="1" w:styleId="1089">
    <w:name w:val="样式 小四 行距: 1.5 倍行距 首行缩进:  2 字符"/>
    <w:basedOn w:val="1"/>
    <w:autoRedefine/>
    <w:qFormat/>
    <w:uiPriority w:val="0"/>
    <w:pPr>
      <w:adjustRightInd/>
      <w:spacing w:line="360" w:lineRule="auto"/>
      <w:ind w:firstLine="480" w:firstLineChars="200"/>
    </w:pPr>
    <w:rPr>
      <w:rFonts w:cs="宋体"/>
      <w:sz w:val="24"/>
      <w:szCs w:val="20"/>
    </w:rPr>
  </w:style>
  <w:style w:type="paragraph" w:customStyle="1" w:styleId="1090">
    <w:name w:val="样式 三号 加粗 段后: 0.5 行"/>
    <w:basedOn w:val="1"/>
    <w:autoRedefine/>
    <w:qFormat/>
    <w:uiPriority w:val="0"/>
    <w:pPr>
      <w:adjustRightInd/>
      <w:spacing w:afterLines="50"/>
      <w:jc w:val="left"/>
    </w:pPr>
    <w:rPr>
      <w:rFonts w:ascii="宋体" w:cs="宋体"/>
      <w:b/>
      <w:bCs/>
      <w:snapToGrid w:val="0"/>
      <w:kern w:val="0"/>
      <w:sz w:val="32"/>
      <w:szCs w:val="20"/>
    </w:rPr>
  </w:style>
  <w:style w:type="paragraph" w:customStyle="1" w:styleId="1091">
    <w:name w:val="Table - Col. Head"/>
    <w:basedOn w:val="1"/>
    <w:autoRedefine/>
    <w:qFormat/>
    <w:uiPriority w:val="0"/>
    <w:pPr>
      <w:keepNext/>
      <w:widowControl/>
      <w:adjustRightInd/>
      <w:spacing w:before="60" w:afterLines="50"/>
      <w:jc w:val="left"/>
    </w:pPr>
    <w:rPr>
      <w:rFonts w:ascii="Arial" w:hAnsi="Arial"/>
      <w:b/>
      <w:kern w:val="0"/>
      <w:sz w:val="18"/>
      <w:szCs w:val="20"/>
      <w:lang w:eastAsia="en-US"/>
    </w:rPr>
  </w:style>
  <w:style w:type="paragraph" w:customStyle="1" w:styleId="1092">
    <w:name w:val="样式 样式 标题 4 + 段后: 0.5 行 + 段后: 0.5 行"/>
    <w:basedOn w:val="998"/>
    <w:autoRedefine/>
    <w:qFormat/>
    <w:uiPriority w:val="0"/>
    <w:pPr/>
  </w:style>
  <w:style w:type="paragraph" w:customStyle="1" w:styleId="1093">
    <w:name w:val="Char Char Char Char Char Char Char Char Char Char Char Char Char"/>
    <w:basedOn w:val="1"/>
    <w:autoRedefine/>
    <w:qFormat/>
    <w:uiPriority w:val="0"/>
    <w:pPr>
      <w:tabs>
        <w:tab w:val="left" w:pos="432"/>
      </w:tabs>
      <w:adjustRightInd/>
      <w:ind w:left="432" w:hanging="432"/>
    </w:pPr>
    <w:rPr>
      <w:rFonts w:ascii="Tahoma" w:hAnsi="Tahoma"/>
      <w:sz w:val="24"/>
      <w:szCs w:val="20"/>
    </w:rPr>
  </w:style>
  <w:style w:type="paragraph" w:customStyle="1" w:styleId="1094">
    <w:name w:val="公文标题2"/>
    <w:basedOn w:val="4"/>
    <w:next w:val="1"/>
    <w:autoRedefine/>
    <w:qFormat/>
    <w:uiPriority w:val="0"/>
    <w:pPr>
      <w:numPr>
        <w:ilvl w:val="1"/>
        <w:numId w:val="4"/>
      </w:numPr>
      <w:tabs>
        <w:tab w:val="left" w:pos="720"/>
        <w:tab w:val="clear" w:pos="432"/>
      </w:tabs>
      <w:spacing w:before="100" w:after="100" w:line="240" w:lineRule="auto"/>
    </w:pPr>
    <w:rPr>
      <w:rFonts w:ascii="Times New Roman" w:hAnsi="Times New Roman" w:eastAsia="黑体"/>
      <w:sz w:val="28"/>
      <w:lang w:val="en-US"/>
    </w:rPr>
  </w:style>
  <w:style w:type="paragraph" w:customStyle="1" w:styleId="1095">
    <w:name w:val="number1"/>
    <w:basedOn w:val="1"/>
    <w:autoRedefine/>
    <w:qFormat/>
    <w:uiPriority w:val="0"/>
    <w:pPr>
      <w:numPr>
        <w:ilvl w:val="0"/>
        <w:numId w:val="8"/>
      </w:numPr>
      <w:adjustRightInd/>
      <w:spacing w:afterLines="30" w:line="360" w:lineRule="auto"/>
    </w:pPr>
    <w:rPr>
      <w:sz w:val="24"/>
    </w:rPr>
  </w:style>
  <w:style w:type="paragraph" w:customStyle="1" w:styleId="1096">
    <w:name w:val="Tabletext"/>
    <w:basedOn w:val="1"/>
    <w:autoRedefine/>
    <w:qFormat/>
    <w:uiPriority w:val="0"/>
    <w:pPr>
      <w:keepLines/>
      <w:adjustRightInd/>
      <w:spacing w:afterLines="50"/>
      <w:jc w:val="left"/>
    </w:pPr>
    <w:rPr>
      <w:rFonts w:ascii="宋体"/>
      <w:snapToGrid w:val="0"/>
      <w:kern w:val="0"/>
      <w:szCs w:val="20"/>
    </w:rPr>
  </w:style>
  <w:style w:type="paragraph" w:customStyle="1" w:styleId="1097">
    <w:name w:val="paragraph1"/>
    <w:basedOn w:val="1"/>
    <w:autoRedefine/>
    <w:qFormat/>
    <w:uiPriority w:val="0"/>
    <w:pPr>
      <w:adjustRightInd/>
      <w:spacing w:afterLines="30" w:line="360" w:lineRule="auto"/>
      <w:ind w:firstLine="420" w:firstLineChars="200"/>
    </w:pPr>
    <w:rPr>
      <w:rFonts w:eastAsia="楷体_GB2312"/>
      <w:sz w:val="24"/>
      <w:szCs w:val="20"/>
    </w:rPr>
  </w:style>
  <w:style w:type="paragraph" w:customStyle="1" w:styleId="1098">
    <w:name w:val="Bullet2"/>
    <w:basedOn w:val="1"/>
    <w:autoRedefine/>
    <w:qFormat/>
    <w:uiPriority w:val="0"/>
    <w:pPr>
      <w:adjustRightInd/>
      <w:spacing w:afterLines="50"/>
      <w:ind w:left="1440" w:hanging="360"/>
      <w:jc w:val="left"/>
    </w:pPr>
    <w:rPr>
      <w:rFonts w:ascii="宋体"/>
      <w:snapToGrid w:val="0"/>
      <w:color w:val="000080"/>
      <w:kern w:val="0"/>
      <w:szCs w:val="20"/>
    </w:rPr>
  </w:style>
  <w:style w:type="paragraph" w:customStyle="1" w:styleId="1099">
    <w:name w:val="xl63"/>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100">
    <w:name w:val="xl6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character" w:customStyle="1" w:styleId="1101">
    <w:name w:val="未处理的提及3"/>
    <w:basedOn w:val="73"/>
    <w:autoRedefine/>
    <w:semiHidden/>
    <w:unhideWhenUsed/>
    <w:qFormat/>
    <w:uiPriority w:val="99"/>
    <w:rPr>
      <w:color w:val="605E5C"/>
      <w:shd w:val="clear" w:color="auto" w:fill="E1DFDD"/>
    </w:rPr>
  </w:style>
  <w:style w:type="character" w:customStyle="1" w:styleId="1102">
    <w:name w:val="Unresolved Mention"/>
    <w:basedOn w:val="73"/>
    <w:autoRedefine/>
    <w:semiHidden/>
    <w:unhideWhenUsed/>
    <w:qFormat/>
    <w:uiPriority w:val="99"/>
    <w:rPr>
      <w:color w:val="605E5C"/>
      <w:shd w:val="clear" w:color="auto" w:fill="E1DFDD"/>
    </w:rPr>
  </w:style>
  <w:style w:type="paragraph" w:styleId="1103">
    <w:name w:val="List Paragraph"/>
    <w:basedOn w:val="1"/>
    <w:autoRedefine/>
    <w:qFormat/>
    <w:uiPriority w:val="99"/>
    <w:pPr>
      <w:adjustRightInd/>
      <w:ind w:firstLine="420" w:firstLineChars="200"/>
    </w:pPr>
    <w:rPr>
      <w:rFonts w:asciiTheme="minorHAnsi" w:hAnsiTheme="minorHAnsi" w:eastAsiaTheme="minorEastAsia" w:cstheme="minorBidi"/>
      <w:szCs w:val="22"/>
    </w:rPr>
  </w:style>
  <w:style w:type="paragraph" w:customStyle="1" w:styleId="1104">
    <w:name w:val="font0"/>
    <w:basedOn w:val="1"/>
    <w:autoRedefine/>
    <w:qFormat/>
    <w:uiPriority w:val="0"/>
    <w:pPr>
      <w:widowControl/>
      <w:adjustRightInd/>
      <w:spacing w:before="100" w:beforeAutospacing="1" w:after="100" w:afterAutospacing="1"/>
      <w:jc w:val="left"/>
    </w:pPr>
    <w:rPr>
      <w:rFonts w:ascii="宋体" w:hAnsi="宋体" w:cs="宋体"/>
      <w:color w:val="000000"/>
      <w:kern w:val="0"/>
      <w:sz w:val="22"/>
      <w:szCs w:val="22"/>
    </w:rPr>
  </w:style>
  <w:style w:type="paragraph" w:customStyle="1" w:styleId="1105">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DE9D9"/>
      <w:adjustRightInd/>
      <w:spacing w:before="100" w:beforeAutospacing="1" w:after="100" w:afterAutospacing="1"/>
      <w:jc w:val="left"/>
      <w:textAlignment w:val="center"/>
    </w:pPr>
    <w:rPr>
      <w:rFonts w:ascii="宋体" w:hAnsi="宋体" w:cs="宋体"/>
      <w:color w:val="C00000"/>
      <w:kern w:val="0"/>
      <w:sz w:val="24"/>
    </w:rPr>
  </w:style>
  <w:style w:type="paragraph" w:customStyle="1" w:styleId="1106">
    <w:name w:val="xl9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7">
    <w:name w:val="xl9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8">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9">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10">
    <w:name w:val="xl10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1">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1112">
    <w:name w:val="xl10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3">
    <w:name w:val="xl103"/>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4">
    <w:name w:val="xl10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5">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16">
    <w:name w:val="xl10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7">
    <w:name w:val="xl107"/>
    <w:basedOn w:val="1"/>
    <w:autoRedefine/>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8">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19">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0">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1">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color w:val="FF0000"/>
      <w:kern w:val="0"/>
      <w:sz w:val="24"/>
    </w:rPr>
  </w:style>
  <w:style w:type="paragraph" w:customStyle="1" w:styleId="1122">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23">
    <w:name w:val="xl113"/>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24">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1125">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6">
    <w:name w:val="xl11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27">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CE6F1"/>
      <w:adjustRightInd/>
      <w:spacing w:before="100" w:beforeAutospacing="1" w:after="100" w:afterAutospacing="1"/>
      <w:jc w:val="center"/>
      <w:textAlignment w:val="center"/>
    </w:pPr>
    <w:rPr>
      <w:rFonts w:ascii="宋体" w:hAnsi="宋体" w:cs="宋体"/>
      <w:kern w:val="0"/>
      <w:sz w:val="32"/>
      <w:szCs w:val="32"/>
    </w:rPr>
  </w:style>
  <w:style w:type="paragraph" w:customStyle="1" w:styleId="1128">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CE6F1"/>
      <w:adjustRightInd/>
      <w:spacing w:before="100" w:beforeAutospacing="1" w:after="100" w:afterAutospacing="1"/>
      <w:jc w:val="center"/>
      <w:textAlignment w:val="center"/>
    </w:pPr>
    <w:rPr>
      <w:rFonts w:ascii="宋体" w:hAnsi="宋体" w:cs="宋体"/>
      <w:kern w:val="0"/>
      <w:sz w:val="32"/>
      <w:szCs w:val="32"/>
    </w:rPr>
  </w:style>
  <w:style w:type="paragraph" w:customStyle="1" w:styleId="1129">
    <w:name w:val="xl11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115BE-08A0-411F-A81F-5D724D238D9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36089</Words>
  <Characters>5618</Characters>
  <Lines>46</Lines>
  <Paragraphs>83</Paragraphs>
  <TotalTime>17</TotalTime>
  <ScaleCrop>false</ScaleCrop>
  <LinksUpToDate>false</LinksUpToDate>
  <CharactersWithSpaces>41624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2024-04-08T06:56:00Z</dcterms:created>
  <dc:creator>玥</dc:creator>
  <cp:lastModifiedBy>两</cp:lastModifiedBy>
  <cp:lastPrinted>2024-04-26T01:36:00Z</cp:lastPrinted>
  <dcterms:modified xsi:type="dcterms:W3CDTF">2024-04-26T06:25:02Z</dcterms:modified>
  <dc:title>杭州市市民卡扩大发卡工程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84DF784D03934A8F821F5F68829E6A19_13</vt:lpwstr>
  </property>
</Properties>
</file>